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967B2C" w14:textId="77777777" w:rsidR="00EC107D" w:rsidRPr="00135642" w:rsidRDefault="00EC107D" w:rsidP="00EC107D">
      <w:pPr>
        <w:jc w:val="both"/>
        <w:rPr>
          <w:rFonts w:ascii="Times New Roman" w:hAnsi="Times New Roman" w:cs="Times New Roman"/>
          <w:lang w:val="en-US"/>
        </w:rPr>
      </w:pPr>
    </w:p>
    <w:p w14:paraId="7E00283D" w14:textId="77777777" w:rsidR="00EC107D" w:rsidRPr="00135642" w:rsidRDefault="00EC107D" w:rsidP="00EC107D">
      <w:pPr>
        <w:jc w:val="both"/>
        <w:rPr>
          <w:rFonts w:ascii="Times New Roman" w:hAnsi="Times New Roman" w:cs="Times New Roman"/>
          <w:lang w:val="en-US"/>
        </w:rPr>
      </w:pPr>
    </w:p>
    <w:p w14:paraId="6714A385" w14:textId="77777777" w:rsidR="00EC107D" w:rsidRPr="00135642" w:rsidRDefault="00EC107D" w:rsidP="00EC107D">
      <w:pPr>
        <w:jc w:val="both"/>
        <w:rPr>
          <w:rFonts w:ascii="Times New Roman" w:hAnsi="Times New Roman" w:cs="Times New Roman"/>
          <w:lang w:val="en-US"/>
        </w:rPr>
      </w:pPr>
    </w:p>
    <w:p w14:paraId="1DD20CCB" w14:textId="77777777" w:rsidR="00EC107D" w:rsidRPr="00135642" w:rsidRDefault="00EC107D" w:rsidP="00EC107D">
      <w:pPr>
        <w:jc w:val="both"/>
        <w:rPr>
          <w:rFonts w:ascii="Times New Roman" w:hAnsi="Times New Roman" w:cs="Times New Roman"/>
          <w:lang w:val="en-US"/>
        </w:rPr>
      </w:pPr>
    </w:p>
    <w:p w14:paraId="1E419BAB" w14:textId="77777777" w:rsidR="00EC107D" w:rsidRPr="00135642" w:rsidRDefault="00EC107D" w:rsidP="00EC107D">
      <w:pPr>
        <w:jc w:val="both"/>
        <w:rPr>
          <w:rFonts w:ascii="Times New Roman" w:hAnsi="Times New Roman" w:cs="Times New Roman"/>
          <w:lang w:val="en-US"/>
        </w:rPr>
      </w:pPr>
    </w:p>
    <w:p w14:paraId="55FDB361" w14:textId="77777777" w:rsidR="00EC107D" w:rsidRPr="00135642" w:rsidRDefault="00EC107D" w:rsidP="00EC107D">
      <w:pPr>
        <w:rPr>
          <w:rFonts w:ascii="Times New Roman" w:hAnsi="Times New Roman" w:cs="Times New Roman"/>
          <w:lang w:val="en-US"/>
        </w:rPr>
      </w:pPr>
    </w:p>
    <w:p w14:paraId="00D77C4A" w14:textId="77777777" w:rsidR="00EC107D" w:rsidRPr="00135642" w:rsidRDefault="00EC107D" w:rsidP="00EC107D">
      <w:pPr>
        <w:rPr>
          <w:rFonts w:ascii="Times New Roman" w:hAnsi="Times New Roman" w:cs="Times New Roman"/>
          <w:lang w:val="en-US"/>
        </w:rPr>
      </w:pPr>
    </w:p>
    <w:p w14:paraId="65C7D382" w14:textId="77777777" w:rsidR="00EC107D" w:rsidRPr="00135642" w:rsidRDefault="00EC107D" w:rsidP="00EC107D">
      <w:pPr>
        <w:rPr>
          <w:rFonts w:ascii="Times New Roman" w:hAnsi="Times New Roman" w:cs="Times New Roman"/>
          <w:lang w:val="en-US"/>
        </w:rPr>
      </w:pPr>
    </w:p>
    <w:p w14:paraId="3E0A1E02" w14:textId="77777777" w:rsidR="00EC107D" w:rsidRPr="00135642" w:rsidRDefault="00EC107D" w:rsidP="00EC107D">
      <w:pPr>
        <w:jc w:val="both"/>
        <w:rPr>
          <w:rFonts w:ascii="Times New Roman" w:hAnsi="Times New Roman" w:cs="Times New Roman"/>
          <w:lang w:val="en-US"/>
        </w:rPr>
      </w:pPr>
    </w:p>
    <w:p w14:paraId="252E1ABB" w14:textId="77777777" w:rsidR="00EC107D" w:rsidRPr="00135642" w:rsidRDefault="00EC107D" w:rsidP="00EC107D">
      <w:pPr>
        <w:jc w:val="both"/>
        <w:rPr>
          <w:rFonts w:ascii="Times New Roman" w:hAnsi="Times New Roman" w:cs="Times New Roman"/>
          <w:lang w:val="en-US"/>
        </w:rPr>
      </w:pPr>
    </w:p>
    <w:p w14:paraId="74C42FE7" w14:textId="77777777" w:rsidR="00EC107D" w:rsidRPr="00135642" w:rsidRDefault="00EC107D" w:rsidP="00EC107D">
      <w:pPr>
        <w:jc w:val="both"/>
        <w:rPr>
          <w:rFonts w:ascii="Times New Roman" w:hAnsi="Times New Roman" w:cs="Times New Roman"/>
          <w:lang w:val="en-US"/>
        </w:rPr>
      </w:pPr>
    </w:p>
    <w:p w14:paraId="07A6654D" w14:textId="77777777" w:rsidR="00EC107D" w:rsidRPr="00135642" w:rsidRDefault="00EC107D" w:rsidP="00EC107D">
      <w:pPr>
        <w:jc w:val="both"/>
        <w:rPr>
          <w:rFonts w:ascii="Times New Roman" w:hAnsi="Times New Roman" w:cs="Times New Roman"/>
          <w:lang w:val="en-US"/>
        </w:rPr>
      </w:pPr>
    </w:p>
    <w:p w14:paraId="256EA50F" w14:textId="77777777" w:rsidR="00EC107D" w:rsidRPr="00135642" w:rsidRDefault="00EC107D" w:rsidP="00EC107D">
      <w:pPr>
        <w:jc w:val="both"/>
        <w:rPr>
          <w:rFonts w:ascii="Times New Roman" w:hAnsi="Times New Roman" w:cs="Times New Roman"/>
          <w:lang w:val="en-US"/>
        </w:rPr>
      </w:pPr>
    </w:p>
    <w:p w14:paraId="1588F1E6" w14:textId="77777777" w:rsidR="00EC107D" w:rsidRPr="00135642" w:rsidRDefault="00EC107D" w:rsidP="00EC107D">
      <w:pPr>
        <w:jc w:val="both"/>
        <w:rPr>
          <w:rStyle w:val="hoofdtitel"/>
          <w:rFonts w:ascii="Times New Roman" w:hAnsi="Times New Roman" w:cs="Times New Roman"/>
          <w:sz w:val="48"/>
          <w:szCs w:val="48"/>
          <w:lang w:val="en-US"/>
        </w:rPr>
      </w:pPr>
    </w:p>
    <w:p w14:paraId="14D4ECE2" w14:textId="77777777" w:rsidR="00EC107D" w:rsidRPr="00993629" w:rsidRDefault="00EC107D" w:rsidP="00EC107D">
      <w:pPr>
        <w:jc w:val="both"/>
        <w:rPr>
          <w:rStyle w:val="hoofdtitel"/>
          <w:rFonts w:ascii="Times New Roman" w:hAnsi="Times New Roman" w:cs="Times New Roman"/>
          <w:sz w:val="48"/>
          <w:szCs w:val="48"/>
          <w:lang w:val="en-US"/>
        </w:rPr>
      </w:pPr>
      <w:r w:rsidRPr="00993629">
        <w:rPr>
          <w:rStyle w:val="hoofdtitel"/>
          <w:rFonts w:ascii="Times New Roman" w:hAnsi="Times New Roman" w:cs="Times New Roman"/>
          <w:sz w:val="48"/>
          <w:szCs w:val="48"/>
          <w:lang w:val="en-US"/>
        </w:rPr>
        <w:t xml:space="preserve">Shame, Affect and (Dis)Empowerment: </w:t>
      </w:r>
    </w:p>
    <w:p w14:paraId="7A39C203" w14:textId="08CFE2B8" w:rsidR="00EC107D" w:rsidRPr="00993629" w:rsidRDefault="00EC107D" w:rsidP="00EC107D">
      <w:pPr>
        <w:jc w:val="both"/>
        <w:rPr>
          <w:rStyle w:val="hoofdtitel"/>
          <w:rFonts w:ascii="Times New Roman" w:hAnsi="Times New Roman" w:cs="Times New Roman"/>
          <w:sz w:val="48"/>
          <w:szCs w:val="48"/>
          <w:lang w:val="en-US"/>
        </w:rPr>
      </w:pPr>
      <w:r w:rsidRPr="00993629">
        <w:rPr>
          <w:rStyle w:val="hoofdtitel"/>
          <w:rFonts w:ascii="Times New Roman" w:hAnsi="Times New Roman" w:cs="Times New Roman"/>
          <w:sz w:val="48"/>
          <w:szCs w:val="48"/>
          <w:lang w:val="en-US"/>
        </w:rPr>
        <w:t>An Analysis of the Normative Differentiation of the Affect Shame in</w:t>
      </w:r>
      <w:r w:rsidR="00397098">
        <w:rPr>
          <w:rStyle w:val="hoofdtitel"/>
          <w:rFonts w:ascii="Times New Roman" w:hAnsi="Times New Roman" w:cs="Times New Roman"/>
          <w:sz w:val="48"/>
          <w:szCs w:val="48"/>
          <w:lang w:val="en-US"/>
        </w:rPr>
        <w:t xml:space="preserve"> the West and Overcoming Shame t</w:t>
      </w:r>
      <w:r w:rsidRPr="00993629">
        <w:rPr>
          <w:rStyle w:val="hoofdtitel"/>
          <w:rFonts w:ascii="Times New Roman" w:hAnsi="Times New Roman" w:cs="Times New Roman"/>
          <w:sz w:val="48"/>
          <w:szCs w:val="48"/>
          <w:lang w:val="en-US"/>
        </w:rPr>
        <w:t>hrough Heterotopia of the Relational Encounter</w:t>
      </w:r>
    </w:p>
    <w:p w14:paraId="25663138" w14:textId="77777777" w:rsidR="00EC107D" w:rsidRPr="00993629" w:rsidRDefault="00EC107D" w:rsidP="00EC107D">
      <w:pPr>
        <w:jc w:val="both"/>
        <w:rPr>
          <w:rFonts w:ascii="Times New Roman" w:hAnsi="Times New Roman" w:cs="Times New Roman"/>
          <w:lang w:val="en-US"/>
        </w:rPr>
      </w:pPr>
    </w:p>
    <w:p w14:paraId="5C7B05A3" w14:textId="77777777" w:rsidR="00EC107D" w:rsidRPr="00993629" w:rsidRDefault="00EC107D" w:rsidP="00EC107D">
      <w:pPr>
        <w:jc w:val="both"/>
        <w:rPr>
          <w:rFonts w:ascii="Times New Roman" w:hAnsi="Times New Roman" w:cs="Times New Roman"/>
          <w:lang w:val="en-US"/>
        </w:rPr>
      </w:pPr>
    </w:p>
    <w:p w14:paraId="76942550" w14:textId="77777777" w:rsidR="00EC107D" w:rsidRPr="00993629" w:rsidRDefault="00EC107D" w:rsidP="00EC107D">
      <w:pPr>
        <w:jc w:val="both"/>
        <w:rPr>
          <w:rFonts w:ascii="Times New Roman" w:hAnsi="Times New Roman" w:cs="Times New Roman"/>
          <w:lang w:val="en-US"/>
        </w:rPr>
      </w:pPr>
    </w:p>
    <w:p w14:paraId="2C686BDE" w14:textId="77777777" w:rsidR="00EC107D" w:rsidRPr="00993629" w:rsidRDefault="00EC107D" w:rsidP="00EC107D">
      <w:pPr>
        <w:jc w:val="both"/>
        <w:rPr>
          <w:rFonts w:ascii="Times New Roman" w:hAnsi="Times New Roman" w:cs="Times New Roman"/>
          <w:lang w:val="en-US"/>
        </w:rPr>
      </w:pPr>
    </w:p>
    <w:p w14:paraId="3CFEFC97" w14:textId="77777777" w:rsidR="00EC107D" w:rsidRPr="00993629" w:rsidRDefault="00EC107D" w:rsidP="00EC107D">
      <w:pPr>
        <w:jc w:val="both"/>
        <w:rPr>
          <w:rFonts w:ascii="Times New Roman" w:hAnsi="Times New Roman" w:cs="Times New Roman"/>
          <w:lang w:val="en-US"/>
        </w:rPr>
      </w:pPr>
    </w:p>
    <w:p w14:paraId="1D2CF7A3" w14:textId="77777777" w:rsidR="00EC107D" w:rsidRPr="00993629" w:rsidRDefault="00EC107D" w:rsidP="00EC107D">
      <w:pPr>
        <w:jc w:val="both"/>
        <w:rPr>
          <w:rFonts w:ascii="Times New Roman" w:hAnsi="Times New Roman" w:cs="Times New Roman"/>
          <w:lang w:val="en-US"/>
        </w:rPr>
      </w:pPr>
    </w:p>
    <w:p w14:paraId="6124E654" w14:textId="77777777" w:rsidR="00EC107D" w:rsidRPr="00993629" w:rsidRDefault="00EC107D" w:rsidP="00EC107D">
      <w:pPr>
        <w:jc w:val="both"/>
        <w:rPr>
          <w:rFonts w:ascii="Times New Roman" w:hAnsi="Times New Roman" w:cs="Times New Roman"/>
          <w:lang w:val="en-US"/>
        </w:rPr>
      </w:pPr>
    </w:p>
    <w:p w14:paraId="5FA5149B" w14:textId="77777777" w:rsidR="00EC107D" w:rsidRPr="00993629" w:rsidRDefault="00EC107D" w:rsidP="00EC107D">
      <w:pPr>
        <w:jc w:val="both"/>
        <w:rPr>
          <w:rFonts w:ascii="Times New Roman" w:hAnsi="Times New Roman" w:cs="Times New Roman"/>
          <w:lang w:val="en-US"/>
        </w:rPr>
      </w:pPr>
    </w:p>
    <w:p w14:paraId="5B147452" w14:textId="77777777" w:rsidR="00EC107D" w:rsidRPr="00993629" w:rsidRDefault="00EC107D" w:rsidP="00EC107D">
      <w:pPr>
        <w:jc w:val="both"/>
        <w:rPr>
          <w:rFonts w:ascii="Times New Roman" w:hAnsi="Times New Roman" w:cs="Times New Roman"/>
          <w:lang w:val="en-US"/>
        </w:rPr>
      </w:pPr>
    </w:p>
    <w:p w14:paraId="3ABF4ADA" w14:textId="77777777" w:rsidR="00EC107D" w:rsidRPr="00993629" w:rsidRDefault="00EC107D" w:rsidP="00EC107D">
      <w:pPr>
        <w:jc w:val="both"/>
        <w:rPr>
          <w:rFonts w:ascii="Times New Roman" w:hAnsi="Times New Roman" w:cs="Times New Roman"/>
          <w:lang w:val="en-US"/>
        </w:rPr>
      </w:pPr>
    </w:p>
    <w:p w14:paraId="57A75799" w14:textId="77777777" w:rsidR="00EC107D" w:rsidRPr="00993629" w:rsidRDefault="00EC107D" w:rsidP="00EC107D">
      <w:pPr>
        <w:jc w:val="both"/>
        <w:rPr>
          <w:rFonts w:ascii="Times New Roman" w:hAnsi="Times New Roman" w:cs="Times New Roman"/>
          <w:lang w:val="en-US"/>
        </w:rPr>
      </w:pPr>
    </w:p>
    <w:p w14:paraId="49D87095" w14:textId="40A3252C" w:rsidR="00EC107D" w:rsidRPr="00993629" w:rsidRDefault="00EC107D" w:rsidP="00EC107D">
      <w:pPr>
        <w:autoSpaceDE w:val="0"/>
        <w:autoSpaceDN w:val="0"/>
        <w:adjustRightInd w:val="0"/>
        <w:ind w:right="-2"/>
        <w:jc w:val="right"/>
        <w:rPr>
          <w:rFonts w:ascii="Times New Roman" w:hAnsi="Times New Roman" w:cs="Times New Roman"/>
          <w:b/>
          <w:bCs/>
          <w:color w:val="231F20"/>
          <w:sz w:val="28"/>
          <w:szCs w:val="28"/>
          <w:lang w:val="en-US"/>
        </w:rPr>
      </w:pPr>
      <w:r w:rsidRPr="00993629">
        <w:rPr>
          <w:rFonts w:ascii="Times New Roman" w:hAnsi="Times New Roman" w:cs="Times New Roman"/>
          <w:b/>
          <w:bCs/>
          <w:color w:val="231F20"/>
          <w:sz w:val="28"/>
          <w:szCs w:val="28"/>
          <w:lang w:val="en-US"/>
        </w:rPr>
        <w:t>Lenore Lampens</w:t>
      </w:r>
    </w:p>
    <w:p w14:paraId="0F63E278" w14:textId="77777777" w:rsidR="00EC107D" w:rsidRPr="00993629" w:rsidRDefault="00EC107D" w:rsidP="00EC107D">
      <w:pPr>
        <w:autoSpaceDE w:val="0"/>
        <w:autoSpaceDN w:val="0"/>
        <w:adjustRightInd w:val="0"/>
        <w:ind w:right="-2"/>
        <w:jc w:val="right"/>
        <w:rPr>
          <w:rFonts w:ascii="Times New Roman" w:hAnsi="Times New Roman" w:cs="Times New Roman"/>
          <w:b/>
          <w:bCs/>
          <w:color w:val="231F20"/>
          <w:sz w:val="28"/>
          <w:szCs w:val="28"/>
          <w:lang w:val="en-US"/>
        </w:rPr>
      </w:pPr>
    </w:p>
    <w:p w14:paraId="05F3BD03" w14:textId="77777777" w:rsidR="00EC107D" w:rsidRPr="00993629" w:rsidRDefault="00EC107D" w:rsidP="00EC107D">
      <w:pPr>
        <w:autoSpaceDE w:val="0"/>
        <w:autoSpaceDN w:val="0"/>
        <w:adjustRightInd w:val="0"/>
        <w:ind w:right="-2"/>
        <w:jc w:val="right"/>
        <w:rPr>
          <w:rFonts w:ascii="Times New Roman" w:hAnsi="Times New Roman" w:cs="Times New Roman"/>
          <w:color w:val="231F20"/>
          <w:lang w:val="en-US"/>
        </w:rPr>
      </w:pPr>
      <w:r w:rsidRPr="00993629">
        <w:rPr>
          <w:rFonts w:ascii="Times New Roman" w:hAnsi="Times New Roman" w:cs="Times New Roman"/>
          <w:color w:val="231F20"/>
          <w:lang w:val="en-US"/>
        </w:rPr>
        <w:t>Presented in fulfilment of the requirements for the degree of Master of Arts in</w:t>
      </w:r>
    </w:p>
    <w:p w14:paraId="72A6BE08" w14:textId="23C72F2B" w:rsidR="00EC107D" w:rsidRPr="00993629" w:rsidRDefault="00EC107D" w:rsidP="00EC107D">
      <w:pPr>
        <w:autoSpaceDE w:val="0"/>
        <w:autoSpaceDN w:val="0"/>
        <w:adjustRightInd w:val="0"/>
        <w:ind w:right="-2"/>
        <w:jc w:val="right"/>
        <w:rPr>
          <w:rFonts w:ascii="Times New Roman" w:hAnsi="Times New Roman" w:cs="Times New Roman"/>
          <w:color w:val="000000" w:themeColor="text1"/>
          <w:lang w:val="en-US"/>
        </w:rPr>
      </w:pPr>
      <w:r w:rsidRPr="00993629">
        <w:rPr>
          <w:rStyle w:val="PlaceholderText"/>
          <w:rFonts w:ascii="Times New Roman" w:hAnsi="Times New Roman" w:cs="Times New Roman"/>
          <w:color w:val="000000" w:themeColor="text1"/>
          <w:lang w:val="en-US"/>
        </w:rPr>
        <w:t>Cultural Studies</w:t>
      </w:r>
    </w:p>
    <w:p w14:paraId="01D51D9D" w14:textId="77777777" w:rsidR="00EC107D" w:rsidRPr="00993629" w:rsidRDefault="00EC107D" w:rsidP="00EC107D">
      <w:pPr>
        <w:autoSpaceDE w:val="0"/>
        <w:autoSpaceDN w:val="0"/>
        <w:adjustRightInd w:val="0"/>
        <w:ind w:right="-2"/>
        <w:jc w:val="right"/>
        <w:rPr>
          <w:rFonts w:ascii="Times New Roman" w:hAnsi="Times New Roman" w:cs="Times New Roman"/>
          <w:color w:val="231F20"/>
          <w:lang w:val="en-US"/>
        </w:rPr>
      </w:pPr>
    </w:p>
    <w:p w14:paraId="67DDC84E" w14:textId="068E8BC8" w:rsidR="00EC107D" w:rsidRPr="00993629" w:rsidRDefault="00EC107D" w:rsidP="00EC107D">
      <w:pPr>
        <w:autoSpaceDE w:val="0"/>
        <w:autoSpaceDN w:val="0"/>
        <w:adjustRightInd w:val="0"/>
        <w:ind w:right="-2"/>
        <w:jc w:val="right"/>
        <w:rPr>
          <w:rFonts w:ascii="Times New Roman" w:hAnsi="Times New Roman" w:cs="Times New Roman"/>
          <w:color w:val="231F20"/>
          <w:lang w:val="en-US"/>
        </w:rPr>
      </w:pPr>
      <w:r w:rsidRPr="00993629">
        <w:rPr>
          <w:rFonts w:ascii="Times New Roman" w:hAnsi="Times New Roman" w:cs="Times New Roman"/>
          <w:color w:val="231F20"/>
          <w:lang w:val="en-US"/>
        </w:rPr>
        <w:t>Supervisor: prof. dr. Anneleen Masschelein</w:t>
      </w:r>
    </w:p>
    <w:p w14:paraId="425A41FD" w14:textId="6BCC4288" w:rsidR="00EC107D" w:rsidRPr="00993629" w:rsidRDefault="00EC107D" w:rsidP="00EC107D">
      <w:pPr>
        <w:autoSpaceDE w:val="0"/>
        <w:autoSpaceDN w:val="0"/>
        <w:adjustRightInd w:val="0"/>
        <w:ind w:right="-2"/>
        <w:jc w:val="right"/>
        <w:rPr>
          <w:rFonts w:ascii="Times New Roman" w:hAnsi="Times New Roman" w:cs="Times New Roman"/>
          <w:color w:val="231F20"/>
          <w:lang w:val="en-US"/>
        </w:rPr>
      </w:pPr>
      <w:r w:rsidRPr="00993629">
        <w:rPr>
          <w:rFonts w:ascii="Times New Roman" w:hAnsi="Times New Roman" w:cs="Times New Roman"/>
          <w:color w:val="231F20"/>
          <w:lang w:val="en-US"/>
        </w:rPr>
        <w:t xml:space="preserve">Co-supervisor: </w:t>
      </w:r>
      <w:r w:rsidR="006F4EE3" w:rsidRPr="00993629">
        <w:rPr>
          <w:rFonts w:ascii="Times New Roman" w:hAnsi="Times New Roman" w:cs="Times New Roman"/>
          <w:color w:val="231F20"/>
          <w:lang w:val="en-US"/>
        </w:rPr>
        <w:t xml:space="preserve">dra. </w:t>
      </w:r>
      <w:r w:rsidRPr="00993629">
        <w:rPr>
          <w:rFonts w:ascii="Times New Roman" w:hAnsi="Times New Roman" w:cs="Times New Roman"/>
          <w:color w:val="231F20"/>
          <w:lang w:val="en-US"/>
        </w:rPr>
        <w:t>Leni Van Goidsenhoven</w:t>
      </w:r>
    </w:p>
    <w:p w14:paraId="1BA255BD" w14:textId="77777777" w:rsidR="00EC107D" w:rsidRPr="00993629" w:rsidRDefault="00EC107D" w:rsidP="00EC107D">
      <w:pPr>
        <w:autoSpaceDE w:val="0"/>
        <w:autoSpaceDN w:val="0"/>
        <w:adjustRightInd w:val="0"/>
        <w:ind w:right="-2"/>
        <w:jc w:val="right"/>
        <w:rPr>
          <w:rFonts w:ascii="Times New Roman" w:hAnsi="Times New Roman" w:cs="Times New Roman"/>
          <w:color w:val="231F20"/>
          <w:lang w:val="en-US"/>
        </w:rPr>
      </w:pPr>
    </w:p>
    <w:p w14:paraId="3DBFEA6F" w14:textId="6459A213" w:rsidR="00EC107D" w:rsidRPr="00993629" w:rsidRDefault="00EC107D" w:rsidP="00EC107D">
      <w:pPr>
        <w:autoSpaceDE w:val="0"/>
        <w:autoSpaceDN w:val="0"/>
        <w:adjustRightInd w:val="0"/>
        <w:ind w:right="-2"/>
        <w:jc w:val="right"/>
        <w:rPr>
          <w:rFonts w:ascii="Times New Roman" w:hAnsi="Times New Roman" w:cs="Times New Roman"/>
          <w:lang w:val="en-US"/>
        </w:rPr>
      </w:pPr>
      <w:r w:rsidRPr="00993629">
        <w:rPr>
          <w:rFonts w:ascii="Times New Roman" w:hAnsi="Times New Roman" w:cs="Times New Roman"/>
          <w:color w:val="231F20"/>
          <w:lang w:val="en-US"/>
        </w:rPr>
        <w:t xml:space="preserve">Academic year </w:t>
      </w:r>
      <w:r w:rsidRPr="00993629">
        <w:rPr>
          <w:rStyle w:val="PlaceholderText"/>
          <w:rFonts w:ascii="Times New Roman" w:hAnsi="Times New Roman" w:cs="Times New Roman"/>
          <w:color w:val="000000" w:themeColor="text1"/>
          <w:lang w:val="en-US"/>
        </w:rPr>
        <w:t>2015-2016</w:t>
      </w:r>
    </w:p>
    <w:p w14:paraId="069175B3" w14:textId="77777777" w:rsidR="00EC107D" w:rsidRPr="00993629" w:rsidRDefault="00EC107D" w:rsidP="00EC107D">
      <w:pPr>
        <w:autoSpaceDE w:val="0"/>
        <w:autoSpaceDN w:val="0"/>
        <w:adjustRightInd w:val="0"/>
        <w:ind w:right="-2"/>
        <w:jc w:val="right"/>
        <w:rPr>
          <w:rFonts w:ascii="Times New Roman" w:hAnsi="Times New Roman" w:cs="Times New Roman"/>
          <w:lang w:val="en-US"/>
        </w:rPr>
      </w:pPr>
    </w:p>
    <w:p w14:paraId="77B613C3" w14:textId="1F21158E" w:rsidR="0088099C" w:rsidRPr="00993629" w:rsidRDefault="00EC107D" w:rsidP="0088099C">
      <w:pPr>
        <w:autoSpaceDE w:val="0"/>
        <w:autoSpaceDN w:val="0"/>
        <w:adjustRightInd w:val="0"/>
        <w:ind w:left="6480" w:right="-2"/>
        <w:rPr>
          <w:rFonts w:ascii="Times New Roman" w:hAnsi="Times New Roman" w:cs="Times New Roman"/>
          <w:color w:val="231F20"/>
          <w:lang w:val="en-US"/>
        </w:rPr>
      </w:pPr>
      <w:r w:rsidRPr="00993629">
        <w:rPr>
          <w:rFonts w:ascii="Times New Roman" w:hAnsi="Times New Roman" w:cs="Times New Roman"/>
          <w:color w:val="231F20"/>
          <w:lang w:val="en-US"/>
        </w:rPr>
        <w:t>Student number: 0639002</w:t>
      </w:r>
    </w:p>
    <w:p w14:paraId="5344A9D9" w14:textId="77777777" w:rsidR="0088099C" w:rsidRPr="00993629" w:rsidRDefault="0088099C" w:rsidP="0088099C">
      <w:pPr>
        <w:autoSpaceDE w:val="0"/>
        <w:autoSpaceDN w:val="0"/>
        <w:adjustRightInd w:val="0"/>
        <w:ind w:right="-2"/>
        <w:rPr>
          <w:rFonts w:ascii="Times New Roman" w:hAnsi="Times New Roman" w:cs="Times New Roman"/>
          <w:color w:val="231F20"/>
          <w:lang w:val="en-US"/>
        </w:rPr>
        <w:sectPr w:rsidR="0088099C" w:rsidRPr="00993629" w:rsidSect="008C1641">
          <w:headerReference w:type="even" r:id="rId8"/>
          <w:headerReference w:type="default" r:id="rId9"/>
          <w:headerReference w:type="first" r:id="rId10"/>
          <w:pgSz w:w="11900" w:h="16840"/>
          <w:pgMar w:top="1440" w:right="1440" w:bottom="1440" w:left="1440" w:header="709" w:footer="709" w:gutter="0"/>
          <w:cols w:space="708"/>
          <w:docGrid w:linePitch="360"/>
        </w:sectPr>
      </w:pPr>
    </w:p>
    <w:p w14:paraId="507A6D39" w14:textId="77777777" w:rsidR="0088099C" w:rsidRPr="00993629" w:rsidRDefault="0088099C">
      <w:pPr>
        <w:rPr>
          <w:rFonts w:ascii="Times New Roman" w:hAnsi="Times New Roman" w:cs="Times New Roman"/>
          <w:color w:val="231F20"/>
          <w:lang w:val="en-US"/>
        </w:rPr>
      </w:pPr>
      <w:r w:rsidRPr="00993629">
        <w:rPr>
          <w:rFonts w:ascii="Times New Roman" w:hAnsi="Times New Roman" w:cs="Times New Roman"/>
          <w:color w:val="231F20"/>
          <w:lang w:val="en-US"/>
        </w:rPr>
        <w:lastRenderedPageBreak/>
        <w:br w:type="page"/>
      </w:r>
    </w:p>
    <w:p w14:paraId="08F537FD" w14:textId="60770151" w:rsidR="004E0DE5" w:rsidRPr="00993629" w:rsidRDefault="004E0DE5" w:rsidP="004E0DE5">
      <w:pPr>
        <w:spacing w:line="360" w:lineRule="auto"/>
        <w:jc w:val="both"/>
        <w:rPr>
          <w:rFonts w:ascii="Times New Roman" w:hAnsi="Times New Roman" w:cs="Times New Roman"/>
          <w:b/>
          <w:lang w:val="en-US"/>
        </w:rPr>
      </w:pPr>
      <w:r w:rsidRPr="00993629">
        <w:rPr>
          <w:rFonts w:ascii="Times New Roman" w:hAnsi="Times New Roman" w:cs="Times New Roman"/>
          <w:b/>
          <w:sz w:val="28"/>
          <w:szCs w:val="28"/>
          <w:lang w:val="en-US"/>
        </w:rPr>
        <w:lastRenderedPageBreak/>
        <w:t>Acknowledgements</w:t>
      </w:r>
    </w:p>
    <w:p w14:paraId="42718EF2" w14:textId="77777777" w:rsidR="004E0DE5" w:rsidRPr="00993629" w:rsidRDefault="004E0DE5" w:rsidP="004E0DE5">
      <w:pPr>
        <w:spacing w:line="360" w:lineRule="auto"/>
        <w:jc w:val="both"/>
        <w:rPr>
          <w:rFonts w:ascii="Times New Roman" w:hAnsi="Times New Roman" w:cs="Times New Roman"/>
          <w:lang w:val="en-US"/>
        </w:rPr>
      </w:pPr>
    </w:p>
    <w:p w14:paraId="1985AFEF" w14:textId="23F1D69E" w:rsidR="004E0DE5" w:rsidRPr="00993629" w:rsidRDefault="004E0DE5" w:rsidP="004E0DE5">
      <w:pPr>
        <w:spacing w:line="360" w:lineRule="auto"/>
        <w:jc w:val="both"/>
        <w:rPr>
          <w:rFonts w:ascii="Times New Roman" w:hAnsi="Times New Roman" w:cs="Times New Roman"/>
          <w:lang w:val="en-US"/>
        </w:rPr>
      </w:pPr>
      <w:r w:rsidRPr="00993629">
        <w:rPr>
          <w:rFonts w:ascii="Times New Roman" w:hAnsi="Times New Roman" w:cs="Times New Roman"/>
          <w:lang w:val="en-US"/>
        </w:rPr>
        <w:t xml:space="preserve">The first words of thanks go to my supervisor </w:t>
      </w:r>
      <w:r w:rsidR="004E233B" w:rsidRPr="00993629">
        <w:rPr>
          <w:rFonts w:ascii="Times New Roman" w:hAnsi="Times New Roman" w:cs="Times New Roman"/>
          <w:lang w:val="en-US"/>
        </w:rPr>
        <w:t xml:space="preserve">dra. </w:t>
      </w:r>
      <w:r w:rsidRPr="00993629">
        <w:rPr>
          <w:rFonts w:ascii="Times New Roman" w:hAnsi="Times New Roman" w:cs="Times New Roman"/>
          <w:lang w:val="en-US"/>
        </w:rPr>
        <w:t xml:space="preserve">Leni Van Goidsenhoven. Her enthusiasm about the topic of this dissertation was as inspirational to me as was her own work in the field of disability studies. When I was first thinking through </w:t>
      </w:r>
      <w:r w:rsidR="00D03C80" w:rsidRPr="00993629">
        <w:rPr>
          <w:rFonts w:ascii="Times New Roman" w:hAnsi="Times New Roman" w:cs="Times New Roman"/>
          <w:lang w:val="en-US"/>
        </w:rPr>
        <w:t xml:space="preserve">the idea of studying shame as a power tool </w:t>
      </w:r>
      <w:r w:rsidRPr="00993629">
        <w:rPr>
          <w:rFonts w:ascii="Times New Roman" w:hAnsi="Times New Roman" w:cs="Times New Roman"/>
          <w:lang w:val="en-US"/>
        </w:rPr>
        <w:t xml:space="preserve">it was very new to me, introducing me into the yet undiscovered fields of affect theory, and, as a result, I was rather in the dark about how this topic would be received. To discover that the supervisor </w:t>
      </w:r>
      <w:r w:rsidR="003615EF" w:rsidRPr="00993629">
        <w:rPr>
          <w:rFonts w:ascii="Times New Roman" w:hAnsi="Times New Roman" w:cs="Times New Roman"/>
          <w:lang w:val="en-US"/>
        </w:rPr>
        <w:t xml:space="preserve">who was </w:t>
      </w:r>
      <w:r w:rsidRPr="00993629">
        <w:rPr>
          <w:rFonts w:ascii="Times New Roman" w:hAnsi="Times New Roman" w:cs="Times New Roman"/>
          <w:lang w:val="en-US"/>
        </w:rPr>
        <w:t xml:space="preserve">assigned to me considered this topic thought-provoking and innovating was motivational and quite a relief to me. I was immediately very excited; being able to step out of my insecurity. </w:t>
      </w:r>
      <w:r w:rsidR="0032400E">
        <w:rPr>
          <w:rFonts w:ascii="Times New Roman" w:hAnsi="Times New Roman" w:cs="Times New Roman"/>
          <w:lang w:val="en-US"/>
        </w:rPr>
        <w:t>I truly believed that</w:t>
      </w:r>
      <w:r w:rsidRPr="00993629">
        <w:rPr>
          <w:rFonts w:ascii="Times New Roman" w:hAnsi="Times New Roman" w:cs="Times New Roman"/>
          <w:lang w:val="en-US"/>
        </w:rPr>
        <w:t xml:space="preserve"> there was a sense of urgency and imperat</w:t>
      </w:r>
      <w:r w:rsidR="0032400E">
        <w:rPr>
          <w:rFonts w:ascii="Times New Roman" w:hAnsi="Times New Roman" w:cs="Times New Roman"/>
          <w:lang w:val="en-US"/>
        </w:rPr>
        <w:t xml:space="preserve">iveness attached to this topic. This </w:t>
      </w:r>
      <w:r w:rsidR="00AD1CA2">
        <w:rPr>
          <w:rFonts w:ascii="Times New Roman" w:hAnsi="Times New Roman" w:cs="Times New Roman"/>
          <w:lang w:val="en-US"/>
        </w:rPr>
        <w:t>conviction</w:t>
      </w:r>
      <w:r w:rsidR="0032400E">
        <w:rPr>
          <w:rFonts w:ascii="Times New Roman" w:hAnsi="Times New Roman" w:cs="Times New Roman"/>
          <w:lang w:val="en-US"/>
        </w:rPr>
        <w:t xml:space="preserve"> arose from</w:t>
      </w:r>
      <w:r w:rsidRPr="00993629">
        <w:rPr>
          <w:rFonts w:ascii="Times New Roman" w:hAnsi="Times New Roman" w:cs="Times New Roman"/>
          <w:lang w:val="en-US"/>
        </w:rPr>
        <w:t xml:space="preserve"> experiences and happenings in my non-academic life that accounted for a very personal </w:t>
      </w:r>
      <w:r w:rsidR="00E44C38" w:rsidRPr="00993629">
        <w:rPr>
          <w:rFonts w:ascii="Times New Roman" w:hAnsi="Times New Roman" w:cs="Times New Roman"/>
          <w:lang w:val="en-US"/>
        </w:rPr>
        <w:t>awareness</w:t>
      </w:r>
      <w:r w:rsidRPr="00993629">
        <w:rPr>
          <w:rFonts w:ascii="Times New Roman" w:hAnsi="Times New Roman" w:cs="Times New Roman"/>
          <w:lang w:val="en-US"/>
        </w:rPr>
        <w:t xml:space="preserve"> that shame is somehow enmeshed in relations of power. I really wanted to unravel what that </w:t>
      </w:r>
      <w:r w:rsidRPr="00993629">
        <w:rPr>
          <w:rFonts w:ascii="Times New Roman" w:hAnsi="Times New Roman" w:cs="Times New Roman"/>
          <w:i/>
          <w:lang w:val="en-US"/>
        </w:rPr>
        <w:t xml:space="preserve">somehow </w:t>
      </w:r>
      <w:r w:rsidRPr="00993629">
        <w:rPr>
          <w:rFonts w:ascii="Times New Roman" w:hAnsi="Times New Roman" w:cs="Times New Roman"/>
          <w:lang w:val="en-US"/>
        </w:rPr>
        <w:t>exactly entails. Not surprising, the months that followed during which I worked on the af</w:t>
      </w:r>
      <w:r w:rsidR="00AD1CA2">
        <w:rPr>
          <w:rFonts w:ascii="Times New Roman" w:hAnsi="Times New Roman" w:cs="Times New Roman"/>
          <w:lang w:val="en-US"/>
        </w:rPr>
        <w:t xml:space="preserve">fect shame—in </w:t>
      </w:r>
      <w:r w:rsidRPr="00993629">
        <w:rPr>
          <w:rFonts w:ascii="Times New Roman" w:hAnsi="Times New Roman" w:cs="Times New Roman"/>
          <w:lang w:val="en-US"/>
        </w:rPr>
        <w:t xml:space="preserve">relation to the </w:t>
      </w:r>
      <w:r w:rsidR="003615EF" w:rsidRPr="00993629">
        <w:rPr>
          <w:rFonts w:ascii="Times New Roman" w:hAnsi="Times New Roman" w:cs="Times New Roman"/>
          <w:lang w:val="en-US"/>
        </w:rPr>
        <w:t>stigmatization</w:t>
      </w:r>
      <w:r w:rsidR="00AD1CA2">
        <w:rPr>
          <w:rFonts w:ascii="Times New Roman" w:hAnsi="Times New Roman" w:cs="Times New Roman"/>
          <w:lang w:val="en-US"/>
        </w:rPr>
        <w:t xml:space="preserve"> of people with disabilities—</w:t>
      </w:r>
      <w:r w:rsidRPr="00993629">
        <w:rPr>
          <w:rFonts w:ascii="Times New Roman" w:hAnsi="Times New Roman" w:cs="Times New Roman"/>
          <w:lang w:val="en-US"/>
        </w:rPr>
        <w:t>were an enriching and learning experience. This dissertation is my first introduction into the complexity of shame its operations.</w:t>
      </w:r>
    </w:p>
    <w:p w14:paraId="30ADEFF1" w14:textId="5DB6936A" w:rsidR="004E0DE5" w:rsidRPr="00993629" w:rsidRDefault="004E0DE5" w:rsidP="004E0DE5">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 xml:space="preserve">I also wish to thank my supervisor </w:t>
      </w:r>
      <w:r w:rsidR="004E233B" w:rsidRPr="00993629">
        <w:rPr>
          <w:rFonts w:ascii="Times New Roman" w:hAnsi="Times New Roman" w:cs="Times New Roman"/>
          <w:lang w:val="en-US"/>
        </w:rPr>
        <w:t xml:space="preserve">dra. </w:t>
      </w:r>
      <w:r w:rsidRPr="00993629">
        <w:rPr>
          <w:rFonts w:ascii="Times New Roman" w:hAnsi="Times New Roman" w:cs="Times New Roman"/>
          <w:lang w:val="en-US"/>
        </w:rPr>
        <w:t xml:space="preserve">Leni Van Goidsenhoven for her continued involvement in the subject. There was not a question I could not ask and that would not be answered without thoughtful consideration. When I was still specifying my subject of research it was my supervisor who connected Dr. Janos </w:t>
      </w:r>
      <w:r w:rsidR="009441CB" w:rsidRPr="00993629">
        <w:rPr>
          <w:rFonts w:ascii="Times New Roman" w:hAnsi="Times New Roman" w:cs="Times New Roman"/>
          <w:lang w:val="en-US"/>
        </w:rPr>
        <w:t xml:space="preserve">Marton </w:t>
      </w:r>
      <w:r w:rsidRPr="00993629">
        <w:rPr>
          <w:rFonts w:ascii="Times New Roman" w:hAnsi="Times New Roman" w:cs="Times New Roman"/>
          <w:lang w:val="en-US"/>
        </w:rPr>
        <w:t xml:space="preserve">his Living Museum to Foucault’s work on heterotopia. I am thus greatly indebted to her when it comes to the work of the past year that discovers a </w:t>
      </w:r>
      <w:r w:rsidR="003615EF" w:rsidRPr="00993629">
        <w:rPr>
          <w:rFonts w:ascii="Times New Roman" w:hAnsi="Times New Roman" w:cs="Times New Roman"/>
          <w:lang w:val="en-US"/>
        </w:rPr>
        <w:t>neutralizing and counter</w:t>
      </w:r>
      <w:r w:rsidR="003615EF" w:rsidRPr="00993629">
        <w:rPr>
          <w:rFonts w:ascii="Times New Roman" w:hAnsi="Times New Roman" w:cs="Times New Roman"/>
          <w:i/>
          <w:lang w:val="en-US"/>
        </w:rPr>
        <w:t>acting</w:t>
      </w:r>
      <w:r w:rsidR="003615EF" w:rsidRPr="00993629">
        <w:rPr>
          <w:rFonts w:ascii="Times New Roman" w:hAnsi="Times New Roman" w:cs="Times New Roman"/>
          <w:lang w:val="en-US"/>
        </w:rPr>
        <w:t xml:space="preserve"> </w:t>
      </w:r>
      <w:r w:rsidRPr="00993629">
        <w:rPr>
          <w:rFonts w:ascii="Times New Roman" w:hAnsi="Times New Roman" w:cs="Times New Roman"/>
          <w:lang w:val="en-US"/>
        </w:rPr>
        <w:t>disconnection: the disconnection between disability, shame, difference, deviance and disorder. Next to helping me specify my subject of research</w:t>
      </w:r>
      <w:r w:rsidR="00E44C38" w:rsidRPr="00993629">
        <w:rPr>
          <w:rFonts w:ascii="Times New Roman" w:hAnsi="Times New Roman" w:cs="Times New Roman"/>
          <w:lang w:val="en-US"/>
        </w:rPr>
        <w:t xml:space="preserve"> and introducing me to the notion of heterotopia</w:t>
      </w:r>
      <w:r w:rsidRPr="00993629">
        <w:rPr>
          <w:rFonts w:ascii="Times New Roman" w:hAnsi="Times New Roman" w:cs="Times New Roman"/>
          <w:lang w:val="en-US"/>
        </w:rPr>
        <w:t xml:space="preserve">, </w:t>
      </w:r>
      <w:r w:rsidR="004E233B" w:rsidRPr="00993629">
        <w:rPr>
          <w:rFonts w:ascii="Times New Roman" w:hAnsi="Times New Roman" w:cs="Times New Roman"/>
          <w:lang w:val="en-US"/>
        </w:rPr>
        <w:t xml:space="preserve">dra. </w:t>
      </w:r>
      <w:r w:rsidRPr="00993629">
        <w:rPr>
          <w:rFonts w:ascii="Times New Roman" w:hAnsi="Times New Roman" w:cs="Times New Roman"/>
          <w:lang w:val="en-US"/>
        </w:rPr>
        <w:t xml:space="preserve">Leni Van Goidsenhoven also helped me to locate (many other of) my primary sources and proofread my work with a welcome focus on structure. </w:t>
      </w:r>
    </w:p>
    <w:p w14:paraId="01A9A7AF" w14:textId="2E3A1ECC" w:rsidR="004E0DE5" w:rsidRPr="00993629" w:rsidRDefault="004E0DE5" w:rsidP="004E0DE5">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 xml:space="preserve">Words of gratitude also go to Arnout De Cleene (research assistant </w:t>
      </w:r>
      <w:r w:rsidR="00616836" w:rsidRPr="00993629">
        <w:rPr>
          <w:rFonts w:ascii="Times New Roman" w:hAnsi="Times New Roman" w:cs="Times New Roman"/>
          <w:lang w:val="en-US"/>
        </w:rPr>
        <w:t xml:space="preserve">and assistant director </w:t>
      </w:r>
      <w:r w:rsidRPr="00993629">
        <w:rPr>
          <w:rFonts w:ascii="Times New Roman" w:hAnsi="Times New Roman" w:cs="Times New Roman"/>
          <w:lang w:val="en-US"/>
        </w:rPr>
        <w:t xml:space="preserve">in the Museum Dr. Guislain, Ghent). Arnout introduced me to Eve Kosofsky Sedgwick, Martha Nussbaum and Boris Cyrulnik. I further wish to thank him for sharing his expertise on the history of photography and psychiatry, which was particularly useful for the second chapter of this </w:t>
      </w:r>
      <w:r w:rsidR="003615EF" w:rsidRPr="00993629">
        <w:rPr>
          <w:rFonts w:ascii="Times New Roman" w:hAnsi="Times New Roman" w:cs="Times New Roman"/>
          <w:lang w:val="en-US"/>
        </w:rPr>
        <w:t>dissertation</w:t>
      </w:r>
      <w:r w:rsidRPr="00993629">
        <w:rPr>
          <w:rFonts w:ascii="Times New Roman" w:hAnsi="Times New Roman" w:cs="Times New Roman"/>
          <w:lang w:val="en-US"/>
        </w:rPr>
        <w:t xml:space="preserve">. I was able to explore this subject somewhat myself during my internship in the museum. Therefore, I wish to thank Museum Dr. Guislain. During my </w:t>
      </w:r>
      <w:r w:rsidRPr="00993629">
        <w:rPr>
          <w:rFonts w:ascii="Times New Roman" w:hAnsi="Times New Roman" w:cs="Times New Roman"/>
          <w:lang w:val="en-US"/>
        </w:rPr>
        <w:lastRenderedPageBreak/>
        <w:t xml:space="preserve">time at the museum there was the unlimited opportunity to learn and I am therefore indebted to the museum for my knowledge on the history of psychiatry and specifically the history of psychiatry and art. I learned about outsider art and outsider artists, about their history, and about their changing role both in the history of psychiatry and the artistic world.  Further, the museum itself has been of great significance to my work. In this regard I especially want to mention their exhibition </w:t>
      </w:r>
      <w:r w:rsidRPr="00993629">
        <w:rPr>
          <w:rFonts w:ascii="Times New Roman" w:hAnsi="Times New Roman" w:cs="Times New Roman"/>
          <w:i/>
          <w:lang w:val="en-US"/>
        </w:rPr>
        <w:t xml:space="preserve">Shame </w:t>
      </w:r>
      <w:r w:rsidRPr="00993629">
        <w:rPr>
          <w:rFonts w:ascii="Times New Roman" w:hAnsi="Times New Roman" w:cs="Times New Roman"/>
          <w:lang w:val="en-US"/>
        </w:rPr>
        <w:t>(2016).</w:t>
      </w:r>
    </w:p>
    <w:p w14:paraId="23FDDDFD" w14:textId="4938043C" w:rsidR="004E0DE5" w:rsidRPr="00993629" w:rsidRDefault="00577538" w:rsidP="00DC790D">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 xml:space="preserve">The final words of thanks go to my sister Emme Lampens for proofreading my dissertation and to my closest friends for supporting me also during the more difficult times in this past year. </w:t>
      </w:r>
      <w:r w:rsidR="00DC790D" w:rsidRPr="00993629">
        <w:rPr>
          <w:rFonts w:ascii="Times New Roman" w:hAnsi="Times New Roman" w:cs="Times New Roman"/>
          <w:bCs/>
          <w:lang w:val="en-US"/>
        </w:rPr>
        <w:t>I thank Judith</w:t>
      </w:r>
      <w:r w:rsidR="00DC790D" w:rsidRPr="00993629">
        <w:rPr>
          <w:rFonts w:ascii="Times New Roman" w:hAnsi="Times New Roman" w:cs="Times New Roman"/>
          <w:b/>
          <w:bCs/>
          <w:lang w:val="en-US"/>
        </w:rPr>
        <w:t xml:space="preserve"> </w:t>
      </w:r>
      <w:r w:rsidRPr="00993629">
        <w:rPr>
          <w:rFonts w:ascii="Times New Roman" w:hAnsi="Times New Roman" w:cs="Times New Roman"/>
          <w:lang w:val="en-US"/>
        </w:rPr>
        <w:t xml:space="preserve">for surprising me with her </w:t>
      </w:r>
      <w:r w:rsidR="003F4F46" w:rsidRPr="00993629">
        <w:rPr>
          <w:rFonts w:ascii="Times New Roman" w:hAnsi="Times New Roman" w:cs="Times New Roman"/>
          <w:lang w:val="en-US"/>
        </w:rPr>
        <w:t>homemade t</w:t>
      </w:r>
      <w:r w:rsidRPr="00993629">
        <w:rPr>
          <w:rFonts w:ascii="Times New Roman" w:hAnsi="Times New Roman" w:cs="Times New Roman"/>
          <w:lang w:val="en-US"/>
        </w:rPr>
        <w:t>iramisu, which I have enjoyed as a token of her dear friendship and love.</w:t>
      </w:r>
      <w:r w:rsidR="002D78A9" w:rsidRPr="00993629">
        <w:rPr>
          <w:rFonts w:ascii="Times New Roman" w:hAnsi="Times New Roman" w:cs="Times New Roman"/>
          <w:lang w:val="en-US"/>
        </w:rPr>
        <w:t xml:space="preserve"> </w:t>
      </w:r>
      <w:r w:rsidR="009441CB" w:rsidRPr="00993629">
        <w:rPr>
          <w:rFonts w:ascii="Times New Roman" w:hAnsi="Times New Roman" w:cs="Times New Roman"/>
          <w:lang w:val="en-US"/>
        </w:rPr>
        <w:t xml:space="preserve">I also thank my dear friends </w:t>
      </w:r>
      <w:r w:rsidR="002D78A9" w:rsidRPr="00993629">
        <w:rPr>
          <w:rFonts w:ascii="Times New Roman" w:hAnsi="Times New Roman" w:cs="Times New Roman"/>
          <w:lang w:val="en-US"/>
        </w:rPr>
        <w:t xml:space="preserve">Nathan and Femke </w:t>
      </w:r>
      <w:r w:rsidR="009441CB" w:rsidRPr="00993629">
        <w:rPr>
          <w:rFonts w:ascii="Times New Roman" w:hAnsi="Times New Roman" w:cs="Times New Roman"/>
          <w:lang w:val="en-US"/>
        </w:rPr>
        <w:t>for their unlimited support and their confidence in my work</w:t>
      </w:r>
      <w:r w:rsidR="002D78A9" w:rsidRPr="00993629">
        <w:rPr>
          <w:rFonts w:ascii="Times New Roman" w:hAnsi="Times New Roman" w:cs="Times New Roman"/>
          <w:lang w:val="en-US"/>
        </w:rPr>
        <w:t>. The moments I spent with my friends are moments of relaxation</w:t>
      </w:r>
      <w:r w:rsidR="00DC790D" w:rsidRPr="00993629">
        <w:rPr>
          <w:rFonts w:ascii="Times New Roman" w:hAnsi="Times New Roman" w:cs="Times New Roman"/>
          <w:lang w:val="en-US"/>
        </w:rPr>
        <w:t xml:space="preserve"> that to all should be moments that help us understand what is important in life; not in competition with our work, but only they help to make work a worthwhile and joyful experience.</w:t>
      </w:r>
    </w:p>
    <w:p w14:paraId="7D567AA7" w14:textId="77777777" w:rsidR="00DC790D" w:rsidRPr="00993629" w:rsidRDefault="00DC790D" w:rsidP="00DC790D">
      <w:pPr>
        <w:spacing w:line="360" w:lineRule="auto"/>
        <w:ind w:firstLine="720"/>
        <w:jc w:val="both"/>
        <w:rPr>
          <w:rFonts w:ascii="Times New Roman" w:hAnsi="Times New Roman" w:cs="Times New Roman"/>
          <w:lang w:val="en-US"/>
        </w:rPr>
      </w:pPr>
    </w:p>
    <w:p w14:paraId="5D3A0135" w14:textId="50B69C76" w:rsidR="004E0DE5" w:rsidRPr="00993629" w:rsidRDefault="004E0DE5" w:rsidP="004E0DE5">
      <w:pPr>
        <w:spacing w:line="360" w:lineRule="auto"/>
        <w:ind w:firstLine="720"/>
        <w:jc w:val="right"/>
        <w:rPr>
          <w:rFonts w:ascii="Times New Roman" w:hAnsi="Times New Roman" w:cs="Times New Roman"/>
          <w:lang w:val="en-US"/>
        </w:rPr>
      </w:pPr>
      <w:r w:rsidRPr="00993629">
        <w:rPr>
          <w:rFonts w:ascii="Times New Roman" w:hAnsi="Times New Roman" w:cs="Times New Roman"/>
          <w:lang w:val="en-US"/>
        </w:rPr>
        <w:t>August 12</w:t>
      </w:r>
      <w:r w:rsidRPr="00993629">
        <w:rPr>
          <w:rFonts w:ascii="Times New Roman" w:hAnsi="Times New Roman" w:cs="Times New Roman"/>
          <w:vertAlign w:val="superscript"/>
          <w:lang w:val="en-US"/>
        </w:rPr>
        <w:t>th</w:t>
      </w:r>
      <w:r w:rsidRPr="00993629">
        <w:rPr>
          <w:rFonts w:ascii="Times New Roman" w:hAnsi="Times New Roman" w:cs="Times New Roman"/>
          <w:lang w:val="en-US"/>
        </w:rPr>
        <w:t>, 2016</w:t>
      </w:r>
    </w:p>
    <w:p w14:paraId="67BC09E1" w14:textId="77777777" w:rsidR="00DD4E17" w:rsidRPr="00993629" w:rsidRDefault="00DD4E17" w:rsidP="00DD4E17">
      <w:pPr>
        <w:spacing w:line="360" w:lineRule="auto"/>
        <w:jc w:val="both"/>
        <w:rPr>
          <w:rFonts w:ascii="Times New Roman" w:hAnsi="Times New Roman" w:cs="Times New Roman"/>
          <w:b/>
          <w:sz w:val="28"/>
          <w:szCs w:val="28"/>
          <w:lang w:val="en-US"/>
        </w:rPr>
        <w:sectPr w:rsidR="00DD4E17" w:rsidRPr="00993629" w:rsidSect="008C1641">
          <w:headerReference w:type="even" r:id="rId11"/>
          <w:headerReference w:type="default" r:id="rId12"/>
          <w:pgSz w:w="11900" w:h="16840"/>
          <w:pgMar w:top="1440" w:right="1440" w:bottom="1440" w:left="1440" w:header="709" w:footer="709" w:gutter="0"/>
          <w:cols w:space="708"/>
          <w:docGrid w:linePitch="360"/>
        </w:sectPr>
      </w:pPr>
    </w:p>
    <w:p w14:paraId="29EAB147" w14:textId="6DB22ED8" w:rsidR="00DD4E17" w:rsidRPr="00993629" w:rsidRDefault="00DD4E17" w:rsidP="00DD4E17">
      <w:pPr>
        <w:spacing w:line="360" w:lineRule="auto"/>
        <w:jc w:val="both"/>
        <w:rPr>
          <w:rFonts w:ascii="Times New Roman" w:hAnsi="Times New Roman" w:cs="Times New Roman"/>
          <w:b/>
          <w:sz w:val="28"/>
          <w:szCs w:val="28"/>
          <w:lang w:val="en-US"/>
        </w:rPr>
      </w:pPr>
      <w:r w:rsidRPr="00993629">
        <w:rPr>
          <w:rFonts w:ascii="Times New Roman" w:hAnsi="Times New Roman" w:cs="Times New Roman"/>
          <w:b/>
          <w:sz w:val="28"/>
          <w:szCs w:val="28"/>
          <w:lang w:val="en-US"/>
        </w:rPr>
        <w:lastRenderedPageBreak/>
        <w:t>Abstract</w:t>
      </w:r>
    </w:p>
    <w:p w14:paraId="6A9513A4" w14:textId="77777777" w:rsidR="00DD4E17" w:rsidRPr="00993629" w:rsidRDefault="00DD4E17" w:rsidP="00DD4E17">
      <w:pPr>
        <w:spacing w:line="360" w:lineRule="auto"/>
        <w:jc w:val="both"/>
        <w:rPr>
          <w:rFonts w:ascii="Times New Roman" w:hAnsi="Times New Roman" w:cs="Times New Roman"/>
          <w:lang w:val="en-US"/>
        </w:rPr>
      </w:pPr>
    </w:p>
    <w:p w14:paraId="6FC53C24" w14:textId="6AEC4B90" w:rsidR="00110E15" w:rsidRPr="00993629" w:rsidRDefault="00DD4E17" w:rsidP="00DD4E17">
      <w:pPr>
        <w:spacing w:line="360" w:lineRule="auto"/>
        <w:jc w:val="both"/>
        <w:rPr>
          <w:rFonts w:ascii="Times New Roman" w:hAnsi="Times New Roman" w:cs="Times New Roman"/>
          <w:lang w:val="en-US"/>
        </w:rPr>
      </w:pPr>
      <w:r w:rsidRPr="00993629">
        <w:rPr>
          <w:rFonts w:ascii="Times New Roman" w:hAnsi="Times New Roman" w:cs="Times New Roman"/>
          <w:lang w:val="en-US"/>
        </w:rPr>
        <w:t>This dissertation asks the question if there exists a specific type of shame in Western society that is involved in relat</w:t>
      </w:r>
      <w:r w:rsidR="00E11326" w:rsidRPr="00993629">
        <w:rPr>
          <w:rFonts w:ascii="Times New Roman" w:hAnsi="Times New Roman" w:cs="Times New Roman"/>
          <w:lang w:val="en-US"/>
        </w:rPr>
        <w:t xml:space="preserve">ions of power and how the function of shame in that </w:t>
      </w:r>
      <w:r w:rsidRPr="00993629">
        <w:rPr>
          <w:rFonts w:ascii="Times New Roman" w:hAnsi="Times New Roman" w:cs="Times New Roman"/>
          <w:lang w:val="en-US"/>
        </w:rPr>
        <w:t>network of power then need</w:t>
      </w:r>
      <w:r w:rsidR="00AC64E3" w:rsidRPr="00993629">
        <w:rPr>
          <w:rFonts w:ascii="Times New Roman" w:hAnsi="Times New Roman" w:cs="Times New Roman"/>
          <w:lang w:val="en-US"/>
        </w:rPr>
        <w:t>s to be understood. Does shame affect,</w:t>
      </w:r>
      <w:r w:rsidR="000573EC" w:rsidRPr="00993629">
        <w:rPr>
          <w:rFonts w:ascii="Times New Roman" w:hAnsi="Times New Roman" w:cs="Times New Roman"/>
          <w:lang w:val="en-US"/>
        </w:rPr>
        <w:t xml:space="preserve"> fixate and underbuild </w:t>
      </w:r>
      <w:r w:rsidRPr="00993629">
        <w:rPr>
          <w:rFonts w:ascii="Times New Roman" w:hAnsi="Times New Roman" w:cs="Times New Roman"/>
          <w:lang w:val="en-US"/>
        </w:rPr>
        <w:t xml:space="preserve">categories—such as ability, disability, unhealthy and disordered—installed in society through discourses in a Foucauldian sense of </w:t>
      </w:r>
      <w:r w:rsidR="00717CD2" w:rsidRPr="00993629">
        <w:rPr>
          <w:rFonts w:ascii="Times New Roman" w:hAnsi="Times New Roman" w:cs="Times New Roman"/>
          <w:lang w:val="en-US"/>
        </w:rPr>
        <w:t>knowledge-</w:t>
      </w:r>
      <w:r w:rsidRPr="00993629">
        <w:rPr>
          <w:rFonts w:ascii="Times New Roman" w:hAnsi="Times New Roman" w:cs="Times New Roman"/>
          <w:lang w:val="en-US"/>
        </w:rPr>
        <w:t>power regimes</w:t>
      </w:r>
      <w:r w:rsidR="007329DC">
        <w:rPr>
          <w:rFonts w:ascii="Times New Roman" w:hAnsi="Times New Roman" w:cs="Times New Roman"/>
          <w:lang w:val="en-US"/>
        </w:rPr>
        <w:t xml:space="preserve"> (1969; 1978; 1995)</w:t>
      </w:r>
      <w:r w:rsidRPr="00993629">
        <w:rPr>
          <w:rFonts w:ascii="Times New Roman" w:hAnsi="Times New Roman" w:cs="Times New Roman"/>
          <w:lang w:val="en-US"/>
        </w:rPr>
        <w:t xml:space="preserve">? Or, is shame involved in the very performance of the mentioned categories? Does shame perhaps perform humanity into separate human categories? </w:t>
      </w:r>
    </w:p>
    <w:p w14:paraId="73177FE3" w14:textId="21EA5439" w:rsidR="003C7039" w:rsidRPr="00993629" w:rsidRDefault="00DD4E17" w:rsidP="003C7039">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The first part of this dissertation focuses on rethinking power by confronting performative theory, affect theory and Foucauldian theory. Martha Nussbaum’s psychoanalytic account of shame (</w:t>
      </w:r>
      <w:r w:rsidR="005F2B68" w:rsidRPr="00993629">
        <w:rPr>
          <w:rFonts w:ascii="Times New Roman" w:hAnsi="Times New Roman" w:cs="Times New Roman"/>
          <w:lang w:val="en-US"/>
        </w:rPr>
        <w:t>2004)</w:t>
      </w:r>
      <w:r w:rsidR="005F2B68" w:rsidRPr="00993629">
        <w:rPr>
          <w:rFonts w:ascii="Times New Roman" w:hAnsi="Times New Roman" w:cs="Times New Roman"/>
          <w:i/>
          <w:lang w:val="en-US"/>
        </w:rPr>
        <w:t xml:space="preserve"> </w:t>
      </w:r>
      <w:r w:rsidRPr="00993629">
        <w:rPr>
          <w:rFonts w:ascii="Times New Roman" w:hAnsi="Times New Roman" w:cs="Times New Roman"/>
          <w:lang w:val="en-US"/>
        </w:rPr>
        <w:t xml:space="preserve">leads me to study (1) shame in relation to performativity, (2) shame and affect theory, and (3) shame </w:t>
      </w:r>
      <w:r w:rsidR="009A519C" w:rsidRPr="00993629">
        <w:rPr>
          <w:rFonts w:ascii="Times New Roman" w:hAnsi="Times New Roman" w:cs="Times New Roman"/>
          <w:lang w:val="en-US"/>
        </w:rPr>
        <w:t xml:space="preserve">and Foucauldian knowledge-power </w:t>
      </w:r>
      <w:r w:rsidRPr="00993629">
        <w:rPr>
          <w:rFonts w:ascii="Times New Roman" w:hAnsi="Times New Roman" w:cs="Times New Roman"/>
          <w:lang w:val="en-US"/>
        </w:rPr>
        <w:t xml:space="preserve">regimes. Chapter one explicates Nussbaum’s analysis of shame and the insights it provides for studying shame in </w:t>
      </w:r>
      <w:r w:rsidR="008A54AC" w:rsidRPr="00993629">
        <w:rPr>
          <w:rFonts w:ascii="Times New Roman" w:hAnsi="Times New Roman" w:cs="Times New Roman"/>
          <w:lang w:val="en-US"/>
        </w:rPr>
        <w:t>relation to</w:t>
      </w:r>
      <w:r w:rsidRPr="00993629">
        <w:rPr>
          <w:rFonts w:ascii="Times New Roman" w:hAnsi="Times New Roman" w:cs="Times New Roman"/>
          <w:lang w:val="en-US"/>
        </w:rPr>
        <w:t xml:space="preserve"> power. Chapter two draws on Eve Kosofsky Sedgwick</w:t>
      </w:r>
      <w:r w:rsidR="001E6372" w:rsidRPr="00993629">
        <w:rPr>
          <w:rFonts w:ascii="Times New Roman" w:hAnsi="Times New Roman" w:cs="Times New Roman"/>
          <w:lang w:val="en-US"/>
        </w:rPr>
        <w:t xml:space="preserve"> (2003)</w:t>
      </w:r>
      <w:r w:rsidRPr="00993629">
        <w:rPr>
          <w:rFonts w:ascii="Times New Roman" w:hAnsi="Times New Roman" w:cs="Times New Roman"/>
          <w:lang w:val="en-US"/>
        </w:rPr>
        <w:t xml:space="preserve"> her theorization of theatrical performativity for studying shame in relation to the act. This notion of </w:t>
      </w:r>
      <w:r w:rsidRPr="00993629">
        <w:rPr>
          <w:rFonts w:ascii="Times New Roman" w:hAnsi="Times New Roman" w:cs="Times New Roman"/>
          <w:i/>
          <w:lang w:val="en-US"/>
        </w:rPr>
        <w:t xml:space="preserve">act </w:t>
      </w:r>
      <w:r w:rsidRPr="00993629">
        <w:rPr>
          <w:rFonts w:ascii="Times New Roman" w:hAnsi="Times New Roman" w:cs="Times New Roman"/>
          <w:lang w:val="en-US"/>
        </w:rPr>
        <w:t>is then further explored in the third chapter: where affect theory (to act and act upon), performativity (the scene or an act, the stage and actor), and Foucault (“docile bodies” and knowledge</w:t>
      </w:r>
      <w:r w:rsidR="00ED278D">
        <w:rPr>
          <w:rFonts w:ascii="Times New Roman" w:hAnsi="Times New Roman" w:cs="Times New Roman"/>
          <w:lang w:val="en-US"/>
        </w:rPr>
        <w:t xml:space="preserve"> (1995)</w:t>
      </w:r>
      <w:r w:rsidRPr="00993629">
        <w:rPr>
          <w:rFonts w:ascii="Times New Roman" w:hAnsi="Times New Roman" w:cs="Times New Roman"/>
          <w:lang w:val="en-US"/>
        </w:rPr>
        <w:t>) are confronted and theorized to inter-</w:t>
      </w:r>
      <w:r w:rsidRPr="00993629">
        <w:rPr>
          <w:rFonts w:ascii="Times New Roman" w:hAnsi="Times New Roman" w:cs="Times New Roman"/>
          <w:i/>
          <w:lang w:val="en-US"/>
        </w:rPr>
        <w:t>act</w:t>
      </w:r>
      <w:r w:rsidRPr="00993629">
        <w:rPr>
          <w:rFonts w:ascii="Times New Roman" w:hAnsi="Times New Roman" w:cs="Times New Roman"/>
          <w:lang w:val="en-US"/>
        </w:rPr>
        <w:t>. This dissertation then answers the question if bodies and their actions and encounters play a central role in the creation of normativity—specifically norm</w:t>
      </w:r>
      <w:r w:rsidR="00115000" w:rsidRPr="00993629">
        <w:rPr>
          <w:rFonts w:ascii="Times New Roman" w:hAnsi="Times New Roman" w:cs="Times New Roman"/>
          <w:lang w:val="en-US"/>
        </w:rPr>
        <w:t xml:space="preserve">ative ability—and the everyday. </w:t>
      </w:r>
      <w:r w:rsidR="00FD1010" w:rsidRPr="00993629">
        <w:rPr>
          <w:rFonts w:ascii="Times New Roman" w:hAnsi="Times New Roman" w:cs="Times New Roman"/>
          <w:lang w:val="en-US"/>
        </w:rPr>
        <w:t>Chapter f</w:t>
      </w:r>
      <w:r w:rsidR="003C7039" w:rsidRPr="00993629">
        <w:rPr>
          <w:rFonts w:ascii="Times New Roman" w:hAnsi="Times New Roman" w:cs="Times New Roman"/>
          <w:lang w:val="en-US"/>
        </w:rPr>
        <w:t xml:space="preserve">our, furthermore, considers </w:t>
      </w:r>
      <w:r w:rsidRPr="00993629">
        <w:rPr>
          <w:rFonts w:ascii="Times New Roman" w:hAnsi="Times New Roman" w:cs="Times New Roman"/>
          <w:lang w:val="en-US"/>
        </w:rPr>
        <w:t>the potentially inju</w:t>
      </w:r>
      <w:r w:rsidR="00461B75" w:rsidRPr="00993629">
        <w:rPr>
          <w:rFonts w:ascii="Times New Roman" w:hAnsi="Times New Roman" w:cs="Times New Roman"/>
          <w:lang w:val="en-US"/>
        </w:rPr>
        <w:t>rious character of what I call ‘performative shame’</w:t>
      </w:r>
      <w:r w:rsidRPr="00993629">
        <w:rPr>
          <w:rFonts w:ascii="Times New Roman" w:hAnsi="Times New Roman" w:cs="Times New Roman"/>
          <w:lang w:val="en-US"/>
        </w:rPr>
        <w:t xml:space="preserve"> to </w:t>
      </w:r>
      <w:r w:rsidRPr="00993629">
        <w:rPr>
          <w:rFonts w:ascii="Times New Roman" w:hAnsi="Times New Roman" w:cs="Times New Roman"/>
          <w:i/>
          <w:lang w:val="en-US"/>
        </w:rPr>
        <w:t xml:space="preserve">all </w:t>
      </w:r>
      <w:r w:rsidRPr="00993629">
        <w:rPr>
          <w:rFonts w:ascii="Times New Roman" w:hAnsi="Times New Roman" w:cs="Times New Roman"/>
          <w:lang w:val="en-US"/>
        </w:rPr>
        <w:t>of the West its subjects: ‘disabled’ and ‘abled’ alike. If bodies are actively co-implicated in creating the everyday in terms of a performed normativity—specifically autonomous, independent and self-contained identity that is introspectively defined—that involves scenes of fantasy, then bodies are also what are at stake. Drawing on Lauren Berlant</w:t>
      </w:r>
      <w:r w:rsidR="00F572BB">
        <w:rPr>
          <w:rFonts w:ascii="Times New Roman" w:hAnsi="Times New Roman" w:cs="Times New Roman"/>
          <w:lang w:val="en-US"/>
        </w:rPr>
        <w:t xml:space="preserve"> (2011)</w:t>
      </w:r>
      <w:r w:rsidRPr="00993629">
        <w:rPr>
          <w:rFonts w:ascii="Times New Roman" w:hAnsi="Times New Roman" w:cs="Times New Roman"/>
          <w:lang w:val="en-US"/>
        </w:rPr>
        <w:t>, I ask if shame felt at impairments and an attachment to a fantasy-scene of capacity or ability a</w:t>
      </w:r>
      <w:r w:rsidR="003C7039" w:rsidRPr="00993629">
        <w:rPr>
          <w:rFonts w:ascii="Times New Roman" w:hAnsi="Times New Roman" w:cs="Times New Roman"/>
          <w:lang w:val="en-US"/>
        </w:rPr>
        <w:t>re a relation of cruel optimism?</w:t>
      </w:r>
    </w:p>
    <w:p w14:paraId="19B05613" w14:textId="36FEB76C" w:rsidR="003C7039" w:rsidRPr="00993629" w:rsidRDefault="00DD4E17" w:rsidP="003C7039">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 xml:space="preserve">The </w:t>
      </w:r>
      <w:r w:rsidR="003C7039" w:rsidRPr="00993629">
        <w:rPr>
          <w:rFonts w:ascii="Times New Roman" w:hAnsi="Times New Roman" w:cs="Times New Roman"/>
          <w:lang w:val="en-US"/>
        </w:rPr>
        <w:t>fifth and final chapter of t</w:t>
      </w:r>
      <w:r w:rsidRPr="00993629">
        <w:rPr>
          <w:rFonts w:ascii="Times New Roman" w:hAnsi="Times New Roman" w:cs="Times New Roman"/>
          <w:lang w:val="en-US"/>
        </w:rPr>
        <w:t>he dissertation refers to, overturns and counter-</w:t>
      </w:r>
      <w:r w:rsidRPr="00993629">
        <w:rPr>
          <w:rFonts w:ascii="Times New Roman" w:hAnsi="Times New Roman" w:cs="Times New Roman"/>
          <w:i/>
          <w:lang w:val="en-US"/>
        </w:rPr>
        <w:t xml:space="preserve">acts </w:t>
      </w:r>
      <w:r w:rsidRPr="00993629">
        <w:rPr>
          <w:rFonts w:ascii="Times New Roman" w:hAnsi="Times New Roman" w:cs="Times New Roman"/>
          <w:lang w:val="en-US"/>
        </w:rPr>
        <w:t xml:space="preserve">the shame-imbued Western society delineated in </w:t>
      </w:r>
      <w:r w:rsidR="003C7039" w:rsidRPr="00993629">
        <w:rPr>
          <w:rFonts w:ascii="Times New Roman" w:hAnsi="Times New Roman" w:cs="Times New Roman"/>
          <w:lang w:val="en-US"/>
        </w:rPr>
        <w:t>the previous chapters</w:t>
      </w:r>
      <w:r w:rsidRPr="00993629">
        <w:rPr>
          <w:rFonts w:ascii="Times New Roman" w:hAnsi="Times New Roman" w:cs="Times New Roman"/>
          <w:lang w:val="en-US"/>
        </w:rPr>
        <w:t>. Drawing on Foucault’s notion of heterotopia</w:t>
      </w:r>
      <w:r w:rsidR="00F11046">
        <w:rPr>
          <w:rFonts w:ascii="Times New Roman" w:hAnsi="Times New Roman" w:cs="Times New Roman"/>
          <w:lang w:val="en-US"/>
        </w:rPr>
        <w:t xml:space="preserve"> (1988)</w:t>
      </w:r>
      <w:r w:rsidRPr="00993629">
        <w:rPr>
          <w:rFonts w:ascii="Times New Roman" w:hAnsi="Times New Roman" w:cs="Times New Roman"/>
          <w:lang w:val="en-US"/>
        </w:rPr>
        <w:t xml:space="preserve">, I study Dr. Janos Marton his Living Museum—an art center at Creedmoor Psychiatric Hospital in Queens, New York. </w:t>
      </w:r>
      <w:r w:rsidR="003C7039" w:rsidRPr="00993629">
        <w:rPr>
          <w:rFonts w:ascii="Times New Roman" w:hAnsi="Times New Roman" w:cs="Times New Roman"/>
          <w:lang w:val="en-US"/>
        </w:rPr>
        <w:t xml:space="preserve">The notion of the heterotopia leads me to consider the Living Museum as (1) a place that does not deny shame but considers its possible meaning, (2) a space of encounter that refers to and subverts Western identity </w:t>
      </w:r>
      <w:r w:rsidR="00EC3CDB">
        <w:rPr>
          <w:rFonts w:ascii="Times New Roman" w:hAnsi="Times New Roman" w:cs="Times New Roman"/>
          <w:lang w:val="en-US"/>
        </w:rPr>
        <w:t xml:space="preserve">centered </w:t>
      </w:r>
      <w:r w:rsidR="00EC3CDB">
        <w:rPr>
          <w:rFonts w:ascii="Times New Roman" w:hAnsi="Times New Roman" w:cs="Times New Roman"/>
          <w:lang w:val="en-US"/>
        </w:rPr>
        <w:lastRenderedPageBreak/>
        <w:t>on</w:t>
      </w:r>
      <w:r w:rsidR="003C7039" w:rsidRPr="00993629">
        <w:rPr>
          <w:rFonts w:ascii="Times New Roman" w:hAnsi="Times New Roman" w:cs="Times New Roman"/>
          <w:lang w:val="en-US"/>
        </w:rPr>
        <w:t xml:space="preserve"> autonomy and self-sufficiency, and (3) a place that </w:t>
      </w:r>
      <w:r w:rsidR="003C7039" w:rsidRPr="00993629">
        <w:rPr>
          <w:rFonts w:ascii="Times New Roman" w:hAnsi="Times New Roman" w:cs="Times New Roman"/>
          <w:i/>
          <w:lang w:val="en-US"/>
        </w:rPr>
        <w:t xml:space="preserve">acts </w:t>
      </w:r>
      <w:r w:rsidR="003C7039" w:rsidRPr="00993629">
        <w:rPr>
          <w:rFonts w:ascii="Times New Roman" w:hAnsi="Times New Roman" w:cs="Times New Roman"/>
          <w:lang w:val="en-US"/>
        </w:rPr>
        <w:t>through and upon notions of interdependenc</w:t>
      </w:r>
      <w:r w:rsidR="006F4EE3" w:rsidRPr="00993629">
        <w:rPr>
          <w:rFonts w:ascii="Times New Roman" w:hAnsi="Times New Roman" w:cs="Times New Roman"/>
          <w:lang w:val="en-US"/>
        </w:rPr>
        <w:t>e and impairments</w:t>
      </w:r>
      <w:r w:rsidR="003C7039" w:rsidRPr="00993629">
        <w:rPr>
          <w:rFonts w:ascii="Times New Roman" w:hAnsi="Times New Roman" w:cs="Times New Roman"/>
          <w:lang w:val="en-US"/>
        </w:rPr>
        <w:t>. Further, the</w:t>
      </w:r>
      <w:r w:rsidR="008A7CD3">
        <w:rPr>
          <w:rFonts w:ascii="Times New Roman" w:hAnsi="Times New Roman" w:cs="Times New Roman"/>
          <w:lang w:val="en-US"/>
        </w:rPr>
        <w:t xml:space="preserve"> Living Museum is a place </w:t>
      </w:r>
      <w:r w:rsidR="003C7039" w:rsidRPr="00993629">
        <w:rPr>
          <w:rFonts w:ascii="Times New Roman" w:hAnsi="Times New Roman" w:cs="Times New Roman"/>
          <w:lang w:val="en-US"/>
        </w:rPr>
        <w:t xml:space="preserve">where the body and its </w:t>
      </w:r>
      <w:r w:rsidR="003C7039" w:rsidRPr="008A7CD3">
        <w:rPr>
          <w:rFonts w:ascii="Times New Roman" w:hAnsi="Times New Roman" w:cs="Times New Roman"/>
          <w:i/>
          <w:lang w:val="en-US"/>
        </w:rPr>
        <w:t>acts</w:t>
      </w:r>
      <w:r w:rsidR="003C7039" w:rsidRPr="00993629">
        <w:rPr>
          <w:rFonts w:ascii="Times New Roman" w:hAnsi="Times New Roman" w:cs="Times New Roman"/>
          <w:lang w:val="en-US"/>
        </w:rPr>
        <w:t xml:space="preserve"> are potential sites for meaning-making. </w:t>
      </w:r>
    </w:p>
    <w:p w14:paraId="329154E8" w14:textId="77777777" w:rsidR="00DD4E17" w:rsidRPr="00993629" w:rsidRDefault="00DD4E17" w:rsidP="00DD4E17">
      <w:pPr>
        <w:spacing w:line="360" w:lineRule="auto"/>
        <w:jc w:val="both"/>
        <w:rPr>
          <w:rFonts w:ascii="Times New Roman" w:hAnsi="Times New Roman" w:cs="Times New Roman"/>
          <w:lang w:val="en-US"/>
        </w:rPr>
      </w:pPr>
    </w:p>
    <w:p w14:paraId="0C73184F" w14:textId="046D9585" w:rsidR="00DD4E17" w:rsidRPr="00993629" w:rsidRDefault="00D663C7" w:rsidP="00DD4E17">
      <w:pPr>
        <w:spacing w:line="360" w:lineRule="auto"/>
        <w:jc w:val="both"/>
        <w:rPr>
          <w:rFonts w:ascii="Times New Roman" w:hAnsi="Times New Roman" w:cs="Times New Roman"/>
        </w:rPr>
      </w:pPr>
      <w:r w:rsidRPr="00993629">
        <w:rPr>
          <w:rFonts w:ascii="Times New Roman" w:hAnsi="Times New Roman" w:cs="Times New Roman"/>
          <w:lang w:val="en-US"/>
        </w:rPr>
        <w:t>Keywords: shame, affect</w:t>
      </w:r>
      <w:r w:rsidR="003C7039" w:rsidRPr="00993629">
        <w:rPr>
          <w:rFonts w:ascii="Times New Roman" w:hAnsi="Times New Roman" w:cs="Times New Roman"/>
          <w:lang w:val="en-US"/>
        </w:rPr>
        <w:t>, performativity, disability, normativity, heterotopia</w:t>
      </w:r>
      <w:r w:rsidR="00DD4E17" w:rsidRPr="00993629">
        <w:rPr>
          <w:rFonts w:ascii="Times New Roman" w:hAnsi="Times New Roman" w:cs="Times New Roman"/>
        </w:rPr>
        <w:t xml:space="preserve"> </w:t>
      </w:r>
    </w:p>
    <w:p w14:paraId="367841E0" w14:textId="77777777" w:rsidR="00DD4E17" w:rsidRPr="00993629" w:rsidRDefault="00DD4E17" w:rsidP="00DD4E17">
      <w:pPr>
        <w:spacing w:line="360" w:lineRule="auto"/>
        <w:jc w:val="both"/>
        <w:rPr>
          <w:rFonts w:ascii="Times New Roman" w:hAnsi="Times New Roman" w:cs="Times New Roman"/>
        </w:rPr>
      </w:pPr>
    </w:p>
    <w:p w14:paraId="11584FBE" w14:textId="0048638B" w:rsidR="00DD4E17" w:rsidRPr="00993629" w:rsidRDefault="009E5A0E" w:rsidP="00E524D4">
      <w:pPr>
        <w:spacing w:line="360" w:lineRule="auto"/>
        <w:jc w:val="both"/>
        <w:rPr>
          <w:rFonts w:ascii="Times New Roman" w:hAnsi="Times New Roman" w:cs="Times New Roman"/>
          <w:lang w:val="en-US"/>
        </w:rPr>
        <w:sectPr w:rsidR="00DD4E17" w:rsidRPr="00993629" w:rsidSect="008C1641">
          <w:pgSz w:w="11900" w:h="16840"/>
          <w:pgMar w:top="1440" w:right="1440" w:bottom="1440" w:left="1440" w:header="709" w:footer="709" w:gutter="0"/>
          <w:cols w:space="708"/>
          <w:docGrid w:linePitch="360"/>
        </w:sectPr>
      </w:pPr>
      <w:r w:rsidRPr="00993629">
        <w:rPr>
          <w:rFonts w:ascii="Times New Roman" w:hAnsi="Times New Roman" w:cs="Times New Roman"/>
          <w:lang w:val="en-US"/>
        </w:rPr>
        <w:t xml:space="preserve">Word </w:t>
      </w:r>
      <w:r w:rsidR="00F74F29">
        <w:rPr>
          <w:rFonts w:ascii="Times New Roman" w:hAnsi="Times New Roman" w:cs="Times New Roman"/>
          <w:lang w:val="en-US"/>
        </w:rPr>
        <w:t>count: 71578</w:t>
      </w:r>
    </w:p>
    <w:p w14:paraId="16FDE65D" w14:textId="38E3AC5D" w:rsidR="00DD4E17" w:rsidRPr="00993629" w:rsidRDefault="00DD4E17" w:rsidP="00C24E38">
      <w:pPr>
        <w:jc w:val="center"/>
        <w:rPr>
          <w:rFonts w:ascii="Times New Roman" w:hAnsi="Times New Roman" w:cs="Times New Roman"/>
          <w:b/>
          <w:sz w:val="28"/>
          <w:szCs w:val="28"/>
          <w:lang w:val="en-US"/>
        </w:rPr>
      </w:pPr>
      <w:r w:rsidRPr="00993629">
        <w:rPr>
          <w:rFonts w:ascii="Times New Roman" w:hAnsi="Times New Roman" w:cs="Times New Roman"/>
          <w:b/>
          <w:sz w:val="28"/>
          <w:szCs w:val="28"/>
          <w:lang w:val="en-US"/>
        </w:rPr>
        <w:lastRenderedPageBreak/>
        <w:t>Table of Contents</w:t>
      </w:r>
    </w:p>
    <w:p w14:paraId="03F7F8FB" w14:textId="77777777" w:rsidR="00DD4E17" w:rsidRPr="00993629" w:rsidRDefault="00DD4E17" w:rsidP="00DD4E17">
      <w:pPr>
        <w:rPr>
          <w:rFonts w:ascii="Times New Roman" w:hAnsi="Times New Roman" w:cs="Times New Roman"/>
          <w:lang w:val="en-US"/>
        </w:rPr>
      </w:pPr>
    </w:p>
    <w:p w14:paraId="593E35D6" w14:textId="77777777" w:rsidR="000F4757" w:rsidRPr="000F4757" w:rsidRDefault="0062419F" w:rsidP="000F4757">
      <w:pPr>
        <w:pStyle w:val="TOC1"/>
        <w:tabs>
          <w:tab w:val="right" w:leader="dot" w:pos="9010"/>
        </w:tabs>
        <w:spacing w:line="360" w:lineRule="auto"/>
        <w:jc w:val="both"/>
        <w:rPr>
          <w:rFonts w:ascii="Times New Roman" w:eastAsiaTheme="minorEastAsia" w:hAnsi="Times New Roman" w:cs="Times New Roman"/>
          <w:b w:val="0"/>
          <w:bCs w:val="0"/>
          <w:noProof/>
          <w:lang w:val="en-US"/>
        </w:rPr>
      </w:pPr>
      <w:r w:rsidRPr="000F4757">
        <w:rPr>
          <w:rFonts w:ascii="Times New Roman" w:hAnsi="Times New Roman" w:cs="Times New Roman"/>
        </w:rPr>
        <w:fldChar w:fldCharType="begin"/>
      </w:r>
      <w:r w:rsidRPr="000F4757">
        <w:rPr>
          <w:rFonts w:ascii="Times New Roman" w:hAnsi="Times New Roman" w:cs="Times New Roman"/>
        </w:rPr>
        <w:instrText xml:space="preserve"> TOC \o "1-5" </w:instrText>
      </w:r>
      <w:r w:rsidRPr="000F4757">
        <w:rPr>
          <w:rFonts w:ascii="Times New Roman" w:hAnsi="Times New Roman" w:cs="Times New Roman"/>
        </w:rPr>
        <w:fldChar w:fldCharType="separate"/>
      </w:r>
      <w:r w:rsidR="000F4757" w:rsidRPr="000F4757">
        <w:rPr>
          <w:rFonts w:ascii="Times New Roman" w:hAnsi="Times New Roman" w:cs="Times New Roman"/>
          <w:noProof/>
        </w:rPr>
        <w:t>Introduction</w:t>
      </w:r>
      <w:r w:rsidR="000F4757" w:rsidRPr="000F4757">
        <w:rPr>
          <w:rFonts w:ascii="Times New Roman" w:hAnsi="Times New Roman" w:cs="Times New Roman"/>
          <w:noProof/>
        </w:rPr>
        <w:tab/>
      </w:r>
      <w:r w:rsidR="000F4757" w:rsidRPr="000F4757">
        <w:rPr>
          <w:rFonts w:ascii="Times New Roman" w:hAnsi="Times New Roman" w:cs="Times New Roman"/>
          <w:noProof/>
        </w:rPr>
        <w:fldChar w:fldCharType="begin"/>
      </w:r>
      <w:r w:rsidR="000F4757" w:rsidRPr="000F4757">
        <w:rPr>
          <w:rFonts w:ascii="Times New Roman" w:hAnsi="Times New Roman" w:cs="Times New Roman"/>
          <w:noProof/>
        </w:rPr>
        <w:instrText xml:space="preserve"> PAGEREF _Toc458687663 \h </w:instrText>
      </w:r>
      <w:r w:rsidR="000F4757" w:rsidRPr="000F4757">
        <w:rPr>
          <w:rFonts w:ascii="Times New Roman" w:hAnsi="Times New Roman" w:cs="Times New Roman"/>
          <w:noProof/>
        </w:rPr>
      </w:r>
      <w:r w:rsidR="000F4757" w:rsidRPr="000F4757">
        <w:rPr>
          <w:rFonts w:ascii="Times New Roman" w:hAnsi="Times New Roman" w:cs="Times New Roman"/>
          <w:noProof/>
        </w:rPr>
        <w:fldChar w:fldCharType="separate"/>
      </w:r>
      <w:r w:rsidR="00E10DCF">
        <w:rPr>
          <w:rFonts w:ascii="Times New Roman" w:hAnsi="Times New Roman" w:cs="Times New Roman"/>
          <w:noProof/>
        </w:rPr>
        <w:t>i</w:t>
      </w:r>
      <w:r w:rsidR="000F4757" w:rsidRPr="000F4757">
        <w:rPr>
          <w:rFonts w:ascii="Times New Roman" w:hAnsi="Times New Roman" w:cs="Times New Roman"/>
          <w:noProof/>
        </w:rPr>
        <w:fldChar w:fldCharType="end"/>
      </w:r>
    </w:p>
    <w:p w14:paraId="42A42B88" w14:textId="77777777" w:rsidR="000F4757" w:rsidRPr="000F4757" w:rsidRDefault="000F4757" w:rsidP="000F4757">
      <w:pPr>
        <w:pStyle w:val="TOC1"/>
        <w:tabs>
          <w:tab w:val="left" w:pos="1440"/>
          <w:tab w:val="right" w:leader="dot" w:pos="9010"/>
        </w:tabs>
        <w:spacing w:line="360" w:lineRule="auto"/>
        <w:jc w:val="both"/>
        <w:rPr>
          <w:rFonts w:ascii="Times New Roman" w:eastAsiaTheme="minorEastAsia" w:hAnsi="Times New Roman" w:cs="Times New Roman"/>
          <w:b w:val="0"/>
          <w:bCs w:val="0"/>
          <w:noProof/>
          <w:lang w:val="en-US"/>
        </w:rPr>
      </w:pPr>
      <w:r w:rsidRPr="000F4757">
        <w:rPr>
          <w:rFonts w:ascii="Times New Roman" w:hAnsi="Times New Roman" w:cs="Times New Roman"/>
          <w:noProof/>
        </w:rPr>
        <w:t>Chapter 1:</w:t>
      </w:r>
      <w:r w:rsidRPr="000F4757">
        <w:rPr>
          <w:rFonts w:ascii="Times New Roman" w:eastAsiaTheme="minorEastAsia" w:hAnsi="Times New Roman" w:cs="Times New Roman"/>
          <w:b w:val="0"/>
          <w:bCs w:val="0"/>
          <w:noProof/>
          <w:lang w:val="en-US"/>
        </w:rPr>
        <w:tab/>
      </w:r>
      <w:r w:rsidRPr="000F4757">
        <w:rPr>
          <w:rFonts w:ascii="Times New Roman" w:hAnsi="Times New Roman" w:cs="Times New Roman"/>
          <w:noProof/>
        </w:rPr>
        <w:t>The Origins of Shame and its History in the West</w:t>
      </w:r>
      <w:r w:rsidRPr="000F4757">
        <w:rPr>
          <w:rFonts w:ascii="Times New Roman" w:hAnsi="Times New Roman" w:cs="Times New Roman"/>
          <w:noProof/>
        </w:rPr>
        <w:tab/>
      </w:r>
      <w:r w:rsidRPr="000F4757">
        <w:rPr>
          <w:rFonts w:ascii="Times New Roman" w:hAnsi="Times New Roman" w:cs="Times New Roman"/>
          <w:noProof/>
        </w:rPr>
        <w:fldChar w:fldCharType="begin"/>
      </w:r>
      <w:r w:rsidRPr="000F4757">
        <w:rPr>
          <w:rFonts w:ascii="Times New Roman" w:hAnsi="Times New Roman" w:cs="Times New Roman"/>
          <w:noProof/>
        </w:rPr>
        <w:instrText xml:space="preserve"> PAGEREF _Toc458687664 \h </w:instrText>
      </w:r>
      <w:r w:rsidRPr="000F4757">
        <w:rPr>
          <w:rFonts w:ascii="Times New Roman" w:hAnsi="Times New Roman" w:cs="Times New Roman"/>
          <w:noProof/>
        </w:rPr>
      </w:r>
      <w:r w:rsidRPr="000F4757">
        <w:rPr>
          <w:rFonts w:ascii="Times New Roman" w:hAnsi="Times New Roman" w:cs="Times New Roman"/>
          <w:noProof/>
        </w:rPr>
        <w:fldChar w:fldCharType="separate"/>
      </w:r>
      <w:r w:rsidR="00E10DCF">
        <w:rPr>
          <w:rFonts w:ascii="Times New Roman" w:hAnsi="Times New Roman" w:cs="Times New Roman"/>
          <w:noProof/>
        </w:rPr>
        <w:t>1</w:t>
      </w:r>
      <w:r w:rsidRPr="000F4757">
        <w:rPr>
          <w:rFonts w:ascii="Times New Roman" w:hAnsi="Times New Roman" w:cs="Times New Roman"/>
          <w:noProof/>
        </w:rPr>
        <w:fldChar w:fldCharType="end"/>
      </w:r>
    </w:p>
    <w:p w14:paraId="2F26E39D" w14:textId="77777777" w:rsidR="000F4757" w:rsidRPr="000F4757" w:rsidRDefault="000F4757" w:rsidP="000F4757">
      <w:pPr>
        <w:pStyle w:val="TOC3"/>
        <w:rPr>
          <w:rFonts w:ascii="Times New Roman" w:eastAsiaTheme="minorEastAsia" w:hAnsi="Times New Roman" w:cs="Times New Roman"/>
          <w:noProof/>
          <w:sz w:val="24"/>
          <w:szCs w:val="24"/>
          <w:lang w:val="en-US"/>
        </w:rPr>
      </w:pPr>
      <w:r w:rsidRPr="000F4757">
        <w:rPr>
          <w:rFonts w:ascii="Times New Roman" w:hAnsi="Times New Roman" w:cs="Times New Roman"/>
          <w:noProof/>
          <w:sz w:val="24"/>
          <w:szCs w:val="24"/>
        </w:rPr>
        <w:t>1.1</w:t>
      </w:r>
      <w:r w:rsidRPr="000F4757">
        <w:rPr>
          <w:rFonts w:ascii="Times New Roman" w:eastAsiaTheme="minorEastAsia" w:hAnsi="Times New Roman" w:cs="Times New Roman"/>
          <w:noProof/>
          <w:sz w:val="24"/>
          <w:szCs w:val="24"/>
          <w:lang w:val="en-US"/>
        </w:rPr>
        <w:tab/>
      </w:r>
      <w:r w:rsidRPr="000F4757">
        <w:rPr>
          <w:rFonts w:ascii="Times New Roman" w:hAnsi="Times New Roman" w:cs="Times New Roman"/>
          <w:noProof/>
          <w:sz w:val="24"/>
          <w:szCs w:val="24"/>
        </w:rPr>
        <w:t>An Introduction to Shame and Affect Theory</w:t>
      </w:r>
      <w:r w:rsidRPr="000F4757">
        <w:rPr>
          <w:rFonts w:ascii="Times New Roman" w:hAnsi="Times New Roman" w:cs="Times New Roman"/>
          <w:noProof/>
          <w:sz w:val="24"/>
          <w:szCs w:val="24"/>
        </w:rPr>
        <w:tab/>
      </w:r>
      <w:r w:rsidRPr="000F4757">
        <w:rPr>
          <w:rFonts w:ascii="Times New Roman" w:hAnsi="Times New Roman" w:cs="Times New Roman"/>
          <w:noProof/>
          <w:sz w:val="24"/>
          <w:szCs w:val="24"/>
        </w:rPr>
        <w:fldChar w:fldCharType="begin"/>
      </w:r>
      <w:r w:rsidRPr="000F4757">
        <w:rPr>
          <w:rFonts w:ascii="Times New Roman" w:hAnsi="Times New Roman" w:cs="Times New Roman"/>
          <w:noProof/>
          <w:sz w:val="24"/>
          <w:szCs w:val="24"/>
        </w:rPr>
        <w:instrText xml:space="preserve"> PAGEREF _Toc458687665 \h </w:instrText>
      </w:r>
      <w:r w:rsidRPr="000F4757">
        <w:rPr>
          <w:rFonts w:ascii="Times New Roman" w:hAnsi="Times New Roman" w:cs="Times New Roman"/>
          <w:noProof/>
          <w:sz w:val="24"/>
          <w:szCs w:val="24"/>
        </w:rPr>
      </w:r>
      <w:r w:rsidRPr="000F4757">
        <w:rPr>
          <w:rFonts w:ascii="Times New Roman" w:hAnsi="Times New Roman" w:cs="Times New Roman"/>
          <w:noProof/>
          <w:sz w:val="24"/>
          <w:szCs w:val="24"/>
        </w:rPr>
        <w:fldChar w:fldCharType="separate"/>
      </w:r>
      <w:r w:rsidR="00E10DCF">
        <w:rPr>
          <w:rFonts w:ascii="Times New Roman" w:hAnsi="Times New Roman" w:cs="Times New Roman"/>
          <w:noProof/>
          <w:sz w:val="24"/>
          <w:szCs w:val="24"/>
        </w:rPr>
        <w:t>1</w:t>
      </w:r>
      <w:r w:rsidRPr="000F4757">
        <w:rPr>
          <w:rFonts w:ascii="Times New Roman" w:hAnsi="Times New Roman" w:cs="Times New Roman"/>
          <w:noProof/>
          <w:sz w:val="24"/>
          <w:szCs w:val="24"/>
        </w:rPr>
        <w:fldChar w:fldCharType="end"/>
      </w:r>
    </w:p>
    <w:p w14:paraId="01F6C466" w14:textId="77777777" w:rsidR="000F4757" w:rsidRPr="000F4757" w:rsidRDefault="000F4757" w:rsidP="000F4757">
      <w:pPr>
        <w:pStyle w:val="TOC3"/>
        <w:rPr>
          <w:rFonts w:ascii="Times New Roman" w:eastAsiaTheme="minorEastAsia" w:hAnsi="Times New Roman" w:cs="Times New Roman"/>
          <w:noProof/>
          <w:sz w:val="24"/>
          <w:szCs w:val="24"/>
          <w:lang w:val="en-US"/>
        </w:rPr>
      </w:pPr>
      <w:r w:rsidRPr="000F4757">
        <w:rPr>
          <w:rFonts w:ascii="Times New Roman" w:hAnsi="Times New Roman" w:cs="Times New Roman"/>
          <w:noProof/>
          <w:sz w:val="24"/>
          <w:szCs w:val="24"/>
        </w:rPr>
        <w:t>1.2</w:t>
      </w:r>
      <w:r w:rsidRPr="000F4757">
        <w:rPr>
          <w:rFonts w:ascii="Times New Roman" w:eastAsiaTheme="minorEastAsia" w:hAnsi="Times New Roman" w:cs="Times New Roman"/>
          <w:noProof/>
          <w:sz w:val="24"/>
          <w:szCs w:val="24"/>
          <w:lang w:val="en-US"/>
        </w:rPr>
        <w:tab/>
      </w:r>
      <w:r w:rsidRPr="000F4757">
        <w:rPr>
          <w:rFonts w:ascii="Times New Roman" w:hAnsi="Times New Roman" w:cs="Times New Roman"/>
          <w:noProof/>
          <w:sz w:val="24"/>
          <w:szCs w:val="24"/>
        </w:rPr>
        <w:t>The Cognitive Content of Shame: Western Knowledge and Perception</w:t>
      </w:r>
      <w:r w:rsidRPr="000F4757">
        <w:rPr>
          <w:rFonts w:ascii="Times New Roman" w:hAnsi="Times New Roman" w:cs="Times New Roman"/>
          <w:noProof/>
          <w:sz w:val="24"/>
          <w:szCs w:val="24"/>
        </w:rPr>
        <w:tab/>
      </w:r>
      <w:r w:rsidRPr="000F4757">
        <w:rPr>
          <w:rFonts w:ascii="Times New Roman" w:hAnsi="Times New Roman" w:cs="Times New Roman"/>
          <w:noProof/>
          <w:sz w:val="24"/>
          <w:szCs w:val="24"/>
        </w:rPr>
        <w:fldChar w:fldCharType="begin"/>
      </w:r>
      <w:r w:rsidRPr="000F4757">
        <w:rPr>
          <w:rFonts w:ascii="Times New Roman" w:hAnsi="Times New Roman" w:cs="Times New Roman"/>
          <w:noProof/>
          <w:sz w:val="24"/>
          <w:szCs w:val="24"/>
        </w:rPr>
        <w:instrText xml:space="preserve"> PAGEREF _Toc458687666 \h </w:instrText>
      </w:r>
      <w:r w:rsidRPr="000F4757">
        <w:rPr>
          <w:rFonts w:ascii="Times New Roman" w:hAnsi="Times New Roman" w:cs="Times New Roman"/>
          <w:noProof/>
          <w:sz w:val="24"/>
          <w:szCs w:val="24"/>
        </w:rPr>
      </w:r>
      <w:r w:rsidRPr="000F4757">
        <w:rPr>
          <w:rFonts w:ascii="Times New Roman" w:hAnsi="Times New Roman" w:cs="Times New Roman"/>
          <w:noProof/>
          <w:sz w:val="24"/>
          <w:szCs w:val="24"/>
        </w:rPr>
        <w:fldChar w:fldCharType="separate"/>
      </w:r>
      <w:r w:rsidR="00E10DCF">
        <w:rPr>
          <w:rFonts w:ascii="Times New Roman" w:hAnsi="Times New Roman" w:cs="Times New Roman"/>
          <w:noProof/>
          <w:sz w:val="24"/>
          <w:szCs w:val="24"/>
        </w:rPr>
        <w:t>11</w:t>
      </w:r>
      <w:r w:rsidRPr="000F4757">
        <w:rPr>
          <w:rFonts w:ascii="Times New Roman" w:hAnsi="Times New Roman" w:cs="Times New Roman"/>
          <w:noProof/>
          <w:sz w:val="24"/>
          <w:szCs w:val="24"/>
        </w:rPr>
        <w:fldChar w:fldCharType="end"/>
      </w:r>
    </w:p>
    <w:p w14:paraId="72D91FAB" w14:textId="77777777" w:rsidR="000F4757" w:rsidRPr="000F4757" w:rsidRDefault="000F4757" w:rsidP="000F4757">
      <w:pPr>
        <w:pStyle w:val="TOC3"/>
        <w:rPr>
          <w:rFonts w:ascii="Times New Roman" w:eastAsiaTheme="minorEastAsia" w:hAnsi="Times New Roman" w:cs="Times New Roman"/>
          <w:noProof/>
          <w:sz w:val="24"/>
          <w:szCs w:val="24"/>
          <w:lang w:val="en-US"/>
        </w:rPr>
      </w:pPr>
      <w:r w:rsidRPr="000F4757">
        <w:rPr>
          <w:rFonts w:ascii="Times New Roman" w:hAnsi="Times New Roman" w:cs="Times New Roman"/>
          <w:noProof/>
          <w:sz w:val="24"/>
          <w:szCs w:val="24"/>
        </w:rPr>
        <w:t>1.3</w:t>
      </w:r>
      <w:r w:rsidRPr="000F4757">
        <w:rPr>
          <w:rFonts w:ascii="Times New Roman" w:eastAsiaTheme="minorEastAsia" w:hAnsi="Times New Roman" w:cs="Times New Roman"/>
          <w:noProof/>
          <w:sz w:val="24"/>
          <w:szCs w:val="24"/>
          <w:lang w:val="en-US"/>
        </w:rPr>
        <w:tab/>
      </w:r>
      <w:r w:rsidRPr="000F4757">
        <w:rPr>
          <w:rFonts w:ascii="Times New Roman" w:hAnsi="Times New Roman" w:cs="Times New Roman"/>
          <w:noProof/>
          <w:sz w:val="24"/>
          <w:szCs w:val="24"/>
        </w:rPr>
        <w:t>The Cognitive Content of Shame: A Psychoanalytic Approach</w:t>
      </w:r>
      <w:r w:rsidRPr="000F4757">
        <w:rPr>
          <w:rFonts w:ascii="Times New Roman" w:hAnsi="Times New Roman" w:cs="Times New Roman"/>
          <w:noProof/>
          <w:sz w:val="24"/>
          <w:szCs w:val="24"/>
        </w:rPr>
        <w:tab/>
      </w:r>
      <w:r w:rsidRPr="000F4757">
        <w:rPr>
          <w:rFonts w:ascii="Times New Roman" w:hAnsi="Times New Roman" w:cs="Times New Roman"/>
          <w:noProof/>
          <w:sz w:val="24"/>
          <w:szCs w:val="24"/>
        </w:rPr>
        <w:fldChar w:fldCharType="begin"/>
      </w:r>
      <w:r w:rsidRPr="000F4757">
        <w:rPr>
          <w:rFonts w:ascii="Times New Roman" w:hAnsi="Times New Roman" w:cs="Times New Roman"/>
          <w:noProof/>
          <w:sz w:val="24"/>
          <w:szCs w:val="24"/>
        </w:rPr>
        <w:instrText xml:space="preserve"> PAGEREF _Toc458687667 \h </w:instrText>
      </w:r>
      <w:r w:rsidRPr="000F4757">
        <w:rPr>
          <w:rFonts w:ascii="Times New Roman" w:hAnsi="Times New Roman" w:cs="Times New Roman"/>
          <w:noProof/>
          <w:sz w:val="24"/>
          <w:szCs w:val="24"/>
        </w:rPr>
      </w:r>
      <w:r w:rsidRPr="000F4757">
        <w:rPr>
          <w:rFonts w:ascii="Times New Roman" w:hAnsi="Times New Roman" w:cs="Times New Roman"/>
          <w:noProof/>
          <w:sz w:val="24"/>
          <w:szCs w:val="24"/>
        </w:rPr>
        <w:fldChar w:fldCharType="separate"/>
      </w:r>
      <w:r w:rsidR="00E10DCF">
        <w:rPr>
          <w:rFonts w:ascii="Times New Roman" w:hAnsi="Times New Roman" w:cs="Times New Roman"/>
          <w:noProof/>
          <w:sz w:val="24"/>
          <w:szCs w:val="24"/>
        </w:rPr>
        <w:t>15</w:t>
      </w:r>
      <w:r w:rsidRPr="000F4757">
        <w:rPr>
          <w:rFonts w:ascii="Times New Roman" w:hAnsi="Times New Roman" w:cs="Times New Roman"/>
          <w:noProof/>
          <w:sz w:val="24"/>
          <w:szCs w:val="24"/>
        </w:rPr>
        <w:fldChar w:fldCharType="end"/>
      </w:r>
    </w:p>
    <w:p w14:paraId="0EA0E02F" w14:textId="77777777" w:rsidR="000F4757" w:rsidRPr="000F4757" w:rsidRDefault="000F4757" w:rsidP="000F4757">
      <w:pPr>
        <w:pStyle w:val="TOC3"/>
        <w:rPr>
          <w:rFonts w:ascii="Times New Roman" w:eastAsiaTheme="minorEastAsia" w:hAnsi="Times New Roman" w:cs="Times New Roman"/>
          <w:noProof/>
          <w:sz w:val="24"/>
          <w:szCs w:val="24"/>
          <w:lang w:val="en-US"/>
        </w:rPr>
      </w:pPr>
      <w:r w:rsidRPr="000F4757">
        <w:rPr>
          <w:rFonts w:ascii="Times New Roman" w:hAnsi="Times New Roman" w:cs="Times New Roman"/>
          <w:noProof/>
          <w:sz w:val="24"/>
          <w:szCs w:val="24"/>
        </w:rPr>
        <w:t>1.4</w:t>
      </w:r>
      <w:r w:rsidRPr="000F4757">
        <w:rPr>
          <w:rFonts w:ascii="Times New Roman" w:eastAsiaTheme="minorEastAsia" w:hAnsi="Times New Roman" w:cs="Times New Roman"/>
          <w:noProof/>
          <w:sz w:val="24"/>
          <w:szCs w:val="24"/>
          <w:lang w:val="en-US"/>
        </w:rPr>
        <w:tab/>
      </w:r>
      <w:r w:rsidRPr="000F4757">
        <w:rPr>
          <w:rFonts w:ascii="Times New Roman" w:hAnsi="Times New Roman" w:cs="Times New Roman"/>
          <w:noProof/>
          <w:sz w:val="24"/>
          <w:szCs w:val="24"/>
        </w:rPr>
        <w:t>Shame and Disgust: A Psychoanalytic Comparison</w:t>
      </w:r>
      <w:r w:rsidRPr="000F4757">
        <w:rPr>
          <w:rFonts w:ascii="Times New Roman" w:hAnsi="Times New Roman" w:cs="Times New Roman"/>
          <w:noProof/>
          <w:sz w:val="24"/>
          <w:szCs w:val="24"/>
        </w:rPr>
        <w:tab/>
      </w:r>
      <w:r w:rsidRPr="000F4757">
        <w:rPr>
          <w:rFonts w:ascii="Times New Roman" w:hAnsi="Times New Roman" w:cs="Times New Roman"/>
          <w:noProof/>
          <w:sz w:val="24"/>
          <w:szCs w:val="24"/>
        </w:rPr>
        <w:fldChar w:fldCharType="begin"/>
      </w:r>
      <w:r w:rsidRPr="000F4757">
        <w:rPr>
          <w:rFonts w:ascii="Times New Roman" w:hAnsi="Times New Roman" w:cs="Times New Roman"/>
          <w:noProof/>
          <w:sz w:val="24"/>
          <w:szCs w:val="24"/>
        </w:rPr>
        <w:instrText xml:space="preserve"> PAGEREF _Toc458687668 \h </w:instrText>
      </w:r>
      <w:r w:rsidRPr="000F4757">
        <w:rPr>
          <w:rFonts w:ascii="Times New Roman" w:hAnsi="Times New Roman" w:cs="Times New Roman"/>
          <w:noProof/>
          <w:sz w:val="24"/>
          <w:szCs w:val="24"/>
        </w:rPr>
      </w:r>
      <w:r w:rsidRPr="000F4757">
        <w:rPr>
          <w:rFonts w:ascii="Times New Roman" w:hAnsi="Times New Roman" w:cs="Times New Roman"/>
          <w:noProof/>
          <w:sz w:val="24"/>
          <w:szCs w:val="24"/>
        </w:rPr>
        <w:fldChar w:fldCharType="separate"/>
      </w:r>
      <w:r w:rsidR="00E10DCF">
        <w:rPr>
          <w:rFonts w:ascii="Times New Roman" w:hAnsi="Times New Roman" w:cs="Times New Roman"/>
          <w:noProof/>
          <w:sz w:val="24"/>
          <w:szCs w:val="24"/>
        </w:rPr>
        <w:t>28</w:t>
      </w:r>
      <w:r w:rsidRPr="000F4757">
        <w:rPr>
          <w:rFonts w:ascii="Times New Roman" w:hAnsi="Times New Roman" w:cs="Times New Roman"/>
          <w:noProof/>
          <w:sz w:val="24"/>
          <w:szCs w:val="24"/>
        </w:rPr>
        <w:fldChar w:fldCharType="end"/>
      </w:r>
    </w:p>
    <w:p w14:paraId="4CC51542" w14:textId="77777777" w:rsidR="000F4757" w:rsidRPr="000F4757" w:rsidRDefault="000F4757" w:rsidP="000F4757">
      <w:pPr>
        <w:pStyle w:val="TOC1"/>
        <w:tabs>
          <w:tab w:val="left" w:pos="1440"/>
          <w:tab w:val="right" w:leader="dot" w:pos="9010"/>
        </w:tabs>
        <w:spacing w:line="360" w:lineRule="auto"/>
        <w:jc w:val="both"/>
        <w:rPr>
          <w:rFonts w:ascii="Times New Roman" w:eastAsiaTheme="minorEastAsia" w:hAnsi="Times New Roman" w:cs="Times New Roman"/>
          <w:b w:val="0"/>
          <w:bCs w:val="0"/>
          <w:noProof/>
          <w:lang w:val="en-US"/>
        </w:rPr>
      </w:pPr>
      <w:r w:rsidRPr="000F4757">
        <w:rPr>
          <w:rFonts w:ascii="Times New Roman" w:hAnsi="Times New Roman" w:cs="Times New Roman"/>
          <w:noProof/>
        </w:rPr>
        <w:t>Chapter 2:</w:t>
      </w:r>
      <w:r w:rsidRPr="000F4757">
        <w:rPr>
          <w:rFonts w:ascii="Times New Roman" w:eastAsiaTheme="minorEastAsia" w:hAnsi="Times New Roman" w:cs="Times New Roman"/>
          <w:b w:val="0"/>
          <w:bCs w:val="0"/>
          <w:noProof/>
          <w:lang w:val="en-US"/>
        </w:rPr>
        <w:tab/>
      </w:r>
      <w:r w:rsidRPr="000F4757">
        <w:rPr>
          <w:rFonts w:ascii="Times New Roman" w:hAnsi="Times New Roman" w:cs="Times New Roman"/>
          <w:noProof/>
        </w:rPr>
        <w:t>The History of Shame in the West: Performative Shame and the Construction of Disability</w:t>
      </w:r>
      <w:r w:rsidRPr="000F4757">
        <w:rPr>
          <w:rFonts w:ascii="Times New Roman" w:hAnsi="Times New Roman" w:cs="Times New Roman"/>
          <w:noProof/>
        </w:rPr>
        <w:tab/>
      </w:r>
      <w:r w:rsidRPr="000F4757">
        <w:rPr>
          <w:rFonts w:ascii="Times New Roman" w:hAnsi="Times New Roman" w:cs="Times New Roman"/>
          <w:noProof/>
        </w:rPr>
        <w:fldChar w:fldCharType="begin"/>
      </w:r>
      <w:r w:rsidRPr="000F4757">
        <w:rPr>
          <w:rFonts w:ascii="Times New Roman" w:hAnsi="Times New Roman" w:cs="Times New Roman"/>
          <w:noProof/>
        </w:rPr>
        <w:instrText xml:space="preserve"> PAGEREF _Toc458687669 \h </w:instrText>
      </w:r>
      <w:r w:rsidRPr="000F4757">
        <w:rPr>
          <w:rFonts w:ascii="Times New Roman" w:hAnsi="Times New Roman" w:cs="Times New Roman"/>
          <w:noProof/>
        </w:rPr>
      </w:r>
      <w:r w:rsidRPr="000F4757">
        <w:rPr>
          <w:rFonts w:ascii="Times New Roman" w:hAnsi="Times New Roman" w:cs="Times New Roman"/>
          <w:noProof/>
        </w:rPr>
        <w:fldChar w:fldCharType="separate"/>
      </w:r>
      <w:r w:rsidR="00E10DCF">
        <w:rPr>
          <w:rFonts w:ascii="Times New Roman" w:hAnsi="Times New Roman" w:cs="Times New Roman"/>
          <w:noProof/>
        </w:rPr>
        <w:t>30</w:t>
      </w:r>
      <w:r w:rsidRPr="000F4757">
        <w:rPr>
          <w:rFonts w:ascii="Times New Roman" w:hAnsi="Times New Roman" w:cs="Times New Roman"/>
          <w:noProof/>
        </w:rPr>
        <w:fldChar w:fldCharType="end"/>
      </w:r>
    </w:p>
    <w:p w14:paraId="3FCD68EE" w14:textId="77777777" w:rsidR="000F4757" w:rsidRPr="000F4757" w:rsidRDefault="000F4757" w:rsidP="000F4757">
      <w:pPr>
        <w:pStyle w:val="TOC3"/>
        <w:rPr>
          <w:rFonts w:ascii="Times New Roman" w:eastAsiaTheme="minorEastAsia" w:hAnsi="Times New Roman" w:cs="Times New Roman"/>
          <w:noProof/>
          <w:sz w:val="24"/>
          <w:szCs w:val="24"/>
          <w:lang w:val="en-US"/>
        </w:rPr>
      </w:pPr>
      <w:r w:rsidRPr="000F4757">
        <w:rPr>
          <w:rFonts w:ascii="Times New Roman" w:hAnsi="Times New Roman" w:cs="Times New Roman"/>
          <w:noProof/>
          <w:sz w:val="24"/>
          <w:szCs w:val="24"/>
        </w:rPr>
        <w:t>2.1</w:t>
      </w:r>
      <w:r w:rsidRPr="000F4757">
        <w:rPr>
          <w:rFonts w:ascii="Times New Roman" w:eastAsiaTheme="minorEastAsia" w:hAnsi="Times New Roman" w:cs="Times New Roman"/>
          <w:noProof/>
          <w:sz w:val="24"/>
          <w:szCs w:val="24"/>
          <w:lang w:val="en-US"/>
        </w:rPr>
        <w:tab/>
      </w:r>
      <w:r w:rsidRPr="000F4757">
        <w:rPr>
          <w:rFonts w:ascii="Times New Roman" w:hAnsi="Times New Roman" w:cs="Times New Roman"/>
          <w:noProof/>
          <w:sz w:val="24"/>
          <w:szCs w:val="24"/>
        </w:rPr>
        <w:t>Introduction</w:t>
      </w:r>
      <w:r w:rsidRPr="000F4757">
        <w:rPr>
          <w:rFonts w:ascii="Times New Roman" w:hAnsi="Times New Roman" w:cs="Times New Roman"/>
          <w:noProof/>
          <w:sz w:val="24"/>
          <w:szCs w:val="24"/>
        </w:rPr>
        <w:tab/>
      </w:r>
      <w:r w:rsidRPr="000F4757">
        <w:rPr>
          <w:rFonts w:ascii="Times New Roman" w:hAnsi="Times New Roman" w:cs="Times New Roman"/>
          <w:noProof/>
          <w:sz w:val="24"/>
          <w:szCs w:val="24"/>
        </w:rPr>
        <w:fldChar w:fldCharType="begin"/>
      </w:r>
      <w:r w:rsidRPr="000F4757">
        <w:rPr>
          <w:rFonts w:ascii="Times New Roman" w:hAnsi="Times New Roman" w:cs="Times New Roman"/>
          <w:noProof/>
          <w:sz w:val="24"/>
          <w:szCs w:val="24"/>
        </w:rPr>
        <w:instrText xml:space="preserve"> PAGEREF _Toc458687670 \h </w:instrText>
      </w:r>
      <w:r w:rsidRPr="000F4757">
        <w:rPr>
          <w:rFonts w:ascii="Times New Roman" w:hAnsi="Times New Roman" w:cs="Times New Roman"/>
          <w:noProof/>
          <w:sz w:val="24"/>
          <w:szCs w:val="24"/>
        </w:rPr>
      </w:r>
      <w:r w:rsidRPr="000F4757">
        <w:rPr>
          <w:rFonts w:ascii="Times New Roman" w:hAnsi="Times New Roman" w:cs="Times New Roman"/>
          <w:noProof/>
          <w:sz w:val="24"/>
          <w:szCs w:val="24"/>
        </w:rPr>
        <w:fldChar w:fldCharType="separate"/>
      </w:r>
      <w:r w:rsidR="00E10DCF">
        <w:rPr>
          <w:rFonts w:ascii="Times New Roman" w:hAnsi="Times New Roman" w:cs="Times New Roman"/>
          <w:noProof/>
          <w:sz w:val="24"/>
          <w:szCs w:val="24"/>
        </w:rPr>
        <w:t>30</w:t>
      </w:r>
      <w:r w:rsidRPr="000F4757">
        <w:rPr>
          <w:rFonts w:ascii="Times New Roman" w:hAnsi="Times New Roman" w:cs="Times New Roman"/>
          <w:noProof/>
          <w:sz w:val="24"/>
          <w:szCs w:val="24"/>
        </w:rPr>
        <w:fldChar w:fldCharType="end"/>
      </w:r>
    </w:p>
    <w:p w14:paraId="463F5823" w14:textId="77777777" w:rsidR="000F4757" w:rsidRPr="000F4757" w:rsidRDefault="000F4757" w:rsidP="000F4757">
      <w:pPr>
        <w:pStyle w:val="TOC3"/>
        <w:rPr>
          <w:rFonts w:ascii="Times New Roman" w:eastAsiaTheme="minorEastAsia" w:hAnsi="Times New Roman" w:cs="Times New Roman"/>
          <w:noProof/>
          <w:sz w:val="24"/>
          <w:szCs w:val="24"/>
          <w:lang w:val="en-US"/>
        </w:rPr>
      </w:pPr>
      <w:r w:rsidRPr="000F4757">
        <w:rPr>
          <w:rFonts w:ascii="Times New Roman" w:hAnsi="Times New Roman" w:cs="Times New Roman"/>
          <w:noProof/>
          <w:sz w:val="24"/>
          <w:szCs w:val="24"/>
        </w:rPr>
        <w:t>2.2</w:t>
      </w:r>
      <w:r w:rsidRPr="000F4757">
        <w:rPr>
          <w:rFonts w:ascii="Times New Roman" w:eastAsiaTheme="minorEastAsia" w:hAnsi="Times New Roman" w:cs="Times New Roman"/>
          <w:noProof/>
          <w:sz w:val="24"/>
          <w:szCs w:val="24"/>
          <w:lang w:val="en-US"/>
        </w:rPr>
        <w:tab/>
      </w:r>
      <w:r w:rsidRPr="000F4757">
        <w:rPr>
          <w:rFonts w:ascii="Times New Roman" w:hAnsi="Times New Roman" w:cs="Times New Roman"/>
          <w:noProof/>
          <w:sz w:val="24"/>
          <w:szCs w:val="24"/>
        </w:rPr>
        <w:t>Shame and Self-Referentiality: Introversion, Extroversion and the Self.</w:t>
      </w:r>
      <w:r w:rsidRPr="000F4757">
        <w:rPr>
          <w:rFonts w:ascii="Times New Roman" w:hAnsi="Times New Roman" w:cs="Times New Roman"/>
          <w:noProof/>
          <w:sz w:val="24"/>
          <w:szCs w:val="24"/>
        </w:rPr>
        <w:tab/>
      </w:r>
      <w:r w:rsidRPr="000F4757">
        <w:rPr>
          <w:rFonts w:ascii="Times New Roman" w:hAnsi="Times New Roman" w:cs="Times New Roman"/>
          <w:noProof/>
          <w:sz w:val="24"/>
          <w:szCs w:val="24"/>
        </w:rPr>
        <w:fldChar w:fldCharType="begin"/>
      </w:r>
      <w:r w:rsidRPr="000F4757">
        <w:rPr>
          <w:rFonts w:ascii="Times New Roman" w:hAnsi="Times New Roman" w:cs="Times New Roman"/>
          <w:noProof/>
          <w:sz w:val="24"/>
          <w:szCs w:val="24"/>
        </w:rPr>
        <w:instrText xml:space="preserve"> PAGEREF _Toc458687671 \h </w:instrText>
      </w:r>
      <w:r w:rsidRPr="000F4757">
        <w:rPr>
          <w:rFonts w:ascii="Times New Roman" w:hAnsi="Times New Roman" w:cs="Times New Roman"/>
          <w:noProof/>
          <w:sz w:val="24"/>
          <w:szCs w:val="24"/>
        </w:rPr>
      </w:r>
      <w:r w:rsidRPr="000F4757">
        <w:rPr>
          <w:rFonts w:ascii="Times New Roman" w:hAnsi="Times New Roman" w:cs="Times New Roman"/>
          <w:noProof/>
          <w:sz w:val="24"/>
          <w:szCs w:val="24"/>
        </w:rPr>
        <w:fldChar w:fldCharType="separate"/>
      </w:r>
      <w:r w:rsidR="00E10DCF">
        <w:rPr>
          <w:rFonts w:ascii="Times New Roman" w:hAnsi="Times New Roman" w:cs="Times New Roman"/>
          <w:noProof/>
          <w:sz w:val="24"/>
          <w:szCs w:val="24"/>
        </w:rPr>
        <w:t>34</w:t>
      </w:r>
      <w:r w:rsidRPr="000F4757">
        <w:rPr>
          <w:rFonts w:ascii="Times New Roman" w:hAnsi="Times New Roman" w:cs="Times New Roman"/>
          <w:noProof/>
          <w:sz w:val="24"/>
          <w:szCs w:val="24"/>
        </w:rPr>
        <w:fldChar w:fldCharType="end"/>
      </w:r>
    </w:p>
    <w:p w14:paraId="07252337" w14:textId="77777777" w:rsidR="000F4757" w:rsidRPr="000F4757" w:rsidRDefault="000F4757" w:rsidP="000F4757">
      <w:pPr>
        <w:pStyle w:val="TOC3"/>
        <w:rPr>
          <w:rFonts w:ascii="Times New Roman" w:eastAsiaTheme="minorEastAsia" w:hAnsi="Times New Roman" w:cs="Times New Roman"/>
          <w:noProof/>
          <w:sz w:val="24"/>
          <w:szCs w:val="24"/>
          <w:lang w:val="en-US"/>
        </w:rPr>
      </w:pPr>
      <w:r w:rsidRPr="000F4757">
        <w:rPr>
          <w:rFonts w:ascii="Times New Roman" w:hAnsi="Times New Roman" w:cs="Times New Roman"/>
          <w:noProof/>
          <w:sz w:val="24"/>
          <w:szCs w:val="24"/>
        </w:rPr>
        <w:t>2.3</w:t>
      </w:r>
      <w:r w:rsidRPr="000F4757">
        <w:rPr>
          <w:rFonts w:ascii="Times New Roman" w:eastAsiaTheme="minorEastAsia" w:hAnsi="Times New Roman" w:cs="Times New Roman"/>
          <w:noProof/>
          <w:sz w:val="24"/>
          <w:szCs w:val="24"/>
          <w:lang w:val="en-US"/>
        </w:rPr>
        <w:tab/>
      </w:r>
      <w:r w:rsidRPr="000F4757">
        <w:rPr>
          <w:rFonts w:ascii="Times New Roman" w:hAnsi="Times New Roman" w:cs="Times New Roman"/>
          <w:noProof/>
          <w:sz w:val="24"/>
          <w:szCs w:val="24"/>
        </w:rPr>
        <w:t>Self-Referentiality and Photographing the ‘Disabled Other': Introversion and Extroversion or Shame’s Convoluted Paradox</w:t>
      </w:r>
      <w:r w:rsidRPr="000F4757">
        <w:rPr>
          <w:rFonts w:ascii="Times New Roman" w:hAnsi="Times New Roman" w:cs="Times New Roman"/>
          <w:noProof/>
          <w:sz w:val="24"/>
          <w:szCs w:val="24"/>
        </w:rPr>
        <w:tab/>
      </w:r>
      <w:r w:rsidRPr="000F4757">
        <w:rPr>
          <w:rFonts w:ascii="Times New Roman" w:hAnsi="Times New Roman" w:cs="Times New Roman"/>
          <w:noProof/>
          <w:sz w:val="24"/>
          <w:szCs w:val="24"/>
        </w:rPr>
        <w:fldChar w:fldCharType="begin"/>
      </w:r>
      <w:r w:rsidRPr="000F4757">
        <w:rPr>
          <w:rFonts w:ascii="Times New Roman" w:hAnsi="Times New Roman" w:cs="Times New Roman"/>
          <w:noProof/>
          <w:sz w:val="24"/>
          <w:szCs w:val="24"/>
        </w:rPr>
        <w:instrText xml:space="preserve"> PAGEREF _Toc458687672 \h </w:instrText>
      </w:r>
      <w:r w:rsidRPr="000F4757">
        <w:rPr>
          <w:rFonts w:ascii="Times New Roman" w:hAnsi="Times New Roman" w:cs="Times New Roman"/>
          <w:noProof/>
          <w:sz w:val="24"/>
          <w:szCs w:val="24"/>
        </w:rPr>
      </w:r>
      <w:r w:rsidRPr="000F4757">
        <w:rPr>
          <w:rFonts w:ascii="Times New Roman" w:hAnsi="Times New Roman" w:cs="Times New Roman"/>
          <w:noProof/>
          <w:sz w:val="24"/>
          <w:szCs w:val="24"/>
        </w:rPr>
        <w:fldChar w:fldCharType="separate"/>
      </w:r>
      <w:r w:rsidR="00E10DCF">
        <w:rPr>
          <w:rFonts w:ascii="Times New Roman" w:hAnsi="Times New Roman" w:cs="Times New Roman"/>
          <w:noProof/>
          <w:sz w:val="24"/>
          <w:szCs w:val="24"/>
        </w:rPr>
        <w:t>38</w:t>
      </w:r>
      <w:r w:rsidRPr="000F4757">
        <w:rPr>
          <w:rFonts w:ascii="Times New Roman" w:hAnsi="Times New Roman" w:cs="Times New Roman"/>
          <w:noProof/>
          <w:sz w:val="24"/>
          <w:szCs w:val="24"/>
        </w:rPr>
        <w:fldChar w:fldCharType="end"/>
      </w:r>
    </w:p>
    <w:p w14:paraId="36C4A90E" w14:textId="77777777" w:rsidR="000F4757" w:rsidRPr="000F4757" w:rsidRDefault="000F4757" w:rsidP="000F4757">
      <w:pPr>
        <w:pStyle w:val="TOC3"/>
        <w:rPr>
          <w:rFonts w:ascii="Times New Roman" w:eastAsiaTheme="minorEastAsia" w:hAnsi="Times New Roman" w:cs="Times New Roman"/>
          <w:noProof/>
          <w:sz w:val="24"/>
          <w:szCs w:val="24"/>
          <w:lang w:val="en-US"/>
        </w:rPr>
      </w:pPr>
      <w:r w:rsidRPr="000F4757">
        <w:rPr>
          <w:rFonts w:ascii="Times New Roman" w:hAnsi="Times New Roman" w:cs="Times New Roman"/>
          <w:noProof/>
          <w:sz w:val="24"/>
          <w:szCs w:val="24"/>
        </w:rPr>
        <w:t>2.4</w:t>
      </w:r>
      <w:r w:rsidRPr="000F4757">
        <w:rPr>
          <w:rFonts w:ascii="Times New Roman" w:eastAsiaTheme="minorEastAsia" w:hAnsi="Times New Roman" w:cs="Times New Roman"/>
          <w:noProof/>
          <w:sz w:val="24"/>
          <w:szCs w:val="24"/>
          <w:lang w:val="en-US"/>
        </w:rPr>
        <w:tab/>
      </w:r>
      <w:r w:rsidRPr="000F4757">
        <w:rPr>
          <w:rFonts w:ascii="Times New Roman" w:hAnsi="Times New Roman" w:cs="Times New Roman"/>
          <w:noProof/>
          <w:sz w:val="24"/>
          <w:szCs w:val="24"/>
        </w:rPr>
        <w:t>The Outward Performance of Shame: The Dramatic Construction or the Performance of the Binary Ability/Disability</w:t>
      </w:r>
      <w:r w:rsidRPr="000F4757">
        <w:rPr>
          <w:rFonts w:ascii="Times New Roman" w:hAnsi="Times New Roman" w:cs="Times New Roman"/>
          <w:noProof/>
          <w:sz w:val="24"/>
          <w:szCs w:val="24"/>
        </w:rPr>
        <w:tab/>
      </w:r>
      <w:r w:rsidRPr="000F4757">
        <w:rPr>
          <w:rFonts w:ascii="Times New Roman" w:hAnsi="Times New Roman" w:cs="Times New Roman"/>
          <w:noProof/>
          <w:sz w:val="24"/>
          <w:szCs w:val="24"/>
        </w:rPr>
        <w:fldChar w:fldCharType="begin"/>
      </w:r>
      <w:r w:rsidRPr="000F4757">
        <w:rPr>
          <w:rFonts w:ascii="Times New Roman" w:hAnsi="Times New Roman" w:cs="Times New Roman"/>
          <w:noProof/>
          <w:sz w:val="24"/>
          <w:szCs w:val="24"/>
        </w:rPr>
        <w:instrText xml:space="preserve"> PAGEREF _Toc458687673 \h </w:instrText>
      </w:r>
      <w:r w:rsidRPr="000F4757">
        <w:rPr>
          <w:rFonts w:ascii="Times New Roman" w:hAnsi="Times New Roman" w:cs="Times New Roman"/>
          <w:noProof/>
          <w:sz w:val="24"/>
          <w:szCs w:val="24"/>
        </w:rPr>
      </w:r>
      <w:r w:rsidRPr="000F4757">
        <w:rPr>
          <w:rFonts w:ascii="Times New Roman" w:hAnsi="Times New Roman" w:cs="Times New Roman"/>
          <w:noProof/>
          <w:sz w:val="24"/>
          <w:szCs w:val="24"/>
        </w:rPr>
        <w:fldChar w:fldCharType="separate"/>
      </w:r>
      <w:r w:rsidR="00E10DCF">
        <w:rPr>
          <w:rFonts w:ascii="Times New Roman" w:hAnsi="Times New Roman" w:cs="Times New Roman"/>
          <w:noProof/>
          <w:sz w:val="24"/>
          <w:szCs w:val="24"/>
        </w:rPr>
        <w:t>50</w:t>
      </w:r>
      <w:r w:rsidRPr="000F4757">
        <w:rPr>
          <w:rFonts w:ascii="Times New Roman" w:hAnsi="Times New Roman" w:cs="Times New Roman"/>
          <w:noProof/>
          <w:sz w:val="24"/>
          <w:szCs w:val="24"/>
        </w:rPr>
        <w:fldChar w:fldCharType="end"/>
      </w:r>
    </w:p>
    <w:p w14:paraId="31966124" w14:textId="77777777" w:rsidR="000F4757" w:rsidRPr="000F4757" w:rsidRDefault="000F4757" w:rsidP="000F4757">
      <w:pPr>
        <w:pStyle w:val="TOC4"/>
        <w:tabs>
          <w:tab w:val="left" w:pos="1440"/>
          <w:tab w:val="right" w:leader="dot" w:pos="9010"/>
        </w:tabs>
        <w:spacing w:line="360" w:lineRule="auto"/>
        <w:jc w:val="both"/>
        <w:rPr>
          <w:rFonts w:ascii="Times New Roman" w:eastAsiaTheme="minorEastAsia" w:hAnsi="Times New Roman" w:cs="Times New Roman"/>
          <w:noProof/>
          <w:sz w:val="24"/>
          <w:szCs w:val="24"/>
          <w:lang w:val="en-US"/>
        </w:rPr>
      </w:pPr>
      <w:r w:rsidRPr="000F4757">
        <w:rPr>
          <w:rFonts w:ascii="Times New Roman" w:hAnsi="Times New Roman" w:cs="Times New Roman"/>
          <w:noProof/>
          <w:sz w:val="24"/>
          <w:szCs w:val="24"/>
        </w:rPr>
        <w:t>2.4.1</w:t>
      </w:r>
      <w:r w:rsidRPr="000F4757">
        <w:rPr>
          <w:rFonts w:ascii="Times New Roman" w:eastAsiaTheme="minorEastAsia" w:hAnsi="Times New Roman" w:cs="Times New Roman"/>
          <w:noProof/>
          <w:sz w:val="24"/>
          <w:szCs w:val="24"/>
          <w:lang w:val="en-US"/>
        </w:rPr>
        <w:tab/>
      </w:r>
      <w:r w:rsidRPr="000F4757">
        <w:rPr>
          <w:rFonts w:ascii="Times New Roman" w:hAnsi="Times New Roman" w:cs="Times New Roman"/>
          <w:noProof/>
          <w:sz w:val="24"/>
          <w:szCs w:val="24"/>
        </w:rPr>
        <w:t>Theoretical Framework of Performativity</w:t>
      </w:r>
      <w:r w:rsidRPr="000F4757">
        <w:rPr>
          <w:rFonts w:ascii="Times New Roman" w:hAnsi="Times New Roman" w:cs="Times New Roman"/>
          <w:noProof/>
          <w:sz w:val="24"/>
          <w:szCs w:val="24"/>
        </w:rPr>
        <w:tab/>
      </w:r>
      <w:r w:rsidRPr="000F4757">
        <w:rPr>
          <w:rFonts w:ascii="Times New Roman" w:hAnsi="Times New Roman" w:cs="Times New Roman"/>
          <w:noProof/>
          <w:sz w:val="24"/>
          <w:szCs w:val="24"/>
        </w:rPr>
        <w:fldChar w:fldCharType="begin"/>
      </w:r>
      <w:r w:rsidRPr="000F4757">
        <w:rPr>
          <w:rFonts w:ascii="Times New Roman" w:hAnsi="Times New Roman" w:cs="Times New Roman"/>
          <w:noProof/>
          <w:sz w:val="24"/>
          <w:szCs w:val="24"/>
        </w:rPr>
        <w:instrText xml:space="preserve"> PAGEREF _Toc458687674 \h </w:instrText>
      </w:r>
      <w:r w:rsidRPr="000F4757">
        <w:rPr>
          <w:rFonts w:ascii="Times New Roman" w:hAnsi="Times New Roman" w:cs="Times New Roman"/>
          <w:noProof/>
          <w:sz w:val="24"/>
          <w:szCs w:val="24"/>
        </w:rPr>
      </w:r>
      <w:r w:rsidRPr="000F4757">
        <w:rPr>
          <w:rFonts w:ascii="Times New Roman" w:hAnsi="Times New Roman" w:cs="Times New Roman"/>
          <w:noProof/>
          <w:sz w:val="24"/>
          <w:szCs w:val="24"/>
        </w:rPr>
        <w:fldChar w:fldCharType="separate"/>
      </w:r>
      <w:r w:rsidR="00E10DCF">
        <w:rPr>
          <w:rFonts w:ascii="Times New Roman" w:hAnsi="Times New Roman" w:cs="Times New Roman"/>
          <w:noProof/>
          <w:sz w:val="24"/>
          <w:szCs w:val="24"/>
        </w:rPr>
        <w:t>55</w:t>
      </w:r>
      <w:r w:rsidRPr="000F4757">
        <w:rPr>
          <w:rFonts w:ascii="Times New Roman" w:hAnsi="Times New Roman" w:cs="Times New Roman"/>
          <w:noProof/>
          <w:sz w:val="24"/>
          <w:szCs w:val="24"/>
        </w:rPr>
        <w:fldChar w:fldCharType="end"/>
      </w:r>
    </w:p>
    <w:p w14:paraId="711980DC" w14:textId="77777777" w:rsidR="000F4757" w:rsidRPr="000F4757" w:rsidRDefault="000F4757" w:rsidP="000F4757">
      <w:pPr>
        <w:pStyle w:val="TOC4"/>
        <w:tabs>
          <w:tab w:val="left" w:pos="1440"/>
          <w:tab w:val="right" w:leader="dot" w:pos="9010"/>
        </w:tabs>
        <w:spacing w:line="360" w:lineRule="auto"/>
        <w:jc w:val="both"/>
        <w:rPr>
          <w:rFonts w:ascii="Times New Roman" w:eastAsiaTheme="minorEastAsia" w:hAnsi="Times New Roman" w:cs="Times New Roman"/>
          <w:noProof/>
          <w:sz w:val="24"/>
          <w:szCs w:val="24"/>
          <w:lang w:val="en-US"/>
        </w:rPr>
      </w:pPr>
      <w:r w:rsidRPr="000F4757">
        <w:rPr>
          <w:rFonts w:ascii="Times New Roman" w:hAnsi="Times New Roman" w:cs="Times New Roman"/>
          <w:noProof/>
          <w:sz w:val="24"/>
          <w:szCs w:val="24"/>
        </w:rPr>
        <w:t>2.4.2</w:t>
      </w:r>
      <w:r w:rsidRPr="000F4757">
        <w:rPr>
          <w:rFonts w:ascii="Times New Roman" w:eastAsiaTheme="minorEastAsia" w:hAnsi="Times New Roman" w:cs="Times New Roman"/>
          <w:noProof/>
          <w:sz w:val="24"/>
          <w:szCs w:val="24"/>
          <w:lang w:val="en-US"/>
        </w:rPr>
        <w:tab/>
      </w:r>
      <w:r w:rsidRPr="000F4757">
        <w:rPr>
          <w:rFonts w:ascii="Times New Roman" w:hAnsi="Times New Roman" w:cs="Times New Roman"/>
          <w:noProof/>
          <w:sz w:val="24"/>
          <w:szCs w:val="24"/>
        </w:rPr>
        <w:t>Shame’s Theatrical Performativity</w:t>
      </w:r>
      <w:r w:rsidRPr="000F4757">
        <w:rPr>
          <w:rFonts w:ascii="Times New Roman" w:hAnsi="Times New Roman" w:cs="Times New Roman"/>
          <w:noProof/>
          <w:sz w:val="24"/>
          <w:szCs w:val="24"/>
        </w:rPr>
        <w:tab/>
      </w:r>
      <w:r w:rsidRPr="000F4757">
        <w:rPr>
          <w:rFonts w:ascii="Times New Roman" w:hAnsi="Times New Roman" w:cs="Times New Roman"/>
          <w:noProof/>
          <w:sz w:val="24"/>
          <w:szCs w:val="24"/>
        </w:rPr>
        <w:fldChar w:fldCharType="begin"/>
      </w:r>
      <w:r w:rsidRPr="000F4757">
        <w:rPr>
          <w:rFonts w:ascii="Times New Roman" w:hAnsi="Times New Roman" w:cs="Times New Roman"/>
          <w:noProof/>
          <w:sz w:val="24"/>
          <w:szCs w:val="24"/>
        </w:rPr>
        <w:instrText xml:space="preserve"> PAGEREF _Toc458687675 \h </w:instrText>
      </w:r>
      <w:r w:rsidRPr="000F4757">
        <w:rPr>
          <w:rFonts w:ascii="Times New Roman" w:hAnsi="Times New Roman" w:cs="Times New Roman"/>
          <w:noProof/>
          <w:sz w:val="24"/>
          <w:szCs w:val="24"/>
        </w:rPr>
      </w:r>
      <w:r w:rsidRPr="000F4757">
        <w:rPr>
          <w:rFonts w:ascii="Times New Roman" w:hAnsi="Times New Roman" w:cs="Times New Roman"/>
          <w:noProof/>
          <w:sz w:val="24"/>
          <w:szCs w:val="24"/>
        </w:rPr>
        <w:fldChar w:fldCharType="separate"/>
      </w:r>
      <w:r w:rsidR="00E10DCF">
        <w:rPr>
          <w:rFonts w:ascii="Times New Roman" w:hAnsi="Times New Roman" w:cs="Times New Roman"/>
          <w:noProof/>
          <w:sz w:val="24"/>
          <w:szCs w:val="24"/>
        </w:rPr>
        <w:t>57</w:t>
      </w:r>
      <w:r w:rsidRPr="000F4757">
        <w:rPr>
          <w:rFonts w:ascii="Times New Roman" w:hAnsi="Times New Roman" w:cs="Times New Roman"/>
          <w:noProof/>
          <w:sz w:val="24"/>
          <w:szCs w:val="24"/>
        </w:rPr>
        <w:fldChar w:fldCharType="end"/>
      </w:r>
    </w:p>
    <w:p w14:paraId="7A716F81" w14:textId="77777777" w:rsidR="000F4757" w:rsidRPr="000F4757" w:rsidRDefault="000F4757" w:rsidP="000F4757">
      <w:pPr>
        <w:pStyle w:val="TOC4"/>
        <w:tabs>
          <w:tab w:val="left" w:pos="1440"/>
          <w:tab w:val="right" w:leader="dot" w:pos="9010"/>
        </w:tabs>
        <w:spacing w:line="360" w:lineRule="auto"/>
        <w:jc w:val="both"/>
        <w:rPr>
          <w:rFonts w:ascii="Times New Roman" w:eastAsiaTheme="minorEastAsia" w:hAnsi="Times New Roman" w:cs="Times New Roman"/>
          <w:noProof/>
          <w:sz w:val="24"/>
          <w:szCs w:val="24"/>
          <w:lang w:val="en-US"/>
        </w:rPr>
      </w:pPr>
      <w:r w:rsidRPr="000F4757">
        <w:rPr>
          <w:rFonts w:ascii="Times New Roman" w:hAnsi="Times New Roman" w:cs="Times New Roman"/>
          <w:noProof/>
          <w:sz w:val="24"/>
          <w:szCs w:val="24"/>
        </w:rPr>
        <w:t>2.4.3</w:t>
      </w:r>
      <w:r w:rsidRPr="000F4757">
        <w:rPr>
          <w:rFonts w:ascii="Times New Roman" w:eastAsiaTheme="minorEastAsia" w:hAnsi="Times New Roman" w:cs="Times New Roman"/>
          <w:noProof/>
          <w:sz w:val="24"/>
          <w:szCs w:val="24"/>
          <w:lang w:val="en-US"/>
        </w:rPr>
        <w:tab/>
      </w:r>
      <w:r w:rsidRPr="000F4757">
        <w:rPr>
          <w:rFonts w:ascii="Times New Roman" w:hAnsi="Times New Roman" w:cs="Times New Roman"/>
          <w:noProof/>
          <w:sz w:val="24"/>
          <w:szCs w:val="24"/>
        </w:rPr>
        <w:t>Shame’s Theatrical Performativity: Denial and ‘Normalcy’</w:t>
      </w:r>
      <w:r w:rsidRPr="000F4757">
        <w:rPr>
          <w:rFonts w:ascii="Times New Roman" w:hAnsi="Times New Roman" w:cs="Times New Roman"/>
          <w:noProof/>
          <w:sz w:val="24"/>
          <w:szCs w:val="24"/>
        </w:rPr>
        <w:tab/>
      </w:r>
      <w:r w:rsidRPr="000F4757">
        <w:rPr>
          <w:rFonts w:ascii="Times New Roman" w:hAnsi="Times New Roman" w:cs="Times New Roman"/>
          <w:noProof/>
          <w:sz w:val="24"/>
          <w:szCs w:val="24"/>
        </w:rPr>
        <w:fldChar w:fldCharType="begin"/>
      </w:r>
      <w:r w:rsidRPr="000F4757">
        <w:rPr>
          <w:rFonts w:ascii="Times New Roman" w:hAnsi="Times New Roman" w:cs="Times New Roman"/>
          <w:noProof/>
          <w:sz w:val="24"/>
          <w:szCs w:val="24"/>
        </w:rPr>
        <w:instrText xml:space="preserve"> PAGEREF _Toc458687676 \h </w:instrText>
      </w:r>
      <w:r w:rsidRPr="000F4757">
        <w:rPr>
          <w:rFonts w:ascii="Times New Roman" w:hAnsi="Times New Roman" w:cs="Times New Roman"/>
          <w:noProof/>
          <w:sz w:val="24"/>
          <w:szCs w:val="24"/>
        </w:rPr>
      </w:r>
      <w:r w:rsidRPr="000F4757">
        <w:rPr>
          <w:rFonts w:ascii="Times New Roman" w:hAnsi="Times New Roman" w:cs="Times New Roman"/>
          <w:noProof/>
          <w:sz w:val="24"/>
          <w:szCs w:val="24"/>
        </w:rPr>
        <w:fldChar w:fldCharType="separate"/>
      </w:r>
      <w:r w:rsidR="00E10DCF">
        <w:rPr>
          <w:rFonts w:ascii="Times New Roman" w:hAnsi="Times New Roman" w:cs="Times New Roman"/>
          <w:noProof/>
          <w:sz w:val="24"/>
          <w:szCs w:val="24"/>
        </w:rPr>
        <w:t>60</w:t>
      </w:r>
      <w:r w:rsidRPr="000F4757">
        <w:rPr>
          <w:rFonts w:ascii="Times New Roman" w:hAnsi="Times New Roman" w:cs="Times New Roman"/>
          <w:noProof/>
          <w:sz w:val="24"/>
          <w:szCs w:val="24"/>
        </w:rPr>
        <w:fldChar w:fldCharType="end"/>
      </w:r>
    </w:p>
    <w:p w14:paraId="6CCFA42B" w14:textId="77777777" w:rsidR="000F4757" w:rsidRPr="000F4757" w:rsidRDefault="000F4757" w:rsidP="000F4757">
      <w:pPr>
        <w:pStyle w:val="TOC3"/>
        <w:rPr>
          <w:rFonts w:ascii="Times New Roman" w:eastAsiaTheme="minorEastAsia" w:hAnsi="Times New Roman" w:cs="Times New Roman"/>
          <w:noProof/>
          <w:sz w:val="24"/>
          <w:szCs w:val="24"/>
          <w:lang w:val="en-US"/>
        </w:rPr>
      </w:pPr>
      <w:r w:rsidRPr="000F4757">
        <w:rPr>
          <w:rFonts w:ascii="Times New Roman" w:hAnsi="Times New Roman" w:cs="Times New Roman"/>
          <w:noProof/>
          <w:sz w:val="24"/>
          <w:szCs w:val="24"/>
        </w:rPr>
        <w:t>2.5</w:t>
      </w:r>
      <w:r w:rsidRPr="000F4757">
        <w:rPr>
          <w:rFonts w:ascii="Times New Roman" w:eastAsiaTheme="minorEastAsia" w:hAnsi="Times New Roman" w:cs="Times New Roman"/>
          <w:noProof/>
          <w:sz w:val="24"/>
          <w:szCs w:val="24"/>
          <w:lang w:val="en-US"/>
        </w:rPr>
        <w:tab/>
      </w:r>
      <w:r w:rsidRPr="000F4757">
        <w:rPr>
          <w:rFonts w:ascii="Times New Roman" w:hAnsi="Times New Roman" w:cs="Times New Roman"/>
          <w:noProof/>
          <w:sz w:val="24"/>
          <w:szCs w:val="24"/>
        </w:rPr>
        <w:t>Conclusion</w:t>
      </w:r>
      <w:r w:rsidRPr="000F4757">
        <w:rPr>
          <w:rFonts w:ascii="Times New Roman" w:hAnsi="Times New Roman" w:cs="Times New Roman"/>
          <w:noProof/>
          <w:sz w:val="24"/>
          <w:szCs w:val="24"/>
        </w:rPr>
        <w:tab/>
      </w:r>
      <w:r w:rsidRPr="000F4757">
        <w:rPr>
          <w:rFonts w:ascii="Times New Roman" w:hAnsi="Times New Roman" w:cs="Times New Roman"/>
          <w:noProof/>
          <w:sz w:val="24"/>
          <w:szCs w:val="24"/>
        </w:rPr>
        <w:fldChar w:fldCharType="begin"/>
      </w:r>
      <w:r w:rsidRPr="000F4757">
        <w:rPr>
          <w:rFonts w:ascii="Times New Roman" w:hAnsi="Times New Roman" w:cs="Times New Roman"/>
          <w:noProof/>
          <w:sz w:val="24"/>
          <w:szCs w:val="24"/>
        </w:rPr>
        <w:instrText xml:space="preserve"> PAGEREF _Toc458687677 \h </w:instrText>
      </w:r>
      <w:r w:rsidRPr="000F4757">
        <w:rPr>
          <w:rFonts w:ascii="Times New Roman" w:hAnsi="Times New Roman" w:cs="Times New Roman"/>
          <w:noProof/>
          <w:sz w:val="24"/>
          <w:szCs w:val="24"/>
        </w:rPr>
      </w:r>
      <w:r w:rsidRPr="000F4757">
        <w:rPr>
          <w:rFonts w:ascii="Times New Roman" w:hAnsi="Times New Roman" w:cs="Times New Roman"/>
          <w:noProof/>
          <w:sz w:val="24"/>
          <w:szCs w:val="24"/>
        </w:rPr>
        <w:fldChar w:fldCharType="separate"/>
      </w:r>
      <w:r w:rsidR="00E10DCF">
        <w:rPr>
          <w:rFonts w:ascii="Times New Roman" w:hAnsi="Times New Roman" w:cs="Times New Roman"/>
          <w:noProof/>
          <w:sz w:val="24"/>
          <w:szCs w:val="24"/>
        </w:rPr>
        <w:t>63</w:t>
      </w:r>
      <w:r w:rsidRPr="000F4757">
        <w:rPr>
          <w:rFonts w:ascii="Times New Roman" w:hAnsi="Times New Roman" w:cs="Times New Roman"/>
          <w:noProof/>
          <w:sz w:val="24"/>
          <w:szCs w:val="24"/>
        </w:rPr>
        <w:fldChar w:fldCharType="end"/>
      </w:r>
    </w:p>
    <w:p w14:paraId="74D9ECA5" w14:textId="77777777" w:rsidR="000F4757" w:rsidRPr="000F4757" w:rsidRDefault="000F4757" w:rsidP="000F4757">
      <w:pPr>
        <w:pStyle w:val="TOC1"/>
        <w:tabs>
          <w:tab w:val="left" w:pos="1440"/>
          <w:tab w:val="right" w:leader="dot" w:pos="9010"/>
        </w:tabs>
        <w:spacing w:line="360" w:lineRule="auto"/>
        <w:jc w:val="both"/>
        <w:rPr>
          <w:rFonts w:ascii="Times New Roman" w:eastAsiaTheme="minorEastAsia" w:hAnsi="Times New Roman" w:cs="Times New Roman"/>
          <w:b w:val="0"/>
          <w:bCs w:val="0"/>
          <w:noProof/>
          <w:lang w:val="en-US"/>
        </w:rPr>
      </w:pPr>
      <w:r w:rsidRPr="000F4757">
        <w:rPr>
          <w:rFonts w:ascii="Times New Roman" w:hAnsi="Times New Roman" w:cs="Times New Roman"/>
          <w:noProof/>
        </w:rPr>
        <w:t>Chapter 3:</w:t>
      </w:r>
      <w:r w:rsidRPr="000F4757">
        <w:rPr>
          <w:rFonts w:ascii="Times New Roman" w:eastAsiaTheme="minorEastAsia" w:hAnsi="Times New Roman" w:cs="Times New Roman"/>
          <w:b w:val="0"/>
          <w:bCs w:val="0"/>
          <w:noProof/>
          <w:lang w:val="en-US"/>
        </w:rPr>
        <w:tab/>
      </w:r>
      <w:r w:rsidRPr="000F4757">
        <w:rPr>
          <w:rFonts w:ascii="Times New Roman" w:hAnsi="Times New Roman" w:cs="Times New Roman"/>
          <w:noProof/>
        </w:rPr>
        <w:t>A Panoptic Analysis of Performative Shame in the West: Powerful Senses and Sensitive (Felt) Power</w:t>
      </w:r>
      <w:r w:rsidRPr="000F4757">
        <w:rPr>
          <w:rFonts w:ascii="Times New Roman" w:hAnsi="Times New Roman" w:cs="Times New Roman"/>
          <w:noProof/>
        </w:rPr>
        <w:tab/>
      </w:r>
      <w:r w:rsidRPr="000F4757">
        <w:rPr>
          <w:rFonts w:ascii="Times New Roman" w:hAnsi="Times New Roman" w:cs="Times New Roman"/>
          <w:noProof/>
        </w:rPr>
        <w:fldChar w:fldCharType="begin"/>
      </w:r>
      <w:r w:rsidRPr="000F4757">
        <w:rPr>
          <w:rFonts w:ascii="Times New Roman" w:hAnsi="Times New Roman" w:cs="Times New Roman"/>
          <w:noProof/>
        </w:rPr>
        <w:instrText xml:space="preserve"> PAGEREF _Toc458687678 \h </w:instrText>
      </w:r>
      <w:r w:rsidRPr="000F4757">
        <w:rPr>
          <w:rFonts w:ascii="Times New Roman" w:hAnsi="Times New Roman" w:cs="Times New Roman"/>
          <w:noProof/>
        </w:rPr>
      </w:r>
      <w:r w:rsidRPr="000F4757">
        <w:rPr>
          <w:rFonts w:ascii="Times New Roman" w:hAnsi="Times New Roman" w:cs="Times New Roman"/>
          <w:noProof/>
        </w:rPr>
        <w:fldChar w:fldCharType="separate"/>
      </w:r>
      <w:r w:rsidR="00E10DCF">
        <w:rPr>
          <w:rFonts w:ascii="Times New Roman" w:hAnsi="Times New Roman" w:cs="Times New Roman"/>
          <w:noProof/>
        </w:rPr>
        <w:t>66</w:t>
      </w:r>
      <w:r w:rsidRPr="000F4757">
        <w:rPr>
          <w:rFonts w:ascii="Times New Roman" w:hAnsi="Times New Roman" w:cs="Times New Roman"/>
          <w:noProof/>
        </w:rPr>
        <w:fldChar w:fldCharType="end"/>
      </w:r>
    </w:p>
    <w:p w14:paraId="67586CDA" w14:textId="77777777" w:rsidR="000F4757" w:rsidRPr="000F4757" w:rsidRDefault="000F4757" w:rsidP="000F4757">
      <w:pPr>
        <w:pStyle w:val="TOC3"/>
        <w:rPr>
          <w:rFonts w:ascii="Times New Roman" w:eastAsiaTheme="minorEastAsia" w:hAnsi="Times New Roman" w:cs="Times New Roman"/>
          <w:noProof/>
          <w:sz w:val="24"/>
          <w:szCs w:val="24"/>
          <w:lang w:val="en-US"/>
        </w:rPr>
      </w:pPr>
      <w:r w:rsidRPr="000F4757">
        <w:rPr>
          <w:rFonts w:ascii="Times New Roman" w:hAnsi="Times New Roman" w:cs="Times New Roman"/>
          <w:noProof/>
          <w:sz w:val="24"/>
          <w:szCs w:val="24"/>
        </w:rPr>
        <w:t>3.1</w:t>
      </w:r>
      <w:r w:rsidRPr="000F4757">
        <w:rPr>
          <w:rFonts w:ascii="Times New Roman" w:eastAsiaTheme="minorEastAsia" w:hAnsi="Times New Roman" w:cs="Times New Roman"/>
          <w:noProof/>
          <w:sz w:val="24"/>
          <w:szCs w:val="24"/>
          <w:lang w:val="en-US"/>
        </w:rPr>
        <w:tab/>
      </w:r>
      <w:r w:rsidRPr="000F4757">
        <w:rPr>
          <w:rFonts w:ascii="Times New Roman" w:hAnsi="Times New Roman" w:cs="Times New Roman"/>
          <w:noProof/>
          <w:sz w:val="24"/>
          <w:szCs w:val="24"/>
        </w:rPr>
        <w:t>Introduction</w:t>
      </w:r>
      <w:r w:rsidRPr="000F4757">
        <w:rPr>
          <w:rFonts w:ascii="Times New Roman" w:hAnsi="Times New Roman" w:cs="Times New Roman"/>
          <w:noProof/>
          <w:sz w:val="24"/>
          <w:szCs w:val="24"/>
        </w:rPr>
        <w:tab/>
      </w:r>
      <w:r w:rsidRPr="000F4757">
        <w:rPr>
          <w:rFonts w:ascii="Times New Roman" w:hAnsi="Times New Roman" w:cs="Times New Roman"/>
          <w:noProof/>
          <w:sz w:val="24"/>
          <w:szCs w:val="24"/>
        </w:rPr>
        <w:fldChar w:fldCharType="begin"/>
      </w:r>
      <w:r w:rsidRPr="000F4757">
        <w:rPr>
          <w:rFonts w:ascii="Times New Roman" w:hAnsi="Times New Roman" w:cs="Times New Roman"/>
          <w:noProof/>
          <w:sz w:val="24"/>
          <w:szCs w:val="24"/>
        </w:rPr>
        <w:instrText xml:space="preserve"> PAGEREF _Toc458687679 \h </w:instrText>
      </w:r>
      <w:r w:rsidRPr="000F4757">
        <w:rPr>
          <w:rFonts w:ascii="Times New Roman" w:hAnsi="Times New Roman" w:cs="Times New Roman"/>
          <w:noProof/>
          <w:sz w:val="24"/>
          <w:szCs w:val="24"/>
        </w:rPr>
      </w:r>
      <w:r w:rsidRPr="000F4757">
        <w:rPr>
          <w:rFonts w:ascii="Times New Roman" w:hAnsi="Times New Roman" w:cs="Times New Roman"/>
          <w:noProof/>
          <w:sz w:val="24"/>
          <w:szCs w:val="24"/>
        </w:rPr>
        <w:fldChar w:fldCharType="separate"/>
      </w:r>
      <w:r w:rsidR="00E10DCF">
        <w:rPr>
          <w:rFonts w:ascii="Times New Roman" w:hAnsi="Times New Roman" w:cs="Times New Roman"/>
          <w:noProof/>
          <w:sz w:val="24"/>
          <w:szCs w:val="24"/>
        </w:rPr>
        <w:t>66</w:t>
      </w:r>
      <w:r w:rsidRPr="000F4757">
        <w:rPr>
          <w:rFonts w:ascii="Times New Roman" w:hAnsi="Times New Roman" w:cs="Times New Roman"/>
          <w:noProof/>
          <w:sz w:val="24"/>
          <w:szCs w:val="24"/>
        </w:rPr>
        <w:fldChar w:fldCharType="end"/>
      </w:r>
    </w:p>
    <w:p w14:paraId="4654CB39" w14:textId="77777777" w:rsidR="000F4757" w:rsidRPr="000F4757" w:rsidRDefault="000F4757" w:rsidP="000F4757">
      <w:pPr>
        <w:pStyle w:val="TOC3"/>
        <w:rPr>
          <w:rFonts w:ascii="Times New Roman" w:eastAsiaTheme="minorEastAsia" w:hAnsi="Times New Roman" w:cs="Times New Roman"/>
          <w:noProof/>
          <w:sz w:val="24"/>
          <w:szCs w:val="24"/>
          <w:lang w:val="en-US"/>
        </w:rPr>
      </w:pPr>
      <w:r w:rsidRPr="000F4757">
        <w:rPr>
          <w:rFonts w:ascii="Times New Roman" w:hAnsi="Times New Roman" w:cs="Times New Roman"/>
          <w:noProof/>
          <w:sz w:val="24"/>
          <w:szCs w:val="24"/>
        </w:rPr>
        <w:t>3.2</w:t>
      </w:r>
      <w:r w:rsidRPr="000F4757">
        <w:rPr>
          <w:rFonts w:ascii="Times New Roman" w:eastAsiaTheme="minorEastAsia" w:hAnsi="Times New Roman" w:cs="Times New Roman"/>
          <w:noProof/>
          <w:sz w:val="24"/>
          <w:szCs w:val="24"/>
          <w:lang w:val="en-US"/>
        </w:rPr>
        <w:tab/>
      </w:r>
      <w:r w:rsidRPr="000F4757">
        <w:rPr>
          <w:rFonts w:ascii="Times New Roman" w:hAnsi="Times New Roman" w:cs="Times New Roman"/>
          <w:noProof/>
          <w:sz w:val="24"/>
          <w:szCs w:val="24"/>
        </w:rPr>
        <w:t>Panoptic Shame in the West: An Architecture of Shame, Foucauldian Theory, the Psychiatric Ward</w:t>
      </w:r>
      <w:r w:rsidRPr="000F4757">
        <w:rPr>
          <w:rFonts w:ascii="Times New Roman" w:hAnsi="Times New Roman" w:cs="Times New Roman"/>
          <w:noProof/>
          <w:sz w:val="24"/>
          <w:szCs w:val="24"/>
        </w:rPr>
        <w:tab/>
      </w:r>
      <w:r w:rsidRPr="000F4757">
        <w:rPr>
          <w:rFonts w:ascii="Times New Roman" w:hAnsi="Times New Roman" w:cs="Times New Roman"/>
          <w:noProof/>
          <w:sz w:val="24"/>
          <w:szCs w:val="24"/>
        </w:rPr>
        <w:fldChar w:fldCharType="begin"/>
      </w:r>
      <w:r w:rsidRPr="000F4757">
        <w:rPr>
          <w:rFonts w:ascii="Times New Roman" w:hAnsi="Times New Roman" w:cs="Times New Roman"/>
          <w:noProof/>
          <w:sz w:val="24"/>
          <w:szCs w:val="24"/>
        </w:rPr>
        <w:instrText xml:space="preserve"> PAGEREF _Toc458687680 \h </w:instrText>
      </w:r>
      <w:r w:rsidRPr="000F4757">
        <w:rPr>
          <w:rFonts w:ascii="Times New Roman" w:hAnsi="Times New Roman" w:cs="Times New Roman"/>
          <w:noProof/>
          <w:sz w:val="24"/>
          <w:szCs w:val="24"/>
        </w:rPr>
      </w:r>
      <w:r w:rsidRPr="000F4757">
        <w:rPr>
          <w:rFonts w:ascii="Times New Roman" w:hAnsi="Times New Roman" w:cs="Times New Roman"/>
          <w:noProof/>
          <w:sz w:val="24"/>
          <w:szCs w:val="24"/>
        </w:rPr>
        <w:fldChar w:fldCharType="separate"/>
      </w:r>
      <w:r w:rsidR="00E10DCF">
        <w:rPr>
          <w:rFonts w:ascii="Times New Roman" w:hAnsi="Times New Roman" w:cs="Times New Roman"/>
          <w:noProof/>
          <w:sz w:val="24"/>
          <w:szCs w:val="24"/>
        </w:rPr>
        <w:t>70</w:t>
      </w:r>
      <w:r w:rsidRPr="000F4757">
        <w:rPr>
          <w:rFonts w:ascii="Times New Roman" w:hAnsi="Times New Roman" w:cs="Times New Roman"/>
          <w:noProof/>
          <w:sz w:val="24"/>
          <w:szCs w:val="24"/>
        </w:rPr>
        <w:fldChar w:fldCharType="end"/>
      </w:r>
    </w:p>
    <w:p w14:paraId="3E05365A" w14:textId="77777777" w:rsidR="000F4757" w:rsidRPr="000F4757" w:rsidRDefault="000F4757" w:rsidP="000F4757">
      <w:pPr>
        <w:pStyle w:val="TOC4"/>
        <w:tabs>
          <w:tab w:val="left" w:pos="1440"/>
          <w:tab w:val="right" w:leader="dot" w:pos="9010"/>
        </w:tabs>
        <w:spacing w:line="360" w:lineRule="auto"/>
        <w:jc w:val="both"/>
        <w:rPr>
          <w:rFonts w:ascii="Times New Roman" w:eastAsiaTheme="minorEastAsia" w:hAnsi="Times New Roman" w:cs="Times New Roman"/>
          <w:noProof/>
          <w:sz w:val="24"/>
          <w:szCs w:val="24"/>
          <w:lang w:val="en-US"/>
        </w:rPr>
      </w:pPr>
      <w:r w:rsidRPr="000F4757">
        <w:rPr>
          <w:rFonts w:ascii="Times New Roman" w:hAnsi="Times New Roman" w:cs="Times New Roman"/>
          <w:noProof/>
          <w:sz w:val="24"/>
          <w:szCs w:val="24"/>
        </w:rPr>
        <w:t>3.2.1</w:t>
      </w:r>
      <w:r w:rsidRPr="000F4757">
        <w:rPr>
          <w:rFonts w:ascii="Times New Roman" w:eastAsiaTheme="minorEastAsia" w:hAnsi="Times New Roman" w:cs="Times New Roman"/>
          <w:noProof/>
          <w:sz w:val="24"/>
          <w:szCs w:val="24"/>
          <w:lang w:val="en-US"/>
        </w:rPr>
        <w:tab/>
      </w:r>
      <w:r w:rsidRPr="000F4757">
        <w:rPr>
          <w:rFonts w:ascii="Times New Roman" w:hAnsi="Times New Roman" w:cs="Times New Roman"/>
          <w:noProof/>
          <w:sz w:val="24"/>
          <w:szCs w:val="24"/>
        </w:rPr>
        <w:t>Panoptic Shame: An Abstract Analysis</w:t>
      </w:r>
      <w:r w:rsidRPr="000F4757">
        <w:rPr>
          <w:rFonts w:ascii="Times New Roman" w:hAnsi="Times New Roman" w:cs="Times New Roman"/>
          <w:noProof/>
          <w:sz w:val="24"/>
          <w:szCs w:val="24"/>
        </w:rPr>
        <w:tab/>
      </w:r>
      <w:r w:rsidRPr="000F4757">
        <w:rPr>
          <w:rFonts w:ascii="Times New Roman" w:hAnsi="Times New Roman" w:cs="Times New Roman"/>
          <w:noProof/>
          <w:sz w:val="24"/>
          <w:szCs w:val="24"/>
        </w:rPr>
        <w:fldChar w:fldCharType="begin"/>
      </w:r>
      <w:r w:rsidRPr="000F4757">
        <w:rPr>
          <w:rFonts w:ascii="Times New Roman" w:hAnsi="Times New Roman" w:cs="Times New Roman"/>
          <w:noProof/>
          <w:sz w:val="24"/>
          <w:szCs w:val="24"/>
        </w:rPr>
        <w:instrText xml:space="preserve"> PAGEREF _Toc458687681 \h </w:instrText>
      </w:r>
      <w:r w:rsidRPr="000F4757">
        <w:rPr>
          <w:rFonts w:ascii="Times New Roman" w:hAnsi="Times New Roman" w:cs="Times New Roman"/>
          <w:noProof/>
          <w:sz w:val="24"/>
          <w:szCs w:val="24"/>
        </w:rPr>
      </w:r>
      <w:r w:rsidRPr="000F4757">
        <w:rPr>
          <w:rFonts w:ascii="Times New Roman" w:hAnsi="Times New Roman" w:cs="Times New Roman"/>
          <w:noProof/>
          <w:sz w:val="24"/>
          <w:szCs w:val="24"/>
        </w:rPr>
        <w:fldChar w:fldCharType="separate"/>
      </w:r>
      <w:r w:rsidR="00E10DCF">
        <w:rPr>
          <w:rFonts w:ascii="Times New Roman" w:hAnsi="Times New Roman" w:cs="Times New Roman"/>
          <w:noProof/>
          <w:sz w:val="24"/>
          <w:szCs w:val="24"/>
        </w:rPr>
        <w:t>70</w:t>
      </w:r>
      <w:r w:rsidRPr="000F4757">
        <w:rPr>
          <w:rFonts w:ascii="Times New Roman" w:hAnsi="Times New Roman" w:cs="Times New Roman"/>
          <w:noProof/>
          <w:sz w:val="24"/>
          <w:szCs w:val="24"/>
        </w:rPr>
        <w:fldChar w:fldCharType="end"/>
      </w:r>
    </w:p>
    <w:p w14:paraId="69030311" w14:textId="77777777" w:rsidR="000F4757" w:rsidRPr="000F4757" w:rsidRDefault="000F4757" w:rsidP="000F4757">
      <w:pPr>
        <w:pStyle w:val="TOC5"/>
        <w:tabs>
          <w:tab w:val="left" w:pos="1440"/>
          <w:tab w:val="right" w:leader="dot" w:pos="9010"/>
        </w:tabs>
        <w:spacing w:line="360" w:lineRule="auto"/>
        <w:jc w:val="both"/>
        <w:rPr>
          <w:rFonts w:ascii="Times New Roman" w:eastAsiaTheme="minorEastAsia" w:hAnsi="Times New Roman" w:cs="Times New Roman"/>
          <w:noProof/>
          <w:sz w:val="24"/>
          <w:szCs w:val="24"/>
          <w:lang w:val="en-US"/>
        </w:rPr>
      </w:pPr>
      <w:r w:rsidRPr="000F4757">
        <w:rPr>
          <w:rFonts w:ascii="Times New Roman" w:hAnsi="Times New Roman" w:cs="Times New Roman"/>
          <w:noProof/>
          <w:sz w:val="24"/>
          <w:szCs w:val="24"/>
        </w:rPr>
        <w:t>(a)</w:t>
      </w:r>
      <w:r w:rsidRPr="000F4757">
        <w:rPr>
          <w:rFonts w:ascii="Times New Roman" w:eastAsiaTheme="minorEastAsia" w:hAnsi="Times New Roman" w:cs="Times New Roman"/>
          <w:noProof/>
          <w:sz w:val="24"/>
          <w:szCs w:val="24"/>
          <w:lang w:val="en-US"/>
        </w:rPr>
        <w:tab/>
      </w:r>
      <w:r w:rsidRPr="000F4757">
        <w:rPr>
          <w:rFonts w:ascii="Times New Roman" w:hAnsi="Times New Roman" w:cs="Times New Roman"/>
          <w:noProof/>
          <w:sz w:val="24"/>
          <w:szCs w:val="24"/>
        </w:rPr>
        <w:t>Panopticon as a Technology of Power</w:t>
      </w:r>
      <w:r w:rsidRPr="000F4757">
        <w:rPr>
          <w:rFonts w:ascii="Times New Roman" w:hAnsi="Times New Roman" w:cs="Times New Roman"/>
          <w:noProof/>
          <w:sz w:val="24"/>
          <w:szCs w:val="24"/>
        </w:rPr>
        <w:tab/>
      </w:r>
      <w:r w:rsidRPr="000F4757">
        <w:rPr>
          <w:rFonts w:ascii="Times New Roman" w:hAnsi="Times New Roman" w:cs="Times New Roman"/>
          <w:noProof/>
          <w:sz w:val="24"/>
          <w:szCs w:val="24"/>
        </w:rPr>
        <w:fldChar w:fldCharType="begin"/>
      </w:r>
      <w:r w:rsidRPr="000F4757">
        <w:rPr>
          <w:rFonts w:ascii="Times New Roman" w:hAnsi="Times New Roman" w:cs="Times New Roman"/>
          <w:noProof/>
          <w:sz w:val="24"/>
          <w:szCs w:val="24"/>
        </w:rPr>
        <w:instrText xml:space="preserve"> PAGEREF _Toc458687682 \h </w:instrText>
      </w:r>
      <w:r w:rsidRPr="000F4757">
        <w:rPr>
          <w:rFonts w:ascii="Times New Roman" w:hAnsi="Times New Roman" w:cs="Times New Roman"/>
          <w:noProof/>
          <w:sz w:val="24"/>
          <w:szCs w:val="24"/>
        </w:rPr>
      </w:r>
      <w:r w:rsidRPr="000F4757">
        <w:rPr>
          <w:rFonts w:ascii="Times New Roman" w:hAnsi="Times New Roman" w:cs="Times New Roman"/>
          <w:noProof/>
          <w:sz w:val="24"/>
          <w:szCs w:val="24"/>
        </w:rPr>
        <w:fldChar w:fldCharType="separate"/>
      </w:r>
      <w:r w:rsidR="00E10DCF">
        <w:rPr>
          <w:rFonts w:ascii="Times New Roman" w:hAnsi="Times New Roman" w:cs="Times New Roman"/>
          <w:noProof/>
          <w:sz w:val="24"/>
          <w:szCs w:val="24"/>
        </w:rPr>
        <w:t>72</w:t>
      </w:r>
      <w:r w:rsidRPr="000F4757">
        <w:rPr>
          <w:rFonts w:ascii="Times New Roman" w:hAnsi="Times New Roman" w:cs="Times New Roman"/>
          <w:noProof/>
          <w:sz w:val="24"/>
          <w:szCs w:val="24"/>
        </w:rPr>
        <w:fldChar w:fldCharType="end"/>
      </w:r>
    </w:p>
    <w:p w14:paraId="3399A45A" w14:textId="77777777" w:rsidR="000F4757" w:rsidRPr="000F4757" w:rsidRDefault="000F4757" w:rsidP="000F4757">
      <w:pPr>
        <w:pStyle w:val="TOC5"/>
        <w:tabs>
          <w:tab w:val="left" w:pos="1440"/>
          <w:tab w:val="right" w:leader="dot" w:pos="9010"/>
        </w:tabs>
        <w:spacing w:line="360" w:lineRule="auto"/>
        <w:jc w:val="both"/>
        <w:rPr>
          <w:rFonts w:ascii="Times New Roman" w:eastAsiaTheme="minorEastAsia" w:hAnsi="Times New Roman" w:cs="Times New Roman"/>
          <w:noProof/>
          <w:sz w:val="24"/>
          <w:szCs w:val="24"/>
          <w:lang w:val="en-US"/>
        </w:rPr>
      </w:pPr>
      <w:r w:rsidRPr="000F4757">
        <w:rPr>
          <w:rFonts w:ascii="Times New Roman" w:hAnsi="Times New Roman" w:cs="Times New Roman"/>
          <w:noProof/>
          <w:sz w:val="24"/>
          <w:szCs w:val="24"/>
        </w:rPr>
        <w:t>(b)</w:t>
      </w:r>
      <w:r w:rsidRPr="000F4757">
        <w:rPr>
          <w:rFonts w:ascii="Times New Roman" w:eastAsiaTheme="minorEastAsia" w:hAnsi="Times New Roman" w:cs="Times New Roman"/>
          <w:noProof/>
          <w:sz w:val="24"/>
          <w:szCs w:val="24"/>
          <w:lang w:val="en-US"/>
        </w:rPr>
        <w:tab/>
      </w:r>
      <w:r w:rsidRPr="000F4757">
        <w:rPr>
          <w:rFonts w:ascii="Times New Roman" w:hAnsi="Times New Roman" w:cs="Times New Roman"/>
          <w:noProof/>
          <w:sz w:val="24"/>
          <w:szCs w:val="24"/>
        </w:rPr>
        <w:t>Panoptic: Affect, Normativity and (Foucauldian) Knowledge</w:t>
      </w:r>
      <w:r w:rsidRPr="000F4757">
        <w:rPr>
          <w:rFonts w:ascii="Times New Roman" w:hAnsi="Times New Roman" w:cs="Times New Roman"/>
          <w:noProof/>
          <w:sz w:val="24"/>
          <w:szCs w:val="24"/>
        </w:rPr>
        <w:tab/>
      </w:r>
      <w:r w:rsidRPr="000F4757">
        <w:rPr>
          <w:rFonts w:ascii="Times New Roman" w:hAnsi="Times New Roman" w:cs="Times New Roman"/>
          <w:noProof/>
          <w:sz w:val="24"/>
          <w:szCs w:val="24"/>
        </w:rPr>
        <w:fldChar w:fldCharType="begin"/>
      </w:r>
      <w:r w:rsidRPr="000F4757">
        <w:rPr>
          <w:rFonts w:ascii="Times New Roman" w:hAnsi="Times New Roman" w:cs="Times New Roman"/>
          <w:noProof/>
          <w:sz w:val="24"/>
          <w:szCs w:val="24"/>
        </w:rPr>
        <w:instrText xml:space="preserve"> PAGEREF _Toc458687683 \h </w:instrText>
      </w:r>
      <w:r w:rsidRPr="000F4757">
        <w:rPr>
          <w:rFonts w:ascii="Times New Roman" w:hAnsi="Times New Roman" w:cs="Times New Roman"/>
          <w:noProof/>
          <w:sz w:val="24"/>
          <w:szCs w:val="24"/>
        </w:rPr>
      </w:r>
      <w:r w:rsidRPr="000F4757">
        <w:rPr>
          <w:rFonts w:ascii="Times New Roman" w:hAnsi="Times New Roman" w:cs="Times New Roman"/>
          <w:noProof/>
          <w:sz w:val="24"/>
          <w:szCs w:val="24"/>
        </w:rPr>
        <w:fldChar w:fldCharType="separate"/>
      </w:r>
      <w:r w:rsidR="00E10DCF">
        <w:rPr>
          <w:rFonts w:ascii="Times New Roman" w:hAnsi="Times New Roman" w:cs="Times New Roman"/>
          <w:noProof/>
          <w:sz w:val="24"/>
          <w:szCs w:val="24"/>
        </w:rPr>
        <w:t>74</w:t>
      </w:r>
      <w:r w:rsidRPr="000F4757">
        <w:rPr>
          <w:rFonts w:ascii="Times New Roman" w:hAnsi="Times New Roman" w:cs="Times New Roman"/>
          <w:noProof/>
          <w:sz w:val="24"/>
          <w:szCs w:val="24"/>
        </w:rPr>
        <w:fldChar w:fldCharType="end"/>
      </w:r>
    </w:p>
    <w:p w14:paraId="2842F03B" w14:textId="77777777" w:rsidR="000F4757" w:rsidRPr="000F4757" w:rsidRDefault="000F4757" w:rsidP="000F4757">
      <w:pPr>
        <w:pStyle w:val="TOC5"/>
        <w:tabs>
          <w:tab w:val="left" w:pos="1440"/>
          <w:tab w:val="right" w:leader="dot" w:pos="9010"/>
        </w:tabs>
        <w:spacing w:line="360" w:lineRule="auto"/>
        <w:jc w:val="both"/>
        <w:rPr>
          <w:rFonts w:ascii="Times New Roman" w:eastAsiaTheme="minorEastAsia" w:hAnsi="Times New Roman" w:cs="Times New Roman"/>
          <w:noProof/>
          <w:sz w:val="24"/>
          <w:szCs w:val="24"/>
          <w:lang w:val="en-US"/>
        </w:rPr>
      </w:pPr>
      <w:r w:rsidRPr="000F4757">
        <w:rPr>
          <w:rFonts w:ascii="Times New Roman" w:hAnsi="Times New Roman" w:cs="Times New Roman"/>
          <w:noProof/>
          <w:sz w:val="24"/>
          <w:szCs w:val="24"/>
        </w:rPr>
        <w:t>(c)</w:t>
      </w:r>
      <w:r w:rsidRPr="000F4757">
        <w:rPr>
          <w:rFonts w:ascii="Times New Roman" w:eastAsiaTheme="minorEastAsia" w:hAnsi="Times New Roman" w:cs="Times New Roman"/>
          <w:noProof/>
          <w:sz w:val="24"/>
          <w:szCs w:val="24"/>
          <w:lang w:val="en-US"/>
        </w:rPr>
        <w:tab/>
      </w:r>
      <w:r w:rsidRPr="000F4757">
        <w:rPr>
          <w:rFonts w:ascii="Times New Roman" w:hAnsi="Times New Roman" w:cs="Times New Roman"/>
          <w:noProof/>
          <w:sz w:val="24"/>
          <w:szCs w:val="24"/>
        </w:rPr>
        <w:t>Panoptic Shame</w:t>
      </w:r>
      <w:r w:rsidRPr="000F4757">
        <w:rPr>
          <w:rFonts w:ascii="Times New Roman" w:hAnsi="Times New Roman" w:cs="Times New Roman"/>
          <w:noProof/>
          <w:sz w:val="24"/>
          <w:szCs w:val="24"/>
        </w:rPr>
        <w:tab/>
      </w:r>
      <w:r w:rsidRPr="000F4757">
        <w:rPr>
          <w:rFonts w:ascii="Times New Roman" w:hAnsi="Times New Roman" w:cs="Times New Roman"/>
          <w:noProof/>
          <w:sz w:val="24"/>
          <w:szCs w:val="24"/>
        </w:rPr>
        <w:fldChar w:fldCharType="begin"/>
      </w:r>
      <w:r w:rsidRPr="000F4757">
        <w:rPr>
          <w:rFonts w:ascii="Times New Roman" w:hAnsi="Times New Roman" w:cs="Times New Roman"/>
          <w:noProof/>
          <w:sz w:val="24"/>
          <w:szCs w:val="24"/>
        </w:rPr>
        <w:instrText xml:space="preserve"> PAGEREF _Toc458687684 \h </w:instrText>
      </w:r>
      <w:r w:rsidRPr="000F4757">
        <w:rPr>
          <w:rFonts w:ascii="Times New Roman" w:hAnsi="Times New Roman" w:cs="Times New Roman"/>
          <w:noProof/>
          <w:sz w:val="24"/>
          <w:szCs w:val="24"/>
        </w:rPr>
      </w:r>
      <w:r w:rsidRPr="000F4757">
        <w:rPr>
          <w:rFonts w:ascii="Times New Roman" w:hAnsi="Times New Roman" w:cs="Times New Roman"/>
          <w:noProof/>
          <w:sz w:val="24"/>
          <w:szCs w:val="24"/>
        </w:rPr>
        <w:fldChar w:fldCharType="separate"/>
      </w:r>
      <w:r w:rsidR="00E10DCF">
        <w:rPr>
          <w:rFonts w:ascii="Times New Roman" w:hAnsi="Times New Roman" w:cs="Times New Roman"/>
          <w:noProof/>
          <w:sz w:val="24"/>
          <w:szCs w:val="24"/>
        </w:rPr>
        <w:t>77</w:t>
      </w:r>
      <w:r w:rsidRPr="000F4757">
        <w:rPr>
          <w:rFonts w:ascii="Times New Roman" w:hAnsi="Times New Roman" w:cs="Times New Roman"/>
          <w:noProof/>
          <w:sz w:val="24"/>
          <w:szCs w:val="24"/>
        </w:rPr>
        <w:fldChar w:fldCharType="end"/>
      </w:r>
    </w:p>
    <w:p w14:paraId="2B06D19D" w14:textId="77777777" w:rsidR="000F4757" w:rsidRPr="000F4757" w:rsidRDefault="000F4757" w:rsidP="000F4757">
      <w:pPr>
        <w:pStyle w:val="TOC4"/>
        <w:tabs>
          <w:tab w:val="left" w:pos="1440"/>
          <w:tab w:val="right" w:leader="dot" w:pos="9010"/>
        </w:tabs>
        <w:spacing w:line="360" w:lineRule="auto"/>
        <w:jc w:val="both"/>
        <w:rPr>
          <w:rFonts w:ascii="Times New Roman" w:eastAsiaTheme="minorEastAsia" w:hAnsi="Times New Roman" w:cs="Times New Roman"/>
          <w:noProof/>
          <w:sz w:val="24"/>
          <w:szCs w:val="24"/>
          <w:lang w:val="en-US"/>
        </w:rPr>
      </w:pPr>
      <w:r w:rsidRPr="000F4757">
        <w:rPr>
          <w:rFonts w:ascii="Times New Roman" w:hAnsi="Times New Roman" w:cs="Times New Roman"/>
          <w:noProof/>
          <w:sz w:val="24"/>
          <w:szCs w:val="24"/>
        </w:rPr>
        <w:t>3.2.2</w:t>
      </w:r>
      <w:r w:rsidRPr="000F4757">
        <w:rPr>
          <w:rFonts w:ascii="Times New Roman" w:eastAsiaTheme="minorEastAsia" w:hAnsi="Times New Roman" w:cs="Times New Roman"/>
          <w:noProof/>
          <w:sz w:val="24"/>
          <w:szCs w:val="24"/>
          <w:lang w:val="en-US"/>
        </w:rPr>
        <w:tab/>
      </w:r>
      <w:r w:rsidRPr="000F4757">
        <w:rPr>
          <w:rFonts w:ascii="Times New Roman" w:hAnsi="Times New Roman" w:cs="Times New Roman"/>
          <w:noProof/>
          <w:sz w:val="24"/>
          <w:szCs w:val="24"/>
        </w:rPr>
        <w:t>Confronting Foucauldian Theory and Affect Theory</w:t>
      </w:r>
      <w:r w:rsidRPr="000F4757">
        <w:rPr>
          <w:rFonts w:ascii="Times New Roman" w:hAnsi="Times New Roman" w:cs="Times New Roman"/>
          <w:noProof/>
          <w:sz w:val="24"/>
          <w:szCs w:val="24"/>
        </w:rPr>
        <w:tab/>
      </w:r>
      <w:r w:rsidRPr="000F4757">
        <w:rPr>
          <w:rFonts w:ascii="Times New Roman" w:hAnsi="Times New Roman" w:cs="Times New Roman"/>
          <w:noProof/>
          <w:sz w:val="24"/>
          <w:szCs w:val="24"/>
        </w:rPr>
        <w:fldChar w:fldCharType="begin"/>
      </w:r>
      <w:r w:rsidRPr="000F4757">
        <w:rPr>
          <w:rFonts w:ascii="Times New Roman" w:hAnsi="Times New Roman" w:cs="Times New Roman"/>
          <w:noProof/>
          <w:sz w:val="24"/>
          <w:szCs w:val="24"/>
        </w:rPr>
        <w:instrText xml:space="preserve"> PAGEREF _Toc458687685 \h </w:instrText>
      </w:r>
      <w:r w:rsidRPr="000F4757">
        <w:rPr>
          <w:rFonts w:ascii="Times New Roman" w:hAnsi="Times New Roman" w:cs="Times New Roman"/>
          <w:noProof/>
          <w:sz w:val="24"/>
          <w:szCs w:val="24"/>
        </w:rPr>
      </w:r>
      <w:r w:rsidRPr="000F4757">
        <w:rPr>
          <w:rFonts w:ascii="Times New Roman" w:hAnsi="Times New Roman" w:cs="Times New Roman"/>
          <w:noProof/>
          <w:sz w:val="24"/>
          <w:szCs w:val="24"/>
        </w:rPr>
        <w:fldChar w:fldCharType="separate"/>
      </w:r>
      <w:r w:rsidR="00E10DCF">
        <w:rPr>
          <w:rFonts w:ascii="Times New Roman" w:hAnsi="Times New Roman" w:cs="Times New Roman"/>
          <w:noProof/>
          <w:sz w:val="24"/>
          <w:szCs w:val="24"/>
        </w:rPr>
        <w:t>79</w:t>
      </w:r>
      <w:r w:rsidRPr="000F4757">
        <w:rPr>
          <w:rFonts w:ascii="Times New Roman" w:hAnsi="Times New Roman" w:cs="Times New Roman"/>
          <w:noProof/>
          <w:sz w:val="24"/>
          <w:szCs w:val="24"/>
        </w:rPr>
        <w:fldChar w:fldCharType="end"/>
      </w:r>
    </w:p>
    <w:p w14:paraId="3FA44722" w14:textId="77777777" w:rsidR="000F4757" w:rsidRPr="000F4757" w:rsidRDefault="000F4757" w:rsidP="000F4757">
      <w:pPr>
        <w:pStyle w:val="TOC5"/>
        <w:tabs>
          <w:tab w:val="right" w:leader="dot" w:pos="9010"/>
        </w:tabs>
        <w:spacing w:line="360" w:lineRule="auto"/>
        <w:jc w:val="both"/>
        <w:rPr>
          <w:rFonts w:ascii="Times New Roman" w:eastAsiaTheme="minorEastAsia" w:hAnsi="Times New Roman" w:cs="Times New Roman"/>
          <w:noProof/>
          <w:sz w:val="24"/>
          <w:szCs w:val="24"/>
          <w:lang w:val="en-US"/>
        </w:rPr>
      </w:pPr>
      <w:r w:rsidRPr="000F4757">
        <w:rPr>
          <w:rFonts w:ascii="Times New Roman" w:hAnsi="Times New Roman" w:cs="Times New Roman"/>
          <w:noProof/>
          <w:sz w:val="24"/>
          <w:szCs w:val="24"/>
        </w:rPr>
        <w:t>The Affective Turn</w:t>
      </w:r>
      <w:r w:rsidRPr="000F4757">
        <w:rPr>
          <w:rFonts w:ascii="Times New Roman" w:hAnsi="Times New Roman" w:cs="Times New Roman"/>
          <w:noProof/>
          <w:sz w:val="24"/>
          <w:szCs w:val="24"/>
        </w:rPr>
        <w:tab/>
      </w:r>
      <w:r w:rsidRPr="000F4757">
        <w:rPr>
          <w:rFonts w:ascii="Times New Roman" w:hAnsi="Times New Roman" w:cs="Times New Roman"/>
          <w:noProof/>
          <w:sz w:val="24"/>
          <w:szCs w:val="24"/>
        </w:rPr>
        <w:fldChar w:fldCharType="begin"/>
      </w:r>
      <w:r w:rsidRPr="000F4757">
        <w:rPr>
          <w:rFonts w:ascii="Times New Roman" w:hAnsi="Times New Roman" w:cs="Times New Roman"/>
          <w:noProof/>
          <w:sz w:val="24"/>
          <w:szCs w:val="24"/>
        </w:rPr>
        <w:instrText xml:space="preserve"> PAGEREF _Toc458687686 \h </w:instrText>
      </w:r>
      <w:r w:rsidRPr="000F4757">
        <w:rPr>
          <w:rFonts w:ascii="Times New Roman" w:hAnsi="Times New Roman" w:cs="Times New Roman"/>
          <w:noProof/>
          <w:sz w:val="24"/>
          <w:szCs w:val="24"/>
        </w:rPr>
      </w:r>
      <w:r w:rsidRPr="000F4757">
        <w:rPr>
          <w:rFonts w:ascii="Times New Roman" w:hAnsi="Times New Roman" w:cs="Times New Roman"/>
          <w:noProof/>
          <w:sz w:val="24"/>
          <w:szCs w:val="24"/>
        </w:rPr>
        <w:fldChar w:fldCharType="separate"/>
      </w:r>
      <w:r w:rsidR="00E10DCF">
        <w:rPr>
          <w:rFonts w:ascii="Times New Roman" w:hAnsi="Times New Roman" w:cs="Times New Roman"/>
          <w:noProof/>
          <w:sz w:val="24"/>
          <w:szCs w:val="24"/>
        </w:rPr>
        <w:t>82</w:t>
      </w:r>
      <w:r w:rsidRPr="000F4757">
        <w:rPr>
          <w:rFonts w:ascii="Times New Roman" w:hAnsi="Times New Roman" w:cs="Times New Roman"/>
          <w:noProof/>
          <w:sz w:val="24"/>
          <w:szCs w:val="24"/>
        </w:rPr>
        <w:fldChar w:fldCharType="end"/>
      </w:r>
    </w:p>
    <w:p w14:paraId="1C49A7B0" w14:textId="77777777" w:rsidR="000F4757" w:rsidRPr="000F4757" w:rsidRDefault="000F4757" w:rsidP="000F4757">
      <w:pPr>
        <w:pStyle w:val="TOC4"/>
        <w:tabs>
          <w:tab w:val="left" w:pos="1440"/>
          <w:tab w:val="right" w:leader="dot" w:pos="9010"/>
        </w:tabs>
        <w:spacing w:line="360" w:lineRule="auto"/>
        <w:jc w:val="both"/>
        <w:rPr>
          <w:rFonts w:ascii="Times New Roman" w:eastAsiaTheme="minorEastAsia" w:hAnsi="Times New Roman" w:cs="Times New Roman"/>
          <w:noProof/>
          <w:sz w:val="24"/>
          <w:szCs w:val="24"/>
          <w:lang w:val="en-US"/>
        </w:rPr>
      </w:pPr>
      <w:r w:rsidRPr="000F4757">
        <w:rPr>
          <w:rFonts w:ascii="Times New Roman" w:hAnsi="Times New Roman" w:cs="Times New Roman"/>
          <w:noProof/>
          <w:sz w:val="24"/>
          <w:szCs w:val="24"/>
        </w:rPr>
        <w:t>3.2.3</w:t>
      </w:r>
      <w:r w:rsidRPr="000F4757">
        <w:rPr>
          <w:rFonts w:ascii="Times New Roman" w:eastAsiaTheme="minorEastAsia" w:hAnsi="Times New Roman" w:cs="Times New Roman"/>
          <w:noProof/>
          <w:sz w:val="24"/>
          <w:szCs w:val="24"/>
          <w:lang w:val="en-US"/>
        </w:rPr>
        <w:tab/>
      </w:r>
      <w:r w:rsidRPr="000F4757">
        <w:rPr>
          <w:rFonts w:ascii="Times New Roman" w:hAnsi="Times New Roman" w:cs="Times New Roman"/>
          <w:noProof/>
          <w:sz w:val="24"/>
          <w:szCs w:val="24"/>
        </w:rPr>
        <w:t>Shaming Architecture: A Panoptic Analysis of the Psychiatric Ward</w:t>
      </w:r>
      <w:r w:rsidRPr="000F4757">
        <w:rPr>
          <w:rFonts w:ascii="Times New Roman" w:hAnsi="Times New Roman" w:cs="Times New Roman"/>
          <w:noProof/>
          <w:sz w:val="24"/>
          <w:szCs w:val="24"/>
        </w:rPr>
        <w:tab/>
      </w:r>
      <w:r w:rsidRPr="000F4757">
        <w:rPr>
          <w:rFonts w:ascii="Times New Roman" w:hAnsi="Times New Roman" w:cs="Times New Roman"/>
          <w:noProof/>
          <w:sz w:val="24"/>
          <w:szCs w:val="24"/>
        </w:rPr>
        <w:fldChar w:fldCharType="begin"/>
      </w:r>
      <w:r w:rsidRPr="000F4757">
        <w:rPr>
          <w:rFonts w:ascii="Times New Roman" w:hAnsi="Times New Roman" w:cs="Times New Roman"/>
          <w:noProof/>
          <w:sz w:val="24"/>
          <w:szCs w:val="24"/>
        </w:rPr>
        <w:instrText xml:space="preserve"> PAGEREF _Toc458687687 \h </w:instrText>
      </w:r>
      <w:r w:rsidRPr="000F4757">
        <w:rPr>
          <w:rFonts w:ascii="Times New Roman" w:hAnsi="Times New Roman" w:cs="Times New Roman"/>
          <w:noProof/>
          <w:sz w:val="24"/>
          <w:szCs w:val="24"/>
        </w:rPr>
      </w:r>
      <w:r w:rsidRPr="000F4757">
        <w:rPr>
          <w:rFonts w:ascii="Times New Roman" w:hAnsi="Times New Roman" w:cs="Times New Roman"/>
          <w:noProof/>
          <w:sz w:val="24"/>
          <w:szCs w:val="24"/>
        </w:rPr>
        <w:fldChar w:fldCharType="separate"/>
      </w:r>
      <w:r w:rsidR="00E10DCF">
        <w:rPr>
          <w:rFonts w:ascii="Times New Roman" w:hAnsi="Times New Roman" w:cs="Times New Roman"/>
          <w:noProof/>
          <w:sz w:val="24"/>
          <w:szCs w:val="24"/>
        </w:rPr>
        <w:t>83</w:t>
      </w:r>
      <w:r w:rsidRPr="000F4757">
        <w:rPr>
          <w:rFonts w:ascii="Times New Roman" w:hAnsi="Times New Roman" w:cs="Times New Roman"/>
          <w:noProof/>
          <w:sz w:val="24"/>
          <w:szCs w:val="24"/>
        </w:rPr>
        <w:fldChar w:fldCharType="end"/>
      </w:r>
    </w:p>
    <w:p w14:paraId="50B2D797" w14:textId="77777777" w:rsidR="000F4757" w:rsidRPr="000F4757" w:rsidRDefault="000F4757" w:rsidP="000F4757">
      <w:pPr>
        <w:pStyle w:val="TOC3"/>
        <w:rPr>
          <w:rFonts w:ascii="Times New Roman" w:eastAsiaTheme="minorEastAsia" w:hAnsi="Times New Roman" w:cs="Times New Roman"/>
          <w:noProof/>
          <w:sz w:val="24"/>
          <w:szCs w:val="24"/>
          <w:lang w:val="en-US"/>
        </w:rPr>
      </w:pPr>
      <w:r w:rsidRPr="000F4757">
        <w:rPr>
          <w:rFonts w:ascii="Times New Roman" w:hAnsi="Times New Roman" w:cs="Times New Roman"/>
          <w:noProof/>
          <w:sz w:val="24"/>
          <w:szCs w:val="24"/>
        </w:rPr>
        <w:t>3.3</w:t>
      </w:r>
      <w:r w:rsidRPr="000F4757">
        <w:rPr>
          <w:rFonts w:ascii="Times New Roman" w:eastAsiaTheme="minorEastAsia" w:hAnsi="Times New Roman" w:cs="Times New Roman"/>
          <w:noProof/>
          <w:sz w:val="24"/>
          <w:szCs w:val="24"/>
          <w:lang w:val="en-US"/>
        </w:rPr>
        <w:tab/>
      </w:r>
      <w:r w:rsidRPr="000F4757">
        <w:rPr>
          <w:rFonts w:ascii="Times New Roman" w:hAnsi="Times New Roman" w:cs="Times New Roman"/>
          <w:noProof/>
          <w:sz w:val="24"/>
          <w:szCs w:val="24"/>
        </w:rPr>
        <w:t>Panoptic Shame: Dramatic Acts of Shame in the Contemporary West</w:t>
      </w:r>
      <w:r w:rsidRPr="000F4757">
        <w:rPr>
          <w:rFonts w:ascii="Times New Roman" w:hAnsi="Times New Roman" w:cs="Times New Roman"/>
          <w:noProof/>
          <w:sz w:val="24"/>
          <w:szCs w:val="24"/>
        </w:rPr>
        <w:tab/>
      </w:r>
      <w:r w:rsidRPr="000F4757">
        <w:rPr>
          <w:rFonts w:ascii="Times New Roman" w:hAnsi="Times New Roman" w:cs="Times New Roman"/>
          <w:noProof/>
          <w:sz w:val="24"/>
          <w:szCs w:val="24"/>
        </w:rPr>
        <w:fldChar w:fldCharType="begin"/>
      </w:r>
      <w:r w:rsidRPr="000F4757">
        <w:rPr>
          <w:rFonts w:ascii="Times New Roman" w:hAnsi="Times New Roman" w:cs="Times New Roman"/>
          <w:noProof/>
          <w:sz w:val="24"/>
          <w:szCs w:val="24"/>
        </w:rPr>
        <w:instrText xml:space="preserve"> PAGEREF _Toc458687688 \h </w:instrText>
      </w:r>
      <w:r w:rsidRPr="000F4757">
        <w:rPr>
          <w:rFonts w:ascii="Times New Roman" w:hAnsi="Times New Roman" w:cs="Times New Roman"/>
          <w:noProof/>
          <w:sz w:val="24"/>
          <w:szCs w:val="24"/>
        </w:rPr>
      </w:r>
      <w:r w:rsidRPr="000F4757">
        <w:rPr>
          <w:rFonts w:ascii="Times New Roman" w:hAnsi="Times New Roman" w:cs="Times New Roman"/>
          <w:noProof/>
          <w:sz w:val="24"/>
          <w:szCs w:val="24"/>
        </w:rPr>
        <w:fldChar w:fldCharType="separate"/>
      </w:r>
      <w:r w:rsidR="00E10DCF">
        <w:rPr>
          <w:rFonts w:ascii="Times New Roman" w:hAnsi="Times New Roman" w:cs="Times New Roman"/>
          <w:noProof/>
          <w:sz w:val="24"/>
          <w:szCs w:val="24"/>
        </w:rPr>
        <w:t>88</w:t>
      </w:r>
      <w:r w:rsidRPr="000F4757">
        <w:rPr>
          <w:rFonts w:ascii="Times New Roman" w:hAnsi="Times New Roman" w:cs="Times New Roman"/>
          <w:noProof/>
          <w:sz w:val="24"/>
          <w:szCs w:val="24"/>
        </w:rPr>
        <w:fldChar w:fldCharType="end"/>
      </w:r>
    </w:p>
    <w:p w14:paraId="78058EB9" w14:textId="77777777" w:rsidR="000F4757" w:rsidRPr="000F4757" w:rsidRDefault="000F4757" w:rsidP="000F4757">
      <w:pPr>
        <w:pStyle w:val="TOC4"/>
        <w:tabs>
          <w:tab w:val="left" w:pos="1440"/>
          <w:tab w:val="right" w:leader="dot" w:pos="9010"/>
        </w:tabs>
        <w:spacing w:line="360" w:lineRule="auto"/>
        <w:jc w:val="both"/>
        <w:rPr>
          <w:rFonts w:ascii="Times New Roman" w:eastAsiaTheme="minorEastAsia" w:hAnsi="Times New Roman" w:cs="Times New Roman"/>
          <w:noProof/>
          <w:sz w:val="24"/>
          <w:szCs w:val="24"/>
          <w:lang w:val="en-US"/>
        </w:rPr>
      </w:pPr>
      <w:r w:rsidRPr="000F4757">
        <w:rPr>
          <w:rFonts w:ascii="Times New Roman" w:hAnsi="Times New Roman" w:cs="Times New Roman"/>
          <w:noProof/>
          <w:sz w:val="24"/>
          <w:szCs w:val="24"/>
        </w:rPr>
        <w:lastRenderedPageBreak/>
        <w:t>3.3.1</w:t>
      </w:r>
      <w:r w:rsidRPr="000F4757">
        <w:rPr>
          <w:rFonts w:ascii="Times New Roman" w:eastAsiaTheme="minorEastAsia" w:hAnsi="Times New Roman" w:cs="Times New Roman"/>
          <w:noProof/>
          <w:sz w:val="24"/>
          <w:szCs w:val="24"/>
          <w:lang w:val="en-US"/>
        </w:rPr>
        <w:tab/>
      </w:r>
      <w:r w:rsidRPr="000F4757">
        <w:rPr>
          <w:rFonts w:ascii="Times New Roman" w:hAnsi="Times New Roman" w:cs="Times New Roman"/>
          <w:noProof/>
          <w:sz w:val="24"/>
          <w:szCs w:val="24"/>
        </w:rPr>
        <w:t>Shame and Appearance</w:t>
      </w:r>
      <w:r w:rsidRPr="000F4757">
        <w:rPr>
          <w:rFonts w:ascii="Times New Roman" w:hAnsi="Times New Roman" w:cs="Times New Roman"/>
          <w:noProof/>
          <w:sz w:val="24"/>
          <w:szCs w:val="24"/>
        </w:rPr>
        <w:tab/>
      </w:r>
      <w:r w:rsidRPr="000F4757">
        <w:rPr>
          <w:rFonts w:ascii="Times New Roman" w:hAnsi="Times New Roman" w:cs="Times New Roman"/>
          <w:noProof/>
          <w:sz w:val="24"/>
          <w:szCs w:val="24"/>
        </w:rPr>
        <w:fldChar w:fldCharType="begin"/>
      </w:r>
      <w:r w:rsidRPr="000F4757">
        <w:rPr>
          <w:rFonts w:ascii="Times New Roman" w:hAnsi="Times New Roman" w:cs="Times New Roman"/>
          <w:noProof/>
          <w:sz w:val="24"/>
          <w:szCs w:val="24"/>
        </w:rPr>
        <w:instrText xml:space="preserve"> PAGEREF _Toc458687689 \h </w:instrText>
      </w:r>
      <w:r w:rsidRPr="000F4757">
        <w:rPr>
          <w:rFonts w:ascii="Times New Roman" w:hAnsi="Times New Roman" w:cs="Times New Roman"/>
          <w:noProof/>
          <w:sz w:val="24"/>
          <w:szCs w:val="24"/>
        </w:rPr>
      </w:r>
      <w:r w:rsidRPr="000F4757">
        <w:rPr>
          <w:rFonts w:ascii="Times New Roman" w:hAnsi="Times New Roman" w:cs="Times New Roman"/>
          <w:noProof/>
          <w:sz w:val="24"/>
          <w:szCs w:val="24"/>
        </w:rPr>
        <w:fldChar w:fldCharType="separate"/>
      </w:r>
      <w:r w:rsidR="00E10DCF">
        <w:rPr>
          <w:rFonts w:ascii="Times New Roman" w:hAnsi="Times New Roman" w:cs="Times New Roman"/>
          <w:noProof/>
          <w:sz w:val="24"/>
          <w:szCs w:val="24"/>
        </w:rPr>
        <w:t>89</w:t>
      </w:r>
      <w:r w:rsidRPr="000F4757">
        <w:rPr>
          <w:rFonts w:ascii="Times New Roman" w:hAnsi="Times New Roman" w:cs="Times New Roman"/>
          <w:noProof/>
          <w:sz w:val="24"/>
          <w:szCs w:val="24"/>
        </w:rPr>
        <w:fldChar w:fldCharType="end"/>
      </w:r>
    </w:p>
    <w:p w14:paraId="08414B5E" w14:textId="77777777" w:rsidR="000F4757" w:rsidRPr="000F4757" w:rsidRDefault="000F4757" w:rsidP="000F4757">
      <w:pPr>
        <w:pStyle w:val="TOC4"/>
        <w:tabs>
          <w:tab w:val="left" w:pos="1440"/>
          <w:tab w:val="right" w:leader="dot" w:pos="9010"/>
        </w:tabs>
        <w:spacing w:line="360" w:lineRule="auto"/>
        <w:jc w:val="both"/>
        <w:rPr>
          <w:rFonts w:ascii="Times New Roman" w:eastAsiaTheme="minorEastAsia" w:hAnsi="Times New Roman" w:cs="Times New Roman"/>
          <w:noProof/>
          <w:sz w:val="24"/>
          <w:szCs w:val="24"/>
          <w:lang w:val="en-US"/>
        </w:rPr>
      </w:pPr>
      <w:r w:rsidRPr="000F4757">
        <w:rPr>
          <w:rFonts w:ascii="Times New Roman" w:hAnsi="Times New Roman" w:cs="Times New Roman"/>
          <w:noProof/>
          <w:sz w:val="24"/>
          <w:szCs w:val="24"/>
        </w:rPr>
        <w:t>3.3.2</w:t>
      </w:r>
      <w:r w:rsidRPr="000F4757">
        <w:rPr>
          <w:rFonts w:ascii="Times New Roman" w:eastAsiaTheme="minorEastAsia" w:hAnsi="Times New Roman" w:cs="Times New Roman"/>
          <w:noProof/>
          <w:sz w:val="24"/>
          <w:szCs w:val="24"/>
          <w:lang w:val="en-US"/>
        </w:rPr>
        <w:tab/>
      </w:r>
      <w:r w:rsidRPr="000F4757">
        <w:rPr>
          <w:rFonts w:ascii="Times New Roman" w:hAnsi="Times New Roman" w:cs="Times New Roman"/>
          <w:noProof/>
          <w:sz w:val="24"/>
          <w:szCs w:val="24"/>
        </w:rPr>
        <w:t>Shame: Thoughts, Words and Acts</w:t>
      </w:r>
      <w:r w:rsidRPr="000F4757">
        <w:rPr>
          <w:rFonts w:ascii="Times New Roman" w:hAnsi="Times New Roman" w:cs="Times New Roman"/>
          <w:noProof/>
          <w:sz w:val="24"/>
          <w:szCs w:val="24"/>
        </w:rPr>
        <w:tab/>
      </w:r>
      <w:r w:rsidRPr="000F4757">
        <w:rPr>
          <w:rFonts w:ascii="Times New Roman" w:hAnsi="Times New Roman" w:cs="Times New Roman"/>
          <w:noProof/>
          <w:sz w:val="24"/>
          <w:szCs w:val="24"/>
        </w:rPr>
        <w:fldChar w:fldCharType="begin"/>
      </w:r>
      <w:r w:rsidRPr="000F4757">
        <w:rPr>
          <w:rFonts w:ascii="Times New Roman" w:hAnsi="Times New Roman" w:cs="Times New Roman"/>
          <w:noProof/>
          <w:sz w:val="24"/>
          <w:szCs w:val="24"/>
        </w:rPr>
        <w:instrText xml:space="preserve"> PAGEREF _Toc458687690 \h </w:instrText>
      </w:r>
      <w:r w:rsidRPr="000F4757">
        <w:rPr>
          <w:rFonts w:ascii="Times New Roman" w:hAnsi="Times New Roman" w:cs="Times New Roman"/>
          <w:noProof/>
          <w:sz w:val="24"/>
          <w:szCs w:val="24"/>
        </w:rPr>
      </w:r>
      <w:r w:rsidRPr="000F4757">
        <w:rPr>
          <w:rFonts w:ascii="Times New Roman" w:hAnsi="Times New Roman" w:cs="Times New Roman"/>
          <w:noProof/>
          <w:sz w:val="24"/>
          <w:szCs w:val="24"/>
        </w:rPr>
        <w:fldChar w:fldCharType="separate"/>
      </w:r>
      <w:r w:rsidR="00E10DCF">
        <w:rPr>
          <w:rFonts w:ascii="Times New Roman" w:hAnsi="Times New Roman" w:cs="Times New Roman"/>
          <w:noProof/>
          <w:sz w:val="24"/>
          <w:szCs w:val="24"/>
        </w:rPr>
        <w:t>90</w:t>
      </w:r>
      <w:r w:rsidRPr="000F4757">
        <w:rPr>
          <w:rFonts w:ascii="Times New Roman" w:hAnsi="Times New Roman" w:cs="Times New Roman"/>
          <w:noProof/>
          <w:sz w:val="24"/>
          <w:szCs w:val="24"/>
        </w:rPr>
        <w:fldChar w:fldCharType="end"/>
      </w:r>
    </w:p>
    <w:p w14:paraId="4BF507E0" w14:textId="77777777" w:rsidR="000F4757" w:rsidRPr="000F4757" w:rsidRDefault="000F4757" w:rsidP="000F4757">
      <w:pPr>
        <w:pStyle w:val="TOC5"/>
        <w:tabs>
          <w:tab w:val="left" w:pos="1440"/>
          <w:tab w:val="right" w:leader="dot" w:pos="9010"/>
        </w:tabs>
        <w:spacing w:line="360" w:lineRule="auto"/>
        <w:jc w:val="both"/>
        <w:rPr>
          <w:rFonts w:ascii="Times New Roman" w:eastAsiaTheme="minorEastAsia" w:hAnsi="Times New Roman" w:cs="Times New Roman"/>
          <w:noProof/>
          <w:sz w:val="24"/>
          <w:szCs w:val="24"/>
          <w:lang w:val="en-US"/>
        </w:rPr>
      </w:pPr>
      <w:r w:rsidRPr="000F4757">
        <w:rPr>
          <w:rFonts w:ascii="Times New Roman" w:hAnsi="Times New Roman" w:cs="Times New Roman"/>
          <w:noProof/>
          <w:sz w:val="24"/>
          <w:szCs w:val="24"/>
        </w:rPr>
        <w:t>(a)</w:t>
      </w:r>
      <w:r w:rsidRPr="000F4757">
        <w:rPr>
          <w:rFonts w:ascii="Times New Roman" w:eastAsiaTheme="minorEastAsia" w:hAnsi="Times New Roman" w:cs="Times New Roman"/>
          <w:noProof/>
          <w:sz w:val="24"/>
          <w:szCs w:val="24"/>
          <w:lang w:val="en-US"/>
        </w:rPr>
        <w:tab/>
      </w:r>
      <w:r w:rsidRPr="000F4757">
        <w:rPr>
          <w:rFonts w:ascii="Times New Roman" w:hAnsi="Times New Roman" w:cs="Times New Roman"/>
          <w:noProof/>
          <w:sz w:val="24"/>
          <w:szCs w:val="24"/>
        </w:rPr>
        <w:t>Geneticization and Cartesian Dualism</w:t>
      </w:r>
      <w:r w:rsidRPr="000F4757">
        <w:rPr>
          <w:rFonts w:ascii="Times New Roman" w:hAnsi="Times New Roman" w:cs="Times New Roman"/>
          <w:noProof/>
          <w:sz w:val="24"/>
          <w:szCs w:val="24"/>
        </w:rPr>
        <w:tab/>
      </w:r>
      <w:r w:rsidRPr="000F4757">
        <w:rPr>
          <w:rFonts w:ascii="Times New Roman" w:hAnsi="Times New Roman" w:cs="Times New Roman"/>
          <w:noProof/>
          <w:sz w:val="24"/>
          <w:szCs w:val="24"/>
        </w:rPr>
        <w:fldChar w:fldCharType="begin"/>
      </w:r>
      <w:r w:rsidRPr="000F4757">
        <w:rPr>
          <w:rFonts w:ascii="Times New Roman" w:hAnsi="Times New Roman" w:cs="Times New Roman"/>
          <w:noProof/>
          <w:sz w:val="24"/>
          <w:szCs w:val="24"/>
        </w:rPr>
        <w:instrText xml:space="preserve"> PAGEREF _Toc458687691 \h </w:instrText>
      </w:r>
      <w:r w:rsidRPr="000F4757">
        <w:rPr>
          <w:rFonts w:ascii="Times New Roman" w:hAnsi="Times New Roman" w:cs="Times New Roman"/>
          <w:noProof/>
          <w:sz w:val="24"/>
          <w:szCs w:val="24"/>
        </w:rPr>
      </w:r>
      <w:r w:rsidRPr="000F4757">
        <w:rPr>
          <w:rFonts w:ascii="Times New Roman" w:hAnsi="Times New Roman" w:cs="Times New Roman"/>
          <w:noProof/>
          <w:sz w:val="24"/>
          <w:szCs w:val="24"/>
        </w:rPr>
        <w:fldChar w:fldCharType="separate"/>
      </w:r>
      <w:r w:rsidR="00E10DCF">
        <w:rPr>
          <w:rFonts w:ascii="Times New Roman" w:hAnsi="Times New Roman" w:cs="Times New Roman"/>
          <w:noProof/>
          <w:sz w:val="24"/>
          <w:szCs w:val="24"/>
        </w:rPr>
        <w:t>91</w:t>
      </w:r>
      <w:r w:rsidRPr="000F4757">
        <w:rPr>
          <w:rFonts w:ascii="Times New Roman" w:hAnsi="Times New Roman" w:cs="Times New Roman"/>
          <w:noProof/>
          <w:sz w:val="24"/>
          <w:szCs w:val="24"/>
        </w:rPr>
        <w:fldChar w:fldCharType="end"/>
      </w:r>
    </w:p>
    <w:p w14:paraId="123BF518" w14:textId="77777777" w:rsidR="000F4757" w:rsidRPr="000F4757" w:rsidRDefault="000F4757" w:rsidP="000F4757">
      <w:pPr>
        <w:pStyle w:val="TOC5"/>
        <w:tabs>
          <w:tab w:val="left" w:pos="1440"/>
          <w:tab w:val="right" w:leader="dot" w:pos="9010"/>
        </w:tabs>
        <w:spacing w:line="360" w:lineRule="auto"/>
        <w:jc w:val="both"/>
        <w:rPr>
          <w:rFonts w:ascii="Times New Roman" w:eastAsiaTheme="minorEastAsia" w:hAnsi="Times New Roman" w:cs="Times New Roman"/>
          <w:noProof/>
          <w:sz w:val="24"/>
          <w:szCs w:val="24"/>
          <w:lang w:val="en-US"/>
        </w:rPr>
      </w:pPr>
      <w:r w:rsidRPr="000F4757">
        <w:rPr>
          <w:rFonts w:ascii="Times New Roman" w:hAnsi="Times New Roman" w:cs="Times New Roman"/>
          <w:noProof/>
          <w:sz w:val="24"/>
          <w:szCs w:val="24"/>
        </w:rPr>
        <w:t>(b)</w:t>
      </w:r>
      <w:r w:rsidRPr="000F4757">
        <w:rPr>
          <w:rFonts w:ascii="Times New Roman" w:eastAsiaTheme="minorEastAsia" w:hAnsi="Times New Roman" w:cs="Times New Roman"/>
          <w:noProof/>
          <w:sz w:val="24"/>
          <w:szCs w:val="24"/>
          <w:lang w:val="en-US"/>
        </w:rPr>
        <w:tab/>
      </w:r>
      <w:r w:rsidRPr="000F4757">
        <w:rPr>
          <w:rFonts w:ascii="Times New Roman" w:hAnsi="Times New Roman" w:cs="Times New Roman"/>
          <w:noProof/>
          <w:sz w:val="24"/>
          <w:szCs w:val="24"/>
        </w:rPr>
        <w:t>Shame and Cartesian Dualism</w:t>
      </w:r>
      <w:r w:rsidRPr="000F4757">
        <w:rPr>
          <w:rFonts w:ascii="Times New Roman" w:hAnsi="Times New Roman" w:cs="Times New Roman"/>
          <w:noProof/>
          <w:sz w:val="24"/>
          <w:szCs w:val="24"/>
        </w:rPr>
        <w:tab/>
      </w:r>
      <w:r w:rsidRPr="000F4757">
        <w:rPr>
          <w:rFonts w:ascii="Times New Roman" w:hAnsi="Times New Roman" w:cs="Times New Roman"/>
          <w:noProof/>
          <w:sz w:val="24"/>
          <w:szCs w:val="24"/>
        </w:rPr>
        <w:fldChar w:fldCharType="begin"/>
      </w:r>
      <w:r w:rsidRPr="000F4757">
        <w:rPr>
          <w:rFonts w:ascii="Times New Roman" w:hAnsi="Times New Roman" w:cs="Times New Roman"/>
          <w:noProof/>
          <w:sz w:val="24"/>
          <w:szCs w:val="24"/>
        </w:rPr>
        <w:instrText xml:space="preserve"> PAGEREF _Toc458687692 \h </w:instrText>
      </w:r>
      <w:r w:rsidRPr="000F4757">
        <w:rPr>
          <w:rFonts w:ascii="Times New Roman" w:hAnsi="Times New Roman" w:cs="Times New Roman"/>
          <w:noProof/>
          <w:sz w:val="24"/>
          <w:szCs w:val="24"/>
        </w:rPr>
      </w:r>
      <w:r w:rsidRPr="000F4757">
        <w:rPr>
          <w:rFonts w:ascii="Times New Roman" w:hAnsi="Times New Roman" w:cs="Times New Roman"/>
          <w:noProof/>
          <w:sz w:val="24"/>
          <w:szCs w:val="24"/>
        </w:rPr>
        <w:fldChar w:fldCharType="separate"/>
      </w:r>
      <w:r w:rsidR="00E10DCF">
        <w:rPr>
          <w:rFonts w:ascii="Times New Roman" w:hAnsi="Times New Roman" w:cs="Times New Roman"/>
          <w:noProof/>
          <w:sz w:val="24"/>
          <w:szCs w:val="24"/>
        </w:rPr>
        <w:t>96</w:t>
      </w:r>
      <w:r w:rsidRPr="000F4757">
        <w:rPr>
          <w:rFonts w:ascii="Times New Roman" w:hAnsi="Times New Roman" w:cs="Times New Roman"/>
          <w:noProof/>
          <w:sz w:val="24"/>
          <w:szCs w:val="24"/>
        </w:rPr>
        <w:fldChar w:fldCharType="end"/>
      </w:r>
    </w:p>
    <w:p w14:paraId="21364F98" w14:textId="77777777" w:rsidR="000F4757" w:rsidRPr="000F4757" w:rsidRDefault="000F4757" w:rsidP="000F4757">
      <w:pPr>
        <w:pStyle w:val="TOC4"/>
        <w:tabs>
          <w:tab w:val="left" w:pos="1440"/>
          <w:tab w:val="right" w:leader="dot" w:pos="9010"/>
        </w:tabs>
        <w:spacing w:line="360" w:lineRule="auto"/>
        <w:jc w:val="both"/>
        <w:rPr>
          <w:rFonts w:ascii="Times New Roman" w:eastAsiaTheme="minorEastAsia" w:hAnsi="Times New Roman" w:cs="Times New Roman"/>
          <w:noProof/>
          <w:sz w:val="24"/>
          <w:szCs w:val="24"/>
          <w:lang w:val="en-US"/>
        </w:rPr>
      </w:pPr>
      <w:r w:rsidRPr="000F4757">
        <w:rPr>
          <w:rFonts w:ascii="Times New Roman" w:hAnsi="Times New Roman" w:cs="Times New Roman"/>
          <w:noProof/>
          <w:sz w:val="24"/>
          <w:szCs w:val="24"/>
        </w:rPr>
        <w:t>3.3.3</w:t>
      </w:r>
      <w:r w:rsidRPr="000F4757">
        <w:rPr>
          <w:rFonts w:ascii="Times New Roman" w:eastAsiaTheme="minorEastAsia" w:hAnsi="Times New Roman" w:cs="Times New Roman"/>
          <w:noProof/>
          <w:sz w:val="24"/>
          <w:szCs w:val="24"/>
          <w:lang w:val="en-US"/>
        </w:rPr>
        <w:tab/>
      </w:r>
      <w:r w:rsidRPr="000F4757">
        <w:rPr>
          <w:rFonts w:ascii="Times New Roman" w:hAnsi="Times New Roman" w:cs="Times New Roman"/>
          <w:noProof/>
          <w:sz w:val="24"/>
          <w:szCs w:val="24"/>
        </w:rPr>
        <w:t>Shame and the Outside: Panoptic Shame and Social Space</w:t>
      </w:r>
      <w:r w:rsidRPr="000F4757">
        <w:rPr>
          <w:rFonts w:ascii="Times New Roman" w:hAnsi="Times New Roman" w:cs="Times New Roman"/>
          <w:noProof/>
          <w:sz w:val="24"/>
          <w:szCs w:val="24"/>
        </w:rPr>
        <w:tab/>
      </w:r>
      <w:r w:rsidRPr="000F4757">
        <w:rPr>
          <w:rFonts w:ascii="Times New Roman" w:hAnsi="Times New Roman" w:cs="Times New Roman"/>
          <w:noProof/>
          <w:sz w:val="24"/>
          <w:szCs w:val="24"/>
        </w:rPr>
        <w:fldChar w:fldCharType="begin"/>
      </w:r>
      <w:r w:rsidRPr="000F4757">
        <w:rPr>
          <w:rFonts w:ascii="Times New Roman" w:hAnsi="Times New Roman" w:cs="Times New Roman"/>
          <w:noProof/>
          <w:sz w:val="24"/>
          <w:szCs w:val="24"/>
        </w:rPr>
        <w:instrText xml:space="preserve"> PAGEREF _Toc458687693 \h </w:instrText>
      </w:r>
      <w:r w:rsidRPr="000F4757">
        <w:rPr>
          <w:rFonts w:ascii="Times New Roman" w:hAnsi="Times New Roman" w:cs="Times New Roman"/>
          <w:noProof/>
          <w:sz w:val="24"/>
          <w:szCs w:val="24"/>
        </w:rPr>
      </w:r>
      <w:r w:rsidRPr="000F4757">
        <w:rPr>
          <w:rFonts w:ascii="Times New Roman" w:hAnsi="Times New Roman" w:cs="Times New Roman"/>
          <w:noProof/>
          <w:sz w:val="24"/>
          <w:szCs w:val="24"/>
        </w:rPr>
        <w:fldChar w:fldCharType="separate"/>
      </w:r>
      <w:r w:rsidR="00E10DCF">
        <w:rPr>
          <w:rFonts w:ascii="Times New Roman" w:hAnsi="Times New Roman" w:cs="Times New Roman"/>
          <w:noProof/>
          <w:sz w:val="24"/>
          <w:szCs w:val="24"/>
        </w:rPr>
        <w:t>98</w:t>
      </w:r>
      <w:r w:rsidRPr="000F4757">
        <w:rPr>
          <w:rFonts w:ascii="Times New Roman" w:hAnsi="Times New Roman" w:cs="Times New Roman"/>
          <w:noProof/>
          <w:sz w:val="24"/>
          <w:szCs w:val="24"/>
        </w:rPr>
        <w:fldChar w:fldCharType="end"/>
      </w:r>
    </w:p>
    <w:p w14:paraId="3B9844B3" w14:textId="77777777" w:rsidR="000F4757" w:rsidRPr="000F4757" w:rsidRDefault="000F4757" w:rsidP="000F4757">
      <w:pPr>
        <w:pStyle w:val="TOC3"/>
        <w:rPr>
          <w:rFonts w:ascii="Times New Roman" w:eastAsiaTheme="minorEastAsia" w:hAnsi="Times New Roman" w:cs="Times New Roman"/>
          <w:noProof/>
          <w:sz w:val="24"/>
          <w:szCs w:val="24"/>
          <w:lang w:val="en-US"/>
        </w:rPr>
      </w:pPr>
      <w:r w:rsidRPr="000F4757">
        <w:rPr>
          <w:rFonts w:ascii="Times New Roman" w:hAnsi="Times New Roman" w:cs="Times New Roman"/>
          <w:noProof/>
          <w:sz w:val="24"/>
          <w:szCs w:val="24"/>
        </w:rPr>
        <w:t>3.4</w:t>
      </w:r>
      <w:r w:rsidRPr="000F4757">
        <w:rPr>
          <w:rFonts w:ascii="Times New Roman" w:eastAsiaTheme="minorEastAsia" w:hAnsi="Times New Roman" w:cs="Times New Roman"/>
          <w:noProof/>
          <w:sz w:val="24"/>
          <w:szCs w:val="24"/>
          <w:lang w:val="en-US"/>
        </w:rPr>
        <w:tab/>
      </w:r>
      <w:r w:rsidRPr="000F4757">
        <w:rPr>
          <w:rFonts w:ascii="Times New Roman" w:hAnsi="Times New Roman" w:cs="Times New Roman"/>
          <w:noProof/>
          <w:sz w:val="24"/>
          <w:szCs w:val="24"/>
        </w:rPr>
        <w:t>Conclusion</w:t>
      </w:r>
      <w:r w:rsidRPr="000F4757">
        <w:rPr>
          <w:rFonts w:ascii="Times New Roman" w:hAnsi="Times New Roman" w:cs="Times New Roman"/>
          <w:noProof/>
          <w:sz w:val="24"/>
          <w:szCs w:val="24"/>
        </w:rPr>
        <w:tab/>
      </w:r>
      <w:r w:rsidRPr="000F4757">
        <w:rPr>
          <w:rFonts w:ascii="Times New Roman" w:hAnsi="Times New Roman" w:cs="Times New Roman"/>
          <w:noProof/>
          <w:sz w:val="24"/>
          <w:szCs w:val="24"/>
        </w:rPr>
        <w:fldChar w:fldCharType="begin"/>
      </w:r>
      <w:r w:rsidRPr="000F4757">
        <w:rPr>
          <w:rFonts w:ascii="Times New Roman" w:hAnsi="Times New Roman" w:cs="Times New Roman"/>
          <w:noProof/>
          <w:sz w:val="24"/>
          <w:szCs w:val="24"/>
        </w:rPr>
        <w:instrText xml:space="preserve"> PAGEREF _Toc458687694 \h </w:instrText>
      </w:r>
      <w:r w:rsidRPr="000F4757">
        <w:rPr>
          <w:rFonts w:ascii="Times New Roman" w:hAnsi="Times New Roman" w:cs="Times New Roman"/>
          <w:noProof/>
          <w:sz w:val="24"/>
          <w:szCs w:val="24"/>
        </w:rPr>
      </w:r>
      <w:r w:rsidRPr="000F4757">
        <w:rPr>
          <w:rFonts w:ascii="Times New Roman" w:hAnsi="Times New Roman" w:cs="Times New Roman"/>
          <w:noProof/>
          <w:sz w:val="24"/>
          <w:szCs w:val="24"/>
        </w:rPr>
        <w:fldChar w:fldCharType="separate"/>
      </w:r>
      <w:r w:rsidR="00E10DCF">
        <w:rPr>
          <w:rFonts w:ascii="Times New Roman" w:hAnsi="Times New Roman" w:cs="Times New Roman"/>
          <w:noProof/>
          <w:sz w:val="24"/>
          <w:szCs w:val="24"/>
        </w:rPr>
        <w:t>107</w:t>
      </w:r>
      <w:r w:rsidRPr="000F4757">
        <w:rPr>
          <w:rFonts w:ascii="Times New Roman" w:hAnsi="Times New Roman" w:cs="Times New Roman"/>
          <w:noProof/>
          <w:sz w:val="24"/>
          <w:szCs w:val="24"/>
        </w:rPr>
        <w:fldChar w:fldCharType="end"/>
      </w:r>
    </w:p>
    <w:p w14:paraId="5B904FA2" w14:textId="77777777" w:rsidR="000F4757" w:rsidRPr="000F4757" w:rsidRDefault="000F4757" w:rsidP="000F4757">
      <w:pPr>
        <w:pStyle w:val="TOC1"/>
        <w:tabs>
          <w:tab w:val="left" w:pos="1440"/>
          <w:tab w:val="right" w:leader="dot" w:pos="9010"/>
        </w:tabs>
        <w:spacing w:line="360" w:lineRule="auto"/>
        <w:jc w:val="both"/>
        <w:rPr>
          <w:rFonts w:ascii="Times New Roman" w:eastAsiaTheme="minorEastAsia" w:hAnsi="Times New Roman" w:cs="Times New Roman"/>
          <w:b w:val="0"/>
          <w:bCs w:val="0"/>
          <w:noProof/>
          <w:lang w:val="en-US"/>
        </w:rPr>
      </w:pPr>
      <w:r w:rsidRPr="000F4757">
        <w:rPr>
          <w:rFonts w:ascii="Times New Roman" w:hAnsi="Times New Roman" w:cs="Times New Roman"/>
          <w:noProof/>
        </w:rPr>
        <w:t>Chapter 4:</w:t>
      </w:r>
      <w:r w:rsidRPr="000F4757">
        <w:rPr>
          <w:rFonts w:ascii="Times New Roman" w:eastAsiaTheme="minorEastAsia" w:hAnsi="Times New Roman" w:cs="Times New Roman"/>
          <w:b w:val="0"/>
          <w:bCs w:val="0"/>
          <w:noProof/>
          <w:lang w:val="en-US"/>
        </w:rPr>
        <w:tab/>
      </w:r>
      <w:r w:rsidRPr="000F4757">
        <w:rPr>
          <w:rFonts w:ascii="Times New Roman" w:hAnsi="Times New Roman" w:cs="Times New Roman"/>
          <w:noProof/>
        </w:rPr>
        <w:t>Neoliberalism’s Shame and Shaming Neoliberalism</w:t>
      </w:r>
      <w:r w:rsidRPr="000F4757">
        <w:rPr>
          <w:rFonts w:ascii="Times New Roman" w:hAnsi="Times New Roman" w:cs="Times New Roman"/>
          <w:noProof/>
        </w:rPr>
        <w:tab/>
      </w:r>
      <w:r w:rsidRPr="000F4757">
        <w:rPr>
          <w:rFonts w:ascii="Times New Roman" w:hAnsi="Times New Roman" w:cs="Times New Roman"/>
          <w:noProof/>
        </w:rPr>
        <w:fldChar w:fldCharType="begin"/>
      </w:r>
      <w:r w:rsidRPr="000F4757">
        <w:rPr>
          <w:rFonts w:ascii="Times New Roman" w:hAnsi="Times New Roman" w:cs="Times New Roman"/>
          <w:noProof/>
        </w:rPr>
        <w:instrText xml:space="preserve"> PAGEREF _Toc458687695 \h </w:instrText>
      </w:r>
      <w:r w:rsidRPr="000F4757">
        <w:rPr>
          <w:rFonts w:ascii="Times New Roman" w:hAnsi="Times New Roman" w:cs="Times New Roman"/>
          <w:noProof/>
        </w:rPr>
      </w:r>
      <w:r w:rsidRPr="000F4757">
        <w:rPr>
          <w:rFonts w:ascii="Times New Roman" w:hAnsi="Times New Roman" w:cs="Times New Roman"/>
          <w:noProof/>
        </w:rPr>
        <w:fldChar w:fldCharType="separate"/>
      </w:r>
      <w:r w:rsidR="00E10DCF">
        <w:rPr>
          <w:rFonts w:ascii="Times New Roman" w:hAnsi="Times New Roman" w:cs="Times New Roman"/>
          <w:noProof/>
        </w:rPr>
        <w:t>108</w:t>
      </w:r>
      <w:r w:rsidRPr="000F4757">
        <w:rPr>
          <w:rFonts w:ascii="Times New Roman" w:hAnsi="Times New Roman" w:cs="Times New Roman"/>
          <w:noProof/>
        </w:rPr>
        <w:fldChar w:fldCharType="end"/>
      </w:r>
    </w:p>
    <w:p w14:paraId="4A4BD411" w14:textId="77777777" w:rsidR="000F4757" w:rsidRPr="000F4757" w:rsidRDefault="000F4757" w:rsidP="000F4757">
      <w:pPr>
        <w:pStyle w:val="TOC3"/>
        <w:rPr>
          <w:rFonts w:ascii="Times New Roman" w:eastAsiaTheme="minorEastAsia" w:hAnsi="Times New Roman" w:cs="Times New Roman"/>
          <w:noProof/>
          <w:sz w:val="24"/>
          <w:szCs w:val="24"/>
          <w:lang w:val="en-US"/>
        </w:rPr>
      </w:pPr>
      <w:r w:rsidRPr="000F4757">
        <w:rPr>
          <w:rFonts w:ascii="Times New Roman" w:hAnsi="Times New Roman" w:cs="Times New Roman"/>
          <w:noProof/>
          <w:sz w:val="24"/>
          <w:szCs w:val="24"/>
        </w:rPr>
        <w:t>4.1</w:t>
      </w:r>
      <w:r w:rsidRPr="000F4757">
        <w:rPr>
          <w:rFonts w:ascii="Times New Roman" w:eastAsiaTheme="minorEastAsia" w:hAnsi="Times New Roman" w:cs="Times New Roman"/>
          <w:noProof/>
          <w:sz w:val="24"/>
          <w:szCs w:val="24"/>
          <w:lang w:val="en-US"/>
        </w:rPr>
        <w:tab/>
      </w:r>
      <w:r w:rsidRPr="000F4757">
        <w:rPr>
          <w:rFonts w:ascii="Times New Roman" w:hAnsi="Times New Roman" w:cs="Times New Roman"/>
          <w:noProof/>
          <w:sz w:val="24"/>
          <w:szCs w:val="24"/>
        </w:rPr>
        <w:t>Introduction</w:t>
      </w:r>
      <w:r w:rsidRPr="000F4757">
        <w:rPr>
          <w:rFonts w:ascii="Times New Roman" w:hAnsi="Times New Roman" w:cs="Times New Roman"/>
          <w:noProof/>
          <w:sz w:val="24"/>
          <w:szCs w:val="24"/>
        </w:rPr>
        <w:tab/>
      </w:r>
      <w:r w:rsidRPr="000F4757">
        <w:rPr>
          <w:rFonts w:ascii="Times New Roman" w:hAnsi="Times New Roman" w:cs="Times New Roman"/>
          <w:noProof/>
          <w:sz w:val="24"/>
          <w:szCs w:val="24"/>
        </w:rPr>
        <w:fldChar w:fldCharType="begin"/>
      </w:r>
      <w:r w:rsidRPr="000F4757">
        <w:rPr>
          <w:rFonts w:ascii="Times New Roman" w:hAnsi="Times New Roman" w:cs="Times New Roman"/>
          <w:noProof/>
          <w:sz w:val="24"/>
          <w:szCs w:val="24"/>
        </w:rPr>
        <w:instrText xml:space="preserve"> PAGEREF _Toc458687696 \h </w:instrText>
      </w:r>
      <w:r w:rsidRPr="000F4757">
        <w:rPr>
          <w:rFonts w:ascii="Times New Roman" w:hAnsi="Times New Roman" w:cs="Times New Roman"/>
          <w:noProof/>
          <w:sz w:val="24"/>
          <w:szCs w:val="24"/>
        </w:rPr>
      </w:r>
      <w:r w:rsidRPr="000F4757">
        <w:rPr>
          <w:rFonts w:ascii="Times New Roman" w:hAnsi="Times New Roman" w:cs="Times New Roman"/>
          <w:noProof/>
          <w:sz w:val="24"/>
          <w:szCs w:val="24"/>
        </w:rPr>
        <w:fldChar w:fldCharType="separate"/>
      </w:r>
      <w:r w:rsidR="00E10DCF">
        <w:rPr>
          <w:rFonts w:ascii="Times New Roman" w:hAnsi="Times New Roman" w:cs="Times New Roman"/>
          <w:noProof/>
          <w:sz w:val="24"/>
          <w:szCs w:val="24"/>
        </w:rPr>
        <w:t>108</w:t>
      </w:r>
      <w:r w:rsidRPr="000F4757">
        <w:rPr>
          <w:rFonts w:ascii="Times New Roman" w:hAnsi="Times New Roman" w:cs="Times New Roman"/>
          <w:noProof/>
          <w:sz w:val="24"/>
          <w:szCs w:val="24"/>
        </w:rPr>
        <w:fldChar w:fldCharType="end"/>
      </w:r>
    </w:p>
    <w:p w14:paraId="5A135E53" w14:textId="77777777" w:rsidR="000F4757" w:rsidRPr="000F4757" w:rsidRDefault="000F4757" w:rsidP="000F4757">
      <w:pPr>
        <w:pStyle w:val="TOC3"/>
        <w:rPr>
          <w:rFonts w:ascii="Times New Roman" w:eastAsiaTheme="minorEastAsia" w:hAnsi="Times New Roman" w:cs="Times New Roman"/>
          <w:noProof/>
          <w:sz w:val="24"/>
          <w:szCs w:val="24"/>
          <w:lang w:val="en-US"/>
        </w:rPr>
      </w:pPr>
      <w:r w:rsidRPr="000F4757">
        <w:rPr>
          <w:rFonts w:ascii="Times New Roman" w:hAnsi="Times New Roman" w:cs="Times New Roman"/>
          <w:noProof/>
          <w:sz w:val="24"/>
          <w:szCs w:val="24"/>
        </w:rPr>
        <w:t>4.2</w:t>
      </w:r>
      <w:r w:rsidRPr="000F4757">
        <w:rPr>
          <w:rFonts w:ascii="Times New Roman" w:eastAsiaTheme="minorEastAsia" w:hAnsi="Times New Roman" w:cs="Times New Roman"/>
          <w:noProof/>
          <w:sz w:val="24"/>
          <w:szCs w:val="24"/>
          <w:lang w:val="en-US"/>
        </w:rPr>
        <w:tab/>
      </w:r>
      <w:r w:rsidRPr="000F4757">
        <w:rPr>
          <w:rFonts w:ascii="Times New Roman" w:hAnsi="Times New Roman" w:cs="Times New Roman"/>
          <w:noProof/>
          <w:sz w:val="24"/>
          <w:szCs w:val="24"/>
        </w:rPr>
        <w:t>Neoliberalism, Autonomy and Shame</w:t>
      </w:r>
      <w:r w:rsidRPr="000F4757">
        <w:rPr>
          <w:rFonts w:ascii="Times New Roman" w:hAnsi="Times New Roman" w:cs="Times New Roman"/>
          <w:noProof/>
          <w:sz w:val="24"/>
          <w:szCs w:val="24"/>
        </w:rPr>
        <w:tab/>
      </w:r>
      <w:r w:rsidRPr="000F4757">
        <w:rPr>
          <w:rFonts w:ascii="Times New Roman" w:hAnsi="Times New Roman" w:cs="Times New Roman"/>
          <w:noProof/>
          <w:sz w:val="24"/>
          <w:szCs w:val="24"/>
        </w:rPr>
        <w:fldChar w:fldCharType="begin"/>
      </w:r>
      <w:r w:rsidRPr="000F4757">
        <w:rPr>
          <w:rFonts w:ascii="Times New Roman" w:hAnsi="Times New Roman" w:cs="Times New Roman"/>
          <w:noProof/>
          <w:sz w:val="24"/>
          <w:szCs w:val="24"/>
        </w:rPr>
        <w:instrText xml:space="preserve"> PAGEREF _Toc458687697 \h </w:instrText>
      </w:r>
      <w:r w:rsidRPr="000F4757">
        <w:rPr>
          <w:rFonts w:ascii="Times New Roman" w:hAnsi="Times New Roman" w:cs="Times New Roman"/>
          <w:noProof/>
          <w:sz w:val="24"/>
          <w:szCs w:val="24"/>
        </w:rPr>
      </w:r>
      <w:r w:rsidRPr="000F4757">
        <w:rPr>
          <w:rFonts w:ascii="Times New Roman" w:hAnsi="Times New Roman" w:cs="Times New Roman"/>
          <w:noProof/>
          <w:sz w:val="24"/>
          <w:szCs w:val="24"/>
        </w:rPr>
        <w:fldChar w:fldCharType="separate"/>
      </w:r>
      <w:r w:rsidR="00E10DCF">
        <w:rPr>
          <w:rFonts w:ascii="Times New Roman" w:hAnsi="Times New Roman" w:cs="Times New Roman"/>
          <w:noProof/>
          <w:sz w:val="24"/>
          <w:szCs w:val="24"/>
        </w:rPr>
        <w:t>110</w:t>
      </w:r>
      <w:r w:rsidRPr="000F4757">
        <w:rPr>
          <w:rFonts w:ascii="Times New Roman" w:hAnsi="Times New Roman" w:cs="Times New Roman"/>
          <w:noProof/>
          <w:sz w:val="24"/>
          <w:szCs w:val="24"/>
        </w:rPr>
        <w:fldChar w:fldCharType="end"/>
      </w:r>
    </w:p>
    <w:p w14:paraId="3416814D" w14:textId="77777777" w:rsidR="000F4757" w:rsidRPr="000F4757" w:rsidRDefault="000F4757" w:rsidP="000F4757">
      <w:pPr>
        <w:pStyle w:val="TOC4"/>
        <w:tabs>
          <w:tab w:val="left" w:pos="1440"/>
          <w:tab w:val="right" w:leader="dot" w:pos="9010"/>
        </w:tabs>
        <w:spacing w:line="360" w:lineRule="auto"/>
        <w:jc w:val="both"/>
        <w:rPr>
          <w:rFonts w:ascii="Times New Roman" w:eastAsiaTheme="minorEastAsia" w:hAnsi="Times New Roman" w:cs="Times New Roman"/>
          <w:noProof/>
          <w:sz w:val="24"/>
          <w:szCs w:val="24"/>
          <w:lang w:val="en-US"/>
        </w:rPr>
      </w:pPr>
      <w:r w:rsidRPr="000F4757">
        <w:rPr>
          <w:rFonts w:ascii="Times New Roman" w:hAnsi="Times New Roman" w:cs="Times New Roman"/>
          <w:noProof/>
          <w:sz w:val="24"/>
          <w:szCs w:val="24"/>
        </w:rPr>
        <w:t>4.2.1</w:t>
      </w:r>
      <w:r w:rsidRPr="000F4757">
        <w:rPr>
          <w:rFonts w:ascii="Times New Roman" w:eastAsiaTheme="minorEastAsia" w:hAnsi="Times New Roman" w:cs="Times New Roman"/>
          <w:noProof/>
          <w:sz w:val="24"/>
          <w:szCs w:val="24"/>
          <w:lang w:val="en-US"/>
        </w:rPr>
        <w:tab/>
      </w:r>
      <w:r w:rsidRPr="000F4757">
        <w:rPr>
          <w:rFonts w:ascii="Times New Roman" w:hAnsi="Times New Roman" w:cs="Times New Roman"/>
          <w:noProof/>
          <w:sz w:val="24"/>
          <w:szCs w:val="24"/>
        </w:rPr>
        <w:t>The Fantasy of Capability: Testimonials</w:t>
      </w:r>
      <w:r w:rsidRPr="000F4757">
        <w:rPr>
          <w:rFonts w:ascii="Times New Roman" w:hAnsi="Times New Roman" w:cs="Times New Roman"/>
          <w:noProof/>
          <w:sz w:val="24"/>
          <w:szCs w:val="24"/>
        </w:rPr>
        <w:tab/>
      </w:r>
      <w:r w:rsidRPr="000F4757">
        <w:rPr>
          <w:rFonts w:ascii="Times New Roman" w:hAnsi="Times New Roman" w:cs="Times New Roman"/>
          <w:noProof/>
          <w:sz w:val="24"/>
          <w:szCs w:val="24"/>
        </w:rPr>
        <w:fldChar w:fldCharType="begin"/>
      </w:r>
      <w:r w:rsidRPr="000F4757">
        <w:rPr>
          <w:rFonts w:ascii="Times New Roman" w:hAnsi="Times New Roman" w:cs="Times New Roman"/>
          <w:noProof/>
          <w:sz w:val="24"/>
          <w:szCs w:val="24"/>
        </w:rPr>
        <w:instrText xml:space="preserve"> PAGEREF _Toc458687698 \h </w:instrText>
      </w:r>
      <w:r w:rsidRPr="000F4757">
        <w:rPr>
          <w:rFonts w:ascii="Times New Roman" w:hAnsi="Times New Roman" w:cs="Times New Roman"/>
          <w:noProof/>
          <w:sz w:val="24"/>
          <w:szCs w:val="24"/>
        </w:rPr>
      </w:r>
      <w:r w:rsidRPr="000F4757">
        <w:rPr>
          <w:rFonts w:ascii="Times New Roman" w:hAnsi="Times New Roman" w:cs="Times New Roman"/>
          <w:noProof/>
          <w:sz w:val="24"/>
          <w:szCs w:val="24"/>
        </w:rPr>
        <w:fldChar w:fldCharType="separate"/>
      </w:r>
      <w:r w:rsidR="00E10DCF">
        <w:rPr>
          <w:rFonts w:ascii="Times New Roman" w:hAnsi="Times New Roman" w:cs="Times New Roman"/>
          <w:noProof/>
          <w:sz w:val="24"/>
          <w:szCs w:val="24"/>
        </w:rPr>
        <w:t>112</w:t>
      </w:r>
      <w:r w:rsidRPr="000F4757">
        <w:rPr>
          <w:rFonts w:ascii="Times New Roman" w:hAnsi="Times New Roman" w:cs="Times New Roman"/>
          <w:noProof/>
          <w:sz w:val="24"/>
          <w:szCs w:val="24"/>
        </w:rPr>
        <w:fldChar w:fldCharType="end"/>
      </w:r>
    </w:p>
    <w:p w14:paraId="5E6B3712" w14:textId="77777777" w:rsidR="000F4757" w:rsidRPr="000F4757" w:rsidRDefault="000F4757" w:rsidP="000F4757">
      <w:pPr>
        <w:pStyle w:val="TOC3"/>
        <w:rPr>
          <w:rFonts w:ascii="Times New Roman" w:eastAsiaTheme="minorEastAsia" w:hAnsi="Times New Roman" w:cs="Times New Roman"/>
          <w:noProof/>
          <w:sz w:val="24"/>
          <w:szCs w:val="24"/>
          <w:lang w:val="en-US"/>
        </w:rPr>
      </w:pPr>
      <w:r w:rsidRPr="000F4757">
        <w:rPr>
          <w:rFonts w:ascii="Times New Roman" w:hAnsi="Times New Roman" w:cs="Times New Roman"/>
          <w:noProof/>
          <w:sz w:val="24"/>
          <w:szCs w:val="24"/>
        </w:rPr>
        <w:t>4.3</w:t>
      </w:r>
      <w:r w:rsidRPr="000F4757">
        <w:rPr>
          <w:rFonts w:ascii="Times New Roman" w:eastAsiaTheme="minorEastAsia" w:hAnsi="Times New Roman" w:cs="Times New Roman"/>
          <w:noProof/>
          <w:sz w:val="24"/>
          <w:szCs w:val="24"/>
          <w:lang w:val="en-US"/>
        </w:rPr>
        <w:tab/>
      </w:r>
      <w:r w:rsidRPr="000F4757">
        <w:rPr>
          <w:rFonts w:ascii="Times New Roman" w:hAnsi="Times New Roman" w:cs="Times New Roman"/>
          <w:noProof/>
          <w:sz w:val="24"/>
          <w:szCs w:val="24"/>
        </w:rPr>
        <w:t>Neoliberalism and the Interiorization of Shame</w:t>
      </w:r>
      <w:r w:rsidRPr="000F4757">
        <w:rPr>
          <w:rFonts w:ascii="Times New Roman" w:hAnsi="Times New Roman" w:cs="Times New Roman"/>
          <w:noProof/>
          <w:sz w:val="24"/>
          <w:szCs w:val="24"/>
        </w:rPr>
        <w:tab/>
      </w:r>
      <w:r w:rsidRPr="000F4757">
        <w:rPr>
          <w:rFonts w:ascii="Times New Roman" w:hAnsi="Times New Roman" w:cs="Times New Roman"/>
          <w:noProof/>
          <w:sz w:val="24"/>
          <w:szCs w:val="24"/>
        </w:rPr>
        <w:fldChar w:fldCharType="begin"/>
      </w:r>
      <w:r w:rsidRPr="000F4757">
        <w:rPr>
          <w:rFonts w:ascii="Times New Roman" w:hAnsi="Times New Roman" w:cs="Times New Roman"/>
          <w:noProof/>
          <w:sz w:val="24"/>
          <w:szCs w:val="24"/>
        </w:rPr>
        <w:instrText xml:space="preserve"> PAGEREF _Toc458687699 \h </w:instrText>
      </w:r>
      <w:r w:rsidRPr="000F4757">
        <w:rPr>
          <w:rFonts w:ascii="Times New Roman" w:hAnsi="Times New Roman" w:cs="Times New Roman"/>
          <w:noProof/>
          <w:sz w:val="24"/>
          <w:szCs w:val="24"/>
        </w:rPr>
      </w:r>
      <w:r w:rsidRPr="000F4757">
        <w:rPr>
          <w:rFonts w:ascii="Times New Roman" w:hAnsi="Times New Roman" w:cs="Times New Roman"/>
          <w:noProof/>
          <w:sz w:val="24"/>
          <w:szCs w:val="24"/>
        </w:rPr>
        <w:fldChar w:fldCharType="separate"/>
      </w:r>
      <w:r w:rsidR="00E10DCF">
        <w:rPr>
          <w:rFonts w:ascii="Times New Roman" w:hAnsi="Times New Roman" w:cs="Times New Roman"/>
          <w:noProof/>
          <w:sz w:val="24"/>
          <w:szCs w:val="24"/>
        </w:rPr>
        <w:t>116</w:t>
      </w:r>
      <w:r w:rsidRPr="000F4757">
        <w:rPr>
          <w:rFonts w:ascii="Times New Roman" w:hAnsi="Times New Roman" w:cs="Times New Roman"/>
          <w:noProof/>
          <w:sz w:val="24"/>
          <w:szCs w:val="24"/>
        </w:rPr>
        <w:fldChar w:fldCharType="end"/>
      </w:r>
    </w:p>
    <w:p w14:paraId="522C8E0C" w14:textId="77777777" w:rsidR="000F4757" w:rsidRPr="000F4757" w:rsidRDefault="000F4757" w:rsidP="000F4757">
      <w:pPr>
        <w:pStyle w:val="TOC3"/>
        <w:rPr>
          <w:rFonts w:ascii="Times New Roman" w:eastAsiaTheme="minorEastAsia" w:hAnsi="Times New Roman" w:cs="Times New Roman"/>
          <w:noProof/>
          <w:sz w:val="24"/>
          <w:szCs w:val="24"/>
          <w:lang w:val="en-US"/>
        </w:rPr>
      </w:pPr>
      <w:r w:rsidRPr="000F4757">
        <w:rPr>
          <w:rFonts w:ascii="Times New Roman" w:hAnsi="Times New Roman" w:cs="Times New Roman"/>
          <w:noProof/>
          <w:sz w:val="24"/>
          <w:szCs w:val="24"/>
        </w:rPr>
        <w:t>4.4</w:t>
      </w:r>
      <w:r w:rsidRPr="000F4757">
        <w:rPr>
          <w:rFonts w:ascii="Times New Roman" w:eastAsiaTheme="minorEastAsia" w:hAnsi="Times New Roman" w:cs="Times New Roman"/>
          <w:noProof/>
          <w:sz w:val="24"/>
          <w:szCs w:val="24"/>
          <w:lang w:val="en-US"/>
        </w:rPr>
        <w:tab/>
      </w:r>
      <w:r w:rsidRPr="000F4757">
        <w:rPr>
          <w:rFonts w:ascii="Times New Roman" w:hAnsi="Times New Roman" w:cs="Times New Roman"/>
          <w:noProof/>
          <w:sz w:val="24"/>
          <w:szCs w:val="24"/>
        </w:rPr>
        <w:t>Neoliberalism’s Shame, Cruel Optimism and Self-Stigmatization</w:t>
      </w:r>
      <w:r w:rsidRPr="000F4757">
        <w:rPr>
          <w:rFonts w:ascii="Times New Roman" w:hAnsi="Times New Roman" w:cs="Times New Roman"/>
          <w:noProof/>
          <w:sz w:val="24"/>
          <w:szCs w:val="24"/>
        </w:rPr>
        <w:tab/>
      </w:r>
      <w:r w:rsidRPr="000F4757">
        <w:rPr>
          <w:rFonts w:ascii="Times New Roman" w:hAnsi="Times New Roman" w:cs="Times New Roman"/>
          <w:noProof/>
          <w:sz w:val="24"/>
          <w:szCs w:val="24"/>
        </w:rPr>
        <w:fldChar w:fldCharType="begin"/>
      </w:r>
      <w:r w:rsidRPr="000F4757">
        <w:rPr>
          <w:rFonts w:ascii="Times New Roman" w:hAnsi="Times New Roman" w:cs="Times New Roman"/>
          <w:noProof/>
          <w:sz w:val="24"/>
          <w:szCs w:val="24"/>
        </w:rPr>
        <w:instrText xml:space="preserve"> PAGEREF _Toc458687700 \h </w:instrText>
      </w:r>
      <w:r w:rsidRPr="000F4757">
        <w:rPr>
          <w:rFonts w:ascii="Times New Roman" w:hAnsi="Times New Roman" w:cs="Times New Roman"/>
          <w:noProof/>
          <w:sz w:val="24"/>
          <w:szCs w:val="24"/>
        </w:rPr>
      </w:r>
      <w:r w:rsidRPr="000F4757">
        <w:rPr>
          <w:rFonts w:ascii="Times New Roman" w:hAnsi="Times New Roman" w:cs="Times New Roman"/>
          <w:noProof/>
          <w:sz w:val="24"/>
          <w:szCs w:val="24"/>
        </w:rPr>
        <w:fldChar w:fldCharType="separate"/>
      </w:r>
      <w:r w:rsidR="00E10DCF">
        <w:rPr>
          <w:rFonts w:ascii="Times New Roman" w:hAnsi="Times New Roman" w:cs="Times New Roman"/>
          <w:noProof/>
          <w:sz w:val="24"/>
          <w:szCs w:val="24"/>
        </w:rPr>
        <w:t>118</w:t>
      </w:r>
      <w:r w:rsidRPr="000F4757">
        <w:rPr>
          <w:rFonts w:ascii="Times New Roman" w:hAnsi="Times New Roman" w:cs="Times New Roman"/>
          <w:noProof/>
          <w:sz w:val="24"/>
          <w:szCs w:val="24"/>
        </w:rPr>
        <w:fldChar w:fldCharType="end"/>
      </w:r>
    </w:p>
    <w:p w14:paraId="12523A67" w14:textId="77777777" w:rsidR="000F4757" w:rsidRPr="000F4757" w:rsidRDefault="000F4757" w:rsidP="000F4757">
      <w:pPr>
        <w:pStyle w:val="TOC3"/>
        <w:rPr>
          <w:rFonts w:ascii="Times New Roman" w:eastAsiaTheme="minorEastAsia" w:hAnsi="Times New Roman" w:cs="Times New Roman"/>
          <w:noProof/>
          <w:sz w:val="24"/>
          <w:szCs w:val="24"/>
          <w:lang w:val="en-US"/>
        </w:rPr>
      </w:pPr>
      <w:r w:rsidRPr="000F4757">
        <w:rPr>
          <w:rFonts w:ascii="Times New Roman" w:hAnsi="Times New Roman" w:cs="Times New Roman"/>
          <w:noProof/>
          <w:sz w:val="24"/>
          <w:szCs w:val="24"/>
        </w:rPr>
        <w:t>4.5</w:t>
      </w:r>
      <w:r w:rsidRPr="000F4757">
        <w:rPr>
          <w:rFonts w:ascii="Times New Roman" w:eastAsiaTheme="minorEastAsia" w:hAnsi="Times New Roman" w:cs="Times New Roman"/>
          <w:noProof/>
          <w:sz w:val="24"/>
          <w:szCs w:val="24"/>
          <w:lang w:val="en-US"/>
        </w:rPr>
        <w:tab/>
      </w:r>
      <w:r w:rsidRPr="000F4757">
        <w:rPr>
          <w:rFonts w:ascii="Times New Roman" w:hAnsi="Times New Roman" w:cs="Times New Roman"/>
          <w:noProof/>
          <w:sz w:val="24"/>
          <w:szCs w:val="24"/>
        </w:rPr>
        <w:t>Conclusion: Shame, Desire and Aspiration: Powerful or Cruel?</w:t>
      </w:r>
      <w:r w:rsidRPr="000F4757">
        <w:rPr>
          <w:rFonts w:ascii="Times New Roman" w:hAnsi="Times New Roman" w:cs="Times New Roman"/>
          <w:noProof/>
          <w:sz w:val="24"/>
          <w:szCs w:val="24"/>
        </w:rPr>
        <w:tab/>
      </w:r>
      <w:r w:rsidRPr="000F4757">
        <w:rPr>
          <w:rFonts w:ascii="Times New Roman" w:hAnsi="Times New Roman" w:cs="Times New Roman"/>
          <w:noProof/>
          <w:sz w:val="24"/>
          <w:szCs w:val="24"/>
        </w:rPr>
        <w:fldChar w:fldCharType="begin"/>
      </w:r>
      <w:r w:rsidRPr="000F4757">
        <w:rPr>
          <w:rFonts w:ascii="Times New Roman" w:hAnsi="Times New Roman" w:cs="Times New Roman"/>
          <w:noProof/>
          <w:sz w:val="24"/>
          <w:szCs w:val="24"/>
        </w:rPr>
        <w:instrText xml:space="preserve"> PAGEREF _Toc458687701 \h </w:instrText>
      </w:r>
      <w:r w:rsidRPr="000F4757">
        <w:rPr>
          <w:rFonts w:ascii="Times New Roman" w:hAnsi="Times New Roman" w:cs="Times New Roman"/>
          <w:noProof/>
          <w:sz w:val="24"/>
          <w:szCs w:val="24"/>
        </w:rPr>
      </w:r>
      <w:r w:rsidRPr="000F4757">
        <w:rPr>
          <w:rFonts w:ascii="Times New Roman" w:hAnsi="Times New Roman" w:cs="Times New Roman"/>
          <w:noProof/>
          <w:sz w:val="24"/>
          <w:szCs w:val="24"/>
        </w:rPr>
        <w:fldChar w:fldCharType="separate"/>
      </w:r>
      <w:r w:rsidR="00E10DCF">
        <w:rPr>
          <w:rFonts w:ascii="Times New Roman" w:hAnsi="Times New Roman" w:cs="Times New Roman"/>
          <w:noProof/>
          <w:sz w:val="24"/>
          <w:szCs w:val="24"/>
        </w:rPr>
        <w:t>129</w:t>
      </w:r>
      <w:r w:rsidRPr="000F4757">
        <w:rPr>
          <w:rFonts w:ascii="Times New Roman" w:hAnsi="Times New Roman" w:cs="Times New Roman"/>
          <w:noProof/>
          <w:sz w:val="24"/>
          <w:szCs w:val="24"/>
        </w:rPr>
        <w:fldChar w:fldCharType="end"/>
      </w:r>
    </w:p>
    <w:p w14:paraId="7797454D" w14:textId="77777777" w:rsidR="000F4757" w:rsidRPr="000F4757" w:rsidRDefault="000F4757" w:rsidP="000F4757">
      <w:pPr>
        <w:pStyle w:val="TOC1"/>
        <w:tabs>
          <w:tab w:val="left" w:pos="1440"/>
          <w:tab w:val="right" w:leader="dot" w:pos="9010"/>
        </w:tabs>
        <w:spacing w:line="360" w:lineRule="auto"/>
        <w:jc w:val="both"/>
        <w:rPr>
          <w:rFonts w:ascii="Times New Roman" w:eastAsiaTheme="minorEastAsia" w:hAnsi="Times New Roman" w:cs="Times New Roman"/>
          <w:b w:val="0"/>
          <w:bCs w:val="0"/>
          <w:noProof/>
          <w:lang w:val="en-US"/>
        </w:rPr>
      </w:pPr>
      <w:r w:rsidRPr="000F4757">
        <w:rPr>
          <w:rFonts w:ascii="Times New Roman" w:hAnsi="Times New Roman" w:cs="Times New Roman"/>
          <w:noProof/>
        </w:rPr>
        <w:t>Chapter 5:</w:t>
      </w:r>
      <w:r w:rsidRPr="000F4757">
        <w:rPr>
          <w:rFonts w:ascii="Times New Roman" w:eastAsiaTheme="minorEastAsia" w:hAnsi="Times New Roman" w:cs="Times New Roman"/>
          <w:b w:val="0"/>
          <w:bCs w:val="0"/>
          <w:noProof/>
          <w:lang w:val="en-US"/>
        </w:rPr>
        <w:tab/>
      </w:r>
      <w:r w:rsidRPr="000F4757">
        <w:rPr>
          <w:rFonts w:ascii="Times New Roman" w:hAnsi="Times New Roman" w:cs="Times New Roman"/>
          <w:noProof/>
        </w:rPr>
        <w:t>Overcoming Shame Through Heterotopia of the Relational Encounter: The Living Museum</w:t>
      </w:r>
      <w:r w:rsidRPr="000F4757">
        <w:rPr>
          <w:rFonts w:ascii="Times New Roman" w:hAnsi="Times New Roman" w:cs="Times New Roman"/>
          <w:noProof/>
        </w:rPr>
        <w:tab/>
      </w:r>
      <w:r w:rsidRPr="000F4757">
        <w:rPr>
          <w:rFonts w:ascii="Times New Roman" w:hAnsi="Times New Roman" w:cs="Times New Roman"/>
          <w:noProof/>
        </w:rPr>
        <w:fldChar w:fldCharType="begin"/>
      </w:r>
      <w:r w:rsidRPr="000F4757">
        <w:rPr>
          <w:rFonts w:ascii="Times New Roman" w:hAnsi="Times New Roman" w:cs="Times New Roman"/>
          <w:noProof/>
        </w:rPr>
        <w:instrText xml:space="preserve"> PAGEREF _Toc458687702 \h </w:instrText>
      </w:r>
      <w:r w:rsidRPr="000F4757">
        <w:rPr>
          <w:rFonts w:ascii="Times New Roman" w:hAnsi="Times New Roman" w:cs="Times New Roman"/>
          <w:noProof/>
        </w:rPr>
      </w:r>
      <w:r w:rsidRPr="000F4757">
        <w:rPr>
          <w:rFonts w:ascii="Times New Roman" w:hAnsi="Times New Roman" w:cs="Times New Roman"/>
          <w:noProof/>
        </w:rPr>
        <w:fldChar w:fldCharType="separate"/>
      </w:r>
      <w:r w:rsidR="00E10DCF">
        <w:rPr>
          <w:rFonts w:ascii="Times New Roman" w:hAnsi="Times New Roman" w:cs="Times New Roman"/>
          <w:noProof/>
        </w:rPr>
        <w:t>132</w:t>
      </w:r>
      <w:r w:rsidRPr="000F4757">
        <w:rPr>
          <w:rFonts w:ascii="Times New Roman" w:hAnsi="Times New Roman" w:cs="Times New Roman"/>
          <w:noProof/>
        </w:rPr>
        <w:fldChar w:fldCharType="end"/>
      </w:r>
    </w:p>
    <w:p w14:paraId="014A8A8C" w14:textId="77777777" w:rsidR="000F4757" w:rsidRPr="000F4757" w:rsidRDefault="000F4757" w:rsidP="000F4757">
      <w:pPr>
        <w:pStyle w:val="TOC3"/>
        <w:rPr>
          <w:rFonts w:ascii="Times New Roman" w:eastAsiaTheme="minorEastAsia" w:hAnsi="Times New Roman" w:cs="Times New Roman"/>
          <w:noProof/>
          <w:sz w:val="24"/>
          <w:szCs w:val="24"/>
          <w:lang w:val="en-US"/>
        </w:rPr>
      </w:pPr>
      <w:r w:rsidRPr="000F4757">
        <w:rPr>
          <w:rFonts w:ascii="Times New Roman" w:hAnsi="Times New Roman" w:cs="Times New Roman"/>
          <w:noProof/>
          <w:sz w:val="24"/>
          <w:szCs w:val="24"/>
        </w:rPr>
        <w:t>5.1</w:t>
      </w:r>
      <w:r w:rsidRPr="000F4757">
        <w:rPr>
          <w:rFonts w:ascii="Times New Roman" w:eastAsiaTheme="minorEastAsia" w:hAnsi="Times New Roman" w:cs="Times New Roman"/>
          <w:noProof/>
          <w:sz w:val="24"/>
          <w:szCs w:val="24"/>
          <w:lang w:val="en-US"/>
        </w:rPr>
        <w:tab/>
      </w:r>
      <w:r w:rsidRPr="000F4757">
        <w:rPr>
          <w:rFonts w:ascii="Times New Roman" w:hAnsi="Times New Roman" w:cs="Times New Roman"/>
          <w:noProof/>
          <w:sz w:val="24"/>
          <w:szCs w:val="24"/>
        </w:rPr>
        <w:t>Introduction</w:t>
      </w:r>
      <w:r w:rsidRPr="000F4757">
        <w:rPr>
          <w:rFonts w:ascii="Times New Roman" w:hAnsi="Times New Roman" w:cs="Times New Roman"/>
          <w:noProof/>
          <w:sz w:val="24"/>
          <w:szCs w:val="24"/>
        </w:rPr>
        <w:tab/>
      </w:r>
      <w:r w:rsidRPr="000F4757">
        <w:rPr>
          <w:rFonts w:ascii="Times New Roman" w:hAnsi="Times New Roman" w:cs="Times New Roman"/>
          <w:noProof/>
          <w:sz w:val="24"/>
          <w:szCs w:val="24"/>
        </w:rPr>
        <w:fldChar w:fldCharType="begin"/>
      </w:r>
      <w:r w:rsidRPr="000F4757">
        <w:rPr>
          <w:rFonts w:ascii="Times New Roman" w:hAnsi="Times New Roman" w:cs="Times New Roman"/>
          <w:noProof/>
          <w:sz w:val="24"/>
          <w:szCs w:val="24"/>
        </w:rPr>
        <w:instrText xml:space="preserve"> PAGEREF _Toc458687703 \h </w:instrText>
      </w:r>
      <w:r w:rsidRPr="000F4757">
        <w:rPr>
          <w:rFonts w:ascii="Times New Roman" w:hAnsi="Times New Roman" w:cs="Times New Roman"/>
          <w:noProof/>
          <w:sz w:val="24"/>
          <w:szCs w:val="24"/>
        </w:rPr>
      </w:r>
      <w:r w:rsidRPr="000F4757">
        <w:rPr>
          <w:rFonts w:ascii="Times New Roman" w:hAnsi="Times New Roman" w:cs="Times New Roman"/>
          <w:noProof/>
          <w:sz w:val="24"/>
          <w:szCs w:val="24"/>
        </w:rPr>
        <w:fldChar w:fldCharType="separate"/>
      </w:r>
      <w:r w:rsidR="00E10DCF">
        <w:rPr>
          <w:rFonts w:ascii="Times New Roman" w:hAnsi="Times New Roman" w:cs="Times New Roman"/>
          <w:noProof/>
          <w:sz w:val="24"/>
          <w:szCs w:val="24"/>
        </w:rPr>
        <w:t>132</w:t>
      </w:r>
      <w:r w:rsidRPr="000F4757">
        <w:rPr>
          <w:rFonts w:ascii="Times New Roman" w:hAnsi="Times New Roman" w:cs="Times New Roman"/>
          <w:noProof/>
          <w:sz w:val="24"/>
          <w:szCs w:val="24"/>
        </w:rPr>
        <w:fldChar w:fldCharType="end"/>
      </w:r>
    </w:p>
    <w:p w14:paraId="23B1BBCF" w14:textId="77777777" w:rsidR="000F4757" w:rsidRPr="000F4757" w:rsidRDefault="000F4757" w:rsidP="000F4757">
      <w:pPr>
        <w:pStyle w:val="TOC3"/>
        <w:rPr>
          <w:rFonts w:ascii="Times New Roman" w:eastAsiaTheme="minorEastAsia" w:hAnsi="Times New Roman" w:cs="Times New Roman"/>
          <w:noProof/>
          <w:sz w:val="24"/>
          <w:szCs w:val="24"/>
          <w:lang w:val="en-US"/>
        </w:rPr>
      </w:pPr>
      <w:r w:rsidRPr="000F4757">
        <w:rPr>
          <w:rFonts w:ascii="Times New Roman" w:hAnsi="Times New Roman" w:cs="Times New Roman"/>
          <w:noProof/>
          <w:sz w:val="24"/>
          <w:szCs w:val="24"/>
        </w:rPr>
        <w:t>5.2</w:t>
      </w:r>
      <w:r w:rsidRPr="000F4757">
        <w:rPr>
          <w:rFonts w:ascii="Times New Roman" w:eastAsiaTheme="minorEastAsia" w:hAnsi="Times New Roman" w:cs="Times New Roman"/>
          <w:noProof/>
          <w:sz w:val="24"/>
          <w:szCs w:val="24"/>
          <w:lang w:val="en-US"/>
        </w:rPr>
        <w:tab/>
      </w:r>
      <w:r w:rsidRPr="000F4757">
        <w:rPr>
          <w:rFonts w:ascii="Times New Roman" w:hAnsi="Times New Roman" w:cs="Times New Roman"/>
          <w:noProof/>
          <w:sz w:val="24"/>
          <w:szCs w:val="24"/>
        </w:rPr>
        <w:t>On Heterotopic Spaces: Foucauldian Theory and Affects</w:t>
      </w:r>
      <w:r w:rsidRPr="000F4757">
        <w:rPr>
          <w:rFonts w:ascii="Times New Roman" w:hAnsi="Times New Roman" w:cs="Times New Roman"/>
          <w:noProof/>
          <w:sz w:val="24"/>
          <w:szCs w:val="24"/>
        </w:rPr>
        <w:tab/>
      </w:r>
      <w:r w:rsidRPr="000F4757">
        <w:rPr>
          <w:rFonts w:ascii="Times New Roman" w:hAnsi="Times New Roman" w:cs="Times New Roman"/>
          <w:noProof/>
          <w:sz w:val="24"/>
          <w:szCs w:val="24"/>
        </w:rPr>
        <w:fldChar w:fldCharType="begin"/>
      </w:r>
      <w:r w:rsidRPr="000F4757">
        <w:rPr>
          <w:rFonts w:ascii="Times New Roman" w:hAnsi="Times New Roman" w:cs="Times New Roman"/>
          <w:noProof/>
          <w:sz w:val="24"/>
          <w:szCs w:val="24"/>
        </w:rPr>
        <w:instrText xml:space="preserve"> PAGEREF _Toc458687704 \h </w:instrText>
      </w:r>
      <w:r w:rsidRPr="000F4757">
        <w:rPr>
          <w:rFonts w:ascii="Times New Roman" w:hAnsi="Times New Roman" w:cs="Times New Roman"/>
          <w:noProof/>
          <w:sz w:val="24"/>
          <w:szCs w:val="24"/>
        </w:rPr>
      </w:r>
      <w:r w:rsidRPr="000F4757">
        <w:rPr>
          <w:rFonts w:ascii="Times New Roman" w:hAnsi="Times New Roman" w:cs="Times New Roman"/>
          <w:noProof/>
          <w:sz w:val="24"/>
          <w:szCs w:val="24"/>
        </w:rPr>
        <w:fldChar w:fldCharType="separate"/>
      </w:r>
      <w:r w:rsidR="00E10DCF">
        <w:rPr>
          <w:rFonts w:ascii="Times New Roman" w:hAnsi="Times New Roman" w:cs="Times New Roman"/>
          <w:noProof/>
          <w:sz w:val="24"/>
          <w:szCs w:val="24"/>
        </w:rPr>
        <w:t>133</w:t>
      </w:r>
      <w:r w:rsidRPr="000F4757">
        <w:rPr>
          <w:rFonts w:ascii="Times New Roman" w:hAnsi="Times New Roman" w:cs="Times New Roman"/>
          <w:noProof/>
          <w:sz w:val="24"/>
          <w:szCs w:val="24"/>
        </w:rPr>
        <w:fldChar w:fldCharType="end"/>
      </w:r>
    </w:p>
    <w:p w14:paraId="747EA859" w14:textId="77777777" w:rsidR="000F4757" w:rsidRPr="000F4757" w:rsidRDefault="000F4757" w:rsidP="000F4757">
      <w:pPr>
        <w:pStyle w:val="TOC3"/>
        <w:rPr>
          <w:rFonts w:ascii="Times New Roman" w:eastAsiaTheme="minorEastAsia" w:hAnsi="Times New Roman" w:cs="Times New Roman"/>
          <w:noProof/>
          <w:sz w:val="24"/>
          <w:szCs w:val="24"/>
          <w:lang w:val="en-US"/>
        </w:rPr>
      </w:pPr>
      <w:r w:rsidRPr="000F4757">
        <w:rPr>
          <w:rFonts w:ascii="Times New Roman" w:hAnsi="Times New Roman" w:cs="Times New Roman"/>
          <w:noProof/>
          <w:sz w:val="24"/>
          <w:szCs w:val="24"/>
        </w:rPr>
        <w:t>5.3</w:t>
      </w:r>
      <w:r w:rsidRPr="000F4757">
        <w:rPr>
          <w:rFonts w:ascii="Times New Roman" w:eastAsiaTheme="minorEastAsia" w:hAnsi="Times New Roman" w:cs="Times New Roman"/>
          <w:noProof/>
          <w:sz w:val="24"/>
          <w:szCs w:val="24"/>
          <w:lang w:val="en-US"/>
        </w:rPr>
        <w:tab/>
      </w:r>
      <w:r w:rsidRPr="000F4757">
        <w:rPr>
          <w:rFonts w:ascii="Times New Roman" w:hAnsi="Times New Roman" w:cs="Times New Roman"/>
          <w:noProof/>
          <w:sz w:val="24"/>
          <w:szCs w:val="24"/>
        </w:rPr>
        <w:t>The Story and History of the Living Museum</w:t>
      </w:r>
      <w:r w:rsidRPr="000F4757">
        <w:rPr>
          <w:rFonts w:ascii="Times New Roman" w:hAnsi="Times New Roman" w:cs="Times New Roman"/>
          <w:noProof/>
          <w:sz w:val="24"/>
          <w:szCs w:val="24"/>
        </w:rPr>
        <w:tab/>
      </w:r>
      <w:r w:rsidRPr="000F4757">
        <w:rPr>
          <w:rFonts w:ascii="Times New Roman" w:hAnsi="Times New Roman" w:cs="Times New Roman"/>
          <w:noProof/>
          <w:sz w:val="24"/>
          <w:szCs w:val="24"/>
        </w:rPr>
        <w:fldChar w:fldCharType="begin"/>
      </w:r>
      <w:r w:rsidRPr="000F4757">
        <w:rPr>
          <w:rFonts w:ascii="Times New Roman" w:hAnsi="Times New Roman" w:cs="Times New Roman"/>
          <w:noProof/>
          <w:sz w:val="24"/>
          <w:szCs w:val="24"/>
        </w:rPr>
        <w:instrText xml:space="preserve"> PAGEREF _Toc458687705 \h </w:instrText>
      </w:r>
      <w:r w:rsidRPr="000F4757">
        <w:rPr>
          <w:rFonts w:ascii="Times New Roman" w:hAnsi="Times New Roman" w:cs="Times New Roman"/>
          <w:noProof/>
          <w:sz w:val="24"/>
          <w:szCs w:val="24"/>
        </w:rPr>
      </w:r>
      <w:r w:rsidRPr="000F4757">
        <w:rPr>
          <w:rFonts w:ascii="Times New Roman" w:hAnsi="Times New Roman" w:cs="Times New Roman"/>
          <w:noProof/>
          <w:sz w:val="24"/>
          <w:szCs w:val="24"/>
        </w:rPr>
        <w:fldChar w:fldCharType="separate"/>
      </w:r>
      <w:r w:rsidR="00E10DCF">
        <w:rPr>
          <w:rFonts w:ascii="Times New Roman" w:hAnsi="Times New Roman" w:cs="Times New Roman"/>
          <w:noProof/>
          <w:sz w:val="24"/>
          <w:szCs w:val="24"/>
        </w:rPr>
        <w:t>139</w:t>
      </w:r>
      <w:r w:rsidRPr="000F4757">
        <w:rPr>
          <w:rFonts w:ascii="Times New Roman" w:hAnsi="Times New Roman" w:cs="Times New Roman"/>
          <w:noProof/>
          <w:sz w:val="24"/>
          <w:szCs w:val="24"/>
        </w:rPr>
        <w:fldChar w:fldCharType="end"/>
      </w:r>
    </w:p>
    <w:p w14:paraId="3A0D53DC" w14:textId="77777777" w:rsidR="000F4757" w:rsidRPr="000F4757" w:rsidRDefault="000F4757" w:rsidP="000F4757">
      <w:pPr>
        <w:pStyle w:val="TOC3"/>
        <w:rPr>
          <w:rFonts w:ascii="Times New Roman" w:eastAsiaTheme="minorEastAsia" w:hAnsi="Times New Roman" w:cs="Times New Roman"/>
          <w:noProof/>
          <w:sz w:val="24"/>
          <w:szCs w:val="24"/>
          <w:lang w:val="en-US"/>
        </w:rPr>
      </w:pPr>
      <w:r w:rsidRPr="000F4757">
        <w:rPr>
          <w:rFonts w:ascii="Times New Roman" w:hAnsi="Times New Roman" w:cs="Times New Roman"/>
          <w:noProof/>
          <w:sz w:val="24"/>
          <w:szCs w:val="24"/>
        </w:rPr>
        <w:t>5.4</w:t>
      </w:r>
      <w:r w:rsidRPr="000F4757">
        <w:rPr>
          <w:rFonts w:ascii="Times New Roman" w:eastAsiaTheme="minorEastAsia" w:hAnsi="Times New Roman" w:cs="Times New Roman"/>
          <w:noProof/>
          <w:sz w:val="24"/>
          <w:szCs w:val="24"/>
          <w:lang w:val="en-US"/>
        </w:rPr>
        <w:tab/>
      </w:r>
      <w:r w:rsidRPr="000F4757">
        <w:rPr>
          <w:rFonts w:ascii="Times New Roman" w:hAnsi="Times New Roman" w:cs="Times New Roman"/>
          <w:noProof/>
          <w:sz w:val="24"/>
          <w:szCs w:val="24"/>
        </w:rPr>
        <w:t>The Living Museum: Accepting Impairments and Interrelational Identity</w:t>
      </w:r>
      <w:r w:rsidRPr="000F4757">
        <w:rPr>
          <w:rFonts w:ascii="Times New Roman" w:hAnsi="Times New Roman" w:cs="Times New Roman"/>
          <w:noProof/>
          <w:sz w:val="24"/>
          <w:szCs w:val="24"/>
        </w:rPr>
        <w:tab/>
      </w:r>
      <w:r w:rsidRPr="000F4757">
        <w:rPr>
          <w:rFonts w:ascii="Times New Roman" w:hAnsi="Times New Roman" w:cs="Times New Roman"/>
          <w:noProof/>
          <w:sz w:val="24"/>
          <w:szCs w:val="24"/>
        </w:rPr>
        <w:fldChar w:fldCharType="begin"/>
      </w:r>
      <w:r w:rsidRPr="000F4757">
        <w:rPr>
          <w:rFonts w:ascii="Times New Roman" w:hAnsi="Times New Roman" w:cs="Times New Roman"/>
          <w:noProof/>
          <w:sz w:val="24"/>
          <w:szCs w:val="24"/>
        </w:rPr>
        <w:instrText xml:space="preserve"> PAGEREF _Toc458687706 \h </w:instrText>
      </w:r>
      <w:r w:rsidRPr="000F4757">
        <w:rPr>
          <w:rFonts w:ascii="Times New Roman" w:hAnsi="Times New Roman" w:cs="Times New Roman"/>
          <w:noProof/>
          <w:sz w:val="24"/>
          <w:szCs w:val="24"/>
        </w:rPr>
      </w:r>
      <w:r w:rsidRPr="000F4757">
        <w:rPr>
          <w:rFonts w:ascii="Times New Roman" w:hAnsi="Times New Roman" w:cs="Times New Roman"/>
          <w:noProof/>
          <w:sz w:val="24"/>
          <w:szCs w:val="24"/>
        </w:rPr>
        <w:fldChar w:fldCharType="separate"/>
      </w:r>
      <w:r w:rsidR="00E10DCF">
        <w:rPr>
          <w:rFonts w:ascii="Times New Roman" w:hAnsi="Times New Roman" w:cs="Times New Roman"/>
          <w:noProof/>
          <w:sz w:val="24"/>
          <w:szCs w:val="24"/>
        </w:rPr>
        <w:t>140</w:t>
      </w:r>
      <w:r w:rsidRPr="000F4757">
        <w:rPr>
          <w:rFonts w:ascii="Times New Roman" w:hAnsi="Times New Roman" w:cs="Times New Roman"/>
          <w:noProof/>
          <w:sz w:val="24"/>
          <w:szCs w:val="24"/>
        </w:rPr>
        <w:fldChar w:fldCharType="end"/>
      </w:r>
    </w:p>
    <w:p w14:paraId="2C56E1FC" w14:textId="77777777" w:rsidR="000F4757" w:rsidRPr="000F4757" w:rsidRDefault="000F4757" w:rsidP="000F4757">
      <w:pPr>
        <w:pStyle w:val="TOC3"/>
        <w:rPr>
          <w:rFonts w:ascii="Times New Roman" w:eastAsiaTheme="minorEastAsia" w:hAnsi="Times New Roman" w:cs="Times New Roman"/>
          <w:noProof/>
          <w:sz w:val="24"/>
          <w:szCs w:val="24"/>
          <w:lang w:val="en-US"/>
        </w:rPr>
      </w:pPr>
      <w:r w:rsidRPr="000F4757">
        <w:rPr>
          <w:rFonts w:ascii="Times New Roman" w:hAnsi="Times New Roman" w:cs="Times New Roman"/>
          <w:noProof/>
          <w:sz w:val="24"/>
          <w:szCs w:val="24"/>
        </w:rPr>
        <w:t>5.5</w:t>
      </w:r>
      <w:r w:rsidRPr="000F4757">
        <w:rPr>
          <w:rFonts w:ascii="Times New Roman" w:eastAsiaTheme="minorEastAsia" w:hAnsi="Times New Roman" w:cs="Times New Roman"/>
          <w:noProof/>
          <w:sz w:val="24"/>
          <w:szCs w:val="24"/>
          <w:lang w:val="en-US"/>
        </w:rPr>
        <w:tab/>
      </w:r>
      <w:r w:rsidRPr="000F4757">
        <w:rPr>
          <w:rFonts w:ascii="Times New Roman" w:hAnsi="Times New Roman" w:cs="Times New Roman"/>
          <w:noProof/>
          <w:sz w:val="24"/>
          <w:szCs w:val="24"/>
        </w:rPr>
        <w:t>Secondary Narcissism and Art in the Living Museum</w:t>
      </w:r>
      <w:r w:rsidRPr="000F4757">
        <w:rPr>
          <w:rFonts w:ascii="Times New Roman" w:hAnsi="Times New Roman" w:cs="Times New Roman"/>
          <w:noProof/>
          <w:sz w:val="24"/>
          <w:szCs w:val="24"/>
        </w:rPr>
        <w:tab/>
      </w:r>
      <w:r w:rsidRPr="000F4757">
        <w:rPr>
          <w:rFonts w:ascii="Times New Roman" w:hAnsi="Times New Roman" w:cs="Times New Roman"/>
          <w:noProof/>
          <w:sz w:val="24"/>
          <w:szCs w:val="24"/>
        </w:rPr>
        <w:fldChar w:fldCharType="begin"/>
      </w:r>
      <w:r w:rsidRPr="000F4757">
        <w:rPr>
          <w:rFonts w:ascii="Times New Roman" w:hAnsi="Times New Roman" w:cs="Times New Roman"/>
          <w:noProof/>
          <w:sz w:val="24"/>
          <w:szCs w:val="24"/>
        </w:rPr>
        <w:instrText xml:space="preserve"> PAGEREF _Toc458687707 \h </w:instrText>
      </w:r>
      <w:r w:rsidRPr="000F4757">
        <w:rPr>
          <w:rFonts w:ascii="Times New Roman" w:hAnsi="Times New Roman" w:cs="Times New Roman"/>
          <w:noProof/>
          <w:sz w:val="24"/>
          <w:szCs w:val="24"/>
        </w:rPr>
      </w:r>
      <w:r w:rsidRPr="000F4757">
        <w:rPr>
          <w:rFonts w:ascii="Times New Roman" w:hAnsi="Times New Roman" w:cs="Times New Roman"/>
          <w:noProof/>
          <w:sz w:val="24"/>
          <w:szCs w:val="24"/>
        </w:rPr>
        <w:fldChar w:fldCharType="separate"/>
      </w:r>
      <w:r w:rsidR="00E10DCF">
        <w:rPr>
          <w:rFonts w:ascii="Times New Roman" w:hAnsi="Times New Roman" w:cs="Times New Roman"/>
          <w:noProof/>
          <w:sz w:val="24"/>
          <w:szCs w:val="24"/>
        </w:rPr>
        <w:t>142</w:t>
      </w:r>
      <w:r w:rsidRPr="000F4757">
        <w:rPr>
          <w:rFonts w:ascii="Times New Roman" w:hAnsi="Times New Roman" w:cs="Times New Roman"/>
          <w:noProof/>
          <w:sz w:val="24"/>
          <w:szCs w:val="24"/>
        </w:rPr>
        <w:fldChar w:fldCharType="end"/>
      </w:r>
    </w:p>
    <w:p w14:paraId="1C2849D4" w14:textId="77777777" w:rsidR="000F4757" w:rsidRPr="000F4757" w:rsidRDefault="000F4757" w:rsidP="000F4757">
      <w:pPr>
        <w:pStyle w:val="TOC3"/>
        <w:rPr>
          <w:rFonts w:ascii="Times New Roman" w:eastAsiaTheme="minorEastAsia" w:hAnsi="Times New Roman" w:cs="Times New Roman"/>
          <w:noProof/>
          <w:sz w:val="24"/>
          <w:szCs w:val="24"/>
          <w:lang w:val="en-US"/>
        </w:rPr>
      </w:pPr>
      <w:r w:rsidRPr="000F4757">
        <w:rPr>
          <w:rFonts w:ascii="Times New Roman" w:hAnsi="Times New Roman" w:cs="Times New Roman"/>
          <w:noProof/>
          <w:sz w:val="24"/>
          <w:szCs w:val="24"/>
        </w:rPr>
        <w:t>5.6</w:t>
      </w:r>
      <w:r w:rsidRPr="000F4757">
        <w:rPr>
          <w:rFonts w:ascii="Times New Roman" w:eastAsiaTheme="minorEastAsia" w:hAnsi="Times New Roman" w:cs="Times New Roman"/>
          <w:noProof/>
          <w:sz w:val="24"/>
          <w:szCs w:val="24"/>
          <w:lang w:val="en-US"/>
        </w:rPr>
        <w:tab/>
      </w:r>
      <w:r w:rsidRPr="000F4757">
        <w:rPr>
          <w:rFonts w:ascii="Times New Roman" w:hAnsi="Times New Roman" w:cs="Times New Roman"/>
          <w:noProof/>
          <w:sz w:val="24"/>
          <w:szCs w:val="24"/>
        </w:rPr>
        <w:t>Shame its Paradox: Primary Narcissism, Secondary Narcissism and the Paradoxical Embodiment of Health</w:t>
      </w:r>
      <w:r w:rsidRPr="000F4757">
        <w:rPr>
          <w:rFonts w:ascii="Times New Roman" w:hAnsi="Times New Roman" w:cs="Times New Roman"/>
          <w:noProof/>
          <w:sz w:val="24"/>
          <w:szCs w:val="24"/>
        </w:rPr>
        <w:tab/>
      </w:r>
      <w:r w:rsidRPr="000F4757">
        <w:rPr>
          <w:rFonts w:ascii="Times New Roman" w:hAnsi="Times New Roman" w:cs="Times New Roman"/>
          <w:noProof/>
          <w:sz w:val="24"/>
          <w:szCs w:val="24"/>
        </w:rPr>
        <w:fldChar w:fldCharType="begin"/>
      </w:r>
      <w:r w:rsidRPr="000F4757">
        <w:rPr>
          <w:rFonts w:ascii="Times New Roman" w:hAnsi="Times New Roman" w:cs="Times New Roman"/>
          <w:noProof/>
          <w:sz w:val="24"/>
          <w:szCs w:val="24"/>
        </w:rPr>
        <w:instrText xml:space="preserve"> PAGEREF _Toc458687708 \h </w:instrText>
      </w:r>
      <w:r w:rsidRPr="000F4757">
        <w:rPr>
          <w:rFonts w:ascii="Times New Roman" w:hAnsi="Times New Roman" w:cs="Times New Roman"/>
          <w:noProof/>
          <w:sz w:val="24"/>
          <w:szCs w:val="24"/>
        </w:rPr>
      </w:r>
      <w:r w:rsidRPr="000F4757">
        <w:rPr>
          <w:rFonts w:ascii="Times New Roman" w:hAnsi="Times New Roman" w:cs="Times New Roman"/>
          <w:noProof/>
          <w:sz w:val="24"/>
          <w:szCs w:val="24"/>
        </w:rPr>
        <w:fldChar w:fldCharType="separate"/>
      </w:r>
      <w:r w:rsidR="00E10DCF">
        <w:rPr>
          <w:rFonts w:ascii="Times New Roman" w:hAnsi="Times New Roman" w:cs="Times New Roman"/>
          <w:noProof/>
          <w:sz w:val="24"/>
          <w:szCs w:val="24"/>
        </w:rPr>
        <w:t>146</w:t>
      </w:r>
      <w:r w:rsidRPr="000F4757">
        <w:rPr>
          <w:rFonts w:ascii="Times New Roman" w:hAnsi="Times New Roman" w:cs="Times New Roman"/>
          <w:noProof/>
          <w:sz w:val="24"/>
          <w:szCs w:val="24"/>
        </w:rPr>
        <w:fldChar w:fldCharType="end"/>
      </w:r>
    </w:p>
    <w:p w14:paraId="50A51638" w14:textId="77777777" w:rsidR="000F4757" w:rsidRPr="000F4757" w:rsidRDefault="000F4757" w:rsidP="000F4757">
      <w:pPr>
        <w:pStyle w:val="TOC3"/>
        <w:rPr>
          <w:rFonts w:ascii="Times New Roman" w:eastAsiaTheme="minorEastAsia" w:hAnsi="Times New Roman" w:cs="Times New Roman"/>
          <w:noProof/>
          <w:sz w:val="24"/>
          <w:szCs w:val="24"/>
          <w:lang w:val="en-US"/>
        </w:rPr>
      </w:pPr>
      <w:r w:rsidRPr="000F4757">
        <w:rPr>
          <w:rFonts w:ascii="Times New Roman" w:hAnsi="Times New Roman" w:cs="Times New Roman"/>
          <w:noProof/>
          <w:sz w:val="24"/>
          <w:szCs w:val="24"/>
        </w:rPr>
        <w:t>5.7</w:t>
      </w:r>
      <w:r w:rsidRPr="000F4757">
        <w:rPr>
          <w:rFonts w:ascii="Times New Roman" w:eastAsiaTheme="minorEastAsia" w:hAnsi="Times New Roman" w:cs="Times New Roman"/>
          <w:noProof/>
          <w:sz w:val="24"/>
          <w:szCs w:val="24"/>
          <w:lang w:val="en-US"/>
        </w:rPr>
        <w:tab/>
      </w:r>
      <w:r w:rsidRPr="000F4757">
        <w:rPr>
          <w:rFonts w:ascii="Times New Roman" w:hAnsi="Times New Roman" w:cs="Times New Roman"/>
          <w:noProof/>
          <w:sz w:val="24"/>
          <w:szCs w:val="24"/>
        </w:rPr>
        <w:t>Characteristics of the Living Museum: A Space of Encounter</w:t>
      </w:r>
      <w:r w:rsidRPr="000F4757">
        <w:rPr>
          <w:rFonts w:ascii="Times New Roman" w:hAnsi="Times New Roman" w:cs="Times New Roman"/>
          <w:noProof/>
          <w:sz w:val="24"/>
          <w:szCs w:val="24"/>
        </w:rPr>
        <w:tab/>
      </w:r>
      <w:r w:rsidRPr="000F4757">
        <w:rPr>
          <w:rFonts w:ascii="Times New Roman" w:hAnsi="Times New Roman" w:cs="Times New Roman"/>
          <w:noProof/>
          <w:sz w:val="24"/>
          <w:szCs w:val="24"/>
        </w:rPr>
        <w:fldChar w:fldCharType="begin"/>
      </w:r>
      <w:r w:rsidRPr="000F4757">
        <w:rPr>
          <w:rFonts w:ascii="Times New Roman" w:hAnsi="Times New Roman" w:cs="Times New Roman"/>
          <w:noProof/>
          <w:sz w:val="24"/>
          <w:szCs w:val="24"/>
        </w:rPr>
        <w:instrText xml:space="preserve"> PAGEREF _Toc458687709 \h </w:instrText>
      </w:r>
      <w:r w:rsidRPr="000F4757">
        <w:rPr>
          <w:rFonts w:ascii="Times New Roman" w:hAnsi="Times New Roman" w:cs="Times New Roman"/>
          <w:noProof/>
          <w:sz w:val="24"/>
          <w:szCs w:val="24"/>
        </w:rPr>
      </w:r>
      <w:r w:rsidRPr="000F4757">
        <w:rPr>
          <w:rFonts w:ascii="Times New Roman" w:hAnsi="Times New Roman" w:cs="Times New Roman"/>
          <w:noProof/>
          <w:sz w:val="24"/>
          <w:szCs w:val="24"/>
        </w:rPr>
        <w:fldChar w:fldCharType="separate"/>
      </w:r>
      <w:r w:rsidR="00E10DCF">
        <w:rPr>
          <w:rFonts w:ascii="Times New Roman" w:hAnsi="Times New Roman" w:cs="Times New Roman"/>
          <w:noProof/>
          <w:sz w:val="24"/>
          <w:szCs w:val="24"/>
        </w:rPr>
        <w:t>147</w:t>
      </w:r>
      <w:r w:rsidRPr="000F4757">
        <w:rPr>
          <w:rFonts w:ascii="Times New Roman" w:hAnsi="Times New Roman" w:cs="Times New Roman"/>
          <w:noProof/>
          <w:sz w:val="24"/>
          <w:szCs w:val="24"/>
        </w:rPr>
        <w:fldChar w:fldCharType="end"/>
      </w:r>
    </w:p>
    <w:p w14:paraId="685231C4" w14:textId="77777777" w:rsidR="000F4757" w:rsidRPr="000F4757" w:rsidRDefault="000F4757" w:rsidP="000F4757">
      <w:pPr>
        <w:pStyle w:val="TOC3"/>
        <w:rPr>
          <w:rFonts w:ascii="Times New Roman" w:eastAsiaTheme="minorEastAsia" w:hAnsi="Times New Roman" w:cs="Times New Roman"/>
          <w:noProof/>
          <w:sz w:val="24"/>
          <w:szCs w:val="24"/>
          <w:lang w:val="en-US"/>
        </w:rPr>
      </w:pPr>
      <w:r w:rsidRPr="000F4757">
        <w:rPr>
          <w:rFonts w:ascii="Times New Roman" w:hAnsi="Times New Roman" w:cs="Times New Roman"/>
          <w:noProof/>
          <w:sz w:val="24"/>
          <w:szCs w:val="24"/>
        </w:rPr>
        <w:t>5.8</w:t>
      </w:r>
      <w:r w:rsidRPr="000F4757">
        <w:rPr>
          <w:rFonts w:ascii="Times New Roman" w:eastAsiaTheme="minorEastAsia" w:hAnsi="Times New Roman" w:cs="Times New Roman"/>
          <w:noProof/>
          <w:sz w:val="24"/>
          <w:szCs w:val="24"/>
          <w:lang w:val="en-US"/>
        </w:rPr>
        <w:tab/>
      </w:r>
      <w:r w:rsidRPr="000F4757">
        <w:rPr>
          <w:rFonts w:ascii="Times New Roman" w:hAnsi="Times New Roman" w:cs="Times New Roman"/>
          <w:noProof/>
          <w:sz w:val="24"/>
          <w:szCs w:val="24"/>
        </w:rPr>
        <w:t>Shame, Relational Identity and the Senses</w:t>
      </w:r>
      <w:r w:rsidRPr="000F4757">
        <w:rPr>
          <w:rFonts w:ascii="Times New Roman" w:hAnsi="Times New Roman" w:cs="Times New Roman"/>
          <w:noProof/>
          <w:sz w:val="24"/>
          <w:szCs w:val="24"/>
        </w:rPr>
        <w:tab/>
      </w:r>
      <w:r w:rsidRPr="000F4757">
        <w:rPr>
          <w:rFonts w:ascii="Times New Roman" w:hAnsi="Times New Roman" w:cs="Times New Roman"/>
          <w:noProof/>
          <w:sz w:val="24"/>
          <w:szCs w:val="24"/>
        </w:rPr>
        <w:fldChar w:fldCharType="begin"/>
      </w:r>
      <w:r w:rsidRPr="000F4757">
        <w:rPr>
          <w:rFonts w:ascii="Times New Roman" w:hAnsi="Times New Roman" w:cs="Times New Roman"/>
          <w:noProof/>
          <w:sz w:val="24"/>
          <w:szCs w:val="24"/>
        </w:rPr>
        <w:instrText xml:space="preserve"> PAGEREF _Toc458687710 \h </w:instrText>
      </w:r>
      <w:r w:rsidRPr="000F4757">
        <w:rPr>
          <w:rFonts w:ascii="Times New Roman" w:hAnsi="Times New Roman" w:cs="Times New Roman"/>
          <w:noProof/>
          <w:sz w:val="24"/>
          <w:szCs w:val="24"/>
        </w:rPr>
      </w:r>
      <w:r w:rsidRPr="000F4757">
        <w:rPr>
          <w:rFonts w:ascii="Times New Roman" w:hAnsi="Times New Roman" w:cs="Times New Roman"/>
          <w:noProof/>
          <w:sz w:val="24"/>
          <w:szCs w:val="24"/>
        </w:rPr>
        <w:fldChar w:fldCharType="separate"/>
      </w:r>
      <w:r w:rsidR="00E10DCF">
        <w:rPr>
          <w:rFonts w:ascii="Times New Roman" w:hAnsi="Times New Roman" w:cs="Times New Roman"/>
          <w:noProof/>
          <w:sz w:val="24"/>
          <w:szCs w:val="24"/>
        </w:rPr>
        <w:t>148</w:t>
      </w:r>
      <w:r w:rsidRPr="000F4757">
        <w:rPr>
          <w:rFonts w:ascii="Times New Roman" w:hAnsi="Times New Roman" w:cs="Times New Roman"/>
          <w:noProof/>
          <w:sz w:val="24"/>
          <w:szCs w:val="24"/>
        </w:rPr>
        <w:fldChar w:fldCharType="end"/>
      </w:r>
    </w:p>
    <w:p w14:paraId="344C1AB9" w14:textId="77777777" w:rsidR="000F4757" w:rsidRPr="000F4757" w:rsidRDefault="000F4757" w:rsidP="000F4757">
      <w:pPr>
        <w:pStyle w:val="TOC3"/>
        <w:rPr>
          <w:rFonts w:ascii="Times New Roman" w:eastAsiaTheme="minorEastAsia" w:hAnsi="Times New Roman" w:cs="Times New Roman"/>
          <w:noProof/>
          <w:sz w:val="24"/>
          <w:szCs w:val="24"/>
          <w:lang w:val="en-US"/>
        </w:rPr>
      </w:pPr>
      <w:r w:rsidRPr="000F4757">
        <w:rPr>
          <w:rFonts w:ascii="Times New Roman" w:hAnsi="Times New Roman" w:cs="Times New Roman"/>
          <w:noProof/>
          <w:sz w:val="24"/>
          <w:szCs w:val="24"/>
        </w:rPr>
        <w:t>5.9</w:t>
      </w:r>
      <w:r w:rsidRPr="000F4757">
        <w:rPr>
          <w:rFonts w:ascii="Times New Roman" w:eastAsiaTheme="minorEastAsia" w:hAnsi="Times New Roman" w:cs="Times New Roman"/>
          <w:noProof/>
          <w:sz w:val="24"/>
          <w:szCs w:val="24"/>
          <w:lang w:val="en-US"/>
        </w:rPr>
        <w:tab/>
      </w:r>
      <w:r w:rsidRPr="000F4757">
        <w:rPr>
          <w:rFonts w:ascii="Times New Roman" w:hAnsi="Times New Roman" w:cs="Times New Roman"/>
          <w:noProof/>
          <w:sz w:val="24"/>
          <w:szCs w:val="24"/>
        </w:rPr>
        <w:t>Shame, Relational Identity and the Haptic</w:t>
      </w:r>
      <w:r w:rsidRPr="000F4757">
        <w:rPr>
          <w:rFonts w:ascii="Times New Roman" w:hAnsi="Times New Roman" w:cs="Times New Roman"/>
          <w:noProof/>
          <w:sz w:val="24"/>
          <w:szCs w:val="24"/>
        </w:rPr>
        <w:tab/>
      </w:r>
      <w:r w:rsidRPr="000F4757">
        <w:rPr>
          <w:rFonts w:ascii="Times New Roman" w:hAnsi="Times New Roman" w:cs="Times New Roman"/>
          <w:noProof/>
          <w:sz w:val="24"/>
          <w:szCs w:val="24"/>
        </w:rPr>
        <w:fldChar w:fldCharType="begin"/>
      </w:r>
      <w:r w:rsidRPr="000F4757">
        <w:rPr>
          <w:rFonts w:ascii="Times New Roman" w:hAnsi="Times New Roman" w:cs="Times New Roman"/>
          <w:noProof/>
          <w:sz w:val="24"/>
          <w:szCs w:val="24"/>
        </w:rPr>
        <w:instrText xml:space="preserve"> PAGEREF _Toc458687711 \h </w:instrText>
      </w:r>
      <w:r w:rsidRPr="000F4757">
        <w:rPr>
          <w:rFonts w:ascii="Times New Roman" w:hAnsi="Times New Roman" w:cs="Times New Roman"/>
          <w:noProof/>
          <w:sz w:val="24"/>
          <w:szCs w:val="24"/>
        </w:rPr>
      </w:r>
      <w:r w:rsidRPr="000F4757">
        <w:rPr>
          <w:rFonts w:ascii="Times New Roman" w:hAnsi="Times New Roman" w:cs="Times New Roman"/>
          <w:noProof/>
          <w:sz w:val="24"/>
          <w:szCs w:val="24"/>
        </w:rPr>
        <w:fldChar w:fldCharType="separate"/>
      </w:r>
      <w:r w:rsidR="00E10DCF">
        <w:rPr>
          <w:rFonts w:ascii="Times New Roman" w:hAnsi="Times New Roman" w:cs="Times New Roman"/>
          <w:noProof/>
          <w:sz w:val="24"/>
          <w:szCs w:val="24"/>
        </w:rPr>
        <w:t>153</w:t>
      </w:r>
      <w:r w:rsidRPr="000F4757">
        <w:rPr>
          <w:rFonts w:ascii="Times New Roman" w:hAnsi="Times New Roman" w:cs="Times New Roman"/>
          <w:noProof/>
          <w:sz w:val="24"/>
          <w:szCs w:val="24"/>
        </w:rPr>
        <w:fldChar w:fldCharType="end"/>
      </w:r>
    </w:p>
    <w:p w14:paraId="66AA01F9" w14:textId="77777777" w:rsidR="000F4757" w:rsidRDefault="000F4757" w:rsidP="000F4757">
      <w:pPr>
        <w:pStyle w:val="TOC1"/>
        <w:tabs>
          <w:tab w:val="right" w:leader="dot" w:pos="9010"/>
        </w:tabs>
        <w:spacing w:line="360" w:lineRule="auto"/>
        <w:jc w:val="both"/>
        <w:rPr>
          <w:rFonts w:ascii="Times New Roman" w:hAnsi="Times New Roman" w:cs="Times New Roman"/>
          <w:noProof/>
        </w:rPr>
      </w:pPr>
      <w:r w:rsidRPr="000F4757">
        <w:rPr>
          <w:rFonts w:ascii="Times New Roman" w:hAnsi="Times New Roman" w:cs="Times New Roman"/>
          <w:noProof/>
        </w:rPr>
        <w:t>Conclusion</w:t>
      </w:r>
      <w:r w:rsidRPr="000F4757">
        <w:rPr>
          <w:rFonts w:ascii="Times New Roman" w:hAnsi="Times New Roman" w:cs="Times New Roman"/>
          <w:noProof/>
        </w:rPr>
        <w:tab/>
      </w:r>
      <w:r w:rsidRPr="000F4757">
        <w:rPr>
          <w:rFonts w:ascii="Times New Roman" w:hAnsi="Times New Roman" w:cs="Times New Roman"/>
          <w:noProof/>
        </w:rPr>
        <w:fldChar w:fldCharType="begin"/>
      </w:r>
      <w:r w:rsidRPr="000F4757">
        <w:rPr>
          <w:rFonts w:ascii="Times New Roman" w:hAnsi="Times New Roman" w:cs="Times New Roman"/>
          <w:noProof/>
        </w:rPr>
        <w:instrText xml:space="preserve"> PAGEREF _Toc458687712 \h </w:instrText>
      </w:r>
      <w:r w:rsidRPr="000F4757">
        <w:rPr>
          <w:rFonts w:ascii="Times New Roman" w:hAnsi="Times New Roman" w:cs="Times New Roman"/>
          <w:noProof/>
        </w:rPr>
      </w:r>
      <w:r w:rsidRPr="000F4757">
        <w:rPr>
          <w:rFonts w:ascii="Times New Roman" w:hAnsi="Times New Roman" w:cs="Times New Roman"/>
          <w:noProof/>
        </w:rPr>
        <w:fldChar w:fldCharType="separate"/>
      </w:r>
      <w:r w:rsidR="00E10DCF">
        <w:rPr>
          <w:rFonts w:ascii="Times New Roman" w:hAnsi="Times New Roman" w:cs="Times New Roman"/>
          <w:noProof/>
        </w:rPr>
        <w:t>160</w:t>
      </w:r>
      <w:r w:rsidRPr="000F4757">
        <w:rPr>
          <w:rFonts w:ascii="Times New Roman" w:hAnsi="Times New Roman" w:cs="Times New Roman"/>
          <w:noProof/>
        </w:rPr>
        <w:fldChar w:fldCharType="end"/>
      </w:r>
    </w:p>
    <w:p w14:paraId="4F708016" w14:textId="77777777" w:rsidR="000F4757" w:rsidRPr="000F4757" w:rsidRDefault="000F4757" w:rsidP="000F4757"/>
    <w:p w14:paraId="231A9456" w14:textId="77777777" w:rsidR="000F4757" w:rsidRPr="000F4757" w:rsidRDefault="000F4757" w:rsidP="000F4757">
      <w:pPr>
        <w:pStyle w:val="TOC1"/>
        <w:tabs>
          <w:tab w:val="right" w:leader="dot" w:pos="9010"/>
        </w:tabs>
        <w:spacing w:line="360" w:lineRule="auto"/>
        <w:jc w:val="both"/>
        <w:rPr>
          <w:rFonts w:ascii="Times New Roman" w:eastAsiaTheme="minorEastAsia" w:hAnsi="Times New Roman" w:cs="Times New Roman"/>
          <w:b w:val="0"/>
          <w:bCs w:val="0"/>
          <w:noProof/>
          <w:lang w:val="en-US"/>
        </w:rPr>
      </w:pPr>
      <w:r w:rsidRPr="000F4757">
        <w:rPr>
          <w:rFonts w:ascii="Times New Roman" w:hAnsi="Times New Roman" w:cs="Times New Roman"/>
          <w:noProof/>
        </w:rPr>
        <w:t>Appendix</w:t>
      </w:r>
      <w:r w:rsidRPr="000F4757">
        <w:rPr>
          <w:rFonts w:ascii="Times New Roman" w:hAnsi="Times New Roman" w:cs="Times New Roman"/>
          <w:noProof/>
        </w:rPr>
        <w:tab/>
      </w:r>
      <w:r w:rsidRPr="000F4757">
        <w:rPr>
          <w:rFonts w:ascii="Times New Roman" w:hAnsi="Times New Roman" w:cs="Times New Roman"/>
          <w:noProof/>
        </w:rPr>
        <w:fldChar w:fldCharType="begin"/>
      </w:r>
      <w:r w:rsidRPr="000F4757">
        <w:rPr>
          <w:rFonts w:ascii="Times New Roman" w:hAnsi="Times New Roman" w:cs="Times New Roman"/>
          <w:noProof/>
        </w:rPr>
        <w:instrText xml:space="preserve"> PAGEREF _Toc458687713 \h </w:instrText>
      </w:r>
      <w:r w:rsidRPr="000F4757">
        <w:rPr>
          <w:rFonts w:ascii="Times New Roman" w:hAnsi="Times New Roman" w:cs="Times New Roman"/>
          <w:noProof/>
        </w:rPr>
      </w:r>
      <w:r w:rsidRPr="000F4757">
        <w:rPr>
          <w:rFonts w:ascii="Times New Roman" w:hAnsi="Times New Roman" w:cs="Times New Roman"/>
          <w:noProof/>
        </w:rPr>
        <w:fldChar w:fldCharType="separate"/>
      </w:r>
      <w:r w:rsidR="00E10DCF">
        <w:rPr>
          <w:rFonts w:ascii="Times New Roman" w:hAnsi="Times New Roman" w:cs="Times New Roman"/>
          <w:noProof/>
        </w:rPr>
        <w:t>175</w:t>
      </w:r>
      <w:r w:rsidRPr="000F4757">
        <w:rPr>
          <w:rFonts w:ascii="Times New Roman" w:hAnsi="Times New Roman" w:cs="Times New Roman"/>
          <w:noProof/>
        </w:rPr>
        <w:fldChar w:fldCharType="end"/>
      </w:r>
    </w:p>
    <w:p w14:paraId="4DB969C7" w14:textId="77777777" w:rsidR="000F4757" w:rsidRPr="000F4757" w:rsidRDefault="000F4757" w:rsidP="000F4757">
      <w:pPr>
        <w:pStyle w:val="TOC1"/>
        <w:tabs>
          <w:tab w:val="right" w:leader="dot" w:pos="9010"/>
        </w:tabs>
        <w:spacing w:line="360" w:lineRule="auto"/>
        <w:jc w:val="both"/>
        <w:rPr>
          <w:rFonts w:ascii="Times New Roman" w:eastAsiaTheme="minorEastAsia" w:hAnsi="Times New Roman" w:cs="Times New Roman"/>
          <w:b w:val="0"/>
          <w:bCs w:val="0"/>
          <w:noProof/>
          <w:lang w:val="en-US"/>
        </w:rPr>
      </w:pPr>
      <w:r w:rsidRPr="000F4757">
        <w:rPr>
          <w:rFonts w:ascii="Times New Roman" w:hAnsi="Times New Roman" w:cs="Times New Roman"/>
          <w:noProof/>
        </w:rPr>
        <w:t>Works Cited</w:t>
      </w:r>
      <w:r w:rsidRPr="000F4757">
        <w:rPr>
          <w:rFonts w:ascii="Times New Roman" w:hAnsi="Times New Roman" w:cs="Times New Roman"/>
          <w:noProof/>
        </w:rPr>
        <w:tab/>
      </w:r>
      <w:r w:rsidRPr="000F4757">
        <w:rPr>
          <w:rFonts w:ascii="Times New Roman" w:hAnsi="Times New Roman" w:cs="Times New Roman"/>
          <w:noProof/>
        </w:rPr>
        <w:fldChar w:fldCharType="begin"/>
      </w:r>
      <w:r w:rsidRPr="000F4757">
        <w:rPr>
          <w:rFonts w:ascii="Times New Roman" w:hAnsi="Times New Roman" w:cs="Times New Roman"/>
          <w:noProof/>
        </w:rPr>
        <w:instrText xml:space="preserve"> PAGEREF _Toc458687714 \h </w:instrText>
      </w:r>
      <w:r w:rsidRPr="000F4757">
        <w:rPr>
          <w:rFonts w:ascii="Times New Roman" w:hAnsi="Times New Roman" w:cs="Times New Roman"/>
          <w:noProof/>
        </w:rPr>
      </w:r>
      <w:r w:rsidRPr="000F4757">
        <w:rPr>
          <w:rFonts w:ascii="Times New Roman" w:hAnsi="Times New Roman" w:cs="Times New Roman"/>
          <w:noProof/>
        </w:rPr>
        <w:fldChar w:fldCharType="separate"/>
      </w:r>
      <w:r w:rsidR="00E10DCF">
        <w:rPr>
          <w:rFonts w:ascii="Times New Roman" w:hAnsi="Times New Roman" w:cs="Times New Roman"/>
          <w:noProof/>
        </w:rPr>
        <w:t>177</w:t>
      </w:r>
      <w:r w:rsidRPr="000F4757">
        <w:rPr>
          <w:rFonts w:ascii="Times New Roman" w:hAnsi="Times New Roman" w:cs="Times New Roman"/>
          <w:noProof/>
        </w:rPr>
        <w:fldChar w:fldCharType="end"/>
      </w:r>
    </w:p>
    <w:p w14:paraId="5B76EE61" w14:textId="77777777" w:rsidR="00183DC0" w:rsidRPr="000F4757" w:rsidRDefault="0062419F" w:rsidP="000F4757">
      <w:pPr>
        <w:spacing w:line="360" w:lineRule="auto"/>
        <w:jc w:val="both"/>
        <w:rPr>
          <w:rFonts w:ascii="Times New Roman" w:hAnsi="Times New Roman" w:cs="Times New Roman"/>
        </w:rPr>
      </w:pPr>
      <w:r w:rsidRPr="000F4757">
        <w:rPr>
          <w:rFonts w:ascii="Times New Roman" w:hAnsi="Times New Roman" w:cs="Times New Roman"/>
        </w:rPr>
        <w:fldChar w:fldCharType="end"/>
      </w:r>
    </w:p>
    <w:p w14:paraId="364EF377" w14:textId="077F9F29" w:rsidR="00AB3357" w:rsidRPr="00993629" w:rsidRDefault="00AB3357" w:rsidP="00C44A2C">
      <w:pPr>
        <w:spacing w:line="360" w:lineRule="auto"/>
        <w:jc w:val="both"/>
        <w:rPr>
          <w:rFonts w:ascii="Times New Roman" w:hAnsi="Times New Roman" w:cs="Times New Roman"/>
        </w:rPr>
      </w:pPr>
      <w:bookmarkStart w:id="0" w:name="_Toc456614436"/>
    </w:p>
    <w:p w14:paraId="4609AA95" w14:textId="7BE1E2ED" w:rsidR="00DD4E17" w:rsidRPr="00993629" w:rsidRDefault="00AB3357" w:rsidP="00AB3357">
      <w:pPr>
        <w:tabs>
          <w:tab w:val="center" w:pos="4532"/>
        </w:tabs>
        <w:rPr>
          <w:rFonts w:ascii="Times New Roman" w:hAnsi="Times New Roman" w:cs="Times New Roman"/>
        </w:rPr>
        <w:sectPr w:rsidR="00DD4E17" w:rsidRPr="00993629" w:rsidSect="008C1641">
          <w:pgSz w:w="11900" w:h="16840"/>
          <w:pgMar w:top="1440" w:right="1440" w:bottom="1440" w:left="1440" w:header="709" w:footer="709" w:gutter="0"/>
          <w:cols w:space="708"/>
          <w:docGrid w:linePitch="360"/>
        </w:sectPr>
      </w:pPr>
      <w:r w:rsidRPr="00993629">
        <w:rPr>
          <w:rFonts w:ascii="Times New Roman" w:hAnsi="Times New Roman" w:cs="Times New Roman"/>
        </w:rPr>
        <w:tab/>
      </w:r>
    </w:p>
    <w:p w14:paraId="64BFB61D" w14:textId="0223E683" w:rsidR="004E72EB" w:rsidRPr="00993629" w:rsidRDefault="004E72EB" w:rsidP="00DD4E17">
      <w:pPr>
        <w:pStyle w:val="Heading1DisserationShame"/>
        <w:rPr>
          <w:rFonts w:cs="Times New Roman"/>
        </w:rPr>
      </w:pPr>
      <w:bookmarkStart w:id="1" w:name="_Toc458687663"/>
      <w:r w:rsidRPr="00993629">
        <w:rPr>
          <w:rFonts w:cs="Times New Roman"/>
        </w:rPr>
        <w:lastRenderedPageBreak/>
        <w:t>Introduction</w:t>
      </w:r>
      <w:bookmarkEnd w:id="1"/>
    </w:p>
    <w:p w14:paraId="29BA57CB" w14:textId="77777777" w:rsidR="004E72EB" w:rsidRPr="00993629" w:rsidRDefault="004E72EB" w:rsidP="004E72EB">
      <w:pPr>
        <w:spacing w:line="360" w:lineRule="auto"/>
        <w:jc w:val="both"/>
        <w:rPr>
          <w:rFonts w:ascii="Times New Roman" w:hAnsi="Times New Roman" w:cs="Times New Roman"/>
          <w:lang w:val="en-US"/>
        </w:rPr>
      </w:pPr>
    </w:p>
    <w:p w14:paraId="77C2AA9C" w14:textId="791347DD" w:rsidR="003C5BE8" w:rsidRPr="00993629" w:rsidRDefault="004E72EB" w:rsidP="004E72EB">
      <w:pPr>
        <w:spacing w:line="360" w:lineRule="auto"/>
        <w:jc w:val="both"/>
        <w:rPr>
          <w:rFonts w:ascii="Times New Roman" w:hAnsi="Times New Roman" w:cs="Times New Roman"/>
          <w:lang w:val="en-US"/>
        </w:rPr>
      </w:pPr>
      <w:r w:rsidRPr="00993629">
        <w:rPr>
          <w:rFonts w:ascii="Times New Roman" w:hAnsi="Times New Roman" w:cs="Times New Roman"/>
          <w:lang w:val="en-US"/>
        </w:rPr>
        <w:t xml:space="preserve">Shame is a matter that addresses us all. It is hard to imagine a person who has not once experienced the blush of shame, the urge to hide oneself or look away from that other to which felt shame is addressed. If </w:t>
      </w:r>
      <w:r w:rsidR="00FF0E65" w:rsidRPr="00993629">
        <w:rPr>
          <w:rFonts w:ascii="Times New Roman" w:hAnsi="Times New Roman" w:cs="Times New Roman"/>
          <w:lang w:val="en-US"/>
        </w:rPr>
        <w:t xml:space="preserve">one never experiences </w:t>
      </w:r>
      <w:r w:rsidRPr="00993629">
        <w:rPr>
          <w:rFonts w:ascii="Times New Roman" w:hAnsi="Times New Roman" w:cs="Times New Roman"/>
          <w:lang w:val="en-US"/>
        </w:rPr>
        <w:t>shame, then one might even be alarmed and consider this a lack of moral and ethical awareness that poses a danger to personal relations</w:t>
      </w:r>
      <w:r w:rsidR="003C5BE8" w:rsidRPr="00993629">
        <w:rPr>
          <w:rFonts w:ascii="Times New Roman" w:hAnsi="Times New Roman" w:cs="Times New Roman"/>
          <w:lang w:val="en-US"/>
        </w:rPr>
        <w:t>. O</w:t>
      </w:r>
      <w:r w:rsidRPr="00993629">
        <w:rPr>
          <w:rFonts w:ascii="Times New Roman" w:hAnsi="Times New Roman" w:cs="Times New Roman"/>
          <w:lang w:val="en-US"/>
        </w:rPr>
        <w:t>r</w:t>
      </w:r>
      <w:r w:rsidR="003C5BE8" w:rsidRPr="00993629">
        <w:rPr>
          <w:rFonts w:ascii="Times New Roman" w:hAnsi="Times New Roman" w:cs="Times New Roman"/>
          <w:lang w:val="en-US"/>
        </w:rPr>
        <w:t>,</w:t>
      </w:r>
      <w:r w:rsidRPr="00993629">
        <w:rPr>
          <w:rFonts w:ascii="Times New Roman" w:hAnsi="Times New Roman" w:cs="Times New Roman"/>
          <w:lang w:val="en-US"/>
        </w:rPr>
        <w:t xml:space="preserve"> the absence of shame can be at least described as an undesirable characteristic.</w:t>
      </w:r>
      <w:r w:rsidR="003C5BE8" w:rsidRPr="00993629">
        <w:rPr>
          <w:rFonts w:ascii="Times New Roman" w:hAnsi="Times New Roman" w:cs="Times New Roman"/>
          <w:lang w:val="en-US"/>
        </w:rPr>
        <w:t xml:space="preserve"> When shame is desirable what is understood is that shame draws together the self and other in relations of mutual recognition.</w:t>
      </w:r>
      <w:r w:rsidR="00E747CF" w:rsidRPr="00993629">
        <w:rPr>
          <w:rStyle w:val="FootnoteReference"/>
          <w:rFonts w:ascii="Times New Roman" w:hAnsi="Times New Roman" w:cs="Times New Roman"/>
          <w:lang w:val="en-US"/>
        </w:rPr>
        <w:footnoteReference w:id="1"/>
      </w:r>
      <w:r w:rsidR="003C5BE8" w:rsidRPr="00993629">
        <w:rPr>
          <w:rFonts w:ascii="Times New Roman" w:hAnsi="Times New Roman" w:cs="Times New Roman"/>
          <w:lang w:val="en-US"/>
        </w:rPr>
        <w:t xml:space="preserve"> Shame as moral and ethical awareness defies narcissistic identity or egocentric conduct.</w:t>
      </w:r>
      <w:r w:rsidR="004A1D96" w:rsidRPr="00993629">
        <w:rPr>
          <w:rStyle w:val="FootnoteReference"/>
          <w:rFonts w:ascii="Times New Roman" w:hAnsi="Times New Roman" w:cs="Times New Roman"/>
          <w:lang w:val="en-US"/>
        </w:rPr>
        <w:footnoteReference w:id="2"/>
      </w:r>
      <w:r w:rsidR="003C5BE8" w:rsidRPr="00993629">
        <w:rPr>
          <w:rFonts w:ascii="Times New Roman" w:hAnsi="Times New Roman" w:cs="Times New Roman"/>
          <w:lang w:val="en-US"/>
        </w:rPr>
        <w:t xml:space="preserve"> </w:t>
      </w:r>
      <w:r w:rsidR="00B7222D" w:rsidRPr="00993629">
        <w:rPr>
          <w:rFonts w:ascii="Times New Roman" w:hAnsi="Times New Roman" w:cs="Times New Roman"/>
          <w:lang w:val="en-US"/>
        </w:rPr>
        <w:t>In other words, m</w:t>
      </w:r>
      <w:r w:rsidR="003C5BE8" w:rsidRPr="00993629">
        <w:rPr>
          <w:rFonts w:ascii="Times New Roman" w:hAnsi="Times New Roman" w:cs="Times New Roman"/>
          <w:lang w:val="en-US"/>
        </w:rPr>
        <w:t>oral shame guides o</w:t>
      </w:r>
      <w:r w:rsidR="00016861" w:rsidRPr="00993629">
        <w:rPr>
          <w:rFonts w:ascii="Times New Roman" w:hAnsi="Times New Roman" w:cs="Times New Roman"/>
          <w:lang w:val="en-US"/>
        </w:rPr>
        <w:t>u</w:t>
      </w:r>
      <w:r w:rsidR="003C5BE8" w:rsidRPr="00993629">
        <w:rPr>
          <w:rFonts w:ascii="Times New Roman" w:hAnsi="Times New Roman" w:cs="Times New Roman"/>
          <w:lang w:val="en-US"/>
        </w:rPr>
        <w:t>r actions in recognition of the e</w:t>
      </w:r>
      <w:r w:rsidR="00FF0E65" w:rsidRPr="00993629">
        <w:rPr>
          <w:rFonts w:ascii="Times New Roman" w:hAnsi="Times New Roman" w:cs="Times New Roman"/>
          <w:lang w:val="en-US"/>
        </w:rPr>
        <w:t xml:space="preserve">xternal and surrounding world. </w:t>
      </w:r>
      <w:r w:rsidR="00796A60" w:rsidRPr="00993629">
        <w:rPr>
          <w:rFonts w:ascii="Times New Roman" w:hAnsi="Times New Roman" w:cs="Times New Roman"/>
          <w:lang w:val="en-US"/>
        </w:rPr>
        <w:t>S</w:t>
      </w:r>
      <w:r w:rsidR="003C5BE8" w:rsidRPr="00993629">
        <w:rPr>
          <w:rFonts w:ascii="Times New Roman" w:hAnsi="Times New Roman" w:cs="Times New Roman"/>
          <w:lang w:val="en-US"/>
        </w:rPr>
        <w:t>hame is</w:t>
      </w:r>
      <w:r w:rsidR="00796A60" w:rsidRPr="00993629">
        <w:rPr>
          <w:rFonts w:ascii="Times New Roman" w:hAnsi="Times New Roman" w:cs="Times New Roman"/>
          <w:lang w:val="en-US"/>
        </w:rPr>
        <w:t xml:space="preserve"> thus</w:t>
      </w:r>
      <w:r w:rsidR="003C5BE8" w:rsidRPr="00993629">
        <w:rPr>
          <w:rFonts w:ascii="Times New Roman" w:hAnsi="Times New Roman" w:cs="Times New Roman"/>
          <w:lang w:val="en-US"/>
        </w:rPr>
        <w:t xml:space="preserve"> desirable when </w:t>
      </w:r>
      <w:r w:rsidR="00FF0E65" w:rsidRPr="00993629">
        <w:rPr>
          <w:rFonts w:ascii="Times New Roman" w:hAnsi="Times New Roman" w:cs="Times New Roman"/>
          <w:lang w:val="en-US"/>
        </w:rPr>
        <w:t>it is</w:t>
      </w:r>
      <w:r w:rsidR="003C5BE8" w:rsidRPr="00993629">
        <w:rPr>
          <w:rFonts w:ascii="Times New Roman" w:hAnsi="Times New Roman" w:cs="Times New Roman"/>
          <w:lang w:val="en-US"/>
        </w:rPr>
        <w:t xml:space="preserve"> understood in opposition to indifference and narcissism.</w:t>
      </w:r>
    </w:p>
    <w:p w14:paraId="33ABB8EB" w14:textId="1ABFA0E0" w:rsidR="00C61A5A" w:rsidRPr="00993629" w:rsidRDefault="004E72EB" w:rsidP="00C61A5A">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Shame is positive and related to morality, ethics, norms and values. This moral compass is what guides us through life. Yet in this dissertation</w:t>
      </w:r>
      <w:r w:rsidR="003D622E" w:rsidRPr="00993629">
        <w:rPr>
          <w:rFonts w:ascii="Times New Roman" w:hAnsi="Times New Roman" w:cs="Times New Roman"/>
          <w:lang w:val="en-US"/>
        </w:rPr>
        <w:t>,</w:t>
      </w:r>
      <w:r w:rsidRPr="00993629">
        <w:rPr>
          <w:rFonts w:ascii="Times New Roman" w:hAnsi="Times New Roman" w:cs="Times New Roman"/>
          <w:lang w:val="en-US"/>
        </w:rPr>
        <w:t xml:space="preserve"> the subject that is explored is not shame </w:t>
      </w:r>
      <w:r w:rsidR="003C5BE8" w:rsidRPr="00993629">
        <w:rPr>
          <w:rFonts w:ascii="Times New Roman" w:hAnsi="Times New Roman" w:cs="Times New Roman"/>
          <w:lang w:val="en-US"/>
        </w:rPr>
        <w:t>as a positive and natural affect</w:t>
      </w:r>
      <w:r w:rsidR="0089598A" w:rsidRPr="00993629">
        <w:rPr>
          <w:rFonts w:ascii="Times New Roman" w:hAnsi="Times New Roman" w:cs="Times New Roman"/>
          <w:lang w:val="en-US"/>
        </w:rPr>
        <w:t xml:space="preserve">. I am not interested in how this affect corrects, informs and motivates human beings into moral behavior. Quite oppositely, I focus on the occurrence of shame in those places where power-relations are enacted. Specifically, I </w:t>
      </w:r>
      <w:r w:rsidR="00C61A5A" w:rsidRPr="00993629">
        <w:rPr>
          <w:rFonts w:ascii="Times New Roman" w:hAnsi="Times New Roman" w:cs="Times New Roman"/>
          <w:lang w:val="en-US"/>
        </w:rPr>
        <w:t xml:space="preserve">wish to understand how shame acts in society to enact and sustain categories such as ‘disability’ and ‘disordered’. Is shame a central actor in defining difference in terms of the inferior, unhealthy and incapable? Or, is shame what defines the </w:t>
      </w:r>
      <w:r w:rsidR="00C61A5A" w:rsidRPr="00993629">
        <w:rPr>
          <w:rFonts w:ascii="Times New Roman" w:hAnsi="Times New Roman" w:cs="Times New Roman"/>
          <w:i/>
          <w:lang w:val="en-US"/>
        </w:rPr>
        <w:t>embodiment</w:t>
      </w:r>
      <w:r w:rsidR="00C61A5A" w:rsidRPr="00993629">
        <w:rPr>
          <w:rFonts w:ascii="Times New Roman" w:hAnsi="Times New Roman" w:cs="Times New Roman"/>
          <w:lang w:val="en-US"/>
        </w:rPr>
        <w:t xml:space="preserve"> or experience of difference in terms of deviance?</w:t>
      </w:r>
      <w:r w:rsidR="00016861" w:rsidRPr="00993629">
        <w:rPr>
          <w:rStyle w:val="FootnoteReference"/>
          <w:rFonts w:ascii="Times New Roman" w:hAnsi="Times New Roman" w:cs="Times New Roman"/>
          <w:lang w:val="en-US"/>
        </w:rPr>
        <w:footnoteReference w:id="3"/>
      </w:r>
    </w:p>
    <w:p w14:paraId="62223E69" w14:textId="188BCA9B" w:rsidR="00DC6F30" w:rsidRPr="00993629" w:rsidRDefault="00426A98" w:rsidP="00DC6F30">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An</w:t>
      </w:r>
      <w:r w:rsidR="004E72EB" w:rsidRPr="00993629">
        <w:rPr>
          <w:rFonts w:ascii="Times New Roman" w:hAnsi="Times New Roman" w:cs="Times New Roman"/>
          <w:lang w:val="en-US"/>
        </w:rPr>
        <w:t xml:space="preserve"> interesting </w:t>
      </w:r>
      <w:r w:rsidRPr="00993629">
        <w:rPr>
          <w:rFonts w:ascii="Times New Roman" w:hAnsi="Times New Roman" w:cs="Times New Roman"/>
          <w:lang w:val="en-US"/>
        </w:rPr>
        <w:t>observation</w:t>
      </w:r>
      <w:r w:rsidR="004E72EB" w:rsidRPr="00993629">
        <w:rPr>
          <w:rFonts w:ascii="Times New Roman" w:hAnsi="Times New Roman" w:cs="Times New Roman"/>
          <w:lang w:val="en-US"/>
        </w:rPr>
        <w:t xml:space="preserve"> can be made: there are various types of shame and one of its types </w:t>
      </w:r>
      <w:r w:rsidRPr="00993629">
        <w:rPr>
          <w:rFonts w:ascii="Times New Roman" w:hAnsi="Times New Roman" w:cs="Times New Roman"/>
          <w:lang w:val="en-US"/>
        </w:rPr>
        <w:t>appears to be</w:t>
      </w:r>
      <w:r w:rsidR="004E72EB" w:rsidRPr="00993629">
        <w:rPr>
          <w:rFonts w:ascii="Times New Roman" w:hAnsi="Times New Roman" w:cs="Times New Roman"/>
          <w:lang w:val="en-US"/>
        </w:rPr>
        <w:t xml:space="preserve"> implicated in the performance of disability.</w:t>
      </w:r>
      <w:r w:rsidR="00016861" w:rsidRPr="00993629">
        <w:rPr>
          <w:rStyle w:val="FootnoteReference"/>
          <w:rFonts w:ascii="Times New Roman" w:hAnsi="Times New Roman" w:cs="Times New Roman"/>
          <w:lang w:val="en-US"/>
        </w:rPr>
        <w:footnoteReference w:id="4"/>
      </w:r>
      <w:r w:rsidR="004E72EB" w:rsidRPr="00993629">
        <w:rPr>
          <w:rFonts w:ascii="Times New Roman" w:hAnsi="Times New Roman" w:cs="Times New Roman"/>
          <w:lang w:val="en-US"/>
        </w:rPr>
        <w:t xml:space="preserve"> </w:t>
      </w:r>
      <w:r w:rsidR="00BA173C" w:rsidRPr="00993629">
        <w:rPr>
          <w:rFonts w:ascii="Times New Roman" w:hAnsi="Times New Roman" w:cs="Times New Roman"/>
          <w:lang w:val="en-US"/>
        </w:rPr>
        <w:t xml:space="preserve">This is where the idea of this dissertation </w:t>
      </w:r>
      <w:r w:rsidRPr="00993629">
        <w:rPr>
          <w:rFonts w:ascii="Times New Roman" w:hAnsi="Times New Roman" w:cs="Times New Roman"/>
          <w:lang w:val="en-US"/>
        </w:rPr>
        <w:t xml:space="preserve">first originated: in the observation that shame afflicts people with cognitive, physical and mental impairments. I began to think of shame in terms of power and to see the affect </w:t>
      </w:r>
      <w:r w:rsidR="003C5BE8" w:rsidRPr="00993629">
        <w:rPr>
          <w:rFonts w:ascii="Times New Roman" w:hAnsi="Times New Roman" w:cs="Times New Roman"/>
          <w:lang w:val="en-US"/>
        </w:rPr>
        <w:t xml:space="preserve">somehow sustaining a binary between the supposedly abled and normal, on the one hand, </w:t>
      </w:r>
      <w:r w:rsidR="003C5BE8" w:rsidRPr="00993629">
        <w:rPr>
          <w:rFonts w:ascii="Times New Roman" w:hAnsi="Times New Roman" w:cs="Times New Roman"/>
          <w:lang w:val="en-US"/>
        </w:rPr>
        <w:lastRenderedPageBreak/>
        <w:t>and the disordered or deviant</w:t>
      </w:r>
      <w:r w:rsidR="00796A60" w:rsidRPr="00993629">
        <w:rPr>
          <w:rFonts w:ascii="Times New Roman" w:hAnsi="Times New Roman" w:cs="Times New Roman"/>
          <w:lang w:val="en-US"/>
        </w:rPr>
        <w:t>,</w:t>
      </w:r>
      <w:r w:rsidR="003C5BE8" w:rsidRPr="00993629">
        <w:rPr>
          <w:rFonts w:ascii="Times New Roman" w:hAnsi="Times New Roman" w:cs="Times New Roman"/>
          <w:lang w:val="en-US"/>
        </w:rPr>
        <w:t xml:space="preserve"> on the other. </w:t>
      </w:r>
      <w:r w:rsidR="008B3F28" w:rsidRPr="00993629">
        <w:rPr>
          <w:rFonts w:ascii="Times New Roman" w:hAnsi="Times New Roman" w:cs="Times New Roman"/>
          <w:lang w:val="en-US"/>
        </w:rPr>
        <w:t xml:space="preserve">The task at hand </w:t>
      </w:r>
      <w:r w:rsidR="00016861" w:rsidRPr="00993629">
        <w:rPr>
          <w:rFonts w:ascii="Times New Roman" w:hAnsi="Times New Roman" w:cs="Times New Roman"/>
          <w:lang w:val="en-US"/>
        </w:rPr>
        <w:t>now is</w:t>
      </w:r>
      <w:r w:rsidR="008B3F28" w:rsidRPr="00993629">
        <w:rPr>
          <w:rFonts w:ascii="Times New Roman" w:hAnsi="Times New Roman" w:cs="Times New Roman"/>
          <w:lang w:val="en-US"/>
        </w:rPr>
        <w:t xml:space="preserve"> to relate the specific way in which shame acts to disempower the ‘disabled’: does it sustain the category, does it perhaps accredit the category its unquestionable status, or does it even act to create the category itself?</w:t>
      </w:r>
      <w:r w:rsidR="0028125B" w:rsidRPr="00993629">
        <w:rPr>
          <w:rFonts w:ascii="Times New Roman" w:hAnsi="Times New Roman" w:cs="Times New Roman"/>
          <w:lang w:val="en-US"/>
        </w:rPr>
        <w:t xml:space="preserve"> When I first began to think of shame as a power tool, I was primarily</w:t>
      </w:r>
      <w:r w:rsidR="00DC6F30" w:rsidRPr="00993629">
        <w:rPr>
          <w:rFonts w:ascii="Times New Roman" w:hAnsi="Times New Roman" w:cs="Times New Roman"/>
          <w:lang w:val="en-US"/>
        </w:rPr>
        <w:t xml:space="preserve"> conceiving of shame as fixating categories installed in society through discourses and knowledge.</w:t>
      </w:r>
      <w:r w:rsidR="00016861" w:rsidRPr="00993629">
        <w:rPr>
          <w:rStyle w:val="FootnoteReference"/>
          <w:rFonts w:ascii="Times New Roman" w:hAnsi="Times New Roman" w:cs="Times New Roman"/>
          <w:lang w:val="en-US"/>
        </w:rPr>
        <w:footnoteReference w:id="5"/>
      </w:r>
      <w:r w:rsidR="00DC6F30" w:rsidRPr="00993629">
        <w:rPr>
          <w:rFonts w:ascii="Times New Roman" w:hAnsi="Times New Roman" w:cs="Times New Roman"/>
          <w:lang w:val="en-US"/>
        </w:rPr>
        <w:t xml:space="preserve"> I thought shame and the body anchored what power, in a Foucauldian sense, organizes—autonomously one could say.</w:t>
      </w:r>
      <w:r w:rsidR="00DC6F30" w:rsidRPr="00993629">
        <w:rPr>
          <w:rStyle w:val="FootnoteReference"/>
          <w:rFonts w:ascii="Times New Roman" w:hAnsi="Times New Roman" w:cs="Times New Roman"/>
          <w:lang w:val="en-US"/>
        </w:rPr>
        <w:footnoteReference w:id="6"/>
      </w:r>
      <w:r w:rsidR="00DC6F30" w:rsidRPr="00993629">
        <w:rPr>
          <w:rFonts w:ascii="Times New Roman" w:hAnsi="Times New Roman" w:cs="Times New Roman"/>
          <w:lang w:val="en-US"/>
        </w:rPr>
        <w:t xml:space="preserve"> But this image of shame quickly became challenged </w:t>
      </w:r>
      <w:r w:rsidR="00E820BB" w:rsidRPr="00993629">
        <w:rPr>
          <w:rFonts w:ascii="Times New Roman" w:hAnsi="Times New Roman" w:cs="Times New Roman"/>
          <w:lang w:val="en-US"/>
        </w:rPr>
        <w:t xml:space="preserve">or rather </w:t>
      </w:r>
      <w:r w:rsidR="00D152A6" w:rsidRPr="00993629">
        <w:rPr>
          <w:rFonts w:ascii="Times New Roman" w:hAnsi="Times New Roman" w:cs="Times New Roman"/>
          <w:lang w:val="en-US"/>
        </w:rPr>
        <w:t>was completed</w:t>
      </w:r>
      <w:r w:rsidR="00E820BB" w:rsidRPr="00993629">
        <w:rPr>
          <w:rFonts w:ascii="Times New Roman" w:hAnsi="Times New Roman" w:cs="Times New Roman"/>
          <w:lang w:val="en-US"/>
        </w:rPr>
        <w:t xml:space="preserve"> </w:t>
      </w:r>
      <w:r w:rsidR="00DC6F30" w:rsidRPr="00993629">
        <w:rPr>
          <w:rFonts w:ascii="Times New Roman" w:hAnsi="Times New Roman" w:cs="Times New Roman"/>
          <w:lang w:val="en-US"/>
        </w:rPr>
        <w:t xml:space="preserve">when I </w:t>
      </w:r>
      <w:r w:rsidR="00EC0F85" w:rsidRPr="00993629">
        <w:rPr>
          <w:rFonts w:ascii="Times New Roman" w:hAnsi="Times New Roman" w:cs="Times New Roman"/>
          <w:lang w:val="en-US"/>
        </w:rPr>
        <w:t xml:space="preserve">started to discover where shame arises and what its cognitive content </w:t>
      </w:r>
      <w:r w:rsidR="00796A60" w:rsidRPr="00993629">
        <w:rPr>
          <w:rFonts w:ascii="Times New Roman" w:hAnsi="Times New Roman" w:cs="Times New Roman"/>
          <w:lang w:val="en-US"/>
        </w:rPr>
        <w:t xml:space="preserve">exactly </w:t>
      </w:r>
      <w:r w:rsidR="00EC0F85" w:rsidRPr="00993629">
        <w:rPr>
          <w:rFonts w:ascii="Times New Roman" w:hAnsi="Times New Roman" w:cs="Times New Roman"/>
          <w:lang w:val="en-US"/>
        </w:rPr>
        <w:t xml:space="preserve">is. </w:t>
      </w:r>
    </w:p>
    <w:p w14:paraId="1F58AE5E" w14:textId="3BFB0AD0" w:rsidR="00E27802" w:rsidRPr="00993629" w:rsidRDefault="00EC0F85" w:rsidP="00DC6F30">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 xml:space="preserve">The first chapter of this dissertation </w:t>
      </w:r>
      <w:r w:rsidR="00D152A6" w:rsidRPr="00993629">
        <w:rPr>
          <w:rFonts w:ascii="Times New Roman" w:hAnsi="Times New Roman" w:cs="Times New Roman"/>
          <w:lang w:val="en-US"/>
        </w:rPr>
        <w:t>tackles the question of shame’s genesis. For this I draw</w:t>
      </w:r>
      <w:r w:rsidRPr="00993629">
        <w:rPr>
          <w:rFonts w:ascii="Times New Roman" w:hAnsi="Times New Roman" w:cs="Times New Roman"/>
          <w:lang w:val="en-US"/>
        </w:rPr>
        <w:t xml:space="preserve"> on </w:t>
      </w:r>
      <w:r w:rsidR="00D152A6" w:rsidRPr="00993629">
        <w:rPr>
          <w:rFonts w:ascii="Times New Roman" w:hAnsi="Times New Roman" w:cs="Times New Roman"/>
          <w:lang w:val="en-US"/>
        </w:rPr>
        <w:t xml:space="preserve">Martha </w:t>
      </w:r>
      <w:r w:rsidRPr="00993629">
        <w:rPr>
          <w:rFonts w:ascii="Times New Roman" w:hAnsi="Times New Roman" w:cs="Times New Roman"/>
          <w:lang w:val="en-US"/>
        </w:rPr>
        <w:t>Nussbaum’s psychoanalytic account of shame</w:t>
      </w:r>
      <w:r w:rsidR="00D152A6" w:rsidRPr="00993629">
        <w:rPr>
          <w:rFonts w:ascii="Times New Roman" w:hAnsi="Times New Roman" w:cs="Times New Roman"/>
          <w:lang w:val="en-US"/>
        </w:rPr>
        <w:t>.</w:t>
      </w:r>
      <w:r w:rsidR="00D152A6" w:rsidRPr="00993629">
        <w:rPr>
          <w:rStyle w:val="FootnoteReference"/>
          <w:rFonts w:ascii="Times New Roman" w:hAnsi="Times New Roman" w:cs="Times New Roman"/>
          <w:lang w:val="en-US"/>
        </w:rPr>
        <w:footnoteReference w:id="7"/>
      </w:r>
      <w:r w:rsidR="00D152A6" w:rsidRPr="00993629">
        <w:rPr>
          <w:rFonts w:ascii="Times New Roman" w:hAnsi="Times New Roman" w:cs="Times New Roman"/>
          <w:lang w:val="en-US"/>
        </w:rPr>
        <w:t xml:space="preserve"> Nussbaum </w:t>
      </w:r>
      <w:r w:rsidR="004444E8" w:rsidRPr="00993629">
        <w:rPr>
          <w:rFonts w:ascii="Times New Roman" w:hAnsi="Times New Roman" w:cs="Times New Roman"/>
          <w:lang w:val="en-US"/>
        </w:rPr>
        <w:t xml:space="preserve">her work </w:t>
      </w:r>
      <w:r w:rsidR="004444E8" w:rsidRPr="00993629">
        <w:rPr>
          <w:rFonts w:ascii="Times New Roman" w:hAnsi="Times New Roman" w:cs="Times New Roman"/>
          <w:i/>
          <w:lang w:val="en-US"/>
        </w:rPr>
        <w:t xml:space="preserve">Hiding from Humanity: Disgust, Shame and the Law </w:t>
      </w:r>
      <w:r w:rsidR="004444E8" w:rsidRPr="00993629">
        <w:rPr>
          <w:rFonts w:ascii="Times New Roman" w:hAnsi="Times New Roman" w:cs="Times New Roman"/>
          <w:lang w:val="en-US"/>
        </w:rPr>
        <w:t xml:space="preserve">(2004), </w:t>
      </w:r>
      <w:r w:rsidR="00D152A6" w:rsidRPr="00993629">
        <w:rPr>
          <w:rFonts w:ascii="Times New Roman" w:hAnsi="Times New Roman" w:cs="Times New Roman"/>
          <w:lang w:val="en-US"/>
        </w:rPr>
        <w:t>provides insight into the genesis of shame, the bodily experience of shame</w:t>
      </w:r>
      <w:r w:rsidRPr="00993629">
        <w:rPr>
          <w:rFonts w:ascii="Times New Roman" w:hAnsi="Times New Roman" w:cs="Times New Roman"/>
          <w:lang w:val="en-US"/>
        </w:rPr>
        <w:t xml:space="preserve"> </w:t>
      </w:r>
      <w:r w:rsidR="00D152A6" w:rsidRPr="00993629">
        <w:rPr>
          <w:rFonts w:ascii="Times New Roman" w:hAnsi="Times New Roman" w:cs="Times New Roman"/>
          <w:lang w:val="en-US"/>
        </w:rPr>
        <w:t xml:space="preserve">and the cognitive content of the affect. This psychoanalytic approach will reveal </w:t>
      </w:r>
      <w:r w:rsidR="00C7033A" w:rsidRPr="00993629">
        <w:rPr>
          <w:rFonts w:ascii="Times New Roman" w:hAnsi="Times New Roman" w:cs="Times New Roman"/>
          <w:lang w:val="en-US"/>
        </w:rPr>
        <w:t xml:space="preserve">to be </w:t>
      </w:r>
      <w:r w:rsidR="00D152A6" w:rsidRPr="00993629">
        <w:rPr>
          <w:rFonts w:ascii="Times New Roman" w:hAnsi="Times New Roman" w:cs="Times New Roman"/>
          <w:lang w:val="en-US"/>
        </w:rPr>
        <w:t xml:space="preserve">significant in more than one way for studying shame’s possibility to be functionalized into a power tool. In fact, Nussbaum concurs precisely that shame carries this </w:t>
      </w:r>
      <w:r w:rsidR="00D152A6" w:rsidRPr="00993629">
        <w:rPr>
          <w:rFonts w:ascii="Times New Roman" w:hAnsi="Times New Roman" w:cs="Times New Roman"/>
          <w:i/>
          <w:lang w:val="en-US"/>
        </w:rPr>
        <w:t>potentiality</w:t>
      </w:r>
      <w:r w:rsidR="00D152A6" w:rsidRPr="00993629">
        <w:rPr>
          <w:rFonts w:ascii="Times New Roman" w:hAnsi="Times New Roman" w:cs="Times New Roman"/>
          <w:lang w:val="en-US"/>
        </w:rPr>
        <w:t xml:space="preserve">: shame can evolve to implicate relations of power </w:t>
      </w:r>
      <w:r w:rsidR="00D152A6" w:rsidRPr="00993629">
        <w:rPr>
          <w:rFonts w:ascii="Times New Roman" w:hAnsi="Times New Roman" w:cs="Times New Roman"/>
          <w:i/>
          <w:lang w:val="en-US"/>
        </w:rPr>
        <w:t xml:space="preserve">or </w:t>
      </w:r>
      <w:r w:rsidR="00D152A6" w:rsidRPr="00993629">
        <w:rPr>
          <w:rFonts w:ascii="Times New Roman" w:hAnsi="Times New Roman" w:cs="Times New Roman"/>
          <w:lang w:val="en-US"/>
        </w:rPr>
        <w:t xml:space="preserve">shame can </w:t>
      </w:r>
      <w:r w:rsidR="00C7033A" w:rsidRPr="00993629">
        <w:rPr>
          <w:rFonts w:ascii="Times New Roman" w:hAnsi="Times New Roman" w:cs="Times New Roman"/>
          <w:lang w:val="en-US"/>
        </w:rPr>
        <w:t xml:space="preserve">appear in life in the form of the more natural experience as </w:t>
      </w:r>
      <w:r w:rsidR="001056D7" w:rsidRPr="00993629">
        <w:rPr>
          <w:rFonts w:ascii="Times New Roman" w:hAnsi="Times New Roman" w:cs="Times New Roman"/>
          <w:lang w:val="en-US"/>
        </w:rPr>
        <w:t xml:space="preserve">a </w:t>
      </w:r>
      <w:r w:rsidR="00C7033A" w:rsidRPr="00993629">
        <w:rPr>
          <w:rFonts w:ascii="Times New Roman" w:hAnsi="Times New Roman" w:cs="Times New Roman"/>
          <w:lang w:val="en-US"/>
        </w:rPr>
        <w:t>moral compass.</w:t>
      </w:r>
      <w:r w:rsidR="00E27802" w:rsidRPr="00993629">
        <w:rPr>
          <w:rStyle w:val="FootnoteReference"/>
          <w:rFonts w:ascii="Times New Roman" w:hAnsi="Times New Roman" w:cs="Times New Roman"/>
          <w:lang w:val="en-US"/>
        </w:rPr>
        <w:footnoteReference w:id="8"/>
      </w:r>
      <w:r w:rsidR="00C7033A" w:rsidRPr="00993629">
        <w:rPr>
          <w:rFonts w:ascii="Times New Roman" w:hAnsi="Times New Roman" w:cs="Times New Roman"/>
          <w:lang w:val="en-US"/>
        </w:rPr>
        <w:t xml:space="preserve"> Nussbaum draws on psychoanalysis to delineate and elaborate upon the existence of different types of shame.</w:t>
      </w:r>
      <w:r w:rsidR="001056D7" w:rsidRPr="00993629">
        <w:rPr>
          <w:rStyle w:val="FootnoteReference"/>
          <w:rFonts w:ascii="Times New Roman" w:hAnsi="Times New Roman" w:cs="Times New Roman"/>
          <w:lang w:val="en-US"/>
        </w:rPr>
        <w:footnoteReference w:id="9"/>
      </w:r>
      <w:r w:rsidR="00C7033A" w:rsidRPr="00993629">
        <w:rPr>
          <w:rFonts w:ascii="Times New Roman" w:hAnsi="Times New Roman" w:cs="Times New Roman"/>
          <w:lang w:val="en-US"/>
        </w:rPr>
        <w:t xml:space="preserve"> </w:t>
      </w:r>
      <w:r w:rsidR="00CB63AB" w:rsidRPr="00993629">
        <w:rPr>
          <w:rFonts w:ascii="Times New Roman" w:hAnsi="Times New Roman" w:cs="Times New Roman"/>
          <w:lang w:val="en-US"/>
        </w:rPr>
        <w:t>The account Nussbaum makes of shame</w:t>
      </w:r>
      <w:r w:rsidR="00C7033A" w:rsidRPr="00993629">
        <w:rPr>
          <w:rFonts w:ascii="Times New Roman" w:hAnsi="Times New Roman" w:cs="Times New Roman"/>
          <w:lang w:val="en-US"/>
        </w:rPr>
        <w:t xml:space="preserve"> is significant to my dissertation in a second way. The psychoanalytic genesis of shame uncovers that impairments are universal.</w:t>
      </w:r>
      <w:r w:rsidR="006D510A" w:rsidRPr="00993629">
        <w:rPr>
          <w:rStyle w:val="FootnoteReference"/>
          <w:rFonts w:ascii="Times New Roman" w:hAnsi="Times New Roman" w:cs="Times New Roman"/>
          <w:lang w:val="en-US"/>
        </w:rPr>
        <w:footnoteReference w:id="10"/>
      </w:r>
      <w:r w:rsidR="00C7033A" w:rsidRPr="00993629">
        <w:rPr>
          <w:rFonts w:ascii="Times New Roman" w:hAnsi="Times New Roman" w:cs="Times New Roman"/>
          <w:lang w:val="en-US"/>
        </w:rPr>
        <w:t xml:space="preserve"> Shame is experienced first when the infant is c</w:t>
      </w:r>
      <w:r w:rsidR="009B1C7C" w:rsidRPr="00993629">
        <w:rPr>
          <w:rFonts w:ascii="Times New Roman" w:hAnsi="Times New Roman" w:cs="Times New Roman"/>
          <w:lang w:val="en-US"/>
        </w:rPr>
        <w:t>onfronted with an image of the s</w:t>
      </w:r>
      <w:r w:rsidR="00C7033A" w:rsidRPr="00993629">
        <w:rPr>
          <w:rFonts w:ascii="Times New Roman" w:hAnsi="Times New Roman" w:cs="Times New Roman"/>
          <w:lang w:val="en-US"/>
        </w:rPr>
        <w:t>el</w:t>
      </w:r>
      <w:r w:rsidR="00196FB2" w:rsidRPr="00993629">
        <w:rPr>
          <w:rFonts w:ascii="Times New Roman" w:hAnsi="Times New Roman" w:cs="Times New Roman"/>
          <w:lang w:val="en-US"/>
        </w:rPr>
        <w:t>f as dependent. The vulnerable s</w:t>
      </w:r>
      <w:r w:rsidR="00C7033A" w:rsidRPr="00993629">
        <w:rPr>
          <w:rFonts w:ascii="Times New Roman" w:hAnsi="Times New Roman" w:cs="Times New Roman"/>
          <w:lang w:val="en-US"/>
        </w:rPr>
        <w:t>elf challenges what the infant first believed to be: in control and complete. This loss of wholeness is expressed in the affect shame.</w:t>
      </w:r>
      <w:r w:rsidR="006D510A" w:rsidRPr="00993629">
        <w:rPr>
          <w:rStyle w:val="FootnoteReference"/>
          <w:rFonts w:ascii="Times New Roman" w:hAnsi="Times New Roman" w:cs="Times New Roman"/>
          <w:lang w:val="en-US"/>
        </w:rPr>
        <w:footnoteReference w:id="11"/>
      </w:r>
      <w:r w:rsidR="00C7033A" w:rsidRPr="00993629">
        <w:rPr>
          <w:rFonts w:ascii="Times New Roman" w:hAnsi="Times New Roman" w:cs="Times New Roman"/>
          <w:lang w:val="en-US"/>
        </w:rPr>
        <w:t xml:space="preserve"> </w:t>
      </w:r>
      <w:r w:rsidR="00E27802" w:rsidRPr="00993629">
        <w:rPr>
          <w:rFonts w:ascii="Times New Roman" w:hAnsi="Times New Roman" w:cs="Times New Roman"/>
          <w:lang w:val="en-US"/>
        </w:rPr>
        <w:t>From this psychoanalytic account of shame, Martha Nussbaum concludes that impairments are universal and factual</w:t>
      </w:r>
      <w:r w:rsidR="00196FB2" w:rsidRPr="00993629">
        <w:rPr>
          <w:rFonts w:ascii="Times New Roman" w:hAnsi="Times New Roman" w:cs="Times New Roman"/>
          <w:lang w:val="en-US"/>
        </w:rPr>
        <w:t>—a definition of impairments that is of central importance to this dissertation</w:t>
      </w:r>
      <w:r w:rsidR="00E27802" w:rsidRPr="00993629">
        <w:rPr>
          <w:rFonts w:ascii="Times New Roman" w:hAnsi="Times New Roman" w:cs="Times New Roman"/>
          <w:lang w:val="en-US"/>
        </w:rPr>
        <w:t xml:space="preserve">. The question that arises is how </w:t>
      </w:r>
      <w:r w:rsidR="00E27802" w:rsidRPr="00993629">
        <w:rPr>
          <w:rFonts w:ascii="Times New Roman" w:hAnsi="Times New Roman" w:cs="Times New Roman"/>
          <w:lang w:val="en-US"/>
        </w:rPr>
        <w:lastRenderedPageBreak/>
        <w:t xml:space="preserve">ability and disability are challenged by this notion of universal impairments. </w:t>
      </w:r>
      <w:r w:rsidR="009105BE" w:rsidRPr="00993629">
        <w:rPr>
          <w:rFonts w:ascii="Times New Roman" w:hAnsi="Times New Roman" w:cs="Times New Roman"/>
          <w:lang w:val="en-US"/>
        </w:rPr>
        <w:t>Is t</w:t>
      </w:r>
      <w:r w:rsidR="00E27802" w:rsidRPr="00993629">
        <w:rPr>
          <w:rFonts w:ascii="Times New Roman" w:hAnsi="Times New Roman" w:cs="Times New Roman"/>
          <w:lang w:val="en-US"/>
        </w:rPr>
        <w:t>heir naturalness st</w:t>
      </w:r>
      <w:r w:rsidR="009105BE" w:rsidRPr="00993629">
        <w:rPr>
          <w:rFonts w:ascii="Times New Roman" w:hAnsi="Times New Roman" w:cs="Times New Roman"/>
          <w:lang w:val="en-US"/>
        </w:rPr>
        <w:t>arting to unravel as a fallacy?</w:t>
      </w:r>
    </w:p>
    <w:p w14:paraId="48B4EC16" w14:textId="0BD18AE8" w:rsidR="001D49BF" w:rsidRPr="00993629" w:rsidRDefault="009D79B9" w:rsidP="008F1389">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 xml:space="preserve">Reading Nussbaum, her </w:t>
      </w:r>
      <w:r w:rsidR="00E27802" w:rsidRPr="00993629">
        <w:rPr>
          <w:rFonts w:ascii="Times New Roman" w:hAnsi="Times New Roman" w:cs="Times New Roman"/>
          <w:lang w:val="en-US"/>
        </w:rPr>
        <w:t xml:space="preserve">work on shame resulted in a third question. </w:t>
      </w:r>
      <w:r w:rsidRPr="00993629">
        <w:rPr>
          <w:rFonts w:ascii="Times New Roman" w:hAnsi="Times New Roman" w:cs="Times New Roman"/>
          <w:lang w:val="en-US"/>
        </w:rPr>
        <w:t xml:space="preserve">Psychoanalysis places shame in </w:t>
      </w:r>
      <w:r w:rsidR="009105BE" w:rsidRPr="00993629">
        <w:rPr>
          <w:rFonts w:ascii="Times New Roman" w:hAnsi="Times New Roman" w:cs="Times New Roman"/>
          <w:lang w:val="en-US"/>
        </w:rPr>
        <w:t xml:space="preserve">a </w:t>
      </w:r>
      <w:r w:rsidRPr="00993629">
        <w:rPr>
          <w:rFonts w:ascii="Times New Roman" w:hAnsi="Times New Roman" w:cs="Times New Roman"/>
          <w:lang w:val="en-US"/>
        </w:rPr>
        <w:t>moment of discovery.</w:t>
      </w:r>
      <w:r w:rsidR="006D510A" w:rsidRPr="00993629">
        <w:rPr>
          <w:rStyle w:val="FootnoteReference"/>
          <w:rFonts w:ascii="Times New Roman" w:hAnsi="Times New Roman" w:cs="Times New Roman"/>
          <w:lang w:val="en-US"/>
        </w:rPr>
        <w:footnoteReference w:id="12"/>
      </w:r>
      <w:r w:rsidRPr="00993629">
        <w:rPr>
          <w:rFonts w:ascii="Times New Roman" w:hAnsi="Times New Roman" w:cs="Times New Roman"/>
          <w:lang w:val="en-US"/>
        </w:rPr>
        <w:t xml:space="preserve"> The body discovers the self in relation to the other. The body also discovers its own reality: impairments and dependence. From this point, do we need to think of knowledge as inter-acting with bodies rather than acting upon?</w:t>
      </w:r>
      <w:r w:rsidRPr="00993629">
        <w:rPr>
          <w:rStyle w:val="FootnoteReference"/>
          <w:rFonts w:ascii="Times New Roman" w:hAnsi="Times New Roman" w:cs="Times New Roman"/>
          <w:lang w:val="en-US"/>
        </w:rPr>
        <w:footnoteReference w:id="13"/>
      </w:r>
      <w:r w:rsidRPr="00993629">
        <w:rPr>
          <w:rFonts w:ascii="Times New Roman" w:hAnsi="Times New Roman" w:cs="Times New Roman"/>
          <w:lang w:val="en-US"/>
        </w:rPr>
        <w:t xml:space="preserve"> This third question is the subject of the third chapter of my dissertation. But first the second chapter deconstructs the categories ability and disability. Following Nussbaum’s understanding that impairments are universal, I explore how shame felt at </w:t>
      </w:r>
      <w:r w:rsidR="006D510A" w:rsidRPr="00993629">
        <w:rPr>
          <w:rFonts w:ascii="Times New Roman" w:hAnsi="Times New Roman" w:cs="Times New Roman"/>
          <w:lang w:val="en-US"/>
        </w:rPr>
        <w:t>this discovery</w:t>
      </w:r>
      <w:r w:rsidRPr="00993629">
        <w:rPr>
          <w:rFonts w:ascii="Times New Roman" w:hAnsi="Times New Roman" w:cs="Times New Roman"/>
          <w:lang w:val="en-US"/>
        </w:rPr>
        <w:t xml:space="preserve"> </w:t>
      </w:r>
      <w:r w:rsidR="008F1389" w:rsidRPr="00993629">
        <w:rPr>
          <w:rFonts w:ascii="Times New Roman" w:hAnsi="Times New Roman" w:cs="Times New Roman"/>
          <w:lang w:val="en-US"/>
        </w:rPr>
        <w:t>is implicated in the story of ability and disability. Is it possible that shame is performed so that the absence of shame, on the one hand, and the experience of shame, on the other, are definitional of ability and disability? Drawing on theatrical performative theory, in particular the work of Eve Kosofsky Sedgwick</w:t>
      </w:r>
      <w:r w:rsidR="000B5B82" w:rsidRPr="00993629">
        <w:rPr>
          <w:rFonts w:ascii="Times New Roman" w:hAnsi="Times New Roman" w:cs="Times New Roman"/>
          <w:lang w:val="en-US"/>
        </w:rPr>
        <w:t xml:space="preserve"> (2003)</w:t>
      </w:r>
      <w:r w:rsidR="008F1389" w:rsidRPr="00993629">
        <w:rPr>
          <w:rFonts w:ascii="Times New Roman" w:hAnsi="Times New Roman" w:cs="Times New Roman"/>
          <w:lang w:val="en-US"/>
        </w:rPr>
        <w:t>, I argue that ‘disability’ is not an inevitable or essential reality but a socio-cultural one that has a different ontological status from impairments.</w:t>
      </w:r>
      <w:r w:rsidR="00DA3DF0" w:rsidRPr="00993629">
        <w:rPr>
          <w:rStyle w:val="FootnoteReference"/>
          <w:rFonts w:ascii="Times New Roman" w:hAnsi="Times New Roman" w:cs="Times New Roman"/>
          <w:lang w:val="en-US"/>
        </w:rPr>
        <w:footnoteReference w:id="14"/>
      </w:r>
      <w:r w:rsidR="002F5C95" w:rsidRPr="00993629">
        <w:rPr>
          <w:rFonts w:ascii="Times New Roman" w:hAnsi="Times New Roman" w:cs="Times New Roman"/>
          <w:lang w:val="en-US"/>
        </w:rPr>
        <w:t xml:space="preserve"> Next to Sedgwick her work, I also briefly draw on Ian Hacking his work for disentangle ontologically ‘disability’ and impairments.</w:t>
      </w:r>
      <w:r w:rsidR="002F5C95" w:rsidRPr="00993629">
        <w:rPr>
          <w:rStyle w:val="FootnoteReference"/>
          <w:rFonts w:ascii="Times New Roman" w:hAnsi="Times New Roman" w:cs="Times New Roman"/>
          <w:lang w:val="en-US"/>
        </w:rPr>
        <w:footnoteReference w:id="15"/>
      </w:r>
    </w:p>
    <w:p w14:paraId="2C8AB19C" w14:textId="7554568E" w:rsidR="001D49BF" w:rsidRPr="00993629" w:rsidRDefault="008F1389" w:rsidP="008F1389">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 xml:space="preserve">Chapter two </w:t>
      </w:r>
      <w:r w:rsidR="00DA3DF0" w:rsidRPr="00993629">
        <w:rPr>
          <w:rFonts w:ascii="Times New Roman" w:hAnsi="Times New Roman" w:cs="Times New Roman"/>
          <w:lang w:val="en-US"/>
        </w:rPr>
        <w:t xml:space="preserve">thus </w:t>
      </w:r>
      <w:r w:rsidRPr="00993629">
        <w:rPr>
          <w:rFonts w:ascii="Times New Roman" w:hAnsi="Times New Roman" w:cs="Times New Roman"/>
          <w:lang w:val="en-US"/>
        </w:rPr>
        <w:t xml:space="preserve">investigates what is already suggested in the </w:t>
      </w:r>
      <w:r w:rsidR="00ED61C9" w:rsidRPr="00993629">
        <w:rPr>
          <w:rFonts w:ascii="Times New Roman" w:hAnsi="Times New Roman" w:cs="Times New Roman"/>
          <w:lang w:val="en-US"/>
        </w:rPr>
        <w:t>first</w:t>
      </w:r>
      <w:r w:rsidRPr="00993629">
        <w:rPr>
          <w:rFonts w:ascii="Times New Roman" w:hAnsi="Times New Roman" w:cs="Times New Roman"/>
          <w:lang w:val="en-US"/>
        </w:rPr>
        <w:t xml:space="preserve"> chapter that draws on </w:t>
      </w:r>
      <w:r w:rsidR="00ED61C9" w:rsidRPr="00993629">
        <w:rPr>
          <w:rFonts w:ascii="Times New Roman" w:hAnsi="Times New Roman" w:cs="Times New Roman"/>
          <w:lang w:val="en-US"/>
        </w:rPr>
        <w:t>Nussbaum</w:t>
      </w:r>
      <w:r w:rsidRPr="00993629">
        <w:rPr>
          <w:rFonts w:ascii="Times New Roman" w:hAnsi="Times New Roman" w:cs="Times New Roman"/>
          <w:lang w:val="en-US"/>
        </w:rPr>
        <w:t xml:space="preserve">: that the definition of impairments as factual and universal is of central importance. My study of shame as a power tool </w:t>
      </w:r>
      <w:r w:rsidR="00AD1CF1" w:rsidRPr="00993629">
        <w:rPr>
          <w:rFonts w:ascii="Times New Roman" w:hAnsi="Times New Roman" w:cs="Times New Roman"/>
          <w:lang w:val="en-US"/>
        </w:rPr>
        <w:t>is</w:t>
      </w:r>
      <w:r w:rsidRPr="00993629">
        <w:rPr>
          <w:rFonts w:ascii="Times New Roman" w:hAnsi="Times New Roman" w:cs="Times New Roman"/>
          <w:lang w:val="en-US"/>
        </w:rPr>
        <w:t xml:space="preserve"> now focused on the question of how shame is involved in the denial of this universal</w:t>
      </w:r>
      <w:r w:rsidR="001D49BF" w:rsidRPr="00993629">
        <w:rPr>
          <w:rFonts w:ascii="Times New Roman" w:hAnsi="Times New Roman" w:cs="Times New Roman"/>
          <w:lang w:val="en-US"/>
        </w:rPr>
        <w:t xml:space="preserve"> </w:t>
      </w:r>
      <w:r w:rsidR="00AD1CF1" w:rsidRPr="00993629">
        <w:rPr>
          <w:rFonts w:ascii="Times New Roman" w:hAnsi="Times New Roman" w:cs="Times New Roman"/>
          <w:lang w:val="en-US"/>
        </w:rPr>
        <w:t>vulnerable</w:t>
      </w:r>
      <w:r w:rsidR="001D49BF" w:rsidRPr="00993629">
        <w:rPr>
          <w:rFonts w:ascii="Times New Roman" w:hAnsi="Times New Roman" w:cs="Times New Roman"/>
          <w:lang w:val="en-US"/>
        </w:rPr>
        <w:t xml:space="preserve"> humanity. Are the categories ability and disability acts of denial? Does shame play a role in this act of denial?</w:t>
      </w:r>
      <w:r w:rsidR="006D510A" w:rsidRPr="00993629">
        <w:rPr>
          <w:rStyle w:val="FootnoteReference"/>
          <w:rFonts w:ascii="Times New Roman" w:hAnsi="Times New Roman" w:cs="Times New Roman"/>
          <w:lang w:val="en-US"/>
        </w:rPr>
        <w:footnoteReference w:id="16"/>
      </w:r>
      <w:r w:rsidR="001D49BF" w:rsidRPr="00993629">
        <w:rPr>
          <w:rFonts w:ascii="Times New Roman" w:hAnsi="Times New Roman" w:cs="Times New Roman"/>
          <w:lang w:val="en-US"/>
        </w:rPr>
        <w:t xml:space="preserve"> The notion of the act in chapter two is very important.</w:t>
      </w:r>
      <w:r w:rsidR="006D510A" w:rsidRPr="00993629">
        <w:rPr>
          <w:rStyle w:val="FootnoteReference"/>
          <w:rFonts w:ascii="Times New Roman" w:hAnsi="Times New Roman" w:cs="Times New Roman"/>
          <w:lang w:val="en-US"/>
        </w:rPr>
        <w:footnoteReference w:id="17"/>
      </w:r>
      <w:r w:rsidR="001D49BF" w:rsidRPr="00993629">
        <w:rPr>
          <w:rFonts w:ascii="Times New Roman" w:hAnsi="Times New Roman" w:cs="Times New Roman"/>
          <w:lang w:val="en-US"/>
        </w:rPr>
        <w:t xml:space="preserve"> Performativity theory carries the discourse of theater.</w:t>
      </w:r>
      <w:r w:rsidR="001D49BF" w:rsidRPr="00993629">
        <w:rPr>
          <w:rStyle w:val="FootnoteReference"/>
          <w:rFonts w:ascii="Times New Roman" w:hAnsi="Times New Roman" w:cs="Times New Roman"/>
          <w:lang w:val="en-US"/>
        </w:rPr>
        <w:footnoteReference w:id="18"/>
      </w:r>
      <w:r w:rsidR="001D49BF" w:rsidRPr="00993629">
        <w:rPr>
          <w:rFonts w:ascii="Times New Roman" w:hAnsi="Times New Roman" w:cs="Times New Roman"/>
          <w:lang w:val="en-US"/>
        </w:rPr>
        <w:t xml:space="preserve"> I use this theory</w:t>
      </w:r>
      <w:r w:rsidR="00F05077" w:rsidRPr="00993629">
        <w:rPr>
          <w:rFonts w:ascii="Times New Roman" w:hAnsi="Times New Roman" w:cs="Times New Roman"/>
          <w:lang w:val="en-US"/>
        </w:rPr>
        <w:t>, drawing specifically on Eve Kosofsky Sedgwick her work</w:t>
      </w:r>
      <w:r w:rsidR="002F5C95" w:rsidRPr="00993629">
        <w:rPr>
          <w:rFonts w:ascii="Times New Roman" w:hAnsi="Times New Roman" w:cs="Times New Roman"/>
          <w:lang w:val="en-US"/>
        </w:rPr>
        <w:t xml:space="preserve"> (2003)</w:t>
      </w:r>
      <w:r w:rsidR="00F05077" w:rsidRPr="00993629">
        <w:rPr>
          <w:rFonts w:ascii="Times New Roman" w:hAnsi="Times New Roman" w:cs="Times New Roman"/>
          <w:lang w:val="en-US"/>
        </w:rPr>
        <w:t xml:space="preserve">, </w:t>
      </w:r>
      <w:r w:rsidR="001D49BF" w:rsidRPr="00993629">
        <w:rPr>
          <w:rFonts w:ascii="Times New Roman" w:hAnsi="Times New Roman" w:cs="Times New Roman"/>
          <w:lang w:val="en-US"/>
        </w:rPr>
        <w:t xml:space="preserve"> to explore in what ways to feel shame, to shame someone, to deny (for instance universal impairments), to fantasize (for instance ability), are acts or bodies in action. These acts stage ability and </w:t>
      </w:r>
      <w:r w:rsidR="001D49BF" w:rsidRPr="00993629">
        <w:rPr>
          <w:rFonts w:ascii="Times New Roman" w:hAnsi="Times New Roman" w:cs="Times New Roman"/>
          <w:lang w:val="en-US"/>
        </w:rPr>
        <w:lastRenderedPageBreak/>
        <w:t>disability.</w:t>
      </w:r>
      <w:r w:rsidR="006D510A" w:rsidRPr="00993629">
        <w:rPr>
          <w:rStyle w:val="FootnoteReference"/>
          <w:rFonts w:ascii="Times New Roman" w:hAnsi="Times New Roman" w:cs="Times New Roman"/>
          <w:lang w:val="en-US"/>
        </w:rPr>
        <w:footnoteReference w:id="19"/>
      </w:r>
      <w:r w:rsidR="001D49BF" w:rsidRPr="00993629">
        <w:rPr>
          <w:rFonts w:ascii="Times New Roman" w:hAnsi="Times New Roman" w:cs="Times New Roman"/>
          <w:lang w:val="en-US"/>
        </w:rPr>
        <w:t xml:space="preserve"> </w:t>
      </w:r>
      <w:r w:rsidR="001D7C9D" w:rsidRPr="00993629">
        <w:rPr>
          <w:rFonts w:ascii="Times New Roman" w:hAnsi="Times New Roman" w:cs="Times New Roman"/>
          <w:lang w:val="en-US"/>
        </w:rPr>
        <w:t xml:space="preserve">I </w:t>
      </w:r>
      <w:r w:rsidR="006D510A" w:rsidRPr="00993629">
        <w:rPr>
          <w:rFonts w:ascii="Times New Roman" w:hAnsi="Times New Roman" w:cs="Times New Roman"/>
          <w:lang w:val="en-US"/>
        </w:rPr>
        <w:t>argue</w:t>
      </w:r>
      <w:r w:rsidR="001D7C9D" w:rsidRPr="00993629">
        <w:rPr>
          <w:rFonts w:ascii="Times New Roman" w:hAnsi="Times New Roman" w:cs="Times New Roman"/>
          <w:lang w:val="en-US"/>
        </w:rPr>
        <w:t xml:space="preserve"> that shame can be staged (to shame someone) and furnish itself a stage (for performing ability and disability).</w:t>
      </w:r>
    </w:p>
    <w:p w14:paraId="4F174DFA" w14:textId="3529094E" w:rsidR="009233A6" w:rsidRPr="00993629" w:rsidRDefault="008B02E5" w:rsidP="0023641D">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 xml:space="preserve">From the theory of performativity, the second chapter also elucidates some of the central ‘objectives’ in Western identity-politics. </w:t>
      </w:r>
      <w:r w:rsidR="009233A6" w:rsidRPr="00993629">
        <w:rPr>
          <w:rFonts w:ascii="Times New Roman" w:hAnsi="Times New Roman" w:cs="Times New Roman"/>
          <w:lang w:val="en-US"/>
        </w:rPr>
        <w:t>Shame is an affect that is deeply involved with identity and the self.</w:t>
      </w:r>
      <w:r w:rsidR="0023641D" w:rsidRPr="00993629">
        <w:rPr>
          <w:rStyle w:val="FootnoteReference"/>
          <w:rFonts w:ascii="Times New Roman" w:hAnsi="Times New Roman" w:cs="Times New Roman"/>
          <w:lang w:val="en-US"/>
        </w:rPr>
        <w:footnoteReference w:id="20"/>
      </w:r>
      <w:r w:rsidR="0023641D" w:rsidRPr="00993629">
        <w:rPr>
          <w:rFonts w:ascii="Times New Roman" w:hAnsi="Times New Roman" w:cs="Times New Roman"/>
          <w:lang w:val="en-US"/>
        </w:rPr>
        <w:t xml:space="preserve"> As psychoanalysis tells us, the affect arises at that moment during development when the self and the other are discovered (relationally).</w:t>
      </w:r>
      <w:r w:rsidR="006D510A" w:rsidRPr="00993629">
        <w:rPr>
          <w:rStyle w:val="FootnoteReference"/>
          <w:rFonts w:ascii="Times New Roman" w:hAnsi="Times New Roman" w:cs="Times New Roman"/>
          <w:lang w:val="en-US"/>
        </w:rPr>
        <w:footnoteReference w:id="21"/>
      </w:r>
      <w:r w:rsidR="0023641D" w:rsidRPr="00993629">
        <w:rPr>
          <w:rFonts w:ascii="Times New Roman" w:hAnsi="Times New Roman" w:cs="Times New Roman"/>
          <w:lang w:val="en-US"/>
        </w:rPr>
        <w:t xml:space="preserve"> I</w:t>
      </w:r>
      <w:r w:rsidR="009233A6" w:rsidRPr="00993629">
        <w:rPr>
          <w:rFonts w:ascii="Times New Roman" w:hAnsi="Times New Roman" w:cs="Times New Roman"/>
          <w:lang w:val="en-US"/>
        </w:rPr>
        <w:t>t are the forces of introversion and extroversion that make shame the primary affect in which identity-making takes place.</w:t>
      </w:r>
      <w:r w:rsidR="006D510A" w:rsidRPr="00993629">
        <w:rPr>
          <w:rStyle w:val="FootnoteReference"/>
          <w:rFonts w:ascii="Times New Roman" w:hAnsi="Times New Roman" w:cs="Times New Roman"/>
          <w:lang w:val="en-US"/>
        </w:rPr>
        <w:footnoteReference w:id="22"/>
      </w:r>
      <w:r w:rsidR="009233A6" w:rsidRPr="00993629">
        <w:rPr>
          <w:rFonts w:ascii="Times New Roman" w:hAnsi="Times New Roman" w:cs="Times New Roman"/>
          <w:lang w:val="en-US"/>
        </w:rPr>
        <w:t xml:space="preserve"> This also provides the affect with a metanarrative, or rather meta-affective, quality: it is the affect par excellence of in-between-ness and the encounter between self and world.</w:t>
      </w:r>
      <w:r w:rsidR="001A7D8C" w:rsidRPr="00993629">
        <w:rPr>
          <w:rStyle w:val="FootnoteReference"/>
          <w:rFonts w:ascii="Times New Roman" w:hAnsi="Times New Roman" w:cs="Times New Roman"/>
          <w:lang w:val="en-US"/>
        </w:rPr>
        <w:t xml:space="preserve"> </w:t>
      </w:r>
      <w:r w:rsidR="001A7D8C" w:rsidRPr="00993629">
        <w:rPr>
          <w:rStyle w:val="FootnoteReference"/>
          <w:rFonts w:ascii="Times New Roman" w:hAnsi="Times New Roman" w:cs="Times New Roman"/>
          <w:lang w:val="en-US"/>
        </w:rPr>
        <w:footnoteReference w:id="23"/>
      </w:r>
      <w:r w:rsidR="001A7D8C" w:rsidRPr="00993629">
        <w:rPr>
          <w:rFonts w:ascii="Times New Roman" w:hAnsi="Times New Roman" w:cs="Times New Roman"/>
          <w:lang w:val="en-US"/>
        </w:rPr>
        <w:t xml:space="preserve"> </w:t>
      </w:r>
      <w:r w:rsidR="009233A6" w:rsidRPr="00993629">
        <w:rPr>
          <w:rFonts w:ascii="Times New Roman" w:hAnsi="Times New Roman" w:cs="Times New Roman"/>
          <w:lang w:val="en-US"/>
        </w:rPr>
        <w:t xml:space="preserve"> But in the West identity-meaning making exists in avoidance of that in-between-ness and needs to be positioned not in the process of evaluating and surpassing shame, but in shame’s continued attachment to a desired scene of wholeness. I argue that shame is involved in a normative identity in the West that d</w:t>
      </w:r>
      <w:r w:rsidR="009B1C7C" w:rsidRPr="00993629">
        <w:rPr>
          <w:rFonts w:ascii="Times New Roman" w:hAnsi="Times New Roman" w:cs="Times New Roman"/>
          <w:lang w:val="en-US"/>
        </w:rPr>
        <w:t>efines the s</w:t>
      </w:r>
      <w:r w:rsidR="009233A6" w:rsidRPr="00993629">
        <w:rPr>
          <w:rFonts w:ascii="Times New Roman" w:hAnsi="Times New Roman" w:cs="Times New Roman"/>
          <w:lang w:val="en-US"/>
        </w:rPr>
        <w:t>elf as autonomous, independent, self-contained and introspectively defined</w:t>
      </w:r>
      <w:r w:rsidR="009B1C7C" w:rsidRPr="00993629">
        <w:rPr>
          <w:rFonts w:ascii="Times New Roman" w:hAnsi="Times New Roman" w:cs="Times New Roman"/>
          <w:lang w:val="en-US"/>
        </w:rPr>
        <w:t xml:space="preserve"> (a </w:t>
      </w:r>
      <w:r w:rsidR="009B1C7C" w:rsidRPr="00993629">
        <w:rPr>
          <w:rFonts w:ascii="Times New Roman" w:hAnsi="Times New Roman" w:cs="Times New Roman"/>
          <w:i/>
          <w:lang w:val="en-US"/>
        </w:rPr>
        <w:t>S</w:t>
      </w:r>
      <w:r w:rsidR="009B1C7C" w:rsidRPr="00993629">
        <w:rPr>
          <w:rFonts w:ascii="Times New Roman" w:hAnsi="Times New Roman" w:cs="Times New Roman"/>
          <w:lang w:val="en-US"/>
        </w:rPr>
        <w:t>elf)</w:t>
      </w:r>
      <w:r w:rsidR="009233A6" w:rsidRPr="00993629">
        <w:rPr>
          <w:rFonts w:ascii="Times New Roman" w:hAnsi="Times New Roman" w:cs="Times New Roman"/>
          <w:lang w:val="en-US"/>
        </w:rPr>
        <w:t>.</w:t>
      </w:r>
      <w:r w:rsidR="001A7D8C" w:rsidRPr="00993629">
        <w:rPr>
          <w:rStyle w:val="FootnoteReference"/>
          <w:rFonts w:ascii="Times New Roman" w:hAnsi="Times New Roman" w:cs="Times New Roman"/>
          <w:lang w:val="en-US"/>
        </w:rPr>
        <w:footnoteReference w:id="24"/>
      </w:r>
    </w:p>
    <w:p w14:paraId="3180551A" w14:textId="03883DCA" w:rsidR="001E5C59" w:rsidRPr="00993629" w:rsidRDefault="001D7C9D" w:rsidP="00AD1CF1">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As already briefly mentioned, the third chapter asks the question whether bodies and knowledge inter-</w:t>
      </w:r>
      <w:r w:rsidR="00ED61C9" w:rsidRPr="00993629">
        <w:rPr>
          <w:rFonts w:ascii="Times New Roman" w:hAnsi="Times New Roman" w:cs="Times New Roman"/>
          <w:i/>
          <w:lang w:val="en-US"/>
        </w:rPr>
        <w:t>act</w:t>
      </w:r>
      <w:r w:rsidR="00ED61C9" w:rsidRPr="00993629">
        <w:rPr>
          <w:rFonts w:ascii="Times New Roman" w:hAnsi="Times New Roman" w:cs="Times New Roman"/>
          <w:lang w:val="en-US"/>
        </w:rPr>
        <w:t xml:space="preserve"> in relations of power. </w:t>
      </w:r>
      <w:r w:rsidR="006B747B" w:rsidRPr="00993629">
        <w:rPr>
          <w:rFonts w:ascii="Times New Roman" w:hAnsi="Times New Roman" w:cs="Times New Roman"/>
          <w:lang w:val="en-US"/>
        </w:rPr>
        <w:t>For this I draw on affect theory and Foucault’s theory on knowledge and power.</w:t>
      </w:r>
      <w:r w:rsidR="006B747B" w:rsidRPr="00993629">
        <w:rPr>
          <w:rStyle w:val="FootnoteReference"/>
          <w:rFonts w:ascii="Times New Roman" w:hAnsi="Times New Roman" w:cs="Times New Roman"/>
          <w:lang w:val="en-US"/>
        </w:rPr>
        <w:footnoteReference w:id="25"/>
      </w:r>
      <w:r w:rsidR="006B747B" w:rsidRPr="00993629">
        <w:rPr>
          <w:rFonts w:ascii="Times New Roman" w:hAnsi="Times New Roman" w:cs="Times New Roman"/>
          <w:lang w:val="en-US"/>
        </w:rPr>
        <w:t xml:space="preserve"> </w:t>
      </w:r>
      <w:r w:rsidRPr="00993629">
        <w:rPr>
          <w:rFonts w:ascii="Times New Roman" w:hAnsi="Times New Roman" w:cs="Times New Roman"/>
          <w:lang w:val="en-US"/>
        </w:rPr>
        <w:t xml:space="preserve">The notions of interrelation and </w:t>
      </w:r>
      <w:r w:rsidR="00AD1CF1" w:rsidRPr="00993629">
        <w:rPr>
          <w:rFonts w:ascii="Times New Roman" w:hAnsi="Times New Roman" w:cs="Times New Roman"/>
          <w:lang w:val="en-US"/>
        </w:rPr>
        <w:t>reciprocity</w:t>
      </w:r>
      <w:r w:rsidRPr="00993629">
        <w:rPr>
          <w:rFonts w:ascii="Times New Roman" w:hAnsi="Times New Roman" w:cs="Times New Roman"/>
          <w:lang w:val="en-US"/>
        </w:rPr>
        <w:t xml:space="preserve"> are of importance. But what my question also </w:t>
      </w:r>
      <w:r w:rsidR="00AD1CF1" w:rsidRPr="00993629">
        <w:rPr>
          <w:rFonts w:ascii="Times New Roman" w:hAnsi="Times New Roman" w:cs="Times New Roman"/>
          <w:lang w:val="en-US"/>
        </w:rPr>
        <w:t xml:space="preserve">unearths is that, in the third chapter, </w:t>
      </w:r>
      <w:r w:rsidR="00AD1CF1" w:rsidRPr="00993629">
        <w:rPr>
          <w:rFonts w:ascii="Times New Roman" w:hAnsi="Times New Roman" w:cs="Times New Roman"/>
          <w:i/>
          <w:lang w:val="en-US"/>
        </w:rPr>
        <w:t>the act</w:t>
      </w:r>
      <w:r w:rsidR="00AD1CF1" w:rsidRPr="00993629">
        <w:rPr>
          <w:rFonts w:ascii="Times New Roman" w:hAnsi="Times New Roman" w:cs="Times New Roman"/>
          <w:lang w:val="en-US"/>
        </w:rPr>
        <w:t xml:space="preserve"> remains a </w:t>
      </w:r>
      <w:r w:rsidR="00AD1CF1" w:rsidRPr="00993629">
        <w:rPr>
          <w:rFonts w:ascii="Times New Roman" w:hAnsi="Times New Roman" w:cs="Times New Roman"/>
          <w:i/>
          <w:lang w:val="en-US"/>
        </w:rPr>
        <w:t>central</w:t>
      </w:r>
      <w:r w:rsidR="00AD1CF1" w:rsidRPr="00993629">
        <w:rPr>
          <w:rFonts w:ascii="Times New Roman" w:hAnsi="Times New Roman" w:cs="Times New Roman"/>
          <w:lang w:val="en-US"/>
        </w:rPr>
        <w:t xml:space="preserve"> notion to be investigated. </w:t>
      </w:r>
      <w:r w:rsidR="001D49BF" w:rsidRPr="00993629">
        <w:rPr>
          <w:rFonts w:ascii="Times New Roman" w:hAnsi="Times New Roman" w:cs="Times New Roman"/>
          <w:lang w:val="en-US"/>
        </w:rPr>
        <w:t xml:space="preserve">The notion of </w:t>
      </w:r>
      <w:r w:rsidR="001D49BF" w:rsidRPr="00993629">
        <w:rPr>
          <w:rFonts w:ascii="Times New Roman" w:hAnsi="Times New Roman" w:cs="Times New Roman"/>
          <w:i/>
          <w:lang w:val="en-US"/>
        </w:rPr>
        <w:t>act</w:t>
      </w:r>
      <w:r w:rsidR="001D49BF" w:rsidRPr="00993629">
        <w:rPr>
          <w:rFonts w:ascii="Times New Roman" w:hAnsi="Times New Roman" w:cs="Times New Roman"/>
          <w:lang w:val="en-US"/>
        </w:rPr>
        <w:t xml:space="preserve"> (a </w:t>
      </w:r>
      <w:r w:rsidR="00AD1CF1" w:rsidRPr="00993629">
        <w:rPr>
          <w:rFonts w:ascii="Times New Roman" w:hAnsi="Times New Roman" w:cs="Times New Roman"/>
          <w:lang w:val="en-US"/>
        </w:rPr>
        <w:t xml:space="preserve">theatrical </w:t>
      </w:r>
      <w:r w:rsidR="001D49BF" w:rsidRPr="00993629">
        <w:rPr>
          <w:rFonts w:ascii="Times New Roman" w:hAnsi="Times New Roman" w:cs="Times New Roman"/>
          <w:lang w:val="en-US"/>
        </w:rPr>
        <w:t xml:space="preserve">scene and to </w:t>
      </w:r>
      <w:r w:rsidR="00AD1CF1" w:rsidRPr="00993629">
        <w:rPr>
          <w:rFonts w:ascii="Times New Roman" w:hAnsi="Times New Roman" w:cs="Times New Roman"/>
          <w:lang w:val="en-US"/>
        </w:rPr>
        <w:t>perform) is completed by</w:t>
      </w:r>
      <w:r w:rsidR="001D49BF" w:rsidRPr="00993629">
        <w:rPr>
          <w:rFonts w:ascii="Times New Roman" w:hAnsi="Times New Roman" w:cs="Times New Roman"/>
          <w:lang w:val="en-US"/>
        </w:rPr>
        <w:t xml:space="preserve"> the notion </w:t>
      </w:r>
      <w:r w:rsidR="001D49BF" w:rsidRPr="00993629">
        <w:rPr>
          <w:rFonts w:ascii="Times New Roman" w:hAnsi="Times New Roman" w:cs="Times New Roman"/>
          <w:i/>
          <w:lang w:val="en-US"/>
        </w:rPr>
        <w:t>to act</w:t>
      </w:r>
      <w:r w:rsidR="001D49BF" w:rsidRPr="00993629">
        <w:rPr>
          <w:rFonts w:ascii="Times New Roman" w:hAnsi="Times New Roman" w:cs="Times New Roman"/>
          <w:lang w:val="en-US"/>
        </w:rPr>
        <w:t xml:space="preserve"> (to move and be moved upon).</w:t>
      </w:r>
      <w:r w:rsidR="0075704F" w:rsidRPr="00993629">
        <w:rPr>
          <w:rStyle w:val="FootnoteReference"/>
          <w:rFonts w:ascii="Times New Roman" w:hAnsi="Times New Roman" w:cs="Times New Roman"/>
          <w:lang w:val="en-US"/>
        </w:rPr>
        <w:footnoteReference w:id="26"/>
      </w:r>
      <w:r w:rsidR="00AD1CF1" w:rsidRPr="00993629">
        <w:rPr>
          <w:rFonts w:ascii="Times New Roman" w:hAnsi="Times New Roman" w:cs="Times New Roman"/>
          <w:lang w:val="en-US"/>
        </w:rPr>
        <w:t xml:space="preserve"> </w:t>
      </w:r>
      <w:r w:rsidR="009E7622" w:rsidRPr="00993629">
        <w:rPr>
          <w:rFonts w:ascii="Times New Roman" w:hAnsi="Times New Roman" w:cs="Times New Roman"/>
          <w:lang w:val="en-US"/>
        </w:rPr>
        <w:t xml:space="preserve">The third chapter </w:t>
      </w:r>
      <w:r w:rsidR="00686E1E" w:rsidRPr="00993629">
        <w:rPr>
          <w:rFonts w:ascii="Times New Roman" w:hAnsi="Times New Roman" w:cs="Times New Roman"/>
          <w:lang w:val="en-US"/>
        </w:rPr>
        <w:t>then</w:t>
      </w:r>
      <w:r w:rsidR="001E5C59" w:rsidRPr="00993629">
        <w:rPr>
          <w:rFonts w:ascii="Times New Roman" w:hAnsi="Times New Roman" w:cs="Times New Roman"/>
          <w:lang w:val="en-US"/>
        </w:rPr>
        <w:t xml:space="preserve"> contemplates two interrelated questions. </w:t>
      </w:r>
      <w:r w:rsidR="009105BE" w:rsidRPr="00993629">
        <w:rPr>
          <w:rFonts w:ascii="Times New Roman" w:hAnsi="Times New Roman" w:cs="Times New Roman"/>
          <w:lang w:val="en-US"/>
        </w:rPr>
        <w:t>The first question:</w:t>
      </w:r>
      <w:r w:rsidR="001E5C59" w:rsidRPr="00993629">
        <w:rPr>
          <w:rFonts w:ascii="Times New Roman" w:hAnsi="Times New Roman" w:cs="Times New Roman"/>
          <w:lang w:val="en-US"/>
        </w:rPr>
        <w:t xml:space="preserve"> how can we understand the body and its actions that are performed in relation to power? </w:t>
      </w:r>
      <w:r w:rsidR="009E7622" w:rsidRPr="00993629">
        <w:rPr>
          <w:rFonts w:ascii="Times New Roman" w:hAnsi="Times New Roman" w:cs="Times New Roman"/>
          <w:lang w:val="en-US"/>
        </w:rPr>
        <w:t xml:space="preserve">Even when shame is an act or is performed, one must always bear in mind that </w:t>
      </w:r>
      <w:r w:rsidR="001E5C59" w:rsidRPr="00993629">
        <w:rPr>
          <w:rFonts w:ascii="Times New Roman" w:hAnsi="Times New Roman" w:cs="Times New Roman"/>
          <w:lang w:val="en-US"/>
        </w:rPr>
        <w:t xml:space="preserve">the </w:t>
      </w:r>
      <w:r w:rsidR="009E7622" w:rsidRPr="00993629">
        <w:rPr>
          <w:rFonts w:ascii="Times New Roman" w:hAnsi="Times New Roman" w:cs="Times New Roman"/>
          <w:lang w:val="en-US"/>
        </w:rPr>
        <w:t>affect</w:t>
      </w:r>
      <w:r w:rsidR="001E5C59" w:rsidRPr="00993629">
        <w:rPr>
          <w:rFonts w:ascii="Times New Roman" w:hAnsi="Times New Roman" w:cs="Times New Roman"/>
          <w:lang w:val="en-US"/>
        </w:rPr>
        <w:t xml:space="preserve"> shame</w:t>
      </w:r>
      <w:r w:rsidR="00686E1E" w:rsidRPr="00993629">
        <w:rPr>
          <w:rFonts w:ascii="Times New Roman" w:hAnsi="Times New Roman" w:cs="Times New Roman"/>
          <w:lang w:val="en-US"/>
        </w:rPr>
        <w:t xml:space="preserve"> itself</w:t>
      </w:r>
      <w:r w:rsidR="009E7622" w:rsidRPr="00993629">
        <w:rPr>
          <w:rFonts w:ascii="Times New Roman" w:hAnsi="Times New Roman" w:cs="Times New Roman"/>
          <w:lang w:val="en-US"/>
        </w:rPr>
        <w:t xml:space="preserve"> moves upon bodies and </w:t>
      </w:r>
      <w:r w:rsidR="009E7622" w:rsidRPr="00993629">
        <w:rPr>
          <w:rFonts w:ascii="Times New Roman" w:hAnsi="Times New Roman" w:cs="Times New Roman"/>
          <w:lang w:val="en-US"/>
        </w:rPr>
        <w:lastRenderedPageBreak/>
        <w:t xml:space="preserve">motivates bodies into specific actions and behavior. </w:t>
      </w:r>
      <w:r w:rsidR="001E5C59" w:rsidRPr="00993629">
        <w:rPr>
          <w:rFonts w:ascii="Times New Roman" w:hAnsi="Times New Roman" w:cs="Times New Roman"/>
          <w:lang w:val="en-US"/>
        </w:rPr>
        <w:t>Everyday life theory can help ‘de-dramatize’ power as arising and residing within the body and its actions.</w:t>
      </w:r>
      <w:r w:rsidR="001E5C59" w:rsidRPr="00993629">
        <w:rPr>
          <w:rStyle w:val="FootnoteReference"/>
          <w:rFonts w:ascii="Times New Roman" w:hAnsi="Times New Roman" w:cs="Times New Roman"/>
          <w:lang w:val="en-US"/>
        </w:rPr>
        <w:footnoteReference w:id="27"/>
      </w:r>
      <w:r w:rsidR="001E5C59" w:rsidRPr="00993629">
        <w:rPr>
          <w:rFonts w:ascii="Times New Roman" w:hAnsi="Times New Roman" w:cs="Times New Roman"/>
          <w:lang w:val="en-US"/>
        </w:rPr>
        <w:t xml:space="preserve"> </w:t>
      </w:r>
      <w:r w:rsidR="009105BE" w:rsidRPr="00993629">
        <w:rPr>
          <w:rFonts w:ascii="Times New Roman" w:hAnsi="Times New Roman" w:cs="Times New Roman"/>
          <w:lang w:val="en-US"/>
        </w:rPr>
        <w:t xml:space="preserve">The question is asked: is normativity localized inside the acts that connects the body to the world? This leads to a second question: </w:t>
      </w:r>
      <w:r w:rsidR="001E5C59" w:rsidRPr="00993629">
        <w:rPr>
          <w:rFonts w:ascii="Times New Roman" w:hAnsi="Times New Roman" w:cs="Times New Roman"/>
          <w:lang w:val="en-US"/>
        </w:rPr>
        <w:t>how</w:t>
      </w:r>
      <w:r w:rsidR="009105BE" w:rsidRPr="00993629">
        <w:rPr>
          <w:rFonts w:ascii="Times New Roman" w:hAnsi="Times New Roman" w:cs="Times New Roman"/>
          <w:lang w:val="en-US"/>
        </w:rPr>
        <w:t xml:space="preserve"> do</w:t>
      </w:r>
      <w:r w:rsidR="001E5C59" w:rsidRPr="00993629">
        <w:rPr>
          <w:rFonts w:ascii="Times New Roman" w:hAnsi="Times New Roman" w:cs="Times New Roman"/>
          <w:lang w:val="en-US"/>
        </w:rPr>
        <w:t xml:space="preserve"> these everyda</w:t>
      </w:r>
      <w:r w:rsidR="003045F0" w:rsidRPr="00993629">
        <w:rPr>
          <w:rFonts w:ascii="Times New Roman" w:hAnsi="Times New Roman" w:cs="Times New Roman"/>
          <w:lang w:val="en-US"/>
        </w:rPr>
        <w:t>y acts inter-</w:t>
      </w:r>
      <w:r w:rsidR="003045F0" w:rsidRPr="00993629">
        <w:rPr>
          <w:rFonts w:ascii="Times New Roman" w:hAnsi="Times New Roman" w:cs="Times New Roman"/>
          <w:i/>
          <w:lang w:val="en-US"/>
        </w:rPr>
        <w:t>act</w:t>
      </w:r>
      <w:r w:rsidR="003045F0" w:rsidRPr="00993629">
        <w:rPr>
          <w:rFonts w:ascii="Times New Roman" w:hAnsi="Times New Roman" w:cs="Times New Roman"/>
          <w:lang w:val="en-US"/>
        </w:rPr>
        <w:t xml:space="preserve"> with knowledge?</w:t>
      </w:r>
      <w:r w:rsidR="001E5C59" w:rsidRPr="00993629">
        <w:rPr>
          <w:rFonts w:ascii="Times New Roman" w:hAnsi="Times New Roman" w:cs="Times New Roman"/>
          <w:lang w:val="en-US"/>
        </w:rPr>
        <w:t xml:space="preserve"> For this I confront affect theory and Foucault.</w:t>
      </w:r>
      <w:r w:rsidR="001E5C59" w:rsidRPr="00993629">
        <w:rPr>
          <w:rStyle w:val="FootnoteReference"/>
          <w:rFonts w:ascii="Times New Roman" w:hAnsi="Times New Roman" w:cs="Times New Roman"/>
          <w:lang w:val="en-US"/>
        </w:rPr>
        <w:footnoteReference w:id="28"/>
      </w:r>
      <w:r w:rsidR="009105BE" w:rsidRPr="00993629">
        <w:rPr>
          <w:rFonts w:ascii="Times New Roman" w:hAnsi="Times New Roman" w:cs="Times New Roman"/>
          <w:lang w:val="en-US"/>
        </w:rPr>
        <w:t xml:space="preserve"> A very important question that inspired this dissertation is addressed in this chapter: can shame (affect</w:t>
      </w:r>
      <w:r w:rsidR="009F18F0" w:rsidRPr="00993629">
        <w:rPr>
          <w:rFonts w:ascii="Times New Roman" w:hAnsi="Times New Roman" w:cs="Times New Roman"/>
          <w:lang w:val="en-US"/>
        </w:rPr>
        <w:t xml:space="preserve"> and act</w:t>
      </w:r>
      <w:r w:rsidR="009105BE" w:rsidRPr="00993629">
        <w:rPr>
          <w:rFonts w:ascii="Times New Roman" w:hAnsi="Times New Roman" w:cs="Times New Roman"/>
          <w:lang w:val="en-US"/>
        </w:rPr>
        <w:t xml:space="preserve">) be definitional of pathology (knowledge)?  </w:t>
      </w:r>
    </w:p>
    <w:p w14:paraId="1D075E68" w14:textId="41A68DD2" w:rsidR="00227B58" w:rsidRPr="00993629" w:rsidRDefault="009F18F0" w:rsidP="001E5C59">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These questions all</w:t>
      </w:r>
      <w:r w:rsidR="001E5C59" w:rsidRPr="00993629">
        <w:rPr>
          <w:rFonts w:ascii="Times New Roman" w:hAnsi="Times New Roman" w:cs="Times New Roman"/>
          <w:lang w:val="en-US"/>
        </w:rPr>
        <w:t xml:space="preserve"> introduce affect theory. Entering a critical dialogue with</w:t>
      </w:r>
      <w:r w:rsidR="001E5C59" w:rsidRPr="00993629">
        <w:rPr>
          <w:rFonts w:ascii="Times New Roman" w:hAnsi="Times New Roman" w:cs="Times New Roman"/>
          <w:b/>
          <w:lang w:val="en-US"/>
        </w:rPr>
        <w:t xml:space="preserve"> </w:t>
      </w:r>
      <w:r w:rsidR="001E5C59" w:rsidRPr="00993629">
        <w:rPr>
          <w:rFonts w:ascii="Times New Roman" w:hAnsi="Times New Roman" w:cs="Times New Roman"/>
          <w:lang w:val="en-US"/>
        </w:rPr>
        <w:t>poststructuralist or critical theory, this dissertation explores affects as a potential source for reconsidering power and reinventing political, cultural and social reaction for two main reasons.</w:t>
      </w:r>
      <w:r w:rsidR="00D2576F" w:rsidRPr="00993629">
        <w:rPr>
          <w:rStyle w:val="FootnoteReference"/>
          <w:rFonts w:ascii="Times New Roman" w:hAnsi="Times New Roman" w:cs="Times New Roman"/>
          <w:lang w:val="en-US"/>
        </w:rPr>
        <w:footnoteReference w:id="29"/>
      </w:r>
      <w:r w:rsidR="001E5C59" w:rsidRPr="00993629">
        <w:rPr>
          <w:rFonts w:ascii="Times New Roman" w:hAnsi="Times New Roman" w:cs="Times New Roman"/>
          <w:lang w:val="en-US"/>
        </w:rPr>
        <w:t xml:space="preserve"> First, as a biological motivational system, the affects can help theorize bodies as actively involved in power-structures</w:t>
      </w:r>
      <w:r w:rsidR="0075704F" w:rsidRPr="00993629">
        <w:rPr>
          <w:rStyle w:val="FootnoteReference"/>
          <w:rFonts w:ascii="Times New Roman" w:hAnsi="Times New Roman" w:cs="Times New Roman"/>
          <w:lang w:val="en-US"/>
        </w:rPr>
        <w:footnoteReference w:id="30"/>
      </w:r>
      <w:r w:rsidR="001E5C59" w:rsidRPr="00993629">
        <w:rPr>
          <w:rFonts w:ascii="Times New Roman" w:hAnsi="Times New Roman" w:cs="Times New Roman"/>
          <w:lang w:val="en-US"/>
        </w:rPr>
        <w:t>. Second, affect has been theorized as that which arises in the in-between, or that which implicates to act and be acted upon. Affects are about how people move in the world, but als</w:t>
      </w:r>
      <w:r w:rsidR="00227B58" w:rsidRPr="00993629">
        <w:rPr>
          <w:rFonts w:ascii="Times New Roman" w:hAnsi="Times New Roman" w:cs="Times New Roman"/>
          <w:lang w:val="en-US"/>
        </w:rPr>
        <w:t xml:space="preserve">o how the world moves upon them. Therefore, affects </w:t>
      </w:r>
      <w:r w:rsidR="001E5C59" w:rsidRPr="00993629">
        <w:rPr>
          <w:rFonts w:ascii="Times New Roman" w:hAnsi="Times New Roman" w:cs="Times New Roman"/>
          <w:lang w:val="en-US"/>
        </w:rPr>
        <w:t>defy a notion of a human being as introspectively defined, as individual, self-sustaining or self-contained in absence from an outside world.</w:t>
      </w:r>
      <w:r w:rsidR="003069DB" w:rsidRPr="00993629">
        <w:rPr>
          <w:rStyle w:val="FootnoteReference"/>
          <w:rFonts w:ascii="Times New Roman" w:hAnsi="Times New Roman" w:cs="Times New Roman"/>
          <w:lang w:val="en-US"/>
        </w:rPr>
        <w:footnoteReference w:id="31"/>
      </w:r>
      <w:r w:rsidR="00686E1E" w:rsidRPr="00993629">
        <w:rPr>
          <w:rFonts w:ascii="Times New Roman" w:hAnsi="Times New Roman" w:cs="Times New Roman"/>
          <w:lang w:val="en-US"/>
        </w:rPr>
        <w:t xml:space="preserve"> S</w:t>
      </w:r>
      <w:r w:rsidR="00227B58" w:rsidRPr="00993629">
        <w:rPr>
          <w:rFonts w:ascii="Times New Roman" w:hAnsi="Times New Roman" w:cs="Times New Roman"/>
          <w:lang w:val="en-US"/>
        </w:rPr>
        <w:t xml:space="preserve">hame as an affect </w:t>
      </w:r>
      <w:r w:rsidR="003069DB" w:rsidRPr="00993629">
        <w:rPr>
          <w:rFonts w:ascii="Times New Roman" w:hAnsi="Times New Roman" w:cs="Times New Roman"/>
          <w:lang w:val="en-US"/>
        </w:rPr>
        <w:t xml:space="preserve">too </w:t>
      </w:r>
      <w:r w:rsidR="00227B58" w:rsidRPr="00993629">
        <w:rPr>
          <w:rFonts w:ascii="Times New Roman" w:hAnsi="Times New Roman" w:cs="Times New Roman"/>
          <w:lang w:val="en-US"/>
        </w:rPr>
        <w:t xml:space="preserve">arises in the in-between and in action. This made me once again consider that there is an act of theatricality involved in the shaming of the </w:t>
      </w:r>
      <w:r w:rsidR="003069DB" w:rsidRPr="00993629">
        <w:rPr>
          <w:rFonts w:ascii="Times New Roman" w:hAnsi="Times New Roman" w:cs="Times New Roman"/>
          <w:lang w:val="en-US"/>
        </w:rPr>
        <w:t>‘</w:t>
      </w:r>
      <w:r w:rsidR="00227B58" w:rsidRPr="00993629">
        <w:rPr>
          <w:rFonts w:ascii="Times New Roman" w:hAnsi="Times New Roman" w:cs="Times New Roman"/>
          <w:lang w:val="en-US"/>
        </w:rPr>
        <w:t>disabled</w:t>
      </w:r>
      <w:r w:rsidR="003069DB" w:rsidRPr="00993629">
        <w:rPr>
          <w:rFonts w:ascii="Times New Roman" w:hAnsi="Times New Roman" w:cs="Times New Roman"/>
          <w:lang w:val="en-US"/>
        </w:rPr>
        <w:t>’</w:t>
      </w:r>
      <w:r w:rsidR="00227B58" w:rsidRPr="00993629">
        <w:rPr>
          <w:rFonts w:ascii="Times New Roman" w:hAnsi="Times New Roman" w:cs="Times New Roman"/>
          <w:lang w:val="en-US"/>
        </w:rPr>
        <w:t>. It is only when shame is performed or staged</w:t>
      </w:r>
      <w:r w:rsidR="003069DB" w:rsidRPr="00993629">
        <w:rPr>
          <w:rFonts w:ascii="Times New Roman" w:hAnsi="Times New Roman" w:cs="Times New Roman"/>
          <w:lang w:val="en-US"/>
        </w:rPr>
        <w:t xml:space="preserve">, </w:t>
      </w:r>
      <w:r w:rsidR="00B71688" w:rsidRPr="00993629">
        <w:rPr>
          <w:rFonts w:ascii="Times New Roman" w:hAnsi="Times New Roman" w:cs="Times New Roman"/>
          <w:lang w:val="en-US"/>
        </w:rPr>
        <w:t>which is the extroversion of something (of the actor or of the self),</w:t>
      </w:r>
      <w:r w:rsidR="00B71688" w:rsidRPr="00993629">
        <w:rPr>
          <w:rStyle w:val="FootnoteReference"/>
          <w:rFonts w:ascii="Times New Roman" w:hAnsi="Times New Roman" w:cs="Times New Roman"/>
          <w:lang w:val="en-US"/>
        </w:rPr>
        <w:footnoteReference w:id="32"/>
      </w:r>
      <w:r w:rsidR="00227B58" w:rsidRPr="00993629">
        <w:rPr>
          <w:rFonts w:ascii="Times New Roman" w:hAnsi="Times New Roman" w:cs="Times New Roman"/>
          <w:lang w:val="en-US"/>
        </w:rPr>
        <w:t xml:space="preserve"> that it can be transmogrified into a force that separates and categorizes people.</w:t>
      </w:r>
    </w:p>
    <w:p w14:paraId="0E86F0F7" w14:textId="6F58D332" w:rsidR="001E5C59" w:rsidRPr="00993629" w:rsidRDefault="00227B58" w:rsidP="001E5C59">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 xml:space="preserve">Affect </w:t>
      </w:r>
      <w:r w:rsidR="001E5C59" w:rsidRPr="00993629">
        <w:rPr>
          <w:rFonts w:ascii="Times New Roman" w:hAnsi="Times New Roman" w:cs="Times New Roman"/>
          <w:lang w:val="en-US"/>
        </w:rPr>
        <w:t>theory is a vast potential source for addressing and challenging power-relations tha</w:t>
      </w:r>
      <w:r w:rsidR="003045F0" w:rsidRPr="00993629">
        <w:rPr>
          <w:rFonts w:ascii="Times New Roman" w:hAnsi="Times New Roman" w:cs="Times New Roman"/>
          <w:lang w:val="en-US"/>
        </w:rPr>
        <w:t>t subjugate the minority group</w:t>
      </w:r>
      <w:r w:rsidR="001E5C59" w:rsidRPr="00993629">
        <w:rPr>
          <w:rFonts w:ascii="Times New Roman" w:hAnsi="Times New Roman" w:cs="Times New Roman"/>
          <w:lang w:val="en-US"/>
        </w:rPr>
        <w:t xml:space="preserve"> designated ‘disabled’ (whether ‘disabilities’ are physica</w:t>
      </w:r>
      <w:r w:rsidRPr="00993629">
        <w:rPr>
          <w:rFonts w:ascii="Times New Roman" w:hAnsi="Times New Roman" w:cs="Times New Roman"/>
          <w:lang w:val="en-US"/>
        </w:rPr>
        <w:t>l, cognitive or psychological). Affect</w:t>
      </w:r>
      <w:r w:rsidR="001E5C59" w:rsidRPr="00993629">
        <w:rPr>
          <w:rFonts w:ascii="Times New Roman" w:hAnsi="Times New Roman" w:cs="Times New Roman"/>
          <w:lang w:val="en-US"/>
        </w:rPr>
        <w:t xml:space="preserve"> theory both confronts the hegemony in the West of the autarchic mind as the repository of human identity, and in The</w:t>
      </w:r>
      <w:r w:rsidR="006B747B" w:rsidRPr="00993629">
        <w:rPr>
          <w:rFonts w:ascii="Times New Roman" w:hAnsi="Times New Roman" w:cs="Times New Roman"/>
          <w:lang w:val="en-US"/>
        </w:rPr>
        <w:t>ory as the repository of power.</w:t>
      </w:r>
      <w:r w:rsidR="00B71688" w:rsidRPr="00993629">
        <w:rPr>
          <w:rStyle w:val="FootnoteReference"/>
          <w:rFonts w:ascii="Times New Roman" w:hAnsi="Times New Roman" w:cs="Times New Roman"/>
          <w:lang w:val="en-US"/>
        </w:rPr>
        <w:footnoteReference w:id="33"/>
      </w:r>
      <w:r w:rsidR="006B747B" w:rsidRPr="00993629">
        <w:rPr>
          <w:rFonts w:ascii="Times New Roman" w:hAnsi="Times New Roman" w:cs="Times New Roman"/>
          <w:lang w:val="en-US"/>
        </w:rPr>
        <w:t xml:space="preserve"> But </w:t>
      </w:r>
      <w:r w:rsidRPr="00993629">
        <w:rPr>
          <w:rFonts w:ascii="Times New Roman" w:hAnsi="Times New Roman" w:cs="Times New Roman"/>
          <w:lang w:val="en-US"/>
        </w:rPr>
        <w:t>affect is also</w:t>
      </w:r>
      <w:r w:rsidR="001E5C59" w:rsidRPr="00993629">
        <w:rPr>
          <w:rFonts w:ascii="Times New Roman" w:hAnsi="Times New Roman" w:cs="Times New Roman"/>
          <w:lang w:val="en-US"/>
        </w:rPr>
        <w:t xml:space="preserve"> an inspiration for theorizing bodies as amidst complex relations of </w:t>
      </w:r>
      <w:r w:rsidR="001E5C59" w:rsidRPr="00993629">
        <w:rPr>
          <w:rFonts w:ascii="Times New Roman" w:hAnsi="Times New Roman" w:cs="Times New Roman"/>
          <w:lang w:val="en-US"/>
        </w:rPr>
        <w:lastRenderedPageBreak/>
        <w:t>interrelation and interdependence.</w:t>
      </w:r>
      <w:r w:rsidR="00B71688" w:rsidRPr="00993629">
        <w:rPr>
          <w:rStyle w:val="FootnoteReference"/>
          <w:rFonts w:ascii="Times New Roman" w:hAnsi="Times New Roman" w:cs="Times New Roman"/>
          <w:lang w:val="en-US"/>
        </w:rPr>
        <w:footnoteReference w:id="34"/>
      </w:r>
      <w:r w:rsidR="001E5C59" w:rsidRPr="00993629">
        <w:rPr>
          <w:rFonts w:ascii="Times New Roman" w:hAnsi="Times New Roman" w:cs="Times New Roman"/>
          <w:lang w:val="en-US"/>
        </w:rPr>
        <w:t xml:space="preserve"> The latter can be considered both a gateway to rethinking power and a source for challenging power-relations in society that perform binaries into separate human categories.</w:t>
      </w:r>
      <w:r w:rsidR="00EE045D" w:rsidRPr="00993629">
        <w:rPr>
          <w:rStyle w:val="FootnoteReference"/>
          <w:rFonts w:ascii="Times New Roman" w:hAnsi="Times New Roman" w:cs="Times New Roman"/>
          <w:lang w:val="en-US"/>
        </w:rPr>
        <w:footnoteReference w:id="35"/>
      </w:r>
    </w:p>
    <w:p w14:paraId="1A8D8427" w14:textId="18493224" w:rsidR="00D00FA7" w:rsidRPr="00993629" w:rsidRDefault="006B747B" w:rsidP="006B747B">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 xml:space="preserve">Concretely, the third chapter will study </w:t>
      </w:r>
      <w:r w:rsidR="004E13E2" w:rsidRPr="00993629">
        <w:rPr>
          <w:rFonts w:ascii="Times New Roman" w:hAnsi="Times New Roman" w:cs="Times New Roman"/>
          <w:lang w:val="en-US"/>
        </w:rPr>
        <w:t>(1</w:t>
      </w:r>
      <w:r w:rsidRPr="00993629">
        <w:rPr>
          <w:rFonts w:ascii="Times New Roman" w:hAnsi="Times New Roman" w:cs="Times New Roman"/>
          <w:lang w:val="en-US"/>
        </w:rPr>
        <w:t xml:space="preserve">) practices of shaming, </w:t>
      </w:r>
      <w:r w:rsidR="004E13E2" w:rsidRPr="00993629">
        <w:rPr>
          <w:rFonts w:ascii="Times New Roman" w:hAnsi="Times New Roman" w:cs="Times New Roman"/>
          <w:lang w:val="en-US"/>
        </w:rPr>
        <w:t>(2</w:t>
      </w:r>
      <w:r w:rsidRPr="00993629">
        <w:rPr>
          <w:rFonts w:ascii="Times New Roman" w:hAnsi="Times New Roman" w:cs="Times New Roman"/>
          <w:lang w:val="en-US"/>
        </w:rPr>
        <w:t>) institutions that install shame</w:t>
      </w:r>
      <w:r w:rsidR="009105BE" w:rsidRPr="00993629">
        <w:rPr>
          <w:rFonts w:ascii="Times New Roman" w:hAnsi="Times New Roman" w:cs="Times New Roman"/>
          <w:lang w:val="en-US"/>
        </w:rPr>
        <w:t>,</w:t>
      </w:r>
      <w:r w:rsidRPr="00993629">
        <w:rPr>
          <w:rFonts w:ascii="Times New Roman" w:hAnsi="Times New Roman" w:cs="Times New Roman"/>
          <w:lang w:val="en-US"/>
        </w:rPr>
        <w:t xml:space="preserve"> and </w:t>
      </w:r>
      <w:r w:rsidR="004E13E2" w:rsidRPr="00993629">
        <w:rPr>
          <w:rFonts w:ascii="Times New Roman" w:hAnsi="Times New Roman" w:cs="Times New Roman"/>
          <w:lang w:val="en-US"/>
        </w:rPr>
        <w:t>(3</w:t>
      </w:r>
      <w:r w:rsidRPr="00993629">
        <w:rPr>
          <w:rFonts w:ascii="Times New Roman" w:hAnsi="Times New Roman" w:cs="Times New Roman"/>
          <w:lang w:val="en-US"/>
        </w:rPr>
        <w:t>) acts and discourses that perform simultaneously shame and shameless bodies. Architecture, discourse and the body can all be examined in the ways in which they are invested in performative shame</w:t>
      </w:r>
      <w:r w:rsidR="009F18F0" w:rsidRPr="00993629">
        <w:rPr>
          <w:rFonts w:ascii="Times New Roman" w:hAnsi="Times New Roman" w:cs="Times New Roman"/>
          <w:lang w:val="en-US"/>
        </w:rPr>
        <w:t>—or the way in which performative shame invests in them?</w:t>
      </w:r>
      <w:r w:rsidRPr="00993629">
        <w:rPr>
          <w:rFonts w:ascii="Times New Roman" w:hAnsi="Times New Roman" w:cs="Times New Roman"/>
          <w:lang w:val="en-US"/>
        </w:rPr>
        <w:t xml:space="preserve"> To theorize the intersection between affectivity, architecture and discourse, I draw on Foucault’s work on knowledge-power regimes.</w:t>
      </w:r>
      <w:r w:rsidRPr="00993629">
        <w:rPr>
          <w:rStyle w:val="FootnoteReference"/>
          <w:rFonts w:ascii="Times New Roman" w:hAnsi="Times New Roman" w:cs="Times New Roman"/>
          <w:lang w:val="en-US"/>
        </w:rPr>
        <w:footnoteReference w:id="36"/>
      </w:r>
      <w:r w:rsidRPr="00993629">
        <w:rPr>
          <w:rFonts w:ascii="Times New Roman" w:hAnsi="Times New Roman" w:cs="Times New Roman"/>
          <w:lang w:val="en-US"/>
        </w:rPr>
        <w:t xml:space="preserve"> Specifically, in the light of Foucault’s work, I open the chapter with a panoptic analysis of shame.</w:t>
      </w:r>
      <w:r w:rsidR="00B71688" w:rsidRPr="00993629">
        <w:rPr>
          <w:rStyle w:val="FootnoteReference"/>
          <w:rFonts w:ascii="Times New Roman" w:hAnsi="Times New Roman" w:cs="Times New Roman"/>
          <w:lang w:val="en-US"/>
        </w:rPr>
        <w:footnoteReference w:id="37"/>
      </w:r>
      <w:r w:rsidRPr="00993629">
        <w:rPr>
          <w:rFonts w:ascii="Times New Roman" w:hAnsi="Times New Roman" w:cs="Times New Roman"/>
          <w:lang w:val="en-US"/>
        </w:rPr>
        <w:t xml:space="preserve"> The intention is to enter a dialogue with Foucault and his work on power through shame and affect theory. </w:t>
      </w:r>
    </w:p>
    <w:p w14:paraId="2FC5761F" w14:textId="6EDFA203" w:rsidR="006B747B" w:rsidRPr="00993629" w:rsidRDefault="00686E1E" w:rsidP="006B747B">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The P</w:t>
      </w:r>
      <w:r w:rsidR="006B747B" w:rsidRPr="00993629">
        <w:rPr>
          <w:rFonts w:ascii="Times New Roman" w:hAnsi="Times New Roman" w:cs="Times New Roman"/>
          <w:lang w:val="en-US"/>
        </w:rPr>
        <w:t>anopticon offers an architec</w:t>
      </w:r>
      <w:r w:rsidR="00B31048" w:rsidRPr="00993629">
        <w:rPr>
          <w:rFonts w:ascii="Times New Roman" w:hAnsi="Times New Roman" w:cs="Times New Roman"/>
          <w:lang w:val="en-US"/>
        </w:rPr>
        <w:t xml:space="preserve">tural design that positions </w:t>
      </w:r>
      <w:r w:rsidR="00B31048" w:rsidRPr="00993629">
        <w:rPr>
          <w:rFonts w:ascii="Times New Roman" w:hAnsi="Times New Roman" w:cs="Times New Roman"/>
          <w:i/>
          <w:lang w:val="en-US"/>
        </w:rPr>
        <w:t>act</w:t>
      </w:r>
      <w:r w:rsidR="006B747B" w:rsidRPr="00993629">
        <w:rPr>
          <w:rFonts w:ascii="Times New Roman" w:hAnsi="Times New Roman" w:cs="Times New Roman"/>
          <w:lang w:val="en-US"/>
        </w:rPr>
        <w:t xml:space="preserve"> inside an architecture of power. The act </w:t>
      </w:r>
      <w:r w:rsidRPr="00993629">
        <w:rPr>
          <w:rFonts w:ascii="Times New Roman" w:hAnsi="Times New Roman" w:cs="Times New Roman"/>
          <w:lang w:val="en-US"/>
        </w:rPr>
        <w:t>of looking is the radar in the P</w:t>
      </w:r>
      <w:r w:rsidR="006B747B" w:rsidRPr="00993629">
        <w:rPr>
          <w:rFonts w:ascii="Times New Roman" w:hAnsi="Times New Roman" w:cs="Times New Roman"/>
          <w:lang w:val="en-US"/>
        </w:rPr>
        <w:t>anopticon.</w:t>
      </w:r>
      <w:r w:rsidR="00B71688" w:rsidRPr="00993629">
        <w:rPr>
          <w:rStyle w:val="FootnoteReference"/>
          <w:rFonts w:ascii="Times New Roman" w:hAnsi="Times New Roman" w:cs="Times New Roman"/>
          <w:lang w:val="en-US"/>
        </w:rPr>
        <w:footnoteReference w:id="38"/>
      </w:r>
      <w:r w:rsidR="006B747B" w:rsidRPr="00993629">
        <w:rPr>
          <w:rFonts w:ascii="Times New Roman" w:hAnsi="Times New Roman" w:cs="Times New Roman"/>
          <w:lang w:val="en-US"/>
        </w:rPr>
        <w:t xml:space="preserve"> It is the body and its actions that wish to perform and, I argue, from that performance, select and (dis)empower knowledge.</w:t>
      </w:r>
      <w:r w:rsidRPr="00993629">
        <w:rPr>
          <w:rFonts w:ascii="Times New Roman" w:hAnsi="Times New Roman" w:cs="Times New Roman"/>
          <w:lang w:val="en-US"/>
        </w:rPr>
        <w:t xml:space="preserve"> The P</w:t>
      </w:r>
      <w:r w:rsidR="009F18F0" w:rsidRPr="00993629">
        <w:rPr>
          <w:rFonts w:ascii="Times New Roman" w:hAnsi="Times New Roman" w:cs="Times New Roman"/>
          <w:lang w:val="en-US"/>
        </w:rPr>
        <w:t>anopticon, in a Foucauldian sense, also relates affectivity to space.</w:t>
      </w:r>
      <w:r w:rsidR="00B71688" w:rsidRPr="00993629">
        <w:rPr>
          <w:rStyle w:val="FootnoteReference"/>
          <w:rFonts w:ascii="Times New Roman" w:hAnsi="Times New Roman" w:cs="Times New Roman"/>
          <w:lang w:val="en-US"/>
        </w:rPr>
        <w:footnoteReference w:id="39"/>
      </w:r>
      <w:r w:rsidR="009F18F0" w:rsidRPr="00993629">
        <w:rPr>
          <w:rFonts w:ascii="Times New Roman" w:hAnsi="Times New Roman" w:cs="Times New Roman"/>
          <w:lang w:val="en-US"/>
        </w:rPr>
        <w:t xml:space="preserve"> It is the scene of everyday life that draws affectivity and space together. Thus, the third chapter not only ‘de-dramatizes’ power in the act of shaming that defines pathology and disability, but also ‘de-dramatizes’ the scene of the ‘everyday’.</w:t>
      </w:r>
      <w:r w:rsidR="00B71688" w:rsidRPr="00993629">
        <w:rPr>
          <w:rStyle w:val="FootnoteReference"/>
          <w:rFonts w:ascii="Times New Roman" w:hAnsi="Times New Roman" w:cs="Times New Roman"/>
          <w:lang w:val="en-US"/>
        </w:rPr>
        <w:footnoteReference w:id="40"/>
      </w:r>
      <w:r w:rsidR="009F18F0" w:rsidRPr="00993629">
        <w:rPr>
          <w:rFonts w:ascii="Times New Roman" w:hAnsi="Times New Roman" w:cs="Times New Roman"/>
          <w:lang w:val="en-US"/>
        </w:rPr>
        <w:t xml:space="preserve"> The everyday scene is disclosed as (1) molded into existence through actions and attitudes that shame corrects when they pose a threat to ‘ability’, and (2) the scene </w:t>
      </w:r>
      <w:r w:rsidR="00D00FA7" w:rsidRPr="00993629">
        <w:rPr>
          <w:rFonts w:ascii="Times New Roman" w:hAnsi="Times New Roman" w:cs="Times New Roman"/>
          <w:lang w:val="en-US"/>
        </w:rPr>
        <w:t>that never actively experiences shame</w:t>
      </w:r>
      <w:r w:rsidR="003045F0" w:rsidRPr="00993629">
        <w:rPr>
          <w:rFonts w:ascii="Times New Roman" w:hAnsi="Times New Roman" w:cs="Times New Roman"/>
          <w:lang w:val="en-US"/>
        </w:rPr>
        <w:t xml:space="preserve"> but is always indirectly imbued with it</w:t>
      </w:r>
      <w:r w:rsidR="00D00FA7" w:rsidRPr="00993629">
        <w:rPr>
          <w:rFonts w:ascii="Times New Roman" w:hAnsi="Times New Roman" w:cs="Times New Roman"/>
          <w:lang w:val="en-US"/>
        </w:rPr>
        <w:t xml:space="preserve">. An analysis of psychiatry will disclose, that shame is </w:t>
      </w:r>
      <w:r w:rsidR="003045F0" w:rsidRPr="00993629">
        <w:rPr>
          <w:rFonts w:ascii="Times New Roman" w:hAnsi="Times New Roman" w:cs="Times New Roman"/>
          <w:lang w:val="en-US"/>
        </w:rPr>
        <w:t xml:space="preserve">‘actively’ </w:t>
      </w:r>
      <w:r w:rsidR="00D00FA7" w:rsidRPr="00993629">
        <w:rPr>
          <w:rFonts w:ascii="Times New Roman" w:hAnsi="Times New Roman" w:cs="Times New Roman"/>
          <w:lang w:val="en-US"/>
        </w:rPr>
        <w:t>felt once one falls outside the everyday its space and its acts.</w:t>
      </w:r>
      <w:r w:rsidR="003045F0" w:rsidRPr="00993629">
        <w:rPr>
          <w:rFonts w:ascii="Times New Roman" w:hAnsi="Times New Roman" w:cs="Times New Roman"/>
          <w:lang w:val="en-US"/>
        </w:rPr>
        <w:t xml:space="preserve"> The everyday and its avoidance of shame are defined in opposition to the space of psychiatry. An architecture of shame thus can be likened to that of the everyday.</w:t>
      </w:r>
    </w:p>
    <w:p w14:paraId="05079865" w14:textId="66956A54" w:rsidR="00245D71" w:rsidRPr="00993629" w:rsidRDefault="00120966" w:rsidP="00245D71">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lastRenderedPageBreak/>
        <w:t>The fourth chapter studies</w:t>
      </w:r>
      <w:r w:rsidR="00244F0B" w:rsidRPr="00993629">
        <w:rPr>
          <w:rFonts w:ascii="Times New Roman" w:hAnsi="Times New Roman" w:cs="Times New Roman"/>
          <w:lang w:val="en-US"/>
        </w:rPr>
        <w:t xml:space="preserve"> shame in the n</w:t>
      </w:r>
      <w:r w:rsidR="00D00FA7" w:rsidRPr="00993629">
        <w:rPr>
          <w:rFonts w:ascii="Times New Roman" w:hAnsi="Times New Roman" w:cs="Times New Roman"/>
          <w:lang w:val="en-US"/>
        </w:rPr>
        <w:t>eoliberal world. This chapter is greatly indebted to Lauren Berlant</w:t>
      </w:r>
      <w:r w:rsidR="00245D71" w:rsidRPr="00993629">
        <w:rPr>
          <w:rFonts w:ascii="Times New Roman" w:hAnsi="Times New Roman" w:cs="Times New Roman"/>
          <w:lang w:val="en-US"/>
        </w:rPr>
        <w:t xml:space="preserve"> her work as I discovered it in her book </w:t>
      </w:r>
      <w:r w:rsidR="00245D71" w:rsidRPr="00993629">
        <w:rPr>
          <w:rFonts w:ascii="Times New Roman" w:hAnsi="Times New Roman" w:cs="Times New Roman"/>
          <w:i/>
          <w:lang w:val="en-US"/>
        </w:rPr>
        <w:t>Cruel Optimism</w:t>
      </w:r>
      <w:r w:rsidR="00245D71" w:rsidRPr="00993629">
        <w:rPr>
          <w:rFonts w:ascii="Times New Roman" w:hAnsi="Times New Roman" w:cs="Times New Roman"/>
          <w:lang w:val="en-US"/>
        </w:rPr>
        <w:t xml:space="preserve"> (2011). </w:t>
      </w:r>
      <w:r w:rsidR="00D00FA7" w:rsidRPr="00993629">
        <w:rPr>
          <w:rFonts w:ascii="Times New Roman" w:hAnsi="Times New Roman" w:cs="Times New Roman"/>
          <w:lang w:val="en-US"/>
        </w:rPr>
        <w:t xml:space="preserve">Neoliberalism helps to </w:t>
      </w:r>
      <w:r w:rsidR="00245D71" w:rsidRPr="00993629">
        <w:rPr>
          <w:rFonts w:ascii="Times New Roman" w:hAnsi="Times New Roman" w:cs="Times New Roman"/>
          <w:lang w:val="en-US"/>
        </w:rPr>
        <w:t xml:space="preserve">illustrate that shame, in a panoptic structure of power, </w:t>
      </w:r>
      <w:r w:rsidR="00D00FA7" w:rsidRPr="00993629">
        <w:rPr>
          <w:rFonts w:ascii="Times New Roman" w:hAnsi="Times New Roman" w:cs="Times New Roman"/>
          <w:lang w:val="en-US"/>
        </w:rPr>
        <w:t>can attach itself and perform itself through other affective structures.</w:t>
      </w:r>
      <w:r w:rsidR="00B71688" w:rsidRPr="00993629">
        <w:rPr>
          <w:rStyle w:val="FootnoteReference"/>
          <w:rFonts w:ascii="Times New Roman" w:hAnsi="Times New Roman" w:cs="Times New Roman"/>
          <w:lang w:val="en-US"/>
        </w:rPr>
        <w:footnoteReference w:id="41"/>
      </w:r>
      <w:r w:rsidR="00D00FA7" w:rsidRPr="00993629">
        <w:rPr>
          <w:rFonts w:ascii="Times New Roman" w:hAnsi="Times New Roman" w:cs="Times New Roman"/>
          <w:lang w:val="en-US"/>
        </w:rPr>
        <w:t xml:space="preserve"> The implications of the autotelic character of affects </w:t>
      </w:r>
      <w:r w:rsidR="00244F0B" w:rsidRPr="00993629">
        <w:rPr>
          <w:rFonts w:ascii="Times New Roman" w:hAnsi="Times New Roman" w:cs="Times New Roman"/>
          <w:lang w:val="en-US"/>
        </w:rPr>
        <w:t>for power are explored. In the n</w:t>
      </w:r>
      <w:r w:rsidR="00D00FA7" w:rsidRPr="00993629">
        <w:rPr>
          <w:rFonts w:ascii="Times New Roman" w:hAnsi="Times New Roman" w:cs="Times New Roman"/>
          <w:lang w:val="en-US"/>
        </w:rPr>
        <w:t>eoliberal world it are specifically shame and optimistic affective structures that are involved in motivating a body’s doing and creating everyday normativity.</w:t>
      </w:r>
      <w:r w:rsidR="00B71688" w:rsidRPr="00993629">
        <w:rPr>
          <w:rStyle w:val="FootnoteReference"/>
          <w:rFonts w:ascii="Times New Roman" w:hAnsi="Times New Roman" w:cs="Times New Roman"/>
          <w:lang w:val="en-US"/>
        </w:rPr>
        <w:footnoteReference w:id="42"/>
      </w:r>
      <w:r w:rsidR="00245D71" w:rsidRPr="00993629">
        <w:rPr>
          <w:rFonts w:ascii="Times New Roman" w:hAnsi="Times New Roman" w:cs="Times New Roman"/>
          <w:lang w:val="en-US"/>
        </w:rPr>
        <w:t xml:space="preserve"> </w:t>
      </w:r>
      <w:r w:rsidR="00244F0B" w:rsidRPr="00993629">
        <w:rPr>
          <w:rFonts w:ascii="Times New Roman" w:hAnsi="Times New Roman" w:cs="Times New Roman"/>
          <w:lang w:val="en-US"/>
        </w:rPr>
        <w:t>Studying shame in the n</w:t>
      </w:r>
      <w:r w:rsidR="00D00FA7" w:rsidRPr="00993629">
        <w:rPr>
          <w:rFonts w:ascii="Times New Roman" w:hAnsi="Times New Roman" w:cs="Times New Roman"/>
          <w:lang w:val="en-US"/>
        </w:rPr>
        <w:t xml:space="preserve">eoliberal world, this chapter asks two related and yet quite different questions. </w:t>
      </w:r>
      <w:r w:rsidR="00245D71" w:rsidRPr="00993629">
        <w:rPr>
          <w:rFonts w:ascii="Times New Roman" w:hAnsi="Times New Roman" w:cs="Times New Roman"/>
          <w:lang w:val="en-US"/>
        </w:rPr>
        <w:t>The first question asked is</w:t>
      </w:r>
      <w:r w:rsidR="00D00FA7" w:rsidRPr="00993629">
        <w:rPr>
          <w:rFonts w:ascii="Times New Roman" w:hAnsi="Times New Roman" w:cs="Times New Roman"/>
          <w:lang w:val="en-US"/>
        </w:rPr>
        <w:t xml:space="preserve"> how the affective structures shame and optimism have empowered the rise and prosperity of neoliberalism.</w:t>
      </w:r>
      <w:r w:rsidR="00D00FA7" w:rsidRPr="00993629">
        <w:rPr>
          <w:rStyle w:val="FootnoteReference"/>
          <w:rFonts w:ascii="Times New Roman" w:hAnsi="Times New Roman" w:cs="Times New Roman"/>
          <w:lang w:val="en-US"/>
        </w:rPr>
        <w:footnoteReference w:id="43"/>
      </w:r>
      <w:r w:rsidR="00D00FA7" w:rsidRPr="00993629">
        <w:rPr>
          <w:rFonts w:ascii="Times New Roman" w:hAnsi="Times New Roman" w:cs="Times New Roman"/>
          <w:lang w:val="en-US"/>
        </w:rPr>
        <w:t xml:space="preserve"> </w:t>
      </w:r>
      <w:r w:rsidR="00245D71" w:rsidRPr="00993629">
        <w:rPr>
          <w:rFonts w:ascii="Times New Roman" w:hAnsi="Times New Roman" w:cs="Times New Roman"/>
          <w:lang w:val="en-US"/>
        </w:rPr>
        <w:t xml:space="preserve">I argue that the neoliberal world interiorizes </w:t>
      </w:r>
      <w:r w:rsidR="001261A0" w:rsidRPr="00993629">
        <w:rPr>
          <w:rFonts w:ascii="Times New Roman" w:hAnsi="Times New Roman" w:cs="Times New Roman"/>
          <w:lang w:val="en-US"/>
        </w:rPr>
        <w:t xml:space="preserve">both </w:t>
      </w:r>
      <w:r w:rsidR="00245D71" w:rsidRPr="00993629">
        <w:rPr>
          <w:rFonts w:ascii="Times New Roman" w:hAnsi="Times New Roman" w:cs="Times New Roman"/>
          <w:lang w:val="en-US"/>
        </w:rPr>
        <w:t>shame and a sustained involvement with a body-ideal.</w:t>
      </w:r>
      <w:r w:rsidR="00245D71" w:rsidRPr="00993629">
        <w:rPr>
          <w:rStyle w:val="FootnoteReference"/>
          <w:rFonts w:ascii="Times New Roman" w:hAnsi="Times New Roman" w:cs="Times New Roman"/>
          <w:lang w:val="en-US"/>
        </w:rPr>
        <w:footnoteReference w:id="44"/>
      </w:r>
      <w:r w:rsidR="00245D71" w:rsidRPr="00993629">
        <w:rPr>
          <w:rFonts w:ascii="Times New Roman" w:hAnsi="Times New Roman" w:cs="Times New Roman"/>
          <w:lang w:val="en-US"/>
        </w:rPr>
        <w:t xml:space="preserve"> The question is asked in what ways we should understand the inter-</w:t>
      </w:r>
      <w:r w:rsidR="00245D71" w:rsidRPr="00993629">
        <w:rPr>
          <w:rFonts w:ascii="Times New Roman" w:hAnsi="Times New Roman" w:cs="Times New Roman"/>
          <w:i/>
          <w:lang w:val="en-US"/>
        </w:rPr>
        <w:t xml:space="preserve">action </w:t>
      </w:r>
      <w:r w:rsidR="00245D71" w:rsidRPr="00993629">
        <w:rPr>
          <w:rFonts w:ascii="Times New Roman" w:hAnsi="Times New Roman" w:cs="Times New Roman"/>
          <w:lang w:val="en-US"/>
        </w:rPr>
        <w:t>between these two affective structures.</w:t>
      </w:r>
    </w:p>
    <w:p w14:paraId="621C5D14" w14:textId="2C121F74" w:rsidR="00D00FA7" w:rsidRPr="00993629" w:rsidRDefault="001261A0" w:rsidP="00245D71">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The second question of this chapter concerns the study of shame and Berlant’s notion of  “cruel optimism”—the term used by Lauren Berlant to designate an affective structure that involves the optimistic attachment to an object that in reality is an obstacle to one’s flourishing.</w:t>
      </w:r>
      <w:r w:rsidRPr="00993629">
        <w:rPr>
          <w:rStyle w:val="FootnoteReference"/>
          <w:rFonts w:ascii="Times New Roman" w:hAnsi="Times New Roman" w:cs="Times New Roman"/>
          <w:lang w:val="en-US"/>
        </w:rPr>
        <w:footnoteReference w:id="45"/>
      </w:r>
      <w:r w:rsidRPr="00993629">
        <w:rPr>
          <w:rFonts w:ascii="Times New Roman" w:hAnsi="Times New Roman" w:cs="Times New Roman"/>
          <w:lang w:val="en-US"/>
        </w:rPr>
        <w:t xml:space="preserve"> T</w:t>
      </w:r>
      <w:r w:rsidR="00D00FA7" w:rsidRPr="00993629">
        <w:rPr>
          <w:rFonts w:ascii="Times New Roman" w:hAnsi="Times New Roman" w:cs="Times New Roman"/>
          <w:lang w:val="en-US"/>
        </w:rPr>
        <w:t xml:space="preserve">he contention is made </w:t>
      </w:r>
      <w:r w:rsidR="00244F0B" w:rsidRPr="00993629">
        <w:rPr>
          <w:rFonts w:ascii="Times New Roman" w:hAnsi="Times New Roman" w:cs="Times New Roman"/>
          <w:lang w:val="en-US"/>
        </w:rPr>
        <w:t>that the optimism on which the n</w:t>
      </w:r>
      <w:r w:rsidR="00D00FA7" w:rsidRPr="00993629">
        <w:rPr>
          <w:rFonts w:ascii="Times New Roman" w:hAnsi="Times New Roman" w:cs="Times New Roman"/>
          <w:lang w:val="en-US"/>
        </w:rPr>
        <w:t>eoliberal world draws is a relation of cruel optimism</w:t>
      </w:r>
      <w:r w:rsidR="00E767F2" w:rsidRPr="00993629">
        <w:rPr>
          <w:rFonts w:ascii="Times New Roman" w:hAnsi="Times New Roman" w:cs="Times New Roman"/>
          <w:lang w:val="en-US"/>
        </w:rPr>
        <w:t xml:space="preserve">. </w:t>
      </w:r>
      <w:r w:rsidR="00D00FA7" w:rsidRPr="00993629">
        <w:rPr>
          <w:rFonts w:ascii="Times New Roman" w:hAnsi="Times New Roman" w:cs="Times New Roman"/>
          <w:lang w:val="en-US"/>
        </w:rPr>
        <w:t>In short: shame operates to install within neoliberal subjects an optimistic attachment to a fantasy of a body-ideal. But as fantasy, this body-ideal, or its attachment to the fantasy, are “cruel” or injurious to one’s flourishing.</w:t>
      </w:r>
      <w:r w:rsidR="00D00FA7" w:rsidRPr="00993629">
        <w:rPr>
          <w:rStyle w:val="FootnoteReference"/>
          <w:rFonts w:ascii="Times New Roman" w:hAnsi="Times New Roman" w:cs="Times New Roman"/>
          <w:lang w:val="en-US"/>
        </w:rPr>
        <w:footnoteReference w:id="46"/>
      </w:r>
      <w:r w:rsidR="00D00FA7" w:rsidRPr="00993629">
        <w:rPr>
          <w:rFonts w:ascii="Times New Roman" w:hAnsi="Times New Roman" w:cs="Times New Roman"/>
          <w:lang w:val="en-US"/>
        </w:rPr>
        <w:t xml:space="preserve"> What is more, I will argue that performative shame is not only in the neoliberal world, but more by definition, a relation of cruel optimism.</w:t>
      </w:r>
      <w:r w:rsidR="00ED61C9" w:rsidRPr="00993629">
        <w:rPr>
          <w:rFonts w:ascii="Times New Roman" w:hAnsi="Times New Roman" w:cs="Times New Roman"/>
          <w:lang w:val="en-US"/>
        </w:rPr>
        <w:t xml:space="preserve"> Indeed, in a more general fashion, the performativity of shame, today and in history, can be exposed as a relation of cruel optimism; the involvement in a scene of fantasy of autonomy itself </w:t>
      </w:r>
      <w:r w:rsidR="00F956A5" w:rsidRPr="00993629">
        <w:rPr>
          <w:rFonts w:ascii="Times New Roman" w:hAnsi="Times New Roman" w:cs="Times New Roman"/>
          <w:lang w:val="en-US"/>
        </w:rPr>
        <w:t>invigorates</w:t>
      </w:r>
      <w:r w:rsidR="00ED61C9" w:rsidRPr="00993629">
        <w:rPr>
          <w:rFonts w:ascii="Times New Roman" w:hAnsi="Times New Roman" w:cs="Times New Roman"/>
          <w:lang w:val="en-US"/>
        </w:rPr>
        <w:t xml:space="preserve"> shame, and vulnerability as a shameful experience; this co-implication of desired </w:t>
      </w:r>
      <w:r w:rsidR="00ED61C9" w:rsidRPr="00993629">
        <w:rPr>
          <w:rFonts w:ascii="Times New Roman" w:hAnsi="Times New Roman" w:cs="Times New Roman"/>
          <w:i/>
          <w:lang w:val="en-US"/>
        </w:rPr>
        <w:t xml:space="preserve">fantastic </w:t>
      </w:r>
      <w:r w:rsidR="00ED61C9" w:rsidRPr="00993629">
        <w:rPr>
          <w:rFonts w:ascii="Times New Roman" w:hAnsi="Times New Roman" w:cs="Times New Roman"/>
          <w:lang w:val="en-US"/>
        </w:rPr>
        <w:t xml:space="preserve">autonomy and increased </w:t>
      </w:r>
      <w:r w:rsidR="00ED61C9" w:rsidRPr="00993629">
        <w:rPr>
          <w:rFonts w:ascii="Times New Roman" w:hAnsi="Times New Roman" w:cs="Times New Roman"/>
          <w:i/>
          <w:lang w:val="en-US"/>
        </w:rPr>
        <w:t>shame</w:t>
      </w:r>
      <w:r w:rsidR="00ED61C9" w:rsidRPr="00993629">
        <w:rPr>
          <w:rFonts w:ascii="Times New Roman" w:hAnsi="Times New Roman" w:cs="Times New Roman"/>
          <w:lang w:val="en-US"/>
        </w:rPr>
        <w:t xml:space="preserve"> can be considered the ‘content’ (felt and bodily) of an affective structure that is detrimental to one’s flourishing. Since </w:t>
      </w:r>
      <w:r w:rsidR="00ED61C9" w:rsidRPr="00993629">
        <w:rPr>
          <w:rFonts w:ascii="Times New Roman" w:hAnsi="Times New Roman" w:cs="Times New Roman"/>
          <w:lang w:val="en-US"/>
        </w:rPr>
        <w:lastRenderedPageBreak/>
        <w:t>impairments are universal, to deny that reality is then to live with shame and build one’s identity in relation to shame felt at the self.</w:t>
      </w:r>
      <w:r w:rsidR="00B71688" w:rsidRPr="00993629">
        <w:rPr>
          <w:rStyle w:val="FootnoteReference"/>
          <w:rFonts w:ascii="Times New Roman" w:hAnsi="Times New Roman" w:cs="Times New Roman"/>
          <w:lang w:val="en-US"/>
        </w:rPr>
        <w:footnoteReference w:id="47"/>
      </w:r>
    </w:p>
    <w:p w14:paraId="752BB6A2" w14:textId="6C424619" w:rsidR="00D00FA7" w:rsidRPr="00993629" w:rsidRDefault="008E0B72" w:rsidP="00D00FA7">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In summary</w:t>
      </w:r>
      <w:r w:rsidR="00D00FA7" w:rsidRPr="00993629">
        <w:rPr>
          <w:rFonts w:ascii="Times New Roman" w:hAnsi="Times New Roman" w:cs="Times New Roman"/>
          <w:lang w:val="en-US"/>
        </w:rPr>
        <w:t>, to stud</w:t>
      </w:r>
      <w:r w:rsidR="00244F0B" w:rsidRPr="00993629">
        <w:rPr>
          <w:rFonts w:ascii="Times New Roman" w:hAnsi="Times New Roman" w:cs="Times New Roman"/>
          <w:lang w:val="en-US"/>
        </w:rPr>
        <w:t>y shame as a power tool in the n</w:t>
      </w:r>
      <w:r w:rsidR="00D00FA7" w:rsidRPr="00993629">
        <w:rPr>
          <w:rFonts w:ascii="Times New Roman" w:hAnsi="Times New Roman" w:cs="Times New Roman"/>
          <w:lang w:val="en-US"/>
        </w:rPr>
        <w:t xml:space="preserve">eoliberal world has two uses. First, to understand affectivity as a panoptic power tool in more depth. Specifically, to understand in what ways the autotelic character of affects function in a network of panoptic power. There is the fixation of more than one affective structure. </w:t>
      </w:r>
      <w:r w:rsidR="00686E1E" w:rsidRPr="00993629">
        <w:rPr>
          <w:rFonts w:ascii="Times New Roman" w:hAnsi="Times New Roman" w:cs="Times New Roman"/>
          <w:lang w:val="en-US"/>
        </w:rPr>
        <w:t>Indeed, a</w:t>
      </w:r>
      <w:r w:rsidR="00D00FA7" w:rsidRPr="00993629">
        <w:rPr>
          <w:rFonts w:ascii="Times New Roman" w:hAnsi="Times New Roman" w:cs="Times New Roman"/>
          <w:lang w:val="en-US"/>
        </w:rPr>
        <w:t>ffective structures are also fixated in their inter-actions. Second, neoliberalism helps to expose performative shame as a relation of cruel optimism.</w:t>
      </w:r>
      <w:r w:rsidR="00D00FA7" w:rsidRPr="00993629">
        <w:rPr>
          <w:rStyle w:val="FootnoteReference"/>
          <w:rFonts w:ascii="Times New Roman" w:hAnsi="Times New Roman" w:cs="Times New Roman"/>
          <w:lang w:val="en-US"/>
        </w:rPr>
        <w:footnoteReference w:id="48"/>
      </w:r>
      <w:r w:rsidR="00D00FA7" w:rsidRPr="00993629">
        <w:rPr>
          <w:rFonts w:ascii="Times New Roman" w:hAnsi="Times New Roman" w:cs="Times New Roman"/>
          <w:lang w:val="en-US"/>
        </w:rPr>
        <w:t xml:space="preserve"> </w:t>
      </w:r>
    </w:p>
    <w:p w14:paraId="32FB50D3" w14:textId="624263DE" w:rsidR="00267A7B" w:rsidRPr="00993629" w:rsidRDefault="005667ED" w:rsidP="00267A7B">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 xml:space="preserve">Finally, the fifth and last chapter of this dissertation refers to, </w:t>
      </w:r>
      <w:r w:rsidR="003045F0" w:rsidRPr="00993629">
        <w:rPr>
          <w:rFonts w:ascii="Times New Roman" w:hAnsi="Times New Roman" w:cs="Times New Roman"/>
          <w:lang w:val="en-US"/>
        </w:rPr>
        <w:t>subverts</w:t>
      </w:r>
      <w:r w:rsidRPr="00993629">
        <w:rPr>
          <w:rFonts w:ascii="Times New Roman" w:hAnsi="Times New Roman" w:cs="Times New Roman"/>
          <w:lang w:val="en-US"/>
        </w:rPr>
        <w:t xml:space="preserve"> and counter</w:t>
      </w:r>
      <w:r w:rsidR="00DC3A68" w:rsidRPr="00993629">
        <w:rPr>
          <w:rFonts w:ascii="Times New Roman" w:hAnsi="Times New Roman" w:cs="Times New Roman"/>
          <w:lang w:val="en-US"/>
        </w:rPr>
        <w:t>-</w:t>
      </w:r>
      <w:r w:rsidRPr="00993629">
        <w:rPr>
          <w:rFonts w:ascii="Times New Roman" w:hAnsi="Times New Roman" w:cs="Times New Roman"/>
          <w:i/>
          <w:lang w:val="en-US"/>
        </w:rPr>
        <w:t>acts</w:t>
      </w:r>
      <w:r w:rsidR="003045F0" w:rsidRPr="00993629">
        <w:rPr>
          <w:rFonts w:ascii="Times New Roman" w:hAnsi="Times New Roman" w:cs="Times New Roman"/>
          <w:lang w:val="en-US"/>
        </w:rPr>
        <w:t xml:space="preserve"> the Western shame-identity outlined in the </w:t>
      </w:r>
      <w:r w:rsidRPr="00993629">
        <w:rPr>
          <w:rFonts w:ascii="Times New Roman" w:hAnsi="Times New Roman" w:cs="Times New Roman"/>
          <w:lang w:val="en-US"/>
        </w:rPr>
        <w:t>previous chapters</w:t>
      </w:r>
      <w:r w:rsidR="003045F0" w:rsidRPr="00993629">
        <w:rPr>
          <w:rFonts w:ascii="Times New Roman" w:hAnsi="Times New Roman" w:cs="Times New Roman"/>
          <w:lang w:val="en-US"/>
        </w:rPr>
        <w:t xml:space="preserve"> through an analysis of Dr. Janos Marton’s </w:t>
      </w:r>
      <w:r w:rsidR="00F6417B" w:rsidRPr="00993629">
        <w:rPr>
          <w:rFonts w:ascii="Times New Roman" w:hAnsi="Times New Roman" w:cs="Times New Roman"/>
          <w:lang w:val="en-US"/>
        </w:rPr>
        <w:t xml:space="preserve">the </w:t>
      </w:r>
      <w:r w:rsidR="003045F0" w:rsidRPr="00993629">
        <w:rPr>
          <w:rFonts w:ascii="Times New Roman" w:hAnsi="Times New Roman" w:cs="Times New Roman"/>
          <w:lang w:val="en-US"/>
        </w:rPr>
        <w:t>Living Museum. Drawing on Foucault’s notion of the heterotopia,</w:t>
      </w:r>
      <w:r w:rsidR="00EE045D" w:rsidRPr="00993629">
        <w:rPr>
          <w:rStyle w:val="FootnoteReference"/>
          <w:rFonts w:ascii="Times New Roman" w:hAnsi="Times New Roman" w:cs="Times New Roman"/>
          <w:lang w:val="en-US"/>
        </w:rPr>
        <w:footnoteReference w:id="49"/>
      </w:r>
      <w:r w:rsidR="003045F0" w:rsidRPr="00993629">
        <w:rPr>
          <w:rFonts w:ascii="Times New Roman" w:hAnsi="Times New Roman" w:cs="Times New Roman"/>
          <w:lang w:val="en-US"/>
        </w:rPr>
        <w:t xml:space="preserve"> this final </w:t>
      </w:r>
      <w:r w:rsidRPr="00993629">
        <w:rPr>
          <w:rFonts w:ascii="Times New Roman" w:hAnsi="Times New Roman" w:cs="Times New Roman"/>
          <w:lang w:val="en-US"/>
        </w:rPr>
        <w:t>chapter</w:t>
      </w:r>
      <w:r w:rsidR="003045F0" w:rsidRPr="00993629">
        <w:rPr>
          <w:rFonts w:ascii="Times New Roman" w:hAnsi="Times New Roman" w:cs="Times New Roman"/>
          <w:lang w:val="en-US"/>
        </w:rPr>
        <w:t xml:space="preserve"> itself can be designated a space that is somewhat heterotopic: a real space in society that is almost utopic in its subservience of normativity or all the other emplacements in a society, yet is real and refers to all those othe</w:t>
      </w:r>
      <w:r w:rsidR="00D218D8" w:rsidRPr="00993629">
        <w:rPr>
          <w:rFonts w:ascii="Times New Roman" w:hAnsi="Times New Roman" w:cs="Times New Roman"/>
          <w:lang w:val="en-US"/>
        </w:rPr>
        <w:t>r emplacements, which makes this place</w:t>
      </w:r>
      <w:r w:rsidR="003045F0" w:rsidRPr="00993629">
        <w:rPr>
          <w:rFonts w:ascii="Times New Roman" w:hAnsi="Times New Roman" w:cs="Times New Roman"/>
          <w:lang w:val="en-US"/>
        </w:rPr>
        <w:t xml:space="preserve"> not a utopia but a heterotopia.</w:t>
      </w:r>
      <w:r w:rsidR="003045F0" w:rsidRPr="00993629">
        <w:rPr>
          <w:rStyle w:val="FootnoteReference"/>
          <w:rFonts w:ascii="Times New Roman" w:hAnsi="Times New Roman" w:cs="Times New Roman"/>
          <w:lang w:val="en-US"/>
        </w:rPr>
        <w:footnoteReference w:id="50"/>
      </w:r>
      <w:r w:rsidR="003045F0" w:rsidRPr="00993629">
        <w:rPr>
          <w:rFonts w:ascii="Times New Roman" w:hAnsi="Times New Roman" w:cs="Times New Roman"/>
          <w:lang w:val="en-US"/>
        </w:rPr>
        <w:t xml:space="preserve"> In other w</w:t>
      </w:r>
      <w:r w:rsidR="007E60F8" w:rsidRPr="00993629">
        <w:rPr>
          <w:rFonts w:ascii="Times New Roman" w:hAnsi="Times New Roman" w:cs="Times New Roman"/>
          <w:lang w:val="en-US"/>
        </w:rPr>
        <w:t>ords, the</w:t>
      </w:r>
      <w:r w:rsidR="003045F0" w:rsidRPr="00993629">
        <w:rPr>
          <w:rFonts w:ascii="Times New Roman" w:hAnsi="Times New Roman" w:cs="Times New Roman"/>
          <w:lang w:val="en-US"/>
        </w:rPr>
        <w:t xml:space="preserve"> </w:t>
      </w:r>
      <w:r w:rsidRPr="00993629">
        <w:rPr>
          <w:rFonts w:ascii="Times New Roman" w:hAnsi="Times New Roman" w:cs="Times New Roman"/>
          <w:lang w:val="en-US"/>
        </w:rPr>
        <w:t>fifth chapter</w:t>
      </w:r>
      <w:r w:rsidR="003045F0" w:rsidRPr="00993629">
        <w:rPr>
          <w:rFonts w:ascii="Times New Roman" w:hAnsi="Times New Roman" w:cs="Times New Roman"/>
          <w:lang w:val="en-US"/>
        </w:rPr>
        <w:t xml:space="preserve"> and the analysis of the Living Museum does not illustrate what </w:t>
      </w:r>
      <w:r w:rsidR="00267A7B" w:rsidRPr="00993629">
        <w:rPr>
          <w:rFonts w:ascii="Times New Roman" w:hAnsi="Times New Roman" w:cs="Times New Roman"/>
          <w:lang w:val="en-US"/>
        </w:rPr>
        <w:t xml:space="preserve">is theorized </w:t>
      </w:r>
      <w:r w:rsidR="00CF61D4" w:rsidRPr="00993629">
        <w:rPr>
          <w:rFonts w:ascii="Times New Roman" w:hAnsi="Times New Roman" w:cs="Times New Roman"/>
          <w:lang w:val="en-US"/>
        </w:rPr>
        <w:t>in the previous chapters</w:t>
      </w:r>
      <w:r w:rsidR="00267A7B" w:rsidRPr="00993629">
        <w:rPr>
          <w:rFonts w:ascii="Times New Roman" w:hAnsi="Times New Roman" w:cs="Times New Roman"/>
          <w:lang w:val="en-US"/>
        </w:rPr>
        <w:t xml:space="preserve">, but stands in reference to it for a wholly other purpose: it neutralizes Western normativity as </w:t>
      </w:r>
      <w:r w:rsidR="004821F3" w:rsidRPr="00993629">
        <w:rPr>
          <w:rFonts w:ascii="Times New Roman" w:hAnsi="Times New Roman" w:cs="Times New Roman"/>
          <w:lang w:val="en-US"/>
        </w:rPr>
        <w:t>‘</w:t>
      </w:r>
      <w:r w:rsidR="00267A7B" w:rsidRPr="00993629">
        <w:rPr>
          <w:rFonts w:ascii="Times New Roman" w:hAnsi="Times New Roman" w:cs="Times New Roman"/>
          <w:lang w:val="en-US"/>
        </w:rPr>
        <w:t>ability</w:t>
      </w:r>
      <w:r w:rsidR="004821F3" w:rsidRPr="00993629">
        <w:rPr>
          <w:rFonts w:ascii="Times New Roman" w:hAnsi="Times New Roman" w:cs="Times New Roman"/>
          <w:lang w:val="en-US"/>
        </w:rPr>
        <w:t>’</w:t>
      </w:r>
      <w:r w:rsidR="00267A7B" w:rsidRPr="00993629">
        <w:rPr>
          <w:rFonts w:ascii="Times New Roman" w:hAnsi="Times New Roman" w:cs="Times New Roman"/>
          <w:lang w:val="en-US"/>
        </w:rPr>
        <w:t xml:space="preserve"> that is molded through performed shame. Dr. Janos Marton’s Living Museum is an art center situated in Creedmoor Psychiatric center in Queens, New York. In this real space ‘everydayness’ and ‘strangeness’ coexist.</w:t>
      </w:r>
      <w:r w:rsidR="00A05A85" w:rsidRPr="00993629">
        <w:rPr>
          <w:rStyle w:val="FootnoteReference"/>
          <w:rFonts w:ascii="Times New Roman" w:hAnsi="Times New Roman" w:cs="Times New Roman"/>
          <w:lang w:val="en-US"/>
        </w:rPr>
        <w:footnoteReference w:id="51"/>
      </w:r>
      <w:r w:rsidR="00267A7B" w:rsidRPr="00993629">
        <w:rPr>
          <w:rFonts w:ascii="Times New Roman" w:hAnsi="Times New Roman" w:cs="Times New Roman"/>
          <w:lang w:val="en-US"/>
        </w:rPr>
        <w:t xml:space="preserve"> In a most basic sense, strangeness functions inside or alongside with the ‘normal’: the ‘patients’ re-invent their identity as artists by being involved in an act of creation that does not wish to heal but arises from one’s impairments.</w:t>
      </w:r>
      <w:r w:rsidR="00A05A85" w:rsidRPr="00993629">
        <w:rPr>
          <w:rStyle w:val="FootnoteReference"/>
          <w:rFonts w:ascii="Times New Roman" w:hAnsi="Times New Roman" w:cs="Times New Roman"/>
          <w:lang w:val="en-US"/>
        </w:rPr>
        <w:footnoteReference w:id="52"/>
      </w:r>
      <w:r w:rsidR="00267A7B" w:rsidRPr="00993629">
        <w:rPr>
          <w:rFonts w:ascii="Times New Roman" w:hAnsi="Times New Roman" w:cs="Times New Roman"/>
          <w:lang w:val="en-US"/>
        </w:rPr>
        <w:t xml:space="preserve"> In the Living Museum impairments are a fertile ground for creations and it is “discover</w:t>
      </w:r>
      <w:r w:rsidR="00474691" w:rsidRPr="00993629">
        <w:rPr>
          <w:rFonts w:ascii="Times New Roman" w:hAnsi="Times New Roman" w:cs="Times New Roman"/>
          <w:iCs/>
          <w:lang w:val="en-US"/>
        </w:rPr>
        <w:sym w:font="Symbol" w:char="F05B"/>
      </w:r>
      <w:r w:rsidR="00267A7B" w:rsidRPr="00993629">
        <w:rPr>
          <w:rFonts w:ascii="Times New Roman" w:hAnsi="Times New Roman" w:cs="Times New Roman"/>
          <w:lang w:val="en-US"/>
        </w:rPr>
        <w:t>ed</w:t>
      </w:r>
      <w:r w:rsidR="002D4888" w:rsidRPr="00993629">
        <w:rPr>
          <w:rFonts w:ascii="Times New Roman" w:hAnsi="Times New Roman" w:cs="Times New Roman"/>
          <w:lang w:val="en-US"/>
        </w:rPr>
        <w:sym w:font="Symbol" w:char="F05D"/>
      </w:r>
      <w:r w:rsidR="002D4888" w:rsidRPr="00993629">
        <w:rPr>
          <w:rFonts w:ascii="Times New Roman" w:hAnsi="Times New Roman" w:cs="Times New Roman"/>
          <w:lang w:val="en-US"/>
        </w:rPr>
        <w:t xml:space="preserve"> </w:t>
      </w:r>
      <w:r w:rsidR="00267A7B" w:rsidRPr="00993629">
        <w:rPr>
          <w:rFonts w:ascii="Times New Roman" w:hAnsi="Times New Roman" w:cs="Times New Roman"/>
          <w:lang w:val="en-US"/>
        </w:rPr>
        <w:t>that the disruption by the strange, the unsuitable, by that what cannot be accommodated, brings its own order.”</w:t>
      </w:r>
      <w:r w:rsidR="00267A7B" w:rsidRPr="00993629">
        <w:rPr>
          <w:rStyle w:val="FootnoteReference"/>
          <w:rFonts w:ascii="Times New Roman" w:hAnsi="Times New Roman" w:cs="Times New Roman"/>
          <w:lang w:val="en-US"/>
        </w:rPr>
        <w:footnoteReference w:id="53"/>
      </w:r>
      <w:r w:rsidR="00267A7B" w:rsidRPr="00993629">
        <w:rPr>
          <w:rFonts w:ascii="Times New Roman" w:hAnsi="Times New Roman" w:cs="Times New Roman"/>
        </w:rPr>
        <w:t xml:space="preserve"> </w:t>
      </w:r>
    </w:p>
    <w:p w14:paraId="230DCC40" w14:textId="5A96820E" w:rsidR="00380CED" w:rsidRPr="00993629" w:rsidRDefault="00267A7B" w:rsidP="00D84157">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lastRenderedPageBreak/>
        <w:t xml:space="preserve">From the understanding that in the Living Museum bodies are encouraged to act in ways that would in other emplacements adhere to society’s notions of stigmatizing strangeness, I ask the question if in this </w:t>
      </w:r>
      <w:r w:rsidR="00D84157" w:rsidRPr="00993629">
        <w:rPr>
          <w:rFonts w:ascii="Times New Roman" w:hAnsi="Times New Roman" w:cs="Times New Roman"/>
          <w:lang w:val="en-US"/>
        </w:rPr>
        <w:t>heterotopic</w:t>
      </w:r>
      <w:r w:rsidRPr="00993629">
        <w:rPr>
          <w:rFonts w:ascii="Times New Roman" w:hAnsi="Times New Roman" w:cs="Times New Roman"/>
          <w:lang w:val="en-US"/>
        </w:rPr>
        <w:t xml:space="preserve"> space shame is </w:t>
      </w:r>
      <w:r w:rsidR="00D84157" w:rsidRPr="00993629">
        <w:rPr>
          <w:rFonts w:ascii="Times New Roman" w:hAnsi="Times New Roman" w:cs="Times New Roman"/>
          <w:lang w:val="en-US"/>
        </w:rPr>
        <w:t xml:space="preserve">ultimately re-engaged with in order to surpass shame? Is shame allowed to intersect with strangeness in new configurations so that it </w:t>
      </w:r>
      <w:r w:rsidR="004821F3" w:rsidRPr="00993629">
        <w:rPr>
          <w:rFonts w:ascii="Times New Roman" w:hAnsi="Times New Roman" w:cs="Times New Roman"/>
          <w:lang w:val="en-US"/>
        </w:rPr>
        <w:t xml:space="preserve">can become the recognition of </w:t>
      </w:r>
      <w:r w:rsidR="00D84157" w:rsidRPr="00993629">
        <w:rPr>
          <w:rFonts w:ascii="Times New Roman" w:hAnsi="Times New Roman" w:cs="Times New Roman"/>
          <w:lang w:val="en-US"/>
        </w:rPr>
        <w:t xml:space="preserve">vulnerability and not its negation? Is shame then accepted? And are impairments not denied but sources of inspiration for art and identity meaning-making? Finally, exploring an interrelation between senses and affects, the final </w:t>
      </w:r>
      <w:r w:rsidR="00CF61D4" w:rsidRPr="00993629">
        <w:rPr>
          <w:rFonts w:ascii="Times New Roman" w:hAnsi="Times New Roman" w:cs="Times New Roman"/>
          <w:lang w:val="en-US"/>
        </w:rPr>
        <w:t>chapter</w:t>
      </w:r>
      <w:r w:rsidR="00D84157" w:rsidRPr="00993629">
        <w:rPr>
          <w:rFonts w:ascii="Times New Roman" w:hAnsi="Times New Roman" w:cs="Times New Roman"/>
          <w:lang w:val="en-US"/>
        </w:rPr>
        <w:t xml:space="preserve"> re-imagines bodies as amidst complex relations of </w:t>
      </w:r>
      <w:r w:rsidR="00D84157" w:rsidRPr="00993629">
        <w:rPr>
          <w:rFonts w:ascii="Times New Roman" w:hAnsi="Times New Roman" w:cs="Times New Roman"/>
          <w:i/>
          <w:lang w:val="en-US"/>
        </w:rPr>
        <w:t>inter</w:t>
      </w:r>
      <w:r w:rsidR="00305E67" w:rsidRPr="00993629">
        <w:rPr>
          <w:rFonts w:ascii="Times New Roman" w:hAnsi="Times New Roman" w:cs="Times New Roman"/>
          <w:lang w:val="en-US"/>
        </w:rPr>
        <w:t>-</w:t>
      </w:r>
      <w:r w:rsidR="00D84157" w:rsidRPr="00993629">
        <w:rPr>
          <w:rFonts w:ascii="Times New Roman" w:hAnsi="Times New Roman" w:cs="Times New Roman"/>
          <w:lang w:val="en-US"/>
        </w:rPr>
        <w:t xml:space="preserve">relation and </w:t>
      </w:r>
      <w:r w:rsidR="00D84157" w:rsidRPr="00993629">
        <w:rPr>
          <w:rFonts w:ascii="Times New Roman" w:hAnsi="Times New Roman" w:cs="Times New Roman"/>
          <w:i/>
          <w:lang w:val="en-US"/>
        </w:rPr>
        <w:t>inter</w:t>
      </w:r>
      <w:r w:rsidR="00305E67" w:rsidRPr="00993629">
        <w:rPr>
          <w:rFonts w:ascii="Times New Roman" w:hAnsi="Times New Roman" w:cs="Times New Roman"/>
          <w:lang w:val="en-US"/>
        </w:rPr>
        <w:t>-</w:t>
      </w:r>
      <w:r w:rsidR="00D84157" w:rsidRPr="00993629">
        <w:rPr>
          <w:rFonts w:ascii="Times New Roman" w:hAnsi="Times New Roman" w:cs="Times New Roman"/>
          <w:lang w:val="en-US"/>
        </w:rPr>
        <w:t>dependence in reference to, and opposition with, a (neoliberal) Western fantasy of autonomy, self-sufficiency and independence.</w:t>
      </w:r>
      <w:r w:rsidR="00A05A85" w:rsidRPr="00993629">
        <w:rPr>
          <w:rStyle w:val="FootnoteReference"/>
          <w:rFonts w:ascii="Times New Roman" w:hAnsi="Times New Roman" w:cs="Times New Roman"/>
          <w:lang w:val="en-US"/>
        </w:rPr>
        <w:footnoteReference w:id="54"/>
      </w:r>
    </w:p>
    <w:p w14:paraId="64D51A69" w14:textId="77777777" w:rsidR="000F4757" w:rsidRDefault="00380CED" w:rsidP="000F4757">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In conclusion, this dissertation</w:t>
      </w:r>
      <w:r w:rsidR="007E2EDC" w:rsidRPr="00993629">
        <w:rPr>
          <w:rFonts w:ascii="Times New Roman" w:hAnsi="Times New Roman" w:cs="Times New Roman"/>
          <w:lang w:val="en-US"/>
        </w:rPr>
        <w:t xml:space="preserve"> asks the question if there exists a specific type of shame </w:t>
      </w:r>
      <w:r w:rsidR="009D446A" w:rsidRPr="00993629">
        <w:rPr>
          <w:rFonts w:ascii="Times New Roman" w:hAnsi="Times New Roman" w:cs="Times New Roman"/>
          <w:lang w:val="en-US"/>
        </w:rPr>
        <w:t>in Western societ</w:t>
      </w:r>
      <w:r w:rsidR="004F39A9" w:rsidRPr="00993629">
        <w:rPr>
          <w:rFonts w:ascii="Times New Roman" w:hAnsi="Times New Roman" w:cs="Times New Roman"/>
          <w:lang w:val="en-US"/>
        </w:rPr>
        <w:t xml:space="preserve">y that </w:t>
      </w:r>
      <w:r w:rsidR="00D73A1B" w:rsidRPr="00993629">
        <w:rPr>
          <w:rFonts w:ascii="Times New Roman" w:hAnsi="Times New Roman" w:cs="Times New Roman"/>
          <w:lang w:val="en-US"/>
        </w:rPr>
        <w:t>is involved in relations of power</w:t>
      </w:r>
      <w:r w:rsidR="004F39A9" w:rsidRPr="00993629">
        <w:rPr>
          <w:rFonts w:ascii="Times New Roman" w:hAnsi="Times New Roman" w:cs="Times New Roman"/>
          <w:lang w:val="en-US"/>
        </w:rPr>
        <w:t xml:space="preserve"> and </w:t>
      </w:r>
      <w:r w:rsidR="00586EA5" w:rsidRPr="00993629">
        <w:rPr>
          <w:rFonts w:ascii="Times New Roman" w:hAnsi="Times New Roman" w:cs="Times New Roman"/>
          <w:lang w:val="en-US"/>
        </w:rPr>
        <w:t xml:space="preserve">how </w:t>
      </w:r>
      <w:r w:rsidR="005A3C39" w:rsidRPr="00993629">
        <w:rPr>
          <w:rFonts w:ascii="Times New Roman" w:hAnsi="Times New Roman" w:cs="Times New Roman"/>
          <w:lang w:val="en-US"/>
        </w:rPr>
        <w:t>the function of shame</w:t>
      </w:r>
      <w:r w:rsidR="007F7076" w:rsidRPr="00993629">
        <w:rPr>
          <w:rFonts w:ascii="Times New Roman" w:hAnsi="Times New Roman" w:cs="Times New Roman"/>
          <w:lang w:val="en-US"/>
        </w:rPr>
        <w:t xml:space="preserve"> in that </w:t>
      </w:r>
      <w:r w:rsidR="00B517BC" w:rsidRPr="00993629">
        <w:rPr>
          <w:rFonts w:ascii="Times New Roman" w:hAnsi="Times New Roman" w:cs="Times New Roman"/>
          <w:lang w:val="en-US"/>
        </w:rPr>
        <w:t xml:space="preserve">network of power then needs to be understood. Does shame </w:t>
      </w:r>
      <w:r w:rsidR="000573EC" w:rsidRPr="00993629">
        <w:rPr>
          <w:rFonts w:ascii="Times New Roman" w:hAnsi="Times New Roman" w:cs="Times New Roman"/>
          <w:lang w:val="en-US"/>
        </w:rPr>
        <w:t xml:space="preserve">fixate and underbuild </w:t>
      </w:r>
      <w:r w:rsidR="00E3038A" w:rsidRPr="00993629">
        <w:rPr>
          <w:rFonts w:ascii="Times New Roman" w:hAnsi="Times New Roman" w:cs="Times New Roman"/>
          <w:lang w:val="en-US"/>
        </w:rPr>
        <w:t>categories—</w:t>
      </w:r>
      <w:r w:rsidR="00297A91" w:rsidRPr="00993629">
        <w:rPr>
          <w:rFonts w:ascii="Times New Roman" w:hAnsi="Times New Roman" w:cs="Times New Roman"/>
          <w:lang w:val="en-US"/>
        </w:rPr>
        <w:t>such as ability, disability, unh</w:t>
      </w:r>
      <w:r w:rsidR="00E3038A" w:rsidRPr="00993629">
        <w:rPr>
          <w:rFonts w:ascii="Times New Roman" w:hAnsi="Times New Roman" w:cs="Times New Roman"/>
          <w:lang w:val="en-US"/>
        </w:rPr>
        <w:t>ealthy and disordered—</w:t>
      </w:r>
      <w:r w:rsidR="0028764E" w:rsidRPr="00993629">
        <w:rPr>
          <w:rFonts w:ascii="Times New Roman" w:hAnsi="Times New Roman" w:cs="Times New Roman"/>
          <w:lang w:val="en-US"/>
        </w:rPr>
        <w:t>installed in society through discourses and knowledge</w:t>
      </w:r>
      <w:r w:rsidR="004E631E" w:rsidRPr="00993629">
        <w:rPr>
          <w:rFonts w:ascii="Times New Roman" w:hAnsi="Times New Roman" w:cs="Times New Roman"/>
          <w:lang w:val="en-US"/>
        </w:rPr>
        <w:t xml:space="preserve"> in a Foucauldian sense</w:t>
      </w:r>
      <w:r w:rsidR="00A775F5" w:rsidRPr="00993629">
        <w:rPr>
          <w:rFonts w:ascii="Times New Roman" w:hAnsi="Times New Roman" w:cs="Times New Roman"/>
          <w:lang w:val="en-US"/>
        </w:rPr>
        <w:t xml:space="preserve"> of power regimes? Or, </w:t>
      </w:r>
      <w:r w:rsidR="00026D0C" w:rsidRPr="00993629">
        <w:rPr>
          <w:rFonts w:ascii="Times New Roman" w:hAnsi="Times New Roman" w:cs="Times New Roman"/>
          <w:lang w:val="en-US"/>
        </w:rPr>
        <w:t xml:space="preserve">is shame involved in the very performance </w:t>
      </w:r>
      <w:r w:rsidR="00E26505" w:rsidRPr="00993629">
        <w:rPr>
          <w:rFonts w:ascii="Times New Roman" w:hAnsi="Times New Roman" w:cs="Times New Roman"/>
          <w:lang w:val="en-US"/>
        </w:rPr>
        <w:t>of the mentioned categories?</w:t>
      </w:r>
      <w:r w:rsidR="008B02E5" w:rsidRPr="00993629">
        <w:rPr>
          <w:rFonts w:ascii="Times New Roman" w:hAnsi="Times New Roman" w:cs="Times New Roman"/>
          <w:lang w:val="en-US"/>
        </w:rPr>
        <w:t xml:space="preserve"> Does sham</w:t>
      </w:r>
      <w:r w:rsidR="00305E67" w:rsidRPr="00993629">
        <w:rPr>
          <w:rFonts w:ascii="Times New Roman" w:hAnsi="Times New Roman" w:cs="Times New Roman"/>
          <w:lang w:val="en-US"/>
        </w:rPr>
        <w:t>e</w:t>
      </w:r>
      <w:r w:rsidR="008B02E5" w:rsidRPr="00993629">
        <w:rPr>
          <w:rFonts w:ascii="Times New Roman" w:hAnsi="Times New Roman" w:cs="Times New Roman"/>
          <w:lang w:val="en-US"/>
        </w:rPr>
        <w:t xml:space="preserve"> perhaps perform humanity into separate human categories?</w:t>
      </w:r>
      <w:r w:rsidR="00E26505" w:rsidRPr="00993629">
        <w:rPr>
          <w:rFonts w:ascii="Times New Roman" w:hAnsi="Times New Roman" w:cs="Times New Roman"/>
          <w:lang w:val="en-US"/>
        </w:rPr>
        <w:t xml:space="preserve"> The firs</w:t>
      </w:r>
      <w:r w:rsidR="00FF5A1B" w:rsidRPr="00993629">
        <w:rPr>
          <w:rFonts w:ascii="Times New Roman" w:hAnsi="Times New Roman" w:cs="Times New Roman"/>
          <w:lang w:val="en-US"/>
        </w:rPr>
        <w:t xml:space="preserve">t part of this dissertation </w:t>
      </w:r>
      <w:r w:rsidR="00BE57B3" w:rsidRPr="00993629">
        <w:rPr>
          <w:rFonts w:ascii="Times New Roman" w:hAnsi="Times New Roman" w:cs="Times New Roman"/>
          <w:lang w:val="en-US"/>
        </w:rPr>
        <w:t xml:space="preserve">is focused on </w:t>
      </w:r>
      <w:r w:rsidR="00675630" w:rsidRPr="00993629">
        <w:rPr>
          <w:rFonts w:ascii="Times New Roman" w:hAnsi="Times New Roman" w:cs="Times New Roman"/>
          <w:lang w:val="en-US"/>
        </w:rPr>
        <w:t>rethinking power by confronting</w:t>
      </w:r>
      <w:r w:rsidR="009233A6" w:rsidRPr="00993629">
        <w:rPr>
          <w:rFonts w:ascii="Times New Roman" w:hAnsi="Times New Roman" w:cs="Times New Roman"/>
          <w:lang w:val="en-US"/>
        </w:rPr>
        <w:t xml:space="preserve"> performative theory, </w:t>
      </w:r>
      <w:r w:rsidR="00BE57B3" w:rsidRPr="00993629">
        <w:rPr>
          <w:rFonts w:ascii="Times New Roman" w:hAnsi="Times New Roman" w:cs="Times New Roman"/>
          <w:lang w:val="en-US"/>
        </w:rPr>
        <w:t xml:space="preserve">affect theory and Foucauldian theory. I wish to answer the question if bodies and their actions and encounters play a central role in the creation of normativity—specifically normative ability—and the everyday. Further, this question leads me to consider the potentially injurious character of what I call “performative shame” to </w:t>
      </w:r>
      <w:r w:rsidR="00BE57B3" w:rsidRPr="00993629">
        <w:rPr>
          <w:rFonts w:ascii="Times New Roman" w:hAnsi="Times New Roman" w:cs="Times New Roman"/>
          <w:i/>
          <w:lang w:val="en-US"/>
        </w:rPr>
        <w:t xml:space="preserve">all </w:t>
      </w:r>
      <w:r w:rsidR="00BE57B3" w:rsidRPr="00993629">
        <w:rPr>
          <w:rFonts w:ascii="Times New Roman" w:hAnsi="Times New Roman" w:cs="Times New Roman"/>
          <w:lang w:val="en-US"/>
        </w:rPr>
        <w:t>of the West its subjects: ‘disabled’ and ‘abled’ alike. If bodies are actively co-implicated in creating the everyday in terms of a performed normativity—specifically autonomous, independent and self-contained identity</w:t>
      </w:r>
      <w:r w:rsidR="00B63DE5" w:rsidRPr="00993629">
        <w:rPr>
          <w:rFonts w:ascii="Times New Roman" w:hAnsi="Times New Roman" w:cs="Times New Roman"/>
          <w:lang w:val="en-US"/>
        </w:rPr>
        <w:t xml:space="preserve"> that is introspectively defined</w:t>
      </w:r>
      <w:r w:rsidR="002F5E90" w:rsidRPr="00993629">
        <w:rPr>
          <w:rStyle w:val="FootnoteReference"/>
          <w:rFonts w:ascii="Times New Roman" w:hAnsi="Times New Roman" w:cs="Times New Roman"/>
          <w:lang w:val="en-US"/>
        </w:rPr>
        <w:footnoteReference w:id="55"/>
      </w:r>
      <w:r w:rsidR="00BE57B3" w:rsidRPr="00993629">
        <w:rPr>
          <w:rFonts w:ascii="Times New Roman" w:hAnsi="Times New Roman" w:cs="Times New Roman"/>
          <w:lang w:val="en-US"/>
        </w:rPr>
        <w:t>—that involves scenes of fantasy, then bodies are also what are at stake. Perhaps fantastic scenes of non-shame and ability only lead to a</w:t>
      </w:r>
      <w:r w:rsidR="00F77353" w:rsidRPr="00993629">
        <w:rPr>
          <w:rFonts w:ascii="Times New Roman" w:hAnsi="Times New Roman" w:cs="Times New Roman"/>
          <w:lang w:val="en-US"/>
        </w:rPr>
        <w:t>n</w:t>
      </w:r>
      <w:r w:rsidR="00BE57B3" w:rsidRPr="00993629">
        <w:rPr>
          <w:rFonts w:ascii="Times New Roman" w:hAnsi="Times New Roman" w:cs="Times New Roman"/>
          <w:lang w:val="en-US"/>
        </w:rPr>
        <w:t xml:space="preserve"> </w:t>
      </w:r>
      <w:r w:rsidR="00F77353" w:rsidRPr="00993629">
        <w:rPr>
          <w:rFonts w:ascii="Times New Roman" w:hAnsi="Times New Roman" w:cs="Times New Roman"/>
          <w:lang w:val="en-US"/>
        </w:rPr>
        <w:t>invigoration</w:t>
      </w:r>
      <w:r w:rsidR="00BE57B3" w:rsidRPr="00993629">
        <w:rPr>
          <w:rFonts w:ascii="Times New Roman" w:hAnsi="Times New Roman" w:cs="Times New Roman"/>
          <w:lang w:val="en-US"/>
        </w:rPr>
        <w:t xml:space="preserve"> of shame. </w:t>
      </w:r>
    </w:p>
    <w:p w14:paraId="7A65CC9D" w14:textId="77777777" w:rsidR="000F4757" w:rsidRDefault="000F4757" w:rsidP="000F4757">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 xml:space="preserve">The final chapter of this dissertation refers to and overturns the shame-imbued Western society delineated in the previous chapters; in a very heterotopic way. Through the study of the heterotopic space the Living Museum, I depict a space that does not escape shame but considers its possible meaning. From that consideration, the Living Museum does not wish to define identity in terms of autonomy and self-sufficiency, but instead reflects upon notions of </w:t>
      </w:r>
      <w:r w:rsidRPr="00993629">
        <w:rPr>
          <w:rFonts w:ascii="Times New Roman" w:hAnsi="Times New Roman" w:cs="Times New Roman"/>
          <w:lang w:val="en-US"/>
        </w:rPr>
        <w:lastRenderedPageBreak/>
        <w:t>interdependence, subtle interplay,</w:t>
      </w:r>
      <w:r w:rsidRPr="00993629">
        <w:rPr>
          <w:rStyle w:val="FootnoteReference"/>
          <w:rFonts w:ascii="Times New Roman" w:hAnsi="Times New Roman" w:cs="Times New Roman"/>
          <w:lang w:val="en-US"/>
        </w:rPr>
        <w:footnoteReference w:id="56"/>
      </w:r>
      <w:r w:rsidRPr="00993629">
        <w:rPr>
          <w:rFonts w:ascii="Times New Roman" w:hAnsi="Times New Roman" w:cs="Times New Roman"/>
          <w:lang w:val="en-US"/>
        </w:rPr>
        <w:t xml:space="preserve"> the relational and the encounter, bodily actions as involved in identity meaning-making and the spaces (temporal and spatial) of the immediate, the beside and the with.</w:t>
      </w:r>
    </w:p>
    <w:p w14:paraId="03F531FB" w14:textId="77777777" w:rsidR="000F4757" w:rsidRDefault="000F4757" w:rsidP="000F4757">
      <w:pPr>
        <w:spacing w:line="360" w:lineRule="auto"/>
        <w:ind w:firstLine="720"/>
        <w:jc w:val="both"/>
        <w:rPr>
          <w:rFonts w:ascii="Times New Roman" w:hAnsi="Times New Roman" w:cs="Times New Roman"/>
          <w:lang w:val="en-US"/>
        </w:rPr>
      </w:pPr>
    </w:p>
    <w:p w14:paraId="708B0CDF" w14:textId="77777777" w:rsidR="000F4757" w:rsidRPr="00993629" w:rsidRDefault="000F4757" w:rsidP="000F4757">
      <w:pPr>
        <w:spacing w:line="360" w:lineRule="auto"/>
        <w:ind w:firstLine="720"/>
        <w:jc w:val="both"/>
        <w:rPr>
          <w:rFonts w:ascii="Times New Roman" w:hAnsi="Times New Roman" w:cs="Times New Roman"/>
          <w:lang w:val="en-US"/>
        </w:rPr>
        <w:sectPr w:rsidR="000F4757" w:rsidRPr="00993629" w:rsidSect="00207ADF">
          <w:headerReference w:type="even" r:id="rId13"/>
          <w:headerReference w:type="default" r:id="rId14"/>
          <w:pgSz w:w="11900" w:h="16840"/>
          <w:pgMar w:top="1440" w:right="1440" w:bottom="1440" w:left="1440" w:header="709" w:footer="709" w:gutter="0"/>
          <w:pgNumType w:fmt="lowerRoman" w:start="1"/>
          <w:cols w:space="708"/>
          <w:titlePg/>
          <w:docGrid w:linePitch="360"/>
        </w:sectPr>
      </w:pPr>
    </w:p>
    <w:p w14:paraId="49F9C34C" w14:textId="05154861" w:rsidR="004511A3" w:rsidRPr="00993629" w:rsidRDefault="00C84B69" w:rsidP="007B04A3">
      <w:pPr>
        <w:pStyle w:val="Heading2DissertShame"/>
        <w:rPr>
          <w:rFonts w:cs="Times New Roman"/>
        </w:rPr>
      </w:pPr>
      <w:bookmarkStart w:id="2" w:name="_Toc457320423"/>
      <w:bookmarkStart w:id="3" w:name="_Toc458687664"/>
      <w:bookmarkEnd w:id="0"/>
      <w:r w:rsidRPr="00993629">
        <w:rPr>
          <w:rFonts w:cs="Times New Roman"/>
        </w:rPr>
        <w:lastRenderedPageBreak/>
        <w:t>The</w:t>
      </w:r>
      <w:r w:rsidR="00AD6C5D" w:rsidRPr="00993629">
        <w:rPr>
          <w:rFonts w:cs="Times New Roman"/>
        </w:rPr>
        <w:t xml:space="preserve"> Origins of Shame and its H</w:t>
      </w:r>
      <w:r w:rsidR="00581F26" w:rsidRPr="00993629">
        <w:rPr>
          <w:rFonts w:cs="Times New Roman"/>
        </w:rPr>
        <w:t>istory in the West</w:t>
      </w:r>
      <w:bookmarkEnd w:id="2"/>
      <w:bookmarkEnd w:id="3"/>
    </w:p>
    <w:p w14:paraId="42E75343" w14:textId="77777777" w:rsidR="00FD6800" w:rsidRPr="00993629" w:rsidRDefault="00FD6800" w:rsidP="00FC12BA">
      <w:pPr>
        <w:pStyle w:val="Heading3DisserationShame"/>
        <w:numPr>
          <w:ilvl w:val="0"/>
          <w:numId w:val="0"/>
        </w:numPr>
      </w:pPr>
    </w:p>
    <w:p w14:paraId="029A0CB2" w14:textId="0DE63ACC" w:rsidR="00BB5259" w:rsidRPr="00993629" w:rsidRDefault="000E1D58" w:rsidP="00BA5131">
      <w:pPr>
        <w:pStyle w:val="EpigraphDissertationShame"/>
      </w:pPr>
      <w:r w:rsidRPr="00993629">
        <w:t>So shame can indeed be constructive. The person who is utterly shame-free is not a good friend, lover, or citizen, and there are instance</w:t>
      </w:r>
      <w:r w:rsidR="009C5BB2">
        <w:t>s</w:t>
      </w:r>
      <w:r w:rsidRPr="00993629">
        <w:t xml:space="preserve"> in which the invitation to feel shame is a good thing—most often when the invitation is issued by the self, but at least sometimes when another person issues it.</w:t>
      </w:r>
    </w:p>
    <w:p w14:paraId="441A3A32" w14:textId="13CD6450" w:rsidR="000E1D58" w:rsidRPr="00993629" w:rsidRDefault="000E1D58" w:rsidP="00BA5131">
      <w:pPr>
        <w:pStyle w:val="EpigraphDissertationShame"/>
      </w:pPr>
      <w:r w:rsidRPr="00993629">
        <w:t>(Martha Nussbaum)</w:t>
      </w:r>
      <w:r w:rsidRPr="00993629">
        <w:rPr>
          <w:rStyle w:val="FootnoteReference"/>
          <w:rFonts w:ascii="Times New Roman" w:hAnsi="Times New Roman"/>
        </w:rPr>
        <w:footnoteReference w:id="57"/>
      </w:r>
    </w:p>
    <w:p w14:paraId="6AE5B997" w14:textId="77777777" w:rsidR="00BB5259" w:rsidRPr="00993629" w:rsidRDefault="00BB5259" w:rsidP="00BA5131">
      <w:pPr>
        <w:pStyle w:val="EpigraphDissertationShame"/>
      </w:pPr>
    </w:p>
    <w:p w14:paraId="7F4FD39C" w14:textId="77777777" w:rsidR="00BB5259" w:rsidRPr="00993629" w:rsidRDefault="00BB5259" w:rsidP="00BA5131">
      <w:pPr>
        <w:pStyle w:val="EpigraphDissertationShame"/>
      </w:pPr>
      <w:r w:rsidRPr="00993629">
        <w:t>Shame causes hiding; it is also a way in which people hide aspects of their humanity from themselves. In shaming others, people often, […], project onto vulnerable people and groups the demand that they conceal something about themselves that occasions shame for the shamer.</w:t>
      </w:r>
    </w:p>
    <w:p w14:paraId="3475F2AC" w14:textId="77777777" w:rsidR="00BB5259" w:rsidRPr="00993629" w:rsidRDefault="00BB5259" w:rsidP="00BA5131">
      <w:pPr>
        <w:pStyle w:val="EpigraphDissertationShame"/>
      </w:pPr>
      <w:r w:rsidRPr="00993629">
        <w:t>(Martha Nussbaum)</w:t>
      </w:r>
      <w:r w:rsidRPr="00993629">
        <w:rPr>
          <w:rStyle w:val="FootnoteReference"/>
          <w:rFonts w:ascii="Times New Roman" w:hAnsi="Times New Roman"/>
        </w:rPr>
        <w:footnoteReference w:id="58"/>
      </w:r>
    </w:p>
    <w:p w14:paraId="183D3610" w14:textId="77777777" w:rsidR="00BB5259" w:rsidRPr="00993629" w:rsidRDefault="00BB5259" w:rsidP="00FC12BA">
      <w:pPr>
        <w:pStyle w:val="Heading3DisserationShame"/>
        <w:numPr>
          <w:ilvl w:val="0"/>
          <w:numId w:val="0"/>
        </w:numPr>
      </w:pPr>
    </w:p>
    <w:p w14:paraId="5F594250" w14:textId="2054F5F9" w:rsidR="00CD7572" w:rsidRPr="00993629" w:rsidRDefault="00CD7572" w:rsidP="00CD7572">
      <w:pPr>
        <w:pStyle w:val="Heading3DisserationShame"/>
      </w:pPr>
      <w:bookmarkStart w:id="4" w:name="_Toc458687665"/>
      <w:r w:rsidRPr="00993629">
        <w:t>An Int</w:t>
      </w:r>
      <w:r w:rsidR="00344276" w:rsidRPr="00993629">
        <w:t>roduction to Shame and Affect</w:t>
      </w:r>
      <w:r w:rsidRPr="00993629">
        <w:t xml:space="preserve"> Theory</w:t>
      </w:r>
      <w:bookmarkEnd w:id="4"/>
    </w:p>
    <w:p w14:paraId="7E51E009" w14:textId="77777777" w:rsidR="00CD7572" w:rsidRPr="00993629" w:rsidRDefault="00CD7572" w:rsidP="00DB7926">
      <w:pPr>
        <w:spacing w:line="360" w:lineRule="auto"/>
        <w:jc w:val="both"/>
        <w:rPr>
          <w:rFonts w:ascii="Times New Roman" w:hAnsi="Times New Roman" w:cs="Times New Roman"/>
          <w:b/>
          <w:lang w:val="en-US"/>
        </w:rPr>
      </w:pPr>
    </w:p>
    <w:p w14:paraId="596370AE" w14:textId="0CDDE1FC" w:rsidR="00F97D67" w:rsidRPr="00993629" w:rsidRDefault="00647677" w:rsidP="00DB7926">
      <w:pPr>
        <w:spacing w:line="360" w:lineRule="auto"/>
        <w:jc w:val="both"/>
        <w:rPr>
          <w:rFonts w:ascii="Times New Roman" w:hAnsi="Times New Roman" w:cs="Times New Roman"/>
          <w:lang w:val="en-US"/>
        </w:rPr>
      </w:pPr>
      <w:r w:rsidRPr="00993629">
        <w:rPr>
          <w:rFonts w:ascii="Times New Roman" w:hAnsi="Times New Roman" w:cs="Times New Roman"/>
          <w:lang w:val="en-US"/>
        </w:rPr>
        <w:t>Shame is an affect that has existed throughout all ages and times.</w:t>
      </w:r>
      <w:r w:rsidR="00F97D67" w:rsidRPr="00993629">
        <w:rPr>
          <w:rFonts w:ascii="Times New Roman" w:hAnsi="Times New Roman" w:cs="Times New Roman"/>
          <w:lang w:val="en-US"/>
        </w:rPr>
        <w:t xml:space="preserve"> Paintings of women and men with their eyes cast down, a blush on their cheeks and their faces slightly turned away, are of a timeless stature. Similarly, books have painted the picture of shame for centuries; it </w:t>
      </w:r>
      <w:r w:rsidR="00127913" w:rsidRPr="00993629">
        <w:rPr>
          <w:rFonts w:ascii="Times New Roman" w:hAnsi="Times New Roman" w:cs="Times New Roman"/>
          <w:lang w:val="en-US"/>
        </w:rPr>
        <w:t>does</w:t>
      </w:r>
      <w:r w:rsidRPr="00993629">
        <w:rPr>
          <w:rFonts w:ascii="Times New Roman" w:hAnsi="Times New Roman" w:cs="Times New Roman"/>
          <w:lang w:val="en-US"/>
        </w:rPr>
        <w:t xml:space="preserve"> not </w:t>
      </w:r>
      <w:r w:rsidR="00127913" w:rsidRPr="00993629">
        <w:rPr>
          <w:rFonts w:ascii="Times New Roman" w:hAnsi="Times New Roman" w:cs="Times New Roman"/>
          <w:lang w:val="en-US"/>
        </w:rPr>
        <w:t>seem a</w:t>
      </w:r>
      <w:r w:rsidRPr="00993629">
        <w:rPr>
          <w:rFonts w:ascii="Times New Roman" w:hAnsi="Times New Roman" w:cs="Times New Roman"/>
          <w:lang w:val="en-US"/>
        </w:rPr>
        <w:t xml:space="preserve"> </w:t>
      </w:r>
      <w:r w:rsidR="00F46B0A" w:rsidRPr="00993629">
        <w:rPr>
          <w:rFonts w:ascii="Times New Roman" w:hAnsi="Times New Roman" w:cs="Times New Roman"/>
          <w:lang w:val="en-US"/>
        </w:rPr>
        <w:t xml:space="preserve">coincidence that </w:t>
      </w:r>
      <w:r w:rsidR="00F97D67" w:rsidRPr="00993629">
        <w:rPr>
          <w:rFonts w:ascii="Times New Roman" w:hAnsi="Times New Roman" w:cs="Times New Roman"/>
          <w:lang w:val="en-US"/>
        </w:rPr>
        <w:t>the</w:t>
      </w:r>
      <w:r w:rsidR="00F46B0A" w:rsidRPr="00993629">
        <w:rPr>
          <w:rFonts w:ascii="Times New Roman" w:hAnsi="Times New Roman" w:cs="Times New Roman"/>
          <w:lang w:val="en-US"/>
        </w:rPr>
        <w:t xml:space="preserve"> </w:t>
      </w:r>
      <w:r w:rsidR="00504E93" w:rsidRPr="00993629">
        <w:rPr>
          <w:rFonts w:ascii="Times New Roman" w:hAnsi="Times New Roman" w:cs="Times New Roman"/>
          <w:lang w:val="en-US"/>
        </w:rPr>
        <w:t>age-old</w:t>
      </w:r>
      <w:r w:rsidR="00F46B0A" w:rsidRPr="00993629">
        <w:rPr>
          <w:rFonts w:ascii="Times New Roman" w:hAnsi="Times New Roman" w:cs="Times New Roman"/>
          <w:lang w:val="en-US"/>
        </w:rPr>
        <w:t xml:space="preserve"> book called the</w:t>
      </w:r>
      <w:r w:rsidRPr="00993629">
        <w:rPr>
          <w:rFonts w:ascii="Times New Roman" w:hAnsi="Times New Roman" w:cs="Times New Roman"/>
          <w:lang w:val="en-US"/>
        </w:rPr>
        <w:t xml:space="preserve"> </w:t>
      </w:r>
      <w:r w:rsidRPr="00993629">
        <w:rPr>
          <w:rFonts w:ascii="Times New Roman" w:hAnsi="Times New Roman" w:cs="Times New Roman"/>
          <w:i/>
          <w:lang w:val="en-US"/>
        </w:rPr>
        <w:t>Genesis</w:t>
      </w:r>
      <w:r w:rsidR="00F46B0A" w:rsidRPr="00993629">
        <w:rPr>
          <w:rFonts w:ascii="Times New Roman" w:hAnsi="Times New Roman" w:cs="Times New Roman"/>
          <w:lang w:val="en-US"/>
        </w:rPr>
        <w:t xml:space="preserve"> (or origins)</w:t>
      </w:r>
      <w:r w:rsidRPr="00993629">
        <w:rPr>
          <w:rFonts w:ascii="Times New Roman" w:hAnsi="Times New Roman" w:cs="Times New Roman"/>
          <w:i/>
          <w:lang w:val="en-US"/>
        </w:rPr>
        <w:t xml:space="preserve"> </w:t>
      </w:r>
      <w:r w:rsidR="00F97D67" w:rsidRPr="00993629">
        <w:rPr>
          <w:rFonts w:ascii="Times New Roman" w:hAnsi="Times New Roman" w:cs="Times New Roman"/>
          <w:lang w:val="en-US"/>
        </w:rPr>
        <w:t>not only tells</w:t>
      </w:r>
      <w:r w:rsidRPr="00993629">
        <w:rPr>
          <w:rFonts w:ascii="Times New Roman" w:hAnsi="Times New Roman" w:cs="Times New Roman"/>
          <w:lang w:val="en-US"/>
        </w:rPr>
        <w:t xml:space="preserve"> the story </w:t>
      </w:r>
      <w:r w:rsidR="00F97D67" w:rsidRPr="00993629">
        <w:rPr>
          <w:rFonts w:ascii="Times New Roman" w:hAnsi="Times New Roman" w:cs="Times New Roman"/>
          <w:lang w:val="en-US"/>
        </w:rPr>
        <w:t>of th</w:t>
      </w:r>
      <w:r w:rsidRPr="00993629">
        <w:rPr>
          <w:rFonts w:ascii="Times New Roman" w:hAnsi="Times New Roman" w:cs="Times New Roman"/>
          <w:lang w:val="en-US"/>
        </w:rPr>
        <w:t xml:space="preserve">e origins of mankind </w:t>
      </w:r>
      <w:r w:rsidR="00812889" w:rsidRPr="00993629">
        <w:rPr>
          <w:rFonts w:ascii="Times New Roman" w:hAnsi="Times New Roman" w:cs="Times New Roman"/>
          <w:lang w:val="en-US"/>
        </w:rPr>
        <w:t xml:space="preserve">but also </w:t>
      </w:r>
      <w:r w:rsidR="00F97D67" w:rsidRPr="00993629">
        <w:rPr>
          <w:rFonts w:ascii="Times New Roman" w:hAnsi="Times New Roman" w:cs="Times New Roman"/>
          <w:lang w:val="en-US"/>
        </w:rPr>
        <w:t>of</w:t>
      </w:r>
      <w:r w:rsidRPr="00993629">
        <w:rPr>
          <w:rFonts w:ascii="Times New Roman" w:hAnsi="Times New Roman" w:cs="Times New Roman"/>
          <w:lang w:val="en-US"/>
        </w:rPr>
        <w:t xml:space="preserve"> </w:t>
      </w:r>
      <w:r w:rsidR="00B22806" w:rsidRPr="00993629">
        <w:rPr>
          <w:rFonts w:ascii="Times New Roman" w:hAnsi="Times New Roman" w:cs="Times New Roman"/>
          <w:lang w:val="en-US"/>
        </w:rPr>
        <w:t xml:space="preserve">those of </w:t>
      </w:r>
      <w:r w:rsidRPr="00993629">
        <w:rPr>
          <w:rFonts w:ascii="Times New Roman" w:hAnsi="Times New Roman" w:cs="Times New Roman"/>
          <w:lang w:val="en-US"/>
        </w:rPr>
        <w:t xml:space="preserve">shame. Indeed, </w:t>
      </w:r>
      <w:r w:rsidR="00A8108D" w:rsidRPr="00993629">
        <w:rPr>
          <w:rFonts w:ascii="Times New Roman" w:hAnsi="Times New Roman" w:cs="Times New Roman"/>
          <w:lang w:val="en-US"/>
        </w:rPr>
        <w:t>humanity and shame</w:t>
      </w:r>
      <w:r w:rsidR="002C0198" w:rsidRPr="00993629">
        <w:rPr>
          <w:rFonts w:ascii="Times New Roman" w:hAnsi="Times New Roman" w:cs="Times New Roman"/>
          <w:lang w:val="en-US"/>
        </w:rPr>
        <w:t xml:space="preserve"> </w:t>
      </w:r>
      <w:r w:rsidRPr="00993629">
        <w:rPr>
          <w:rFonts w:ascii="Times New Roman" w:hAnsi="Times New Roman" w:cs="Times New Roman"/>
          <w:lang w:val="en-US"/>
        </w:rPr>
        <w:t>seem almost inseparable</w:t>
      </w:r>
      <w:r w:rsidR="00812889" w:rsidRPr="00993629">
        <w:rPr>
          <w:rFonts w:ascii="Times New Roman" w:hAnsi="Times New Roman" w:cs="Times New Roman"/>
          <w:lang w:val="en-US"/>
        </w:rPr>
        <w:t xml:space="preserve">. In this first chapter </w:t>
      </w:r>
      <w:r w:rsidR="00133559" w:rsidRPr="00993629">
        <w:rPr>
          <w:rFonts w:ascii="Times New Roman" w:hAnsi="Times New Roman" w:cs="Times New Roman"/>
          <w:lang w:val="en-US"/>
        </w:rPr>
        <w:t xml:space="preserve">of my dissertation I </w:t>
      </w:r>
      <w:r w:rsidR="00F97D67" w:rsidRPr="00993629">
        <w:rPr>
          <w:rFonts w:ascii="Times New Roman" w:hAnsi="Times New Roman" w:cs="Times New Roman"/>
          <w:lang w:val="en-US"/>
        </w:rPr>
        <w:t>want to explore this assumed inseparability.</w:t>
      </w:r>
      <w:r w:rsidR="00127913" w:rsidRPr="00993629">
        <w:rPr>
          <w:rFonts w:ascii="Times New Roman" w:hAnsi="Times New Roman" w:cs="Times New Roman"/>
          <w:lang w:val="en-US"/>
        </w:rPr>
        <w:t xml:space="preserve"> I answer the question</w:t>
      </w:r>
      <w:r w:rsidR="00F97D67" w:rsidRPr="00993629">
        <w:rPr>
          <w:rFonts w:ascii="Times New Roman" w:hAnsi="Times New Roman" w:cs="Times New Roman"/>
          <w:lang w:val="en-US"/>
        </w:rPr>
        <w:t xml:space="preserve"> whether the</w:t>
      </w:r>
      <w:r w:rsidR="00560FA8" w:rsidRPr="00993629">
        <w:rPr>
          <w:rFonts w:ascii="Times New Roman" w:hAnsi="Times New Roman" w:cs="Times New Roman"/>
          <w:lang w:val="en-US"/>
        </w:rPr>
        <w:t xml:space="preserve"> origins of shame </w:t>
      </w:r>
      <w:r w:rsidR="00F97D67" w:rsidRPr="00993629">
        <w:rPr>
          <w:rFonts w:ascii="Times New Roman" w:hAnsi="Times New Roman" w:cs="Times New Roman"/>
          <w:lang w:val="en-US"/>
        </w:rPr>
        <w:t>are truly inseparable</w:t>
      </w:r>
      <w:r w:rsidR="004F5BC3" w:rsidRPr="00993629">
        <w:rPr>
          <w:rFonts w:ascii="Times New Roman" w:hAnsi="Times New Roman" w:cs="Times New Roman"/>
          <w:lang w:val="en-US"/>
        </w:rPr>
        <w:t xml:space="preserve"> from </w:t>
      </w:r>
      <w:r w:rsidR="009E2004" w:rsidRPr="00993629">
        <w:rPr>
          <w:rFonts w:ascii="Times New Roman" w:hAnsi="Times New Roman" w:cs="Times New Roman"/>
          <w:lang w:val="en-US"/>
        </w:rPr>
        <w:t>mankind’s genesis</w:t>
      </w:r>
      <w:r w:rsidR="00F97D67" w:rsidRPr="00993629">
        <w:rPr>
          <w:rFonts w:ascii="Times New Roman" w:hAnsi="Times New Roman" w:cs="Times New Roman"/>
          <w:lang w:val="en-US"/>
        </w:rPr>
        <w:t>, and, whether man</w:t>
      </w:r>
      <w:r w:rsidR="00723BBA" w:rsidRPr="00993629">
        <w:rPr>
          <w:rFonts w:ascii="Times New Roman" w:hAnsi="Times New Roman" w:cs="Times New Roman"/>
          <w:lang w:val="en-US"/>
        </w:rPr>
        <w:t xml:space="preserve">kind </w:t>
      </w:r>
      <w:r w:rsidR="00F97D67" w:rsidRPr="00993629">
        <w:rPr>
          <w:rFonts w:ascii="Times New Roman" w:hAnsi="Times New Roman" w:cs="Times New Roman"/>
          <w:lang w:val="en-US"/>
        </w:rPr>
        <w:t>is in effect</w:t>
      </w:r>
      <w:r w:rsidR="00783B0E" w:rsidRPr="00993629">
        <w:rPr>
          <w:rFonts w:ascii="Times New Roman" w:hAnsi="Times New Roman" w:cs="Times New Roman"/>
          <w:lang w:val="en-US"/>
        </w:rPr>
        <w:t xml:space="preserve"> </w:t>
      </w:r>
      <w:r w:rsidR="00D742EF" w:rsidRPr="00993629">
        <w:rPr>
          <w:rFonts w:ascii="Times New Roman" w:hAnsi="Times New Roman" w:cs="Times New Roman"/>
          <w:lang w:val="en-US"/>
        </w:rPr>
        <w:t xml:space="preserve">innately </w:t>
      </w:r>
      <w:r w:rsidR="00F97D67" w:rsidRPr="00993629">
        <w:rPr>
          <w:rFonts w:ascii="Times New Roman" w:hAnsi="Times New Roman" w:cs="Times New Roman"/>
          <w:lang w:val="en-US"/>
        </w:rPr>
        <w:t>disposed</w:t>
      </w:r>
      <w:r w:rsidR="00D742EF" w:rsidRPr="00993629">
        <w:rPr>
          <w:rFonts w:ascii="Times New Roman" w:hAnsi="Times New Roman" w:cs="Times New Roman"/>
          <w:lang w:val="en-US"/>
        </w:rPr>
        <w:t xml:space="preserve"> to </w:t>
      </w:r>
      <w:r w:rsidR="009A1991" w:rsidRPr="00993629">
        <w:rPr>
          <w:rFonts w:ascii="Times New Roman" w:hAnsi="Times New Roman" w:cs="Times New Roman"/>
          <w:lang w:val="en-US"/>
        </w:rPr>
        <w:t>the</w:t>
      </w:r>
      <w:r w:rsidR="00D742EF" w:rsidRPr="00993629">
        <w:rPr>
          <w:rFonts w:ascii="Times New Roman" w:hAnsi="Times New Roman" w:cs="Times New Roman"/>
          <w:lang w:val="en-US"/>
        </w:rPr>
        <w:t xml:space="preserve"> affect called shame. In </w:t>
      </w:r>
      <w:r w:rsidR="00EE1E66" w:rsidRPr="00993629">
        <w:rPr>
          <w:rFonts w:ascii="Times New Roman" w:hAnsi="Times New Roman" w:cs="Times New Roman"/>
          <w:lang w:val="en-US"/>
        </w:rPr>
        <w:t xml:space="preserve">other words, </w:t>
      </w:r>
      <w:r w:rsidR="00D742EF" w:rsidRPr="00993629">
        <w:rPr>
          <w:rFonts w:ascii="Times New Roman" w:hAnsi="Times New Roman" w:cs="Times New Roman"/>
          <w:lang w:val="en-US"/>
        </w:rPr>
        <w:t xml:space="preserve">I wish to address the question if shame is </w:t>
      </w:r>
      <w:r w:rsidR="00F97D67" w:rsidRPr="00993629">
        <w:rPr>
          <w:rFonts w:ascii="Times New Roman" w:hAnsi="Times New Roman" w:cs="Times New Roman"/>
          <w:lang w:val="en-US"/>
        </w:rPr>
        <w:t xml:space="preserve">in fact </w:t>
      </w:r>
      <w:r w:rsidR="00D742EF" w:rsidRPr="00993629">
        <w:rPr>
          <w:rFonts w:ascii="Times New Roman" w:hAnsi="Times New Roman" w:cs="Times New Roman"/>
          <w:i/>
          <w:lang w:val="en-US"/>
        </w:rPr>
        <w:t>natural</w:t>
      </w:r>
      <w:r w:rsidR="00D742EF" w:rsidRPr="00993629">
        <w:rPr>
          <w:rFonts w:ascii="Times New Roman" w:hAnsi="Times New Roman" w:cs="Times New Roman"/>
          <w:lang w:val="en-US"/>
        </w:rPr>
        <w:t xml:space="preserve"> and whether</w:t>
      </w:r>
      <w:r w:rsidR="00A8108D" w:rsidRPr="00993629">
        <w:rPr>
          <w:rFonts w:ascii="Times New Roman" w:hAnsi="Times New Roman" w:cs="Times New Roman"/>
          <w:lang w:val="en-US"/>
        </w:rPr>
        <w:t xml:space="preserve"> it accompanies every human being</w:t>
      </w:r>
      <w:r w:rsidR="00D742EF" w:rsidRPr="00993629">
        <w:rPr>
          <w:rFonts w:ascii="Times New Roman" w:hAnsi="Times New Roman" w:cs="Times New Roman"/>
          <w:lang w:val="en-US"/>
        </w:rPr>
        <w:t xml:space="preserve"> </w:t>
      </w:r>
      <w:r w:rsidR="001D6DE4" w:rsidRPr="00993629">
        <w:rPr>
          <w:rFonts w:ascii="Times New Roman" w:hAnsi="Times New Roman" w:cs="Times New Roman"/>
          <w:lang w:val="en-US"/>
        </w:rPr>
        <w:t>throughout life.</w:t>
      </w:r>
      <w:r w:rsidR="00A8108D" w:rsidRPr="00993629">
        <w:rPr>
          <w:rFonts w:ascii="Times New Roman" w:hAnsi="Times New Roman" w:cs="Times New Roman"/>
          <w:lang w:val="en-US"/>
        </w:rPr>
        <w:t xml:space="preserve"> This question of universality</w:t>
      </w:r>
      <w:r w:rsidR="00127913" w:rsidRPr="00993629">
        <w:rPr>
          <w:rFonts w:ascii="Times New Roman" w:hAnsi="Times New Roman" w:cs="Times New Roman"/>
          <w:lang w:val="en-US"/>
        </w:rPr>
        <w:t xml:space="preserve"> and naturalness</w:t>
      </w:r>
      <w:r w:rsidR="00A8108D" w:rsidRPr="00993629">
        <w:rPr>
          <w:rFonts w:ascii="Times New Roman" w:hAnsi="Times New Roman" w:cs="Times New Roman"/>
          <w:lang w:val="en-US"/>
        </w:rPr>
        <w:t xml:space="preserve"> is also a questio</w:t>
      </w:r>
      <w:r w:rsidR="00800838" w:rsidRPr="00993629">
        <w:rPr>
          <w:rFonts w:ascii="Times New Roman" w:hAnsi="Times New Roman" w:cs="Times New Roman"/>
          <w:lang w:val="en-US"/>
        </w:rPr>
        <w:t>n</w:t>
      </w:r>
      <w:r w:rsidR="00AE4F69" w:rsidRPr="00993629">
        <w:rPr>
          <w:rFonts w:ascii="Times New Roman" w:hAnsi="Times New Roman" w:cs="Times New Roman"/>
          <w:lang w:val="en-US"/>
        </w:rPr>
        <w:t xml:space="preserve"> of equality: d</w:t>
      </w:r>
      <w:r w:rsidR="00F97D67" w:rsidRPr="00993629">
        <w:rPr>
          <w:rFonts w:ascii="Times New Roman" w:hAnsi="Times New Roman" w:cs="Times New Roman"/>
          <w:lang w:val="en-US"/>
        </w:rPr>
        <w:t>oes every human being</w:t>
      </w:r>
      <w:r w:rsidR="00A8108D" w:rsidRPr="00993629">
        <w:rPr>
          <w:rFonts w:ascii="Times New Roman" w:hAnsi="Times New Roman" w:cs="Times New Roman"/>
          <w:lang w:val="en-US"/>
        </w:rPr>
        <w:t xml:space="preserve"> experience shame in a similar way? Are there people in this world who are more threatened by and vulnerable to the affect than others—maybe due to social or cultural background? </w:t>
      </w:r>
    </w:p>
    <w:p w14:paraId="216AA381" w14:textId="70F9ADAA" w:rsidR="00DB204A" w:rsidRPr="00993629" w:rsidRDefault="00AE4F69" w:rsidP="00F97D67">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If shame is natural, the</w:t>
      </w:r>
      <w:r w:rsidR="00A8108D" w:rsidRPr="00993629">
        <w:rPr>
          <w:rFonts w:ascii="Times New Roman" w:hAnsi="Times New Roman" w:cs="Times New Roman"/>
          <w:lang w:val="en-US"/>
        </w:rPr>
        <w:t xml:space="preserve">n most likely all humans are familiar with the affect and can recall a moment of shame in their lives. However, the severity or intensity of the affect will probably differ greatly. Moreover, it </w:t>
      </w:r>
      <w:r w:rsidR="00DB204A" w:rsidRPr="00993629">
        <w:rPr>
          <w:rFonts w:ascii="Times New Roman" w:hAnsi="Times New Roman" w:cs="Times New Roman"/>
          <w:lang w:val="en-US"/>
        </w:rPr>
        <w:t>is reasonable to assert</w:t>
      </w:r>
      <w:r w:rsidR="00A8108D" w:rsidRPr="00993629">
        <w:rPr>
          <w:rFonts w:ascii="Times New Roman" w:hAnsi="Times New Roman" w:cs="Times New Roman"/>
          <w:lang w:val="en-US"/>
        </w:rPr>
        <w:t xml:space="preserve"> that </w:t>
      </w:r>
      <w:r w:rsidR="00307606" w:rsidRPr="00993629">
        <w:rPr>
          <w:rFonts w:ascii="Times New Roman" w:hAnsi="Times New Roman" w:cs="Times New Roman"/>
          <w:lang w:val="en-US"/>
        </w:rPr>
        <w:t xml:space="preserve">human beings experience the affect differently because they have different social positions in the society in which they live. </w:t>
      </w:r>
      <w:r w:rsidR="00307606" w:rsidRPr="00993629">
        <w:rPr>
          <w:rFonts w:ascii="Times New Roman" w:hAnsi="Times New Roman" w:cs="Times New Roman"/>
          <w:lang w:val="en-US"/>
        </w:rPr>
        <w:lastRenderedPageBreak/>
        <w:t>In other words, a different status or socio-cultural identity—whether gend</w:t>
      </w:r>
      <w:r w:rsidR="00DB204A" w:rsidRPr="00993629">
        <w:rPr>
          <w:rFonts w:ascii="Times New Roman" w:hAnsi="Times New Roman" w:cs="Times New Roman"/>
          <w:lang w:val="en-US"/>
        </w:rPr>
        <w:t>ered, racialized or economic</w:t>
      </w:r>
      <w:r w:rsidR="00307606" w:rsidRPr="00993629">
        <w:rPr>
          <w:rFonts w:ascii="Times New Roman" w:hAnsi="Times New Roman" w:cs="Times New Roman"/>
          <w:lang w:val="en-US"/>
        </w:rPr>
        <w:t>—can</w:t>
      </w:r>
      <w:r w:rsidR="00DB204A" w:rsidRPr="00993629">
        <w:rPr>
          <w:rFonts w:ascii="Times New Roman" w:hAnsi="Times New Roman" w:cs="Times New Roman"/>
          <w:lang w:val="en-US"/>
        </w:rPr>
        <w:t xml:space="preserve"> materialize in an experience of </w:t>
      </w:r>
      <w:r w:rsidR="00307606" w:rsidRPr="00993629">
        <w:rPr>
          <w:rFonts w:ascii="Times New Roman" w:hAnsi="Times New Roman" w:cs="Times New Roman"/>
          <w:lang w:val="en-US"/>
        </w:rPr>
        <w:t xml:space="preserve">shame </w:t>
      </w:r>
      <w:r w:rsidR="00DB204A" w:rsidRPr="00993629">
        <w:rPr>
          <w:rFonts w:ascii="Times New Roman" w:hAnsi="Times New Roman" w:cs="Times New Roman"/>
          <w:lang w:val="en-US"/>
        </w:rPr>
        <w:t xml:space="preserve">that </w:t>
      </w:r>
      <w:r w:rsidR="00307606" w:rsidRPr="00993629">
        <w:rPr>
          <w:rFonts w:ascii="Times New Roman" w:hAnsi="Times New Roman" w:cs="Times New Roman"/>
          <w:lang w:val="en-US"/>
        </w:rPr>
        <w:t xml:space="preserve">is felt more or less deeply or is seen as more or less defining of a person’s identity. </w:t>
      </w:r>
      <w:r w:rsidR="00DB204A" w:rsidRPr="00993629">
        <w:rPr>
          <w:rFonts w:ascii="Times New Roman" w:hAnsi="Times New Roman" w:cs="Times New Roman"/>
          <w:lang w:val="en-US"/>
        </w:rPr>
        <w:t>It becomes evident that to ask</w:t>
      </w:r>
      <w:r w:rsidR="00526B19" w:rsidRPr="00993629">
        <w:rPr>
          <w:rFonts w:ascii="Times New Roman" w:hAnsi="Times New Roman" w:cs="Times New Roman"/>
          <w:lang w:val="en-US"/>
        </w:rPr>
        <w:t xml:space="preserve"> </w:t>
      </w:r>
      <w:r w:rsidR="00DB204A" w:rsidRPr="00993629">
        <w:rPr>
          <w:rFonts w:ascii="Times New Roman" w:hAnsi="Times New Roman" w:cs="Times New Roman"/>
          <w:lang w:val="en-US"/>
        </w:rPr>
        <w:t>the question</w:t>
      </w:r>
      <w:r w:rsidR="00526B19" w:rsidRPr="00993629">
        <w:rPr>
          <w:rFonts w:ascii="Times New Roman" w:hAnsi="Times New Roman" w:cs="Times New Roman"/>
          <w:lang w:val="en-US"/>
        </w:rPr>
        <w:t>s</w:t>
      </w:r>
      <w:r w:rsidR="00DB204A" w:rsidRPr="00993629">
        <w:rPr>
          <w:rFonts w:ascii="Times New Roman" w:hAnsi="Times New Roman" w:cs="Times New Roman"/>
          <w:lang w:val="en-US"/>
        </w:rPr>
        <w:t xml:space="preserve"> of naturalness and equality gives rise to the notion of difference. </w:t>
      </w:r>
    </w:p>
    <w:p w14:paraId="77D27B3A" w14:textId="7A993C4B" w:rsidR="00EE1E66" w:rsidRPr="00993629" w:rsidRDefault="00DB204A" w:rsidP="00DB204A">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The</w:t>
      </w:r>
      <w:r w:rsidR="00307606" w:rsidRPr="00993629">
        <w:rPr>
          <w:rFonts w:ascii="Times New Roman" w:hAnsi="Times New Roman" w:cs="Times New Roman"/>
          <w:lang w:val="en-US"/>
        </w:rPr>
        <w:t xml:space="preserve"> idea that difference and shame reinforce one another</w:t>
      </w:r>
      <w:r w:rsidRPr="00993629">
        <w:rPr>
          <w:rFonts w:ascii="Times New Roman" w:hAnsi="Times New Roman" w:cs="Times New Roman"/>
          <w:lang w:val="en-US"/>
        </w:rPr>
        <w:t>—implied in the statements above—</w:t>
      </w:r>
      <w:r w:rsidR="00307606" w:rsidRPr="00993629">
        <w:rPr>
          <w:rFonts w:ascii="Times New Roman" w:hAnsi="Times New Roman" w:cs="Times New Roman"/>
          <w:lang w:val="en-US"/>
        </w:rPr>
        <w:t>is</w:t>
      </w:r>
      <w:r w:rsidRPr="00993629">
        <w:rPr>
          <w:rFonts w:ascii="Times New Roman" w:hAnsi="Times New Roman" w:cs="Times New Roman"/>
          <w:lang w:val="en-US"/>
        </w:rPr>
        <w:t xml:space="preserve"> one that intuitively feels accurate. </w:t>
      </w:r>
      <w:r w:rsidR="00DB7926" w:rsidRPr="00993629">
        <w:rPr>
          <w:rFonts w:ascii="Times New Roman" w:hAnsi="Times New Roman" w:cs="Times New Roman"/>
          <w:lang w:val="en-US"/>
        </w:rPr>
        <w:t xml:space="preserve">If </w:t>
      </w:r>
      <w:r w:rsidRPr="00993629">
        <w:rPr>
          <w:rFonts w:ascii="Times New Roman" w:hAnsi="Times New Roman" w:cs="Times New Roman"/>
          <w:lang w:val="en-US"/>
        </w:rPr>
        <w:t>a person</w:t>
      </w:r>
      <w:r w:rsidR="00DB7926" w:rsidRPr="00993629">
        <w:rPr>
          <w:rFonts w:ascii="Times New Roman" w:hAnsi="Times New Roman" w:cs="Times New Roman"/>
          <w:lang w:val="en-US"/>
        </w:rPr>
        <w:t xml:space="preserve"> is made aware that he or she is </w:t>
      </w:r>
      <w:r w:rsidR="00DB7926" w:rsidRPr="00993629">
        <w:rPr>
          <w:rFonts w:ascii="Times New Roman" w:hAnsi="Times New Roman" w:cs="Times New Roman"/>
          <w:i/>
          <w:lang w:val="en-US"/>
        </w:rPr>
        <w:t>perceived</w:t>
      </w:r>
      <w:r w:rsidR="00DB7926" w:rsidRPr="00993629">
        <w:rPr>
          <w:rFonts w:ascii="Times New Roman" w:hAnsi="Times New Roman" w:cs="Times New Roman"/>
          <w:lang w:val="en-US"/>
        </w:rPr>
        <w:t xml:space="preserve"> as different</w:t>
      </w:r>
      <w:r w:rsidR="00854F91" w:rsidRPr="00993629">
        <w:rPr>
          <w:rFonts w:ascii="Times New Roman" w:hAnsi="Times New Roman" w:cs="Times New Roman"/>
          <w:lang w:val="en-US"/>
        </w:rPr>
        <w:t xml:space="preserve"> from a certain norm—racial, economic, </w:t>
      </w:r>
      <w:r w:rsidRPr="00993629">
        <w:rPr>
          <w:rFonts w:ascii="Times New Roman" w:hAnsi="Times New Roman" w:cs="Times New Roman"/>
          <w:lang w:val="en-US"/>
        </w:rPr>
        <w:t xml:space="preserve">political, physical—would it be a surprise if that person would answer </w:t>
      </w:r>
      <w:r w:rsidR="001D6DE4" w:rsidRPr="00993629">
        <w:rPr>
          <w:rFonts w:ascii="Times New Roman" w:hAnsi="Times New Roman" w:cs="Times New Roman"/>
          <w:lang w:val="en-US"/>
        </w:rPr>
        <w:t>affirmatively</w:t>
      </w:r>
      <w:r w:rsidRPr="00993629">
        <w:rPr>
          <w:rFonts w:ascii="Times New Roman" w:hAnsi="Times New Roman" w:cs="Times New Roman"/>
          <w:lang w:val="en-US"/>
        </w:rPr>
        <w:t xml:space="preserve"> to the question whether he or she feels ashamed? </w:t>
      </w:r>
      <w:r w:rsidR="00854F91" w:rsidRPr="00993629">
        <w:rPr>
          <w:rFonts w:ascii="Times New Roman" w:hAnsi="Times New Roman" w:cs="Times New Roman"/>
          <w:lang w:val="en-US"/>
        </w:rPr>
        <w:t>Certainly</w:t>
      </w:r>
      <w:r w:rsidRPr="00993629">
        <w:rPr>
          <w:rFonts w:ascii="Times New Roman" w:hAnsi="Times New Roman" w:cs="Times New Roman"/>
          <w:lang w:val="en-US"/>
        </w:rPr>
        <w:t>,</w:t>
      </w:r>
      <w:r w:rsidR="00854F91" w:rsidRPr="00993629">
        <w:rPr>
          <w:rFonts w:ascii="Times New Roman" w:hAnsi="Times New Roman" w:cs="Times New Roman"/>
          <w:lang w:val="en-US"/>
        </w:rPr>
        <w:t xml:space="preserve"> there </w:t>
      </w:r>
      <w:r w:rsidRPr="00993629">
        <w:rPr>
          <w:rFonts w:ascii="Times New Roman" w:hAnsi="Times New Roman" w:cs="Times New Roman"/>
          <w:lang w:val="en-US"/>
        </w:rPr>
        <w:t>also exist</w:t>
      </w:r>
      <w:r w:rsidR="00854F91" w:rsidRPr="00993629">
        <w:rPr>
          <w:rFonts w:ascii="Times New Roman" w:hAnsi="Times New Roman" w:cs="Times New Roman"/>
          <w:lang w:val="en-US"/>
        </w:rPr>
        <w:t xml:space="preserve"> people who are proud of their difference</w:t>
      </w:r>
      <w:r w:rsidRPr="00993629">
        <w:rPr>
          <w:rFonts w:ascii="Times New Roman" w:hAnsi="Times New Roman" w:cs="Times New Roman"/>
          <w:lang w:val="en-US"/>
        </w:rPr>
        <w:t>.</w:t>
      </w:r>
      <w:r w:rsidR="00AF6FC8" w:rsidRPr="00993629">
        <w:rPr>
          <w:rStyle w:val="FootnoteReference"/>
          <w:rFonts w:ascii="Times New Roman" w:hAnsi="Times New Roman" w:cs="Times New Roman"/>
          <w:lang w:val="en-US"/>
        </w:rPr>
        <w:footnoteReference w:id="59"/>
      </w:r>
      <w:r w:rsidRPr="00993629">
        <w:rPr>
          <w:rFonts w:ascii="Times New Roman" w:hAnsi="Times New Roman" w:cs="Times New Roman"/>
          <w:lang w:val="en-US"/>
        </w:rPr>
        <w:t xml:space="preserve"> An acceptance of the self that possibly occurred </w:t>
      </w:r>
      <w:r w:rsidR="00854F91" w:rsidRPr="00993629">
        <w:rPr>
          <w:rFonts w:ascii="Times New Roman" w:hAnsi="Times New Roman" w:cs="Times New Roman"/>
          <w:lang w:val="en-US"/>
        </w:rPr>
        <w:t>afte</w:t>
      </w:r>
      <w:r w:rsidRPr="00993629">
        <w:rPr>
          <w:rFonts w:ascii="Times New Roman" w:hAnsi="Times New Roman" w:cs="Times New Roman"/>
          <w:lang w:val="en-US"/>
        </w:rPr>
        <w:t xml:space="preserve">r they learned their shame was </w:t>
      </w:r>
      <w:r w:rsidR="00854F91" w:rsidRPr="00993629">
        <w:rPr>
          <w:rFonts w:ascii="Times New Roman" w:hAnsi="Times New Roman" w:cs="Times New Roman"/>
          <w:lang w:val="en-US"/>
        </w:rPr>
        <w:t>unj</w:t>
      </w:r>
      <w:r w:rsidRPr="00993629">
        <w:rPr>
          <w:rFonts w:ascii="Times New Roman" w:hAnsi="Times New Roman" w:cs="Times New Roman"/>
          <w:lang w:val="en-US"/>
        </w:rPr>
        <w:t>ust.</w:t>
      </w:r>
      <w:r w:rsidR="00854F91" w:rsidRPr="00993629">
        <w:rPr>
          <w:rStyle w:val="FootnoteReference"/>
          <w:rFonts w:ascii="Times New Roman" w:hAnsi="Times New Roman" w:cs="Times New Roman"/>
          <w:lang w:val="en-US"/>
        </w:rPr>
        <w:footnoteReference w:id="60"/>
      </w:r>
      <w:r w:rsidRPr="00993629">
        <w:rPr>
          <w:rFonts w:ascii="Times New Roman" w:hAnsi="Times New Roman" w:cs="Times New Roman"/>
          <w:lang w:val="en-US"/>
        </w:rPr>
        <w:t xml:space="preserve"> St</w:t>
      </w:r>
      <w:r w:rsidR="00854F91" w:rsidRPr="00993629">
        <w:rPr>
          <w:rFonts w:ascii="Times New Roman" w:hAnsi="Times New Roman" w:cs="Times New Roman"/>
          <w:lang w:val="en-US"/>
        </w:rPr>
        <w:t>ill</w:t>
      </w:r>
      <w:r w:rsidRPr="00993629">
        <w:rPr>
          <w:rFonts w:ascii="Times New Roman" w:hAnsi="Times New Roman" w:cs="Times New Roman"/>
          <w:lang w:val="en-US"/>
        </w:rPr>
        <w:t>,</w:t>
      </w:r>
      <w:r w:rsidR="00854F91" w:rsidRPr="00993629">
        <w:rPr>
          <w:rFonts w:ascii="Times New Roman" w:hAnsi="Times New Roman" w:cs="Times New Roman"/>
          <w:lang w:val="en-US"/>
        </w:rPr>
        <w:t xml:space="preserve"> the idea of difference as a cause for shame is not </w:t>
      </w:r>
      <w:r w:rsidRPr="00993629">
        <w:rPr>
          <w:rFonts w:ascii="Times New Roman" w:hAnsi="Times New Roman" w:cs="Times New Roman"/>
          <w:lang w:val="en-US"/>
        </w:rPr>
        <w:t xml:space="preserve">unfamiliar or strange even when, </w:t>
      </w:r>
      <w:r w:rsidR="00854F91" w:rsidRPr="00993629">
        <w:rPr>
          <w:rFonts w:ascii="Times New Roman" w:hAnsi="Times New Roman" w:cs="Times New Roman"/>
          <w:lang w:val="en-US"/>
        </w:rPr>
        <w:t>at times</w:t>
      </w:r>
      <w:r w:rsidRPr="00993629">
        <w:rPr>
          <w:rFonts w:ascii="Times New Roman" w:hAnsi="Times New Roman" w:cs="Times New Roman"/>
          <w:lang w:val="en-US"/>
        </w:rPr>
        <w:t>, we are</w:t>
      </w:r>
      <w:r w:rsidR="00854F91" w:rsidRPr="00993629">
        <w:rPr>
          <w:rFonts w:ascii="Times New Roman" w:hAnsi="Times New Roman" w:cs="Times New Roman"/>
          <w:lang w:val="en-US"/>
        </w:rPr>
        <w:t xml:space="preserve"> aware of its </w:t>
      </w:r>
      <w:r w:rsidRPr="00993629">
        <w:rPr>
          <w:rFonts w:ascii="Times New Roman" w:hAnsi="Times New Roman" w:cs="Times New Roman"/>
          <w:lang w:val="en-US"/>
        </w:rPr>
        <w:t>prejudice</w:t>
      </w:r>
      <w:r w:rsidR="00854F91" w:rsidRPr="00993629">
        <w:rPr>
          <w:rFonts w:ascii="Times New Roman" w:hAnsi="Times New Roman" w:cs="Times New Roman"/>
          <w:lang w:val="en-US"/>
        </w:rPr>
        <w:t>.</w:t>
      </w:r>
      <w:r w:rsidRPr="00993629">
        <w:rPr>
          <w:rFonts w:ascii="Times New Roman" w:hAnsi="Times New Roman" w:cs="Times New Roman"/>
          <w:lang w:val="en-US"/>
        </w:rPr>
        <w:t xml:space="preserve"> If shame is natural than one must a</w:t>
      </w:r>
      <w:r w:rsidR="00524B66" w:rsidRPr="00993629">
        <w:rPr>
          <w:rFonts w:ascii="Times New Roman" w:hAnsi="Times New Roman" w:cs="Times New Roman"/>
          <w:lang w:val="en-US"/>
        </w:rPr>
        <w:t>lso examine what types of shame</w:t>
      </w:r>
      <w:r w:rsidR="00301CFC" w:rsidRPr="00993629">
        <w:rPr>
          <w:rFonts w:ascii="Times New Roman" w:hAnsi="Times New Roman" w:cs="Times New Roman"/>
          <w:lang w:val="en-US"/>
        </w:rPr>
        <w:t>—moral shame, primitive shame, attributed sham</w:t>
      </w:r>
      <w:r w:rsidR="000748D3" w:rsidRPr="00993629">
        <w:rPr>
          <w:rFonts w:ascii="Times New Roman" w:hAnsi="Times New Roman" w:cs="Times New Roman"/>
          <w:lang w:val="en-US"/>
        </w:rPr>
        <w:t>e</w:t>
      </w:r>
      <w:r w:rsidR="00301CFC" w:rsidRPr="00993629">
        <w:rPr>
          <w:rStyle w:val="FootnoteReference"/>
          <w:rFonts w:ascii="Times New Roman" w:hAnsi="Times New Roman" w:cs="Times New Roman"/>
          <w:lang w:val="en-US"/>
        </w:rPr>
        <w:footnoteReference w:id="61"/>
      </w:r>
      <w:r w:rsidR="00301CFC" w:rsidRPr="00993629">
        <w:rPr>
          <w:rFonts w:ascii="Times New Roman" w:hAnsi="Times New Roman" w:cs="Times New Roman"/>
          <w:lang w:val="en-US"/>
        </w:rPr>
        <w:t>—</w:t>
      </w:r>
      <w:r w:rsidRPr="00993629">
        <w:rPr>
          <w:rFonts w:ascii="Times New Roman" w:hAnsi="Times New Roman" w:cs="Times New Roman"/>
          <w:lang w:val="en-US"/>
        </w:rPr>
        <w:t xml:space="preserve">are natural: is shame felt </w:t>
      </w:r>
      <w:r w:rsidR="0035559B" w:rsidRPr="00993629">
        <w:rPr>
          <w:rFonts w:ascii="Times New Roman" w:hAnsi="Times New Roman" w:cs="Times New Roman"/>
          <w:lang w:val="en-US"/>
        </w:rPr>
        <w:t>at</w:t>
      </w:r>
      <w:r w:rsidRPr="00993629">
        <w:rPr>
          <w:rFonts w:ascii="Times New Roman" w:hAnsi="Times New Roman" w:cs="Times New Roman"/>
          <w:lang w:val="en-US"/>
        </w:rPr>
        <w:t xml:space="preserve"> difference natural and universal?</w:t>
      </w:r>
      <w:r w:rsidR="00854F91" w:rsidRPr="00993629">
        <w:rPr>
          <w:rFonts w:ascii="Times New Roman" w:hAnsi="Times New Roman" w:cs="Times New Roman"/>
          <w:lang w:val="en-US"/>
        </w:rPr>
        <w:t xml:space="preserve"> </w:t>
      </w:r>
      <w:r w:rsidRPr="00993629">
        <w:rPr>
          <w:rFonts w:ascii="Times New Roman" w:hAnsi="Times New Roman" w:cs="Times New Roman"/>
          <w:lang w:val="en-US"/>
        </w:rPr>
        <w:t>The analysis might show that</w:t>
      </w:r>
      <w:r w:rsidR="00854F91" w:rsidRPr="00993629">
        <w:rPr>
          <w:rFonts w:ascii="Times New Roman" w:hAnsi="Times New Roman" w:cs="Times New Roman"/>
          <w:lang w:val="en-US"/>
        </w:rPr>
        <w:t xml:space="preserve"> </w:t>
      </w:r>
      <w:r w:rsidRPr="00993629">
        <w:rPr>
          <w:rFonts w:ascii="Times New Roman" w:hAnsi="Times New Roman" w:cs="Times New Roman"/>
          <w:lang w:val="en-US"/>
        </w:rPr>
        <w:t xml:space="preserve">shame felt </w:t>
      </w:r>
      <w:r w:rsidR="0035559B" w:rsidRPr="00993629">
        <w:rPr>
          <w:rFonts w:ascii="Times New Roman" w:hAnsi="Times New Roman" w:cs="Times New Roman"/>
          <w:lang w:val="en-US"/>
        </w:rPr>
        <w:t>at</w:t>
      </w:r>
      <w:r w:rsidRPr="00993629">
        <w:rPr>
          <w:rFonts w:ascii="Times New Roman" w:hAnsi="Times New Roman" w:cs="Times New Roman"/>
          <w:lang w:val="en-US"/>
        </w:rPr>
        <w:t xml:space="preserve"> difference</w:t>
      </w:r>
      <w:r w:rsidR="00854F91" w:rsidRPr="00993629">
        <w:rPr>
          <w:rFonts w:ascii="Times New Roman" w:hAnsi="Times New Roman" w:cs="Times New Roman"/>
          <w:lang w:val="en-US"/>
        </w:rPr>
        <w:t xml:space="preserve"> might </w:t>
      </w:r>
      <w:r w:rsidRPr="00993629">
        <w:rPr>
          <w:rFonts w:ascii="Times New Roman" w:hAnsi="Times New Roman" w:cs="Times New Roman"/>
          <w:lang w:val="en-US"/>
        </w:rPr>
        <w:t>not survive once</w:t>
      </w:r>
      <w:r w:rsidR="00DB7926" w:rsidRPr="00993629">
        <w:rPr>
          <w:rFonts w:ascii="Times New Roman" w:hAnsi="Times New Roman" w:cs="Times New Roman"/>
          <w:lang w:val="en-US"/>
        </w:rPr>
        <w:t xml:space="preserve"> we step outside the boundaries of Western culture.</w:t>
      </w:r>
      <w:r w:rsidR="00854F91" w:rsidRPr="00993629">
        <w:rPr>
          <w:rFonts w:ascii="Times New Roman" w:hAnsi="Times New Roman" w:cs="Times New Roman"/>
          <w:lang w:val="en-US"/>
        </w:rPr>
        <w:t xml:space="preserve"> </w:t>
      </w:r>
    </w:p>
    <w:p w14:paraId="4C945FF8" w14:textId="4BFB1238" w:rsidR="00DB204A" w:rsidRPr="00993629" w:rsidRDefault="00307606" w:rsidP="00DB7926">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Thus, the question of naturalness and equality is also the question of difference.</w:t>
      </w:r>
      <w:r w:rsidR="00DB204A" w:rsidRPr="00993629">
        <w:rPr>
          <w:rFonts w:ascii="Times New Roman" w:hAnsi="Times New Roman" w:cs="Times New Roman"/>
          <w:lang w:val="en-US"/>
        </w:rPr>
        <w:t xml:space="preserve"> However, the relationship between difference, naturalness and shame is </w:t>
      </w:r>
      <w:r w:rsidR="00856466" w:rsidRPr="00993629">
        <w:rPr>
          <w:rFonts w:ascii="Times New Roman" w:hAnsi="Times New Roman" w:cs="Times New Roman"/>
          <w:lang w:val="en-US"/>
        </w:rPr>
        <w:t>not</w:t>
      </w:r>
      <w:r w:rsidR="00DB204A" w:rsidRPr="00993629">
        <w:rPr>
          <w:rFonts w:ascii="Times New Roman" w:hAnsi="Times New Roman" w:cs="Times New Roman"/>
          <w:lang w:val="en-US"/>
        </w:rPr>
        <w:t xml:space="preserve"> simple or straightforward.</w:t>
      </w:r>
      <w:r w:rsidRPr="00993629">
        <w:rPr>
          <w:rFonts w:ascii="Times New Roman" w:hAnsi="Times New Roman" w:cs="Times New Roman"/>
          <w:lang w:val="en-US"/>
        </w:rPr>
        <w:t xml:space="preserve"> A psychoanalytic account of shame will </w:t>
      </w:r>
      <w:r w:rsidR="00DB204A" w:rsidRPr="00993629">
        <w:rPr>
          <w:rFonts w:ascii="Times New Roman" w:hAnsi="Times New Roman" w:cs="Times New Roman"/>
          <w:lang w:val="en-US"/>
        </w:rPr>
        <w:t xml:space="preserve">attest in </w:t>
      </w:r>
      <w:r w:rsidR="006B039F" w:rsidRPr="00993629">
        <w:rPr>
          <w:rFonts w:ascii="Times New Roman" w:hAnsi="Times New Roman" w:cs="Times New Roman"/>
          <w:lang w:val="en-US"/>
        </w:rPr>
        <w:t>a</w:t>
      </w:r>
      <w:r w:rsidR="00DB204A" w:rsidRPr="00993629">
        <w:rPr>
          <w:rFonts w:ascii="Times New Roman" w:hAnsi="Times New Roman" w:cs="Times New Roman"/>
          <w:lang w:val="en-US"/>
        </w:rPr>
        <w:t xml:space="preserve"> first place </w:t>
      </w:r>
      <w:r w:rsidR="007F32C0" w:rsidRPr="00993629">
        <w:rPr>
          <w:rFonts w:ascii="Times New Roman" w:hAnsi="Times New Roman" w:cs="Times New Roman"/>
          <w:lang w:val="en-US"/>
        </w:rPr>
        <w:t>to</w:t>
      </w:r>
      <w:r w:rsidRPr="00993629">
        <w:rPr>
          <w:rFonts w:ascii="Times New Roman" w:hAnsi="Times New Roman" w:cs="Times New Roman"/>
          <w:lang w:val="en-US"/>
        </w:rPr>
        <w:t xml:space="preserve"> </w:t>
      </w:r>
      <w:r w:rsidR="007F32C0" w:rsidRPr="00993629">
        <w:rPr>
          <w:rFonts w:ascii="Times New Roman" w:hAnsi="Times New Roman" w:cs="Times New Roman"/>
          <w:lang w:val="en-US"/>
        </w:rPr>
        <w:t>a</w:t>
      </w:r>
      <w:r w:rsidR="00E07949" w:rsidRPr="00993629">
        <w:rPr>
          <w:rFonts w:ascii="Times New Roman" w:hAnsi="Times New Roman" w:cs="Times New Roman"/>
          <w:lang w:val="en-US"/>
        </w:rPr>
        <w:t xml:space="preserve"> shared feeling of shame by humans (or</w:t>
      </w:r>
      <w:r w:rsidR="007F32C0" w:rsidRPr="00993629">
        <w:rPr>
          <w:rFonts w:ascii="Times New Roman" w:hAnsi="Times New Roman" w:cs="Times New Roman"/>
          <w:lang w:val="en-US"/>
        </w:rPr>
        <w:t xml:space="preserve"> to</w:t>
      </w:r>
      <w:r w:rsidR="00E07949" w:rsidRPr="00993629">
        <w:rPr>
          <w:rFonts w:ascii="Times New Roman" w:hAnsi="Times New Roman" w:cs="Times New Roman"/>
          <w:lang w:val="en-US"/>
        </w:rPr>
        <w:t xml:space="preserve"> the origins of the affect)</w:t>
      </w:r>
      <w:r w:rsidR="007F32C0" w:rsidRPr="00993629">
        <w:rPr>
          <w:rFonts w:ascii="Times New Roman" w:hAnsi="Times New Roman" w:cs="Times New Roman"/>
          <w:lang w:val="en-US"/>
        </w:rPr>
        <w:t>, which</w:t>
      </w:r>
      <w:r w:rsidR="00E07949" w:rsidRPr="00993629">
        <w:rPr>
          <w:rFonts w:ascii="Times New Roman" w:hAnsi="Times New Roman" w:cs="Times New Roman"/>
          <w:lang w:val="en-US"/>
        </w:rPr>
        <w:t xml:space="preserve"> is not directed at our difference but precisely at what humans share; our shame is felt at </w:t>
      </w:r>
      <w:r w:rsidR="007F32C0" w:rsidRPr="00993629">
        <w:rPr>
          <w:rFonts w:ascii="Times New Roman" w:hAnsi="Times New Roman" w:cs="Times New Roman"/>
          <w:lang w:val="en-US"/>
        </w:rPr>
        <w:t>what defines our human condition, which is</w:t>
      </w:r>
      <w:r w:rsidR="00E07949" w:rsidRPr="00993629">
        <w:rPr>
          <w:rFonts w:ascii="Times New Roman" w:hAnsi="Times New Roman" w:cs="Times New Roman"/>
          <w:lang w:val="en-US"/>
        </w:rPr>
        <w:t xml:space="preserve"> recognized as vulnerable and needy.</w:t>
      </w:r>
      <w:r w:rsidR="00DB204A" w:rsidRPr="00993629">
        <w:rPr>
          <w:rFonts w:ascii="Times New Roman" w:hAnsi="Times New Roman" w:cs="Times New Roman"/>
          <w:lang w:val="en-US"/>
        </w:rPr>
        <w:t xml:space="preserve"> To be dependent on others is cause for </w:t>
      </w:r>
      <w:r w:rsidR="007F32C0" w:rsidRPr="00993629">
        <w:rPr>
          <w:rFonts w:ascii="Times New Roman" w:hAnsi="Times New Roman" w:cs="Times New Roman"/>
          <w:lang w:val="en-US"/>
        </w:rPr>
        <w:t>one’s</w:t>
      </w:r>
      <w:r w:rsidR="00DB204A" w:rsidRPr="00993629">
        <w:rPr>
          <w:rFonts w:ascii="Times New Roman" w:hAnsi="Times New Roman" w:cs="Times New Roman"/>
          <w:lang w:val="en-US"/>
        </w:rPr>
        <w:t xml:space="preserve"> earliest experience of shame.</w:t>
      </w:r>
      <w:r w:rsidR="00E07949" w:rsidRPr="00993629">
        <w:rPr>
          <w:rFonts w:ascii="Times New Roman" w:hAnsi="Times New Roman" w:cs="Times New Roman"/>
          <w:lang w:val="en-US"/>
        </w:rPr>
        <w:t xml:space="preserve"> Humans are among all species the most dependent on their </w:t>
      </w:r>
      <w:r w:rsidR="00E07949" w:rsidRPr="00993629">
        <w:rPr>
          <w:rFonts w:ascii="Times New Roman" w:hAnsi="Times New Roman" w:cs="Times New Roman"/>
          <w:lang w:val="en-US"/>
        </w:rPr>
        <w:lastRenderedPageBreak/>
        <w:t>parents throughout their childhood that last</w:t>
      </w:r>
      <w:r w:rsidR="00DB204A" w:rsidRPr="00993629">
        <w:rPr>
          <w:rFonts w:ascii="Times New Roman" w:hAnsi="Times New Roman" w:cs="Times New Roman"/>
          <w:lang w:val="en-US"/>
        </w:rPr>
        <w:t>s</w:t>
      </w:r>
      <w:r w:rsidR="00E07949" w:rsidRPr="00993629">
        <w:rPr>
          <w:rFonts w:ascii="Times New Roman" w:hAnsi="Times New Roman" w:cs="Times New Roman"/>
          <w:lang w:val="en-US"/>
        </w:rPr>
        <w:t xml:space="preserve"> more than a decade and, moreover, they are probab</w:t>
      </w:r>
      <w:r w:rsidR="00D4574B" w:rsidRPr="00993629">
        <w:rPr>
          <w:rFonts w:ascii="Times New Roman" w:hAnsi="Times New Roman" w:cs="Times New Roman"/>
          <w:lang w:val="en-US"/>
        </w:rPr>
        <w:t>ly the most dependent on their community</w:t>
      </w:r>
      <w:r w:rsidR="00E07949" w:rsidRPr="00993629">
        <w:rPr>
          <w:rFonts w:ascii="Times New Roman" w:hAnsi="Times New Roman" w:cs="Times New Roman"/>
          <w:lang w:val="en-US"/>
        </w:rPr>
        <w:t xml:space="preserve"> throughout their whole life. </w:t>
      </w:r>
      <w:r w:rsidR="00DB204A" w:rsidRPr="00993629">
        <w:rPr>
          <w:rFonts w:ascii="Times New Roman" w:hAnsi="Times New Roman" w:cs="Times New Roman"/>
          <w:lang w:val="en-US"/>
        </w:rPr>
        <w:t>Interestingly, t</w:t>
      </w:r>
      <w:r w:rsidR="00E07949" w:rsidRPr="00993629">
        <w:rPr>
          <w:rFonts w:ascii="Times New Roman" w:hAnsi="Times New Roman" w:cs="Times New Roman"/>
          <w:lang w:val="en-US"/>
        </w:rPr>
        <w:t xml:space="preserve">his observation does not </w:t>
      </w:r>
      <w:r w:rsidR="00DB204A" w:rsidRPr="00993629">
        <w:rPr>
          <w:rFonts w:ascii="Times New Roman" w:hAnsi="Times New Roman" w:cs="Times New Roman"/>
          <w:lang w:val="en-US"/>
        </w:rPr>
        <w:t>indicate</w:t>
      </w:r>
      <w:r w:rsidR="00E07949" w:rsidRPr="00993629">
        <w:rPr>
          <w:rFonts w:ascii="Times New Roman" w:hAnsi="Times New Roman" w:cs="Times New Roman"/>
          <w:lang w:val="en-US"/>
        </w:rPr>
        <w:t xml:space="preserve"> that shame and difference are </w:t>
      </w:r>
      <w:r w:rsidR="00800838" w:rsidRPr="00993629">
        <w:rPr>
          <w:rFonts w:ascii="Times New Roman" w:hAnsi="Times New Roman" w:cs="Times New Roman"/>
          <w:lang w:val="en-US"/>
        </w:rPr>
        <w:t xml:space="preserve">‘naturally’ </w:t>
      </w:r>
      <w:r w:rsidR="00E07949" w:rsidRPr="00993629">
        <w:rPr>
          <w:rFonts w:ascii="Times New Roman" w:hAnsi="Times New Roman" w:cs="Times New Roman"/>
          <w:lang w:val="en-US"/>
        </w:rPr>
        <w:t>closely linked</w:t>
      </w:r>
      <w:r w:rsidR="00DB204A" w:rsidRPr="00993629">
        <w:rPr>
          <w:rFonts w:ascii="Times New Roman" w:hAnsi="Times New Roman" w:cs="Times New Roman"/>
          <w:lang w:val="en-US"/>
        </w:rPr>
        <w:t>;</w:t>
      </w:r>
      <w:r w:rsidR="00E07949" w:rsidRPr="00993629">
        <w:rPr>
          <w:rFonts w:ascii="Times New Roman" w:hAnsi="Times New Roman" w:cs="Times New Roman"/>
          <w:lang w:val="en-US"/>
        </w:rPr>
        <w:t xml:space="preserve"> shame </w:t>
      </w:r>
      <w:r w:rsidR="007F32C0" w:rsidRPr="00993629">
        <w:rPr>
          <w:rFonts w:ascii="Times New Roman" w:hAnsi="Times New Roman" w:cs="Times New Roman"/>
          <w:lang w:val="en-US"/>
        </w:rPr>
        <w:t xml:space="preserve">felt </w:t>
      </w:r>
      <w:r w:rsidR="0035559B" w:rsidRPr="00993629">
        <w:rPr>
          <w:rFonts w:ascii="Times New Roman" w:hAnsi="Times New Roman" w:cs="Times New Roman"/>
          <w:lang w:val="en-US"/>
        </w:rPr>
        <w:t xml:space="preserve">at </w:t>
      </w:r>
      <w:r w:rsidR="00E07949" w:rsidRPr="00993629">
        <w:rPr>
          <w:rFonts w:ascii="Times New Roman" w:hAnsi="Times New Roman" w:cs="Times New Roman"/>
          <w:lang w:val="en-US"/>
        </w:rPr>
        <w:t xml:space="preserve">difference is not inscribed </w:t>
      </w:r>
      <w:r w:rsidR="00D4574B" w:rsidRPr="00993629">
        <w:rPr>
          <w:rFonts w:ascii="Times New Roman" w:hAnsi="Times New Roman" w:cs="Times New Roman"/>
          <w:lang w:val="en-US"/>
        </w:rPr>
        <w:t xml:space="preserve">(simply) </w:t>
      </w:r>
      <w:r w:rsidR="00E07949" w:rsidRPr="00993629">
        <w:rPr>
          <w:rFonts w:ascii="Times New Roman" w:hAnsi="Times New Roman" w:cs="Times New Roman"/>
          <w:lang w:val="en-US"/>
        </w:rPr>
        <w:t xml:space="preserve">in the origins of the affect </w:t>
      </w:r>
      <w:r w:rsidR="00DB204A" w:rsidRPr="00993629">
        <w:rPr>
          <w:rFonts w:ascii="Times New Roman" w:hAnsi="Times New Roman" w:cs="Times New Roman"/>
          <w:lang w:val="en-US"/>
        </w:rPr>
        <w:t xml:space="preserve">shame. Instead, the analysis will show, that difference becomes shameful in the aftermath of the West’s treatment of the primordial experience of shame. The West dealt inadequately with the feeling of being dependent and needy; a need of the other that is </w:t>
      </w:r>
      <w:r w:rsidR="00DB204A" w:rsidRPr="00993629">
        <w:rPr>
          <w:rFonts w:ascii="Times New Roman" w:hAnsi="Times New Roman" w:cs="Times New Roman"/>
          <w:i/>
          <w:lang w:val="en-US"/>
        </w:rPr>
        <w:t xml:space="preserve">primitively </w:t>
      </w:r>
      <w:r w:rsidR="00DB204A" w:rsidRPr="00993629">
        <w:rPr>
          <w:rFonts w:ascii="Times New Roman" w:hAnsi="Times New Roman" w:cs="Times New Roman"/>
          <w:lang w:val="en-US"/>
        </w:rPr>
        <w:t xml:space="preserve">felt as shameful. The fact of being dependent on others—to give up the ideal of self-sufficiency—brings into view communal life, multiplicity and otherness. </w:t>
      </w:r>
      <w:r w:rsidR="00D4574B" w:rsidRPr="00993629">
        <w:rPr>
          <w:rFonts w:ascii="Times New Roman" w:hAnsi="Times New Roman" w:cs="Times New Roman"/>
          <w:lang w:val="en-US"/>
        </w:rPr>
        <w:t>S</w:t>
      </w:r>
      <w:r w:rsidR="00DB204A" w:rsidRPr="00993629">
        <w:rPr>
          <w:rFonts w:ascii="Times New Roman" w:hAnsi="Times New Roman" w:cs="Times New Roman"/>
          <w:lang w:val="en-US"/>
        </w:rPr>
        <w:t>lowly the notion of the Other and of otherness, of difference and inequality, starts lingering in the history of the affect shame.</w:t>
      </w:r>
      <w:r w:rsidR="000748D3" w:rsidRPr="00993629">
        <w:rPr>
          <w:rFonts w:ascii="Times New Roman" w:hAnsi="Times New Roman" w:cs="Times New Roman"/>
          <w:lang w:val="en-US"/>
        </w:rPr>
        <w:t xml:space="preserve"> Today the West—its political systems and socio-cultural institutions—still installs and endorses a discourse of autonomy and self-sufficiency—this is the subject of the third </w:t>
      </w:r>
      <w:r w:rsidR="00EC0F85" w:rsidRPr="00993629">
        <w:rPr>
          <w:rFonts w:ascii="Times New Roman" w:hAnsi="Times New Roman" w:cs="Times New Roman"/>
          <w:lang w:val="en-US"/>
        </w:rPr>
        <w:t xml:space="preserve">and fourth </w:t>
      </w:r>
      <w:r w:rsidR="000748D3" w:rsidRPr="00993629">
        <w:rPr>
          <w:rFonts w:ascii="Times New Roman" w:hAnsi="Times New Roman" w:cs="Times New Roman"/>
          <w:lang w:val="en-US"/>
        </w:rPr>
        <w:t>chapter of my dissertation.</w:t>
      </w:r>
    </w:p>
    <w:p w14:paraId="1DDF4389" w14:textId="11C63661" w:rsidR="003A5C84" w:rsidRPr="00993629" w:rsidRDefault="00E07949" w:rsidP="003A5C84">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 xml:space="preserve">Before I </w:t>
      </w:r>
      <w:r w:rsidR="00800838" w:rsidRPr="00993629">
        <w:rPr>
          <w:rFonts w:ascii="Times New Roman" w:hAnsi="Times New Roman" w:cs="Times New Roman"/>
          <w:lang w:val="en-US"/>
        </w:rPr>
        <w:t xml:space="preserve">present </w:t>
      </w:r>
      <w:r w:rsidRPr="00993629">
        <w:rPr>
          <w:rFonts w:ascii="Times New Roman" w:hAnsi="Times New Roman" w:cs="Times New Roman"/>
          <w:lang w:val="en-US"/>
        </w:rPr>
        <w:t>a psychoanalytic analysis of the affect shame</w:t>
      </w:r>
      <w:r w:rsidR="009A6E29" w:rsidRPr="00993629">
        <w:rPr>
          <w:rFonts w:ascii="Times New Roman" w:hAnsi="Times New Roman" w:cs="Times New Roman"/>
          <w:lang w:val="en-US"/>
        </w:rPr>
        <w:t>,</w:t>
      </w:r>
      <w:r w:rsidRPr="00993629">
        <w:rPr>
          <w:rFonts w:ascii="Times New Roman" w:hAnsi="Times New Roman" w:cs="Times New Roman"/>
          <w:lang w:val="en-US"/>
        </w:rPr>
        <w:t xml:space="preserve"> it is useful </w:t>
      </w:r>
      <w:r w:rsidR="005363F7" w:rsidRPr="00993629">
        <w:rPr>
          <w:rFonts w:ascii="Times New Roman" w:hAnsi="Times New Roman" w:cs="Times New Roman"/>
          <w:lang w:val="en-US"/>
        </w:rPr>
        <w:t>to give an introduction and general outline of affect theory.</w:t>
      </w:r>
      <w:r w:rsidR="000748D3" w:rsidRPr="00993629">
        <w:rPr>
          <w:rFonts w:ascii="Times New Roman" w:hAnsi="Times New Roman" w:cs="Times New Roman"/>
          <w:lang w:val="en-US"/>
        </w:rPr>
        <w:t xml:space="preserve"> Following the genesis of affects in </w:t>
      </w:r>
      <w:r w:rsidR="00891A2C" w:rsidRPr="00993629">
        <w:rPr>
          <w:rFonts w:ascii="Times New Roman" w:hAnsi="Times New Roman" w:cs="Times New Roman"/>
          <w:lang w:val="en-US"/>
        </w:rPr>
        <w:t>psychology, affects have also been introduced into critical theory.</w:t>
      </w:r>
      <w:r w:rsidR="003264B7" w:rsidRPr="00993629">
        <w:rPr>
          <w:rStyle w:val="FootnoteReference"/>
          <w:rFonts w:ascii="Times New Roman" w:hAnsi="Times New Roman" w:cs="Times New Roman"/>
          <w:lang w:val="en-US"/>
        </w:rPr>
        <w:footnoteReference w:id="62"/>
      </w:r>
      <w:r w:rsidR="00891A2C" w:rsidRPr="00993629">
        <w:rPr>
          <w:rFonts w:ascii="Times New Roman" w:hAnsi="Times New Roman" w:cs="Times New Roman"/>
          <w:lang w:val="en-US"/>
        </w:rPr>
        <w:t xml:space="preserve"> In my dissertation I too use affect theory as cultural critique—especially </w:t>
      </w:r>
      <w:r w:rsidR="00AF6FC8" w:rsidRPr="00993629">
        <w:rPr>
          <w:rFonts w:ascii="Times New Roman" w:hAnsi="Times New Roman" w:cs="Times New Roman"/>
          <w:lang w:val="en-US"/>
        </w:rPr>
        <w:t xml:space="preserve">in </w:t>
      </w:r>
      <w:r w:rsidR="00891A2C" w:rsidRPr="00993629">
        <w:rPr>
          <w:rFonts w:ascii="Times New Roman" w:hAnsi="Times New Roman" w:cs="Times New Roman"/>
          <w:lang w:val="en-US"/>
        </w:rPr>
        <w:t>the second and third chapters that deal with the affect shame’s normative differentiation.  The outline of affect theory that I will now present</w:t>
      </w:r>
      <w:r w:rsidR="00800838" w:rsidRPr="00993629">
        <w:rPr>
          <w:rFonts w:ascii="Times New Roman" w:hAnsi="Times New Roman" w:cs="Times New Roman"/>
          <w:lang w:val="en-US"/>
        </w:rPr>
        <w:t xml:space="preserve"> will allow a more insightful apprehensio</w:t>
      </w:r>
      <w:r w:rsidR="00D4574B" w:rsidRPr="00993629">
        <w:rPr>
          <w:rFonts w:ascii="Times New Roman" w:hAnsi="Times New Roman" w:cs="Times New Roman"/>
          <w:lang w:val="en-US"/>
        </w:rPr>
        <w:t>n of</w:t>
      </w:r>
      <w:r w:rsidR="00E66889" w:rsidRPr="00993629">
        <w:rPr>
          <w:rFonts w:ascii="Times New Roman" w:hAnsi="Times New Roman" w:cs="Times New Roman"/>
          <w:lang w:val="en-US"/>
        </w:rPr>
        <w:t xml:space="preserve"> my analysis of</w:t>
      </w:r>
      <w:r w:rsidR="00D4574B" w:rsidRPr="00993629">
        <w:rPr>
          <w:rFonts w:ascii="Times New Roman" w:hAnsi="Times New Roman" w:cs="Times New Roman"/>
          <w:lang w:val="en-US"/>
        </w:rPr>
        <w:t xml:space="preserve"> both the cognitive content and the ‘social reality’</w:t>
      </w:r>
      <w:r w:rsidR="00800838" w:rsidRPr="00993629">
        <w:rPr>
          <w:rFonts w:ascii="Times New Roman" w:hAnsi="Times New Roman" w:cs="Times New Roman"/>
          <w:lang w:val="en-US"/>
        </w:rPr>
        <w:t xml:space="preserve"> of </w:t>
      </w:r>
      <w:r w:rsidR="005363F7" w:rsidRPr="00993629">
        <w:rPr>
          <w:rFonts w:ascii="Times New Roman" w:hAnsi="Times New Roman" w:cs="Times New Roman"/>
          <w:lang w:val="en-US"/>
        </w:rPr>
        <w:t xml:space="preserve">the specific affect </w:t>
      </w:r>
      <w:r w:rsidR="00800838" w:rsidRPr="00993629">
        <w:rPr>
          <w:rFonts w:ascii="Times New Roman" w:hAnsi="Times New Roman" w:cs="Times New Roman"/>
          <w:lang w:val="en-US"/>
        </w:rPr>
        <w:t xml:space="preserve">shame. Affect theory </w:t>
      </w:r>
      <w:r w:rsidR="00D4574B" w:rsidRPr="00993629">
        <w:rPr>
          <w:rFonts w:ascii="Times New Roman" w:hAnsi="Times New Roman" w:cs="Times New Roman"/>
          <w:lang w:val="en-US"/>
        </w:rPr>
        <w:t>elucidates</w:t>
      </w:r>
      <w:r w:rsidR="00800838" w:rsidRPr="00993629">
        <w:rPr>
          <w:rFonts w:ascii="Times New Roman" w:hAnsi="Times New Roman" w:cs="Times New Roman"/>
          <w:lang w:val="en-US"/>
        </w:rPr>
        <w:t xml:space="preserve"> that affect is situated in the dyadic or multiple, in movement and in in</w:t>
      </w:r>
      <w:r w:rsidR="00DB204A" w:rsidRPr="00993629">
        <w:rPr>
          <w:rFonts w:ascii="Times New Roman" w:hAnsi="Times New Roman" w:cs="Times New Roman"/>
          <w:lang w:val="en-US"/>
        </w:rPr>
        <w:t>-</w:t>
      </w:r>
      <w:r w:rsidR="00800838" w:rsidRPr="00993629">
        <w:rPr>
          <w:rFonts w:ascii="Times New Roman" w:hAnsi="Times New Roman" w:cs="Times New Roman"/>
          <w:lang w:val="en-US"/>
        </w:rPr>
        <w:t>between</w:t>
      </w:r>
      <w:r w:rsidR="00DB204A" w:rsidRPr="00993629">
        <w:rPr>
          <w:rFonts w:ascii="Times New Roman" w:hAnsi="Times New Roman" w:cs="Times New Roman"/>
          <w:lang w:val="en-US"/>
        </w:rPr>
        <w:t>-</w:t>
      </w:r>
      <w:r w:rsidR="00D4574B" w:rsidRPr="00993629">
        <w:rPr>
          <w:rFonts w:ascii="Times New Roman" w:hAnsi="Times New Roman" w:cs="Times New Roman"/>
          <w:lang w:val="en-US"/>
        </w:rPr>
        <w:t>ness;</w:t>
      </w:r>
      <w:r w:rsidR="00402127" w:rsidRPr="00993629">
        <w:rPr>
          <w:rStyle w:val="FootnoteReference"/>
          <w:rFonts w:ascii="Times New Roman" w:hAnsi="Times New Roman" w:cs="Times New Roman"/>
          <w:lang w:val="en-US"/>
        </w:rPr>
        <w:footnoteReference w:id="63"/>
      </w:r>
      <w:r w:rsidR="00D4574B" w:rsidRPr="00993629">
        <w:rPr>
          <w:rFonts w:ascii="Times New Roman" w:hAnsi="Times New Roman" w:cs="Times New Roman"/>
          <w:lang w:val="en-US"/>
        </w:rPr>
        <w:t xml:space="preserve"> not only a cognitive experience but also lived social reality.</w:t>
      </w:r>
      <w:r w:rsidR="00800838" w:rsidRPr="00993629">
        <w:rPr>
          <w:rFonts w:ascii="Times New Roman" w:hAnsi="Times New Roman" w:cs="Times New Roman"/>
          <w:lang w:val="en-US"/>
        </w:rPr>
        <w:t xml:space="preserve"> The </w:t>
      </w:r>
      <w:r w:rsidR="00D7345A" w:rsidRPr="00993629">
        <w:rPr>
          <w:rFonts w:ascii="Times New Roman" w:hAnsi="Times New Roman" w:cs="Times New Roman"/>
          <w:lang w:val="en-US"/>
        </w:rPr>
        <w:t>second</w:t>
      </w:r>
      <w:r w:rsidR="00800838" w:rsidRPr="00993629">
        <w:rPr>
          <w:rFonts w:ascii="Times New Roman" w:hAnsi="Times New Roman" w:cs="Times New Roman"/>
          <w:lang w:val="en-US"/>
        </w:rPr>
        <w:t xml:space="preserve"> </w:t>
      </w:r>
      <w:r w:rsidR="004511A3" w:rsidRPr="00993629">
        <w:rPr>
          <w:rFonts w:ascii="Times New Roman" w:hAnsi="Times New Roman" w:cs="Times New Roman"/>
          <w:lang w:val="en-US"/>
        </w:rPr>
        <w:t>chapter</w:t>
      </w:r>
      <w:r w:rsidR="00800838" w:rsidRPr="00993629">
        <w:rPr>
          <w:rFonts w:ascii="Times New Roman" w:hAnsi="Times New Roman" w:cs="Times New Roman"/>
          <w:lang w:val="en-US"/>
        </w:rPr>
        <w:t xml:space="preserve"> </w:t>
      </w:r>
      <w:r w:rsidR="00D7345A" w:rsidRPr="00993629">
        <w:rPr>
          <w:rFonts w:ascii="Times New Roman" w:hAnsi="Times New Roman" w:cs="Times New Roman"/>
          <w:lang w:val="en-US"/>
        </w:rPr>
        <w:t xml:space="preserve">of my dissertation </w:t>
      </w:r>
      <w:r w:rsidR="00800838" w:rsidRPr="00993629">
        <w:rPr>
          <w:rFonts w:ascii="Times New Roman" w:hAnsi="Times New Roman" w:cs="Times New Roman"/>
          <w:lang w:val="en-US"/>
        </w:rPr>
        <w:t xml:space="preserve">will treat the history of shame in the West and reveal in what ways </w:t>
      </w:r>
      <w:r w:rsidR="00D7345A" w:rsidRPr="00993629">
        <w:rPr>
          <w:rFonts w:ascii="Times New Roman" w:hAnsi="Times New Roman" w:cs="Times New Roman"/>
          <w:lang w:val="en-US"/>
        </w:rPr>
        <w:t xml:space="preserve">the affect shame </w:t>
      </w:r>
      <w:r w:rsidR="005363F7" w:rsidRPr="00993629">
        <w:rPr>
          <w:rFonts w:ascii="Times New Roman" w:hAnsi="Times New Roman" w:cs="Times New Roman"/>
          <w:lang w:val="en-US"/>
        </w:rPr>
        <w:t>has become</w:t>
      </w:r>
      <w:r w:rsidR="00D7345A" w:rsidRPr="00993629">
        <w:rPr>
          <w:rFonts w:ascii="Times New Roman" w:hAnsi="Times New Roman" w:cs="Times New Roman"/>
          <w:lang w:val="en-US"/>
        </w:rPr>
        <w:t xml:space="preserve"> functionalized (and normalized) in</w:t>
      </w:r>
      <w:r w:rsidR="005363F7" w:rsidRPr="00993629">
        <w:rPr>
          <w:rFonts w:ascii="Times New Roman" w:hAnsi="Times New Roman" w:cs="Times New Roman"/>
          <w:lang w:val="en-US"/>
        </w:rPr>
        <w:t>to</w:t>
      </w:r>
      <w:r w:rsidR="00D7345A" w:rsidRPr="00993629">
        <w:rPr>
          <w:rFonts w:ascii="Times New Roman" w:hAnsi="Times New Roman" w:cs="Times New Roman"/>
          <w:lang w:val="en-US"/>
        </w:rPr>
        <w:t xml:space="preserve"> lived social and collective reality and</w:t>
      </w:r>
      <w:r w:rsidR="005363F7" w:rsidRPr="00993629">
        <w:rPr>
          <w:rFonts w:ascii="Times New Roman" w:hAnsi="Times New Roman" w:cs="Times New Roman"/>
          <w:lang w:val="en-US"/>
        </w:rPr>
        <w:t xml:space="preserve"> has</w:t>
      </w:r>
      <w:r w:rsidR="00D7345A" w:rsidRPr="00993629">
        <w:rPr>
          <w:rFonts w:ascii="Times New Roman" w:hAnsi="Times New Roman" w:cs="Times New Roman"/>
          <w:lang w:val="en-US"/>
        </w:rPr>
        <w:t xml:space="preserve"> scattered bodies across the normal/abnormal or able/disable divide. </w:t>
      </w:r>
    </w:p>
    <w:p w14:paraId="3CF0D6BC" w14:textId="16D3D692" w:rsidR="00DA2A28" w:rsidRPr="00993629" w:rsidRDefault="003A5C84" w:rsidP="00CB0AC6">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Since the mid 1990s</w:t>
      </w:r>
      <w:r w:rsidR="002E306A" w:rsidRPr="00993629">
        <w:rPr>
          <w:rFonts w:ascii="Times New Roman" w:hAnsi="Times New Roman" w:cs="Times New Roman"/>
          <w:lang w:val="en-US"/>
        </w:rPr>
        <w:t>,</w:t>
      </w:r>
      <w:r w:rsidRPr="00993629">
        <w:rPr>
          <w:rFonts w:ascii="Times New Roman" w:hAnsi="Times New Roman" w:cs="Times New Roman"/>
          <w:lang w:val="en-US"/>
        </w:rPr>
        <w:t xml:space="preserve"> the humanities and social sciences have been inspired by affect theory and</w:t>
      </w:r>
      <w:r w:rsidR="005363F7" w:rsidRPr="00993629">
        <w:rPr>
          <w:rFonts w:ascii="Times New Roman" w:hAnsi="Times New Roman" w:cs="Times New Roman"/>
          <w:lang w:val="en-US"/>
        </w:rPr>
        <w:t xml:space="preserve"> an ‘affective turn’ took place—</w:t>
      </w:r>
      <w:r w:rsidRPr="00993629">
        <w:rPr>
          <w:rFonts w:ascii="Times New Roman" w:hAnsi="Times New Roman" w:cs="Times New Roman"/>
          <w:lang w:val="en-US"/>
        </w:rPr>
        <w:t xml:space="preserve">first in the Anglo-Saxon academic world. The ‘affective turn’ attests of </w:t>
      </w:r>
      <w:r w:rsidR="005363F7" w:rsidRPr="00993629">
        <w:rPr>
          <w:rFonts w:ascii="Times New Roman" w:hAnsi="Times New Roman" w:cs="Times New Roman"/>
          <w:lang w:val="en-US"/>
        </w:rPr>
        <w:t xml:space="preserve">and responds to </w:t>
      </w:r>
      <w:r w:rsidRPr="00993629">
        <w:rPr>
          <w:rFonts w:ascii="Times New Roman" w:hAnsi="Times New Roman" w:cs="Times New Roman"/>
          <w:lang w:val="en-US"/>
        </w:rPr>
        <w:t>a deep and critical understanding of the hegemonic position of poststructuralist theory or critical theory in the humanities.</w:t>
      </w:r>
      <w:r w:rsidR="00334FC8" w:rsidRPr="00993629">
        <w:rPr>
          <w:rStyle w:val="FootnoteReference"/>
          <w:rFonts w:ascii="Times New Roman" w:hAnsi="Times New Roman" w:cs="Times New Roman"/>
          <w:lang w:val="en-US"/>
        </w:rPr>
        <w:footnoteReference w:id="64"/>
      </w:r>
      <w:r w:rsidRPr="00993629">
        <w:rPr>
          <w:rFonts w:ascii="Times New Roman" w:hAnsi="Times New Roman" w:cs="Times New Roman"/>
          <w:lang w:val="en-US"/>
        </w:rPr>
        <w:t xml:space="preserve"> Critical theory has been a very productive school of thought and its assessments of society and culture have given more than a few minorities a voice to speak. Therefore, affect theory is not an alternative to </w:t>
      </w:r>
      <w:r w:rsidRPr="00993629">
        <w:rPr>
          <w:rFonts w:ascii="Times New Roman" w:hAnsi="Times New Roman" w:cs="Times New Roman"/>
          <w:lang w:val="en-US"/>
        </w:rPr>
        <w:lastRenderedPageBreak/>
        <w:t xml:space="preserve">this school of thought but does aim to consciously respond to and engage with some </w:t>
      </w:r>
      <w:r w:rsidR="005363F7" w:rsidRPr="00993629">
        <w:rPr>
          <w:rFonts w:ascii="Times New Roman" w:hAnsi="Times New Roman" w:cs="Times New Roman"/>
          <w:lang w:val="en-US"/>
        </w:rPr>
        <w:t xml:space="preserve">of </w:t>
      </w:r>
      <w:r w:rsidRPr="00993629">
        <w:rPr>
          <w:rFonts w:ascii="Times New Roman" w:hAnsi="Times New Roman" w:cs="Times New Roman"/>
          <w:lang w:val="en-US"/>
        </w:rPr>
        <w:t>its barriers or blind spots.</w:t>
      </w:r>
      <w:r w:rsidR="00334FC8" w:rsidRPr="00993629">
        <w:rPr>
          <w:rStyle w:val="FootnoteReference"/>
          <w:rFonts w:ascii="Times New Roman" w:hAnsi="Times New Roman" w:cs="Times New Roman"/>
          <w:lang w:val="en-US"/>
        </w:rPr>
        <w:footnoteReference w:id="65"/>
      </w:r>
      <w:r w:rsidRPr="00993629">
        <w:rPr>
          <w:rFonts w:ascii="Times New Roman" w:hAnsi="Times New Roman" w:cs="Times New Roman"/>
          <w:lang w:val="en-US"/>
        </w:rPr>
        <w:t xml:space="preserve"> Poststructuralism or critical theory has hailed language and discourse as the elite road to understanding social and cultural history and unmasking the mechanisms of power and repression.</w:t>
      </w:r>
      <w:r w:rsidR="00D2576F" w:rsidRPr="00993629">
        <w:rPr>
          <w:rStyle w:val="FootnoteReference"/>
          <w:rFonts w:ascii="Times New Roman" w:hAnsi="Times New Roman" w:cs="Times New Roman"/>
          <w:lang w:val="en-US"/>
        </w:rPr>
        <w:footnoteReference w:id="66"/>
      </w:r>
      <w:r w:rsidRPr="00993629">
        <w:rPr>
          <w:rFonts w:ascii="Times New Roman" w:hAnsi="Times New Roman" w:cs="Times New Roman"/>
          <w:lang w:val="en-US"/>
        </w:rPr>
        <w:t xml:space="preserve"> However, this exclusive focus on language and discourse has pushed to the background the active</w:t>
      </w:r>
      <w:r w:rsidR="00E95F85" w:rsidRPr="00993629">
        <w:rPr>
          <w:rFonts w:ascii="Times New Roman" w:hAnsi="Times New Roman" w:cs="Times New Roman"/>
          <w:lang w:val="en-US"/>
        </w:rPr>
        <w:t>, actively</w:t>
      </w:r>
      <w:r w:rsidRPr="00993629">
        <w:rPr>
          <w:rFonts w:ascii="Times New Roman" w:hAnsi="Times New Roman" w:cs="Times New Roman"/>
          <w:lang w:val="en-US"/>
        </w:rPr>
        <w:t xml:space="preserve"> feeling and living body.</w:t>
      </w:r>
      <w:r w:rsidR="004165C7" w:rsidRPr="00993629">
        <w:rPr>
          <w:rStyle w:val="FootnoteReference"/>
          <w:rFonts w:ascii="Times New Roman" w:hAnsi="Times New Roman" w:cs="Times New Roman"/>
          <w:lang w:val="en-US"/>
        </w:rPr>
        <w:footnoteReference w:id="67"/>
      </w:r>
      <w:r w:rsidRPr="00993629">
        <w:rPr>
          <w:rFonts w:ascii="Times New Roman" w:hAnsi="Times New Roman" w:cs="Times New Roman"/>
          <w:lang w:val="en-US"/>
        </w:rPr>
        <w:t xml:space="preserve"> There has been little to no attention for natural processes and bodily systems. It is as if the body is an inert mass on which are inscribed cultural signs. In contrast, affect theory is that emerging discipline—still developing and being explored—that posits the body at the center; </w:t>
      </w:r>
      <w:r w:rsidR="00AF6FC8" w:rsidRPr="00993629">
        <w:rPr>
          <w:rFonts w:ascii="Times New Roman" w:hAnsi="Times New Roman" w:cs="Times New Roman"/>
          <w:lang w:val="en-US"/>
        </w:rPr>
        <w:t xml:space="preserve">the body is </w:t>
      </w:r>
      <w:r w:rsidR="00E95F85" w:rsidRPr="00993629">
        <w:rPr>
          <w:rFonts w:ascii="Times New Roman" w:hAnsi="Times New Roman" w:cs="Times New Roman"/>
          <w:lang w:val="en-US"/>
        </w:rPr>
        <w:t>the</w:t>
      </w:r>
      <w:r w:rsidRPr="00993629">
        <w:rPr>
          <w:rFonts w:ascii="Times New Roman" w:hAnsi="Times New Roman" w:cs="Times New Roman"/>
          <w:lang w:val="en-US"/>
        </w:rPr>
        <w:t xml:space="preserve"> starting point and the living organism that is almost literally </w:t>
      </w:r>
      <w:r w:rsidR="004165C7" w:rsidRPr="00993629">
        <w:rPr>
          <w:rFonts w:ascii="Times New Roman" w:hAnsi="Times New Roman" w:cs="Times New Roman"/>
          <w:lang w:val="en-US"/>
        </w:rPr>
        <w:t xml:space="preserve">the skeleton of affect theory its </w:t>
      </w:r>
      <w:r w:rsidRPr="00993629">
        <w:rPr>
          <w:rFonts w:ascii="Times New Roman" w:hAnsi="Times New Roman" w:cs="Times New Roman"/>
          <w:lang w:val="en-US"/>
        </w:rPr>
        <w:t xml:space="preserve">fabric. </w:t>
      </w:r>
    </w:p>
    <w:p w14:paraId="6BE35967" w14:textId="55A59C67" w:rsidR="00CB0AC6" w:rsidRPr="00993629" w:rsidRDefault="003A5C84" w:rsidP="00CB0AC6">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 xml:space="preserve">Not overlooking the body and turning to affect theory, the study of shame that I conduct in this dissertation reveals precisely that bodily systems </w:t>
      </w:r>
      <w:r w:rsidR="00334FAA" w:rsidRPr="00993629">
        <w:rPr>
          <w:rFonts w:ascii="Times New Roman" w:hAnsi="Times New Roman" w:cs="Times New Roman"/>
          <w:lang w:val="en-US"/>
        </w:rPr>
        <w:t xml:space="preserve">such as affects, </w:t>
      </w:r>
      <w:r w:rsidR="00E95F85" w:rsidRPr="00993629">
        <w:rPr>
          <w:rFonts w:ascii="Times New Roman" w:hAnsi="Times New Roman" w:cs="Times New Roman"/>
          <w:lang w:val="en-US"/>
        </w:rPr>
        <w:t>and</w:t>
      </w:r>
      <w:r w:rsidRPr="00993629">
        <w:rPr>
          <w:rFonts w:ascii="Times New Roman" w:hAnsi="Times New Roman" w:cs="Times New Roman"/>
          <w:lang w:val="en-US"/>
        </w:rPr>
        <w:t xml:space="preserve"> specifically</w:t>
      </w:r>
      <w:r w:rsidR="00E95F85" w:rsidRPr="00993629">
        <w:rPr>
          <w:rFonts w:ascii="Times New Roman" w:hAnsi="Times New Roman" w:cs="Times New Roman"/>
          <w:lang w:val="en-US"/>
        </w:rPr>
        <w:t xml:space="preserve"> the affect shame</w:t>
      </w:r>
      <w:r w:rsidR="00334FAA" w:rsidRPr="00993629">
        <w:rPr>
          <w:rFonts w:ascii="Times New Roman" w:hAnsi="Times New Roman" w:cs="Times New Roman"/>
          <w:lang w:val="en-US"/>
        </w:rPr>
        <w:t>,</w:t>
      </w:r>
      <w:r w:rsidRPr="00993629">
        <w:rPr>
          <w:rFonts w:ascii="Times New Roman" w:hAnsi="Times New Roman" w:cs="Times New Roman"/>
          <w:lang w:val="en-US"/>
        </w:rPr>
        <w:t xml:space="preserve"> can </w:t>
      </w:r>
      <w:r w:rsidR="00334FAA" w:rsidRPr="00993629">
        <w:rPr>
          <w:rFonts w:ascii="Times New Roman" w:hAnsi="Times New Roman" w:cs="Times New Roman"/>
          <w:lang w:val="en-US"/>
        </w:rPr>
        <w:t xml:space="preserve">equally involve and cultivate </w:t>
      </w:r>
      <w:r w:rsidRPr="00993629">
        <w:rPr>
          <w:rFonts w:ascii="Times New Roman" w:hAnsi="Times New Roman" w:cs="Times New Roman"/>
          <w:lang w:val="en-US"/>
        </w:rPr>
        <w:t>cultural symbols and culture at large; cultural symbols can find</w:t>
      </w:r>
      <w:r w:rsidR="00E95F85" w:rsidRPr="00993629">
        <w:rPr>
          <w:rFonts w:ascii="Times New Roman" w:hAnsi="Times New Roman" w:cs="Times New Roman"/>
          <w:lang w:val="en-US"/>
        </w:rPr>
        <w:t xml:space="preserve"> nodes in the human body just as</w:t>
      </w:r>
      <w:r w:rsidRPr="00993629">
        <w:rPr>
          <w:rFonts w:ascii="Times New Roman" w:hAnsi="Times New Roman" w:cs="Times New Roman"/>
          <w:lang w:val="en-US"/>
        </w:rPr>
        <w:t xml:space="preserve"> they can inscribe themselves onto or into that </w:t>
      </w:r>
      <w:r w:rsidR="00E95F85" w:rsidRPr="00993629">
        <w:rPr>
          <w:rFonts w:ascii="Times New Roman" w:hAnsi="Times New Roman" w:cs="Times New Roman"/>
          <w:lang w:val="en-US"/>
        </w:rPr>
        <w:t>particular</w:t>
      </w:r>
      <w:r w:rsidRPr="00993629">
        <w:rPr>
          <w:rFonts w:ascii="Times New Roman" w:hAnsi="Times New Roman" w:cs="Times New Roman"/>
          <w:lang w:val="en-US"/>
        </w:rPr>
        <w:t xml:space="preserve"> body. Therefore, the relationship between body and culture is far more c</w:t>
      </w:r>
      <w:r w:rsidR="00334FAA" w:rsidRPr="00993629">
        <w:rPr>
          <w:rFonts w:ascii="Times New Roman" w:hAnsi="Times New Roman" w:cs="Times New Roman"/>
          <w:lang w:val="en-US"/>
        </w:rPr>
        <w:t>omplex than a simple</w:t>
      </w:r>
      <w:r w:rsidRPr="00993629">
        <w:rPr>
          <w:rFonts w:ascii="Times New Roman" w:hAnsi="Times New Roman" w:cs="Times New Roman"/>
          <w:lang w:val="en-US"/>
        </w:rPr>
        <w:t xml:space="preserve"> </w:t>
      </w:r>
      <w:r w:rsidR="00334FAA" w:rsidRPr="00993629">
        <w:rPr>
          <w:rFonts w:ascii="Times New Roman" w:hAnsi="Times New Roman" w:cs="Times New Roman"/>
          <w:lang w:val="en-US"/>
        </w:rPr>
        <w:t>practice</w:t>
      </w:r>
      <w:r w:rsidRPr="00993629">
        <w:rPr>
          <w:rFonts w:ascii="Times New Roman" w:hAnsi="Times New Roman" w:cs="Times New Roman"/>
          <w:lang w:val="en-US"/>
        </w:rPr>
        <w:t xml:space="preserve"> of </w:t>
      </w:r>
      <w:r w:rsidRPr="00993629">
        <w:rPr>
          <w:rFonts w:ascii="Times New Roman" w:hAnsi="Times New Roman" w:cs="Times New Roman"/>
          <w:i/>
          <w:lang w:val="en-US"/>
        </w:rPr>
        <w:t>what is being done to the body</w:t>
      </w:r>
      <w:r w:rsidRPr="00993629">
        <w:rPr>
          <w:rFonts w:ascii="Times New Roman" w:hAnsi="Times New Roman" w:cs="Times New Roman"/>
          <w:lang w:val="en-US"/>
        </w:rPr>
        <w:t xml:space="preserve">; it also </w:t>
      </w:r>
      <w:r w:rsidR="00334FAA" w:rsidRPr="00993629">
        <w:rPr>
          <w:rFonts w:ascii="Times New Roman" w:hAnsi="Times New Roman" w:cs="Times New Roman"/>
          <w:lang w:val="en-US"/>
        </w:rPr>
        <w:t>suggests the substantial cluster</w:t>
      </w:r>
      <w:r w:rsidRPr="00993629">
        <w:rPr>
          <w:rFonts w:ascii="Times New Roman" w:hAnsi="Times New Roman" w:cs="Times New Roman"/>
          <w:lang w:val="en-US"/>
        </w:rPr>
        <w:t xml:space="preserve"> of </w:t>
      </w:r>
      <w:r w:rsidRPr="00993629">
        <w:rPr>
          <w:rFonts w:ascii="Times New Roman" w:hAnsi="Times New Roman" w:cs="Times New Roman"/>
          <w:i/>
          <w:lang w:val="en-US"/>
        </w:rPr>
        <w:t xml:space="preserve">what does the body do, feel, </w:t>
      </w:r>
      <w:r w:rsidR="00334FAA" w:rsidRPr="00993629">
        <w:rPr>
          <w:rFonts w:ascii="Times New Roman" w:hAnsi="Times New Roman" w:cs="Times New Roman"/>
          <w:i/>
          <w:lang w:val="en-US"/>
        </w:rPr>
        <w:t>transact, erase, deny, hide, exhibit, withhold, expand, perform</w:t>
      </w:r>
      <w:r w:rsidRPr="00993629">
        <w:rPr>
          <w:rFonts w:ascii="Times New Roman" w:hAnsi="Times New Roman" w:cs="Times New Roman"/>
          <w:i/>
          <w:lang w:val="en-US"/>
        </w:rPr>
        <w:t>, and one might even say create</w:t>
      </w:r>
      <w:r w:rsidRPr="00993629">
        <w:rPr>
          <w:rFonts w:ascii="Times New Roman" w:hAnsi="Times New Roman" w:cs="Times New Roman"/>
          <w:lang w:val="en-US"/>
        </w:rPr>
        <w:t>.</w:t>
      </w:r>
      <w:r w:rsidR="001C0826" w:rsidRPr="00993629">
        <w:rPr>
          <w:rStyle w:val="FootnoteReference"/>
          <w:rFonts w:ascii="Times New Roman" w:hAnsi="Times New Roman" w:cs="Times New Roman"/>
          <w:lang w:val="en-US"/>
        </w:rPr>
        <w:footnoteReference w:id="68"/>
      </w:r>
    </w:p>
    <w:p w14:paraId="5FDA3A01" w14:textId="6E5319BF" w:rsidR="00CB0AC6" w:rsidRPr="00993629" w:rsidRDefault="003A5C84" w:rsidP="00CB0AC6">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Affect theory is attributed to the American psychologist Silvan Tomkins (1911-1991) who distinguis</w:t>
      </w:r>
      <w:r w:rsidR="00334FAA" w:rsidRPr="00993629">
        <w:rPr>
          <w:rFonts w:ascii="Times New Roman" w:hAnsi="Times New Roman" w:cs="Times New Roman"/>
          <w:lang w:val="en-US"/>
        </w:rPr>
        <w:t>hed the affects from the drives</w:t>
      </w:r>
      <w:r w:rsidR="00403ED8" w:rsidRPr="00993629">
        <w:rPr>
          <w:rFonts w:ascii="Times New Roman" w:hAnsi="Times New Roman" w:cs="Times New Roman"/>
          <w:lang w:val="en-US"/>
        </w:rPr>
        <w:t>,</w:t>
      </w:r>
      <w:r w:rsidR="00403ED8" w:rsidRPr="00993629">
        <w:rPr>
          <w:rStyle w:val="FootnoteReference"/>
          <w:rFonts w:ascii="Times New Roman" w:hAnsi="Times New Roman" w:cs="Times New Roman"/>
          <w:lang w:val="en-US"/>
        </w:rPr>
        <w:footnoteReference w:id="69"/>
      </w:r>
      <w:r w:rsidR="00334FAA" w:rsidRPr="00993629">
        <w:rPr>
          <w:rFonts w:ascii="Times New Roman" w:hAnsi="Times New Roman" w:cs="Times New Roman"/>
          <w:lang w:val="en-US"/>
        </w:rPr>
        <w:t xml:space="preserve"> hereby offering</w:t>
      </w:r>
      <w:r w:rsidR="00DA2A28" w:rsidRPr="00993629">
        <w:rPr>
          <w:rFonts w:ascii="Times New Roman" w:hAnsi="Times New Roman" w:cs="Times New Roman"/>
          <w:lang w:val="en-US"/>
        </w:rPr>
        <w:t>,</w:t>
      </w:r>
      <w:r w:rsidR="00334FAA" w:rsidRPr="00993629">
        <w:rPr>
          <w:rFonts w:ascii="Times New Roman" w:hAnsi="Times New Roman" w:cs="Times New Roman"/>
          <w:lang w:val="en-US"/>
        </w:rPr>
        <w:t xml:space="preserve"> now many decades ago, </w:t>
      </w:r>
      <w:r w:rsidRPr="00993629">
        <w:rPr>
          <w:rFonts w:ascii="Times New Roman" w:hAnsi="Times New Roman" w:cs="Times New Roman"/>
          <w:lang w:val="en-US"/>
        </w:rPr>
        <w:t xml:space="preserve">a </w:t>
      </w:r>
      <w:r w:rsidR="00334FAA" w:rsidRPr="00993629">
        <w:rPr>
          <w:rFonts w:ascii="Times New Roman" w:hAnsi="Times New Roman" w:cs="Times New Roman"/>
          <w:lang w:val="en-US"/>
        </w:rPr>
        <w:t>considerably</w:t>
      </w:r>
      <w:r w:rsidRPr="00993629">
        <w:rPr>
          <w:rFonts w:ascii="Times New Roman" w:hAnsi="Times New Roman" w:cs="Times New Roman"/>
          <w:lang w:val="en-US"/>
        </w:rPr>
        <w:t xml:space="preserve"> different road to cultural critique: “Silvan Tomkins</w:t>
      </w:r>
      <w:r w:rsidR="00474691" w:rsidRPr="00993629">
        <w:rPr>
          <w:rFonts w:ascii="Times New Roman" w:hAnsi="Times New Roman" w:cs="Times New Roman"/>
          <w:lang w:val="en-US"/>
        </w:rPr>
        <w:t xml:space="preserve"> </w:t>
      </w:r>
      <w:r w:rsidR="00474691" w:rsidRPr="00993629">
        <w:rPr>
          <w:rFonts w:ascii="Times New Roman" w:hAnsi="Times New Roman" w:cs="Times New Roman"/>
          <w:iCs/>
          <w:lang w:val="en-US"/>
        </w:rPr>
        <w:sym w:font="Symbol" w:char="F05B"/>
      </w:r>
      <w:r w:rsidR="002D4888" w:rsidRPr="00993629">
        <w:rPr>
          <w:rFonts w:ascii="Times New Roman" w:hAnsi="Times New Roman" w:cs="Times New Roman"/>
          <w:lang w:val="en-US"/>
        </w:rPr>
        <w:t>…</w:t>
      </w:r>
      <w:r w:rsidR="002D4888" w:rsidRPr="00993629">
        <w:rPr>
          <w:rFonts w:ascii="Times New Roman" w:hAnsi="Times New Roman" w:cs="Times New Roman"/>
          <w:lang w:val="en-US"/>
        </w:rPr>
        <w:sym w:font="Symbol" w:char="F05D"/>
      </w:r>
      <w:r w:rsidRPr="00993629">
        <w:rPr>
          <w:rFonts w:ascii="Times New Roman" w:hAnsi="Times New Roman" w:cs="Times New Roman"/>
          <w:lang w:val="en-US"/>
        </w:rPr>
        <w:t xml:space="preserve"> seems implicitly to challen</w:t>
      </w:r>
      <w:r w:rsidR="00474691" w:rsidRPr="00993629">
        <w:rPr>
          <w:rFonts w:ascii="Times New Roman" w:hAnsi="Times New Roman" w:cs="Times New Roman"/>
          <w:lang w:val="en-US"/>
        </w:rPr>
        <w:t xml:space="preserve">ge these habits and procedures </w:t>
      </w:r>
      <w:r w:rsidR="00474691" w:rsidRPr="00993629">
        <w:rPr>
          <w:rFonts w:ascii="Times New Roman" w:hAnsi="Times New Roman" w:cs="Times New Roman"/>
          <w:iCs/>
          <w:lang w:val="en-US"/>
        </w:rPr>
        <w:sym w:font="Symbol" w:char="F05B"/>
      </w:r>
      <w:r w:rsidRPr="00993629">
        <w:rPr>
          <w:rFonts w:ascii="Times New Roman" w:hAnsi="Times New Roman" w:cs="Times New Roman"/>
          <w:lang w:val="en-US"/>
        </w:rPr>
        <w:t>heuristic hab</w:t>
      </w:r>
      <w:r w:rsidR="00334FAA" w:rsidRPr="00993629">
        <w:rPr>
          <w:rFonts w:ascii="Times New Roman" w:hAnsi="Times New Roman" w:cs="Times New Roman"/>
          <w:lang w:val="en-US"/>
        </w:rPr>
        <w:t>its and positing procedures of ‘</w:t>
      </w:r>
      <w:r w:rsidRPr="00993629">
        <w:rPr>
          <w:rFonts w:ascii="Times New Roman" w:hAnsi="Times New Roman" w:cs="Times New Roman"/>
          <w:lang w:val="en-US"/>
        </w:rPr>
        <w:t>applie</w:t>
      </w:r>
      <w:r w:rsidR="00334FAA" w:rsidRPr="00993629">
        <w:rPr>
          <w:rFonts w:ascii="Times New Roman" w:hAnsi="Times New Roman" w:cs="Times New Roman"/>
          <w:lang w:val="en-US"/>
        </w:rPr>
        <w:t>d theory’</w:t>
      </w:r>
      <w:r w:rsidR="002D4888" w:rsidRPr="00993629">
        <w:rPr>
          <w:rFonts w:ascii="Times New Roman" w:hAnsi="Times New Roman" w:cs="Times New Roman"/>
          <w:lang w:val="en-US"/>
        </w:rPr>
        <w:sym w:font="Symbol" w:char="F05D"/>
      </w:r>
      <w:r w:rsidRPr="00993629">
        <w:rPr>
          <w:rFonts w:ascii="Times New Roman" w:hAnsi="Times New Roman" w:cs="Times New Roman"/>
          <w:lang w:val="en-US"/>
        </w:rPr>
        <w:t xml:space="preserve">—to challenge them not from the vantage of the present but from (what we take to be) a moment shortly before their installation </w:t>
      </w:r>
      <w:r w:rsidRPr="00993629">
        <w:rPr>
          <w:rFonts w:ascii="Times New Roman" w:hAnsi="Times New Roman" w:cs="Times New Roman"/>
          <w:i/>
          <w:lang w:val="en-US"/>
        </w:rPr>
        <w:t xml:space="preserve">as </w:t>
      </w:r>
      <w:r w:rsidRPr="00993629">
        <w:rPr>
          <w:rFonts w:ascii="Times New Roman" w:hAnsi="Times New Roman" w:cs="Times New Roman"/>
          <w:lang w:val="en-US"/>
        </w:rPr>
        <w:t>theory.”</w:t>
      </w:r>
      <w:r w:rsidRPr="00993629">
        <w:rPr>
          <w:rStyle w:val="FootnoteReference"/>
          <w:rFonts w:ascii="Times New Roman" w:hAnsi="Times New Roman" w:cs="Times New Roman"/>
          <w:lang w:val="en-US"/>
        </w:rPr>
        <w:footnoteReference w:id="70"/>
      </w:r>
      <w:r w:rsidR="004165C7" w:rsidRPr="00993629">
        <w:rPr>
          <w:rFonts w:ascii="Times New Roman" w:hAnsi="Times New Roman" w:cs="Times New Roman"/>
          <w:lang w:val="en-US"/>
        </w:rPr>
        <w:t xml:space="preserve"> Central to this ‘alternative road’</w:t>
      </w:r>
      <w:r w:rsidRPr="00993629">
        <w:rPr>
          <w:rFonts w:ascii="Times New Roman" w:hAnsi="Times New Roman" w:cs="Times New Roman"/>
          <w:lang w:val="en-US"/>
        </w:rPr>
        <w:t xml:space="preserve"> for the humanities and social sciences</w:t>
      </w:r>
      <w:r w:rsidR="003B4C64" w:rsidRPr="00993629">
        <w:rPr>
          <w:rFonts w:ascii="Times New Roman" w:hAnsi="Times New Roman" w:cs="Times New Roman"/>
          <w:lang w:val="en-US"/>
        </w:rPr>
        <w:t>,</w:t>
      </w:r>
      <w:r w:rsidRPr="00993629">
        <w:rPr>
          <w:rFonts w:ascii="Times New Roman" w:hAnsi="Times New Roman" w:cs="Times New Roman"/>
          <w:lang w:val="en-US"/>
        </w:rPr>
        <w:t xml:space="preserve"> is Tomkins’ definition of the affects as a bodily system that is far more complex than that other bodily system Freud</w:t>
      </w:r>
      <w:r w:rsidR="003B4C64" w:rsidRPr="00993629">
        <w:rPr>
          <w:rFonts w:ascii="Times New Roman" w:hAnsi="Times New Roman" w:cs="Times New Roman"/>
          <w:lang w:val="en-US"/>
        </w:rPr>
        <w:t>, at the time,</w:t>
      </w:r>
      <w:r w:rsidRPr="00993629">
        <w:rPr>
          <w:rFonts w:ascii="Times New Roman" w:hAnsi="Times New Roman" w:cs="Times New Roman"/>
          <w:lang w:val="en-US"/>
        </w:rPr>
        <w:t xml:space="preserve"> took as his subject and called </w:t>
      </w:r>
      <w:r w:rsidRPr="00993629">
        <w:rPr>
          <w:rFonts w:ascii="Times New Roman" w:hAnsi="Times New Roman" w:cs="Times New Roman"/>
          <w:lang w:val="en-US"/>
        </w:rPr>
        <w:lastRenderedPageBreak/>
        <w:t>the drives.</w:t>
      </w:r>
      <w:r w:rsidR="004165C7" w:rsidRPr="00993629">
        <w:rPr>
          <w:rStyle w:val="FootnoteReference"/>
          <w:rFonts w:ascii="Times New Roman" w:hAnsi="Times New Roman" w:cs="Times New Roman"/>
          <w:lang w:val="en-US"/>
        </w:rPr>
        <w:footnoteReference w:id="71"/>
      </w:r>
      <w:r w:rsidRPr="00993629">
        <w:rPr>
          <w:rFonts w:ascii="Times New Roman" w:hAnsi="Times New Roman" w:cs="Times New Roman"/>
          <w:lang w:val="en-US"/>
        </w:rPr>
        <w:t xml:space="preserve"> Indeed, even though both the drives and affects are bodily systems, it is important to make the distinction since one of these bodily systems is far more complex than the other.</w:t>
      </w:r>
      <w:r w:rsidR="004165C7" w:rsidRPr="00993629">
        <w:rPr>
          <w:rStyle w:val="FootnoteReference"/>
          <w:rFonts w:ascii="Times New Roman" w:hAnsi="Times New Roman" w:cs="Times New Roman"/>
          <w:lang w:val="en-US"/>
        </w:rPr>
        <w:footnoteReference w:id="72"/>
      </w:r>
      <w:r w:rsidRPr="00993629">
        <w:rPr>
          <w:rFonts w:ascii="Times New Roman" w:hAnsi="Times New Roman" w:cs="Times New Roman"/>
          <w:lang w:val="en-US"/>
        </w:rPr>
        <w:t xml:space="preserve"> </w:t>
      </w:r>
    </w:p>
    <w:p w14:paraId="60F30B9F" w14:textId="7A126CF8" w:rsidR="003A5C84" w:rsidRPr="00993629" w:rsidRDefault="003B4C64" w:rsidP="00CB0AC6">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Tomkins’ affect theory hypothesizes</w:t>
      </w:r>
      <w:r w:rsidR="003A5C84" w:rsidRPr="00993629">
        <w:rPr>
          <w:rFonts w:ascii="Times New Roman" w:hAnsi="Times New Roman" w:cs="Times New Roman"/>
          <w:lang w:val="en-US"/>
        </w:rPr>
        <w:t xml:space="preserve"> “the separate existence of </w:t>
      </w:r>
      <w:r w:rsidRPr="00993629">
        <w:rPr>
          <w:rFonts w:ascii="Times New Roman" w:hAnsi="Times New Roman" w:cs="Times New Roman"/>
          <w:lang w:val="en-US"/>
        </w:rPr>
        <w:t>eight (only sometimes it’s nine)</w:t>
      </w:r>
      <w:r w:rsidR="003A5C84" w:rsidRPr="00993629">
        <w:rPr>
          <w:rFonts w:ascii="Times New Roman" w:hAnsi="Times New Roman" w:cs="Times New Roman"/>
          <w:lang w:val="en-US"/>
        </w:rPr>
        <w:t xml:space="preserve"> affects hardwired into the human biological system.”</w:t>
      </w:r>
      <w:r w:rsidR="003A5C84" w:rsidRPr="00993629">
        <w:rPr>
          <w:rStyle w:val="FootnoteReference"/>
          <w:rFonts w:ascii="Times New Roman" w:hAnsi="Times New Roman" w:cs="Times New Roman"/>
          <w:lang w:val="en-US"/>
        </w:rPr>
        <w:footnoteReference w:id="73"/>
      </w:r>
      <w:r w:rsidR="003A5C84" w:rsidRPr="00993629">
        <w:rPr>
          <w:rFonts w:ascii="Times New Roman" w:hAnsi="Times New Roman" w:cs="Times New Roman"/>
          <w:lang w:val="en-US"/>
        </w:rPr>
        <w:t xml:space="preserve"> These affects—</w:t>
      </w:r>
      <w:r w:rsidRPr="00993629">
        <w:rPr>
          <w:rFonts w:ascii="Times New Roman" w:hAnsi="Times New Roman" w:cs="Times New Roman"/>
          <w:lang w:val="en-US"/>
        </w:rPr>
        <w:t>interest, surprise, joy, anger, fear, distress, shame, disgust and, in Tomkins’ later writings, contempt</w:t>
      </w:r>
      <w:r w:rsidR="003E0EC4" w:rsidRPr="00993629">
        <w:rPr>
          <w:rStyle w:val="FootnoteReference"/>
          <w:rFonts w:ascii="Times New Roman" w:hAnsi="Times New Roman" w:cs="Times New Roman"/>
          <w:lang w:val="en-US"/>
        </w:rPr>
        <w:footnoteReference w:id="74"/>
      </w:r>
      <w:r w:rsidR="003A5C84" w:rsidRPr="00993629">
        <w:rPr>
          <w:rFonts w:ascii="Times New Roman" w:hAnsi="Times New Roman" w:cs="Times New Roman"/>
          <w:lang w:val="en-US"/>
        </w:rPr>
        <w:t>—are part of our bodies, of our brain and they take part in our cognitive processes.</w:t>
      </w:r>
      <w:r w:rsidR="003E0EC4" w:rsidRPr="00993629">
        <w:rPr>
          <w:rStyle w:val="FootnoteReference"/>
          <w:rFonts w:ascii="Times New Roman" w:hAnsi="Times New Roman" w:cs="Times New Roman"/>
          <w:lang w:val="en-US"/>
        </w:rPr>
        <w:footnoteReference w:id="75"/>
      </w:r>
      <w:r w:rsidR="003A5C84" w:rsidRPr="00993629">
        <w:rPr>
          <w:rFonts w:ascii="Times New Roman" w:hAnsi="Times New Roman" w:cs="Times New Roman"/>
          <w:lang w:val="en-US"/>
        </w:rPr>
        <w:t xml:space="preserve"> There seems to exist a great commonality between these affects and the drives. However, the drives are much more restricted in their aims, complexity and freedom. They are teleological and instrumental.</w:t>
      </w:r>
      <w:r w:rsidR="003E0EC4" w:rsidRPr="00993629">
        <w:rPr>
          <w:rStyle w:val="FootnoteReference"/>
          <w:rFonts w:ascii="Times New Roman" w:hAnsi="Times New Roman" w:cs="Times New Roman"/>
          <w:lang w:val="en-US"/>
        </w:rPr>
        <w:footnoteReference w:id="76"/>
      </w:r>
      <w:r w:rsidR="003A5C84" w:rsidRPr="00993629">
        <w:rPr>
          <w:rFonts w:ascii="Times New Roman" w:hAnsi="Times New Roman" w:cs="Times New Roman"/>
          <w:lang w:val="en-US"/>
        </w:rPr>
        <w:t xml:space="preserve"> For example, hunger is aimed at </w:t>
      </w:r>
      <w:r w:rsidR="00674663" w:rsidRPr="00993629">
        <w:rPr>
          <w:rFonts w:ascii="Times New Roman" w:hAnsi="Times New Roman" w:cs="Times New Roman"/>
          <w:lang w:val="en-US"/>
        </w:rPr>
        <w:t>stimulating</w:t>
      </w:r>
      <w:r w:rsidR="003A5C84" w:rsidRPr="00993629">
        <w:rPr>
          <w:rFonts w:ascii="Times New Roman" w:hAnsi="Times New Roman" w:cs="Times New Roman"/>
          <w:lang w:val="en-US"/>
        </w:rPr>
        <w:t xml:space="preserve"> </w:t>
      </w:r>
      <w:r w:rsidRPr="00993629">
        <w:rPr>
          <w:rFonts w:ascii="Times New Roman" w:hAnsi="Times New Roman" w:cs="Times New Roman"/>
          <w:lang w:val="en-US"/>
        </w:rPr>
        <w:t>a person</w:t>
      </w:r>
      <w:r w:rsidR="003E0EC4" w:rsidRPr="00993629">
        <w:rPr>
          <w:rFonts w:ascii="Times New Roman" w:hAnsi="Times New Roman" w:cs="Times New Roman"/>
          <w:lang w:val="en-US"/>
        </w:rPr>
        <w:t xml:space="preserve"> to eat regularly so that he or </w:t>
      </w:r>
      <w:r w:rsidR="003A5C84" w:rsidRPr="00993629">
        <w:rPr>
          <w:rFonts w:ascii="Times New Roman" w:hAnsi="Times New Roman" w:cs="Times New Roman"/>
          <w:lang w:val="en-US"/>
        </w:rPr>
        <w:t>she may not suffer the excruciatingly painful death of starvation. The drives have a distinct object and cannot attach themselves to simply any other object that it might encounter or concur with. By contrast, affects are ‘autotelic’: “Affects can be, and are, attached to things, people, ideas, sensations, relations, activities, ambitions, institutions, and any number of other things, including affects.”</w:t>
      </w:r>
      <w:r w:rsidR="003A5C84" w:rsidRPr="00993629">
        <w:rPr>
          <w:rStyle w:val="FootnoteReference"/>
          <w:rFonts w:ascii="Times New Roman" w:hAnsi="Times New Roman" w:cs="Times New Roman"/>
          <w:lang w:val="en-US"/>
        </w:rPr>
        <w:footnoteReference w:id="77"/>
      </w:r>
      <w:r w:rsidR="003A5C84" w:rsidRPr="00993629">
        <w:rPr>
          <w:rFonts w:ascii="Times New Roman" w:hAnsi="Times New Roman" w:cs="Times New Roman"/>
          <w:lang w:val="en-US"/>
        </w:rPr>
        <w:t xml:space="preserve"> This, Tomkins argues, </w:t>
      </w:r>
      <w:r w:rsidR="00796B3B" w:rsidRPr="00993629">
        <w:rPr>
          <w:rFonts w:ascii="Times New Roman" w:hAnsi="Times New Roman" w:cs="Times New Roman"/>
          <w:lang w:val="en-US"/>
        </w:rPr>
        <w:t>"is the basic source of complexity of human motivation and behavior."</w:t>
      </w:r>
      <w:r w:rsidR="00796B3B" w:rsidRPr="00993629">
        <w:rPr>
          <w:rStyle w:val="FootnoteReference"/>
          <w:rFonts w:ascii="Times New Roman" w:hAnsi="Times New Roman" w:cs="Times New Roman"/>
          <w:lang w:val="en-US"/>
        </w:rPr>
        <w:footnoteReference w:id="78"/>
      </w:r>
      <w:r w:rsidR="00796B3B" w:rsidRPr="00993629">
        <w:rPr>
          <w:rFonts w:ascii="Times New Roman" w:hAnsi="Times New Roman" w:cs="Times New Roman"/>
          <w:lang w:val="en-US"/>
        </w:rPr>
        <w:t xml:space="preserve"> </w:t>
      </w:r>
      <w:r w:rsidR="003A5C84" w:rsidRPr="00993629">
        <w:rPr>
          <w:rFonts w:ascii="Times New Roman" w:hAnsi="Times New Roman" w:cs="Times New Roman"/>
          <w:lang w:val="en-US"/>
        </w:rPr>
        <w:t>The function of the affects and t</w:t>
      </w:r>
      <w:r w:rsidR="00674663" w:rsidRPr="00993629">
        <w:rPr>
          <w:rFonts w:ascii="Times New Roman" w:hAnsi="Times New Roman" w:cs="Times New Roman"/>
          <w:lang w:val="en-US"/>
        </w:rPr>
        <w:t xml:space="preserve">heir complexity </w:t>
      </w:r>
      <w:r w:rsidR="003A5C84" w:rsidRPr="00993629">
        <w:rPr>
          <w:rFonts w:ascii="Times New Roman" w:hAnsi="Times New Roman" w:cs="Times New Roman"/>
          <w:lang w:val="en-US"/>
        </w:rPr>
        <w:t>reside</w:t>
      </w:r>
      <w:r w:rsidR="00674663" w:rsidRPr="00993629">
        <w:rPr>
          <w:rFonts w:ascii="Times New Roman" w:hAnsi="Times New Roman" w:cs="Times New Roman"/>
          <w:lang w:val="en-US"/>
        </w:rPr>
        <w:t>s</w:t>
      </w:r>
      <w:r w:rsidR="003A5C84" w:rsidRPr="00993629">
        <w:rPr>
          <w:rFonts w:ascii="Times New Roman" w:hAnsi="Times New Roman" w:cs="Times New Roman"/>
          <w:lang w:val="en-US"/>
        </w:rPr>
        <w:t xml:space="preserve"> in </w:t>
      </w:r>
      <w:r w:rsidR="00403ED8" w:rsidRPr="00993629">
        <w:rPr>
          <w:rFonts w:ascii="Times New Roman" w:hAnsi="Times New Roman" w:cs="Times New Roman"/>
          <w:lang w:val="en-US"/>
        </w:rPr>
        <w:t>the affects their</w:t>
      </w:r>
      <w:r w:rsidR="00674663" w:rsidRPr="00993629">
        <w:rPr>
          <w:rFonts w:ascii="Times New Roman" w:hAnsi="Times New Roman" w:cs="Times New Roman"/>
          <w:lang w:val="en-US"/>
        </w:rPr>
        <w:t xml:space="preserve"> </w:t>
      </w:r>
      <w:r w:rsidR="003A5C84" w:rsidRPr="00993629">
        <w:rPr>
          <w:rFonts w:ascii="Times New Roman" w:hAnsi="Times New Roman" w:cs="Times New Roman"/>
          <w:lang w:val="en-US"/>
        </w:rPr>
        <w:t xml:space="preserve">capacity to motivate </w:t>
      </w:r>
      <w:r w:rsidR="00674663" w:rsidRPr="00993629">
        <w:rPr>
          <w:rFonts w:ascii="Times New Roman" w:hAnsi="Times New Roman" w:cs="Times New Roman"/>
          <w:lang w:val="en-US"/>
        </w:rPr>
        <w:t>through</w:t>
      </w:r>
      <w:r w:rsidR="00674663" w:rsidRPr="00993629">
        <w:rPr>
          <w:rFonts w:ascii="Times New Roman" w:hAnsi="Times New Roman" w:cs="Times New Roman"/>
          <w:b/>
          <w:lang w:val="en-US"/>
        </w:rPr>
        <w:t xml:space="preserve"> </w:t>
      </w:r>
      <w:r w:rsidR="003A5C84" w:rsidRPr="00993629">
        <w:rPr>
          <w:rFonts w:ascii="Times New Roman" w:hAnsi="Times New Roman" w:cs="Times New Roman"/>
          <w:lang w:val="en-US"/>
        </w:rPr>
        <w:t>excitat</w:t>
      </w:r>
      <w:r w:rsidR="006E042A" w:rsidRPr="00993629">
        <w:rPr>
          <w:rFonts w:ascii="Times New Roman" w:hAnsi="Times New Roman" w:cs="Times New Roman"/>
          <w:lang w:val="en-US"/>
        </w:rPr>
        <w:t>ion,</w:t>
      </w:r>
      <w:r w:rsidR="00674663" w:rsidRPr="00993629">
        <w:rPr>
          <w:rFonts w:ascii="Times New Roman" w:hAnsi="Times New Roman" w:cs="Times New Roman"/>
          <w:lang w:val="en-US"/>
        </w:rPr>
        <w:t xml:space="preserve"> inertia, fatigue, arousal or, </w:t>
      </w:r>
      <w:r w:rsidR="003A5C84" w:rsidRPr="00993629">
        <w:rPr>
          <w:rFonts w:ascii="Times New Roman" w:hAnsi="Times New Roman" w:cs="Times New Roman"/>
          <w:lang w:val="en-US"/>
        </w:rPr>
        <w:t>basically</w:t>
      </w:r>
      <w:r w:rsidR="00674663" w:rsidRPr="00993629">
        <w:rPr>
          <w:rFonts w:ascii="Times New Roman" w:hAnsi="Times New Roman" w:cs="Times New Roman"/>
          <w:lang w:val="en-US"/>
        </w:rPr>
        <w:t xml:space="preserve"> </w:t>
      </w:r>
      <w:r w:rsidR="003A5C84" w:rsidRPr="00993629">
        <w:rPr>
          <w:rFonts w:ascii="Times New Roman" w:hAnsi="Times New Roman" w:cs="Times New Roman"/>
          <w:lang w:val="en-US"/>
        </w:rPr>
        <w:t>feeling</w:t>
      </w:r>
      <w:r w:rsidR="00403ED8" w:rsidRPr="00993629">
        <w:rPr>
          <w:rFonts w:ascii="Times New Roman" w:hAnsi="Times New Roman" w:cs="Times New Roman"/>
          <w:lang w:val="en-US"/>
        </w:rPr>
        <w:t>s (</w:t>
      </w:r>
      <w:r w:rsidR="00D2576F" w:rsidRPr="00993629">
        <w:rPr>
          <w:rFonts w:ascii="Times New Roman" w:hAnsi="Times New Roman" w:cs="Times New Roman"/>
          <w:lang w:val="en-US"/>
        </w:rPr>
        <w:t>not synonymous with affects).</w:t>
      </w:r>
      <w:r w:rsidR="00D2576F" w:rsidRPr="00993629">
        <w:rPr>
          <w:rStyle w:val="FootnoteReference"/>
          <w:rFonts w:ascii="Times New Roman" w:hAnsi="Times New Roman" w:cs="Times New Roman"/>
          <w:lang w:val="en-US"/>
        </w:rPr>
        <w:footnoteReference w:id="79"/>
      </w:r>
      <w:r w:rsidR="00674663" w:rsidRPr="00993629">
        <w:rPr>
          <w:rFonts w:ascii="Times New Roman" w:hAnsi="Times New Roman" w:cs="Times New Roman"/>
          <w:lang w:val="en-US"/>
        </w:rPr>
        <w:t xml:space="preserve"> </w:t>
      </w:r>
      <w:r w:rsidR="00D2576F" w:rsidRPr="00993629">
        <w:rPr>
          <w:rFonts w:ascii="Times New Roman" w:hAnsi="Times New Roman" w:cs="Times New Roman"/>
          <w:lang w:val="en-US"/>
        </w:rPr>
        <w:t>Affects</w:t>
      </w:r>
      <w:r w:rsidR="00674663" w:rsidRPr="00993629">
        <w:rPr>
          <w:rFonts w:ascii="Times New Roman" w:hAnsi="Times New Roman" w:cs="Times New Roman"/>
          <w:lang w:val="en-US"/>
        </w:rPr>
        <w:t xml:space="preserve"> </w:t>
      </w:r>
      <w:r w:rsidR="00D2576F" w:rsidRPr="00993629">
        <w:rPr>
          <w:rFonts w:ascii="Times New Roman" w:hAnsi="Times New Roman" w:cs="Times New Roman"/>
          <w:lang w:val="en-US"/>
        </w:rPr>
        <w:t>excite</w:t>
      </w:r>
      <w:r w:rsidR="003A5C84" w:rsidRPr="00993629">
        <w:rPr>
          <w:rFonts w:ascii="Times New Roman" w:hAnsi="Times New Roman" w:cs="Times New Roman"/>
          <w:lang w:val="en-US"/>
        </w:rPr>
        <w:t>: “The primary function of affect is urge</w:t>
      </w:r>
      <w:r w:rsidR="00474691" w:rsidRPr="00993629">
        <w:rPr>
          <w:rFonts w:ascii="Times New Roman" w:hAnsi="Times New Roman" w:cs="Times New Roman"/>
          <w:lang w:val="en-US"/>
        </w:rPr>
        <w:t xml:space="preserve">ncy </w:t>
      </w:r>
      <w:r w:rsidR="00474691" w:rsidRPr="00993629">
        <w:rPr>
          <w:rFonts w:ascii="Times New Roman" w:hAnsi="Times New Roman" w:cs="Times New Roman"/>
          <w:iCs/>
          <w:lang w:val="en-US"/>
        </w:rPr>
        <w:sym w:font="Symbol" w:char="F05B"/>
      </w:r>
      <w:r w:rsidR="002D4888" w:rsidRPr="00993629">
        <w:rPr>
          <w:rFonts w:ascii="Times New Roman" w:hAnsi="Times New Roman" w:cs="Times New Roman"/>
          <w:lang w:val="en-US"/>
        </w:rPr>
        <w:t>…</w:t>
      </w:r>
      <w:r w:rsidR="002D4888" w:rsidRPr="00993629">
        <w:rPr>
          <w:rFonts w:ascii="Times New Roman" w:hAnsi="Times New Roman" w:cs="Times New Roman"/>
          <w:lang w:val="en-US"/>
        </w:rPr>
        <w:sym w:font="Symbol" w:char="F05D"/>
      </w:r>
      <w:r w:rsidR="003A5C84" w:rsidRPr="00993629">
        <w:rPr>
          <w:rFonts w:ascii="Times New Roman" w:hAnsi="Times New Roman" w:cs="Times New Roman"/>
          <w:lang w:val="en-US"/>
        </w:rPr>
        <w:t xml:space="preserve"> to make one care by feeling.”</w:t>
      </w:r>
      <w:r w:rsidR="003A5C84" w:rsidRPr="00993629">
        <w:rPr>
          <w:rStyle w:val="FootnoteReference"/>
          <w:rFonts w:ascii="Times New Roman" w:hAnsi="Times New Roman" w:cs="Times New Roman"/>
          <w:lang w:val="en-US"/>
        </w:rPr>
        <w:footnoteReference w:id="80"/>
      </w:r>
      <w:r w:rsidR="003A5C84" w:rsidRPr="00993629">
        <w:rPr>
          <w:rFonts w:ascii="Times New Roman" w:hAnsi="Times New Roman" w:cs="Times New Roman"/>
          <w:lang w:val="en-US"/>
        </w:rPr>
        <w:t xml:space="preserve"> An example given by Tomkins is illuminating: </w:t>
      </w:r>
    </w:p>
    <w:p w14:paraId="6711C6F9" w14:textId="2F0B4091" w:rsidR="003A5C84" w:rsidRPr="00993629" w:rsidRDefault="003A5C84" w:rsidP="003A5C84">
      <w:pPr>
        <w:spacing w:line="360" w:lineRule="auto"/>
        <w:ind w:left="1134"/>
        <w:jc w:val="both"/>
        <w:rPr>
          <w:rFonts w:ascii="Times New Roman" w:hAnsi="Times New Roman" w:cs="Times New Roman"/>
          <w:lang w:val="en-US"/>
        </w:rPr>
      </w:pPr>
      <w:r w:rsidRPr="00993629">
        <w:rPr>
          <w:rFonts w:ascii="Times New Roman" w:hAnsi="Times New Roman" w:cs="Times New Roman"/>
          <w:lang w:val="en-US"/>
        </w:rPr>
        <w:t xml:space="preserve">It was this general conception which, one day in the late 1940s, resulted in my first understanding of the role of the affect mechanism as a separate but amplifying co-assembly. I almost fell out of my chair in surprise and excitement when I suddenly realized that the panic of one who experiences the suffocation of interruption of his vital air supply has nothing to do with </w:t>
      </w:r>
      <w:r w:rsidR="00474691" w:rsidRPr="00993629">
        <w:rPr>
          <w:rFonts w:ascii="Times New Roman" w:hAnsi="Times New Roman" w:cs="Times New Roman"/>
          <w:lang w:val="en-US"/>
        </w:rPr>
        <w:t xml:space="preserve">the anoxic drive signal per se </w:t>
      </w:r>
      <w:r w:rsidR="00474691" w:rsidRPr="00993629">
        <w:rPr>
          <w:rFonts w:ascii="Times New Roman" w:hAnsi="Times New Roman" w:cs="Times New Roman"/>
          <w:iCs/>
          <w:lang w:val="en-US"/>
        </w:rPr>
        <w:sym w:font="Symbol" w:char="F05B"/>
      </w:r>
      <w:r w:rsidRPr="00993629">
        <w:rPr>
          <w:rFonts w:ascii="Times New Roman" w:hAnsi="Times New Roman" w:cs="Times New Roman"/>
          <w:lang w:val="en-US"/>
        </w:rPr>
        <w:t xml:space="preserve">since gradual </w:t>
      </w:r>
      <w:r w:rsidRPr="00993629">
        <w:rPr>
          <w:rFonts w:ascii="Times New Roman" w:hAnsi="Times New Roman" w:cs="Times New Roman"/>
          <w:lang w:val="en-US"/>
        </w:rPr>
        <w:lastRenderedPageBreak/>
        <w:t>loss of oxygen, eve</w:t>
      </w:r>
      <w:r w:rsidR="002D4888" w:rsidRPr="00993629">
        <w:rPr>
          <w:rFonts w:ascii="Times New Roman" w:hAnsi="Times New Roman" w:cs="Times New Roman"/>
          <w:lang w:val="en-US"/>
        </w:rPr>
        <w:t>n when fatal, produces no panic</w:t>
      </w:r>
      <w:r w:rsidR="002D4888" w:rsidRPr="00993629">
        <w:rPr>
          <w:rFonts w:ascii="Times New Roman" w:hAnsi="Times New Roman" w:cs="Times New Roman"/>
          <w:lang w:val="en-US"/>
        </w:rPr>
        <w:sym w:font="Symbol" w:char="F05D"/>
      </w:r>
      <w:r w:rsidRPr="00993629">
        <w:rPr>
          <w:rFonts w:ascii="Times New Roman" w:hAnsi="Times New Roman" w:cs="Times New Roman"/>
          <w:lang w:val="en-US"/>
        </w:rPr>
        <w:t>. A human being could be, and often is, terrified about anything under the sun. It was a short step to see that excitement had nothing per se to do with sexuality or with hunger, and that the apparent urgency of the drive system was borrowed from its co-assembly with appropriate affects as necessary amplifiers. Freud’s id suddenly appeared to be a paper tiger since sexuality, as he best knew, was the most finicky of drives, easily rendered impotent by shame or anxiety or boredom or rage.</w:t>
      </w:r>
      <w:r w:rsidRPr="00993629">
        <w:rPr>
          <w:rStyle w:val="FootnoteReference"/>
          <w:rFonts w:ascii="Times New Roman" w:hAnsi="Times New Roman" w:cs="Times New Roman"/>
          <w:lang w:val="en-US"/>
        </w:rPr>
        <w:footnoteReference w:id="81"/>
      </w:r>
    </w:p>
    <w:p w14:paraId="300B3419" w14:textId="63411481" w:rsidR="003A5C84" w:rsidRPr="00993629" w:rsidRDefault="003A5C84" w:rsidP="003A5C84">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 xml:space="preserve">Although I have outlined </w:t>
      </w:r>
      <w:r w:rsidR="00236318" w:rsidRPr="00993629">
        <w:rPr>
          <w:rFonts w:ascii="Times New Roman" w:hAnsi="Times New Roman" w:cs="Times New Roman"/>
          <w:lang w:val="en-US"/>
        </w:rPr>
        <w:t xml:space="preserve">only </w:t>
      </w:r>
      <w:r w:rsidRPr="00993629">
        <w:rPr>
          <w:rFonts w:ascii="Times New Roman" w:hAnsi="Times New Roman" w:cs="Times New Roman"/>
          <w:lang w:val="en-US"/>
        </w:rPr>
        <w:t>the core of Tomkins</w:t>
      </w:r>
      <w:r w:rsidR="00236318" w:rsidRPr="00993629">
        <w:rPr>
          <w:rFonts w:ascii="Times New Roman" w:hAnsi="Times New Roman" w:cs="Times New Roman"/>
          <w:lang w:val="en-US"/>
        </w:rPr>
        <w:t xml:space="preserve"> his</w:t>
      </w:r>
      <w:r w:rsidRPr="00993629">
        <w:rPr>
          <w:rFonts w:ascii="Times New Roman" w:hAnsi="Times New Roman" w:cs="Times New Roman"/>
          <w:lang w:val="en-US"/>
        </w:rPr>
        <w:t xml:space="preserve"> work, it is possible and important to draw some </w:t>
      </w:r>
      <w:r w:rsidR="00236318" w:rsidRPr="00993629">
        <w:rPr>
          <w:rFonts w:ascii="Times New Roman" w:hAnsi="Times New Roman" w:cs="Times New Roman"/>
          <w:lang w:val="en-US"/>
        </w:rPr>
        <w:t xml:space="preserve">principal </w:t>
      </w:r>
      <w:r w:rsidRPr="00993629">
        <w:rPr>
          <w:rFonts w:ascii="Times New Roman" w:hAnsi="Times New Roman" w:cs="Times New Roman"/>
          <w:lang w:val="en-US"/>
        </w:rPr>
        <w:t xml:space="preserve">conclusions that have been foundational for affect theory as </w:t>
      </w:r>
      <w:r w:rsidR="00236318" w:rsidRPr="00993629">
        <w:rPr>
          <w:rFonts w:ascii="Times New Roman" w:hAnsi="Times New Roman" w:cs="Times New Roman"/>
          <w:lang w:val="en-US"/>
        </w:rPr>
        <w:t>an engagement with</w:t>
      </w:r>
      <w:r w:rsidRPr="00993629">
        <w:rPr>
          <w:rFonts w:ascii="Times New Roman" w:hAnsi="Times New Roman" w:cs="Times New Roman"/>
          <w:lang w:val="en-US"/>
        </w:rPr>
        <w:t xml:space="preserve"> </w:t>
      </w:r>
      <w:r w:rsidR="00236318" w:rsidRPr="00993629">
        <w:rPr>
          <w:rFonts w:ascii="Times New Roman" w:hAnsi="Times New Roman" w:cs="Times New Roman"/>
          <w:lang w:val="en-US"/>
        </w:rPr>
        <w:t xml:space="preserve">and response to </w:t>
      </w:r>
      <w:r w:rsidRPr="00993629">
        <w:rPr>
          <w:rFonts w:ascii="Times New Roman" w:hAnsi="Times New Roman" w:cs="Times New Roman"/>
          <w:lang w:val="en-US"/>
        </w:rPr>
        <w:t>critical theory. A first contribution of Tomkins’ work that has been particularly prolific for affect theory is the knowledge that affects are autotel</w:t>
      </w:r>
      <w:r w:rsidR="00236318" w:rsidRPr="00993629">
        <w:rPr>
          <w:rFonts w:ascii="Times New Roman" w:hAnsi="Times New Roman" w:cs="Times New Roman"/>
          <w:lang w:val="en-US"/>
        </w:rPr>
        <w:t xml:space="preserve">ic and can attach to any object, indeed, </w:t>
      </w:r>
      <w:r w:rsidRPr="00993629">
        <w:rPr>
          <w:rFonts w:ascii="Times New Roman" w:hAnsi="Times New Roman" w:cs="Times New Roman"/>
          <w:lang w:val="en-US"/>
        </w:rPr>
        <w:t xml:space="preserve">even </w:t>
      </w:r>
      <w:r w:rsidR="00236318" w:rsidRPr="00993629">
        <w:rPr>
          <w:rFonts w:ascii="Times New Roman" w:hAnsi="Times New Roman" w:cs="Times New Roman"/>
          <w:lang w:val="en-US"/>
        </w:rPr>
        <w:t xml:space="preserve">to </w:t>
      </w:r>
      <w:r w:rsidRPr="00993629">
        <w:rPr>
          <w:rFonts w:ascii="Times New Roman" w:hAnsi="Times New Roman" w:cs="Times New Roman"/>
          <w:lang w:val="en-US"/>
        </w:rPr>
        <w:t>another affect.</w:t>
      </w:r>
      <w:r w:rsidR="009B6804" w:rsidRPr="00993629">
        <w:rPr>
          <w:rStyle w:val="FootnoteReference"/>
          <w:rFonts w:ascii="Times New Roman" w:hAnsi="Times New Roman" w:cs="Times New Roman"/>
          <w:lang w:val="en-US"/>
        </w:rPr>
        <w:footnoteReference w:id="82"/>
      </w:r>
      <w:r w:rsidRPr="00993629">
        <w:rPr>
          <w:rFonts w:ascii="Times New Roman" w:hAnsi="Times New Roman" w:cs="Times New Roman"/>
          <w:lang w:val="en-US"/>
        </w:rPr>
        <w:t xml:space="preserve"> </w:t>
      </w:r>
      <w:r w:rsidR="00236318" w:rsidRPr="00993629">
        <w:rPr>
          <w:rFonts w:ascii="Times New Roman" w:hAnsi="Times New Roman" w:cs="Times New Roman"/>
          <w:lang w:val="en-US"/>
        </w:rPr>
        <w:t>The autotelic complexity of affects has inspired many theorists.</w:t>
      </w:r>
      <w:r w:rsidRPr="00993629">
        <w:rPr>
          <w:rFonts w:ascii="Times New Roman" w:hAnsi="Times New Roman" w:cs="Times New Roman"/>
          <w:lang w:val="en-US"/>
        </w:rPr>
        <w:t xml:space="preserve"> Sedgwick</w:t>
      </w:r>
      <w:r w:rsidR="00236318" w:rsidRPr="00993629">
        <w:rPr>
          <w:rFonts w:ascii="Times New Roman" w:hAnsi="Times New Roman" w:cs="Times New Roman"/>
          <w:lang w:val="en-US"/>
        </w:rPr>
        <w:t>, indebted to</w:t>
      </w:r>
      <w:r w:rsidRPr="00993629">
        <w:rPr>
          <w:rFonts w:ascii="Times New Roman" w:hAnsi="Times New Roman" w:cs="Times New Roman"/>
          <w:lang w:val="en-US"/>
        </w:rPr>
        <w:t xml:space="preserve"> Tomkins’</w:t>
      </w:r>
      <w:r w:rsidR="00236318" w:rsidRPr="00993629">
        <w:rPr>
          <w:rFonts w:ascii="Times New Roman" w:hAnsi="Times New Roman" w:cs="Times New Roman"/>
          <w:lang w:val="en-US"/>
        </w:rPr>
        <w:t xml:space="preserve"> work, is interested in</w:t>
      </w:r>
      <w:r w:rsidRPr="00993629">
        <w:rPr>
          <w:rFonts w:ascii="Times New Roman" w:hAnsi="Times New Roman" w:cs="Times New Roman"/>
          <w:lang w:val="en-US"/>
        </w:rPr>
        <w:t xml:space="preserve"> </w:t>
      </w:r>
      <w:r w:rsidR="00236318" w:rsidRPr="00993629">
        <w:rPr>
          <w:rFonts w:ascii="Times New Roman" w:hAnsi="Times New Roman" w:cs="Times New Roman"/>
          <w:lang w:val="en-US"/>
        </w:rPr>
        <w:t>how the</w:t>
      </w:r>
      <w:r w:rsidRPr="00993629">
        <w:rPr>
          <w:rFonts w:ascii="Times New Roman" w:hAnsi="Times New Roman" w:cs="Times New Roman"/>
          <w:lang w:val="en-US"/>
        </w:rPr>
        <w:t xml:space="preserve"> affect</w:t>
      </w:r>
      <w:r w:rsidR="004E2F86" w:rsidRPr="00993629">
        <w:rPr>
          <w:rFonts w:ascii="Times New Roman" w:hAnsi="Times New Roman" w:cs="Times New Roman"/>
          <w:lang w:val="en-US"/>
        </w:rPr>
        <w:t xml:space="preserve"> </w:t>
      </w:r>
      <w:r w:rsidR="002E2567" w:rsidRPr="00993629">
        <w:rPr>
          <w:rFonts w:ascii="Times New Roman" w:hAnsi="Times New Roman" w:cs="Times New Roman"/>
          <w:lang w:val="en-US"/>
        </w:rPr>
        <w:t>model allows “</w:t>
      </w:r>
      <w:r w:rsidRPr="00993629">
        <w:rPr>
          <w:rFonts w:ascii="Times New Roman" w:hAnsi="Times New Roman" w:cs="Times New Roman"/>
          <w:lang w:val="en-US"/>
        </w:rPr>
        <w:t>to discuss how things differentiate.</w:t>
      </w:r>
      <w:r w:rsidR="002E2567" w:rsidRPr="00993629">
        <w:rPr>
          <w:rFonts w:ascii="Times New Roman" w:hAnsi="Times New Roman" w:cs="Times New Roman"/>
          <w:lang w:val="en-US"/>
        </w:rPr>
        <w:t>”</w:t>
      </w:r>
      <w:r w:rsidRPr="00993629">
        <w:rPr>
          <w:rStyle w:val="FootnoteReference"/>
          <w:rFonts w:ascii="Times New Roman" w:hAnsi="Times New Roman" w:cs="Times New Roman"/>
          <w:lang w:val="en-US"/>
        </w:rPr>
        <w:footnoteReference w:id="83"/>
      </w:r>
      <w:r w:rsidRPr="00993629">
        <w:rPr>
          <w:rFonts w:ascii="Times New Roman" w:hAnsi="Times New Roman" w:cs="Times New Roman"/>
          <w:lang w:val="en-US"/>
        </w:rPr>
        <w:t xml:space="preserve"> Also </w:t>
      </w:r>
      <w:r w:rsidR="00582C80" w:rsidRPr="00993629">
        <w:rPr>
          <w:rFonts w:ascii="Times New Roman" w:hAnsi="Times New Roman" w:cs="Times New Roman"/>
          <w:lang w:val="en-US"/>
        </w:rPr>
        <w:t xml:space="preserve">Brian </w:t>
      </w:r>
      <w:r w:rsidRPr="00993629">
        <w:rPr>
          <w:rFonts w:ascii="Times New Roman" w:hAnsi="Times New Roman" w:cs="Times New Roman"/>
          <w:lang w:val="en-US"/>
        </w:rPr>
        <w:t xml:space="preserve">Massumi has taken up the idea of </w:t>
      </w:r>
      <w:r w:rsidR="00236318" w:rsidRPr="00993629">
        <w:rPr>
          <w:rFonts w:ascii="Times New Roman" w:hAnsi="Times New Roman" w:cs="Times New Roman"/>
          <w:lang w:val="en-US"/>
        </w:rPr>
        <w:t xml:space="preserve">the autotelic; specifically in </w:t>
      </w:r>
      <w:r w:rsidRPr="00993629">
        <w:rPr>
          <w:rFonts w:ascii="Times New Roman" w:hAnsi="Times New Roman" w:cs="Times New Roman"/>
          <w:lang w:val="en-US"/>
        </w:rPr>
        <w:t>relationship to time and time-experience.</w:t>
      </w:r>
      <w:r w:rsidR="0025167E" w:rsidRPr="00993629">
        <w:rPr>
          <w:rStyle w:val="FootnoteReference"/>
          <w:rFonts w:ascii="Times New Roman" w:hAnsi="Times New Roman" w:cs="Times New Roman"/>
          <w:lang w:val="en-US"/>
        </w:rPr>
        <w:footnoteReference w:id="84"/>
      </w:r>
      <w:r w:rsidRPr="00993629">
        <w:rPr>
          <w:rFonts w:ascii="Times New Roman" w:hAnsi="Times New Roman" w:cs="Times New Roman"/>
          <w:lang w:val="en-US"/>
        </w:rPr>
        <w:t xml:space="preserve"> Affect is non-linear and distorts a linear conception of time that progresses from the past toward the future.</w:t>
      </w:r>
      <w:r w:rsidR="0025167E" w:rsidRPr="00993629">
        <w:rPr>
          <w:rStyle w:val="FootnoteReference"/>
          <w:rFonts w:ascii="Times New Roman" w:hAnsi="Times New Roman" w:cs="Times New Roman"/>
          <w:lang w:val="en-US"/>
        </w:rPr>
        <w:footnoteReference w:id="85"/>
      </w:r>
      <w:r w:rsidRPr="00993629">
        <w:rPr>
          <w:rFonts w:ascii="Times New Roman" w:hAnsi="Times New Roman" w:cs="Times New Roman"/>
          <w:lang w:val="en-US"/>
        </w:rPr>
        <w:t xml:space="preserve"> Affect is an </w:t>
      </w:r>
      <w:r w:rsidR="0025167E" w:rsidRPr="00993629">
        <w:rPr>
          <w:rFonts w:ascii="Times New Roman" w:hAnsi="Times New Roman" w:cs="Times New Roman"/>
          <w:lang w:val="en-US"/>
        </w:rPr>
        <w:t>‘</w:t>
      </w:r>
      <w:r w:rsidRPr="00993629">
        <w:rPr>
          <w:rFonts w:ascii="Times New Roman" w:hAnsi="Times New Roman" w:cs="Times New Roman"/>
          <w:lang w:val="en-US"/>
        </w:rPr>
        <w:t>eternal becoming</w:t>
      </w:r>
      <w:r w:rsidR="0025167E" w:rsidRPr="00993629">
        <w:rPr>
          <w:rFonts w:ascii="Times New Roman" w:hAnsi="Times New Roman" w:cs="Times New Roman"/>
          <w:lang w:val="en-US"/>
        </w:rPr>
        <w:t>’</w:t>
      </w:r>
      <w:r w:rsidRPr="00993629">
        <w:rPr>
          <w:rFonts w:ascii="Times New Roman" w:hAnsi="Times New Roman" w:cs="Times New Roman"/>
          <w:lang w:val="en-US"/>
        </w:rPr>
        <w:t xml:space="preserve"> and an eternal renewal of the relationships between </w:t>
      </w:r>
      <w:r w:rsidR="00236318" w:rsidRPr="00993629">
        <w:rPr>
          <w:rFonts w:ascii="Times New Roman" w:hAnsi="Times New Roman" w:cs="Times New Roman"/>
          <w:lang w:val="en-US"/>
        </w:rPr>
        <w:t>one</w:t>
      </w:r>
      <w:r w:rsidRPr="00993629">
        <w:rPr>
          <w:rFonts w:ascii="Times New Roman" w:hAnsi="Times New Roman" w:cs="Times New Roman"/>
          <w:lang w:val="en-US"/>
        </w:rPr>
        <w:t xml:space="preserve"> element </w:t>
      </w:r>
      <w:r w:rsidR="0025167E" w:rsidRPr="00993629">
        <w:rPr>
          <w:rFonts w:ascii="Times New Roman" w:hAnsi="Times New Roman" w:cs="Times New Roman"/>
          <w:lang w:val="en-US"/>
        </w:rPr>
        <w:t>and</w:t>
      </w:r>
      <w:r w:rsidRPr="00993629">
        <w:rPr>
          <w:rFonts w:ascii="Times New Roman" w:hAnsi="Times New Roman" w:cs="Times New Roman"/>
          <w:lang w:val="en-US"/>
        </w:rPr>
        <w:t xml:space="preserve"> any other possible element</w:t>
      </w:r>
      <w:r w:rsidR="0025167E" w:rsidRPr="00993629">
        <w:rPr>
          <w:rFonts w:ascii="Times New Roman" w:hAnsi="Times New Roman" w:cs="Times New Roman"/>
          <w:lang w:val="en-US"/>
        </w:rPr>
        <w:t xml:space="preserve"> that draw together the body and the world</w:t>
      </w:r>
      <w:r w:rsidRPr="00993629">
        <w:rPr>
          <w:rFonts w:ascii="Times New Roman" w:hAnsi="Times New Roman" w:cs="Times New Roman"/>
          <w:lang w:val="en-US"/>
        </w:rPr>
        <w:t>.</w:t>
      </w:r>
      <w:r w:rsidR="0025167E" w:rsidRPr="00993629">
        <w:rPr>
          <w:rStyle w:val="FootnoteReference"/>
          <w:rFonts w:ascii="Times New Roman" w:hAnsi="Times New Roman" w:cs="Times New Roman"/>
          <w:lang w:val="en-US"/>
        </w:rPr>
        <w:footnoteReference w:id="86"/>
      </w:r>
      <w:r w:rsidRPr="00993629">
        <w:rPr>
          <w:rFonts w:ascii="Times New Roman" w:hAnsi="Times New Roman" w:cs="Times New Roman"/>
          <w:lang w:val="en-US"/>
        </w:rPr>
        <w:t xml:space="preserve"> This bodily process happens more swiftly than the </w:t>
      </w:r>
      <w:r w:rsidR="00236318" w:rsidRPr="00993629">
        <w:rPr>
          <w:rFonts w:ascii="Times New Roman" w:hAnsi="Times New Roman" w:cs="Times New Roman"/>
          <w:lang w:val="en-US"/>
        </w:rPr>
        <w:t>cognitive</w:t>
      </w:r>
      <w:r w:rsidR="00AD55AD" w:rsidRPr="00993629">
        <w:rPr>
          <w:rFonts w:ascii="Times New Roman" w:hAnsi="Times New Roman" w:cs="Times New Roman"/>
          <w:lang w:val="en-US"/>
        </w:rPr>
        <w:t xml:space="preserve"> one</w:t>
      </w:r>
      <w:r w:rsidRPr="00993629">
        <w:rPr>
          <w:rFonts w:ascii="Times New Roman" w:hAnsi="Times New Roman" w:cs="Times New Roman"/>
          <w:lang w:val="en-US"/>
        </w:rPr>
        <w:t>. Therefore, Massumi is interested in affect theory as a possible means to “rethink postmodern power after ideology.”</w:t>
      </w:r>
      <w:r w:rsidRPr="00993629">
        <w:rPr>
          <w:rStyle w:val="FootnoteReference"/>
          <w:rFonts w:ascii="Times New Roman" w:hAnsi="Times New Roman" w:cs="Times New Roman"/>
          <w:lang w:val="en-US"/>
        </w:rPr>
        <w:footnoteReference w:id="87"/>
      </w:r>
      <w:r w:rsidRPr="00993629">
        <w:rPr>
          <w:rFonts w:ascii="Times New Roman" w:hAnsi="Times New Roman" w:cs="Times New Roman"/>
          <w:lang w:val="en-US"/>
        </w:rPr>
        <w:t xml:space="preserve"> Massumi’s project to rethink power certainly is a valuable one. As I </w:t>
      </w:r>
      <w:r w:rsidR="00236318" w:rsidRPr="00993629">
        <w:rPr>
          <w:rFonts w:ascii="Times New Roman" w:hAnsi="Times New Roman" w:cs="Times New Roman"/>
          <w:lang w:val="en-US"/>
        </w:rPr>
        <w:t xml:space="preserve">have </w:t>
      </w:r>
      <w:r w:rsidRPr="00993629">
        <w:rPr>
          <w:rFonts w:ascii="Times New Roman" w:hAnsi="Times New Roman" w:cs="Times New Roman"/>
          <w:lang w:val="en-US"/>
        </w:rPr>
        <w:t>read Sedgwick</w:t>
      </w:r>
      <w:r w:rsidR="00236318" w:rsidRPr="00993629">
        <w:rPr>
          <w:rFonts w:ascii="Times New Roman" w:hAnsi="Times New Roman" w:cs="Times New Roman"/>
          <w:lang w:val="en-US"/>
        </w:rPr>
        <w:t>,</w:t>
      </w:r>
      <w:r w:rsidRPr="00993629">
        <w:rPr>
          <w:rFonts w:ascii="Times New Roman" w:hAnsi="Times New Roman" w:cs="Times New Roman"/>
          <w:lang w:val="en-US"/>
        </w:rPr>
        <w:t xml:space="preserve"> I believe that she is equally interested in the meaning of the notion power but in a profoundly different way. Sedgwick approaches power and affect from a different theoretical movement</w:t>
      </w:r>
      <w:r w:rsidR="00236318" w:rsidRPr="00993629">
        <w:rPr>
          <w:rFonts w:ascii="Times New Roman" w:hAnsi="Times New Roman" w:cs="Times New Roman"/>
          <w:lang w:val="en-US"/>
        </w:rPr>
        <w:t>— ‘</w:t>
      </w:r>
      <w:r w:rsidRPr="00993629">
        <w:rPr>
          <w:rFonts w:ascii="Times New Roman" w:hAnsi="Times New Roman" w:cs="Times New Roman"/>
          <w:lang w:val="en-US"/>
        </w:rPr>
        <w:t>everyday-life’ theory versus Massumi’s Deleuzian thinking that borders on ‘new materialism.’</w:t>
      </w:r>
      <w:r w:rsidR="00C93A92" w:rsidRPr="00993629">
        <w:rPr>
          <w:rStyle w:val="FootnoteReference"/>
          <w:rFonts w:ascii="Times New Roman" w:hAnsi="Times New Roman" w:cs="Times New Roman"/>
          <w:lang w:val="en-US"/>
        </w:rPr>
        <w:footnoteReference w:id="88"/>
      </w:r>
      <w:r w:rsidRPr="00993629">
        <w:rPr>
          <w:rFonts w:ascii="Times New Roman" w:hAnsi="Times New Roman" w:cs="Times New Roman"/>
          <w:lang w:val="en-US"/>
        </w:rPr>
        <w:t xml:space="preserve"> Sedgwick’s new way of thinking through power is rooted in the disunion—both the act of </w:t>
      </w:r>
      <w:r w:rsidRPr="00993629">
        <w:rPr>
          <w:rFonts w:ascii="Times New Roman" w:hAnsi="Times New Roman" w:cs="Times New Roman"/>
          <w:lang w:val="en-US"/>
        </w:rPr>
        <w:lastRenderedPageBreak/>
        <w:t xml:space="preserve">separating and the theoretical thinking through of that separation—of drives and affect; this theoretical thinking through of this separation involves a </w:t>
      </w:r>
      <w:r w:rsidRPr="00993629">
        <w:rPr>
          <w:rFonts w:ascii="Times New Roman" w:hAnsi="Times New Roman" w:cs="Times New Roman"/>
          <w:i/>
          <w:lang w:val="en-US"/>
        </w:rPr>
        <w:t>repositioning</w:t>
      </w:r>
      <w:r w:rsidRPr="00993629">
        <w:rPr>
          <w:rFonts w:ascii="Times New Roman" w:hAnsi="Times New Roman" w:cs="Times New Roman"/>
          <w:lang w:val="en-US"/>
        </w:rPr>
        <w:t xml:space="preserve"> of the Freudian notion of ‘repression’.</w:t>
      </w:r>
      <w:r w:rsidR="002A00D8" w:rsidRPr="00993629">
        <w:rPr>
          <w:rStyle w:val="FootnoteReference"/>
          <w:rFonts w:ascii="Times New Roman" w:hAnsi="Times New Roman" w:cs="Times New Roman"/>
          <w:lang w:val="en-US"/>
        </w:rPr>
        <w:footnoteReference w:id="89"/>
      </w:r>
      <w:r w:rsidRPr="00993629">
        <w:rPr>
          <w:rFonts w:ascii="Times New Roman" w:hAnsi="Times New Roman" w:cs="Times New Roman"/>
          <w:lang w:val="en-US"/>
        </w:rPr>
        <w:t xml:space="preserve"> This </w:t>
      </w:r>
      <w:r w:rsidR="00396A07" w:rsidRPr="00993629">
        <w:rPr>
          <w:rFonts w:ascii="Times New Roman" w:hAnsi="Times New Roman" w:cs="Times New Roman"/>
          <w:lang w:val="en-US"/>
        </w:rPr>
        <w:t>brings</w:t>
      </w:r>
      <w:r w:rsidRPr="00993629">
        <w:rPr>
          <w:rFonts w:ascii="Times New Roman" w:hAnsi="Times New Roman" w:cs="Times New Roman"/>
          <w:lang w:val="en-US"/>
        </w:rPr>
        <w:t xml:space="preserve"> me to a second im</w:t>
      </w:r>
      <w:r w:rsidR="005407E8" w:rsidRPr="00993629">
        <w:rPr>
          <w:rFonts w:ascii="Times New Roman" w:hAnsi="Times New Roman" w:cs="Times New Roman"/>
          <w:lang w:val="en-US"/>
        </w:rPr>
        <w:t>portant contribution of Tomkins his</w:t>
      </w:r>
      <w:r w:rsidRPr="00993629">
        <w:rPr>
          <w:rFonts w:ascii="Times New Roman" w:hAnsi="Times New Roman" w:cs="Times New Roman"/>
          <w:lang w:val="en-US"/>
        </w:rPr>
        <w:t xml:space="preserve"> work.</w:t>
      </w:r>
    </w:p>
    <w:p w14:paraId="1456D73E" w14:textId="06A49777" w:rsidR="00396A07" w:rsidRPr="00993629" w:rsidRDefault="003A5C84" w:rsidP="00106710">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The above-</w:t>
      </w:r>
      <w:r w:rsidR="00396A07" w:rsidRPr="00993629">
        <w:rPr>
          <w:rFonts w:ascii="Times New Roman" w:hAnsi="Times New Roman" w:cs="Times New Roman"/>
          <w:lang w:val="en-US"/>
        </w:rPr>
        <w:t xml:space="preserve">cited excerpt on </w:t>
      </w:r>
      <w:r w:rsidRPr="00993629">
        <w:rPr>
          <w:rFonts w:ascii="Times New Roman" w:hAnsi="Times New Roman" w:cs="Times New Roman"/>
          <w:lang w:val="en-US"/>
        </w:rPr>
        <w:t xml:space="preserve">the primary function of affect reveals the challenges </w:t>
      </w:r>
      <w:r w:rsidR="00396A07" w:rsidRPr="00993629">
        <w:rPr>
          <w:rFonts w:ascii="Times New Roman" w:hAnsi="Times New Roman" w:cs="Times New Roman"/>
          <w:lang w:val="en-US"/>
        </w:rPr>
        <w:t>Tomkins</w:t>
      </w:r>
      <w:r w:rsidRPr="00993629">
        <w:rPr>
          <w:rFonts w:ascii="Times New Roman" w:hAnsi="Times New Roman" w:cs="Times New Roman"/>
          <w:lang w:val="en-US"/>
        </w:rPr>
        <w:t xml:space="preserve"> makes to Freud’s theory of the ego and the id. A fundamental understanding is that sex is a drive (“admittedly more plastic than a drive such as the need for air”</w:t>
      </w:r>
      <w:r w:rsidR="00236318" w:rsidRPr="00993629">
        <w:rPr>
          <w:rStyle w:val="FootnoteReference"/>
          <w:rFonts w:ascii="Times New Roman" w:hAnsi="Times New Roman" w:cs="Times New Roman"/>
          <w:lang w:val="en-US"/>
        </w:rPr>
        <w:t xml:space="preserve"> </w:t>
      </w:r>
      <w:r w:rsidR="00236318" w:rsidRPr="00993629">
        <w:rPr>
          <w:rStyle w:val="FootnoteReference"/>
          <w:rFonts w:ascii="Times New Roman" w:hAnsi="Times New Roman" w:cs="Times New Roman"/>
          <w:lang w:val="en-US"/>
        </w:rPr>
        <w:footnoteReference w:id="90"/>
      </w:r>
      <w:r w:rsidRPr="00993629">
        <w:rPr>
          <w:rFonts w:ascii="Times New Roman" w:hAnsi="Times New Roman" w:cs="Times New Roman"/>
          <w:lang w:val="en-US"/>
        </w:rPr>
        <w:t>) and, therefore, much less complex than affects which can, in fact, override the sex drive.</w:t>
      </w:r>
      <w:r w:rsidR="005407E8" w:rsidRPr="00993629">
        <w:rPr>
          <w:rStyle w:val="FootnoteReference"/>
          <w:rFonts w:ascii="Times New Roman" w:hAnsi="Times New Roman" w:cs="Times New Roman"/>
          <w:lang w:val="en-US"/>
        </w:rPr>
        <w:footnoteReference w:id="91"/>
      </w:r>
      <w:r w:rsidRPr="00993629">
        <w:rPr>
          <w:rFonts w:ascii="Times New Roman" w:hAnsi="Times New Roman" w:cs="Times New Roman"/>
          <w:lang w:val="en-US"/>
        </w:rPr>
        <w:t xml:space="preserve"> Moreover, “Most of the characteristics which Freud attributed to the Unconscious and to the Id are in fact salient aspects of the affect system.”</w:t>
      </w:r>
      <w:r w:rsidRPr="00993629">
        <w:rPr>
          <w:rStyle w:val="FootnoteReference"/>
          <w:rFonts w:ascii="Times New Roman" w:hAnsi="Times New Roman" w:cs="Times New Roman"/>
          <w:lang w:val="en-US"/>
        </w:rPr>
        <w:footnoteReference w:id="92"/>
      </w:r>
      <w:r w:rsidRPr="00993629">
        <w:rPr>
          <w:rFonts w:ascii="Times New Roman" w:hAnsi="Times New Roman" w:cs="Times New Roman"/>
          <w:lang w:val="en-US"/>
        </w:rPr>
        <w:t xml:space="preserve"> Acknowledging the distinction between drives and affects, therefore, cannot but force us to rethink and re-examine power theory as</w:t>
      </w:r>
      <w:r w:rsidR="005407E8" w:rsidRPr="00993629">
        <w:rPr>
          <w:rFonts w:ascii="Times New Roman" w:hAnsi="Times New Roman" w:cs="Times New Roman"/>
          <w:lang w:val="en-US"/>
        </w:rPr>
        <w:t xml:space="preserve"> thought to</w:t>
      </w:r>
      <w:r w:rsidRPr="00993629">
        <w:rPr>
          <w:rFonts w:ascii="Times New Roman" w:hAnsi="Times New Roman" w:cs="Times New Roman"/>
          <w:lang w:val="en-US"/>
        </w:rPr>
        <w:t xml:space="preserve"> </w:t>
      </w:r>
      <w:r w:rsidRPr="00993629">
        <w:rPr>
          <w:rFonts w:ascii="Times New Roman" w:hAnsi="Times New Roman" w:cs="Times New Roman"/>
          <w:i/>
          <w:lang w:val="en-US"/>
        </w:rPr>
        <w:t xml:space="preserve">singularly </w:t>
      </w:r>
      <w:r w:rsidR="005407E8" w:rsidRPr="00993629">
        <w:rPr>
          <w:rFonts w:ascii="Times New Roman" w:hAnsi="Times New Roman" w:cs="Times New Roman"/>
          <w:lang w:val="en-US"/>
        </w:rPr>
        <w:t>arise</w:t>
      </w:r>
      <w:r w:rsidRPr="00993629">
        <w:rPr>
          <w:rFonts w:ascii="Times New Roman" w:hAnsi="Times New Roman" w:cs="Times New Roman"/>
          <w:lang w:val="en-US"/>
        </w:rPr>
        <w:t xml:space="preserve"> from repression. Sedgwick moves away from this singu</w:t>
      </w:r>
      <w:r w:rsidR="00474691" w:rsidRPr="00993629">
        <w:rPr>
          <w:rFonts w:ascii="Times New Roman" w:hAnsi="Times New Roman" w:cs="Times New Roman"/>
          <w:lang w:val="en-US"/>
        </w:rPr>
        <w:t>larity: “</w:t>
      </w:r>
      <w:r w:rsidR="00474691" w:rsidRPr="00993629">
        <w:rPr>
          <w:rFonts w:ascii="Times New Roman" w:hAnsi="Times New Roman" w:cs="Times New Roman"/>
          <w:iCs/>
          <w:lang w:val="en-US"/>
        </w:rPr>
        <w:sym w:font="Symbol" w:char="F05B"/>
      </w:r>
      <w:r w:rsidR="002D4888" w:rsidRPr="00993629">
        <w:rPr>
          <w:rFonts w:ascii="Times New Roman" w:hAnsi="Times New Roman" w:cs="Times New Roman"/>
          <w:lang w:val="en-US"/>
        </w:rPr>
        <w:t>…</w:t>
      </w:r>
      <w:r w:rsidR="002D4888" w:rsidRPr="00993629">
        <w:rPr>
          <w:rFonts w:ascii="Times New Roman" w:hAnsi="Times New Roman" w:cs="Times New Roman"/>
          <w:lang w:val="en-US"/>
        </w:rPr>
        <w:sym w:font="Symbol" w:char="F05D"/>
      </w:r>
      <w:r w:rsidR="005A1A4B" w:rsidRPr="00993629">
        <w:rPr>
          <w:rFonts w:ascii="Times New Roman" w:hAnsi="Times New Roman" w:cs="Times New Roman"/>
          <w:lang w:val="en-US"/>
        </w:rPr>
        <w:t xml:space="preserve"> where psychoanalysis</w:t>
      </w:r>
      <w:r w:rsidRPr="00993629">
        <w:rPr>
          <w:rFonts w:ascii="Times New Roman" w:hAnsi="Times New Roman" w:cs="Times New Roman"/>
          <w:lang w:val="en-US"/>
        </w:rPr>
        <w:t xml:space="preserve"> has profited from the conceptual elegance of a single bar (repressio</w:t>
      </w:r>
      <w:r w:rsidR="005407E8" w:rsidRPr="00993629">
        <w:rPr>
          <w:rFonts w:ascii="Times New Roman" w:hAnsi="Times New Roman" w:cs="Times New Roman"/>
          <w:lang w:val="en-US"/>
        </w:rPr>
        <w:t>n) between a single continuous ‘consciousness’ and a single ‘unconscious,’</w:t>
      </w:r>
      <w:r w:rsidRPr="00993629">
        <w:rPr>
          <w:rFonts w:ascii="Times New Roman" w:hAnsi="Times New Roman" w:cs="Times New Roman"/>
          <w:lang w:val="en-US"/>
        </w:rPr>
        <w:t xml:space="preserve"> Tomkins’s affect theory by contrast offers </w:t>
      </w:r>
      <w:r w:rsidRPr="00993629">
        <w:rPr>
          <w:rFonts w:ascii="Times New Roman" w:hAnsi="Times New Roman" w:cs="Times New Roman"/>
          <w:i/>
          <w:lang w:val="en-US"/>
        </w:rPr>
        <w:t>a wealth of sites of productive opacity</w:t>
      </w:r>
      <w:r w:rsidRPr="00993629">
        <w:rPr>
          <w:rFonts w:ascii="Times New Roman" w:hAnsi="Times New Roman" w:cs="Times New Roman"/>
          <w:lang w:val="en-US"/>
        </w:rPr>
        <w:t>.”</w:t>
      </w:r>
      <w:r w:rsidRPr="00993629">
        <w:rPr>
          <w:rStyle w:val="FootnoteReference"/>
          <w:rFonts w:ascii="Times New Roman" w:hAnsi="Times New Roman" w:cs="Times New Roman"/>
          <w:lang w:val="en-US"/>
        </w:rPr>
        <w:footnoteReference w:id="93"/>
      </w:r>
      <w:r w:rsidR="002604A6" w:rsidRPr="00993629">
        <w:rPr>
          <w:rFonts w:ascii="Times New Roman" w:hAnsi="Times New Roman" w:cs="Times New Roman"/>
          <w:lang w:val="en-US"/>
        </w:rPr>
        <w:t xml:space="preserve">  In the second chapter of this dissertation I analyze the social construct disability. For this </w:t>
      </w:r>
      <w:r w:rsidR="00396A07" w:rsidRPr="00993629">
        <w:rPr>
          <w:rFonts w:ascii="Times New Roman" w:hAnsi="Times New Roman" w:cs="Times New Roman"/>
          <w:lang w:val="en-US"/>
        </w:rPr>
        <w:t>I draw on shame, bodies and not</w:t>
      </w:r>
      <w:r w:rsidR="005407E8" w:rsidRPr="00993629">
        <w:rPr>
          <w:rFonts w:ascii="Times New Roman" w:hAnsi="Times New Roman" w:cs="Times New Roman"/>
          <w:lang w:val="en-US"/>
        </w:rPr>
        <w:t xml:space="preserve"> solely </w:t>
      </w:r>
      <w:r w:rsidR="002604A6" w:rsidRPr="00993629">
        <w:rPr>
          <w:rFonts w:ascii="Times New Roman" w:hAnsi="Times New Roman" w:cs="Times New Roman"/>
          <w:lang w:val="en-US"/>
        </w:rPr>
        <w:t xml:space="preserve">on a </w:t>
      </w:r>
      <w:r w:rsidR="005407E8" w:rsidRPr="00993629">
        <w:rPr>
          <w:rFonts w:ascii="Times New Roman" w:hAnsi="Times New Roman" w:cs="Times New Roman"/>
          <w:lang w:val="en-US"/>
        </w:rPr>
        <w:t>“</w:t>
      </w:r>
      <w:r w:rsidR="002604A6" w:rsidRPr="00993629">
        <w:rPr>
          <w:rFonts w:ascii="Times New Roman" w:hAnsi="Times New Roman" w:cs="Times New Roman"/>
          <w:lang w:val="en-US"/>
        </w:rPr>
        <w:t>single bar</w:t>
      </w:r>
      <w:r w:rsidR="005407E8" w:rsidRPr="00993629">
        <w:rPr>
          <w:rFonts w:ascii="Times New Roman" w:hAnsi="Times New Roman" w:cs="Times New Roman"/>
          <w:lang w:val="en-US"/>
        </w:rPr>
        <w:t>”</w:t>
      </w:r>
      <w:r w:rsidR="002604A6" w:rsidRPr="00993629">
        <w:rPr>
          <w:rFonts w:ascii="Times New Roman" w:hAnsi="Times New Roman" w:cs="Times New Roman"/>
          <w:lang w:val="en-US"/>
        </w:rPr>
        <w:t xml:space="preserve"> between consciousness/unconsciousness</w:t>
      </w:r>
      <w:r w:rsidR="00106710" w:rsidRPr="00993629">
        <w:rPr>
          <w:rFonts w:ascii="Times New Roman" w:hAnsi="Times New Roman" w:cs="Times New Roman"/>
          <w:lang w:val="en-US"/>
        </w:rPr>
        <w:t>.</w:t>
      </w:r>
      <w:r w:rsidR="005407E8" w:rsidRPr="00993629">
        <w:rPr>
          <w:rStyle w:val="FootnoteReference"/>
          <w:rFonts w:ascii="Times New Roman" w:hAnsi="Times New Roman" w:cs="Times New Roman"/>
          <w:lang w:val="en-US"/>
        </w:rPr>
        <w:footnoteReference w:id="94"/>
      </w:r>
      <w:r w:rsidR="002604A6" w:rsidRPr="00993629">
        <w:rPr>
          <w:rFonts w:ascii="Times New Roman" w:hAnsi="Times New Roman" w:cs="Times New Roman"/>
          <w:lang w:val="en-US"/>
        </w:rPr>
        <w:t xml:space="preserve"> </w:t>
      </w:r>
    </w:p>
    <w:p w14:paraId="2394B93F" w14:textId="4F25A1FF" w:rsidR="002604A6" w:rsidRPr="00993629" w:rsidRDefault="00441A03" w:rsidP="00106710">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Both the</w:t>
      </w:r>
      <w:r w:rsidR="000669BC" w:rsidRPr="00993629">
        <w:rPr>
          <w:rFonts w:ascii="Times New Roman" w:hAnsi="Times New Roman" w:cs="Times New Roman"/>
          <w:lang w:val="en-US"/>
        </w:rPr>
        <w:t xml:space="preserve"> second chapter and the third chapter analyze shame as a power tool. This analysis will not only draw on the psyche but posits bodies and their excitements and trepidations at the center. This </w:t>
      </w:r>
      <w:r w:rsidR="00C95EEA" w:rsidRPr="00993629">
        <w:rPr>
          <w:rFonts w:ascii="Times New Roman" w:hAnsi="Times New Roman" w:cs="Times New Roman"/>
          <w:lang w:val="en-US"/>
        </w:rPr>
        <w:t xml:space="preserve">first </w:t>
      </w:r>
      <w:r w:rsidR="000669BC" w:rsidRPr="00993629">
        <w:rPr>
          <w:rFonts w:ascii="Times New Roman" w:hAnsi="Times New Roman" w:cs="Times New Roman"/>
          <w:lang w:val="en-US"/>
        </w:rPr>
        <w:t>chapter situates the genesis of shame in the development of the human psyche—explaining why humans feel shame in contrast with many other animals. But one must be careful to guard the understanding that shame acts upon the body and cannot exist as a</w:t>
      </w:r>
      <w:r w:rsidR="00396A07" w:rsidRPr="00993629">
        <w:rPr>
          <w:rFonts w:ascii="Times New Roman" w:hAnsi="Times New Roman" w:cs="Times New Roman"/>
          <w:lang w:val="en-US"/>
        </w:rPr>
        <w:t>n</w:t>
      </w:r>
      <w:r w:rsidR="000669BC" w:rsidRPr="00993629">
        <w:rPr>
          <w:rFonts w:ascii="Times New Roman" w:hAnsi="Times New Roman" w:cs="Times New Roman"/>
          <w:lang w:val="en-US"/>
        </w:rPr>
        <w:t xml:space="preserve"> </w:t>
      </w:r>
      <w:r w:rsidR="00E86A29" w:rsidRPr="00993629">
        <w:rPr>
          <w:rFonts w:ascii="Times New Roman" w:hAnsi="Times New Roman" w:cs="Times New Roman"/>
          <w:lang w:val="en-US"/>
        </w:rPr>
        <w:t>isolated psychological phenomenon;</w:t>
      </w:r>
      <w:r w:rsidR="0077402E" w:rsidRPr="00993629">
        <w:rPr>
          <w:rStyle w:val="FootnoteReference"/>
          <w:rFonts w:ascii="Times New Roman" w:hAnsi="Times New Roman" w:cs="Times New Roman"/>
          <w:lang w:val="en-US"/>
        </w:rPr>
        <w:footnoteReference w:id="95"/>
      </w:r>
      <w:r w:rsidR="00E86A29" w:rsidRPr="00993629">
        <w:rPr>
          <w:rFonts w:ascii="Times New Roman" w:hAnsi="Times New Roman" w:cs="Times New Roman"/>
          <w:lang w:val="en-US"/>
        </w:rPr>
        <w:t xml:space="preserve"> the psychological distress shame causes is the resul</w:t>
      </w:r>
      <w:r w:rsidR="0077402E" w:rsidRPr="00993629">
        <w:rPr>
          <w:rFonts w:ascii="Times New Roman" w:hAnsi="Times New Roman" w:cs="Times New Roman"/>
          <w:lang w:val="en-US"/>
        </w:rPr>
        <w:t>t not only of human</w:t>
      </w:r>
      <w:r w:rsidR="00E86A29" w:rsidRPr="00993629">
        <w:rPr>
          <w:rFonts w:ascii="Times New Roman" w:hAnsi="Times New Roman" w:cs="Times New Roman"/>
          <w:lang w:val="en-US"/>
        </w:rPr>
        <w:t>s</w:t>
      </w:r>
      <w:r w:rsidR="0077402E" w:rsidRPr="00993629">
        <w:rPr>
          <w:rFonts w:ascii="Times New Roman" w:hAnsi="Times New Roman" w:cs="Times New Roman"/>
          <w:lang w:val="en-US"/>
        </w:rPr>
        <w:t xml:space="preserve"> their</w:t>
      </w:r>
      <w:r w:rsidR="00E86A29" w:rsidRPr="00993629">
        <w:rPr>
          <w:rFonts w:ascii="Times New Roman" w:hAnsi="Times New Roman" w:cs="Times New Roman"/>
          <w:lang w:val="en-US"/>
        </w:rPr>
        <w:t xml:space="preserve"> intellectual capacity to conceive of and look at the self, but is at least equally much the result</w:t>
      </w:r>
      <w:r w:rsidR="00396A07" w:rsidRPr="00993629">
        <w:rPr>
          <w:rFonts w:ascii="Times New Roman" w:hAnsi="Times New Roman" w:cs="Times New Roman"/>
          <w:lang w:val="en-US"/>
        </w:rPr>
        <w:t xml:space="preserve"> of</w:t>
      </w:r>
      <w:r w:rsidR="00E86A29" w:rsidRPr="00993629">
        <w:rPr>
          <w:rFonts w:ascii="Times New Roman" w:hAnsi="Times New Roman" w:cs="Times New Roman"/>
          <w:lang w:val="en-US"/>
        </w:rPr>
        <w:t xml:space="preserve"> bodily </w:t>
      </w:r>
      <w:r w:rsidR="0077402E" w:rsidRPr="00993629">
        <w:rPr>
          <w:rFonts w:ascii="Times New Roman" w:hAnsi="Times New Roman" w:cs="Times New Roman"/>
          <w:lang w:val="en-US"/>
        </w:rPr>
        <w:t>‘</w:t>
      </w:r>
      <w:r w:rsidR="00E86A29" w:rsidRPr="00993629">
        <w:rPr>
          <w:rFonts w:ascii="Times New Roman" w:hAnsi="Times New Roman" w:cs="Times New Roman"/>
          <w:lang w:val="en-US"/>
        </w:rPr>
        <w:t>torment</w:t>
      </w:r>
      <w:r w:rsidR="0077402E" w:rsidRPr="00993629">
        <w:rPr>
          <w:rFonts w:ascii="Times New Roman" w:hAnsi="Times New Roman" w:cs="Times New Roman"/>
          <w:lang w:val="en-US"/>
        </w:rPr>
        <w:t>’</w:t>
      </w:r>
      <w:r w:rsidR="00E86A29" w:rsidRPr="00993629">
        <w:rPr>
          <w:rFonts w:ascii="Times New Roman" w:hAnsi="Times New Roman" w:cs="Times New Roman"/>
          <w:lang w:val="en-US"/>
        </w:rPr>
        <w:t>.</w:t>
      </w:r>
      <w:r w:rsidR="0077402E" w:rsidRPr="00993629">
        <w:rPr>
          <w:rStyle w:val="FootnoteReference"/>
          <w:rFonts w:ascii="Times New Roman" w:hAnsi="Times New Roman" w:cs="Times New Roman"/>
          <w:lang w:val="en-US"/>
        </w:rPr>
        <w:footnoteReference w:id="96"/>
      </w:r>
      <w:r w:rsidR="00E86A29" w:rsidRPr="00993629">
        <w:rPr>
          <w:rFonts w:ascii="Times New Roman" w:hAnsi="Times New Roman" w:cs="Times New Roman"/>
          <w:lang w:val="en-US"/>
        </w:rPr>
        <w:t xml:space="preserve"> I will argue that, in a similar fashion, </w:t>
      </w:r>
      <w:r w:rsidR="00E86A29" w:rsidRPr="00993629">
        <w:rPr>
          <w:rFonts w:ascii="Times New Roman" w:hAnsi="Times New Roman" w:cs="Times New Roman"/>
          <w:lang w:val="en-US"/>
        </w:rPr>
        <w:lastRenderedPageBreak/>
        <w:t>the forces invested in the social construct disability are not only psychological but also bodily—involving the affects, specifically shame.</w:t>
      </w:r>
    </w:p>
    <w:p w14:paraId="2A6CCD5E" w14:textId="5FD2321E" w:rsidR="00444B40" w:rsidRPr="00993629" w:rsidRDefault="003A5C84" w:rsidP="005A1A4B">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Sedgwick is interested in the ways in which affects—by definitio</w:t>
      </w:r>
      <w:r w:rsidR="005A1A4B" w:rsidRPr="00993629">
        <w:rPr>
          <w:rFonts w:ascii="Times New Roman" w:hAnsi="Times New Roman" w:cs="Times New Roman"/>
          <w:lang w:val="en-US"/>
        </w:rPr>
        <w:t xml:space="preserve">n unfixed and autotelic—become </w:t>
      </w:r>
      <w:r w:rsidRPr="00993629">
        <w:rPr>
          <w:rFonts w:ascii="Times New Roman" w:hAnsi="Times New Roman" w:cs="Times New Roman"/>
          <w:lang w:val="en-US"/>
        </w:rPr>
        <w:t>social</w:t>
      </w:r>
      <w:r w:rsidR="005A1A4B" w:rsidRPr="00993629">
        <w:rPr>
          <w:rFonts w:ascii="Times New Roman" w:hAnsi="Times New Roman" w:cs="Times New Roman"/>
          <w:lang w:val="en-US"/>
        </w:rPr>
        <w:t>ly</w:t>
      </w:r>
      <w:r w:rsidRPr="00993629">
        <w:rPr>
          <w:rFonts w:ascii="Times New Roman" w:hAnsi="Times New Roman" w:cs="Times New Roman"/>
          <w:lang w:val="en-US"/>
        </w:rPr>
        <w:t xml:space="preserve"> </w:t>
      </w:r>
      <w:r w:rsidR="005A1A4B" w:rsidRPr="00993629">
        <w:rPr>
          <w:rFonts w:ascii="Times New Roman" w:hAnsi="Times New Roman" w:cs="Times New Roman"/>
          <w:lang w:val="en-US"/>
        </w:rPr>
        <w:t xml:space="preserve">and normatively </w:t>
      </w:r>
      <w:r w:rsidRPr="00993629">
        <w:rPr>
          <w:rFonts w:ascii="Times New Roman" w:hAnsi="Times New Roman" w:cs="Times New Roman"/>
          <w:lang w:val="en-US"/>
        </w:rPr>
        <w:t>fixed; they are attributed a social meaning and are invested in normative differentiation.</w:t>
      </w:r>
      <w:r w:rsidR="0077402E" w:rsidRPr="00993629">
        <w:rPr>
          <w:rStyle w:val="FootnoteReference"/>
          <w:rFonts w:ascii="Times New Roman" w:hAnsi="Times New Roman" w:cs="Times New Roman"/>
          <w:lang w:val="en-US"/>
        </w:rPr>
        <w:t xml:space="preserve"> </w:t>
      </w:r>
      <w:r w:rsidR="0077402E" w:rsidRPr="00993629">
        <w:rPr>
          <w:rStyle w:val="FootnoteReference"/>
          <w:rFonts w:ascii="Times New Roman" w:hAnsi="Times New Roman" w:cs="Times New Roman"/>
          <w:lang w:val="en-US"/>
        </w:rPr>
        <w:footnoteReference w:id="97"/>
      </w:r>
      <w:r w:rsidRPr="00993629">
        <w:rPr>
          <w:rFonts w:ascii="Times New Roman" w:hAnsi="Times New Roman" w:cs="Times New Roman"/>
          <w:lang w:val="en-US"/>
        </w:rPr>
        <w:t xml:space="preserve"> The analysis of such a dynamic </w:t>
      </w:r>
      <w:r w:rsidR="005A1A4B" w:rsidRPr="00993629">
        <w:rPr>
          <w:rFonts w:ascii="Times New Roman" w:hAnsi="Times New Roman" w:cs="Times New Roman"/>
          <w:lang w:val="en-US"/>
        </w:rPr>
        <w:t xml:space="preserve">should not draw </w:t>
      </w:r>
      <w:r w:rsidR="005A1A4B" w:rsidRPr="00993629">
        <w:rPr>
          <w:rFonts w:ascii="Times New Roman" w:hAnsi="Times New Roman" w:cs="Times New Roman"/>
          <w:i/>
          <w:lang w:val="en-US"/>
        </w:rPr>
        <w:t>solely</w:t>
      </w:r>
      <w:r w:rsidR="005A1A4B" w:rsidRPr="00993629">
        <w:rPr>
          <w:rFonts w:ascii="Times New Roman" w:hAnsi="Times New Roman" w:cs="Times New Roman"/>
          <w:lang w:val="en-US"/>
        </w:rPr>
        <w:t xml:space="preserve"> on</w:t>
      </w:r>
      <w:r w:rsidRPr="00993629">
        <w:rPr>
          <w:rFonts w:ascii="Times New Roman" w:hAnsi="Times New Roman" w:cs="Times New Roman"/>
          <w:lang w:val="en-US"/>
        </w:rPr>
        <w:t xml:space="preserve"> a Freudian understanding of repression </w:t>
      </w:r>
      <w:r w:rsidR="005A1A4B" w:rsidRPr="00993629">
        <w:rPr>
          <w:rFonts w:ascii="Times New Roman" w:hAnsi="Times New Roman" w:cs="Times New Roman"/>
          <w:i/>
          <w:lang w:val="en-US"/>
        </w:rPr>
        <w:t>in relation to</w:t>
      </w:r>
      <w:r w:rsidRPr="00993629">
        <w:rPr>
          <w:rFonts w:ascii="Times New Roman" w:hAnsi="Times New Roman" w:cs="Times New Roman"/>
          <w:lang w:val="en-US"/>
        </w:rPr>
        <w:t xml:space="preserve"> the unconscious or id, but </w:t>
      </w:r>
      <w:r w:rsidR="005A1A4B" w:rsidRPr="00993629">
        <w:rPr>
          <w:rFonts w:ascii="Times New Roman" w:hAnsi="Times New Roman" w:cs="Times New Roman"/>
          <w:lang w:val="en-US"/>
        </w:rPr>
        <w:t>should also invest</w:t>
      </w:r>
      <w:r w:rsidRPr="00993629">
        <w:rPr>
          <w:rFonts w:ascii="Times New Roman" w:hAnsi="Times New Roman" w:cs="Times New Roman"/>
          <w:lang w:val="en-US"/>
        </w:rPr>
        <w:t xml:space="preserve"> in understanding how the autotelic becomes theological through </w:t>
      </w:r>
      <w:r w:rsidR="006054F2" w:rsidRPr="00993629">
        <w:rPr>
          <w:rFonts w:ascii="Times New Roman" w:hAnsi="Times New Roman" w:cs="Times New Roman"/>
          <w:lang w:val="en-US"/>
        </w:rPr>
        <w:t>bodies</w:t>
      </w:r>
      <w:r w:rsidR="00106710" w:rsidRPr="00993629">
        <w:rPr>
          <w:rFonts w:ascii="Times New Roman" w:hAnsi="Times New Roman" w:cs="Times New Roman"/>
          <w:lang w:val="en-US"/>
        </w:rPr>
        <w:t xml:space="preserve"> and affects</w:t>
      </w:r>
      <w:r w:rsidR="006054F2" w:rsidRPr="00993629">
        <w:rPr>
          <w:rFonts w:ascii="Times New Roman" w:hAnsi="Times New Roman" w:cs="Times New Roman"/>
          <w:lang w:val="en-US"/>
        </w:rPr>
        <w:t xml:space="preserve"> that are performed.</w:t>
      </w:r>
      <w:r w:rsidR="00444B40" w:rsidRPr="00993629">
        <w:rPr>
          <w:rFonts w:ascii="Times New Roman" w:hAnsi="Times New Roman" w:cs="Times New Roman"/>
          <w:lang w:val="en-US"/>
        </w:rPr>
        <w:t xml:space="preserve"> </w:t>
      </w:r>
      <w:r w:rsidR="00396A07" w:rsidRPr="00993629">
        <w:rPr>
          <w:rFonts w:ascii="Times New Roman" w:hAnsi="Times New Roman" w:cs="Times New Roman"/>
          <w:lang w:val="en-US"/>
        </w:rPr>
        <w:t>It will be illustrated that</w:t>
      </w:r>
      <w:r w:rsidR="0077402E" w:rsidRPr="00993629">
        <w:rPr>
          <w:rFonts w:ascii="Times New Roman" w:hAnsi="Times New Roman" w:cs="Times New Roman"/>
          <w:lang w:val="en-US"/>
        </w:rPr>
        <w:t xml:space="preserve"> impairments as ‘reality objects’</w:t>
      </w:r>
      <w:r w:rsidR="00106710" w:rsidRPr="00993629">
        <w:rPr>
          <w:rFonts w:ascii="Times New Roman" w:hAnsi="Times New Roman" w:cs="Times New Roman"/>
          <w:lang w:val="en-US"/>
        </w:rPr>
        <w:t xml:space="preserve"> are </w:t>
      </w:r>
      <w:r w:rsidR="00106710" w:rsidRPr="00993629">
        <w:rPr>
          <w:rFonts w:ascii="Times New Roman" w:hAnsi="Times New Roman" w:cs="Times New Roman"/>
          <w:i/>
          <w:lang w:val="en-US"/>
        </w:rPr>
        <w:t>repressed</w:t>
      </w:r>
      <w:r w:rsidR="00106710" w:rsidRPr="00993629">
        <w:rPr>
          <w:rFonts w:ascii="Times New Roman" w:hAnsi="Times New Roman" w:cs="Times New Roman"/>
          <w:lang w:val="en-US"/>
        </w:rPr>
        <w:t>.</w:t>
      </w:r>
      <w:r w:rsidR="0077402E" w:rsidRPr="00993629">
        <w:rPr>
          <w:rStyle w:val="FootnoteReference"/>
          <w:rFonts w:ascii="Times New Roman" w:hAnsi="Times New Roman" w:cs="Times New Roman"/>
          <w:lang w:val="en-US"/>
        </w:rPr>
        <w:footnoteReference w:id="98"/>
      </w:r>
      <w:r w:rsidR="00106710" w:rsidRPr="00993629">
        <w:rPr>
          <w:rFonts w:ascii="Times New Roman" w:hAnsi="Times New Roman" w:cs="Times New Roman"/>
          <w:lang w:val="en-US"/>
        </w:rPr>
        <w:t xml:space="preserve"> But the affect shame becomes fixed and bodies too are fixed within the normative differentiation.</w:t>
      </w:r>
    </w:p>
    <w:p w14:paraId="0B0B6DC4" w14:textId="15370168" w:rsidR="00106710" w:rsidRPr="00993629" w:rsidRDefault="006054F2" w:rsidP="00106710">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 xml:space="preserve"> This performed body becomes possible when the infant—and later adult—acquires a sense of (relative) control over the appearance and disappearance of affects.</w:t>
      </w:r>
      <w:r w:rsidRPr="00993629">
        <w:rPr>
          <w:rStyle w:val="FootnoteReference"/>
          <w:rFonts w:ascii="Times New Roman" w:hAnsi="Times New Roman" w:cs="Times New Roman"/>
          <w:lang w:val="en-US"/>
        </w:rPr>
        <w:footnoteReference w:id="99"/>
      </w:r>
      <w:r w:rsidRPr="00993629">
        <w:rPr>
          <w:rFonts w:ascii="Times New Roman" w:hAnsi="Times New Roman" w:cs="Times New Roman"/>
          <w:lang w:val="en-US"/>
        </w:rPr>
        <w:t xml:space="preserve"> The result is an interaction with the affects that rises above the introverted body experience to address a </w:t>
      </w:r>
      <w:r w:rsidRPr="00993629">
        <w:rPr>
          <w:rFonts w:ascii="Times New Roman" w:hAnsi="Times New Roman" w:cs="Times New Roman"/>
          <w:i/>
          <w:lang w:val="en-US"/>
        </w:rPr>
        <w:t xml:space="preserve">collectivity </w:t>
      </w:r>
      <w:r w:rsidRPr="00993629">
        <w:rPr>
          <w:rFonts w:ascii="Times New Roman" w:hAnsi="Times New Roman" w:cs="Times New Roman"/>
          <w:lang w:val="en-US"/>
        </w:rPr>
        <w:t>of bodies—that collectivity becomes potentially performed as it is charged with a fixed normative differentiation of an affect (shame) that blocks the “</w:t>
      </w:r>
      <w:r w:rsidRPr="00993629">
        <w:rPr>
          <w:rFonts w:ascii="Times New Roman" w:hAnsi="Times New Roman" w:cs="Times New Roman"/>
          <w:i/>
          <w:lang w:val="en-US"/>
        </w:rPr>
        <w:t>productive</w:t>
      </w:r>
      <w:r w:rsidRPr="00993629">
        <w:rPr>
          <w:rFonts w:ascii="Times New Roman" w:hAnsi="Times New Roman" w:cs="Times New Roman"/>
          <w:lang w:val="en-US"/>
        </w:rPr>
        <w:t xml:space="preserve"> opacity” of the affect</w:t>
      </w:r>
      <w:r w:rsidR="0077402E" w:rsidRPr="00993629">
        <w:rPr>
          <w:rFonts w:ascii="Times New Roman" w:hAnsi="Times New Roman" w:cs="Times New Roman"/>
          <w:lang w:val="en-US"/>
        </w:rPr>
        <w:t>s</w:t>
      </w:r>
      <w:r w:rsidRPr="00993629">
        <w:rPr>
          <w:rFonts w:ascii="Times New Roman" w:hAnsi="Times New Roman" w:cs="Times New Roman"/>
          <w:lang w:val="en-US"/>
        </w:rPr>
        <w:t xml:space="preserve"> </w:t>
      </w:r>
      <w:r w:rsidR="0077402E" w:rsidRPr="00993629">
        <w:rPr>
          <w:rFonts w:ascii="Times New Roman" w:hAnsi="Times New Roman" w:cs="Times New Roman"/>
          <w:i/>
          <w:lang w:val="en-US"/>
        </w:rPr>
        <w:t>and the bodies</w:t>
      </w:r>
      <w:r w:rsidRPr="00993629">
        <w:rPr>
          <w:rFonts w:ascii="Times New Roman" w:hAnsi="Times New Roman" w:cs="Times New Roman"/>
          <w:i/>
          <w:lang w:val="en-US"/>
        </w:rPr>
        <w:t xml:space="preserve"> </w:t>
      </w:r>
      <w:r w:rsidR="009513E3" w:rsidRPr="00993629">
        <w:rPr>
          <w:rFonts w:ascii="Times New Roman" w:hAnsi="Times New Roman" w:cs="Times New Roman"/>
          <w:i/>
          <w:lang w:val="en-US"/>
        </w:rPr>
        <w:t>acted upon</w:t>
      </w:r>
      <w:r w:rsidR="009513E3" w:rsidRPr="00993629">
        <w:rPr>
          <w:rFonts w:ascii="Times New Roman" w:hAnsi="Times New Roman" w:cs="Times New Roman"/>
          <w:lang w:val="en-US"/>
        </w:rPr>
        <w:t>.</w:t>
      </w:r>
      <w:r w:rsidR="0077402E" w:rsidRPr="00993629">
        <w:rPr>
          <w:rStyle w:val="FootnoteReference"/>
          <w:rFonts w:ascii="Times New Roman" w:hAnsi="Times New Roman" w:cs="Times New Roman"/>
          <w:lang w:val="en-US"/>
        </w:rPr>
        <w:footnoteReference w:id="100"/>
      </w:r>
      <w:r w:rsidR="009513E3" w:rsidRPr="00993629">
        <w:rPr>
          <w:rFonts w:ascii="Times New Roman" w:hAnsi="Times New Roman" w:cs="Times New Roman"/>
          <w:lang w:val="en-US"/>
        </w:rPr>
        <w:t xml:space="preserve"> The totality of extroversion </w:t>
      </w:r>
      <w:r w:rsidR="0077402E" w:rsidRPr="00993629">
        <w:rPr>
          <w:rFonts w:ascii="Times New Roman" w:hAnsi="Times New Roman" w:cs="Times New Roman"/>
          <w:lang w:val="en-US"/>
        </w:rPr>
        <w:t xml:space="preserve">(performance) </w:t>
      </w:r>
      <w:r w:rsidR="009513E3" w:rsidRPr="00993629">
        <w:rPr>
          <w:rFonts w:ascii="Times New Roman" w:hAnsi="Times New Roman" w:cs="Times New Roman"/>
          <w:lang w:val="en-US"/>
        </w:rPr>
        <w:t>empowers the affect to be both selective and determined;</w:t>
      </w:r>
      <w:r w:rsidR="0077402E" w:rsidRPr="00993629">
        <w:rPr>
          <w:rStyle w:val="FootnoteReference"/>
          <w:rFonts w:ascii="Times New Roman" w:hAnsi="Times New Roman" w:cs="Times New Roman"/>
          <w:lang w:val="en-US"/>
        </w:rPr>
        <w:footnoteReference w:id="101"/>
      </w:r>
      <w:r w:rsidR="009513E3" w:rsidRPr="00993629">
        <w:rPr>
          <w:rFonts w:ascii="Times New Roman" w:hAnsi="Times New Roman" w:cs="Times New Roman"/>
          <w:lang w:val="en-US"/>
        </w:rPr>
        <w:t xml:space="preserve"> the encounter between bodies becomes a transaction of shame that identifies, labels and </w:t>
      </w:r>
      <w:r w:rsidR="00106710" w:rsidRPr="00993629">
        <w:rPr>
          <w:rFonts w:ascii="Times New Roman" w:hAnsi="Times New Roman" w:cs="Times New Roman"/>
          <w:lang w:val="en-US"/>
        </w:rPr>
        <w:t>scatters across boundaries (abled/disabled; normal/deviant) bodies.</w:t>
      </w:r>
      <w:r w:rsidR="00106710" w:rsidRPr="00993629">
        <w:rPr>
          <w:rFonts w:ascii="Times New Roman" w:hAnsi="Times New Roman" w:cs="Times New Roman"/>
          <w:i/>
          <w:lang w:val="en-US"/>
        </w:rPr>
        <w:t xml:space="preserve"> </w:t>
      </w:r>
      <w:r w:rsidR="009513E3" w:rsidRPr="00993629">
        <w:rPr>
          <w:rFonts w:ascii="Times New Roman" w:hAnsi="Times New Roman" w:cs="Times New Roman"/>
          <w:lang w:val="en-US"/>
        </w:rPr>
        <w:t>Denial</w:t>
      </w:r>
      <w:r w:rsidR="00106710" w:rsidRPr="00993629">
        <w:rPr>
          <w:rFonts w:ascii="Times New Roman" w:hAnsi="Times New Roman" w:cs="Times New Roman"/>
          <w:lang w:val="en-US"/>
        </w:rPr>
        <w:t xml:space="preserve"> and repression intermingle</w:t>
      </w:r>
      <w:r w:rsidR="009513E3" w:rsidRPr="00993629">
        <w:rPr>
          <w:rFonts w:ascii="Times New Roman" w:hAnsi="Times New Roman" w:cs="Times New Roman"/>
          <w:lang w:val="en-US"/>
        </w:rPr>
        <w:t xml:space="preserve"> with affective force;</w:t>
      </w:r>
      <w:r w:rsidR="0077402E" w:rsidRPr="00993629">
        <w:rPr>
          <w:rStyle w:val="FootnoteReference"/>
          <w:rFonts w:ascii="Times New Roman" w:hAnsi="Times New Roman" w:cs="Times New Roman"/>
          <w:lang w:val="en-US"/>
        </w:rPr>
        <w:footnoteReference w:id="102"/>
      </w:r>
      <w:r w:rsidR="009513E3" w:rsidRPr="00993629">
        <w:rPr>
          <w:rFonts w:ascii="Times New Roman" w:hAnsi="Times New Roman" w:cs="Times New Roman"/>
          <w:lang w:val="en-US"/>
        </w:rPr>
        <w:t xml:space="preserve"> it becomes a bodily act.</w:t>
      </w:r>
      <w:r w:rsidR="00106710" w:rsidRPr="00993629">
        <w:rPr>
          <w:rFonts w:ascii="Times New Roman" w:hAnsi="Times New Roman" w:cs="Times New Roman"/>
          <w:i/>
          <w:lang w:val="en-US"/>
        </w:rPr>
        <w:t xml:space="preserve"> </w:t>
      </w:r>
      <w:r w:rsidR="00106710" w:rsidRPr="00993629">
        <w:rPr>
          <w:rFonts w:ascii="Times New Roman" w:hAnsi="Times New Roman" w:cs="Times New Roman"/>
          <w:lang w:val="en-US"/>
        </w:rPr>
        <w:t>This</w:t>
      </w:r>
      <w:r w:rsidR="003A5C84" w:rsidRPr="00993629">
        <w:rPr>
          <w:rFonts w:ascii="Times New Roman" w:hAnsi="Times New Roman" w:cs="Times New Roman"/>
          <w:lang w:val="en-US"/>
        </w:rPr>
        <w:t xml:space="preserve"> notion</w:t>
      </w:r>
      <w:r w:rsidR="00106710" w:rsidRPr="00993629">
        <w:rPr>
          <w:rFonts w:ascii="Times New Roman" w:hAnsi="Times New Roman" w:cs="Times New Roman"/>
          <w:lang w:val="en-US"/>
        </w:rPr>
        <w:t xml:space="preserve"> </w:t>
      </w:r>
      <w:r w:rsidR="006B04ED" w:rsidRPr="00993629">
        <w:rPr>
          <w:rFonts w:ascii="Times New Roman" w:hAnsi="Times New Roman" w:cs="Times New Roman"/>
          <w:lang w:val="en-US"/>
        </w:rPr>
        <w:t xml:space="preserve">of </w:t>
      </w:r>
      <w:r w:rsidR="00106710" w:rsidRPr="00993629">
        <w:rPr>
          <w:rFonts w:ascii="Times New Roman" w:hAnsi="Times New Roman" w:cs="Times New Roman"/>
          <w:lang w:val="en-US"/>
        </w:rPr>
        <w:t>denial (individual and social)</w:t>
      </w:r>
      <w:r w:rsidR="003A5C84" w:rsidRPr="00993629">
        <w:rPr>
          <w:rFonts w:ascii="Times New Roman" w:hAnsi="Times New Roman" w:cs="Times New Roman"/>
          <w:lang w:val="en-US"/>
        </w:rPr>
        <w:t xml:space="preserve"> </w:t>
      </w:r>
      <w:r w:rsidR="00106710" w:rsidRPr="00993629">
        <w:rPr>
          <w:rFonts w:ascii="Times New Roman" w:hAnsi="Times New Roman" w:cs="Times New Roman"/>
          <w:lang w:val="en-US"/>
        </w:rPr>
        <w:t xml:space="preserve">is </w:t>
      </w:r>
      <w:r w:rsidR="006B04ED" w:rsidRPr="00993629">
        <w:rPr>
          <w:rFonts w:ascii="Times New Roman" w:hAnsi="Times New Roman" w:cs="Times New Roman"/>
          <w:lang w:val="en-US"/>
        </w:rPr>
        <w:t xml:space="preserve">charged with the substance of </w:t>
      </w:r>
      <w:r w:rsidR="003A5C84" w:rsidRPr="00993629">
        <w:rPr>
          <w:rFonts w:ascii="Times New Roman" w:hAnsi="Times New Roman" w:cs="Times New Roman"/>
          <w:lang w:val="en-US"/>
        </w:rPr>
        <w:t>subjectification and objectification</w:t>
      </w:r>
      <w:r w:rsidR="00106710" w:rsidRPr="00993629">
        <w:rPr>
          <w:rFonts w:ascii="Times New Roman" w:hAnsi="Times New Roman" w:cs="Times New Roman"/>
          <w:lang w:val="en-US"/>
        </w:rPr>
        <w:t>,</w:t>
      </w:r>
      <w:r w:rsidR="00396A07" w:rsidRPr="00993629">
        <w:rPr>
          <w:rFonts w:ascii="Times New Roman" w:hAnsi="Times New Roman" w:cs="Times New Roman"/>
          <w:lang w:val="en-US"/>
        </w:rPr>
        <w:t xml:space="preserve"> </w:t>
      </w:r>
      <w:r w:rsidR="00106710" w:rsidRPr="00993629">
        <w:rPr>
          <w:rFonts w:ascii="Times New Roman" w:hAnsi="Times New Roman" w:cs="Times New Roman"/>
          <w:lang w:val="en-US"/>
        </w:rPr>
        <w:t xml:space="preserve">but it is </w:t>
      </w:r>
      <w:r w:rsidR="0077402E" w:rsidRPr="00993629">
        <w:rPr>
          <w:rFonts w:ascii="Times New Roman" w:hAnsi="Times New Roman" w:cs="Times New Roman"/>
          <w:lang w:val="en-US"/>
        </w:rPr>
        <w:t>also a force that makes bodies “act and be acted upon”</w:t>
      </w:r>
      <w:r w:rsidR="00106710" w:rsidRPr="00993629">
        <w:rPr>
          <w:rFonts w:ascii="Times New Roman" w:hAnsi="Times New Roman" w:cs="Times New Roman"/>
          <w:lang w:val="en-US"/>
        </w:rPr>
        <w:t>;</w:t>
      </w:r>
      <w:r w:rsidR="0077402E" w:rsidRPr="00993629">
        <w:rPr>
          <w:rStyle w:val="FootnoteReference"/>
          <w:rFonts w:ascii="Times New Roman" w:hAnsi="Times New Roman" w:cs="Times New Roman"/>
          <w:lang w:val="en-US"/>
        </w:rPr>
        <w:footnoteReference w:id="103"/>
      </w:r>
      <w:r w:rsidR="00106710" w:rsidRPr="00993629">
        <w:rPr>
          <w:rFonts w:ascii="Times New Roman" w:hAnsi="Times New Roman" w:cs="Times New Roman"/>
          <w:lang w:val="en-US"/>
        </w:rPr>
        <w:t xml:space="preserve"> denial is not only the subject of the</w:t>
      </w:r>
      <w:r w:rsidR="006B04ED" w:rsidRPr="00993629">
        <w:rPr>
          <w:rFonts w:ascii="Times New Roman" w:hAnsi="Times New Roman" w:cs="Times New Roman"/>
          <w:lang w:val="en-US"/>
        </w:rPr>
        <w:t xml:space="preserve"> psyche but involves bodies and the outside of bodily appearances, </w:t>
      </w:r>
      <w:r w:rsidR="005F3C7E" w:rsidRPr="00993629">
        <w:rPr>
          <w:rFonts w:ascii="Times New Roman" w:hAnsi="Times New Roman" w:cs="Times New Roman"/>
          <w:lang w:val="en-US"/>
        </w:rPr>
        <w:t>acts, happenings</w:t>
      </w:r>
      <w:r w:rsidR="006B04ED" w:rsidRPr="00993629">
        <w:rPr>
          <w:rFonts w:ascii="Times New Roman" w:hAnsi="Times New Roman" w:cs="Times New Roman"/>
          <w:lang w:val="en-US"/>
        </w:rPr>
        <w:t xml:space="preserve">, twinges, throws, behaviors, airs and postures. Psychological denial moves as much upon the body as does the body </w:t>
      </w:r>
      <w:r w:rsidR="0077402E" w:rsidRPr="00993629">
        <w:rPr>
          <w:rFonts w:ascii="Times New Roman" w:hAnsi="Times New Roman" w:cs="Times New Roman"/>
          <w:lang w:val="en-US"/>
        </w:rPr>
        <w:t>‘</w:t>
      </w:r>
      <w:r w:rsidR="006B04ED" w:rsidRPr="00993629">
        <w:rPr>
          <w:rFonts w:ascii="Times New Roman" w:hAnsi="Times New Roman" w:cs="Times New Roman"/>
          <w:lang w:val="en-US"/>
        </w:rPr>
        <w:t>coaxes</w:t>
      </w:r>
      <w:r w:rsidR="0077402E" w:rsidRPr="00993629">
        <w:rPr>
          <w:rFonts w:ascii="Times New Roman" w:hAnsi="Times New Roman" w:cs="Times New Roman"/>
          <w:lang w:val="en-US"/>
        </w:rPr>
        <w:t>’</w:t>
      </w:r>
      <w:r w:rsidR="00396A07" w:rsidRPr="00993629">
        <w:rPr>
          <w:rFonts w:ascii="Times New Roman" w:hAnsi="Times New Roman" w:cs="Times New Roman"/>
          <w:lang w:val="en-US"/>
        </w:rPr>
        <w:t xml:space="preserve"> </w:t>
      </w:r>
      <w:r w:rsidR="006B04ED" w:rsidRPr="00993629">
        <w:rPr>
          <w:rFonts w:ascii="Times New Roman" w:hAnsi="Times New Roman" w:cs="Times New Roman"/>
          <w:lang w:val="en-US"/>
        </w:rPr>
        <w:t xml:space="preserve">the psyche into denial. </w:t>
      </w:r>
      <w:r w:rsidR="009F06B3" w:rsidRPr="00993629">
        <w:rPr>
          <w:rFonts w:ascii="Times New Roman" w:hAnsi="Times New Roman" w:cs="Times New Roman"/>
          <w:lang w:val="en-US"/>
        </w:rPr>
        <w:t>Another important question that will need answering: how do bodies and discourses interact?</w:t>
      </w:r>
    </w:p>
    <w:p w14:paraId="694EC190" w14:textId="77777777" w:rsidR="00F124DE" w:rsidRPr="00993629" w:rsidRDefault="003A5C84" w:rsidP="00ED6126">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lastRenderedPageBreak/>
        <w:t xml:space="preserve">There is </w:t>
      </w:r>
      <w:r w:rsidR="0077402E" w:rsidRPr="00993629">
        <w:rPr>
          <w:rFonts w:ascii="Times New Roman" w:hAnsi="Times New Roman" w:cs="Times New Roman"/>
          <w:lang w:val="en-US"/>
        </w:rPr>
        <w:t>a third contribution of Tomkins his “</w:t>
      </w:r>
      <w:r w:rsidRPr="00993629">
        <w:rPr>
          <w:rFonts w:ascii="Times New Roman" w:hAnsi="Times New Roman" w:cs="Times New Roman"/>
          <w:lang w:val="en-US"/>
        </w:rPr>
        <w:t>affective turn” that deserves consideration here.</w:t>
      </w:r>
      <w:r w:rsidR="0077402E" w:rsidRPr="00993629">
        <w:rPr>
          <w:rStyle w:val="FootnoteReference"/>
          <w:rFonts w:ascii="Times New Roman" w:hAnsi="Times New Roman" w:cs="Times New Roman"/>
          <w:lang w:val="en-US"/>
        </w:rPr>
        <w:footnoteReference w:id="104"/>
      </w:r>
      <w:r w:rsidRPr="00993629">
        <w:rPr>
          <w:rFonts w:ascii="Times New Roman" w:hAnsi="Times New Roman" w:cs="Times New Roman"/>
          <w:lang w:val="en-US"/>
        </w:rPr>
        <w:t xml:space="preserve"> The focus on the bodily seems one of its greatest revolutions. Surely, drives are also bodily systems but Freudian theory has turned solely to the mind’s processes. By contrast, affect theory asks the question of what the </w:t>
      </w:r>
      <w:r w:rsidRPr="00993629">
        <w:rPr>
          <w:rFonts w:ascii="Times New Roman" w:hAnsi="Times New Roman" w:cs="Times New Roman"/>
          <w:i/>
          <w:lang w:val="en-US"/>
        </w:rPr>
        <w:t>body</w:t>
      </w:r>
      <w:r w:rsidRPr="00993629">
        <w:rPr>
          <w:rFonts w:ascii="Times New Roman" w:hAnsi="Times New Roman" w:cs="Times New Roman"/>
          <w:lang w:val="en-US"/>
        </w:rPr>
        <w:t xml:space="preserve"> does, feels, experiences and how it encounters the world. Even though there has been criticism that affect theory is too abstract and, therefore, does not meet its own expectations</w:t>
      </w:r>
      <w:r w:rsidR="00ED6126" w:rsidRPr="00993629">
        <w:rPr>
          <w:rFonts w:ascii="Times New Roman" w:hAnsi="Times New Roman" w:cs="Times New Roman"/>
          <w:lang w:val="en-US"/>
        </w:rPr>
        <w:t>,</w:t>
      </w:r>
      <w:r w:rsidRPr="00993629">
        <w:rPr>
          <w:rFonts w:ascii="Times New Roman" w:hAnsi="Times New Roman" w:cs="Times New Roman"/>
          <w:lang w:val="en-US"/>
        </w:rPr>
        <w:t xml:space="preserve"> I do believe affect</w:t>
      </w:r>
      <w:r w:rsidR="00F124DE" w:rsidRPr="00993629">
        <w:rPr>
          <w:rFonts w:ascii="Times New Roman" w:hAnsi="Times New Roman" w:cs="Times New Roman"/>
          <w:lang w:val="en-US"/>
        </w:rPr>
        <w:t xml:space="preserve"> and affect theory</w:t>
      </w:r>
      <w:r w:rsidRPr="00993629">
        <w:rPr>
          <w:rFonts w:ascii="Times New Roman" w:hAnsi="Times New Roman" w:cs="Times New Roman"/>
          <w:lang w:val="en-US"/>
        </w:rPr>
        <w:t xml:space="preserve"> </w:t>
      </w:r>
      <w:r w:rsidR="00F124DE" w:rsidRPr="00993629">
        <w:rPr>
          <w:rFonts w:ascii="Times New Roman" w:hAnsi="Times New Roman" w:cs="Times New Roman"/>
          <w:lang w:val="en-US"/>
        </w:rPr>
        <w:t>have</w:t>
      </w:r>
      <w:r w:rsidRPr="00993629">
        <w:rPr>
          <w:rFonts w:ascii="Times New Roman" w:hAnsi="Times New Roman" w:cs="Times New Roman"/>
          <w:lang w:val="en-US"/>
        </w:rPr>
        <w:t xml:space="preserve"> the potential to revalue the meaning of the body and address the relation and </w:t>
      </w:r>
      <w:r w:rsidR="00ED6126" w:rsidRPr="00993629">
        <w:rPr>
          <w:rFonts w:ascii="Times New Roman" w:hAnsi="Times New Roman" w:cs="Times New Roman"/>
          <w:lang w:val="en-US"/>
        </w:rPr>
        <w:t>networking</w:t>
      </w:r>
      <w:r w:rsidRPr="00993629">
        <w:rPr>
          <w:rFonts w:ascii="Times New Roman" w:hAnsi="Times New Roman" w:cs="Times New Roman"/>
          <w:lang w:val="en-US"/>
        </w:rPr>
        <w:t xml:space="preserve"> between body and mind. Therefore, I wish to give an account of the </w:t>
      </w:r>
      <w:r w:rsidRPr="00993629">
        <w:rPr>
          <w:rFonts w:ascii="Times New Roman" w:hAnsi="Times New Roman" w:cs="Times New Roman"/>
          <w:i/>
          <w:lang w:val="en-US"/>
        </w:rPr>
        <w:t>body</w:t>
      </w:r>
      <w:r w:rsidRPr="00993629">
        <w:rPr>
          <w:rFonts w:ascii="Times New Roman" w:hAnsi="Times New Roman" w:cs="Times New Roman"/>
          <w:lang w:val="en-US"/>
        </w:rPr>
        <w:t xml:space="preserve"> that is shamed</w:t>
      </w:r>
      <w:r w:rsidR="00F124DE" w:rsidRPr="00993629">
        <w:rPr>
          <w:rFonts w:ascii="Times New Roman" w:hAnsi="Times New Roman" w:cs="Times New Roman"/>
          <w:lang w:val="en-US"/>
        </w:rPr>
        <w:t xml:space="preserve"> (to shame) and ashamed (acted upon)</w:t>
      </w:r>
      <w:r w:rsidRPr="00993629">
        <w:rPr>
          <w:rFonts w:ascii="Times New Roman" w:hAnsi="Times New Roman" w:cs="Times New Roman"/>
          <w:lang w:val="en-US"/>
        </w:rPr>
        <w:t xml:space="preserve">: how does it look, how does it act, move, hide, see and is seen etc. </w:t>
      </w:r>
    </w:p>
    <w:p w14:paraId="533DC591" w14:textId="06673F8A" w:rsidR="003A5C84" w:rsidRPr="00993629" w:rsidRDefault="003A5C84" w:rsidP="00ED6126">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 xml:space="preserve">Affect has become the subject of many readers. </w:t>
      </w:r>
      <w:r w:rsidRPr="00993629">
        <w:rPr>
          <w:rFonts w:ascii="Times New Roman" w:hAnsi="Times New Roman" w:cs="Times New Roman"/>
          <w:i/>
          <w:lang w:val="en-US"/>
        </w:rPr>
        <w:t xml:space="preserve">The </w:t>
      </w:r>
      <w:r w:rsidR="00ED6126" w:rsidRPr="00993629">
        <w:rPr>
          <w:rFonts w:ascii="Times New Roman" w:hAnsi="Times New Roman" w:cs="Times New Roman"/>
          <w:i/>
          <w:lang w:val="en-US"/>
        </w:rPr>
        <w:t xml:space="preserve">Affect Theory Reader </w:t>
      </w:r>
      <w:r w:rsidR="00E652CA" w:rsidRPr="00993629">
        <w:rPr>
          <w:rFonts w:ascii="Times New Roman" w:hAnsi="Times New Roman" w:cs="Times New Roman"/>
          <w:lang w:val="en-US"/>
        </w:rPr>
        <w:t xml:space="preserve">(2010) </w:t>
      </w:r>
      <w:r w:rsidRPr="00993629">
        <w:rPr>
          <w:rFonts w:ascii="Times New Roman" w:hAnsi="Times New Roman" w:cs="Times New Roman"/>
          <w:lang w:val="en-US"/>
        </w:rPr>
        <w:t>is one of them.</w:t>
      </w:r>
      <w:r w:rsidR="00813565" w:rsidRPr="00993629">
        <w:rPr>
          <w:rStyle w:val="FootnoteReference"/>
          <w:rFonts w:ascii="Times New Roman" w:hAnsi="Times New Roman" w:cs="Times New Roman"/>
          <w:lang w:val="en-US"/>
        </w:rPr>
        <w:footnoteReference w:id="105"/>
      </w:r>
      <w:r w:rsidRPr="00993629">
        <w:rPr>
          <w:rFonts w:ascii="Times New Roman" w:hAnsi="Times New Roman" w:cs="Times New Roman"/>
          <w:lang w:val="en-US"/>
        </w:rPr>
        <w:t xml:space="preserve"> In the introduction of this reader the ideas of </w:t>
      </w:r>
      <w:r w:rsidRPr="00993629">
        <w:rPr>
          <w:rFonts w:ascii="Times New Roman" w:hAnsi="Times New Roman" w:cs="Times New Roman"/>
          <w:i/>
          <w:lang w:val="en-US"/>
        </w:rPr>
        <w:t>becoming</w:t>
      </w:r>
      <w:r w:rsidRPr="00993629">
        <w:rPr>
          <w:rFonts w:ascii="Times New Roman" w:hAnsi="Times New Roman" w:cs="Times New Roman"/>
          <w:lang w:val="en-US"/>
        </w:rPr>
        <w:t xml:space="preserve"> and bodily </w:t>
      </w:r>
      <w:r w:rsidRPr="00993629">
        <w:rPr>
          <w:rFonts w:ascii="Times New Roman" w:hAnsi="Times New Roman" w:cs="Times New Roman"/>
          <w:i/>
          <w:lang w:val="en-US"/>
        </w:rPr>
        <w:t>experience</w:t>
      </w:r>
      <w:r w:rsidRPr="00993629">
        <w:rPr>
          <w:rFonts w:ascii="Times New Roman" w:hAnsi="Times New Roman" w:cs="Times New Roman"/>
          <w:lang w:val="en-US"/>
        </w:rPr>
        <w:t xml:space="preserve"> are central.</w:t>
      </w:r>
      <w:r w:rsidR="00E652CA" w:rsidRPr="00993629">
        <w:rPr>
          <w:rStyle w:val="FootnoteReference"/>
          <w:rFonts w:ascii="Times New Roman" w:hAnsi="Times New Roman" w:cs="Times New Roman"/>
          <w:lang w:val="en-US"/>
        </w:rPr>
        <w:footnoteReference w:id="106"/>
      </w:r>
      <w:r w:rsidRPr="00993629">
        <w:rPr>
          <w:rFonts w:ascii="Times New Roman" w:hAnsi="Times New Roman" w:cs="Times New Roman"/>
          <w:lang w:val="en-US"/>
        </w:rPr>
        <w:t xml:space="preserve"> Since I conduct an analysis of shame, which is an affect that holds an interesting but complex relationship with </w:t>
      </w:r>
      <w:r w:rsidRPr="00993629">
        <w:rPr>
          <w:rFonts w:ascii="Times New Roman" w:hAnsi="Times New Roman" w:cs="Times New Roman"/>
          <w:i/>
          <w:lang w:val="en-US"/>
        </w:rPr>
        <w:t>becoming</w:t>
      </w:r>
      <w:r w:rsidRPr="00993629">
        <w:rPr>
          <w:rFonts w:ascii="Times New Roman" w:hAnsi="Times New Roman" w:cs="Times New Roman"/>
          <w:lang w:val="en-US"/>
        </w:rPr>
        <w:t xml:space="preserve"> and motivation,</w:t>
      </w:r>
      <w:r w:rsidR="00E652CA" w:rsidRPr="00993629">
        <w:rPr>
          <w:rStyle w:val="FootnoteReference"/>
          <w:rFonts w:ascii="Times New Roman" w:hAnsi="Times New Roman" w:cs="Times New Roman"/>
          <w:lang w:val="en-US"/>
        </w:rPr>
        <w:footnoteReference w:id="107"/>
      </w:r>
      <w:r w:rsidRPr="00993629">
        <w:rPr>
          <w:rFonts w:ascii="Times New Roman" w:hAnsi="Times New Roman" w:cs="Times New Roman"/>
          <w:lang w:val="en-US"/>
        </w:rPr>
        <w:t xml:space="preserve"> a relationship that can be described as </w:t>
      </w:r>
      <w:r w:rsidR="00ED6126" w:rsidRPr="00993629">
        <w:rPr>
          <w:rFonts w:ascii="Times New Roman" w:hAnsi="Times New Roman" w:cs="Times New Roman"/>
          <w:lang w:val="en-US"/>
        </w:rPr>
        <w:t>r</w:t>
      </w:r>
      <w:r w:rsidRPr="00993629">
        <w:rPr>
          <w:rFonts w:ascii="Times New Roman" w:hAnsi="Times New Roman" w:cs="Times New Roman"/>
          <w:lang w:val="en-US"/>
        </w:rPr>
        <w:t>everted (the motivation and movement of shame are paralysis and inertia),</w:t>
      </w:r>
      <w:r w:rsidR="00E652CA" w:rsidRPr="00993629">
        <w:rPr>
          <w:rStyle w:val="FootnoteReference"/>
          <w:rFonts w:ascii="Times New Roman" w:hAnsi="Times New Roman" w:cs="Times New Roman"/>
          <w:lang w:val="en-US"/>
        </w:rPr>
        <w:footnoteReference w:id="108"/>
      </w:r>
      <w:r w:rsidRPr="00993629">
        <w:rPr>
          <w:rFonts w:ascii="Times New Roman" w:hAnsi="Times New Roman" w:cs="Times New Roman"/>
          <w:lang w:val="en-US"/>
        </w:rPr>
        <w:t xml:space="preserve"> I consider it useful to end this small interlude on affect theory with a reading of </w:t>
      </w:r>
      <w:r w:rsidR="00EF5FB4" w:rsidRPr="00993629">
        <w:rPr>
          <w:rFonts w:ascii="Times New Roman" w:hAnsi="Times New Roman" w:cs="Times New Roman"/>
          <w:lang w:val="en-US"/>
        </w:rPr>
        <w:t xml:space="preserve">the introduction of this reader; </w:t>
      </w:r>
      <w:r w:rsidRPr="00993629">
        <w:rPr>
          <w:rFonts w:ascii="Times New Roman" w:hAnsi="Times New Roman" w:cs="Times New Roman"/>
          <w:lang w:val="en-US"/>
        </w:rPr>
        <w:t xml:space="preserve">an exercise that consists in a first confrontation with the affect shame. </w:t>
      </w:r>
    </w:p>
    <w:p w14:paraId="01C20446" w14:textId="4319D433" w:rsidR="00AD6C5D" w:rsidRPr="00993629" w:rsidRDefault="00813565" w:rsidP="00DB7926">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 xml:space="preserve">The introduction of </w:t>
      </w:r>
      <w:r w:rsidRPr="00993629">
        <w:rPr>
          <w:rFonts w:ascii="Times New Roman" w:hAnsi="Times New Roman" w:cs="Times New Roman"/>
          <w:i/>
          <w:lang w:val="en-US"/>
        </w:rPr>
        <w:t xml:space="preserve">The Affect Theory Reader </w:t>
      </w:r>
      <w:r w:rsidR="00E652CA" w:rsidRPr="00993629">
        <w:rPr>
          <w:rFonts w:ascii="Times New Roman" w:hAnsi="Times New Roman" w:cs="Times New Roman"/>
          <w:lang w:val="en-US"/>
        </w:rPr>
        <w:t xml:space="preserve">(2010) </w:t>
      </w:r>
      <w:r w:rsidRPr="00993629">
        <w:rPr>
          <w:rFonts w:ascii="Times New Roman" w:hAnsi="Times New Roman" w:cs="Times New Roman"/>
          <w:lang w:val="en-US"/>
        </w:rPr>
        <w:t>states that</w:t>
      </w:r>
      <w:r w:rsidRPr="00993629">
        <w:rPr>
          <w:rFonts w:ascii="Times New Roman" w:hAnsi="Times New Roman" w:cs="Times New Roman"/>
          <w:i/>
          <w:lang w:val="en-US"/>
        </w:rPr>
        <w:t xml:space="preserve"> </w:t>
      </w:r>
      <w:r w:rsidR="00DB7926" w:rsidRPr="00993629">
        <w:rPr>
          <w:rFonts w:ascii="Times New Roman" w:hAnsi="Times New Roman" w:cs="Times New Roman"/>
          <w:lang w:val="en-US"/>
        </w:rPr>
        <w:t>“</w:t>
      </w:r>
      <w:r w:rsidR="00800838" w:rsidRPr="00993629">
        <w:rPr>
          <w:rFonts w:ascii="Times New Roman" w:hAnsi="Times New Roman" w:cs="Times New Roman"/>
          <w:lang w:val="en-US"/>
        </w:rPr>
        <w:t>Affect</w:t>
      </w:r>
      <w:r w:rsidR="00DB7926" w:rsidRPr="00993629">
        <w:rPr>
          <w:rFonts w:ascii="Times New Roman" w:hAnsi="Times New Roman" w:cs="Times New Roman"/>
          <w:lang w:val="en-US"/>
        </w:rPr>
        <w:t xml:space="preserve"> arises in the midst of </w:t>
      </w:r>
      <w:r w:rsidR="00DB7926" w:rsidRPr="00993629">
        <w:rPr>
          <w:rFonts w:ascii="Times New Roman" w:hAnsi="Times New Roman" w:cs="Times New Roman"/>
          <w:i/>
          <w:lang w:val="en-US"/>
        </w:rPr>
        <w:t>in-between-ness</w:t>
      </w:r>
      <w:r w:rsidR="00DB7926" w:rsidRPr="00993629">
        <w:rPr>
          <w:rFonts w:ascii="Times New Roman" w:hAnsi="Times New Roman" w:cs="Times New Roman"/>
          <w:lang w:val="en-US"/>
        </w:rPr>
        <w:t>: in the capacities to act and be acted upon.”</w:t>
      </w:r>
      <w:r w:rsidR="00DB7926" w:rsidRPr="00993629">
        <w:rPr>
          <w:rStyle w:val="FootnoteReference"/>
          <w:rFonts w:ascii="Times New Roman" w:hAnsi="Times New Roman" w:cs="Times New Roman"/>
          <w:lang w:val="en-US"/>
        </w:rPr>
        <w:footnoteReference w:id="109"/>
      </w:r>
      <w:r w:rsidR="00492C47" w:rsidRPr="00993629">
        <w:rPr>
          <w:rFonts w:ascii="Times New Roman" w:hAnsi="Times New Roman" w:cs="Times New Roman"/>
          <w:lang w:val="en-US"/>
        </w:rPr>
        <w:t xml:space="preserve"> Shame, as will be duly illustrated, </w:t>
      </w:r>
      <w:r w:rsidR="00DB7926" w:rsidRPr="00993629">
        <w:rPr>
          <w:rFonts w:ascii="Times New Roman" w:hAnsi="Times New Roman" w:cs="Times New Roman"/>
          <w:lang w:val="en-US"/>
        </w:rPr>
        <w:t xml:space="preserve">cannot escape this definition; it exists in-between the capacities to act, the incapacity to act </w:t>
      </w:r>
      <w:r w:rsidR="00DB7926" w:rsidRPr="00993629">
        <w:rPr>
          <w:rFonts w:ascii="Times New Roman" w:hAnsi="Times New Roman" w:cs="Times New Roman"/>
          <w:i/>
          <w:lang w:val="en-US"/>
        </w:rPr>
        <w:t>alone</w:t>
      </w:r>
      <w:r w:rsidR="00DB7926" w:rsidRPr="00993629">
        <w:rPr>
          <w:rFonts w:ascii="Times New Roman" w:hAnsi="Times New Roman" w:cs="Times New Roman"/>
          <w:lang w:val="en-US"/>
        </w:rPr>
        <w:t xml:space="preserve"> </w:t>
      </w:r>
      <w:r w:rsidR="00AD6C5D" w:rsidRPr="00993629">
        <w:rPr>
          <w:rFonts w:ascii="Times New Roman" w:hAnsi="Times New Roman" w:cs="Times New Roman"/>
          <w:lang w:val="en-US"/>
        </w:rPr>
        <w:t>and self-sufficiently,</w:t>
      </w:r>
      <w:r w:rsidR="00492C47" w:rsidRPr="00993629">
        <w:rPr>
          <w:rStyle w:val="FootnoteReference"/>
          <w:rFonts w:ascii="Times New Roman" w:hAnsi="Times New Roman" w:cs="Times New Roman"/>
          <w:lang w:val="en-US"/>
        </w:rPr>
        <w:footnoteReference w:id="110"/>
      </w:r>
      <w:r w:rsidR="00AD6C5D" w:rsidRPr="00993629">
        <w:rPr>
          <w:rFonts w:ascii="Times New Roman" w:hAnsi="Times New Roman" w:cs="Times New Roman"/>
          <w:lang w:val="en-US"/>
        </w:rPr>
        <w:t xml:space="preserve"> </w:t>
      </w:r>
      <w:r w:rsidR="00DB7926" w:rsidRPr="00993629">
        <w:rPr>
          <w:rFonts w:ascii="Times New Roman" w:hAnsi="Times New Roman" w:cs="Times New Roman"/>
          <w:lang w:val="en-US"/>
        </w:rPr>
        <w:t xml:space="preserve">or the capacity to act only partially and </w:t>
      </w:r>
      <w:r w:rsidR="00AD6C5D" w:rsidRPr="00993629">
        <w:rPr>
          <w:rFonts w:ascii="Times New Roman" w:hAnsi="Times New Roman" w:cs="Times New Roman"/>
          <w:lang w:val="en-US"/>
        </w:rPr>
        <w:t xml:space="preserve">be </w:t>
      </w:r>
      <w:r w:rsidR="00492C47" w:rsidRPr="00993629">
        <w:rPr>
          <w:rFonts w:ascii="Times New Roman" w:hAnsi="Times New Roman" w:cs="Times New Roman"/>
          <w:lang w:val="en-US"/>
        </w:rPr>
        <w:t xml:space="preserve">always also </w:t>
      </w:r>
      <w:r w:rsidR="00AD6C5D" w:rsidRPr="00993629">
        <w:rPr>
          <w:rFonts w:ascii="Times New Roman" w:hAnsi="Times New Roman" w:cs="Times New Roman"/>
          <w:lang w:val="en-US"/>
        </w:rPr>
        <w:t>acted upon. Shame always posits at least two feeling beings.</w:t>
      </w:r>
      <w:r w:rsidR="00492C47" w:rsidRPr="00993629">
        <w:rPr>
          <w:rStyle w:val="FootnoteReference"/>
          <w:rFonts w:ascii="Times New Roman" w:hAnsi="Times New Roman" w:cs="Times New Roman"/>
          <w:lang w:val="en-US"/>
        </w:rPr>
        <w:footnoteReference w:id="111"/>
      </w:r>
      <w:r w:rsidR="00AD6C5D" w:rsidRPr="00993629">
        <w:rPr>
          <w:rFonts w:ascii="Times New Roman" w:hAnsi="Times New Roman" w:cs="Times New Roman"/>
          <w:lang w:val="en-US"/>
        </w:rPr>
        <w:t xml:space="preserve"> I</w:t>
      </w:r>
      <w:r w:rsidR="00DB7926" w:rsidRPr="00993629">
        <w:rPr>
          <w:rFonts w:ascii="Times New Roman" w:hAnsi="Times New Roman" w:cs="Times New Roman"/>
          <w:lang w:val="en-US"/>
        </w:rPr>
        <w:t xml:space="preserve">t exists only in the in-between-ness </w:t>
      </w:r>
      <w:r w:rsidR="00AD6C5D" w:rsidRPr="00993629">
        <w:rPr>
          <w:rFonts w:ascii="Times New Roman" w:hAnsi="Times New Roman" w:cs="Times New Roman"/>
          <w:lang w:val="en-US"/>
        </w:rPr>
        <w:t>of two separate but recognized or conceived subjects</w:t>
      </w:r>
      <w:r w:rsidR="00DB7926" w:rsidRPr="00993629">
        <w:rPr>
          <w:rFonts w:ascii="Times New Roman" w:hAnsi="Times New Roman" w:cs="Times New Roman"/>
          <w:lang w:val="en-US"/>
        </w:rPr>
        <w:t xml:space="preserve">. One cannot feel shame without a perceived other who is as much capable and incapable to act as one is him- or </w:t>
      </w:r>
      <w:r w:rsidR="00DB7926" w:rsidRPr="00993629">
        <w:rPr>
          <w:rFonts w:ascii="Times New Roman" w:hAnsi="Times New Roman" w:cs="Times New Roman"/>
          <w:lang w:val="en-US"/>
        </w:rPr>
        <w:lastRenderedPageBreak/>
        <w:t>herself.</w:t>
      </w:r>
      <w:r w:rsidR="00492C47" w:rsidRPr="00993629">
        <w:rPr>
          <w:rStyle w:val="FootnoteReference"/>
          <w:rFonts w:ascii="Times New Roman" w:hAnsi="Times New Roman" w:cs="Times New Roman"/>
          <w:lang w:val="en-US"/>
        </w:rPr>
        <w:footnoteReference w:id="112"/>
      </w:r>
      <w:r w:rsidR="004D2E09" w:rsidRPr="00993629">
        <w:rPr>
          <w:rFonts w:ascii="Times New Roman" w:hAnsi="Times New Roman" w:cs="Times New Roman"/>
          <w:lang w:val="en-US"/>
        </w:rPr>
        <w:t xml:space="preserve"> Affects, including shame, </w:t>
      </w:r>
      <w:r w:rsidR="00DB7926" w:rsidRPr="00993629">
        <w:rPr>
          <w:rFonts w:ascii="Times New Roman" w:hAnsi="Times New Roman" w:cs="Times New Roman"/>
          <w:lang w:val="en-US"/>
        </w:rPr>
        <w:t xml:space="preserve">can also be </w:t>
      </w:r>
      <w:r w:rsidR="00AD6C5D" w:rsidRPr="00993629">
        <w:rPr>
          <w:rFonts w:ascii="Times New Roman" w:hAnsi="Times New Roman" w:cs="Times New Roman"/>
          <w:lang w:val="en-US"/>
        </w:rPr>
        <w:t>described as</w:t>
      </w:r>
      <w:r w:rsidR="00DB7926" w:rsidRPr="00993629">
        <w:rPr>
          <w:rFonts w:ascii="Times New Roman" w:hAnsi="Times New Roman" w:cs="Times New Roman"/>
          <w:lang w:val="en-US"/>
        </w:rPr>
        <w:t xml:space="preserve"> “forces of encounter” that account for our being in the world</w:t>
      </w:r>
      <w:r w:rsidR="00AD6C5D" w:rsidRPr="00993629">
        <w:rPr>
          <w:rStyle w:val="FootnoteReference"/>
          <w:rFonts w:ascii="Times New Roman" w:hAnsi="Times New Roman" w:cs="Times New Roman"/>
          <w:lang w:val="en-US"/>
        </w:rPr>
        <w:footnoteReference w:id="113"/>
      </w:r>
      <w:r w:rsidR="00DB7926" w:rsidRPr="00993629">
        <w:rPr>
          <w:rFonts w:ascii="Times New Roman" w:hAnsi="Times New Roman" w:cs="Times New Roman"/>
          <w:lang w:val="en-US"/>
        </w:rPr>
        <w:t xml:space="preserve">—we are fully amidst the objects of the world and animated life by the movement that </w:t>
      </w:r>
      <w:r w:rsidR="00854F91" w:rsidRPr="00993629">
        <w:rPr>
          <w:rFonts w:ascii="Times New Roman" w:hAnsi="Times New Roman" w:cs="Times New Roman"/>
          <w:lang w:val="en-US"/>
        </w:rPr>
        <w:t xml:space="preserve">is </w:t>
      </w:r>
      <w:r w:rsidR="00DB7926" w:rsidRPr="00993629">
        <w:rPr>
          <w:rFonts w:ascii="Times New Roman" w:hAnsi="Times New Roman" w:cs="Times New Roman"/>
          <w:lang w:val="en-US"/>
        </w:rPr>
        <w:t>caused by and o</w:t>
      </w:r>
      <w:r w:rsidR="00AD6C5D" w:rsidRPr="00993629">
        <w:rPr>
          <w:rFonts w:ascii="Times New Roman" w:hAnsi="Times New Roman" w:cs="Times New Roman"/>
          <w:lang w:val="en-US"/>
        </w:rPr>
        <w:t xml:space="preserve">riginates within affect. Indeed: </w:t>
      </w:r>
    </w:p>
    <w:p w14:paraId="4CA0936A" w14:textId="77777777" w:rsidR="00AD6C5D" w:rsidRPr="00993629" w:rsidRDefault="00DB7926" w:rsidP="00AD6C5D">
      <w:pPr>
        <w:spacing w:line="360" w:lineRule="auto"/>
        <w:ind w:left="1134"/>
        <w:jc w:val="both"/>
        <w:rPr>
          <w:rFonts w:ascii="Times New Roman" w:hAnsi="Times New Roman" w:cs="Times New Roman"/>
          <w:lang w:val="en-US"/>
        </w:rPr>
      </w:pPr>
      <w:r w:rsidRPr="00993629">
        <w:rPr>
          <w:rFonts w:ascii="Times New Roman" w:hAnsi="Times New Roman" w:cs="Times New Roman"/>
          <w:lang w:val="en-US"/>
        </w:rPr>
        <w:t xml:space="preserve">Affect, at its most anthropomorphic, is the name we give to those forces—visceral forces beneath, alongside, or generally </w:t>
      </w:r>
      <w:r w:rsidRPr="00993629">
        <w:rPr>
          <w:rFonts w:ascii="Times New Roman" w:hAnsi="Times New Roman" w:cs="Times New Roman"/>
          <w:i/>
          <w:lang w:val="en-US"/>
        </w:rPr>
        <w:t>other than</w:t>
      </w:r>
      <w:r w:rsidRPr="00993629">
        <w:rPr>
          <w:rFonts w:ascii="Times New Roman" w:hAnsi="Times New Roman" w:cs="Times New Roman"/>
          <w:lang w:val="en-US"/>
        </w:rPr>
        <w:t xml:space="preserve"> conscious knowing, vital forces insisting beyond emotions—that can serve to </w:t>
      </w:r>
      <w:r w:rsidRPr="00993629">
        <w:rPr>
          <w:rFonts w:ascii="Times New Roman" w:hAnsi="Times New Roman" w:cs="Times New Roman"/>
          <w:i/>
          <w:lang w:val="en-US"/>
        </w:rPr>
        <w:t>drive us toward movement, toward thought and extension</w:t>
      </w:r>
      <w:r w:rsidRPr="00993629">
        <w:rPr>
          <w:rFonts w:ascii="Times New Roman" w:hAnsi="Times New Roman" w:cs="Times New Roman"/>
          <w:lang w:val="en-US"/>
        </w:rPr>
        <w:t xml:space="preserve">, that can </w:t>
      </w:r>
      <w:r w:rsidRPr="00993629">
        <w:rPr>
          <w:rFonts w:ascii="Times New Roman" w:hAnsi="Times New Roman" w:cs="Times New Roman"/>
          <w:i/>
          <w:lang w:val="en-US"/>
        </w:rPr>
        <w:t>likewise suspend us</w:t>
      </w:r>
      <w:r w:rsidRPr="00993629">
        <w:rPr>
          <w:rFonts w:ascii="Times New Roman" w:hAnsi="Times New Roman" w:cs="Times New Roman"/>
          <w:lang w:val="en-US"/>
        </w:rPr>
        <w:t xml:space="preserve"> (as if in neutral) across a barely registering accretion of force-relations, or that can even leave us overwhelmed by the world’s apparent intractability.</w:t>
      </w:r>
      <w:r w:rsidRPr="00993629">
        <w:rPr>
          <w:rStyle w:val="FootnoteReference"/>
          <w:rFonts w:ascii="Times New Roman" w:hAnsi="Times New Roman" w:cs="Times New Roman"/>
          <w:lang w:val="en-US"/>
        </w:rPr>
        <w:footnoteReference w:id="114"/>
      </w:r>
      <w:r w:rsidRPr="00993629">
        <w:rPr>
          <w:rFonts w:ascii="Times New Roman" w:hAnsi="Times New Roman" w:cs="Times New Roman"/>
          <w:lang w:val="en-US"/>
        </w:rPr>
        <w:t xml:space="preserve"> </w:t>
      </w:r>
    </w:p>
    <w:p w14:paraId="6382E68E" w14:textId="45CCF35E" w:rsidR="00800838" w:rsidRPr="00993629" w:rsidRDefault="00854F91" w:rsidP="00DB7926">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Thus, the “forces of encounter” connec</w:t>
      </w:r>
      <w:r w:rsidR="00AD6C5D" w:rsidRPr="00993629">
        <w:rPr>
          <w:rFonts w:ascii="Times New Roman" w:hAnsi="Times New Roman" w:cs="Times New Roman"/>
          <w:lang w:val="en-US"/>
        </w:rPr>
        <w:t>t us to the world even if that interconnectedness is situated within suspension or paralysis.</w:t>
      </w:r>
      <w:r w:rsidR="00AD6C5D" w:rsidRPr="00993629">
        <w:rPr>
          <w:rStyle w:val="FootnoteReference"/>
          <w:rFonts w:ascii="Times New Roman" w:hAnsi="Times New Roman" w:cs="Times New Roman"/>
          <w:lang w:val="en-US"/>
        </w:rPr>
        <w:footnoteReference w:id="115"/>
      </w:r>
      <w:r w:rsidR="00AD6C5D" w:rsidRPr="00993629">
        <w:rPr>
          <w:rFonts w:ascii="Times New Roman" w:hAnsi="Times New Roman" w:cs="Times New Roman"/>
          <w:lang w:val="en-US"/>
        </w:rPr>
        <w:t xml:space="preserve"> </w:t>
      </w:r>
      <w:r w:rsidRPr="00993629">
        <w:rPr>
          <w:rFonts w:ascii="Times New Roman" w:hAnsi="Times New Roman" w:cs="Times New Roman"/>
          <w:lang w:val="en-US"/>
        </w:rPr>
        <w:t>Because e</w:t>
      </w:r>
      <w:r w:rsidR="00AD6C5D" w:rsidRPr="00993629">
        <w:rPr>
          <w:rFonts w:ascii="Times New Roman" w:hAnsi="Times New Roman" w:cs="Times New Roman"/>
          <w:lang w:val="en-US"/>
        </w:rPr>
        <w:t>ven suspension—next to ambition, desire, anger or excitement—</w:t>
      </w:r>
      <w:r w:rsidRPr="00993629">
        <w:rPr>
          <w:rFonts w:ascii="Times New Roman" w:hAnsi="Times New Roman" w:cs="Times New Roman"/>
          <w:lang w:val="en-US"/>
        </w:rPr>
        <w:t>is</w:t>
      </w:r>
      <w:r w:rsidR="00AD6C5D" w:rsidRPr="00993629">
        <w:rPr>
          <w:rFonts w:ascii="Times New Roman" w:hAnsi="Times New Roman" w:cs="Times New Roman"/>
          <w:lang w:val="en-US"/>
        </w:rPr>
        <w:t xml:space="preserve"> compositional</w:t>
      </w:r>
      <w:r w:rsidRPr="00993629">
        <w:rPr>
          <w:rFonts w:ascii="Times New Roman" w:hAnsi="Times New Roman" w:cs="Times New Roman"/>
          <w:lang w:val="en-US"/>
        </w:rPr>
        <w:t xml:space="preserve"> of a “body’s doing” located “in the midst of things and relations […] and, then, in the complex assemblages that come to compose bodies and worlds simultaneously.”</w:t>
      </w:r>
      <w:r w:rsidRPr="00993629">
        <w:rPr>
          <w:rStyle w:val="FootnoteReference"/>
          <w:rFonts w:ascii="Times New Roman" w:hAnsi="Times New Roman" w:cs="Times New Roman"/>
          <w:lang w:val="en-US"/>
        </w:rPr>
        <w:footnoteReference w:id="116"/>
      </w:r>
      <w:r w:rsidRPr="00993629">
        <w:rPr>
          <w:rFonts w:ascii="Times New Roman" w:hAnsi="Times New Roman" w:cs="Times New Roman"/>
          <w:lang w:val="en-US"/>
        </w:rPr>
        <w:t xml:space="preserve"> Shame </w:t>
      </w:r>
      <w:r w:rsidR="00AD6C5D" w:rsidRPr="00993629">
        <w:rPr>
          <w:rFonts w:ascii="Times New Roman" w:hAnsi="Times New Roman" w:cs="Times New Roman"/>
          <w:lang w:val="en-US"/>
        </w:rPr>
        <w:t>illustrates</w:t>
      </w:r>
      <w:r w:rsidRPr="00993629">
        <w:rPr>
          <w:rFonts w:ascii="Times New Roman" w:hAnsi="Times New Roman" w:cs="Times New Roman"/>
          <w:lang w:val="en-US"/>
        </w:rPr>
        <w:t xml:space="preserve"> this. </w:t>
      </w:r>
      <w:r w:rsidR="00AD6C5D" w:rsidRPr="00993629">
        <w:rPr>
          <w:rFonts w:ascii="Times New Roman" w:hAnsi="Times New Roman" w:cs="Times New Roman"/>
          <w:lang w:val="en-US"/>
        </w:rPr>
        <w:t>The affect shame gives</w:t>
      </w:r>
      <w:r w:rsidRPr="00993629">
        <w:rPr>
          <w:rFonts w:ascii="Times New Roman" w:hAnsi="Times New Roman" w:cs="Times New Roman"/>
          <w:lang w:val="en-US"/>
        </w:rPr>
        <w:t xml:space="preserve"> </w:t>
      </w:r>
      <w:r w:rsidR="00AD6C5D" w:rsidRPr="00993629">
        <w:rPr>
          <w:rFonts w:ascii="Times New Roman" w:hAnsi="Times New Roman" w:cs="Times New Roman"/>
          <w:lang w:val="en-US"/>
        </w:rPr>
        <w:t xml:space="preserve">rise to suspension and social paralysis, which are ‘movements’ that </w:t>
      </w:r>
      <w:r w:rsidRPr="00993629">
        <w:rPr>
          <w:rFonts w:ascii="Times New Roman" w:hAnsi="Times New Roman" w:cs="Times New Roman"/>
          <w:lang w:val="en-US"/>
        </w:rPr>
        <w:t>become</w:t>
      </w:r>
      <w:r w:rsidR="00AD6C5D" w:rsidRPr="00993629">
        <w:rPr>
          <w:rFonts w:ascii="Times New Roman" w:hAnsi="Times New Roman" w:cs="Times New Roman"/>
          <w:lang w:val="en-US"/>
        </w:rPr>
        <w:t>—when caused by shame—</w:t>
      </w:r>
      <w:r w:rsidRPr="00993629">
        <w:rPr>
          <w:rFonts w:ascii="Times New Roman" w:hAnsi="Times New Roman" w:cs="Times New Roman"/>
          <w:lang w:val="en-US"/>
        </w:rPr>
        <w:t>deeply</w:t>
      </w:r>
      <w:r w:rsidR="00AD6C5D" w:rsidRPr="00993629">
        <w:rPr>
          <w:rFonts w:ascii="Times New Roman" w:hAnsi="Times New Roman" w:cs="Times New Roman"/>
          <w:lang w:val="en-US"/>
        </w:rPr>
        <w:t xml:space="preserve"> charged</w:t>
      </w:r>
      <w:r w:rsidRPr="00993629">
        <w:rPr>
          <w:rFonts w:ascii="Times New Roman" w:hAnsi="Times New Roman" w:cs="Times New Roman"/>
          <w:lang w:val="en-US"/>
        </w:rPr>
        <w:t xml:space="preserve"> with identity, social position, and </w:t>
      </w:r>
      <w:r w:rsidRPr="00993629">
        <w:rPr>
          <w:rFonts w:ascii="Times New Roman" w:hAnsi="Times New Roman" w:cs="Times New Roman"/>
          <w:i/>
          <w:lang w:val="en-US"/>
        </w:rPr>
        <w:t>being</w:t>
      </w:r>
      <w:r w:rsidR="00AD6C5D" w:rsidRPr="00993629">
        <w:rPr>
          <w:rFonts w:ascii="Times New Roman" w:hAnsi="Times New Roman" w:cs="Times New Roman"/>
          <w:lang w:val="en-US"/>
        </w:rPr>
        <w:t xml:space="preserve"> in the world.</w:t>
      </w:r>
      <w:r w:rsidR="00474A3A" w:rsidRPr="00993629">
        <w:rPr>
          <w:rStyle w:val="FootnoteReference"/>
          <w:rFonts w:ascii="Times New Roman" w:hAnsi="Times New Roman" w:cs="Times New Roman"/>
          <w:lang w:val="en-US"/>
        </w:rPr>
        <w:footnoteReference w:id="117"/>
      </w:r>
      <w:r w:rsidR="00AD6C5D" w:rsidRPr="00993629">
        <w:rPr>
          <w:rFonts w:ascii="Times New Roman" w:hAnsi="Times New Roman" w:cs="Times New Roman"/>
          <w:lang w:val="en-US"/>
        </w:rPr>
        <w:t xml:space="preserve"> The paralysis and</w:t>
      </w:r>
      <w:r w:rsidRPr="00993629">
        <w:rPr>
          <w:rFonts w:ascii="Times New Roman" w:hAnsi="Times New Roman" w:cs="Times New Roman"/>
          <w:lang w:val="en-US"/>
        </w:rPr>
        <w:t xml:space="preserve"> the un-belonging </w:t>
      </w:r>
      <w:r w:rsidR="00AD6C5D" w:rsidRPr="00993629">
        <w:rPr>
          <w:rFonts w:ascii="Times New Roman" w:hAnsi="Times New Roman" w:cs="Times New Roman"/>
          <w:lang w:val="en-US"/>
        </w:rPr>
        <w:t>are</w:t>
      </w:r>
      <w:r w:rsidRPr="00993629">
        <w:rPr>
          <w:rFonts w:ascii="Times New Roman" w:hAnsi="Times New Roman" w:cs="Times New Roman"/>
          <w:lang w:val="en-US"/>
        </w:rPr>
        <w:t xml:space="preserve"> caused by being moved, by being “put into motion by other entities, humans or nonhumans.”</w:t>
      </w:r>
      <w:r w:rsidRPr="00993629">
        <w:rPr>
          <w:rStyle w:val="FootnoteReference"/>
          <w:rFonts w:ascii="Times New Roman" w:hAnsi="Times New Roman" w:cs="Times New Roman"/>
          <w:lang w:val="en-US"/>
        </w:rPr>
        <w:footnoteReference w:id="118"/>
      </w:r>
      <w:r w:rsidRPr="00993629">
        <w:rPr>
          <w:rFonts w:ascii="Times New Roman" w:hAnsi="Times New Roman" w:cs="Times New Roman"/>
          <w:lang w:val="en-US"/>
        </w:rPr>
        <w:t xml:space="preserve"> Indeed, hiding is an act—whether conscious or unconscious—that is the result of an affection shifting into action.</w:t>
      </w:r>
      <w:r w:rsidRPr="00993629">
        <w:rPr>
          <w:rStyle w:val="FootnoteReference"/>
          <w:rFonts w:ascii="Times New Roman" w:hAnsi="Times New Roman" w:cs="Times New Roman"/>
          <w:lang w:val="en-US"/>
        </w:rPr>
        <w:footnoteReference w:id="119"/>
      </w:r>
      <w:r w:rsidRPr="00993629">
        <w:rPr>
          <w:rFonts w:ascii="Times New Roman" w:hAnsi="Times New Roman" w:cs="Times New Roman"/>
          <w:lang w:val="en-US"/>
        </w:rPr>
        <w:t xml:space="preserve"> </w:t>
      </w:r>
    </w:p>
    <w:p w14:paraId="21C990F5" w14:textId="129126E2" w:rsidR="00DB7926" w:rsidRPr="00993629" w:rsidRDefault="00DB7926" w:rsidP="00854F91">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 xml:space="preserve">In other words, affect is deeply interconnected with being in the world. Affect is the force that accounts for the ability of the outside world to </w:t>
      </w:r>
      <w:r w:rsidRPr="00993629">
        <w:rPr>
          <w:rFonts w:ascii="Times New Roman" w:hAnsi="Times New Roman" w:cs="Times New Roman"/>
          <w:i/>
          <w:lang w:val="en-US"/>
        </w:rPr>
        <w:t>be</w:t>
      </w:r>
      <w:r w:rsidRPr="00993629">
        <w:rPr>
          <w:rFonts w:ascii="Times New Roman" w:hAnsi="Times New Roman" w:cs="Times New Roman"/>
          <w:lang w:val="en-US"/>
        </w:rPr>
        <w:t xml:space="preserve"> in our mind—to live there and find a reality—and</w:t>
      </w:r>
      <w:r w:rsidR="00AD6C5D" w:rsidRPr="00993629">
        <w:rPr>
          <w:rFonts w:ascii="Times New Roman" w:hAnsi="Times New Roman" w:cs="Times New Roman"/>
          <w:lang w:val="en-US"/>
        </w:rPr>
        <w:t>, simultaneously, accounts for our inner selves</w:t>
      </w:r>
      <w:r w:rsidRPr="00993629">
        <w:rPr>
          <w:rFonts w:ascii="Times New Roman" w:hAnsi="Times New Roman" w:cs="Times New Roman"/>
          <w:lang w:val="en-US"/>
        </w:rPr>
        <w:t xml:space="preserve"> speaking in the outside world whether politically, artistically or socially.</w:t>
      </w:r>
      <w:r w:rsidR="00474A3A" w:rsidRPr="00993629">
        <w:rPr>
          <w:rStyle w:val="FootnoteReference"/>
          <w:rFonts w:ascii="Times New Roman" w:hAnsi="Times New Roman" w:cs="Times New Roman"/>
          <w:lang w:val="en-US"/>
        </w:rPr>
        <w:footnoteReference w:id="120"/>
      </w:r>
      <w:r w:rsidRPr="00993629">
        <w:rPr>
          <w:rFonts w:ascii="Times New Roman" w:hAnsi="Times New Roman" w:cs="Times New Roman"/>
          <w:lang w:val="en-US"/>
        </w:rPr>
        <w:t xml:space="preserve"> Unfortunately, one can also be invisible </w:t>
      </w:r>
      <w:r w:rsidRPr="00993629">
        <w:rPr>
          <w:rFonts w:ascii="Times New Roman" w:hAnsi="Times New Roman" w:cs="Times New Roman"/>
          <w:i/>
          <w:lang w:val="en-US"/>
        </w:rPr>
        <w:t>politically</w:t>
      </w:r>
      <w:r w:rsidRPr="00993629">
        <w:rPr>
          <w:rFonts w:ascii="Times New Roman" w:hAnsi="Times New Roman" w:cs="Times New Roman"/>
          <w:lang w:val="en-US"/>
        </w:rPr>
        <w:t xml:space="preserve">, </w:t>
      </w:r>
      <w:r w:rsidRPr="00993629">
        <w:rPr>
          <w:rFonts w:ascii="Times New Roman" w:hAnsi="Times New Roman" w:cs="Times New Roman"/>
          <w:i/>
          <w:lang w:val="en-US"/>
        </w:rPr>
        <w:t>socially</w:t>
      </w:r>
      <w:r w:rsidRPr="00993629">
        <w:rPr>
          <w:rFonts w:ascii="Times New Roman" w:hAnsi="Times New Roman" w:cs="Times New Roman"/>
          <w:lang w:val="en-US"/>
        </w:rPr>
        <w:t xml:space="preserve"> or </w:t>
      </w:r>
      <w:r w:rsidRPr="00993629">
        <w:rPr>
          <w:rFonts w:ascii="Times New Roman" w:hAnsi="Times New Roman" w:cs="Times New Roman"/>
          <w:i/>
          <w:lang w:val="en-US"/>
        </w:rPr>
        <w:t>economically</w:t>
      </w:r>
      <w:r w:rsidRPr="00993629">
        <w:rPr>
          <w:rFonts w:ascii="Times New Roman" w:hAnsi="Times New Roman" w:cs="Times New Roman"/>
          <w:lang w:val="en-US"/>
        </w:rPr>
        <w:t xml:space="preserve"> and, therefore, affectively; invisibility</w:t>
      </w:r>
      <w:r w:rsidR="00AD6C5D" w:rsidRPr="00993629">
        <w:rPr>
          <w:rFonts w:ascii="Times New Roman" w:hAnsi="Times New Roman" w:cs="Times New Roman"/>
          <w:lang w:val="en-US"/>
        </w:rPr>
        <w:t xml:space="preserve">, then, is </w:t>
      </w:r>
      <w:r w:rsidRPr="00993629">
        <w:rPr>
          <w:rFonts w:ascii="Times New Roman" w:hAnsi="Times New Roman" w:cs="Times New Roman"/>
          <w:lang w:val="en-US"/>
        </w:rPr>
        <w:t>more than being unnoticed</w:t>
      </w:r>
      <w:r w:rsidR="00AD6C5D" w:rsidRPr="00993629">
        <w:rPr>
          <w:rFonts w:ascii="Times New Roman" w:hAnsi="Times New Roman" w:cs="Times New Roman"/>
          <w:lang w:val="en-US"/>
        </w:rPr>
        <w:t>,</w:t>
      </w:r>
      <w:r w:rsidRPr="00993629">
        <w:rPr>
          <w:rFonts w:ascii="Times New Roman" w:hAnsi="Times New Roman" w:cs="Times New Roman"/>
          <w:lang w:val="en-US"/>
        </w:rPr>
        <w:t xml:space="preserve"> it is not being seen. It is not belonging:</w:t>
      </w:r>
      <w:r w:rsidR="00854F91" w:rsidRPr="00993629">
        <w:rPr>
          <w:rFonts w:ascii="Times New Roman" w:hAnsi="Times New Roman" w:cs="Times New Roman"/>
          <w:lang w:val="en-US"/>
        </w:rPr>
        <w:t xml:space="preserve"> </w:t>
      </w:r>
      <w:r w:rsidRPr="00993629">
        <w:rPr>
          <w:rFonts w:ascii="Times New Roman" w:hAnsi="Times New Roman" w:cs="Times New Roman"/>
          <w:lang w:val="en-US"/>
        </w:rPr>
        <w:t xml:space="preserve">“Affect marks a body’s </w:t>
      </w:r>
      <w:r w:rsidRPr="00993629">
        <w:rPr>
          <w:rFonts w:ascii="Times New Roman" w:hAnsi="Times New Roman" w:cs="Times New Roman"/>
          <w:i/>
          <w:lang w:val="en-US"/>
        </w:rPr>
        <w:t>belonging</w:t>
      </w:r>
      <w:r w:rsidRPr="00993629">
        <w:rPr>
          <w:rFonts w:ascii="Times New Roman" w:hAnsi="Times New Roman" w:cs="Times New Roman"/>
          <w:lang w:val="en-US"/>
        </w:rPr>
        <w:t xml:space="preserve"> to </w:t>
      </w:r>
      <w:r w:rsidRPr="00993629">
        <w:rPr>
          <w:rFonts w:ascii="Times New Roman" w:hAnsi="Times New Roman" w:cs="Times New Roman"/>
          <w:lang w:val="en-US"/>
        </w:rPr>
        <w:lastRenderedPageBreak/>
        <w:t xml:space="preserve">a world of encounters or; a world’s belonging to a body of encounters but also, in </w:t>
      </w:r>
      <w:r w:rsidRPr="00993629">
        <w:rPr>
          <w:rFonts w:ascii="Times New Roman" w:hAnsi="Times New Roman" w:cs="Times New Roman"/>
          <w:i/>
          <w:lang w:val="en-US"/>
        </w:rPr>
        <w:t>non-belonging</w:t>
      </w:r>
      <w:r w:rsidRPr="00993629">
        <w:rPr>
          <w:rFonts w:ascii="Times New Roman" w:hAnsi="Times New Roman" w:cs="Times New Roman"/>
          <w:lang w:val="en-US"/>
        </w:rPr>
        <w:t>, through all those far sadder (de)compositions of mutual in-compossibilities.”</w:t>
      </w:r>
      <w:r w:rsidR="00854F91" w:rsidRPr="00993629">
        <w:rPr>
          <w:rStyle w:val="FootnoteReference"/>
          <w:rFonts w:ascii="Times New Roman" w:hAnsi="Times New Roman" w:cs="Times New Roman"/>
          <w:lang w:val="en-US"/>
        </w:rPr>
        <w:footnoteReference w:id="121"/>
      </w:r>
      <w:r w:rsidR="00854F91" w:rsidRPr="00993629">
        <w:rPr>
          <w:rFonts w:ascii="Times New Roman" w:hAnsi="Times New Roman" w:cs="Times New Roman"/>
          <w:lang w:val="en-US"/>
        </w:rPr>
        <w:t xml:space="preserve"> </w:t>
      </w:r>
    </w:p>
    <w:p w14:paraId="7F3733F8" w14:textId="5B42799B" w:rsidR="00854F91" w:rsidRPr="00993629" w:rsidRDefault="00854F91" w:rsidP="00854F91">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 xml:space="preserve">The composition and decomposition of </w:t>
      </w:r>
      <w:r w:rsidRPr="00993629">
        <w:rPr>
          <w:rFonts w:ascii="Times New Roman" w:hAnsi="Times New Roman" w:cs="Times New Roman"/>
          <w:i/>
          <w:lang w:val="en-US"/>
        </w:rPr>
        <w:t xml:space="preserve">a </w:t>
      </w:r>
      <w:r w:rsidRPr="00993629">
        <w:rPr>
          <w:rFonts w:ascii="Times New Roman" w:hAnsi="Times New Roman" w:cs="Times New Roman"/>
          <w:lang w:val="en-US"/>
        </w:rPr>
        <w:t>body’s capacities and incapacities is the story of affect. Through affect-relations</w:t>
      </w:r>
      <w:r w:rsidR="00AD6C5D" w:rsidRPr="00993629">
        <w:rPr>
          <w:rFonts w:ascii="Times New Roman" w:hAnsi="Times New Roman" w:cs="Times New Roman"/>
          <w:lang w:val="en-US"/>
        </w:rPr>
        <w:t>,</w:t>
      </w:r>
      <w:r w:rsidRPr="00993629">
        <w:rPr>
          <w:rFonts w:ascii="Times New Roman" w:hAnsi="Times New Roman" w:cs="Times New Roman"/>
          <w:lang w:val="en-US"/>
        </w:rPr>
        <w:t xml:space="preserve"> the body, in every moment that possibly actualizes a </w:t>
      </w:r>
      <w:r w:rsidRPr="00993629">
        <w:rPr>
          <w:rFonts w:ascii="Times New Roman" w:hAnsi="Times New Roman" w:cs="Times New Roman"/>
          <w:i/>
          <w:lang w:val="en-US"/>
        </w:rPr>
        <w:t>next</w:t>
      </w:r>
      <w:r w:rsidRPr="00993629">
        <w:rPr>
          <w:rFonts w:ascii="Times New Roman" w:hAnsi="Times New Roman" w:cs="Times New Roman"/>
          <w:lang w:val="en-US"/>
        </w:rPr>
        <w:t>,</w:t>
      </w:r>
      <w:r w:rsidR="00474A3A" w:rsidRPr="00993629">
        <w:rPr>
          <w:rStyle w:val="FootnoteReference"/>
          <w:rFonts w:ascii="Times New Roman" w:hAnsi="Times New Roman" w:cs="Times New Roman"/>
          <w:lang w:val="en-US"/>
        </w:rPr>
        <w:footnoteReference w:id="122"/>
      </w:r>
      <w:r w:rsidRPr="00993629">
        <w:rPr>
          <w:rFonts w:ascii="Times New Roman" w:hAnsi="Times New Roman" w:cs="Times New Roman"/>
          <w:lang w:val="en-US"/>
        </w:rPr>
        <w:t xml:space="preserve"> re</w:t>
      </w:r>
      <w:r w:rsidR="00AD6C5D" w:rsidRPr="00993629">
        <w:rPr>
          <w:rFonts w:ascii="Times New Roman" w:hAnsi="Times New Roman" w:cs="Times New Roman"/>
          <w:lang w:val="en-US"/>
        </w:rPr>
        <w:t>-</w:t>
      </w:r>
      <w:r w:rsidRPr="00993629">
        <w:rPr>
          <w:rFonts w:ascii="Times New Roman" w:hAnsi="Times New Roman" w:cs="Times New Roman"/>
          <w:lang w:val="en-US"/>
        </w:rPr>
        <w:t xml:space="preserve">inscribes itself in the world, redraws its </w:t>
      </w:r>
      <w:r w:rsidR="00AD6C5D" w:rsidRPr="00993629">
        <w:rPr>
          <w:rFonts w:ascii="Times New Roman" w:hAnsi="Times New Roman" w:cs="Times New Roman"/>
          <w:lang w:val="en-US"/>
        </w:rPr>
        <w:t xml:space="preserve">boundaries and potentiality of actant-sender and actant-receiver, </w:t>
      </w:r>
      <w:r w:rsidRPr="00993629">
        <w:rPr>
          <w:rFonts w:ascii="Times New Roman" w:hAnsi="Times New Roman" w:cs="Times New Roman"/>
          <w:lang w:val="en-US"/>
        </w:rPr>
        <w:t xml:space="preserve">and ‘re-invents’ </w:t>
      </w:r>
      <w:r w:rsidR="00AD6C5D" w:rsidRPr="00993629">
        <w:rPr>
          <w:rFonts w:ascii="Times New Roman" w:hAnsi="Times New Roman" w:cs="Times New Roman"/>
          <w:lang w:val="en-US"/>
        </w:rPr>
        <w:t>its</w:t>
      </w:r>
      <w:r w:rsidRPr="00993629">
        <w:rPr>
          <w:rFonts w:ascii="Times New Roman" w:hAnsi="Times New Roman" w:cs="Times New Roman"/>
          <w:lang w:val="en-US"/>
        </w:rPr>
        <w:t xml:space="preserve"> experience as subject—worthy or unworthy, joyful or distressed, extravagant or shy. This notion of re-petition, of re-doing and re-capitulating is essential to affect and the “capacities to </w:t>
      </w:r>
      <w:r w:rsidR="00DE49C0" w:rsidRPr="00993629">
        <w:rPr>
          <w:rFonts w:ascii="Times New Roman" w:hAnsi="Times New Roman" w:cs="Times New Roman"/>
          <w:lang w:val="en-US"/>
        </w:rPr>
        <w:t>act</w:t>
      </w:r>
      <w:r w:rsidRPr="00993629">
        <w:rPr>
          <w:rFonts w:ascii="Times New Roman" w:hAnsi="Times New Roman" w:cs="Times New Roman"/>
          <w:lang w:val="en-US"/>
        </w:rPr>
        <w:t xml:space="preserve"> and be </w:t>
      </w:r>
      <w:r w:rsidR="00DE49C0" w:rsidRPr="00993629">
        <w:rPr>
          <w:rFonts w:ascii="Times New Roman" w:hAnsi="Times New Roman" w:cs="Times New Roman"/>
          <w:lang w:val="en-US"/>
        </w:rPr>
        <w:t>acted upon</w:t>
      </w:r>
      <w:r w:rsidRPr="00993629">
        <w:rPr>
          <w:rFonts w:ascii="Times New Roman" w:hAnsi="Times New Roman" w:cs="Times New Roman"/>
          <w:lang w:val="en-US"/>
        </w:rPr>
        <w:t>.”</w:t>
      </w:r>
      <w:r w:rsidRPr="00993629">
        <w:rPr>
          <w:rStyle w:val="FootnoteReference"/>
          <w:rFonts w:ascii="Times New Roman" w:hAnsi="Times New Roman" w:cs="Times New Roman"/>
          <w:lang w:val="en-US"/>
        </w:rPr>
        <w:footnoteReference w:id="123"/>
      </w:r>
      <w:r w:rsidRPr="00993629">
        <w:rPr>
          <w:rFonts w:ascii="Times New Roman" w:hAnsi="Times New Roman" w:cs="Times New Roman"/>
          <w:lang w:val="en-US"/>
        </w:rPr>
        <w:t xml:space="preserve"> It is the timely expression of affect’s in-between-ness. Not only the in-between-ness of to act an</w:t>
      </w:r>
      <w:r w:rsidR="00AD6C5D" w:rsidRPr="00993629">
        <w:rPr>
          <w:rFonts w:ascii="Times New Roman" w:hAnsi="Times New Roman" w:cs="Times New Roman"/>
          <w:lang w:val="en-US"/>
        </w:rPr>
        <w:t>d be acted upon, but also, the foreshadowed</w:t>
      </w:r>
      <w:r w:rsidRPr="00993629">
        <w:rPr>
          <w:rFonts w:ascii="Times New Roman" w:hAnsi="Times New Roman" w:cs="Times New Roman"/>
          <w:lang w:val="en-US"/>
        </w:rPr>
        <w:t xml:space="preserve"> in-between-ness of bodily contours and surrounding (physical and social) environments; the in-between-ness that animates both body and </w:t>
      </w:r>
      <w:r w:rsidRPr="00993629">
        <w:rPr>
          <w:rFonts w:ascii="Times New Roman" w:hAnsi="Times New Roman" w:cs="Times New Roman"/>
          <w:i/>
          <w:lang w:val="en-US"/>
        </w:rPr>
        <w:t>lived</w:t>
      </w:r>
      <w:r w:rsidR="00AD6C5D" w:rsidRPr="00993629">
        <w:rPr>
          <w:rFonts w:ascii="Times New Roman" w:hAnsi="Times New Roman" w:cs="Times New Roman"/>
          <w:lang w:val="en-US"/>
        </w:rPr>
        <w:t xml:space="preserve"> world. </w:t>
      </w:r>
      <w:r w:rsidRPr="00993629">
        <w:rPr>
          <w:rFonts w:ascii="Times New Roman" w:hAnsi="Times New Roman" w:cs="Times New Roman"/>
          <w:lang w:val="en-US"/>
        </w:rPr>
        <w:t xml:space="preserve">In other </w:t>
      </w:r>
      <w:r w:rsidR="00AD6C5D" w:rsidRPr="00993629">
        <w:rPr>
          <w:rFonts w:ascii="Times New Roman" w:hAnsi="Times New Roman" w:cs="Times New Roman"/>
          <w:lang w:val="en-US"/>
        </w:rPr>
        <w:t>words,</w:t>
      </w:r>
      <w:r w:rsidRPr="00993629">
        <w:rPr>
          <w:rFonts w:ascii="Times New Roman" w:hAnsi="Times New Roman" w:cs="Times New Roman"/>
          <w:lang w:val="en-US"/>
        </w:rPr>
        <w:t xml:space="preserve"> “the capacity of a body is never defined by a body alone but is always aided and abetted by, and dovetails with, the field or context of its force-relations.”</w:t>
      </w:r>
      <w:r w:rsidRPr="00993629">
        <w:rPr>
          <w:rStyle w:val="FootnoteReference"/>
          <w:rFonts w:ascii="Times New Roman" w:hAnsi="Times New Roman" w:cs="Times New Roman"/>
          <w:lang w:val="en-US"/>
        </w:rPr>
        <w:footnoteReference w:id="124"/>
      </w:r>
      <w:r w:rsidRPr="00993629">
        <w:rPr>
          <w:rFonts w:ascii="Times New Roman" w:hAnsi="Times New Roman" w:cs="Times New Roman"/>
          <w:lang w:val="en-US"/>
        </w:rPr>
        <w:t xml:space="preserve"> </w:t>
      </w:r>
    </w:p>
    <w:p w14:paraId="2A8E99D5" w14:textId="60EFBA55" w:rsidR="00DB7926" w:rsidRPr="00993629" w:rsidRDefault="00854F91" w:rsidP="0073682B">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 xml:space="preserve">To live in this in-between-ness means that </w:t>
      </w:r>
      <w:r w:rsidR="00DB7926" w:rsidRPr="00993629">
        <w:rPr>
          <w:rFonts w:ascii="Times New Roman" w:hAnsi="Times New Roman" w:cs="Times New Roman"/>
          <w:lang w:val="en-US"/>
        </w:rPr>
        <w:t>“With affect, a body is as much outside itself as in itself—webbed in its relations—until ultimately such firm distinctions cease to matter.”</w:t>
      </w:r>
      <w:r w:rsidRPr="00993629">
        <w:rPr>
          <w:rStyle w:val="FootnoteReference"/>
          <w:rFonts w:ascii="Times New Roman" w:hAnsi="Times New Roman" w:cs="Times New Roman"/>
          <w:lang w:val="en-US"/>
        </w:rPr>
        <w:footnoteReference w:id="125"/>
      </w:r>
      <w:r w:rsidR="00DB7926" w:rsidRPr="00993629">
        <w:rPr>
          <w:rFonts w:ascii="Times New Roman" w:hAnsi="Times New Roman" w:cs="Times New Roman"/>
          <w:lang w:val="en-US"/>
        </w:rPr>
        <w:t xml:space="preserve"> That these distinctions cease to matter is exemplified by shame’s internalization of the other’s gaze.</w:t>
      </w:r>
      <w:r w:rsidR="00474A3A" w:rsidRPr="00993629">
        <w:rPr>
          <w:rStyle w:val="FootnoteReference"/>
          <w:rFonts w:ascii="Times New Roman" w:hAnsi="Times New Roman" w:cs="Times New Roman"/>
          <w:lang w:val="en-US"/>
        </w:rPr>
        <w:footnoteReference w:id="126"/>
      </w:r>
      <w:r w:rsidR="00DB7926" w:rsidRPr="00993629">
        <w:rPr>
          <w:rFonts w:ascii="Times New Roman" w:hAnsi="Times New Roman" w:cs="Times New Roman"/>
          <w:lang w:val="en-US"/>
        </w:rPr>
        <w:t xml:space="preserve"> For shame to exist it is su</w:t>
      </w:r>
      <w:r w:rsidR="008A54AC" w:rsidRPr="00993629">
        <w:rPr>
          <w:rFonts w:ascii="Times New Roman" w:hAnsi="Times New Roman" w:cs="Times New Roman"/>
          <w:lang w:val="en-US"/>
        </w:rPr>
        <w:t xml:space="preserve">fficient that the other and his or </w:t>
      </w:r>
      <w:r w:rsidR="00DB7926" w:rsidRPr="00993629">
        <w:rPr>
          <w:rFonts w:ascii="Times New Roman" w:hAnsi="Times New Roman" w:cs="Times New Roman"/>
          <w:lang w:val="en-US"/>
        </w:rPr>
        <w:t>her gaze a</w:t>
      </w:r>
      <w:r w:rsidR="00AD6C5D" w:rsidRPr="00993629">
        <w:rPr>
          <w:rFonts w:ascii="Times New Roman" w:hAnsi="Times New Roman" w:cs="Times New Roman"/>
          <w:lang w:val="en-US"/>
        </w:rPr>
        <w:t>re imagined or envisioned; the judging</w:t>
      </w:r>
      <w:r w:rsidR="00DB7926" w:rsidRPr="00993629">
        <w:rPr>
          <w:rFonts w:ascii="Times New Roman" w:hAnsi="Times New Roman" w:cs="Times New Roman"/>
          <w:lang w:val="en-US"/>
        </w:rPr>
        <w:t xml:space="preserve"> gaze must not necessarily be embodied by a present or even living or existing body or human being. </w:t>
      </w:r>
      <w:r w:rsidR="00982839" w:rsidRPr="00993629">
        <w:rPr>
          <w:rFonts w:ascii="Times New Roman" w:hAnsi="Times New Roman" w:cs="Times New Roman"/>
          <w:lang w:val="en-US"/>
        </w:rPr>
        <w:t xml:space="preserve"> </w:t>
      </w:r>
    </w:p>
    <w:p w14:paraId="3FAECA64" w14:textId="5777F99C" w:rsidR="0073682B" w:rsidRPr="00993629" w:rsidRDefault="0073682B">
      <w:pPr>
        <w:rPr>
          <w:rFonts w:ascii="Times New Roman" w:eastAsiaTheme="majorEastAsia" w:hAnsi="Times New Roman" w:cs="Times New Roman"/>
          <w:i/>
          <w:color w:val="000000" w:themeColor="text1"/>
          <w:lang w:val="en-US"/>
        </w:rPr>
      </w:pPr>
    </w:p>
    <w:p w14:paraId="440D0B2D" w14:textId="07523273" w:rsidR="00BB5259" w:rsidRPr="00993629" w:rsidRDefault="0061400E" w:rsidP="00FD6800">
      <w:pPr>
        <w:pStyle w:val="Heading3DisserationShame"/>
      </w:pPr>
      <w:bookmarkStart w:id="5" w:name="_Toc458687666"/>
      <w:r w:rsidRPr="00993629">
        <w:t xml:space="preserve">The Cognitive Content of Shame: </w:t>
      </w:r>
      <w:r w:rsidR="001F63A8" w:rsidRPr="00993629">
        <w:t>Western Knowledge and Perception</w:t>
      </w:r>
      <w:bookmarkEnd w:id="5"/>
    </w:p>
    <w:p w14:paraId="77662550" w14:textId="77777777" w:rsidR="00BB5259" w:rsidRPr="00993629" w:rsidRDefault="00BB5259" w:rsidP="00BB5259">
      <w:pPr>
        <w:pStyle w:val="Heading3DisserationShame"/>
        <w:numPr>
          <w:ilvl w:val="0"/>
          <w:numId w:val="0"/>
        </w:numPr>
        <w:rPr>
          <w:i w:val="0"/>
        </w:rPr>
      </w:pPr>
    </w:p>
    <w:p w14:paraId="18062F38" w14:textId="430E6474" w:rsidR="00372E6C" w:rsidRPr="00993629" w:rsidRDefault="008D0944" w:rsidP="00372E6C">
      <w:pPr>
        <w:spacing w:line="360" w:lineRule="auto"/>
        <w:jc w:val="both"/>
        <w:rPr>
          <w:rFonts w:ascii="Times New Roman" w:hAnsi="Times New Roman" w:cs="Times New Roman"/>
          <w:lang w:val="en-US"/>
        </w:rPr>
      </w:pPr>
      <w:r w:rsidRPr="00993629">
        <w:rPr>
          <w:rFonts w:ascii="Times New Roman" w:hAnsi="Times New Roman" w:cs="Times New Roman"/>
          <w:lang w:val="en-US"/>
        </w:rPr>
        <w:t xml:space="preserve">Shame </w:t>
      </w:r>
      <w:r w:rsidR="00372E6C" w:rsidRPr="00993629">
        <w:rPr>
          <w:rFonts w:ascii="Times New Roman" w:hAnsi="Times New Roman" w:cs="Times New Roman"/>
          <w:lang w:val="en-US"/>
        </w:rPr>
        <w:t>has a very recognizable body language. To be ashamed is to look</w:t>
      </w:r>
      <w:r w:rsidR="00422985" w:rsidRPr="00993629">
        <w:rPr>
          <w:rFonts w:ascii="Times New Roman" w:hAnsi="Times New Roman" w:cs="Times New Roman"/>
          <w:lang w:val="en-US"/>
        </w:rPr>
        <w:t xml:space="preserve"> downward</w:t>
      </w:r>
      <w:r w:rsidR="00372E6C" w:rsidRPr="00993629">
        <w:rPr>
          <w:rFonts w:ascii="Times New Roman" w:hAnsi="Times New Roman" w:cs="Times New Roman"/>
          <w:lang w:val="en-US"/>
        </w:rPr>
        <w:t xml:space="preserve"> or to hide oneself.</w:t>
      </w:r>
      <w:r w:rsidR="00474A3A" w:rsidRPr="00993629">
        <w:rPr>
          <w:rStyle w:val="FootnoteReference"/>
          <w:rFonts w:ascii="Times New Roman" w:hAnsi="Times New Roman" w:cs="Times New Roman"/>
          <w:lang w:val="en-US"/>
        </w:rPr>
        <w:footnoteReference w:id="127"/>
      </w:r>
      <w:r w:rsidR="00372E6C" w:rsidRPr="00993629">
        <w:rPr>
          <w:rFonts w:ascii="Times New Roman" w:hAnsi="Times New Roman" w:cs="Times New Roman"/>
          <w:lang w:val="en-US"/>
        </w:rPr>
        <w:t xml:space="preserve"> One blushes and feels uncomfortable by the other’s gaze that </w:t>
      </w:r>
      <w:r w:rsidR="00422985" w:rsidRPr="00993629">
        <w:rPr>
          <w:rFonts w:ascii="Times New Roman" w:hAnsi="Times New Roman" w:cs="Times New Roman"/>
          <w:lang w:val="en-US"/>
        </w:rPr>
        <w:t>examines and scrutinizes one’s</w:t>
      </w:r>
      <w:r w:rsidR="00372E6C" w:rsidRPr="00993629">
        <w:rPr>
          <w:rFonts w:ascii="Times New Roman" w:hAnsi="Times New Roman" w:cs="Times New Roman"/>
          <w:lang w:val="en-US"/>
        </w:rPr>
        <w:t xml:space="preserve"> </w:t>
      </w:r>
      <w:r w:rsidR="00372E6C" w:rsidRPr="00993629">
        <w:rPr>
          <w:rFonts w:ascii="Times New Roman" w:hAnsi="Times New Roman" w:cs="Times New Roman"/>
          <w:i/>
          <w:lang w:val="en-US"/>
        </w:rPr>
        <w:t>self</w:t>
      </w:r>
      <w:r w:rsidR="00372E6C" w:rsidRPr="00993629">
        <w:rPr>
          <w:rFonts w:ascii="Times New Roman" w:hAnsi="Times New Roman" w:cs="Times New Roman"/>
          <w:lang w:val="en-US"/>
        </w:rPr>
        <w:t xml:space="preserve">-image; a blushing identity or subjectivity is never only </w:t>
      </w:r>
      <w:r w:rsidR="00376478" w:rsidRPr="00993629">
        <w:rPr>
          <w:rFonts w:ascii="Times New Roman" w:hAnsi="Times New Roman" w:cs="Times New Roman"/>
          <w:lang w:val="en-US"/>
        </w:rPr>
        <w:t xml:space="preserve">the result of the evaluating gaze of the </w:t>
      </w:r>
      <w:r w:rsidR="00372E6C" w:rsidRPr="00993629">
        <w:rPr>
          <w:rFonts w:ascii="Times New Roman" w:hAnsi="Times New Roman" w:cs="Times New Roman"/>
          <w:lang w:val="en-US"/>
        </w:rPr>
        <w:t>other but is always accompanied by our very own consciousness.</w:t>
      </w:r>
      <w:r w:rsidR="00474A3A" w:rsidRPr="00993629">
        <w:rPr>
          <w:rStyle w:val="FootnoteReference"/>
          <w:rFonts w:ascii="Times New Roman" w:hAnsi="Times New Roman" w:cs="Times New Roman"/>
          <w:lang w:val="en-US"/>
        </w:rPr>
        <w:footnoteReference w:id="128"/>
      </w:r>
      <w:r w:rsidR="00372E6C" w:rsidRPr="00993629">
        <w:rPr>
          <w:rFonts w:ascii="Times New Roman" w:hAnsi="Times New Roman" w:cs="Times New Roman"/>
          <w:lang w:val="en-US"/>
        </w:rPr>
        <w:t xml:space="preserve"> Still, </w:t>
      </w:r>
      <w:r w:rsidR="00372E6C" w:rsidRPr="00993629">
        <w:rPr>
          <w:rFonts w:ascii="Times New Roman" w:hAnsi="Times New Roman" w:cs="Times New Roman"/>
          <w:lang w:val="en-US"/>
        </w:rPr>
        <w:lastRenderedPageBreak/>
        <w:t>to be ashamed is always an act of being that arises amidst plurality and the communal. In fact, the observation that shame never stands outside the world of encounters, interaction</w:t>
      </w:r>
      <w:r w:rsidR="00422985" w:rsidRPr="00993629">
        <w:rPr>
          <w:rFonts w:ascii="Times New Roman" w:hAnsi="Times New Roman" w:cs="Times New Roman"/>
          <w:lang w:val="en-US"/>
        </w:rPr>
        <w:t>,</w:t>
      </w:r>
      <w:r w:rsidR="00372E6C" w:rsidRPr="00993629">
        <w:rPr>
          <w:rFonts w:ascii="Times New Roman" w:hAnsi="Times New Roman" w:cs="Times New Roman"/>
          <w:lang w:val="en-US"/>
        </w:rPr>
        <w:t xml:space="preserve"> and socio-cultural, if not even </w:t>
      </w:r>
      <w:r w:rsidR="00474A3A" w:rsidRPr="00993629">
        <w:rPr>
          <w:rFonts w:ascii="Times New Roman" w:hAnsi="Times New Roman" w:cs="Times New Roman"/>
          <w:lang w:val="en-US"/>
        </w:rPr>
        <w:t xml:space="preserve">the </w:t>
      </w:r>
      <w:r w:rsidR="00372E6C" w:rsidRPr="00993629">
        <w:rPr>
          <w:rFonts w:ascii="Times New Roman" w:hAnsi="Times New Roman" w:cs="Times New Roman"/>
          <w:lang w:val="en-US"/>
        </w:rPr>
        <w:t>political</w:t>
      </w:r>
      <w:r w:rsidR="00474A3A" w:rsidRPr="00993629">
        <w:rPr>
          <w:rFonts w:ascii="Times New Roman" w:hAnsi="Times New Roman" w:cs="Times New Roman"/>
          <w:lang w:val="en-US"/>
        </w:rPr>
        <w:t xml:space="preserve"> world or world of</w:t>
      </w:r>
      <w:r w:rsidR="00372E6C" w:rsidRPr="00993629">
        <w:rPr>
          <w:rFonts w:ascii="Times New Roman" w:hAnsi="Times New Roman" w:cs="Times New Roman"/>
          <w:lang w:val="en-US"/>
        </w:rPr>
        <w:t xml:space="preserve"> identity, is corroborated by shame’s visual appearance: the act of hiding is an evaluating act of one’s identity </w:t>
      </w:r>
      <w:r w:rsidR="00372E6C" w:rsidRPr="00993629">
        <w:rPr>
          <w:rFonts w:ascii="Times New Roman" w:hAnsi="Times New Roman" w:cs="Times New Roman"/>
          <w:i/>
          <w:lang w:val="en-US"/>
        </w:rPr>
        <w:t>in</w:t>
      </w:r>
      <w:r w:rsidR="00372E6C" w:rsidRPr="00993629">
        <w:rPr>
          <w:rFonts w:ascii="Times New Roman" w:hAnsi="Times New Roman" w:cs="Times New Roman"/>
          <w:lang w:val="en-US"/>
        </w:rPr>
        <w:t xml:space="preserve"> the social and communal world to which one belongs even if in one’s un-belonging. </w:t>
      </w:r>
    </w:p>
    <w:p w14:paraId="5B33D2EA" w14:textId="6C413C93" w:rsidR="00422985" w:rsidRPr="00993629" w:rsidRDefault="00372E6C" w:rsidP="00376478">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This act of hiding is very familiar to our Western society. A</w:t>
      </w:r>
      <w:r w:rsidR="00376478" w:rsidRPr="00993629">
        <w:rPr>
          <w:rFonts w:ascii="Times New Roman" w:hAnsi="Times New Roman" w:cs="Times New Roman"/>
          <w:lang w:val="en-US"/>
        </w:rPr>
        <w:t>ny</w:t>
      </w:r>
      <w:r w:rsidRPr="00993629">
        <w:rPr>
          <w:rFonts w:ascii="Times New Roman" w:hAnsi="Times New Roman" w:cs="Times New Roman"/>
          <w:lang w:val="en-US"/>
        </w:rPr>
        <w:t xml:space="preserve"> member of this society can probably always </w:t>
      </w:r>
      <w:r w:rsidR="00376478" w:rsidRPr="00993629">
        <w:rPr>
          <w:rFonts w:ascii="Times New Roman" w:hAnsi="Times New Roman" w:cs="Times New Roman"/>
          <w:lang w:val="en-US"/>
        </w:rPr>
        <w:t>specify</w:t>
      </w:r>
      <w:r w:rsidRPr="00993629">
        <w:rPr>
          <w:rFonts w:ascii="Times New Roman" w:hAnsi="Times New Roman" w:cs="Times New Roman"/>
          <w:lang w:val="en-US"/>
        </w:rPr>
        <w:t xml:space="preserve"> </w:t>
      </w:r>
      <w:r w:rsidR="00376478" w:rsidRPr="00993629">
        <w:rPr>
          <w:rFonts w:ascii="Times New Roman" w:hAnsi="Times New Roman" w:cs="Times New Roman"/>
          <w:lang w:val="en-US"/>
        </w:rPr>
        <w:t xml:space="preserve">at least </w:t>
      </w:r>
      <w:r w:rsidRPr="00993629">
        <w:rPr>
          <w:rFonts w:ascii="Times New Roman" w:hAnsi="Times New Roman" w:cs="Times New Roman"/>
          <w:lang w:val="en-US"/>
        </w:rPr>
        <w:t>one</w:t>
      </w:r>
      <w:r w:rsidR="00376478" w:rsidRPr="00993629">
        <w:rPr>
          <w:rFonts w:ascii="Times New Roman" w:hAnsi="Times New Roman" w:cs="Times New Roman"/>
          <w:lang w:val="en-US"/>
        </w:rPr>
        <w:t xml:space="preserve"> of the</w:t>
      </w:r>
      <w:r w:rsidRPr="00993629">
        <w:rPr>
          <w:rFonts w:ascii="Times New Roman" w:hAnsi="Times New Roman" w:cs="Times New Roman"/>
          <w:lang w:val="en-US"/>
        </w:rPr>
        <w:t xml:space="preserve"> characteristic</w:t>
      </w:r>
      <w:r w:rsidR="00376478" w:rsidRPr="00993629">
        <w:rPr>
          <w:rFonts w:ascii="Times New Roman" w:hAnsi="Times New Roman" w:cs="Times New Roman"/>
          <w:lang w:val="en-US"/>
        </w:rPr>
        <w:t>s</w:t>
      </w:r>
      <w:r w:rsidRPr="00993629">
        <w:rPr>
          <w:rFonts w:ascii="Times New Roman" w:hAnsi="Times New Roman" w:cs="Times New Roman"/>
          <w:lang w:val="en-US"/>
        </w:rPr>
        <w:t xml:space="preserve"> of shame that I have outlined above. But even though we are very familiar with the </w:t>
      </w:r>
      <w:r w:rsidRPr="00993629">
        <w:rPr>
          <w:rFonts w:ascii="Times New Roman" w:hAnsi="Times New Roman" w:cs="Times New Roman"/>
          <w:i/>
          <w:lang w:val="en-US"/>
        </w:rPr>
        <w:t>outlook</w:t>
      </w:r>
      <w:r w:rsidRPr="00993629">
        <w:rPr>
          <w:rFonts w:ascii="Times New Roman" w:hAnsi="Times New Roman" w:cs="Times New Roman"/>
          <w:lang w:val="en-US"/>
        </w:rPr>
        <w:t xml:space="preserve"> of shame the question that remains to be answered is if we are truly capable of explaining the origins and c</w:t>
      </w:r>
      <w:r w:rsidR="00376478" w:rsidRPr="00993629">
        <w:rPr>
          <w:rFonts w:ascii="Times New Roman" w:hAnsi="Times New Roman" w:cs="Times New Roman"/>
          <w:lang w:val="en-US"/>
        </w:rPr>
        <w:t>ognitive content of this affect?</w:t>
      </w:r>
      <w:r w:rsidRPr="00993629">
        <w:rPr>
          <w:rFonts w:ascii="Times New Roman" w:hAnsi="Times New Roman" w:cs="Times New Roman"/>
          <w:lang w:val="en-US"/>
        </w:rPr>
        <w:t xml:space="preserve"> Do we know where shame comes from? And can we truly explain what is at stake when shame appears within the picture of social development both </w:t>
      </w:r>
      <w:r w:rsidR="00376478" w:rsidRPr="00993629">
        <w:rPr>
          <w:rFonts w:ascii="Times New Roman" w:hAnsi="Times New Roman" w:cs="Times New Roman"/>
          <w:lang w:val="en-US"/>
        </w:rPr>
        <w:t>in</w:t>
      </w:r>
      <w:r w:rsidRPr="00993629">
        <w:rPr>
          <w:rFonts w:ascii="Times New Roman" w:hAnsi="Times New Roman" w:cs="Times New Roman"/>
          <w:lang w:val="en-US"/>
        </w:rPr>
        <w:t xml:space="preserve"> individual and collective </w:t>
      </w:r>
      <w:r w:rsidR="00376478" w:rsidRPr="00993629">
        <w:rPr>
          <w:rFonts w:ascii="Times New Roman" w:hAnsi="Times New Roman" w:cs="Times New Roman"/>
          <w:lang w:val="en-US"/>
        </w:rPr>
        <w:t>life?</w:t>
      </w:r>
      <w:r w:rsidRPr="00993629">
        <w:rPr>
          <w:rFonts w:ascii="Times New Roman" w:hAnsi="Times New Roman" w:cs="Times New Roman"/>
          <w:lang w:val="en-US"/>
        </w:rPr>
        <w:t xml:space="preserve"> </w:t>
      </w:r>
      <w:r w:rsidR="00376478" w:rsidRPr="00993629">
        <w:rPr>
          <w:rFonts w:ascii="Times New Roman" w:hAnsi="Times New Roman" w:cs="Times New Roman"/>
          <w:lang w:val="en-US"/>
        </w:rPr>
        <w:t xml:space="preserve">I consider it </w:t>
      </w:r>
      <w:r w:rsidR="00474A3A" w:rsidRPr="00993629">
        <w:rPr>
          <w:rFonts w:ascii="Times New Roman" w:hAnsi="Times New Roman" w:cs="Times New Roman"/>
          <w:lang w:val="en-US"/>
        </w:rPr>
        <w:t>safe</w:t>
      </w:r>
      <w:r w:rsidR="00376478" w:rsidRPr="00993629">
        <w:rPr>
          <w:rFonts w:ascii="Times New Roman" w:hAnsi="Times New Roman" w:cs="Times New Roman"/>
          <w:lang w:val="en-US"/>
        </w:rPr>
        <w:t xml:space="preserve"> to contend that collectively we only have a partial understanding of shame. </w:t>
      </w:r>
      <w:r w:rsidR="00422985" w:rsidRPr="00993629">
        <w:rPr>
          <w:rFonts w:ascii="Times New Roman" w:hAnsi="Times New Roman" w:cs="Times New Roman"/>
          <w:lang w:val="en-US"/>
        </w:rPr>
        <w:t>That shame is only understood partially is related to the different types and evaluati</w:t>
      </w:r>
      <w:r w:rsidR="00474A3A" w:rsidRPr="00993629">
        <w:rPr>
          <w:rFonts w:ascii="Times New Roman" w:hAnsi="Times New Roman" w:cs="Times New Roman"/>
          <w:lang w:val="en-US"/>
        </w:rPr>
        <w:t>ons of shame that exist</w:t>
      </w:r>
      <w:r w:rsidR="00422985" w:rsidRPr="00993629">
        <w:rPr>
          <w:rFonts w:ascii="Times New Roman" w:hAnsi="Times New Roman" w:cs="Times New Roman"/>
          <w:lang w:val="en-US"/>
        </w:rPr>
        <w:t>;</w:t>
      </w:r>
      <w:r w:rsidR="00474A3A" w:rsidRPr="00993629">
        <w:rPr>
          <w:rStyle w:val="FootnoteReference"/>
          <w:rFonts w:ascii="Times New Roman" w:hAnsi="Times New Roman" w:cs="Times New Roman"/>
          <w:lang w:val="en-US"/>
        </w:rPr>
        <w:footnoteReference w:id="129"/>
      </w:r>
      <w:r w:rsidR="00422985" w:rsidRPr="00993629">
        <w:rPr>
          <w:rFonts w:ascii="Times New Roman" w:hAnsi="Times New Roman" w:cs="Times New Roman"/>
          <w:lang w:val="en-US"/>
        </w:rPr>
        <w:t xml:space="preserve"> there is a difference in how often we know or judge shame to be good or bad.</w:t>
      </w:r>
    </w:p>
    <w:p w14:paraId="6E824E38" w14:textId="72A07C38" w:rsidR="00376478" w:rsidRPr="00993629" w:rsidRDefault="00422985" w:rsidP="00376478">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In particular situations and estimations,</w:t>
      </w:r>
      <w:r w:rsidR="00376478" w:rsidRPr="00993629">
        <w:rPr>
          <w:rFonts w:ascii="Times New Roman" w:hAnsi="Times New Roman" w:cs="Times New Roman"/>
          <w:lang w:val="en-US"/>
        </w:rPr>
        <w:t xml:space="preserve"> a positive function is attributed to the affect </w:t>
      </w:r>
      <w:r w:rsidRPr="00993629">
        <w:rPr>
          <w:rFonts w:ascii="Times New Roman" w:hAnsi="Times New Roman" w:cs="Times New Roman"/>
          <w:lang w:val="en-US"/>
        </w:rPr>
        <w:t xml:space="preserve">shame </w:t>
      </w:r>
      <w:r w:rsidR="00376478" w:rsidRPr="00993629">
        <w:rPr>
          <w:rFonts w:ascii="Times New Roman" w:hAnsi="Times New Roman" w:cs="Times New Roman"/>
          <w:lang w:val="en-US"/>
        </w:rPr>
        <w:t>as an indicator of misconduct. Shame is not always a bad thing. It can be a moral compass. Martha Nussbaum too recognizes this type of shame: “some forms of shame have a positive ethical value.”</w:t>
      </w:r>
      <w:r w:rsidR="00376478" w:rsidRPr="00993629">
        <w:rPr>
          <w:rStyle w:val="FootnoteReference"/>
          <w:rFonts w:ascii="Times New Roman" w:hAnsi="Times New Roman" w:cs="Times New Roman"/>
          <w:lang w:val="en-US"/>
        </w:rPr>
        <w:footnoteReference w:id="130"/>
      </w:r>
      <w:r w:rsidR="00F91666" w:rsidRPr="00993629">
        <w:rPr>
          <w:rFonts w:ascii="Times New Roman" w:hAnsi="Times New Roman" w:cs="Times New Roman"/>
          <w:lang w:val="en-US"/>
        </w:rPr>
        <w:t xml:space="preserve"> This type of shame I call ‘moral shame’</w:t>
      </w:r>
      <w:r w:rsidR="00376478" w:rsidRPr="00993629">
        <w:rPr>
          <w:rFonts w:ascii="Times New Roman" w:hAnsi="Times New Roman" w:cs="Times New Roman"/>
          <w:lang w:val="en-US"/>
        </w:rPr>
        <w:t>. It is a subjective emotional state that is not necessarily negative but instead crucial to a person’s moral development. In her analysis</w:t>
      </w:r>
      <w:r w:rsidR="00F91666" w:rsidRPr="00993629">
        <w:rPr>
          <w:rFonts w:ascii="Times New Roman" w:hAnsi="Times New Roman" w:cs="Times New Roman"/>
          <w:lang w:val="en-US"/>
        </w:rPr>
        <w:t>,</w:t>
      </w:r>
      <w:r w:rsidR="00376478" w:rsidRPr="00993629">
        <w:rPr>
          <w:rFonts w:ascii="Times New Roman" w:hAnsi="Times New Roman" w:cs="Times New Roman"/>
          <w:lang w:val="en-US"/>
        </w:rPr>
        <w:t xml:space="preserve"> Nussbaum distinguishes shame from disgust and </w:t>
      </w:r>
      <w:r w:rsidR="00F91666" w:rsidRPr="00993629">
        <w:rPr>
          <w:rFonts w:ascii="Times New Roman" w:hAnsi="Times New Roman" w:cs="Times New Roman"/>
          <w:lang w:val="en-US"/>
        </w:rPr>
        <w:t>defends</w:t>
      </w:r>
      <w:r w:rsidR="00376478" w:rsidRPr="00993629">
        <w:rPr>
          <w:rFonts w:ascii="Times New Roman" w:hAnsi="Times New Roman" w:cs="Times New Roman"/>
          <w:lang w:val="en-US"/>
        </w:rPr>
        <w:t xml:space="preserve"> that shame “is in many respects a more productive and potentially creative emotion.”</w:t>
      </w:r>
      <w:r w:rsidR="00376478" w:rsidRPr="00993629">
        <w:rPr>
          <w:rStyle w:val="FootnoteReference"/>
          <w:rFonts w:ascii="Times New Roman" w:hAnsi="Times New Roman" w:cs="Times New Roman"/>
          <w:lang w:val="en-US"/>
        </w:rPr>
        <w:footnoteReference w:id="131"/>
      </w:r>
      <w:r w:rsidR="00376478" w:rsidRPr="00993629">
        <w:rPr>
          <w:rFonts w:ascii="Times New Roman" w:hAnsi="Times New Roman" w:cs="Times New Roman"/>
          <w:lang w:val="en-US"/>
        </w:rPr>
        <w:t xml:space="preserve"> Whereas disgust is closely related to our fear of the abject and our denial of our own animality,</w:t>
      </w:r>
      <w:r w:rsidR="00376478" w:rsidRPr="00993629">
        <w:rPr>
          <w:rStyle w:val="FootnoteReference"/>
          <w:rFonts w:ascii="Times New Roman" w:hAnsi="Times New Roman" w:cs="Times New Roman"/>
          <w:lang w:val="en-US"/>
        </w:rPr>
        <w:footnoteReference w:id="132"/>
      </w:r>
      <w:r w:rsidR="00376478" w:rsidRPr="00993629">
        <w:rPr>
          <w:rFonts w:ascii="Times New Roman" w:hAnsi="Times New Roman" w:cs="Times New Roman"/>
          <w:lang w:val="en-US"/>
        </w:rPr>
        <w:t xml:space="preserve"> shame </w:t>
      </w:r>
      <w:r w:rsidR="00376478" w:rsidRPr="00993629">
        <w:rPr>
          <w:rFonts w:ascii="Times New Roman" w:hAnsi="Times New Roman" w:cs="Times New Roman"/>
          <w:i/>
          <w:lang w:val="en-US"/>
        </w:rPr>
        <w:t>can</w:t>
      </w:r>
      <w:r w:rsidR="00376478" w:rsidRPr="00993629">
        <w:rPr>
          <w:rFonts w:ascii="Times New Roman" w:hAnsi="Times New Roman" w:cs="Times New Roman"/>
          <w:lang w:val="en-US"/>
        </w:rPr>
        <w:t xml:space="preserve"> “goa[d] us onward with regard to many different types of goals and ideals, some of them valuable.”</w:t>
      </w:r>
      <w:r w:rsidR="00376478" w:rsidRPr="00993629">
        <w:rPr>
          <w:rStyle w:val="FootnoteReference"/>
          <w:rFonts w:ascii="Times New Roman" w:hAnsi="Times New Roman" w:cs="Times New Roman"/>
          <w:lang w:val="en-US"/>
        </w:rPr>
        <w:footnoteReference w:id="133"/>
      </w:r>
      <w:r w:rsidR="00376478" w:rsidRPr="00993629">
        <w:rPr>
          <w:rFonts w:ascii="Times New Roman" w:hAnsi="Times New Roman" w:cs="Times New Roman"/>
          <w:lang w:val="en-US"/>
        </w:rPr>
        <w:t xml:space="preserve"> Shame</w:t>
      </w:r>
      <w:r w:rsidR="00F91666" w:rsidRPr="00993629">
        <w:rPr>
          <w:rFonts w:ascii="Times New Roman" w:hAnsi="Times New Roman" w:cs="Times New Roman"/>
          <w:lang w:val="en-US"/>
        </w:rPr>
        <w:t>, Nussbaum continues,</w:t>
      </w:r>
      <w:r w:rsidR="00376478" w:rsidRPr="00993629">
        <w:rPr>
          <w:rFonts w:ascii="Times New Roman" w:hAnsi="Times New Roman" w:cs="Times New Roman"/>
          <w:lang w:val="en-US"/>
        </w:rPr>
        <w:t xml:space="preserve"> “often tells us the truth</w:t>
      </w:r>
      <w:r w:rsidR="00891A2C" w:rsidRPr="00993629">
        <w:rPr>
          <w:rFonts w:ascii="Times New Roman" w:hAnsi="Times New Roman" w:cs="Times New Roman"/>
          <w:lang w:val="en-US"/>
        </w:rPr>
        <w:t xml:space="preserve"> </w:t>
      </w:r>
      <w:r w:rsidR="00474691" w:rsidRPr="00993629">
        <w:rPr>
          <w:rFonts w:ascii="Times New Roman" w:hAnsi="Times New Roman" w:cs="Times New Roman"/>
          <w:iCs/>
          <w:lang w:val="en-US"/>
        </w:rPr>
        <w:sym w:font="Symbol" w:char="F05B"/>
      </w:r>
      <w:r w:rsidR="00A306E7" w:rsidRPr="00993629">
        <w:rPr>
          <w:rFonts w:ascii="Times New Roman" w:hAnsi="Times New Roman" w:cs="Times New Roman"/>
          <w:lang w:val="en-US"/>
        </w:rPr>
        <w:t>ethical</w:t>
      </w:r>
      <w:r w:rsidR="002D4888" w:rsidRPr="00993629">
        <w:rPr>
          <w:rFonts w:ascii="Times New Roman" w:hAnsi="Times New Roman" w:cs="Times New Roman"/>
          <w:lang w:val="en-US"/>
        </w:rPr>
        <w:sym w:font="Symbol" w:char="F05D"/>
      </w:r>
      <w:r w:rsidR="00376478" w:rsidRPr="00993629">
        <w:rPr>
          <w:rFonts w:ascii="Times New Roman" w:hAnsi="Times New Roman" w:cs="Times New Roman"/>
          <w:lang w:val="en-US"/>
        </w:rPr>
        <w:t>: certain goals are valuable and we have failed to live up to them.”</w:t>
      </w:r>
      <w:r w:rsidR="00376478" w:rsidRPr="00993629">
        <w:rPr>
          <w:rStyle w:val="FootnoteReference"/>
          <w:rFonts w:ascii="Times New Roman" w:hAnsi="Times New Roman" w:cs="Times New Roman"/>
          <w:lang w:val="en-US"/>
        </w:rPr>
        <w:footnoteReference w:id="134"/>
      </w:r>
      <w:r w:rsidR="00F91666" w:rsidRPr="00993629">
        <w:rPr>
          <w:rFonts w:ascii="Times New Roman" w:hAnsi="Times New Roman" w:cs="Times New Roman"/>
          <w:lang w:val="en-US"/>
        </w:rPr>
        <w:t xml:space="preserve"> By contrast, </w:t>
      </w:r>
      <w:r w:rsidR="00B47147" w:rsidRPr="00993629">
        <w:rPr>
          <w:rFonts w:ascii="Times New Roman" w:hAnsi="Times New Roman" w:cs="Times New Roman"/>
          <w:lang w:val="en-US"/>
        </w:rPr>
        <w:t xml:space="preserve">Nussbaum argues, </w:t>
      </w:r>
      <w:r w:rsidR="00F91666" w:rsidRPr="00993629">
        <w:rPr>
          <w:rFonts w:ascii="Times New Roman" w:hAnsi="Times New Roman" w:cs="Times New Roman"/>
          <w:lang w:val="en-US"/>
        </w:rPr>
        <w:t>d</w:t>
      </w:r>
      <w:r w:rsidR="00376478" w:rsidRPr="00993629">
        <w:rPr>
          <w:rFonts w:ascii="Times New Roman" w:hAnsi="Times New Roman" w:cs="Times New Roman"/>
          <w:lang w:val="en-US"/>
        </w:rPr>
        <w:t xml:space="preserve">isgust is self-deceptive </w:t>
      </w:r>
      <w:r w:rsidR="00376478" w:rsidRPr="00993629">
        <w:rPr>
          <w:rFonts w:ascii="Times New Roman" w:hAnsi="Times New Roman" w:cs="Times New Roman"/>
          <w:lang w:val="en-US"/>
        </w:rPr>
        <w:lastRenderedPageBreak/>
        <w:t>in that we deny something that we actually are—mortal beings.</w:t>
      </w:r>
      <w:r w:rsidR="00376478" w:rsidRPr="00993629">
        <w:rPr>
          <w:rStyle w:val="FootnoteReference"/>
          <w:rFonts w:ascii="Times New Roman" w:hAnsi="Times New Roman" w:cs="Times New Roman"/>
          <w:lang w:val="en-US"/>
        </w:rPr>
        <w:footnoteReference w:id="135"/>
      </w:r>
      <w:r w:rsidR="00376478" w:rsidRPr="00993629">
        <w:rPr>
          <w:rFonts w:ascii="Times New Roman" w:hAnsi="Times New Roman" w:cs="Times New Roman"/>
          <w:lang w:val="en-US"/>
        </w:rPr>
        <w:t xml:space="preserve"> </w:t>
      </w:r>
      <w:r w:rsidR="00B47147" w:rsidRPr="00993629">
        <w:rPr>
          <w:rFonts w:ascii="Times New Roman" w:hAnsi="Times New Roman" w:cs="Times New Roman"/>
          <w:lang w:val="en-US"/>
        </w:rPr>
        <w:t>Unlike disgust, s</w:t>
      </w:r>
      <w:r w:rsidR="00376478" w:rsidRPr="00993629">
        <w:rPr>
          <w:rFonts w:ascii="Times New Roman" w:hAnsi="Times New Roman" w:cs="Times New Roman"/>
          <w:lang w:val="en-US"/>
        </w:rPr>
        <w:t xml:space="preserve">hame is not inherently self-deceptive although there are types of shame that seem closely linked to the </w:t>
      </w:r>
      <w:r w:rsidR="00F91666" w:rsidRPr="00993629">
        <w:rPr>
          <w:rFonts w:ascii="Times New Roman" w:hAnsi="Times New Roman" w:cs="Times New Roman"/>
          <w:lang w:val="en-US"/>
        </w:rPr>
        <w:t>‘agenda’ of the affect disgust—an affinity that I will address at a later stage in this chapter.</w:t>
      </w:r>
      <w:r w:rsidR="00B47147" w:rsidRPr="00993629">
        <w:rPr>
          <w:rStyle w:val="FootnoteReference"/>
          <w:rFonts w:ascii="Times New Roman" w:hAnsi="Times New Roman" w:cs="Times New Roman"/>
          <w:lang w:val="en-US"/>
        </w:rPr>
        <w:footnoteReference w:id="136"/>
      </w:r>
    </w:p>
    <w:p w14:paraId="7C242D43" w14:textId="02881C64" w:rsidR="00376478" w:rsidRPr="00993629" w:rsidRDefault="00376478" w:rsidP="00376478">
      <w:pPr>
        <w:spacing w:line="360" w:lineRule="auto"/>
        <w:ind w:firstLine="720"/>
        <w:jc w:val="both"/>
        <w:rPr>
          <w:rFonts w:ascii="Times New Roman" w:hAnsi="Times New Roman" w:cs="Times New Roman"/>
          <w:lang w:val="fr-FR"/>
        </w:rPr>
      </w:pPr>
      <w:r w:rsidRPr="00993629">
        <w:rPr>
          <w:rFonts w:ascii="Times New Roman" w:hAnsi="Times New Roman" w:cs="Times New Roman"/>
          <w:lang w:val="en-US"/>
        </w:rPr>
        <w:t xml:space="preserve">Boris Cyrulnik too explains that shame can have a positive function: </w:t>
      </w:r>
      <w:r w:rsidRPr="00993629">
        <w:rPr>
          <w:rFonts w:ascii="Times New Roman" w:hAnsi="Times New Roman" w:cs="Times New Roman"/>
          <w:lang w:val="fr-FR"/>
        </w:rPr>
        <w:t xml:space="preserve">“[…] dès qu’il [le petit enfant] devient capable de se représenter que l’expression de sa pulsion peut gêner l’autre, l’enfant devient apte à la honte, </w:t>
      </w:r>
      <w:r w:rsidRPr="00993629">
        <w:rPr>
          <w:rFonts w:ascii="Times New Roman" w:hAnsi="Times New Roman" w:cs="Times New Roman"/>
          <w:i/>
          <w:lang w:val="fr-FR"/>
        </w:rPr>
        <w:t>c’est le début de la morale</w:t>
      </w:r>
      <w:r w:rsidRPr="00993629">
        <w:rPr>
          <w:rFonts w:ascii="Times New Roman" w:hAnsi="Times New Roman" w:cs="Times New Roman"/>
          <w:lang w:val="fr-FR"/>
        </w:rPr>
        <w:t>!”</w:t>
      </w:r>
      <w:r w:rsidRPr="00993629">
        <w:rPr>
          <w:rStyle w:val="FootnoteReference"/>
          <w:rFonts w:ascii="Times New Roman" w:hAnsi="Times New Roman" w:cs="Times New Roman"/>
          <w:lang w:val="fr-FR"/>
        </w:rPr>
        <w:footnoteReference w:id="137"/>
      </w:r>
      <w:r w:rsidRPr="00993629">
        <w:rPr>
          <w:rFonts w:ascii="Times New Roman" w:hAnsi="Times New Roman" w:cs="Times New Roman"/>
          <w:lang w:val="fr-FR"/>
        </w:rPr>
        <w:t xml:space="preserve"> </w:t>
      </w:r>
      <w:r w:rsidRPr="00993629">
        <w:rPr>
          <w:rFonts w:ascii="Times New Roman" w:hAnsi="Times New Roman" w:cs="Times New Roman"/>
          <w:lang w:val="en-US"/>
        </w:rPr>
        <w:t>Further</w:t>
      </w:r>
      <w:r w:rsidR="00F91666" w:rsidRPr="00993629">
        <w:rPr>
          <w:rFonts w:ascii="Times New Roman" w:hAnsi="Times New Roman" w:cs="Times New Roman"/>
          <w:lang w:val="en-US"/>
        </w:rPr>
        <w:t>, Cyrulnik writes</w:t>
      </w:r>
      <w:r w:rsidRPr="00993629">
        <w:rPr>
          <w:rFonts w:ascii="Times New Roman" w:hAnsi="Times New Roman" w:cs="Times New Roman"/>
          <w:lang w:val="fr-FR"/>
        </w:rPr>
        <w:t xml:space="preserve">: </w:t>
      </w:r>
    </w:p>
    <w:p w14:paraId="1D85C9DD" w14:textId="36B4356E" w:rsidR="00376478" w:rsidRPr="00993629" w:rsidRDefault="00376478" w:rsidP="00376478">
      <w:pPr>
        <w:spacing w:line="360" w:lineRule="auto"/>
        <w:ind w:left="1134"/>
        <w:jc w:val="both"/>
        <w:rPr>
          <w:rFonts w:ascii="Times New Roman" w:hAnsi="Times New Roman" w:cs="Times New Roman"/>
          <w:lang w:val="en-US"/>
        </w:rPr>
      </w:pPr>
      <w:r w:rsidRPr="00993629">
        <w:rPr>
          <w:rFonts w:ascii="Times New Roman" w:hAnsi="Times New Roman" w:cs="Times New Roman"/>
          <w:lang w:val="fr-FR"/>
        </w:rPr>
        <w:t>Une petite honte est donc la preuve d’une bonne maturation biologique et d’un bon développement des aptitudes relationnelles. Une grande honte révèle une sensibilité exagérée proche de la crainte, une tendance à se dépersonnaliser pour laisser la place à l’autre. Quant à l’absence de honte, elle témoigne d’un arrêt du développement et d’une incapacité à se représenter d’autres mondes que le sien.</w:t>
      </w:r>
      <w:r w:rsidRPr="00993629">
        <w:rPr>
          <w:rStyle w:val="FootnoteReference"/>
          <w:rFonts w:ascii="Times New Roman" w:hAnsi="Times New Roman" w:cs="Times New Roman"/>
          <w:lang w:val="fr-FR"/>
        </w:rPr>
        <w:footnoteReference w:id="138"/>
      </w:r>
      <w:r w:rsidRPr="00993629">
        <w:rPr>
          <w:rFonts w:ascii="Times New Roman" w:hAnsi="Times New Roman" w:cs="Times New Roman"/>
          <w:lang w:val="en-US"/>
        </w:rPr>
        <w:t xml:space="preserve"> </w:t>
      </w:r>
    </w:p>
    <w:p w14:paraId="30707C19" w14:textId="6158199F" w:rsidR="00376478" w:rsidRPr="00993629" w:rsidRDefault="00376478" w:rsidP="00376478">
      <w:pPr>
        <w:spacing w:line="360" w:lineRule="auto"/>
        <w:jc w:val="both"/>
        <w:rPr>
          <w:rFonts w:ascii="Times New Roman" w:hAnsi="Times New Roman" w:cs="Times New Roman"/>
          <w:lang w:val="en-US"/>
        </w:rPr>
      </w:pPr>
      <w:r w:rsidRPr="00993629">
        <w:rPr>
          <w:rFonts w:ascii="Times New Roman" w:hAnsi="Times New Roman" w:cs="Times New Roman"/>
          <w:lang w:val="en-US"/>
        </w:rPr>
        <w:t xml:space="preserve">The excerpts account the </w:t>
      </w:r>
      <w:r w:rsidR="00A6470E" w:rsidRPr="00993629">
        <w:rPr>
          <w:rFonts w:ascii="Times New Roman" w:hAnsi="Times New Roman" w:cs="Times New Roman"/>
          <w:lang w:val="en-US"/>
        </w:rPr>
        <w:t>introduction</w:t>
      </w:r>
      <w:r w:rsidRPr="00993629">
        <w:rPr>
          <w:rFonts w:ascii="Times New Roman" w:hAnsi="Times New Roman" w:cs="Times New Roman"/>
          <w:lang w:val="en-US"/>
        </w:rPr>
        <w:t xml:space="preserve"> of psychoanalysis </w:t>
      </w:r>
      <w:r w:rsidR="00A6470E" w:rsidRPr="00993629">
        <w:rPr>
          <w:rFonts w:ascii="Times New Roman" w:hAnsi="Times New Roman" w:cs="Times New Roman"/>
          <w:lang w:val="en-US"/>
        </w:rPr>
        <w:t>that functions to</w:t>
      </w:r>
      <w:r w:rsidRPr="00993629">
        <w:rPr>
          <w:rFonts w:ascii="Times New Roman" w:hAnsi="Times New Roman" w:cs="Times New Roman"/>
          <w:lang w:val="en-US"/>
        </w:rPr>
        <w:t xml:space="preserve"> explain why humans ar</w:t>
      </w:r>
      <w:r w:rsidR="00A6470E" w:rsidRPr="00993629">
        <w:rPr>
          <w:rFonts w:ascii="Times New Roman" w:hAnsi="Times New Roman" w:cs="Times New Roman"/>
          <w:lang w:val="en-US"/>
        </w:rPr>
        <w:t xml:space="preserve">e capable of experiencing shame; what role it plays in man’s psychological development. </w:t>
      </w:r>
      <w:r w:rsidRPr="00993629">
        <w:rPr>
          <w:rFonts w:ascii="Times New Roman" w:hAnsi="Times New Roman" w:cs="Times New Roman"/>
          <w:lang w:val="en-US"/>
        </w:rPr>
        <w:t>But before I turn to psychoanalysis</w:t>
      </w:r>
      <w:r w:rsidR="00BC4B4A" w:rsidRPr="00993629">
        <w:rPr>
          <w:rFonts w:ascii="Times New Roman" w:hAnsi="Times New Roman" w:cs="Times New Roman"/>
          <w:lang w:val="en-US"/>
        </w:rPr>
        <w:t>,</w:t>
      </w:r>
      <w:r w:rsidRPr="00993629">
        <w:rPr>
          <w:rFonts w:ascii="Times New Roman" w:hAnsi="Times New Roman" w:cs="Times New Roman"/>
          <w:lang w:val="en-US"/>
        </w:rPr>
        <w:t xml:space="preserve"> I must finish my account of our </w:t>
      </w:r>
      <w:r w:rsidRPr="00993629">
        <w:rPr>
          <w:rFonts w:ascii="Times New Roman" w:hAnsi="Times New Roman" w:cs="Times New Roman"/>
          <w:i/>
          <w:lang w:val="en-US"/>
        </w:rPr>
        <w:t>society</w:t>
      </w:r>
      <w:r w:rsidRPr="00993629">
        <w:rPr>
          <w:rFonts w:ascii="Times New Roman" w:hAnsi="Times New Roman" w:cs="Times New Roman"/>
          <w:lang w:val="en-US"/>
        </w:rPr>
        <w:t xml:space="preserve">’s understanding of the functioning of shame. It is </w:t>
      </w:r>
      <w:r w:rsidR="00A6470E" w:rsidRPr="00993629">
        <w:rPr>
          <w:rFonts w:ascii="Times New Roman" w:hAnsi="Times New Roman" w:cs="Times New Roman"/>
          <w:lang w:val="en-US"/>
        </w:rPr>
        <w:t xml:space="preserve">probably </w:t>
      </w:r>
      <w:r w:rsidRPr="00993629">
        <w:rPr>
          <w:rFonts w:ascii="Times New Roman" w:hAnsi="Times New Roman" w:cs="Times New Roman"/>
          <w:lang w:val="en-US"/>
        </w:rPr>
        <w:t xml:space="preserve">no surprise for us to read that shame is </w:t>
      </w:r>
      <w:r w:rsidR="00A6470E" w:rsidRPr="00993629">
        <w:rPr>
          <w:rFonts w:ascii="Times New Roman" w:hAnsi="Times New Roman" w:cs="Times New Roman"/>
          <w:lang w:val="en-US"/>
        </w:rPr>
        <w:t>a backbone</w:t>
      </w:r>
      <w:r w:rsidRPr="00993629">
        <w:rPr>
          <w:rFonts w:ascii="Times New Roman" w:hAnsi="Times New Roman" w:cs="Times New Roman"/>
          <w:lang w:val="en-US"/>
        </w:rPr>
        <w:t xml:space="preserve"> to the existence of morality. But perhaps </w:t>
      </w:r>
      <w:r w:rsidR="00A6470E" w:rsidRPr="00993629">
        <w:rPr>
          <w:rFonts w:ascii="Times New Roman" w:hAnsi="Times New Roman" w:cs="Times New Roman"/>
          <w:lang w:val="en-US"/>
        </w:rPr>
        <w:t>somewhat</w:t>
      </w:r>
      <w:r w:rsidRPr="00993629">
        <w:rPr>
          <w:rFonts w:ascii="Times New Roman" w:hAnsi="Times New Roman" w:cs="Times New Roman"/>
          <w:lang w:val="en-US"/>
        </w:rPr>
        <w:t xml:space="preserve"> more difficult to understand is that shame can also be a danger to that very same morality. </w:t>
      </w:r>
    </w:p>
    <w:p w14:paraId="085C80CB" w14:textId="1EF84D15" w:rsidR="00376478" w:rsidRPr="00993629" w:rsidRDefault="00376478" w:rsidP="007045FD">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 xml:space="preserve">Thus, at times the affect shame is </w:t>
      </w:r>
      <w:r w:rsidR="00A6470E" w:rsidRPr="00993629">
        <w:rPr>
          <w:rFonts w:ascii="Times New Roman" w:hAnsi="Times New Roman" w:cs="Times New Roman"/>
          <w:lang w:val="en-US"/>
        </w:rPr>
        <w:t>a</w:t>
      </w:r>
      <w:r w:rsidRPr="00993629">
        <w:rPr>
          <w:rFonts w:ascii="Times New Roman" w:hAnsi="Times New Roman" w:cs="Times New Roman"/>
          <w:lang w:val="en-US"/>
        </w:rPr>
        <w:t xml:space="preserve"> negative</w:t>
      </w:r>
      <w:r w:rsidR="00A6470E" w:rsidRPr="00993629">
        <w:rPr>
          <w:rFonts w:ascii="Times New Roman" w:hAnsi="Times New Roman" w:cs="Times New Roman"/>
          <w:lang w:val="en-US"/>
        </w:rPr>
        <w:t xml:space="preserve"> phenomenon</w:t>
      </w:r>
      <w:r w:rsidRPr="00993629">
        <w:rPr>
          <w:rFonts w:ascii="Times New Roman" w:hAnsi="Times New Roman" w:cs="Times New Roman"/>
          <w:lang w:val="en-US"/>
        </w:rPr>
        <w:t xml:space="preserve">; unjust in its act of denouncement and dishonor. </w:t>
      </w:r>
      <w:r w:rsidR="00802DBB" w:rsidRPr="00993629">
        <w:rPr>
          <w:rFonts w:ascii="Times New Roman" w:hAnsi="Times New Roman" w:cs="Times New Roman"/>
          <w:lang w:val="en-US"/>
        </w:rPr>
        <w:t xml:space="preserve">What I wish to argue is that </w:t>
      </w:r>
      <w:r w:rsidRPr="00993629">
        <w:rPr>
          <w:rFonts w:ascii="Times New Roman" w:hAnsi="Times New Roman" w:cs="Times New Roman"/>
          <w:lang w:val="en-US"/>
        </w:rPr>
        <w:t xml:space="preserve">the affect shame victimizes certain social groups in our society that are stigmatized </w:t>
      </w:r>
      <w:r w:rsidRPr="00993629">
        <w:rPr>
          <w:rFonts w:ascii="Times New Roman" w:hAnsi="Times New Roman" w:cs="Times New Roman"/>
          <w:i/>
          <w:lang w:val="en-US"/>
        </w:rPr>
        <w:t>without us understanding that shame in this particular case is unjust</w:t>
      </w:r>
      <w:r w:rsidRPr="00993629">
        <w:rPr>
          <w:rFonts w:ascii="Times New Roman" w:hAnsi="Times New Roman" w:cs="Times New Roman"/>
          <w:lang w:val="en-US"/>
        </w:rPr>
        <w:t>. Nussbaum</w:t>
      </w:r>
      <w:r w:rsidR="00802DBB" w:rsidRPr="00993629">
        <w:rPr>
          <w:rFonts w:ascii="Times New Roman" w:hAnsi="Times New Roman" w:cs="Times New Roman"/>
          <w:lang w:val="en-US"/>
        </w:rPr>
        <w:t>, alongside ‘moral shame’,</w:t>
      </w:r>
      <w:r w:rsidRPr="00993629">
        <w:rPr>
          <w:rFonts w:ascii="Times New Roman" w:hAnsi="Times New Roman" w:cs="Times New Roman"/>
          <w:lang w:val="en-US"/>
        </w:rPr>
        <w:t xml:space="preserve"> recognizes</w:t>
      </w:r>
      <w:r w:rsidR="00802DBB" w:rsidRPr="00993629">
        <w:rPr>
          <w:rFonts w:ascii="Times New Roman" w:hAnsi="Times New Roman" w:cs="Times New Roman"/>
          <w:lang w:val="en-US"/>
        </w:rPr>
        <w:t xml:space="preserve"> also</w:t>
      </w:r>
      <w:r w:rsidRPr="00993629">
        <w:rPr>
          <w:rFonts w:ascii="Times New Roman" w:hAnsi="Times New Roman" w:cs="Times New Roman"/>
          <w:lang w:val="en-US"/>
        </w:rPr>
        <w:t xml:space="preserve"> this type of shame that is pernicious to our sense of humanity.</w:t>
      </w:r>
      <w:r w:rsidR="00BC4B4A" w:rsidRPr="00993629">
        <w:rPr>
          <w:rStyle w:val="FootnoteReference"/>
          <w:rFonts w:ascii="Times New Roman" w:hAnsi="Times New Roman" w:cs="Times New Roman"/>
          <w:lang w:val="en-US"/>
        </w:rPr>
        <w:footnoteReference w:id="139"/>
      </w:r>
      <w:r w:rsidRPr="00993629">
        <w:rPr>
          <w:rFonts w:ascii="Times New Roman" w:hAnsi="Times New Roman" w:cs="Times New Roman"/>
          <w:lang w:val="en-US"/>
        </w:rPr>
        <w:t xml:space="preserve"> In order to distinguish it from shame that is positive to our development</w:t>
      </w:r>
      <w:r w:rsidR="00802DBB" w:rsidRPr="00993629">
        <w:rPr>
          <w:rFonts w:ascii="Times New Roman" w:hAnsi="Times New Roman" w:cs="Times New Roman"/>
          <w:lang w:val="en-US"/>
        </w:rPr>
        <w:t>,</w:t>
      </w:r>
      <w:r w:rsidRPr="00993629">
        <w:rPr>
          <w:rFonts w:ascii="Times New Roman" w:hAnsi="Times New Roman" w:cs="Times New Roman"/>
          <w:lang w:val="en-US"/>
        </w:rPr>
        <w:t xml:space="preserve"> she designates this more self-deceptive experience of shame “primitive shame”;</w:t>
      </w:r>
      <w:r w:rsidR="00BC4B4A" w:rsidRPr="00993629">
        <w:rPr>
          <w:rStyle w:val="FootnoteReference"/>
          <w:rFonts w:ascii="Times New Roman" w:hAnsi="Times New Roman" w:cs="Times New Roman"/>
          <w:lang w:val="en-US"/>
        </w:rPr>
        <w:footnoteReference w:id="140"/>
      </w:r>
      <w:r w:rsidRPr="00993629">
        <w:rPr>
          <w:rFonts w:ascii="Times New Roman" w:hAnsi="Times New Roman" w:cs="Times New Roman"/>
          <w:lang w:val="en-US"/>
        </w:rPr>
        <w:t xml:space="preserve"> </w:t>
      </w:r>
      <w:r w:rsidR="00802DBB" w:rsidRPr="00993629">
        <w:rPr>
          <w:rFonts w:ascii="Times New Roman" w:hAnsi="Times New Roman" w:cs="Times New Roman"/>
          <w:lang w:val="en-US"/>
        </w:rPr>
        <w:t>a</w:t>
      </w:r>
      <w:r w:rsidRPr="00993629">
        <w:rPr>
          <w:rFonts w:ascii="Times New Roman" w:hAnsi="Times New Roman" w:cs="Times New Roman"/>
          <w:lang w:val="en-US"/>
        </w:rPr>
        <w:t xml:space="preserve"> type of shame that </w:t>
      </w:r>
      <w:r w:rsidR="00802DBB" w:rsidRPr="00993629">
        <w:rPr>
          <w:rFonts w:ascii="Times New Roman" w:hAnsi="Times New Roman" w:cs="Times New Roman"/>
          <w:lang w:val="en-US"/>
        </w:rPr>
        <w:t>instructs</w:t>
      </w:r>
      <w:r w:rsidRPr="00993629">
        <w:rPr>
          <w:rFonts w:ascii="Times New Roman" w:hAnsi="Times New Roman" w:cs="Times New Roman"/>
          <w:lang w:val="en-US"/>
        </w:rPr>
        <w:t xml:space="preserve"> the force of exclusion and hierarchization. Indeed, the </w:t>
      </w:r>
      <w:r w:rsidR="00802DBB" w:rsidRPr="00993629">
        <w:rPr>
          <w:rFonts w:ascii="Times New Roman" w:hAnsi="Times New Roman" w:cs="Times New Roman"/>
          <w:lang w:val="en-US"/>
        </w:rPr>
        <w:t>negative phenomenon</w:t>
      </w:r>
      <w:r w:rsidRPr="00993629">
        <w:rPr>
          <w:rFonts w:ascii="Times New Roman" w:hAnsi="Times New Roman" w:cs="Times New Roman"/>
          <w:lang w:val="en-US"/>
        </w:rPr>
        <w:t xml:space="preserve"> shame is a danger to social coherence, empathy and inclusion.</w:t>
      </w:r>
      <w:r w:rsidR="007045FD" w:rsidRPr="00993629">
        <w:rPr>
          <w:rFonts w:ascii="Times New Roman" w:hAnsi="Times New Roman" w:cs="Times New Roman"/>
          <w:lang w:val="en-US"/>
        </w:rPr>
        <w:t xml:space="preserve"> It is often the result of a shamer who conc</w:t>
      </w:r>
      <w:r w:rsidR="00BC4B4A" w:rsidRPr="00993629">
        <w:rPr>
          <w:rFonts w:ascii="Times New Roman" w:hAnsi="Times New Roman" w:cs="Times New Roman"/>
          <w:lang w:val="en-US"/>
        </w:rPr>
        <w:t xml:space="preserve">eals his or </w:t>
      </w:r>
      <w:r w:rsidR="007045FD" w:rsidRPr="00993629">
        <w:rPr>
          <w:rFonts w:ascii="Times New Roman" w:hAnsi="Times New Roman" w:cs="Times New Roman"/>
          <w:lang w:val="en-US"/>
        </w:rPr>
        <w:t xml:space="preserve">her own shame by projecting it </w:t>
      </w:r>
      <w:r w:rsidR="007045FD" w:rsidRPr="00993629">
        <w:rPr>
          <w:rFonts w:ascii="Times New Roman" w:hAnsi="Times New Roman" w:cs="Times New Roman"/>
          <w:lang w:val="en-US"/>
        </w:rPr>
        <w:lastRenderedPageBreak/>
        <w:t>onto vulnerable groups in society that are categorized, classified and excluded.</w:t>
      </w:r>
      <w:r w:rsidR="00BC4B4A" w:rsidRPr="00993629">
        <w:rPr>
          <w:rStyle w:val="FootnoteReference"/>
          <w:rFonts w:ascii="Times New Roman" w:hAnsi="Times New Roman" w:cs="Times New Roman"/>
          <w:lang w:val="en-US"/>
        </w:rPr>
        <w:footnoteReference w:id="141"/>
      </w:r>
      <w:r w:rsidR="007045FD" w:rsidRPr="00993629">
        <w:rPr>
          <w:rFonts w:ascii="Times New Roman" w:hAnsi="Times New Roman" w:cs="Times New Roman"/>
          <w:lang w:val="en-US"/>
        </w:rPr>
        <w:t xml:space="preserve"> The danger of this projection is twofold. On the one hand, there is the clearly stigmatizing and violent function; the shamed is excluded. On the other hand, in denying one’s own feeling of shame</w:t>
      </w:r>
      <w:r w:rsidR="00BC4B4A" w:rsidRPr="00993629">
        <w:rPr>
          <w:rFonts w:ascii="Times New Roman" w:hAnsi="Times New Roman" w:cs="Times New Roman"/>
          <w:lang w:val="en-US"/>
        </w:rPr>
        <w:t>,</w:t>
      </w:r>
      <w:r w:rsidR="007045FD" w:rsidRPr="00993629">
        <w:rPr>
          <w:rFonts w:ascii="Times New Roman" w:hAnsi="Times New Roman" w:cs="Times New Roman"/>
          <w:lang w:val="en-US"/>
        </w:rPr>
        <w:t xml:space="preserve"> the shamer is moving farther and farther away from the moral compass that Cyrulnik described as “</w:t>
      </w:r>
      <w:r w:rsidR="007045FD" w:rsidRPr="00993629">
        <w:rPr>
          <w:rFonts w:ascii="Times New Roman" w:hAnsi="Times New Roman" w:cs="Times New Roman"/>
          <w:lang w:val="fr-FR"/>
        </w:rPr>
        <w:t xml:space="preserve">une bonne </w:t>
      </w:r>
      <w:r w:rsidR="007045FD" w:rsidRPr="00993629">
        <w:rPr>
          <w:rFonts w:ascii="Times New Roman" w:hAnsi="Times New Roman" w:cs="Times New Roman"/>
          <w:i/>
          <w:lang w:val="fr-FR"/>
        </w:rPr>
        <w:t>maturation</w:t>
      </w:r>
      <w:r w:rsidR="007045FD" w:rsidRPr="00993629">
        <w:rPr>
          <w:rFonts w:ascii="Times New Roman" w:hAnsi="Times New Roman" w:cs="Times New Roman"/>
          <w:lang w:val="fr-FR"/>
        </w:rPr>
        <w:t xml:space="preserve"> biologique et [… ] un bon </w:t>
      </w:r>
      <w:r w:rsidR="007045FD" w:rsidRPr="00993629">
        <w:rPr>
          <w:rFonts w:ascii="Times New Roman" w:hAnsi="Times New Roman" w:cs="Times New Roman"/>
          <w:i/>
          <w:lang w:val="fr-FR"/>
        </w:rPr>
        <w:t>développement</w:t>
      </w:r>
      <w:r w:rsidR="007045FD" w:rsidRPr="00993629">
        <w:rPr>
          <w:rFonts w:ascii="Times New Roman" w:hAnsi="Times New Roman" w:cs="Times New Roman"/>
          <w:lang w:val="fr-FR"/>
        </w:rPr>
        <w:t xml:space="preserve"> des aptitudes relationnelles.</w:t>
      </w:r>
      <w:r w:rsidR="007045FD" w:rsidRPr="00993629">
        <w:rPr>
          <w:rFonts w:ascii="Times New Roman" w:hAnsi="Times New Roman" w:cs="Times New Roman"/>
          <w:lang w:val="en-US"/>
        </w:rPr>
        <w:t>”</w:t>
      </w:r>
      <w:r w:rsidR="007045FD" w:rsidRPr="00993629">
        <w:rPr>
          <w:rStyle w:val="FootnoteReference"/>
          <w:rFonts w:ascii="Times New Roman" w:hAnsi="Times New Roman" w:cs="Times New Roman"/>
          <w:lang w:val="en-US"/>
        </w:rPr>
        <w:footnoteReference w:id="142"/>
      </w:r>
    </w:p>
    <w:p w14:paraId="4CFD9398" w14:textId="74023A5C" w:rsidR="00376478" w:rsidRPr="00993629" w:rsidRDefault="00376478" w:rsidP="007045FD">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Nussbaum’s account of this negative type of shame is rooted in infancy and is closely linked to objects-relations psychoanalysis.</w:t>
      </w:r>
      <w:r w:rsidR="00BC4B4A" w:rsidRPr="00993629">
        <w:rPr>
          <w:rStyle w:val="FootnoteReference"/>
          <w:rFonts w:ascii="Times New Roman" w:hAnsi="Times New Roman" w:cs="Times New Roman"/>
          <w:lang w:val="en-US"/>
        </w:rPr>
        <w:footnoteReference w:id="143"/>
      </w:r>
      <w:r w:rsidRPr="00993629">
        <w:rPr>
          <w:rFonts w:ascii="Times New Roman" w:hAnsi="Times New Roman" w:cs="Times New Roman"/>
          <w:lang w:val="en-US"/>
        </w:rPr>
        <w:t xml:space="preserve"> In my dissertation I draw largely on Nussbaum’s account of shame for I find her psychoanalytic approach convincing and useful to my own research and closely linked to the worldview I </w:t>
      </w:r>
      <w:r w:rsidR="007045FD" w:rsidRPr="00993629">
        <w:rPr>
          <w:rFonts w:ascii="Times New Roman" w:hAnsi="Times New Roman" w:cs="Times New Roman"/>
          <w:lang w:val="en-US"/>
        </w:rPr>
        <w:t>maintain</w:t>
      </w:r>
      <w:r w:rsidRPr="00993629">
        <w:rPr>
          <w:rFonts w:ascii="Times New Roman" w:hAnsi="Times New Roman" w:cs="Times New Roman"/>
          <w:lang w:val="en-US"/>
        </w:rPr>
        <w:t xml:space="preserve"> as a “dynamic nominalist.”</w:t>
      </w:r>
      <w:r w:rsidRPr="00993629">
        <w:rPr>
          <w:rStyle w:val="FootnoteReference"/>
          <w:rFonts w:ascii="Times New Roman" w:hAnsi="Times New Roman" w:cs="Times New Roman"/>
          <w:lang w:val="en-US"/>
        </w:rPr>
        <w:footnoteReference w:id="144"/>
      </w:r>
      <w:r w:rsidRPr="00993629">
        <w:rPr>
          <w:rFonts w:ascii="Times New Roman" w:hAnsi="Times New Roman" w:cs="Times New Roman"/>
          <w:lang w:val="en-US"/>
        </w:rPr>
        <w:t xml:space="preserve"> </w:t>
      </w:r>
      <w:r w:rsidR="007045FD" w:rsidRPr="00993629">
        <w:rPr>
          <w:rFonts w:ascii="Times New Roman" w:hAnsi="Times New Roman" w:cs="Times New Roman"/>
          <w:lang w:val="en-US"/>
        </w:rPr>
        <w:t>Since I</w:t>
      </w:r>
      <w:r w:rsidRPr="00993629">
        <w:rPr>
          <w:rFonts w:ascii="Times New Roman" w:hAnsi="Times New Roman" w:cs="Times New Roman"/>
          <w:lang w:val="en-US"/>
        </w:rPr>
        <w:t xml:space="preserve"> believe there are certain universal emotions</w:t>
      </w:r>
      <w:r w:rsidR="00BC4B4A" w:rsidRPr="00993629">
        <w:rPr>
          <w:rFonts w:ascii="Times New Roman" w:hAnsi="Times New Roman" w:cs="Times New Roman"/>
          <w:lang w:val="en-US"/>
        </w:rPr>
        <w:t xml:space="preserve"> and affects</w:t>
      </w:r>
      <w:r w:rsidR="007045FD" w:rsidRPr="00993629">
        <w:rPr>
          <w:rFonts w:ascii="Times New Roman" w:hAnsi="Times New Roman" w:cs="Times New Roman"/>
          <w:lang w:val="en-US"/>
        </w:rPr>
        <w:t>, a</w:t>
      </w:r>
      <w:r w:rsidRPr="00993629">
        <w:rPr>
          <w:rFonts w:ascii="Times New Roman" w:hAnsi="Times New Roman" w:cs="Times New Roman"/>
          <w:lang w:val="en-US"/>
        </w:rPr>
        <w:t xml:space="preserve"> psychoanalytic analysis </w:t>
      </w:r>
      <w:r w:rsidR="007045FD" w:rsidRPr="00993629">
        <w:rPr>
          <w:rFonts w:ascii="Times New Roman" w:hAnsi="Times New Roman" w:cs="Times New Roman"/>
          <w:lang w:val="en-US"/>
        </w:rPr>
        <w:t xml:space="preserve">is </w:t>
      </w:r>
      <w:r w:rsidRPr="00993629">
        <w:rPr>
          <w:rFonts w:ascii="Times New Roman" w:hAnsi="Times New Roman" w:cs="Times New Roman"/>
          <w:lang w:val="en-US"/>
        </w:rPr>
        <w:t xml:space="preserve">a valuable one. </w:t>
      </w:r>
      <w:r w:rsidR="007045FD" w:rsidRPr="00993629">
        <w:rPr>
          <w:rFonts w:ascii="Times New Roman" w:hAnsi="Times New Roman" w:cs="Times New Roman"/>
          <w:lang w:val="en-US"/>
        </w:rPr>
        <w:t>But</w:t>
      </w:r>
      <w:r w:rsidRPr="00993629">
        <w:rPr>
          <w:rFonts w:ascii="Times New Roman" w:hAnsi="Times New Roman" w:cs="Times New Roman"/>
          <w:lang w:val="en-US"/>
        </w:rPr>
        <w:t xml:space="preserve"> I</w:t>
      </w:r>
      <w:r w:rsidR="007045FD" w:rsidRPr="00993629">
        <w:rPr>
          <w:rFonts w:ascii="Times New Roman" w:hAnsi="Times New Roman" w:cs="Times New Roman"/>
          <w:lang w:val="en-US"/>
        </w:rPr>
        <w:t xml:space="preserve"> also</w:t>
      </w:r>
      <w:r w:rsidRPr="00993629">
        <w:rPr>
          <w:rFonts w:ascii="Times New Roman" w:hAnsi="Times New Roman" w:cs="Times New Roman"/>
          <w:lang w:val="en-US"/>
        </w:rPr>
        <w:t xml:space="preserve"> contend that</w:t>
      </w:r>
      <w:r w:rsidR="00802DBB" w:rsidRPr="00993629">
        <w:rPr>
          <w:rFonts w:ascii="Times New Roman" w:hAnsi="Times New Roman" w:cs="Times New Roman"/>
          <w:lang w:val="en-US"/>
        </w:rPr>
        <w:t>,</w:t>
      </w:r>
      <w:r w:rsidRPr="00993629">
        <w:rPr>
          <w:rFonts w:ascii="Times New Roman" w:hAnsi="Times New Roman" w:cs="Times New Roman"/>
          <w:lang w:val="en-US"/>
        </w:rPr>
        <w:t xml:space="preserve"> even though there exist universal emotions</w:t>
      </w:r>
      <w:r w:rsidR="00BC4B4A" w:rsidRPr="00993629">
        <w:rPr>
          <w:rFonts w:ascii="Times New Roman" w:hAnsi="Times New Roman" w:cs="Times New Roman"/>
          <w:lang w:val="en-US"/>
        </w:rPr>
        <w:t xml:space="preserve"> and affects</w:t>
      </w:r>
      <w:r w:rsidR="00802DBB" w:rsidRPr="00993629">
        <w:rPr>
          <w:rFonts w:ascii="Times New Roman" w:hAnsi="Times New Roman" w:cs="Times New Roman"/>
          <w:lang w:val="en-US"/>
        </w:rPr>
        <w:t>,</w:t>
      </w:r>
      <w:r w:rsidRPr="00993629">
        <w:rPr>
          <w:rFonts w:ascii="Times New Roman" w:hAnsi="Times New Roman" w:cs="Times New Roman"/>
          <w:lang w:val="en-US"/>
        </w:rPr>
        <w:t xml:space="preserve"> these emotions are nonetheless subject to </w:t>
      </w:r>
      <w:r w:rsidR="00802DBB" w:rsidRPr="00993629">
        <w:rPr>
          <w:rFonts w:ascii="Times New Roman" w:hAnsi="Times New Roman" w:cs="Times New Roman"/>
          <w:lang w:val="en-US"/>
        </w:rPr>
        <w:t xml:space="preserve">social </w:t>
      </w:r>
      <w:r w:rsidRPr="00993629">
        <w:rPr>
          <w:rFonts w:ascii="Times New Roman" w:hAnsi="Times New Roman" w:cs="Times New Roman"/>
          <w:lang w:val="en-US"/>
        </w:rPr>
        <w:t>extension and cognitive development that could have taken different paths.</w:t>
      </w:r>
      <w:r w:rsidR="00BC4B4A" w:rsidRPr="00993629">
        <w:rPr>
          <w:rStyle w:val="FootnoteReference"/>
          <w:rFonts w:ascii="Times New Roman" w:hAnsi="Times New Roman" w:cs="Times New Roman"/>
          <w:lang w:val="en-US"/>
        </w:rPr>
        <w:footnoteReference w:id="145"/>
      </w:r>
      <w:r w:rsidRPr="00993629">
        <w:rPr>
          <w:rFonts w:ascii="Times New Roman" w:hAnsi="Times New Roman" w:cs="Times New Roman"/>
          <w:lang w:val="en-US"/>
        </w:rPr>
        <w:t xml:space="preserve"> In other words, I will argue that certain objects of shame are socially constructed while</w:t>
      </w:r>
      <w:r w:rsidR="00BC4B4A" w:rsidRPr="00993629">
        <w:rPr>
          <w:rFonts w:ascii="Times New Roman" w:hAnsi="Times New Roman" w:cs="Times New Roman"/>
          <w:lang w:val="en-US"/>
        </w:rPr>
        <w:t xml:space="preserve"> also</w:t>
      </w:r>
      <w:r w:rsidRPr="00993629">
        <w:rPr>
          <w:rFonts w:ascii="Times New Roman" w:hAnsi="Times New Roman" w:cs="Times New Roman"/>
          <w:lang w:val="en-US"/>
        </w:rPr>
        <w:t xml:space="preserve"> affirming that at its basis exists a universal and innate </w:t>
      </w:r>
      <w:r w:rsidR="00BC4B4A" w:rsidRPr="00993629">
        <w:rPr>
          <w:rFonts w:ascii="Times New Roman" w:hAnsi="Times New Roman" w:cs="Times New Roman"/>
          <w:lang w:val="en-US"/>
        </w:rPr>
        <w:t>affect</w:t>
      </w:r>
      <w:r w:rsidRPr="00993629">
        <w:rPr>
          <w:rFonts w:ascii="Times New Roman" w:hAnsi="Times New Roman" w:cs="Times New Roman"/>
          <w:lang w:val="en-US"/>
        </w:rPr>
        <w:t xml:space="preserve">. This double historical understanding of </w:t>
      </w:r>
      <w:r w:rsidR="00802DBB" w:rsidRPr="00993629">
        <w:rPr>
          <w:rFonts w:ascii="Times New Roman" w:hAnsi="Times New Roman" w:cs="Times New Roman"/>
          <w:lang w:val="en-US"/>
        </w:rPr>
        <w:t>the affect</w:t>
      </w:r>
      <w:r w:rsidRPr="00993629">
        <w:rPr>
          <w:rFonts w:ascii="Times New Roman" w:hAnsi="Times New Roman" w:cs="Times New Roman"/>
          <w:lang w:val="en-US"/>
        </w:rPr>
        <w:t xml:space="preserve"> shame allows the claim</w:t>
      </w:r>
      <w:r w:rsidR="007045FD" w:rsidRPr="00993629">
        <w:rPr>
          <w:rFonts w:ascii="Times New Roman" w:hAnsi="Times New Roman" w:cs="Times New Roman"/>
          <w:lang w:val="en-US"/>
        </w:rPr>
        <w:t xml:space="preserve"> (made in the introduction) </w:t>
      </w:r>
      <w:r w:rsidRPr="00993629">
        <w:rPr>
          <w:rFonts w:ascii="Times New Roman" w:hAnsi="Times New Roman" w:cs="Times New Roman"/>
          <w:lang w:val="en-US"/>
        </w:rPr>
        <w:t>that the current shaming of psychiatr</w:t>
      </w:r>
      <w:r w:rsidR="007045FD" w:rsidRPr="00993629">
        <w:rPr>
          <w:rFonts w:ascii="Times New Roman" w:hAnsi="Times New Roman" w:cs="Times New Roman"/>
          <w:lang w:val="en-US"/>
        </w:rPr>
        <w:t xml:space="preserve">ic patients can be transcended and, thus, is not </w:t>
      </w:r>
      <w:r w:rsidR="00802DBB" w:rsidRPr="00993629">
        <w:rPr>
          <w:rFonts w:ascii="Times New Roman" w:hAnsi="Times New Roman" w:cs="Times New Roman"/>
          <w:lang w:val="en-US"/>
        </w:rPr>
        <w:t>inescapable</w:t>
      </w:r>
      <w:r w:rsidR="007045FD" w:rsidRPr="00993629">
        <w:rPr>
          <w:rFonts w:ascii="Times New Roman" w:hAnsi="Times New Roman" w:cs="Times New Roman"/>
          <w:lang w:val="en-US"/>
        </w:rPr>
        <w:t>. Furthermore, I c</w:t>
      </w:r>
      <w:r w:rsidR="00802DBB" w:rsidRPr="00993629">
        <w:rPr>
          <w:rFonts w:ascii="Times New Roman" w:hAnsi="Times New Roman" w:cs="Times New Roman"/>
          <w:lang w:val="en-US"/>
        </w:rPr>
        <w:t xml:space="preserve">an counterclaim the supposedly inflexible </w:t>
      </w:r>
      <w:r w:rsidR="007045FD" w:rsidRPr="00993629">
        <w:rPr>
          <w:rFonts w:ascii="Times New Roman" w:hAnsi="Times New Roman" w:cs="Times New Roman"/>
          <w:lang w:val="en-US"/>
        </w:rPr>
        <w:t>psychiatric identity</w:t>
      </w:r>
      <w:r w:rsidR="00802DBB" w:rsidRPr="00993629">
        <w:rPr>
          <w:rFonts w:ascii="Times New Roman" w:hAnsi="Times New Roman" w:cs="Times New Roman"/>
          <w:lang w:val="en-US"/>
        </w:rPr>
        <w:t xml:space="preserve"> without resorting to a relativist</w:t>
      </w:r>
      <w:r w:rsidRPr="00993629">
        <w:rPr>
          <w:rFonts w:ascii="Times New Roman" w:hAnsi="Times New Roman" w:cs="Times New Roman"/>
          <w:lang w:val="en-US"/>
        </w:rPr>
        <w:t xml:space="preserve"> worldview. </w:t>
      </w:r>
    </w:p>
    <w:p w14:paraId="468023CB" w14:textId="408AA6BC" w:rsidR="00DB7926" w:rsidRPr="00993629" w:rsidRDefault="007045FD" w:rsidP="007045FD">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lastRenderedPageBreak/>
        <w:t xml:space="preserve">The story of the </w:t>
      </w:r>
      <w:r w:rsidR="004900D3" w:rsidRPr="00993629">
        <w:rPr>
          <w:rFonts w:ascii="Times New Roman" w:hAnsi="Times New Roman" w:cs="Times New Roman"/>
          <w:lang w:val="en-US"/>
        </w:rPr>
        <w:t xml:space="preserve">(neoliberal) </w:t>
      </w:r>
      <w:r w:rsidRPr="00993629">
        <w:rPr>
          <w:rFonts w:ascii="Times New Roman" w:hAnsi="Times New Roman" w:cs="Times New Roman"/>
          <w:lang w:val="en-US"/>
        </w:rPr>
        <w:t xml:space="preserve">West’s understanding of the affect shame is not a straightforward one. Different types of shame cause different types of awareness and recognition. What I </w:t>
      </w:r>
      <w:r w:rsidR="001F63A8" w:rsidRPr="00993629">
        <w:rPr>
          <w:rFonts w:ascii="Times New Roman" w:hAnsi="Times New Roman" w:cs="Times New Roman"/>
          <w:lang w:val="en-US"/>
        </w:rPr>
        <w:t xml:space="preserve">argue </w:t>
      </w:r>
      <w:r w:rsidRPr="00993629">
        <w:rPr>
          <w:rFonts w:ascii="Times New Roman" w:hAnsi="Times New Roman" w:cs="Times New Roman"/>
          <w:lang w:val="en-US"/>
        </w:rPr>
        <w:t>is that</w:t>
      </w:r>
      <w:r w:rsidR="001F63A8" w:rsidRPr="00993629">
        <w:rPr>
          <w:rFonts w:ascii="Times New Roman" w:hAnsi="Times New Roman" w:cs="Times New Roman"/>
          <w:lang w:val="en-US"/>
        </w:rPr>
        <w:t>,</w:t>
      </w:r>
      <w:r w:rsidRPr="00993629">
        <w:rPr>
          <w:rFonts w:ascii="Times New Roman" w:hAnsi="Times New Roman" w:cs="Times New Roman"/>
          <w:lang w:val="en-US"/>
        </w:rPr>
        <w:t xml:space="preserve"> where the positive affect of shame is universally acknowledged and celebrated, the more negative functions of shame are hidden through a discourse that designates these expressions of shame as natural and belonging to the identity of the shamed and not the shamer. </w:t>
      </w:r>
      <w:r w:rsidR="00376478" w:rsidRPr="00993629">
        <w:rPr>
          <w:rFonts w:ascii="Times New Roman" w:hAnsi="Times New Roman" w:cs="Times New Roman"/>
          <w:lang w:val="en-US"/>
        </w:rPr>
        <w:t xml:space="preserve">In order to address and reconsider this only </w:t>
      </w:r>
      <w:r w:rsidR="001F63A8" w:rsidRPr="00993629">
        <w:rPr>
          <w:rFonts w:ascii="Times New Roman" w:hAnsi="Times New Roman" w:cs="Times New Roman"/>
          <w:lang w:val="en-US"/>
        </w:rPr>
        <w:t>partial awareness of how shame operates in the West, it is necessary</w:t>
      </w:r>
      <w:r w:rsidR="00376478" w:rsidRPr="00993629">
        <w:rPr>
          <w:rFonts w:ascii="Times New Roman" w:hAnsi="Times New Roman" w:cs="Times New Roman"/>
          <w:lang w:val="en-US"/>
        </w:rPr>
        <w:t xml:space="preserve"> to go back to the very beginning of the affect and analyze its genesis. </w:t>
      </w:r>
      <w:r w:rsidR="001F63A8" w:rsidRPr="00993629">
        <w:rPr>
          <w:rFonts w:ascii="Times New Roman" w:hAnsi="Times New Roman" w:cs="Times New Roman"/>
          <w:lang w:val="en-US"/>
        </w:rPr>
        <w:t>I</w:t>
      </w:r>
      <w:r w:rsidR="00376478" w:rsidRPr="00993629">
        <w:rPr>
          <w:rFonts w:ascii="Times New Roman" w:hAnsi="Times New Roman" w:cs="Times New Roman"/>
          <w:lang w:val="en-US"/>
        </w:rPr>
        <w:t>n this chapter</w:t>
      </w:r>
      <w:r w:rsidR="001F63A8" w:rsidRPr="00993629">
        <w:rPr>
          <w:rFonts w:ascii="Times New Roman" w:hAnsi="Times New Roman" w:cs="Times New Roman"/>
          <w:lang w:val="en-US"/>
        </w:rPr>
        <w:t>, using a psychoanalytic approach,</w:t>
      </w:r>
      <w:r w:rsidR="00376478" w:rsidRPr="00993629">
        <w:rPr>
          <w:rFonts w:ascii="Times New Roman" w:hAnsi="Times New Roman" w:cs="Times New Roman"/>
          <w:lang w:val="en-US"/>
        </w:rPr>
        <w:t xml:space="preserve"> I will go back to the beginning of man’s inner life to subsequently look at </w:t>
      </w:r>
      <w:r w:rsidR="003244B6" w:rsidRPr="00993629">
        <w:rPr>
          <w:rFonts w:ascii="Times New Roman" w:hAnsi="Times New Roman" w:cs="Times New Roman"/>
          <w:lang w:val="en-US"/>
        </w:rPr>
        <w:t>shame’s</w:t>
      </w:r>
      <w:r w:rsidR="00376478" w:rsidRPr="00993629">
        <w:rPr>
          <w:rFonts w:ascii="Times New Roman" w:hAnsi="Times New Roman" w:cs="Times New Roman"/>
          <w:lang w:val="en-US"/>
        </w:rPr>
        <w:t xml:space="preserve"> evolution in the social world. </w:t>
      </w:r>
      <w:r w:rsidR="001F63A8" w:rsidRPr="00993629">
        <w:rPr>
          <w:rFonts w:ascii="Times New Roman" w:hAnsi="Times New Roman" w:cs="Times New Roman"/>
          <w:lang w:val="en-US"/>
        </w:rPr>
        <w:t>I draw</w:t>
      </w:r>
      <w:r w:rsidR="00372E6C" w:rsidRPr="00993629">
        <w:rPr>
          <w:rFonts w:ascii="Times New Roman" w:hAnsi="Times New Roman" w:cs="Times New Roman"/>
          <w:lang w:val="en-US"/>
        </w:rPr>
        <w:t xml:space="preserve"> on Martha Nussbaum’s </w:t>
      </w:r>
      <w:r w:rsidR="00372E6C" w:rsidRPr="00993629">
        <w:rPr>
          <w:rFonts w:ascii="Times New Roman" w:hAnsi="Times New Roman" w:cs="Times New Roman"/>
          <w:i/>
          <w:lang w:val="en-US"/>
        </w:rPr>
        <w:t xml:space="preserve">Hiding </w:t>
      </w:r>
      <w:r w:rsidR="0014569C" w:rsidRPr="00993629">
        <w:rPr>
          <w:rFonts w:ascii="Times New Roman" w:hAnsi="Times New Roman" w:cs="Times New Roman"/>
          <w:i/>
          <w:lang w:val="en-US"/>
        </w:rPr>
        <w:t>from</w:t>
      </w:r>
      <w:r w:rsidR="00372E6C" w:rsidRPr="00993629">
        <w:rPr>
          <w:rFonts w:ascii="Times New Roman" w:hAnsi="Times New Roman" w:cs="Times New Roman"/>
          <w:i/>
          <w:lang w:val="en-US"/>
        </w:rPr>
        <w:t xml:space="preserve"> Humanity: </w:t>
      </w:r>
      <w:r w:rsidRPr="00993629">
        <w:rPr>
          <w:rFonts w:ascii="Times New Roman" w:hAnsi="Times New Roman" w:cs="Times New Roman"/>
          <w:i/>
          <w:lang w:val="en-US"/>
        </w:rPr>
        <w:t>Disgust, Shame, and the Law</w:t>
      </w:r>
      <w:r w:rsidR="00F812DD" w:rsidRPr="00993629">
        <w:rPr>
          <w:rFonts w:ascii="Times New Roman" w:hAnsi="Times New Roman" w:cs="Times New Roman"/>
          <w:i/>
          <w:lang w:val="en-US"/>
        </w:rPr>
        <w:t xml:space="preserve"> </w:t>
      </w:r>
      <w:r w:rsidR="00F812DD" w:rsidRPr="00993629">
        <w:rPr>
          <w:rFonts w:ascii="Times New Roman" w:hAnsi="Times New Roman" w:cs="Times New Roman"/>
          <w:lang w:val="en-US"/>
        </w:rPr>
        <w:t>(2004)</w:t>
      </w:r>
      <w:r w:rsidR="001F63A8" w:rsidRPr="00993629">
        <w:rPr>
          <w:rFonts w:ascii="Times New Roman" w:hAnsi="Times New Roman" w:cs="Times New Roman"/>
          <w:lang w:val="en-US"/>
        </w:rPr>
        <w:t>. More precisely, Nussbaum’s</w:t>
      </w:r>
      <w:r w:rsidRPr="00993629">
        <w:rPr>
          <w:rFonts w:ascii="Times New Roman" w:hAnsi="Times New Roman" w:cs="Times New Roman"/>
          <w:lang w:val="en-US"/>
        </w:rPr>
        <w:t xml:space="preserve"> “account of shame and pathological narcissism” is used “to begin analyzing social shaming and its pathologies.”</w:t>
      </w:r>
      <w:r w:rsidRPr="00993629">
        <w:rPr>
          <w:rStyle w:val="FootnoteReference"/>
          <w:rFonts w:ascii="Times New Roman" w:hAnsi="Times New Roman" w:cs="Times New Roman"/>
          <w:lang w:val="en-US"/>
        </w:rPr>
        <w:footnoteReference w:id="146"/>
      </w:r>
    </w:p>
    <w:p w14:paraId="2956C7F1" w14:textId="77777777" w:rsidR="001F63A8" w:rsidRPr="00993629" w:rsidRDefault="001F63A8" w:rsidP="007045FD">
      <w:pPr>
        <w:spacing w:line="360" w:lineRule="auto"/>
        <w:ind w:firstLine="720"/>
        <w:jc w:val="both"/>
        <w:rPr>
          <w:rFonts w:ascii="Times New Roman" w:hAnsi="Times New Roman" w:cs="Times New Roman"/>
          <w:lang w:val="en-US"/>
        </w:rPr>
      </w:pPr>
    </w:p>
    <w:p w14:paraId="31EC48DF" w14:textId="3246BF59" w:rsidR="00BD5350" w:rsidRPr="00993629" w:rsidRDefault="001F63A8" w:rsidP="006F71A5">
      <w:pPr>
        <w:pStyle w:val="Heading3DisserationShame"/>
      </w:pPr>
      <w:bookmarkStart w:id="6" w:name="_Toc458687667"/>
      <w:r w:rsidRPr="00993629">
        <w:t>The Cognitive Content of Shame: A Psychoanalytic Approach</w:t>
      </w:r>
      <w:bookmarkEnd w:id="6"/>
    </w:p>
    <w:p w14:paraId="0D44D91F" w14:textId="77777777" w:rsidR="00C84B69" w:rsidRPr="00993629" w:rsidRDefault="00C84B69" w:rsidP="00B463EB">
      <w:pPr>
        <w:pStyle w:val="Heading4DisserationtShame"/>
        <w:numPr>
          <w:ilvl w:val="0"/>
          <w:numId w:val="0"/>
        </w:numPr>
      </w:pPr>
    </w:p>
    <w:p w14:paraId="50B46FD9" w14:textId="7AB66A8C" w:rsidR="00BD5350" w:rsidRPr="00993629" w:rsidRDefault="00BD5350" w:rsidP="000F3656">
      <w:pPr>
        <w:spacing w:line="360" w:lineRule="auto"/>
        <w:jc w:val="both"/>
        <w:rPr>
          <w:rFonts w:ascii="Times New Roman" w:hAnsi="Times New Roman" w:cs="Times New Roman"/>
          <w:lang w:val="en-US"/>
        </w:rPr>
      </w:pPr>
      <w:r w:rsidRPr="00993629">
        <w:rPr>
          <w:rFonts w:ascii="Times New Roman" w:hAnsi="Times New Roman" w:cs="Times New Roman"/>
          <w:lang w:val="en-US"/>
        </w:rPr>
        <w:t>A human being comes into the world vulnerable and dependent on relatives.</w:t>
      </w:r>
      <w:r w:rsidR="00F812DD" w:rsidRPr="00993629">
        <w:rPr>
          <w:rStyle w:val="FootnoteReference"/>
          <w:rFonts w:ascii="Times New Roman" w:hAnsi="Times New Roman" w:cs="Times New Roman"/>
          <w:lang w:val="en-US"/>
        </w:rPr>
        <w:footnoteReference w:id="147"/>
      </w:r>
      <w:r w:rsidRPr="00993629">
        <w:rPr>
          <w:rFonts w:ascii="Times New Roman" w:hAnsi="Times New Roman" w:cs="Times New Roman"/>
          <w:lang w:val="en-US"/>
        </w:rPr>
        <w:t xml:space="preserve"> There is the fact that communication is still difficult and more primitive. But more importantly, a</w:t>
      </w:r>
      <w:r w:rsidR="00F93DCC" w:rsidRPr="00993629">
        <w:rPr>
          <w:rFonts w:ascii="Times New Roman" w:hAnsi="Times New Roman" w:cs="Times New Roman"/>
          <w:lang w:val="en-US"/>
        </w:rPr>
        <w:t>n infant</w:t>
      </w:r>
      <w:r w:rsidRPr="00993629">
        <w:rPr>
          <w:rFonts w:ascii="Times New Roman" w:hAnsi="Times New Roman" w:cs="Times New Roman"/>
          <w:lang w:val="en-US"/>
        </w:rPr>
        <w:t xml:space="preserve"> is born into this world unable to walk or even hold up </w:t>
      </w:r>
      <w:r w:rsidR="00F93DCC" w:rsidRPr="00993629">
        <w:rPr>
          <w:rFonts w:ascii="Times New Roman" w:hAnsi="Times New Roman" w:cs="Times New Roman"/>
          <w:lang w:val="en-US"/>
        </w:rPr>
        <w:t>its</w:t>
      </w:r>
      <w:r w:rsidRPr="00993629">
        <w:rPr>
          <w:rFonts w:ascii="Times New Roman" w:hAnsi="Times New Roman" w:cs="Times New Roman"/>
          <w:lang w:val="en-US"/>
        </w:rPr>
        <w:t xml:space="preserve"> head. This accounts for </w:t>
      </w:r>
      <w:r w:rsidR="00EE5BC1" w:rsidRPr="00993629">
        <w:rPr>
          <w:rFonts w:ascii="Times New Roman" w:hAnsi="Times New Roman" w:cs="Times New Roman"/>
          <w:lang w:val="en-US"/>
        </w:rPr>
        <w:t>the</w:t>
      </w:r>
      <w:r w:rsidR="00F812DD" w:rsidRPr="00993629">
        <w:rPr>
          <w:rFonts w:ascii="Times New Roman" w:hAnsi="Times New Roman" w:cs="Times New Roman"/>
          <w:lang w:val="en-US"/>
        </w:rPr>
        <w:t xml:space="preserve"> infant it</w:t>
      </w:r>
      <w:r w:rsidRPr="00993629">
        <w:rPr>
          <w:rFonts w:ascii="Times New Roman" w:hAnsi="Times New Roman" w:cs="Times New Roman"/>
          <w:lang w:val="en-US"/>
        </w:rPr>
        <w:t>s unparalleled dependence in the animal world:</w:t>
      </w:r>
    </w:p>
    <w:p w14:paraId="53D41264" w14:textId="0D540B0B" w:rsidR="00BD5350" w:rsidRPr="00993629" w:rsidRDefault="00BD5350" w:rsidP="000F3656">
      <w:pPr>
        <w:spacing w:line="360" w:lineRule="auto"/>
        <w:ind w:left="1134"/>
        <w:jc w:val="both"/>
        <w:rPr>
          <w:rFonts w:ascii="Times New Roman" w:hAnsi="Times New Roman" w:cs="Times New Roman"/>
          <w:lang w:val="en-US"/>
        </w:rPr>
      </w:pPr>
      <w:r w:rsidRPr="00993629">
        <w:rPr>
          <w:rFonts w:ascii="Times New Roman" w:hAnsi="Times New Roman" w:cs="Times New Roman"/>
          <w:lang w:val="en-US"/>
        </w:rPr>
        <w:t xml:space="preserve">We spend our infancy in a state of physical powerlessness that is virtually unparalleled in animal species and we remain comparatively powerless throughout our lives, in terms of the ability to meet our own physical needs without assistance. Throughout infancy and childhood, our maturing ability to grasp our world through mind and sense is not matched by physical ability to get what we </w:t>
      </w:r>
      <w:r w:rsidR="000D6A59" w:rsidRPr="00993629">
        <w:rPr>
          <w:rFonts w:ascii="Times New Roman" w:hAnsi="Times New Roman" w:cs="Times New Roman"/>
          <w:lang w:val="en-US"/>
        </w:rPr>
        <w:t xml:space="preserve">want </w:t>
      </w:r>
      <w:r w:rsidRPr="00993629">
        <w:rPr>
          <w:rFonts w:ascii="Times New Roman" w:hAnsi="Times New Roman" w:cs="Times New Roman"/>
          <w:lang w:val="en-US"/>
        </w:rPr>
        <w:t>for ourselves; we remain for a long time in a state of extreme dependency on others.</w:t>
      </w:r>
      <w:r w:rsidRPr="00993629">
        <w:rPr>
          <w:rStyle w:val="FootnoteReference"/>
          <w:rFonts w:ascii="Times New Roman" w:hAnsi="Times New Roman" w:cs="Times New Roman"/>
          <w:lang w:val="en-US"/>
        </w:rPr>
        <w:footnoteReference w:id="148"/>
      </w:r>
      <w:r w:rsidRPr="00993629">
        <w:rPr>
          <w:rFonts w:ascii="Times New Roman" w:hAnsi="Times New Roman" w:cs="Times New Roman"/>
          <w:lang w:val="en-US"/>
        </w:rPr>
        <w:t xml:space="preserve"> </w:t>
      </w:r>
    </w:p>
    <w:p w14:paraId="6416CC22" w14:textId="4E8E4D04" w:rsidR="000D6A59" w:rsidRPr="00993629" w:rsidRDefault="00BD5350" w:rsidP="000F3656">
      <w:pPr>
        <w:spacing w:line="360" w:lineRule="auto"/>
        <w:jc w:val="both"/>
        <w:rPr>
          <w:rFonts w:ascii="Times New Roman" w:hAnsi="Times New Roman" w:cs="Times New Roman"/>
          <w:lang w:val="en-US"/>
        </w:rPr>
      </w:pPr>
      <w:r w:rsidRPr="00993629">
        <w:rPr>
          <w:rFonts w:ascii="Times New Roman" w:hAnsi="Times New Roman" w:cs="Times New Roman"/>
          <w:lang w:val="en-US"/>
        </w:rPr>
        <w:t>Moreover, a human being remains dependent on his fellow creatures to a considerable extent throughout his</w:t>
      </w:r>
      <w:r w:rsidR="008D3D53" w:rsidRPr="00993629">
        <w:rPr>
          <w:rFonts w:ascii="Times New Roman" w:hAnsi="Times New Roman" w:cs="Times New Roman"/>
          <w:lang w:val="en-US"/>
        </w:rPr>
        <w:t xml:space="preserve"> or her</w:t>
      </w:r>
      <w:r w:rsidRPr="00993629">
        <w:rPr>
          <w:rFonts w:ascii="Times New Roman" w:hAnsi="Times New Roman" w:cs="Times New Roman"/>
          <w:lang w:val="en-US"/>
        </w:rPr>
        <w:t xml:space="preserve"> whole life.</w:t>
      </w:r>
      <w:r w:rsidR="00F812DD" w:rsidRPr="00993629">
        <w:rPr>
          <w:rStyle w:val="FootnoteReference"/>
          <w:rFonts w:ascii="Times New Roman" w:hAnsi="Times New Roman" w:cs="Times New Roman"/>
          <w:lang w:val="en-US"/>
        </w:rPr>
        <w:footnoteReference w:id="149"/>
      </w:r>
      <w:r w:rsidRPr="00993629">
        <w:rPr>
          <w:rFonts w:ascii="Times New Roman" w:hAnsi="Times New Roman" w:cs="Times New Roman"/>
          <w:lang w:val="en-US"/>
        </w:rPr>
        <w:t xml:space="preserve"> </w:t>
      </w:r>
      <w:r w:rsidR="000D6A59" w:rsidRPr="00993629">
        <w:rPr>
          <w:rFonts w:ascii="Times New Roman" w:hAnsi="Times New Roman" w:cs="Times New Roman"/>
          <w:lang w:val="en-US"/>
        </w:rPr>
        <w:t>By example, i</w:t>
      </w:r>
      <w:r w:rsidRPr="00993629">
        <w:rPr>
          <w:rFonts w:ascii="Times New Roman" w:hAnsi="Times New Roman" w:cs="Times New Roman"/>
          <w:lang w:val="en-US"/>
        </w:rPr>
        <w:t>t is illu</w:t>
      </w:r>
      <w:r w:rsidR="000D6A59" w:rsidRPr="00993629">
        <w:rPr>
          <w:rFonts w:ascii="Times New Roman" w:hAnsi="Times New Roman" w:cs="Times New Roman"/>
          <w:lang w:val="en-US"/>
        </w:rPr>
        <w:t>minating that when we grow old</w:t>
      </w:r>
      <w:r w:rsidRPr="00993629">
        <w:rPr>
          <w:rFonts w:ascii="Times New Roman" w:hAnsi="Times New Roman" w:cs="Times New Roman"/>
          <w:lang w:val="en-US"/>
        </w:rPr>
        <w:t xml:space="preserve"> our dependence and vulnerability increase </w:t>
      </w:r>
      <w:r w:rsidR="000D6A59" w:rsidRPr="00993629">
        <w:rPr>
          <w:rFonts w:ascii="Times New Roman" w:hAnsi="Times New Roman" w:cs="Times New Roman"/>
          <w:lang w:val="en-US"/>
        </w:rPr>
        <w:t>once more</w:t>
      </w:r>
      <w:r w:rsidRPr="00993629">
        <w:rPr>
          <w:rFonts w:ascii="Times New Roman" w:hAnsi="Times New Roman" w:cs="Times New Roman"/>
          <w:lang w:val="en-US"/>
        </w:rPr>
        <w:t xml:space="preserve">: in many cultures parents go live with their children </w:t>
      </w:r>
      <w:r w:rsidR="000D6A59" w:rsidRPr="00993629">
        <w:rPr>
          <w:rFonts w:ascii="Times New Roman" w:hAnsi="Times New Roman" w:cs="Times New Roman"/>
          <w:lang w:val="en-US"/>
        </w:rPr>
        <w:t>when they reach a certain age</w:t>
      </w:r>
      <w:r w:rsidRPr="00993629">
        <w:rPr>
          <w:rFonts w:ascii="Times New Roman" w:hAnsi="Times New Roman" w:cs="Times New Roman"/>
          <w:lang w:val="en-US"/>
        </w:rPr>
        <w:t>. Now more in need of care than their children</w:t>
      </w:r>
      <w:r w:rsidR="000D6A59" w:rsidRPr="00993629">
        <w:rPr>
          <w:rFonts w:ascii="Times New Roman" w:hAnsi="Times New Roman" w:cs="Times New Roman"/>
          <w:lang w:val="en-US"/>
        </w:rPr>
        <w:t>,</w:t>
      </w:r>
      <w:r w:rsidR="008D3D53" w:rsidRPr="00993629">
        <w:rPr>
          <w:rFonts w:ascii="Times New Roman" w:hAnsi="Times New Roman" w:cs="Times New Roman"/>
          <w:lang w:val="en-US"/>
        </w:rPr>
        <w:t xml:space="preserve"> the </w:t>
      </w:r>
      <w:r w:rsidR="008D3D53" w:rsidRPr="00993629">
        <w:rPr>
          <w:rFonts w:ascii="Times New Roman" w:hAnsi="Times New Roman" w:cs="Times New Roman"/>
          <w:lang w:val="en-US"/>
        </w:rPr>
        <w:lastRenderedPageBreak/>
        <w:t>parents</w:t>
      </w:r>
      <w:r w:rsidRPr="00993629">
        <w:rPr>
          <w:rFonts w:ascii="Times New Roman" w:hAnsi="Times New Roman" w:cs="Times New Roman"/>
          <w:lang w:val="en-US"/>
        </w:rPr>
        <w:t xml:space="preserve"> are no longer the primary care givers. Nonetheless, the olde</w:t>
      </w:r>
      <w:r w:rsidR="000D6A59" w:rsidRPr="00993629">
        <w:rPr>
          <w:rFonts w:ascii="Times New Roman" w:hAnsi="Times New Roman" w:cs="Times New Roman"/>
          <w:lang w:val="en-US"/>
        </w:rPr>
        <w:t>r generations remain important repositories of k</w:t>
      </w:r>
      <w:r w:rsidR="008D3D53" w:rsidRPr="00993629">
        <w:rPr>
          <w:rFonts w:ascii="Times New Roman" w:hAnsi="Times New Roman" w:cs="Times New Roman"/>
          <w:lang w:val="en-US"/>
        </w:rPr>
        <w:t xml:space="preserve">nowledge; a reality that attests </w:t>
      </w:r>
      <w:r w:rsidRPr="00993629">
        <w:rPr>
          <w:rFonts w:ascii="Times New Roman" w:hAnsi="Times New Roman" w:cs="Times New Roman"/>
          <w:lang w:val="en-US"/>
        </w:rPr>
        <w:t>their children</w:t>
      </w:r>
      <w:r w:rsidR="000D6A59" w:rsidRPr="00993629">
        <w:rPr>
          <w:rFonts w:ascii="Times New Roman" w:hAnsi="Times New Roman" w:cs="Times New Roman"/>
          <w:lang w:val="en-US"/>
        </w:rPr>
        <w:t>’s</w:t>
      </w:r>
      <w:r w:rsidRPr="00993629">
        <w:rPr>
          <w:rFonts w:ascii="Times New Roman" w:hAnsi="Times New Roman" w:cs="Times New Roman"/>
          <w:lang w:val="en-US"/>
        </w:rPr>
        <w:t xml:space="preserve"> continuing need of assistance</w:t>
      </w:r>
      <w:r w:rsidR="00F812DD" w:rsidRPr="00993629">
        <w:rPr>
          <w:rFonts w:ascii="Times New Roman" w:hAnsi="Times New Roman" w:cs="Times New Roman"/>
          <w:lang w:val="en-US"/>
        </w:rPr>
        <w:t xml:space="preserve"> as well</w:t>
      </w:r>
      <w:r w:rsidRPr="00993629">
        <w:rPr>
          <w:rFonts w:ascii="Times New Roman" w:hAnsi="Times New Roman" w:cs="Times New Roman"/>
          <w:lang w:val="en-US"/>
        </w:rPr>
        <w:t xml:space="preserve">. </w:t>
      </w:r>
      <w:r w:rsidR="000D6A59" w:rsidRPr="00993629">
        <w:rPr>
          <w:rFonts w:ascii="Times New Roman" w:hAnsi="Times New Roman" w:cs="Times New Roman"/>
          <w:lang w:val="en-US"/>
        </w:rPr>
        <w:t>The conclusion is simple</w:t>
      </w:r>
      <w:r w:rsidR="004900D3" w:rsidRPr="00993629">
        <w:rPr>
          <w:rFonts w:ascii="Times New Roman" w:hAnsi="Times New Roman" w:cs="Times New Roman"/>
          <w:lang w:val="en-US"/>
        </w:rPr>
        <w:t>: h</w:t>
      </w:r>
      <w:r w:rsidR="000D6A59" w:rsidRPr="00993629">
        <w:rPr>
          <w:rFonts w:ascii="Times New Roman" w:hAnsi="Times New Roman" w:cs="Times New Roman"/>
          <w:lang w:val="en-US"/>
        </w:rPr>
        <w:t>umans</w:t>
      </w:r>
      <w:r w:rsidRPr="00993629">
        <w:rPr>
          <w:rFonts w:ascii="Times New Roman" w:hAnsi="Times New Roman" w:cs="Times New Roman"/>
          <w:lang w:val="en-US"/>
        </w:rPr>
        <w:t xml:space="preserve"> do not </w:t>
      </w:r>
      <w:r w:rsidR="000D6A59" w:rsidRPr="00993629">
        <w:rPr>
          <w:rFonts w:ascii="Times New Roman" w:hAnsi="Times New Roman" w:cs="Times New Roman"/>
          <w:lang w:val="en-US"/>
        </w:rPr>
        <w:t>live individual live</w:t>
      </w:r>
      <w:r w:rsidR="008D3D53" w:rsidRPr="00993629">
        <w:rPr>
          <w:rFonts w:ascii="Times New Roman" w:hAnsi="Times New Roman" w:cs="Times New Roman"/>
          <w:lang w:val="en-US"/>
        </w:rPr>
        <w:t>s</w:t>
      </w:r>
      <w:r w:rsidR="000D6A59" w:rsidRPr="00993629">
        <w:rPr>
          <w:rFonts w:ascii="Times New Roman" w:hAnsi="Times New Roman" w:cs="Times New Roman"/>
          <w:lang w:val="en-US"/>
        </w:rPr>
        <w:t xml:space="preserve">, </w:t>
      </w:r>
      <w:r w:rsidRPr="00993629">
        <w:rPr>
          <w:rFonts w:ascii="Times New Roman" w:hAnsi="Times New Roman" w:cs="Times New Roman"/>
          <w:i/>
          <w:lang w:val="en-US"/>
        </w:rPr>
        <w:t xml:space="preserve">notwithstanding </w:t>
      </w:r>
      <w:r w:rsidR="000D6A59" w:rsidRPr="00993629">
        <w:rPr>
          <w:rFonts w:ascii="Times New Roman" w:hAnsi="Times New Roman" w:cs="Times New Roman"/>
          <w:i/>
          <w:lang w:val="en-US"/>
        </w:rPr>
        <w:t>their</w:t>
      </w:r>
      <w:r w:rsidRPr="00993629">
        <w:rPr>
          <w:rFonts w:ascii="Times New Roman" w:hAnsi="Times New Roman" w:cs="Times New Roman"/>
          <w:i/>
          <w:lang w:val="en-US"/>
        </w:rPr>
        <w:t xml:space="preserve"> grand desire to</w:t>
      </w:r>
      <w:r w:rsidR="000D6A59" w:rsidRPr="00993629">
        <w:rPr>
          <w:rFonts w:ascii="Times New Roman" w:hAnsi="Times New Roman" w:cs="Times New Roman"/>
          <w:i/>
          <w:lang w:val="en-US"/>
        </w:rPr>
        <w:t xml:space="preserve"> be independent and autonomous</w:t>
      </w:r>
      <w:r w:rsidR="000D6A59" w:rsidRPr="00993629">
        <w:rPr>
          <w:rFonts w:ascii="Times New Roman" w:hAnsi="Times New Roman" w:cs="Times New Roman"/>
          <w:lang w:val="en-US"/>
        </w:rPr>
        <w:t>.</w:t>
      </w:r>
      <w:r w:rsidR="00F812DD" w:rsidRPr="00993629">
        <w:rPr>
          <w:rStyle w:val="FootnoteReference"/>
          <w:rFonts w:ascii="Times New Roman" w:hAnsi="Times New Roman" w:cs="Times New Roman"/>
          <w:lang w:val="en-US"/>
        </w:rPr>
        <w:footnoteReference w:id="150"/>
      </w:r>
      <w:r w:rsidR="000D6A59" w:rsidRPr="00993629">
        <w:rPr>
          <w:rFonts w:ascii="Times New Roman" w:hAnsi="Times New Roman" w:cs="Times New Roman"/>
          <w:lang w:val="en-US"/>
        </w:rPr>
        <w:t xml:space="preserve"> </w:t>
      </w:r>
      <w:r w:rsidR="002152FC" w:rsidRPr="00993629">
        <w:rPr>
          <w:rFonts w:ascii="Times New Roman" w:hAnsi="Times New Roman" w:cs="Times New Roman"/>
          <w:lang w:val="en-US"/>
        </w:rPr>
        <w:t>This grand desire</w:t>
      </w:r>
      <w:r w:rsidR="004900D3" w:rsidRPr="00993629">
        <w:rPr>
          <w:rFonts w:ascii="Times New Roman" w:hAnsi="Times New Roman" w:cs="Times New Roman"/>
          <w:lang w:val="en-US"/>
        </w:rPr>
        <w:t>, I will argue, might be natural in the sense that human development is marked</w:t>
      </w:r>
      <w:r w:rsidR="004900D3" w:rsidRPr="00993629">
        <w:rPr>
          <w:rFonts w:ascii="Times New Roman" w:hAnsi="Times New Roman" w:cs="Times New Roman"/>
          <w:b/>
          <w:lang w:val="en-US"/>
        </w:rPr>
        <w:t xml:space="preserve"> </w:t>
      </w:r>
      <w:r w:rsidR="00F812DD" w:rsidRPr="00993629">
        <w:rPr>
          <w:rFonts w:ascii="Times New Roman" w:hAnsi="Times New Roman" w:cs="Times New Roman"/>
          <w:lang w:val="en-US"/>
        </w:rPr>
        <w:t>with a ‘</w:t>
      </w:r>
      <w:r w:rsidR="004900D3" w:rsidRPr="00993629">
        <w:rPr>
          <w:rFonts w:ascii="Times New Roman" w:hAnsi="Times New Roman" w:cs="Times New Roman"/>
          <w:lang w:val="en-US"/>
        </w:rPr>
        <w:t>shameful</w:t>
      </w:r>
      <w:r w:rsidR="00F812DD" w:rsidRPr="00993629">
        <w:rPr>
          <w:rFonts w:ascii="Times New Roman" w:hAnsi="Times New Roman" w:cs="Times New Roman"/>
          <w:lang w:val="en-US"/>
        </w:rPr>
        <w:t xml:space="preserve">’ </w:t>
      </w:r>
      <w:r w:rsidR="004900D3" w:rsidRPr="00993629">
        <w:rPr>
          <w:rFonts w:ascii="Times New Roman" w:hAnsi="Times New Roman" w:cs="Times New Roman"/>
          <w:lang w:val="en-US"/>
        </w:rPr>
        <w:t xml:space="preserve">confrontation with </w:t>
      </w:r>
      <w:r w:rsidR="00F812DD" w:rsidRPr="00993629">
        <w:rPr>
          <w:rFonts w:ascii="Times New Roman" w:hAnsi="Times New Roman" w:cs="Times New Roman"/>
          <w:lang w:val="en-US"/>
        </w:rPr>
        <w:t>mankind’s</w:t>
      </w:r>
      <w:r w:rsidR="004900D3" w:rsidRPr="00993629">
        <w:rPr>
          <w:rFonts w:ascii="Times New Roman" w:hAnsi="Times New Roman" w:cs="Times New Roman"/>
          <w:lang w:val="en-US"/>
        </w:rPr>
        <w:t xml:space="preserve"> vulnerability, but shame as a fixed affective (and cultural) structure coincides with an imposed and learned longing</w:t>
      </w:r>
      <w:r w:rsidR="00CB37D5" w:rsidRPr="00993629">
        <w:rPr>
          <w:rFonts w:ascii="Times New Roman" w:hAnsi="Times New Roman" w:cs="Times New Roman"/>
          <w:lang w:val="en-US"/>
        </w:rPr>
        <w:t xml:space="preserve"> for independence and autonomy. Following psychoanalysis, d</w:t>
      </w:r>
      <w:r w:rsidR="004900D3" w:rsidRPr="00993629">
        <w:rPr>
          <w:rFonts w:ascii="Times New Roman" w:hAnsi="Times New Roman" w:cs="Times New Roman"/>
          <w:lang w:val="en-US"/>
        </w:rPr>
        <w:t xml:space="preserve">uring development we are taught something about ourselves that we did </w:t>
      </w:r>
      <w:r w:rsidR="00CB37D5" w:rsidRPr="00993629">
        <w:rPr>
          <w:rFonts w:ascii="Times New Roman" w:hAnsi="Times New Roman" w:cs="Times New Roman"/>
          <w:lang w:val="en-US"/>
        </w:rPr>
        <w:t>not know before (vulnerability); shame is the natural response to the discovery of a self that forces us to let go of a self-image that we had already learned to enjoy.</w:t>
      </w:r>
      <w:r w:rsidR="00F812DD" w:rsidRPr="00993629">
        <w:rPr>
          <w:rStyle w:val="FootnoteReference"/>
          <w:rFonts w:ascii="Times New Roman" w:hAnsi="Times New Roman" w:cs="Times New Roman"/>
          <w:lang w:val="en-US"/>
        </w:rPr>
        <w:footnoteReference w:id="151"/>
      </w:r>
      <w:r w:rsidR="00CB37D5" w:rsidRPr="00993629">
        <w:rPr>
          <w:rFonts w:ascii="Times New Roman" w:hAnsi="Times New Roman" w:cs="Times New Roman"/>
          <w:lang w:val="en-US"/>
        </w:rPr>
        <w:t xml:space="preserve"> This response, however, should be momentary as we learn to take into account other people and their needs and desires.</w:t>
      </w:r>
      <w:r w:rsidR="00F812DD" w:rsidRPr="00993629">
        <w:rPr>
          <w:rStyle w:val="FootnoteReference"/>
          <w:rFonts w:ascii="Times New Roman" w:hAnsi="Times New Roman" w:cs="Times New Roman"/>
          <w:lang w:val="en-US"/>
        </w:rPr>
        <w:footnoteReference w:id="152"/>
      </w:r>
      <w:r w:rsidR="00CB37D5" w:rsidRPr="00993629">
        <w:rPr>
          <w:rFonts w:ascii="Times New Roman" w:hAnsi="Times New Roman" w:cs="Times New Roman"/>
          <w:lang w:val="en-US"/>
        </w:rPr>
        <w:t xml:space="preserve"> However, in society t</w:t>
      </w:r>
      <w:r w:rsidR="004900D3" w:rsidRPr="00993629">
        <w:rPr>
          <w:rFonts w:ascii="Times New Roman" w:hAnsi="Times New Roman" w:cs="Times New Roman"/>
          <w:lang w:val="en-US"/>
        </w:rPr>
        <w:t xml:space="preserve">he normative differentiation of shame creates a norm and, therefore, </w:t>
      </w:r>
      <w:r w:rsidR="004900D3" w:rsidRPr="00993629">
        <w:rPr>
          <w:rFonts w:ascii="Times New Roman" w:hAnsi="Times New Roman" w:cs="Times New Roman"/>
          <w:i/>
          <w:lang w:val="en-US"/>
        </w:rPr>
        <w:t>misguides</w:t>
      </w:r>
      <w:r w:rsidR="004900D3" w:rsidRPr="00993629">
        <w:rPr>
          <w:rFonts w:ascii="Times New Roman" w:hAnsi="Times New Roman" w:cs="Times New Roman"/>
          <w:lang w:val="en-US"/>
        </w:rPr>
        <w:t xml:space="preserve"> us about the self.</w:t>
      </w:r>
      <w:r w:rsidR="00CB37D5" w:rsidRPr="00993629">
        <w:rPr>
          <w:rFonts w:ascii="Times New Roman" w:hAnsi="Times New Roman" w:cs="Times New Roman"/>
          <w:lang w:val="en-US"/>
        </w:rPr>
        <w:t xml:space="preserve"> The norm is there to tell us that we </w:t>
      </w:r>
      <w:r w:rsidR="00CB37D5" w:rsidRPr="00993629">
        <w:rPr>
          <w:rFonts w:ascii="Times New Roman" w:hAnsi="Times New Roman" w:cs="Times New Roman"/>
          <w:i/>
          <w:lang w:val="en-US"/>
        </w:rPr>
        <w:t xml:space="preserve">are </w:t>
      </w:r>
      <w:r w:rsidR="00CB37D5" w:rsidRPr="00993629">
        <w:rPr>
          <w:rFonts w:ascii="Times New Roman" w:hAnsi="Times New Roman" w:cs="Times New Roman"/>
          <w:lang w:val="en-US"/>
        </w:rPr>
        <w:t xml:space="preserve">independent and autonomous and that vulnerability is difference. </w:t>
      </w:r>
    </w:p>
    <w:p w14:paraId="4C11CE1D" w14:textId="3C316F58" w:rsidR="000D6A59" w:rsidRPr="00993629" w:rsidRDefault="000D6A59" w:rsidP="000D6A59">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This human desire for self-sufficiency</w:t>
      </w:r>
      <w:r w:rsidR="00BD5350" w:rsidRPr="00993629">
        <w:rPr>
          <w:rFonts w:ascii="Times New Roman" w:hAnsi="Times New Roman" w:cs="Times New Roman"/>
          <w:lang w:val="en-US"/>
        </w:rPr>
        <w:t xml:space="preserve"> is expressed in </w:t>
      </w:r>
      <w:r w:rsidRPr="00993629">
        <w:rPr>
          <w:rFonts w:ascii="Times New Roman" w:hAnsi="Times New Roman" w:cs="Times New Roman"/>
          <w:lang w:val="en-US"/>
        </w:rPr>
        <w:t>the</w:t>
      </w:r>
      <w:r w:rsidR="00BD5350" w:rsidRPr="00993629">
        <w:rPr>
          <w:rFonts w:ascii="Times New Roman" w:hAnsi="Times New Roman" w:cs="Times New Roman"/>
          <w:lang w:val="en-US"/>
        </w:rPr>
        <w:t xml:space="preserve"> perseverance of a myth of a heroic individual that seemingly cannot be harmed.</w:t>
      </w:r>
      <w:r w:rsidR="00F812DD" w:rsidRPr="00993629">
        <w:rPr>
          <w:rStyle w:val="FootnoteReference"/>
          <w:rFonts w:ascii="Times New Roman" w:hAnsi="Times New Roman" w:cs="Times New Roman"/>
          <w:lang w:val="en-US"/>
        </w:rPr>
        <w:footnoteReference w:id="153"/>
      </w:r>
      <w:r w:rsidR="00BD5350" w:rsidRPr="00993629">
        <w:rPr>
          <w:rFonts w:ascii="Times New Roman" w:hAnsi="Times New Roman" w:cs="Times New Roman"/>
          <w:lang w:val="en-US"/>
        </w:rPr>
        <w:t xml:space="preserve"> </w:t>
      </w:r>
      <w:r w:rsidRPr="00993629">
        <w:rPr>
          <w:rFonts w:ascii="Times New Roman" w:hAnsi="Times New Roman" w:cs="Times New Roman"/>
          <w:lang w:val="en-US"/>
        </w:rPr>
        <w:t xml:space="preserve">An analysis of contemporary society’s relationship with elderly people—who verify the reality of dependence—attests the survival and breadth of this myth. The </w:t>
      </w:r>
      <w:r w:rsidR="00F812DD" w:rsidRPr="00993629">
        <w:rPr>
          <w:rFonts w:ascii="Times New Roman" w:hAnsi="Times New Roman" w:cs="Times New Roman"/>
          <w:lang w:val="en-US"/>
        </w:rPr>
        <w:t xml:space="preserve">(neoliberal) </w:t>
      </w:r>
      <w:r w:rsidRPr="00993629">
        <w:rPr>
          <w:rFonts w:ascii="Times New Roman" w:hAnsi="Times New Roman" w:cs="Times New Roman"/>
          <w:lang w:val="en-US"/>
        </w:rPr>
        <w:t>West</w:t>
      </w:r>
      <w:r w:rsidR="00BD5350" w:rsidRPr="00993629">
        <w:rPr>
          <w:rFonts w:ascii="Times New Roman" w:hAnsi="Times New Roman" w:cs="Times New Roman"/>
          <w:lang w:val="en-US"/>
        </w:rPr>
        <w:t xml:space="preserve"> </w:t>
      </w:r>
      <w:r w:rsidRPr="00993629">
        <w:rPr>
          <w:rFonts w:ascii="Times New Roman" w:hAnsi="Times New Roman" w:cs="Times New Roman"/>
          <w:lang w:val="en-US"/>
        </w:rPr>
        <w:t>has</w:t>
      </w:r>
      <w:r w:rsidR="00BD5350" w:rsidRPr="00993629">
        <w:rPr>
          <w:rFonts w:ascii="Times New Roman" w:hAnsi="Times New Roman" w:cs="Times New Roman"/>
          <w:lang w:val="en-US"/>
        </w:rPr>
        <w:t xml:space="preserve"> organized society in such a way that today </w:t>
      </w:r>
      <w:r w:rsidRPr="00993629">
        <w:rPr>
          <w:rFonts w:ascii="Times New Roman" w:hAnsi="Times New Roman" w:cs="Times New Roman"/>
          <w:lang w:val="en-US"/>
        </w:rPr>
        <w:t>elderly people no longer find shelter in the caring homes of their children,</w:t>
      </w:r>
      <w:r w:rsidR="00BD5350" w:rsidRPr="00993629">
        <w:rPr>
          <w:rFonts w:ascii="Times New Roman" w:hAnsi="Times New Roman" w:cs="Times New Roman"/>
          <w:lang w:val="en-US"/>
        </w:rPr>
        <w:t xml:space="preserve"> but are sent</w:t>
      </w:r>
      <w:r w:rsidRPr="00993629">
        <w:rPr>
          <w:rFonts w:ascii="Times New Roman" w:hAnsi="Times New Roman" w:cs="Times New Roman"/>
          <w:lang w:val="en-US"/>
        </w:rPr>
        <w:t xml:space="preserve"> away</w:t>
      </w:r>
      <w:r w:rsidR="00BD5350" w:rsidRPr="00993629">
        <w:rPr>
          <w:rFonts w:ascii="Times New Roman" w:hAnsi="Times New Roman" w:cs="Times New Roman"/>
          <w:lang w:val="en-US"/>
        </w:rPr>
        <w:t xml:space="preserve"> to nursing homes. As if, when safely </w:t>
      </w:r>
      <w:r w:rsidRPr="00993629">
        <w:rPr>
          <w:rFonts w:ascii="Times New Roman" w:hAnsi="Times New Roman" w:cs="Times New Roman"/>
          <w:lang w:val="en-US"/>
        </w:rPr>
        <w:t>secluded</w:t>
      </w:r>
      <w:r w:rsidR="00BD5350" w:rsidRPr="00993629">
        <w:rPr>
          <w:rFonts w:ascii="Times New Roman" w:hAnsi="Times New Roman" w:cs="Times New Roman"/>
          <w:lang w:val="en-US"/>
        </w:rPr>
        <w:t xml:space="preserve"> in confined spaces hidden from view, </w:t>
      </w:r>
      <w:r w:rsidRPr="00993629">
        <w:rPr>
          <w:rFonts w:ascii="Times New Roman" w:hAnsi="Times New Roman" w:cs="Times New Roman"/>
          <w:lang w:val="en-US"/>
        </w:rPr>
        <w:t xml:space="preserve">the continued need, </w:t>
      </w:r>
      <w:r w:rsidR="00BD5350" w:rsidRPr="00993629">
        <w:rPr>
          <w:rFonts w:ascii="Times New Roman" w:hAnsi="Times New Roman" w:cs="Times New Roman"/>
          <w:lang w:val="en-US"/>
        </w:rPr>
        <w:t>throughout life</w:t>
      </w:r>
      <w:r w:rsidRPr="00993629">
        <w:rPr>
          <w:rFonts w:ascii="Times New Roman" w:hAnsi="Times New Roman" w:cs="Times New Roman"/>
          <w:lang w:val="en-US"/>
        </w:rPr>
        <w:t>,</w:t>
      </w:r>
      <w:r w:rsidR="00BD5350" w:rsidRPr="00993629">
        <w:rPr>
          <w:rFonts w:ascii="Times New Roman" w:hAnsi="Times New Roman" w:cs="Times New Roman"/>
          <w:lang w:val="en-US"/>
        </w:rPr>
        <w:t xml:space="preserve"> </w:t>
      </w:r>
      <w:r w:rsidR="00E3381B" w:rsidRPr="00993629">
        <w:rPr>
          <w:rFonts w:ascii="Times New Roman" w:hAnsi="Times New Roman" w:cs="Times New Roman"/>
          <w:lang w:val="en-US"/>
        </w:rPr>
        <w:t>of</w:t>
      </w:r>
      <w:r w:rsidR="00BD5350" w:rsidRPr="00993629">
        <w:rPr>
          <w:rFonts w:ascii="Times New Roman" w:hAnsi="Times New Roman" w:cs="Times New Roman"/>
          <w:lang w:val="en-US"/>
        </w:rPr>
        <w:t xml:space="preserve"> dependence becomes less </w:t>
      </w:r>
      <w:r w:rsidRPr="00993629">
        <w:rPr>
          <w:rFonts w:ascii="Times New Roman" w:hAnsi="Times New Roman" w:cs="Times New Roman"/>
          <w:lang w:val="en-US"/>
        </w:rPr>
        <w:t>real</w:t>
      </w:r>
      <w:r w:rsidR="00BD5350" w:rsidRPr="00993629">
        <w:rPr>
          <w:rFonts w:ascii="Times New Roman" w:hAnsi="Times New Roman" w:cs="Times New Roman"/>
          <w:lang w:val="en-US"/>
        </w:rPr>
        <w:t>.</w:t>
      </w:r>
      <w:r w:rsidR="00C22F01" w:rsidRPr="00993629">
        <w:rPr>
          <w:rFonts w:ascii="Times New Roman" w:hAnsi="Times New Roman" w:cs="Times New Roman"/>
          <w:lang w:val="en-US"/>
        </w:rPr>
        <w:t xml:space="preserve"> </w:t>
      </w:r>
      <w:r w:rsidRPr="00993629">
        <w:rPr>
          <w:rFonts w:ascii="Times New Roman" w:hAnsi="Times New Roman" w:cs="Times New Roman"/>
          <w:lang w:val="en-US"/>
        </w:rPr>
        <w:t xml:space="preserve">A second conclusion follows: even though dependency is a lived reality, </w:t>
      </w:r>
      <w:r w:rsidR="008D3D53" w:rsidRPr="00993629">
        <w:rPr>
          <w:rFonts w:ascii="Times New Roman" w:hAnsi="Times New Roman" w:cs="Times New Roman"/>
          <w:lang w:val="en-US"/>
        </w:rPr>
        <w:t>the West</w:t>
      </w:r>
      <w:r w:rsidRPr="00993629">
        <w:rPr>
          <w:rFonts w:ascii="Times New Roman" w:hAnsi="Times New Roman" w:cs="Times New Roman"/>
          <w:lang w:val="en-US"/>
        </w:rPr>
        <w:t xml:space="preserve"> cultivates an ideal of self-government.</w:t>
      </w:r>
    </w:p>
    <w:p w14:paraId="3818E94A" w14:textId="64C18FDC" w:rsidR="000D6A59" w:rsidRPr="00993629" w:rsidRDefault="008D3D53" w:rsidP="000D6A59">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 xml:space="preserve"> This</w:t>
      </w:r>
      <w:r w:rsidR="00BD5350" w:rsidRPr="00993629">
        <w:rPr>
          <w:rFonts w:ascii="Times New Roman" w:hAnsi="Times New Roman" w:cs="Times New Roman"/>
          <w:lang w:val="en-US"/>
        </w:rPr>
        <w:t xml:space="preserve"> denial of </w:t>
      </w:r>
      <w:r w:rsidR="00BD5350" w:rsidRPr="00993629">
        <w:rPr>
          <w:rFonts w:ascii="Times New Roman" w:hAnsi="Times New Roman" w:cs="Times New Roman"/>
          <w:i/>
          <w:lang w:val="en-US"/>
        </w:rPr>
        <w:t>inter</w:t>
      </w:r>
      <w:r w:rsidR="00BD5350" w:rsidRPr="00993629">
        <w:rPr>
          <w:rFonts w:ascii="Times New Roman" w:hAnsi="Times New Roman" w:cs="Times New Roman"/>
          <w:lang w:val="en-US"/>
        </w:rPr>
        <w:t xml:space="preserve">dependence </w:t>
      </w:r>
      <w:r w:rsidRPr="00993629">
        <w:rPr>
          <w:rFonts w:ascii="Times New Roman" w:hAnsi="Times New Roman" w:cs="Times New Roman"/>
          <w:lang w:val="en-US"/>
        </w:rPr>
        <w:t>originates</w:t>
      </w:r>
      <w:r w:rsidR="00BD5350" w:rsidRPr="00993629">
        <w:rPr>
          <w:rFonts w:ascii="Times New Roman" w:hAnsi="Times New Roman" w:cs="Times New Roman"/>
          <w:lang w:val="en-US"/>
        </w:rPr>
        <w:t xml:space="preserve"> in the very first months of our lives and is the outcome of our first experience of anxiety and shame.</w:t>
      </w:r>
      <w:r w:rsidR="00F812DD" w:rsidRPr="00993629">
        <w:rPr>
          <w:rStyle w:val="FootnoteReference"/>
          <w:rFonts w:ascii="Times New Roman" w:hAnsi="Times New Roman" w:cs="Times New Roman"/>
          <w:lang w:val="en-US"/>
        </w:rPr>
        <w:footnoteReference w:id="154"/>
      </w:r>
      <w:r w:rsidR="00BD5350" w:rsidRPr="00993629">
        <w:rPr>
          <w:rFonts w:ascii="Times New Roman" w:hAnsi="Times New Roman" w:cs="Times New Roman"/>
          <w:lang w:val="en-US"/>
        </w:rPr>
        <w:t xml:space="preserve"> </w:t>
      </w:r>
      <w:r w:rsidR="000D6A59" w:rsidRPr="00993629">
        <w:rPr>
          <w:rFonts w:ascii="Times New Roman" w:hAnsi="Times New Roman" w:cs="Times New Roman"/>
          <w:lang w:val="en-US"/>
        </w:rPr>
        <w:t xml:space="preserve">In other words, when we first realize fully the extent to which we are dependent, a sense of shame befalls us. The reasons for this experience of shame at dependency are already hinted at in the early excerpt of Nussbaum’s book cited above. </w:t>
      </w:r>
      <w:r w:rsidRPr="00993629">
        <w:rPr>
          <w:rFonts w:ascii="Times New Roman" w:hAnsi="Times New Roman" w:cs="Times New Roman"/>
          <w:lang w:val="en-US"/>
        </w:rPr>
        <w:t>The excerpt</w:t>
      </w:r>
      <w:r w:rsidR="000D6A59" w:rsidRPr="00993629">
        <w:rPr>
          <w:rFonts w:ascii="Times New Roman" w:hAnsi="Times New Roman" w:cs="Times New Roman"/>
          <w:lang w:val="en-US"/>
        </w:rPr>
        <w:t xml:space="preserve"> continues:</w:t>
      </w:r>
    </w:p>
    <w:p w14:paraId="6C385014" w14:textId="6FAD680D" w:rsidR="000D6A59" w:rsidRPr="00993629" w:rsidRDefault="000D6A59" w:rsidP="000D6A59">
      <w:pPr>
        <w:spacing w:line="360" w:lineRule="auto"/>
        <w:ind w:left="1134"/>
        <w:jc w:val="both"/>
        <w:rPr>
          <w:rFonts w:ascii="Times New Roman" w:hAnsi="Times New Roman" w:cs="Times New Roman"/>
          <w:lang w:val="en-US"/>
        </w:rPr>
      </w:pPr>
      <w:r w:rsidRPr="00993629">
        <w:rPr>
          <w:rFonts w:ascii="Times New Roman" w:hAnsi="Times New Roman" w:cs="Times New Roman"/>
          <w:lang w:val="en-US"/>
        </w:rPr>
        <w:lastRenderedPageBreak/>
        <w:t>Moreover, we are also aware of our limits to a much greater extent than are the other animals. After a certain age, we are aware of the fact of death. We fear death and brood about it, and hope that we really will not die. In all these ways, our life story has conflict and ambivalence written into it. It is not surprising that we conceive of ways to deny our mortality and human animality, nor is it surprising that our emotions [such as shame] reflect these struggles.</w:t>
      </w:r>
      <w:r w:rsidRPr="00993629">
        <w:rPr>
          <w:rStyle w:val="FootnoteReference"/>
          <w:rFonts w:ascii="Times New Roman" w:hAnsi="Times New Roman" w:cs="Times New Roman"/>
          <w:lang w:val="en-US"/>
        </w:rPr>
        <w:footnoteReference w:id="155"/>
      </w:r>
    </w:p>
    <w:p w14:paraId="3BE5CB8E" w14:textId="69CB772E" w:rsidR="00BD5350" w:rsidRPr="00993629" w:rsidRDefault="000D6A59" w:rsidP="000F3656">
      <w:pPr>
        <w:spacing w:line="360" w:lineRule="auto"/>
        <w:jc w:val="both"/>
        <w:rPr>
          <w:rFonts w:ascii="Times New Roman" w:hAnsi="Times New Roman" w:cs="Times New Roman"/>
          <w:lang w:val="en-US"/>
        </w:rPr>
      </w:pPr>
      <w:r w:rsidRPr="00993629">
        <w:rPr>
          <w:rFonts w:ascii="Times New Roman" w:hAnsi="Times New Roman" w:cs="Times New Roman"/>
          <w:lang w:val="en-US"/>
        </w:rPr>
        <w:t xml:space="preserve"> Fear of death and animality thus give rise to shame. But the story is far more complex.</w:t>
      </w:r>
    </w:p>
    <w:p w14:paraId="138A4A43" w14:textId="090F7750" w:rsidR="009B3CDB" w:rsidRPr="00993629" w:rsidRDefault="00C22F01" w:rsidP="000F3656">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 xml:space="preserve">In </w:t>
      </w:r>
      <w:r w:rsidRPr="00993629">
        <w:rPr>
          <w:rFonts w:ascii="Times New Roman" w:hAnsi="Times New Roman" w:cs="Times New Roman"/>
          <w:i/>
          <w:lang w:val="en-US"/>
        </w:rPr>
        <w:t>Group Psychology and the Analysis of the Ego</w:t>
      </w:r>
      <w:r w:rsidRPr="00993629">
        <w:rPr>
          <w:rFonts w:ascii="Times New Roman" w:hAnsi="Times New Roman" w:cs="Times New Roman"/>
          <w:lang w:val="en-US"/>
        </w:rPr>
        <w:t xml:space="preserve"> </w:t>
      </w:r>
      <w:r w:rsidR="00A77750" w:rsidRPr="00993629">
        <w:rPr>
          <w:rFonts w:ascii="Times New Roman" w:hAnsi="Times New Roman" w:cs="Times New Roman"/>
          <w:lang w:val="en-US"/>
        </w:rPr>
        <w:t>(1921</w:t>
      </w:r>
      <w:r w:rsidR="00F812DD" w:rsidRPr="00993629">
        <w:rPr>
          <w:rFonts w:ascii="Times New Roman" w:hAnsi="Times New Roman" w:cs="Times New Roman"/>
          <w:lang w:val="en-US"/>
        </w:rPr>
        <w:t xml:space="preserve">) </w:t>
      </w:r>
      <w:r w:rsidRPr="00993629">
        <w:rPr>
          <w:rFonts w:ascii="Times New Roman" w:hAnsi="Times New Roman" w:cs="Times New Roman"/>
          <w:lang w:val="en-US"/>
        </w:rPr>
        <w:t xml:space="preserve">Freud explains that the first months of our lives are </w:t>
      </w:r>
      <w:r w:rsidR="000D6A59" w:rsidRPr="00993629">
        <w:rPr>
          <w:rFonts w:ascii="Times New Roman" w:hAnsi="Times New Roman" w:cs="Times New Roman"/>
          <w:lang w:val="en-US"/>
        </w:rPr>
        <w:t xml:space="preserve">marked </w:t>
      </w:r>
      <w:r w:rsidRPr="00993629">
        <w:rPr>
          <w:rFonts w:ascii="Times New Roman" w:hAnsi="Times New Roman" w:cs="Times New Roman"/>
          <w:lang w:val="en-US"/>
        </w:rPr>
        <w:t>by a crucial passage in our consciousness: “the step from an absolutely self-sufficient narcissism to the perception of a changing external world and the beginnings of the discovery of objects.”</w:t>
      </w:r>
      <w:r w:rsidRPr="00993629">
        <w:rPr>
          <w:rStyle w:val="FootnoteReference"/>
          <w:rFonts w:ascii="Times New Roman" w:hAnsi="Times New Roman" w:cs="Times New Roman"/>
          <w:lang w:val="en-US"/>
        </w:rPr>
        <w:footnoteReference w:id="156"/>
      </w:r>
      <w:r w:rsidRPr="00993629">
        <w:rPr>
          <w:rFonts w:ascii="Times New Roman" w:hAnsi="Times New Roman" w:cs="Times New Roman"/>
          <w:lang w:val="en-US"/>
        </w:rPr>
        <w:t xml:space="preserve"> </w:t>
      </w:r>
      <w:r w:rsidR="000D6A59" w:rsidRPr="00993629">
        <w:rPr>
          <w:rFonts w:ascii="Times New Roman" w:hAnsi="Times New Roman" w:cs="Times New Roman"/>
          <w:lang w:val="en-US"/>
        </w:rPr>
        <w:t>Prior to this passage,</w:t>
      </w:r>
      <w:r w:rsidR="009B3CDB" w:rsidRPr="00993629">
        <w:rPr>
          <w:rFonts w:ascii="Times New Roman" w:hAnsi="Times New Roman" w:cs="Times New Roman"/>
          <w:lang w:val="en-US"/>
        </w:rPr>
        <w:t xml:space="preserve"> self-sufficient narcissism </w:t>
      </w:r>
      <w:r w:rsidR="000D6A59" w:rsidRPr="00993629">
        <w:rPr>
          <w:rFonts w:ascii="Times New Roman" w:hAnsi="Times New Roman" w:cs="Times New Roman"/>
          <w:lang w:val="en-US"/>
        </w:rPr>
        <w:t xml:space="preserve">construes our experience of the world. </w:t>
      </w:r>
      <w:r w:rsidR="00CF79A6" w:rsidRPr="00993629">
        <w:rPr>
          <w:rFonts w:ascii="Times New Roman" w:hAnsi="Times New Roman" w:cs="Times New Roman"/>
          <w:lang w:val="en-US"/>
        </w:rPr>
        <w:t>During this time, the infant lives amongst people</w:t>
      </w:r>
      <w:r w:rsidR="009B3CDB" w:rsidRPr="00993629">
        <w:rPr>
          <w:rFonts w:ascii="Times New Roman" w:hAnsi="Times New Roman" w:cs="Times New Roman"/>
          <w:lang w:val="en-US"/>
        </w:rPr>
        <w:t>, objects and affects</w:t>
      </w:r>
      <w:r w:rsidR="000D6A59" w:rsidRPr="00993629">
        <w:rPr>
          <w:rFonts w:ascii="Times New Roman" w:hAnsi="Times New Roman" w:cs="Times New Roman"/>
          <w:lang w:val="en-US"/>
        </w:rPr>
        <w:t xml:space="preserve">, but </w:t>
      </w:r>
      <w:r w:rsidR="00CF79A6" w:rsidRPr="00993629">
        <w:rPr>
          <w:rFonts w:ascii="Times New Roman" w:hAnsi="Times New Roman" w:cs="Times New Roman"/>
          <w:lang w:val="en-US"/>
        </w:rPr>
        <w:t>its</w:t>
      </w:r>
      <w:r w:rsidR="000D6A59" w:rsidRPr="00993629">
        <w:rPr>
          <w:rFonts w:ascii="Times New Roman" w:hAnsi="Times New Roman" w:cs="Times New Roman"/>
          <w:lang w:val="en-US"/>
        </w:rPr>
        <w:t xml:space="preserve"> awareness of </w:t>
      </w:r>
      <w:r w:rsidR="00CF79A6" w:rsidRPr="00993629">
        <w:rPr>
          <w:rFonts w:ascii="Times New Roman" w:hAnsi="Times New Roman" w:cs="Times New Roman"/>
          <w:lang w:val="en-US"/>
        </w:rPr>
        <w:t>its</w:t>
      </w:r>
      <w:r w:rsidR="000D6A59" w:rsidRPr="00993629">
        <w:rPr>
          <w:rFonts w:ascii="Times New Roman" w:hAnsi="Times New Roman" w:cs="Times New Roman"/>
          <w:lang w:val="en-US"/>
        </w:rPr>
        <w:t xml:space="preserve"> surroundings is still underdeveloped.</w:t>
      </w:r>
      <w:r w:rsidR="009B3CDB" w:rsidRPr="00993629">
        <w:rPr>
          <w:rFonts w:ascii="Times New Roman" w:hAnsi="Times New Roman" w:cs="Times New Roman"/>
          <w:lang w:val="en-US"/>
        </w:rPr>
        <w:t xml:space="preserve"> For the first time</w:t>
      </w:r>
      <w:r w:rsidR="005D4645" w:rsidRPr="00993629">
        <w:rPr>
          <w:rFonts w:ascii="Times New Roman" w:hAnsi="Times New Roman" w:cs="Times New Roman"/>
          <w:lang w:val="en-US"/>
        </w:rPr>
        <w:t>,</w:t>
      </w:r>
      <w:r w:rsidR="009B3CDB" w:rsidRPr="00993629">
        <w:rPr>
          <w:rFonts w:ascii="Times New Roman" w:hAnsi="Times New Roman" w:cs="Times New Roman"/>
          <w:lang w:val="en-US"/>
        </w:rPr>
        <w:t xml:space="preserve"> the actual world reaches farther than the protective cocoon offered by </w:t>
      </w:r>
      <w:r w:rsidR="00CF79A6" w:rsidRPr="00993629">
        <w:rPr>
          <w:rFonts w:ascii="Times New Roman" w:hAnsi="Times New Roman" w:cs="Times New Roman"/>
          <w:lang w:val="en-US"/>
        </w:rPr>
        <w:t>its</w:t>
      </w:r>
      <w:r w:rsidR="009B3CDB" w:rsidRPr="00993629">
        <w:rPr>
          <w:rFonts w:ascii="Times New Roman" w:hAnsi="Times New Roman" w:cs="Times New Roman"/>
          <w:lang w:val="en-US"/>
        </w:rPr>
        <w:t xml:space="preserve"> mother’s </w:t>
      </w:r>
      <w:r w:rsidR="000D6A59" w:rsidRPr="00993629">
        <w:rPr>
          <w:rFonts w:ascii="Times New Roman" w:hAnsi="Times New Roman" w:cs="Times New Roman"/>
          <w:lang w:val="en-US"/>
        </w:rPr>
        <w:t>womb</w:t>
      </w:r>
      <w:r w:rsidR="009B3CDB" w:rsidRPr="00993629">
        <w:rPr>
          <w:rFonts w:ascii="Times New Roman" w:hAnsi="Times New Roman" w:cs="Times New Roman"/>
          <w:lang w:val="en-US"/>
        </w:rPr>
        <w:t>. Yet, the lived and felt experience of this world still fails to meet up with these changed surroundings; a demand for control, the expectation t</w:t>
      </w:r>
      <w:r w:rsidR="000D6A59" w:rsidRPr="00993629">
        <w:rPr>
          <w:rFonts w:ascii="Times New Roman" w:hAnsi="Times New Roman" w:cs="Times New Roman"/>
          <w:lang w:val="en-US"/>
        </w:rPr>
        <w:t>hat the movement of others and of the world always function</w:t>
      </w:r>
      <w:r w:rsidR="009B3CDB" w:rsidRPr="00993629">
        <w:rPr>
          <w:rFonts w:ascii="Times New Roman" w:hAnsi="Times New Roman" w:cs="Times New Roman"/>
          <w:lang w:val="en-US"/>
        </w:rPr>
        <w:t xml:space="preserve"> to serve your needs and that the outside world will adapt to your inner demands</w:t>
      </w:r>
      <w:r w:rsidR="000D6A59" w:rsidRPr="00993629">
        <w:rPr>
          <w:rFonts w:ascii="Times New Roman" w:hAnsi="Times New Roman" w:cs="Times New Roman"/>
          <w:lang w:val="en-US"/>
        </w:rPr>
        <w:t>, contribute to a narcissistic ego.</w:t>
      </w:r>
      <w:r w:rsidR="00A46BCC" w:rsidRPr="00993629">
        <w:rPr>
          <w:rStyle w:val="FootnoteReference"/>
          <w:rFonts w:ascii="Times New Roman" w:hAnsi="Times New Roman" w:cs="Times New Roman"/>
          <w:lang w:val="en-US"/>
        </w:rPr>
        <w:footnoteReference w:id="157"/>
      </w:r>
      <w:r w:rsidR="000D6A59" w:rsidRPr="00993629">
        <w:rPr>
          <w:rFonts w:ascii="Times New Roman" w:hAnsi="Times New Roman" w:cs="Times New Roman"/>
          <w:lang w:val="en-US"/>
        </w:rPr>
        <w:t xml:space="preserve"> There is, during this stage, </w:t>
      </w:r>
      <w:r w:rsidR="009B1C7C" w:rsidRPr="00993629">
        <w:rPr>
          <w:rFonts w:ascii="Times New Roman" w:hAnsi="Times New Roman" w:cs="Times New Roman"/>
          <w:lang w:val="en-US"/>
        </w:rPr>
        <w:t>also the belief that the S</w:t>
      </w:r>
      <w:r w:rsidR="009B3CDB" w:rsidRPr="00993629">
        <w:rPr>
          <w:rFonts w:ascii="Times New Roman" w:hAnsi="Times New Roman" w:cs="Times New Roman"/>
          <w:lang w:val="en-US"/>
        </w:rPr>
        <w:t>elf is powerful and able to change, manipulate or control external reality</w:t>
      </w:r>
      <w:r w:rsidR="000D6A59" w:rsidRPr="00993629">
        <w:rPr>
          <w:rFonts w:ascii="Times New Roman" w:hAnsi="Times New Roman" w:cs="Times New Roman"/>
          <w:lang w:val="en-US"/>
        </w:rPr>
        <w:t xml:space="preserve">. This </w:t>
      </w:r>
      <w:r w:rsidR="000D6A59" w:rsidRPr="00993629">
        <w:rPr>
          <w:rFonts w:ascii="Times New Roman" w:hAnsi="Times New Roman" w:cs="Times New Roman"/>
          <w:i/>
          <w:lang w:val="en-US"/>
        </w:rPr>
        <w:t>primary narcissism</w:t>
      </w:r>
      <w:r w:rsidR="000D6A59" w:rsidRPr="00993629">
        <w:rPr>
          <w:rFonts w:ascii="Times New Roman" w:hAnsi="Times New Roman" w:cs="Times New Roman"/>
          <w:lang w:val="en-US"/>
        </w:rPr>
        <w:t xml:space="preserve"> is a form of</w:t>
      </w:r>
      <w:r w:rsidR="009B3CDB" w:rsidRPr="00993629">
        <w:rPr>
          <w:rFonts w:ascii="Times New Roman" w:hAnsi="Times New Roman" w:cs="Times New Roman"/>
          <w:lang w:val="en-US"/>
        </w:rPr>
        <w:t xml:space="preserve"> auto-erotism and precedes object-love.</w:t>
      </w:r>
      <w:r w:rsidR="009B3CDB" w:rsidRPr="00993629">
        <w:rPr>
          <w:rStyle w:val="FootnoteReference"/>
          <w:rFonts w:ascii="Times New Roman" w:hAnsi="Times New Roman" w:cs="Times New Roman"/>
          <w:lang w:val="en-US"/>
        </w:rPr>
        <w:footnoteReference w:id="158"/>
      </w:r>
      <w:r w:rsidR="00013CF6" w:rsidRPr="00993629">
        <w:rPr>
          <w:rFonts w:ascii="Times New Roman" w:hAnsi="Times New Roman" w:cs="Times New Roman"/>
          <w:lang w:val="en-US"/>
        </w:rPr>
        <w:t xml:space="preserve"> </w:t>
      </w:r>
      <w:r w:rsidR="00CF79A6" w:rsidRPr="00993629">
        <w:rPr>
          <w:rFonts w:ascii="Times New Roman" w:hAnsi="Times New Roman" w:cs="Times New Roman"/>
          <w:lang w:val="en-US"/>
        </w:rPr>
        <w:t>It is part and parcel of an infant’s development that</w:t>
      </w:r>
      <w:r w:rsidR="00A46BCC" w:rsidRPr="00993629">
        <w:rPr>
          <w:rFonts w:ascii="Times New Roman" w:hAnsi="Times New Roman" w:cs="Times New Roman"/>
          <w:lang w:val="en-US"/>
        </w:rPr>
        <w:t>,</w:t>
      </w:r>
      <w:r w:rsidR="00CF79A6" w:rsidRPr="00993629">
        <w:rPr>
          <w:rFonts w:ascii="Times New Roman" w:hAnsi="Times New Roman" w:cs="Times New Roman"/>
          <w:lang w:val="en-US"/>
        </w:rPr>
        <w:t xml:space="preserve"> during the first month it lives in this world</w:t>
      </w:r>
      <w:r w:rsidR="00A46BCC" w:rsidRPr="00993629">
        <w:rPr>
          <w:rFonts w:ascii="Times New Roman" w:hAnsi="Times New Roman" w:cs="Times New Roman"/>
          <w:lang w:val="en-US"/>
        </w:rPr>
        <w:t>,</w:t>
      </w:r>
      <w:r w:rsidR="00CF79A6" w:rsidRPr="00993629">
        <w:rPr>
          <w:rFonts w:ascii="Times New Roman" w:hAnsi="Times New Roman" w:cs="Times New Roman"/>
          <w:lang w:val="en-US"/>
        </w:rPr>
        <w:t xml:space="preserve"> the infant is entirely and ex</w:t>
      </w:r>
      <w:r w:rsidR="009B1C7C" w:rsidRPr="00993629">
        <w:rPr>
          <w:rFonts w:ascii="Times New Roman" w:hAnsi="Times New Roman" w:cs="Times New Roman"/>
          <w:lang w:val="en-US"/>
        </w:rPr>
        <w:t>clusively preoccupied with the S</w:t>
      </w:r>
      <w:r w:rsidR="00CF79A6" w:rsidRPr="00993629">
        <w:rPr>
          <w:rFonts w:ascii="Times New Roman" w:hAnsi="Times New Roman" w:cs="Times New Roman"/>
          <w:lang w:val="en-US"/>
        </w:rPr>
        <w:t xml:space="preserve">elf. Only drawing from this act of self-love, can the infant partake in the object-world. </w:t>
      </w:r>
      <w:r w:rsidR="00013CF6" w:rsidRPr="00993629">
        <w:rPr>
          <w:rFonts w:ascii="Times New Roman" w:hAnsi="Times New Roman" w:cs="Times New Roman"/>
          <w:lang w:val="en-US"/>
        </w:rPr>
        <w:t>This needs further explanation.</w:t>
      </w:r>
    </w:p>
    <w:p w14:paraId="4AAF64D4" w14:textId="4B902A62" w:rsidR="009B3CDB" w:rsidRPr="00993629" w:rsidRDefault="009B3CDB" w:rsidP="000F3656">
      <w:pPr>
        <w:spacing w:line="360" w:lineRule="auto"/>
        <w:ind w:firstLine="720"/>
        <w:jc w:val="both"/>
        <w:rPr>
          <w:rFonts w:ascii="Times New Roman" w:hAnsi="Times New Roman" w:cs="Times New Roman"/>
          <w:strike/>
          <w:lang w:val="en-US"/>
        </w:rPr>
      </w:pPr>
      <w:r w:rsidRPr="00993629">
        <w:rPr>
          <w:rFonts w:ascii="Times New Roman" w:hAnsi="Times New Roman" w:cs="Times New Roman"/>
          <w:lang w:val="en-US"/>
        </w:rPr>
        <w:t xml:space="preserve">In psychoanalysis </w:t>
      </w:r>
      <w:r w:rsidRPr="00993629">
        <w:rPr>
          <w:rFonts w:ascii="Times New Roman" w:hAnsi="Times New Roman" w:cs="Times New Roman"/>
          <w:i/>
          <w:lang w:val="en-US"/>
        </w:rPr>
        <w:t xml:space="preserve">primary </w:t>
      </w:r>
      <w:r w:rsidRPr="00993629">
        <w:rPr>
          <w:rFonts w:ascii="Times New Roman" w:hAnsi="Times New Roman" w:cs="Times New Roman"/>
          <w:lang w:val="en-US"/>
        </w:rPr>
        <w:t>narcissism</w:t>
      </w:r>
      <w:r w:rsidRPr="00993629">
        <w:rPr>
          <w:rFonts w:ascii="Times New Roman" w:hAnsi="Times New Roman" w:cs="Times New Roman"/>
          <w:i/>
          <w:lang w:val="en-US"/>
        </w:rPr>
        <w:t xml:space="preserve"> </w:t>
      </w:r>
      <w:r w:rsidRPr="00993629">
        <w:rPr>
          <w:rFonts w:ascii="Times New Roman" w:hAnsi="Times New Roman" w:cs="Times New Roman"/>
          <w:lang w:val="en-US"/>
        </w:rPr>
        <w:t>is not a pathology in need of treat</w:t>
      </w:r>
      <w:r w:rsidR="000D6A59" w:rsidRPr="00993629">
        <w:rPr>
          <w:rFonts w:ascii="Times New Roman" w:hAnsi="Times New Roman" w:cs="Times New Roman"/>
          <w:lang w:val="en-US"/>
        </w:rPr>
        <w:t>ment but, instead, a necessary stage in an infant’s</w:t>
      </w:r>
      <w:r w:rsidRPr="00993629">
        <w:rPr>
          <w:rFonts w:ascii="Times New Roman" w:hAnsi="Times New Roman" w:cs="Times New Roman"/>
          <w:lang w:val="en-US"/>
        </w:rPr>
        <w:t xml:space="preserve"> development.</w:t>
      </w:r>
      <w:r w:rsidRPr="00993629">
        <w:rPr>
          <w:rStyle w:val="FootnoteReference"/>
          <w:rFonts w:ascii="Times New Roman" w:hAnsi="Times New Roman" w:cs="Times New Roman"/>
          <w:lang w:val="en-US"/>
        </w:rPr>
        <w:footnoteReference w:id="159"/>
      </w:r>
      <w:r w:rsidR="000D6A59" w:rsidRPr="00993629">
        <w:rPr>
          <w:rFonts w:ascii="Times New Roman" w:hAnsi="Times New Roman" w:cs="Times New Roman"/>
          <w:lang w:val="en-US"/>
        </w:rPr>
        <w:t xml:space="preserve"> During infancy our dependency on others</w:t>
      </w:r>
      <w:r w:rsidRPr="00993629">
        <w:rPr>
          <w:rFonts w:ascii="Times New Roman" w:hAnsi="Times New Roman" w:cs="Times New Roman"/>
          <w:lang w:val="en-US"/>
        </w:rPr>
        <w:t xml:space="preserve"> is at its greatest since an infant has not yet formed a structure of subjectivity (and, </w:t>
      </w:r>
      <w:r w:rsidR="000D6A59" w:rsidRPr="00993629">
        <w:rPr>
          <w:rFonts w:ascii="Times New Roman" w:hAnsi="Times New Roman" w:cs="Times New Roman"/>
          <w:lang w:val="en-US"/>
        </w:rPr>
        <w:t>relatedly,</w:t>
      </w:r>
      <w:r w:rsidRPr="00993629">
        <w:rPr>
          <w:rFonts w:ascii="Times New Roman" w:hAnsi="Times New Roman" w:cs="Times New Roman"/>
          <w:lang w:val="en-US"/>
        </w:rPr>
        <w:t xml:space="preserve"> objectivit</w:t>
      </w:r>
      <w:r w:rsidR="000D6A59" w:rsidRPr="00993629">
        <w:rPr>
          <w:rFonts w:ascii="Times New Roman" w:hAnsi="Times New Roman" w:cs="Times New Roman"/>
          <w:lang w:val="en-US"/>
        </w:rPr>
        <w:t xml:space="preserve">y)—paradoxically, our greatest dependence is also accompanied by an unawareness of that dependence, by a primary narcissism or an assumption of control. The </w:t>
      </w:r>
      <w:r w:rsidR="000D6A59" w:rsidRPr="00993629">
        <w:rPr>
          <w:rFonts w:ascii="Times New Roman" w:hAnsi="Times New Roman" w:cs="Times New Roman"/>
          <w:lang w:val="en-US"/>
        </w:rPr>
        <w:lastRenderedPageBreak/>
        <w:t xml:space="preserve">psychological process in which an infant learns to see itself as a distinct object occurs during the first months of its </w:t>
      </w:r>
      <w:r w:rsidR="00A312F4" w:rsidRPr="00993629">
        <w:rPr>
          <w:rFonts w:ascii="Times New Roman" w:hAnsi="Times New Roman" w:cs="Times New Roman"/>
          <w:lang w:val="en-US"/>
        </w:rPr>
        <w:t>life</w:t>
      </w:r>
      <w:r w:rsidR="000D6A59" w:rsidRPr="00993629">
        <w:rPr>
          <w:rFonts w:ascii="Times New Roman" w:hAnsi="Times New Roman" w:cs="Times New Roman"/>
          <w:lang w:val="en-US"/>
        </w:rPr>
        <w:t xml:space="preserve"> and is called </w:t>
      </w:r>
      <w:r w:rsidRPr="00993629">
        <w:rPr>
          <w:rFonts w:ascii="Times New Roman" w:hAnsi="Times New Roman" w:cs="Times New Roman"/>
          <w:lang w:val="en-US"/>
        </w:rPr>
        <w:t>apperception.</w:t>
      </w:r>
      <w:r w:rsidRPr="00993629">
        <w:rPr>
          <w:rStyle w:val="FootnoteReference"/>
          <w:rFonts w:ascii="Times New Roman" w:hAnsi="Times New Roman" w:cs="Times New Roman"/>
          <w:lang w:val="en-US"/>
        </w:rPr>
        <w:footnoteReference w:id="160"/>
      </w:r>
      <w:r w:rsidR="00013CF6" w:rsidRPr="00993629">
        <w:rPr>
          <w:rFonts w:ascii="Times New Roman" w:hAnsi="Times New Roman" w:cs="Times New Roman"/>
          <w:lang w:val="en-US"/>
        </w:rPr>
        <w:t xml:space="preserve"> It is only with the beginning of</w:t>
      </w:r>
      <w:r w:rsidRPr="00993629">
        <w:rPr>
          <w:rFonts w:ascii="Times New Roman" w:hAnsi="Times New Roman" w:cs="Times New Roman"/>
          <w:lang w:val="en-US"/>
        </w:rPr>
        <w:t xml:space="preserve"> apperception </w:t>
      </w:r>
      <w:r w:rsidR="006504F1" w:rsidRPr="00993629">
        <w:rPr>
          <w:rFonts w:ascii="Times New Roman" w:hAnsi="Times New Roman" w:cs="Times New Roman"/>
          <w:lang w:val="en-US"/>
        </w:rPr>
        <w:t>t</w:t>
      </w:r>
      <w:r w:rsidRPr="00993629">
        <w:rPr>
          <w:rFonts w:ascii="Times New Roman" w:hAnsi="Times New Roman" w:cs="Times New Roman"/>
          <w:lang w:val="en-US"/>
        </w:rPr>
        <w:t xml:space="preserve">hat an infant can </w:t>
      </w:r>
      <w:r w:rsidR="006504F1" w:rsidRPr="00993629">
        <w:rPr>
          <w:rFonts w:ascii="Times New Roman" w:hAnsi="Times New Roman" w:cs="Times New Roman"/>
          <w:lang w:val="en-US"/>
        </w:rPr>
        <w:t>perceive</w:t>
      </w:r>
      <w:r w:rsidR="00E255B7" w:rsidRPr="00993629">
        <w:rPr>
          <w:rFonts w:ascii="Times New Roman" w:hAnsi="Times New Roman" w:cs="Times New Roman"/>
          <w:lang w:val="en-US"/>
        </w:rPr>
        <w:t xml:space="preserve"> of</w:t>
      </w:r>
      <w:r w:rsidRPr="00993629">
        <w:rPr>
          <w:rFonts w:ascii="Times New Roman" w:hAnsi="Times New Roman" w:cs="Times New Roman"/>
          <w:lang w:val="en-US"/>
        </w:rPr>
        <w:t xml:space="preserve"> itself a</w:t>
      </w:r>
      <w:r w:rsidR="00E255B7" w:rsidRPr="00993629">
        <w:rPr>
          <w:rFonts w:ascii="Times New Roman" w:hAnsi="Times New Roman" w:cs="Times New Roman"/>
          <w:lang w:val="en-US"/>
        </w:rPr>
        <w:t>s a</w:t>
      </w:r>
      <w:r w:rsidRPr="00993629">
        <w:rPr>
          <w:rFonts w:ascii="Times New Roman" w:hAnsi="Times New Roman" w:cs="Times New Roman"/>
          <w:lang w:val="en-US"/>
        </w:rPr>
        <w:t xml:space="preserve"> subject that not only acts and moves in the world but is also </w:t>
      </w:r>
      <w:r w:rsidR="000D6A59" w:rsidRPr="00993629">
        <w:rPr>
          <w:rFonts w:ascii="Times New Roman" w:hAnsi="Times New Roman" w:cs="Times New Roman"/>
          <w:lang w:val="en-US"/>
        </w:rPr>
        <w:t>acted upon and moved by the</w:t>
      </w:r>
      <w:r w:rsidRPr="00993629">
        <w:rPr>
          <w:rFonts w:ascii="Times New Roman" w:hAnsi="Times New Roman" w:cs="Times New Roman"/>
          <w:lang w:val="en-US"/>
        </w:rPr>
        <w:t xml:space="preserve"> world in which it lives. </w:t>
      </w:r>
      <w:r w:rsidR="000D6A59" w:rsidRPr="00993629">
        <w:rPr>
          <w:rFonts w:ascii="Times New Roman" w:hAnsi="Times New Roman" w:cs="Times New Roman"/>
          <w:lang w:val="en-US"/>
        </w:rPr>
        <w:t>This is an important observation to make for two reasons. First, the p</w:t>
      </w:r>
      <w:r w:rsidR="00A312F4" w:rsidRPr="00993629">
        <w:rPr>
          <w:rFonts w:ascii="Times New Roman" w:hAnsi="Times New Roman" w:cs="Times New Roman"/>
          <w:lang w:val="en-US"/>
        </w:rPr>
        <w:t>rimary experience of narcissism—preceding apperception—</w:t>
      </w:r>
      <w:r w:rsidR="000D6A59" w:rsidRPr="00993629">
        <w:rPr>
          <w:rFonts w:ascii="Times New Roman" w:hAnsi="Times New Roman" w:cs="Times New Roman"/>
          <w:lang w:val="en-US"/>
        </w:rPr>
        <w:t xml:space="preserve">teaches us that an infant is not born into the world with the </w:t>
      </w:r>
      <w:r w:rsidR="00E255B7" w:rsidRPr="00993629">
        <w:rPr>
          <w:rFonts w:ascii="Times New Roman" w:hAnsi="Times New Roman" w:cs="Times New Roman"/>
          <w:lang w:val="en-US"/>
        </w:rPr>
        <w:t>ability to distinguish between “to act” and “to be acted upon”</w:t>
      </w:r>
      <w:r w:rsidR="000D6A59" w:rsidRPr="00993629">
        <w:rPr>
          <w:rFonts w:ascii="Times New Roman" w:hAnsi="Times New Roman" w:cs="Times New Roman"/>
          <w:lang w:val="en-US"/>
        </w:rPr>
        <w:t>.</w:t>
      </w:r>
      <w:r w:rsidR="00E255B7" w:rsidRPr="00993629">
        <w:rPr>
          <w:rStyle w:val="FootnoteReference"/>
          <w:rFonts w:ascii="Times New Roman" w:hAnsi="Times New Roman" w:cs="Times New Roman"/>
          <w:lang w:val="en-US"/>
        </w:rPr>
        <w:footnoteReference w:id="161"/>
      </w:r>
      <w:r w:rsidR="000D6A59" w:rsidRPr="00993629">
        <w:rPr>
          <w:rFonts w:ascii="Times New Roman" w:hAnsi="Times New Roman" w:cs="Times New Roman"/>
          <w:lang w:val="en-US"/>
        </w:rPr>
        <w:t xml:space="preserve"> Second, it is only with the process of apperception that the infant, for the first time, is called upon to examine its own narcissism</w:t>
      </w:r>
      <w:r w:rsidR="00A312F4" w:rsidRPr="00993629">
        <w:rPr>
          <w:rFonts w:ascii="Times New Roman" w:hAnsi="Times New Roman" w:cs="Times New Roman"/>
          <w:lang w:val="en-US"/>
        </w:rPr>
        <w:t xml:space="preserve">—the </w:t>
      </w:r>
      <w:r w:rsidR="00D11FF1" w:rsidRPr="00993629">
        <w:rPr>
          <w:rFonts w:ascii="Times New Roman" w:hAnsi="Times New Roman" w:cs="Times New Roman"/>
          <w:lang w:val="en-US"/>
        </w:rPr>
        <w:t>onset</w:t>
      </w:r>
      <w:r w:rsidR="00A312F4" w:rsidRPr="00993629">
        <w:rPr>
          <w:rFonts w:ascii="Times New Roman" w:hAnsi="Times New Roman" w:cs="Times New Roman"/>
          <w:lang w:val="en-US"/>
        </w:rPr>
        <w:t xml:space="preserve"> of introspective self-consciousness</w:t>
      </w:r>
      <w:r w:rsidR="000D6A59" w:rsidRPr="00993629">
        <w:rPr>
          <w:rFonts w:ascii="Times New Roman" w:hAnsi="Times New Roman" w:cs="Times New Roman"/>
          <w:lang w:val="en-US"/>
        </w:rPr>
        <w:t xml:space="preserve">. </w:t>
      </w:r>
    </w:p>
    <w:p w14:paraId="581299B3" w14:textId="157731CD" w:rsidR="009B3CDB" w:rsidRPr="00993629" w:rsidRDefault="009B3CDB" w:rsidP="000F3656">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 xml:space="preserve">Primary narcissism is a necessary stage in our lives because, </w:t>
      </w:r>
      <w:r w:rsidR="00A312F4" w:rsidRPr="00993629">
        <w:rPr>
          <w:rFonts w:ascii="Times New Roman" w:hAnsi="Times New Roman" w:cs="Times New Roman"/>
          <w:lang w:val="en-US"/>
        </w:rPr>
        <w:t>according to Freud</w:t>
      </w:r>
      <w:r w:rsidRPr="00993629">
        <w:rPr>
          <w:rFonts w:ascii="Times New Roman" w:hAnsi="Times New Roman" w:cs="Times New Roman"/>
          <w:lang w:val="en-US"/>
        </w:rPr>
        <w:t>, it is not only what precedes b</w:t>
      </w:r>
      <w:r w:rsidR="000D6A59" w:rsidRPr="00993629">
        <w:rPr>
          <w:rFonts w:ascii="Times New Roman" w:hAnsi="Times New Roman" w:cs="Times New Roman"/>
          <w:lang w:val="en-US"/>
        </w:rPr>
        <w:t>ut accounts for our ability to live with others.</w:t>
      </w:r>
      <w:r w:rsidR="00E255B7" w:rsidRPr="00993629">
        <w:rPr>
          <w:rStyle w:val="FootnoteReference"/>
          <w:rFonts w:ascii="Times New Roman" w:hAnsi="Times New Roman" w:cs="Times New Roman"/>
          <w:lang w:val="en-US"/>
        </w:rPr>
        <w:footnoteReference w:id="162"/>
      </w:r>
      <w:r w:rsidR="000D6A59" w:rsidRPr="00993629">
        <w:rPr>
          <w:rFonts w:ascii="Times New Roman" w:hAnsi="Times New Roman" w:cs="Times New Roman"/>
          <w:lang w:val="en-US"/>
        </w:rPr>
        <w:t xml:space="preserve"> Indeed, F</w:t>
      </w:r>
      <w:r w:rsidRPr="00993629">
        <w:rPr>
          <w:rFonts w:ascii="Times New Roman" w:hAnsi="Times New Roman" w:cs="Times New Roman"/>
          <w:lang w:val="en-US"/>
        </w:rPr>
        <w:t xml:space="preserve">reud explains </w:t>
      </w:r>
      <w:r w:rsidR="006504F1" w:rsidRPr="00993629">
        <w:rPr>
          <w:rFonts w:ascii="Times New Roman" w:hAnsi="Times New Roman" w:cs="Times New Roman"/>
          <w:lang w:val="en-US"/>
        </w:rPr>
        <w:t xml:space="preserve">the possibility of object-love in strict relation to </w:t>
      </w:r>
      <w:r w:rsidR="000D6A59" w:rsidRPr="00993629">
        <w:rPr>
          <w:rFonts w:ascii="Times New Roman" w:hAnsi="Times New Roman" w:cs="Times New Roman"/>
          <w:lang w:val="en-US"/>
        </w:rPr>
        <w:t>the primary development of self-</w:t>
      </w:r>
      <w:r w:rsidR="006504F1" w:rsidRPr="00993629">
        <w:rPr>
          <w:rFonts w:ascii="Times New Roman" w:hAnsi="Times New Roman" w:cs="Times New Roman"/>
          <w:lang w:val="en-US"/>
        </w:rPr>
        <w:t xml:space="preserve">love. </w:t>
      </w:r>
      <w:r w:rsidR="000D6A59" w:rsidRPr="00993629">
        <w:rPr>
          <w:rFonts w:ascii="Times New Roman" w:hAnsi="Times New Roman" w:cs="Times New Roman"/>
          <w:lang w:val="en-US"/>
        </w:rPr>
        <w:t xml:space="preserve">In reality, </w:t>
      </w:r>
      <w:r w:rsidR="00A312F4" w:rsidRPr="00993629">
        <w:rPr>
          <w:rFonts w:ascii="Times New Roman" w:hAnsi="Times New Roman" w:cs="Times New Roman"/>
          <w:lang w:val="en-US"/>
        </w:rPr>
        <w:t>Freud argues</w:t>
      </w:r>
      <w:r w:rsidR="000D6A59" w:rsidRPr="00993629">
        <w:rPr>
          <w:rFonts w:ascii="Times New Roman" w:hAnsi="Times New Roman" w:cs="Times New Roman"/>
          <w:lang w:val="en-US"/>
        </w:rPr>
        <w:t>, o</w:t>
      </w:r>
      <w:r w:rsidR="006504F1" w:rsidRPr="00993629">
        <w:rPr>
          <w:rFonts w:ascii="Times New Roman" w:hAnsi="Times New Roman" w:cs="Times New Roman"/>
          <w:lang w:val="en-US"/>
        </w:rPr>
        <w:t>bject</w:t>
      </w:r>
      <w:r w:rsidRPr="00993629">
        <w:rPr>
          <w:rFonts w:ascii="Times New Roman" w:hAnsi="Times New Roman" w:cs="Times New Roman"/>
          <w:lang w:val="en-US"/>
        </w:rPr>
        <w:t>-love is self-love</w:t>
      </w:r>
      <w:r w:rsidR="006504F1" w:rsidRPr="00993629">
        <w:rPr>
          <w:rFonts w:ascii="Times New Roman" w:hAnsi="Times New Roman" w:cs="Times New Roman"/>
          <w:lang w:val="en-US"/>
        </w:rPr>
        <w:t xml:space="preserve"> converted into object-love; it is to give some of one’s self-love to another human being and, thus, to diminish the available self-love that one can use to nurture narcissism.</w:t>
      </w:r>
      <w:r w:rsidR="00E255B7" w:rsidRPr="00993629">
        <w:rPr>
          <w:rStyle w:val="FootnoteReference"/>
          <w:rFonts w:ascii="Times New Roman" w:hAnsi="Times New Roman" w:cs="Times New Roman"/>
          <w:lang w:val="en-US"/>
        </w:rPr>
        <w:footnoteReference w:id="163"/>
      </w:r>
      <w:r w:rsidR="00DE49C0" w:rsidRPr="00993629">
        <w:rPr>
          <w:rFonts w:ascii="Times New Roman" w:hAnsi="Times New Roman" w:cs="Times New Roman"/>
          <w:lang w:val="en-US"/>
        </w:rPr>
        <w:t xml:space="preserve"> </w:t>
      </w:r>
      <w:r w:rsidRPr="00993629">
        <w:rPr>
          <w:rFonts w:ascii="Times New Roman" w:hAnsi="Times New Roman" w:cs="Times New Roman"/>
          <w:lang w:val="en-US"/>
        </w:rPr>
        <w:t xml:space="preserve">This </w:t>
      </w:r>
      <w:r w:rsidR="006504F1" w:rsidRPr="00993629">
        <w:rPr>
          <w:rFonts w:ascii="Times New Roman" w:hAnsi="Times New Roman" w:cs="Times New Roman"/>
          <w:lang w:val="en-US"/>
        </w:rPr>
        <w:t xml:space="preserve">conversion of self-love </w:t>
      </w:r>
      <w:r w:rsidRPr="00993629">
        <w:rPr>
          <w:rFonts w:ascii="Times New Roman" w:hAnsi="Times New Roman" w:cs="Times New Roman"/>
          <w:lang w:val="en-US"/>
        </w:rPr>
        <w:t xml:space="preserve">becomes possible when apperception has been set in motion </w:t>
      </w:r>
      <w:r w:rsidR="00A312F4" w:rsidRPr="00993629">
        <w:rPr>
          <w:rFonts w:ascii="Times New Roman" w:hAnsi="Times New Roman" w:cs="Times New Roman"/>
          <w:lang w:val="en-US"/>
        </w:rPr>
        <w:t>[</w:t>
      </w:r>
      <w:r w:rsidRPr="00993629">
        <w:rPr>
          <w:rFonts w:ascii="Times New Roman" w:hAnsi="Times New Roman" w:cs="Times New Roman"/>
          <w:lang w:val="en-US"/>
        </w:rPr>
        <w:t>(induced) during the mirror stage</w:t>
      </w:r>
      <w:r w:rsidR="00A312F4" w:rsidRPr="00993629">
        <w:rPr>
          <w:rFonts w:ascii="Times New Roman" w:hAnsi="Times New Roman" w:cs="Times New Roman"/>
          <w:lang w:val="en-US"/>
        </w:rPr>
        <w:t>]</w:t>
      </w:r>
      <w:r w:rsidRPr="00993629">
        <w:rPr>
          <w:rFonts w:ascii="Times New Roman" w:hAnsi="Times New Roman" w:cs="Times New Roman"/>
          <w:lang w:val="en-US"/>
        </w:rPr>
        <w:t xml:space="preserve">. </w:t>
      </w:r>
      <w:r w:rsidR="000D6A59" w:rsidRPr="00993629">
        <w:rPr>
          <w:rFonts w:ascii="Times New Roman" w:hAnsi="Times New Roman" w:cs="Times New Roman"/>
          <w:lang w:val="en-US"/>
        </w:rPr>
        <w:t xml:space="preserve">In this explanation object-love does not exist without self-love, which explains why psychoanalysis does not consider </w:t>
      </w:r>
      <w:r w:rsidR="000D6A59" w:rsidRPr="00993629">
        <w:rPr>
          <w:rFonts w:ascii="Times New Roman" w:hAnsi="Times New Roman" w:cs="Times New Roman"/>
          <w:i/>
          <w:lang w:val="en-US"/>
        </w:rPr>
        <w:t>primary</w:t>
      </w:r>
      <w:r w:rsidR="000D6A59" w:rsidRPr="00993629">
        <w:rPr>
          <w:rFonts w:ascii="Times New Roman" w:hAnsi="Times New Roman" w:cs="Times New Roman"/>
          <w:lang w:val="en-US"/>
        </w:rPr>
        <w:t xml:space="preserve"> narcissism a pathology. In conclusion, primary narcissism is a form of</w:t>
      </w:r>
      <w:r w:rsidR="00013CF6" w:rsidRPr="00993629">
        <w:rPr>
          <w:rFonts w:ascii="Times New Roman" w:hAnsi="Times New Roman" w:cs="Times New Roman"/>
          <w:lang w:val="en-US"/>
        </w:rPr>
        <w:t xml:space="preserve"> auto-erotism that precedes object-love and is vital to an infant’s psychological development.</w:t>
      </w:r>
      <w:r w:rsidR="00013CF6" w:rsidRPr="00993629">
        <w:rPr>
          <w:rStyle w:val="FootnoteReference"/>
          <w:rFonts w:ascii="Times New Roman" w:hAnsi="Times New Roman" w:cs="Times New Roman"/>
          <w:lang w:val="en-US"/>
        </w:rPr>
        <w:footnoteReference w:id="164"/>
      </w:r>
    </w:p>
    <w:p w14:paraId="0B4BB766" w14:textId="7ADC973A" w:rsidR="000D6A59" w:rsidRPr="00993629" w:rsidRDefault="00013CF6" w:rsidP="000D6A59">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However,</w:t>
      </w:r>
      <w:r w:rsidR="000D6A59" w:rsidRPr="00993629">
        <w:rPr>
          <w:rFonts w:ascii="Times New Roman" w:hAnsi="Times New Roman" w:cs="Times New Roman"/>
          <w:lang w:val="en-US"/>
        </w:rPr>
        <w:t xml:space="preserve"> it is important to stress that only </w:t>
      </w:r>
      <w:r w:rsidR="000D6A59" w:rsidRPr="00993629">
        <w:rPr>
          <w:rFonts w:ascii="Times New Roman" w:hAnsi="Times New Roman" w:cs="Times New Roman"/>
          <w:i/>
          <w:lang w:val="en-US"/>
        </w:rPr>
        <w:t>primary</w:t>
      </w:r>
      <w:r w:rsidR="000D6A59" w:rsidRPr="00993629">
        <w:rPr>
          <w:rFonts w:ascii="Times New Roman" w:hAnsi="Times New Roman" w:cs="Times New Roman"/>
          <w:lang w:val="en-US"/>
        </w:rPr>
        <w:t xml:space="preserve"> narcissism </w:t>
      </w:r>
      <w:r w:rsidR="00E255B7" w:rsidRPr="00993629">
        <w:rPr>
          <w:rFonts w:ascii="Times New Roman" w:hAnsi="Times New Roman" w:cs="Times New Roman"/>
          <w:lang w:val="en-US"/>
        </w:rPr>
        <w:t xml:space="preserve">(related to infancy) </w:t>
      </w:r>
      <w:r w:rsidR="000D6A59" w:rsidRPr="00993629">
        <w:rPr>
          <w:rFonts w:ascii="Times New Roman" w:hAnsi="Times New Roman" w:cs="Times New Roman"/>
          <w:lang w:val="en-US"/>
        </w:rPr>
        <w:t xml:space="preserve">can be considered beneficiary to a </w:t>
      </w:r>
      <w:r w:rsidR="00A312F4" w:rsidRPr="00993629">
        <w:rPr>
          <w:rFonts w:ascii="Times New Roman" w:hAnsi="Times New Roman" w:cs="Times New Roman"/>
          <w:lang w:val="en-US"/>
        </w:rPr>
        <w:t>person’s</w:t>
      </w:r>
      <w:r w:rsidR="000D6A59" w:rsidRPr="00993629">
        <w:rPr>
          <w:rFonts w:ascii="Times New Roman" w:hAnsi="Times New Roman" w:cs="Times New Roman"/>
          <w:lang w:val="en-US"/>
        </w:rPr>
        <w:t xml:space="preserve"> development. Once the passage from self-sufficient narcissism to object-love is hindered and remains unconcluded, experiences of narcissism can become pathological in adulthood.</w:t>
      </w:r>
      <w:r w:rsidR="0049140D" w:rsidRPr="00993629">
        <w:rPr>
          <w:rStyle w:val="FootnoteReference"/>
          <w:rFonts w:ascii="Times New Roman" w:hAnsi="Times New Roman" w:cs="Times New Roman"/>
          <w:lang w:val="en-US"/>
        </w:rPr>
        <w:footnoteReference w:id="165"/>
      </w:r>
      <w:r w:rsidR="000D6A59" w:rsidRPr="00993629">
        <w:rPr>
          <w:rFonts w:ascii="Times New Roman" w:hAnsi="Times New Roman" w:cs="Times New Roman"/>
          <w:lang w:val="en-US"/>
        </w:rPr>
        <w:t xml:space="preserve"> Indeed, there is no warranty that the transition to object-love proceeds effortlessly and in a serene matter. Contrarily, it always seems a wobbly road to take. But what is more alarming still, is the absence of an absolute guarantee that one will </w:t>
      </w:r>
      <w:r w:rsidR="00A312F4" w:rsidRPr="00993629">
        <w:rPr>
          <w:rFonts w:ascii="Times New Roman" w:hAnsi="Times New Roman" w:cs="Times New Roman"/>
          <w:lang w:val="en-US"/>
        </w:rPr>
        <w:t xml:space="preserve">always </w:t>
      </w:r>
      <w:r w:rsidR="000D6A59" w:rsidRPr="00993629">
        <w:rPr>
          <w:rFonts w:ascii="Times New Roman" w:hAnsi="Times New Roman" w:cs="Times New Roman"/>
          <w:lang w:val="en-US"/>
        </w:rPr>
        <w:t xml:space="preserve">reach the stage of object-love (intended as the capacity to reduce self-love and turn </w:t>
      </w:r>
      <w:r w:rsidR="000D6A59" w:rsidRPr="00993629">
        <w:rPr>
          <w:rFonts w:ascii="Times New Roman" w:hAnsi="Times New Roman" w:cs="Times New Roman"/>
          <w:lang w:val="en-US"/>
        </w:rPr>
        <w:lastRenderedPageBreak/>
        <w:t xml:space="preserve">one’s love outward to other humans). </w:t>
      </w:r>
      <w:r w:rsidRPr="00993629">
        <w:rPr>
          <w:rFonts w:ascii="Times New Roman" w:hAnsi="Times New Roman" w:cs="Times New Roman"/>
          <w:lang w:val="en-US"/>
        </w:rPr>
        <w:t>The possible danger that occurs</w:t>
      </w:r>
      <w:r w:rsidR="00B66FEC" w:rsidRPr="00993629">
        <w:rPr>
          <w:rFonts w:ascii="Times New Roman" w:hAnsi="Times New Roman" w:cs="Times New Roman"/>
          <w:lang w:val="en-US"/>
        </w:rPr>
        <w:t>, I argue,</w:t>
      </w:r>
      <w:r w:rsidRPr="00993629">
        <w:rPr>
          <w:rFonts w:ascii="Times New Roman" w:hAnsi="Times New Roman" w:cs="Times New Roman"/>
          <w:lang w:val="en-US"/>
        </w:rPr>
        <w:t xml:space="preserve"> is the affect shame</w:t>
      </w:r>
      <w:r w:rsidR="000D6A59" w:rsidRPr="00993629">
        <w:rPr>
          <w:rFonts w:ascii="Times New Roman" w:hAnsi="Times New Roman" w:cs="Times New Roman"/>
          <w:lang w:val="en-US"/>
        </w:rPr>
        <w:t>—cause and reason for the always difficult transition to object-love. In other words, at some point during the infant’s development shame occurs and it is related to the process of apperception or the movement toward object-love.</w:t>
      </w:r>
      <w:r w:rsidR="00B66FEC" w:rsidRPr="00993629">
        <w:rPr>
          <w:rStyle w:val="FootnoteReference"/>
          <w:rFonts w:ascii="Times New Roman" w:hAnsi="Times New Roman" w:cs="Times New Roman"/>
          <w:lang w:val="en-US"/>
        </w:rPr>
        <w:footnoteReference w:id="166"/>
      </w:r>
      <w:r w:rsidR="000D6A59" w:rsidRPr="00993629">
        <w:rPr>
          <w:rFonts w:ascii="Times New Roman" w:hAnsi="Times New Roman" w:cs="Times New Roman"/>
          <w:lang w:val="en-US"/>
        </w:rPr>
        <w:t xml:space="preserve"> </w:t>
      </w:r>
    </w:p>
    <w:p w14:paraId="683F4716" w14:textId="46AC8D7C" w:rsidR="00013CF6" w:rsidRPr="00993629" w:rsidRDefault="000D6A59" w:rsidP="000D6A59">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 xml:space="preserve">The beginning of apperception </w:t>
      </w:r>
      <w:r w:rsidR="00172584" w:rsidRPr="00993629">
        <w:rPr>
          <w:rFonts w:ascii="Times New Roman" w:hAnsi="Times New Roman" w:cs="Times New Roman"/>
          <w:lang w:val="en-US"/>
        </w:rPr>
        <w:t>universally</w:t>
      </w:r>
      <w:r w:rsidR="00B66FEC" w:rsidRPr="00993629">
        <w:rPr>
          <w:rFonts w:ascii="Times New Roman" w:hAnsi="Times New Roman" w:cs="Times New Roman"/>
          <w:lang w:val="en-US"/>
        </w:rPr>
        <w:t xml:space="preserve"> marks the infant it</w:t>
      </w:r>
      <w:r w:rsidRPr="00993629">
        <w:rPr>
          <w:rFonts w:ascii="Times New Roman" w:hAnsi="Times New Roman" w:cs="Times New Roman"/>
          <w:lang w:val="en-US"/>
        </w:rPr>
        <w:t xml:space="preserve">s first confrontation with dependency and causes shame. The infant </w:t>
      </w:r>
      <w:r w:rsidR="00172584" w:rsidRPr="00993629">
        <w:rPr>
          <w:rFonts w:ascii="Times New Roman" w:hAnsi="Times New Roman" w:cs="Times New Roman"/>
          <w:lang w:val="en-US"/>
        </w:rPr>
        <w:t>now understands</w:t>
      </w:r>
      <w:r w:rsidRPr="00993629">
        <w:rPr>
          <w:rFonts w:ascii="Times New Roman" w:hAnsi="Times New Roman" w:cs="Times New Roman"/>
          <w:lang w:val="en-US"/>
        </w:rPr>
        <w:t xml:space="preserve"> that </w:t>
      </w:r>
      <w:r w:rsidR="00D91449">
        <w:rPr>
          <w:rFonts w:ascii="Times New Roman" w:hAnsi="Times New Roman" w:cs="Times New Roman"/>
          <w:lang w:val="en-US"/>
        </w:rPr>
        <w:t>its</w:t>
      </w:r>
      <w:bookmarkStart w:id="7" w:name="_GoBack"/>
      <w:bookmarkEnd w:id="7"/>
      <w:r w:rsidRPr="00993629">
        <w:rPr>
          <w:rFonts w:ascii="Times New Roman" w:hAnsi="Times New Roman" w:cs="Times New Roman"/>
          <w:lang w:val="en-US"/>
        </w:rPr>
        <w:t xml:space="preserve"> demand for control</w:t>
      </w:r>
      <w:r w:rsidR="00172584" w:rsidRPr="00993629">
        <w:rPr>
          <w:rFonts w:ascii="Times New Roman" w:hAnsi="Times New Roman" w:cs="Times New Roman"/>
          <w:lang w:val="en-US"/>
        </w:rPr>
        <w:t xml:space="preserve">—delineating the stage of primary narcissism—was </w:t>
      </w:r>
      <w:r w:rsidRPr="00993629">
        <w:rPr>
          <w:rFonts w:ascii="Times New Roman" w:hAnsi="Times New Roman" w:cs="Times New Roman"/>
          <w:lang w:val="en-US"/>
        </w:rPr>
        <w:t>a fiction and</w:t>
      </w:r>
      <w:r w:rsidR="00172584" w:rsidRPr="00993629">
        <w:rPr>
          <w:rFonts w:ascii="Times New Roman" w:hAnsi="Times New Roman" w:cs="Times New Roman"/>
          <w:lang w:val="en-US"/>
        </w:rPr>
        <w:t>, furthermore,</w:t>
      </w:r>
      <w:r w:rsidRPr="00993629">
        <w:rPr>
          <w:rFonts w:ascii="Times New Roman" w:hAnsi="Times New Roman" w:cs="Times New Roman"/>
          <w:lang w:val="en-US"/>
        </w:rPr>
        <w:t xml:space="preserve"> experiences this </w:t>
      </w:r>
      <w:r w:rsidRPr="00993629">
        <w:rPr>
          <w:rFonts w:ascii="Times New Roman" w:hAnsi="Times New Roman" w:cs="Times New Roman"/>
          <w:i/>
          <w:lang w:val="en-US"/>
        </w:rPr>
        <w:t xml:space="preserve">perceived </w:t>
      </w:r>
      <w:r w:rsidRPr="00993629">
        <w:rPr>
          <w:rFonts w:ascii="Times New Roman" w:hAnsi="Times New Roman" w:cs="Times New Roman"/>
          <w:lang w:val="en-US"/>
        </w:rPr>
        <w:t>loss as a shameful event.</w:t>
      </w:r>
      <w:r w:rsidR="00B66FEC" w:rsidRPr="00993629">
        <w:rPr>
          <w:rStyle w:val="FootnoteReference"/>
          <w:rFonts w:ascii="Times New Roman" w:hAnsi="Times New Roman" w:cs="Times New Roman"/>
          <w:lang w:val="en-US"/>
        </w:rPr>
        <w:footnoteReference w:id="167"/>
      </w:r>
      <w:r w:rsidRPr="00993629">
        <w:rPr>
          <w:rFonts w:ascii="Times New Roman" w:hAnsi="Times New Roman" w:cs="Times New Roman"/>
          <w:lang w:val="en-US"/>
        </w:rPr>
        <w:t xml:space="preserve"> </w:t>
      </w:r>
      <w:r w:rsidR="00172584" w:rsidRPr="00993629">
        <w:rPr>
          <w:rFonts w:ascii="Times New Roman" w:hAnsi="Times New Roman" w:cs="Times New Roman"/>
          <w:lang w:val="en-US"/>
        </w:rPr>
        <w:t>Fortunately, this disillusioning</w:t>
      </w:r>
      <w:r w:rsidRPr="00993629">
        <w:rPr>
          <w:rFonts w:ascii="Times New Roman" w:hAnsi="Times New Roman" w:cs="Times New Roman"/>
          <w:lang w:val="en-US"/>
        </w:rPr>
        <w:t xml:space="preserve"> event</w:t>
      </w:r>
      <w:r w:rsidR="00172584" w:rsidRPr="00993629">
        <w:rPr>
          <w:rFonts w:ascii="Times New Roman" w:hAnsi="Times New Roman" w:cs="Times New Roman"/>
          <w:lang w:val="en-US"/>
        </w:rPr>
        <w:t>,</w:t>
      </w:r>
      <w:r w:rsidRPr="00993629">
        <w:rPr>
          <w:rFonts w:ascii="Times New Roman" w:hAnsi="Times New Roman" w:cs="Times New Roman"/>
          <w:lang w:val="en-US"/>
        </w:rPr>
        <w:t xml:space="preserve"> experienced as shameful</w:t>
      </w:r>
      <w:r w:rsidR="00172584" w:rsidRPr="00993629">
        <w:rPr>
          <w:rFonts w:ascii="Times New Roman" w:hAnsi="Times New Roman" w:cs="Times New Roman"/>
          <w:lang w:val="en-US"/>
        </w:rPr>
        <w:t>,</w:t>
      </w:r>
      <w:r w:rsidRPr="00993629">
        <w:rPr>
          <w:rFonts w:ascii="Times New Roman" w:hAnsi="Times New Roman" w:cs="Times New Roman"/>
          <w:lang w:val="en-US"/>
        </w:rPr>
        <w:t xml:space="preserve"> is not</w:t>
      </w:r>
      <w:r w:rsidR="00172584" w:rsidRPr="00993629">
        <w:rPr>
          <w:rFonts w:ascii="Times New Roman" w:hAnsi="Times New Roman" w:cs="Times New Roman"/>
          <w:lang w:val="en-US"/>
        </w:rPr>
        <w:t xml:space="preserve"> intrinsically</w:t>
      </w:r>
      <w:r w:rsidRPr="00993629">
        <w:rPr>
          <w:rFonts w:ascii="Times New Roman" w:hAnsi="Times New Roman" w:cs="Times New Roman"/>
          <w:lang w:val="en-US"/>
        </w:rPr>
        <w:t xml:space="preserve"> threatening to the infant’s further development toward object-love. T</w:t>
      </w:r>
      <w:r w:rsidR="00013CF6" w:rsidRPr="00993629">
        <w:rPr>
          <w:rFonts w:ascii="Times New Roman" w:hAnsi="Times New Roman" w:cs="Times New Roman"/>
          <w:lang w:val="en-US"/>
        </w:rPr>
        <w:t xml:space="preserve">he </w:t>
      </w:r>
      <w:r w:rsidR="00172584" w:rsidRPr="00993629">
        <w:rPr>
          <w:rFonts w:ascii="Times New Roman" w:hAnsi="Times New Roman" w:cs="Times New Roman"/>
          <w:lang w:val="en-US"/>
        </w:rPr>
        <w:t xml:space="preserve">possibility of </w:t>
      </w:r>
      <w:r w:rsidR="00013CF6" w:rsidRPr="00993629">
        <w:rPr>
          <w:rFonts w:ascii="Times New Roman" w:hAnsi="Times New Roman" w:cs="Times New Roman"/>
          <w:lang w:val="en-US"/>
        </w:rPr>
        <w:t>danger becomes truly impending</w:t>
      </w:r>
      <w:r w:rsidR="00172584" w:rsidRPr="00993629">
        <w:rPr>
          <w:rFonts w:ascii="Times New Roman" w:hAnsi="Times New Roman" w:cs="Times New Roman"/>
          <w:lang w:val="en-US"/>
        </w:rPr>
        <w:t xml:space="preserve"> only</w:t>
      </w:r>
      <w:r w:rsidR="00013CF6" w:rsidRPr="00993629">
        <w:rPr>
          <w:rFonts w:ascii="Times New Roman" w:hAnsi="Times New Roman" w:cs="Times New Roman"/>
          <w:lang w:val="en-US"/>
        </w:rPr>
        <w:t xml:space="preserve"> once a person does not learn how to deal </w:t>
      </w:r>
      <w:r w:rsidR="00B66FEC" w:rsidRPr="00993629">
        <w:rPr>
          <w:rFonts w:ascii="Times New Roman" w:hAnsi="Times New Roman" w:cs="Times New Roman"/>
          <w:lang w:val="en-US"/>
        </w:rPr>
        <w:t xml:space="preserve">‘adequately’ </w:t>
      </w:r>
      <w:r w:rsidR="00013CF6" w:rsidRPr="00993629">
        <w:rPr>
          <w:rFonts w:ascii="Times New Roman" w:hAnsi="Times New Roman" w:cs="Times New Roman"/>
          <w:lang w:val="en-US"/>
        </w:rPr>
        <w:t xml:space="preserve">with the affect shame that </w:t>
      </w:r>
      <w:r w:rsidR="00172584" w:rsidRPr="00993629">
        <w:rPr>
          <w:rFonts w:ascii="Times New Roman" w:hAnsi="Times New Roman" w:cs="Times New Roman"/>
          <w:lang w:val="en-US"/>
        </w:rPr>
        <w:t>is universally felt with the dawn of introspective self-consciousness</w:t>
      </w:r>
      <w:r w:rsidR="00013CF6" w:rsidRPr="00993629">
        <w:rPr>
          <w:rFonts w:ascii="Times New Roman" w:hAnsi="Times New Roman" w:cs="Times New Roman"/>
          <w:lang w:val="en-US"/>
        </w:rPr>
        <w:t xml:space="preserve">. </w:t>
      </w:r>
      <w:r w:rsidR="007906D9" w:rsidRPr="00993629">
        <w:rPr>
          <w:rFonts w:ascii="Times New Roman" w:hAnsi="Times New Roman" w:cs="Times New Roman"/>
          <w:lang w:val="en-US"/>
        </w:rPr>
        <w:t>In conclusion</w:t>
      </w:r>
      <w:r w:rsidR="00013CF6" w:rsidRPr="00993629">
        <w:rPr>
          <w:rFonts w:ascii="Times New Roman" w:hAnsi="Times New Roman" w:cs="Times New Roman"/>
          <w:lang w:val="en-US"/>
        </w:rPr>
        <w:t>, all human beings feel a first sense of shame during infancy when th</w:t>
      </w:r>
      <w:r w:rsidRPr="00993629">
        <w:rPr>
          <w:rFonts w:ascii="Times New Roman" w:hAnsi="Times New Roman" w:cs="Times New Roman"/>
          <w:lang w:val="en-US"/>
        </w:rPr>
        <w:t xml:space="preserve">ey start ‘apperceiving’ their </w:t>
      </w:r>
      <w:r w:rsidR="00013CF6" w:rsidRPr="00993629">
        <w:rPr>
          <w:rFonts w:ascii="Times New Roman" w:hAnsi="Times New Roman" w:cs="Times New Roman"/>
          <w:lang w:val="en-US"/>
        </w:rPr>
        <w:t>dependenc</w:t>
      </w:r>
      <w:r w:rsidRPr="00993629">
        <w:rPr>
          <w:rFonts w:ascii="Times New Roman" w:hAnsi="Times New Roman" w:cs="Times New Roman"/>
          <w:lang w:val="en-US"/>
        </w:rPr>
        <w:t>y</w:t>
      </w:r>
      <w:r w:rsidR="00013CF6" w:rsidRPr="00993629">
        <w:rPr>
          <w:rFonts w:ascii="Times New Roman" w:hAnsi="Times New Roman" w:cs="Times New Roman"/>
          <w:lang w:val="en-US"/>
        </w:rPr>
        <w:t xml:space="preserve"> on others. This is the genesis of shame; the origins of its universal and human existence. </w:t>
      </w:r>
      <w:r w:rsidRPr="00993629">
        <w:rPr>
          <w:rFonts w:ascii="Times New Roman" w:hAnsi="Times New Roman" w:cs="Times New Roman"/>
          <w:lang w:val="en-US"/>
        </w:rPr>
        <w:t>However, the</w:t>
      </w:r>
      <w:r w:rsidR="00013CF6" w:rsidRPr="00993629">
        <w:rPr>
          <w:rFonts w:ascii="Times New Roman" w:hAnsi="Times New Roman" w:cs="Times New Roman"/>
          <w:lang w:val="en-US"/>
        </w:rPr>
        <w:t xml:space="preserve"> first encounter with shame</w:t>
      </w:r>
      <w:r w:rsidRPr="00993629">
        <w:rPr>
          <w:rFonts w:ascii="Times New Roman" w:hAnsi="Times New Roman" w:cs="Times New Roman"/>
          <w:lang w:val="en-US"/>
        </w:rPr>
        <w:t xml:space="preserve"> </w:t>
      </w:r>
      <w:r w:rsidR="00013CF6" w:rsidRPr="00993629">
        <w:rPr>
          <w:rFonts w:ascii="Times New Roman" w:hAnsi="Times New Roman" w:cs="Times New Roman"/>
          <w:lang w:val="en-US"/>
        </w:rPr>
        <w:t>can have two different outcomes. First, there is the development where an infant learns to deal adequate</w:t>
      </w:r>
      <w:r w:rsidRPr="00993629">
        <w:rPr>
          <w:rFonts w:ascii="Times New Roman" w:hAnsi="Times New Roman" w:cs="Times New Roman"/>
          <w:lang w:val="en-US"/>
        </w:rPr>
        <w:t>ly</w:t>
      </w:r>
      <w:r w:rsidR="00013CF6" w:rsidRPr="00993629">
        <w:rPr>
          <w:rFonts w:ascii="Times New Roman" w:hAnsi="Times New Roman" w:cs="Times New Roman"/>
          <w:lang w:val="en-US"/>
        </w:rPr>
        <w:t xml:space="preserve"> with the affect shame and, consequently, can start moving away from self-love toward object-love. Second, ther</w:t>
      </w:r>
      <w:r w:rsidR="00B66FEC" w:rsidRPr="00993629">
        <w:rPr>
          <w:rFonts w:ascii="Times New Roman" w:hAnsi="Times New Roman" w:cs="Times New Roman"/>
          <w:lang w:val="en-US"/>
        </w:rPr>
        <w:t>e is the more problematic story</w:t>
      </w:r>
      <w:r w:rsidR="00013CF6" w:rsidRPr="00993629">
        <w:rPr>
          <w:rFonts w:ascii="Times New Roman" w:hAnsi="Times New Roman" w:cs="Times New Roman"/>
          <w:lang w:val="en-US"/>
        </w:rPr>
        <w:t>line where an infant is taught to disqualify dependence and neediness and, accordingly, to nurture the affect shame. To this more alarming progression of the af</w:t>
      </w:r>
      <w:r w:rsidRPr="00993629">
        <w:rPr>
          <w:rFonts w:ascii="Times New Roman" w:hAnsi="Times New Roman" w:cs="Times New Roman"/>
          <w:lang w:val="en-US"/>
        </w:rPr>
        <w:t>fect shame I will return shortly hereafter</w:t>
      </w:r>
      <w:r w:rsidR="00013CF6" w:rsidRPr="00993629">
        <w:rPr>
          <w:rFonts w:ascii="Times New Roman" w:hAnsi="Times New Roman" w:cs="Times New Roman"/>
          <w:lang w:val="en-US"/>
        </w:rPr>
        <w:t xml:space="preserve">. First, it is helpful to </w:t>
      </w:r>
      <w:r w:rsidRPr="00993629">
        <w:rPr>
          <w:rFonts w:ascii="Times New Roman" w:hAnsi="Times New Roman" w:cs="Times New Roman"/>
          <w:lang w:val="en-US"/>
        </w:rPr>
        <w:t>readdress</w:t>
      </w:r>
      <w:r w:rsidR="00013CF6" w:rsidRPr="00993629">
        <w:rPr>
          <w:rFonts w:ascii="Times New Roman" w:hAnsi="Times New Roman" w:cs="Times New Roman"/>
          <w:lang w:val="en-US"/>
        </w:rPr>
        <w:t xml:space="preserve"> the genesis of shame</w:t>
      </w:r>
      <w:r w:rsidRPr="00993629">
        <w:rPr>
          <w:rFonts w:ascii="Times New Roman" w:hAnsi="Times New Roman" w:cs="Times New Roman"/>
          <w:lang w:val="en-US"/>
        </w:rPr>
        <w:t xml:space="preserve"> and </w:t>
      </w:r>
      <w:r w:rsidR="00B66FEC" w:rsidRPr="00993629">
        <w:rPr>
          <w:rFonts w:ascii="Times New Roman" w:hAnsi="Times New Roman" w:cs="Times New Roman"/>
          <w:lang w:val="en-US"/>
        </w:rPr>
        <w:t xml:space="preserve">to </w:t>
      </w:r>
      <w:r w:rsidRPr="00993629">
        <w:rPr>
          <w:rFonts w:ascii="Times New Roman" w:hAnsi="Times New Roman" w:cs="Times New Roman"/>
          <w:lang w:val="en-US"/>
        </w:rPr>
        <w:t xml:space="preserve">turn to an inquiry of the </w:t>
      </w:r>
      <w:r w:rsidRPr="00993629">
        <w:rPr>
          <w:rFonts w:ascii="Times New Roman" w:hAnsi="Times New Roman" w:cs="Times New Roman"/>
          <w:i/>
          <w:lang w:val="en-US"/>
        </w:rPr>
        <w:t>cognitive content</w:t>
      </w:r>
      <w:r w:rsidRPr="00993629">
        <w:rPr>
          <w:rFonts w:ascii="Times New Roman" w:hAnsi="Times New Roman" w:cs="Times New Roman"/>
          <w:lang w:val="en-US"/>
        </w:rPr>
        <w:t xml:space="preserve"> of the affect</w:t>
      </w:r>
      <w:r w:rsidR="00013CF6" w:rsidRPr="00993629">
        <w:rPr>
          <w:rFonts w:ascii="Times New Roman" w:hAnsi="Times New Roman" w:cs="Times New Roman"/>
          <w:lang w:val="en-US"/>
        </w:rPr>
        <w:t>.</w:t>
      </w:r>
    </w:p>
    <w:p w14:paraId="3EC593E4" w14:textId="0C05E40D" w:rsidR="00013CF6" w:rsidRPr="00993629" w:rsidRDefault="00013CF6" w:rsidP="000F3656">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 xml:space="preserve">In </w:t>
      </w:r>
      <w:r w:rsidRPr="00993629">
        <w:rPr>
          <w:rFonts w:ascii="Times New Roman" w:hAnsi="Times New Roman" w:cs="Times New Roman"/>
          <w:i/>
          <w:lang w:val="en-US"/>
        </w:rPr>
        <w:t xml:space="preserve">Hiding </w:t>
      </w:r>
      <w:r w:rsidR="000D6A59" w:rsidRPr="00993629">
        <w:rPr>
          <w:rFonts w:ascii="Times New Roman" w:hAnsi="Times New Roman" w:cs="Times New Roman"/>
          <w:i/>
          <w:lang w:val="en-US"/>
        </w:rPr>
        <w:t>from</w:t>
      </w:r>
      <w:r w:rsidRPr="00993629">
        <w:rPr>
          <w:rFonts w:ascii="Times New Roman" w:hAnsi="Times New Roman" w:cs="Times New Roman"/>
          <w:i/>
          <w:lang w:val="en-US"/>
        </w:rPr>
        <w:t xml:space="preserve"> Humanity: Disgust, Shame, and the Law</w:t>
      </w:r>
      <w:r w:rsidR="00B66FEC" w:rsidRPr="00993629">
        <w:rPr>
          <w:rFonts w:ascii="Times New Roman" w:hAnsi="Times New Roman" w:cs="Times New Roman"/>
          <w:i/>
          <w:lang w:val="en-US"/>
        </w:rPr>
        <w:t xml:space="preserve"> </w:t>
      </w:r>
      <w:r w:rsidR="00B66FEC" w:rsidRPr="00993629">
        <w:rPr>
          <w:rFonts w:ascii="Times New Roman" w:hAnsi="Times New Roman" w:cs="Times New Roman"/>
          <w:lang w:val="en-US"/>
        </w:rPr>
        <w:t>(2004)</w:t>
      </w:r>
      <w:r w:rsidRPr="00993629">
        <w:rPr>
          <w:rFonts w:ascii="Times New Roman" w:hAnsi="Times New Roman" w:cs="Times New Roman"/>
          <w:lang w:val="en-US"/>
        </w:rPr>
        <w:t xml:space="preserve">, Martha </w:t>
      </w:r>
      <w:r w:rsidR="000D6A59" w:rsidRPr="00993629">
        <w:rPr>
          <w:rFonts w:ascii="Times New Roman" w:hAnsi="Times New Roman" w:cs="Times New Roman"/>
          <w:lang w:val="en-US"/>
        </w:rPr>
        <w:t>Nussbaum</w:t>
      </w:r>
      <w:r w:rsidRPr="00993629">
        <w:rPr>
          <w:rFonts w:ascii="Times New Roman" w:hAnsi="Times New Roman" w:cs="Times New Roman"/>
          <w:lang w:val="en-US"/>
        </w:rPr>
        <w:t xml:space="preserve"> gives a detailed account of the origins of shame. </w:t>
      </w:r>
      <w:r w:rsidR="001D5895" w:rsidRPr="00993629">
        <w:rPr>
          <w:rFonts w:ascii="Times New Roman" w:hAnsi="Times New Roman" w:cs="Times New Roman"/>
          <w:lang w:val="en-US"/>
        </w:rPr>
        <w:t>Drawing on Freud’s psychoanalysis, t</w:t>
      </w:r>
      <w:r w:rsidRPr="00993629">
        <w:rPr>
          <w:rFonts w:ascii="Times New Roman" w:hAnsi="Times New Roman" w:cs="Times New Roman"/>
          <w:lang w:val="en-US"/>
        </w:rPr>
        <w:t>he American philosopher explains that human’s ex</w:t>
      </w:r>
      <w:r w:rsidR="000D6A59" w:rsidRPr="00993629">
        <w:rPr>
          <w:rFonts w:ascii="Times New Roman" w:hAnsi="Times New Roman" w:cs="Times New Roman"/>
          <w:lang w:val="en-US"/>
        </w:rPr>
        <w:t xml:space="preserve">treme dependency during infancy, </w:t>
      </w:r>
      <w:r w:rsidRPr="00993629">
        <w:rPr>
          <w:rFonts w:ascii="Times New Roman" w:hAnsi="Times New Roman" w:cs="Times New Roman"/>
          <w:lang w:val="en-US"/>
        </w:rPr>
        <w:t>and in later life</w:t>
      </w:r>
      <w:r w:rsidR="000D6A59" w:rsidRPr="00993629">
        <w:rPr>
          <w:rFonts w:ascii="Times New Roman" w:hAnsi="Times New Roman" w:cs="Times New Roman"/>
          <w:lang w:val="en-US"/>
        </w:rPr>
        <w:t>,</w:t>
      </w:r>
      <w:r w:rsidRPr="00993629">
        <w:rPr>
          <w:rFonts w:ascii="Times New Roman" w:hAnsi="Times New Roman" w:cs="Times New Roman"/>
          <w:lang w:val="en-US"/>
        </w:rPr>
        <w:t xml:space="preserve"> is cause and explanation for the human experience of shame: “the early drama of […] infancy is the drama of helplessness before a world of objects—a world that contains both threat and promise of good things, the things it wants and needs.”</w:t>
      </w:r>
      <w:r w:rsidRPr="00993629">
        <w:rPr>
          <w:rStyle w:val="FootnoteReference"/>
          <w:rFonts w:ascii="Times New Roman" w:hAnsi="Times New Roman" w:cs="Times New Roman"/>
          <w:lang w:val="en-US"/>
        </w:rPr>
        <w:footnoteReference w:id="168"/>
      </w:r>
      <w:r w:rsidRPr="00993629">
        <w:rPr>
          <w:rFonts w:ascii="Times New Roman" w:hAnsi="Times New Roman" w:cs="Times New Roman"/>
          <w:lang w:val="en-US"/>
        </w:rPr>
        <w:t xml:space="preserve"> This </w:t>
      </w:r>
      <w:r w:rsidR="000D6A59" w:rsidRPr="00993629">
        <w:rPr>
          <w:rFonts w:ascii="Times New Roman" w:hAnsi="Times New Roman" w:cs="Times New Roman"/>
          <w:lang w:val="en-US"/>
        </w:rPr>
        <w:t>citation</w:t>
      </w:r>
      <w:r w:rsidRPr="00993629">
        <w:rPr>
          <w:rFonts w:ascii="Times New Roman" w:hAnsi="Times New Roman" w:cs="Times New Roman"/>
          <w:lang w:val="en-US"/>
        </w:rPr>
        <w:t xml:space="preserve"> illustrates not only dependency but also the infantile want for control, and, finally, the still unsettled and wobbly relationship between the infant and the object-world. This ‘wobbly world’ manifests itself in the alter</w:t>
      </w:r>
      <w:r w:rsidR="000D6A59" w:rsidRPr="00993629">
        <w:rPr>
          <w:rFonts w:ascii="Times New Roman" w:hAnsi="Times New Roman" w:cs="Times New Roman"/>
          <w:lang w:val="en-US"/>
        </w:rPr>
        <w:t>n</w:t>
      </w:r>
      <w:r w:rsidRPr="00993629">
        <w:rPr>
          <w:rFonts w:ascii="Times New Roman" w:hAnsi="Times New Roman" w:cs="Times New Roman"/>
          <w:lang w:val="en-US"/>
        </w:rPr>
        <w:t>ation b</w:t>
      </w:r>
      <w:r w:rsidR="000D6A59" w:rsidRPr="00993629">
        <w:rPr>
          <w:rFonts w:ascii="Times New Roman" w:hAnsi="Times New Roman" w:cs="Times New Roman"/>
          <w:lang w:val="en-US"/>
        </w:rPr>
        <w:t>etween fullness and emptin</w:t>
      </w:r>
      <w:r w:rsidR="001D5895" w:rsidRPr="00993629">
        <w:rPr>
          <w:rFonts w:ascii="Times New Roman" w:hAnsi="Times New Roman" w:cs="Times New Roman"/>
          <w:lang w:val="en-US"/>
        </w:rPr>
        <w:t xml:space="preserve">ess: “In the first months of life, then, the infant is not aware of itself as a distinct object, or of its caretakers as distinct objects. But it </w:t>
      </w:r>
      <w:r w:rsidR="001D5895" w:rsidRPr="00993629">
        <w:rPr>
          <w:rFonts w:ascii="Times New Roman" w:hAnsi="Times New Roman" w:cs="Times New Roman"/>
          <w:lang w:val="en-US"/>
        </w:rPr>
        <w:lastRenderedPageBreak/>
        <w:t>does experience the sense of an alternation between fullness and comfort, as well as a state of emptiness and torment.”</w:t>
      </w:r>
      <w:r w:rsidR="001D5895" w:rsidRPr="00993629">
        <w:rPr>
          <w:rStyle w:val="FootnoteReference"/>
          <w:rFonts w:ascii="Times New Roman" w:hAnsi="Times New Roman" w:cs="Times New Roman"/>
          <w:lang w:val="en-US"/>
        </w:rPr>
        <w:footnoteReference w:id="169"/>
      </w:r>
      <w:r w:rsidR="001D5895" w:rsidRPr="00993629">
        <w:rPr>
          <w:rFonts w:ascii="Times New Roman" w:hAnsi="Times New Roman" w:cs="Times New Roman"/>
          <w:lang w:val="en-US"/>
        </w:rPr>
        <w:t xml:space="preserve"> This</w:t>
      </w:r>
      <w:r w:rsidRPr="00993629">
        <w:rPr>
          <w:rFonts w:ascii="Times New Roman" w:hAnsi="Times New Roman" w:cs="Times New Roman"/>
          <w:lang w:val="en-US"/>
        </w:rPr>
        <w:t xml:space="preserve"> alter</w:t>
      </w:r>
      <w:r w:rsidR="000D6A59" w:rsidRPr="00993629">
        <w:rPr>
          <w:rFonts w:ascii="Times New Roman" w:hAnsi="Times New Roman" w:cs="Times New Roman"/>
          <w:lang w:val="en-US"/>
        </w:rPr>
        <w:t>n</w:t>
      </w:r>
      <w:r w:rsidRPr="00993629">
        <w:rPr>
          <w:rFonts w:ascii="Times New Roman" w:hAnsi="Times New Roman" w:cs="Times New Roman"/>
          <w:lang w:val="en-US"/>
        </w:rPr>
        <w:t xml:space="preserve">ation </w:t>
      </w:r>
      <w:r w:rsidR="000D6A59" w:rsidRPr="00993629">
        <w:rPr>
          <w:rFonts w:ascii="Times New Roman" w:hAnsi="Times New Roman" w:cs="Times New Roman"/>
          <w:lang w:val="en-US"/>
        </w:rPr>
        <w:t>is felt due</w:t>
      </w:r>
      <w:r w:rsidRPr="00993629">
        <w:rPr>
          <w:rFonts w:ascii="Times New Roman" w:hAnsi="Times New Roman" w:cs="Times New Roman"/>
          <w:lang w:val="en-US"/>
        </w:rPr>
        <w:t xml:space="preserve"> to the infant’s desire and expectation that the world functions to serve </w:t>
      </w:r>
      <w:r w:rsidR="001D5895" w:rsidRPr="00993629">
        <w:rPr>
          <w:rFonts w:ascii="Times New Roman" w:hAnsi="Times New Roman" w:cs="Times New Roman"/>
          <w:lang w:val="en-US"/>
        </w:rPr>
        <w:t>its</w:t>
      </w:r>
      <w:r w:rsidRPr="00993629">
        <w:rPr>
          <w:rFonts w:ascii="Times New Roman" w:hAnsi="Times New Roman" w:cs="Times New Roman"/>
          <w:lang w:val="en-US"/>
        </w:rPr>
        <w:t xml:space="preserve"> needs. The felt sensation of emptiness is the result of a belief that the world is i</w:t>
      </w:r>
      <w:r w:rsidR="001D5895" w:rsidRPr="00993629">
        <w:rPr>
          <w:rFonts w:ascii="Times New Roman" w:hAnsi="Times New Roman" w:cs="Times New Roman"/>
          <w:lang w:val="en-US"/>
        </w:rPr>
        <w:t>deal in its divine government;</w:t>
      </w:r>
      <w:r w:rsidRPr="00993629">
        <w:rPr>
          <w:rFonts w:ascii="Times New Roman" w:hAnsi="Times New Roman" w:cs="Times New Roman"/>
          <w:lang w:val="en-US"/>
        </w:rPr>
        <w:t xml:space="preserve"> </w:t>
      </w:r>
      <w:r w:rsidR="001D5895" w:rsidRPr="00993629">
        <w:rPr>
          <w:rFonts w:ascii="Times New Roman" w:hAnsi="Times New Roman" w:cs="Times New Roman"/>
          <w:lang w:val="en-US"/>
        </w:rPr>
        <w:t>i</w:t>
      </w:r>
      <w:r w:rsidR="000D6A59" w:rsidRPr="00993629">
        <w:rPr>
          <w:rFonts w:ascii="Times New Roman" w:hAnsi="Times New Roman" w:cs="Times New Roman"/>
          <w:lang w:val="en-US"/>
        </w:rPr>
        <w:t>f the infant is part and parcel of a divine totality, the absences of comfort and nurture can only be explained as emptiness.</w:t>
      </w:r>
      <w:r w:rsidR="00B66FEC" w:rsidRPr="00993629">
        <w:rPr>
          <w:rStyle w:val="FootnoteReference"/>
          <w:rFonts w:ascii="Times New Roman" w:hAnsi="Times New Roman" w:cs="Times New Roman"/>
          <w:lang w:val="en-US"/>
        </w:rPr>
        <w:footnoteReference w:id="170"/>
      </w:r>
      <w:r w:rsidR="000D6A59" w:rsidRPr="00993629">
        <w:rPr>
          <w:rFonts w:ascii="Times New Roman" w:hAnsi="Times New Roman" w:cs="Times New Roman"/>
          <w:lang w:val="en-US"/>
        </w:rPr>
        <w:t xml:space="preserve"> </w:t>
      </w:r>
    </w:p>
    <w:p w14:paraId="59E6D06A" w14:textId="21F781D7" w:rsidR="007F308B" w:rsidRPr="00993629" w:rsidRDefault="00013CF6" w:rsidP="000F3656">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 xml:space="preserve"> If emptiness is caused by the absence of a fullness and comfort </w:t>
      </w:r>
      <w:r w:rsidR="000F3656" w:rsidRPr="00993629">
        <w:rPr>
          <w:rFonts w:ascii="Times New Roman" w:hAnsi="Times New Roman" w:cs="Times New Roman"/>
          <w:lang w:val="en-US"/>
        </w:rPr>
        <w:t>that one believes to be rightly in</w:t>
      </w:r>
      <w:r w:rsidRPr="00993629">
        <w:rPr>
          <w:rFonts w:ascii="Times New Roman" w:hAnsi="Times New Roman" w:cs="Times New Roman"/>
          <w:lang w:val="en-US"/>
        </w:rPr>
        <w:t xml:space="preserve"> control </w:t>
      </w:r>
      <w:r w:rsidR="000F3656" w:rsidRPr="00993629">
        <w:rPr>
          <w:rFonts w:ascii="Times New Roman" w:hAnsi="Times New Roman" w:cs="Times New Roman"/>
          <w:lang w:val="en-US"/>
        </w:rPr>
        <w:t>of and to possess</w:t>
      </w:r>
      <w:r w:rsidR="000D6A59" w:rsidRPr="00993629">
        <w:rPr>
          <w:rFonts w:ascii="Times New Roman" w:hAnsi="Times New Roman" w:cs="Times New Roman"/>
          <w:lang w:val="en-US"/>
        </w:rPr>
        <w:t>,</w:t>
      </w:r>
      <w:r w:rsidR="000F3656" w:rsidRPr="00993629">
        <w:rPr>
          <w:rFonts w:ascii="Times New Roman" w:hAnsi="Times New Roman" w:cs="Times New Roman"/>
          <w:lang w:val="en-US"/>
        </w:rPr>
        <w:t xml:space="preserve"> </w:t>
      </w:r>
      <w:r w:rsidR="00B66FEC" w:rsidRPr="00993629">
        <w:rPr>
          <w:rFonts w:ascii="Times New Roman" w:hAnsi="Times New Roman" w:cs="Times New Roman"/>
          <w:lang w:val="en-US"/>
        </w:rPr>
        <w:t xml:space="preserve">then, shame is emptiness its </w:t>
      </w:r>
      <w:r w:rsidRPr="00993629">
        <w:rPr>
          <w:rFonts w:ascii="Times New Roman" w:hAnsi="Times New Roman" w:cs="Times New Roman"/>
          <w:lang w:val="en-US"/>
        </w:rPr>
        <w:t xml:space="preserve">equivalent </w:t>
      </w:r>
      <w:r w:rsidR="000D6A59" w:rsidRPr="00993629">
        <w:rPr>
          <w:rFonts w:ascii="Times New Roman" w:hAnsi="Times New Roman" w:cs="Times New Roman"/>
          <w:lang w:val="en-US"/>
        </w:rPr>
        <w:t>at a later stage during</w:t>
      </w:r>
      <w:r w:rsidRPr="00993629">
        <w:rPr>
          <w:rFonts w:ascii="Times New Roman" w:hAnsi="Times New Roman" w:cs="Times New Roman"/>
          <w:lang w:val="en-US"/>
        </w:rPr>
        <w:t xml:space="preserve"> development when the infant has come to realize the demise of </w:t>
      </w:r>
      <w:r w:rsidR="001D5895" w:rsidRPr="00993629">
        <w:rPr>
          <w:rFonts w:ascii="Times New Roman" w:hAnsi="Times New Roman" w:cs="Times New Roman"/>
          <w:lang w:val="en-US"/>
        </w:rPr>
        <w:t>its</w:t>
      </w:r>
      <w:r w:rsidRPr="00993629">
        <w:rPr>
          <w:rFonts w:ascii="Times New Roman" w:hAnsi="Times New Roman" w:cs="Times New Roman"/>
          <w:lang w:val="en-US"/>
        </w:rPr>
        <w:t xml:space="preserve"> </w:t>
      </w:r>
      <w:r w:rsidR="007F308B" w:rsidRPr="00993629">
        <w:rPr>
          <w:rFonts w:ascii="Times New Roman" w:hAnsi="Times New Roman" w:cs="Times New Roman"/>
          <w:lang w:val="en-US"/>
        </w:rPr>
        <w:t>narcissistic</w:t>
      </w:r>
      <w:r w:rsidRPr="00993629">
        <w:rPr>
          <w:rFonts w:ascii="Times New Roman" w:hAnsi="Times New Roman" w:cs="Times New Roman"/>
          <w:lang w:val="en-US"/>
        </w:rPr>
        <w:t xml:space="preserve"> ideal. </w:t>
      </w:r>
      <w:r w:rsidR="004009B6" w:rsidRPr="00993629">
        <w:rPr>
          <w:rFonts w:ascii="Times New Roman" w:hAnsi="Times New Roman" w:cs="Times New Roman"/>
          <w:lang w:val="en-US"/>
        </w:rPr>
        <w:t>It is implied</w:t>
      </w:r>
      <w:r w:rsidR="007F308B" w:rsidRPr="00993629">
        <w:rPr>
          <w:rFonts w:ascii="Times New Roman" w:hAnsi="Times New Roman" w:cs="Times New Roman"/>
          <w:lang w:val="en-US"/>
        </w:rPr>
        <w:t xml:space="preserve"> that shame is the sensation that one is </w:t>
      </w:r>
      <w:r w:rsidR="007F308B" w:rsidRPr="00993629">
        <w:rPr>
          <w:rFonts w:ascii="Times New Roman" w:hAnsi="Times New Roman" w:cs="Times New Roman"/>
          <w:i/>
          <w:lang w:val="en-US"/>
        </w:rPr>
        <w:t>inadequate</w:t>
      </w:r>
      <w:r w:rsidR="00B66FEC" w:rsidRPr="00993629">
        <w:rPr>
          <w:rFonts w:ascii="Times New Roman" w:hAnsi="Times New Roman" w:cs="Times New Roman"/>
          <w:lang w:val="en-US"/>
        </w:rPr>
        <w:t xml:space="preserve"> since he or </w:t>
      </w:r>
      <w:r w:rsidR="007F308B" w:rsidRPr="00993629">
        <w:rPr>
          <w:rFonts w:ascii="Times New Roman" w:hAnsi="Times New Roman" w:cs="Times New Roman"/>
          <w:lang w:val="en-US"/>
        </w:rPr>
        <w:t>she is not capable of controlling the movi</w:t>
      </w:r>
      <w:r w:rsidR="008A54AC" w:rsidRPr="00993629">
        <w:rPr>
          <w:rFonts w:ascii="Times New Roman" w:hAnsi="Times New Roman" w:cs="Times New Roman"/>
          <w:lang w:val="en-US"/>
        </w:rPr>
        <w:t xml:space="preserve">ng world that acts upon him or </w:t>
      </w:r>
      <w:r w:rsidR="004009B6" w:rsidRPr="00993629">
        <w:rPr>
          <w:rFonts w:ascii="Times New Roman" w:hAnsi="Times New Roman" w:cs="Times New Roman"/>
          <w:lang w:val="en-US"/>
        </w:rPr>
        <w:t>her—an ideal the infant previously did believe to fulfill:</w:t>
      </w:r>
      <w:r w:rsidR="007F308B" w:rsidRPr="00993629">
        <w:rPr>
          <w:rFonts w:ascii="Times New Roman" w:hAnsi="Times New Roman" w:cs="Times New Roman"/>
          <w:lang w:val="en-US"/>
        </w:rPr>
        <w:t xml:space="preserve"> </w:t>
      </w:r>
    </w:p>
    <w:p w14:paraId="718913E6" w14:textId="77777777" w:rsidR="000F3656" w:rsidRPr="00993629" w:rsidRDefault="00013CF6" w:rsidP="000F3656">
      <w:pPr>
        <w:spacing w:line="360" w:lineRule="auto"/>
        <w:ind w:left="1134"/>
        <w:jc w:val="both"/>
        <w:rPr>
          <w:rFonts w:ascii="Times New Roman" w:hAnsi="Times New Roman" w:cs="Times New Roman"/>
          <w:lang w:val="en-US"/>
        </w:rPr>
      </w:pPr>
      <w:r w:rsidRPr="00993629">
        <w:rPr>
          <w:rFonts w:ascii="Times New Roman" w:hAnsi="Times New Roman" w:cs="Times New Roman"/>
          <w:lang w:val="en-US"/>
        </w:rPr>
        <w:t>In shame, one feels inadequate, lacking some desired type of completeness or perfection. But of course one must then have already judged that this is a type of completeness or perfection that one rightly ought to have</w:t>
      </w:r>
      <w:r w:rsidR="007F308B" w:rsidRPr="00993629">
        <w:rPr>
          <w:rFonts w:ascii="Times New Roman" w:hAnsi="Times New Roman" w:cs="Times New Roman"/>
          <w:lang w:val="en-US"/>
        </w:rPr>
        <w:t xml:space="preserve"> [a judgment that is equivalent to the narcissistic ideal of the primary, infantile ego]</w:t>
      </w:r>
      <w:r w:rsidRPr="00993629">
        <w:rPr>
          <w:rFonts w:ascii="Times New Roman" w:hAnsi="Times New Roman" w:cs="Times New Roman"/>
          <w:lang w:val="en-US"/>
        </w:rPr>
        <w:t xml:space="preserve">. There are many types of shame in human life, as people come to value and aspire to many different types of traits. […] There is also general agreement, however, that the </w:t>
      </w:r>
      <w:r w:rsidRPr="00993629">
        <w:rPr>
          <w:rFonts w:ascii="Times New Roman" w:hAnsi="Times New Roman" w:cs="Times New Roman"/>
          <w:i/>
          <w:lang w:val="en-US"/>
        </w:rPr>
        <w:t>primary</w:t>
      </w:r>
      <w:r w:rsidRPr="00993629">
        <w:rPr>
          <w:rFonts w:ascii="Times New Roman" w:hAnsi="Times New Roman" w:cs="Times New Roman"/>
          <w:lang w:val="en-US"/>
        </w:rPr>
        <w:t xml:space="preserve"> narcissism of a typical human infant gives rise to a particularly primitive and pervasive type of shame, as the infant encounters inevitable narcissistic defeats. From now on, I shall call this “primitive shame.</w:t>
      </w:r>
      <w:r w:rsidR="000F3656" w:rsidRPr="00993629">
        <w:rPr>
          <w:rFonts w:ascii="Times New Roman" w:hAnsi="Times New Roman" w:cs="Times New Roman"/>
          <w:lang w:val="en-US"/>
        </w:rPr>
        <w:t>”</w:t>
      </w:r>
      <w:r w:rsidR="007F308B" w:rsidRPr="00993629">
        <w:rPr>
          <w:rStyle w:val="FootnoteReference"/>
          <w:rFonts w:ascii="Times New Roman" w:hAnsi="Times New Roman" w:cs="Times New Roman"/>
          <w:lang w:val="en-US"/>
        </w:rPr>
        <w:footnoteReference w:id="171"/>
      </w:r>
    </w:p>
    <w:p w14:paraId="0957A5A5" w14:textId="77777777" w:rsidR="000F3656" w:rsidRPr="00993629" w:rsidRDefault="000F3656" w:rsidP="000F3656">
      <w:pPr>
        <w:spacing w:line="360" w:lineRule="auto"/>
        <w:ind w:left="1134"/>
        <w:jc w:val="both"/>
        <w:rPr>
          <w:rFonts w:ascii="Times New Roman" w:hAnsi="Times New Roman" w:cs="Times New Roman"/>
          <w:lang w:val="en-US"/>
        </w:rPr>
      </w:pPr>
    </w:p>
    <w:p w14:paraId="7193D634" w14:textId="09FF0A97" w:rsidR="000F3656" w:rsidRPr="00993629" w:rsidRDefault="000F3656" w:rsidP="000F3656">
      <w:pPr>
        <w:spacing w:line="360" w:lineRule="auto"/>
        <w:ind w:left="1134"/>
        <w:jc w:val="both"/>
        <w:rPr>
          <w:rFonts w:ascii="Times New Roman" w:hAnsi="Times New Roman" w:cs="Times New Roman"/>
          <w:lang w:val="en-US"/>
        </w:rPr>
      </w:pPr>
      <w:r w:rsidRPr="00993629">
        <w:rPr>
          <w:rFonts w:ascii="Times New Roman" w:hAnsi="Times New Roman" w:cs="Times New Roman"/>
          <w:lang w:val="en-US"/>
        </w:rPr>
        <w:t xml:space="preserve">[…] all infant omnipotence is coupled with helplessness. When an infant realizes that it is dependent on others, and is by this time aware of itself as a definite being who is and ought to be the center of the world, we can therefore expect a primitive and rudimentary emotion of shame to ensue. For shame involves the realization that one is weak and inadequate </w:t>
      </w:r>
      <w:r w:rsidRPr="00993629">
        <w:rPr>
          <w:rFonts w:ascii="Times New Roman" w:hAnsi="Times New Roman" w:cs="Times New Roman"/>
          <w:i/>
          <w:lang w:val="en-US"/>
        </w:rPr>
        <w:t>in some way in which one expects oneself to be adequate.</w:t>
      </w:r>
      <w:r w:rsidRPr="00993629">
        <w:rPr>
          <w:rFonts w:ascii="Times New Roman" w:hAnsi="Times New Roman" w:cs="Times New Roman"/>
          <w:lang w:val="en-US"/>
        </w:rPr>
        <w:t xml:space="preserve"> Its reflex is to hide from the eyes of those who will see one’s deficiency, to cover it.</w:t>
      </w:r>
      <w:r w:rsidRPr="00993629">
        <w:rPr>
          <w:rStyle w:val="FootnoteReference"/>
          <w:rFonts w:ascii="Times New Roman" w:hAnsi="Times New Roman" w:cs="Times New Roman"/>
          <w:lang w:val="en-US"/>
        </w:rPr>
        <w:footnoteReference w:id="172"/>
      </w:r>
    </w:p>
    <w:p w14:paraId="57A29A4E" w14:textId="10698C04" w:rsidR="000F3656" w:rsidRPr="00993629" w:rsidRDefault="000F3656" w:rsidP="000F3656">
      <w:pPr>
        <w:spacing w:line="360" w:lineRule="auto"/>
        <w:jc w:val="both"/>
        <w:rPr>
          <w:rFonts w:ascii="Times New Roman" w:hAnsi="Times New Roman" w:cs="Times New Roman"/>
          <w:lang w:val="en-US"/>
        </w:rPr>
      </w:pPr>
      <w:r w:rsidRPr="00993629">
        <w:rPr>
          <w:rFonts w:ascii="Times New Roman" w:hAnsi="Times New Roman" w:cs="Times New Roman"/>
          <w:lang w:val="en-US"/>
        </w:rPr>
        <w:lastRenderedPageBreak/>
        <w:t>Thus, shame “is a painful emotion responding to a sense of failure to attain some ideal state” and,</w:t>
      </w:r>
      <w:r w:rsidRPr="00993629">
        <w:rPr>
          <w:rStyle w:val="FootnoteReference"/>
          <w:rFonts w:ascii="Times New Roman" w:hAnsi="Times New Roman" w:cs="Times New Roman"/>
          <w:lang w:val="en-US"/>
        </w:rPr>
        <w:footnoteReference w:id="173"/>
      </w:r>
      <w:r w:rsidRPr="00993629">
        <w:rPr>
          <w:rFonts w:ascii="Times New Roman" w:hAnsi="Times New Roman" w:cs="Times New Roman"/>
          <w:lang w:val="en-US"/>
        </w:rPr>
        <w:t xml:space="preserve"> therefore, is essentially but not </w:t>
      </w:r>
      <w:r w:rsidR="004009B6" w:rsidRPr="00993629">
        <w:rPr>
          <w:rFonts w:ascii="Times New Roman" w:hAnsi="Times New Roman" w:cs="Times New Roman"/>
          <w:color w:val="000000" w:themeColor="text1"/>
          <w:lang w:val="en-US"/>
        </w:rPr>
        <w:t>straightforwardly</w:t>
      </w:r>
      <w:r w:rsidRPr="00993629">
        <w:rPr>
          <w:rFonts w:ascii="Times New Roman" w:hAnsi="Times New Roman" w:cs="Times New Roman"/>
          <w:color w:val="000000" w:themeColor="text1"/>
          <w:lang w:val="en-US"/>
        </w:rPr>
        <w:t xml:space="preserve"> </w:t>
      </w:r>
      <w:r w:rsidRPr="00993629">
        <w:rPr>
          <w:rFonts w:ascii="Times New Roman" w:hAnsi="Times New Roman" w:cs="Times New Roman"/>
          <w:lang w:val="en-US"/>
        </w:rPr>
        <w:t>related to self-regard:</w:t>
      </w:r>
      <w:r w:rsidR="00B66FEC" w:rsidRPr="00993629">
        <w:rPr>
          <w:rStyle w:val="FootnoteReference"/>
          <w:rFonts w:ascii="Times New Roman" w:hAnsi="Times New Roman" w:cs="Times New Roman"/>
          <w:lang w:val="en-US"/>
        </w:rPr>
        <w:footnoteReference w:id="174"/>
      </w:r>
      <w:r w:rsidRPr="00993629">
        <w:rPr>
          <w:rFonts w:ascii="Times New Roman" w:hAnsi="Times New Roman" w:cs="Times New Roman"/>
          <w:lang w:val="en-US"/>
        </w:rPr>
        <w:t xml:space="preserve"> </w:t>
      </w:r>
    </w:p>
    <w:p w14:paraId="57F388E2" w14:textId="03DCE3B6" w:rsidR="000F3656" w:rsidRPr="00993629" w:rsidRDefault="000F3656" w:rsidP="000F3656">
      <w:pPr>
        <w:spacing w:line="360" w:lineRule="auto"/>
        <w:ind w:left="1134"/>
        <w:jc w:val="both"/>
        <w:rPr>
          <w:rFonts w:ascii="Times New Roman" w:hAnsi="Times New Roman" w:cs="Times New Roman"/>
          <w:lang w:val="en-US"/>
        </w:rPr>
      </w:pPr>
      <w:r w:rsidRPr="00993629">
        <w:rPr>
          <w:rFonts w:ascii="Times New Roman" w:hAnsi="Times New Roman" w:cs="Times New Roman"/>
          <w:lang w:val="en-US"/>
        </w:rPr>
        <w:t>[…] shame is far from requiring diminished self-regard in any very simple way. In a sense, it requires self-regard as its essential backdrop. It is only because one expects oneself to have worth or even perfection in some respect that one will shrink from or cover the evidence of one’s nonworth or imperfection.</w:t>
      </w:r>
      <w:r w:rsidRPr="00993629">
        <w:rPr>
          <w:rStyle w:val="FootnoteReference"/>
          <w:rFonts w:ascii="Times New Roman" w:hAnsi="Times New Roman" w:cs="Times New Roman"/>
          <w:lang w:val="en-US"/>
        </w:rPr>
        <w:footnoteReference w:id="175"/>
      </w:r>
    </w:p>
    <w:p w14:paraId="4DC7B723" w14:textId="33D5FFA5" w:rsidR="00675BFF" w:rsidRPr="00993629" w:rsidRDefault="00FE321C" w:rsidP="00675BFF">
      <w:pPr>
        <w:spacing w:line="360" w:lineRule="auto"/>
        <w:jc w:val="both"/>
        <w:rPr>
          <w:rFonts w:ascii="Times New Roman" w:hAnsi="Times New Roman" w:cs="Times New Roman"/>
          <w:lang w:val="en-US"/>
        </w:rPr>
      </w:pPr>
      <w:r w:rsidRPr="00993629">
        <w:rPr>
          <w:rFonts w:ascii="Times New Roman" w:hAnsi="Times New Roman" w:cs="Times New Roman"/>
          <w:lang w:val="en-US"/>
        </w:rPr>
        <w:t>In other words, shame is not solely and pl</w:t>
      </w:r>
      <w:r w:rsidR="000D6A59" w:rsidRPr="00993629">
        <w:rPr>
          <w:rFonts w:ascii="Times New Roman" w:hAnsi="Times New Roman" w:cs="Times New Roman"/>
          <w:lang w:val="en-US"/>
        </w:rPr>
        <w:t xml:space="preserve">ainly </w:t>
      </w:r>
      <w:r w:rsidR="00B66FEC" w:rsidRPr="00993629">
        <w:rPr>
          <w:rFonts w:ascii="Times New Roman" w:hAnsi="Times New Roman" w:cs="Times New Roman"/>
          <w:lang w:val="en-US"/>
        </w:rPr>
        <w:t xml:space="preserve">or simply </w:t>
      </w:r>
      <w:r w:rsidR="000D6A59" w:rsidRPr="00993629">
        <w:rPr>
          <w:rFonts w:ascii="Times New Roman" w:hAnsi="Times New Roman" w:cs="Times New Roman"/>
          <w:lang w:val="en-US"/>
        </w:rPr>
        <w:t>the lack of self-regard. By way of explanation, s</w:t>
      </w:r>
      <w:r w:rsidRPr="00993629">
        <w:rPr>
          <w:rFonts w:ascii="Times New Roman" w:hAnsi="Times New Roman" w:cs="Times New Roman"/>
          <w:lang w:val="en-US"/>
        </w:rPr>
        <w:t xml:space="preserve">hame reaches </w:t>
      </w:r>
      <w:r w:rsidR="000D6A59" w:rsidRPr="00993629">
        <w:rPr>
          <w:rFonts w:ascii="Times New Roman" w:hAnsi="Times New Roman" w:cs="Times New Roman"/>
          <w:lang w:val="en-US"/>
        </w:rPr>
        <w:t>its most dangerous and harmful state</w:t>
      </w:r>
      <w:r w:rsidRPr="00993629">
        <w:rPr>
          <w:rFonts w:ascii="Times New Roman" w:hAnsi="Times New Roman" w:cs="Times New Roman"/>
          <w:lang w:val="en-US"/>
        </w:rPr>
        <w:t xml:space="preserve"> when the altered primitive</w:t>
      </w:r>
      <w:r w:rsidR="00EB08C8" w:rsidRPr="00993629">
        <w:rPr>
          <w:rFonts w:ascii="Times New Roman" w:hAnsi="Times New Roman" w:cs="Times New Roman"/>
          <w:lang w:val="en-US"/>
        </w:rPr>
        <w:t xml:space="preserve"> or primary</w:t>
      </w:r>
      <w:r w:rsidRPr="00993629">
        <w:rPr>
          <w:rFonts w:ascii="Times New Roman" w:hAnsi="Times New Roman" w:cs="Times New Roman"/>
          <w:lang w:val="en-US"/>
        </w:rPr>
        <w:t xml:space="preserve"> self-regard—the demise of the ideal of control—is, later in life, augmented, fleshed out and dilated by the belittling look of others that </w:t>
      </w:r>
      <w:r w:rsidR="00EB08C8" w:rsidRPr="00993629">
        <w:rPr>
          <w:rFonts w:ascii="Times New Roman" w:hAnsi="Times New Roman" w:cs="Times New Roman"/>
          <w:lang w:val="en-US"/>
        </w:rPr>
        <w:t>reverberates with</w:t>
      </w:r>
      <w:r w:rsidRPr="00993629">
        <w:rPr>
          <w:rFonts w:ascii="Times New Roman" w:hAnsi="Times New Roman" w:cs="Times New Roman"/>
          <w:lang w:val="en-US"/>
        </w:rPr>
        <w:t xml:space="preserve"> the autogenous gaze.</w:t>
      </w:r>
      <w:r w:rsidR="00675BFF" w:rsidRPr="00993629">
        <w:rPr>
          <w:rFonts w:ascii="Times New Roman" w:hAnsi="Times New Roman" w:cs="Times New Roman"/>
          <w:lang w:val="en-US"/>
        </w:rPr>
        <w:t xml:space="preserve"> </w:t>
      </w:r>
    </w:p>
    <w:p w14:paraId="362E4DCD" w14:textId="5B790785" w:rsidR="00675BFF" w:rsidRPr="00993629" w:rsidRDefault="00675BFF" w:rsidP="000D6A59">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 xml:space="preserve">Andrew Morrison, the author of </w:t>
      </w:r>
      <w:r w:rsidRPr="00993629">
        <w:rPr>
          <w:rFonts w:ascii="Times New Roman" w:hAnsi="Times New Roman" w:cs="Times New Roman"/>
          <w:i/>
          <w:lang w:val="en-US"/>
        </w:rPr>
        <w:t>Shame: The Underside of Narcissism</w:t>
      </w:r>
      <w:r w:rsidR="00B66FEC" w:rsidRPr="00993629">
        <w:rPr>
          <w:rFonts w:ascii="Times New Roman" w:hAnsi="Times New Roman" w:cs="Times New Roman"/>
          <w:i/>
          <w:lang w:val="en-US"/>
        </w:rPr>
        <w:t xml:space="preserve"> </w:t>
      </w:r>
      <w:r w:rsidR="00B66FEC" w:rsidRPr="00993629">
        <w:rPr>
          <w:rFonts w:ascii="Times New Roman" w:hAnsi="Times New Roman" w:cs="Times New Roman"/>
          <w:lang w:val="en-US"/>
        </w:rPr>
        <w:t>(1989)</w:t>
      </w:r>
      <w:r w:rsidRPr="00993629">
        <w:rPr>
          <w:rFonts w:ascii="Times New Roman" w:hAnsi="Times New Roman" w:cs="Times New Roman"/>
          <w:lang w:val="en-US"/>
        </w:rPr>
        <w:t>, too conceives an interesting analysis of shame in relation</w:t>
      </w:r>
      <w:r w:rsidR="000D6A59" w:rsidRPr="00993629">
        <w:rPr>
          <w:rFonts w:ascii="Times New Roman" w:hAnsi="Times New Roman" w:cs="Times New Roman"/>
          <w:lang w:val="en-US"/>
        </w:rPr>
        <w:t>ship</w:t>
      </w:r>
      <w:r w:rsidRPr="00993629">
        <w:rPr>
          <w:rFonts w:ascii="Times New Roman" w:hAnsi="Times New Roman" w:cs="Times New Roman"/>
          <w:lang w:val="en-US"/>
        </w:rPr>
        <w:t xml:space="preserve"> to primary narcissism and self-regard. His analysis contributes to the understanding that self-regard reaches beyond the ego’s relationship to the self</w:t>
      </w:r>
      <w:r w:rsidR="00EB08C8" w:rsidRPr="00993629">
        <w:rPr>
          <w:rFonts w:ascii="Times New Roman" w:hAnsi="Times New Roman" w:cs="Times New Roman"/>
          <w:lang w:val="en-US"/>
        </w:rPr>
        <w:t>—and yet is essentially related to it</w:t>
      </w:r>
      <w:r w:rsidRPr="00993629">
        <w:rPr>
          <w:rFonts w:ascii="Times New Roman" w:hAnsi="Times New Roman" w:cs="Times New Roman"/>
          <w:lang w:val="en-US"/>
        </w:rPr>
        <w:t xml:space="preserve">. The status of the self only has true meaning and value when it exists in a more complex social and object-world than a universe revolving around the </w:t>
      </w:r>
      <w:r w:rsidR="000D6A59" w:rsidRPr="00993629">
        <w:rPr>
          <w:rFonts w:ascii="Times New Roman" w:hAnsi="Times New Roman" w:cs="Times New Roman"/>
          <w:lang w:val="en-US"/>
        </w:rPr>
        <w:t>‘</w:t>
      </w:r>
      <w:r w:rsidRPr="00993629">
        <w:rPr>
          <w:rFonts w:ascii="Times New Roman" w:hAnsi="Times New Roman" w:cs="Times New Roman"/>
          <w:lang w:val="en-US"/>
        </w:rPr>
        <w:t>unique I</w:t>
      </w:r>
      <w:r w:rsidR="000D6A59" w:rsidRPr="00993629">
        <w:rPr>
          <w:rFonts w:ascii="Times New Roman" w:hAnsi="Times New Roman" w:cs="Times New Roman"/>
          <w:lang w:val="en-US"/>
        </w:rPr>
        <w:t>’</w:t>
      </w:r>
      <w:r w:rsidRPr="00993629">
        <w:rPr>
          <w:rFonts w:ascii="Times New Roman" w:hAnsi="Times New Roman" w:cs="Times New Roman"/>
          <w:lang w:val="en-US"/>
        </w:rPr>
        <w:t>.</w:t>
      </w:r>
      <w:r w:rsidR="00A75B86" w:rsidRPr="00993629">
        <w:rPr>
          <w:rStyle w:val="FootnoteReference"/>
          <w:rFonts w:ascii="Times New Roman" w:hAnsi="Times New Roman" w:cs="Times New Roman"/>
          <w:lang w:val="en-US"/>
        </w:rPr>
        <w:footnoteReference w:id="176"/>
      </w:r>
      <w:r w:rsidR="000D6A59" w:rsidRPr="00993629">
        <w:rPr>
          <w:rFonts w:ascii="Times New Roman" w:hAnsi="Times New Roman" w:cs="Times New Roman"/>
          <w:lang w:val="en-US"/>
        </w:rPr>
        <w:t xml:space="preserve"> Therefore, the myth of an idealness can</w:t>
      </w:r>
      <w:r w:rsidR="0045750A" w:rsidRPr="00993629">
        <w:rPr>
          <w:rFonts w:ascii="Times New Roman" w:hAnsi="Times New Roman" w:cs="Times New Roman"/>
          <w:lang w:val="en-US"/>
        </w:rPr>
        <w:t>not be upheld once the process</w:t>
      </w:r>
      <w:r w:rsidR="000D6A59" w:rsidRPr="00993629">
        <w:rPr>
          <w:rFonts w:ascii="Times New Roman" w:hAnsi="Times New Roman" w:cs="Times New Roman"/>
          <w:lang w:val="en-US"/>
        </w:rPr>
        <w:t xml:space="preserve"> of apperception is completed. At this point meaning can only exist in the plural</w:t>
      </w:r>
      <w:r w:rsidR="00EB08C8" w:rsidRPr="00993629">
        <w:rPr>
          <w:rFonts w:ascii="Times New Roman" w:hAnsi="Times New Roman" w:cs="Times New Roman"/>
          <w:lang w:val="en-US"/>
        </w:rPr>
        <w:t xml:space="preserve"> and in interaction. However, i</w:t>
      </w:r>
      <w:r w:rsidR="000D6A59" w:rsidRPr="00993629">
        <w:rPr>
          <w:rFonts w:ascii="Times New Roman" w:hAnsi="Times New Roman" w:cs="Times New Roman"/>
          <w:lang w:val="en-US"/>
        </w:rPr>
        <w:t xml:space="preserve">nterestingly enough, the search for identity once exposed to multiplicity remains centered on an idealness hoped for; through interaction one now desires a confirmation of specialness </w:t>
      </w:r>
      <w:r w:rsidRPr="00993629">
        <w:rPr>
          <w:rFonts w:ascii="Times New Roman" w:hAnsi="Times New Roman" w:cs="Times New Roman"/>
          <w:lang w:val="en-US"/>
        </w:rPr>
        <w:t>in the midst of multiplicity, entanglement and dependency. Morrison explains:</w:t>
      </w:r>
    </w:p>
    <w:p w14:paraId="297625A1" w14:textId="72BA0D8D" w:rsidR="00675BFF" w:rsidRPr="00993629" w:rsidRDefault="00675BFF" w:rsidP="00675BFF">
      <w:pPr>
        <w:spacing w:line="360" w:lineRule="auto"/>
        <w:ind w:left="1134"/>
        <w:jc w:val="both"/>
        <w:rPr>
          <w:rFonts w:ascii="Times New Roman" w:hAnsi="Times New Roman" w:cs="Times New Roman"/>
          <w:lang w:val="en-US"/>
        </w:rPr>
      </w:pPr>
      <w:r w:rsidRPr="00993629">
        <w:rPr>
          <w:rFonts w:ascii="Times New Roman" w:hAnsi="Times New Roman" w:cs="Times New Roman"/>
          <w:lang w:val="en-US"/>
        </w:rPr>
        <w:t xml:space="preserve">[…] the essence of narcissistic concern is a yearning for </w:t>
      </w:r>
      <w:r w:rsidRPr="00993629">
        <w:rPr>
          <w:rFonts w:ascii="Times New Roman" w:hAnsi="Times New Roman" w:cs="Times New Roman"/>
          <w:i/>
          <w:lang w:val="en-US"/>
        </w:rPr>
        <w:t>absolute uniqueness and sole importance to someone else</w:t>
      </w:r>
      <w:r w:rsidRPr="00993629">
        <w:rPr>
          <w:rFonts w:ascii="Times New Roman" w:hAnsi="Times New Roman" w:cs="Times New Roman"/>
          <w:lang w:val="en-US"/>
        </w:rPr>
        <w:t xml:space="preserve">, a “significant other.” […] Such a feeling reverberates with primitive fantasies of symbiotic merger, omnipotence, and grandiosity, what Freud referred to as primary narcissism. Its emphasis is on the state and status of the self, and yet, paradoxically, it implies as well the presence of an object for whom </w:t>
      </w:r>
      <w:r w:rsidRPr="00993629">
        <w:rPr>
          <w:rFonts w:ascii="Times New Roman" w:hAnsi="Times New Roman" w:cs="Times New Roman"/>
          <w:i/>
          <w:lang w:val="en-US"/>
        </w:rPr>
        <w:t>the self is uniquely special</w:t>
      </w:r>
      <w:r w:rsidRPr="00993629">
        <w:rPr>
          <w:rFonts w:ascii="Times New Roman" w:hAnsi="Times New Roman" w:cs="Times New Roman"/>
          <w:lang w:val="en-US"/>
        </w:rPr>
        <w:t xml:space="preserve"> or who offers no competition or barriers to the self in meeting needs for sustenance. […] Inevitably, </w:t>
      </w:r>
      <w:r w:rsidRPr="00993629">
        <w:rPr>
          <w:rFonts w:ascii="Times New Roman" w:hAnsi="Times New Roman" w:cs="Times New Roman"/>
          <w:i/>
          <w:lang w:val="en-US"/>
        </w:rPr>
        <w:t>shame</w:t>
      </w:r>
      <w:r w:rsidRPr="00993629">
        <w:rPr>
          <w:rFonts w:ascii="Times New Roman" w:hAnsi="Times New Roman" w:cs="Times New Roman"/>
          <w:lang w:val="en-US"/>
        </w:rPr>
        <w:t xml:space="preserve"> </w:t>
      </w:r>
      <w:r w:rsidR="00EB08C8" w:rsidRPr="00993629">
        <w:rPr>
          <w:rFonts w:ascii="Times New Roman" w:hAnsi="Times New Roman" w:cs="Times New Roman"/>
          <w:lang w:val="en-US"/>
        </w:rPr>
        <w:t xml:space="preserve">[emphasis in original] </w:t>
      </w:r>
      <w:r w:rsidRPr="00993629">
        <w:rPr>
          <w:rFonts w:ascii="Times New Roman" w:hAnsi="Times New Roman" w:cs="Times New Roman"/>
          <w:lang w:val="en-US"/>
        </w:rPr>
        <w:t xml:space="preserve">follows narcissistic defeat. Patients have described the </w:t>
      </w:r>
      <w:r w:rsidRPr="00993629">
        <w:rPr>
          <w:rFonts w:ascii="Times New Roman" w:hAnsi="Times New Roman" w:cs="Times New Roman"/>
          <w:lang w:val="en-US"/>
        </w:rPr>
        <w:lastRenderedPageBreak/>
        <w:t>torment they have suffered from a perceived lack of specialness: “This humiliation is the most painful feeling I have ever experienced.”</w:t>
      </w:r>
      <w:r w:rsidRPr="00993629">
        <w:rPr>
          <w:rStyle w:val="FootnoteReference"/>
          <w:rFonts w:ascii="Times New Roman" w:hAnsi="Times New Roman" w:cs="Times New Roman"/>
          <w:lang w:val="en-US"/>
        </w:rPr>
        <w:footnoteReference w:id="177"/>
      </w:r>
      <w:r w:rsidRPr="00993629">
        <w:rPr>
          <w:rFonts w:ascii="Times New Roman" w:hAnsi="Times New Roman" w:cs="Times New Roman"/>
          <w:lang w:val="en-US"/>
        </w:rPr>
        <w:t xml:space="preserve"> </w:t>
      </w:r>
    </w:p>
    <w:p w14:paraId="1456E7BA" w14:textId="4376300F" w:rsidR="00675BFF" w:rsidRPr="00993629" w:rsidRDefault="00675BFF" w:rsidP="000D6A59">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The citation has an interesting ending. An imagined adult—expressing a universal berea</w:t>
      </w:r>
      <w:r w:rsidR="00EB08C8" w:rsidRPr="00993629">
        <w:rPr>
          <w:rFonts w:ascii="Times New Roman" w:hAnsi="Times New Roman" w:cs="Times New Roman"/>
          <w:lang w:val="en-US"/>
        </w:rPr>
        <w:t>vement—speaks of the continued combat</w:t>
      </w:r>
      <w:r w:rsidRPr="00993629">
        <w:rPr>
          <w:rFonts w:ascii="Times New Roman" w:hAnsi="Times New Roman" w:cs="Times New Roman"/>
          <w:lang w:val="en-US"/>
        </w:rPr>
        <w:t xml:space="preserve"> for self-love and self-regard and the timeless search for the unique and </w:t>
      </w:r>
      <w:r w:rsidR="00EB08C8" w:rsidRPr="00993629">
        <w:rPr>
          <w:rFonts w:ascii="Times New Roman" w:hAnsi="Times New Roman" w:cs="Times New Roman"/>
          <w:lang w:val="en-US"/>
        </w:rPr>
        <w:t>‘</w:t>
      </w:r>
      <w:r w:rsidRPr="00993629">
        <w:rPr>
          <w:rFonts w:ascii="Times New Roman" w:hAnsi="Times New Roman" w:cs="Times New Roman"/>
          <w:lang w:val="en-US"/>
        </w:rPr>
        <w:t>special</w:t>
      </w:r>
      <w:r w:rsidR="000D6A59" w:rsidRPr="00993629">
        <w:rPr>
          <w:rFonts w:ascii="Times New Roman" w:hAnsi="Times New Roman" w:cs="Times New Roman"/>
          <w:lang w:val="en-US"/>
        </w:rPr>
        <w:t xml:space="preserve"> I</w:t>
      </w:r>
      <w:r w:rsidR="00EB08C8" w:rsidRPr="00993629">
        <w:rPr>
          <w:rFonts w:ascii="Times New Roman" w:hAnsi="Times New Roman" w:cs="Times New Roman"/>
          <w:lang w:val="en-US"/>
        </w:rPr>
        <w:t>’</w:t>
      </w:r>
      <w:r w:rsidRPr="00993629">
        <w:rPr>
          <w:rFonts w:ascii="Times New Roman" w:hAnsi="Times New Roman" w:cs="Times New Roman"/>
          <w:lang w:val="en-US"/>
        </w:rPr>
        <w:t>. I have already suggested earlier that the original manifestation of shame can lead to two outcomes, one of which is a continued experience of shame and disregard of dependence and vulnerability. This path can lead to a strong sense of humiliation later on in life that is correlated to a problematic lack of self- and other-love.</w:t>
      </w:r>
      <w:r w:rsidR="00A75B86" w:rsidRPr="00993629">
        <w:rPr>
          <w:rStyle w:val="FootnoteReference"/>
          <w:rFonts w:ascii="Times New Roman" w:hAnsi="Times New Roman" w:cs="Times New Roman"/>
          <w:lang w:val="en-US"/>
        </w:rPr>
        <w:footnoteReference w:id="178"/>
      </w:r>
      <w:r w:rsidRPr="00993629">
        <w:rPr>
          <w:rFonts w:ascii="Times New Roman" w:hAnsi="Times New Roman" w:cs="Times New Roman"/>
          <w:lang w:val="en-US"/>
        </w:rPr>
        <w:t xml:space="preserve"> Freud argues that self-love is the basis for healthy object-relationships. But on</w:t>
      </w:r>
      <w:r w:rsidR="00EB08C8" w:rsidRPr="00993629">
        <w:rPr>
          <w:rFonts w:ascii="Times New Roman" w:hAnsi="Times New Roman" w:cs="Times New Roman"/>
          <w:lang w:val="en-US"/>
        </w:rPr>
        <w:t>ce this development is stunted</w:t>
      </w:r>
      <w:r w:rsidRPr="00993629">
        <w:rPr>
          <w:rFonts w:ascii="Times New Roman" w:hAnsi="Times New Roman" w:cs="Times New Roman"/>
          <w:lang w:val="en-US"/>
        </w:rPr>
        <w:t xml:space="preserve">, the lack of object-love can actually rebound into a </w:t>
      </w:r>
      <w:r w:rsidRPr="00993629">
        <w:rPr>
          <w:rFonts w:ascii="Times New Roman" w:hAnsi="Times New Roman" w:cs="Times New Roman"/>
          <w:i/>
          <w:lang w:val="en-US"/>
        </w:rPr>
        <w:t>diminished</w:t>
      </w:r>
      <w:r w:rsidRPr="00993629">
        <w:rPr>
          <w:rFonts w:ascii="Times New Roman" w:hAnsi="Times New Roman" w:cs="Times New Roman"/>
          <w:lang w:val="en-US"/>
        </w:rPr>
        <w:t xml:space="preserve"> self-love</w:t>
      </w:r>
      <w:r w:rsidR="000D6A59" w:rsidRPr="00993629">
        <w:rPr>
          <w:rFonts w:ascii="Times New Roman" w:hAnsi="Times New Roman" w:cs="Times New Roman"/>
          <w:lang w:val="en-US"/>
        </w:rPr>
        <w:t>;</w:t>
      </w:r>
      <w:r w:rsidR="0045750A" w:rsidRPr="00993629">
        <w:rPr>
          <w:rStyle w:val="FootnoteReference"/>
          <w:rFonts w:ascii="Times New Roman" w:hAnsi="Times New Roman" w:cs="Times New Roman"/>
          <w:lang w:val="en-US"/>
        </w:rPr>
        <w:footnoteReference w:id="179"/>
      </w:r>
      <w:r w:rsidR="000D6A59" w:rsidRPr="00993629">
        <w:rPr>
          <w:rFonts w:ascii="Times New Roman" w:hAnsi="Times New Roman" w:cs="Times New Roman"/>
          <w:lang w:val="en-US"/>
        </w:rPr>
        <w:t xml:space="preserve"> very</w:t>
      </w:r>
      <w:r w:rsidRPr="00993629">
        <w:rPr>
          <w:rFonts w:ascii="Times New Roman" w:hAnsi="Times New Roman" w:cs="Times New Roman"/>
          <w:lang w:val="en-US"/>
        </w:rPr>
        <w:t xml:space="preserve"> different from </w:t>
      </w:r>
      <w:r w:rsidR="000D6A59" w:rsidRPr="00993629">
        <w:rPr>
          <w:rFonts w:ascii="Times New Roman" w:hAnsi="Times New Roman" w:cs="Times New Roman"/>
          <w:lang w:val="en-US"/>
        </w:rPr>
        <w:t xml:space="preserve">a story in which primary </w:t>
      </w:r>
      <w:r w:rsidRPr="00993629">
        <w:rPr>
          <w:rFonts w:ascii="Times New Roman" w:hAnsi="Times New Roman" w:cs="Times New Roman"/>
          <w:lang w:val="en-US"/>
        </w:rPr>
        <w:t>narcissistic love</w:t>
      </w:r>
      <w:r w:rsidR="000D6A59" w:rsidRPr="00993629">
        <w:rPr>
          <w:rFonts w:ascii="Times New Roman" w:hAnsi="Times New Roman" w:cs="Times New Roman"/>
          <w:lang w:val="en-US"/>
        </w:rPr>
        <w:t xml:space="preserve"> decreases and interdependence is celebrated,</w:t>
      </w:r>
      <w:r w:rsidRPr="00993629">
        <w:rPr>
          <w:rFonts w:ascii="Times New Roman" w:hAnsi="Times New Roman" w:cs="Times New Roman"/>
          <w:lang w:val="en-US"/>
        </w:rPr>
        <w:t xml:space="preserve"> and more closely related to a feeling of true inadequacy and worthlessness.  </w:t>
      </w:r>
    </w:p>
    <w:p w14:paraId="7678D958" w14:textId="1DBE54FF" w:rsidR="00675BFF" w:rsidRPr="00993629" w:rsidRDefault="00675BFF" w:rsidP="00675BFF">
      <w:pPr>
        <w:spacing w:line="360" w:lineRule="auto"/>
        <w:ind w:firstLine="720"/>
        <w:jc w:val="both"/>
        <w:rPr>
          <w:rFonts w:ascii="Times New Roman" w:hAnsi="Times New Roman" w:cs="Times New Roman"/>
          <w:lang w:val="en-GB"/>
        </w:rPr>
      </w:pPr>
      <w:r w:rsidRPr="00993629">
        <w:rPr>
          <w:rFonts w:ascii="Times New Roman" w:hAnsi="Times New Roman" w:cs="Times New Roman"/>
          <w:lang w:val="en-US"/>
        </w:rPr>
        <w:t xml:space="preserve">It is interesting to compare this notion of the </w:t>
      </w:r>
      <w:r w:rsidR="000D6A59" w:rsidRPr="00993629">
        <w:rPr>
          <w:rFonts w:ascii="Times New Roman" w:hAnsi="Times New Roman" w:cs="Times New Roman"/>
          <w:lang w:val="en-US"/>
        </w:rPr>
        <w:t>‘</w:t>
      </w:r>
      <w:r w:rsidRPr="00993629">
        <w:rPr>
          <w:rFonts w:ascii="Times New Roman" w:hAnsi="Times New Roman" w:cs="Times New Roman"/>
          <w:lang w:val="en-US"/>
        </w:rPr>
        <w:t>special I</w:t>
      </w:r>
      <w:r w:rsidR="000D6A59" w:rsidRPr="00993629">
        <w:rPr>
          <w:rFonts w:ascii="Times New Roman" w:hAnsi="Times New Roman" w:cs="Times New Roman"/>
          <w:lang w:val="en-US"/>
        </w:rPr>
        <w:t>’</w:t>
      </w:r>
      <w:r w:rsidRPr="00993629">
        <w:rPr>
          <w:rFonts w:ascii="Times New Roman" w:hAnsi="Times New Roman" w:cs="Times New Roman"/>
          <w:lang w:val="en-US"/>
        </w:rPr>
        <w:t xml:space="preserve"> (and the correlated image of worthlessness) with Freud’s concept </w:t>
      </w:r>
      <w:r w:rsidRPr="00993629">
        <w:rPr>
          <w:rFonts w:ascii="Times New Roman" w:hAnsi="Times New Roman" w:cs="Times New Roman"/>
          <w:i/>
          <w:lang w:val="en-US"/>
        </w:rPr>
        <w:t>transference</w:t>
      </w:r>
      <w:r w:rsidRPr="00993629">
        <w:rPr>
          <w:rFonts w:ascii="Times New Roman" w:hAnsi="Times New Roman" w:cs="Times New Roman"/>
          <w:lang w:val="en-US"/>
        </w:rPr>
        <w:t xml:space="preserve">, for this comparison reveals the extent to which primary narcissism </w:t>
      </w:r>
      <w:r w:rsidRPr="00993629">
        <w:rPr>
          <w:rFonts w:ascii="Times New Roman" w:hAnsi="Times New Roman" w:cs="Times New Roman"/>
          <w:i/>
          <w:lang w:val="en-US"/>
        </w:rPr>
        <w:t>possibly can</w:t>
      </w:r>
      <w:r w:rsidRPr="00993629">
        <w:rPr>
          <w:rFonts w:ascii="Times New Roman" w:hAnsi="Times New Roman" w:cs="Times New Roman"/>
          <w:lang w:val="en-US"/>
        </w:rPr>
        <w:t xml:space="preserve"> continue to direct our lives.</w:t>
      </w:r>
      <w:r w:rsidR="0045750A" w:rsidRPr="00993629">
        <w:rPr>
          <w:rStyle w:val="FootnoteReference"/>
          <w:rFonts w:ascii="Times New Roman" w:hAnsi="Times New Roman" w:cs="Times New Roman"/>
          <w:lang w:val="en-US"/>
        </w:rPr>
        <w:footnoteReference w:id="180"/>
      </w:r>
      <w:r w:rsidRPr="00993629">
        <w:rPr>
          <w:rFonts w:ascii="Times New Roman" w:hAnsi="Times New Roman" w:cs="Times New Roman"/>
          <w:lang w:val="en-US"/>
        </w:rPr>
        <w:t xml:space="preserve"> Here the story is that of a continued primary narcissism that results from the inadequate treatment of primitive shame and, in reality, does not find its </w:t>
      </w:r>
      <w:r w:rsidR="000D6A59" w:rsidRPr="00993629">
        <w:rPr>
          <w:rFonts w:ascii="Times New Roman" w:hAnsi="Times New Roman" w:cs="Times New Roman"/>
          <w:lang w:val="en-US"/>
        </w:rPr>
        <w:t xml:space="preserve">outcome in more self-love but, </w:t>
      </w:r>
      <w:r w:rsidRPr="00993629">
        <w:rPr>
          <w:rFonts w:ascii="Times New Roman" w:hAnsi="Times New Roman" w:cs="Times New Roman"/>
          <w:lang w:val="en-US"/>
        </w:rPr>
        <w:t>c</w:t>
      </w:r>
      <w:r w:rsidR="000D6A59" w:rsidRPr="00993629">
        <w:rPr>
          <w:rFonts w:ascii="Times New Roman" w:hAnsi="Times New Roman" w:cs="Times New Roman"/>
          <w:lang w:val="en-US"/>
        </w:rPr>
        <w:t>ontrariwise</w:t>
      </w:r>
      <w:r w:rsidRPr="00993629">
        <w:rPr>
          <w:rFonts w:ascii="Times New Roman" w:hAnsi="Times New Roman" w:cs="Times New Roman"/>
          <w:lang w:val="en-US"/>
        </w:rPr>
        <w:t xml:space="preserve">, in humiliation, inadequacy and more (and more harming) shame. Indeed, Nussbaum writes: </w:t>
      </w:r>
      <w:r w:rsidRPr="00993629">
        <w:rPr>
          <w:rFonts w:ascii="Times New Roman" w:hAnsi="Times New Roman" w:cs="Times New Roman"/>
          <w:lang w:val="en-GB"/>
        </w:rPr>
        <w:t>“primitive shame is only satisfied by humiliation.”</w:t>
      </w:r>
      <w:r w:rsidRPr="00993629">
        <w:rPr>
          <w:rStyle w:val="FootnoteReference"/>
          <w:rFonts w:ascii="Times New Roman" w:hAnsi="Times New Roman" w:cs="Times New Roman"/>
          <w:lang w:val="en-GB"/>
        </w:rPr>
        <w:footnoteReference w:id="181"/>
      </w:r>
      <w:r w:rsidRPr="00993629">
        <w:rPr>
          <w:rFonts w:ascii="Times New Roman" w:hAnsi="Times New Roman" w:cs="Times New Roman"/>
          <w:lang w:val="en-GB"/>
        </w:rPr>
        <w:t xml:space="preserve"> There seems to be a </w:t>
      </w:r>
      <w:r w:rsidR="00041FA0" w:rsidRPr="00993629">
        <w:rPr>
          <w:rFonts w:ascii="Times New Roman" w:hAnsi="Times New Roman" w:cs="Times New Roman"/>
          <w:lang w:val="en-GB"/>
        </w:rPr>
        <w:t>negative and quite deplorable</w:t>
      </w:r>
      <w:r w:rsidRPr="00993629">
        <w:rPr>
          <w:rFonts w:ascii="Times New Roman" w:hAnsi="Times New Roman" w:cs="Times New Roman"/>
          <w:lang w:val="en-GB"/>
        </w:rPr>
        <w:t xml:space="preserve"> outcome to the survival and conservation of pr</w:t>
      </w:r>
      <w:r w:rsidR="0045750A" w:rsidRPr="00993629">
        <w:rPr>
          <w:rFonts w:ascii="Times New Roman" w:hAnsi="Times New Roman" w:cs="Times New Roman"/>
          <w:lang w:val="en-GB"/>
        </w:rPr>
        <w:t xml:space="preserve">imitive shame. An outcome that </w:t>
      </w:r>
      <w:r w:rsidRPr="00993629">
        <w:rPr>
          <w:rFonts w:ascii="Times New Roman" w:hAnsi="Times New Roman" w:cs="Times New Roman"/>
          <w:lang w:val="en-GB"/>
        </w:rPr>
        <w:t xml:space="preserve">is called humiliation. This negative story of humiliation is one that addresses a </w:t>
      </w:r>
      <w:r w:rsidRPr="00993629">
        <w:rPr>
          <w:rFonts w:ascii="Times New Roman" w:hAnsi="Times New Roman" w:cs="Times New Roman"/>
          <w:i/>
          <w:lang w:val="en-GB"/>
        </w:rPr>
        <w:t>community</w:t>
      </w:r>
      <w:r w:rsidRPr="00993629">
        <w:rPr>
          <w:rFonts w:ascii="Times New Roman" w:hAnsi="Times New Roman" w:cs="Times New Roman"/>
          <w:lang w:val="en-GB"/>
        </w:rPr>
        <w:t xml:space="preserve"> and social life</w:t>
      </w:r>
      <w:r w:rsidR="003F4F12" w:rsidRPr="00993629">
        <w:rPr>
          <w:rFonts w:ascii="Times New Roman" w:hAnsi="Times New Roman" w:cs="Times New Roman"/>
          <w:lang w:val="en-GB"/>
        </w:rPr>
        <w:t>,</w:t>
      </w:r>
      <w:r w:rsidRPr="00993629">
        <w:rPr>
          <w:rFonts w:ascii="Times New Roman" w:hAnsi="Times New Roman" w:cs="Times New Roman"/>
          <w:lang w:val="en-GB"/>
        </w:rPr>
        <w:t xml:space="preserve"> but first it is necessary to turn to the individual feeling of inadequacy in adult life.</w:t>
      </w:r>
    </w:p>
    <w:p w14:paraId="2332D409" w14:textId="66D060D5" w:rsidR="00EB08C8" w:rsidRPr="00993629" w:rsidRDefault="00675BFF" w:rsidP="00675BFF">
      <w:pPr>
        <w:spacing w:line="360" w:lineRule="auto"/>
        <w:ind w:firstLine="720"/>
        <w:jc w:val="both"/>
        <w:rPr>
          <w:rFonts w:ascii="Times New Roman" w:hAnsi="Times New Roman" w:cs="Times New Roman"/>
          <w:lang w:val="en-US"/>
        </w:rPr>
      </w:pPr>
      <w:r w:rsidRPr="00993629">
        <w:rPr>
          <w:rFonts w:ascii="Times New Roman" w:hAnsi="Times New Roman" w:cs="Times New Roman"/>
          <w:i/>
          <w:lang w:val="en-GB"/>
        </w:rPr>
        <w:t>Transference</w:t>
      </w:r>
      <w:r w:rsidRPr="00993629">
        <w:rPr>
          <w:rFonts w:ascii="Times New Roman" w:hAnsi="Times New Roman" w:cs="Times New Roman"/>
          <w:lang w:val="en-GB"/>
        </w:rPr>
        <w:t xml:space="preserve"> is a Freudian concept that indicates the special fondnes</w:t>
      </w:r>
      <w:r w:rsidR="0045750A" w:rsidRPr="00993629">
        <w:rPr>
          <w:rFonts w:ascii="Times New Roman" w:hAnsi="Times New Roman" w:cs="Times New Roman"/>
          <w:lang w:val="en-GB"/>
        </w:rPr>
        <w:t>s a patient ‘develops’ for his or h</w:t>
      </w:r>
      <w:r w:rsidRPr="00993629">
        <w:rPr>
          <w:rFonts w:ascii="Times New Roman" w:hAnsi="Times New Roman" w:cs="Times New Roman"/>
          <w:lang w:val="en-GB"/>
        </w:rPr>
        <w:t>er psychiatrist during analysis;</w:t>
      </w:r>
      <w:r w:rsidR="0045750A" w:rsidRPr="00993629">
        <w:rPr>
          <w:rStyle w:val="FootnoteReference"/>
          <w:rFonts w:ascii="Times New Roman" w:hAnsi="Times New Roman" w:cs="Times New Roman"/>
          <w:lang w:val="en-GB"/>
        </w:rPr>
        <w:footnoteReference w:id="182"/>
      </w:r>
      <w:r w:rsidRPr="00993629">
        <w:rPr>
          <w:rFonts w:ascii="Times New Roman" w:hAnsi="Times New Roman" w:cs="Times New Roman"/>
          <w:lang w:val="en-GB"/>
        </w:rPr>
        <w:t xml:space="preserve"> one never fails to fall in love according </w:t>
      </w:r>
      <w:r w:rsidRPr="00993629">
        <w:rPr>
          <w:rFonts w:ascii="Times New Roman" w:hAnsi="Times New Roman" w:cs="Times New Roman"/>
          <w:lang w:val="en-GB"/>
        </w:rPr>
        <w:lastRenderedPageBreak/>
        <w:t>to Freud.</w:t>
      </w:r>
      <w:r w:rsidR="0045750A" w:rsidRPr="00993629">
        <w:rPr>
          <w:rStyle w:val="FootnoteReference"/>
          <w:rFonts w:ascii="Times New Roman" w:hAnsi="Times New Roman" w:cs="Times New Roman"/>
          <w:lang w:val="en-GB"/>
        </w:rPr>
        <w:footnoteReference w:id="183"/>
      </w:r>
      <w:r w:rsidRPr="00993629">
        <w:rPr>
          <w:rFonts w:ascii="Times New Roman" w:hAnsi="Times New Roman" w:cs="Times New Roman"/>
          <w:lang w:val="en-GB"/>
        </w:rPr>
        <w:t xml:space="preserve"> This universality </w:t>
      </w:r>
      <w:r w:rsidR="00EB08C8" w:rsidRPr="00993629">
        <w:rPr>
          <w:rFonts w:ascii="Times New Roman" w:hAnsi="Times New Roman" w:cs="Times New Roman"/>
          <w:lang w:val="en-GB"/>
        </w:rPr>
        <w:t xml:space="preserve">of </w:t>
      </w:r>
      <w:r w:rsidRPr="00993629">
        <w:rPr>
          <w:rFonts w:ascii="Times New Roman" w:hAnsi="Times New Roman" w:cs="Times New Roman"/>
          <w:lang w:val="en-GB"/>
        </w:rPr>
        <w:t xml:space="preserve">and reliance </w:t>
      </w:r>
      <w:r w:rsidR="00EB08C8" w:rsidRPr="00993629">
        <w:rPr>
          <w:rFonts w:ascii="Times New Roman" w:hAnsi="Times New Roman" w:cs="Times New Roman"/>
          <w:lang w:val="en-GB"/>
        </w:rPr>
        <w:t>on</w:t>
      </w:r>
      <w:r w:rsidRPr="00993629">
        <w:rPr>
          <w:rFonts w:ascii="Times New Roman" w:hAnsi="Times New Roman" w:cs="Times New Roman"/>
          <w:lang w:val="en-GB"/>
        </w:rPr>
        <w:t xml:space="preserve"> the occurrence of transference </w:t>
      </w:r>
      <w:r w:rsidR="00041FA0" w:rsidRPr="00993629">
        <w:rPr>
          <w:rFonts w:ascii="Times New Roman" w:hAnsi="Times New Roman" w:cs="Times New Roman"/>
          <w:lang w:val="en-GB"/>
        </w:rPr>
        <w:t xml:space="preserve">that </w:t>
      </w:r>
      <w:r w:rsidRPr="00993629">
        <w:rPr>
          <w:rFonts w:ascii="Times New Roman" w:hAnsi="Times New Roman" w:cs="Times New Roman"/>
          <w:lang w:val="en-GB"/>
        </w:rPr>
        <w:t xml:space="preserve">Freud </w:t>
      </w:r>
      <w:r w:rsidR="00EB08C8" w:rsidRPr="00993629">
        <w:rPr>
          <w:rFonts w:ascii="Times New Roman" w:hAnsi="Times New Roman" w:cs="Times New Roman"/>
          <w:lang w:val="en-GB"/>
        </w:rPr>
        <w:t xml:space="preserve">endorses, the psychoanalyst </w:t>
      </w:r>
      <w:r w:rsidRPr="00993629">
        <w:rPr>
          <w:rFonts w:ascii="Times New Roman" w:hAnsi="Times New Roman" w:cs="Times New Roman"/>
          <w:lang w:val="en-GB"/>
        </w:rPr>
        <w:t xml:space="preserve">explains by analysing the concept </w:t>
      </w:r>
      <w:r w:rsidR="00B21DB1" w:rsidRPr="00993629">
        <w:rPr>
          <w:rFonts w:ascii="Times New Roman" w:hAnsi="Times New Roman" w:cs="Times New Roman"/>
          <w:lang w:val="en-GB"/>
        </w:rPr>
        <w:t>in relationship</w:t>
      </w:r>
      <w:r w:rsidRPr="00993629">
        <w:rPr>
          <w:rFonts w:ascii="Times New Roman" w:hAnsi="Times New Roman" w:cs="Times New Roman"/>
          <w:lang w:val="en-GB"/>
        </w:rPr>
        <w:t xml:space="preserve"> to self-regard as a surviving mechanism; resisting unconscious desire</w:t>
      </w:r>
      <w:r w:rsidR="00EB08C8" w:rsidRPr="00993629">
        <w:rPr>
          <w:rFonts w:ascii="Times New Roman" w:hAnsi="Times New Roman" w:cs="Times New Roman"/>
          <w:lang w:val="en-GB"/>
        </w:rPr>
        <w:t>s</w:t>
      </w:r>
      <w:r w:rsidRPr="00993629">
        <w:rPr>
          <w:rFonts w:ascii="Times New Roman" w:hAnsi="Times New Roman" w:cs="Times New Roman"/>
          <w:lang w:val="en-GB"/>
        </w:rPr>
        <w:t xml:space="preserve"> and keeping up the ideal of specialness</w:t>
      </w:r>
      <w:r w:rsidR="00B21DB1" w:rsidRPr="00993629">
        <w:rPr>
          <w:rFonts w:ascii="Times New Roman" w:hAnsi="Times New Roman" w:cs="Times New Roman"/>
          <w:lang w:val="en-GB"/>
        </w:rPr>
        <w:t xml:space="preserve">, and of control and completeness, </w:t>
      </w:r>
      <w:r w:rsidRPr="00993629">
        <w:rPr>
          <w:rFonts w:ascii="Times New Roman" w:hAnsi="Times New Roman" w:cs="Times New Roman"/>
          <w:lang w:val="en-GB"/>
        </w:rPr>
        <w:t xml:space="preserve">are cause for transference </w:t>
      </w:r>
      <w:r w:rsidR="00EB08C8" w:rsidRPr="00993629">
        <w:rPr>
          <w:rFonts w:ascii="Times New Roman" w:hAnsi="Times New Roman" w:cs="Times New Roman"/>
          <w:lang w:val="en-GB"/>
        </w:rPr>
        <w:t xml:space="preserve">(love) </w:t>
      </w:r>
      <w:r w:rsidRPr="00993629">
        <w:rPr>
          <w:rFonts w:ascii="Times New Roman" w:hAnsi="Times New Roman" w:cs="Times New Roman"/>
          <w:lang w:val="en-GB"/>
        </w:rPr>
        <w:t>to o</w:t>
      </w:r>
      <w:r w:rsidR="00EB08C8" w:rsidRPr="00993629">
        <w:rPr>
          <w:rFonts w:ascii="Times New Roman" w:hAnsi="Times New Roman" w:cs="Times New Roman"/>
          <w:lang w:val="en-GB"/>
        </w:rPr>
        <w:t xml:space="preserve">ccur during the period in which, </w:t>
      </w:r>
      <w:r w:rsidR="00B21DB1" w:rsidRPr="00993629">
        <w:rPr>
          <w:rFonts w:ascii="Times New Roman" w:hAnsi="Times New Roman" w:cs="Times New Roman"/>
          <w:lang w:val="en-GB"/>
        </w:rPr>
        <w:t>interestingly</w:t>
      </w:r>
      <w:r w:rsidR="00EB08C8" w:rsidRPr="00993629">
        <w:rPr>
          <w:rFonts w:ascii="Times New Roman" w:hAnsi="Times New Roman" w:cs="Times New Roman"/>
          <w:lang w:val="en-GB"/>
        </w:rPr>
        <w:t xml:space="preserve"> enough,</w:t>
      </w:r>
      <w:r w:rsidR="00B21DB1" w:rsidRPr="00993629">
        <w:rPr>
          <w:rFonts w:ascii="Times New Roman" w:hAnsi="Times New Roman" w:cs="Times New Roman"/>
          <w:lang w:val="en-GB"/>
        </w:rPr>
        <w:t xml:space="preserve"> help </w:t>
      </w:r>
      <w:r w:rsidRPr="00993629">
        <w:rPr>
          <w:rFonts w:ascii="Times New Roman" w:hAnsi="Times New Roman" w:cs="Times New Roman"/>
          <w:lang w:val="en-GB"/>
        </w:rPr>
        <w:t>is sought for.</w:t>
      </w:r>
      <w:r w:rsidR="0045750A" w:rsidRPr="00993629">
        <w:rPr>
          <w:rStyle w:val="FootnoteReference"/>
          <w:rFonts w:ascii="Times New Roman" w:hAnsi="Times New Roman" w:cs="Times New Roman"/>
          <w:lang w:val="en-GB"/>
        </w:rPr>
        <w:footnoteReference w:id="184"/>
      </w:r>
      <w:r w:rsidRPr="00993629">
        <w:rPr>
          <w:rFonts w:ascii="Times New Roman" w:hAnsi="Times New Roman" w:cs="Times New Roman"/>
          <w:lang w:val="en-GB"/>
        </w:rPr>
        <w:t xml:space="preserve"> </w:t>
      </w:r>
      <w:r w:rsidR="00041FA0" w:rsidRPr="00993629">
        <w:rPr>
          <w:rFonts w:ascii="Times New Roman" w:hAnsi="Times New Roman" w:cs="Times New Roman"/>
          <w:lang w:val="en-GB"/>
        </w:rPr>
        <w:t>Transference borders on love. Indeed</w:t>
      </w:r>
      <w:r w:rsidR="00EB08C8" w:rsidRPr="00993629">
        <w:rPr>
          <w:rFonts w:ascii="Times New Roman" w:hAnsi="Times New Roman" w:cs="Times New Roman"/>
          <w:lang w:val="en-GB"/>
        </w:rPr>
        <w:t>, t</w:t>
      </w:r>
      <w:r w:rsidRPr="00993629">
        <w:rPr>
          <w:rFonts w:ascii="Times New Roman" w:hAnsi="Times New Roman" w:cs="Times New Roman"/>
          <w:lang w:val="en-GB"/>
        </w:rPr>
        <w:t>ransference</w:t>
      </w:r>
      <w:r w:rsidR="00EB08C8" w:rsidRPr="00993629">
        <w:rPr>
          <w:rFonts w:ascii="Times New Roman" w:hAnsi="Times New Roman" w:cs="Times New Roman"/>
          <w:lang w:val="en-GB"/>
        </w:rPr>
        <w:t xml:space="preserve"> or the falling in love with one’s psychiatrist </w:t>
      </w:r>
      <w:r w:rsidRPr="00993629">
        <w:rPr>
          <w:rFonts w:ascii="Times New Roman" w:hAnsi="Times New Roman" w:cs="Times New Roman"/>
          <w:lang w:val="en-GB"/>
        </w:rPr>
        <w:t xml:space="preserve">is </w:t>
      </w:r>
      <w:r w:rsidR="00B21DB1" w:rsidRPr="00993629">
        <w:rPr>
          <w:rFonts w:ascii="Times New Roman" w:hAnsi="Times New Roman" w:cs="Times New Roman"/>
          <w:lang w:val="en-GB"/>
        </w:rPr>
        <w:t>a</w:t>
      </w:r>
      <w:r w:rsidRPr="00993629">
        <w:rPr>
          <w:rFonts w:ascii="Times New Roman" w:hAnsi="Times New Roman" w:cs="Times New Roman"/>
          <w:lang w:val="en-GB"/>
        </w:rPr>
        <w:t xml:space="preserve"> psychoanalytic concept </w:t>
      </w:r>
      <w:r w:rsidR="00B21DB1" w:rsidRPr="00993629">
        <w:rPr>
          <w:rFonts w:ascii="Times New Roman" w:hAnsi="Times New Roman" w:cs="Times New Roman"/>
          <w:lang w:val="en-GB"/>
        </w:rPr>
        <w:t>that offers a gateway to understanding the structures of love</w:t>
      </w:r>
      <w:r w:rsidR="00041FA0" w:rsidRPr="00993629">
        <w:rPr>
          <w:rFonts w:ascii="Times New Roman" w:hAnsi="Times New Roman" w:cs="Times New Roman"/>
          <w:lang w:val="en-GB"/>
        </w:rPr>
        <w:t xml:space="preserve"> ‘in general’</w:t>
      </w:r>
      <w:r w:rsidRPr="00993629">
        <w:rPr>
          <w:rFonts w:ascii="Times New Roman" w:hAnsi="Times New Roman" w:cs="Times New Roman"/>
          <w:lang w:val="en-GB"/>
        </w:rPr>
        <w:t>.</w:t>
      </w:r>
      <w:r w:rsidR="00041FA0" w:rsidRPr="00993629">
        <w:rPr>
          <w:rStyle w:val="FootnoteReference"/>
          <w:rFonts w:ascii="Times New Roman" w:hAnsi="Times New Roman" w:cs="Times New Roman"/>
          <w:lang w:val="en-GB"/>
        </w:rPr>
        <w:footnoteReference w:id="185"/>
      </w:r>
      <w:r w:rsidRPr="00993629">
        <w:rPr>
          <w:rFonts w:ascii="Times New Roman" w:hAnsi="Times New Roman" w:cs="Times New Roman"/>
          <w:lang w:val="en-GB"/>
        </w:rPr>
        <w:t xml:space="preserve"> </w:t>
      </w:r>
      <w:r w:rsidR="00B21DB1" w:rsidRPr="00993629">
        <w:rPr>
          <w:rFonts w:ascii="Times New Roman" w:hAnsi="Times New Roman" w:cs="Times New Roman"/>
          <w:lang w:val="en-GB"/>
        </w:rPr>
        <w:t>As will be elucidated, in</w:t>
      </w:r>
      <w:r w:rsidRPr="00993629">
        <w:rPr>
          <w:rFonts w:ascii="Times New Roman" w:hAnsi="Times New Roman" w:cs="Times New Roman"/>
          <w:lang w:val="en-GB"/>
        </w:rPr>
        <w:t xml:space="preserve"> the special patient-psychiatrist</w:t>
      </w:r>
      <w:r w:rsidR="00B21DB1" w:rsidRPr="00993629">
        <w:rPr>
          <w:rFonts w:ascii="Times New Roman" w:hAnsi="Times New Roman" w:cs="Times New Roman"/>
          <w:lang w:val="en-GB"/>
        </w:rPr>
        <w:t xml:space="preserve"> frame,</w:t>
      </w:r>
      <w:r w:rsidRPr="00993629">
        <w:rPr>
          <w:rFonts w:ascii="Times New Roman" w:hAnsi="Times New Roman" w:cs="Times New Roman"/>
          <w:lang w:val="en-GB"/>
        </w:rPr>
        <w:t xml:space="preserve"> the occurrence of love revea</w:t>
      </w:r>
      <w:r w:rsidR="00B21DB1" w:rsidRPr="00993629">
        <w:rPr>
          <w:rFonts w:ascii="Times New Roman" w:hAnsi="Times New Roman" w:cs="Times New Roman"/>
          <w:lang w:val="en-GB"/>
        </w:rPr>
        <w:t>ls the psychological</w:t>
      </w:r>
      <w:r w:rsidRPr="00993629">
        <w:rPr>
          <w:rFonts w:ascii="Times New Roman" w:hAnsi="Times New Roman" w:cs="Times New Roman"/>
          <w:lang w:val="en-GB"/>
        </w:rPr>
        <w:t xml:space="preserve"> structure of love as an</w:t>
      </w:r>
      <w:r w:rsidRPr="00993629">
        <w:rPr>
          <w:rFonts w:ascii="Times New Roman" w:hAnsi="Times New Roman" w:cs="Times New Roman"/>
          <w:lang w:val="en-US"/>
        </w:rPr>
        <w:t xml:space="preserve"> “irreducible demand for consistency.”</w:t>
      </w:r>
      <w:r w:rsidRPr="00993629">
        <w:rPr>
          <w:rStyle w:val="FootnoteReference"/>
          <w:rFonts w:ascii="Times New Roman" w:hAnsi="Times New Roman" w:cs="Times New Roman"/>
          <w:lang w:val="en-US"/>
        </w:rPr>
        <w:footnoteReference w:id="186"/>
      </w:r>
      <w:r w:rsidRPr="00993629">
        <w:rPr>
          <w:rFonts w:ascii="Times New Roman" w:hAnsi="Times New Roman" w:cs="Times New Roman"/>
          <w:lang w:val="en-US"/>
        </w:rPr>
        <w:t xml:space="preserve"> </w:t>
      </w:r>
      <w:r w:rsidR="00EB08C8" w:rsidRPr="00993629">
        <w:rPr>
          <w:rFonts w:ascii="Times New Roman" w:hAnsi="Times New Roman" w:cs="Times New Roman"/>
          <w:lang w:val="en-US"/>
        </w:rPr>
        <w:t>In</w:t>
      </w:r>
      <w:r w:rsidRPr="00993629">
        <w:rPr>
          <w:rFonts w:ascii="Times New Roman" w:hAnsi="Times New Roman" w:cs="Times New Roman"/>
          <w:lang w:val="en-US"/>
        </w:rPr>
        <w:t xml:space="preserve"> other words, </w:t>
      </w:r>
      <w:r w:rsidR="00EB08C8" w:rsidRPr="00993629">
        <w:rPr>
          <w:rFonts w:ascii="Times New Roman" w:hAnsi="Times New Roman" w:cs="Times New Roman"/>
          <w:lang w:val="en-US"/>
        </w:rPr>
        <w:t>love</w:t>
      </w:r>
      <w:r w:rsidRPr="00993629">
        <w:rPr>
          <w:rFonts w:ascii="Times New Roman" w:hAnsi="Times New Roman" w:cs="Times New Roman"/>
          <w:lang w:val="en-US"/>
        </w:rPr>
        <w:t xml:space="preserve"> is an irreducible demand for completeness and control</w:t>
      </w:r>
      <w:r w:rsidR="00B21DB1" w:rsidRPr="00993629">
        <w:rPr>
          <w:rFonts w:ascii="Times New Roman" w:hAnsi="Times New Roman" w:cs="Times New Roman"/>
          <w:lang w:val="en-US"/>
        </w:rPr>
        <w:t xml:space="preserve"> of the </w:t>
      </w:r>
      <w:r w:rsidR="00B21DB1" w:rsidRPr="00993629">
        <w:rPr>
          <w:rFonts w:ascii="Times New Roman" w:hAnsi="Times New Roman" w:cs="Times New Roman"/>
          <w:i/>
          <w:lang w:val="en-US"/>
        </w:rPr>
        <w:t>I</w:t>
      </w:r>
      <w:r w:rsidRPr="00993629">
        <w:rPr>
          <w:rFonts w:ascii="Times New Roman" w:hAnsi="Times New Roman" w:cs="Times New Roman"/>
          <w:lang w:val="en-US"/>
        </w:rPr>
        <w:t xml:space="preserve">. </w:t>
      </w:r>
    </w:p>
    <w:p w14:paraId="18C824F9" w14:textId="2A4B25DF" w:rsidR="00675BFF" w:rsidRPr="00993629" w:rsidRDefault="00EB08C8" w:rsidP="00675BFF">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I give a short summation of the structures of love.</w:t>
      </w:r>
      <w:r w:rsidR="00041FA0" w:rsidRPr="00993629">
        <w:rPr>
          <w:rStyle w:val="FootnoteReference"/>
          <w:rFonts w:ascii="Times New Roman" w:hAnsi="Times New Roman" w:cs="Times New Roman"/>
          <w:lang w:val="en-US"/>
        </w:rPr>
        <w:footnoteReference w:id="187"/>
      </w:r>
      <w:r w:rsidRPr="00993629">
        <w:rPr>
          <w:rFonts w:ascii="Times New Roman" w:hAnsi="Times New Roman" w:cs="Times New Roman"/>
          <w:lang w:val="en-US"/>
        </w:rPr>
        <w:t xml:space="preserve"> </w:t>
      </w:r>
      <w:r w:rsidR="00B21DB1" w:rsidRPr="00993629">
        <w:rPr>
          <w:rFonts w:ascii="Times New Roman" w:hAnsi="Times New Roman" w:cs="Times New Roman"/>
          <w:lang w:val="en-US"/>
        </w:rPr>
        <w:t>It is not a straightforward task t</w:t>
      </w:r>
      <w:r w:rsidR="00675BFF" w:rsidRPr="00993629">
        <w:rPr>
          <w:rFonts w:ascii="Times New Roman" w:hAnsi="Times New Roman" w:cs="Times New Roman"/>
          <w:lang w:val="en-US"/>
        </w:rPr>
        <w:t xml:space="preserve">o keep up a positive image of the self in a hazardous, contingent world that makes omnipotent control impossible; </w:t>
      </w:r>
      <w:r w:rsidR="00B21DB1" w:rsidRPr="00993629">
        <w:rPr>
          <w:rFonts w:ascii="Times New Roman" w:hAnsi="Times New Roman" w:cs="Times New Roman"/>
          <w:lang w:val="en-US"/>
        </w:rPr>
        <w:t xml:space="preserve">therefore, we call on </w:t>
      </w:r>
      <w:r w:rsidR="00675BFF" w:rsidRPr="00993629">
        <w:rPr>
          <w:rFonts w:ascii="Times New Roman" w:hAnsi="Times New Roman" w:cs="Times New Roman"/>
          <w:lang w:val="en-US"/>
        </w:rPr>
        <w:t>love</w:t>
      </w:r>
      <w:r w:rsidR="00B21DB1" w:rsidRPr="00993629">
        <w:rPr>
          <w:rFonts w:ascii="Times New Roman" w:hAnsi="Times New Roman" w:cs="Times New Roman"/>
          <w:lang w:val="en-US"/>
        </w:rPr>
        <w:t xml:space="preserve">. In everyday life, love is </w:t>
      </w:r>
      <w:r w:rsidR="00675BFF" w:rsidRPr="00993629">
        <w:rPr>
          <w:rFonts w:ascii="Times New Roman" w:hAnsi="Times New Roman" w:cs="Times New Roman"/>
          <w:lang w:val="en-US"/>
        </w:rPr>
        <w:t xml:space="preserve">our search to find proof that regardless of certain signs of dependence and lack of control we have a unique and </w:t>
      </w:r>
      <w:r w:rsidRPr="00993629">
        <w:rPr>
          <w:rFonts w:ascii="Times New Roman" w:hAnsi="Times New Roman" w:cs="Times New Roman"/>
          <w:lang w:val="en-US"/>
        </w:rPr>
        <w:t>‘</w:t>
      </w:r>
      <w:r w:rsidR="00675BFF" w:rsidRPr="00993629">
        <w:rPr>
          <w:rFonts w:ascii="Times New Roman" w:hAnsi="Times New Roman" w:cs="Times New Roman"/>
          <w:lang w:val="en-US"/>
        </w:rPr>
        <w:t>special I</w:t>
      </w:r>
      <w:r w:rsidRPr="00993629">
        <w:rPr>
          <w:rFonts w:ascii="Times New Roman" w:hAnsi="Times New Roman" w:cs="Times New Roman"/>
          <w:lang w:val="en-US"/>
        </w:rPr>
        <w:t>’</w:t>
      </w:r>
      <w:r w:rsidR="00675BFF" w:rsidRPr="00993629">
        <w:rPr>
          <w:rFonts w:ascii="Times New Roman" w:hAnsi="Times New Roman" w:cs="Times New Roman"/>
          <w:lang w:val="en-US"/>
        </w:rPr>
        <w:t xml:space="preserve">. </w:t>
      </w:r>
      <w:r w:rsidR="00B21DB1" w:rsidRPr="00993629">
        <w:rPr>
          <w:rFonts w:ascii="Times New Roman" w:hAnsi="Times New Roman" w:cs="Times New Roman"/>
          <w:lang w:val="en-US"/>
        </w:rPr>
        <w:t>Humans</w:t>
      </w:r>
      <w:r w:rsidR="00675BFF" w:rsidRPr="00993629">
        <w:rPr>
          <w:rFonts w:ascii="Times New Roman" w:hAnsi="Times New Roman" w:cs="Times New Roman"/>
          <w:lang w:val="en-US"/>
        </w:rPr>
        <w:t xml:space="preserve"> looks for that proof in an identity</w:t>
      </w:r>
      <w:r w:rsidR="00B21DB1" w:rsidRPr="00993629">
        <w:rPr>
          <w:rFonts w:ascii="Times New Roman" w:hAnsi="Times New Roman" w:cs="Times New Roman"/>
          <w:lang w:val="en-US"/>
        </w:rPr>
        <w:t>, a loved other, that confirms their</w:t>
      </w:r>
      <w:r w:rsidR="00675BFF" w:rsidRPr="00993629">
        <w:rPr>
          <w:rFonts w:ascii="Times New Roman" w:hAnsi="Times New Roman" w:cs="Times New Roman"/>
          <w:lang w:val="en-US"/>
        </w:rPr>
        <w:t xml:space="preserve"> “absolute uniqueness and sole importance to someone else.”</w:t>
      </w:r>
      <w:r w:rsidR="00675BFF" w:rsidRPr="00993629">
        <w:rPr>
          <w:rStyle w:val="FootnoteReference"/>
          <w:rFonts w:ascii="Times New Roman" w:hAnsi="Times New Roman" w:cs="Times New Roman"/>
          <w:lang w:val="en-US"/>
        </w:rPr>
        <w:footnoteReference w:id="188"/>
      </w:r>
      <w:r w:rsidR="00B21DB1" w:rsidRPr="00993629">
        <w:rPr>
          <w:rFonts w:ascii="Times New Roman" w:hAnsi="Times New Roman" w:cs="Times New Roman"/>
          <w:lang w:val="en-US"/>
        </w:rPr>
        <w:t xml:space="preserve"> </w:t>
      </w:r>
      <w:r w:rsidR="00675BFF" w:rsidRPr="00993629">
        <w:rPr>
          <w:rFonts w:ascii="Times New Roman" w:hAnsi="Times New Roman" w:cs="Times New Roman"/>
          <w:lang w:val="en-US"/>
        </w:rPr>
        <w:t xml:space="preserve">In </w:t>
      </w:r>
      <w:r w:rsidR="00675BFF" w:rsidRPr="00993629">
        <w:rPr>
          <w:rFonts w:ascii="Times New Roman" w:hAnsi="Times New Roman" w:cs="Times New Roman"/>
          <w:i/>
          <w:lang w:val="en-US"/>
        </w:rPr>
        <w:t>The Structures of Love</w:t>
      </w:r>
      <w:r w:rsidR="00041FA0" w:rsidRPr="00993629">
        <w:rPr>
          <w:rFonts w:ascii="Times New Roman" w:hAnsi="Times New Roman" w:cs="Times New Roman"/>
          <w:i/>
          <w:lang w:val="en-US"/>
        </w:rPr>
        <w:t xml:space="preserve"> </w:t>
      </w:r>
      <w:r w:rsidR="00041FA0" w:rsidRPr="00993629">
        <w:rPr>
          <w:rFonts w:ascii="Times New Roman" w:hAnsi="Times New Roman" w:cs="Times New Roman"/>
          <w:lang w:val="en-US"/>
        </w:rPr>
        <w:t>(2012)</w:t>
      </w:r>
      <w:r w:rsidR="00675BFF" w:rsidRPr="00993629">
        <w:rPr>
          <w:rFonts w:ascii="Times New Roman" w:hAnsi="Times New Roman" w:cs="Times New Roman"/>
          <w:lang w:val="en-US"/>
        </w:rPr>
        <w:t xml:space="preserve">, Penney explains the psychological structure that underpins our desire for love: </w:t>
      </w:r>
    </w:p>
    <w:p w14:paraId="73E54705" w14:textId="73B9C372" w:rsidR="00013CF6" w:rsidRPr="00993629" w:rsidRDefault="00675BFF" w:rsidP="00675BFF">
      <w:pPr>
        <w:spacing w:line="360" w:lineRule="auto"/>
        <w:ind w:left="1134"/>
        <w:jc w:val="both"/>
        <w:rPr>
          <w:rFonts w:ascii="Times New Roman" w:hAnsi="Times New Roman" w:cs="Times New Roman"/>
          <w:lang w:val="en-US"/>
        </w:rPr>
      </w:pPr>
      <w:r w:rsidRPr="00993629">
        <w:rPr>
          <w:rFonts w:ascii="Times New Roman" w:hAnsi="Times New Roman" w:cs="Times New Roman"/>
          <w:lang w:val="en-US"/>
        </w:rPr>
        <w:t xml:space="preserve">Because we fail to deal straightforwardly with the ambiguous contingency of the world, the psyche compensates by </w:t>
      </w:r>
      <w:r w:rsidRPr="00993629">
        <w:rPr>
          <w:rFonts w:ascii="Times New Roman" w:hAnsi="Times New Roman" w:cs="Times New Roman"/>
          <w:i/>
          <w:lang w:val="en-US"/>
        </w:rPr>
        <w:t>constructing</w:t>
      </w:r>
      <w:r w:rsidRPr="00993629">
        <w:rPr>
          <w:rFonts w:ascii="Times New Roman" w:hAnsi="Times New Roman" w:cs="Times New Roman"/>
          <w:lang w:val="en-US"/>
        </w:rPr>
        <w:t xml:space="preserve"> a fragile consistency by excluding a representation that thwarts its establishment. If the world fails to tell me what I’m supposed to do with my life, well that’s fine: I’ll conjure a fantasy that makes up for the absence of meaning.</w:t>
      </w:r>
      <w:r w:rsidRPr="00993629">
        <w:rPr>
          <w:rStyle w:val="FootnoteReference"/>
          <w:rFonts w:ascii="Times New Roman" w:hAnsi="Times New Roman" w:cs="Times New Roman"/>
          <w:lang w:val="en-US"/>
        </w:rPr>
        <w:footnoteReference w:id="189"/>
      </w:r>
    </w:p>
    <w:p w14:paraId="54B63B72" w14:textId="163AC3DE" w:rsidR="00B21DB1" w:rsidRPr="00993629" w:rsidRDefault="00B21DB1" w:rsidP="00675BFF">
      <w:pPr>
        <w:spacing w:line="360" w:lineRule="auto"/>
        <w:jc w:val="both"/>
        <w:rPr>
          <w:rFonts w:ascii="Times New Roman" w:hAnsi="Times New Roman" w:cs="Times New Roman"/>
          <w:lang w:val="en-US"/>
        </w:rPr>
      </w:pPr>
      <w:r w:rsidRPr="00993629">
        <w:rPr>
          <w:rFonts w:ascii="Times New Roman" w:hAnsi="Times New Roman" w:cs="Times New Roman"/>
          <w:lang w:val="en-US"/>
        </w:rPr>
        <w:t xml:space="preserve">One of those fantasies that is supposed to help construct a fragile </w:t>
      </w:r>
      <w:r w:rsidR="00EE5BC1" w:rsidRPr="00993629">
        <w:rPr>
          <w:rFonts w:ascii="Times New Roman" w:hAnsi="Times New Roman" w:cs="Times New Roman"/>
          <w:lang w:val="en-US"/>
        </w:rPr>
        <w:t>consistency</w:t>
      </w:r>
      <w:r w:rsidR="00EB08C8" w:rsidRPr="00993629">
        <w:rPr>
          <w:rFonts w:ascii="Times New Roman" w:hAnsi="Times New Roman" w:cs="Times New Roman"/>
          <w:lang w:val="en-US"/>
        </w:rPr>
        <w:t xml:space="preserve"> is love</w:t>
      </w:r>
      <w:r w:rsidR="00EE5BC1" w:rsidRPr="00993629">
        <w:rPr>
          <w:rFonts w:ascii="Times New Roman" w:hAnsi="Times New Roman" w:cs="Times New Roman"/>
          <w:lang w:val="en-US"/>
        </w:rPr>
        <w:t>;</w:t>
      </w:r>
      <w:r w:rsidRPr="00993629">
        <w:rPr>
          <w:rFonts w:ascii="Times New Roman" w:hAnsi="Times New Roman" w:cs="Times New Roman"/>
          <w:lang w:val="en-US"/>
        </w:rPr>
        <w:t xml:space="preserve"> the timeless search for love is a blind faith in the possibility to find and be our special selves. </w:t>
      </w:r>
    </w:p>
    <w:p w14:paraId="024468BC" w14:textId="2FB84337" w:rsidR="00675BFF" w:rsidRPr="00993629" w:rsidRDefault="00675BFF" w:rsidP="00B21DB1">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lastRenderedPageBreak/>
        <w:t>T</w:t>
      </w:r>
      <w:r w:rsidR="00B21DB1" w:rsidRPr="00993629">
        <w:rPr>
          <w:rFonts w:ascii="Times New Roman" w:hAnsi="Times New Roman" w:cs="Times New Roman"/>
          <w:lang w:val="en-US"/>
        </w:rPr>
        <w:t>he frame of the psychoanalytic session</w:t>
      </w:r>
      <w:r w:rsidRPr="00993629">
        <w:rPr>
          <w:rFonts w:ascii="Times New Roman" w:hAnsi="Times New Roman" w:cs="Times New Roman"/>
          <w:lang w:val="en-US"/>
        </w:rPr>
        <w:t xml:space="preserve"> is illuminating. When subjected to this kind of analysis</w:t>
      </w:r>
      <w:r w:rsidR="00C83515" w:rsidRPr="00993629">
        <w:rPr>
          <w:rFonts w:ascii="Times New Roman" w:hAnsi="Times New Roman" w:cs="Times New Roman"/>
          <w:lang w:val="en-US"/>
        </w:rPr>
        <w:t>,</w:t>
      </w:r>
      <w:r w:rsidRPr="00993629">
        <w:rPr>
          <w:rFonts w:ascii="Times New Roman" w:hAnsi="Times New Roman" w:cs="Times New Roman"/>
          <w:lang w:val="en-US"/>
        </w:rPr>
        <w:t xml:space="preserve"> the threat of certain unconscious desires to emerge is immediate.</w:t>
      </w:r>
      <w:r w:rsidR="002D4F8E" w:rsidRPr="00993629">
        <w:rPr>
          <w:rStyle w:val="FootnoteReference"/>
          <w:rFonts w:ascii="Times New Roman" w:hAnsi="Times New Roman" w:cs="Times New Roman"/>
          <w:lang w:val="en-US"/>
        </w:rPr>
        <w:footnoteReference w:id="190"/>
      </w:r>
      <w:r w:rsidRPr="00993629">
        <w:rPr>
          <w:rFonts w:ascii="Times New Roman" w:hAnsi="Times New Roman" w:cs="Times New Roman"/>
          <w:lang w:val="en-US"/>
        </w:rPr>
        <w:t xml:space="preserve"> And the possible implications of </w:t>
      </w:r>
      <w:r w:rsidR="00EB08C8" w:rsidRPr="00993629">
        <w:rPr>
          <w:rFonts w:ascii="Times New Roman" w:hAnsi="Times New Roman" w:cs="Times New Roman"/>
          <w:lang w:val="en-US"/>
        </w:rPr>
        <w:t>(</w:t>
      </w:r>
      <w:r w:rsidRPr="00993629">
        <w:rPr>
          <w:rFonts w:ascii="Times New Roman" w:hAnsi="Times New Roman" w:cs="Times New Roman"/>
          <w:lang w:val="en-US"/>
        </w:rPr>
        <w:t>re</w:t>
      </w:r>
      <w:r w:rsidR="00EB08C8" w:rsidRPr="00993629">
        <w:rPr>
          <w:rFonts w:ascii="Times New Roman" w:hAnsi="Times New Roman" w:cs="Times New Roman"/>
          <w:lang w:val="en-US"/>
        </w:rPr>
        <w:t>-)</w:t>
      </w:r>
      <w:r w:rsidRPr="00993629">
        <w:rPr>
          <w:rFonts w:ascii="Times New Roman" w:hAnsi="Times New Roman" w:cs="Times New Roman"/>
          <w:lang w:val="en-US"/>
        </w:rPr>
        <w:t xml:space="preserve">surfacing </w:t>
      </w:r>
      <w:r w:rsidR="00EB08C8" w:rsidRPr="00993629">
        <w:rPr>
          <w:rFonts w:ascii="Times New Roman" w:hAnsi="Times New Roman" w:cs="Times New Roman"/>
          <w:lang w:val="en-US"/>
        </w:rPr>
        <w:t>unwanted</w:t>
      </w:r>
      <w:r w:rsidR="00B21DB1" w:rsidRPr="00993629">
        <w:rPr>
          <w:rFonts w:ascii="Times New Roman" w:hAnsi="Times New Roman" w:cs="Times New Roman"/>
          <w:lang w:val="en-US"/>
        </w:rPr>
        <w:t xml:space="preserve"> </w:t>
      </w:r>
      <w:r w:rsidRPr="00993629">
        <w:rPr>
          <w:rFonts w:ascii="Times New Roman" w:hAnsi="Times New Roman" w:cs="Times New Roman"/>
          <w:lang w:val="en-US"/>
        </w:rPr>
        <w:t>desires</w:t>
      </w:r>
      <w:r w:rsidR="00B21DB1" w:rsidRPr="00993629">
        <w:rPr>
          <w:rFonts w:ascii="Times New Roman" w:hAnsi="Times New Roman" w:cs="Times New Roman"/>
          <w:lang w:val="en-US"/>
        </w:rPr>
        <w:t xml:space="preserve"> an</w:t>
      </w:r>
      <w:r w:rsidR="00EB08C8" w:rsidRPr="00993629">
        <w:rPr>
          <w:rFonts w:ascii="Times New Roman" w:hAnsi="Times New Roman" w:cs="Times New Roman"/>
          <w:lang w:val="en-US"/>
        </w:rPr>
        <w:t>d</w:t>
      </w:r>
      <w:r w:rsidR="00B21DB1" w:rsidRPr="00993629">
        <w:rPr>
          <w:rFonts w:ascii="Times New Roman" w:hAnsi="Times New Roman" w:cs="Times New Roman"/>
          <w:lang w:val="en-US"/>
        </w:rPr>
        <w:t xml:space="preserve"> needs</w:t>
      </w:r>
      <w:r w:rsidRPr="00993629">
        <w:rPr>
          <w:rFonts w:ascii="Times New Roman" w:hAnsi="Times New Roman" w:cs="Times New Roman"/>
          <w:lang w:val="en-US"/>
        </w:rPr>
        <w:t xml:space="preserve"> are significant for one’s self-regard that can receive considerable blows to the point where it might collide entirely. Freud argues that in response to this impending danger the patient conjures up a fantasy of love </w:t>
      </w:r>
      <w:r w:rsidR="00B21DB1" w:rsidRPr="00993629">
        <w:rPr>
          <w:rFonts w:ascii="Times New Roman" w:hAnsi="Times New Roman" w:cs="Times New Roman"/>
          <w:lang w:val="en-US"/>
        </w:rPr>
        <w:t>for his</w:t>
      </w:r>
      <w:r w:rsidR="00EB08C8" w:rsidRPr="00993629">
        <w:rPr>
          <w:rFonts w:ascii="Times New Roman" w:hAnsi="Times New Roman" w:cs="Times New Roman"/>
          <w:lang w:val="en-US"/>
        </w:rPr>
        <w:t xml:space="preserve"> or her</w:t>
      </w:r>
      <w:r w:rsidR="00B21DB1" w:rsidRPr="00993629">
        <w:rPr>
          <w:rFonts w:ascii="Times New Roman" w:hAnsi="Times New Roman" w:cs="Times New Roman"/>
          <w:lang w:val="en-US"/>
        </w:rPr>
        <w:t xml:space="preserve"> psychiatrist </w:t>
      </w:r>
      <w:r w:rsidR="00EB08C8" w:rsidRPr="00993629">
        <w:rPr>
          <w:rFonts w:ascii="Times New Roman" w:hAnsi="Times New Roman" w:cs="Times New Roman"/>
          <w:lang w:val="en-US"/>
        </w:rPr>
        <w:t>to protect himself or herself from a debased self-image.</w:t>
      </w:r>
      <w:r w:rsidR="002D4F8E" w:rsidRPr="00993629">
        <w:rPr>
          <w:rStyle w:val="FootnoteReference"/>
          <w:rFonts w:ascii="Times New Roman" w:hAnsi="Times New Roman" w:cs="Times New Roman"/>
          <w:lang w:val="en-US"/>
        </w:rPr>
        <w:footnoteReference w:id="191"/>
      </w:r>
      <w:r w:rsidRPr="00993629">
        <w:rPr>
          <w:rFonts w:ascii="Times New Roman" w:hAnsi="Times New Roman" w:cs="Times New Roman"/>
          <w:lang w:val="en-US"/>
        </w:rPr>
        <w:t xml:space="preserve"> </w:t>
      </w:r>
      <w:r w:rsidR="00EB08C8" w:rsidRPr="00993629">
        <w:rPr>
          <w:rFonts w:ascii="Times New Roman" w:hAnsi="Times New Roman" w:cs="Times New Roman"/>
          <w:lang w:val="en-US"/>
        </w:rPr>
        <w:t>Thus, the</w:t>
      </w:r>
      <w:r w:rsidRPr="00993629">
        <w:rPr>
          <w:rFonts w:ascii="Times New Roman" w:hAnsi="Times New Roman" w:cs="Times New Roman"/>
          <w:lang w:val="en-US"/>
        </w:rPr>
        <w:t xml:space="preserve"> fantasy of love is a carefully constructed screen that is meant to protect the self-image by imagining the </w:t>
      </w:r>
      <w:r w:rsidR="009B1C7C" w:rsidRPr="00993629">
        <w:rPr>
          <w:rFonts w:ascii="Times New Roman" w:hAnsi="Times New Roman" w:cs="Times New Roman"/>
          <w:lang w:val="en-US"/>
        </w:rPr>
        <w:t>S</w:t>
      </w:r>
      <w:r w:rsidRPr="00993629">
        <w:rPr>
          <w:rFonts w:ascii="Times New Roman" w:hAnsi="Times New Roman" w:cs="Times New Roman"/>
          <w:lang w:val="en-US"/>
        </w:rPr>
        <w:t>elf as uniquely important to the psychiatrist—a uniqueness resulting from perfection and completeness. Indeed, transference is “the force that works to protect us from desires [and needs] that threaten to bring our self-concept to ruin.”</w:t>
      </w:r>
      <w:r w:rsidRPr="00993629">
        <w:rPr>
          <w:rStyle w:val="FootnoteReference"/>
          <w:rFonts w:ascii="Times New Roman" w:hAnsi="Times New Roman" w:cs="Times New Roman"/>
          <w:lang w:val="en-US"/>
        </w:rPr>
        <w:footnoteReference w:id="192"/>
      </w:r>
      <w:r w:rsidRPr="00993629">
        <w:rPr>
          <w:rFonts w:ascii="Times New Roman" w:hAnsi="Times New Roman" w:cs="Times New Roman"/>
          <w:lang w:val="en-US"/>
        </w:rPr>
        <w:t xml:space="preserve"> </w:t>
      </w:r>
      <w:r w:rsidR="00A56E5F" w:rsidRPr="00993629">
        <w:rPr>
          <w:rFonts w:ascii="Times New Roman" w:hAnsi="Times New Roman" w:cs="Times New Roman"/>
          <w:lang w:val="en-US"/>
        </w:rPr>
        <w:t>Perhaps a</w:t>
      </w:r>
      <w:r w:rsidR="009768E3" w:rsidRPr="00993629">
        <w:rPr>
          <w:rFonts w:ascii="Times New Roman" w:hAnsi="Times New Roman" w:cs="Times New Roman"/>
          <w:lang w:val="en-US"/>
        </w:rPr>
        <w:t xml:space="preserve">nother way of describing love: we only </w:t>
      </w:r>
      <w:r w:rsidR="009768E3" w:rsidRPr="00993629">
        <w:rPr>
          <w:rFonts w:ascii="Times New Roman" w:hAnsi="Times New Roman" w:cs="Times New Roman"/>
          <w:i/>
          <w:lang w:val="en-US"/>
        </w:rPr>
        <w:t xml:space="preserve">need </w:t>
      </w:r>
      <w:r w:rsidR="00A56E5F" w:rsidRPr="00993629">
        <w:rPr>
          <w:rFonts w:ascii="Times New Roman" w:hAnsi="Times New Roman" w:cs="Times New Roman"/>
          <w:lang w:val="en-US"/>
        </w:rPr>
        <w:t xml:space="preserve">(desire) </w:t>
      </w:r>
      <w:r w:rsidR="009768E3" w:rsidRPr="00993629">
        <w:rPr>
          <w:rFonts w:ascii="Times New Roman" w:hAnsi="Times New Roman" w:cs="Times New Roman"/>
          <w:lang w:val="en-US"/>
        </w:rPr>
        <w:t>love and are in no truly significant or elementary way needy.</w:t>
      </w:r>
    </w:p>
    <w:p w14:paraId="36804838" w14:textId="1C1BC437" w:rsidR="00675BFF" w:rsidRPr="00993629" w:rsidRDefault="00675BFF" w:rsidP="00675BFF">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But there is more to the story of love; a psychological structure that is defining of our social relationships that are constructed around a search for “worthy alter egos” that shine brightly on our own ego(</w:t>
      </w:r>
      <w:r w:rsidR="002D4F8E" w:rsidRPr="00993629">
        <w:rPr>
          <w:rFonts w:ascii="Times New Roman" w:hAnsi="Times New Roman" w:cs="Times New Roman"/>
          <w:lang w:val="en-US"/>
        </w:rPr>
        <w:t>-</w:t>
      </w:r>
      <w:r w:rsidRPr="00993629">
        <w:rPr>
          <w:rFonts w:ascii="Times New Roman" w:hAnsi="Times New Roman" w:cs="Times New Roman"/>
          <w:lang w:val="en-US"/>
        </w:rPr>
        <w:t>ideal).</w:t>
      </w:r>
      <w:r w:rsidR="00A97D46" w:rsidRPr="00993629">
        <w:rPr>
          <w:rStyle w:val="FootnoteReference"/>
          <w:rFonts w:ascii="Times New Roman" w:hAnsi="Times New Roman" w:cs="Times New Roman"/>
          <w:lang w:val="en-US"/>
        </w:rPr>
        <w:footnoteReference w:id="193"/>
      </w:r>
      <w:r w:rsidRPr="00993629">
        <w:rPr>
          <w:rFonts w:ascii="Times New Roman" w:hAnsi="Times New Roman" w:cs="Times New Roman"/>
          <w:lang w:val="en-US"/>
        </w:rPr>
        <w:t xml:space="preserve"> Penney explains that “infancy’s inevitable emotional frustrations program us in our maturity to seek out particular social agencies blessed with the traits necessary to qualify as worthy alter egos cast off into the space of the Other.”</w:t>
      </w:r>
      <w:r w:rsidRPr="00993629">
        <w:rPr>
          <w:rStyle w:val="FootnoteReference"/>
          <w:rFonts w:ascii="Times New Roman" w:hAnsi="Times New Roman" w:cs="Times New Roman"/>
          <w:lang w:val="en-US"/>
        </w:rPr>
        <w:footnoteReference w:id="194"/>
      </w:r>
      <w:r w:rsidRPr="00993629">
        <w:rPr>
          <w:rFonts w:ascii="Times New Roman" w:hAnsi="Times New Roman" w:cs="Times New Roman"/>
          <w:lang w:val="en-US"/>
        </w:rPr>
        <w:t xml:space="preserve"> The implication is that primitive shame</w:t>
      </w:r>
      <w:r w:rsidR="00B21DB1" w:rsidRPr="00993629">
        <w:rPr>
          <w:rFonts w:ascii="Times New Roman" w:hAnsi="Times New Roman" w:cs="Times New Roman"/>
          <w:lang w:val="en-US"/>
        </w:rPr>
        <w:t xml:space="preserve"> (or the demise of an ideality)</w:t>
      </w:r>
      <w:r w:rsidRPr="00993629">
        <w:rPr>
          <w:rFonts w:ascii="Times New Roman" w:hAnsi="Times New Roman" w:cs="Times New Roman"/>
          <w:lang w:val="en-US"/>
        </w:rPr>
        <w:t xml:space="preserve">, when dealt with inadequately, results in a timeless search for perfection that establishes itself in the psychological structure of </w:t>
      </w:r>
      <w:r w:rsidR="00DE49C0" w:rsidRPr="00993629">
        <w:rPr>
          <w:rFonts w:ascii="Times New Roman" w:hAnsi="Times New Roman" w:cs="Times New Roman"/>
          <w:lang w:val="en-US"/>
        </w:rPr>
        <w:t>love</w:t>
      </w:r>
      <w:r w:rsidRPr="00993629">
        <w:rPr>
          <w:rFonts w:ascii="Times New Roman" w:hAnsi="Times New Roman" w:cs="Times New Roman"/>
          <w:lang w:val="en-US"/>
        </w:rPr>
        <w:t>, which, consequently “mediates our relation to the social world [… and] in fact […] has a crucial role to play in the structuring of the social relation in its various forms.”</w:t>
      </w:r>
      <w:r w:rsidRPr="00993629">
        <w:rPr>
          <w:rStyle w:val="FootnoteReference"/>
          <w:rFonts w:ascii="Times New Roman" w:hAnsi="Times New Roman" w:cs="Times New Roman"/>
          <w:lang w:val="en-US"/>
        </w:rPr>
        <w:footnoteReference w:id="195"/>
      </w:r>
      <w:r w:rsidRPr="00993629">
        <w:rPr>
          <w:rFonts w:ascii="Times New Roman" w:hAnsi="Times New Roman" w:cs="Times New Roman"/>
          <w:lang w:val="en-US"/>
        </w:rPr>
        <w:t xml:space="preserve"> The sense of shame felt when confronted with inadequacy, possibly, results in a person’s “[suffering] in everyday life from the effects of the stringent conditions [he or she] lay down as prerequisites for engagement with a social world [that is supposed to prove that person’s real adequacy] that, as a result, become [</w:t>
      </w:r>
      <w:r w:rsidRPr="00993629">
        <w:rPr>
          <w:rFonts w:ascii="Times New Roman" w:hAnsi="Times New Roman" w:cs="Times New Roman"/>
          <w:i/>
          <w:lang w:val="en-US"/>
        </w:rPr>
        <w:t>sic</w:t>
      </w:r>
      <w:r w:rsidRPr="00993629">
        <w:rPr>
          <w:rFonts w:ascii="Times New Roman" w:hAnsi="Times New Roman" w:cs="Times New Roman"/>
          <w:lang w:val="en-US"/>
        </w:rPr>
        <w:t>] prone to yielding mainly disappointment and frustration.”</w:t>
      </w:r>
      <w:r w:rsidRPr="00993629">
        <w:rPr>
          <w:rStyle w:val="FootnoteReference"/>
          <w:rFonts w:ascii="Times New Roman" w:hAnsi="Times New Roman" w:cs="Times New Roman"/>
          <w:lang w:val="en-US"/>
        </w:rPr>
        <w:footnoteReference w:id="196"/>
      </w:r>
      <w:r w:rsidRPr="00993629">
        <w:rPr>
          <w:rFonts w:ascii="Times New Roman" w:hAnsi="Times New Roman" w:cs="Times New Roman"/>
          <w:lang w:val="en-US"/>
        </w:rPr>
        <w:t xml:space="preserve"> Thus, transference is the concept through which psychoanalysis sets itself the task of explaining our resistance as subjects to certain truths such as contingency, </w:t>
      </w:r>
      <w:r w:rsidRPr="00993629">
        <w:rPr>
          <w:rFonts w:ascii="Times New Roman" w:hAnsi="Times New Roman" w:cs="Times New Roman"/>
          <w:lang w:val="en-US"/>
        </w:rPr>
        <w:lastRenderedPageBreak/>
        <w:t>powerlessness and unconscious desires. Transference is a resistance that continues to haunt adult life.</w:t>
      </w:r>
      <w:r w:rsidR="00DE49C0" w:rsidRPr="00993629">
        <w:rPr>
          <w:rFonts w:ascii="Times New Roman" w:hAnsi="Times New Roman" w:cs="Times New Roman"/>
          <w:lang w:val="en-US"/>
        </w:rPr>
        <w:t xml:space="preserve"> Love too has the inherent qualities to tell that story. However, there is also a different emotional state that can be attached to the concept—one reached after the </w:t>
      </w:r>
      <w:r w:rsidR="00DE49C0" w:rsidRPr="00993629">
        <w:rPr>
          <w:rFonts w:ascii="Times New Roman" w:hAnsi="Times New Roman" w:cs="Times New Roman"/>
          <w:i/>
          <w:lang w:val="en-US"/>
        </w:rPr>
        <w:t xml:space="preserve">defeat </w:t>
      </w:r>
      <w:r w:rsidR="00A97D46" w:rsidRPr="00993629">
        <w:rPr>
          <w:rFonts w:ascii="Times New Roman" w:hAnsi="Times New Roman" w:cs="Times New Roman"/>
          <w:lang w:val="en-US"/>
        </w:rPr>
        <w:t xml:space="preserve">or transcendence of primitive shame. To explain </w:t>
      </w:r>
      <w:r w:rsidR="005E3094" w:rsidRPr="00993629">
        <w:rPr>
          <w:rFonts w:ascii="Times New Roman" w:hAnsi="Times New Roman" w:cs="Times New Roman"/>
          <w:lang w:val="en-US"/>
        </w:rPr>
        <w:t>this,</w:t>
      </w:r>
      <w:r w:rsidR="00A97D46" w:rsidRPr="00993629">
        <w:rPr>
          <w:rFonts w:ascii="Times New Roman" w:hAnsi="Times New Roman" w:cs="Times New Roman"/>
          <w:lang w:val="en-US"/>
        </w:rPr>
        <w:t xml:space="preserve"> I turn to an age-old story.</w:t>
      </w:r>
    </w:p>
    <w:p w14:paraId="6114A1F7" w14:textId="4EABC07D" w:rsidR="00B21DB1" w:rsidRPr="00993629" w:rsidRDefault="000D6A59" w:rsidP="000D6A59">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 xml:space="preserve">There is a story written many centuries ago that tells the origins of incompleteness. Plato’s </w:t>
      </w:r>
      <w:r w:rsidRPr="00993629">
        <w:rPr>
          <w:rFonts w:ascii="Times New Roman" w:hAnsi="Times New Roman" w:cs="Times New Roman"/>
          <w:i/>
          <w:lang w:val="en-US"/>
        </w:rPr>
        <w:t>Symposium</w:t>
      </w:r>
      <w:r w:rsidRPr="00993629">
        <w:rPr>
          <w:rFonts w:ascii="Times New Roman" w:hAnsi="Times New Roman" w:cs="Times New Roman"/>
          <w:lang w:val="en-US"/>
        </w:rPr>
        <w:t xml:space="preserve"> </w:t>
      </w:r>
      <w:r w:rsidR="005E3094" w:rsidRPr="00993629">
        <w:rPr>
          <w:rFonts w:ascii="Times New Roman" w:hAnsi="Times New Roman" w:cs="Times New Roman"/>
          <w:lang w:val="en-US"/>
        </w:rPr>
        <w:t xml:space="preserve">(c. 385–370 BC) </w:t>
      </w:r>
      <w:r w:rsidRPr="00993629">
        <w:rPr>
          <w:rFonts w:ascii="Times New Roman" w:hAnsi="Times New Roman" w:cs="Times New Roman"/>
          <w:lang w:val="en-US"/>
        </w:rPr>
        <w:t>has survived as a relevant and interesting philosophical text until this day;</w:t>
      </w:r>
      <w:r w:rsidR="00724308" w:rsidRPr="00993629">
        <w:rPr>
          <w:rStyle w:val="FootnoteReference"/>
          <w:rFonts w:ascii="Times New Roman" w:hAnsi="Times New Roman" w:cs="Times New Roman"/>
          <w:lang w:val="en-US"/>
        </w:rPr>
        <w:footnoteReference w:id="197"/>
      </w:r>
      <w:r w:rsidRPr="00993629">
        <w:rPr>
          <w:rFonts w:ascii="Times New Roman" w:hAnsi="Times New Roman" w:cs="Times New Roman"/>
          <w:lang w:val="en-US"/>
        </w:rPr>
        <w:t xml:space="preserve"> with an imagery that cuts through time and its differing societies as deeply revealing of a human want. One of the speakers at the Symposium, Aristophanes, tells the story of the original physiology of man </w:t>
      </w:r>
      <w:r w:rsidR="00B21DB1" w:rsidRPr="00993629">
        <w:rPr>
          <w:rFonts w:ascii="Times New Roman" w:hAnsi="Times New Roman" w:cs="Times New Roman"/>
          <w:lang w:val="en-US"/>
        </w:rPr>
        <w:t>who was ones a spherical creature</w:t>
      </w:r>
      <w:r w:rsidRPr="00993629">
        <w:rPr>
          <w:rFonts w:ascii="Times New Roman" w:hAnsi="Times New Roman" w:cs="Times New Roman"/>
          <w:lang w:val="en-US"/>
        </w:rPr>
        <w:t xml:space="preserve"> with two sets of arms and legs and two faces turned away from each other. This was the time when man was ‘whole’ or complete; the spherical shape symbolized man’s power and self-sufficiency. But humans became too self-confident and so</w:t>
      </w:r>
      <w:r w:rsidR="00B21DB1" w:rsidRPr="00993629">
        <w:rPr>
          <w:rFonts w:ascii="Times New Roman" w:hAnsi="Times New Roman" w:cs="Times New Roman"/>
          <w:lang w:val="en-US"/>
        </w:rPr>
        <w:t>ught to compete with the Gods. They f</w:t>
      </w:r>
      <w:r w:rsidRPr="00993629">
        <w:rPr>
          <w:rFonts w:ascii="Times New Roman" w:hAnsi="Times New Roman" w:cs="Times New Roman"/>
          <w:lang w:val="en-US"/>
        </w:rPr>
        <w:t xml:space="preserve">ound their challenge but lost: Zeus was enraged but still needing the worship and offerings of humans he did not destroy them, instead, he decided to weaken their powers by cutting them in half. From that time onwards humans </w:t>
      </w:r>
      <w:r w:rsidR="00DE49C0" w:rsidRPr="00993629">
        <w:rPr>
          <w:rFonts w:ascii="Times New Roman" w:hAnsi="Times New Roman" w:cs="Times New Roman"/>
          <w:lang w:val="en-US"/>
        </w:rPr>
        <w:t>have been</w:t>
      </w:r>
      <w:r w:rsidRPr="00993629">
        <w:rPr>
          <w:rFonts w:ascii="Times New Roman" w:hAnsi="Times New Roman" w:cs="Times New Roman"/>
          <w:lang w:val="en-US"/>
        </w:rPr>
        <w:t xml:space="preserve"> separated from their other half haunted by a sense of incompleteness and deficiency. Now they look for their other half that completes them, restores their ideal state and sanctifies their self-regard. </w:t>
      </w:r>
    </w:p>
    <w:p w14:paraId="4D1F09AB" w14:textId="75A49AA8" w:rsidR="00B21DB1" w:rsidRPr="00993629" w:rsidRDefault="00B21DB1" w:rsidP="00B21DB1">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The search for an original wholeness</w:t>
      </w:r>
      <w:r w:rsidR="000D6A59" w:rsidRPr="00993629">
        <w:rPr>
          <w:rFonts w:ascii="Times New Roman" w:hAnsi="Times New Roman" w:cs="Times New Roman"/>
          <w:lang w:val="en-US"/>
        </w:rPr>
        <w:t xml:space="preserve"> sounds familiar and throws a revealing light on Freud’s concept </w:t>
      </w:r>
      <w:r w:rsidR="000D6A59" w:rsidRPr="00993629">
        <w:rPr>
          <w:rFonts w:ascii="Times New Roman" w:hAnsi="Times New Roman" w:cs="Times New Roman"/>
          <w:i/>
          <w:lang w:val="en-US"/>
        </w:rPr>
        <w:t>transference</w:t>
      </w:r>
      <w:r w:rsidR="000D6A59" w:rsidRPr="00993629">
        <w:rPr>
          <w:rFonts w:ascii="Times New Roman" w:hAnsi="Times New Roman" w:cs="Times New Roman"/>
          <w:lang w:val="en-US"/>
        </w:rPr>
        <w:t xml:space="preserve">. Freud’s transference love and Plato’s origins of love seem to share a commonality: man idealizes completeness and </w:t>
      </w:r>
      <w:r w:rsidR="000D6A59" w:rsidRPr="00993629">
        <w:rPr>
          <w:rFonts w:ascii="Times New Roman" w:hAnsi="Times New Roman" w:cs="Times New Roman"/>
          <w:i/>
          <w:lang w:val="en-US"/>
        </w:rPr>
        <w:t>loves</w:t>
      </w:r>
      <w:r w:rsidR="000D6A59" w:rsidRPr="00993629">
        <w:rPr>
          <w:rFonts w:ascii="Times New Roman" w:hAnsi="Times New Roman" w:cs="Times New Roman"/>
          <w:lang w:val="en-US"/>
        </w:rPr>
        <w:t xml:space="preserve"> </w:t>
      </w:r>
      <w:r w:rsidR="00DE49C0" w:rsidRPr="00993629">
        <w:rPr>
          <w:rFonts w:ascii="Times New Roman" w:hAnsi="Times New Roman" w:cs="Times New Roman"/>
          <w:lang w:val="en-US"/>
        </w:rPr>
        <w:t xml:space="preserve">(to love, to be in love with, or to love in order to) </w:t>
      </w:r>
      <w:r w:rsidR="000D6A59" w:rsidRPr="00993629">
        <w:rPr>
          <w:rFonts w:ascii="Times New Roman" w:hAnsi="Times New Roman" w:cs="Times New Roman"/>
          <w:lang w:val="en-US"/>
        </w:rPr>
        <w:t xml:space="preserve">to escape </w:t>
      </w:r>
      <w:r w:rsidRPr="00993629">
        <w:rPr>
          <w:rFonts w:ascii="Times New Roman" w:hAnsi="Times New Roman" w:cs="Times New Roman"/>
          <w:lang w:val="en-US"/>
        </w:rPr>
        <w:t>a</w:t>
      </w:r>
      <w:r w:rsidR="000D6A59" w:rsidRPr="00993629">
        <w:rPr>
          <w:rFonts w:ascii="Times New Roman" w:hAnsi="Times New Roman" w:cs="Times New Roman"/>
          <w:lang w:val="en-US"/>
        </w:rPr>
        <w:t xml:space="preserve"> sense of inadequacy and vulnerability. </w:t>
      </w:r>
      <w:r w:rsidRPr="00993629">
        <w:rPr>
          <w:rFonts w:ascii="Times New Roman" w:hAnsi="Times New Roman" w:cs="Times New Roman"/>
          <w:lang w:val="en-US"/>
        </w:rPr>
        <w:t xml:space="preserve">However, </w:t>
      </w:r>
      <w:r w:rsidR="000D6A59" w:rsidRPr="00993629">
        <w:rPr>
          <w:rFonts w:ascii="Times New Roman" w:hAnsi="Times New Roman" w:cs="Times New Roman"/>
          <w:lang w:val="en-US"/>
        </w:rPr>
        <w:t>it is important to point out that even though love and transference love reveal the same fear of dependency, they are not</w:t>
      </w:r>
      <w:r w:rsidR="00DE49C0" w:rsidRPr="00993629">
        <w:rPr>
          <w:rFonts w:ascii="Times New Roman" w:hAnsi="Times New Roman" w:cs="Times New Roman"/>
          <w:lang w:val="en-US"/>
        </w:rPr>
        <w:t xml:space="preserve"> (necessarily)</w:t>
      </w:r>
      <w:r w:rsidR="000D6A59" w:rsidRPr="00993629">
        <w:rPr>
          <w:rFonts w:ascii="Times New Roman" w:hAnsi="Times New Roman" w:cs="Times New Roman"/>
          <w:lang w:val="en-US"/>
        </w:rPr>
        <w:t xml:space="preserve"> similar as a response to that dependency. Transference love gives expression to man’s high standards and prerequisites for falling in love,</w:t>
      </w:r>
      <w:r w:rsidR="00E12853" w:rsidRPr="00993629">
        <w:rPr>
          <w:rStyle w:val="FootnoteReference"/>
          <w:rFonts w:ascii="Times New Roman" w:hAnsi="Times New Roman" w:cs="Times New Roman"/>
          <w:lang w:val="en-US"/>
        </w:rPr>
        <w:footnoteReference w:id="198"/>
      </w:r>
      <w:r w:rsidR="00E12853" w:rsidRPr="00993629">
        <w:rPr>
          <w:rFonts w:ascii="Times New Roman" w:hAnsi="Times New Roman" w:cs="Times New Roman"/>
          <w:lang w:val="en-US"/>
        </w:rPr>
        <w:t xml:space="preserve"> </w:t>
      </w:r>
      <w:r w:rsidR="000D6A59" w:rsidRPr="00993629">
        <w:rPr>
          <w:rFonts w:ascii="Times New Roman" w:hAnsi="Times New Roman" w:cs="Times New Roman"/>
          <w:lang w:val="en-US"/>
        </w:rPr>
        <w:t xml:space="preserve">and thus </w:t>
      </w:r>
      <w:r w:rsidR="00E12853" w:rsidRPr="00993629">
        <w:rPr>
          <w:rFonts w:ascii="Times New Roman" w:hAnsi="Times New Roman" w:cs="Times New Roman"/>
          <w:lang w:val="en-US"/>
        </w:rPr>
        <w:t xml:space="preserve">to </w:t>
      </w:r>
      <w:r w:rsidR="00E12853" w:rsidRPr="00993629">
        <w:rPr>
          <w:rFonts w:ascii="Times New Roman" w:hAnsi="Times New Roman" w:cs="Times New Roman"/>
          <w:i/>
          <w:lang w:val="en-US"/>
        </w:rPr>
        <w:t xml:space="preserve">high standards </w:t>
      </w:r>
      <w:r w:rsidR="000D6A59" w:rsidRPr="00993629">
        <w:rPr>
          <w:rFonts w:ascii="Times New Roman" w:hAnsi="Times New Roman" w:cs="Times New Roman"/>
          <w:lang w:val="en-US"/>
        </w:rPr>
        <w:t xml:space="preserve">for treating with respect and humanity, other human beings. The concept explains resistance to certain truths that mark our own body and identity and, which we, therefore, reject in other humans as well. Love as a more general concept and in the Platonic fashion is not an inherently problematic object-relationship. It can also be the expression of the love and acceptance of others in their humanity—with both their strengths and weaknesses. The idea that underpins this act of love is the idea of mutual dependence that results in a stronger identity </w:t>
      </w:r>
      <w:r w:rsidR="000D6A59" w:rsidRPr="00993629">
        <w:rPr>
          <w:rFonts w:ascii="Times New Roman" w:hAnsi="Times New Roman" w:cs="Times New Roman"/>
          <w:lang w:val="en-US"/>
        </w:rPr>
        <w:lastRenderedPageBreak/>
        <w:t xml:space="preserve">than the one seeking self-sufficiency. </w:t>
      </w:r>
      <w:r w:rsidR="00E12853" w:rsidRPr="00993629">
        <w:rPr>
          <w:rFonts w:ascii="Times New Roman" w:hAnsi="Times New Roman" w:cs="Times New Roman"/>
          <w:lang w:val="en-US"/>
        </w:rPr>
        <w:t xml:space="preserve">In this (platonic) story, wholeness is not located in the singular but in plural co-dependency. </w:t>
      </w:r>
      <w:r w:rsidR="000D6A59" w:rsidRPr="00993629">
        <w:rPr>
          <w:rFonts w:ascii="Times New Roman" w:hAnsi="Times New Roman" w:cs="Times New Roman"/>
          <w:lang w:val="en-US"/>
        </w:rPr>
        <w:t xml:space="preserve">This is an enactment of love related to Freud’s theory of converting self-love into object-love; sharing the idea that narcissistic love diminishes to make place for a pluralistic object-world. </w:t>
      </w:r>
    </w:p>
    <w:p w14:paraId="2B1CB976" w14:textId="6DFAA336" w:rsidR="000D6A59" w:rsidRPr="00993629" w:rsidRDefault="00B21DB1" w:rsidP="00B21DB1">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 xml:space="preserve">In reality </w:t>
      </w:r>
      <w:r w:rsidR="000D6A59" w:rsidRPr="00993629">
        <w:rPr>
          <w:rFonts w:ascii="Times New Roman" w:hAnsi="Times New Roman" w:cs="Times New Roman"/>
          <w:lang w:val="en-US"/>
        </w:rPr>
        <w:t xml:space="preserve">Plato’s </w:t>
      </w:r>
      <w:r w:rsidR="000D6A59" w:rsidRPr="00993629">
        <w:rPr>
          <w:rFonts w:ascii="Times New Roman" w:hAnsi="Times New Roman" w:cs="Times New Roman"/>
          <w:i/>
          <w:lang w:val="en-US"/>
        </w:rPr>
        <w:t>Symposium</w:t>
      </w:r>
      <w:r w:rsidR="000D6A59" w:rsidRPr="00993629">
        <w:rPr>
          <w:rFonts w:ascii="Times New Roman" w:hAnsi="Times New Roman" w:cs="Times New Roman"/>
          <w:lang w:val="en-US"/>
        </w:rPr>
        <w:t xml:space="preserve"> </w:t>
      </w:r>
      <w:r w:rsidR="004F58B5" w:rsidRPr="00993629">
        <w:rPr>
          <w:rFonts w:ascii="Times New Roman" w:hAnsi="Times New Roman" w:cs="Times New Roman"/>
          <w:lang w:val="en-US"/>
        </w:rPr>
        <w:t xml:space="preserve">(c. 385–370 BC) </w:t>
      </w:r>
      <w:r w:rsidR="000D6A59" w:rsidRPr="00993629">
        <w:rPr>
          <w:rFonts w:ascii="Times New Roman" w:hAnsi="Times New Roman" w:cs="Times New Roman"/>
          <w:lang w:val="en-US"/>
        </w:rPr>
        <w:t>can</w:t>
      </w:r>
      <w:r w:rsidRPr="00993629">
        <w:rPr>
          <w:rFonts w:ascii="Times New Roman" w:hAnsi="Times New Roman" w:cs="Times New Roman"/>
          <w:lang w:val="en-US"/>
        </w:rPr>
        <w:t xml:space="preserve"> </w:t>
      </w:r>
      <w:r w:rsidR="000D6A59" w:rsidRPr="00993629">
        <w:rPr>
          <w:rFonts w:ascii="Times New Roman" w:hAnsi="Times New Roman" w:cs="Times New Roman"/>
          <w:lang w:val="en-US"/>
        </w:rPr>
        <w:t>give expression to multiple stories</w:t>
      </w:r>
      <w:r w:rsidRPr="00993629">
        <w:rPr>
          <w:rFonts w:ascii="Times New Roman" w:hAnsi="Times New Roman" w:cs="Times New Roman"/>
          <w:lang w:val="en-US"/>
        </w:rPr>
        <w:t>: one more close to Freud’s notion of transference, the other an expression of valued interdependence</w:t>
      </w:r>
      <w:r w:rsidR="000D6A59" w:rsidRPr="00993629">
        <w:rPr>
          <w:rFonts w:ascii="Times New Roman" w:hAnsi="Times New Roman" w:cs="Times New Roman"/>
          <w:lang w:val="en-US"/>
        </w:rPr>
        <w:t>. Similarly, the respon</w:t>
      </w:r>
      <w:r w:rsidR="00DE49C0" w:rsidRPr="00993629">
        <w:rPr>
          <w:rFonts w:ascii="Times New Roman" w:hAnsi="Times New Roman" w:cs="Times New Roman"/>
          <w:lang w:val="en-US"/>
        </w:rPr>
        <w:t>se to primitive shame is not a frivolous</w:t>
      </w:r>
      <w:r w:rsidR="000D6A59" w:rsidRPr="00993629">
        <w:rPr>
          <w:rFonts w:ascii="Times New Roman" w:hAnsi="Times New Roman" w:cs="Times New Roman"/>
          <w:lang w:val="en-US"/>
        </w:rPr>
        <w:t xml:space="preserve"> </w:t>
      </w:r>
      <w:r w:rsidRPr="00993629">
        <w:rPr>
          <w:rFonts w:ascii="Times New Roman" w:hAnsi="Times New Roman" w:cs="Times New Roman"/>
          <w:lang w:val="en-US"/>
        </w:rPr>
        <w:t>matter</w:t>
      </w:r>
      <w:r w:rsidR="000D6A59" w:rsidRPr="00993629">
        <w:rPr>
          <w:rFonts w:ascii="Times New Roman" w:hAnsi="Times New Roman" w:cs="Times New Roman"/>
          <w:lang w:val="en-US"/>
        </w:rPr>
        <w:t xml:space="preserve"> sin</w:t>
      </w:r>
      <w:r w:rsidRPr="00993629">
        <w:rPr>
          <w:rFonts w:ascii="Times New Roman" w:hAnsi="Times New Roman" w:cs="Times New Roman"/>
          <w:lang w:val="en-US"/>
        </w:rPr>
        <w:t>ce it too gives expression to ve</w:t>
      </w:r>
      <w:r w:rsidR="000D6A59" w:rsidRPr="00993629">
        <w:rPr>
          <w:rFonts w:ascii="Times New Roman" w:hAnsi="Times New Roman" w:cs="Times New Roman"/>
          <w:lang w:val="en-US"/>
        </w:rPr>
        <w:t>ry different life stories.</w:t>
      </w:r>
      <w:r w:rsidRPr="00993629">
        <w:rPr>
          <w:rFonts w:ascii="Times New Roman" w:hAnsi="Times New Roman" w:cs="Times New Roman"/>
          <w:lang w:val="en-US"/>
        </w:rPr>
        <w:t xml:space="preserve"> Indeed, what I have argued, is that </w:t>
      </w:r>
      <w:r w:rsidR="00DE49C0" w:rsidRPr="00993629">
        <w:rPr>
          <w:rFonts w:ascii="Times New Roman" w:hAnsi="Times New Roman" w:cs="Times New Roman"/>
          <w:lang w:val="en-US"/>
        </w:rPr>
        <w:t>shame-</w:t>
      </w:r>
      <w:r w:rsidR="000D6A59" w:rsidRPr="00993629">
        <w:rPr>
          <w:rFonts w:ascii="Times New Roman" w:hAnsi="Times New Roman" w:cs="Times New Roman"/>
          <w:lang w:val="en-US"/>
        </w:rPr>
        <w:t xml:space="preserve">inducing dependency, or primitive shame, is only an intermediate stage between primary narcissism and the acceptance of </w:t>
      </w:r>
      <w:r w:rsidR="000D6A59" w:rsidRPr="00993629">
        <w:rPr>
          <w:rFonts w:ascii="Times New Roman" w:hAnsi="Times New Roman" w:cs="Times New Roman"/>
          <w:i/>
          <w:lang w:val="en-US"/>
        </w:rPr>
        <w:t>inter</w:t>
      </w:r>
      <w:r w:rsidR="000D6A59" w:rsidRPr="00993629">
        <w:rPr>
          <w:rFonts w:ascii="Times New Roman" w:hAnsi="Times New Roman" w:cs="Times New Roman"/>
          <w:lang w:val="en-US"/>
        </w:rPr>
        <w:t xml:space="preserve">dependence and the true ability of object-love. It becomes problematic only once the intermediate stage becomes permanent and its defeat remains absent; initial defeat or the defeat of infantile demands for control is never acquiesced and shame finds an excellent </w:t>
      </w:r>
      <w:r w:rsidR="00DE49C0" w:rsidRPr="00993629">
        <w:rPr>
          <w:rFonts w:ascii="Times New Roman" w:hAnsi="Times New Roman" w:cs="Times New Roman"/>
          <w:lang w:val="en-US"/>
        </w:rPr>
        <w:t>breeding ground</w:t>
      </w:r>
      <w:r w:rsidR="000D6A59" w:rsidRPr="00993629">
        <w:rPr>
          <w:rFonts w:ascii="Times New Roman" w:hAnsi="Times New Roman" w:cs="Times New Roman"/>
          <w:lang w:val="en-US"/>
        </w:rPr>
        <w:t xml:space="preserve"> in this act of self-denial and self-deception. It is already useful to stress that the failure to deal with this initial defeat is not simply the result of an individual’s identity and character. It </w:t>
      </w:r>
      <w:r w:rsidR="00DE49C0" w:rsidRPr="00993629">
        <w:rPr>
          <w:rFonts w:ascii="Times New Roman" w:hAnsi="Times New Roman" w:cs="Times New Roman"/>
          <w:lang w:val="en-US"/>
        </w:rPr>
        <w:t>is often related to</w:t>
      </w:r>
      <w:r w:rsidR="000D6A59" w:rsidRPr="00993629">
        <w:rPr>
          <w:rFonts w:ascii="Times New Roman" w:hAnsi="Times New Roman" w:cs="Times New Roman"/>
          <w:lang w:val="en-US"/>
        </w:rPr>
        <w:t xml:space="preserve"> a society that creates a picture of the absence of idealness and independence that exactly inscribes the notion of defeat; the members of this society will never deal adequately with primary defeat precisely because they were never given the tools </w:t>
      </w:r>
      <w:r w:rsidR="00DE49C0" w:rsidRPr="00993629">
        <w:rPr>
          <w:rFonts w:ascii="Times New Roman" w:hAnsi="Times New Roman" w:cs="Times New Roman"/>
          <w:lang w:val="en-US"/>
        </w:rPr>
        <w:t>to accomplish the task</w:t>
      </w:r>
      <w:r w:rsidR="000D6A59" w:rsidRPr="00993629">
        <w:rPr>
          <w:rFonts w:ascii="Times New Roman" w:hAnsi="Times New Roman" w:cs="Times New Roman"/>
          <w:lang w:val="en-US"/>
        </w:rPr>
        <w:t xml:space="preserve">. Instead the message </w:t>
      </w:r>
      <w:r w:rsidR="00DE49C0" w:rsidRPr="00993629">
        <w:rPr>
          <w:rFonts w:ascii="Times New Roman" w:hAnsi="Times New Roman" w:cs="Times New Roman"/>
          <w:lang w:val="en-US"/>
        </w:rPr>
        <w:t xml:space="preserve">they received </w:t>
      </w:r>
      <w:r w:rsidR="000D6A59" w:rsidRPr="00993629">
        <w:rPr>
          <w:rFonts w:ascii="Times New Roman" w:hAnsi="Times New Roman" w:cs="Times New Roman"/>
          <w:lang w:val="en-US"/>
        </w:rPr>
        <w:t xml:space="preserve">was: dependency is defeat. I will </w:t>
      </w:r>
      <w:r w:rsidRPr="00993629">
        <w:rPr>
          <w:rFonts w:ascii="Times New Roman" w:hAnsi="Times New Roman" w:cs="Times New Roman"/>
          <w:lang w:val="en-US"/>
        </w:rPr>
        <w:t>analyze</w:t>
      </w:r>
      <w:r w:rsidR="000D6A59" w:rsidRPr="00993629">
        <w:rPr>
          <w:rFonts w:ascii="Times New Roman" w:hAnsi="Times New Roman" w:cs="Times New Roman"/>
          <w:lang w:val="en-US"/>
        </w:rPr>
        <w:t xml:space="preserve"> Western </w:t>
      </w:r>
      <w:r w:rsidR="000D6A59" w:rsidRPr="00993629">
        <w:rPr>
          <w:rFonts w:ascii="Times New Roman" w:hAnsi="Times New Roman" w:cs="Times New Roman"/>
          <w:i/>
          <w:lang w:val="en-US"/>
        </w:rPr>
        <w:t>society’s</w:t>
      </w:r>
      <w:r w:rsidR="000D6A59" w:rsidRPr="00993629">
        <w:rPr>
          <w:rFonts w:ascii="Times New Roman" w:hAnsi="Times New Roman" w:cs="Times New Roman"/>
          <w:lang w:val="en-US"/>
        </w:rPr>
        <w:t xml:space="preserve"> treatment of shame in the remainder of this first part of my dissertation.</w:t>
      </w:r>
    </w:p>
    <w:p w14:paraId="0803ADFA" w14:textId="46CE25C1" w:rsidR="000D6A59" w:rsidRPr="00993629" w:rsidRDefault="00CB37D5" w:rsidP="000D6A59">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Shame</w:t>
      </w:r>
      <w:r w:rsidR="000D6A59" w:rsidRPr="00993629">
        <w:rPr>
          <w:rFonts w:ascii="Times New Roman" w:hAnsi="Times New Roman" w:cs="Times New Roman"/>
          <w:lang w:val="en-US"/>
        </w:rPr>
        <w:t xml:space="preserve"> is fostered by self-deception. Yet shame, to return to the beginning of this chapter, is not always negative, which corroborates the thesis that </w:t>
      </w:r>
      <w:r w:rsidR="00DE49C0" w:rsidRPr="00993629">
        <w:rPr>
          <w:rFonts w:ascii="Times New Roman" w:hAnsi="Times New Roman" w:cs="Times New Roman"/>
          <w:lang w:val="en-US"/>
        </w:rPr>
        <w:t xml:space="preserve">it </w:t>
      </w:r>
      <w:r w:rsidR="000D6A59" w:rsidRPr="00993629">
        <w:rPr>
          <w:rFonts w:ascii="Times New Roman" w:hAnsi="Times New Roman" w:cs="Times New Roman"/>
          <w:lang w:val="en-US"/>
        </w:rPr>
        <w:t xml:space="preserve">is the </w:t>
      </w:r>
      <w:r w:rsidR="000D6A59" w:rsidRPr="00993629">
        <w:rPr>
          <w:rFonts w:ascii="Times New Roman" w:hAnsi="Times New Roman" w:cs="Times New Roman"/>
          <w:i/>
          <w:lang w:val="en-US"/>
        </w:rPr>
        <w:t>response</w:t>
      </w:r>
      <w:r w:rsidR="000D6A59" w:rsidRPr="00993629">
        <w:rPr>
          <w:rFonts w:ascii="Times New Roman" w:hAnsi="Times New Roman" w:cs="Times New Roman"/>
          <w:lang w:val="en-US"/>
        </w:rPr>
        <w:t xml:space="preserve"> to primitive shame that can be the cause of evil rather than primitive shame itself. Freud called primary narcissism a necessary stage in our development </w:t>
      </w:r>
      <w:r w:rsidR="00B21DB1" w:rsidRPr="00993629">
        <w:rPr>
          <w:rFonts w:ascii="Times New Roman" w:hAnsi="Times New Roman" w:cs="Times New Roman"/>
          <w:lang w:val="en-US"/>
        </w:rPr>
        <w:t>and this, according to Nussbaum</w:t>
      </w:r>
      <w:r w:rsidR="000D6A59" w:rsidRPr="00993629">
        <w:rPr>
          <w:rFonts w:ascii="Times New Roman" w:hAnsi="Times New Roman" w:cs="Times New Roman"/>
          <w:lang w:val="en-US"/>
        </w:rPr>
        <w:t>, is true for the affect shame as well.</w:t>
      </w:r>
      <w:r w:rsidR="00E12853" w:rsidRPr="00993629">
        <w:rPr>
          <w:rStyle w:val="FootnoteReference"/>
          <w:rFonts w:ascii="Times New Roman" w:hAnsi="Times New Roman" w:cs="Times New Roman"/>
          <w:lang w:val="en-US"/>
        </w:rPr>
        <w:footnoteReference w:id="199"/>
      </w:r>
      <w:r w:rsidR="000D6A59" w:rsidRPr="00993629">
        <w:rPr>
          <w:rFonts w:ascii="Times New Roman" w:hAnsi="Times New Roman" w:cs="Times New Roman"/>
          <w:lang w:val="en-US"/>
        </w:rPr>
        <w:t xml:space="preserve"> Indeed, shame is not negative when a child is taught to deal with the affect adequately in which case it comes to serve as a moral compass: “[…] the behavior of caretakers of parents makes a great difference in setting the trajectory that this primitive shame will take.”</w:t>
      </w:r>
      <w:r w:rsidR="000D6A59" w:rsidRPr="00993629">
        <w:rPr>
          <w:rStyle w:val="FootnoteReference"/>
          <w:rFonts w:ascii="Times New Roman" w:hAnsi="Times New Roman" w:cs="Times New Roman"/>
          <w:lang w:val="en-US"/>
        </w:rPr>
        <w:footnoteReference w:id="200"/>
      </w:r>
      <w:r w:rsidR="000D6A59" w:rsidRPr="00993629">
        <w:rPr>
          <w:rFonts w:ascii="Times New Roman" w:hAnsi="Times New Roman" w:cs="Times New Roman"/>
          <w:lang w:val="en-US"/>
        </w:rPr>
        <w:t xml:space="preserve"> When a more far-reaching perspective is adopted and the focus lies on what a society does, it is social and cultural behavior and legacy—politicians, institutions, practices—that makes a difference in setting the trajectory that primitive shame will take.  </w:t>
      </w:r>
    </w:p>
    <w:p w14:paraId="1035F596" w14:textId="15F562A3" w:rsidR="000D6A59" w:rsidRPr="00993629" w:rsidRDefault="000D6A59" w:rsidP="000D6A59">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lastRenderedPageBreak/>
        <w:t>When a child has been taught to</w:t>
      </w:r>
      <w:r w:rsidR="00E12853" w:rsidRPr="00993629">
        <w:rPr>
          <w:rFonts w:ascii="Times New Roman" w:hAnsi="Times New Roman" w:cs="Times New Roman"/>
          <w:lang w:val="en-US"/>
        </w:rPr>
        <w:t xml:space="preserve"> move beyond primitive shame he or </w:t>
      </w:r>
      <w:r w:rsidRPr="00993629">
        <w:rPr>
          <w:rFonts w:ascii="Times New Roman" w:hAnsi="Times New Roman" w:cs="Times New Roman"/>
          <w:lang w:val="en-US"/>
        </w:rPr>
        <w:t xml:space="preserve">she has </w:t>
      </w:r>
      <w:r w:rsidR="00DE49C0" w:rsidRPr="00993629">
        <w:rPr>
          <w:rFonts w:ascii="Times New Roman" w:hAnsi="Times New Roman" w:cs="Times New Roman"/>
          <w:color w:val="000000" w:themeColor="text1"/>
          <w:lang w:val="en-US"/>
        </w:rPr>
        <w:t>learned</w:t>
      </w:r>
      <w:r w:rsidRPr="00993629">
        <w:rPr>
          <w:rFonts w:ascii="Times New Roman" w:hAnsi="Times New Roman" w:cs="Times New Roman"/>
          <w:color w:val="000000" w:themeColor="text1"/>
          <w:lang w:val="en-US"/>
        </w:rPr>
        <w:t xml:space="preserve"> </w:t>
      </w:r>
      <w:r w:rsidRPr="00993629">
        <w:rPr>
          <w:rFonts w:ascii="Times New Roman" w:hAnsi="Times New Roman" w:cs="Times New Roman"/>
          <w:lang w:val="en-US"/>
        </w:rPr>
        <w:t>that other h</w:t>
      </w:r>
      <w:r w:rsidR="00E12853" w:rsidRPr="00993629">
        <w:rPr>
          <w:rFonts w:ascii="Times New Roman" w:hAnsi="Times New Roman" w:cs="Times New Roman"/>
          <w:lang w:val="en-US"/>
        </w:rPr>
        <w:t xml:space="preserve">umans have needs and to put his or her own needs aside; he or </w:t>
      </w:r>
      <w:r w:rsidRPr="00993629">
        <w:rPr>
          <w:rFonts w:ascii="Times New Roman" w:hAnsi="Times New Roman" w:cs="Times New Roman"/>
          <w:lang w:val="en-US"/>
        </w:rPr>
        <w:t xml:space="preserve">she becomes capable of not only demanding help and control but of </w:t>
      </w:r>
      <w:r w:rsidR="00DE49C0" w:rsidRPr="00993629">
        <w:rPr>
          <w:rFonts w:ascii="Times New Roman" w:hAnsi="Times New Roman" w:cs="Times New Roman"/>
          <w:lang w:val="en-US"/>
        </w:rPr>
        <w:t xml:space="preserve">equally </w:t>
      </w:r>
      <w:r w:rsidRPr="00993629">
        <w:rPr>
          <w:rFonts w:ascii="Times New Roman" w:hAnsi="Times New Roman" w:cs="Times New Roman"/>
          <w:lang w:val="en-US"/>
        </w:rPr>
        <w:t>giving his time and effort to others.</w:t>
      </w:r>
      <w:r w:rsidR="00E12853" w:rsidRPr="00993629">
        <w:rPr>
          <w:rStyle w:val="FootnoteReference"/>
          <w:rFonts w:ascii="Times New Roman" w:hAnsi="Times New Roman" w:cs="Times New Roman"/>
          <w:lang w:val="en-US"/>
        </w:rPr>
        <w:footnoteReference w:id="201"/>
      </w:r>
      <w:r w:rsidRPr="00993629">
        <w:rPr>
          <w:rFonts w:ascii="Times New Roman" w:hAnsi="Times New Roman" w:cs="Times New Roman"/>
          <w:lang w:val="en-US"/>
        </w:rPr>
        <w:t xml:space="preserve"> It is only when an infant is not taught to reevaluate </w:t>
      </w:r>
      <w:r w:rsidR="00DE49C0" w:rsidRPr="00993629">
        <w:rPr>
          <w:rFonts w:ascii="Times New Roman" w:hAnsi="Times New Roman" w:cs="Times New Roman"/>
          <w:lang w:val="en-US"/>
        </w:rPr>
        <w:t>its</w:t>
      </w:r>
      <w:r w:rsidRPr="00993629">
        <w:rPr>
          <w:rFonts w:ascii="Times New Roman" w:hAnsi="Times New Roman" w:cs="Times New Roman"/>
          <w:lang w:val="en-US"/>
        </w:rPr>
        <w:t xml:space="preserve"> felt shame</w:t>
      </w:r>
      <w:r w:rsidR="00DE49C0" w:rsidRPr="00993629">
        <w:rPr>
          <w:rFonts w:ascii="Times New Roman" w:hAnsi="Times New Roman" w:cs="Times New Roman"/>
          <w:lang w:val="en-US"/>
        </w:rPr>
        <w:t xml:space="preserve"> </w:t>
      </w:r>
      <w:r w:rsidR="00CB37D5" w:rsidRPr="00993629">
        <w:rPr>
          <w:rFonts w:ascii="Times New Roman" w:hAnsi="Times New Roman" w:cs="Times New Roman"/>
          <w:lang w:val="en-US"/>
        </w:rPr>
        <w:t>for</w:t>
      </w:r>
      <w:r w:rsidR="00DE49C0" w:rsidRPr="00993629">
        <w:rPr>
          <w:rFonts w:ascii="Times New Roman" w:hAnsi="Times New Roman" w:cs="Times New Roman"/>
          <w:lang w:val="en-US"/>
        </w:rPr>
        <w:t xml:space="preserve"> dependency</w:t>
      </w:r>
      <w:r w:rsidRPr="00993629">
        <w:rPr>
          <w:rFonts w:ascii="Times New Roman" w:hAnsi="Times New Roman" w:cs="Times New Roman"/>
          <w:lang w:val="en-US"/>
        </w:rPr>
        <w:t xml:space="preserve"> that its development becomes threatened. There are probably many individuals who learn to deal adequately with their dependence in their </w:t>
      </w:r>
      <w:r w:rsidRPr="00993629">
        <w:rPr>
          <w:rFonts w:ascii="Times New Roman" w:hAnsi="Times New Roman" w:cs="Times New Roman"/>
          <w:i/>
          <w:lang w:val="en-US"/>
        </w:rPr>
        <w:t>individual lives</w:t>
      </w:r>
      <w:r w:rsidRPr="00993629">
        <w:rPr>
          <w:rFonts w:ascii="Times New Roman" w:hAnsi="Times New Roman" w:cs="Times New Roman"/>
          <w:lang w:val="en-US"/>
        </w:rPr>
        <w:t xml:space="preserve">. But what I wish to argue is that the social treatment of the affect shame </w:t>
      </w:r>
      <w:r w:rsidR="00DE49C0" w:rsidRPr="00993629">
        <w:rPr>
          <w:rFonts w:ascii="Times New Roman" w:hAnsi="Times New Roman" w:cs="Times New Roman"/>
          <w:lang w:val="en-US"/>
        </w:rPr>
        <w:t xml:space="preserve">has resulted into a </w:t>
      </w:r>
      <w:r w:rsidRPr="00993629">
        <w:rPr>
          <w:rFonts w:ascii="Times New Roman" w:hAnsi="Times New Roman" w:cs="Times New Roman"/>
          <w:lang w:val="en-US"/>
        </w:rPr>
        <w:t>different story—which of course does have an impact on individual development.</w:t>
      </w:r>
      <w:r w:rsidRPr="00993629">
        <w:rPr>
          <w:rStyle w:val="FootnoteReference"/>
          <w:rFonts w:ascii="Times New Roman" w:hAnsi="Times New Roman" w:cs="Times New Roman"/>
          <w:lang w:val="en-US"/>
        </w:rPr>
        <w:footnoteReference w:id="202"/>
      </w:r>
      <w:r w:rsidRPr="00993629">
        <w:rPr>
          <w:rFonts w:ascii="Times New Roman" w:hAnsi="Times New Roman" w:cs="Times New Roman"/>
          <w:lang w:val="en-US"/>
        </w:rPr>
        <w:t xml:space="preserve"> The West has never moved past a feeling of shame toward dependence to reach an acceptance and positive evaluation of </w:t>
      </w:r>
      <w:r w:rsidRPr="00993629">
        <w:rPr>
          <w:rFonts w:ascii="Times New Roman" w:hAnsi="Times New Roman" w:cs="Times New Roman"/>
          <w:i/>
          <w:lang w:val="en-US"/>
        </w:rPr>
        <w:t>inter</w:t>
      </w:r>
      <w:r w:rsidRPr="00993629">
        <w:rPr>
          <w:rFonts w:ascii="Times New Roman" w:hAnsi="Times New Roman" w:cs="Times New Roman"/>
          <w:lang w:val="en-US"/>
        </w:rPr>
        <w:t>dependence. The story of disability exemplifies this clearly. Nussbaum explains that “a kind of primitive shame at the very fact of being human and nonwhole underlies the more specific types of shame that we later feel about handicaps and inadequacies.”</w:t>
      </w:r>
      <w:r w:rsidRPr="00993629">
        <w:rPr>
          <w:rStyle w:val="FootnoteReference"/>
          <w:rFonts w:ascii="Times New Roman" w:hAnsi="Times New Roman" w:cs="Times New Roman"/>
          <w:lang w:val="en-US"/>
        </w:rPr>
        <w:footnoteReference w:id="203"/>
      </w:r>
      <w:r w:rsidRPr="00993629">
        <w:rPr>
          <w:rFonts w:ascii="Times New Roman" w:hAnsi="Times New Roman" w:cs="Times New Roman"/>
          <w:lang w:val="en-US"/>
        </w:rPr>
        <w:t xml:space="preserve"> Moreover,</w:t>
      </w:r>
      <w:r w:rsidR="00DE49C0" w:rsidRPr="00993629">
        <w:rPr>
          <w:rFonts w:ascii="Times New Roman" w:hAnsi="Times New Roman" w:cs="Times New Roman"/>
          <w:lang w:val="en-US"/>
        </w:rPr>
        <w:t xml:space="preserve"> it is through social teaching </w:t>
      </w:r>
      <w:r w:rsidR="00DE49C0" w:rsidRPr="00993629">
        <w:rPr>
          <w:rFonts w:ascii="Times New Roman" w:hAnsi="Times New Roman" w:cs="Times New Roman"/>
          <w:lang w:val="en-US"/>
        </w:rPr>
        <w:lastRenderedPageBreak/>
        <w:t>and learning</w:t>
      </w:r>
      <w:r w:rsidRPr="00993629">
        <w:rPr>
          <w:rFonts w:ascii="Times New Roman" w:hAnsi="Times New Roman" w:cs="Times New Roman"/>
          <w:lang w:val="en-US"/>
        </w:rPr>
        <w:t xml:space="preserve"> that disability became a lived reality in the West.</w:t>
      </w:r>
      <w:r w:rsidRPr="00993629">
        <w:rPr>
          <w:rStyle w:val="FootnoteReference"/>
          <w:rFonts w:ascii="Times New Roman" w:hAnsi="Times New Roman" w:cs="Times New Roman"/>
          <w:lang w:val="en-US"/>
        </w:rPr>
        <w:footnoteReference w:id="204"/>
      </w:r>
      <w:r w:rsidRPr="00993629">
        <w:rPr>
          <w:rFonts w:ascii="Times New Roman" w:hAnsi="Times New Roman" w:cs="Times New Roman"/>
          <w:lang w:val="en-US"/>
        </w:rPr>
        <w:t xml:space="preserve"> An analysis of disability and shame is the subject of the second chapter</w:t>
      </w:r>
      <w:r w:rsidR="00DE49C0" w:rsidRPr="00993629">
        <w:rPr>
          <w:rFonts w:ascii="Times New Roman" w:hAnsi="Times New Roman" w:cs="Times New Roman"/>
          <w:lang w:val="en-US"/>
        </w:rPr>
        <w:t xml:space="preserve"> [part]</w:t>
      </w:r>
      <w:r w:rsidRPr="00993629">
        <w:rPr>
          <w:rFonts w:ascii="Times New Roman" w:hAnsi="Times New Roman" w:cs="Times New Roman"/>
          <w:lang w:val="en-US"/>
        </w:rPr>
        <w:t xml:space="preserve"> of this dissertation. </w:t>
      </w:r>
    </w:p>
    <w:p w14:paraId="011B43F4" w14:textId="77777777" w:rsidR="000D6A59" w:rsidRPr="00993629" w:rsidRDefault="000D6A59" w:rsidP="000D6A59">
      <w:pPr>
        <w:spacing w:line="360" w:lineRule="auto"/>
        <w:ind w:firstLine="720"/>
        <w:jc w:val="both"/>
        <w:rPr>
          <w:rFonts w:ascii="Times New Roman" w:hAnsi="Times New Roman" w:cs="Times New Roman"/>
          <w:lang w:val="en-US"/>
        </w:rPr>
      </w:pPr>
    </w:p>
    <w:p w14:paraId="2E241FF8" w14:textId="6253FF13" w:rsidR="000D6A59" w:rsidRPr="00993629" w:rsidRDefault="000D6A59" w:rsidP="006F71A5">
      <w:pPr>
        <w:pStyle w:val="Heading3DisserationShame"/>
      </w:pPr>
      <w:bookmarkStart w:id="8" w:name="_Toc458687668"/>
      <w:r w:rsidRPr="00993629">
        <w:t>Shame and Disgust: A Psychoanalytic Comparison</w:t>
      </w:r>
      <w:bookmarkEnd w:id="8"/>
    </w:p>
    <w:p w14:paraId="3AEB4968" w14:textId="77777777" w:rsidR="000D6A59" w:rsidRPr="00993629" w:rsidRDefault="000D6A59" w:rsidP="000D6A59">
      <w:pPr>
        <w:spacing w:line="360" w:lineRule="auto"/>
        <w:rPr>
          <w:rFonts w:ascii="Times New Roman" w:hAnsi="Times New Roman" w:cs="Times New Roman"/>
          <w:i/>
          <w:lang w:val="en-US"/>
        </w:rPr>
      </w:pPr>
    </w:p>
    <w:p w14:paraId="45E556FB" w14:textId="4D012A1B" w:rsidR="000D6A59" w:rsidRPr="00993629" w:rsidRDefault="000D6A59" w:rsidP="000D6A59">
      <w:pPr>
        <w:spacing w:line="360" w:lineRule="auto"/>
        <w:jc w:val="both"/>
        <w:rPr>
          <w:rFonts w:ascii="Times New Roman" w:hAnsi="Times New Roman" w:cs="Times New Roman"/>
          <w:lang w:val="en-US"/>
        </w:rPr>
      </w:pPr>
      <w:r w:rsidRPr="00993629">
        <w:rPr>
          <w:rFonts w:ascii="Times New Roman" w:hAnsi="Times New Roman" w:cs="Times New Roman"/>
          <w:lang w:val="en-US"/>
        </w:rPr>
        <w:t>Before addressing the problematic relationship between disability and shame, it is possible to still further deepen the understanding of the cognitive content of shame by comparing the affect to that of disgust.</w:t>
      </w:r>
      <w:r w:rsidR="00C94E6C" w:rsidRPr="00993629">
        <w:rPr>
          <w:rFonts w:ascii="Times New Roman" w:hAnsi="Times New Roman" w:cs="Times New Roman"/>
          <w:lang w:val="en-US"/>
        </w:rPr>
        <w:t xml:space="preserve"> </w:t>
      </w:r>
      <w:r w:rsidR="00B9571A" w:rsidRPr="00993629">
        <w:rPr>
          <w:rFonts w:ascii="Times New Roman" w:hAnsi="Times New Roman" w:cs="Times New Roman"/>
          <w:lang w:val="en-US"/>
        </w:rPr>
        <w:t>According to Nussbaum, disgust has a set of primary objects and societies do not have the latitude to make them nondisgusting.</w:t>
      </w:r>
      <w:r w:rsidR="00B9571A" w:rsidRPr="00993629">
        <w:rPr>
          <w:rStyle w:val="FootnoteReference"/>
          <w:rFonts w:ascii="Times New Roman" w:hAnsi="Times New Roman" w:cs="Times New Roman"/>
          <w:lang w:val="en-US"/>
        </w:rPr>
        <w:footnoteReference w:id="205"/>
      </w:r>
      <w:r w:rsidR="00B9571A" w:rsidRPr="00993629">
        <w:rPr>
          <w:rFonts w:ascii="Times New Roman" w:hAnsi="Times New Roman" w:cs="Times New Roman"/>
          <w:lang w:val="en-US"/>
        </w:rPr>
        <w:t xml:space="preserve"> These primary objects are: feces, blood, semen, urine, nasal discharges, menstrual discharges, cor</w:t>
      </w:r>
      <w:r w:rsidR="008A54AC" w:rsidRPr="00993629">
        <w:rPr>
          <w:rFonts w:ascii="Times New Roman" w:hAnsi="Times New Roman" w:cs="Times New Roman"/>
          <w:lang w:val="en-US"/>
        </w:rPr>
        <w:t xml:space="preserve">pses, decaying meat, and animal and </w:t>
      </w:r>
      <w:r w:rsidR="00B9571A" w:rsidRPr="00993629">
        <w:rPr>
          <w:rFonts w:ascii="Times New Roman" w:hAnsi="Times New Roman" w:cs="Times New Roman"/>
          <w:lang w:val="en-US"/>
        </w:rPr>
        <w:t xml:space="preserve">insects that are oozy, slimy, or smelly. The reason for which societies cannot make them nondisgusting is because they have </w:t>
      </w:r>
      <w:r w:rsidR="001F59F8" w:rsidRPr="00993629">
        <w:rPr>
          <w:rFonts w:ascii="Times New Roman" w:hAnsi="Times New Roman" w:cs="Times New Roman"/>
          <w:lang w:val="en-US"/>
        </w:rPr>
        <w:t>a clear biological function. Disgust at primary objects is a primeval habit that steers us away from the dangerous when there is no time for inquiry.</w:t>
      </w:r>
      <w:r w:rsidR="001F59F8" w:rsidRPr="00993629">
        <w:rPr>
          <w:rStyle w:val="FootnoteReference"/>
          <w:rFonts w:ascii="Times New Roman" w:hAnsi="Times New Roman" w:cs="Times New Roman"/>
          <w:lang w:val="en-US"/>
        </w:rPr>
        <w:footnoteReference w:id="206"/>
      </w:r>
      <w:r w:rsidR="001F59F8" w:rsidRPr="00993629">
        <w:rPr>
          <w:rFonts w:ascii="Times New Roman" w:hAnsi="Times New Roman" w:cs="Times New Roman"/>
          <w:lang w:val="en-US"/>
        </w:rPr>
        <w:t xml:space="preserve"> Nussbaum writes: “Disgust concerns the borders of the body: it </w:t>
      </w:r>
      <w:r w:rsidR="00C06B63" w:rsidRPr="00993629">
        <w:rPr>
          <w:rFonts w:ascii="Times New Roman" w:hAnsi="Times New Roman" w:cs="Times New Roman"/>
          <w:lang w:val="en-US"/>
        </w:rPr>
        <w:t>focusses</w:t>
      </w:r>
      <w:r w:rsidR="001F59F8" w:rsidRPr="00993629">
        <w:rPr>
          <w:rFonts w:ascii="Times New Roman" w:hAnsi="Times New Roman" w:cs="Times New Roman"/>
          <w:lang w:val="en-US"/>
        </w:rPr>
        <w:t xml:space="preserve"> on the prospect that a problematic substance may be incorporated into the self.”</w:t>
      </w:r>
      <w:r w:rsidR="001F59F8" w:rsidRPr="00993629">
        <w:rPr>
          <w:rStyle w:val="FootnoteReference"/>
          <w:rFonts w:ascii="Times New Roman" w:hAnsi="Times New Roman" w:cs="Times New Roman"/>
          <w:lang w:val="en-US"/>
        </w:rPr>
        <w:footnoteReference w:id="207"/>
      </w:r>
      <w:r w:rsidR="001F59F8" w:rsidRPr="00993629">
        <w:rPr>
          <w:rFonts w:ascii="Times New Roman" w:hAnsi="Times New Roman" w:cs="Times New Roman"/>
          <w:lang w:val="en-US"/>
        </w:rPr>
        <w:t xml:space="preserve"> But </w:t>
      </w:r>
      <w:r w:rsidR="00214E25" w:rsidRPr="00993629">
        <w:rPr>
          <w:rFonts w:ascii="Times New Roman" w:hAnsi="Times New Roman" w:cs="Times New Roman"/>
          <w:lang w:val="en-US"/>
        </w:rPr>
        <w:t>disgust is not as innocent and ‘friendly’</w:t>
      </w:r>
      <w:r w:rsidR="001F59F8" w:rsidRPr="00993629">
        <w:rPr>
          <w:rFonts w:ascii="Times New Roman" w:hAnsi="Times New Roman" w:cs="Times New Roman"/>
          <w:lang w:val="en-US"/>
        </w:rPr>
        <w:t xml:space="preserve"> as it looks. It has an inherent danger: disgust and it</w:t>
      </w:r>
      <w:r w:rsidR="00365CC0" w:rsidRPr="00993629">
        <w:rPr>
          <w:rFonts w:ascii="Times New Roman" w:hAnsi="Times New Roman" w:cs="Times New Roman"/>
          <w:lang w:val="en-US"/>
        </w:rPr>
        <w:t>s</w:t>
      </w:r>
      <w:r w:rsidR="001F59F8" w:rsidRPr="00993629">
        <w:rPr>
          <w:rFonts w:ascii="Times New Roman" w:hAnsi="Times New Roman" w:cs="Times New Roman"/>
          <w:lang w:val="en-US"/>
        </w:rPr>
        <w:t xml:space="preserve"> ideational content are soon extended to other objects</w:t>
      </w:r>
      <w:r w:rsidR="00365CC0" w:rsidRPr="00993629">
        <w:rPr>
          <w:rFonts w:ascii="Times New Roman" w:hAnsi="Times New Roman" w:cs="Times New Roman"/>
          <w:lang w:val="en-US"/>
        </w:rPr>
        <w:t>.</w:t>
      </w:r>
      <w:r w:rsidR="00365CC0" w:rsidRPr="00993629">
        <w:rPr>
          <w:rStyle w:val="FootnoteReference"/>
          <w:rFonts w:ascii="Times New Roman" w:hAnsi="Times New Roman" w:cs="Times New Roman"/>
          <w:lang w:val="en-US"/>
        </w:rPr>
        <w:footnoteReference w:id="208"/>
      </w:r>
      <w:r w:rsidR="001F59F8" w:rsidRPr="00993629">
        <w:rPr>
          <w:rFonts w:ascii="Times New Roman" w:hAnsi="Times New Roman" w:cs="Times New Roman"/>
          <w:lang w:val="en-US"/>
        </w:rPr>
        <w:t xml:space="preserve"> </w:t>
      </w:r>
    </w:p>
    <w:p w14:paraId="66D51C77" w14:textId="77777777" w:rsidR="00365CC0" w:rsidRPr="00993629" w:rsidRDefault="00365CC0" w:rsidP="00754DF3">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Disgust it</w:t>
      </w:r>
      <w:r w:rsidR="00016136" w:rsidRPr="00993629">
        <w:rPr>
          <w:rFonts w:ascii="Times New Roman" w:hAnsi="Times New Roman" w:cs="Times New Roman"/>
          <w:lang w:val="en-US"/>
        </w:rPr>
        <w:t>s ideational content is  “that the self will become base or contaminated by ingestion of the substance that is viewed as offensive.”</w:t>
      </w:r>
      <w:r w:rsidR="00016136" w:rsidRPr="00993629">
        <w:rPr>
          <w:rStyle w:val="FootnoteReference"/>
          <w:rFonts w:ascii="Times New Roman" w:hAnsi="Times New Roman" w:cs="Times New Roman"/>
          <w:lang w:val="en-US"/>
        </w:rPr>
        <w:footnoteReference w:id="209"/>
      </w:r>
      <w:r w:rsidR="00016136" w:rsidRPr="00993629">
        <w:rPr>
          <w:rFonts w:ascii="Times New Roman" w:hAnsi="Times New Roman" w:cs="Times New Roman"/>
          <w:lang w:val="en-US"/>
        </w:rPr>
        <w:t xml:space="preserve"> Nussbaum explains that “disgust pertains to our problematic relationship with our own animality. Its core idea is the belief that if we take in the animalness of animal secretions we will ourselves be reduced to the status of animals. Similarly, if we absorb or are mingled with the decaying, we will ourselves be mortal and decaying. [….] The products that are disgusting are those that we connect with our </w:t>
      </w:r>
      <w:r w:rsidR="00016136" w:rsidRPr="00993629">
        <w:rPr>
          <w:rFonts w:ascii="Times New Roman" w:hAnsi="Times New Roman" w:cs="Times New Roman"/>
          <w:lang w:val="en-US"/>
        </w:rPr>
        <w:lastRenderedPageBreak/>
        <w:t>vulnerability to decay and to becoming waste products ourselves.”</w:t>
      </w:r>
      <w:r w:rsidR="00016136" w:rsidRPr="00993629">
        <w:rPr>
          <w:rStyle w:val="FootnoteReference"/>
          <w:rFonts w:ascii="Times New Roman" w:hAnsi="Times New Roman" w:cs="Times New Roman"/>
          <w:color w:val="000000" w:themeColor="text1"/>
          <w:lang w:val="en-US"/>
        </w:rPr>
        <w:footnoteReference w:id="210"/>
      </w:r>
      <w:r w:rsidR="00016136" w:rsidRPr="00993629">
        <w:rPr>
          <w:rFonts w:ascii="Times New Roman" w:hAnsi="Times New Roman" w:cs="Times New Roman"/>
          <w:color w:val="000000" w:themeColor="text1"/>
          <w:lang w:val="en-US"/>
        </w:rPr>
        <w:t xml:space="preserve"> </w:t>
      </w:r>
      <w:r w:rsidR="00016136" w:rsidRPr="00993629">
        <w:rPr>
          <w:rFonts w:ascii="Times New Roman" w:hAnsi="Times New Roman" w:cs="Times New Roman"/>
          <w:lang w:val="en-US"/>
        </w:rPr>
        <w:t xml:space="preserve">A result of this particular ideational content—fear of the animalesque, abject and decay—is that soon disgust is extended to secondary objects since “the </w:t>
      </w:r>
      <w:r w:rsidR="00016136" w:rsidRPr="00993629">
        <w:rPr>
          <w:rFonts w:ascii="Times New Roman" w:hAnsi="Times New Roman" w:cs="Times New Roman"/>
          <w:i/>
          <w:lang w:val="en-US"/>
        </w:rPr>
        <w:t>motivating</w:t>
      </w:r>
      <w:r w:rsidR="00016136" w:rsidRPr="00993629">
        <w:rPr>
          <w:rFonts w:ascii="Times New Roman" w:hAnsi="Times New Roman" w:cs="Times New Roman"/>
          <w:lang w:val="en-US"/>
        </w:rPr>
        <w:t xml:space="preserve"> idea [for disgust] has to do with our interest in policing the boundary between ourselves and nonhuman animals, or our own animality.”</w:t>
      </w:r>
      <w:r w:rsidR="00016136" w:rsidRPr="00993629">
        <w:rPr>
          <w:rStyle w:val="FootnoteReference"/>
          <w:rFonts w:ascii="Times New Roman" w:hAnsi="Times New Roman" w:cs="Times New Roman"/>
          <w:lang w:val="en-US"/>
        </w:rPr>
        <w:footnoteReference w:id="211"/>
      </w:r>
      <w:r w:rsidR="00016136" w:rsidRPr="00993629">
        <w:rPr>
          <w:rFonts w:ascii="Times New Roman" w:hAnsi="Times New Roman" w:cs="Times New Roman"/>
          <w:lang w:val="en-US"/>
        </w:rPr>
        <w:t xml:space="preserve"> </w:t>
      </w:r>
      <w:r w:rsidR="00786BF5" w:rsidRPr="00993629">
        <w:rPr>
          <w:rFonts w:ascii="Times New Roman" w:hAnsi="Times New Roman" w:cs="Times New Roman"/>
          <w:lang w:val="en-US"/>
        </w:rPr>
        <w:t>The conceptual framework behind these extensions is that of contamination:</w:t>
      </w:r>
    </w:p>
    <w:p w14:paraId="606ECAA5" w14:textId="7CA0B704" w:rsidR="00786BF5" w:rsidRPr="00993629" w:rsidRDefault="00786BF5" w:rsidP="00365CC0">
      <w:pPr>
        <w:spacing w:line="360" w:lineRule="auto"/>
        <w:ind w:left="1134"/>
        <w:jc w:val="both"/>
        <w:rPr>
          <w:rFonts w:ascii="Times New Roman" w:hAnsi="Times New Roman" w:cs="Times New Roman"/>
          <w:color w:val="000000" w:themeColor="text1"/>
          <w:lang w:val="en-US"/>
        </w:rPr>
      </w:pPr>
      <w:r w:rsidRPr="00993629">
        <w:rPr>
          <w:rFonts w:ascii="Times New Roman" w:hAnsi="Times New Roman" w:cs="Times New Roman"/>
          <w:color w:val="000000" w:themeColor="text1"/>
          <w:lang w:val="en-US"/>
        </w:rPr>
        <w:t xml:space="preserve">Disgust, however, soon gets extended to other objects, through a complex set of connections. A prominent feature of these extensions, as studied by Rozin, is the notion of ‘psychological contamination.’ The basic idea is that past contact between an innocuous substance and a disgust substance causes rejection of the acceptable substance. […] </w:t>
      </w:r>
      <w:r w:rsidRPr="00993629">
        <w:rPr>
          <w:rFonts w:ascii="Times New Roman" w:hAnsi="Times New Roman" w:cs="Times New Roman"/>
          <w:i/>
          <w:color w:val="000000" w:themeColor="text1"/>
          <w:lang w:val="en-US"/>
        </w:rPr>
        <w:t>contagion</w:t>
      </w:r>
      <w:r w:rsidRPr="00993629">
        <w:rPr>
          <w:rFonts w:ascii="Times New Roman" w:hAnsi="Times New Roman" w:cs="Times New Roman"/>
          <w:color w:val="000000" w:themeColor="text1"/>
          <w:lang w:val="en-US"/>
        </w:rPr>
        <w:t>: things that have been in contact continue ever afterwards to act on one another.</w:t>
      </w:r>
      <w:r w:rsidRPr="00993629">
        <w:rPr>
          <w:rStyle w:val="FootnoteReference"/>
          <w:rFonts w:ascii="Times New Roman" w:hAnsi="Times New Roman" w:cs="Times New Roman"/>
          <w:color w:val="000000" w:themeColor="text1"/>
          <w:lang w:val="en-US"/>
        </w:rPr>
        <w:footnoteReference w:id="212"/>
      </w:r>
      <w:r w:rsidRPr="00993629">
        <w:rPr>
          <w:rFonts w:ascii="Times New Roman" w:hAnsi="Times New Roman" w:cs="Times New Roman"/>
          <w:color w:val="000000" w:themeColor="text1"/>
          <w:lang w:val="en-US"/>
        </w:rPr>
        <w:t xml:space="preserve"> </w:t>
      </w:r>
    </w:p>
    <w:p w14:paraId="1E5BC497" w14:textId="3F05EE99" w:rsidR="002B7C50" w:rsidRPr="00993629" w:rsidRDefault="00016136" w:rsidP="0073682B">
      <w:pPr>
        <w:spacing w:line="360" w:lineRule="auto"/>
        <w:ind w:firstLine="720"/>
        <w:jc w:val="both"/>
        <w:rPr>
          <w:rFonts w:ascii="Times New Roman" w:hAnsi="Times New Roman" w:cs="Times New Roman"/>
          <w:color w:val="000000" w:themeColor="text1"/>
          <w:lang w:val="en-US"/>
        </w:rPr>
      </w:pPr>
      <w:r w:rsidRPr="00993629">
        <w:rPr>
          <w:rFonts w:ascii="Times New Roman" w:hAnsi="Times New Roman" w:cs="Times New Roman"/>
          <w:lang w:val="en-US"/>
        </w:rPr>
        <w:t xml:space="preserve">Nussbaum notes that particularly people with disabilities are vulnerable for </w:t>
      </w:r>
      <w:r w:rsidR="00786BF5" w:rsidRPr="00993629">
        <w:rPr>
          <w:rFonts w:ascii="Times New Roman" w:hAnsi="Times New Roman" w:cs="Times New Roman"/>
          <w:lang w:val="en-US"/>
        </w:rPr>
        <w:t>being the target of disgust.</w:t>
      </w:r>
      <w:r w:rsidR="000B414C" w:rsidRPr="00993629">
        <w:rPr>
          <w:rStyle w:val="FootnoteReference"/>
          <w:rFonts w:ascii="Times New Roman" w:hAnsi="Times New Roman" w:cs="Times New Roman"/>
          <w:lang w:val="en-US"/>
        </w:rPr>
        <w:footnoteReference w:id="213"/>
      </w:r>
      <w:r w:rsidR="00786BF5" w:rsidRPr="00993629">
        <w:rPr>
          <w:rFonts w:ascii="Times New Roman" w:hAnsi="Times New Roman" w:cs="Times New Roman"/>
          <w:lang w:val="en-US"/>
        </w:rPr>
        <w:t xml:space="preserve"> Indeed, the social extensions of disgust are not unfrequently connected to shady social practices. Disgust can a</w:t>
      </w:r>
      <w:r w:rsidR="00214E25" w:rsidRPr="00993629">
        <w:rPr>
          <w:rFonts w:ascii="Times New Roman" w:hAnsi="Times New Roman" w:cs="Times New Roman"/>
          <w:lang w:val="en-US"/>
        </w:rPr>
        <w:t xml:space="preserve">dd conceptual substance to the ‘shamed disabled’; once the ‘disabled’ </w:t>
      </w:r>
      <w:r w:rsidR="00786BF5" w:rsidRPr="00993629">
        <w:rPr>
          <w:rFonts w:ascii="Times New Roman" w:hAnsi="Times New Roman" w:cs="Times New Roman"/>
          <w:lang w:val="en-US"/>
        </w:rPr>
        <w:t xml:space="preserve">has been created—shame </w:t>
      </w:r>
      <w:r w:rsidR="000B414C" w:rsidRPr="00993629">
        <w:rPr>
          <w:rFonts w:ascii="Times New Roman" w:hAnsi="Times New Roman" w:cs="Times New Roman"/>
          <w:lang w:val="en-US"/>
        </w:rPr>
        <w:t xml:space="preserve">still </w:t>
      </w:r>
      <w:r w:rsidR="00786BF5" w:rsidRPr="00993629">
        <w:rPr>
          <w:rFonts w:ascii="Times New Roman" w:hAnsi="Times New Roman" w:cs="Times New Roman"/>
          <w:lang w:val="en-US"/>
        </w:rPr>
        <w:t xml:space="preserve">plays a </w:t>
      </w:r>
      <w:r w:rsidR="000B414C" w:rsidRPr="00993629">
        <w:rPr>
          <w:rFonts w:ascii="Times New Roman" w:hAnsi="Times New Roman" w:cs="Times New Roman"/>
          <w:lang w:val="en-US"/>
        </w:rPr>
        <w:t>central</w:t>
      </w:r>
      <w:r w:rsidR="00786BF5" w:rsidRPr="00993629">
        <w:rPr>
          <w:rFonts w:ascii="Times New Roman" w:hAnsi="Times New Roman" w:cs="Times New Roman"/>
          <w:lang w:val="en-US"/>
        </w:rPr>
        <w:t xml:space="preserve"> role—and </w:t>
      </w:r>
      <w:r w:rsidR="00214E25" w:rsidRPr="00993629">
        <w:rPr>
          <w:rFonts w:ascii="Times New Roman" w:hAnsi="Times New Roman" w:cs="Times New Roman"/>
          <w:lang w:val="en-US"/>
        </w:rPr>
        <w:t>once the ‘abled gaze’</w:t>
      </w:r>
      <w:r w:rsidR="00786BF5" w:rsidRPr="00993629">
        <w:rPr>
          <w:rFonts w:ascii="Times New Roman" w:hAnsi="Times New Roman" w:cs="Times New Roman"/>
          <w:lang w:val="en-US"/>
        </w:rPr>
        <w:t xml:space="preserve"> </w:t>
      </w:r>
      <w:r w:rsidR="00754DF3" w:rsidRPr="00993629">
        <w:rPr>
          <w:rFonts w:ascii="Times New Roman" w:hAnsi="Times New Roman" w:cs="Times New Roman"/>
          <w:lang w:val="en-US"/>
        </w:rPr>
        <w:t>labe</w:t>
      </w:r>
      <w:r w:rsidR="00214E25" w:rsidRPr="00993629">
        <w:rPr>
          <w:rFonts w:ascii="Times New Roman" w:hAnsi="Times New Roman" w:cs="Times New Roman"/>
          <w:lang w:val="en-US"/>
        </w:rPr>
        <w:t>ls the ‘disabled’</w:t>
      </w:r>
      <w:r w:rsidR="00754DF3" w:rsidRPr="00993629">
        <w:rPr>
          <w:rFonts w:ascii="Times New Roman" w:hAnsi="Times New Roman" w:cs="Times New Roman"/>
          <w:lang w:val="en-US"/>
        </w:rPr>
        <w:t>,</w:t>
      </w:r>
      <w:r w:rsidR="00786BF5" w:rsidRPr="00993629">
        <w:rPr>
          <w:rFonts w:ascii="Times New Roman" w:hAnsi="Times New Roman" w:cs="Times New Roman"/>
          <w:lang w:val="en-US"/>
        </w:rPr>
        <w:t xml:space="preserve"> the step toward treating </w:t>
      </w:r>
      <w:r w:rsidR="00754DF3" w:rsidRPr="00993629">
        <w:rPr>
          <w:rFonts w:ascii="Times New Roman" w:hAnsi="Times New Roman" w:cs="Times New Roman"/>
          <w:lang w:val="en-US"/>
        </w:rPr>
        <w:t>the</w:t>
      </w:r>
      <w:r w:rsidR="00214E25" w:rsidRPr="00993629">
        <w:rPr>
          <w:rFonts w:ascii="Times New Roman" w:hAnsi="Times New Roman" w:cs="Times New Roman"/>
          <w:lang w:val="en-US"/>
        </w:rPr>
        <w:t xml:space="preserve"> ‘</w:t>
      </w:r>
      <w:r w:rsidR="00786BF5" w:rsidRPr="00993629">
        <w:rPr>
          <w:rFonts w:ascii="Times New Roman" w:hAnsi="Times New Roman" w:cs="Times New Roman"/>
          <w:lang w:val="en-US"/>
        </w:rPr>
        <w:t>disabled</w:t>
      </w:r>
      <w:r w:rsidR="00754DF3" w:rsidRPr="00993629">
        <w:rPr>
          <w:rFonts w:ascii="Times New Roman" w:hAnsi="Times New Roman" w:cs="Times New Roman"/>
          <w:lang w:val="en-US"/>
        </w:rPr>
        <w:t xml:space="preserve"> other</w:t>
      </w:r>
      <w:r w:rsidR="00214E25" w:rsidRPr="00993629">
        <w:rPr>
          <w:rFonts w:ascii="Times New Roman" w:hAnsi="Times New Roman" w:cs="Times New Roman"/>
          <w:lang w:val="en-US"/>
        </w:rPr>
        <w:t>’</w:t>
      </w:r>
      <w:r w:rsidR="00786BF5" w:rsidRPr="00993629">
        <w:rPr>
          <w:rFonts w:ascii="Times New Roman" w:hAnsi="Times New Roman" w:cs="Times New Roman"/>
          <w:lang w:val="en-US"/>
        </w:rPr>
        <w:t xml:space="preserve"> as </w:t>
      </w:r>
      <w:r w:rsidR="00754DF3" w:rsidRPr="00993629">
        <w:rPr>
          <w:rFonts w:ascii="Times New Roman" w:hAnsi="Times New Roman" w:cs="Times New Roman"/>
          <w:lang w:val="en-US"/>
        </w:rPr>
        <w:t xml:space="preserve">a </w:t>
      </w:r>
      <w:r w:rsidR="00786BF5" w:rsidRPr="00993629">
        <w:rPr>
          <w:rFonts w:ascii="Times New Roman" w:hAnsi="Times New Roman" w:cs="Times New Roman"/>
          <w:lang w:val="en-US"/>
        </w:rPr>
        <w:t>disgusting</w:t>
      </w:r>
      <w:r w:rsidR="00754DF3" w:rsidRPr="00993629">
        <w:rPr>
          <w:rFonts w:ascii="Times New Roman" w:hAnsi="Times New Roman" w:cs="Times New Roman"/>
          <w:lang w:val="en-US"/>
        </w:rPr>
        <w:t>,</w:t>
      </w:r>
      <w:r w:rsidR="00786BF5" w:rsidRPr="00993629">
        <w:rPr>
          <w:rFonts w:ascii="Times New Roman" w:hAnsi="Times New Roman" w:cs="Times New Roman"/>
          <w:lang w:val="en-US"/>
        </w:rPr>
        <w:t xml:space="preserve"> </w:t>
      </w:r>
      <w:r w:rsidR="00754DF3" w:rsidRPr="00993629">
        <w:rPr>
          <w:rFonts w:ascii="Times New Roman" w:hAnsi="Times New Roman" w:cs="Times New Roman"/>
          <w:lang w:val="en-US"/>
        </w:rPr>
        <w:t xml:space="preserve">threating or </w:t>
      </w:r>
      <w:r w:rsidR="00786BF5" w:rsidRPr="00993629">
        <w:rPr>
          <w:rFonts w:ascii="Times New Roman" w:hAnsi="Times New Roman" w:cs="Times New Roman"/>
          <w:lang w:val="en-US"/>
        </w:rPr>
        <w:t>contaminating being is not far away.</w:t>
      </w:r>
      <w:r w:rsidR="00754DF3" w:rsidRPr="00993629">
        <w:rPr>
          <w:rFonts w:ascii="Times New Roman" w:hAnsi="Times New Roman" w:cs="Times New Roman"/>
          <w:lang w:val="en-US"/>
        </w:rPr>
        <w:t xml:space="preserve"> Shame and disgust reinforce one another. Not coincidentally since, different from anger and fear, “they are especially </w:t>
      </w:r>
      <w:r w:rsidR="00754DF3" w:rsidRPr="00993629">
        <w:rPr>
          <w:rFonts w:ascii="Times New Roman" w:hAnsi="Times New Roman" w:cs="Times New Roman"/>
          <w:color w:val="000000" w:themeColor="text1"/>
          <w:lang w:val="en-US"/>
        </w:rPr>
        <w:t>like</w:t>
      </w:r>
      <w:r w:rsidR="00474691" w:rsidRPr="00993629">
        <w:rPr>
          <w:rFonts w:ascii="Times New Roman" w:hAnsi="Times New Roman" w:cs="Times New Roman"/>
          <w:color w:val="000000" w:themeColor="text1"/>
          <w:lang w:val="en-US"/>
        </w:rPr>
        <w:t xml:space="preserve">ly to be normatively distorted </w:t>
      </w:r>
      <w:r w:rsidR="00474691" w:rsidRPr="00993629">
        <w:rPr>
          <w:rFonts w:ascii="Times New Roman" w:hAnsi="Times New Roman" w:cs="Times New Roman"/>
          <w:iCs/>
          <w:lang w:val="en-US"/>
        </w:rPr>
        <w:sym w:font="Symbol" w:char="F05B"/>
      </w:r>
      <w:r w:rsidR="002D4888" w:rsidRPr="00993629">
        <w:rPr>
          <w:rFonts w:ascii="Times New Roman" w:hAnsi="Times New Roman" w:cs="Times New Roman"/>
          <w:color w:val="000000" w:themeColor="text1"/>
          <w:lang w:val="en-US"/>
        </w:rPr>
        <w:t>…</w:t>
      </w:r>
      <w:r w:rsidR="002D4888" w:rsidRPr="00993629">
        <w:rPr>
          <w:rFonts w:ascii="Times New Roman" w:hAnsi="Times New Roman" w:cs="Times New Roman"/>
          <w:lang w:val="en-US"/>
        </w:rPr>
        <w:sym w:font="Symbol" w:char="F05D"/>
      </w:r>
      <w:r w:rsidR="00754DF3" w:rsidRPr="00993629">
        <w:rPr>
          <w:rFonts w:ascii="Times New Roman" w:hAnsi="Times New Roman" w:cs="Times New Roman"/>
          <w:color w:val="000000" w:themeColor="text1"/>
          <w:lang w:val="en-US"/>
        </w:rPr>
        <w:t xml:space="preserve"> because of features of their specific internal practice.”</w:t>
      </w:r>
      <w:r w:rsidR="00754DF3" w:rsidRPr="00993629">
        <w:rPr>
          <w:rStyle w:val="FootnoteReference"/>
          <w:rFonts w:ascii="Times New Roman" w:hAnsi="Times New Roman" w:cs="Times New Roman"/>
          <w:color w:val="000000" w:themeColor="text1"/>
          <w:lang w:val="en-US"/>
        </w:rPr>
        <w:footnoteReference w:id="214"/>
      </w:r>
      <w:r w:rsidR="00754DF3" w:rsidRPr="00993629">
        <w:rPr>
          <w:rFonts w:ascii="Times New Roman" w:hAnsi="Times New Roman" w:cs="Times New Roman"/>
          <w:color w:val="000000" w:themeColor="text1"/>
          <w:lang w:val="en-US"/>
        </w:rPr>
        <w:t xml:space="preserve"> The normative differentiation or distortion of shame is the subject of the second chapter of my dissertation.</w:t>
      </w:r>
    </w:p>
    <w:p w14:paraId="328625A5" w14:textId="77777777" w:rsidR="0016352C" w:rsidRPr="00993629" w:rsidRDefault="0016352C" w:rsidP="0073682B">
      <w:pPr>
        <w:pStyle w:val="Heading2DissertShame"/>
        <w:numPr>
          <w:ilvl w:val="0"/>
          <w:numId w:val="0"/>
        </w:numPr>
        <w:rPr>
          <w:rFonts w:eastAsiaTheme="minorHAnsi" w:cs="Times New Roman"/>
        </w:rPr>
        <w:sectPr w:rsidR="0016352C" w:rsidRPr="00993629" w:rsidSect="00584DD3">
          <w:headerReference w:type="even" r:id="rId15"/>
          <w:headerReference w:type="default" r:id="rId16"/>
          <w:headerReference w:type="first" r:id="rId17"/>
          <w:pgSz w:w="11900" w:h="16840"/>
          <w:pgMar w:top="1440" w:right="1440" w:bottom="1440" w:left="1440" w:header="709" w:footer="709" w:gutter="0"/>
          <w:pgNumType w:start="1"/>
          <w:cols w:space="708"/>
          <w:titlePg/>
          <w:docGrid w:linePitch="360"/>
        </w:sectPr>
      </w:pPr>
      <w:bookmarkStart w:id="9" w:name="_Toc457320424"/>
    </w:p>
    <w:p w14:paraId="2E773AA8" w14:textId="0C765421" w:rsidR="002B7C50" w:rsidRPr="00993629" w:rsidRDefault="002B7C50" w:rsidP="0016352C">
      <w:pPr>
        <w:pStyle w:val="Heading2DissertShame"/>
        <w:rPr>
          <w:rFonts w:eastAsiaTheme="minorHAnsi" w:cs="Times New Roman"/>
        </w:rPr>
      </w:pPr>
      <w:bookmarkStart w:id="10" w:name="_Toc458687669"/>
      <w:r w:rsidRPr="00993629">
        <w:rPr>
          <w:rFonts w:eastAsiaTheme="minorHAnsi" w:cs="Times New Roman"/>
        </w:rPr>
        <w:lastRenderedPageBreak/>
        <w:t>The History of Shame in the West: Performative Shame and the Construct</w:t>
      </w:r>
      <w:r w:rsidR="00EE4F92" w:rsidRPr="00993629">
        <w:rPr>
          <w:rFonts w:eastAsiaTheme="minorHAnsi" w:cs="Times New Roman"/>
        </w:rPr>
        <w:t>ion of</w:t>
      </w:r>
      <w:r w:rsidRPr="00993629">
        <w:rPr>
          <w:rFonts w:eastAsiaTheme="minorHAnsi" w:cs="Times New Roman"/>
        </w:rPr>
        <w:t xml:space="preserve"> Disability</w:t>
      </w:r>
      <w:bookmarkEnd w:id="9"/>
      <w:bookmarkEnd w:id="10"/>
    </w:p>
    <w:p w14:paraId="4582952F" w14:textId="77777777" w:rsidR="00EB4637" w:rsidRPr="00993629" w:rsidRDefault="00EB4637" w:rsidP="002B7C50">
      <w:pPr>
        <w:spacing w:line="360" w:lineRule="auto"/>
        <w:jc w:val="both"/>
        <w:rPr>
          <w:rFonts w:ascii="Times New Roman" w:hAnsi="Times New Roman" w:cs="Times New Roman"/>
          <w:lang w:val="en-US"/>
        </w:rPr>
      </w:pPr>
    </w:p>
    <w:p w14:paraId="46824AE5" w14:textId="42B96427" w:rsidR="00EB4637" w:rsidRPr="00993629" w:rsidRDefault="00EB4637" w:rsidP="002B7C50">
      <w:pPr>
        <w:spacing w:line="360" w:lineRule="auto"/>
        <w:jc w:val="both"/>
        <w:rPr>
          <w:rFonts w:ascii="Times New Roman" w:hAnsi="Times New Roman" w:cs="Times New Roman"/>
          <w:lang w:val="en-US"/>
        </w:rPr>
      </w:pPr>
      <w:r w:rsidRPr="00993629">
        <w:rPr>
          <w:rFonts w:ascii="Times New Roman" w:hAnsi="Times New Roman" w:cs="Times New Roman"/>
          <w:lang w:val="en-US"/>
        </w:rPr>
        <w:t>Nussbaum’s psychoanalytic account of the genesis of shame that was discussed in the previous chapter has given rise to an important question that this chapter further elaborates on. It was uncovered that impairments are a universal reality; an essential part of the human condition.</w:t>
      </w:r>
      <w:r w:rsidRPr="00993629">
        <w:rPr>
          <w:rStyle w:val="FootnoteReference"/>
          <w:rFonts w:ascii="Times New Roman" w:hAnsi="Times New Roman" w:cs="Times New Roman"/>
          <w:lang w:val="en-US"/>
        </w:rPr>
        <w:footnoteReference w:id="215"/>
      </w:r>
      <w:r w:rsidRPr="00993629">
        <w:rPr>
          <w:rFonts w:ascii="Times New Roman" w:hAnsi="Times New Roman" w:cs="Times New Roman"/>
          <w:lang w:val="en-US"/>
        </w:rPr>
        <w:t xml:space="preserve"> When the infant discovers its own identity in relation to that human condition, the infant is struck with a sense of shame at what it perceives to be a loss of </w:t>
      </w:r>
      <w:r w:rsidR="009B1C7C" w:rsidRPr="00993629">
        <w:rPr>
          <w:rFonts w:ascii="Times New Roman" w:hAnsi="Times New Roman" w:cs="Times New Roman"/>
          <w:lang w:val="en-US"/>
        </w:rPr>
        <w:t>a self once greatly enjoyed: a S</w:t>
      </w:r>
      <w:r w:rsidRPr="00993629">
        <w:rPr>
          <w:rFonts w:ascii="Times New Roman" w:hAnsi="Times New Roman" w:cs="Times New Roman"/>
          <w:lang w:val="en-US"/>
        </w:rPr>
        <w:t>elf that is complete and in control</w:t>
      </w:r>
      <w:r w:rsidR="00D72730" w:rsidRPr="00993629">
        <w:rPr>
          <w:rFonts w:ascii="Times New Roman" w:hAnsi="Times New Roman" w:cs="Times New Roman"/>
          <w:lang w:val="en-US"/>
        </w:rPr>
        <w:t>.</w:t>
      </w:r>
      <w:r w:rsidRPr="00993629">
        <w:rPr>
          <w:rStyle w:val="FootnoteReference"/>
          <w:rFonts w:ascii="Times New Roman" w:hAnsi="Times New Roman" w:cs="Times New Roman"/>
          <w:lang w:val="en-US"/>
        </w:rPr>
        <w:footnoteReference w:id="216"/>
      </w:r>
      <w:r w:rsidRPr="00993629">
        <w:rPr>
          <w:rFonts w:ascii="Times New Roman" w:hAnsi="Times New Roman" w:cs="Times New Roman"/>
          <w:lang w:val="en-US"/>
        </w:rPr>
        <w:t xml:space="preserve">The question that arises is how ability and disability are challenged by this </w:t>
      </w:r>
      <w:r w:rsidR="00436488" w:rsidRPr="00993629">
        <w:rPr>
          <w:rFonts w:ascii="Times New Roman" w:hAnsi="Times New Roman" w:cs="Times New Roman"/>
          <w:lang w:val="en-US"/>
        </w:rPr>
        <w:t>notion of universal impairments?</w:t>
      </w:r>
      <w:r w:rsidRPr="00993629">
        <w:rPr>
          <w:rFonts w:ascii="Times New Roman" w:hAnsi="Times New Roman" w:cs="Times New Roman"/>
          <w:lang w:val="en-US"/>
        </w:rPr>
        <w:t xml:space="preserve"> And what role does shame play in the movement from a discovery of universal impairments to the separation of humanity into distinct and oppositional categories: ability and disability?</w:t>
      </w:r>
    </w:p>
    <w:p w14:paraId="0F8016B3" w14:textId="77777777" w:rsidR="00EB4637" w:rsidRPr="00993629" w:rsidRDefault="00EB4637" w:rsidP="002B7C50">
      <w:pPr>
        <w:spacing w:line="360" w:lineRule="auto"/>
        <w:jc w:val="both"/>
        <w:rPr>
          <w:rFonts w:ascii="Times New Roman" w:hAnsi="Times New Roman" w:cs="Times New Roman"/>
          <w:lang w:val="en-US"/>
        </w:rPr>
      </w:pPr>
    </w:p>
    <w:p w14:paraId="3BAB585A" w14:textId="5CAEFE2F" w:rsidR="00700537" w:rsidRPr="00993629" w:rsidRDefault="00700537" w:rsidP="00700537">
      <w:pPr>
        <w:pStyle w:val="Heading3DisserationShame"/>
      </w:pPr>
      <w:bookmarkStart w:id="11" w:name="_Toc458687670"/>
      <w:r w:rsidRPr="00993629">
        <w:t>Introduction</w:t>
      </w:r>
      <w:bookmarkEnd w:id="11"/>
    </w:p>
    <w:p w14:paraId="376945FE" w14:textId="77777777" w:rsidR="00700537" w:rsidRPr="00993629" w:rsidRDefault="00700537" w:rsidP="002B7C50">
      <w:pPr>
        <w:spacing w:line="360" w:lineRule="auto"/>
        <w:jc w:val="both"/>
        <w:rPr>
          <w:rFonts w:ascii="Times New Roman" w:hAnsi="Times New Roman" w:cs="Times New Roman"/>
          <w:lang w:val="en-US"/>
        </w:rPr>
      </w:pPr>
    </w:p>
    <w:p w14:paraId="6431561B" w14:textId="5F8E9DE1" w:rsidR="002B7C50" w:rsidRPr="00993629" w:rsidRDefault="002B7C50" w:rsidP="002B7C50">
      <w:pPr>
        <w:spacing w:line="360" w:lineRule="auto"/>
        <w:jc w:val="both"/>
        <w:rPr>
          <w:rFonts w:ascii="Times New Roman" w:hAnsi="Times New Roman" w:cs="Times New Roman"/>
          <w:lang w:val="en-US"/>
        </w:rPr>
      </w:pPr>
      <w:r w:rsidRPr="00993629">
        <w:rPr>
          <w:rFonts w:ascii="Times New Roman" w:hAnsi="Times New Roman" w:cs="Times New Roman"/>
          <w:lang w:val="en-US"/>
        </w:rPr>
        <w:t>The analysis of disgust has revealed that there exists a societal re-functioning of the af</w:t>
      </w:r>
      <w:r w:rsidR="00EB4637" w:rsidRPr="00993629">
        <w:rPr>
          <w:rFonts w:ascii="Times New Roman" w:hAnsi="Times New Roman" w:cs="Times New Roman"/>
          <w:lang w:val="en-US"/>
        </w:rPr>
        <w:t>fect that creates subjects and ‘secondary’</w:t>
      </w:r>
      <w:r w:rsidRPr="00993629">
        <w:rPr>
          <w:rFonts w:ascii="Times New Roman" w:hAnsi="Times New Roman" w:cs="Times New Roman"/>
          <w:lang w:val="en-US"/>
        </w:rPr>
        <w:t xml:space="preserve"> objects that can appall and are treated with rejection.</w:t>
      </w:r>
      <w:r w:rsidR="00EB4637" w:rsidRPr="00993629">
        <w:rPr>
          <w:rStyle w:val="FootnoteReference"/>
          <w:rFonts w:ascii="Times New Roman" w:hAnsi="Times New Roman" w:cs="Times New Roman"/>
          <w:lang w:val="en-US"/>
        </w:rPr>
        <w:footnoteReference w:id="217"/>
      </w:r>
      <w:r w:rsidRPr="00993629">
        <w:rPr>
          <w:rFonts w:ascii="Times New Roman" w:hAnsi="Times New Roman" w:cs="Times New Roman"/>
          <w:lang w:val="en-US"/>
        </w:rPr>
        <w:t xml:space="preserve"> Even though the analysis of </w:t>
      </w:r>
      <w:r w:rsidR="00704AAC" w:rsidRPr="00993629">
        <w:rPr>
          <w:rFonts w:ascii="Times New Roman" w:hAnsi="Times New Roman" w:cs="Times New Roman"/>
          <w:lang w:val="en-US"/>
        </w:rPr>
        <w:t xml:space="preserve">the </w:t>
      </w:r>
      <w:r w:rsidRPr="00993629">
        <w:rPr>
          <w:rFonts w:ascii="Times New Roman" w:hAnsi="Times New Roman" w:cs="Times New Roman"/>
          <w:lang w:val="en-US"/>
        </w:rPr>
        <w:t>affect discloses the existence of a clear and identifiable cause for the bodily sensation disgust, nevertheless it is possible for the affect to get tangled up into a conceptual framework—it addresses both the physical and the mental. This conceptual framework pulls together disgust and contamination.</w:t>
      </w:r>
      <w:r w:rsidR="00056BAF" w:rsidRPr="00993629">
        <w:rPr>
          <w:rStyle w:val="FootnoteReference"/>
          <w:rFonts w:ascii="Times New Roman" w:hAnsi="Times New Roman" w:cs="Times New Roman"/>
          <w:lang w:val="en-US"/>
        </w:rPr>
        <w:footnoteReference w:id="218"/>
      </w:r>
      <w:r w:rsidRPr="00993629">
        <w:rPr>
          <w:rFonts w:ascii="Times New Roman" w:hAnsi="Times New Roman" w:cs="Times New Roman"/>
          <w:lang w:val="en-US"/>
        </w:rPr>
        <w:t xml:space="preserve"> The latter de-neutralizes disgust and metamorphosizes the affect to become a vehicle for social oppression and stigmatization.</w:t>
      </w:r>
      <w:r w:rsidR="00D80DCB" w:rsidRPr="00993629">
        <w:rPr>
          <w:rStyle w:val="FootnoteReference"/>
          <w:rFonts w:ascii="Times New Roman" w:hAnsi="Times New Roman" w:cs="Times New Roman"/>
          <w:lang w:val="en-US"/>
        </w:rPr>
        <w:footnoteReference w:id="219"/>
      </w:r>
      <w:r w:rsidRPr="00993629">
        <w:rPr>
          <w:rFonts w:ascii="Times New Roman" w:hAnsi="Times New Roman" w:cs="Times New Roman"/>
          <w:lang w:val="en-US"/>
        </w:rPr>
        <w:t xml:space="preserve"> In this chapter, I will explore and analyze a similar re-functioning of shame; a move from the individual to the societal that occasions the likened move from neutrality to power. Both disgust and shame illustrate that affect, although a biologically based system, has the freedom and boundless potentiality to function outside any time-bound and function-bound </w:t>
      </w:r>
      <w:r w:rsidRPr="00993629">
        <w:rPr>
          <w:rFonts w:ascii="Times New Roman" w:hAnsi="Times New Roman" w:cs="Times New Roman"/>
          <w:lang w:val="en-US"/>
        </w:rPr>
        <w:lastRenderedPageBreak/>
        <w:t>instrumentality.</w:t>
      </w:r>
      <w:r w:rsidR="009D6028" w:rsidRPr="00993629">
        <w:rPr>
          <w:rStyle w:val="FootnoteReference"/>
          <w:rFonts w:ascii="Times New Roman" w:hAnsi="Times New Roman" w:cs="Times New Roman"/>
          <w:lang w:val="en-US"/>
        </w:rPr>
        <w:footnoteReference w:id="220"/>
      </w:r>
      <w:r w:rsidRPr="00993629">
        <w:rPr>
          <w:rFonts w:ascii="Times New Roman" w:hAnsi="Times New Roman" w:cs="Times New Roman"/>
          <w:lang w:val="en-US"/>
        </w:rPr>
        <w:t xml:space="preserve"> The introduction to affect theory in the first chapter explained this ‘boundless potentiality’: affects are autotelic and, therefore, different from drives that have a clear teleology.</w:t>
      </w:r>
      <w:r w:rsidR="00D80DCB" w:rsidRPr="00993629">
        <w:rPr>
          <w:rStyle w:val="FootnoteReference"/>
          <w:rFonts w:ascii="Times New Roman" w:hAnsi="Times New Roman" w:cs="Times New Roman"/>
          <w:lang w:val="en-US"/>
        </w:rPr>
        <w:footnoteReference w:id="221"/>
      </w:r>
      <w:r w:rsidRPr="00993629">
        <w:rPr>
          <w:rFonts w:ascii="Times New Roman" w:hAnsi="Times New Roman" w:cs="Times New Roman"/>
          <w:lang w:val="en-US"/>
        </w:rPr>
        <w:t xml:space="preserve">  </w:t>
      </w:r>
    </w:p>
    <w:p w14:paraId="53C12A2A" w14:textId="19E063B5" w:rsidR="002B7C50" w:rsidRPr="00993629" w:rsidRDefault="002B7C50" w:rsidP="002B7C50">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 xml:space="preserve"> Wh</w:t>
      </w:r>
      <w:r w:rsidR="00D80DCB" w:rsidRPr="00993629">
        <w:rPr>
          <w:rFonts w:ascii="Times New Roman" w:hAnsi="Times New Roman" w:cs="Times New Roman"/>
          <w:lang w:val="en-US"/>
        </w:rPr>
        <w:t>en Tomkins addresses the affect model it</w:t>
      </w:r>
      <w:r w:rsidRPr="00993629">
        <w:rPr>
          <w:rFonts w:ascii="Times New Roman" w:hAnsi="Times New Roman" w:cs="Times New Roman"/>
          <w:lang w:val="en-US"/>
        </w:rPr>
        <w:t>s autotelic character he argues that, different from the drive system (that other biologically based system), affect is “more capable of generating complexity or degrees of freedom.”</w:t>
      </w:r>
      <w:r w:rsidRPr="00993629">
        <w:rPr>
          <w:rStyle w:val="FootnoteReference"/>
          <w:rFonts w:ascii="Times New Roman" w:hAnsi="Times New Roman" w:cs="Times New Roman"/>
          <w:lang w:val="en-US"/>
        </w:rPr>
        <w:footnoteReference w:id="222"/>
      </w:r>
      <w:r w:rsidRPr="00993629">
        <w:rPr>
          <w:rFonts w:ascii="Times New Roman" w:hAnsi="Times New Roman" w:cs="Times New Roman"/>
          <w:lang w:val="en-US"/>
        </w:rPr>
        <w:t xml:space="preserve"> By example, the affect shame has a great freedom with respect to time: where one is only momentarily embarrassed by forgetting an acquaintance’s name, for example, shame often addresses a whole person and can last a lifetime. In other words, shame addresses an individual and the individual’s body and not a distinct act that has specific shameful properties and would attribute shame with a clear teleological function. Shame is much more free with respect to aim than a drive such as thirst that is felt to prev</w:t>
      </w:r>
      <w:r w:rsidR="00A96F0F" w:rsidRPr="00993629">
        <w:rPr>
          <w:rFonts w:ascii="Times New Roman" w:hAnsi="Times New Roman" w:cs="Times New Roman"/>
          <w:lang w:val="en-US"/>
        </w:rPr>
        <w:t>ent dehydration. Thirst cannot ‘metamorphosize’</w:t>
      </w:r>
      <w:r w:rsidRPr="00993629">
        <w:rPr>
          <w:rFonts w:ascii="Times New Roman" w:hAnsi="Times New Roman" w:cs="Times New Roman"/>
          <w:lang w:val="en-US"/>
        </w:rPr>
        <w:t xml:space="preserve"> into an indicator of,</w:t>
      </w:r>
      <w:r w:rsidRPr="00993629">
        <w:rPr>
          <w:rFonts w:ascii="Times New Roman" w:hAnsi="Times New Roman" w:cs="Times New Roman"/>
          <w:b/>
          <w:lang w:val="en-US"/>
        </w:rPr>
        <w:t xml:space="preserve"> </w:t>
      </w:r>
      <w:r w:rsidRPr="00993629">
        <w:rPr>
          <w:rFonts w:ascii="Times New Roman" w:hAnsi="Times New Roman" w:cs="Times New Roman"/>
          <w:lang w:val="en-US"/>
        </w:rPr>
        <w:t>for example, loneliness or sadness. By contrast, shame can virtually attach to anything or anyone and even to other affects.</w:t>
      </w:r>
      <w:r w:rsidR="0012677F" w:rsidRPr="00993629">
        <w:rPr>
          <w:rStyle w:val="FootnoteReference"/>
          <w:rFonts w:ascii="Times New Roman" w:hAnsi="Times New Roman" w:cs="Times New Roman"/>
          <w:lang w:val="en-US"/>
        </w:rPr>
        <w:footnoteReference w:id="223"/>
      </w:r>
    </w:p>
    <w:p w14:paraId="347B7DBA" w14:textId="4E09BBAA" w:rsidR="002B7C50" w:rsidRPr="00993629" w:rsidRDefault="002B7C50" w:rsidP="002B7C50">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 xml:space="preserve">Drawing together affect theory and the psychoanalytic account of the origins of shame presented in the first chapter, one can make the conclusion that, even though the affect shame has an identifiable set of principles that lead to its first appearance in the individual’s life, shame nonetheless hereafter is unrestrained in how it is functionalized. Shame has the potentiality to </w:t>
      </w:r>
      <w:r w:rsidRPr="00993629">
        <w:rPr>
          <w:rFonts w:ascii="Times New Roman" w:hAnsi="Times New Roman" w:cs="Times New Roman"/>
          <w:i/>
          <w:lang w:val="en-US"/>
        </w:rPr>
        <w:t>transcend</w:t>
      </w:r>
      <w:r w:rsidRPr="00993629">
        <w:rPr>
          <w:rFonts w:ascii="Times New Roman" w:hAnsi="Times New Roman" w:cs="Times New Roman"/>
          <w:lang w:val="en-US"/>
        </w:rPr>
        <w:t xml:space="preserve"> its primary attachment to </w:t>
      </w:r>
      <w:r w:rsidRPr="00993629">
        <w:rPr>
          <w:rFonts w:ascii="Times New Roman" w:hAnsi="Times New Roman" w:cs="Times New Roman"/>
          <w:i/>
          <w:lang w:val="en-US"/>
        </w:rPr>
        <w:t>the individual’s</w:t>
      </w:r>
      <w:r w:rsidRPr="00993629">
        <w:rPr>
          <w:rFonts w:ascii="Times New Roman" w:hAnsi="Times New Roman" w:cs="Times New Roman"/>
          <w:lang w:val="en-US"/>
        </w:rPr>
        <w:t xml:space="preserve"> perceived loss of primary narcissism; the affect can be displaced from the individual and translated to the societal. Alongside the autotelic character of the affect system, it is the infant’s discovery that “something can be</w:t>
      </w:r>
      <w:r w:rsidR="00474691" w:rsidRPr="00993629">
        <w:rPr>
          <w:rFonts w:ascii="Times New Roman" w:hAnsi="Times New Roman" w:cs="Times New Roman"/>
          <w:lang w:val="en-US"/>
        </w:rPr>
        <w:t xml:space="preserve"> done about such vital matters </w:t>
      </w:r>
      <w:r w:rsidR="00474691" w:rsidRPr="00993629">
        <w:rPr>
          <w:rFonts w:ascii="Times New Roman" w:hAnsi="Times New Roman" w:cs="Times New Roman"/>
          <w:iCs/>
          <w:lang w:val="en-US"/>
        </w:rPr>
        <w:sym w:font="Symbol" w:char="F05B"/>
      </w:r>
      <w:r w:rsidRPr="00993629">
        <w:rPr>
          <w:rFonts w:ascii="Times New Roman" w:hAnsi="Times New Roman" w:cs="Times New Roman"/>
          <w:lang w:val="en-US"/>
        </w:rPr>
        <w:t>the</w:t>
      </w:r>
      <w:r w:rsidR="002D4888" w:rsidRPr="00993629">
        <w:rPr>
          <w:rFonts w:ascii="Times New Roman" w:hAnsi="Times New Roman" w:cs="Times New Roman"/>
          <w:lang w:val="en-US"/>
        </w:rPr>
        <w:t xml:space="preserve"> causal conditions of affects</w:t>
      </w:r>
      <w:r w:rsidR="002D4888" w:rsidRPr="00993629">
        <w:rPr>
          <w:rFonts w:ascii="Times New Roman" w:hAnsi="Times New Roman" w:cs="Times New Roman"/>
          <w:lang w:val="en-US"/>
        </w:rPr>
        <w:sym w:font="Symbol" w:char="F05D"/>
      </w:r>
      <w:r w:rsidR="00474691" w:rsidRPr="00993629">
        <w:rPr>
          <w:rFonts w:ascii="Times New Roman" w:hAnsi="Times New Roman" w:cs="Times New Roman"/>
          <w:lang w:val="en-US"/>
        </w:rPr>
        <w:t xml:space="preserve"> </w:t>
      </w:r>
      <w:r w:rsidR="00474691" w:rsidRPr="00993629">
        <w:rPr>
          <w:rFonts w:ascii="Times New Roman" w:hAnsi="Times New Roman" w:cs="Times New Roman"/>
          <w:iCs/>
          <w:lang w:val="en-US"/>
        </w:rPr>
        <w:sym w:font="Symbol" w:char="F05B"/>
      </w:r>
      <w:r w:rsidRPr="00993629">
        <w:rPr>
          <w:rFonts w:ascii="Times New Roman" w:hAnsi="Times New Roman" w:cs="Times New Roman"/>
          <w:lang w:val="en-US"/>
        </w:rPr>
        <w:t>…</w:t>
      </w:r>
      <w:r w:rsidR="002D4888" w:rsidRPr="00993629">
        <w:rPr>
          <w:rFonts w:ascii="Times New Roman" w:hAnsi="Times New Roman" w:cs="Times New Roman"/>
          <w:lang w:val="en-US"/>
        </w:rPr>
        <w:t xml:space="preserve"> ,indeed, that he can</w:t>
      </w:r>
      <w:r w:rsidR="002D4888" w:rsidRPr="00993629">
        <w:rPr>
          <w:rFonts w:ascii="Times New Roman" w:hAnsi="Times New Roman" w:cs="Times New Roman"/>
          <w:lang w:val="en-US"/>
        </w:rPr>
        <w:sym w:font="Symbol" w:char="F05D"/>
      </w:r>
      <w:r w:rsidR="00474691" w:rsidRPr="00993629">
        <w:rPr>
          <w:rFonts w:ascii="Times New Roman" w:hAnsi="Times New Roman" w:cs="Times New Roman"/>
          <w:lang w:val="en-US"/>
        </w:rPr>
        <w:t xml:space="preserve"> achieve </w:t>
      </w:r>
      <w:r w:rsidR="00474691" w:rsidRPr="00993629">
        <w:rPr>
          <w:rFonts w:ascii="Times New Roman" w:hAnsi="Times New Roman" w:cs="Times New Roman"/>
          <w:iCs/>
          <w:lang w:val="en-US"/>
        </w:rPr>
        <w:sym w:font="Symbol" w:char="F05B"/>
      </w:r>
      <w:r w:rsidR="002D4888" w:rsidRPr="00993629">
        <w:rPr>
          <w:rFonts w:ascii="Times New Roman" w:hAnsi="Times New Roman" w:cs="Times New Roman"/>
          <w:lang w:val="en-US"/>
        </w:rPr>
        <w:t>a</w:t>
      </w:r>
      <w:r w:rsidR="002D4888" w:rsidRPr="00993629">
        <w:rPr>
          <w:rFonts w:ascii="Times New Roman" w:hAnsi="Times New Roman" w:cs="Times New Roman"/>
          <w:lang w:val="en-US"/>
        </w:rPr>
        <w:sym w:font="Symbol" w:char="F05D"/>
      </w:r>
      <w:r w:rsidRPr="00993629">
        <w:rPr>
          <w:rFonts w:ascii="Times New Roman" w:hAnsi="Times New Roman" w:cs="Times New Roman"/>
          <w:lang w:val="en-US"/>
        </w:rPr>
        <w:t xml:space="preserve"> degree of control over the appearance and disappearance of his affective responses,”</w:t>
      </w:r>
      <w:r w:rsidRPr="00993629">
        <w:rPr>
          <w:rStyle w:val="FootnoteReference"/>
          <w:rFonts w:ascii="Times New Roman" w:hAnsi="Times New Roman" w:cs="Times New Roman"/>
          <w:lang w:val="en-US"/>
        </w:rPr>
        <w:footnoteReference w:id="224"/>
      </w:r>
      <w:r w:rsidRPr="00993629">
        <w:rPr>
          <w:rFonts w:ascii="Times New Roman" w:hAnsi="Times New Roman" w:cs="Times New Roman"/>
          <w:lang w:val="en-US"/>
        </w:rPr>
        <w:t xml:space="preserve"> that is of essential importance to the possibility of the societal re-functioning of the affect shame. Following these two key observations, I will argue that in the West this complexity and freedom of the affect system concretizes in the outward performance of shame. Indeed, my analysis of the societal re-functioning of shame and its operational power draws on </w:t>
      </w:r>
      <w:r w:rsidRPr="00993629">
        <w:rPr>
          <w:rFonts w:ascii="Times New Roman" w:hAnsi="Times New Roman" w:cs="Times New Roman"/>
          <w:lang w:val="en-US"/>
        </w:rPr>
        <w:lastRenderedPageBreak/>
        <w:t>performative studies;</w:t>
      </w:r>
      <w:r w:rsidR="00473913" w:rsidRPr="00993629">
        <w:rPr>
          <w:rStyle w:val="FootnoteReference"/>
          <w:rFonts w:ascii="Times New Roman" w:hAnsi="Times New Roman" w:cs="Times New Roman"/>
          <w:lang w:val="en-US"/>
        </w:rPr>
        <w:footnoteReference w:id="225"/>
      </w:r>
      <w:r w:rsidRPr="00993629">
        <w:rPr>
          <w:rFonts w:ascii="Times New Roman" w:hAnsi="Times New Roman" w:cs="Times New Roman"/>
          <w:lang w:val="en-US"/>
        </w:rPr>
        <w:t xml:space="preserve"> the “control over the appearance and disappe</w:t>
      </w:r>
      <w:r w:rsidR="00474691" w:rsidRPr="00993629">
        <w:rPr>
          <w:rFonts w:ascii="Times New Roman" w:hAnsi="Times New Roman" w:cs="Times New Roman"/>
          <w:lang w:val="en-US"/>
        </w:rPr>
        <w:t xml:space="preserve">arance of </w:t>
      </w:r>
      <w:r w:rsidR="00474691" w:rsidRPr="00993629">
        <w:rPr>
          <w:rFonts w:ascii="Times New Roman" w:hAnsi="Times New Roman" w:cs="Times New Roman"/>
          <w:iCs/>
          <w:lang w:val="en-US"/>
        </w:rPr>
        <w:sym w:font="Symbol" w:char="F05B"/>
      </w:r>
      <w:r w:rsidR="002D4888" w:rsidRPr="00993629">
        <w:rPr>
          <w:rFonts w:ascii="Times New Roman" w:hAnsi="Times New Roman" w:cs="Times New Roman"/>
          <w:lang w:val="en-US"/>
        </w:rPr>
        <w:t>the</w:t>
      </w:r>
      <w:r w:rsidR="002D4888" w:rsidRPr="00993629">
        <w:rPr>
          <w:rFonts w:ascii="Times New Roman" w:hAnsi="Times New Roman" w:cs="Times New Roman"/>
          <w:lang w:val="en-US"/>
        </w:rPr>
        <w:sym w:font="Symbol" w:char="F05D"/>
      </w:r>
      <w:r w:rsidRPr="00993629">
        <w:rPr>
          <w:rFonts w:ascii="Times New Roman" w:hAnsi="Times New Roman" w:cs="Times New Roman"/>
          <w:lang w:val="en-US"/>
        </w:rPr>
        <w:t xml:space="preserve"> affective responses” and the move toward the societal is a performative “move”.</w:t>
      </w:r>
      <w:r w:rsidRPr="00993629">
        <w:rPr>
          <w:rStyle w:val="FootnoteReference"/>
          <w:rFonts w:ascii="Times New Roman" w:hAnsi="Times New Roman" w:cs="Times New Roman"/>
          <w:lang w:val="en-US"/>
        </w:rPr>
        <w:footnoteReference w:id="226"/>
      </w:r>
      <w:r w:rsidRPr="00993629">
        <w:rPr>
          <w:rFonts w:ascii="Times New Roman" w:hAnsi="Times New Roman" w:cs="Times New Roman"/>
          <w:lang w:val="en-US"/>
        </w:rPr>
        <w:t xml:space="preserve"> Some remarks about performative theory are already in place. </w:t>
      </w:r>
    </w:p>
    <w:p w14:paraId="009314B4" w14:textId="0A007368" w:rsidR="002B7C50" w:rsidRPr="00993629" w:rsidRDefault="002B7C50" w:rsidP="002B7C50">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Performativity as theory, at the moment, brings together two related yet different discourses: the theatrical performative and speech act theory.</w:t>
      </w:r>
      <w:r w:rsidR="00473913" w:rsidRPr="00993629">
        <w:rPr>
          <w:rStyle w:val="FootnoteReference"/>
          <w:rFonts w:ascii="Times New Roman" w:hAnsi="Times New Roman" w:cs="Times New Roman"/>
          <w:lang w:val="en-US"/>
        </w:rPr>
        <w:footnoteReference w:id="227"/>
      </w:r>
      <w:r w:rsidRPr="00993629">
        <w:rPr>
          <w:rFonts w:ascii="Times New Roman" w:hAnsi="Times New Roman" w:cs="Times New Roman"/>
          <w:lang w:val="en-US"/>
        </w:rPr>
        <w:t xml:space="preserve"> Speech act theory finds its origins in the British philosopher of language J.L. Austin’s theorization of performative utterances. A performative utterance belongs to a narrow and distinct cluster of utterances that are not ‘merely’ descriptive but ‘conceive’ themselves the act or performance that language usually ‘merely’ describes.</w:t>
      </w:r>
      <w:r w:rsidR="00473913" w:rsidRPr="00993629">
        <w:rPr>
          <w:rStyle w:val="FootnoteReference"/>
          <w:rFonts w:ascii="Times New Roman" w:hAnsi="Times New Roman" w:cs="Times New Roman"/>
          <w:lang w:val="en-US"/>
        </w:rPr>
        <w:footnoteReference w:id="228"/>
      </w:r>
      <w:r w:rsidRPr="00993629">
        <w:rPr>
          <w:rFonts w:ascii="Times New Roman" w:hAnsi="Times New Roman" w:cs="Times New Roman"/>
          <w:lang w:val="en-US"/>
        </w:rPr>
        <w:t xml:space="preserve"> In other words, the very utterance of this particular type of sentence is a performance in its own right. By example, when one wishes to make a promise, the person will declare “I promise …” and by that declaration the promise will be made. Performative theory is indebted to the individuation of such a distinct cluster of sentences, while at the same time it challenges the very existence of such a </w:t>
      </w:r>
      <w:r w:rsidRPr="00993629">
        <w:rPr>
          <w:rFonts w:ascii="Times New Roman" w:hAnsi="Times New Roman" w:cs="Times New Roman"/>
          <w:i/>
          <w:lang w:val="en-US"/>
        </w:rPr>
        <w:t xml:space="preserve">narrow </w:t>
      </w:r>
      <w:r w:rsidRPr="00993629">
        <w:rPr>
          <w:rFonts w:ascii="Times New Roman" w:hAnsi="Times New Roman" w:cs="Times New Roman"/>
          <w:lang w:val="en-US"/>
        </w:rPr>
        <w:t>cluster by arguing that the performative in language is far less restrictive.</w:t>
      </w:r>
      <w:r w:rsidR="00473913" w:rsidRPr="00993629">
        <w:rPr>
          <w:rStyle w:val="FootnoteReference"/>
          <w:rFonts w:ascii="Times New Roman" w:hAnsi="Times New Roman" w:cs="Times New Roman"/>
          <w:lang w:val="en-US"/>
        </w:rPr>
        <w:footnoteReference w:id="229"/>
      </w:r>
      <w:r w:rsidRPr="00993629">
        <w:rPr>
          <w:rFonts w:ascii="Times New Roman" w:hAnsi="Times New Roman" w:cs="Times New Roman"/>
          <w:lang w:val="en-US"/>
        </w:rPr>
        <w:t xml:space="preserve"> Adhering to that criticism, gender theorist Judith Butler argues that even commonplace communication is performative.</w:t>
      </w:r>
      <w:r w:rsidR="00473913" w:rsidRPr="00993629">
        <w:rPr>
          <w:rStyle w:val="FootnoteReference"/>
          <w:rFonts w:ascii="Times New Roman" w:hAnsi="Times New Roman" w:cs="Times New Roman"/>
          <w:lang w:val="en-US"/>
        </w:rPr>
        <w:footnoteReference w:id="230"/>
      </w:r>
      <w:r w:rsidRPr="00993629">
        <w:rPr>
          <w:rFonts w:ascii="Times New Roman" w:hAnsi="Times New Roman" w:cs="Times New Roman"/>
          <w:lang w:val="en-US"/>
        </w:rPr>
        <w:t xml:space="preserve"> </w:t>
      </w:r>
    </w:p>
    <w:p w14:paraId="633A32BF" w14:textId="3E32ABED" w:rsidR="00473913" w:rsidRPr="00993629" w:rsidRDefault="008D0BC7" w:rsidP="002B7C50">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Eve Kosof</w:t>
      </w:r>
      <w:r w:rsidR="002B7C50" w:rsidRPr="00993629">
        <w:rPr>
          <w:rFonts w:ascii="Times New Roman" w:hAnsi="Times New Roman" w:cs="Times New Roman"/>
          <w:lang w:val="en-US"/>
        </w:rPr>
        <w:t>s</w:t>
      </w:r>
      <w:r w:rsidRPr="00993629">
        <w:rPr>
          <w:rFonts w:ascii="Times New Roman" w:hAnsi="Times New Roman" w:cs="Times New Roman"/>
          <w:lang w:val="en-US"/>
        </w:rPr>
        <w:t>k</w:t>
      </w:r>
      <w:r w:rsidR="002B7C50" w:rsidRPr="00993629">
        <w:rPr>
          <w:rFonts w:ascii="Times New Roman" w:hAnsi="Times New Roman" w:cs="Times New Roman"/>
          <w:lang w:val="en-US"/>
        </w:rPr>
        <w:t xml:space="preserve">y Sedgwick explains the simultaneous indebtedness to and departure from speech act theory that is proper to both Derridean deconstruction </w:t>
      </w:r>
      <w:r w:rsidR="00473913" w:rsidRPr="00993629">
        <w:rPr>
          <w:rFonts w:ascii="Times New Roman" w:hAnsi="Times New Roman" w:cs="Times New Roman"/>
          <w:lang w:val="en-US"/>
        </w:rPr>
        <w:t>and (Butler’s) gender theory:</w:t>
      </w:r>
    </w:p>
    <w:p w14:paraId="32E828B3" w14:textId="4AB9A4B9" w:rsidR="00473913" w:rsidRPr="00993629" w:rsidRDefault="00474691" w:rsidP="00473913">
      <w:pPr>
        <w:spacing w:line="360" w:lineRule="auto"/>
        <w:ind w:left="1134"/>
        <w:jc w:val="both"/>
        <w:rPr>
          <w:rFonts w:ascii="Times New Roman" w:hAnsi="Times New Roman" w:cs="Times New Roman"/>
          <w:lang w:val="en-US"/>
        </w:rPr>
      </w:pPr>
      <w:r w:rsidRPr="00993629">
        <w:rPr>
          <w:rFonts w:ascii="Times New Roman" w:hAnsi="Times New Roman" w:cs="Times New Roman"/>
          <w:iCs/>
          <w:lang w:val="en-US"/>
        </w:rPr>
        <w:sym w:font="Symbol" w:char="F05B"/>
      </w:r>
      <w:r w:rsidR="002D4888" w:rsidRPr="00993629">
        <w:rPr>
          <w:rFonts w:ascii="Times New Roman" w:hAnsi="Times New Roman" w:cs="Times New Roman"/>
          <w:lang w:val="en-US"/>
        </w:rPr>
        <w:t>…</w:t>
      </w:r>
      <w:r w:rsidR="002D4888" w:rsidRPr="00993629">
        <w:rPr>
          <w:rFonts w:ascii="Times New Roman" w:hAnsi="Times New Roman" w:cs="Times New Roman"/>
          <w:lang w:val="en-US"/>
        </w:rPr>
        <w:sym w:font="Symbol" w:char="F05D"/>
      </w:r>
      <w:r w:rsidR="002B7C50" w:rsidRPr="00993629">
        <w:rPr>
          <w:rFonts w:ascii="Times New Roman" w:hAnsi="Times New Roman" w:cs="Times New Roman"/>
          <w:lang w:val="en-US"/>
        </w:rPr>
        <w:t xml:space="preserve"> both deconstruction and gender theory have invoked Austinian performativity in the service of an epistemological project that can roughly be identified as </w:t>
      </w:r>
      <w:r w:rsidR="002B7C50" w:rsidRPr="00993629">
        <w:rPr>
          <w:rFonts w:ascii="Times New Roman" w:hAnsi="Times New Roman" w:cs="Times New Roman"/>
          <w:i/>
          <w:lang w:val="en-US"/>
        </w:rPr>
        <w:t>antiessentialism</w:t>
      </w:r>
      <w:r w:rsidR="002B7C50" w:rsidRPr="00993629">
        <w:rPr>
          <w:rFonts w:ascii="Times New Roman" w:hAnsi="Times New Roman" w:cs="Times New Roman"/>
          <w:lang w:val="en-US"/>
        </w:rPr>
        <w:t>. Austinian performativity is about how language constructs or affects reality rather than merely describing it.</w:t>
      </w:r>
      <w:r w:rsidR="002B7C50" w:rsidRPr="00993629">
        <w:rPr>
          <w:rStyle w:val="FootnoteReference"/>
          <w:rFonts w:ascii="Times New Roman" w:hAnsi="Times New Roman" w:cs="Times New Roman"/>
          <w:lang w:val="en-US"/>
        </w:rPr>
        <w:footnoteReference w:id="231"/>
      </w:r>
      <w:r w:rsidR="002B7C50" w:rsidRPr="00993629">
        <w:rPr>
          <w:rFonts w:ascii="Times New Roman" w:hAnsi="Times New Roman" w:cs="Times New Roman"/>
          <w:lang w:val="en-US"/>
        </w:rPr>
        <w:t xml:space="preserve"> </w:t>
      </w:r>
    </w:p>
    <w:p w14:paraId="258DDF7C" w14:textId="452B1D36" w:rsidR="002B7C50" w:rsidRPr="00993629" w:rsidRDefault="002B7C50" w:rsidP="00473913">
      <w:pPr>
        <w:spacing w:line="360" w:lineRule="auto"/>
        <w:jc w:val="both"/>
        <w:rPr>
          <w:rFonts w:ascii="Times New Roman" w:hAnsi="Times New Roman" w:cs="Times New Roman"/>
          <w:lang w:val="en-US"/>
        </w:rPr>
      </w:pPr>
      <w:r w:rsidRPr="00993629">
        <w:rPr>
          <w:rFonts w:ascii="Times New Roman" w:hAnsi="Times New Roman" w:cs="Times New Roman"/>
          <w:lang w:val="en-US"/>
        </w:rPr>
        <w:t xml:space="preserve">For Derrida and Butler the most interesting and revealing part of speech act theory is how </w:t>
      </w:r>
      <w:r w:rsidRPr="00993629">
        <w:rPr>
          <w:rFonts w:ascii="Times New Roman" w:hAnsi="Times New Roman" w:cs="Times New Roman"/>
          <w:i/>
          <w:lang w:val="en-US"/>
        </w:rPr>
        <w:t>all</w:t>
      </w:r>
      <w:r w:rsidRPr="00993629">
        <w:rPr>
          <w:rFonts w:ascii="Times New Roman" w:hAnsi="Times New Roman" w:cs="Times New Roman"/>
          <w:lang w:val="en-US"/>
        </w:rPr>
        <w:t xml:space="preserve"> language possibly is performative and potentially is charged with power. Furthermore, the performative is most powerful when it is not even embodied in actual words.</w:t>
      </w:r>
      <w:r w:rsidR="0002418D" w:rsidRPr="00993629">
        <w:rPr>
          <w:rStyle w:val="FootnoteReference"/>
          <w:rFonts w:ascii="Times New Roman" w:hAnsi="Times New Roman" w:cs="Times New Roman"/>
          <w:lang w:val="en-US"/>
        </w:rPr>
        <w:footnoteReference w:id="232"/>
      </w:r>
      <w:r w:rsidRPr="00993629">
        <w:rPr>
          <w:rFonts w:ascii="Times New Roman" w:hAnsi="Times New Roman" w:cs="Times New Roman"/>
          <w:lang w:val="en-US"/>
        </w:rPr>
        <w:t xml:space="preserve"> It is at this point that the theatrical performative might enter the stage. The performative is a theatrical </w:t>
      </w:r>
      <w:r w:rsidRPr="00993629">
        <w:rPr>
          <w:rFonts w:ascii="Times New Roman" w:hAnsi="Times New Roman" w:cs="Times New Roman"/>
          <w:lang w:val="en-US"/>
        </w:rPr>
        <w:lastRenderedPageBreak/>
        <w:t>instance; not a linguistic act that is non-referential/performative but an act of drama that is lived and seen (by an audience) on a stage.</w:t>
      </w:r>
      <w:r w:rsidR="0002418D" w:rsidRPr="00993629">
        <w:rPr>
          <w:rStyle w:val="FootnoteReference"/>
          <w:rFonts w:ascii="Times New Roman" w:hAnsi="Times New Roman" w:cs="Times New Roman"/>
          <w:lang w:val="en-US"/>
        </w:rPr>
        <w:footnoteReference w:id="233"/>
      </w:r>
      <w:r w:rsidRPr="00993629">
        <w:rPr>
          <w:rFonts w:ascii="Times New Roman" w:hAnsi="Times New Roman" w:cs="Times New Roman"/>
          <w:lang w:val="en-US"/>
        </w:rPr>
        <w:t xml:space="preserve"> For now, it is important to note that</w:t>
      </w:r>
      <w:r w:rsidR="0002418D" w:rsidRPr="00993629">
        <w:rPr>
          <w:rFonts w:ascii="Times New Roman" w:hAnsi="Times New Roman" w:cs="Times New Roman"/>
          <w:lang w:val="en-US"/>
        </w:rPr>
        <w:t xml:space="preserve"> the</w:t>
      </w:r>
      <w:r w:rsidRPr="00993629">
        <w:rPr>
          <w:rFonts w:ascii="Times New Roman" w:hAnsi="Times New Roman" w:cs="Times New Roman"/>
          <w:lang w:val="en-US"/>
        </w:rPr>
        <w:t xml:space="preserve"> theatrical</w:t>
      </w:r>
      <w:r w:rsidR="00ED4599" w:rsidRPr="00993629">
        <w:rPr>
          <w:rFonts w:ascii="Times New Roman" w:hAnsi="Times New Roman" w:cs="Times New Roman"/>
          <w:lang w:val="en-US"/>
        </w:rPr>
        <w:t xml:space="preserve"> of performativity</w:t>
      </w:r>
      <w:r w:rsidRPr="00993629">
        <w:rPr>
          <w:rFonts w:ascii="Times New Roman" w:hAnsi="Times New Roman" w:cs="Times New Roman"/>
          <w:lang w:val="en-US"/>
        </w:rPr>
        <w:t xml:space="preserve"> is dramatic, non-referential and non-verbal action, and, is the extroversion of something (of the actor or of the self).</w:t>
      </w:r>
      <w:r w:rsidR="0002418D" w:rsidRPr="00993629">
        <w:rPr>
          <w:rStyle w:val="FootnoteReference"/>
          <w:rFonts w:ascii="Times New Roman" w:hAnsi="Times New Roman" w:cs="Times New Roman"/>
          <w:lang w:val="en-US"/>
        </w:rPr>
        <w:footnoteReference w:id="234"/>
      </w:r>
      <w:r w:rsidRPr="00993629">
        <w:rPr>
          <w:rFonts w:ascii="Times New Roman" w:hAnsi="Times New Roman" w:cs="Times New Roman"/>
          <w:lang w:val="en-US"/>
        </w:rPr>
        <w:t xml:space="preserve"> </w:t>
      </w:r>
    </w:p>
    <w:p w14:paraId="4EC36453" w14:textId="5FA6BD68" w:rsidR="002B7C50" w:rsidRPr="00993629" w:rsidRDefault="002B7C50" w:rsidP="002B7C50">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 xml:space="preserve">The re-functioning of the affect shame is a theatrical performance. In the West, the shame felt </w:t>
      </w:r>
      <w:r w:rsidR="0002418D" w:rsidRPr="00993629">
        <w:rPr>
          <w:rFonts w:ascii="Times New Roman" w:hAnsi="Times New Roman" w:cs="Times New Roman"/>
          <w:lang w:val="en-US"/>
        </w:rPr>
        <w:t>at</w:t>
      </w:r>
      <w:r w:rsidRPr="00993629">
        <w:rPr>
          <w:rFonts w:ascii="Times New Roman" w:hAnsi="Times New Roman" w:cs="Times New Roman"/>
          <w:lang w:val="en-US"/>
        </w:rPr>
        <w:t xml:space="preserve"> dependence is performed outwardly to deny dependence as a property of the self</w:t>
      </w:r>
      <w:r w:rsidR="002152FC" w:rsidRPr="00993629">
        <w:rPr>
          <w:rFonts w:ascii="Times New Roman" w:hAnsi="Times New Roman" w:cs="Times New Roman"/>
          <w:lang w:val="en-US"/>
        </w:rPr>
        <w:t>. Consequently, it is only the ‘other’</w:t>
      </w:r>
      <w:r w:rsidRPr="00993629">
        <w:rPr>
          <w:rFonts w:ascii="Times New Roman" w:hAnsi="Times New Roman" w:cs="Times New Roman"/>
          <w:lang w:val="en-US"/>
        </w:rPr>
        <w:t xml:space="preserve"> that can be dependent and stirred by shame. It is by addressing this act of denial that I wish to disclose shame’s theatrical performativity. But before putting the act of denial on stage, I will already postulate a first definition of </w:t>
      </w:r>
      <w:r w:rsidR="0002418D" w:rsidRPr="00993629">
        <w:rPr>
          <w:rFonts w:ascii="Times New Roman" w:hAnsi="Times New Roman" w:cs="Times New Roman"/>
          <w:lang w:val="en-US"/>
        </w:rPr>
        <w:t xml:space="preserve">what I call </w:t>
      </w:r>
      <w:r w:rsidRPr="00993629">
        <w:rPr>
          <w:rFonts w:ascii="Times New Roman" w:hAnsi="Times New Roman" w:cs="Times New Roman"/>
          <w:lang w:val="en-US"/>
        </w:rPr>
        <w:t>“performative shame” since it lays bare an essential property of the act of denial: the outward performance of shame coincides with the collective or societal denial of shame/impairment</w:t>
      </w:r>
      <w:r w:rsidR="002B0E36" w:rsidRPr="00993629">
        <w:rPr>
          <w:rFonts w:ascii="Times New Roman" w:hAnsi="Times New Roman" w:cs="Times New Roman"/>
          <w:lang w:val="en-US"/>
        </w:rPr>
        <w:t>s</w:t>
      </w:r>
      <w:r w:rsidRPr="00993629">
        <w:rPr>
          <w:rFonts w:ascii="Times New Roman" w:hAnsi="Times New Roman" w:cs="Times New Roman"/>
          <w:lang w:val="en-US"/>
        </w:rPr>
        <w:t xml:space="preserve"> and the extroversion, expulsion or displacement of shame’s self-referentiality</w:t>
      </w:r>
      <w:r w:rsidR="001A7410" w:rsidRPr="00993629">
        <w:rPr>
          <w:rFonts w:ascii="Times New Roman" w:hAnsi="Times New Roman" w:cs="Times New Roman"/>
          <w:lang w:val="en-US"/>
        </w:rPr>
        <w:t>.</w:t>
      </w:r>
      <w:r w:rsidRPr="00993629">
        <w:rPr>
          <w:rFonts w:ascii="Times New Roman" w:hAnsi="Times New Roman" w:cs="Times New Roman"/>
          <w:lang w:val="en-US"/>
        </w:rPr>
        <w:t xml:space="preserve"> </w:t>
      </w:r>
      <w:r w:rsidRPr="00993629">
        <w:rPr>
          <w:rFonts w:ascii="Times New Roman" w:hAnsi="Times New Roman" w:cs="Times New Roman"/>
          <w:color w:val="000000" w:themeColor="text1"/>
          <w:lang w:val="en-US"/>
        </w:rPr>
        <w:t>I will return to this shortly</w:t>
      </w:r>
      <w:r w:rsidRPr="00993629">
        <w:rPr>
          <w:rFonts w:ascii="Times New Roman" w:hAnsi="Times New Roman" w:cs="Times New Roman"/>
          <w:lang w:val="en-US"/>
        </w:rPr>
        <w:t xml:space="preserve">. What is being denied is not so much dependence </w:t>
      </w:r>
      <w:r w:rsidR="00DA5D22" w:rsidRPr="00993629">
        <w:rPr>
          <w:rFonts w:ascii="Times New Roman" w:hAnsi="Times New Roman" w:cs="Times New Roman"/>
          <w:lang w:val="en-US"/>
        </w:rPr>
        <w:t xml:space="preserve">itself </w:t>
      </w:r>
      <w:r w:rsidRPr="00993629">
        <w:rPr>
          <w:rFonts w:ascii="Times New Roman" w:hAnsi="Times New Roman" w:cs="Times New Roman"/>
          <w:lang w:val="en-US"/>
        </w:rPr>
        <w:t xml:space="preserve">but dependence its universality that draws in the self to become part of the disillusion of wholeness and primary narcissism. </w:t>
      </w:r>
    </w:p>
    <w:p w14:paraId="38ECA60C" w14:textId="12C74E91" w:rsidR="002B7C50" w:rsidRPr="00993629" w:rsidRDefault="002B7C50" w:rsidP="002B7C50">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The collective denial of shame/dependence consists of the reattachment and redistribution of shame/dependence to a minority group (the disabled) that is constituted through the very act of shaming; to shame is a dramatic performance that shapes and sustains the constitutive line of the binarism</w:t>
      </w:r>
      <w:r w:rsidR="002152FC" w:rsidRPr="00993629">
        <w:rPr>
          <w:rFonts w:ascii="Times New Roman" w:hAnsi="Times New Roman" w:cs="Times New Roman"/>
          <w:lang w:val="en-US"/>
        </w:rPr>
        <w:t xml:space="preserve"> ability/disability. </w:t>
      </w:r>
      <w:r w:rsidR="00DA5D22" w:rsidRPr="00993629">
        <w:rPr>
          <w:rFonts w:ascii="Times New Roman" w:hAnsi="Times New Roman" w:cs="Times New Roman"/>
          <w:lang w:val="en-US"/>
        </w:rPr>
        <w:t xml:space="preserve">Denial of universal impairments in the form of ‘disability’ </w:t>
      </w:r>
      <w:r w:rsidR="002152FC" w:rsidRPr="00993629">
        <w:rPr>
          <w:rFonts w:ascii="Times New Roman" w:hAnsi="Times New Roman" w:cs="Times New Roman"/>
          <w:lang w:val="en-US"/>
        </w:rPr>
        <w:t>is the ‘extroversion’</w:t>
      </w:r>
      <w:r w:rsidRPr="00993629">
        <w:rPr>
          <w:rFonts w:ascii="Times New Roman" w:hAnsi="Times New Roman" w:cs="Times New Roman"/>
          <w:lang w:val="en-US"/>
        </w:rPr>
        <w:t xml:space="preserve"> of the universal and ubiquitous presence of shame in Western society: I wish to reveal this </w:t>
      </w:r>
      <w:r w:rsidRPr="00993629">
        <w:rPr>
          <w:rFonts w:ascii="Times New Roman" w:hAnsi="Times New Roman" w:cs="Times New Roman"/>
          <w:i/>
          <w:lang w:val="en-US"/>
        </w:rPr>
        <w:t>contradictio in terminis</w:t>
      </w:r>
      <w:r w:rsidRPr="00993629">
        <w:rPr>
          <w:rFonts w:ascii="Times New Roman" w:hAnsi="Times New Roman" w:cs="Times New Roman"/>
          <w:lang w:val="en-US"/>
        </w:rPr>
        <w:t xml:space="preserve"> as the essence from which power relations arise and to which they are attached (where cause and effect hold no simple, linear relationship). In conclusion, I argue that shame felt at dependence as a self-referential force or affect is collectively denied </w:t>
      </w:r>
      <w:r w:rsidRPr="00993629">
        <w:rPr>
          <w:rFonts w:ascii="Times New Roman" w:hAnsi="Times New Roman" w:cs="Times New Roman"/>
          <w:i/>
          <w:lang w:val="en-US"/>
        </w:rPr>
        <w:t xml:space="preserve">in order for the affect to find new referents that are constituted for and performed through shame. </w:t>
      </w:r>
      <w:r w:rsidRPr="00993629">
        <w:rPr>
          <w:rFonts w:ascii="Times New Roman" w:hAnsi="Times New Roman" w:cs="Times New Roman"/>
          <w:lang w:val="en-US"/>
        </w:rPr>
        <w:t xml:space="preserve">Therefore, shame is </w:t>
      </w:r>
      <w:r w:rsidRPr="00993629">
        <w:rPr>
          <w:rFonts w:ascii="Times New Roman" w:hAnsi="Times New Roman" w:cs="Times New Roman"/>
          <w:i/>
          <w:lang w:val="en-US"/>
        </w:rPr>
        <w:t>the affect that in the West can never have a ‘simple’ phenomenological quality</w:t>
      </w:r>
      <w:r w:rsidRPr="00993629">
        <w:rPr>
          <w:rFonts w:ascii="Times New Roman" w:hAnsi="Times New Roman" w:cs="Times New Roman"/>
          <w:lang w:val="en-US"/>
        </w:rPr>
        <w:t xml:space="preserve"> but can only be ‘digested’ through deflection and aberrant ‘situatedness’.</w:t>
      </w:r>
      <w:r w:rsidRPr="00993629">
        <w:rPr>
          <w:rStyle w:val="FootnoteReference"/>
          <w:rFonts w:ascii="Times New Roman" w:hAnsi="Times New Roman" w:cs="Times New Roman"/>
          <w:lang w:val="en-US"/>
        </w:rPr>
        <w:footnoteReference w:id="235"/>
      </w:r>
      <w:r w:rsidRPr="00993629">
        <w:rPr>
          <w:rFonts w:ascii="Times New Roman" w:hAnsi="Times New Roman" w:cs="Times New Roman"/>
          <w:lang w:val="en-US"/>
        </w:rPr>
        <w:t xml:space="preserve"> With ‘situatedness’ I mean to refer both to the referentiality of an affect (shame) and its intentionality, its meaning-making if not even its </w:t>
      </w:r>
      <w:r w:rsidRPr="00993629">
        <w:rPr>
          <w:rFonts w:ascii="Times New Roman" w:hAnsi="Times New Roman" w:cs="Times New Roman"/>
          <w:i/>
          <w:lang w:val="en-US"/>
        </w:rPr>
        <w:t>raison d’être</w:t>
      </w:r>
      <w:r w:rsidRPr="00993629">
        <w:rPr>
          <w:rFonts w:ascii="Times New Roman" w:hAnsi="Times New Roman" w:cs="Times New Roman"/>
          <w:lang w:val="en-US"/>
        </w:rPr>
        <w:t xml:space="preserve">. I am interested in the relationships between phenomenology and affect, on the one hand, and the </w:t>
      </w:r>
      <w:r w:rsidRPr="00993629">
        <w:rPr>
          <w:rFonts w:ascii="Times New Roman" w:hAnsi="Times New Roman" w:cs="Times New Roman"/>
          <w:i/>
          <w:lang w:val="en-US"/>
        </w:rPr>
        <w:t>theatrical</w:t>
      </w:r>
      <w:r w:rsidRPr="00993629">
        <w:rPr>
          <w:rFonts w:ascii="Times New Roman" w:hAnsi="Times New Roman" w:cs="Times New Roman"/>
          <w:lang w:val="en-US"/>
        </w:rPr>
        <w:t xml:space="preserve"> </w:t>
      </w:r>
      <w:r w:rsidRPr="00993629">
        <w:rPr>
          <w:rFonts w:ascii="Times New Roman" w:hAnsi="Times New Roman" w:cs="Times New Roman"/>
          <w:i/>
          <w:lang w:val="en-US"/>
        </w:rPr>
        <w:lastRenderedPageBreak/>
        <w:t>performance</w:t>
      </w:r>
      <w:r w:rsidRPr="00993629">
        <w:rPr>
          <w:rFonts w:ascii="Times New Roman" w:hAnsi="Times New Roman" w:cs="Times New Roman"/>
          <w:lang w:val="en-US"/>
        </w:rPr>
        <w:t xml:space="preserve"> of self-denial and extroversion</w:t>
      </w:r>
      <w:r w:rsidR="00DA5D22" w:rsidRPr="00993629">
        <w:rPr>
          <w:rFonts w:ascii="Times New Roman" w:hAnsi="Times New Roman" w:cs="Times New Roman"/>
          <w:lang w:val="en-US"/>
        </w:rPr>
        <w:t>,</w:t>
      </w:r>
      <w:r w:rsidRPr="00993629">
        <w:rPr>
          <w:rFonts w:ascii="Times New Roman" w:hAnsi="Times New Roman" w:cs="Times New Roman"/>
          <w:lang w:val="en-US"/>
        </w:rPr>
        <w:t xml:space="preserve"> on the other; the collective denial of shame or the performance of deflecting shame outwardly seems to bear directly upon questions of phenomenology and upon forces of ‘to touch and be touched by’ or ‘to act and be acted upon’.</w:t>
      </w:r>
      <w:r w:rsidR="00DA5D22" w:rsidRPr="00993629">
        <w:rPr>
          <w:rStyle w:val="FootnoteReference"/>
          <w:rFonts w:ascii="Times New Roman" w:hAnsi="Times New Roman" w:cs="Times New Roman"/>
          <w:lang w:val="en-US"/>
        </w:rPr>
        <w:footnoteReference w:id="236"/>
      </w:r>
      <w:r w:rsidRPr="00993629">
        <w:rPr>
          <w:rFonts w:ascii="Times New Roman" w:hAnsi="Times New Roman" w:cs="Times New Roman"/>
          <w:lang w:val="en-US"/>
        </w:rPr>
        <w:t xml:space="preserve"> I will first turn to </w:t>
      </w:r>
      <w:r w:rsidR="00DA5D22" w:rsidRPr="00993629">
        <w:rPr>
          <w:rFonts w:ascii="Times New Roman" w:hAnsi="Times New Roman" w:cs="Times New Roman"/>
          <w:lang w:val="en-US"/>
        </w:rPr>
        <w:t xml:space="preserve">a discussion of the </w:t>
      </w:r>
      <w:r w:rsidRPr="00993629">
        <w:rPr>
          <w:rFonts w:ascii="Times New Roman" w:hAnsi="Times New Roman" w:cs="Times New Roman"/>
          <w:lang w:val="en-US"/>
        </w:rPr>
        <w:t xml:space="preserve"> concept of self-referentiality and </w:t>
      </w:r>
      <w:r w:rsidR="00DA5D22" w:rsidRPr="00993629">
        <w:rPr>
          <w:rFonts w:ascii="Times New Roman" w:hAnsi="Times New Roman" w:cs="Times New Roman"/>
          <w:lang w:val="en-US"/>
        </w:rPr>
        <w:t xml:space="preserve">of </w:t>
      </w:r>
      <w:r w:rsidRPr="00993629">
        <w:rPr>
          <w:rFonts w:ascii="Times New Roman" w:hAnsi="Times New Roman" w:cs="Times New Roman"/>
          <w:lang w:val="en-US"/>
        </w:rPr>
        <w:t>shame’s aberrant ‘situatedness’.</w:t>
      </w:r>
    </w:p>
    <w:p w14:paraId="69AAED14" w14:textId="77777777" w:rsidR="002B7C50" w:rsidRPr="00993629" w:rsidRDefault="002B7C50" w:rsidP="002B7C50">
      <w:pPr>
        <w:spacing w:line="360" w:lineRule="auto"/>
        <w:ind w:firstLine="720"/>
        <w:jc w:val="both"/>
        <w:rPr>
          <w:rFonts w:ascii="Times New Roman" w:hAnsi="Times New Roman" w:cs="Times New Roman"/>
          <w:lang w:val="en-US"/>
        </w:rPr>
      </w:pPr>
    </w:p>
    <w:p w14:paraId="5D56067C" w14:textId="77777777" w:rsidR="002B7C50" w:rsidRPr="00993629" w:rsidRDefault="002B7C50" w:rsidP="006F71A5">
      <w:pPr>
        <w:pStyle w:val="Heading3DisserationShame"/>
      </w:pPr>
      <w:bookmarkStart w:id="12" w:name="_Toc458687671"/>
      <w:r w:rsidRPr="00993629">
        <w:t>Shame and Self-Referentiality: Introversion, Extroversion and the Self.</w:t>
      </w:r>
      <w:bookmarkEnd w:id="12"/>
      <w:r w:rsidRPr="00993629">
        <w:t xml:space="preserve"> </w:t>
      </w:r>
    </w:p>
    <w:p w14:paraId="4843A44E" w14:textId="77777777" w:rsidR="002B7C50" w:rsidRPr="00993629" w:rsidRDefault="002B7C50" w:rsidP="002B7C50">
      <w:pPr>
        <w:spacing w:line="360" w:lineRule="auto"/>
        <w:jc w:val="both"/>
        <w:rPr>
          <w:rFonts w:ascii="Times New Roman" w:hAnsi="Times New Roman" w:cs="Times New Roman"/>
          <w:i/>
          <w:lang w:val="en-US"/>
        </w:rPr>
      </w:pPr>
    </w:p>
    <w:p w14:paraId="66031555" w14:textId="141D7E1E" w:rsidR="002B7C50" w:rsidRPr="00993629" w:rsidRDefault="002B7C50" w:rsidP="002B7C50">
      <w:pPr>
        <w:spacing w:line="360" w:lineRule="auto"/>
        <w:jc w:val="both"/>
        <w:rPr>
          <w:rFonts w:ascii="Times New Roman" w:hAnsi="Times New Roman" w:cs="Times New Roman"/>
          <w:lang w:val="en-US"/>
        </w:rPr>
      </w:pPr>
      <w:r w:rsidRPr="00993629">
        <w:rPr>
          <w:rFonts w:ascii="Times New Roman" w:hAnsi="Times New Roman" w:cs="Times New Roman"/>
          <w:lang w:val="en-US"/>
        </w:rPr>
        <w:t>The affect shame transcends its primary atta</w:t>
      </w:r>
      <w:r w:rsidR="009B1C7C" w:rsidRPr="00993629">
        <w:rPr>
          <w:rFonts w:ascii="Times New Roman" w:hAnsi="Times New Roman" w:cs="Times New Roman"/>
          <w:lang w:val="en-US"/>
        </w:rPr>
        <w:t>chment to the loss of a heroic S</w:t>
      </w:r>
      <w:r w:rsidRPr="00993629">
        <w:rPr>
          <w:rFonts w:ascii="Times New Roman" w:hAnsi="Times New Roman" w:cs="Times New Roman"/>
          <w:lang w:val="en-US"/>
        </w:rPr>
        <w:t xml:space="preserve">elf paradoxically by denying this loss as shame’s referent and consequently by </w:t>
      </w:r>
      <w:r w:rsidRPr="00993629">
        <w:rPr>
          <w:rFonts w:ascii="Times New Roman" w:hAnsi="Times New Roman" w:cs="Times New Roman"/>
          <w:i/>
          <w:lang w:val="en-US"/>
        </w:rPr>
        <w:t xml:space="preserve">never addressing, examining and (re-)evaluating that loss in and by itself. </w:t>
      </w:r>
      <w:r w:rsidRPr="00993629">
        <w:rPr>
          <w:rFonts w:ascii="Times New Roman" w:hAnsi="Times New Roman" w:cs="Times New Roman"/>
          <w:lang w:val="en-US"/>
        </w:rPr>
        <w:t xml:space="preserve">The West has been painstakingly preoccupied with the affect shame, its primordial consciousness and likened self-awareness (of dependence), to the extreme that it has never moved beyond this </w:t>
      </w:r>
      <w:r w:rsidRPr="00993629">
        <w:rPr>
          <w:rFonts w:ascii="Times New Roman" w:hAnsi="Times New Roman" w:cs="Times New Roman"/>
          <w:i/>
          <w:lang w:val="en-US"/>
        </w:rPr>
        <w:t>self-</w:t>
      </w:r>
      <w:r w:rsidRPr="00993629">
        <w:rPr>
          <w:rFonts w:ascii="Times New Roman" w:hAnsi="Times New Roman" w:cs="Times New Roman"/>
          <w:lang w:val="en-US"/>
        </w:rPr>
        <w:t xml:space="preserve">discovery to look instead at the notion </w:t>
      </w:r>
      <w:r w:rsidR="009C4E63" w:rsidRPr="00993629">
        <w:rPr>
          <w:rFonts w:ascii="Times New Roman" w:hAnsi="Times New Roman" w:cs="Times New Roman"/>
          <w:lang w:val="en-US"/>
        </w:rPr>
        <w:t xml:space="preserve">of </w:t>
      </w:r>
      <w:r w:rsidRPr="00993629">
        <w:rPr>
          <w:rFonts w:ascii="Times New Roman" w:hAnsi="Times New Roman" w:cs="Times New Roman"/>
          <w:lang w:val="en-US"/>
        </w:rPr>
        <w:t>dependence and its meaning and possibility for creating a new identity. Indeed, there simply is no consideration of what dependency has already meant for the individual and for society at large. Shame has functioned as an impenetrable barrier to such an act of self-</w:t>
      </w:r>
      <w:r w:rsidR="00DA5D22" w:rsidRPr="00993629">
        <w:rPr>
          <w:rFonts w:ascii="Times New Roman" w:hAnsi="Times New Roman" w:cs="Times New Roman"/>
          <w:lang w:val="en-US"/>
        </w:rPr>
        <w:t xml:space="preserve"> and other-</w:t>
      </w:r>
      <w:r w:rsidRPr="00993629">
        <w:rPr>
          <w:rFonts w:ascii="Times New Roman" w:hAnsi="Times New Roman" w:cs="Times New Roman"/>
          <w:lang w:val="en-US"/>
        </w:rPr>
        <w:t>exploration. To understand this total and far-reaching focus on shame and self-referential loss it is interesting to refer back to the psychoanalytic account of shame—the subject of the first chapter of my dissertation. Shame originates in the realms of apperception. As a result, shame is an affect deeply ‘indebted’ to the discovery of referentiality.</w:t>
      </w:r>
    </w:p>
    <w:p w14:paraId="1F564548" w14:textId="39D2FD85" w:rsidR="002B7C50" w:rsidRPr="00993629" w:rsidRDefault="002B7C50" w:rsidP="002B7C50">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Shame arises at that moment during an infant’s development when it needs to (re)understand and (re)define itself. Sedgwick explains that “In the developmental process, shame is now often considered the affect that most defines the space where a sense of self will develop.”</w:t>
      </w:r>
      <w:r w:rsidRPr="00993629">
        <w:rPr>
          <w:rStyle w:val="FootnoteReference"/>
          <w:rFonts w:ascii="Times New Roman" w:hAnsi="Times New Roman" w:cs="Times New Roman"/>
          <w:lang w:val="en-US"/>
        </w:rPr>
        <w:footnoteReference w:id="237"/>
      </w:r>
      <w:r w:rsidRPr="00993629">
        <w:rPr>
          <w:rFonts w:ascii="Times New Roman" w:hAnsi="Times New Roman" w:cs="Times New Roman"/>
          <w:lang w:val="en-US"/>
        </w:rPr>
        <w:t xml:space="preserve"> She delineates this space by tracing the boundaries of the affect shame that makes a double movement: “toward painful individuation, toward uncontrollable </w:t>
      </w:r>
      <w:r w:rsidRPr="00993629">
        <w:rPr>
          <w:rFonts w:ascii="Times New Roman" w:hAnsi="Times New Roman" w:cs="Times New Roman"/>
          <w:i/>
          <w:lang w:val="en-US"/>
        </w:rPr>
        <w:t>relationality</w:t>
      </w:r>
      <w:r w:rsidRPr="00993629">
        <w:rPr>
          <w:rFonts w:ascii="Times New Roman" w:hAnsi="Times New Roman" w:cs="Times New Roman"/>
          <w:lang w:val="en-US"/>
        </w:rPr>
        <w:t>.”</w:t>
      </w:r>
      <w:r w:rsidRPr="00993629">
        <w:rPr>
          <w:rStyle w:val="FootnoteReference"/>
          <w:rFonts w:ascii="Times New Roman" w:hAnsi="Times New Roman" w:cs="Times New Roman"/>
          <w:lang w:val="en-US"/>
        </w:rPr>
        <w:footnoteReference w:id="238"/>
      </w:r>
      <w:r w:rsidRPr="00993629">
        <w:rPr>
          <w:rFonts w:ascii="Times New Roman" w:hAnsi="Times New Roman" w:cs="Times New Roman"/>
          <w:lang w:val="en-US"/>
        </w:rPr>
        <w:t xml:space="preserve"> Paradoxically, the idea of individuation needs to be understood in close relation to the idea of relationality. When shame is felt</w:t>
      </w:r>
      <w:r w:rsidR="004C7FC7" w:rsidRPr="00993629">
        <w:rPr>
          <w:rFonts w:ascii="Times New Roman" w:hAnsi="Times New Roman" w:cs="Times New Roman"/>
          <w:lang w:val="en-US"/>
        </w:rPr>
        <w:t>,</w:t>
      </w:r>
      <w:r w:rsidRPr="00993629">
        <w:rPr>
          <w:rFonts w:ascii="Times New Roman" w:hAnsi="Times New Roman" w:cs="Times New Roman"/>
          <w:lang w:val="en-US"/>
        </w:rPr>
        <w:t xml:space="preserve"> the subject experiences a painful individuation of the self that is now understood in relation to an identity as needy and vulnerable. Individuation is vulnerability that opposes itself to a myth of heroic individuality. This individuation—new identity and sense of self—arises </w:t>
      </w:r>
      <w:r w:rsidRPr="00993629">
        <w:rPr>
          <w:rFonts w:ascii="Times New Roman" w:hAnsi="Times New Roman" w:cs="Times New Roman"/>
          <w:i/>
          <w:lang w:val="en-US"/>
        </w:rPr>
        <w:t>in the midst of a collectivity</w:t>
      </w:r>
      <w:r w:rsidRPr="00993629">
        <w:rPr>
          <w:rFonts w:ascii="Times New Roman" w:hAnsi="Times New Roman" w:cs="Times New Roman"/>
          <w:lang w:val="en-US"/>
        </w:rPr>
        <w:t xml:space="preserve"> that defies wholeness, </w:t>
      </w:r>
      <w:r w:rsidRPr="00993629">
        <w:rPr>
          <w:rFonts w:ascii="Times New Roman" w:hAnsi="Times New Roman" w:cs="Times New Roman"/>
          <w:lang w:val="en-US"/>
        </w:rPr>
        <w:lastRenderedPageBreak/>
        <w:t>individuality and independence. It arises in the midst of the discovery of the world of objects; individuation is the discovery of the self as positioned within a larger collectivity that is not homogenous but heterogeneous. This hete</w:t>
      </w:r>
      <w:r w:rsidR="00E14BCD" w:rsidRPr="00993629">
        <w:rPr>
          <w:rFonts w:ascii="Times New Roman" w:hAnsi="Times New Roman" w:cs="Times New Roman"/>
          <w:lang w:val="en-US"/>
        </w:rPr>
        <w:t>rogeneity confronts the subject</w:t>
      </w:r>
      <w:r w:rsidRPr="00993629">
        <w:rPr>
          <w:rFonts w:ascii="Times New Roman" w:hAnsi="Times New Roman" w:cs="Times New Roman"/>
          <w:lang w:val="en-US"/>
        </w:rPr>
        <w:t xml:space="preserve"> </w:t>
      </w:r>
      <w:r w:rsidR="00DA5D22" w:rsidRPr="00993629">
        <w:rPr>
          <w:rFonts w:ascii="Times New Roman" w:hAnsi="Times New Roman" w:cs="Times New Roman"/>
          <w:lang w:val="en-US"/>
        </w:rPr>
        <w:t xml:space="preserve">both </w:t>
      </w:r>
      <w:r w:rsidRPr="00993629">
        <w:rPr>
          <w:rFonts w:ascii="Times New Roman" w:hAnsi="Times New Roman" w:cs="Times New Roman"/>
          <w:lang w:val="en-US"/>
        </w:rPr>
        <w:t xml:space="preserve">with </w:t>
      </w:r>
      <w:r w:rsidR="00DA5D22" w:rsidRPr="00993629">
        <w:rPr>
          <w:rFonts w:ascii="Times New Roman" w:hAnsi="Times New Roman" w:cs="Times New Roman"/>
          <w:lang w:val="en-US"/>
        </w:rPr>
        <w:t xml:space="preserve">a </w:t>
      </w:r>
      <w:r w:rsidRPr="00993629">
        <w:rPr>
          <w:rFonts w:ascii="Times New Roman" w:hAnsi="Times New Roman" w:cs="Times New Roman"/>
          <w:lang w:val="en-US"/>
        </w:rPr>
        <w:t>shuddersome sense of relationality</w:t>
      </w:r>
      <w:r w:rsidR="00DA5D22" w:rsidRPr="00993629">
        <w:rPr>
          <w:rFonts w:ascii="Times New Roman" w:hAnsi="Times New Roman" w:cs="Times New Roman"/>
          <w:lang w:val="en-US"/>
        </w:rPr>
        <w:t xml:space="preserve"> and individuation</w:t>
      </w:r>
      <w:r w:rsidRPr="00993629">
        <w:rPr>
          <w:rFonts w:ascii="Times New Roman" w:hAnsi="Times New Roman" w:cs="Times New Roman"/>
          <w:lang w:val="en-US"/>
        </w:rPr>
        <w:t xml:space="preserve">. Singularity and wholeness have been lost, and one can now only do with the illusory </w:t>
      </w:r>
      <w:r w:rsidRPr="00993629">
        <w:rPr>
          <w:rFonts w:ascii="Times New Roman" w:hAnsi="Times New Roman" w:cs="Times New Roman"/>
          <w:i/>
          <w:lang w:val="en-US"/>
        </w:rPr>
        <w:t>concept</w:t>
      </w:r>
      <w:r w:rsidRPr="00993629">
        <w:rPr>
          <w:rFonts w:ascii="Times New Roman" w:hAnsi="Times New Roman" w:cs="Times New Roman"/>
          <w:lang w:val="en-US"/>
        </w:rPr>
        <w:t xml:space="preserve"> of the self and identity. Further, relationality is the lived reality of a collectivity that reinforces the understanding of one’s own incompleteness and lack of control. Relationality withdraws back into individuation. The simultaneous experience of individuation (vulnerable self) and relationality (heterogeneous collectivity) is one of the greatest challenges posed to our search for identity. Shame pulls the individual both towards the internal and the external world. Introversion and extroversion combine in a paradoxical mix. The properties of shame that help to understand why the affect has given rise to phenomenological challenges start to emerge, but the idea is in need of further exploration. </w:t>
      </w:r>
    </w:p>
    <w:p w14:paraId="4BACA81B" w14:textId="747B1925" w:rsidR="002B7C50" w:rsidRPr="00993629" w:rsidRDefault="002B7C50" w:rsidP="002B7C50">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The potential danger that exists as a result of shame’s genesis in the discovery of the world of objects is that the affect becomes excruciatingly self-referential; it forces one to center on the question of identity, to reexamine it and the meaning of the double movement shame makes (individuation and relationality).</w:t>
      </w:r>
      <w:r w:rsidR="00820703" w:rsidRPr="00993629">
        <w:rPr>
          <w:rStyle w:val="FootnoteReference"/>
          <w:rFonts w:ascii="Times New Roman" w:hAnsi="Times New Roman" w:cs="Times New Roman"/>
          <w:lang w:val="en-US"/>
        </w:rPr>
        <w:footnoteReference w:id="239"/>
      </w:r>
      <w:r w:rsidRPr="00993629">
        <w:rPr>
          <w:rFonts w:ascii="Times New Roman" w:hAnsi="Times New Roman" w:cs="Times New Roman"/>
          <w:lang w:val="en-US"/>
        </w:rPr>
        <w:t xml:space="preserve"> But the interest one pote</w:t>
      </w:r>
      <w:r w:rsidR="009233A6" w:rsidRPr="00993629">
        <w:rPr>
          <w:rFonts w:ascii="Times New Roman" w:hAnsi="Times New Roman" w:cs="Times New Roman"/>
          <w:lang w:val="en-US"/>
        </w:rPr>
        <w:t>ntially holds for a ‘new’</w:t>
      </w:r>
      <w:r w:rsidRPr="00993629">
        <w:rPr>
          <w:rFonts w:ascii="Times New Roman" w:hAnsi="Times New Roman" w:cs="Times New Roman"/>
          <w:lang w:val="en-US"/>
        </w:rPr>
        <w:t xml:space="preserve"> identity might not overcome the bodily experience of shame. Shame’s double movement poses a challenge to an interest in and exploration of the self. Tomkins even places shame  “at one end of the affect polarity </w:t>
      </w:r>
      <w:r w:rsidRPr="00993629">
        <w:rPr>
          <w:rFonts w:ascii="Times New Roman" w:hAnsi="Times New Roman" w:cs="Times New Roman"/>
          <w:i/>
          <w:lang w:val="en-US"/>
        </w:rPr>
        <w:t>shame-interest</w:t>
      </w:r>
      <w:r w:rsidRPr="00993629">
        <w:rPr>
          <w:rFonts w:ascii="Times New Roman" w:hAnsi="Times New Roman" w:cs="Times New Roman"/>
          <w:lang w:val="en-US"/>
        </w:rPr>
        <w:t>,”</w:t>
      </w:r>
      <w:r w:rsidRPr="00993629">
        <w:rPr>
          <w:rStyle w:val="FootnoteReference"/>
          <w:rFonts w:ascii="Times New Roman" w:hAnsi="Times New Roman" w:cs="Times New Roman"/>
          <w:lang w:val="en-US"/>
        </w:rPr>
        <w:footnoteReference w:id="240"/>
      </w:r>
      <w:r w:rsidRPr="00993629">
        <w:rPr>
          <w:rFonts w:ascii="Times New Roman" w:hAnsi="Times New Roman" w:cs="Times New Roman"/>
          <w:lang w:val="en-US"/>
        </w:rPr>
        <w:t xml:space="preserve"> and suggests that “the pulsations of cathexis around shame, of all things, are what either enable or disenable so basic a function as the ability to be interested in the world.”</w:t>
      </w:r>
      <w:r w:rsidRPr="00993629">
        <w:rPr>
          <w:rStyle w:val="FootnoteReference"/>
          <w:rFonts w:ascii="Times New Roman" w:hAnsi="Times New Roman" w:cs="Times New Roman"/>
          <w:lang w:val="en-US"/>
        </w:rPr>
        <w:footnoteReference w:id="241"/>
      </w:r>
      <w:r w:rsidRPr="00993629">
        <w:rPr>
          <w:rFonts w:ascii="Times New Roman" w:hAnsi="Times New Roman" w:cs="Times New Roman"/>
          <w:lang w:val="en-US"/>
        </w:rPr>
        <w:t xml:space="preserve"> And I would add that shame enables or disenables the ability to be interested in the self. If shame arises during the discovery of the world of objects and, consequently, of the self, the challenge that presents itself is to be interested in the exploration of the newly discovered (qualities of the) self, on the one hand, and the consequent effort</w:t>
      </w:r>
      <w:r w:rsidR="00E777FA" w:rsidRPr="00993629">
        <w:rPr>
          <w:rFonts w:ascii="Times New Roman" w:hAnsi="Times New Roman" w:cs="Times New Roman"/>
          <w:lang w:val="en-US"/>
        </w:rPr>
        <w:t xml:space="preserve"> of disvaluing an image of the S</w:t>
      </w:r>
      <w:r w:rsidRPr="00993629">
        <w:rPr>
          <w:rFonts w:ascii="Times New Roman" w:hAnsi="Times New Roman" w:cs="Times New Roman"/>
          <w:lang w:val="en-US"/>
        </w:rPr>
        <w:t>elf that nurtured a sense of comfort and control</w:t>
      </w:r>
      <w:r w:rsidR="009465EC" w:rsidRPr="00993629">
        <w:rPr>
          <w:rFonts w:ascii="Times New Roman" w:hAnsi="Times New Roman" w:cs="Times New Roman"/>
          <w:lang w:val="en-US"/>
        </w:rPr>
        <w:t>,</w:t>
      </w:r>
      <w:r w:rsidRPr="00993629">
        <w:rPr>
          <w:rFonts w:ascii="Times New Roman" w:hAnsi="Times New Roman" w:cs="Times New Roman"/>
          <w:lang w:val="en-US"/>
        </w:rPr>
        <w:t xml:space="preserve"> on the other. However, the impasse is that shame does not only accompany apperception of the self, but is also the barrier to an act of self-exploration: </w:t>
      </w:r>
    </w:p>
    <w:p w14:paraId="39BA028E" w14:textId="02CE36C2" w:rsidR="002B7C50" w:rsidRPr="00993629" w:rsidRDefault="00474691" w:rsidP="002B7C50">
      <w:pPr>
        <w:spacing w:line="360" w:lineRule="auto"/>
        <w:ind w:left="1134"/>
        <w:jc w:val="both"/>
        <w:rPr>
          <w:rFonts w:ascii="Times New Roman" w:hAnsi="Times New Roman" w:cs="Times New Roman"/>
          <w:lang w:val="en-US"/>
        </w:rPr>
      </w:pPr>
      <w:r w:rsidRPr="00993629">
        <w:rPr>
          <w:rFonts w:ascii="Times New Roman" w:hAnsi="Times New Roman" w:cs="Times New Roman"/>
          <w:lang w:val="en-US"/>
        </w:rPr>
        <w:t xml:space="preserve">Like disgust, </w:t>
      </w:r>
      <w:r w:rsidRPr="00993629">
        <w:rPr>
          <w:rFonts w:ascii="Times New Roman" w:hAnsi="Times New Roman" w:cs="Times New Roman"/>
          <w:iCs/>
          <w:lang w:val="en-US"/>
        </w:rPr>
        <w:sym w:font="Symbol" w:char="F05B"/>
      </w:r>
      <w:r w:rsidR="002D4888" w:rsidRPr="00993629">
        <w:rPr>
          <w:rFonts w:ascii="Times New Roman" w:hAnsi="Times New Roman" w:cs="Times New Roman"/>
          <w:lang w:val="en-US"/>
        </w:rPr>
        <w:t>shame</w:t>
      </w:r>
      <w:r w:rsidR="002D4888" w:rsidRPr="00993629">
        <w:rPr>
          <w:rFonts w:ascii="Times New Roman" w:hAnsi="Times New Roman" w:cs="Times New Roman"/>
          <w:lang w:val="en-US"/>
        </w:rPr>
        <w:sym w:font="Symbol" w:char="F05D"/>
      </w:r>
      <w:r w:rsidR="002B7C50" w:rsidRPr="00993629">
        <w:rPr>
          <w:rFonts w:ascii="Times New Roman" w:hAnsi="Times New Roman" w:cs="Times New Roman"/>
          <w:lang w:val="en-US"/>
        </w:rPr>
        <w:t xml:space="preserve"> operates only after interest o</w:t>
      </w:r>
      <w:r w:rsidRPr="00993629">
        <w:rPr>
          <w:rFonts w:ascii="Times New Roman" w:hAnsi="Times New Roman" w:cs="Times New Roman"/>
          <w:lang w:val="en-US"/>
        </w:rPr>
        <w:t xml:space="preserve">r enjoyment has been activated </w:t>
      </w:r>
      <w:r w:rsidRPr="00993629">
        <w:rPr>
          <w:rFonts w:ascii="Times New Roman" w:hAnsi="Times New Roman" w:cs="Times New Roman"/>
          <w:iCs/>
          <w:lang w:val="en-US"/>
        </w:rPr>
        <w:sym w:font="Symbol" w:char="F05B"/>
      </w:r>
      <w:r w:rsidR="002B7C50" w:rsidRPr="00993629">
        <w:rPr>
          <w:rFonts w:ascii="Times New Roman" w:hAnsi="Times New Roman" w:cs="Times New Roman"/>
          <w:lang w:val="en-US"/>
        </w:rPr>
        <w:t>the interest in and enjoyment of whol</w:t>
      </w:r>
      <w:r w:rsidR="002D4888" w:rsidRPr="00993629">
        <w:rPr>
          <w:rFonts w:ascii="Times New Roman" w:hAnsi="Times New Roman" w:cs="Times New Roman"/>
          <w:lang w:val="en-US"/>
        </w:rPr>
        <w:t>eness, completeness and control</w:t>
      </w:r>
      <w:r w:rsidR="002D4888" w:rsidRPr="00993629">
        <w:rPr>
          <w:rFonts w:ascii="Times New Roman" w:hAnsi="Times New Roman" w:cs="Times New Roman"/>
          <w:lang w:val="en-US"/>
        </w:rPr>
        <w:sym w:font="Symbol" w:char="F05D"/>
      </w:r>
      <w:r w:rsidR="002B7C50" w:rsidRPr="00993629">
        <w:rPr>
          <w:rFonts w:ascii="Times New Roman" w:hAnsi="Times New Roman" w:cs="Times New Roman"/>
          <w:lang w:val="en-US"/>
        </w:rPr>
        <w:t xml:space="preserve">, and </w:t>
      </w:r>
      <w:r w:rsidR="002B7C50" w:rsidRPr="00993629">
        <w:rPr>
          <w:rFonts w:ascii="Times New Roman" w:hAnsi="Times New Roman" w:cs="Times New Roman"/>
          <w:lang w:val="en-US"/>
        </w:rPr>
        <w:lastRenderedPageBreak/>
        <w:t xml:space="preserve">inhibits one or the other or both. The innate activator of shame is the incomplete reduction of interest or joy. Hence </w:t>
      </w:r>
      <w:r w:rsidR="002B7C50" w:rsidRPr="00993629">
        <w:rPr>
          <w:rFonts w:ascii="Times New Roman" w:hAnsi="Times New Roman" w:cs="Times New Roman"/>
          <w:i/>
          <w:lang w:val="en-US"/>
        </w:rPr>
        <w:t>any barrier to further exploration which partially reduces interest</w:t>
      </w:r>
      <w:r w:rsidRPr="00993629">
        <w:rPr>
          <w:rFonts w:ascii="Times New Roman" w:hAnsi="Times New Roman" w:cs="Times New Roman"/>
          <w:lang w:val="en-US"/>
        </w:rPr>
        <w:t xml:space="preserve"> </w:t>
      </w:r>
      <w:r w:rsidRPr="00993629">
        <w:rPr>
          <w:rFonts w:ascii="Times New Roman" w:hAnsi="Times New Roman" w:cs="Times New Roman"/>
          <w:iCs/>
          <w:lang w:val="en-US"/>
        </w:rPr>
        <w:sym w:font="Symbol" w:char="F05B"/>
      </w:r>
      <w:r w:rsidR="002D4888" w:rsidRPr="00993629">
        <w:rPr>
          <w:rFonts w:ascii="Times New Roman" w:hAnsi="Times New Roman" w:cs="Times New Roman"/>
          <w:lang w:val="en-US"/>
        </w:rPr>
        <w:t>…</w:t>
      </w:r>
      <w:r w:rsidR="002D4888" w:rsidRPr="00993629">
        <w:rPr>
          <w:rFonts w:ascii="Times New Roman" w:hAnsi="Times New Roman" w:cs="Times New Roman"/>
          <w:lang w:val="en-US"/>
        </w:rPr>
        <w:sym w:font="Symbol" w:char="F05D"/>
      </w:r>
      <w:r w:rsidR="002B7C50" w:rsidRPr="00993629">
        <w:rPr>
          <w:rFonts w:ascii="Times New Roman" w:hAnsi="Times New Roman" w:cs="Times New Roman"/>
          <w:lang w:val="en-US"/>
        </w:rPr>
        <w:t xml:space="preserve"> will activate the lowering of the head and eyes in shame and reduce further exploration or self-exposure.</w:t>
      </w:r>
      <w:r w:rsidR="002B7C50" w:rsidRPr="00993629">
        <w:rPr>
          <w:rStyle w:val="FootnoteReference"/>
          <w:rFonts w:ascii="Times New Roman" w:hAnsi="Times New Roman" w:cs="Times New Roman"/>
          <w:lang w:val="en-US"/>
        </w:rPr>
        <w:footnoteReference w:id="242"/>
      </w:r>
    </w:p>
    <w:p w14:paraId="3000C6E5" w14:textId="77777777" w:rsidR="002B7C50" w:rsidRPr="00993629" w:rsidRDefault="002B7C50" w:rsidP="002B7C50">
      <w:pPr>
        <w:spacing w:line="360" w:lineRule="auto"/>
        <w:jc w:val="both"/>
        <w:rPr>
          <w:rFonts w:ascii="Times New Roman" w:hAnsi="Times New Roman" w:cs="Times New Roman"/>
          <w:lang w:val="en-US"/>
        </w:rPr>
      </w:pPr>
      <w:r w:rsidRPr="00993629">
        <w:rPr>
          <w:rFonts w:ascii="Times New Roman" w:hAnsi="Times New Roman" w:cs="Times New Roman"/>
          <w:lang w:val="en-US"/>
        </w:rPr>
        <w:t xml:space="preserve">This excerpt reveals the complexity of shame’s relation to discovery (and self-discovery); an uncomfortable congruence of awareness and denial. And as the end of the excerpt indicates, the most dangerous and most likely outcome of such confusion is that shame effects a barrier to (self-)exploration. Indeed, the meaning and potential of dependence are left unexplored as the greatest challenge becomes the affect shame itself. </w:t>
      </w:r>
    </w:p>
    <w:p w14:paraId="28DB19B5" w14:textId="07C86117" w:rsidR="002B7C50" w:rsidRPr="00993629" w:rsidRDefault="002B7C50" w:rsidP="009465EC">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The preoccupation with shame felt at dependence coincides with the experiencing of shame’s introversion/extroversion parad</w:t>
      </w:r>
      <w:r w:rsidR="00E777FA" w:rsidRPr="00993629">
        <w:rPr>
          <w:rFonts w:ascii="Times New Roman" w:hAnsi="Times New Roman" w:cs="Times New Roman"/>
          <w:lang w:val="en-US"/>
        </w:rPr>
        <w:t>ox as a threat to the mythical S</w:t>
      </w:r>
      <w:r w:rsidRPr="00993629">
        <w:rPr>
          <w:rFonts w:ascii="Times New Roman" w:hAnsi="Times New Roman" w:cs="Times New Roman"/>
          <w:lang w:val="en-US"/>
        </w:rPr>
        <w:t xml:space="preserve">elf; a threat that must be overcome. </w:t>
      </w:r>
      <w:r w:rsidR="009465EC" w:rsidRPr="00993629">
        <w:rPr>
          <w:rFonts w:ascii="Times New Roman" w:hAnsi="Times New Roman" w:cs="Times New Roman"/>
          <w:lang w:val="en-US"/>
        </w:rPr>
        <w:t>So the dual structure of the affect shame itself challenges self-contained completeness. A first definition of performative shame can be proposed: p</w:t>
      </w:r>
      <w:r w:rsidRPr="00993629">
        <w:rPr>
          <w:rFonts w:ascii="Times New Roman" w:hAnsi="Times New Roman" w:cs="Times New Roman"/>
          <w:lang w:val="en-US"/>
        </w:rPr>
        <w:t>erformative shame</w:t>
      </w:r>
      <w:r w:rsidR="009465EC" w:rsidRPr="00993629">
        <w:rPr>
          <w:rFonts w:ascii="Times New Roman" w:hAnsi="Times New Roman" w:cs="Times New Roman"/>
          <w:lang w:val="en-US"/>
        </w:rPr>
        <w:t xml:space="preserve"> </w:t>
      </w:r>
      <w:r w:rsidRPr="00993629">
        <w:rPr>
          <w:rFonts w:ascii="Times New Roman" w:hAnsi="Times New Roman" w:cs="Times New Roman"/>
          <w:lang w:val="en-US"/>
        </w:rPr>
        <w:t>is the attempt to disentangle, reorganize and re-functionalize shame’s introversion/extroversion paradox in order for the affect not to</w:t>
      </w:r>
      <w:r w:rsidR="00E777FA" w:rsidRPr="00993629">
        <w:rPr>
          <w:rFonts w:ascii="Times New Roman" w:hAnsi="Times New Roman" w:cs="Times New Roman"/>
          <w:lang w:val="en-US"/>
        </w:rPr>
        <w:t xml:space="preserve"> pose a threat to the mythical S</w:t>
      </w:r>
      <w:r w:rsidRPr="00993629">
        <w:rPr>
          <w:rFonts w:ascii="Times New Roman" w:hAnsi="Times New Roman" w:cs="Times New Roman"/>
          <w:lang w:val="en-US"/>
        </w:rPr>
        <w:t>elf b</w:t>
      </w:r>
      <w:r w:rsidR="00775662" w:rsidRPr="00993629">
        <w:rPr>
          <w:rFonts w:ascii="Times New Roman" w:hAnsi="Times New Roman" w:cs="Times New Roman"/>
          <w:lang w:val="en-US"/>
        </w:rPr>
        <w:t>ut, by contrast, to become</w:t>
      </w:r>
      <w:r w:rsidRPr="00993629">
        <w:rPr>
          <w:rFonts w:ascii="Times New Roman" w:hAnsi="Times New Roman" w:cs="Times New Roman"/>
          <w:lang w:val="en-US"/>
        </w:rPr>
        <w:t xml:space="preserve"> its very confirmation—in reality, its performance. Thus, the societal refunctioning of shame is a re-functioning and reorganization of shame’s introversion/extroversion paradox. The performance of a m</w:t>
      </w:r>
      <w:r w:rsidR="00E777FA" w:rsidRPr="00993629">
        <w:rPr>
          <w:rFonts w:ascii="Times New Roman" w:hAnsi="Times New Roman" w:cs="Times New Roman"/>
          <w:lang w:val="en-US"/>
        </w:rPr>
        <w:t>ythical S</w:t>
      </w:r>
      <w:r w:rsidR="009C4E63" w:rsidRPr="00993629">
        <w:rPr>
          <w:rFonts w:ascii="Times New Roman" w:hAnsi="Times New Roman" w:cs="Times New Roman"/>
          <w:lang w:val="en-US"/>
        </w:rPr>
        <w:t>elf requires that the ‘referentiality’</w:t>
      </w:r>
      <w:r w:rsidRPr="00993629">
        <w:rPr>
          <w:rFonts w:ascii="Times New Roman" w:hAnsi="Times New Roman" w:cs="Times New Roman"/>
          <w:lang w:val="en-US"/>
        </w:rPr>
        <w:t xml:space="preserve"> of shame becomes reorganized and refunctionalized; not to be the bodily voice of human (inter)dependence but to be the sign (or stigma) of exceptional, if not deviant or abnormal, dependence and vulnerability. Then, shame felt at dependence cannot attest to both an introverted self-discovery and an extroverted discovery of the wo</w:t>
      </w:r>
      <w:r w:rsidR="00A66299" w:rsidRPr="00993629">
        <w:rPr>
          <w:rFonts w:ascii="Times New Roman" w:hAnsi="Times New Roman" w:cs="Times New Roman"/>
          <w:lang w:val="en-US"/>
        </w:rPr>
        <w:t>rld of objects, but becomes an ‘attribute’</w:t>
      </w:r>
      <w:r w:rsidRPr="00993629">
        <w:rPr>
          <w:rFonts w:ascii="Times New Roman" w:hAnsi="Times New Roman" w:cs="Times New Roman"/>
          <w:lang w:val="en-US"/>
        </w:rPr>
        <w:t xml:space="preserve">, or a property or characteristic, of an external, displaced or even otherworldly category or object. The second and third chapter illustrate that certain human qualities are (often medically) categorized, stigmatized as symptoms, categorized and shamed; against </w:t>
      </w:r>
      <w:r w:rsidR="009465EC" w:rsidRPr="00993629">
        <w:rPr>
          <w:rFonts w:ascii="Times New Roman" w:hAnsi="Times New Roman" w:cs="Times New Roman"/>
          <w:lang w:val="en-US"/>
        </w:rPr>
        <w:t xml:space="preserve">the backdrop of </w:t>
      </w:r>
      <w:r w:rsidRPr="00993629">
        <w:rPr>
          <w:rFonts w:ascii="Times New Roman" w:hAnsi="Times New Roman" w:cs="Times New Roman"/>
          <w:lang w:val="en-US"/>
        </w:rPr>
        <w:t>this shamed collectivity of symptoms, diseases and deviancies</w:t>
      </w:r>
      <w:r w:rsidR="009465EC" w:rsidRPr="00993629">
        <w:rPr>
          <w:rFonts w:ascii="Times New Roman" w:hAnsi="Times New Roman" w:cs="Times New Roman"/>
          <w:lang w:val="en-US"/>
        </w:rPr>
        <w:t>,</w:t>
      </w:r>
      <w:r w:rsidRPr="00993629">
        <w:rPr>
          <w:rFonts w:ascii="Times New Roman" w:hAnsi="Times New Roman" w:cs="Times New Roman"/>
          <w:lang w:val="en-US"/>
        </w:rPr>
        <w:t xml:space="preserve"> </w:t>
      </w:r>
      <w:r w:rsidR="009465EC" w:rsidRPr="00993629">
        <w:rPr>
          <w:rFonts w:ascii="Times New Roman" w:hAnsi="Times New Roman" w:cs="Times New Roman"/>
          <w:lang w:val="en-US"/>
        </w:rPr>
        <w:t>the ‘normal’</w:t>
      </w:r>
      <w:r w:rsidRPr="00993629">
        <w:rPr>
          <w:rFonts w:ascii="Times New Roman" w:hAnsi="Times New Roman" w:cs="Times New Roman"/>
          <w:lang w:val="en-US"/>
        </w:rPr>
        <w:t xml:space="preserve"> man who has freed himself from dependence and shame</w:t>
      </w:r>
      <w:r w:rsidR="009465EC" w:rsidRPr="00993629">
        <w:rPr>
          <w:rFonts w:ascii="Times New Roman" w:hAnsi="Times New Roman" w:cs="Times New Roman"/>
          <w:lang w:val="en-US"/>
        </w:rPr>
        <w:t xml:space="preserve"> is defined</w:t>
      </w:r>
      <w:r w:rsidRPr="00993629">
        <w:rPr>
          <w:rFonts w:ascii="Times New Roman" w:hAnsi="Times New Roman" w:cs="Times New Roman"/>
          <w:lang w:val="en-US"/>
        </w:rPr>
        <w:t>. Supposedly, the normal man only discovers, classifies and studies these sy</w:t>
      </w:r>
      <w:r w:rsidR="009465EC" w:rsidRPr="00993629">
        <w:rPr>
          <w:rFonts w:ascii="Times New Roman" w:hAnsi="Times New Roman" w:cs="Times New Roman"/>
          <w:lang w:val="en-US"/>
        </w:rPr>
        <w:t>mptoms, diseases and deviances. B</w:t>
      </w:r>
      <w:r w:rsidRPr="00993629">
        <w:rPr>
          <w:rFonts w:ascii="Times New Roman" w:hAnsi="Times New Roman" w:cs="Times New Roman"/>
          <w:lang w:val="en-US"/>
        </w:rPr>
        <w:t xml:space="preserve">ut that in reality they become the carriers of a </w:t>
      </w:r>
      <w:r w:rsidRPr="00993629">
        <w:rPr>
          <w:rFonts w:ascii="Times New Roman" w:hAnsi="Times New Roman" w:cs="Times New Roman"/>
          <w:i/>
          <w:lang w:val="en-US"/>
        </w:rPr>
        <w:t>society’s shame</w:t>
      </w:r>
      <w:r w:rsidRPr="00993629">
        <w:rPr>
          <w:rFonts w:ascii="Times New Roman" w:hAnsi="Times New Roman" w:cs="Times New Roman"/>
          <w:lang w:val="en-US"/>
        </w:rPr>
        <w:t xml:space="preserve"> attests of the falsity of this objectivity. Indeed, shame’s paradox (introversion/extroversion</w:t>
      </w:r>
      <w:r w:rsidR="009465EC" w:rsidRPr="00993629">
        <w:rPr>
          <w:rFonts w:ascii="Times New Roman" w:hAnsi="Times New Roman" w:cs="Times New Roman"/>
          <w:lang w:val="en-US"/>
        </w:rPr>
        <w:t xml:space="preserve">) will prove to be unescapable; the West is imbued with shame. </w:t>
      </w:r>
      <w:r w:rsidRPr="00993629">
        <w:rPr>
          <w:rFonts w:ascii="Times New Roman" w:hAnsi="Times New Roman" w:cs="Times New Roman"/>
          <w:lang w:val="en-US"/>
        </w:rPr>
        <w:t xml:space="preserve">Shame as an attribute or a property is only a denial of self-interest. It is only a performance. </w:t>
      </w:r>
      <w:r w:rsidRPr="00993629">
        <w:rPr>
          <w:rFonts w:ascii="Times New Roman" w:hAnsi="Times New Roman" w:cs="Times New Roman"/>
          <w:lang w:val="en-US"/>
        </w:rPr>
        <w:lastRenderedPageBreak/>
        <w:t>Before analyzing shame’s performativity in more depth, one needs to understand in what way affects carry the potential of being performed.</w:t>
      </w:r>
    </w:p>
    <w:p w14:paraId="7875F869" w14:textId="2A02ABC6" w:rsidR="002B7C50" w:rsidRPr="00993629" w:rsidRDefault="002B7C50" w:rsidP="002B7C50">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The entrance of shame in our developmental stage is a paradoxical experience that can be summarized in the following scheme: apperception causes the loss of an enjoyment of wholeness, which causes 1) shame, and; 2) the discovery of controlling the affective system.</w:t>
      </w:r>
      <w:r w:rsidR="009465EC" w:rsidRPr="00993629">
        <w:rPr>
          <w:rStyle w:val="FootnoteReference"/>
          <w:rFonts w:ascii="Times New Roman" w:hAnsi="Times New Roman" w:cs="Times New Roman"/>
          <w:lang w:val="en-US"/>
        </w:rPr>
        <w:footnoteReference w:id="243"/>
      </w:r>
      <w:r w:rsidR="009465EC" w:rsidRPr="00993629">
        <w:rPr>
          <w:rFonts w:ascii="Times New Roman" w:hAnsi="Times New Roman" w:cs="Times New Roman"/>
          <w:lang w:val="en-US"/>
        </w:rPr>
        <w:t xml:space="preserve"> </w:t>
      </w:r>
      <w:r w:rsidRPr="00993629">
        <w:rPr>
          <w:rFonts w:ascii="Times New Roman" w:hAnsi="Times New Roman" w:cs="Times New Roman"/>
          <w:lang w:val="en-US"/>
        </w:rPr>
        <w:t xml:space="preserve">Apperception reveals our dependence </w:t>
      </w:r>
      <w:r w:rsidR="009465EC" w:rsidRPr="00993629">
        <w:rPr>
          <w:rFonts w:ascii="Times New Roman" w:hAnsi="Times New Roman" w:cs="Times New Roman"/>
          <w:lang w:val="en-US"/>
        </w:rPr>
        <w:t>and simultaneously</w:t>
      </w:r>
      <w:r w:rsidRPr="00993629">
        <w:rPr>
          <w:rFonts w:ascii="Times New Roman" w:hAnsi="Times New Roman" w:cs="Times New Roman"/>
          <w:lang w:val="en-US"/>
        </w:rPr>
        <w:t xml:space="preserve"> carries </w:t>
      </w:r>
      <w:r w:rsidR="00AA4A8F" w:rsidRPr="00993629">
        <w:rPr>
          <w:rFonts w:ascii="Times New Roman" w:hAnsi="Times New Roman" w:cs="Times New Roman"/>
          <w:lang w:val="en-US"/>
        </w:rPr>
        <w:t xml:space="preserve">not only </w:t>
      </w:r>
      <w:r w:rsidRPr="00993629">
        <w:rPr>
          <w:rFonts w:ascii="Times New Roman" w:hAnsi="Times New Roman" w:cs="Times New Roman"/>
          <w:lang w:val="en-US"/>
        </w:rPr>
        <w:t xml:space="preserve">the promise of being acted upon but also the </w:t>
      </w:r>
      <w:r w:rsidRPr="00993629">
        <w:rPr>
          <w:rFonts w:ascii="Times New Roman" w:hAnsi="Times New Roman" w:cs="Times New Roman"/>
          <w:i/>
          <w:lang w:val="en-US"/>
        </w:rPr>
        <w:t>potential to act upon others</w:t>
      </w:r>
      <w:r w:rsidRPr="00993629">
        <w:rPr>
          <w:rFonts w:ascii="Times New Roman" w:hAnsi="Times New Roman" w:cs="Times New Roman"/>
          <w:lang w:val="en-US"/>
        </w:rPr>
        <w:t xml:space="preserve">. Rather than exploring interdependence, however, the discovery of the world of objects (referentiality) has often installed power-relations and categories that act upon bodies to hide and dehumanize </w:t>
      </w:r>
      <w:r w:rsidR="00AA4A8F" w:rsidRPr="00993629">
        <w:rPr>
          <w:rFonts w:ascii="Times New Roman" w:hAnsi="Times New Roman" w:cs="Times New Roman"/>
          <w:lang w:val="en-US"/>
        </w:rPr>
        <w:t>them</w:t>
      </w:r>
      <w:r w:rsidRPr="00993629">
        <w:rPr>
          <w:rFonts w:ascii="Times New Roman" w:hAnsi="Times New Roman" w:cs="Times New Roman"/>
          <w:lang w:val="en-US"/>
        </w:rPr>
        <w:t>. I argue that shame—and the blinding focus on s</w:t>
      </w:r>
      <w:r w:rsidR="00E777FA" w:rsidRPr="00993629">
        <w:rPr>
          <w:rFonts w:ascii="Times New Roman" w:hAnsi="Times New Roman" w:cs="Times New Roman"/>
          <w:lang w:val="en-US"/>
        </w:rPr>
        <w:t>elf-referentiality and loss of S</w:t>
      </w:r>
      <w:r w:rsidRPr="00993629">
        <w:rPr>
          <w:rFonts w:ascii="Times New Roman" w:hAnsi="Times New Roman" w:cs="Times New Roman"/>
          <w:lang w:val="en-US"/>
        </w:rPr>
        <w:t xml:space="preserve">elf—has given rise to a </w:t>
      </w:r>
      <w:r w:rsidRPr="00993629">
        <w:rPr>
          <w:rFonts w:ascii="Times New Roman" w:hAnsi="Times New Roman" w:cs="Times New Roman"/>
          <w:i/>
          <w:lang w:val="en-US"/>
        </w:rPr>
        <w:t xml:space="preserve">destructive empowerment </w:t>
      </w:r>
      <w:r w:rsidRPr="00993629">
        <w:rPr>
          <w:rFonts w:ascii="Times New Roman" w:hAnsi="Times New Roman" w:cs="Times New Roman"/>
          <w:lang w:val="en-US"/>
        </w:rPr>
        <w:t>of this discovery of referentiality. A destructive discovery in the sense that ‘to be acted upon’—by affect, affective relations and the world of objects at large—is also to discover that one can ‘act upon’ through affect, affective relations and the external world of objects. These forces are consolidated to disempower bodies for the p</w:t>
      </w:r>
      <w:r w:rsidR="00E777FA" w:rsidRPr="00993629">
        <w:rPr>
          <w:rFonts w:ascii="Times New Roman" w:hAnsi="Times New Roman" w:cs="Times New Roman"/>
          <w:lang w:val="en-US"/>
        </w:rPr>
        <w:t>urpose of upholding a mythical S</w:t>
      </w:r>
      <w:r w:rsidRPr="00993629">
        <w:rPr>
          <w:rFonts w:ascii="Times New Roman" w:hAnsi="Times New Roman" w:cs="Times New Roman"/>
          <w:lang w:val="en-US"/>
        </w:rPr>
        <w:t xml:space="preserve">elf—whole, complete and autonomous. To conclude, the search to control affects and the ‘discovery of referentiality’ (apperception) bring into existence not only the threat of being acted upon but also a possibility; the possibility to act and perform. One act, I will argue, exists in the denial of shame and in creating the illusion that self-exploration is unneeded. </w:t>
      </w:r>
    </w:p>
    <w:p w14:paraId="60C7D52B" w14:textId="09EFE1BB" w:rsidR="002B7C50" w:rsidRPr="00993629" w:rsidRDefault="002B7C50" w:rsidP="002B7C50">
      <w:pPr>
        <w:spacing w:line="360" w:lineRule="auto"/>
        <w:ind w:firstLine="720"/>
        <w:jc w:val="both"/>
        <w:rPr>
          <w:rFonts w:ascii="Times New Roman" w:hAnsi="Times New Roman" w:cs="Times New Roman"/>
          <w:strike/>
          <w:lang w:val="en-US"/>
        </w:rPr>
      </w:pPr>
      <w:r w:rsidRPr="00993629">
        <w:rPr>
          <w:rFonts w:ascii="Times New Roman" w:hAnsi="Times New Roman" w:cs="Times New Roman"/>
          <w:lang w:val="en-US"/>
        </w:rPr>
        <w:t>Affects are autotelic, free and complex. Sedgwick describes them as forces with a “productive opacity.”</w:t>
      </w:r>
      <w:r w:rsidRPr="00993629">
        <w:rPr>
          <w:rStyle w:val="FootnoteReference"/>
          <w:rFonts w:ascii="Times New Roman" w:hAnsi="Times New Roman" w:cs="Times New Roman"/>
          <w:lang w:val="en-US"/>
        </w:rPr>
        <w:footnoteReference w:id="244"/>
      </w:r>
      <w:r w:rsidR="00C16825" w:rsidRPr="00993629">
        <w:rPr>
          <w:rFonts w:ascii="Times New Roman" w:hAnsi="Times New Roman" w:cs="Times New Roman"/>
          <w:lang w:val="en-US"/>
        </w:rPr>
        <w:t xml:space="preserve"> This opacity and </w:t>
      </w:r>
      <w:r w:rsidR="005140C9" w:rsidRPr="00993629">
        <w:rPr>
          <w:rFonts w:ascii="Times New Roman" w:hAnsi="Times New Roman" w:cs="Times New Roman"/>
          <w:lang w:val="en-US"/>
        </w:rPr>
        <w:t>transience</w:t>
      </w:r>
      <w:r w:rsidR="00AA4A8F" w:rsidRPr="00993629">
        <w:rPr>
          <w:rFonts w:ascii="Times New Roman" w:hAnsi="Times New Roman" w:cs="Times New Roman"/>
          <w:lang w:val="en-US"/>
        </w:rPr>
        <w:t xml:space="preserve"> of affects their</w:t>
      </w:r>
      <w:r w:rsidRPr="00993629">
        <w:rPr>
          <w:rFonts w:ascii="Times New Roman" w:hAnsi="Times New Roman" w:cs="Times New Roman"/>
          <w:lang w:val="en-US"/>
        </w:rPr>
        <w:t xml:space="preserve"> objects, motivati</w:t>
      </w:r>
      <w:r w:rsidR="005140C9" w:rsidRPr="00993629">
        <w:rPr>
          <w:rFonts w:ascii="Times New Roman" w:hAnsi="Times New Roman" w:cs="Times New Roman"/>
          <w:lang w:val="en-US"/>
        </w:rPr>
        <w:t>ons and meaning-making implicates</w:t>
      </w:r>
      <w:r w:rsidRPr="00993629">
        <w:rPr>
          <w:rFonts w:ascii="Times New Roman" w:hAnsi="Times New Roman" w:cs="Times New Roman"/>
          <w:lang w:val="en-US"/>
        </w:rPr>
        <w:t xml:space="preserve"> that “Freedom, play, affordance, meaning itself derive from the wealth of mutually </w:t>
      </w:r>
      <w:r w:rsidR="00B61096" w:rsidRPr="00993629">
        <w:rPr>
          <w:rFonts w:ascii="Times New Roman" w:hAnsi="Times New Roman" w:cs="Times New Roman"/>
          <w:lang w:val="en-US"/>
        </w:rPr>
        <w:t>nontransparent</w:t>
      </w:r>
      <w:r w:rsidRPr="00993629">
        <w:rPr>
          <w:rFonts w:ascii="Times New Roman" w:hAnsi="Times New Roman" w:cs="Times New Roman"/>
          <w:lang w:val="en-US"/>
        </w:rPr>
        <w:t xml:space="preserve"> possibilities for being wrong about an object—and implicatively, about oneself.”</w:t>
      </w:r>
      <w:r w:rsidRPr="00993629">
        <w:rPr>
          <w:rStyle w:val="FootnoteReference"/>
          <w:rFonts w:ascii="Times New Roman" w:hAnsi="Times New Roman" w:cs="Times New Roman"/>
          <w:lang w:val="en-US"/>
        </w:rPr>
        <w:footnoteReference w:id="245"/>
      </w:r>
      <w:r w:rsidRPr="00993629">
        <w:rPr>
          <w:rFonts w:ascii="Times New Roman" w:hAnsi="Times New Roman" w:cs="Times New Roman"/>
          <w:lang w:val="en-US"/>
        </w:rPr>
        <w:t xml:space="preserve"> The affect shame has almost a meta-affective quality since it is an affect that not only potentially produces an opacity that results in being wrong about oneself, but moreover </w:t>
      </w:r>
      <w:r w:rsidR="00AA4A8F" w:rsidRPr="00993629">
        <w:rPr>
          <w:rFonts w:ascii="Times New Roman" w:hAnsi="Times New Roman" w:cs="Times New Roman"/>
          <w:lang w:val="en-US"/>
        </w:rPr>
        <w:t>arises</w:t>
      </w:r>
      <w:r w:rsidRPr="00993629">
        <w:rPr>
          <w:rFonts w:ascii="Times New Roman" w:hAnsi="Times New Roman" w:cs="Times New Roman"/>
          <w:lang w:val="en-US"/>
        </w:rPr>
        <w:t xml:space="preserve"> amidst the disillusioning and confusing discovery of wrongfulness and identity. Therefore, it is not all that surprising that the interplay between the affect shame and identity—and subsequently between shame and society, politics and normativity—is largely one of negation, denial and deflection.</w:t>
      </w:r>
    </w:p>
    <w:p w14:paraId="6D49CABB" w14:textId="77777777" w:rsidR="002B7C50" w:rsidRPr="00993629" w:rsidRDefault="002B7C50" w:rsidP="002B7C50">
      <w:pPr>
        <w:spacing w:line="360" w:lineRule="auto"/>
        <w:rPr>
          <w:rFonts w:ascii="Times New Roman" w:hAnsi="Times New Roman" w:cs="Times New Roman"/>
          <w:lang w:val="en-US"/>
        </w:rPr>
      </w:pPr>
    </w:p>
    <w:p w14:paraId="42F3484B" w14:textId="2DA303C5" w:rsidR="002B7C50" w:rsidRPr="00993629" w:rsidRDefault="002B7C50" w:rsidP="006F71A5">
      <w:pPr>
        <w:pStyle w:val="Heading3DisserationShame"/>
      </w:pPr>
      <w:bookmarkStart w:id="13" w:name="_Toc458687672"/>
      <w:r w:rsidRPr="00993629">
        <w:lastRenderedPageBreak/>
        <w:t>Self-Referentiality and P</w:t>
      </w:r>
      <w:r w:rsidR="00C05201" w:rsidRPr="00993629">
        <w:t>hotographing the ‘</w:t>
      </w:r>
      <w:r w:rsidRPr="00993629">
        <w:t>Disabled Other</w:t>
      </w:r>
      <w:r w:rsidR="00C05201" w:rsidRPr="00993629">
        <w:t>'</w:t>
      </w:r>
      <w:r w:rsidRPr="00993629">
        <w:t>: Introversi</w:t>
      </w:r>
      <w:r w:rsidR="00C84B69" w:rsidRPr="00993629">
        <w:t xml:space="preserve">on and Extroversion or Shame’s </w:t>
      </w:r>
      <w:r w:rsidR="005140C9" w:rsidRPr="00993629">
        <w:t>Convoluted</w:t>
      </w:r>
      <w:r w:rsidR="00C84B69" w:rsidRPr="00993629">
        <w:t xml:space="preserve"> Paradox</w:t>
      </w:r>
      <w:bookmarkEnd w:id="13"/>
    </w:p>
    <w:p w14:paraId="0A292F81" w14:textId="77777777" w:rsidR="002B7C50" w:rsidRPr="00993629" w:rsidRDefault="002B7C50" w:rsidP="002B7C50">
      <w:pPr>
        <w:spacing w:line="360" w:lineRule="auto"/>
        <w:rPr>
          <w:rFonts w:ascii="Times New Roman" w:hAnsi="Times New Roman" w:cs="Times New Roman"/>
          <w:lang w:val="en-US"/>
        </w:rPr>
      </w:pPr>
    </w:p>
    <w:p w14:paraId="69101B90" w14:textId="6338EDD5" w:rsidR="002B7C50" w:rsidRPr="00993629" w:rsidRDefault="002B7C50" w:rsidP="002B7C50">
      <w:pPr>
        <w:spacing w:line="360" w:lineRule="auto"/>
        <w:jc w:val="both"/>
        <w:rPr>
          <w:rFonts w:ascii="Times New Roman" w:hAnsi="Times New Roman" w:cs="Times New Roman"/>
          <w:lang w:val="en-US"/>
        </w:rPr>
      </w:pPr>
      <w:r w:rsidRPr="00993629">
        <w:rPr>
          <w:rFonts w:ascii="Times New Roman" w:hAnsi="Times New Roman" w:cs="Times New Roman"/>
          <w:lang w:val="en-US"/>
        </w:rPr>
        <w:t>Shame’s relatedness to the origins of apperception is not isolated from shame’s paradoxical relation to self-referentiality and extroversion, since the discovery of the world of objects gives rise to the very possibility of referentiality, introversion and extroversion. In what follows I examine the relationship between shame and referentiality (introversion and extroversion) by introducing the theme of the gaze (and more general the theme of sight) through an an</w:t>
      </w:r>
      <w:r w:rsidR="00A66299" w:rsidRPr="00993629">
        <w:rPr>
          <w:rFonts w:ascii="Times New Roman" w:hAnsi="Times New Roman" w:cs="Times New Roman"/>
          <w:lang w:val="en-US"/>
        </w:rPr>
        <w:t xml:space="preserve">alysis of </w:t>
      </w:r>
      <w:r w:rsidR="002961DB" w:rsidRPr="00993629">
        <w:rPr>
          <w:rFonts w:ascii="Times New Roman" w:hAnsi="Times New Roman" w:cs="Times New Roman"/>
          <w:lang w:val="en-US"/>
        </w:rPr>
        <w:t xml:space="preserve">what I call </w:t>
      </w:r>
      <w:r w:rsidR="00A66299" w:rsidRPr="00993629">
        <w:rPr>
          <w:rFonts w:ascii="Times New Roman" w:hAnsi="Times New Roman" w:cs="Times New Roman"/>
          <w:lang w:val="en-US"/>
        </w:rPr>
        <w:t>photographic staring</w:t>
      </w:r>
      <w:r w:rsidRPr="00993629">
        <w:rPr>
          <w:rFonts w:ascii="Times New Roman" w:hAnsi="Times New Roman" w:cs="Times New Roman"/>
          <w:lang w:val="en-US"/>
        </w:rPr>
        <w:t>.</w:t>
      </w:r>
      <w:r w:rsidR="002961DB" w:rsidRPr="00993629">
        <w:rPr>
          <w:rStyle w:val="FootnoteReference"/>
          <w:rFonts w:ascii="Times New Roman" w:hAnsi="Times New Roman" w:cs="Times New Roman"/>
          <w:lang w:val="en-US"/>
        </w:rPr>
        <w:footnoteReference w:id="246"/>
      </w:r>
      <w:r w:rsidRPr="00993629">
        <w:rPr>
          <w:rFonts w:ascii="Times New Roman" w:hAnsi="Times New Roman" w:cs="Times New Roman"/>
          <w:lang w:val="en-US"/>
        </w:rPr>
        <w:t xml:space="preserve"> Photography has since its conception dedicated itself</w:t>
      </w:r>
      <w:r w:rsidR="002961DB" w:rsidRPr="00993629">
        <w:rPr>
          <w:rFonts w:ascii="Times New Roman" w:hAnsi="Times New Roman" w:cs="Times New Roman"/>
          <w:lang w:val="en-US"/>
        </w:rPr>
        <w:t xml:space="preserve"> to the cause of capturing the ‘disabled other’</w:t>
      </w:r>
      <w:r w:rsidRPr="00993629">
        <w:rPr>
          <w:rFonts w:ascii="Times New Roman" w:hAnsi="Times New Roman" w:cs="Times New Roman"/>
          <w:lang w:val="en-US"/>
        </w:rPr>
        <w:t>. But the medium was not immune to shame; as it was not immune to the enmeshment of subjectivit</w:t>
      </w:r>
      <w:r w:rsidR="00A66299" w:rsidRPr="00993629">
        <w:rPr>
          <w:rFonts w:ascii="Times New Roman" w:hAnsi="Times New Roman" w:cs="Times New Roman"/>
          <w:lang w:val="en-US"/>
        </w:rPr>
        <w:t>y and objectivity. Not so much ‘capturing’ or ‘finding’ symptoms and behaviors of the ‘disabled’</w:t>
      </w:r>
      <w:r w:rsidRPr="00993629">
        <w:rPr>
          <w:rFonts w:ascii="Times New Roman" w:hAnsi="Times New Roman" w:cs="Times New Roman"/>
          <w:lang w:val="en-US"/>
        </w:rPr>
        <w:t>, photography instead has helped to construct the notion of disability. With th</w:t>
      </w:r>
      <w:r w:rsidR="003C7C32" w:rsidRPr="00993629">
        <w:rPr>
          <w:rFonts w:ascii="Times New Roman" w:hAnsi="Times New Roman" w:cs="Times New Roman"/>
          <w:lang w:val="en-US"/>
        </w:rPr>
        <w:t>e concept photographic staring</w:t>
      </w:r>
      <w:r w:rsidRPr="00993629">
        <w:rPr>
          <w:rFonts w:ascii="Times New Roman" w:hAnsi="Times New Roman" w:cs="Times New Roman"/>
          <w:lang w:val="en-US"/>
        </w:rPr>
        <w:t xml:space="preserve"> I designate those photographic practices that are invested in separating the viewer from the viewee; a separation that supposedly coincides with a difference between ability and disability.</w:t>
      </w:r>
      <w:r w:rsidR="00FB6F1C" w:rsidRPr="00993629">
        <w:rPr>
          <w:rStyle w:val="FootnoteReference"/>
          <w:rFonts w:ascii="Times New Roman" w:hAnsi="Times New Roman" w:cs="Times New Roman"/>
          <w:lang w:val="en-US"/>
        </w:rPr>
        <w:footnoteReference w:id="247"/>
      </w:r>
      <w:r w:rsidRPr="00993629">
        <w:rPr>
          <w:rFonts w:ascii="Times New Roman" w:hAnsi="Times New Roman" w:cs="Times New Roman"/>
          <w:lang w:val="en-US"/>
        </w:rPr>
        <w:t xml:space="preserve"> To give force to the validity of the separation these photographic practices advocate the myth of the reasonless machine called photography.</w:t>
      </w:r>
    </w:p>
    <w:p w14:paraId="29FE49E4" w14:textId="07B7C419" w:rsidR="002B7C50" w:rsidRPr="00993629" w:rsidRDefault="002B7C50" w:rsidP="002B7C50">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Photography is a useful case study for my research for two reasons. First, photography holds an intrinsic relation to seeing and representation. Not coincidentally, photography has given rise to a vast literature that explores the meaning of sight for identity, self-representation and other-representation.</w:t>
      </w:r>
      <w:r w:rsidR="00FB6F1C" w:rsidRPr="00993629">
        <w:rPr>
          <w:rStyle w:val="FootnoteReference"/>
          <w:rFonts w:ascii="Times New Roman" w:hAnsi="Times New Roman" w:cs="Times New Roman"/>
          <w:lang w:val="en-US"/>
        </w:rPr>
        <w:footnoteReference w:id="248"/>
      </w:r>
      <w:r w:rsidRPr="00993629">
        <w:rPr>
          <w:rFonts w:ascii="Times New Roman" w:hAnsi="Times New Roman" w:cs="Times New Roman"/>
          <w:lang w:val="en-US"/>
        </w:rPr>
        <w:t xml:space="preserve"> Indeed, there has been a fruitful fertilization between identity politics, the sense of sight and photography. Second, the invention of photography has brought about a questioning of the predominance of the sense of sight in (Western) society for understanding reality.</w:t>
      </w:r>
      <w:r w:rsidR="00FB6F1C" w:rsidRPr="00993629">
        <w:rPr>
          <w:rStyle w:val="FootnoteReference"/>
          <w:rFonts w:ascii="Times New Roman" w:hAnsi="Times New Roman" w:cs="Times New Roman"/>
          <w:lang w:val="en-US"/>
        </w:rPr>
        <w:footnoteReference w:id="249"/>
      </w:r>
      <w:r w:rsidRPr="00993629">
        <w:rPr>
          <w:rFonts w:ascii="Times New Roman" w:hAnsi="Times New Roman" w:cs="Times New Roman"/>
          <w:lang w:val="en-US"/>
        </w:rPr>
        <w:t xml:space="preserve"> It was long believed that photographs offered a timeless picture of the objective real—and the belief still circulates in wider culture that photographs are a truthful representation of the “real life” original.</w:t>
      </w:r>
      <w:r w:rsidR="00FB6F1C" w:rsidRPr="00993629">
        <w:rPr>
          <w:rStyle w:val="FootnoteReference"/>
          <w:rFonts w:ascii="Times New Roman" w:hAnsi="Times New Roman" w:cs="Times New Roman"/>
          <w:lang w:val="en-US"/>
        </w:rPr>
        <w:footnoteReference w:id="250"/>
      </w:r>
      <w:r w:rsidRPr="00993629">
        <w:rPr>
          <w:rFonts w:ascii="Times New Roman" w:hAnsi="Times New Roman" w:cs="Times New Roman"/>
          <w:lang w:val="en-US"/>
        </w:rPr>
        <w:t xml:space="preserve"> However, an analysis of photography grounded in scholarly research has revealed that the photographic object is the result of a number of </w:t>
      </w:r>
      <w:r w:rsidRPr="00993629">
        <w:rPr>
          <w:rFonts w:ascii="Times New Roman" w:hAnsi="Times New Roman" w:cs="Times New Roman"/>
          <w:lang w:val="en-US"/>
        </w:rPr>
        <w:lastRenderedPageBreak/>
        <w:t>processes that challenges the notion of its objectivity: framing, aesthetic choices, lighting, creating sets, costumes and objects, digital montage etc.</w:t>
      </w:r>
      <w:r w:rsidR="003B0E37" w:rsidRPr="00993629">
        <w:rPr>
          <w:rStyle w:val="FootnoteReference"/>
          <w:rFonts w:ascii="Times New Roman" w:hAnsi="Times New Roman" w:cs="Times New Roman"/>
          <w:lang w:val="en-US"/>
        </w:rPr>
        <w:footnoteReference w:id="251"/>
      </w:r>
    </w:p>
    <w:p w14:paraId="1A252207" w14:textId="1BEB51CE" w:rsidR="003B0E37" w:rsidRPr="00993629" w:rsidRDefault="002B7C50" w:rsidP="002B7C50">
      <w:pPr>
        <w:spacing w:line="360" w:lineRule="auto"/>
        <w:ind w:firstLine="720"/>
        <w:jc w:val="both"/>
        <w:rPr>
          <w:rFonts w:ascii="Times New Roman" w:hAnsi="Times New Roman" w:cs="Times New Roman"/>
          <w:bCs/>
          <w:lang w:val="en-US"/>
        </w:rPr>
      </w:pPr>
      <w:r w:rsidRPr="00993629">
        <w:rPr>
          <w:rFonts w:ascii="Times New Roman" w:hAnsi="Times New Roman" w:cs="Times New Roman"/>
          <w:lang w:val="en-US"/>
        </w:rPr>
        <w:t xml:space="preserve">The two fields of research outlined above have intersected and reinforced one another and have evidenced a significant and prolific potential for minority studies—not least by the substantiated critique offered on power-relations. Rosemarie Garland-Thomson’s </w:t>
      </w:r>
      <w:r w:rsidRPr="00993629">
        <w:rPr>
          <w:rFonts w:ascii="Times New Roman" w:hAnsi="Times New Roman" w:cs="Times New Roman"/>
          <w:bCs/>
          <w:i/>
          <w:lang w:val="en-US"/>
        </w:rPr>
        <w:t>Staring: How We Look</w:t>
      </w:r>
      <w:r w:rsidRPr="00993629">
        <w:rPr>
          <w:rFonts w:ascii="Times New Roman" w:hAnsi="Times New Roman" w:cs="Times New Roman"/>
          <w:bCs/>
          <w:lang w:val="en-US"/>
        </w:rPr>
        <w:t xml:space="preserve"> </w:t>
      </w:r>
      <w:r w:rsidR="00B61096" w:rsidRPr="00993629">
        <w:rPr>
          <w:rFonts w:ascii="Times New Roman" w:hAnsi="Times New Roman" w:cs="Times New Roman"/>
          <w:bCs/>
          <w:lang w:val="en-US"/>
        </w:rPr>
        <w:t>(2009</w:t>
      </w:r>
      <w:r w:rsidR="003B0E37" w:rsidRPr="00993629">
        <w:rPr>
          <w:rFonts w:ascii="Times New Roman" w:hAnsi="Times New Roman" w:cs="Times New Roman"/>
          <w:bCs/>
          <w:lang w:val="en-US"/>
        </w:rPr>
        <w:t xml:space="preserve">) </w:t>
      </w:r>
      <w:r w:rsidRPr="00993629">
        <w:rPr>
          <w:rFonts w:ascii="Times New Roman" w:hAnsi="Times New Roman" w:cs="Times New Roman"/>
          <w:bCs/>
          <w:lang w:val="en-US"/>
        </w:rPr>
        <w:t>deserves to be mentioned in this regard.</w:t>
      </w:r>
      <w:r w:rsidRPr="00993629">
        <w:rPr>
          <w:rFonts w:ascii="Times New Roman" w:hAnsi="Times New Roman" w:cs="Times New Roman"/>
          <w:bCs/>
          <w:i/>
          <w:lang w:val="en-US"/>
        </w:rPr>
        <w:t xml:space="preserve"> </w:t>
      </w:r>
      <w:r w:rsidRPr="00993629">
        <w:rPr>
          <w:rFonts w:ascii="Times New Roman" w:hAnsi="Times New Roman" w:cs="Times New Roman"/>
          <w:bCs/>
          <w:lang w:val="en-US"/>
        </w:rPr>
        <w:t>Tackling a basic human interaction, i.e. the human stare, Garland-Thomson disseminates the political and sociocultural weight of the bodily and</w:t>
      </w:r>
      <w:r w:rsidRPr="00993629">
        <w:rPr>
          <w:rFonts w:ascii="Times New Roman" w:hAnsi="Times New Roman" w:cs="Times New Roman"/>
          <w:bCs/>
          <w:i/>
          <w:lang w:val="en-US"/>
        </w:rPr>
        <w:t xml:space="preserve"> </w:t>
      </w:r>
      <w:r w:rsidRPr="00993629">
        <w:rPr>
          <w:rFonts w:ascii="Times New Roman" w:hAnsi="Times New Roman" w:cs="Times New Roman"/>
          <w:bCs/>
          <w:lang w:val="en-US"/>
        </w:rPr>
        <w:t>conceptual stare.</w:t>
      </w:r>
      <w:r w:rsidR="003B0E37" w:rsidRPr="00993629">
        <w:rPr>
          <w:rStyle w:val="FootnoteReference"/>
          <w:rFonts w:ascii="Times New Roman" w:hAnsi="Times New Roman" w:cs="Times New Roman"/>
          <w:bCs/>
          <w:lang w:val="en-US"/>
        </w:rPr>
        <w:footnoteReference w:id="252"/>
      </w:r>
      <w:r w:rsidRPr="00993629">
        <w:rPr>
          <w:rFonts w:ascii="Times New Roman" w:hAnsi="Times New Roman" w:cs="Times New Roman"/>
          <w:bCs/>
          <w:lang w:val="en-US"/>
        </w:rPr>
        <w:t xml:space="preserve"> The stare is a form of engaged self-consideration that captivates two bodies to subsequently throw these bodies in polymorphic and sometimes opposing directions: individuation, relationality, dependency and control.</w:t>
      </w:r>
      <w:r w:rsidR="003B0E37" w:rsidRPr="00993629">
        <w:rPr>
          <w:rStyle w:val="FootnoteReference"/>
          <w:rFonts w:ascii="Times New Roman" w:hAnsi="Times New Roman" w:cs="Times New Roman"/>
          <w:bCs/>
          <w:lang w:val="en-US"/>
        </w:rPr>
        <w:footnoteReference w:id="253"/>
      </w:r>
      <w:r w:rsidRPr="00993629">
        <w:rPr>
          <w:rFonts w:ascii="Times New Roman" w:hAnsi="Times New Roman" w:cs="Times New Roman"/>
          <w:bCs/>
          <w:lang w:val="en-US"/>
        </w:rPr>
        <w:t xml:space="preserve"> This similarity with shame’s double movement is not coincidental since Garland-Thomson’s book illuminates how shame is the usual response to staring. To stare is considered an illicit form of looking; it engages bodies in affectively loaded relationships of self-engagement and self-shame, therefore, often becoming suffused with power.</w:t>
      </w:r>
      <w:r w:rsidR="003B0E37" w:rsidRPr="00993629">
        <w:rPr>
          <w:rStyle w:val="FootnoteReference"/>
          <w:rFonts w:ascii="Times New Roman" w:hAnsi="Times New Roman" w:cs="Times New Roman"/>
          <w:bCs/>
          <w:lang w:val="en-US"/>
        </w:rPr>
        <w:footnoteReference w:id="254"/>
      </w:r>
      <w:r w:rsidRPr="00993629">
        <w:rPr>
          <w:rFonts w:ascii="Times New Roman" w:hAnsi="Times New Roman" w:cs="Times New Roman"/>
          <w:bCs/>
          <w:lang w:val="en-US"/>
        </w:rPr>
        <w:t xml:space="preserve"> </w:t>
      </w:r>
    </w:p>
    <w:p w14:paraId="1B657CDB" w14:textId="304139A3" w:rsidR="002B7C50" w:rsidRPr="00993629" w:rsidRDefault="002B7C50" w:rsidP="002B7C50">
      <w:pPr>
        <w:spacing w:line="360" w:lineRule="auto"/>
        <w:ind w:firstLine="720"/>
        <w:jc w:val="both"/>
        <w:rPr>
          <w:rFonts w:ascii="Times New Roman" w:hAnsi="Times New Roman" w:cs="Times New Roman"/>
          <w:lang w:val="en-US"/>
        </w:rPr>
      </w:pPr>
      <w:r w:rsidRPr="00993629">
        <w:rPr>
          <w:rFonts w:ascii="Times New Roman" w:hAnsi="Times New Roman" w:cs="Times New Roman"/>
          <w:bCs/>
          <w:lang w:val="en-US"/>
        </w:rPr>
        <w:t xml:space="preserve">However, I would like to add the deliberation that to stare is an act that carries the potentiality of a multi-directional and multi-outcome force; it may lead to self-shame and rejection of introversion, or it may move beyond that to occasion an opportunity for thoughtful, engaging self-consideration. That engaging self-consideration is </w:t>
      </w:r>
      <w:r w:rsidRPr="00993629">
        <w:rPr>
          <w:rFonts w:ascii="Times New Roman" w:hAnsi="Times New Roman" w:cs="Times New Roman"/>
          <w:bCs/>
          <w:i/>
          <w:lang w:val="en-US"/>
        </w:rPr>
        <w:t>moving beyond</w:t>
      </w:r>
      <w:r w:rsidRPr="00993629">
        <w:rPr>
          <w:rFonts w:ascii="Times New Roman" w:hAnsi="Times New Roman" w:cs="Times New Roman"/>
          <w:bCs/>
          <w:lang w:val="en-US"/>
        </w:rPr>
        <w:t xml:space="preserve"> self-shame </w:t>
      </w:r>
      <w:r w:rsidR="003B0E37" w:rsidRPr="00993629">
        <w:rPr>
          <w:rFonts w:ascii="Times New Roman" w:hAnsi="Times New Roman" w:cs="Times New Roman"/>
          <w:bCs/>
          <w:lang w:val="en-US"/>
        </w:rPr>
        <w:t>reveals</w:t>
      </w:r>
      <w:r w:rsidRPr="00993629">
        <w:rPr>
          <w:rFonts w:ascii="Times New Roman" w:hAnsi="Times New Roman" w:cs="Times New Roman"/>
          <w:bCs/>
          <w:lang w:val="en-US"/>
        </w:rPr>
        <w:t xml:space="preserve"> precisely shame’s dependency on the challenge of self-consideration; engaging self-consideration, of which the stare is a form of expression, both triggers</w:t>
      </w:r>
      <w:r w:rsidRPr="00993629">
        <w:rPr>
          <w:rFonts w:ascii="Times New Roman" w:hAnsi="Times New Roman" w:cs="Times New Roman"/>
          <w:b/>
          <w:bCs/>
          <w:i/>
          <w:lang w:val="en-US"/>
        </w:rPr>
        <w:t xml:space="preserve"> </w:t>
      </w:r>
      <w:r w:rsidRPr="00993629">
        <w:rPr>
          <w:rFonts w:ascii="Times New Roman" w:hAnsi="Times New Roman" w:cs="Times New Roman"/>
          <w:bCs/>
          <w:lang w:val="en-US"/>
        </w:rPr>
        <w:t xml:space="preserve">shame and addresses the possibility of moving beyond the fear of self. It is this double possibility that makes shame such a tearing affect, offended by the polemical forces of introversion and extroversion. This double possibility is also expressed in the miscellaneous photographic stare or photography’s versatile employment that I will now address. I would already like to point out that to stare and the photographic stare are both bodily actions, and that the act of taking a photograph can even become a </w:t>
      </w:r>
      <w:r w:rsidRPr="00993629">
        <w:rPr>
          <w:rFonts w:ascii="Times New Roman" w:hAnsi="Times New Roman" w:cs="Times New Roman"/>
          <w:bCs/>
          <w:i/>
          <w:lang w:val="en-US"/>
        </w:rPr>
        <w:t>performative</w:t>
      </w:r>
      <w:r w:rsidRPr="00993629">
        <w:rPr>
          <w:rFonts w:ascii="Times New Roman" w:hAnsi="Times New Roman" w:cs="Times New Roman"/>
          <w:bCs/>
          <w:lang w:val="en-US"/>
        </w:rPr>
        <w:t xml:space="preserve"> act. I will draw on Garland-Thomson’s work who, in her essay </w:t>
      </w:r>
      <w:r w:rsidRPr="00993629">
        <w:rPr>
          <w:rFonts w:ascii="Times New Roman" w:hAnsi="Times New Roman" w:cs="Times New Roman"/>
        </w:rPr>
        <w:t>“The Politics of Staring: Visual Rhetorics of Disability in P</w:t>
      </w:r>
      <w:r w:rsidR="00B61096" w:rsidRPr="00993629">
        <w:rPr>
          <w:rFonts w:ascii="Times New Roman" w:hAnsi="Times New Roman" w:cs="Times New Roman"/>
        </w:rPr>
        <w:t>opular Photography</w:t>
      </w:r>
      <w:r w:rsidRPr="00993629">
        <w:rPr>
          <w:rFonts w:ascii="Times New Roman" w:hAnsi="Times New Roman" w:cs="Times New Roman"/>
        </w:rPr>
        <w:t>”</w:t>
      </w:r>
      <w:r w:rsidR="00B61096" w:rsidRPr="00993629">
        <w:rPr>
          <w:rFonts w:ascii="Times New Roman" w:hAnsi="Times New Roman" w:cs="Times New Roman"/>
        </w:rPr>
        <w:t xml:space="preserve"> (2002),</w:t>
      </w:r>
      <w:r w:rsidRPr="00993629">
        <w:rPr>
          <w:rFonts w:ascii="Times New Roman" w:hAnsi="Times New Roman" w:cs="Times New Roman"/>
          <w:bCs/>
          <w:lang w:val="en-US"/>
        </w:rPr>
        <w:t xml:space="preserve"> too has addressed the relationship between the stare and photography or what I call the photographic stare.</w:t>
      </w:r>
    </w:p>
    <w:p w14:paraId="1F73ACE9" w14:textId="3106A8B6" w:rsidR="002B7C50" w:rsidRPr="00993629" w:rsidRDefault="002B7C50" w:rsidP="002B7C50">
      <w:pPr>
        <w:spacing w:line="360" w:lineRule="auto"/>
        <w:ind w:firstLine="720"/>
        <w:jc w:val="both"/>
        <w:rPr>
          <w:rFonts w:ascii="Times New Roman" w:hAnsi="Times New Roman" w:cs="Times New Roman"/>
          <w:iCs/>
          <w:lang w:val="en-US"/>
        </w:rPr>
      </w:pPr>
      <w:r w:rsidRPr="00993629">
        <w:rPr>
          <w:rFonts w:ascii="Times New Roman" w:hAnsi="Times New Roman" w:cs="Times New Roman"/>
          <w:iCs/>
          <w:lang w:val="en-US"/>
        </w:rPr>
        <w:lastRenderedPageBreak/>
        <w:t>When addressing the photographic stare in relation to the history of photographing people with disabilities, at least four types of photography that are interesting to discuss</w:t>
      </w:r>
      <w:r w:rsidR="003B0E37" w:rsidRPr="00993629">
        <w:rPr>
          <w:rFonts w:ascii="Times New Roman" w:hAnsi="Times New Roman" w:cs="Times New Roman"/>
          <w:iCs/>
          <w:lang w:val="en-US"/>
        </w:rPr>
        <w:t xml:space="preserve"> can be distinguished</w:t>
      </w:r>
      <w:r w:rsidRPr="00993629">
        <w:rPr>
          <w:rFonts w:ascii="Times New Roman" w:hAnsi="Times New Roman" w:cs="Times New Roman"/>
          <w:iCs/>
          <w:lang w:val="en-US"/>
        </w:rPr>
        <w:t>—whether as an illustration of photographic</w:t>
      </w:r>
      <w:r w:rsidR="007F1CBA" w:rsidRPr="00993629">
        <w:rPr>
          <w:rFonts w:ascii="Times New Roman" w:hAnsi="Times New Roman" w:cs="Times New Roman"/>
          <w:iCs/>
          <w:lang w:val="en-US"/>
        </w:rPr>
        <w:t xml:space="preserve"> staring or as an alternative: </w:t>
      </w:r>
      <w:r w:rsidR="003B0E37" w:rsidRPr="00993629">
        <w:rPr>
          <w:rFonts w:ascii="Times New Roman" w:hAnsi="Times New Roman" w:cs="Times New Roman"/>
          <w:iCs/>
          <w:lang w:val="en-US"/>
        </w:rPr>
        <w:t xml:space="preserve">(1) </w:t>
      </w:r>
      <w:r w:rsidR="007F1CBA" w:rsidRPr="00993629">
        <w:rPr>
          <w:rFonts w:ascii="Times New Roman" w:hAnsi="Times New Roman" w:cs="Times New Roman"/>
          <w:iCs/>
          <w:lang w:val="en-US"/>
        </w:rPr>
        <w:t>‘</w:t>
      </w:r>
      <w:r w:rsidRPr="00993629">
        <w:rPr>
          <w:rFonts w:ascii="Times New Roman" w:hAnsi="Times New Roman" w:cs="Times New Roman"/>
          <w:iCs/>
          <w:lang w:val="en-US"/>
        </w:rPr>
        <w:t>object</w:t>
      </w:r>
      <w:r w:rsidR="007F1CBA" w:rsidRPr="00993629">
        <w:rPr>
          <w:rFonts w:ascii="Times New Roman" w:hAnsi="Times New Roman" w:cs="Times New Roman"/>
          <w:iCs/>
          <w:lang w:val="en-US"/>
        </w:rPr>
        <w:t xml:space="preserve">ive’ </w:t>
      </w:r>
      <w:r w:rsidRPr="00993629">
        <w:rPr>
          <w:rFonts w:ascii="Times New Roman" w:hAnsi="Times New Roman" w:cs="Times New Roman"/>
          <w:iCs/>
          <w:lang w:val="en-US"/>
        </w:rPr>
        <w:t xml:space="preserve">photography that is categorical and often binaric, </w:t>
      </w:r>
      <w:r w:rsidR="003B0E37" w:rsidRPr="00993629">
        <w:rPr>
          <w:rFonts w:ascii="Times New Roman" w:hAnsi="Times New Roman" w:cs="Times New Roman"/>
          <w:iCs/>
          <w:lang w:val="en-US"/>
        </w:rPr>
        <w:t xml:space="preserve">(2) </w:t>
      </w:r>
      <w:r w:rsidRPr="00993629">
        <w:rPr>
          <w:rFonts w:ascii="Times New Roman" w:hAnsi="Times New Roman" w:cs="Times New Roman"/>
          <w:iCs/>
          <w:lang w:val="en-US"/>
        </w:rPr>
        <w:t>metanarrative ph</w:t>
      </w:r>
      <w:r w:rsidR="007F1CBA" w:rsidRPr="00993629">
        <w:rPr>
          <w:rFonts w:ascii="Times New Roman" w:hAnsi="Times New Roman" w:cs="Times New Roman"/>
          <w:iCs/>
          <w:lang w:val="en-US"/>
        </w:rPr>
        <w:t xml:space="preserve">otography, </w:t>
      </w:r>
      <w:r w:rsidR="003B0E37" w:rsidRPr="00993629">
        <w:rPr>
          <w:rFonts w:ascii="Times New Roman" w:hAnsi="Times New Roman" w:cs="Times New Roman"/>
          <w:iCs/>
          <w:lang w:val="en-US"/>
        </w:rPr>
        <w:t xml:space="preserve">(3) </w:t>
      </w:r>
      <w:r w:rsidR="007F1CBA" w:rsidRPr="00993629">
        <w:rPr>
          <w:rFonts w:ascii="Times New Roman" w:hAnsi="Times New Roman" w:cs="Times New Roman"/>
          <w:iCs/>
          <w:lang w:val="en-US"/>
        </w:rPr>
        <w:t>photojournalism</w:t>
      </w:r>
      <w:r w:rsidR="003B0E37" w:rsidRPr="00993629">
        <w:rPr>
          <w:rFonts w:ascii="Times New Roman" w:hAnsi="Times New Roman" w:cs="Times New Roman"/>
          <w:iCs/>
          <w:lang w:val="en-US"/>
        </w:rPr>
        <w:t>,</w:t>
      </w:r>
      <w:r w:rsidR="007F1CBA" w:rsidRPr="00993629">
        <w:rPr>
          <w:rFonts w:ascii="Times New Roman" w:hAnsi="Times New Roman" w:cs="Times New Roman"/>
          <w:iCs/>
          <w:lang w:val="en-US"/>
        </w:rPr>
        <w:t xml:space="preserve"> and</w:t>
      </w:r>
      <w:r w:rsidR="003B0E37" w:rsidRPr="00993629">
        <w:rPr>
          <w:rFonts w:ascii="Times New Roman" w:hAnsi="Times New Roman" w:cs="Times New Roman"/>
          <w:iCs/>
          <w:lang w:val="en-US"/>
        </w:rPr>
        <w:t xml:space="preserve"> (4)</w:t>
      </w:r>
      <w:r w:rsidR="007F1CBA" w:rsidRPr="00993629">
        <w:rPr>
          <w:rFonts w:ascii="Times New Roman" w:hAnsi="Times New Roman" w:cs="Times New Roman"/>
          <w:iCs/>
          <w:lang w:val="en-US"/>
        </w:rPr>
        <w:t xml:space="preserve"> ‘patient’</w:t>
      </w:r>
      <w:r w:rsidRPr="00993629">
        <w:rPr>
          <w:rFonts w:ascii="Times New Roman" w:hAnsi="Times New Roman" w:cs="Times New Roman"/>
          <w:iCs/>
          <w:lang w:val="en-US"/>
        </w:rPr>
        <w:t xml:space="preserve"> photography.</w:t>
      </w:r>
      <w:r w:rsidR="00545990" w:rsidRPr="00993629">
        <w:rPr>
          <w:rStyle w:val="FootnoteReference"/>
          <w:rFonts w:ascii="Times New Roman" w:hAnsi="Times New Roman" w:cs="Times New Roman"/>
          <w:iCs/>
          <w:lang w:val="en-US"/>
        </w:rPr>
        <w:footnoteReference w:id="255"/>
      </w:r>
      <w:r w:rsidR="004F64F1" w:rsidRPr="00993629">
        <w:rPr>
          <w:rFonts w:ascii="Times New Roman" w:hAnsi="Times New Roman" w:cs="Times New Roman"/>
          <w:iCs/>
          <w:lang w:val="en-US"/>
        </w:rPr>
        <w:t xml:space="preserve"> I will later</w:t>
      </w:r>
      <w:r w:rsidRPr="00993629">
        <w:rPr>
          <w:rFonts w:ascii="Times New Roman" w:hAnsi="Times New Roman" w:cs="Times New Roman"/>
          <w:iCs/>
          <w:lang w:val="en-US"/>
        </w:rPr>
        <w:t xml:space="preserve"> give a short overview of these four types of photography. This outline will be followed by a more extensive analysis of the first </w:t>
      </w:r>
      <w:r w:rsidR="003B0E37" w:rsidRPr="00993629">
        <w:rPr>
          <w:rFonts w:ascii="Times New Roman" w:hAnsi="Times New Roman" w:cs="Times New Roman"/>
          <w:iCs/>
          <w:lang w:val="en-US"/>
        </w:rPr>
        <w:t>type of photography (‘objective’</w:t>
      </w:r>
      <w:r w:rsidRPr="00993629">
        <w:rPr>
          <w:rFonts w:ascii="Times New Roman" w:hAnsi="Times New Roman" w:cs="Times New Roman"/>
          <w:iCs/>
          <w:lang w:val="en-US"/>
        </w:rPr>
        <w:t xml:space="preserve"> photography) that </w:t>
      </w:r>
      <w:r w:rsidR="007F1CBA" w:rsidRPr="00993629">
        <w:rPr>
          <w:rFonts w:ascii="Times New Roman" w:hAnsi="Times New Roman" w:cs="Times New Roman"/>
          <w:iCs/>
          <w:lang w:val="en-US"/>
        </w:rPr>
        <w:t>offers an outspoken example of photographic staring</w:t>
      </w:r>
      <w:r w:rsidRPr="00993629">
        <w:rPr>
          <w:rFonts w:ascii="Times New Roman" w:hAnsi="Times New Roman" w:cs="Times New Roman"/>
          <w:iCs/>
          <w:lang w:val="en-US"/>
        </w:rPr>
        <w:t xml:space="preserve">. The supposedly objective practices that I will analyze are inculcated with a </w:t>
      </w:r>
      <w:r w:rsidR="004F64F1" w:rsidRPr="00993629">
        <w:rPr>
          <w:rFonts w:ascii="Times New Roman" w:hAnsi="Times New Roman" w:cs="Times New Roman"/>
          <w:iCs/>
          <w:lang w:val="en-US"/>
        </w:rPr>
        <w:t xml:space="preserve">want </w:t>
      </w:r>
      <w:r w:rsidRPr="00993629">
        <w:rPr>
          <w:rFonts w:ascii="Times New Roman" w:hAnsi="Times New Roman" w:cs="Times New Roman"/>
          <w:iCs/>
          <w:lang w:val="en-US"/>
        </w:rPr>
        <w:t xml:space="preserve">to objectify and categorize the viewee; and shame is the operating principle. Felt shame, as will be illustrated later, is expressed in the categorization and distinction between viewer and viewee that is enforced by the taken photographs. Indeed, it is in the relationship between viewer and viewed, photographer and photographee, that photography carries the potential of becoming a medium for shame’s introversion/extroversion paradox. Photography </w:t>
      </w:r>
      <w:r w:rsidR="004F64F1" w:rsidRPr="00993629">
        <w:rPr>
          <w:rFonts w:ascii="Times New Roman" w:hAnsi="Times New Roman" w:cs="Times New Roman"/>
          <w:iCs/>
          <w:lang w:val="en-US"/>
        </w:rPr>
        <w:t>and performative shame share a pre</w:t>
      </w:r>
      <w:r w:rsidRPr="00993629">
        <w:rPr>
          <w:rFonts w:ascii="Times New Roman" w:hAnsi="Times New Roman" w:cs="Times New Roman"/>
          <w:iCs/>
          <w:lang w:val="en-US"/>
        </w:rPr>
        <w:t>occupation with disentangling and functionalizing this paradox. Specifically, photography turns shame/impairment into a property and a particularity; these properties challenge the existence of a universal condition and help establish and sustain the boundary betwe</w:t>
      </w:r>
      <w:r w:rsidR="007F1CBA" w:rsidRPr="00993629">
        <w:rPr>
          <w:rFonts w:ascii="Times New Roman" w:hAnsi="Times New Roman" w:cs="Times New Roman"/>
          <w:iCs/>
          <w:lang w:val="en-US"/>
        </w:rPr>
        <w:t>en abled/disabled. Shame as an ‘attribute’ of the disabled ‘</w:t>
      </w:r>
      <w:r w:rsidRPr="00993629">
        <w:rPr>
          <w:rFonts w:ascii="Times New Roman" w:hAnsi="Times New Roman" w:cs="Times New Roman"/>
          <w:iCs/>
          <w:lang w:val="en-US"/>
        </w:rPr>
        <w:t>decontamina</w:t>
      </w:r>
      <w:r w:rsidR="007F1CBA" w:rsidRPr="00993629">
        <w:rPr>
          <w:rFonts w:ascii="Times New Roman" w:hAnsi="Times New Roman" w:cs="Times New Roman"/>
          <w:iCs/>
          <w:lang w:val="en-US"/>
        </w:rPr>
        <w:t>tes’</w:t>
      </w:r>
      <w:r w:rsidRPr="00993629">
        <w:rPr>
          <w:rFonts w:ascii="Times New Roman" w:hAnsi="Times New Roman" w:cs="Times New Roman"/>
          <w:iCs/>
          <w:lang w:val="en-US"/>
        </w:rPr>
        <w:t xml:space="preserve"> the affect; it is no longer an affect that pulls the gaze both inward and outward, but now shame is only a tool for del</w:t>
      </w:r>
      <w:r w:rsidR="007F1CBA" w:rsidRPr="00993629">
        <w:rPr>
          <w:rFonts w:ascii="Times New Roman" w:hAnsi="Times New Roman" w:cs="Times New Roman"/>
          <w:iCs/>
          <w:lang w:val="en-US"/>
        </w:rPr>
        <w:t>ineating and investigating the ‘other’</w:t>
      </w:r>
      <w:r w:rsidRPr="00993629">
        <w:rPr>
          <w:rFonts w:ascii="Times New Roman" w:hAnsi="Times New Roman" w:cs="Times New Roman"/>
          <w:iCs/>
          <w:lang w:val="en-US"/>
        </w:rPr>
        <w:t>.</w:t>
      </w:r>
    </w:p>
    <w:p w14:paraId="33BD27D5" w14:textId="2B550031" w:rsidR="002B7C50" w:rsidRPr="00993629" w:rsidRDefault="002B7C50" w:rsidP="002B7C50">
      <w:pPr>
        <w:spacing w:line="360" w:lineRule="auto"/>
        <w:ind w:firstLine="720"/>
        <w:jc w:val="both"/>
        <w:rPr>
          <w:rFonts w:ascii="Times New Roman" w:hAnsi="Times New Roman" w:cs="Times New Roman"/>
          <w:bCs/>
          <w:lang w:val="fr-FR"/>
        </w:rPr>
      </w:pPr>
      <w:r w:rsidRPr="00993629">
        <w:rPr>
          <w:rFonts w:ascii="Times New Roman" w:hAnsi="Times New Roman" w:cs="Times New Roman"/>
          <w:iCs/>
          <w:lang w:val="en-US"/>
        </w:rPr>
        <w:t>Key to photography’s possibility to re-functionalize the introversion/extroversion paradox, is the understanding that photography is not an “unreasonable machine” but a man-handled instrument that points and stares—a machine positioned in between two subjects and that instigates</w:t>
      </w:r>
      <w:r w:rsidRPr="00993629">
        <w:rPr>
          <w:rFonts w:ascii="Times New Roman" w:hAnsi="Times New Roman" w:cs="Times New Roman"/>
          <w:b/>
          <w:iCs/>
          <w:lang w:val="en-US"/>
        </w:rPr>
        <w:t xml:space="preserve"> </w:t>
      </w:r>
      <w:r w:rsidRPr="00993629">
        <w:rPr>
          <w:rFonts w:ascii="Times New Roman" w:hAnsi="Times New Roman" w:cs="Times New Roman"/>
          <w:iCs/>
          <w:lang w:val="en-US"/>
        </w:rPr>
        <w:t>a mechanization of sight.</w:t>
      </w:r>
      <w:r w:rsidRPr="00993629">
        <w:rPr>
          <w:rStyle w:val="FootnoteReference"/>
          <w:rFonts w:ascii="Times New Roman" w:hAnsi="Times New Roman" w:cs="Times New Roman"/>
          <w:iCs/>
          <w:lang w:val="en-US"/>
        </w:rPr>
        <w:footnoteReference w:id="256"/>
      </w:r>
      <w:r w:rsidRPr="00993629">
        <w:rPr>
          <w:rFonts w:ascii="Times New Roman" w:hAnsi="Times New Roman" w:cs="Times New Roman"/>
          <w:iCs/>
          <w:lang w:val="en-US"/>
        </w:rPr>
        <w:t xml:space="preserve"> Indeed, a machine (the photographic apparatus) operates the new functions of sight—both on a physical and mental level. One of these functions is to mediate illicit staring. I use the concept of staring as defined by Garland-Thomson: “staring at disability is considered illicit looking, the disabled body is at once the to-</w:t>
      </w:r>
      <w:r w:rsidRPr="00993629">
        <w:rPr>
          <w:rFonts w:ascii="Times New Roman" w:hAnsi="Times New Roman" w:cs="Times New Roman"/>
          <w:iCs/>
          <w:lang w:val="en-US"/>
        </w:rPr>
        <w:lastRenderedPageBreak/>
        <w:t>be-looked at and not-to-be-looked-at.”</w:t>
      </w:r>
      <w:r w:rsidRPr="00993629">
        <w:rPr>
          <w:rStyle w:val="FootnoteReference"/>
          <w:rFonts w:ascii="Times New Roman" w:hAnsi="Times New Roman" w:cs="Times New Roman"/>
          <w:iCs/>
          <w:lang w:val="en-US"/>
        </w:rPr>
        <w:footnoteReference w:id="257"/>
      </w:r>
      <w:r w:rsidR="003C57CD" w:rsidRPr="00993629">
        <w:rPr>
          <w:rFonts w:ascii="Times New Roman" w:hAnsi="Times New Roman" w:cs="Times New Roman"/>
          <w:iCs/>
          <w:lang w:val="en-US"/>
        </w:rPr>
        <w:t xml:space="preserve"> The practice of ‘disabled photography’</w:t>
      </w:r>
      <w:r w:rsidRPr="00993629">
        <w:rPr>
          <w:rFonts w:ascii="Times New Roman" w:hAnsi="Times New Roman" w:cs="Times New Roman"/>
          <w:iCs/>
          <w:lang w:val="en-US"/>
        </w:rPr>
        <w:t xml:space="preserve"> begins with this act of staring that is facilitated as the photographic lens acts</w:t>
      </w:r>
      <w:r w:rsidR="003C57CD" w:rsidRPr="00993629">
        <w:rPr>
          <w:rFonts w:ascii="Times New Roman" w:hAnsi="Times New Roman" w:cs="Times New Roman"/>
          <w:iCs/>
          <w:lang w:val="en-US"/>
        </w:rPr>
        <w:t xml:space="preserve"> as a mediator. But staring is ‘only’</w:t>
      </w:r>
      <w:r w:rsidRPr="00993629">
        <w:rPr>
          <w:rFonts w:ascii="Times New Roman" w:hAnsi="Times New Roman" w:cs="Times New Roman"/>
          <w:iCs/>
          <w:lang w:val="en-US"/>
        </w:rPr>
        <w:t xml:space="preserve"> this: the beginning. The pictur</w:t>
      </w:r>
      <w:r w:rsidR="003C57CD" w:rsidRPr="00993629">
        <w:rPr>
          <w:rFonts w:ascii="Times New Roman" w:hAnsi="Times New Roman" w:cs="Times New Roman"/>
          <w:iCs/>
          <w:lang w:val="en-US"/>
        </w:rPr>
        <w:t>e taken of the ‘disabled other’</w:t>
      </w:r>
      <w:r w:rsidRPr="00993629">
        <w:rPr>
          <w:rFonts w:ascii="Times New Roman" w:hAnsi="Times New Roman" w:cs="Times New Roman"/>
          <w:iCs/>
          <w:lang w:val="en-US"/>
        </w:rPr>
        <w:t xml:space="preserve"> is the end-product and it is not the sol</w:t>
      </w:r>
      <w:r w:rsidR="004F64F1" w:rsidRPr="00993629">
        <w:rPr>
          <w:rFonts w:ascii="Times New Roman" w:hAnsi="Times New Roman" w:cs="Times New Roman"/>
          <w:iCs/>
          <w:lang w:val="en-US"/>
        </w:rPr>
        <w:t>e outcome of staring alone. Once</w:t>
      </w:r>
      <w:r w:rsidRPr="00993629">
        <w:rPr>
          <w:rFonts w:ascii="Times New Roman" w:hAnsi="Times New Roman" w:cs="Times New Roman"/>
          <w:iCs/>
          <w:lang w:val="en-US"/>
        </w:rPr>
        <w:t xml:space="preserve"> the viewer has been confronted with the stare “that estranges and discomforts both viewer and viewed”,</w:t>
      </w:r>
      <w:r w:rsidRPr="00993629">
        <w:rPr>
          <w:rStyle w:val="FootnoteReference"/>
          <w:rFonts w:ascii="Times New Roman" w:hAnsi="Times New Roman" w:cs="Times New Roman"/>
          <w:iCs/>
          <w:lang w:val="en-US"/>
        </w:rPr>
        <w:footnoteReference w:id="258"/>
      </w:r>
      <w:r w:rsidR="004F64F1" w:rsidRPr="00993629">
        <w:rPr>
          <w:rFonts w:ascii="Times New Roman" w:hAnsi="Times New Roman" w:cs="Times New Roman"/>
          <w:iCs/>
          <w:lang w:val="en-US"/>
        </w:rPr>
        <w:t xml:space="preserve"> he or </w:t>
      </w:r>
      <w:r w:rsidRPr="00993629">
        <w:rPr>
          <w:rFonts w:ascii="Times New Roman" w:hAnsi="Times New Roman" w:cs="Times New Roman"/>
          <w:iCs/>
          <w:lang w:val="en-US"/>
        </w:rPr>
        <w:t>she acts and reacts</w:t>
      </w:r>
      <w:r w:rsidR="004F64F1" w:rsidRPr="00993629">
        <w:rPr>
          <w:rFonts w:ascii="Times New Roman" w:hAnsi="Times New Roman" w:cs="Times New Roman"/>
          <w:iCs/>
          <w:lang w:val="en-US"/>
        </w:rPr>
        <w:t xml:space="preserve"> (or perhaps re-acts or performs)</w:t>
      </w:r>
      <w:r w:rsidRPr="00993629">
        <w:rPr>
          <w:rFonts w:ascii="Times New Roman" w:hAnsi="Times New Roman" w:cs="Times New Roman"/>
          <w:iCs/>
          <w:lang w:val="en-US"/>
        </w:rPr>
        <w:t xml:space="preserve"> by taking a photograph; this act is constituted by the mechanization of looking that depends on the framing processes mentioned above. Aesthetic choices, lighting, the staging of the scene, all of these tools can help to turn viewer away from viewee and to create and uphold the myth of shameless wholeness. The examples that follow will serve further explanation.</w:t>
      </w:r>
    </w:p>
    <w:p w14:paraId="7AADF143" w14:textId="2D4797B0" w:rsidR="002B7C50" w:rsidRPr="00993629" w:rsidRDefault="002B7C50" w:rsidP="002B7C50">
      <w:pPr>
        <w:spacing w:line="360" w:lineRule="auto"/>
        <w:ind w:firstLine="720"/>
        <w:jc w:val="both"/>
        <w:rPr>
          <w:rFonts w:ascii="Times New Roman" w:hAnsi="Times New Roman" w:cs="Times New Roman"/>
          <w:iCs/>
          <w:lang w:val="en-US"/>
        </w:rPr>
      </w:pPr>
      <w:r w:rsidRPr="00993629">
        <w:rPr>
          <w:rFonts w:ascii="Times New Roman" w:hAnsi="Times New Roman" w:cs="Times New Roman"/>
          <w:iCs/>
          <w:lang w:val="en-US"/>
        </w:rPr>
        <w:t xml:space="preserve">In the preceding paragraph I have been careful to express a potentiality that photography holds. </w:t>
      </w:r>
      <w:r w:rsidR="004F64F1" w:rsidRPr="00993629">
        <w:rPr>
          <w:rFonts w:ascii="Times New Roman" w:hAnsi="Times New Roman" w:cs="Times New Roman"/>
          <w:iCs/>
          <w:lang w:val="en-US"/>
        </w:rPr>
        <w:t>Indeed, not all of photography its</w:t>
      </w:r>
      <w:r w:rsidRPr="00993629">
        <w:rPr>
          <w:rFonts w:ascii="Times New Roman" w:hAnsi="Times New Roman" w:cs="Times New Roman"/>
          <w:iCs/>
          <w:lang w:val="en-US"/>
        </w:rPr>
        <w:t xml:space="preserve"> history can be described in relation to </w:t>
      </w:r>
      <w:r w:rsidR="00904DF4" w:rsidRPr="00993629">
        <w:rPr>
          <w:rFonts w:ascii="Times New Roman" w:hAnsi="Times New Roman" w:cs="Times New Roman"/>
          <w:iCs/>
          <w:lang w:val="en-US"/>
        </w:rPr>
        <w:t>performative shame</w:t>
      </w:r>
      <w:r w:rsidRPr="00993629">
        <w:rPr>
          <w:rFonts w:ascii="Times New Roman" w:hAnsi="Times New Roman" w:cs="Times New Roman"/>
          <w:iCs/>
          <w:lang w:val="en-US"/>
        </w:rPr>
        <w:t xml:space="preserve"> and the refunctioning of the shame-paradox. Throughout history, photography has been used in various ways and its practice has been attached to various traditions, purposes, ideologies and uses. As much as photography has been a tool for suppression in which the shaming gaze operates, equally has photography become a tool for exposing oppressive discourses, practices and institutions. A first example is the employment of photography (often artistic photography) on a metanarrative level; the photograph exposes its own framing-practices and subjectivity.</w:t>
      </w:r>
      <w:r w:rsidRPr="00993629">
        <w:rPr>
          <w:rStyle w:val="FootnoteReference"/>
          <w:rFonts w:ascii="Times New Roman" w:hAnsi="Times New Roman" w:cs="Times New Roman"/>
          <w:iCs/>
          <w:lang w:val="en-US"/>
        </w:rPr>
        <w:footnoteReference w:id="259"/>
      </w:r>
      <w:r w:rsidRPr="00993629">
        <w:rPr>
          <w:rFonts w:ascii="Times New Roman" w:hAnsi="Times New Roman" w:cs="Times New Roman"/>
          <w:iCs/>
          <w:lang w:val="en-US"/>
        </w:rPr>
        <w:t xml:space="preserve"> The second example are photographs, often carrying the authority of photojournalism, that wish to unmask and reveal malpractices that thus far had remained entirely absent from view. They wish to capture the uncaptured. By example, the un</w:t>
      </w:r>
      <w:r w:rsidR="00474691" w:rsidRPr="00993629">
        <w:rPr>
          <w:rFonts w:ascii="Times New Roman" w:hAnsi="Times New Roman" w:cs="Times New Roman"/>
          <w:iCs/>
          <w:lang w:val="en-US"/>
        </w:rPr>
        <w:t>captured history of psychiatry.</w:t>
      </w:r>
    </w:p>
    <w:p w14:paraId="7E0DA434" w14:textId="4F4A9BC1" w:rsidR="002B7C50" w:rsidRPr="00993629" w:rsidRDefault="002B7C50" w:rsidP="002B7C50">
      <w:pPr>
        <w:spacing w:line="360" w:lineRule="auto"/>
        <w:ind w:firstLine="720"/>
        <w:jc w:val="both"/>
        <w:rPr>
          <w:rFonts w:ascii="Times New Roman" w:hAnsi="Times New Roman" w:cs="Times New Roman"/>
          <w:iCs/>
          <w:lang w:val="en-US"/>
        </w:rPr>
      </w:pPr>
      <w:r w:rsidRPr="00993629">
        <w:rPr>
          <w:rFonts w:ascii="Times New Roman" w:hAnsi="Times New Roman" w:cs="Times New Roman"/>
          <w:iCs/>
          <w:lang w:val="en-US"/>
        </w:rPr>
        <w:t xml:space="preserve">The never spoken or seen history of psychiatry was the subject of Franco Basaglia’s book </w:t>
      </w:r>
      <w:r w:rsidR="002B0E36" w:rsidRPr="00993629">
        <w:rPr>
          <w:rFonts w:ascii="Times New Roman" w:hAnsi="Times New Roman" w:cs="Times New Roman"/>
          <w:i/>
          <w:iCs/>
          <w:lang w:val="en-US"/>
        </w:rPr>
        <w:t>Morire di c</w:t>
      </w:r>
      <w:r w:rsidRPr="00993629">
        <w:rPr>
          <w:rFonts w:ascii="Times New Roman" w:hAnsi="Times New Roman" w:cs="Times New Roman"/>
          <w:i/>
          <w:iCs/>
          <w:lang w:val="en-US"/>
        </w:rPr>
        <w:t>lasse</w:t>
      </w:r>
      <w:r w:rsidR="002B0E36" w:rsidRPr="00993629">
        <w:rPr>
          <w:rFonts w:ascii="Times New Roman" w:hAnsi="Times New Roman" w:cs="Times New Roman"/>
          <w:i/>
          <w:iCs/>
          <w:lang w:val="en-US"/>
        </w:rPr>
        <w:t>: la condizione manicomiale</w:t>
      </w:r>
      <w:r w:rsidRPr="00993629">
        <w:rPr>
          <w:rFonts w:ascii="Times New Roman" w:hAnsi="Times New Roman" w:cs="Times New Roman"/>
          <w:i/>
          <w:iCs/>
          <w:lang w:val="en-US"/>
        </w:rPr>
        <w:t xml:space="preserve"> </w:t>
      </w:r>
      <w:r w:rsidR="004F64F1" w:rsidRPr="00993629">
        <w:rPr>
          <w:rFonts w:ascii="Times New Roman" w:hAnsi="Times New Roman" w:cs="Times New Roman"/>
          <w:iCs/>
          <w:lang w:val="en-US"/>
        </w:rPr>
        <w:t>(1969).</w:t>
      </w:r>
      <w:r w:rsidR="002B0E36" w:rsidRPr="00993629">
        <w:rPr>
          <w:rStyle w:val="FootnoteReference"/>
          <w:rFonts w:ascii="Times New Roman" w:hAnsi="Times New Roman" w:cs="Times New Roman"/>
          <w:iCs/>
          <w:lang w:val="en-US"/>
        </w:rPr>
        <w:footnoteReference w:id="260"/>
      </w:r>
      <w:r w:rsidR="004F64F1" w:rsidRPr="00993629">
        <w:rPr>
          <w:rFonts w:ascii="Times New Roman" w:hAnsi="Times New Roman" w:cs="Times New Roman"/>
          <w:iCs/>
          <w:lang w:val="en-US"/>
        </w:rPr>
        <w:t xml:space="preserve"> </w:t>
      </w:r>
      <w:r w:rsidRPr="00993629">
        <w:rPr>
          <w:rFonts w:ascii="Times New Roman" w:hAnsi="Times New Roman" w:cs="Times New Roman"/>
          <w:iCs/>
          <w:lang w:val="en-US"/>
        </w:rPr>
        <w:t>During the heydays of anti-psychiatry, the Italian psychiatrist published this documentary book and provided Italian society with an unprecedented look into the psychiatric world of Italy. The photographs taken by Carla Cerati and Gianni Berengo Gardin wer</w:t>
      </w:r>
      <w:r w:rsidR="004F64F1" w:rsidRPr="00993629">
        <w:rPr>
          <w:rFonts w:ascii="Times New Roman" w:hAnsi="Times New Roman" w:cs="Times New Roman"/>
          <w:iCs/>
          <w:lang w:val="en-US"/>
        </w:rPr>
        <w:t>e shocking. But it was not the ‘patient’</w:t>
      </w:r>
      <w:r w:rsidRPr="00993629">
        <w:rPr>
          <w:rFonts w:ascii="Times New Roman" w:hAnsi="Times New Roman" w:cs="Times New Roman"/>
          <w:iCs/>
          <w:lang w:val="en-US"/>
        </w:rPr>
        <w:t xml:space="preserve"> who was being displayed; rather, one could argue that now society was the target of the lens—</w:t>
      </w:r>
      <w:r w:rsidRPr="00993629">
        <w:rPr>
          <w:rFonts w:ascii="Times New Roman" w:hAnsi="Times New Roman" w:cs="Times New Roman"/>
          <w:iCs/>
          <w:lang w:val="en-US"/>
        </w:rPr>
        <w:lastRenderedPageBreak/>
        <w:t xml:space="preserve">photography’s efficacy to direct the gaze inward </w:t>
      </w:r>
      <w:r w:rsidR="004F64F1" w:rsidRPr="00993629">
        <w:rPr>
          <w:rFonts w:ascii="Times New Roman" w:hAnsi="Times New Roman" w:cs="Times New Roman"/>
          <w:iCs/>
          <w:lang w:val="en-US"/>
        </w:rPr>
        <w:t xml:space="preserve">and outward in a relation of dialogue </w:t>
      </w:r>
      <w:r w:rsidRPr="00993629">
        <w:rPr>
          <w:rFonts w:ascii="Times New Roman" w:hAnsi="Times New Roman" w:cs="Times New Roman"/>
          <w:iCs/>
          <w:lang w:val="en-US"/>
        </w:rPr>
        <w:t>was used consciously and effectively. The photojournalistic project captures the hidden, unseen and ignored history of psychiatry in Italy. The mental hospitals are prisonlike with patients locked and constrained. Photography had been used for over a century to medically classify psychiatric patients but never had there been published a book that exposed the cruelties perpetrated against the</w:t>
      </w:r>
      <w:r w:rsidR="00543A39" w:rsidRPr="00993629">
        <w:rPr>
          <w:rFonts w:ascii="Times New Roman" w:hAnsi="Times New Roman" w:cs="Times New Roman"/>
          <w:iCs/>
          <w:lang w:val="en-US"/>
        </w:rPr>
        <w:t xml:space="preserve"> ‘mad’</w:t>
      </w:r>
      <w:r w:rsidRPr="00993629">
        <w:rPr>
          <w:rFonts w:ascii="Times New Roman" w:hAnsi="Times New Roman" w:cs="Times New Roman"/>
          <w:iCs/>
          <w:lang w:val="en-US"/>
        </w:rPr>
        <w:t xml:space="preserve">. </w:t>
      </w:r>
      <w:r w:rsidRPr="00993629">
        <w:rPr>
          <w:rFonts w:ascii="Times New Roman" w:hAnsi="Times New Roman" w:cs="Times New Roman"/>
          <w:i/>
          <w:iCs/>
          <w:lang w:val="en-US"/>
        </w:rPr>
        <w:t>Mori</w:t>
      </w:r>
      <w:r w:rsidR="002B0E36" w:rsidRPr="00993629">
        <w:rPr>
          <w:rFonts w:ascii="Times New Roman" w:hAnsi="Times New Roman" w:cs="Times New Roman"/>
          <w:i/>
          <w:iCs/>
          <w:lang w:val="en-US"/>
        </w:rPr>
        <w:t>re di c</w:t>
      </w:r>
      <w:r w:rsidRPr="00993629">
        <w:rPr>
          <w:rFonts w:ascii="Times New Roman" w:hAnsi="Times New Roman" w:cs="Times New Roman"/>
          <w:i/>
          <w:iCs/>
          <w:lang w:val="en-US"/>
        </w:rPr>
        <w:t xml:space="preserve">lasse </w:t>
      </w:r>
      <w:r w:rsidR="004F64F1" w:rsidRPr="00993629">
        <w:rPr>
          <w:rFonts w:ascii="Times New Roman" w:hAnsi="Times New Roman" w:cs="Times New Roman"/>
          <w:iCs/>
          <w:lang w:val="en-US"/>
        </w:rPr>
        <w:t xml:space="preserve">(1969) </w:t>
      </w:r>
      <w:r w:rsidRPr="00993629">
        <w:rPr>
          <w:rFonts w:ascii="Times New Roman" w:hAnsi="Times New Roman" w:cs="Times New Roman"/>
          <w:iCs/>
          <w:lang w:val="en-US"/>
        </w:rPr>
        <w:t>was a pioneer and changed the relationship between photography and psychiatry (at least offering another, alternative possibility) marking new ethics, new att</w:t>
      </w:r>
      <w:r w:rsidR="00904DF4" w:rsidRPr="00993629">
        <w:rPr>
          <w:rFonts w:ascii="Times New Roman" w:hAnsi="Times New Roman" w:cs="Times New Roman"/>
          <w:iCs/>
          <w:lang w:val="en-US"/>
        </w:rPr>
        <w:t>itudes and customs. Moreover, Ba</w:t>
      </w:r>
      <w:r w:rsidRPr="00993629">
        <w:rPr>
          <w:rFonts w:ascii="Times New Roman" w:hAnsi="Times New Roman" w:cs="Times New Roman"/>
          <w:iCs/>
          <w:lang w:val="en-US"/>
        </w:rPr>
        <w:t>saglia not only changed photographic practices, but also achieved institutional changes in mental hospitals by publishing his inculpation of societal practices—the Basaglia Law or Law 180 signified a large reform of the psychiatric hospitals.</w:t>
      </w:r>
    </w:p>
    <w:p w14:paraId="6C614B4F" w14:textId="75147C71" w:rsidR="002B7C50" w:rsidRPr="00993629" w:rsidRDefault="002B7C50" w:rsidP="002B7C50">
      <w:pPr>
        <w:spacing w:line="360" w:lineRule="auto"/>
        <w:ind w:firstLine="720"/>
        <w:jc w:val="both"/>
        <w:rPr>
          <w:rFonts w:ascii="Times New Roman" w:hAnsi="Times New Roman" w:cs="Times New Roman"/>
          <w:iCs/>
          <w:lang w:val="en-US"/>
        </w:rPr>
      </w:pPr>
      <w:r w:rsidRPr="00993629">
        <w:rPr>
          <w:rFonts w:ascii="Times New Roman" w:hAnsi="Times New Roman" w:cs="Times New Roman"/>
          <w:iCs/>
          <w:lang w:val="en-US"/>
        </w:rPr>
        <w:t>There is a third example that illuminates photography’s versatility. The lates</w:t>
      </w:r>
      <w:r w:rsidR="00543A39" w:rsidRPr="00993629">
        <w:rPr>
          <w:rFonts w:ascii="Times New Roman" w:hAnsi="Times New Roman" w:cs="Times New Roman"/>
          <w:iCs/>
          <w:lang w:val="en-US"/>
        </w:rPr>
        <w:t>t era in photography’s use for ‘capturing’</w:t>
      </w:r>
      <w:r w:rsidRPr="00993629">
        <w:rPr>
          <w:rFonts w:ascii="Times New Roman" w:hAnsi="Times New Roman" w:cs="Times New Roman"/>
          <w:iCs/>
          <w:lang w:val="en-US"/>
        </w:rPr>
        <w:t xml:space="preserve"> people with a mental disability is unique in its reversal of authority; not an objective or supposedly objective viewer controls the camera, but the viewees are now pointing the lens and shooting the picture. In the 2003 photo documentary </w:t>
      </w:r>
      <w:r w:rsidRPr="00993629">
        <w:rPr>
          <w:rFonts w:ascii="Times New Roman" w:hAnsi="Times New Roman" w:cs="Times New Roman"/>
          <w:i/>
          <w:iCs/>
          <w:lang w:val="en-US"/>
        </w:rPr>
        <w:t>Ghetto</w:t>
      </w:r>
      <w:r w:rsidRPr="00993629">
        <w:rPr>
          <w:rFonts w:ascii="Times New Roman" w:hAnsi="Times New Roman" w:cs="Times New Roman"/>
          <w:iCs/>
          <w:lang w:val="en-US"/>
        </w:rPr>
        <w:t>, Adam Broomberg and Oliver Chanarin left it up to the patients residing in the René Vallego psychiatric hospital in Camaguey, Cuba, to control the process by which the photographs were taken. By handing over the camera to the viewee, Broomberg and Chanarin do not negate the division between those in authority and those who have been deprived of their freedom; a division that is likened to the viewer and the viewee of the photograph.</w:t>
      </w:r>
    </w:p>
    <w:p w14:paraId="2A6178A1" w14:textId="77777777" w:rsidR="00432A64" w:rsidRPr="00993629" w:rsidRDefault="002B7C50" w:rsidP="002B7C50">
      <w:pPr>
        <w:spacing w:line="360" w:lineRule="auto"/>
        <w:ind w:firstLine="720"/>
        <w:jc w:val="both"/>
        <w:rPr>
          <w:rFonts w:ascii="Times New Roman" w:hAnsi="Times New Roman" w:cs="Times New Roman"/>
          <w:iCs/>
          <w:lang w:val="en-US"/>
        </w:rPr>
      </w:pPr>
      <w:r w:rsidRPr="00993629">
        <w:rPr>
          <w:rFonts w:ascii="Times New Roman" w:hAnsi="Times New Roman" w:cs="Times New Roman"/>
          <w:iCs/>
          <w:lang w:val="en-US"/>
        </w:rPr>
        <w:t>The above-given examples demonstrate that photography cannot be unthoughtfully assumed to function as an objective machine. The photographs are, more or less explicitly and more or less consciously, concerned with questions of authority, referentiality and reality. I now turn to photogra</w:t>
      </w:r>
      <w:r w:rsidR="00543A39" w:rsidRPr="00993629">
        <w:rPr>
          <w:rFonts w:ascii="Times New Roman" w:hAnsi="Times New Roman" w:cs="Times New Roman"/>
          <w:iCs/>
          <w:lang w:val="en-US"/>
        </w:rPr>
        <w:t>phs that claim to capture the ‘real life’</w:t>
      </w:r>
      <w:r w:rsidRPr="00993629">
        <w:rPr>
          <w:rFonts w:ascii="Times New Roman" w:hAnsi="Times New Roman" w:cs="Times New Roman"/>
          <w:iCs/>
          <w:lang w:val="en-US"/>
        </w:rPr>
        <w:t xml:space="preserve"> original but are, in reality, manifestations of images that are problematic in their non-referentiality. The images neither represent the viewer nor</w:t>
      </w:r>
      <w:r w:rsidR="004F64F1" w:rsidRPr="00993629">
        <w:rPr>
          <w:rFonts w:ascii="Times New Roman" w:hAnsi="Times New Roman" w:cs="Times New Roman"/>
          <w:iCs/>
          <w:lang w:val="en-US"/>
        </w:rPr>
        <w:t xml:space="preserve"> the viewee but instead framed ‘features’</w:t>
      </w:r>
      <w:r w:rsidRPr="00993629">
        <w:rPr>
          <w:rFonts w:ascii="Times New Roman" w:hAnsi="Times New Roman" w:cs="Times New Roman"/>
          <w:iCs/>
          <w:lang w:val="en-US"/>
        </w:rPr>
        <w:t>—characteristics, symptoms, qualities—that organize the myth</w:t>
      </w:r>
      <w:r w:rsidR="00543A39" w:rsidRPr="00993629">
        <w:rPr>
          <w:rFonts w:ascii="Times New Roman" w:hAnsi="Times New Roman" w:cs="Times New Roman"/>
          <w:iCs/>
          <w:lang w:val="en-US"/>
        </w:rPr>
        <w:t xml:space="preserve"> of normality/deviance. These ‘features’ are not ‘real life’ originals but, oppositely, ‘referent-less’</w:t>
      </w:r>
      <w:r w:rsidRPr="00993629">
        <w:rPr>
          <w:rFonts w:ascii="Times New Roman" w:hAnsi="Times New Roman" w:cs="Times New Roman"/>
          <w:iCs/>
          <w:lang w:val="en-US"/>
        </w:rPr>
        <w:t xml:space="preserve"> constructions. Their function is not only to turn away the viewer from the viewee, but also to turn away the viewer from the self.</w:t>
      </w:r>
      <w:r w:rsidR="00432A64" w:rsidRPr="00993629">
        <w:rPr>
          <w:rStyle w:val="FootnoteReference"/>
          <w:rFonts w:ascii="Times New Roman" w:hAnsi="Times New Roman" w:cs="Times New Roman"/>
          <w:iCs/>
          <w:lang w:val="en-US"/>
        </w:rPr>
        <w:footnoteReference w:id="261"/>
      </w:r>
      <w:r w:rsidRPr="00993629">
        <w:rPr>
          <w:rFonts w:ascii="Times New Roman" w:hAnsi="Times New Roman" w:cs="Times New Roman"/>
          <w:iCs/>
          <w:lang w:val="en-US"/>
        </w:rPr>
        <w:t xml:space="preserve"> A confrontation with the self’s incongruity (psychical and bodily) is avoided by </w:t>
      </w:r>
      <w:r w:rsidRPr="00993629">
        <w:rPr>
          <w:rFonts w:ascii="Times New Roman" w:hAnsi="Times New Roman" w:cs="Times New Roman"/>
          <w:i/>
          <w:iCs/>
          <w:lang w:val="en-US"/>
        </w:rPr>
        <w:t>engaging</w:t>
      </w:r>
      <w:r w:rsidRPr="00993629">
        <w:rPr>
          <w:rFonts w:ascii="Times New Roman" w:hAnsi="Times New Roman" w:cs="Times New Roman"/>
          <w:iCs/>
          <w:lang w:val="en-US"/>
        </w:rPr>
        <w:t xml:space="preserve"> the body in the construction of a mythical whole.</w:t>
      </w:r>
      <w:r w:rsidR="00432A64" w:rsidRPr="00993629">
        <w:rPr>
          <w:rStyle w:val="FootnoteReference"/>
          <w:rFonts w:ascii="Times New Roman" w:hAnsi="Times New Roman" w:cs="Times New Roman"/>
          <w:iCs/>
          <w:lang w:val="en-US"/>
        </w:rPr>
        <w:footnoteReference w:id="262"/>
      </w:r>
      <w:r w:rsidRPr="00993629">
        <w:rPr>
          <w:rFonts w:ascii="Times New Roman" w:hAnsi="Times New Roman" w:cs="Times New Roman"/>
          <w:iCs/>
          <w:lang w:val="en-US"/>
        </w:rPr>
        <w:t xml:space="preserve"> The bodily act corresponds with the act of taking a </w:t>
      </w:r>
      <w:r w:rsidRPr="00993629">
        <w:rPr>
          <w:rFonts w:ascii="Times New Roman" w:hAnsi="Times New Roman" w:cs="Times New Roman"/>
          <w:iCs/>
          <w:lang w:val="en-US"/>
        </w:rPr>
        <w:lastRenderedPageBreak/>
        <w:t xml:space="preserve">photograph; the body is </w:t>
      </w:r>
      <w:r w:rsidRPr="00993629">
        <w:rPr>
          <w:rFonts w:ascii="Times New Roman" w:hAnsi="Times New Roman" w:cs="Times New Roman"/>
          <w:i/>
          <w:iCs/>
          <w:lang w:val="en-US"/>
        </w:rPr>
        <w:t>physically</w:t>
      </w:r>
      <w:r w:rsidRPr="00993629">
        <w:rPr>
          <w:rFonts w:ascii="Times New Roman" w:hAnsi="Times New Roman" w:cs="Times New Roman"/>
          <w:iCs/>
          <w:lang w:val="en-US"/>
        </w:rPr>
        <w:t xml:space="preserve"> involved in an act that will be </w:t>
      </w:r>
      <w:r w:rsidR="00432A64" w:rsidRPr="00993629">
        <w:rPr>
          <w:rFonts w:ascii="Times New Roman" w:hAnsi="Times New Roman" w:cs="Times New Roman"/>
          <w:iCs/>
          <w:lang w:val="en-US"/>
        </w:rPr>
        <w:t>exposed as an act of denial or ‘other shaming’</w:t>
      </w:r>
      <w:r w:rsidRPr="00993629">
        <w:rPr>
          <w:rFonts w:ascii="Times New Roman" w:hAnsi="Times New Roman" w:cs="Times New Roman"/>
          <w:iCs/>
          <w:lang w:val="en-US"/>
        </w:rPr>
        <w:t xml:space="preserve"> (performative shame). </w:t>
      </w:r>
    </w:p>
    <w:p w14:paraId="6B930F9B" w14:textId="785D946C" w:rsidR="002B7C50" w:rsidRPr="00993629" w:rsidRDefault="002B7C50" w:rsidP="002B7C50">
      <w:pPr>
        <w:spacing w:line="360" w:lineRule="auto"/>
        <w:ind w:firstLine="720"/>
        <w:jc w:val="both"/>
        <w:rPr>
          <w:rFonts w:ascii="Times New Roman" w:hAnsi="Times New Roman" w:cs="Times New Roman"/>
          <w:iCs/>
          <w:lang w:val="en-US"/>
        </w:rPr>
      </w:pPr>
      <w:r w:rsidRPr="00993629">
        <w:rPr>
          <w:rFonts w:ascii="Times New Roman" w:hAnsi="Times New Roman" w:cs="Times New Roman"/>
          <w:iCs/>
          <w:lang w:val="en-US"/>
        </w:rPr>
        <w:t xml:space="preserve">I wish to approach photography not only as a discourse, but also as a stage or as theater—the creator of the photograph is the actor, the photograph is a scene, the setting and framing a stage, and contemporary and future viewers of the photograph are the audience. What further will become clear, I hope, is that—during the act—the relation between viewer and viewee, that can be denoted unidirectional in terms of authority, but erratic and eccentric in terms of feeling, estrangement and the affects, </w:t>
      </w:r>
      <w:r w:rsidRPr="00993629">
        <w:rPr>
          <w:rFonts w:ascii="Times New Roman" w:hAnsi="Times New Roman" w:cs="Times New Roman"/>
          <w:i/>
          <w:iCs/>
          <w:lang w:val="en-US"/>
        </w:rPr>
        <w:t>is motivated by shame</w:t>
      </w:r>
      <w:r w:rsidRPr="00993629">
        <w:rPr>
          <w:rFonts w:ascii="Times New Roman" w:hAnsi="Times New Roman" w:cs="Times New Roman"/>
          <w:iCs/>
          <w:lang w:val="en-US"/>
        </w:rPr>
        <w:t xml:space="preserve"> that turns the act of photographing into a performance. This act is instilled with the introversion/extroversion paradox that makes not only shame but also the photograph a “skin side out” paradoxical referential.</w:t>
      </w:r>
      <w:r w:rsidRPr="00993629">
        <w:rPr>
          <w:rStyle w:val="FootnoteReference"/>
          <w:rFonts w:ascii="Times New Roman" w:hAnsi="Times New Roman" w:cs="Times New Roman"/>
          <w:iCs/>
          <w:lang w:val="en-US"/>
        </w:rPr>
        <w:footnoteReference w:id="263"/>
      </w:r>
    </w:p>
    <w:p w14:paraId="03CA9B88" w14:textId="3FE14E0D" w:rsidR="002B7C50" w:rsidRPr="00993629" w:rsidRDefault="002B7C50" w:rsidP="002B7C50">
      <w:pPr>
        <w:spacing w:line="360" w:lineRule="auto"/>
        <w:ind w:firstLine="720"/>
        <w:jc w:val="both"/>
        <w:rPr>
          <w:rFonts w:ascii="Times New Roman" w:hAnsi="Times New Roman" w:cs="Times New Roman"/>
          <w:iCs/>
          <w:lang w:val="en-US"/>
        </w:rPr>
      </w:pPr>
      <w:r w:rsidRPr="00993629">
        <w:rPr>
          <w:rFonts w:ascii="Times New Roman" w:hAnsi="Times New Roman" w:cs="Times New Roman"/>
          <w:iCs/>
          <w:lang w:val="en-US"/>
        </w:rPr>
        <w:t>Let us return to the nineteenth century, when the invention of photography was welcomed with a vast belief in its effectiveness for capturing the real world.</w:t>
      </w:r>
      <w:r w:rsidR="00432A64" w:rsidRPr="00993629">
        <w:rPr>
          <w:rStyle w:val="FootnoteReference"/>
          <w:rFonts w:ascii="Times New Roman" w:hAnsi="Times New Roman" w:cs="Times New Roman"/>
          <w:iCs/>
          <w:lang w:val="en-US"/>
        </w:rPr>
        <w:footnoteReference w:id="264"/>
      </w:r>
      <w:r w:rsidRPr="00993629">
        <w:rPr>
          <w:rFonts w:ascii="Times New Roman" w:hAnsi="Times New Roman" w:cs="Times New Roman"/>
          <w:iCs/>
          <w:lang w:val="en-US"/>
        </w:rPr>
        <w:t xml:space="preserve"> Psychiatrists and physicians too invested in this wondrous machine, expanding their laboratories with the latest technology. Amongst them was the French neurologist Jean-Martin Charcot (1825-1893) who (it will become clear) wanted to capture on film not the patient but the disease.</w:t>
      </w:r>
      <w:r w:rsidR="00432A64" w:rsidRPr="00993629">
        <w:rPr>
          <w:rStyle w:val="FootnoteReference"/>
          <w:rFonts w:ascii="Times New Roman" w:hAnsi="Times New Roman" w:cs="Times New Roman"/>
          <w:iCs/>
          <w:lang w:val="en-US"/>
        </w:rPr>
        <w:footnoteReference w:id="265"/>
      </w:r>
      <w:r w:rsidRPr="00993629">
        <w:rPr>
          <w:rFonts w:ascii="Times New Roman" w:hAnsi="Times New Roman" w:cs="Times New Roman"/>
          <w:iCs/>
          <w:lang w:val="en-US"/>
        </w:rPr>
        <w:t xml:space="preserve"> The first introduction of psychiatry to the new medium photography resulted in medical encyclopedia that functioned as a kind of museum of pathology. The undertaking of categorizing pathologies and their symptoms—believing there would be discovered effective cures and remedies for these ‘suffering creatures’—was a booming business. Charcot published his </w:t>
      </w:r>
      <w:r w:rsidRPr="00993629">
        <w:rPr>
          <w:rFonts w:ascii="Times New Roman" w:hAnsi="Times New Roman" w:cs="Times New Roman"/>
          <w:i/>
          <w:iCs/>
          <w:lang w:val="fr-FR"/>
        </w:rPr>
        <w:t>Iconographie photographique de la Salpêtrière</w:t>
      </w:r>
      <w:r w:rsidRPr="00993629">
        <w:rPr>
          <w:rFonts w:ascii="Times New Roman" w:hAnsi="Times New Roman" w:cs="Times New Roman"/>
          <w:i/>
          <w:iCs/>
          <w:lang w:val="en-US"/>
        </w:rPr>
        <w:t xml:space="preserve"> </w:t>
      </w:r>
      <w:r w:rsidRPr="00993629">
        <w:rPr>
          <w:rFonts w:ascii="Times New Roman" w:hAnsi="Times New Roman" w:cs="Times New Roman"/>
          <w:iCs/>
          <w:lang w:val="en-US"/>
        </w:rPr>
        <w:t>(1878) for which he hired the medical photographer Albert Londe (1858-1917).</w:t>
      </w:r>
      <w:r w:rsidRPr="00993629">
        <w:rPr>
          <w:rStyle w:val="FootnoteReference"/>
          <w:rFonts w:ascii="Times New Roman" w:hAnsi="Times New Roman" w:cs="Times New Roman"/>
          <w:iCs/>
          <w:lang w:val="en-US"/>
        </w:rPr>
        <w:footnoteReference w:id="266"/>
      </w:r>
      <w:r w:rsidRPr="00993629">
        <w:rPr>
          <w:rFonts w:ascii="Times New Roman" w:hAnsi="Times New Roman" w:cs="Times New Roman"/>
          <w:iCs/>
          <w:lang w:val="en-US"/>
        </w:rPr>
        <w:t xml:space="preserve"> The French psychiatrist Bénédict Augustin Morel (1809-1873) published a textbook called </w:t>
      </w:r>
      <w:r w:rsidRPr="00993629">
        <w:rPr>
          <w:rFonts w:ascii="Times New Roman" w:hAnsi="Times New Roman" w:cs="Times New Roman"/>
          <w:i/>
          <w:iCs/>
          <w:lang w:val="fr-FR"/>
        </w:rPr>
        <w:t>Traité des dégénérescences de l’espèce humaine</w:t>
      </w:r>
      <w:r w:rsidRPr="00993629">
        <w:rPr>
          <w:rFonts w:ascii="Times New Roman" w:hAnsi="Times New Roman" w:cs="Times New Roman"/>
          <w:i/>
          <w:iCs/>
          <w:lang w:val="en-US"/>
        </w:rPr>
        <w:t xml:space="preserve"> </w:t>
      </w:r>
      <w:r w:rsidRPr="00993629">
        <w:rPr>
          <w:rFonts w:ascii="Times New Roman" w:hAnsi="Times New Roman" w:cs="Times New Roman"/>
          <w:iCs/>
          <w:lang w:val="en-US"/>
        </w:rPr>
        <w:t xml:space="preserve">(1857). Also Britain had its famous textbook: </w:t>
      </w:r>
      <w:r w:rsidRPr="00993629">
        <w:rPr>
          <w:rFonts w:ascii="Times New Roman" w:hAnsi="Times New Roman" w:cs="Times New Roman"/>
          <w:i/>
          <w:iCs/>
          <w:lang w:val="en-US"/>
        </w:rPr>
        <w:t xml:space="preserve">A Manuel of Psychological Medicine </w:t>
      </w:r>
      <w:r w:rsidRPr="00993629">
        <w:rPr>
          <w:rFonts w:ascii="Times New Roman" w:hAnsi="Times New Roman" w:cs="Times New Roman"/>
          <w:iCs/>
          <w:lang w:val="en-US"/>
        </w:rPr>
        <w:t>(1858) by John Charles Bucknill and Daniel Hack Tuck. Other publications worth mentioning are John Conolly (1794-</w:t>
      </w:r>
      <w:r w:rsidRPr="00993629">
        <w:rPr>
          <w:rFonts w:ascii="Times New Roman" w:hAnsi="Times New Roman" w:cs="Times New Roman"/>
          <w:iCs/>
          <w:lang w:val="en-US"/>
        </w:rPr>
        <w:lastRenderedPageBreak/>
        <w:t xml:space="preserve">1866) his </w:t>
      </w:r>
      <w:r w:rsidRPr="00993629">
        <w:rPr>
          <w:rFonts w:ascii="Times New Roman" w:hAnsi="Times New Roman" w:cs="Times New Roman"/>
          <w:i/>
          <w:iCs/>
          <w:lang w:val="en-US"/>
        </w:rPr>
        <w:t xml:space="preserve">The Physiognomy of Insanity </w:t>
      </w:r>
      <w:r w:rsidRPr="00993629">
        <w:rPr>
          <w:rFonts w:ascii="Times New Roman" w:hAnsi="Times New Roman" w:cs="Times New Roman"/>
          <w:iCs/>
          <w:lang w:val="en-US"/>
        </w:rPr>
        <w:t xml:space="preserve">(1858), Max Leidesdorf (1818-1889) </w:t>
      </w:r>
      <w:r w:rsidRPr="00993629">
        <w:rPr>
          <w:rFonts w:ascii="Times New Roman" w:hAnsi="Times New Roman" w:cs="Times New Roman"/>
          <w:i/>
          <w:iCs/>
          <w:lang w:val="de-DE"/>
        </w:rPr>
        <w:t>Lehrbuch der psychischen Krankheiten</w:t>
      </w:r>
      <w:r w:rsidRPr="00993629">
        <w:rPr>
          <w:rFonts w:ascii="Times New Roman" w:hAnsi="Times New Roman" w:cs="Times New Roman"/>
          <w:i/>
          <w:iCs/>
          <w:lang w:val="en-US"/>
        </w:rPr>
        <w:t xml:space="preserve"> </w:t>
      </w:r>
      <w:r w:rsidRPr="00993629">
        <w:rPr>
          <w:rFonts w:ascii="Times New Roman" w:hAnsi="Times New Roman" w:cs="Times New Roman"/>
          <w:iCs/>
          <w:lang w:val="en-US"/>
        </w:rPr>
        <w:t>(1865) and the images by Frederik Salomon Mijers (1868-1953).</w:t>
      </w:r>
    </w:p>
    <w:p w14:paraId="0EBD6B61" w14:textId="479A886D" w:rsidR="002B7C50" w:rsidRPr="00993629" w:rsidRDefault="002B7C50" w:rsidP="002B7C50">
      <w:pPr>
        <w:spacing w:line="360" w:lineRule="auto"/>
        <w:ind w:firstLine="720"/>
        <w:jc w:val="both"/>
        <w:rPr>
          <w:rFonts w:ascii="Times New Roman" w:hAnsi="Times New Roman" w:cs="Times New Roman"/>
          <w:iCs/>
          <w:lang w:val="en-US"/>
        </w:rPr>
      </w:pPr>
      <w:r w:rsidRPr="00993629">
        <w:rPr>
          <w:rFonts w:ascii="Times New Roman" w:hAnsi="Times New Roman" w:cs="Times New Roman"/>
          <w:iCs/>
          <w:lang w:val="en-US"/>
        </w:rPr>
        <w:t xml:space="preserve">Charcot believed in the representative power of his images claiming that </w:t>
      </w:r>
      <w:r w:rsidRPr="00993629">
        <w:rPr>
          <w:rFonts w:ascii="Times New Roman" w:hAnsi="Times New Roman" w:cs="Times New Roman"/>
          <w:iCs/>
          <w:lang w:val="fr-FR"/>
        </w:rPr>
        <w:t xml:space="preserve">“à la vérité, je ne suis absolument là que le photographe; j’inscris ce que je vois </w:t>
      </w:r>
      <w:r w:rsidR="003A046F" w:rsidRPr="00993629">
        <w:rPr>
          <w:rFonts w:ascii="Times New Roman" w:hAnsi="Times New Roman" w:cs="Times New Roman"/>
          <w:iCs/>
          <w:lang w:val="en-US"/>
        </w:rPr>
        <w:sym w:font="Symbol" w:char="F05B"/>
      </w:r>
      <w:r w:rsidR="003A046F" w:rsidRPr="00993629">
        <w:rPr>
          <w:rFonts w:ascii="Times New Roman" w:hAnsi="Times New Roman" w:cs="Times New Roman"/>
          <w:iCs/>
          <w:lang w:val="fr-FR"/>
        </w:rPr>
        <w:t>…</w:t>
      </w:r>
      <w:r w:rsidR="003A046F" w:rsidRPr="00993629">
        <w:rPr>
          <w:rFonts w:ascii="Times New Roman" w:hAnsi="Times New Roman" w:cs="Times New Roman"/>
          <w:lang w:val="en-US"/>
        </w:rPr>
        <w:sym w:font="Symbol" w:char="F05D"/>
      </w:r>
      <w:r w:rsidR="00510F66" w:rsidRPr="00993629">
        <w:rPr>
          <w:rFonts w:ascii="Times New Roman" w:hAnsi="Times New Roman" w:cs="Times New Roman"/>
          <w:lang w:val="en-US"/>
        </w:rPr>
        <w:t>.</w:t>
      </w:r>
      <w:r w:rsidRPr="00993629">
        <w:rPr>
          <w:rFonts w:ascii="Times New Roman" w:hAnsi="Times New Roman" w:cs="Times New Roman"/>
          <w:iCs/>
          <w:lang w:val="fr-FR"/>
        </w:rPr>
        <w:t>”</w:t>
      </w:r>
      <w:r w:rsidRPr="00993629">
        <w:rPr>
          <w:rStyle w:val="FootnoteReference"/>
          <w:rFonts w:ascii="Times New Roman" w:hAnsi="Times New Roman" w:cs="Times New Roman"/>
          <w:iCs/>
          <w:lang w:val="en-US"/>
        </w:rPr>
        <w:footnoteReference w:id="267"/>
      </w:r>
      <w:r w:rsidRPr="00993629">
        <w:rPr>
          <w:rFonts w:ascii="Times New Roman" w:hAnsi="Times New Roman" w:cs="Times New Roman"/>
          <w:iCs/>
          <w:lang w:val="en-US"/>
        </w:rPr>
        <w:t xml:space="preserve"> His medical photographer Albert Londe concurred by describing the latest photographic plate as the true retina of the scientists.</w:t>
      </w:r>
      <w:r w:rsidRPr="00993629">
        <w:rPr>
          <w:rStyle w:val="FootnoteReference"/>
          <w:rFonts w:ascii="Times New Roman" w:hAnsi="Times New Roman" w:cs="Times New Roman"/>
          <w:iCs/>
          <w:lang w:val="en-US"/>
        </w:rPr>
        <w:footnoteReference w:id="268"/>
      </w:r>
      <w:r w:rsidRPr="00993629">
        <w:rPr>
          <w:rFonts w:ascii="Times New Roman" w:hAnsi="Times New Roman" w:cs="Times New Roman"/>
          <w:iCs/>
          <w:lang w:val="en-US"/>
        </w:rPr>
        <w:t xml:space="preserve"> However, this avowed objectivity is not immaculate. Even though Charcot and Londe truly believed in photography’s objectivity and seemed oblivious to the authoritative power of the photographer that controlled the process of ‘capturing’, nonetheless the photographs are in reality categorizations not left ‘uncontaminated’ by power, stigma and shaming. A photograph of a nurse forcefully holding a patient—whose disease needs to be captured first and not the person—is an illustration of the power attributed to the photographer (</w:t>
      </w:r>
      <w:r w:rsidR="002370A4" w:rsidRPr="00993629">
        <w:rPr>
          <w:rFonts w:ascii="Times New Roman" w:hAnsi="Times New Roman" w:cs="Times New Roman"/>
          <w:iCs/>
          <w:lang w:val="en-US"/>
        </w:rPr>
        <w:t>see fig.</w:t>
      </w:r>
      <w:r w:rsidRPr="00993629">
        <w:rPr>
          <w:rFonts w:ascii="Times New Roman" w:hAnsi="Times New Roman" w:cs="Times New Roman"/>
          <w:iCs/>
          <w:lang w:val="en-US"/>
        </w:rPr>
        <w:t xml:space="preserve"> 1).</w:t>
      </w:r>
      <w:r w:rsidR="002370A4" w:rsidRPr="00993629">
        <w:rPr>
          <w:rStyle w:val="FootnoteReference"/>
          <w:rFonts w:ascii="Times New Roman" w:hAnsi="Times New Roman" w:cs="Times New Roman"/>
          <w:iCs/>
          <w:lang w:val="en-US"/>
        </w:rPr>
        <w:footnoteReference w:id="269"/>
      </w:r>
      <w:r w:rsidRPr="00993629">
        <w:rPr>
          <w:rFonts w:ascii="Times New Roman" w:hAnsi="Times New Roman" w:cs="Times New Roman"/>
          <w:iCs/>
          <w:lang w:val="en-US"/>
        </w:rPr>
        <w:t xml:space="preserve"> The nurse’s hands function as a pars pro toto for the photographer’s power or for the power of the individual or institution that has hired the photographer to carry out the task—in this case the psychiatric institution.</w:t>
      </w:r>
      <w:r w:rsidR="009C4E63" w:rsidRPr="00993629">
        <w:rPr>
          <w:rStyle w:val="FootnoteReference"/>
          <w:rFonts w:ascii="Times New Roman" w:hAnsi="Times New Roman" w:cs="Times New Roman"/>
          <w:iCs/>
          <w:lang w:val="en-US"/>
        </w:rPr>
        <w:footnoteReference w:id="270"/>
      </w:r>
      <w:r w:rsidRPr="00993629">
        <w:rPr>
          <w:rFonts w:ascii="Times New Roman" w:hAnsi="Times New Roman" w:cs="Times New Roman"/>
          <w:iCs/>
          <w:lang w:val="en-US"/>
        </w:rPr>
        <w:t xml:space="preserve"> The picture exemplifies and (unconsciously) visualizes the framing-processes that are the thriving forces behind the ultimate end result, i.e. the still picture the spectators get to see. Another practice to which Charcot would (habitually) return serves a second example; specifically revealing of photography’s theatricality. It occurred several times that Charcot hypnotized his patients in order to elicit the symptoms he wished and planned to capture (</w:t>
      </w:r>
      <w:r w:rsidR="002370A4" w:rsidRPr="00993629">
        <w:rPr>
          <w:rFonts w:ascii="Times New Roman" w:hAnsi="Times New Roman" w:cs="Times New Roman"/>
          <w:iCs/>
          <w:lang w:val="en-US"/>
        </w:rPr>
        <w:t>see fig.</w:t>
      </w:r>
      <w:r w:rsidRPr="00993629">
        <w:rPr>
          <w:rFonts w:ascii="Times New Roman" w:hAnsi="Times New Roman" w:cs="Times New Roman"/>
          <w:iCs/>
          <w:lang w:val="en-US"/>
        </w:rPr>
        <w:t xml:space="preserve"> 2). As a result, what is represented </w:t>
      </w:r>
      <w:r w:rsidR="005B7BEB" w:rsidRPr="00993629">
        <w:rPr>
          <w:rFonts w:ascii="Times New Roman" w:hAnsi="Times New Roman" w:cs="Times New Roman"/>
          <w:iCs/>
          <w:lang w:val="en-US"/>
        </w:rPr>
        <w:t>in</w:t>
      </w:r>
      <w:r w:rsidRPr="00993629">
        <w:rPr>
          <w:rFonts w:ascii="Times New Roman" w:hAnsi="Times New Roman" w:cs="Times New Roman"/>
          <w:iCs/>
          <w:lang w:val="en-US"/>
        </w:rPr>
        <w:t xml:space="preserve"> the picture is more an outcome of the photograph</w:t>
      </w:r>
      <w:r w:rsidR="00543A39" w:rsidRPr="00993629">
        <w:rPr>
          <w:rFonts w:ascii="Times New Roman" w:hAnsi="Times New Roman" w:cs="Times New Roman"/>
          <w:iCs/>
          <w:lang w:val="en-US"/>
        </w:rPr>
        <w:t>er’s mind than of the world of ‘thoughtless objects’</w:t>
      </w:r>
      <w:r w:rsidR="00432A64" w:rsidRPr="00993629">
        <w:rPr>
          <w:rFonts w:ascii="Times New Roman" w:hAnsi="Times New Roman" w:cs="Times New Roman"/>
          <w:iCs/>
          <w:lang w:val="en-US"/>
        </w:rPr>
        <w:t xml:space="preserve"> or the “unreasoning machine”</w:t>
      </w:r>
      <w:r w:rsidRPr="00993629">
        <w:rPr>
          <w:rFonts w:ascii="Times New Roman" w:hAnsi="Times New Roman" w:cs="Times New Roman"/>
          <w:iCs/>
          <w:lang w:val="en-US"/>
        </w:rPr>
        <w:t>.</w:t>
      </w:r>
      <w:r w:rsidR="00432A64" w:rsidRPr="00993629">
        <w:rPr>
          <w:rStyle w:val="FootnoteReference"/>
          <w:rFonts w:ascii="Times New Roman" w:hAnsi="Times New Roman" w:cs="Times New Roman"/>
          <w:iCs/>
          <w:lang w:val="en-US"/>
        </w:rPr>
        <w:footnoteReference w:id="271"/>
      </w:r>
      <w:r w:rsidRPr="00993629">
        <w:rPr>
          <w:rFonts w:ascii="Times New Roman" w:hAnsi="Times New Roman" w:cs="Times New Roman"/>
          <w:iCs/>
          <w:lang w:val="en-US"/>
        </w:rPr>
        <w:t xml:space="preserve"> The defenders of photography’s neutrality and objectivity were in reality framing the subject of their photographs.</w:t>
      </w:r>
    </w:p>
    <w:p w14:paraId="13CD19D8" w14:textId="512EE8B8" w:rsidR="002B7C50" w:rsidRPr="00993629" w:rsidRDefault="002B7C50" w:rsidP="002B7C50">
      <w:pPr>
        <w:spacing w:line="360" w:lineRule="auto"/>
        <w:ind w:firstLine="720"/>
        <w:jc w:val="both"/>
        <w:rPr>
          <w:rFonts w:ascii="Times New Roman" w:hAnsi="Times New Roman" w:cs="Times New Roman"/>
          <w:iCs/>
          <w:lang w:val="en-US"/>
        </w:rPr>
      </w:pPr>
      <w:r w:rsidRPr="00993629">
        <w:rPr>
          <w:rFonts w:ascii="Times New Roman" w:hAnsi="Times New Roman" w:cs="Times New Roman"/>
          <w:iCs/>
          <w:lang w:val="en-US"/>
        </w:rPr>
        <w:t xml:space="preserve">The outcome of the framing processes is telling for photography’s relationship to staring. Charcot </w:t>
      </w:r>
      <w:r w:rsidRPr="00993629">
        <w:rPr>
          <w:rFonts w:ascii="Times New Roman" w:hAnsi="Times New Roman" w:cs="Times New Roman"/>
          <w:i/>
          <w:iCs/>
          <w:lang w:val="en-US"/>
        </w:rPr>
        <w:t xml:space="preserve">planned </w:t>
      </w:r>
      <w:r w:rsidRPr="00993629">
        <w:rPr>
          <w:rFonts w:ascii="Times New Roman" w:hAnsi="Times New Roman" w:cs="Times New Roman"/>
          <w:iCs/>
          <w:lang w:val="en-US"/>
        </w:rPr>
        <w:t xml:space="preserve">and </w:t>
      </w:r>
      <w:r w:rsidRPr="00993629">
        <w:rPr>
          <w:rFonts w:ascii="Times New Roman" w:hAnsi="Times New Roman" w:cs="Times New Roman"/>
          <w:i/>
          <w:iCs/>
          <w:lang w:val="en-US"/>
        </w:rPr>
        <w:t>coordinated</w:t>
      </w:r>
      <w:r w:rsidRPr="00993629">
        <w:rPr>
          <w:rFonts w:ascii="Times New Roman" w:hAnsi="Times New Roman" w:cs="Times New Roman"/>
          <w:iCs/>
          <w:lang w:val="en-US"/>
        </w:rPr>
        <w:t xml:space="preserve"> the photographic act; </w:t>
      </w:r>
      <w:r w:rsidR="005B7BEB" w:rsidRPr="00993629">
        <w:rPr>
          <w:rFonts w:ascii="Times New Roman" w:hAnsi="Times New Roman" w:cs="Times New Roman"/>
          <w:iCs/>
          <w:lang w:val="en-US"/>
        </w:rPr>
        <w:t xml:space="preserve">an </w:t>
      </w:r>
      <w:r w:rsidRPr="00993629">
        <w:rPr>
          <w:rFonts w:ascii="Times New Roman" w:hAnsi="Times New Roman" w:cs="Times New Roman"/>
          <w:iCs/>
          <w:lang w:val="en-US"/>
        </w:rPr>
        <w:t xml:space="preserve">expression of the desire to capture symptoms and to medically categorize them. Moreover, his hypnotizing practice confirms that Charcot was not interested in gaining new knowledge about symptoms unknown to him, but that, quite differently, the psychiatrist had in mind exactly the symptoms and </w:t>
      </w:r>
      <w:r w:rsidRPr="00993629">
        <w:rPr>
          <w:rFonts w:ascii="Times New Roman" w:hAnsi="Times New Roman" w:cs="Times New Roman"/>
          <w:iCs/>
          <w:lang w:val="en-US"/>
        </w:rPr>
        <w:lastRenderedPageBreak/>
        <w:t>behaviorisms he wanted to medicalize and pathologize in his categorizing enterprise.</w:t>
      </w:r>
      <w:r w:rsidRPr="00993629">
        <w:rPr>
          <w:rStyle w:val="FootnoteReference"/>
          <w:rFonts w:ascii="Times New Roman" w:hAnsi="Times New Roman" w:cs="Times New Roman"/>
          <w:iCs/>
          <w:lang w:val="en-US"/>
        </w:rPr>
        <w:footnoteReference w:id="272"/>
      </w:r>
      <w:r w:rsidRPr="00993629">
        <w:rPr>
          <w:rFonts w:ascii="Times New Roman" w:hAnsi="Times New Roman" w:cs="Times New Roman"/>
          <w:iCs/>
          <w:lang w:val="en-US"/>
        </w:rPr>
        <w:t xml:space="preserve"> By capturing his “living museum of pathologies”,</w:t>
      </w:r>
      <w:r w:rsidR="00543A39" w:rsidRPr="00993629">
        <w:rPr>
          <w:rStyle w:val="FootnoteReference"/>
          <w:rFonts w:ascii="Times New Roman" w:hAnsi="Times New Roman" w:cs="Times New Roman"/>
          <w:iCs/>
          <w:lang w:val="en-US"/>
        </w:rPr>
        <w:footnoteReference w:id="273"/>
      </w:r>
      <w:r w:rsidRPr="00993629">
        <w:rPr>
          <w:rFonts w:ascii="Times New Roman" w:hAnsi="Times New Roman" w:cs="Times New Roman"/>
          <w:iCs/>
          <w:lang w:val="en-US"/>
        </w:rPr>
        <w:t xml:space="preserve"> Charcot defined, objectified and </w:t>
      </w:r>
      <w:r w:rsidRPr="00993629">
        <w:rPr>
          <w:rFonts w:ascii="Times New Roman" w:hAnsi="Times New Roman" w:cs="Times New Roman"/>
          <w:i/>
          <w:iCs/>
          <w:lang w:val="en-US"/>
        </w:rPr>
        <w:t>delineated</w:t>
      </w:r>
      <w:r w:rsidRPr="00993629">
        <w:rPr>
          <w:rFonts w:ascii="Times New Roman" w:hAnsi="Times New Roman" w:cs="Times New Roman"/>
          <w:iCs/>
          <w:lang w:val="en-US"/>
        </w:rPr>
        <w:t xml:space="preserve"> disease. Further, he distinguished the viewed subject (or really object, pathology) from the viewer—the spectator, but in a first instance the viewing, gazing and staring photographer or ordering individual or institution. I now would like to argue t</w:t>
      </w:r>
      <w:r w:rsidR="00CA7960" w:rsidRPr="00993629">
        <w:rPr>
          <w:rFonts w:ascii="Times New Roman" w:hAnsi="Times New Roman" w:cs="Times New Roman"/>
          <w:iCs/>
          <w:lang w:val="en-US"/>
        </w:rPr>
        <w:t>hat the motivation for Charcot, and many others</w:t>
      </w:r>
      <w:r w:rsidRPr="00993629">
        <w:rPr>
          <w:rFonts w:ascii="Times New Roman" w:hAnsi="Times New Roman" w:cs="Times New Roman"/>
          <w:iCs/>
          <w:lang w:val="en-US"/>
        </w:rPr>
        <w:t xml:space="preserve">, </w:t>
      </w:r>
      <w:r w:rsidR="00CA7960" w:rsidRPr="00993629">
        <w:rPr>
          <w:rFonts w:ascii="Times New Roman" w:hAnsi="Times New Roman" w:cs="Times New Roman"/>
          <w:iCs/>
          <w:lang w:val="en-US"/>
        </w:rPr>
        <w:t xml:space="preserve">his </w:t>
      </w:r>
      <w:r w:rsidRPr="00993629">
        <w:rPr>
          <w:rFonts w:ascii="Times New Roman" w:hAnsi="Times New Roman" w:cs="Times New Roman"/>
          <w:i/>
          <w:iCs/>
          <w:lang w:val="en-US"/>
        </w:rPr>
        <w:t xml:space="preserve">objectifying </w:t>
      </w:r>
      <w:r w:rsidRPr="00993629">
        <w:rPr>
          <w:rFonts w:ascii="Times New Roman" w:hAnsi="Times New Roman" w:cs="Times New Roman"/>
          <w:iCs/>
          <w:lang w:val="en-US"/>
        </w:rPr>
        <w:t xml:space="preserve">(rather than objective) photography is shame. If Charcot had in mind the symptoms he wished to capture on film </w:t>
      </w:r>
      <w:r w:rsidRPr="00993629">
        <w:rPr>
          <w:rFonts w:ascii="Times New Roman" w:hAnsi="Times New Roman" w:cs="Times New Roman"/>
          <w:i/>
          <w:iCs/>
          <w:lang w:val="en-US"/>
        </w:rPr>
        <w:t xml:space="preserve">and </w:t>
      </w:r>
      <w:r w:rsidRPr="00993629">
        <w:rPr>
          <w:rFonts w:ascii="Times New Roman" w:hAnsi="Times New Roman" w:cs="Times New Roman"/>
          <w:iCs/>
          <w:lang w:val="en-US"/>
        </w:rPr>
        <w:t xml:space="preserve">was willing to go the distance to hypnotize his subjects (a performance), to </w:t>
      </w:r>
      <w:r w:rsidRPr="00993629">
        <w:rPr>
          <w:rFonts w:ascii="Times New Roman" w:hAnsi="Times New Roman" w:cs="Times New Roman"/>
          <w:i/>
          <w:iCs/>
          <w:lang w:val="en-US"/>
        </w:rPr>
        <w:t xml:space="preserve">stage </w:t>
      </w:r>
      <w:r w:rsidRPr="00993629">
        <w:rPr>
          <w:rFonts w:ascii="Times New Roman" w:hAnsi="Times New Roman" w:cs="Times New Roman"/>
          <w:iCs/>
          <w:lang w:val="en-US"/>
        </w:rPr>
        <w:t xml:space="preserve">their illness, then, Charcot seemed curiously involved in categorizing a </w:t>
      </w:r>
      <w:r w:rsidRPr="00993629">
        <w:rPr>
          <w:rFonts w:ascii="Times New Roman" w:hAnsi="Times New Roman" w:cs="Times New Roman"/>
          <w:i/>
          <w:iCs/>
          <w:lang w:val="en-US"/>
        </w:rPr>
        <w:t>particular</w:t>
      </w:r>
      <w:r w:rsidRPr="00993629">
        <w:rPr>
          <w:rFonts w:ascii="Times New Roman" w:hAnsi="Times New Roman" w:cs="Times New Roman"/>
          <w:iCs/>
          <w:lang w:val="en-US"/>
        </w:rPr>
        <w:t xml:space="preserve"> set of familiar symptoms as both alien and unique; as distinct and extraordinary. This kind of engagement with a</w:t>
      </w:r>
      <w:r w:rsidR="00543A39" w:rsidRPr="00993629">
        <w:rPr>
          <w:rFonts w:ascii="Times New Roman" w:hAnsi="Times New Roman" w:cs="Times New Roman"/>
          <w:iCs/>
          <w:lang w:val="en-US"/>
        </w:rPr>
        <w:t>nd consideration of the chosen ‘symptoms’</w:t>
      </w:r>
      <w:r w:rsidRPr="00993629">
        <w:rPr>
          <w:rFonts w:ascii="Times New Roman" w:hAnsi="Times New Roman" w:cs="Times New Roman"/>
          <w:iCs/>
          <w:lang w:val="en-US"/>
        </w:rPr>
        <w:t xml:space="preserve"> expresses a personal involvement and a grand desire to control and </w:t>
      </w:r>
      <w:r w:rsidRPr="00993629">
        <w:rPr>
          <w:rFonts w:ascii="Times New Roman" w:hAnsi="Times New Roman" w:cs="Times New Roman"/>
          <w:i/>
          <w:iCs/>
          <w:lang w:val="en-US"/>
        </w:rPr>
        <w:t>readdress</w:t>
      </w:r>
      <w:r w:rsidRPr="00993629">
        <w:rPr>
          <w:rFonts w:ascii="Times New Roman" w:hAnsi="Times New Roman" w:cs="Times New Roman"/>
          <w:iCs/>
          <w:lang w:val="en-US"/>
        </w:rPr>
        <w:t xml:space="preserve"> them.</w:t>
      </w:r>
      <w:r w:rsidRPr="00993629">
        <w:rPr>
          <w:rFonts w:ascii="Times New Roman" w:hAnsi="Times New Roman" w:cs="Times New Roman"/>
          <w:i/>
          <w:iCs/>
          <w:lang w:val="en-US"/>
        </w:rPr>
        <w:t xml:space="preserve"> </w:t>
      </w:r>
      <w:r w:rsidRPr="00993629">
        <w:rPr>
          <w:rStyle w:val="FootnoteReference"/>
          <w:rFonts w:ascii="Times New Roman" w:hAnsi="Times New Roman" w:cs="Times New Roman"/>
          <w:iCs/>
          <w:lang w:val="en-US"/>
        </w:rPr>
        <w:footnoteReference w:id="274"/>
      </w:r>
      <w:r w:rsidRPr="00993629">
        <w:rPr>
          <w:rFonts w:ascii="Times New Roman" w:hAnsi="Times New Roman" w:cs="Times New Roman"/>
          <w:iCs/>
          <w:lang w:val="en-US"/>
        </w:rPr>
        <w:t xml:space="preserve"> </w:t>
      </w:r>
    </w:p>
    <w:p w14:paraId="1036E91C" w14:textId="499E7869" w:rsidR="002B7C50" w:rsidRPr="00993629" w:rsidRDefault="002B7C50" w:rsidP="00306C5E">
      <w:pPr>
        <w:spacing w:line="360" w:lineRule="auto"/>
        <w:ind w:firstLine="720"/>
        <w:jc w:val="both"/>
        <w:rPr>
          <w:rFonts w:ascii="Times New Roman" w:hAnsi="Times New Roman" w:cs="Times New Roman"/>
          <w:iCs/>
          <w:lang w:val="en-US"/>
        </w:rPr>
      </w:pPr>
      <w:r w:rsidRPr="00993629">
        <w:rPr>
          <w:rFonts w:ascii="Times New Roman" w:hAnsi="Times New Roman" w:cs="Times New Roman"/>
          <w:iCs/>
          <w:lang w:val="en-US"/>
        </w:rPr>
        <w:t>To readdress in this particular history both means to redefine, on the one hand, and to reposition or clearly delineate a referent for the object under ex</w:t>
      </w:r>
      <w:r w:rsidR="00CA7960" w:rsidRPr="00993629">
        <w:rPr>
          <w:rFonts w:ascii="Times New Roman" w:hAnsi="Times New Roman" w:cs="Times New Roman"/>
          <w:iCs/>
          <w:lang w:val="en-US"/>
        </w:rPr>
        <w:t xml:space="preserve">amination (the chosen symptoms), </w:t>
      </w:r>
      <w:r w:rsidRPr="00993629">
        <w:rPr>
          <w:rFonts w:ascii="Times New Roman" w:hAnsi="Times New Roman" w:cs="Times New Roman"/>
          <w:iCs/>
          <w:lang w:val="en-US"/>
        </w:rPr>
        <w:t>on the other. In other words, this type of photo</w:t>
      </w:r>
      <w:r w:rsidR="00543A39" w:rsidRPr="00993629">
        <w:rPr>
          <w:rFonts w:ascii="Times New Roman" w:hAnsi="Times New Roman" w:cs="Times New Roman"/>
          <w:iCs/>
          <w:lang w:val="en-US"/>
        </w:rPr>
        <w:t>graphy is engaged in an act of ‘extroverting’</w:t>
      </w:r>
      <w:r w:rsidRPr="00993629">
        <w:rPr>
          <w:rFonts w:ascii="Times New Roman" w:hAnsi="Times New Roman" w:cs="Times New Roman"/>
          <w:iCs/>
          <w:lang w:val="en-US"/>
        </w:rPr>
        <w:t xml:space="preserve"> a self-referential exploration of the body, the mind and their vulnerabilities. The reason for which the photographer wishes to readdress and delineate the </w:t>
      </w:r>
      <w:r w:rsidR="00543A39" w:rsidRPr="00993629">
        <w:rPr>
          <w:rFonts w:ascii="Times New Roman" w:hAnsi="Times New Roman" w:cs="Times New Roman"/>
          <w:iCs/>
          <w:lang w:val="en-US"/>
        </w:rPr>
        <w:t>‘pathologies’</w:t>
      </w:r>
      <w:r w:rsidRPr="00993629">
        <w:rPr>
          <w:rFonts w:ascii="Times New Roman" w:hAnsi="Times New Roman" w:cs="Times New Roman"/>
          <w:iCs/>
          <w:lang w:val="en-US"/>
        </w:rPr>
        <w:t xml:space="preserve"> as not belonging to </w:t>
      </w:r>
      <w:r w:rsidRPr="00993629">
        <w:rPr>
          <w:rFonts w:ascii="Times New Roman" w:hAnsi="Times New Roman" w:cs="Times New Roman"/>
          <w:i/>
          <w:iCs/>
          <w:lang w:val="en-US"/>
        </w:rPr>
        <w:t>bodies</w:t>
      </w:r>
      <w:r w:rsidRPr="00993629">
        <w:rPr>
          <w:rFonts w:ascii="Times New Roman" w:hAnsi="Times New Roman" w:cs="Times New Roman"/>
          <w:iCs/>
          <w:lang w:val="en-US"/>
        </w:rPr>
        <w:t xml:space="preserve"> but to </w:t>
      </w:r>
      <w:r w:rsidRPr="00993629">
        <w:rPr>
          <w:rFonts w:ascii="Times New Roman" w:hAnsi="Times New Roman" w:cs="Times New Roman"/>
          <w:i/>
          <w:iCs/>
          <w:lang w:val="en-US"/>
        </w:rPr>
        <w:t>a</w:t>
      </w:r>
      <w:r w:rsidRPr="00993629">
        <w:rPr>
          <w:rFonts w:ascii="Times New Roman" w:hAnsi="Times New Roman" w:cs="Times New Roman"/>
          <w:iCs/>
          <w:lang w:val="en-US"/>
        </w:rPr>
        <w:t xml:space="preserve"> body (the diseased </w:t>
      </w:r>
      <w:r w:rsidR="00FB49F1" w:rsidRPr="00993629">
        <w:rPr>
          <w:rFonts w:ascii="Times New Roman" w:hAnsi="Times New Roman" w:cs="Times New Roman"/>
          <w:iCs/>
          <w:lang w:val="en-US"/>
        </w:rPr>
        <w:t xml:space="preserve">or other body), is the shame he or she feels for his or </w:t>
      </w:r>
      <w:r w:rsidRPr="00993629">
        <w:rPr>
          <w:rFonts w:ascii="Times New Roman" w:hAnsi="Times New Roman" w:cs="Times New Roman"/>
          <w:iCs/>
          <w:lang w:val="en-US"/>
        </w:rPr>
        <w:t>her own body’s incompleteness and vulnerability. On the verge of self-exploration or introspection, the photographer, ordering individual or institution (re)directs his gaze toward a constructed other or a constructed object—in this case the symptom or the pathology, by now basically the same thing. This type of photography, the act or process, is an unfitting mix between referentiality and non-referentiality. The outcome of the process, the photograph, is non-referential; neither representing the self nor the photographed subject.</w:t>
      </w:r>
      <w:r w:rsidR="00FB49F1" w:rsidRPr="00993629">
        <w:rPr>
          <w:rStyle w:val="FootnoteReference"/>
          <w:rFonts w:ascii="Times New Roman" w:hAnsi="Times New Roman" w:cs="Times New Roman"/>
          <w:iCs/>
          <w:lang w:val="en-US"/>
        </w:rPr>
        <w:footnoteReference w:id="275"/>
      </w:r>
      <w:r w:rsidRPr="00993629">
        <w:rPr>
          <w:rFonts w:ascii="Times New Roman" w:hAnsi="Times New Roman" w:cs="Times New Roman"/>
          <w:iCs/>
          <w:lang w:val="en-US"/>
        </w:rPr>
        <w:t xml:space="preserve"> The act of </w:t>
      </w:r>
      <w:r w:rsidRPr="00993629">
        <w:rPr>
          <w:rFonts w:ascii="Times New Roman" w:hAnsi="Times New Roman" w:cs="Times New Roman"/>
          <w:iCs/>
          <w:lang w:val="en-US"/>
        </w:rPr>
        <w:lastRenderedPageBreak/>
        <w:t xml:space="preserve">looking at the photograph does not engage the viewer to get to know the person depicted. The subject of the photograph is a symptom or a pathology staged to expand the knowledge of a medical discourse. </w:t>
      </w:r>
    </w:p>
    <w:p w14:paraId="259987E1" w14:textId="6DDACF05" w:rsidR="002B7C50" w:rsidRPr="00993629" w:rsidRDefault="002B7C50" w:rsidP="002B7C50">
      <w:pPr>
        <w:spacing w:line="360" w:lineRule="auto"/>
        <w:ind w:firstLine="720"/>
        <w:jc w:val="both"/>
        <w:rPr>
          <w:rFonts w:ascii="Times New Roman" w:hAnsi="Times New Roman" w:cs="Times New Roman"/>
          <w:iCs/>
          <w:lang w:val="en-US"/>
        </w:rPr>
      </w:pPr>
      <w:r w:rsidRPr="00993629">
        <w:rPr>
          <w:rFonts w:ascii="Times New Roman" w:hAnsi="Times New Roman" w:cs="Times New Roman"/>
          <w:iCs/>
          <w:lang w:val="en-US"/>
        </w:rPr>
        <w:t xml:space="preserve">In </w:t>
      </w:r>
      <w:r w:rsidRPr="00993629">
        <w:rPr>
          <w:rFonts w:ascii="Times New Roman" w:hAnsi="Times New Roman" w:cs="Times New Roman"/>
        </w:rPr>
        <w:t>“The Politics of Staring: Visual Rhetorics of Disability</w:t>
      </w:r>
      <w:r w:rsidR="00B61096" w:rsidRPr="00993629">
        <w:rPr>
          <w:rFonts w:ascii="Times New Roman" w:hAnsi="Times New Roman" w:cs="Times New Roman"/>
        </w:rPr>
        <w:t xml:space="preserve"> in Popular Photography</w:t>
      </w:r>
      <w:r w:rsidRPr="00993629">
        <w:rPr>
          <w:rFonts w:ascii="Times New Roman" w:hAnsi="Times New Roman" w:cs="Times New Roman"/>
        </w:rPr>
        <w:t>”</w:t>
      </w:r>
      <w:r w:rsidRPr="00993629">
        <w:rPr>
          <w:rFonts w:ascii="Times New Roman" w:hAnsi="Times New Roman" w:cs="Times New Roman"/>
          <w:bCs/>
          <w:lang w:val="en-US"/>
        </w:rPr>
        <w:t xml:space="preserve"> </w:t>
      </w:r>
      <w:r w:rsidR="00B61096" w:rsidRPr="00993629">
        <w:rPr>
          <w:rFonts w:ascii="Times New Roman" w:hAnsi="Times New Roman" w:cs="Times New Roman"/>
          <w:bCs/>
          <w:lang w:val="en-US"/>
        </w:rPr>
        <w:t xml:space="preserve">(2002), </w:t>
      </w:r>
      <w:r w:rsidRPr="00993629">
        <w:rPr>
          <w:rFonts w:ascii="Times New Roman" w:hAnsi="Times New Roman" w:cs="Times New Roman"/>
          <w:iCs/>
          <w:lang w:val="en-US"/>
        </w:rPr>
        <w:t>Garland-Thomson turns to the present and elaborates a taxonomy of four primary visual rhetorics of disability: the wondrous, the sentimental, the exotic and the realistic.</w:t>
      </w:r>
      <w:r w:rsidRPr="00993629">
        <w:rPr>
          <w:rStyle w:val="FootnoteReference"/>
          <w:rFonts w:ascii="Times New Roman" w:hAnsi="Times New Roman" w:cs="Times New Roman"/>
          <w:iCs/>
          <w:lang w:val="en-US"/>
        </w:rPr>
        <w:footnoteReference w:id="276"/>
      </w:r>
      <w:r w:rsidRPr="00993629">
        <w:rPr>
          <w:rFonts w:ascii="Times New Roman" w:hAnsi="Times New Roman" w:cs="Times New Roman"/>
          <w:iCs/>
          <w:lang w:val="en-US"/>
        </w:rPr>
        <w:t xml:space="preserve"> The striking observation Garland Thomson makes is that “almost all of them appropriate the disabled body for the purpose of constructing, instructing, or assuring some aspect of a </w:t>
      </w:r>
      <w:r w:rsidRPr="00993629">
        <w:rPr>
          <w:rFonts w:ascii="Times New Roman" w:hAnsi="Times New Roman" w:cs="Times New Roman"/>
          <w:i/>
          <w:iCs/>
          <w:lang w:val="en-US"/>
        </w:rPr>
        <w:t>putatively</w:t>
      </w:r>
      <w:r w:rsidRPr="00993629">
        <w:rPr>
          <w:rFonts w:ascii="Times New Roman" w:hAnsi="Times New Roman" w:cs="Times New Roman"/>
          <w:iCs/>
          <w:lang w:val="en-US"/>
        </w:rPr>
        <w:t xml:space="preserve"> nondisabled viewer.”</w:t>
      </w:r>
      <w:r w:rsidRPr="00993629">
        <w:rPr>
          <w:rStyle w:val="FootnoteReference"/>
          <w:rFonts w:ascii="Times New Roman" w:hAnsi="Times New Roman" w:cs="Times New Roman"/>
          <w:iCs/>
          <w:lang w:val="en-US"/>
        </w:rPr>
        <w:footnoteReference w:id="277"/>
      </w:r>
      <w:r w:rsidRPr="00993629">
        <w:rPr>
          <w:rFonts w:ascii="Times New Roman" w:hAnsi="Times New Roman" w:cs="Times New Roman"/>
          <w:iCs/>
          <w:lang w:val="en-US"/>
        </w:rPr>
        <w:t xml:space="preserve"> These contemporary visual practices appear to share a common function with the nineteenth century medical photography. Interesting to note is that all of these photographs commonly assumed neutrality and objectivity. In other words, there is a danger in assuming photography to be an unthinking or reasonless machine; a danger that consists of having shame sneaking into the process and becoming the framing authority behind the scenes. Some more illustrations will prove elucidating.</w:t>
      </w:r>
    </w:p>
    <w:p w14:paraId="0DFE78C4" w14:textId="40B934AF" w:rsidR="002B7C50" w:rsidRPr="00993629" w:rsidRDefault="002B7C50" w:rsidP="002B7C50">
      <w:pPr>
        <w:spacing w:line="360" w:lineRule="auto"/>
        <w:ind w:firstLine="720"/>
        <w:jc w:val="both"/>
        <w:rPr>
          <w:rFonts w:ascii="Times New Roman" w:hAnsi="Times New Roman" w:cs="Times New Roman"/>
          <w:iCs/>
          <w:lang w:val="en-US"/>
        </w:rPr>
      </w:pPr>
      <w:r w:rsidRPr="00993629">
        <w:rPr>
          <w:rFonts w:ascii="Times New Roman" w:hAnsi="Times New Roman" w:cs="Times New Roman"/>
          <w:iCs/>
          <w:lang w:val="en-US"/>
        </w:rPr>
        <w:t>Garland-Thomson writes that “in our occularcentic era, images mediate our desires and the ways we imagine ourselves.”</w:t>
      </w:r>
      <w:r w:rsidRPr="00993629">
        <w:rPr>
          <w:rStyle w:val="FootnoteReference"/>
          <w:rFonts w:ascii="Times New Roman" w:hAnsi="Times New Roman" w:cs="Times New Roman"/>
          <w:iCs/>
          <w:lang w:val="en-US"/>
        </w:rPr>
        <w:footnoteReference w:id="278"/>
      </w:r>
      <w:r w:rsidRPr="00993629">
        <w:rPr>
          <w:rFonts w:ascii="Times New Roman" w:hAnsi="Times New Roman" w:cs="Times New Roman"/>
          <w:iCs/>
          <w:lang w:val="en-US"/>
        </w:rPr>
        <w:t xml:space="preserve"> With regard to disab</w:t>
      </w:r>
      <w:r w:rsidR="00FB49F1" w:rsidRPr="00993629">
        <w:rPr>
          <w:rFonts w:ascii="Times New Roman" w:hAnsi="Times New Roman" w:cs="Times New Roman"/>
          <w:iCs/>
          <w:lang w:val="en-US"/>
        </w:rPr>
        <w:t xml:space="preserve">ility, images offer the way to </w:t>
      </w:r>
      <w:r w:rsidRPr="00993629">
        <w:rPr>
          <w:rFonts w:ascii="Times New Roman" w:hAnsi="Times New Roman" w:cs="Times New Roman"/>
          <w:iCs/>
          <w:lang w:val="en-US"/>
        </w:rPr>
        <w:t>shun shame and present ourselves with a self-congratulatory or even deifying picture that we readily accept as reality.</w:t>
      </w:r>
      <w:r w:rsidR="00FB49F1" w:rsidRPr="00993629">
        <w:rPr>
          <w:rStyle w:val="FootnoteReference"/>
          <w:rFonts w:ascii="Times New Roman" w:hAnsi="Times New Roman" w:cs="Times New Roman"/>
          <w:iCs/>
          <w:lang w:val="en-US"/>
        </w:rPr>
        <w:footnoteReference w:id="279"/>
      </w:r>
      <w:r w:rsidRPr="00993629">
        <w:rPr>
          <w:rFonts w:ascii="Times New Roman" w:hAnsi="Times New Roman" w:cs="Times New Roman"/>
          <w:iCs/>
          <w:lang w:val="en-US"/>
        </w:rPr>
        <w:t xml:space="preserve"> The image of ability becomes more real than shame. Unfortunately, the implication is that the binary ability/disability too obtains this decided credibility; our belief in images continues to give the object the power to shape reality. Shame is set aside. Shame is no longer universal but turned into a property of the viewee. </w:t>
      </w:r>
      <w:r w:rsidR="00FB49F1" w:rsidRPr="00993629">
        <w:rPr>
          <w:rFonts w:ascii="Times New Roman" w:hAnsi="Times New Roman" w:cs="Times New Roman"/>
          <w:iCs/>
          <w:lang w:val="en-US"/>
        </w:rPr>
        <w:t xml:space="preserve">That shame is </w:t>
      </w:r>
      <w:r w:rsidR="008A54AC" w:rsidRPr="00993629">
        <w:rPr>
          <w:rFonts w:ascii="Times New Roman" w:hAnsi="Times New Roman" w:cs="Times New Roman"/>
          <w:iCs/>
          <w:lang w:val="en-US"/>
        </w:rPr>
        <w:t xml:space="preserve">set </w:t>
      </w:r>
      <w:r w:rsidR="00FB49F1" w:rsidRPr="00993629">
        <w:rPr>
          <w:rFonts w:ascii="Times New Roman" w:hAnsi="Times New Roman" w:cs="Times New Roman"/>
          <w:iCs/>
          <w:lang w:val="en-US"/>
        </w:rPr>
        <w:t xml:space="preserve">aside is unfortunate, </w:t>
      </w:r>
      <w:r w:rsidRPr="00993629">
        <w:rPr>
          <w:rFonts w:ascii="Times New Roman" w:hAnsi="Times New Roman" w:cs="Times New Roman"/>
          <w:iCs/>
          <w:lang w:val="en-US"/>
        </w:rPr>
        <w:t xml:space="preserve">since shame expresses a </w:t>
      </w:r>
      <w:r w:rsidRPr="00993629">
        <w:rPr>
          <w:rFonts w:ascii="Times New Roman" w:hAnsi="Times New Roman" w:cs="Times New Roman"/>
          <w:i/>
          <w:iCs/>
          <w:lang w:val="en-US"/>
        </w:rPr>
        <w:t>common</w:t>
      </w:r>
      <w:r w:rsidRPr="00993629">
        <w:rPr>
          <w:rFonts w:ascii="Times New Roman" w:hAnsi="Times New Roman" w:cs="Times New Roman"/>
          <w:iCs/>
          <w:lang w:val="en-US"/>
        </w:rPr>
        <w:t xml:space="preserve"> humanity, equally much as the affect may be dangerous and painful. The sentimental, one of Garland-Thomson’s discourses, exemplifies photography’s power to create a reality in </w:t>
      </w:r>
      <w:r w:rsidR="00543A39" w:rsidRPr="00993629">
        <w:rPr>
          <w:rFonts w:ascii="Times New Roman" w:hAnsi="Times New Roman" w:cs="Times New Roman"/>
          <w:iCs/>
          <w:lang w:val="en-US"/>
        </w:rPr>
        <w:t>which the ‘abled’ viewer becomes the ‘disabled viewee’</w:t>
      </w:r>
      <w:r w:rsidRPr="00993629">
        <w:rPr>
          <w:rFonts w:ascii="Times New Roman" w:hAnsi="Times New Roman" w:cs="Times New Roman"/>
          <w:iCs/>
          <w:lang w:val="en-US"/>
        </w:rPr>
        <w:t xml:space="preserve"> his guardian angel: “In such appeals </w:t>
      </w:r>
      <w:r w:rsidR="00474691" w:rsidRPr="00993629">
        <w:rPr>
          <w:rFonts w:ascii="Times New Roman" w:hAnsi="Times New Roman" w:cs="Times New Roman"/>
          <w:iCs/>
          <w:lang w:val="en-US"/>
        </w:rPr>
        <w:sym w:font="Symbol" w:char="F05B"/>
      </w:r>
      <w:r w:rsidR="003A046F" w:rsidRPr="00993629">
        <w:rPr>
          <w:rFonts w:ascii="Times New Roman" w:hAnsi="Times New Roman" w:cs="Times New Roman"/>
          <w:iCs/>
          <w:lang w:val="en-US"/>
        </w:rPr>
        <w:t>the sentimental</w:t>
      </w:r>
      <w:r w:rsidR="003A046F" w:rsidRPr="00993629">
        <w:rPr>
          <w:rFonts w:ascii="Times New Roman" w:hAnsi="Times New Roman" w:cs="Times New Roman"/>
          <w:lang w:val="en-US"/>
        </w:rPr>
        <w:sym w:font="Symbol" w:char="F05D"/>
      </w:r>
      <w:r w:rsidRPr="00993629">
        <w:rPr>
          <w:rFonts w:ascii="Times New Roman" w:hAnsi="Times New Roman" w:cs="Times New Roman"/>
          <w:iCs/>
          <w:lang w:val="en-US"/>
        </w:rPr>
        <w:t>, impairment becomes the stigma of suffering, transforming disability into a project that morally enables a nondisabled rescuer.”</w:t>
      </w:r>
      <w:r w:rsidRPr="00993629">
        <w:rPr>
          <w:rStyle w:val="FootnoteReference"/>
          <w:rFonts w:ascii="Times New Roman" w:hAnsi="Times New Roman" w:cs="Times New Roman"/>
          <w:iCs/>
          <w:lang w:val="en-US"/>
        </w:rPr>
        <w:footnoteReference w:id="280"/>
      </w:r>
      <w:r w:rsidRPr="00993629">
        <w:rPr>
          <w:rFonts w:ascii="Times New Roman" w:hAnsi="Times New Roman" w:cs="Times New Roman"/>
          <w:iCs/>
          <w:lang w:val="en-US"/>
        </w:rPr>
        <w:t xml:space="preserve"> As a guardian angel</w:t>
      </w:r>
      <w:r w:rsidR="00FB49F1" w:rsidRPr="00993629">
        <w:rPr>
          <w:rFonts w:ascii="Times New Roman" w:hAnsi="Times New Roman" w:cs="Times New Roman"/>
          <w:iCs/>
          <w:lang w:val="en-US"/>
        </w:rPr>
        <w:t>,</w:t>
      </w:r>
      <w:r w:rsidRPr="00993629">
        <w:rPr>
          <w:rFonts w:ascii="Times New Roman" w:hAnsi="Times New Roman" w:cs="Times New Roman"/>
          <w:iCs/>
          <w:lang w:val="en-US"/>
        </w:rPr>
        <w:t xml:space="preserve"> the viewer expunges himself from shame. Furthermore, agai</w:t>
      </w:r>
      <w:r w:rsidR="00543A39" w:rsidRPr="00993629">
        <w:rPr>
          <w:rFonts w:ascii="Times New Roman" w:hAnsi="Times New Roman" w:cs="Times New Roman"/>
          <w:iCs/>
          <w:lang w:val="en-US"/>
        </w:rPr>
        <w:t>nst this professed purity, the ‘disabled’</w:t>
      </w:r>
      <w:r w:rsidRPr="00993629">
        <w:rPr>
          <w:rFonts w:ascii="Times New Roman" w:hAnsi="Times New Roman" w:cs="Times New Roman"/>
          <w:iCs/>
          <w:lang w:val="en-US"/>
        </w:rPr>
        <w:t xml:space="preserve"> viewee is transformed into the sole signifier of </w:t>
      </w:r>
      <w:r w:rsidRPr="00993629">
        <w:rPr>
          <w:rFonts w:ascii="Times New Roman" w:hAnsi="Times New Roman" w:cs="Times New Roman"/>
          <w:iCs/>
          <w:lang w:val="en-US"/>
        </w:rPr>
        <w:lastRenderedPageBreak/>
        <w:t>shame/impairment. This is the disentanglement and refunctioning of the extroversion/introversion paradox. It is shame performed. Never is shame truly overcome. Performative shame is a denial of shame referring to the self.</w:t>
      </w:r>
    </w:p>
    <w:p w14:paraId="766BA941" w14:textId="4C6E0422" w:rsidR="002B7C50" w:rsidRPr="00993629" w:rsidRDefault="002B7C50" w:rsidP="002B7C50">
      <w:pPr>
        <w:spacing w:line="360" w:lineRule="auto"/>
        <w:ind w:firstLine="720"/>
        <w:jc w:val="both"/>
        <w:rPr>
          <w:rFonts w:ascii="Times New Roman" w:hAnsi="Times New Roman" w:cs="Times New Roman"/>
          <w:iCs/>
          <w:lang w:val="en-US"/>
        </w:rPr>
      </w:pPr>
      <w:r w:rsidRPr="00993629">
        <w:rPr>
          <w:rFonts w:ascii="Times New Roman" w:hAnsi="Times New Roman" w:cs="Times New Roman"/>
          <w:iCs/>
          <w:lang w:val="en-US"/>
        </w:rPr>
        <w:t>In one photograph Garland-Thomson analyses sentimental cuteness and high fashion which are combined to represent the paternalizing and controlling role of the supposedly abled viewer (</w:t>
      </w:r>
      <w:r w:rsidR="002370A4" w:rsidRPr="00993629">
        <w:rPr>
          <w:rFonts w:ascii="Times New Roman" w:hAnsi="Times New Roman" w:cs="Times New Roman"/>
          <w:iCs/>
          <w:lang w:val="en-US"/>
        </w:rPr>
        <w:t>see fig.</w:t>
      </w:r>
      <w:r w:rsidR="00306C5E" w:rsidRPr="00993629">
        <w:rPr>
          <w:rFonts w:ascii="Times New Roman" w:hAnsi="Times New Roman" w:cs="Times New Roman"/>
          <w:iCs/>
          <w:lang w:val="en-US"/>
        </w:rPr>
        <w:t xml:space="preserve"> 3</w:t>
      </w:r>
      <w:r w:rsidRPr="00993629">
        <w:rPr>
          <w:rFonts w:ascii="Times New Roman" w:hAnsi="Times New Roman" w:cs="Times New Roman"/>
          <w:iCs/>
          <w:lang w:val="en-US"/>
        </w:rPr>
        <w:t>).</w:t>
      </w:r>
      <w:r w:rsidRPr="00993629">
        <w:rPr>
          <w:rStyle w:val="FootnoteReference"/>
          <w:rFonts w:ascii="Times New Roman" w:hAnsi="Times New Roman" w:cs="Times New Roman"/>
          <w:iCs/>
          <w:lang w:val="en-US"/>
        </w:rPr>
        <w:footnoteReference w:id="281"/>
      </w:r>
      <w:r w:rsidRPr="00993629">
        <w:rPr>
          <w:rFonts w:ascii="Times New Roman" w:hAnsi="Times New Roman" w:cs="Times New Roman"/>
          <w:iCs/>
          <w:lang w:val="en-US"/>
        </w:rPr>
        <w:t xml:space="preserve"> It is a visual rhetoric—outcome of framing practices and the photographic gaze—that enables th</w:t>
      </w:r>
      <w:r w:rsidR="009168E0" w:rsidRPr="00993629">
        <w:rPr>
          <w:rFonts w:ascii="Times New Roman" w:hAnsi="Times New Roman" w:cs="Times New Roman"/>
          <w:iCs/>
          <w:lang w:val="en-US"/>
        </w:rPr>
        <w:t xml:space="preserve">e viewer to distinguish himself or </w:t>
      </w:r>
      <w:r w:rsidRPr="00993629">
        <w:rPr>
          <w:rFonts w:ascii="Times New Roman" w:hAnsi="Times New Roman" w:cs="Times New Roman"/>
          <w:iCs/>
          <w:lang w:val="en-US"/>
        </w:rPr>
        <w:t>herself from the viewee. Moreover, the particular rhetoric (the sentimental) through which this distancing and categorization is established</w:t>
      </w:r>
      <w:r w:rsidR="00543A39" w:rsidRPr="00993629">
        <w:rPr>
          <w:rFonts w:ascii="Times New Roman" w:hAnsi="Times New Roman" w:cs="Times New Roman"/>
          <w:iCs/>
          <w:lang w:val="en-US"/>
        </w:rPr>
        <w:t xml:space="preserve"> and </w:t>
      </w:r>
      <w:r w:rsidR="00FB49F1" w:rsidRPr="00993629">
        <w:rPr>
          <w:rFonts w:ascii="Times New Roman" w:hAnsi="Times New Roman" w:cs="Times New Roman"/>
          <w:iCs/>
          <w:lang w:val="en-US"/>
        </w:rPr>
        <w:t>upheld</w:t>
      </w:r>
      <w:r w:rsidR="00543A39" w:rsidRPr="00993629">
        <w:rPr>
          <w:rFonts w:ascii="Times New Roman" w:hAnsi="Times New Roman" w:cs="Times New Roman"/>
          <w:iCs/>
          <w:lang w:val="en-US"/>
        </w:rPr>
        <w:t>, creates for the ‘abled viewer’ the possibility to ‘confirm’ or ‘substantiate’</w:t>
      </w:r>
      <w:r w:rsidRPr="00993629">
        <w:rPr>
          <w:rFonts w:ascii="Times New Roman" w:hAnsi="Times New Roman" w:cs="Times New Roman"/>
          <w:iCs/>
          <w:lang w:val="en-US"/>
        </w:rPr>
        <w:t xml:space="preserve"> through </w:t>
      </w:r>
      <w:r w:rsidRPr="00993629">
        <w:rPr>
          <w:rFonts w:ascii="Times New Roman" w:hAnsi="Times New Roman" w:cs="Times New Roman"/>
          <w:i/>
          <w:iCs/>
          <w:lang w:val="en-US"/>
        </w:rPr>
        <w:t>enactment</w:t>
      </w:r>
      <w:r w:rsidR="009168E0" w:rsidRPr="00993629">
        <w:rPr>
          <w:rFonts w:ascii="Times New Roman" w:hAnsi="Times New Roman" w:cs="Times New Roman"/>
          <w:iCs/>
          <w:lang w:val="en-US"/>
        </w:rPr>
        <w:t xml:space="preserve"> his or </w:t>
      </w:r>
      <w:r w:rsidRPr="00993629">
        <w:rPr>
          <w:rFonts w:ascii="Times New Roman" w:hAnsi="Times New Roman" w:cs="Times New Roman"/>
          <w:iCs/>
          <w:lang w:val="en-US"/>
        </w:rPr>
        <w:t>her mythical wholeness.</w:t>
      </w:r>
      <w:r w:rsidR="00FB49F1" w:rsidRPr="00993629">
        <w:rPr>
          <w:rStyle w:val="FootnoteReference"/>
          <w:rFonts w:ascii="Times New Roman" w:hAnsi="Times New Roman" w:cs="Times New Roman"/>
          <w:iCs/>
          <w:lang w:val="en-US"/>
        </w:rPr>
        <w:footnoteReference w:id="282"/>
      </w:r>
      <w:r w:rsidRPr="00993629">
        <w:rPr>
          <w:rFonts w:ascii="Times New Roman" w:hAnsi="Times New Roman" w:cs="Times New Roman"/>
          <w:iCs/>
          <w:lang w:val="en-US"/>
        </w:rPr>
        <w:t xml:space="preserve"> Garland-Thomson concurs, “sentimentality makes of disabled people occasions for the viewer’s own narratives of progress, improvement, or heroic deliverance and contains disability’s threat in the sympathetic, helpless child for whom the viewer is </w:t>
      </w:r>
      <w:r w:rsidR="00B61096" w:rsidRPr="00993629">
        <w:rPr>
          <w:rFonts w:ascii="Times New Roman" w:hAnsi="Times New Roman" w:cs="Times New Roman"/>
          <w:i/>
          <w:iCs/>
          <w:lang w:val="en-US"/>
        </w:rPr>
        <w:t>empowered</w:t>
      </w:r>
      <w:r w:rsidRPr="00993629">
        <w:rPr>
          <w:rFonts w:ascii="Times New Roman" w:hAnsi="Times New Roman" w:cs="Times New Roman"/>
          <w:i/>
          <w:iCs/>
          <w:lang w:val="en-US"/>
        </w:rPr>
        <w:t xml:space="preserve"> to act</w:t>
      </w:r>
      <w:r w:rsidRPr="00993629">
        <w:rPr>
          <w:rFonts w:ascii="Times New Roman" w:hAnsi="Times New Roman" w:cs="Times New Roman"/>
          <w:iCs/>
          <w:lang w:val="en-US"/>
        </w:rPr>
        <w:t>.”</w:t>
      </w:r>
      <w:r w:rsidRPr="00993629">
        <w:rPr>
          <w:rStyle w:val="FootnoteReference"/>
          <w:rFonts w:ascii="Times New Roman" w:hAnsi="Times New Roman" w:cs="Times New Roman"/>
          <w:iCs/>
          <w:lang w:val="en-US"/>
        </w:rPr>
        <w:footnoteReference w:id="283"/>
      </w:r>
      <w:r w:rsidRPr="00993629">
        <w:rPr>
          <w:rFonts w:ascii="Times New Roman" w:hAnsi="Times New Roman" w:cs="Times New Roman"/>
          <w:iCs/>
          <w:lang w:val="en-US"/>
        </w:rPr>
        <w:t xml:space="preserve"> That the authoritative viewer (photographer, the individual or institution contracting the photographer, and even the spectator)  is (unconsciously) see</w:t>
      </w:r>
      <w:r w:rsidR="00543A39" w:rsidRPr="00993629">
        <w:rPr>
          <w:rFonts w:ascii="Times New Roman" w:hAnsi="Times New Roman" w:cs="Times New Roman"/>
          <w:iCs/>
          <w:lang w:val="en-US"/>
        </w:rPr>
        <w:t>king to pursue the role of the ‘abled viewer’ and ‘abled heroic deliverer’</w:t>
      </w:r>
      <w:r w:rsidRPr="00993629">
        <w:rPr>
          <w:rFonts w:ascii="Times New Roman" w:hAnsi="Times New Roman" w:cs="Times New Roman"/>
          <w:iCs/>
          <w:lang w:val="en-US"/>
        </w:rPr>
        <w:t xml:space="preserve"> evinces the viewer’s felt shame at interdependence, mutual vulnerability an mutual recognition of a shared human frailty; shame felt at one’s own impairments causes the performance of outward shaming that creates a distinct category</w:t>
      </w:r>
      <w:r w:rsidR="00543A39" w:rsidRPr="00993629">
        <w:rPr>
          <w:rFonts w:ascii="Times New Roman" w:hAnsi="Times New Roman" w:cs="Times New Roman"/>
          <w:iCs/>
          <w:lang w:val="en-US"/>
        </w:rPr>
        <w:t xml:space="preserve"> ‘disability’</w:t>
      </w:r>
      <w:r w:rsidRPr="00993629">
        <w:rPr>
          <w:rFonts w:ascii="Times New Roman" w:hAnsi="Times New Roman" w:cs="Times New Roman"/>
          <w:iCs/>
          <w:lang w:val="en-US"/>
        </w:rPr>
        <w:t>. Photography can be an empowering act that helps con</w:t>
      </w:r>
      <w:r w:rsidR="00543A39" w:rsidRPr="00993629">
        <w:rPr>
          <w:rFonts w:ascii="Times New Roman" w:hAnsi="Times New Roman" w:cs="Times New Roman"/>
          <w:iCs/>
          <w:lang w:val="en-US"/>
        </w:rPr>
        <w:t>struct or perform the category ‘ability’</w:t>
      </w:r>
      <w:r w:rsidRPr="00993629">
        <w:rPr>
          <w:rFonts w:ascii="Times New Roman" w:hAnsi="Times New Roman" w:cs="Times New Roman"/>
          <w:iCs/>
          <w:lang w:val="en-US"/>
        </w:rPr>
        <w:t>—a category that is supposedly shameless.</w:t>
      </w:r>
    </w:p>
    <w:p w14:paraId="63221631" w14:textId="77777777" w:rsidR="00FB49F1" w:rsidRPr="00993629" w:rsidRDefault="002B7C50" w:rsidP="002B7C50">
      <w:pPr>
        <w:spacing w:line="360" w:lineRule="auto"/>
        <w:ind w:firstLine="720"/>
        <w:jc w:val="both"/>
        <w:rPr>
          <w:rFonts w:ascii="Times New Roman" w:hAnsi="Times New Roman" w:cs="Times New Roman"/>
          <w:lang w:val="en-US"/>
        </w:rPr>
      </w:pPr>
      <w:r w:rsidRPr="00993629">
        <w:rPr>
          <w:rFonts w:ascii="Times New Roman" w:hAnsi="Times New Roman" w:cs="Times New Roman"/>
          <w:iCs/>
          <w:lang w:val="en-US"/>
        </w:rPr>
        <w:t>The final example that I wish to examine is a set of photographs of a blind woman published in an essay called “</w:t>
      </w:r>
      <w:r w:rsidRPr="00993629">
        <w:rPr>
          <w:rFonts w:ascii="Times New Roman" w:hAnsi="Times New Roman" w:cs="Times New Roman"/>
          <w:lang w:val="en-US"/>
        </w:rPr>
        <w:t>T</w:t>
      </w:r>
      <w:r w:rsidR="009C7D66" w:rsidRPr="00993629">
        <w:rPr>
          <w:rFonts w:ascii="Times New Roman" w:hAnsi="Times New Roman" w:cs="Times New Roman"/>
          <w:lang w:val="en-US"/>
        </w:rPr>
        <w:t>he I</w:t>
      </w:r>
      <w:r w:rsidRPr="00993629">
        <w:rPr>
          <w:rFonts w:ascii="Times New Roman" w:hAnsi="Times New Roman" w:cs="Times New Roman"/>
          <w:lang w:val="en-US"/>
        </w:rPr>
        <w:t xml:space="preserve">ntegration </w:t>
      </w:r>
      <w:r w:rsidR="009C7D66" w:rsidRPr="00993629">
        <w:rPr>
          <w:rFonts w:ascii="Times New Roman" w:hAnsi="Times New Roman" w:cs="Times New Roman"/>
          <w:lang w:val="en-US"/>
        </w:rPr>
        <w:t>of People with Physical D</w:t>
      </w:r>
      <w:r w:rsidRPr="00993629">
        <w:rPr>
          <w:rFonts w:ascii="Times New Roman" w:hAnsi="Times New Roman" w:cs="Times New Roman"/>
          <w:lang w:val="en-US"/>
        </w:rPr>
        <w:t>isabilities into the South African National</w:t>
      </w:r>
      <w:r w:rsidR="009C7D66" w:rsidRPr="00993629">
        <w:rPr>
          <w:rFonts w:ascii="Times New Roman" w:hAnsi="Times New Roman" w:cs="Times New Roman"/>
          <w:lang w:val="en-US"/>
        </w:rPr>
        <w:t xml:space="preserve"> Defence Force: A Photographic Documentary Project</w:t>
      </w:r>
      <w:r w:rsidRPr="00993629">
        <w:rPr>
          <w:rFonts w:ascii="Times New Roman" w:hAnsi="Times New Roman" w:cs="Times New Roman"/>
          <w:lang w:val="en-US"/>
        </w:rPr>
        <w:t>”.</w:t>
      </w:r>
      <w:r w:rsidRPr="00993629">
        <w:rPr>
          <w:rStyle w:val="FootnoteReference"/>
          <w:rFonts w:ascii="Times New Roman" w:hAnsi="Times New Roman" w:cs="Times New Roman"/>
          <w:lang w:val="en-US"/>
        </w:rPr>
        <w:footnoteReference w:id="284"/>
      </w:r>
      <w:r w:rsidRPr="00993629">
        <w:rPr>
          <w:rFonts w:ascii="Times New Roman" w:hAnsi="Times New Roman" w:cs="Times New Roman"/>
          <w:lang w:val="en-US"/>
        </w:rPr>
        <w:t xml:space="preserve"> The essay is a report of a project that intends to improve interpersonal relationships between abled and </w:t>
      </w:r>
      <w:r w:rsidRPr="00993629">
        <w:rPr>
          <w:rFonts w:ascii="Times New Roman" w:hAnsi="Times New Roman" w:cs="Times New Roman"/>
          <w:lang w:val="en-US"/>
        </w:rPr>
        <w:lastRenderedPageBreak/>
        <w:t xml:space="preserve">disabled military personnel of the South African Nation Defense Force (SANDF). The abstract </w:t>
      </w:r>
      <w:r w:rsidR="00FB49F1" w:rsidRPr="00993629">
        <w:rPr>
          <w:rFonts w:ascii="Times New Roman" w:hAnsi="Times New Roman" w:cs="Times New Roman"/>
          <w:lang w:val="en-US"/>
        </w:rPr>
        <w:t xml:space="preserve">states that the paper </w:t>
      </w:r>
    </w:p>
    <w:p w14:paraId="5621FC17" w14:textId="77777777" w:rsidR="00FB49F1" w:rsidRPr="00993629" w:rsidRDefault="002B7C50" w:rsidP="00FB49F1">
      <w:pPr>
        <w:spacing w:line="360" w:lineRule="auto"/>
        <w:ind w:left="1134"/>
        <w:jc w:val="both"/>
        <w:rPr>
          <w:rFonts w:ascii="Times New Roman" w:hAnsi="Times New Roman" w:cs="Times New Roman"/>
          <w:lang w:val="en-US"/>
        </w:rPr>
      </w:pPr>
      <w:r w:rsidRPr="00993629">
        <w:rPr>
          <w:rFonts w:ascii="Times New Roman" w:hAnsi="Times New Roman" w:cs="Times New Roman"/>
          <w:lang w:val="en-US"/>
        </w:rPr>
        <w:t>argues that visual awareness of disabled colleagues will cultivate a healthier working environment in the military community. By viewing photographs, intentionally or coincidentally, people will grow familiar with disability. This familiarity will assist with the organization and societal perceptions and attitudes toward colleagues with disabilities.</w:t>
      </w:r>
      <w:r w:rsidRPr="00993629">
        <w:rPr>
          <w:rStyle w:val="FootnoteReference"/>
          <w:rFonts w:ascii="Times New Roman" w:hAnsi="Times New Roman" w:cs="Times New Roman"/>
          <w:lang w:val="en-US"/>
        </w:rPr>
        <w:footnoteReference w:id="285"/>
      </w:r>
    </w:p>
    <w:p w14:paraId="1B490958" w14:textId="789C25D6" w:rsidR="002B7C50" w:rsidRPr="00993629" w:rsidRDefault="002B7C50" w:rsidP="00FB49F1">
      <w:pPr>
        <w:spacing w:line="360" w:lineRule="auto"/>
        <w:jc w:val="both"/>
        <w:rPr>
          <w:rFonts w:ascii="Times New Roman" w:hAnsi="Times New Roman" w:cs="Times New Roman"/>
          <w:lang w:val="en-US"/>
        </w:rPr>
      </w:pPr>
      <w:r w:rsidRPr="00993629">
        <w:rPr>
          <w:rFonts w:ascii="Times New Roman" w:hAnsi="Times New Roman" w:cs="Times New Roman"/>
          <w:lang w:val="en-US"/>
        </w:rPr>
        <w:t>Recognizing that this project was designed by colleagues who intended well with their peers, one notices, however, that the rhetoric adopted in the paper shares a set of common features with the “sentimental photograph” analyzed above.</w:t>
      </w:r>
      <w:r w:rsidR="00E2339B" w:rsidRPr="00993629">
        <w:rPr>
          <w:rStyle w:val="FootnoteReference"/>
          <w:rFonts w:ascii="Times New Roman" w:hAnsi="Times New Roman" w:cs="Times New Roman"/>
          <w:lang w:val="en-US"/>
        </w:rPr>
        <w:footnoteReference w:id="286"/>
      </w:r>
      <w:r w:rsidRPr="00993629">
        <w:rPr>
          <w:rFonts w:ascii="Times New Roman" w:hAnsi="Times New Roman" w:cs="Times New Roman"/>
          <w:lang w:val="en-US"/>
        </w:rPr>
        <w:t xml:space="preserve"> In fact, the photographs included in the paper are examples of two of the four visual rhetorics of disability elaborated by Garland-Thomson: the wondrous and the realistic.</w:t>
      </w:r>
    </w:p>
    <w:p w14:paraId="5BF829A4" w14:textId="64EBEF36" w:rsidR="002B7C50" w:rsidRPr="00993629" w:rsidRDefault="002B7C50" w:rsidP="002B7C50">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 xml:space="preserve">The paper includes a set of pictures of a blind woman working for SANDF </w:t>
      </w:r>
      <w:r w:rsidR="00306C5E" w:rsidRPr="00993629">
        <w:rPr>
          <w:rFonts w:ascii="Times New Roman" w:hAnsi="Times New Roman" w:cs="Times New Roman"/>
          <w:lang w:val="en-US"/>
        </w:rPr>
        <w:t>(fig. 4</w:t>
      </w:r>
      <w:r w:rsidRPr="00993629">
        <w:rPr>
          <w:rFonts w:ascii="Times New Roman" w:hAnsi="Times New Roman" w:cs="Times New Roman"/>
          <w:lang w:val="en-US"/>
        </w:rPr>
        <w:t>). On the right photograph the woman’s blindness is uncensored and visual to the viewer. The left photograph, by contrast, does not witness this particular physical characteristic of the woman. The abstract gives an indication of which photograph would be preferred by the authors of the p</w:t>
      </w:r>
      <w:r w:rsidR="00474691" w:rsidRPr="00993629">
        <w:rPr>
          <w:rFonts w:ascii="Times New Roman" w:hAnsi="Times New Roman" w:cs="Times New Roman"/>
          <w:lang w:val="en-US"/>
        </w:rPr>
        <w:t xml:space="preserve">aper: “This project challenges </w:t>
      </w:r>
      <w:r w:rsidR="00474691" w:rsidRPr="00993629">
        <w:rPr>
          <w:rFonts w:ascii="Times New Roman" w:hAnsi="Times New Roman" w:cs="Times New Roman"/>
          <w:iCs/>
          <w:lang w:val="en-US"/>
        </w:rPr>
        <w:sym w:font="Symbol" w:char="F05B"/>
      </w:r>
      <w:r w:rsidR="003A046F" w:rsidRPr="00993629">
        <w:rPr>
          <w:rFonts w:ascii="Times New Roman" w:hAnsi="Times New Roman" w:cs="Times New Roman"/>
          <w:i/>
          <w:lang w:val="en-US"/>
        </w:rPr>
        <w:t>sic</w:t>
      </w:r>
      <w:r w:rsidR="003A046F" w:rsidRPr="00993629">
        <w:rPr>
          <w:rFonts w:ascii="Times New Roman" w:hAnsi="Times New Roman" w:cs="Times New Roman"/>
          <w:lang w:val="en-US"/>
        </w:rPr>
        <w:sym w:font="Symbol" w:char="F05D"/>
      </w:r>
      <w:r w:rsidRPr="00993629">
        <w:rPr>
          <w:rFonts w:ascii="Times New Roman" w:hAnsi="Times New Roman" w:cs="Times New Roman"/>
          <w:lang w:val="en-US"/>
        </w:rPr>
        <w:t xml:space="preserve"> perception of disability in the SANDF by portraying people with disabilities in productive, integrated roles.”</w:t>
      </w:r>
      <w:r w:rsidR="00E2339B" w:rsidRPr="00993629">
        <w:rPr>
          <w:rStyle w:val="FootnoteReference"/>
          <w:rFonts w:ascii="Times New Roman" w:hAnsi="Times New Roman" w:cs="Times New Roman"/>
          <w:lang w:val="en-US"/>
        </w:rPr>
        <w:footnoteReference w:id="287"/>
      </w:r>
      <w:r w:rsidRPr="00993629">
        <w:rPr>
          <w:rFonts w:ascii="Times New Roman" w:hAnsi="Times New Roman" w:cs="Times New Roman"/>
          <w:lang w:val="en-US"/>
        </w:rPr>
        <w:t xml:space="preserve"> The first photographs analyzed in the paper quickly reveal that the “productive, integrated roles” seek to minimalize impairments and cre</w:t>
      </w:r>
      <w:r w:rsidR="00E2339B" w:rsidRPr="00993629">
        <w:rPr>
          <w:rFonts w:ascii="Times New Roman" w:hAnsi="Times New Roman" w:cs="Times New Roman"/>
          <w:lang w:val="en-US"/>
        </w:rPr>
        <w:t>ate a verisimilitude with the ‘abled’</w:t>
      </w:r>
      <w:r w:rsidRPr="00993629">
        <w:rPr>
          <w:rFonts w:ascii="Times New Roman" w:hAnsi="Times New Roman" w:cs="Times New Roman"/>
          <w:lang w:val="en-US"/>
        </w:rPr>
        <w:t xml:space="preserve"> body.</w:t>
      </w:r>
      <w:r w:rsidR="00E2339B" w:rsidRPr="00993629">
        <w:rPr>
          <w:rStyle w:val="FootnoteReference"/>
          <w:rFonts w:ascii="Times New Roman" w:hAnsi="Times New Roman" w:cs="Times New Roman"/>
          <w:lang w:val="en-US"/>
        </w:rPr>
        <w:footnoteReference w:id="288"/>
      </w:r>
      <w:r w:rsidRPr="00993629">
        <w:rPr>
          <w:rFonts w:ascii="Times New Roman" w:hAnsi="Times New Roman" w:cs="Times New Roman"/>
          <w:lang w:val="en-US"/>
        </w:rPr>
        <w:t xml:space="preserve"> In accordance, the analysis of the set of pictures of the blind woman reads:</w:t>
      </w:r>
    </w:p>
    <w:p w14:paraId="5A626D04" w14:textId="594F16A9" w:rsidR="002B7C50" w:rsidRPr="00993629" w:rsidRDefault="00474691" w:rsidP="002B7C50">
      <w:pPr>
        <w:spacing w:line="360" w:lineRule="auto"/>
        <w:ind w:left="1134"/>
        <w:jc w:val="both"/>
        <w:rPr>
          <w:rFonts w:ascii="Times New Roman" w:hAnsi="Times New Roman" w:cs="Times New Roman"/>
          <w:lang w:val="en-US"/>
        </w:rPr>
      </w:pPr>
      <w:r w:rsidRPr="00993629">
        <w:rPr>
          <w:rFonts w:ascii="Times New Roman" w:hAnsi="Times New Roman" w:cs="Times New Roman"/>
          <w:lang w:val="en-US"/>
        </w:rPr>
        <w:t xml:space="preserve">The photographs </w:t>
      </w:r>
      <w:r w:rsidRPr="00993629">
        <w:rPr>
          <w:rFonts w:ascii="Times New Roman" w:hAnsi="Times New Roman" w:cs="Times New Roman"/>
          <w:iCs/>
          <w:lang w:val="en-US"/>
        </w:rPr>
        <w:sym w:font="Symbol" w:char="F05B"/>
      </w:r>
      <w:r w:rsidR="003A046F" w:rsidRPr="00993629">
        <w:rPr>
          <w:rFonts w:ascii="Times New Roman" w:hAnsi="Times New Roman" w:cs="Times New Roman"/>
          <w:lang w:val="en-US"/>
        </w:rPr>
        <w:t>…</w:t>
      </w:r>
      <w:r w:rsidR="003A046F" w:rsidRPr="00993629">
        <w:rPr>
          <w:rFonts w:ascii="Times New Roman" w:hAnsi="Times New Roman" w:cs="Times New Roman"/>
          <w:lang w:val="en-US"/>
        </w:rPr>
        <w:sym w:font="Symbol" w:char="F05D"/>
      </w:r>
      <w:r w:rsidR="002B7C50" w:rsidRPr="00993629">
        <w:rPr>
          <w:rFonts w:ascii="Times New Roman" w:hAnsi="Times New Roman" w:cs="Times New Roman"/>
          <w:lang w:val="en-US"/>
        </w:rPr>
        <w:t xml:space="preserve"> illustrate the power of photography to portray a negative or a positive message. Mrs. Smith was born blind. The choice of the picture used for publication, can either reinforce or counter negative societal perceptions. The pictures of the blind switchboard operator are both accurate in their portrayal of the subject but the one on the right will not portray a positive message. The interaction between photographer and subject, the direction by the photographer, the mood of the subject, and even the climate can play an essential role in capturing an image to support the goal of being positive and integrated. </w:t>
      </w:r>
      <w:r w:rsidR="002B7C50" w:rsidRPr="00993629">
        <w:rPr>
          <w:rFonts w:ascii="Times New Roman" w:hAnsi="Times New Roman" w:cs="Times New Roman"/>
          <w:i/>
          <w:lang w:val="en-US"/>
        </w:rPr>
        <w:t xml:space="preserve">The photographer had to coax </w:t>
      </w:r>
      <w:r w:rsidR="002B7C50" w:rsidRPr="00993629">
        <w:rPr>
          <w:rFonts w:ascii="Times New Roman" w:hAnsi="Times New Roman" w:cs="Times New Roman"/>
          <w:i/>
          <w:lang w:val="en-US"/>
        </w:rPr>
        <w:lastRenderedPageBreak/>
        <w:t>the subject into revealing that required expression</w:t>
      </w:r>
      <w:r w:rsidR="002B7C50" w:rsidRPr="00993629">
        <w:rPr>
          <w:rFonts w:ascii="Times New Roman" w:hAnsi="Times New Roman" w:cs="Times New Roman"/>
          <w:lang w:val="en-US"/>
        </w:rPr>
        <w:t>. Sometimes it was necessary to ask a serious question with the camera at eye-level, waiting for the response; sometimes it was necessary to be light hearted.</w:t>
      </w:r>
      <w:r w:rsidR="002B7C50" w:rsidRPr="00993629">
        <w:rPr>
          <w:rStyle w:val="FootnoteReference"/>
          <w:rFonts w:ascii="Times New Roman" w:hAnsi="Times New Roman" w:cs="Times New Roman"/>
          <w:lang w:val="en-US"/>
        </w:rPr>
        <w:footnoteReference w:id="289"/>
      </w:r>
    </w:p>
    <w:p w14:paraId="0CFD16A3" w14:textId="015F982B" w:rsidR="002B7C50" w:rsidRPr="00993629" w:rsidRDefault="002B7C50" w:rsidP="002B7C50">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Although the authors recognize photography’s power to “portray a negative or a positive message”,</w:t>
      </w:r>
      <w:r w:rsidR="00E2339B" w:rsidRPr="00993629">
        <w:rPr>
          <w:rStyle w:val="FootnoteReference"/>
          <w:rFonts w:ascii="Times New Roman" w:hAnsi="Times New Roman" w:cs="Times New Roman"/>
          <w:lang w:val="en-US"/>
        </w:rPr>
        <w:footnoteReference w:id="290"/>
      </w:r>
      <w:r w:rsidRPr="00993629">
        <w:rPr>
          <w:rFonts w:ascii="Times New Roman" w:hAnsi="Times New Roman" w:cs="Times New Roman"/>
          <w:lang w:val="en-US"/>
        </w:rPr>
        <w:t xml:space="preserve"> the interpretation of precisely what is a negative or a positive image seems entirely dependent on, and arising from, the presupposition of the </w:t>
      </w:r>
      <w:r w:rsidRPr="00993629">
        <w:rPr>
          <w:rFonts w:ascii="Times New Roman" w:hAnsi="Times New Roman" w:cs="Times New Roman"/>
          <w:i/>
          <w:lang w:val="en-US"/>
        </w:rPr>
        <w:t xml:space="preserve">normalcy </w:t>
      </w:r>
      <w:r w:rsidR="00016901" w:rsidRPr="00993629">
        <w:rPr>
          <w:rFonts w:ascii="Times New Roman" w:hAnsi="Times New Roman" w:cs="Times New Roman"/>
          <w:lang w:val="en-US"/>
        </w:rPr>
        <w:t>or naturalness of ‘normal abled bodies’</w:t>
      </w:r>
      <w:r w:rsidRPr="00993629">
        <w:rPr>
          <w:rFonts w:ascii="Times New Roman" w:hAnsi="Times New Roman" w:cs="Times New Roman"/>
          <w:lang w:val="en-US"/>
        </w:rPr>
        <w:t xml:space="preserve">. This natural, normal and abled body is a prototype that guides the act of taking and evaluating or reading a photograph. What strikes me is that this prototype has such strength that it can stand next to, or even assimilate, the mission statement in the abstract. The abstract expressed the desire for people to grow familiar with disability—intended at least partly in a visual manner since the project draws largely on photography. Yet the project clearly favors images that assimilate into the prototype of the natural body. </w:t>
      </w:r>
    </w:p>
    <w:p w14:paraId="645A1912" w14:textId="21A4BD3F" w:rsidR="002B7C50" w:rsidRPr="00993629" w:rsidRDefault="002B7C50" w:rsidP="002B7C50">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The intended familiarity with disability and “the goal of being positive and integrated” ultimately became a project of homogenization.</w:t>
      </w:r>
      <w:r w:rsidR="00E2339B" w:rsidRPr="00993629">
        <w:rPr>
          <w:rStyle w:val="FootnoteReference"/>
          <w:rFonts w:ascii="Times New Roman" w:hAnsi="Times New Roman" w:cs="Times New Roman"/>
          <w:lang w:val="en-US"/>
        </w:rPr>
        <w:footnoteReference w:id="291"/>
      </w:r>
      <w:r w:rsidRPr="00993629">
        <w:rPr>
          <w:rFonts w:ascii="Times New Roman" w:hAnsi="Times New Roman" w:cs="Times New Roman"/>
          <w:lang w:val="en-US"/>
        </w:rPr>
        <w:t xml:space="preserve"> The image on the left, for which “the photographer had to coax the subject” can be called un-referential;</w:t>
      </w:r>
      <w:r w:rsidR="00E2339B" w:rsidRPr="00993629">
        <w:rPr>
          <w:rStyle w:val="FootnoteReference"/>
          <w:rFonts w:ascii="Times New Roman" w:hAnsi="Times New Roman" w:cs="Times New Roman"/>
          <w:lang w:val="en-US"/>
        </w:rPr>
        <w:footnoteReference w:id="292"/>
      </w:r>
      <w:r w:rsidRPr="00993629">
        <w:rPr>
          <w:rFonts w:ascii="Times New Roman" w:hAnsi="Times New Roman" w:cs="Times New Roman"/>
          <w:lang w:val="en-US"/>
        </w:rPr>
        <w:t xml:space="preserve"> it does not represent Mrs. Smith, it represents a mythical abledness into which all of humanity must be integrated in one way or another. This realistic rhetoric, Garland-Thomson writes, “trades in verisimilitude, regularizing the disabled figure in order to avoid differentiation and arouse identification, often normalizing and sometimes minimizing the visual mark of disability.”</w:t>
      </w:r>
      <w:r w:rsidRPr="00993629">
        <w:rPr>
          <w:rStyle w:val="FootnoteReference"/>
          <w:rFonts w:ascii="Times New Roman" w:hAnsi="Times New Roman" w:cs="Times New Roman"/>
          <w:lang w:val="en-US"/>
        </w:rPr>
        <w:footnoteReference w:id="293"/>
      </w:r>
      <w:r w:rsidRPr="00993629">
        <w:rPr>
          <w:rFonts w:ascii="Times New Roman" w:hAnsi="Times New Roman" w:cs="Times New Roman"/>
          <w:lang w:val="en-US"/>
        </w:rPr>
        <w:t xml:space="preserve"> Minimalizing the visual mark of disability, this type of photography does not offer a step toward familiarity with </w:t>
      </w:r>
      <w:r w:rsidRPr="00993629">
        <w:rPr>
          <w:rFonts w:ascii="Times New Roman" w:hAnsi="Times New Roman" w:cs="Times New Roman"/>
          <w:i/>
          <w:lang w:val="en-US"/>
        </w:rPr>
        <w:t>bodies</w:t>
      </w:r>
      <w:r w:rsidRPr="00993629">
        <w:rPr>
          <w:rFonts w:ascii="Times New Roman" w:hAnsi="Times New Roman" w:cs="Times New Roman"/>
          <w:lang w:val="en-US"/>
        </w:rPr>
        <w:t>, in a plural, non-homogenizing and open way. Instead, the photographs celebrate a mythical and non-referential body (singular). The reason for which viewers possibly eschew an openness to other bodie</w:t>
      </w:r>
      <w:r w:rsidRPr="00993629">
        <w:rPr>
          <w:rFonts w:ascii="Times New Roman" w:hAnsi="Times New Roman" w:cs="Times New Roman"/>
          <w:i/>
          <w:lang w:val="en-US"/>
        </w:rPr>
        <w:t>s</w:t>
      </w:r>
      <w:r w:rsidRPr="00993629">
        <w:rPr>
          <w:rFonts w:ascii="Times New Roman" w:hAnsi="Times New Roman" w:cs="Times New Roman"/>
          <w:lang w:val="en-US"/>
        </w:rPr>
        <w:t xml:space="preserve"> </w:t>
      </w:r>
      <w:r w:rsidR="00E2339B" w:rsidRPr="00993629">
        <w:rPr>
          <w:rFonts w:ascii="Times New Roman" w:hAnsi="Times New Roman" w:cs="Times New Roman"/>
          <w:lang w:val="en-US"/>
        </w:rPr>
        <w:t>(</w:t>
      </w:r>
      <w:r w:rsidR="00B61096" w:rsidRPr="00993629">
        <w:rPr>
          <w:rFonts w:ascii="Times New Roman" w:hAnsi="Times New Roman" w:cs="Times New Roman"/>
          <w:lang w:val="en-US"/>
        </w:rPr>
        <w:t>plural</w:t>
      </w:r>
      <w:r w:rsidR="00E2339B" w:rsidRPr="00993629">
        <w:rPr>
          <w:rFonts w:ascii="Times New Roman" w:hAnsi="Times New Roman" w:cs="Times New Roman"/>
          <w:lang w:val="en-US"/>
        </w:rPr>
        <w:t xml:space="preserve">) </w:t>
      </w:r>
      <w:r w:rsidRPr="00993629">
        <w:rPr>
          <w:rFonts w:ascii="Times New Roman" w:hAnsi="Times New Roman" w:cs="Times New Roman"/>
          <w:lang w:val="en-US"/>
        </w:rPr>
        <w:t>is their felt shame at, and their fear of exploring and embracing, their own heterogeneous and incongruous body.</w:t>
      </w:r>
    </w:p>
    <w:p w14:paraId="6F80A7AB" w14:textId="4FA40E6A" w:rsidR="002B7C50" w:rsidRPr="00993629" w:rsidRDefault="002B7C50" w:rsidP="002B7C50">
      <w:pPr>
        <w:spacing w:line="360" w:lineRule="auto"/>
        <w:ind w:firstLine="720"/>
        <w:jc w:val="both"/>
        <w:rPr>
          <w:rFonts w:ascii="Times New Roman" w:hAnsi="Times New Roman" w:cs="Times New Roman"/>
          <w:iCs/>
          <w:lang w:val="en-US"/>
        </w:rPr>
      </w:pPr>
      <w:r w:rsidRPr="00993629">
        <w:rPr>
          <w:rFonts w:ascii="Times New Roman" w:hAnsi="Times New Roman" w:cs="Times New Roman"/>
          <w:iCs/>
          <w:lang w:val="en-US"/>
        </w:rPr>
        <w:t xml:space="preserve">The above-described photographic practices embody a process that draws simultaneously on introverted self-interest and fear of self-discovery/shame on the one hand, and an extroversion of that shame through photographic representation (extroversion) that is non-referential (and non-objective) on the other. Such non-referentiality does not represent </w:t>
      </w:r>
      <w:r w:rsidRPr="00993629">
        <w:rPr>
          <w:rFonts w:ascii="Times New Roman" w:hAnsi="Times New Roman" w:cs="Times New Roman"/>
          <w:i/>
          <w:iCs/>
          <w:lang w:val="en-US"/>
        </w:rPr>
        <w:t xml:space="preserve">any </w:t>
      </w:r>
      <w:r w:rsidRPr="00993629">
        <w:rPr>
          <w:rFonts w:ascii="Times New Roman" w:hAnsi="Times New Roman" w:cs="Times New Roman"/>
          <w:iCs/>
          <w:lang w:val="en-US"/>
        </w:rPr>
        <w:lastRenderedPageBreak/>
        <w:t xml:space="preserve">or </w:t>
      </w:r>
      <w:r w:rsidRPr="00993629">
        <w:rPr>
          <w:rFonts w:ascii="Times New Roman" w:hAnsi="Times New Roman" w:cs="Times New Roman"/>
          <w:i/>
          <w:iCs/>
          <w:lang w:val="en-US"/>
        </w:rPr>
        <w:t>a</w:t>
      </w:r>
      <w:r w:rsidRPr="00993629">
        <w:rPr>
          <w:rFonts w:ascii="Times New Roman" w:hAnsi="Times New Roman" w:cs="Times New Roman"/>
          <w:iCs/>
          <w:lang w:val="en-US"/>
        </w:rPr>
        <w:t xml:space="preserve"> body. Therefore, it does not truly represent or capture the supposedly abled or disabled body either. Instead, the practice of photographing the disabled in these examples consists of the reworking of images of impairment to non-visuality in order to recalibrate and s</w:t>
      </w:r>
      <w:r w:rsidR="00E777FA" w:rsidRPr="00993629">
        <w:rPr>
          <w:rFonts w:ascii="Times New Roman" w:hAnsi="Times New Roman" w:cs="Times New Roman"/>
          <w:iCs/>
          <w:lang w:val="en-US"/>
        </w:rPr>
        <w:t>ustain a mythical image of the S</w:t>
      </w:r>
      <w:r w:rsidRPr="00993629">
        <w:rPr>
          <w:rFonts w:ascii="Times New Roman" w:hAnsi="Times New Roman" w:cs="Times New Roman"/>
          <w:iCs/>
          <w:lang w:val="en-US"/>
        </w:rPr>
        <w:t xml:space="preserve">elf that is verging on the bodiless; accordingly creating only a mythical referentiality. This is a powerful mechanism that is imbedded in the process of shaming that </w:t>
      </w:r>
      <w:r w:rsidR="00E2339B" w:rsidRPr="00993629">
        <w:rPr>
          <w:rFonts w:ascii="Times New Roman" w:hAnsi="Times New Roman" w:cs="Times New Roman"/>
          <w:iCs/>
          <w:lang w:val="en-US"/>
        </w:rPr>
        <w:t>also</w:t>
      </w:r>
      <w:r w:rsidRPr="00993629">
        <w:rPr>
          <w:rFonts w:ascii="Times New Roman" w:hAnsi="Times New Roman" w:cs="Times New Roman"/>
          <w:iCs/>
          <w:lang w:val="en-US"/>
        </w:rPr>
        <w:t xml:space="preserve"> brings together the self and non-referentiality specifically in the process of creating the binary able</w:t>
      </w:r>
      <w:r w:rsidR="00E2339B" w:rsidRPr="00993629">
        <w:rPr>
          <w:rFonts w:ascii="Times New Roman" w:hAnsi="Times New Roman" w:cs="Times New Roman"/>
          <w:iCs/>
          <w:lang w:val="en-US"/>
        </w:rPr>
        <w:t>d</w:t>
      </w:r>
      <w:r w:rsidRPr="00993629">
        <w:rPr>
          <w:rFonts w:ascii="Times New Roman" w:hAnsi="Times New Roman" w:cs="Times New Roman"/>
          <w:iCs/>
          <w:lang w:val="en-US"/>
        </w:rPr>
        <w:t>/disabled. I will return to this shortly.</w:t>
      </w:r>
    </w:p>
    <w:p w14:paraId="35AD4D0C" w14:textId="79BD96D3" w:rsidR="002B7C50" w:rsidRPr="00993629" w:rsidRDefault="002B7C50" w:rsidP="002B7C50">
      <w:pPr>
        <w:spacing w:line="360" w:lineRule="auto"/>
        <w:ind w:firstLine="720"/>
        <w:jc w:val="both"/>
        <w:rPr>
          <w:rFonts w:ascii="Times New Roman" w:hAnsi="Times New Roman" w:cs="Times New Roman"/>
          <w:iCs/>
          <w:lang w:val="en-US"/>
        </w:rPr>
      </w:pPr>
      <w:r w:rsidRPr="00993629">
        <w:rPr>
          <w:rFonts w:ascii="Times New Roman" w:hAnsi="Times New Roman" w:cs="Times New Roman"/>
          <w:iCs/>
          <w:lang w:val="en-US"/>
        </w:rPr>
        <w:t xml:space="preserve">The photographs analyzed in </w:t>
      </w:r>
      <w:r w:rsidR="00016901" w:rsidRPr="00993629">
        <w:rPr>
          <w:rFonts w:ascii="Times New Roman" w:hAnsi="Times New Roman" w:cs="Times New Roman"/>
          <w:iCs/>
          <w:lang w:val="en-US"/>
        </w:rPr>
        <w:t>this chapter offer examples of photographic staring</w:t>
      </w:r>
      <w:r w:rsidRPr="00993629">
        <w:rPr>
          <w:rFonts w:ascii="Times New Roman" w:hAnsi="Times New Roman" w:cs="Times New Roman"/>
          <w:iCs/>
          <w:lang w:val="en-US"/>
        </w:rPr>
        <w:t>. The examples</w:t>
      </w:r>
      <w:r w:rsidR="00E2339B" w:rsidRPr="00993629">
        <w:rPr>
          <w:rFonts w:ascii="Times New Roman" w:hAnsi="Times New Roman" w:cs="Times New Roman"/>
          <w:iCs/>
          <w:lang w:val="en-US"/>
        </w:rPr>
        <w:t xml:space="preserve"> have</w:t>
      </w:r>
      <w:r w:rsidRPr="00993629">
        <w:rPr>
          <w:rFonts w:ascii="Times New Roman" w:hAnsi="Times New Roman" w:cs="Times New Roman"/>
          <w:iCs/>
          <w:lang w:val="en-US"/>
        </w:rPr>
        <w:t xml:space="preserve"> illustrated that photography can be instrumentalized to empower the affect shame; the affect becomes performative and draws and sustains the boundary viewer/viewee or abled/disable</w:t>
      </w:r>
      <w:r w:rsidR="005D2842" w:rsidRPr="00993629">
        <w:rPr>
          <w:rFonts w:ascii="Times New Roman" w:hAnsi="Times New Roman" w:cs="Times New Roman"/>
          <w:iCs/>
          <w:lang w:val="en-US"/>
        </w:rPr>
        <w:t>d</w:t>
      </w:r>
      <w:r w:rsidRPr="00993629">
        <w:rPr>
          <w:rFonts w:ascii="Times New Roman" w:hAnsi="Times New Roman" w:cs="Times New Roman"/>
          <w:iCs/>
          <w:lang w:val="en-US"/>
        </w:rPr>
        <w:t>. Staring at the vulnerable body, the viewer decides</w:t>
      </w:r>
      <w:r w:rsidR="005D2842" w:rsidRPr="00993629">
        <w:rPr>
          <w:rFonts w:ascii="Times New Roman" w:hAnsi="Times New Roman" w:cs="Times New Roman"/>
          <w:iCs/>
          <w:lang w:val="en-US"/>
        </w:rPr>
        <w:t xml:space="preserve"> (more or less consciously)</w:t>
      </w:r>
      <w:r w:rsidRPr="00993629">
        <w:rPr>
          <w:rFonts w:ascii="Times New Roman" w:hAnsi="Times New Roman" w:cs="Times New Roman"/>
          <w:iCs/>
          <w:lang w:val="en-US"/>
        </w:rPr>
        <w:t xml:space="preserve"> to frame an image that is non-referential. Further, the image deflects shame and t</w:t>
      </w:r>
      <w:r w:rsidR="00016901" w:rsidRPr="00993629">
        <w:rPr>
          <w:rFonts w:ascii="Times New Roman" w:hAnsi="Times New Roman" w:cs="Times New Roman"/>
          <w:iCs/>
          <w:lang w:val="en-US"/>
        </w:rPr>
        <w:t>urns it into a property of the ‘other’</w:t>
      </w:r>
      <w:r w:rsidRPr="00993629">
        <w:rPr>
          <w:rFonts w:ascii="Times New Roman" w:hAnsi="Times New Roman" w:cs="Times New Roman"/>
          <w:iCs/>
          <w:lang w:val="en-US"/>
        </w:rPr>
        <w:t xml:space="preserve">. The stare does not elicit self-exploration but becomes an </w:t>
      </w:r>
      <w:r w:rsidR="005D2842" w:rsidRPr="00993629">
        <w:rPr>
          <w:rFonts w:ascii="Times New Roman" w:hAnsi="Times New Roman" w:cs="Times New Roman"/>
          <w:iCs/>
          <w:lang w:val="en-US"/>
        </w:rPr>
        <w:t>‘</w:t>
      </w:r>
      <w:r w:rsidRPr="00993629">
        <w:rPr>
          <w:rFonts w:ascii="Times New Roman" w:hAnsi="Times New Roman" w:cs="Times New Roman"/>
          <w:iCs/>
          <w:lang w:val="en-US"/>
        </w:rPr>
        <w:t>arresting experience</w:t>
      </w:r>
      <w:r w:rsidR="005D2842" w:rsidRPr="00993629">
        <w:rPr>
          <w:rFonts w:ascii="Times New Roman" w:hAnsi="Times New Roman" w:cs="Times New Roman"/>
          <w:iCs/>
          <w:lang w:val="en-US"/>
        </w:rPr>
        <w:t>’</w:t>
      </w:r>
      <w:r w:rsidRPr="00993629">
        <w:rPr>
          <w:rFonts w:ascii="Times New Roman" w:hAnsi="Times New Roman" w:cs="Times New Roman"/>
          <w:iCs/>
          <w:lang w:val="en-US"/>
        </w:rPr>
        <w:t xml:space="preserve"> that turns onto the affect shame. The affect now poses a barrier to any further exploration, interest or knowledge on the subject. What is feared about the self is projected onto a minority group, creating the false perception that shame only relates to </w:t>
      </w:r>
      <w:r w:rsidRPr="00993629">
        <w:rPr>
          <w:rFonts w:ascii="Times New Roman" w:hAnsi="Times New Roman" w:cs="Times New Roman"/>
          <w:i/>
          <w:iCs/>
          <w:lang w:val="en-US"/>
        </w:rPr>
        <w:t>them</w:t>
      </w:r>
      <w:r w:rsidRPr="00993629">
        <w:rPr>
          <w:rFonts w:ascii="Times New Roman" w:hAnsi="Times New Roman" w:cs="Times New Roman"/>
          <w:iCs/>
          <w:lang w:val="en-US"/>
        </w:rPr>
        <w:t xml:space="preserve">, that disability only relates to </w:t>
      </w:r>
      <w:r w:rsidRPr="00993629">
        <w:rPr>
          <w:rFonts w:ascii="Times New Roman" w:hAnsi="Times New Roman" w:cs="Times New Roman"/>
          <w:i/>
          <w:iCs/>
          <w:lang w:val="en-US"/>
        </w:rPr>
        <w:t>them</w:t>
      </w:r>
      <w:r w:rsidRPr="00993629">
        <w:rPr>
          <w:rFonts w:ascii="Times New Roman" w:hAnsi="Times New Roman" w:cs="Times New Roman"/>
          <w:iCs/>
          <w:lang w:val="en-US"/>
        </w:rPr>
        <w:t xml:space="preserve"> and that </w:t>
      </w:r>
      <w:r w:rsidRPr="00993629">
        <w:rPr>
          <w:rFonts w:ascii="Times New Roman" w:hAnsi="Times New Roman" w:cs="Times New Roman"/>
          <w:i/>
          <w:iCs/>
          <w:lang w:val="en-US"/>
        </w:rPr>
        <w:t>we</w:t>
      </w:r>
      <w:r w:rsidRPr="00993629">
        <w:rPr>
          <w:rFonts w:ascii="Times New Roman" w:hAnsi="Times New Roman" w:cs="Times New Roman"/>
          <w:iCs/>
          <w:lang w:val="en-US"/>
        </w:rPr>
        <w:t>,</w:t>
      </w:r>
      <w:r w:rsidRPr="00993629">
        <w:rPr>
          <w:rFonts w:ascii="Times New Roman" w:hAnsi="Times New Roman" w:cs="Times New Roman"/>
          <w:i/>
          <w:iCs/>
          <w:lang w:val="en-US"/>
        </w:rPr>
        <w:t xml:space="preserve"> </w:t>
      </w:r>
      <w:r w:rsidR="00016901" w:rsidRPr="00993629">
        <w:rPr>
          <w:rFonts w:ascii="Times New Roman" w:hAnsi="Times New Roman" w:cs="Times New Roman"/>
          <w:iCs/>
          <w:lang w:val="en-US"/>
        </w:rPr>
        <w:t>the ‘</w:t>
      </w:r>
      <w:r w:rsidRPr="00993629">
        <w:rPr>
          <w:rFonts w:ascii="Times New Roman" w:hAnsi="Times New Roman" w:cs="Times New Roman"/>
          <w:iCs/>
          <w:lang w:val="en-US"/>
        </w:rPr>
        <w:t>normal</w:t>
      </w:r>
      <w:r w:rsidR="00016901" w:rsidRPr="00993629">
        <w:rPr>
          <w:rFonts w:ascii="Times New Roman" w:hAnsi="Times New Roman" w:cs="Times New Roman"/>
          <w:i/>
          <w:iCs/>
          <w:lang w:val="en-US"/>
        </w:rPr>
        <w:t>’</w:t>
      </w:r>
      <w:r w:rsidRPr="00993629">
        <w:rPr>
          <w:rFonts w:ascii="Times New Roman" w:hAnsi="Times New Roman" w:cs="Times New Roman"/>
          <w:iCs/>
          <w:lang w:val="en-US"/>
        </w:rPr>
        <w:t xml:space="preserve">, are nothing different from un-engaged or neutral spectators that took up a camera and captured that </w:t>
      </w:r>
      <w:r w:rsidRPr="00993629">
        <w:rPr>
          <w:rFonts w:ascii="Times New Roman" w:hAnsi="Times New Roman" w:cs="Times New Roman"/>
          <w:i/>
          <w:iCs/>
          <w:lang w:val="en-US"/>
        </w:rPr>
        <w:t>extraordinary,</w:t>
      </w:r>
      <w:r w:rsidRPr="00993629">
        <w:rPr>
          <w:rFonts w:ascii="Times New Roman" w:hAnsi="Times New Roman" w:cs="Times New Roman"/>
          <w:iCs/>
          <w:lang w:val="en-US"/>
        </w:rPr>
        <w:t xml:space="preserve"> </w:t>
      </w:r>
      <w:r w:rsidRPr="00993629">
        <w:rPr>
          <w:rFonts w:ascii="Times New Roman" w:hAnsi="Times New Roman" w:cs="Times New Roman"/>
          <w:i/>
          <w:iCs/>
          <w:lang w:val="en-US"/>
        </w:rPr>
        <w:t>other</w:t>
      </w:r>
      <w:r w:rsidRPr="00993629">
        <w:rPr>
          <w:rFonts w:ascii="Times New Roman" w:hAnsi="Times New Roman" w:cs="Times New Roman"/>
          <w:iCs/>
          <w:lang w:val="en-US"/>
        </w:rPr>
        <w:t xml:space="preserve"> life.</w:t>
      </w:r>
    </w:p>
    <w:p w14:paraId="54719E00" w14:textId="77777777" w:rsidR="002B7C50" w:rsidRPr="00993629" w:rsidRDefault="002B7C50" w:rsidP="002B7C50">
      <w:pPr>
        <w:spacing w:line="360" w:lineRule="auto"/>
        <w:ind w:firstLine="720"/>
        <w:jc w:val="both"/>
        <w:rPr>
          <w:rFonts w:ascii="Times New Roman" w:hAnsi="Times New Roman" w:cs="Times New Roman"/>
          <w:iCs/>
          <w:lang w:val="en-US"/>
        </w:rPr>
      </w:pPr>
    </w:p>
    <w:p w14:paraId="25C73B45" w14:textId="23B631C3" w:rsidR="002B7C50" w:rsidRPr="00993629" w:rsidRDefault="002B7C50" w:rsidP="006F71A5">
      <w:pPr>
        <w:pStyle w:val="Heading3DisserationShame"/>
      </w:pPr>
      <w:bookmarkStart w:id="14" w:name="_Toc458687673"/>
      <w:r w:rsidRPr="00993629">
        <w:t xml:space="preserve">The Outward Performance of Shame: </w:t>
      </w:r>
      <w:r w:rsidR="00651738" w:rsidRPr="00993629">
        <w:t xml:space="preserve">The Dramatic Construction or the Performance of </w:t>
      </w:r>
      <w:r w:rsidRPr="00993629">
        <w:t>the Binary Ability/Disability</w:t>
      </w:r>
      <w:bookmarkEnd w:id="14"/>
    </w:p>
    <w:p w14:paraId="673994AA" w14:textId="77777777" w:rsidR="002B7C50" w:rsidRPr="00993629" w:rsidRDefault="002B7C50" w:rsidP="002B7C50">
      <w:pPr>
        <w:spacing w:line="360" w:lineRule="auto"/>
        <w:rPr>
          <w:rFonts w:ascii="Times New Roman" w:hAnsi="Times New Roman" w:cs="Times New Roman"/>
          <w:i/>
          <w:lang w:val="en-US"/>
        </w:rPr>
      </w:pPr>
    </w:p>
    <w:p w14:paraId="27092C5B" w14:textId="4DF7BDB5" w:rsidR="002B7C50" w:rsidRPr="00993629" w:rsidRDefault="00016901" w:rsidP="002B7C50">
      <w:pPr>
        <w:spacing w:line="360" w:lineRule="auto"/>
        <w:jc w:val="both"/>
        <w:rPr>
          <w:rFonts w:ascii="Times New Roman" w:hAnsi="Times New Roman" w:cs="Times New Roman"/>
          <w:lang w:val="en-US"/>
        </w:rPr>
      </w:pPr>
      <w:r w:rsidRPr="00993629">
        <w:rPr>
          <w:rFonts w:ascii="Times New Roman" w:hAnsi="Times New Roman" w:cs="Times New Roman"/>
          <w:lang w:val="en-US"/>
        </w:rPr>
        <w:t>Photographic staring</w:t>
      </w:r>
      <w:r w:rsidR="002B7C50" w:rsidRPr="00993629">
        <w:rPr>
          <w:rFonts w:ascii="Times New Roman" w:hAnsi="Times New Roman" w:cs="Times New Roman"/>
          <w:lang w:val="en-US"/>
        </w:rPr>
        <w:t xml:space="preserve"> elucidated that disability is a construct. The psychoanalytic account of the origins of shame corroborated</w:t>
      </w:r>
      <w:r w:rsidR="002B7C50" w:rsidRPr="00993629">
        <w:rPr>
          <w:rFonts w:ascii="Times New Roman" w:hAnsi="Times New Roman" w:cs="Times New Roman"/>
          <w:b/>
          <w:lang w:val="en-US"/>
        </w:rPr>
        <w:t xml:space="preserve"> </w:t>
      </w:r>
      <w:r w:rsidR="002B7C50" w:rsidRPr="00993629">
        <w:rPr>
          <w:rFonts w:ascii="Times New Roman" w:hAnsi="Times New Roman" w:cs="Times New Roman"/>
          <w:lang w:val="en-US"/>
        </w:rPr>
        <w:t xml:space="preserve">the universal existence of impairments (plural). Indeed, disability and impairment, even though they share a </w:t>
      </w:r>
      <w:r w:rsidR="002B7C50" w:rsidRPr="00993629">
        <w:rPr>
          <w:rFonts w:ascii="Times New Roman" w:hAnsi="Times New Roman" w:cs="Times New Roman"/>
          <w:i/>
          <w:lang w:val="en-US"/>
        </w:rPr>
        <w:t xml:space="preserve">partial </w:t>
      </w:r>
      <w:r w:rsidR="002B7C50" w:rsidRPr="00993629">
        <w:rPr>
          <w:rFonts w:ascii="Times New Roman" w:hAnsi="Times New Roman" w:cs="Times New Roman"/>
          <w:lang w:val="en-US"/>
        </w:rPr>
        <w:t>referential framework, are not interchangeable synonyms. One should be careful to differentiate between objective descriptions of physical, cognitive and psychological human frailties, on the one hand, and denotations of these irregularities</w:t>
      </w:r>
      <w:r w:rsidR="002B7C50" w:rsidRPr="00993629">
        <w:rPr>
          <w:rFonts w:ascii="Times New Roman" w:hAnsi="Times New Roman" w:cs="Times New Roman"/>
          <w:b/>
          <w:lang w:val="en-US"/>
        </w:rPr>
        <w:t xml:space="preserve"> </w:t>
      </w:r>
      <w:r w:rsidR="002B7C50" w:rsidRPr="00993629">
        <w:rPr>
          <w:rFonts w:ascii="Times New Roman" w:hAnsi="Times New Roman" w:cs="Times New Roman"/>
          <w:lang w:val="en-US"/>
        </w:rPr>
        <w:t>that are fraught with cultural, social and medical connotations on the other. Commonly, the British social model is credited with differentiating between impairment and disabling social conditions or disability.</w:t>
      </w:r>
      <w:r w:rsidR="002B7C50" w:rsidRPr="00993629">
        <w:rPr>
          <w:rStyle w:val="FootnoteReference"/>
          <w:rFonts w:ascii="Times New Roman" w:hAnsi="Times New Roman" w:cs="Times New Roman"/>
          <w:lang w:val="en-US"/>
        </w:rPr>
        <w:footnoteReference w:id="294"/>
      </w:r>
      <w:r w:rsidR="002B7C50" w:rsidRPr="00993629">
        <w:rPr>
          <w:rFonts w:ascii="Times New Roman" w:hAnsi="Times New Roman" w:cs="Times New Roman"/>
          <w:lang w:val="en-US"/>
        </w:rPr>
        <w:t xml:space="preserve"> Impairments are a plurality of injuries, illnesses or congenital conditions that cause a difference of physiological or </w:t>
      </w:r>
      <w:r w:rsidR="002B7C50" w:rsidRPr="00993629">
        <w:rPr>
          <w:rFonts w:ascii="Times New Roman" w:hAnsi="Times New Roman" w:cs="Times New Roman"/>
          <w:lang w:val="en-US"/>
        </w:rPr>
        <w:lastRenderedPageBreak/>
        <w:t>psychological function.</w:t>
      </w:r>
      <w:r w:rsidR="002B7C50" w:rsidRPr="00993629">
        <w:rPr>
          <w:rStyle w:val="FootnoteReference"/>
          <w:rFonts w:ascii="Times New Roman" w:hAnsi="Times New Roman" w:cs="Times New Roman"/>
          <w:lang w:val="en-US"/>
        </w:rPr>
        <w:footnoteReference w:id="295"/>
      </w:r>
      <w:r w:rsidR="002B7C50" w:rsidRPr="00993629">
        <w:rPr>
          <w:rFonts w:ascii="Times New Roman" w:hAnsi="Times New Roman" w:cs="Times New Roman"/>
          <w:lang w:val="en-US"/>
        </w:rPr>
        <w:t xml:space="preserve"> These impairments can be genetic, regressive, or are caused by influences residing outside of the body. The implication is that all humans are born with and (possibly</w:t>
      </w:r>
      <w:r w:rsidR="009C4E63" w:rsidRPr="00993629">
        <w:rPr>
          <w:rFonts w:ascii="Times New Roman" w:hAnsi="Times New Roman" w:cs="Times New Roman"/>
          <w:lang w:val="en-US"/>
        </w:rPr>
        <w:t xml:space="preserve"> further</w:t>
      </w:r>
      <w:r w:rsidR="002B7C50" w:rsidRPr="00993629">
        <w:rPr>
          <w:rFonts w:ascii="Times New Roman" w:hAnsi="Times New Roman" w:cs="Times New Roman"/>
          <w:lang w:val="en-US"/>
        </w:rPr>
        <w:t>) acquire</w:t>
      </w:r>
      <w:r w:rsidR="002B7C50" w:rsidRPr="00993629">
        <w:rPr>
          <w:rFonts w:ascii="Times New Roman" w:hAnsi="Times New Roman" w:cs="Times New Roman"/>
          <w:b/>
          <w:lang w:val="en-US"/>
        </w:rPr>
        <w:t xml:space="preserve"> </w:t>
      </w:r>
      <w:r w:rsidR="002B7C50" w:rsidRPr="00993629">
        <w:rPr>
          <w:rFonts w:ascii="Times New Roman" w:hAnsi="Times New Roman" w:cs="Times New Roman"/>
          <w:lang w:val="en-US"/>
        </w:rPr>
        <w:t>their own set of impairments</w:t>
      </w:r>
      <w:r w:rsidR="001C2287" w:rsidRPr="00993629">
        <w:rPr>
          <w:rStyle w:val="FootnoteReference"/>
          <w:rFonts w:ascii="Times New Roman" w:hAnsi="Times New Roman" w:cs="Times New Roman"/>
          <w:lang w:val="en-US"/>
        </w:rPr>
        <w:footnoteReference w:id="296"/>
      </w:r>
      <w:r w:rsidR="002B7C50" w:rsidRPr="00993629">
        <w:rPr>
          <w:rFonts w:ascii="Times New Roman" w:hAnsi="Times New Roman" w:cs="Times New Roman"/>
          <w:lang w:val="en-US"/>
        </w:rPr>
        <w:t>—put differently, there exists no human being wit</w:t>
      </w:r>
      <w:r w:rsidRPr="00993629">
        <w:rPr>
          <w:rFonts w:ascii="Times New Roman" w:hAnsi="Times New Roman" w:cs="Times New Roman"/>
          <w:lang w:val="en-US"/>
        </w:rPr>
        <w:t>hout physical or psychological ‘anomalies’</w:t>
      </w:r>
      <w:r w:rsidR="002B7C50" w:rsidRPr="00993629">
        <w:rPr>
          <w:rFonts w:ascii="Times New Roman" w:hAnsi="Times New Roman" w:cs="Times New Roman"/>
          <w:lang w:val="en-US"/>
        </w:rPr>
        <w:t xml:space="preserve"> and each human body is unique. Indeed, the concept of impairments challenges and deconstructs that of normali</w:t>
      </w:r>
      <w:r w:rsidRPr="00993629">
        <w:rPr>
          <w:rFonts w:ascii="Times New Roman" w:hAnsi="Times New Roman" w:cs="Times New Roman"/>
          <w:lang w:val="en-US"/>
        </w:rPr>
        <w:t xml:space="preserve">ty. </w:t>
      </w:r>
      <w:r w:rsidR="009C4E63" w:rsidRPr="00993629">
        <w:rPr>
          <w:rFonts w:ascii="Times New Roman" w:hAnsi="Times New Roman" w:cs="Times New Roman"/>
          <w:lang w:val="en-US"/>
        </w:rPr>
        <w:t>But d</w:t>
      </w:r>
      <w:r w:rsidRPr="00993629">
        <w:rPr>
          <w:rFonts w:ascii="Times New Roman" w:hAnsi="Times New Roman" w:cs="Times New Roman"/>
          <w:lang w:val="en-US"/>
        </w:rPr>
        <w:t>isability</w:t>
      </w:r>
      <w:r w:rsidR="009C4E63" w:rsidRPr="00993629">
        <w:rPr>
          <w:rFonts w:ascii="Times New Roman" w:hAnsi="Times New Roman" w:cs="Times New Roman"/>
          <w:lang w:val="en-US"/>
        </w:rPr>
        <w:t xml:space="preserve"> its</w:t>
      </w:r>
      <w:r w:rsidRPr="00993629">
        <w:rPr>
          <w:rFonts w:ascii="Times New Roman" w:hAnsi="Times New Roman" w:cs="Times New Roman"/>
          <w:lang w:val="en-US"/>
        </w:rPr>
        <w:t xml:space="preserve"> position toward ‘normality’</w:t>
      </w:r>
      <w:r w:rsidR="002B7C50" w:rsidRPr="00993629">
        <w:rPr>
          <w:rFonts w:ascii="Times New Roman" w:hAnsi="Times New Roman" w:cs="Times New Roman"/>
          <w:lang w:val="en-US"/>
        </w:rPr>
        <w:t xml:space="preserve"> is radically different. </w:t>
      </w:r>
    </w:p>
    <w:p w14:paraId="25F7566F" w14:textId="3B77423A" w:rsidR="002B7C50" w:rsidRPr="00993629" w:rsidRDefault="002B7C50" w:rsidP="002B7C50">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Disability refers to a social condition;</w:t>
      </w:r>
      <w:r w:rsidR="001C2287" w:rsidRPr="00993629">
        <w:rPr>
          <w:rStyle w:val="FootnoteReference"/>
          <w:rFonts w:ascii="Times New Roman" w:hAnsi="Times New Roman" w:cs="Times New Roman"/>
          <w:lang w:val="en-US"/>
        </w:rPr>
        <w:footnoteReference w:id="297"/>
      </w:r>
      <w:r w:rsidRPr="00993629">
        <w:rPr>
          <w:rFonts w:ascii="Times New Roman" w:hAnsi="Times New Roman" w:cs="Times New Roman"/>
          <w:lang w:val="en-US"/>
        </w:rPr>
        <w:t xml:space="preserve"> a set of social and environmental barriers have reduced </w:t>
      </w:r>
      <w:r w:rsidRPr="00993629">
        <w:rPr>
          <w:rFonts w:ascii="Times New Roman" w:hAnsi="Times New Roman" w:cs="Times New Roman"/>
          <w:i/>
          <w:lang w:val="en-US"/>
        </w:rPr>
        <w:t>a particular set of</w:t>
      </w:r>
      <w:r w:rsidRPr="00993629">
        <w:rPr>
          <w:rFonts w:ascii="Times New Roman" w:hAnsi="Times New Roman" w:cs="Times New Roman"/>
          <w:lang w:val="en-US"/>
        </w:rPr>
        <w:t xml:space="preserve"> impairments into an issue and a deviance (non-normal), limiting the opportunities of people presenting one of these particular impairments.</w:t>
      </w:r>
      <w:r w:rsidR="007C055F" w:rsidRPr="00993629">
        <w:rPr>
          <w:rStyle w:val="FootnoteReference"/>
          <w:rFonts w:ascii="Times New Roman" w:hAnsi="Times New Roman" w:cs="Times New Roman"/>
          <w:lang w:val="en-US"/>
        </w:rPr>
        <w:footnoteReference w:id="298"/>
      </w:r>
      <w:r w:rsidRPr="00993629">
        <w:rPr>
          <w:rFonts w:ascii="Times New Roman" w:hAnsi="Times New Roman" w:cs="Times New Roman"/>
          <w:lang w:val="en-US"/>
        </w:rPr>
        <w:t xml:space="preserve"> These people are grouped into a category; a c</w:t>
      </w:r>
      <w:r w:rsidR="001C2287" w:rsidRPr="00993629">
        <w:rPr>
          <w:rFonts w:ascii="Times New Roman" w:hAnsi="Times New Roman" w:cs="Times New Roman"/>
          <w:lang w:val="en-US"/>
        </w:rPr>
        <w:t xml:space="preserve">onstruction called disability. Not even ‘merely’ grouped into, but shamed into this category. </w:t>
      </w:r>
      <w:r w:rsidRPr="00993629">
        <w:rPr>
          <w:rFonts w:ascii="Times New Roman" w:hAnsi="Times New Roman" w:cs="Times New Roman"/>
          <w:lang w:val="en-US"/>
        </w:rPr>
        <w:t>The definition of disability as degrading</w:t>
      </w:r>
      <w:r w:rsidRPr="00993629">
        <w:rPr>
          <w:rFonts w:ascii="Times New Roman" w:hAnsi="Times New Roman" w:cs="Times New Roman"/>
          <w:i/>
          <w:lang w:val="en-US"/>
        </w:rPr>
        <w:t xml:space="preserve"> </w:t>
      </w:r>
      <w:r w:rsidRPr="00993629">
        <w:rPr>
          <w:rFonts w:ascii="Times New Roman" w:hAnsi="Times New Roman" w:cs="Times New Roman"/>
          <w:lang w:val="en-US"/>
        </w:rPr>
        <w:t>certain impairments into a deviance—defined against normality—disentangles a principle mechanism</w:t>
      </w:r>
      <w:r w:rsidR="00B52EA3" w:rsidRPr="00993629">
        <w:rPr>
          <w:rFonts w:ascii="Times New Roman" w:hAnsi="Times New Roman" w:cs="Times New Roman"/>
          <w:lang w:val="en-US"/>
        </w:rPr>
        <w:t xml:space="preserve"> of disability’s conception or ‘architecture’</w:t>
      </w:r>
      <w:r w:rsidRPr="00993629">
        <w:rPr>
          <w:rFonts w:ascii="Times New Roman" w:hAnsi="Times New Roman" w:cs="Times New Roman"/>
          <w:lang w:val="en-US"/>
        </w:rPr>
        <w:t xml:space="preserve">: there does not exist disability without ability. Disability and ability are two constructed </w:t>
      </w:r>
      <w:r w:rsidRPr="00993629">
        <w:rPr>
          <w:rFonts w:ascii="Times New Roman" w:hAnsi="Times New Roman" w:cs="Times New Roman"/>
          <w:i/>
          <w:lang w:val="en-US"/>
        </w:rPr>
        <w:t>categories</w:t>
      </w:r>
      <w:r w:rsidRPr="00993629">
        <w:rPr>
          <w:rFonts w:ascii="Times New Roman" w:hAnsi="Times New Roman" w:cs="Times New Roman"/>
          <w:lang w:val="en-US"/>
        </w:rPr>
        <w:t xml:space="preserve"> that depend equally upon one another. The two sides of the </w:t>
      </w:r>
      <w:r w:rsidRPr="00993629">
        <w:rPr>
          <w:rFonts w:ascii="Times New Roman" w:hAnsi="Times New Roman" w:cs="Times New Roman"/>
          <w:i/>
          <w:lang w:val="en-US"/>
        </w:rPr>
        <w:t xml:space="preserve">binary </w:t>
      </w:r>
      <w:r w:rsidRPr="00993629">
        <w:rPr>
          <w:rFonts w:ascii="Times New Roman" w:hAnsi="Times New Roman" w:cs="Times New Roman"/>
          <w:lang w:val="en-US"/>
        </w:rPr>
        <w:t>ability and disability constitute each other and, importantly, the concept of the normal. To define the two sides of the binary as categories, is to cast ability and disability in the light of a particular ontology. As categories, ability and disability tell us something about how we perceive and how we live the real world: what is the relationship between humans—their constructions, their language and their behavior at large—and the material or objective world?</w:t>
      </w:r>
    </w:p>
    <w:p w14:paraId="1CBB9CB8" w14:textId="7D05B02D" w:rsidR="002B7C50" w:rsidRPr="00993629" w:rsidRDefault="002B7C50" w:rsidP="002B7C50">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lastRenderedPageBreak/>
        <w:t xml:space="preserve">In the project </w:t>
      </w:r>
      <w:r w:rsidRPr="00993629">
        <w:rPr>
          <w:rFonts w:ascii="Times New Roman" w:hAnsi="Times New Roman" w:cs="Times New Roman"/>
          <w:i/>
          <w:lang w:val="en-US"/>
        </w:rPr>
        <w:t>Making Up People</w:t>
      </w:r>
      <w:r w:rsidRPr="00993629">
        <w:rPr>
          <w:rFonts w:ascii="Times New Roman" w:hAnsi="Times New Roman" w:cs="Times New Roman"/>
          <w:lang w:val="en-US"/>
        </w:rPr>
        <w:t>, the Canadian philosopher Ian Hacking explores these questions of ontology.</w:t>
      </w:r>
      <w:r w:rsidR="001C2287" w:rsidRPr="00993629">
        <w:rPr>
          <w:rStyle w:val="FootnoteReference"/>
          <w:rFonts w:ascii="Times New Roman" w:hAnsi="Times New Roman" w:cs="Times New Roman"/>
          <w:lang w:val="en-US"/>
        </w:rPr>
        <w:footnoteReference w:id="299"/>
      </w:r>
      <w:r w:rsidRPr="00993629">
        <w:rPr>
          <w:rFonts w:ascii="Times New Roman" w:hAnsi="Times New Roman" w:cs="Times New Roman"/>
          <w:lang w:val="en-US"/>
        </w:rPr>
        <w:t xml:space="preserve"> Hacking considers the construction of categories as an instance of making up people. The vast project started in the early eighties and studies the ways in which categorizations affect people, and the ways in which people in term affect the ways they are classified (the looping effect).</w:t>
      </w:r>
      <w:r w:rsidR="001C2287" w:rsidRPr="00993629">
        <w:rPr>
          <w:rStyle w:val="FootnoteReference"/>
          <w:rFonts w:ascii="Times New Roman" w:hAnsi="Times New Roman" w:cs="Times New Roman"/>
          <w:lang w:val="en-US"/>
        </w:rPr>
        <w:footnoteReference w:id="300"/>
      </w:r>
      <w:r w:rsidRPr="00993629">
        <w:rPr>
          <w:rFonts w:ascii="Times New Roman" w:hAnsi="Times New Roman" w:cs="Times New Roman"/>
          <w:lang w:val="en-US"/>
        </w:rPr>
        <w:t xml:space="preserve"> In </w:t>
      </w:r>
      <w:r w:rsidRPr="00993629">
        <w:rPr>
          <w:rFonts w:ascii="Times New Roman" w:hAnsi="Times New Roman" w:cs="Times New Roman"/>
          <w:i/>
          <w:lang w:val="en-US"/>
        </w:rPr>
        <w:t>Rewriting the Soul: Multiple Personality and the Sciences of Memory</w:t>
      </w:r>
      <w:r w:rsidR="00B34D4D" w:rsidRPr="00993629">
        <w:rPr>
          <w:rFonts w:ascii="Times New Roman" w:hAnsi="Times New Roman" w:cs="Times New Roman"/>
          <w:i/>
          <w:lang w:val="en-US"/>
        </w:rPr>
        <w:t xml:space="preserve"> </w:t>
      </w:r>
      <w:r w:rsidR="00B34D4D" w:rsidRPr="00993629">
        <w:rPr>
          <w:rFonts w:ascii="Times New Roman" w:hAnsi="Times New Roman" w:cs="Times New Roman"/>
          <w:lang w:val="en-US"/>
        </w:rPr>
        <w:t>(1995)</w:t>
      </w:r>
      <w:r w:rsidRPr="00993629">
        <w:rPr>
          <w:rFonts w:ascii="Times New Roman" w:hAnsi="Times New Roman" w:cs="Times New Roman"/>
          <w:lang w:val="en-US"/>
        </w:rPr>
        <w:t>, for example, Hacking gives a history of the emergence of the medical and social category Multiple Personality Disorder (MPD). One of the key observations made is that, even though throughout history it is possible to identify characteristics of MPD in the behavior of people, nevertheless these characteristics were not explained as symptoms of MPD until the end of the 19</w:t>
      </w:r>
      <w:r w:rsidRPr="00993629">
        <w:rPr>
          <w:rFonts w:ascii="Times New Roman" w:hAnsi="Times New Roman" w:cs="Times New Roman"/>
          <w:vertAlign w:val="superscript"/>
          <w:lang w:val="en-US"/>
        </w:rPr>
        <w:t>th</w:t>
      </w:r>
      <w:r w:rsidRPr="00993629">
        <w:rPr>
          <w:rFonts w:ascii="Times New Roman" w:hAnsi="Times New Roman" w:cs="Times New Roman"/>
          <w:lang w:val="en-US"/>
        </w:rPr>
        <w:t xml:space="preserve"> – beginning of the 20</w:t>
      </w:r>
      <w:r w:rsidRPr="00993629">
        <w:rPr>
          <w:rFonts w:ascii="Times New Roman" w:hAnsi="Times New Roman" w:cs="Times New Roman"/>
          <w:vertAlign w:val="superscript"/>
          <w:lang w:val="en-US"/>
        </w:rPr>
        <w:t>th</w:t>
      </w:r>
      <w:r w:rsidRPr="00993629">
        <w:rPr>
          <w:rFonts w:ascii="Times New Roman" w:hAnsi="Times New Roman" w:cs="Times New Roman"/>
          <w:lang w:val="en-US"/>
        </w:rPr>
        <w:t xml:space="preserve"> century. In other words, MPD was not a way of understanding or identifying a</w:t>
      </w:r>
      <w:r w:rsidRPr="00993629">
        <w:rPr>
          <w:rFonts w:ascii="Times New Roman" w:hAnsi="Times New Roman" w:cs="Times New Roman"/>
          <w:i/>
          <w:lang w:val="en-US"/>
        </w:rPr>
        <w:t xml:space="preserve"> </w:t>
      </w:r>
      <w:r w:rsidRPr="00993629">
        <w:rPr>
          <w:rFonts w:ascii="Times New Roman" w:hAnsi="Times New Roman" w:cs="Times New Roman"/>
          <w:lang w:val="en-US"/>
        </w:rPr>
        <w:t>person or a</w:t>
      </w:r>
      <w:r w:rsidRPr="00993629">
        <w:rPr>
          <w:rFonts w:ascii="Times New Roman" w:hAnsi="Times New Roman" w:cs="Times New Roman"/>
          <w:i/>
          <w:lang w:val="en-US"/>
        </w:rPr>
        <w:t xml:space="preserve"> </w:t>
      </w:r>
      <w:r w:rsidRPr="00993629">
        <w:rPr>
          <w:rFonts w:ascii="Times New Roman" w:hAnsi="Times New Roman" w:cs="Times New Roman"/>
          <w:lang w:val="en-US"/>
        </w:rPr>
        <w:t>body until little over a century ago.</w:t>
      </w:r>
      <w:r w:rsidRPr="00993629">
        <w:rPr>
          <w:rStyle w:val="FootnoteReference"/>
          <w:rFonts w:ascii="Times New Roman" w:hAnsi="Times New Roman" w:cs="Times New Roman"/>
          <w:lang w:val="en-US"/>
        </w:rPr>
        <w:footnoteReference w:id="301"/>
      </w:r>
      <w:r w:rsidRPr="00993629">
        <w:rPr>
          <w:rFonts w:ascii="Times New Roman" w:hAnsi="Times New Roman" w:cs="Times New Roman"/>
          <w:lang w:val="en-US"/>
        </w:rPr>
        <w:t xml:space="preserve"> </w:t>
      </w:r>
    </w:p>
    <w:p w14:paraId="647801C1" w14:textId="4BFB5839" w:rsidR="002B7C50" w:rsidRPr="00993629" w:rsidRDefault="002B7C50" w:rsidP="002B7C50">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Memory, knowledge and discourses play a decisive role in the genesis and sustainment of categories and their interplay with actual human beings.</w:t>
      </w:r>
      <w:r w:rsidR="00B34D4D" w:rsidRPr="00993629">
        <w:rPr>
          <w:rStyle w:val="FootnoteReference"/>
          <w:rFonts w:ascii="Times New Roman" w:hAnsi="Times New Roman" w:cs="Times New Roman"/>
          <w:lang w:val="en-US"/>
        </w:rPr>
        <w:footnoteReference w:id="302"/>
      </w:r>
      <w:r w:rsidRPr="00993629">
        <w:rPr>
          <w:rFonts w:ascii="Times New Roman" w:hAnsi="Times New Roman" w:cs="Times New Roman"/>
          <w:lang w:val="en-US"/>
        </w:rPr>
        <w:t xml:space="preserve"> Indeed, Hacking is indebted to the work of the French philosopher Michel Foucault. Hacking observes and interprets discourses; he recognizes that there are parts of our </w:t>
      </w:r>
      <w:r w:rsidRPr="00993629">
        <w:rPr>
          <w:rFonts w:ascii="Times New Roman" w:hAnsi="Times New Roman" w:cs="Times New Roman"/>
          <w:i/>
          <w:lang w:val="en-US"/>
        </w:rPr>
        <w:t>lived</w:t>
      </w:r>
      <w:r w:rsidRPr="00993629">
        <w:rPr>
          <w:rFonts w:ascii="Times New Roman" w:hAnsi="Times New Roman" w:cs="Times New Roman"/>
          <w:lang w:val="en-US"/>
        </w:rPr>
        <w:t xml:space="preserve"> reality that are social constructs and, therefore, are not unavoidable facts of life. Still, Hacking is cautious of aligning himself with social constructionism. He even dedicates an entire book to the </w:t>
      </w:r>
      <w:r w:rsidR="00D13186" w:rsidRPr="00993629">
        <w:rPr>
          <w:rFonts w:ascii="Times New Roman" w:hAnsi="Times New Roman" w:cs="Times New Roman"/>
          <w:lang w:val="en-US"/>
        </w:rPr>
        <w:t>subject (</w:t>
      </w:r>
      <w:r w:rsidR="00D13186" w:rsidRPr="00993629">
        <w:rPr>
          <w:rFonts w:ascii="Times New Roman" w:hAnsi="Times New Roman" w:cs="Times New Roman"/>
          <w:i/>
          <w:lang w:val="en-US"/>
        </w:rPr>
        <w:t xml:space="preserve">The Social Construction of What? </w:t>
      </w:r>
      <w:r w:rsidR="00D13186" w:rsidRPr="00993629">
        <w:rPr>
          <w:rFonts w:ascii="Times New Roman" w:hAnsi="Times New Roman" w:cs="Times New Roman"/>
          <w:lang w:val="en-US"/>
        </w:rPr>
        <w:t>1999)</w:t>
      </w:r>
      <w:r w:rsidRPr="00993629">
        <w:rPr>
          <w:rFonts w:ascii="Times New Roman" w:hAnsi="Times New Roman" w:cs="Times New Roman"/>
          <w:lang w:val="en-US"/>
        </w:rPr>
        <w:t xml:space="preserve"> in which he endeavors to clarify his position towards social constructionism, nominalism and relativism, on the one hand, and realism or even essentialism on the other.</w:t>
      </w:r>
      <w:r w:rsidR="00D13186" w:rsidRPr="00993629">
        <w:rPr>
          <w:rStyle w:val="FootnoteReference"/>
          <w:rFonts w:ascii="Times New Roman" w:hAnsi="Times New Roman" w:cs="Times New Roman"/>
          <w:lang w:val="en-US"/>
        </w:rPr>
        <w:footnoteReference w:id="303"/>
      </w:r>
      <w:r w:rsidRPr="00993629">
        <w:rPr>
          <w:rFonts w:ascii="Times New Roman" w:hAnsi="Times New Roman" w:cs="Times New Roman"/>
          <w:lang w:val="en-US"/>
        </w:rPr>
        <w:t xml:space="preserve"> Hac</w:t>
      </w:r>
      <w:r w:rsidR="00016901" w:rsidRPr="00993629">
        <w:rPr>
          <w:rFonts w:ascii="Times New Roman" w:hAnsi="Times New Roman" w:cs="Times New Roman"/>
          <w:lang w:val="en-US"/>
        </w:rPr>
        <w:t xml:space="preserve">king describes his position as </w:t>
      </w:r>
      <w:r w:rsidRPr="00993629">
        <w:rPr>
          <w:rFonts w:ascii="Times New Roman" w:hAnsi="Times New Roman" w:cs="Times New Roman"/>
          <w:lang w:val="en-US"/>
        </w:rPr>
        <w:t>dynamic nomina</w:t>
      </w:r>
      <w:r w:rsidR="00016901" w:rsidRPr="00993629">
        <w:rPr>
          <w:rFonts w:ascii="Times New Roman" w:hAnsi="Times New Roman" w:cs="Times New Roman"/>
          <w:lang w:val="en-US"/>
        </w:rPr>
        <w:t>lism</w:t>
      </w:r>
      <w:r w:rsidRPr="00993629">
        <w:rPr>
          <w:rFonts w:ascii="Times New Roman" w:hAnsi="Times New Roman" w:cs="Times New Roman"/>
          <w:lang w:val="en-US"/>
        </w:rPr>
        <w:t>.</w:t>
      </w:r>
      <w:r w:rsidR="00311964" w:rsidRPr="00993629">
        <w:rPr>
          <w:rStyle w:val="FootnoteReference"/>
          <w:rFonts w:ascii="Times New Roman" w:hAnsi="Times New Roman" w:cs="Times New Roman"/>
          <w:lang w:val="en-US"/>
        </w:rPr>
        <w:footnoteReference w:id="304"/>
      </w:r>
      <w:r w:rsidRPr="00993629">
        <w:rPr>
          <w:rFonts w:ascii="Times New Roman" w:hAnsi="Times New Roman" w:cs="Times New Roman"/>
          <w:lang w:val="en-US"/>
        </w:rPr>
        <w:t xml:space="preserve"> </w:t>
      </w:r>
    </w:p>
    <w:p w14:paraId="6AE82AD1" w14:textId="57981051" w:rsidR="002B7C50" w:rsidRPr="00993629" w:rsidRDefault="002B7C50" w:rsidP="002B7C50">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Nominalism has a long history in the West, but at its core is the belief that language does not hold a one-on-one relationship with reality and, therefore, is not a faultless tool for knowing reality;</w:t>
      </w:r>
      <w:r w:rsidR="00533075" w:rsidRPr="00993629">
        <w:rPr>
          <w:rStyle w:val="FootnoteReference"/>
          <w:rFonts w:ascii="Times New Roman" w:hAnsi="Times New Roman" w:cs="Times New Roman"/>
          <w:lang w:val="en-US"/>
        </w:rPr>
        <w:footnoteReference w:id="305"/>
      </w:r>
      <w:r w:rsidRPr="00993629">
        <w:rPr>
          <w:rFonts w:ascii="Times New Roman" w:hAnsi="Times New Roman" w:cs="Times New Roman"/>
          <w:lang w:val="en-US"/>
        </w:rPr>
        <w:t xml:space="preserve"> according to nominalism, the reality we live is a linguistic reality that is </w:t>
      </w:r>
      <w:r w:rsidRPr="00993629">
        <w:rPr>
          <w:rFonts w:ascii="Times New Roman" w:hAnsi="Times New Roman" w:cs="Times New Roman"/>
          <w:lang w:val="en-US"/>
        </w:rPr>
        <w:lastRenderedPageBreak/>
        <w:t xml:space="preserve">separated from the material or object world—unknown and unreachable to us. This metaphysical view has guided Hacking’s work. But one must be conscious when reading Hacking who calls himself a </w:t>
      </w:r>
      <w:r w:rsidRPr="00993629">
        <w:rPr>
          <w:rFonts w:ascii="Times New Roman" w:hAnsi="Times New Roman" w:cs="Times New Roman"/>
          <w:i/>
          <w:lang w:val="en-US"/>
        </w:rPr>
        <w:t xml:space="preserve">dynamic </w:t>
      </w:r>
      <w:r w:rsidRPr="00993629">
        <w:rPr>
          <w:rFonts w:ascii="Times New Roman" w:hAnsi="Times New Roman" w:cs="Times New Roman"/>
          <w:lang w:val="en-US"/>
        </w:rPr>
        <w:t xml:space="preserve">nominalist. By adding the word </w:t>
      </w:r>
      <w:r w:rsidRPr="00993629">
        <w:rPr>
          <w:rFonts w:ascii="Times New Roman" w:hAnsi="Times New Roman" w:cs="Times New Roman"/>
          <w:i/>
          <w:lang w:val="en-US"/>
        </w:rPr>
        <w:t>dynamic</w:t>
      </w:r>
      <w:r w:rsidRPr="00993629">
        <w:rPr>
          <w:rFonts w:ascii="Times New Roman" w:hAnsi="Times New Roman" w:cs="Times New Roman"/>
          <w:lang w:val="en-US"/>
        </w:rPr>
        <w:t>, Hacking is positioning himself as a philosopher who believes in the power of language—language plays a significant role in the way we perceive and live reality—but, Hacking is also claiming that there exists a number of real categories that too are defining of the world in which we live.</w:t>
      </w:r>
      <w:r w:rsidR="00533075" w:rsidRPr="00993629">
        <w:rPr>
          <w:rStyle w:val="FootnoteReference"/>
          <w:rFonts w:ascii="Times New Roman" w:hAnsi="Times New Roman" w:cs="Times New Roman"/>
          <w:lang w:val="en-US"/>
        </w:rPr>
        <w:footnoteReference w:id="306"/>
      </w:r>
      <w:r w:rsidRPr="00993629">
        <w:rPr>
          <w:rFonts w:ascii="Times New Roman" w:hAnsi="Times New Roman" w:cs="Times New Roman"/>
          <w:lang w:val="en-US"/>
        </w:rPr>
        <w:t xml:space="preserve"> These real</w:t>
      </w:r>
      <w:r w:rsidRPr="00993629">
        <w:rPr>
          <w:rFonts w:ascii="Times New Roman" w:hAnsi="Times New Roman" w:cs="Times New Roman"/>
          <w:b/>
          <w:lang w:val="en-US"/>
        </w:rPr>
        <w:t xml:space="preserve"> </w:t>
      </w:r>
      <w:r w:rsidRPr="00993629">
        <w:rPr>
          <w:rFonts w:ascii="Times New Roman" w:hAnsi="Times New Roman" w:cs="Times New Roman"/>
          <w:lang w:val="en-US"/>
        </w:rPr>
        <w:t>categorie</w:t>
      </w:r>
      <w:r w:rsidR="00016901" w:rsidRPr="00993629">
        <w:rPr>
          <w:rFonts w:ascii="Times New Roman" w:hAnsi="Times New Roman" w:cs="Times New Roman"/>
          <w:lang w:val="en-US"/>
        </w:rPr>
        <w:t>s are not constructions or the ‘outcome’</w:t>
      </w:r>
      <w:r w:rsidRPr="00993629">
        <w:rPr>
          <w:rFonts w:ascii="Times New Roman" w:hAnsi="Times New Roman" w:cs="Times New Roman"/>
          <w:lang w:val="en-US"/>
        </w:rPr>
        <w:t xml:space="preserve"> of discourses and institutions, but exist separate from human intervention and human history. </w:t>
      </w:r>
    </w:p>
    <w:p w14:paraId="67BF8EBB" w14:textId="4AD98EB5" w:rsidR="002B7C50" w:rsidRPr="00993629" w:rsidRDefault="002B7C50" w:rsidP="002B7C50">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 xml:space="preserve">A way to start understanding Hacking’s position is through his statement that “semantics intrigues the logician, but the dynamics of classification is where the action is.” </w:t>
      </w:r>
      <w:r w:rsidRPr="00993629">
        <w:rPr>
          <w:rStyle w:val="FootnoteReference"/>
          <w:rFonts w:ascii="Times New Roman" w:hAnsi="Times New Roman" w:cs="Times New Roman"/>
          <w:lang w:val="en-US"/>
        </w:rPr>
        <w:footnoteReference w:id="307"/>
      </w:r>
      <w:r w:rsidRPr="00993629">
        <w:rPr>
          <w:rFonts w:ascii="Times New Roman" w:hAnsi="Times New Roman" w:cs="Times New Roman"/>
          <w:lang w:val="en-US"/>
        </w:rPr>
        <w:t xml:space="preserve"> Indeed, Hacking gives a historical overview of the dynamics of classifications such as MPD, sexual abuse, trauma—and the concepts or physical expressions part and parcel of these classifications.</w:t>
      </w:r>
      <w:r w:rsidR="00533075" w:rsidRPr="00993629">
        <w:rPr>
          <w:rStyle w:val="FootnoteReference"/>
          <w:rFonts w:ascii="Times New Roman" w:hAnsi="Times New Roman" w:cs="Times New Roman"/>
          <w:lang w:val="en-US"/>
        </w:rPr>
        <w:footnoteReference w:id="308"/>
      </w:r>
      <w:r w:rsidRPr="00993629">
        <w:rPr>
          <w:rFonts w:ascii="Times New Roman" w:hAnsi="Times New Roman" w:cs="Times New Roman"/>
          <w:lang w:val="en-US"/>
        </w:rPr>
        <w:t xml:space="preserve"> But in his work Hacking also identifies classifications that are not subject to such a dynamic that is empowered by discourses and institutions. Therefore, semantics has been the subject of numerous groundbreaking debates in philosophy for centuries, but it is through the “dynamics of classification” that Hacking readdresses the ontological questions that, for centuries, have been the shared subject of nominalism and realism—and, ultimately, have been their divider.</w:t>
      </w:r>
    </w:p>
    <w:p w14:paraId="3AD3910C" w14:textId="44398A05" w:rsidR="002B7C50" w:rsidRPr="00993629" w:rsidRDefault="002B7C50" w:rsidP="002B7C50">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Categories that address and interact with human beings are amenable to the dynamic convolutions of hi</w:t>
      </w:r>
      <w:r w:rsidR="00016901" w:rsidRPr="00993629">
        <w:rPr>
          <w:rFonts w:ascii="Times New Roman" w:hAnsi="Times New Roman" w:cs="Times New Roman"/>
          <w:lang w:val="en-US"/>
        </w:rPr>
        <w:t>story and language; humans and ‘their’</w:t>
      </w:r>
      <w:r w:rsidRPr="00993629">
        <w:rPr>
          <w:rFonts w:ascii="Times New Roman" w:hAnsi="Times New Roman" w:cs="Times New Roman"/>
          <w:lang w:val="en-US"/>
        </w:rPr>
        <w:t xml:space="preserve"> categories are prone to and, therefore, recast by “semantic contagion”.</w:t>
      </w:r>
      <w:r w:rsidRPr="00993629">
        <w:rPr>
          <w:rStyle w:val="FootnoteReference"/>
          <w:rFonts w:ascii="Times New Roman" w:hAnsi="Times New Roman" w:cs="Times New Roman"/>
          <w:lang w:val="en-US"/>
        </w:rPr>
        <w:footnoteReference w:id="309"/>
      </w:r>
      <w:r w:rsidRPr="00993629">
        <w:rPr>
          <w:rFonts w:ascii="Times New Roman" w:hAnsi="Times New Roman" w:cs="Times New Roman"/>
          <w:lang w:val="en-US"/>
        </w:rPr>
        <w:t xml:space="preserve"> Unlike humans and their language, a category such as grass will not change its colors because humans, for example,  introduce a definition of green that likens the color to that of blue. In fact, differences in color perception exist across different human cultures, but this does not affect the category </w:t>
      </w:r>
      <w:r w:rsidR="00533075" w:rsidRPr="00993629">
        <w:rPr>
          <w:rFonts w:ascii="Times New Roman" w:hAnsi="Times New Roman" w:cs="Times New Roman"/>
          <w:lang w:val="en-US"/>
        </w:rPr>
        <w:t>grass in any essential way; it a</w:t>
      </w:r>
      <w:r w:rsidRPr="00993629">
        <w:rPr>
          <w:rFonts w:ascii="Times New Roman" w:hAnsi="Times New Roman" w:cs="Times New Roman"/>
          <w:lang w:val="en-US"/>
        </w:rPr>
        <w:t xml:space="preserve">ffects </w:t>
      </w:r>
      <w:r w:rsidRPr="00993629">
        <w:rPr>
          <w:rFonts w:ascii="Times New Roman" w:hAnsi="Times New Roman" w:cs="Times New Roman"/>
          <w:i/>
          <w:lang w:val="en-US"/>
        </w:rPr>
        <w:t xml:space="preserve">human </w:t>
      </w:r>
      <w:r w:rsidRPr="00993629">
        <w:rPr>
          <w:rFonts w:ascii="Times New Roman" w:hAnsi="Times New Roman" w:cs="Times New Roman"/>
          <w:lang w:val="en-US"/>
        </w:rPr>
        <w:t>perception. Dynamic nominalism and the dynamics of classification help understand that the perception of grass as green, fresh, happy etc. might not be inevitable, but that the category grass itself is not a social construction but instead a real material object. Indeed, Hacking would argue that grass has factual properties that science can analyze.</w:t>
      </w:r>
      <w:r w:rsidR="00533075" w:rsidRPr="00993629">
        <w:rPr>
          <w:rStyle w:val="FootnoteReference"/>
          <w:rFonts w:ascii="Times New Roman" w:hAnsi="Times New Roman" w:cs="Times New Roman"/>
          <w:lang w:val="en-US"/>
        </w:rPr>
        <w:footnoteReference w:id="310"/>
      </w:r>
      <w:r w:rsidRPr="00993629">
        <w:rPr>
          <w:rFonts w:ascii="Times New Roman" w:hAnsi="Times New Roman" w:cs="Times New Roman"/>
          <w:lang w:val="en-US"/>
        </w:rPr>
        <w:t xml:space="preserve"> But as a nominalist, Hacking </w:t>
      </w:r>
      <w:r w:rsidRPr="00993629">
        <w:rPr>
          <w:rFonts w:ascii="Times New Roman" w:hAnsi="Times New Roman" w:cs="Times New Roman"/>
          <w:lang w:val="en-US"/>
        </w:rPr>
        <w:lastRenderedPageBreak/>
        <w:t>also evinces that science can take different roads and that sc</w:t>
      </w:r>
      <w:r w:rsidR="00016901" w:rsidRPr="00993629">
        <w:rPr>
          <w:rFonts w:ascii="Times New Roman" w:hAnsi="Times New Roman" w:cs="Times New Roman"/>
          <w:lang w:val="en-US"/>
        </w:rPr>
        <w:t>ience is a human enterprise or ‘product’</w:t>
      </w:r>
      <w:r w:rsidRPr="00993629">
        <w:rPr>
          <w:rFonts w:ascii="Times New Roman" w:hAnsi="Times New Roman" w:cs="Times New Roman"/>
          <w:lang w:val="en-US"/>
        </w:rPr>
        <w:t>; the outcome of the selections made and the focus chosen by scientists. Hacking writes: “Philosophical purists like myself feel uncomfortable about statements ‘becoming’ facts. Statements state facts, and scientific facts do not come into being. If they are facts, expressed by tenseless sentences, then they are facts, timelessly, and do not ‘become’.”</w:t>
      </w:r>
      <w:r w:rsidRPr="00993629">
        <w:rPr>
          <w:rStyle w:val="FootnoteReference"/>
          <w:rFonts w:ascii="Times New Roman" w:hAnsi="Times New Roman" w:cs="Times New Roman"/>
          <w:lang w:val="en-US"/>
        </w:rPr>
        <w:footnoteReference w:id="311"/>
      </w:r>
      <w:r w:rsidRPr="00993629">
        <w:rPr>
          <w:rFonts w:ascii="Times New Roman" w:hAnsi="Times New Roman" w:cs="Times New Roman"/>
          <w:lang w:val="en-US"/>
        </w:rPr>
        <w:t xml:space="preserve"> Somewhat later Hacking further denotes his position and states that “the world is far too rich in facts for any one organization of ideas to trick it out uniquely into </w:t>
      </w:r>
      <w:r w:rsidRPr="00993629">
        <w:rPr>
          <w:rFonts w:ascii="Times New Roman" w:hAnsi="Times New Roman" w:cs="Times New Roman"/>
          <w:i/>
          <w:lang w:val="en-US"/>
        </w:rPr>
        <w:t xml:space="preserve">the </w:t>
      </w:r>
      <w:r w:rsidRPr="00993629">
        <w:rPr>
          <w:rFonts w:ascii="Times New Roman" w:hAnsi="Times New Roman" w:cs="Times New Roman"/>
          <w:lang w:val="en-US"/>
        </w:rPr>
        <w:t>facts. We select which facts interest us, and a form of scientific knowledge is a selector of questions to b</w:t>
      </w:r>
      <w:r w:rsidR="00474691" w:rsidRPr="00993629">
        <w:rPr>
          <w:rFonts w:ascii="Times New Roman" w:hAnsi="Times New Roman" w:cs="Times New Roman"/>
          <w:lang w:val="en-US"/>
        </w:rPr>
        <w:t xml:space="preserve">e answered by obtaining facts. </w:t>
      </w:r>
      <w:r w:rsidR="00474691" w:rsidRPr="00993629">
        <w:rPr>
          <w:rFonts w:ascii="Times New Roman" w:hAnsi="Times New Roman" w:cs="Times New Roman"/>
          <w:iCs/>
          <w:lang w:val="en-US"/>
        </w:rPr>
        <w:sym w:font="Symbol" w:char="F05B"/>
      </w:r>
      <w:r w:rsidR="003A046F" w:rsidRPr="00993629">
        <w:rPr>
          <w:rFonts w:ascii="Times New Roman" w:hAnsi="Times New Roman" w:cs="Times New Roman"/>
          <w:lang w:val="en-US"/>
        </w:rPr>
        <w:t>…</w:t>
      </w:r>
      <w:r w:rsidR="003A046F" w:rsidRPr="00993629">
        <w:rPr>
          <w:rFonts w:ascii="Times New Roman" w:hAnsi="Times New Roman" w:cs="Times New Roman"/>
          <w:lang w:val="en-US"/>
        </w:rPr>
        <w:sym w:font="Symbol" w:char="F05D"/>
      </w:r>
      <w:r w:rsidRPr="00993629">
        <w:rPr>
          <w:rFonts w:ascii="Times New Roman" w:hAnsi="Times New Roman" w:cs="Times New Roman"/>
          <w:lang w:val="en-US"/>
        </w:rPr>
        <w:t xml:space="preserve"> The facts are not constructed, although the forms of selection are.”</w:t>
      </w:r>
      <w:r w:rsidRPr="00993629">
        <w:rPr>
          <w:rStyle w:val="FootnoteReference"/>
          <w:rFonts w:ascii="Times New Roman" w:hAnsi="Times New Roman" w:cs="Times New Roman"/>
          <w:lang w:val="en-US"/>
        </w:rPr>
        <w:footnoteReference w:id="312"/>
      </w:r>
    </w:p>
    <w:p w14:paraId="61704F86" w14:textId="13017A26" w:rsidR="002B7C50" w:rsidRPr="00993629" w:rsidRDefault="002B7C50" w:rsidP="002B7C50">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 xml:space="preserve">Ian Hacking avoids a far going relativism. But dynamic categories and social constructs do exist. Multiple Personality Disorder is one of these categories. I will argue that disability too is a dynamic category. Further, I argue that the force of the category depends considerably on disability’s installment as </w:t>
      </w:r>
      <w:r w:rsidRPr="00993629">
        <w:rPr>
          <w:rFonts w:ascii="Times New Roman" w:hAnsi="Times New Roman" w:cs="Times New Roman"/>
          <w:i/>
          <w:lang w:val="en-US"/>
        </w:rPr>
        <w:t>binary</w:t>
      </w:r>
      <w:r w:rsidRPr="00993629">
        <w:rPr>
          <w:rFonts w:ascii="Times New Roman" w:hAnsi="Times New Roman" w:cs="Times New Roman"/>
          <w:lang w:val="en-US"/>
        </w:rPr>
        <w:t>; ability/disability is a social construct that erases the universal character of impairments by redrawing ontological barriers and boundaries. Stating that impairment</w:t>
      </w:r>
      <w:r w:rsidR="00F956A5" w:rsidRPr="00993629">
        <w:rPr>
          <w:rFonts w:ascii="Times New Roman" w:hAnsi="Times New Roman" w:cs="Times New Roman"/>
          <w:lang w:val="en-US"/>
        </w:rPr>
        <w:t>s</w:t>
      </w:r>
      <w:r w:rsidRPr="00993629">
        <w:rPr>
          <w:rFonts w:ascii="Times New Roman" w:hAnsi="Times New Roman" w:cs="Times New Roman"/>
          <w:lang w:val="en-US"/>
        </w:rPr>
        <w:t xml:space="preserve"> exist and results into differ</w:t>
      </w:r>
      <w:r w:rsidR="00F956A5" w:rsidRPr="00993629">
        <w:rPr>
          <w:rFonts w:ascii="Times New Roman" w:hAnsi="Times New Roman" w:cs="Times New Roman"/>
          <w:lang w:val="en-US"/>
        </w:rPr>
        <w:t>ent degrees of (inter)dependence</w:t>
      </w:r>
      <w:r w:rsidRPr="00993629">
        <w:rPr>
          <w:rFonts w:ascii="Times New Roman" w:hAnsi="Times New Roman" w:cs="Times New Roman"/>
          <w:lang w:val="en-US"/>
        </w:rPr>
        <w:t xml:space="preserve"> and vulnerabilit</w:t>
      </w:r>
      <w:r w:rsidR="00F956A5" w:rsidRPr="00993629">
        <w:rPr>
          <w:rFonts w:ascii="Times New Roman" w:hAnsi="Times New Roman" w:cs="Times New Roman"/>
          <w:lang w:val="en-US"/>
        </w:rPr>
        <w:t>y, I stress foremost impairment</w:t>
      </w:r>
      <w:r w:rsidRPr="00993629">
        <w:rPr>
          <w:rFonts w:ascii="Times New Roman" w:hAnsi="Times New Roman" w:cs="Times New Roman"/>
          <w:lang w:val="en-US"/>
        </w:rPr>
        <w:t>s</w:t>
      </w:r>
      <w:r w:rsidR="00F956A5" w:rsidRPr="00993629">
        <w:rPr>
          <w:rFonts w:ascii="Times New Roman" w:hAnsi="Times New Roman" w:cs="Times New Roman"/>
          <w:lang w:val="en-US"/>
        </w:rPr>
        <w:t xml:space="preserve"> their</w:t>
      </w:r>
      <w:r w:rsidRPr="00993629">
        <w:rPr>
          <w:rFonts w:ascii="Times New Roman" w:hAnsi="Times New Roman" w:cs="Times New Roman"/>
          <w:lang w:val="en-US"/>
        </w:rPr>
        <w:t xml:space="preserve"> universality that offer</w:t>
      </w:r>
      <w:r w:rsidR="00F956A5" w:rsidRPr="00993629">
        <w:rPr>
          <w:rFonts w:ascii="Times New Roman" w:hAnsi="Times New Roman" w:cs="Times New Roman"/>
          <w:lang w:val="en-US"/>
        </w:rPr>
        <w:t>s</w:t>
      </w:r>
      <w:r w:rsidRPr="00993629">
        <w:rPr>
          <w:rFonts w:ascii="Times New Roman" w:hAnsi="Times New Roman" w:cs="Times New Roman"/>
          <w:lang w:val="en-US"/>
        </w:rPr>
        <w:t xml:space="preserve"> a first direction to understanding disability as different from impairment</w:t>
      </w:r>
      <w:r w:rsidR="00533075" w:rsidRPr="00993629">
        <w:rPr>
          <w:rFonts w:ascii="Times New Roman" w:hAnsi="Times New Roman" w:cs="Times New Roman"/>
          <w:lang w:val="en-US"/>
        </w:rPr>
        <w:t>s</w:t>
      </w:r>
      <w:r w:rsidRPr="00993629">
        <w:rPr>
          <w:rFonts w:ascii="Times New Roman" w:hAnsi="Times New Roman" w:cs="Times New Roman"/>
          <w:lang w:val="en-US"/>
        </w:rPr>
        <w:t xml:space="preserve"> and as a social construct.  I have arrived at the motivation for which I turned to Ian Hacking’s project and elaborated on his me</w:t>
      </w:r>
      <w:r w:rsidR="00016901" w:rsidRPr="00993629">
        <w:rPr>
          <w:rFonts w:ascii="Times New Roman" w:hAnsi="Times New Roman" w:cs="Times New Roman"/>
          <w:lang w:val="en-US"/>
        </w:rPr>
        <w:t xml:space="preserve">taphysical position </w:t>
      </w:r>
      <w:r w:rsidR="00533075" w:rsidRPr="00993629">
        <w:rPr>
          <w:rFonts w:ascii="Times New Roman" w:hAnsi="Times New Roman" w:cs="Times New Roman"/>
          <w:lang w:val="en-US"/>
        </w:rPr>
        <w:t xml:space="preserve">that </w:t>
      </w:r>
      <w:r w:rsidR="00016901" w:rsidRPr="00993629">
        <w:rPr>
          <w:rFonts w:ascii="Times New Roman" w:hAnsi="Times New Roman" w:cs="Times New Roman"/>
          <w:lang w:val="en-US"/>
        </w:rPr>
        <w:t>he denotes dynamic nominalism</w:t>
      </w:r>
      <w:r w:rsidRPr="00993629">
        <w:rPr>
          <w:rFonts w:ascii="Times New Roman" w:hAnsi="Times New Roman" w:cs="Times New Roman"/>
          <w:lang w:val="en-US"/>
        </w:rPr>
        <w:t>. I argue that a dynamic no</w:t>
      </w:r>
      <w:r w:rsidR="00A44B8B" w:rsidRPr="00993629">
        <w:rPr>
          <w:rFonts w:ascii="Times New Roman" w:hAnsi="Times New Roman" w:cs="Times New Roman"/>
          <w:lang w:val="en-US"/>
        </w:rPr>
        <w:t xml:space="preserve">minalist approach to disentangle impairments and </w:t>
      </w:r>
      <w:r w:rsidRPr="00993629">
        <w:rPr>
          <w:rFonts w:ascii="Times New Roman" w:hAnsi="Times New Roman" w:cs="Times New Roman"/>
          <w:lang w:val="en-US"/>
        </w:rPr>
        <w:t>disability helps deconstruct disability as the denial of human and universal impairment</w:t>
      </w:r>
      <w:r w:rsidR="00A44B8B" w:rsidRPr="00993629">
        <w:rPr>
          <w:rFonts w:ascii="Times New Roman" w:hAnsi="Times New Roman" w:cs="Times New Roman"/>
          <w:lang w:val="en-US"/>
        </w:rPr>
        <w:t>s</w:t>
      </w:r>
      <w:r w:rsidRPr="00993629">
        <w:rPr>
          <w:rFonts w:ascii="Times New Roman" w:hAnsi="Times New Roman" w:cs="Times New Roman"/>
          <w:lang w:val="en-US"/>
        </w:rPr>
        <w:t xml:space="preserve">; it both recognizes disability as a social construct and impairment as inevitable or as a universal truth. The understanding </w:t>
      </w:r>
      <w:r w:rsidR="00533075" w:rsidRPr="00993629">
        <w:rPr>
          <w:rFonts w:ascii="Times New Roman" w:hAnsi="Times New Roman" w:cs="Times New Roman"/>
          <w:lang w:val="en-US"/>
        </w:rPr>
        <w:t>follows</w:t>
      </w:r>
      <w:r w:rsidRPr="00993629">
        <w:rPr>
          <w:rFonts w:ascii="Times New Roman" w:hAnsi="Times New Roman" w:cs="Times New Roman"/>
          <w:lang w:val="en-US"/>
        </w:rPr>
        <w:t xml:space="preserve"> that the construction of disability is coincidental with the denial of universal impairment</w:t>
      </w:r>
      <w:r w:rsidR="00533075" w:rsidRPr="00993629">
        <w:rPr>
          <w:rFonts w:ascii="Times New Roman" w:hAnsi="Times New Roman" w:cs="Times New Roman"/>
          <w:lang w:val="en-US"/>
        </w:rPr>
        <w:t>s</w:t>
      </w:r>
      <w:r w:rsidRPr="00993629">
        <w:rPr>
          <w:rFonts w:ascii="Times New Roman" w:hAnsi="Times New Roman" w:cs="Times New Roman"/>
          <w:lang w:val="en-US"/>
        </w:rPr>
        <w:t>, and I add</w:t>
      </w:r>
      <w:r w:rsidR="00533075" w:rsidRPr="00993629">
        <w:rPr>
          <w:rFonts w:ascii="Times New Roman" w:hAnsi="Times New Roman" w:cs="Times New Roman"/>
          <w:lang w:val="en-US"/>
        </w:rPr>
        <w:t xml:space="preserve"> to this</w:t>
      </w:r>
      <w:r w:rsidR="00F02B07" w:rsidRPr="00993629">
        <w:rPr>
          <w:rFonts w:ascii="Times New Roman" w:hAnsi="Times New Roman" w:cs="Times New Roman"/>
          <w:lang w:val="en-US"/>
        </w:rPr>
        <w:t xml:space="preserve"> </w:t>
      </w:r>
      <w:r w:rsidRPr="00993629">
        <w:rPr>
          <w:rFonts w:ascii="Times New Roman" w:hAnsi="Times New Roman" w:cs="Times New Roman"/>
          <w:lang w:val="en-US"/>
        </w:rPr>
        <w:t>the denial of universal shame</w:t>
      </w:r>
      <w:r w:rsidR="00533075" w:rsidRPr="00993629">
        <w:rPr>
          <w:rFonts w:ascii="Times New Roman" w:hAnsi="Times New Roman" w:cs="Times New Roman"/>
          <w:lang w:val="en-US"/>
        </w:rPr>
        <w:t xml:space="preserve"> as well</w:t>
      </w:r>
      <w:r w:rsidRPr="00993629">
        <w:rPr>
          <w:rFonts w:ascii="Times New Roman" w:hAnsi="Times New Roman" w:cs="Times New Roman"/>
          <w:lang w:val="en-US"/>
        </w:rPr>
        <w:t>.</w:t>
      </w:r>
    </w:p>
    <w:p w14:paraId="2CA7C38A" w14:textId="3D5BC889" w:rsidR="002B7C50" w:rsidRPr="00993629" w:rsidRDefault="002B7C50" w:rsidP="002B7C50">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To understand disability as a social construct I turn not only to the real category impairment, but also to the history of the affect shame that holds a deep-seated connection to impairment both as origi</w:t>
      </w:r>
      <w:r w:rsidR="00016901" w:rsidRPr="00993629">
        <w:rPr>
          <w:rFonts w:ascii="Times New Roman" w:hAnsi="Times New Roman" w:cs="Times New Roman"/>
          <w:lang w:val="en-US"/>
        </w:rPr>
        <w:t>nating from and responding too ‘impairment-awareness’</w:t>
      </w:r>
      <w:r w:rsidRPr="00993629">
        <w:rPr>
          <w:rFonts w:ascii="Times New Roman" w:hAnsi="Times New Roman" w:cs="Times New Roman"/>
          <w:lang w:val="en-US"/>
        </w:rPr>
        <w:t xml:space="preserve">. To become aware of impairment and see the myth of primary narcissism dissolved compels us to hide from ourselves. Related to primary narcissism, the compulsion to hide from impairments can be called a </w:t>
      </w:r>
      <w:r w:rsidRPr="00993629">
        <w:rPr>
          <w:rFonts w:ascii="Times New Roman" w:hAnsi="Times New Roman" w:cs="Times New Roman"/>
          <w:i/>
          <w:lang w:val="en-US"/>
        </w:rPr>
        <w:t>primary</w:t>
      </w:r>
      <w:r w:rsidRPr="00993629">
        <w:rPr>
          <w:rFonts w:ascii="Times New Roman" w:hAnsi="Times New Roman" w:cs="Times New Roman"/>
          <w:lang w:val="en-US"/>
        </w:rPr>
        <w:t xml:space="preserve"> affective habit. Primary as it ma</w:t>
      </w:r>
      <w:r w:rsidR="00016901" w:rsidRPr="00993629">
        <w:rPr>
          <w:rFonts w:ascii="Times New Roman" w:hAnsi="Times New Roman" w:cs="Times New Roman"/>
          <w:lang w:val="en-US"/>
        </w:rPr>
        <w:t>y be, however, the analysis of photographic staring</w:t>
      </w:r>
      <w:r w:rsidRPr="00993629">
        <w:rPr>
          <w:rFonts w:ascii="Times New Roman" w:hAnsi="Times New Roman" w:cs="Times New Roman"/>
          <w:lang w:val="en-US"/>
        </w:rPr>
        <w:t xml:space="preserve"> provided testimony for the </w:t>
      </w:r>
      <w:r w:rsidRPr="00993629">
        <w:rPr>
          <w:rFonts w:ascii="Times New Roman" w:hAnsi="Times New Roman" w:cs="Times New Roman"/>
          <w:i/>
          <w:lang w:val="en-US"/>
        </w:rPr>
        <w:t xml:space="preserve">primary </w:t>
      </w:r>
      <w:r w:rsidRPr="00993629">
        <w:rPr>
          <w:rFonts w:ascii="Times New Roman" w:hAnsi="Times New Roman" w:cs="Times New Roman"/>
          <w:lang w:val="en-US"/>
        </w:rPr>
        <w:t xml:space="preserve">affective habit its continuation throughout the life </w:t>
      </w:r>
      <w:r w:rsidRPr="00993629">
        <w:rPr>
          <w:rFonts w:ascii="Times New Roman" w:hAnsi="Times New Roman" w:cs="Times New Roman"/>
          <w:lang w:val="en-US"/>
        </w:rPr>
        <w:lastRenderedPageBreak/>
        <w:t>of individuals and throughout the history of the West. Indeed, when studying the social construct disability, the most conspicuous thing about this primary affective habit shame is the af</w:t>
      </w:r>
      <w:r w:rsidR="00E61525" w:rsidRPr="00993629">
        <w:rPr>
          <w:rFonts w:ascii="Times New Roman" w:hAnsi="Times New Roman" w:cs="Times New Roman"/>
          <w:lang w:val="en-US"/>
        </w:rPr>
        <w:t xml:space="preserve">fect’s fixation. This fixation </w:t>
      </w:r>
      <w:r w:rsidRPr="00993629">
        <w:rPr>
          <w:rFonts w:ascii="Times New Roman" w:hAnsi="Times New Roman" w:cs="Times New Roman"/>
          <w:lang w:val="en-US"/>
        </w:rPr>
        <w:t xml:space="preserve">is deeply involved with normalization. </w:t>
      </w:r>
      <w:r w:rsidR="00E61525" w:rsidRPr="00993629">
        <w:rPr>
          <w:rFonts w:ascii="Times New Roman" w:hAnsi="Times New Roman" w:cs="Times New Roman"/>
          <w:lang w:val="en-US"/>
        </w:rPr>
        <w:t>T</w:t>
      </w:r>
      <w:r w:rsidRPr="00993629">
        <w:rPr>
          <w:rFonts w:ascii="Times New Roman" w:hAnsi="Times New Roman" w:cs="Times New Roman"/>
          <w:lang w:val="en-US"/>
        </w:rPr>
        <w:t xml:space="preserve">he fixation of the affect shame corresponds with its normative differentiation into ability/disability. </w:t>
      </w:r>
      <w:r w:rsidRPr="00993629">
        <w:rPr>
          <w:rFonts w:ascii="Times New Roman" w:hAnsi="Times New Roman" w:cs="Times New Roman"/>
          <w:iCs/>
          <w:lang w:val="en-US"/>
        </w:rPr>
        <w:t>Therefore, unveiling shame’s fixation is similar to what could be called a ‘dramatic deconstruction’ of disability.</w:t>
      </w:r>
      <w:r w:rsidRPr="00993629">
        <w:rPr>
          <w:rFonts w:ascii="Times New Roman" w:hAnsi="Times New Roman" w:cs="Times New Roman"/>
          <w:lang w:val="en-US"/>
        </w:rPr>
        <w:t xml:space="preserve"> Constituting the binary ability/disability, the normative differentiation of the affect shame and its fixation are situated in the realms of identity (politics),</w:t>
      </w:r>
      <w:r w:rsidR="00011766" w:rsidRPr="00993629">
        <w:rPr>
          <w:rStyle w:val="FootnoteReference"/>
          <w:rFonts w:ascii="Times New Roman" w:hAnsi="Times New Roman" w:cs="Times New Roman"/>
          <w:lang w:val="en-US"/>
        </w:rPr>
        <w:footnoteReference w:id="313"/>
      </w:r>
      <w:r w:rsidRPr="00993629">
        <w:rPr>
          <w:rFonts w:ascii="Times New Roman" w:hAnsi="Times New Roman" w:cs="Times New Roman"/>
          <w:lang w:val="en-US"/>
        </w:rPr>
        <w:t xml:space="preserve"> which is concurred by the above-given analysis of shame’s introversion/extroversion paradox—shame is an affect that is deeply involved with identity and the self.</w:t>
      </w:r>
      <w:r w:rsidR="00011766" w:rsidRPr="00993629">
        <w:rPr>
          <w:rStyle w:val="FootnoteReference"/>
          <w:rFonts w:ascii="Times New Roman" w:hAnsi="Times New Roman" w:cs="Times New Roman"/>
          <w:lang w:val="en-US"/>
        </w:rPr>
        <w:footnoteReference w:id="314"/>
      </w:r>
    </w:p>
    <w:p w14:paraId="3B054246" w14:textId="0728F929" w:rsidR="002B7C50" w:rsidRPr="00993629" w:rsidRDefault="00016901" w:rsidP="002B7C50">
      <w:pPr>
        <w:spacing w:line="360" w:lineRule="auto"/>
        <w:ind w:firstLine="720"/>
        <w:jc w:val="both"/>
        <w:rPr>
          <w:rFonts w:ascii="Times New Roman" w:hAnsi="Times New Roman" w:cs="Times New Roman"/>
          <w:iCs/>
          <w:lang w:val="en-US"/>
        </w:rPr>
      </w:pPr>
      <w:r w:rsidRPr="00993629">
        <w:rPr>
          <w:rFonts w:ascii="Times New Roman" w:hAnsi="Times New Roman" w:cs="Times New Roman"/>
          <w:iCs/>
          <w:lang w:val="en-US"/>
        </w:rPr>
        <w:t>The deliberation of photographic staring</w:t>
      </w:r>
      <w:r w:rsidR="002B7C50" w:rsidRPr="00993629">
        <w:rPr>
          <w:rFonts w:ascii="Times New Roman" w:hAnsi="Times New Roman" w:cs="Times New Roman"/>
          <w:iCs/>
          <w:lang w:val="en-US"/>
        </w:rPr>
        <w:t xml:space="preserve"> has already given some insight into the concrete meaning and operation of shame’s fixation. The cases illustrated that the viewer was </w:t>
      </w:r>
      <w:r w:rsidR="002B7C50" w:rsidRPr="00993629">
        <w:rPr>
          <w:rFonts w:ascii="Times New Roman" w:hAnsi="Times New Roman" w:cs="Times New Roman"/>
          <w:i/>
          <w:iCs/>
          <w:lang w:val="en-US"/>
        </w:rPr>
        <w:t>performing</w:t>
      </w:r>
      <w:r w:rsidR="002B7C50" w:rsidRPr="00993629">
        <w:rPr>
          <w:rFonts w:ascii="Times New Roman" w:hAnsi="Times New Roman" w:cs="Times New Roman"/>
          <w:iCs/>
          <w:lang w:val="en-US"/>
        </w:rPr>
        <w:t xml:space="preserve"> an act of denial—to perform and to deny </w:t>
      </w:r>
      <w:r w:rsidR="00011766" w:rsidRPr="00993629">
        <w:rPr>
          <w:rFonts w:ascii="Times New Roman" w:hAnsi="Times New Roman" w:cs="Times New Roman"/>
          <w:iCs/>
          <w:lang w:val="en-US"/>
        </w:rPr>
        <w:t>mean both</w:t>
      </w:r>
      <w:r w:rsidR="002B7C50" w:rsidRPr="00993629">
        <w:rPr>
          <w:rFonts w:ascii="Times New Roman" w:hAnsi="Times New Roman" w:cs="Times New Roman"/>
          <w:iCs/>
          <w:lang w:val="en-US"/>
        </w:rPr>
        <w:t xml:space="preserve"> very concretely to act and ‘to create</w:t>
      </w:r>
      <w:r w:rsidR="00011766" w:rsidRPr="00993629">
        <w:rPr>
          <w:rFonts w:ascii="Times New Roman" w:hAnsi="Times New Roman" w:cs="Times New Roman"/>
          <w:iCs/>
          <w:lang w:val="en-US"/>
        </w:rPr>
        <w:t>’</w:t>
      </w:r>
      <w:r w:rsidR="002B7C50" w:rsidRPr="00993629">
        <w:rPr>
          <w:rFonts w:ascii="Times New Roman" w:hAnsi="Times New Roman" w:cs="Times New Roman"/>
          <w:iCs/>
          <w:lang w:val="en-US"/>
        </w:rPr>
        <w:t xml:space="preserve">, by using a camera, an audience and a larger frame or theater. What is acted and created is an image of the self and the other that completely denies the existence of </w:t>
      </w:r>
      <w:r w:rsidR="002B7C50" w:rsidRPr="00993629">
        <w:rPr>
          <w:rFonts w:ascii="Times New Roman" w:hAnsi="Times New Roman" w:cs="Times New Roman"/>
          <w:i/>
          <w:iCs/>
          <w:lang w:val="en-US"/>
        </w:rPr>
        <w:t>universal</w:t>
      </w:r>
      <w:r w:rsidR="002B7C50" w:rsidRPr="00993629">
        <w:rPr>
          <w:rFonts w:ascii="Times New Roman" w:hAnsi="Times New Roman" w:cs="Times New Roman"/>
          <w:iCs/>
          <w:lang w:val="en-US"/>
        </w:rPr>
        <w:t xml:space="preserve"> impairments. Instead of recognizing universal impairments, the photographic stare </w:t>
      </w:r>
      <w:r w:rsidR="005D2F40" w:rsidRPr="00993629">
        <w:rPr>
          <w:rFonts w:ascii="Times New Roman" w:hAnsi="Times New Roman" w:cs="Times New Roman"/>
          <w:iCs/>
          <w:lang w:val="en-US"/>
        </w:rPr>
        <w:t>was shown to differentiate</w:t>
      </w:r>
      <w:r w:rsidR="002B7C50" w:rsidRPr="00993629">
        <w:rPr>
          <w:rFonts w:ascii="Times New Roman" w:hAnsi="Times New Roman" w:cs="Times New Roman"/>
          <w:iCs/>
          <w:lang w:val="en-US"/>
        </w:rPr>
        <w:t xml:space="preserve">—imposing the camera, the authority and power of the viewer and the prospective </w:t>
      </w:r>
      <w:r w:rsidR="005D2F40" w:rsidRPr="00993629">
        <w:rPr>
          <w:rFonts w:ascii="Times New Roman" w:hAnsi="Times New Roman" w:cs="Times New Roman"/>
          <w:iCs/>
          <w:lang w:val="en-US"/>
        </w:rPr>
        <w:t>outcome or framing</w:t>
      </w:r>
      <w:r w:rsidRPr="00993629">
        <w:rPr>
          <w:rFonts w:ascii="Times New Roman" w:hAnsi="Times New Roman" w:cs="Times New Roman"/>
          <w:iCs/>
          <w:lang w:val="en-US"/>
        </w:rPr>
        <w:t>—between the ‘abled’ viewer and the ‘disabled’</w:t>
      </w:r>
      <w:r w:rsidR="002B7C50" w:rsidRPr="00993629">
        <w:rPr>
          <w:rFonts w:ascii="Times New Roman" w:hAnsi="Times New Roman" w:cs="Times New Roman"/>
          <w:iCs/>
          <w:lang w:val="en-US"/>
        </w:rPr>
        <w:t xml:space="preserve"> viewee. One can add that shame is imposed to differentiate and categorize or even that shame is differentiated itself. Shame becomes a performance that includes self-denial and other-shaming. To perform, therefore, is also to be read in a theoretical framework. </w:t>
      </w:r>
      <w:r w:rsidR="00011766" w:rsidRPr="00993629">
        <w:rPr>
          <w:rFonts w:ascii="Times New Roman" w:hAnsi="Times New Roman" w:cs="Times New Roman"/>
          <w:iCs/>
          <w:lang w:val="en-US"/>
        </w:rPr>
        <w:t>I</w:t>
      </w:r>
      <w:r w:rsidR="002B7C50" w:rsidRPr="00993629">
        <w:rPr>
          <w:rFonts w:ascii="Times New Roman" w:hAnsi="Times New Roman" w:cs="Times New Roman"/>
          <w:iCs/>
          <w:lang w:val="en-US"/>
        </w:rPr>
        <w:t xml:space="preserve">t is useful to first elaborate the theoretical framework of performativity. </w:t>
      </w:r>
    </w:p>
    <w:p w14:paraId="4FCCD2FB" w14:textId="77777777" w:rsidR="007E0FC6" w:rsidRPr="00993629" w:rsidRDefault="007E0FC6" w:rsidP="002B7C50">
      <w:pPr>
        <w:spacing w:line="360" w:lineRule="auto"/>
        <w:ind w:firstLine="720"/>
        <w:jc w:val="both"/>
        <w:rPr>
          <w:rFonts w:ascii="Times New Roman" w:hAnsi="Times New Roman" w:cs="Times New Roman"/>
          <w:iCs/>
          <w:u w:val="single"/>
          <w:lang w:val="en-US"/>
        </w:rPr>
      </w:pPr>
    </w:p>
    <w:p w14:paraId="7FC6C1B2" w14:textId="0D8A5A98" w:rsidR="007E0FC6" w:rsidRPr="00993629" w:rsidRDefault="007E0FC6" w:rsidP="00B463EB">
      <w:pPr>
        <w:pStyle w:val="Heading4DisserationtShame"/>
      </w:pPr>
      <w:bookmarkStart w:id="15" w:name="_Toc458687674"/>
      <w:r w:rsidRPr="00993629">
        <w:t>Theoretical Framework of Performativity</w:t>
      </w:r>
      <w:bookmarkEnd w:id="15"/>
    </w:p>
    <w:p w14:paraId="0701B3B1" w14:textId="77777777" w:rsidR="007E0FC6" w:rsidRPr="00993629" w:rsidRDefault="007E0FC6" w:rsidP="002B7C50">
      <w:pPr>
        <w:spacing w:line="360" w:lineRule="auto"/>
        <w:ind w:firstLine="720"/>
        <w:jc w:val="both"/>
        <w:rPr>
          <w:rFonts w:ascii="Times New Roman" w:hAnsi="Times New Roman" w:cs="Times New Roman"/>
          <w:iCs/>
          <w:lang w:val="en-US"/>
        </w:rPr>
      </w:pPr>
    </w:p>
    <w:p w14:paraId="53CC59A9" w14:textId="5FDD8E3B" w:rsidR="002B7C50" w:rsidRPr="00993629" w:rsidRDefault="002B7C50" w:rsidP="009C4E63">
      <w:pPr>
        <w:spacing w:line="360" w:lineRule="auto"/>
        <w:jc w:val="both"/>
        <w:rPr>
          <w:rFonts w:ascii="Times New Roman" w:hAnsi="Times New Roman" w:cs="Times New Roman"/>
          <w:lang w:val="en-US"/>
        </w:rPr>
      </w:pPr>
      <w:r w:rsidRPr="00993629">
        <w:rPr>
          <w:rFonts w:ascii="Times New Roman" w:hAnsi="Times New Roman" w:cs="Times New Roman"/>
          <w:iCs/>
          <w:lang w:val="en-US"/>
        </w:rPr>
        <w:t>At the beginning of this chapter the two discourses of the performative—linguistic and theatrical—were both designated nonessentialist projects.</w:t>
      </w:r>
      <w:r w:rsidR="00011766" w:rsidRPr="00993629">
        <w:rPr>
          <w:rStyle w:val="FootnoteReference"/>
          <w:rFonts w:ascii="Times New Roman" w:hAnsi="Times New Roman" w:cs="Times New Roman"/>
          <w:iCs/>
          <w:lang w:val="en-US"/>
        </w:rPr>
        <w:footnoteReference w:id="315"/>
      </w:r>
      <w:r w:rsidRPr="00993629">
        <w:rPr>
          <w:rFonts w:ascii="Times New Roman" w:hAnsi="Times New Roman" w:cs="Times New Roman"/>
          <w:color w:val="000000" w:themeColor="text1"/>
          <w:lang w:val="en-US"/>
        </w:rPr>
        <w:t xml:space="preserve"> </w:t>
      </w:r>
      <w:r w:rsidRPr="00993629">
        <w:rPr>
          <w:rFonts w:ascii="Times New Roman" w:hAnsi="Times New Roman" w:cs="Times New Roman"/>
          <w:iCs/>
          <w:lang w:val="en-US"/>
        </w:rPr>
        <w:t xml:space="preserve">The analysis of the history of shame that I present in this dissertation can also be described in terms of a nonessentialist project; the fixation of the affect shame is normative and learned. Whether the fixation or normative differentiation of shame—at least of the primary affective habit—is a linguistic or a theatrical performance is the subject of the remainder of this chapter. The analysis of </w:t>
      </w:r>
      <w:r w:rsidRPr="00993629">
        <w:rPr>
          <w:rFonts w:ascii="Times New Roman" w:hAnsi="Times New Roman" w:cs="Times New Roman"/>
          <w:iCs/>
          <w:lang w:val="en-US"/>
        </w:rPr>
        <w:lastRenderedPageBreak/>
        <w:t xml:space="preserve">photographing the other </w:t>
      </w:r>
      <w:r w:rsidR="00B150D7" w:rsidRPr="00993629">
        <w:rPr>
          <w:rFonts w:ascii="Times New Roman" w:hAnsi="Times New Roman" w:cs="Times New Roman"/>
          <w:iCs/>
          <w:lang w:val="en-US"/>
        </w:rPr>
        <w:t>highlighted</w:t>
      </w:r>
      <w:r w:rsidRPr="00993629">
        <w:rPr>
          <w:rFonts w:ascii="Times New Roman" w:hAnsi="Times New Roman" w:cs="Times New Roman"/>
          <w:iCs/>
          <w:lang w:val="en-US"/>
        </w:rPr>
        <w:t xml:space="preserve"> predominantly the theatrical performative, but I wish to first theorize w</w:t>
      </w:r>
      <w:r w:rsidRPr="00993629">
        <w:rPr>
          <w:rFonts w:ascii="Times New Roman" w:hAnsi="Times New Roman" w:cs="Times New Roman"/>
          <w:lang w:val="en-US"/>
        </w:rPr>
        <w:t xml:space="preserve">hat the linguistic performative of the affect possibly looks like. As a performative </w:t>
      </w:r>
      <w:r w:rsidRPr="00993629">
        <w:rPr>
          <w:rFonts w:ascii="Times New Roman" w:hAnsi="Times New Roman" w:cs="Times New Roman"/>
          <w:i/>
          <w:lang w:val="en-US"/>
        </w:rPr>
        <w:t>utterance</w:t>
      </w:r>
      <w:r w:rsidRPr="00993629">
        <w:rPr>
          <w:rFonts w:ascii="Times New Roman" w:hAnsi="Times New Roman" w:cs="Times New Roman"/>
          <w:lang w:val="en-US"/>
        </w:rPr>
        <w:t xml:space="preserve"> “you should feel ashamed” or “shame on you”, shame is turned into a property performing and instigating a state of exclusion. The utterance is performative since its verbalization coincides with the experience of the affect; experienced not by the sender but by the receiver. Although the </w:t>
      </w:r>
      <w:r w:rsidR="00011766" w:rsidRPr="00993629">
        <w:rPr>
          <w:rFonts w:ascii="Times New Roman" w:hAnsi="Times New Roman" w:cs="Times New Roman"/>
          <w:lang w:val="en-US"/>
        </w:rPr>
        <w:t>effect/affect</w:t>
      </w:r>
      <w:r w:rsidRPr="00993629">
        <w:rPr>
          <w:rFonts w:ascii="Times New Roman" w:hAnsi="Times New Roman" w:cs="Times New Roman"/>
          <w:lang w:val="en-US"/>
        </w:rPr>
        <w:t xml:space="preserve"> of the utterance is directed at the receiver, the sender is not entirely free from shame. Instead, the utterance originates with</w:t>
      </w:r>
      <w:r w:rsidR="00011766" w:rsidRPr="00993629">
        <w:rPr>
          <w:rFonts w:ascii="Times New Roman" w:hAnsi="Times New Roman" w:cs="Times New Roman"/>
          <w:lang w:val="en-US"/>
        </w:rPr>
        <w:t>in</w:t>
      </w:r>
      <w:r w:rsidRPr="00993629">
        <w:rPr>
          <w:rFonts w:ascii="Times New Roman" w:hAnsi="Times New Roman" w:cs="Times New Roman"/>
          <w:lang w:val="en-US"/>
        </w:rPr>
        <w:t xml:space="preserve"> the desire of the sender or performer to eliminat</w:t>
      </w:r>
      <w:r w:rsidR="00011766" w:rsidRPr="00993629">
        <w:rPr>
          <w:rFonts w:ascii="Times New Roman" w:hAnsi="Times New Roman" w:cs="Times New Roman"/>
          <w:lang w:val="en-US"/>
        </w:rPr>
        <w:t>e or deny the sense of shame he or she feels for his or h</w:t>
      </w:r>
      <w:r w:rsidRPr="00993629">
        <w:rPr>
          <w:rFonts w:ascii="Times New Roman" w:hAnsi="Times New Roman" w:cs="Times New Roman"/>
          <w:lang w:val="en-US"/>
        </w:rPr>
        <w:t xml:space="preserve">er own body. Linguistic performativity gives a sense of shame as performance when the features of this </w:t>
      </w:r>
      <w:r w:rsidRPr="00993629">
        <w:rPr>
          <w:rFonts w:ascii="Times New Roman" w:hAnsi="Times New Roman" w:cs="Times New Roman"/>
          <w:i/>
          <w:lang w:val="en-US"/>
        </w:rPr>
        <w:t xml:space="preserve">type </w:t>
      </w:r>
      <w:r w:rsidRPr="00993629">
        <w:rPr>
          <w:rFonts w:ascii="Times New Roman" w:hAnsi="Times New Roman" w:cs="Times New Roman"/>
          <w:lang w:val="en-US"/>
        </w:rPr>
        <w:t>of sentence</w:t>
      </w:r>
      <w:r w:rsidRPr="00993629">
        <w:rPr>
          <w:rFonts w:ascii="Times New Roman" w:hAnsi="Times New Roman" w:cs="Times New Roman"/>
          <w:i/>
          <w:lang w:val="en-US"/>
        </w:rPr>
        <w:t xml:space="preserve"> </w:t>
      </w:r>
      <w:r w:rsidRPr="00993629">
        <w:rPr>
          <w:rFonts w:ascii="Times New Roman" w:hAnsi="Times New Roman" w:cs="Times New Roman"/>
          <w:lang w:val="en-US"/>
        </w:rPr>
        <w:t>are confronted with the content and the constituent parts of the distinct sentence “you should feel</w:t>
      </w:r>
      <w:r w:rsidR="00011766" w:rsidRPr="00993629">
        <w:rPr>
          <w:rFonts w:ascii="Times New Roman" w:hAnsi="Times New Roman" w:cs="Times New Roman"/>
          <w:lang w:val="en-US"/>
        </w:rPr>
        <w:t xml:space="preserve"> ashamed”. The type of sentence,</w:t>
      </w:r>
      <w:r w:rsidRPr="00993629">
        <w:rPr>
          <w:rFonts w:ascii="Times New Roman" w:hAnsi="Times New Roman" w:cs="Times New Roman"/>
          <w:lang w:val="en-US"/>
        </w:rPr>
        <w:t xml:space="preserve"> the performative utterance</w:t>
      </w:r>
      <w:r w:rsidR="00011766" w:rsidRPr="00993629">
        <w:rPr>
          <w:rFonts w:ascii="Times New Roman" w:hAnsi="Times New Roman" w:cs="Times New Roman"/>
          <w:lang w:val="en-US"/>
        </w:rPr>
        <w:t>,</w:t>
      </w:r>
      <w:r w:rsidRPr="00993629">
        <w:rPr>
          <w:rFonts w:ascii="Times New Roman" w:hAnsi="Times New Roman" w:cs="Times New Roman"/>
          <w:lang w:val="en-US"/>
        </w:rPr>
        <w:t xml:space="preserve"> has the characteristic of being introverted or s</w:t>
      </w:r>
      <w:r w:rsidR="00B86D10" w:rsidRPr="00993629">
        <w:rPr>
          <w:rFonts w:ascii="Times New Roman" w:hAnsi="Times New Roman" w:cs="Times New Roman"/>
          <w:lang w:val="en-US"/>
        </w:rPr>
        <w:t>elf-signifying.</w:t>
      </w:r>
      <w:r w:rsidR="00011766" w:rsidRPr="00993629">
        <w:rPr>
          <w:rStyle w:val="FootnoteReference"/>
          <w:rFonts w:ascii="Times New Roman" w:hAnsi="Times New Roman" w:cs="Times New Roman"/>
          <w:lang w:val="en-US"/>
        </w:rPr>
        <w:footnoteReference w:id="316"/>
      </w:r>
      <w:r w:rsidR="00B86D10" w:rsidRPr="00993629">
        <w:rPr>
          <w:rFonts w:ascii="Times New Roman" w:hAnsi="Times New Roman" w:cs="Times New Roman"/>
          <w:lang w:val="en-US"/>
        </w:rPr>
        <w:t xml:space="preserve"> The particular shame-utterance</w:t>
      </w:r>
      <w:r w:rsidRPr="00993629">
        <w:rPr>
          <w:rFonts w:ascii="Times New Roman" w:hAnsi="Times New Roman" w:cs="Times New Roman"/>
          <w:lang w:val="en-US"/>
        </w:rPr>
        <w:t xml:space="preserve">—not read as performative but as descriptive—is a verdict that points, refers, extroverts. This extroversion steers away from </w:t>
      </w:r>
      <w:r w:rsidR="00011766" w:rsidRPr="00993629">
        <w:rPr>
          <w:rFonts w:ascii="Times New Roman" w:hAnsi="Times New Roman" w:cs="Times New Roman"/>
          <w:lang w:val="en-US"/>
        </w:rPr>
        <w:t>introversion; the power of the ‘shame utterance’</w:t>
      </w:r>
      <w:r w:rsidRPr="00993629">
        <w:rPr>
          <w:rFonts w:ascii="Times New Roman" w:hAnsi="Times New Roman" w:cs="Times New Roman"/>
          <w:lang w:val="en-US"/>
        </w:rPr>
        <w:t xml:space="preserve"> resides exactly in the possibility to hide its performativity. In conclusion, at the linguistic level the performative is often self-effacing; expressing extroversion where introversion is the underlying force. </w:t>
      </w:r>
    </w:p>
    <w:p w14:paraId="61988741" w14:textId="48BEE1D7" w:rsidR="002B7C50" w:rsidRPr="00993629" w:rsidRDefault="002B7C50" w:rsidP="002B7C50">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 xml:space="preserve">The </w:t>
      </w:r>
      <w:r w:rsidR="00B86D10" w:rsidRPr="00993629">
        <w:rPr>
          <w:rFonts w:ascii="Times New Roman" w:hAnsi="Times New Roman" w:cs="Times New Roman"/>
          <w:lang w:val="en-US"/>
        </w:rPr>
        <w:t>abstract confrontation between the performative utterance and the particular shame-utterance</w:t>
      </w:r>
      <w:r w:rsidRPr="00993629">
        <w:rPr>
          <w:rFonts w:ascii="Times New Roman" w:hAnsi="Times New Roman" w:cs="Times New Roman"/>
          <w:lang w:val="en-US"/>
        </w:rPr>
        <w:t xml:space="preserve"> has a theoretical pertinence. It has provided us with a definition of the performative that is effective for b</w:t>
      </w:r>
      <w:r w:rsidR="00B86D10" w:rsidRPr="00993629">
        <w:rPr>
          <w:rFonts w:ascii="Times New Roman" w:hAnsi="Times New Roman" w:cs="Times New Roman"/>
          <w:lang w:val="en-US"/>
        </w:rPr>
        <w:t>reaking down the components of performative shame</w:t>
      </w:r>
      <w:r w:rsidR="00011766" w:rsidRPr="00993629">
        <w:rPr>
          <w:rFonts w:ascii="Times New Roman" w:hAnsi="Times New Roman" w:cs="Times New Roman"/>
          <w:lang w:val="en-US"/>
        </w:rPr>
        <w:t>. But the ‘shame utterance’</w:t>
      </w:r>
      <w:r w:rsidRPr="00993629">
        <w:rPr>
          <w:rFonts w:ascii="Times New Roman" w:hAnsi="Times New Roman" w:cs="Times New Roman"/>
          <w:lang w:val="en-US"/>
        </w:rPr>
        <w:t xml:space="preserve"> seldom has the material effectiveness that performative shame desires. In real life shaming or performative shame is an instance of theater. However, before dissecting performative shame’s theatricality, it is useful to explicate what precisely are the components </w:t>
      </w:r>
      <w:r w:rsidR="00B86D10" w:rsidRPr="00993629">
        <w:rPr>
          <w:rFonts w:ascii="Times New Roman" w:hAnsi="Times New Roman" w:cs="Times New Roman"/>
          <w:lang w:val="en-US"/>
        </w:rPr>
        <w:t>of performative shame</w:t>
      </w:r>
      <w:r w:rsidRPr="00993629">
        <w:rPr>
          <w:rFonts w:ascii="Times New Roman" w:hAnsi="Times New Roman" w:cs="Times New Roman"/>
          <w:lang w:val="en-US"/>
        </w:rPr>
        <w:t>. The definition of performativity arrived at above states that performativity is an expression of extroversion where introversion is the underlying force. Installing a specific relation between forces of extroversion and forces of introversion is thus both the defining characteristic of and the desired outcome of performativity. Interestingly, the affect shame is an amalgamate</w:t>
      </w:r>
      <w:r w:rsidRPr="00993629">
        <w:rPr>
          <w:rFonts w:ascii="Times New Roman" w:hAnsi="Times New Roman" w:cs="Times New Roman"/>
          <w:b/>
          <w:lang w:val="en-US"/>
        </w:rPr>
        <w:t xml:space="preserve"> </w:t>
      </w:r>
      <w:r w:rsidRPr="00993629">
        <w:rPr>
          <w:rFonts w:ascii="Times New Roman" w:hAnsi="Times New Roman" w:cs="Times New Roman"/>
          <w:lang w:val="en-US"/>
        </w:rPr>
        <w:t xml:space="preserve">of these two forces; it does not succeed at instituting any clear rapport between the two. For example, there is no causality that would give prominence or originality to one or the other of these forces. This would be shame’s annulment. Indeed, shame’s essential quality is its incomputability. Performative shame addresses that </w:t>
      </w:r>
      <w:r w:rsidRPr="00993629">
        <w:rPr>
          <w:rFonts w:ascii="Times New Roman" w:hAnsi="Times New Roman" w:cs="Times New Roman"/>
          <w:lang w:val="en-US"/>
        </w:rPr>
        <w:lastRenderedPageBreak/>
        <w:t>incomputability; shame’s extroversi</w:t>
      </w:r>
      <w:r w:rsidR="00011766" w:rsidRPr="00993629">
        <w:rPr>
          <w:rFonts w:ascii="Times New Roman" w:hAnsi="Times New Roman" w:cs="Times New Roman"/>
          <w:lang w:val="en-US"/>
        </w:rPr>
        <w:t>on and introversion forces are ‘</w:t>
      </w:r>
      <w:r w:rsidRPr="00993629">
        <w:rPr>
          <w:rFonts w:ascii="Times New Roman" w:hAnsi="Times New Roman" w:cs="Times New Roman"/>
          <w:lang w:val="en-US"/>
        </w:rPr>
        <w:t>reo</w:t>
      </w:r>
      <w:r w:rsidR="00011766" w:rsidRPr="00993629">
        <w:rPr>
          <w:rFonts w:ascii="Times New Roman" w:hAnsi="Times New Roman" w:cs="Times New Roman"/>
          <w:lang w:val="en-US"/>
        </w:rPr>
        <w:t>rganized’</w:t>
      </w:r>
      <w:r w:rsidRPr="00993629">
        <w:rPr>
          <w:rFonts w:ascii="Times New Roman" w:hAnsi="Times New Roman" w:cs="Times New Roman"/>
          <w:lang w:val="en-US"/>
        </w:rPr>
        <w:t xml:space="preserve"> through a performance. </w:t>
      </w:r>
    </w:p>
    <w:p w14:paraId="3389A0CE" w14:textId="77777777" w:rsidR="002B7C50" w:rsidRPr="00993629" w:rsidRDefault="002B7C50" w:rsidP="002B7C50">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Eve Kosofsky Sedgwick has described</w:t>
      </w:r>
      <w:r w:rsidRPr="00993629">
        <w:rPr>
          <w:rFonts w:ascii="Times New Roman" w:hAnsi="Times New Roman" w:cs="Times New Roman"/>
          <w:b/>
          <w:lang w:val="en-US"/>
        </w:rPr>
        <w:t xml:space="preserve"> </w:t>
      </w:r>
      <w:r w:rsidRPr="00993629">
        <w:rPr>
          <w:rFonts w:ascii="Times New Roman" w:hAnsi="Times New Roman" w:cs="Times New Roman"/>
          <w:lang w:val="en-US"/>
        </w:rPr>
        <w:t>adequately the peculiar reinforcement between shame and performativity:</w:t>
      </w:r>
    </w:p>
    <w:p w14:paraId="41EAD0A8" w14:textId="0FD1FC9D" w:rsidR="002B7C50" w:rsidRPr="00993629" w:rsidRDefault="00474691" w:rsidP="002B7C50">
      <w:pPr>
        <w:spacing w:line="360" w:lineRule="auto"/>
        <w:ind w:left="1134"/>
        <w:jc w:val="both"/>
        <w:rPr>
          <w:rFonts w:ascii="Times New Roman" w:hAnsi="Times New Roman" w:cs="Times New Roman"/>
          <w:lang w:val="en-US"/>
        </w:rPr>
      </w:pPr>
      <w:r w:rsidRPr="00993629">
        <w:rPr>
          <w:rFonts w:ascii="Times New Roman" w:hAnsi="Times New Roman" w:cs="Times New Roman"/>
          <w:iCs/>
          <w:lang w:val="en-US"/>
        </w:rPr>
        <w:sym w:font="Symbol" w:char="F05B"/>
      </w:r>
      <w:r w:rsidR="003A046F" w:rsidRPr="00993629">
        <w:rPr>
          <w:rFonts w:ascii="Times New Roman" w:hAnsi="Times New Roman" w:cs="Times New Roman"/>
          <w:lang w:val="en-US"/>
        </w:rPr>
        <w:t>…</w:t>
      </w:r>
      <w:r w:rsidR="003A046F" w:rsidRPr="00993629">
        <w:rPr>
          <w:rFonts w:ascii="Times New Roman" w:hAnsi="Times New Roman" w:cs="Times New Roman"/>
          <w:lang w:val="en-US"/>
        </w:rPr>
        <w:sym w:font="Symbol" w:char="F05D"/>
      </w:r>
      <w:r w:rsidR="002B7C50" w:rsidRPr="00993629">
        <w:rPr>
          <w:rFonts w:ascii="Times New Roman" w:hAnsi="Times New Roman" w:cs="Times New Roman"/>
          <w:lang w:val="en-US"/>
        </w:rPr>
        <w:t xml:space="preserve"> shame effaces itself; shame points and projects; shame turns itself skin side out; shame and pride, shame and dignity, shame and self-display, shame and exhibitionism are different interlinings of the same glove. Shame, it might be finally said, transformation shame, </w:t>
      </w:r>
      <w:r w:rsidR="002B7C50" w:rsidRPr="00993629">
        <w:rPr>
          <w:rFonts w:ascii="Times New Roman" w:hAnsi="Times New Roman" w:cs="Times New Roman"/>
          <w:i/>
          <w:lang w:val="en-US"/>
        </w:rPr>
        <w:t>is performance</w:t>
      </w:r>
      <w:r w:rsidR="002B7C50" w:rsidRPr="00993629">
        <w:rPr>
          <w:rFonts w:ascii="Times New Roman" w:hAnsi="Times New Roman" w:cs="Times New Roman"/>
          <w:lang w:val="en-US"/>
        </w:rPr>
        <w:t>, I mean theatrical performance. Performance interlines shame as more than just its result or a way of warding it off, though importantly it is those things. Shame is the affect that mantles the threshold between introversion and extroversion, between absorption and theatricality, between performativity and performativity.</w:t>
      </w:r>
      <w:r w:rsidR="002B7C50" w:rsidRPr="00993629">
        <w:rPr>
          <w:rStyle w:val="FootnoteReference"/>
          <w:rFonts w:ascii="Times New Roman" w:hAnsi="Times New Roman" w:cs="Times New Roman"/>
          <w:lang w:val="en-US"/>
        </w:rPr>
        <w:footnoteReference w:id="317"/>
      </w:r>
      <w:r w:rsidR="002B7C50" w:rsidRPr="00993629">
        <w:rPr>
          <w:rFonts w:ascii="Times New Roman" w:hAnsi="Times New Roman" w:cs="Times New Roman"/>
          <w:lang w:val="en-US"/>
        </w:rPr>
        <w:t xml:space="preserve"> </w:t>
      </w:r>
    </w:p>
    <w:p w14:paraId="6853A45B" w14:textId="79047846" w:rsidR="002B7C50" w:rsidRPr="00993629" w:rsidRDefault="002B7C50" w:rsidP="002B7C50">
      <w:pPr>
        <w:spacing w:line="360" w:lineRule="auto"/>
        <w:jc w:val="both"/>
        <w:rPr>
          <w:rFonts w:ascii="Times New Roman" w:hAnsi="Times New Roman" w:cs="Times New Roman"/>
          <w:lang w:val="en-US"/>
        </w:rPr>
      </w:pPr>
      <w:r w:rsidRPr="00993629">
        <w:rPr>
          <w:rFonts w:ascii="Times New Roman" w:hAnsi="Times New Roman" w:cs="Times New Roman"/>
          <w:lang w:val="en-US"/>
        </w:rPr>
        <w:t>When shame felt at</w:t>
      </w:r>
      <w:r w:rsidRPr="00993629">
        <w:rPr>
          <w:rFonts w:ascii="Times New Roman" w:hAnsi="Times New Roman" w:cs="Times New Roman"/>
          <w:i/>
          <w:lang w:val="en-US"/>
        </w:rPr>
        <w:t xml:space="preserve"> dependence</w:t>
      </w:r>
      <w:r w:rsidRPr="00993629">
        <w:rPr>
          <w:rFonts w:ascii="Times New Roman" w:hAnsi="Times New Roman" w:cs="Times New Roman"/>
          <w:lang w:val="en-US"/>
        </w:rPr>
        <w:t xml:space="preserve"> becomes performance (able/disable), the accuracy of stating that “performance interlines shame as more than just its result or a way of warding it off, though importantly it is those things” is striking.</w:t>
      </w:r>
      <w:r w:rsidR="00011766" w:rsidRPr="00993629">
        <w:rPr>
          <w:rStyle w:val="FootnoteReference"/>
          <w:rFonts w:ascii="Times New Roman" w:hAnsi="Times New Roman" w:cs="Times New Roman"/>
          <w:lang w:val="en-US"/>
        </w:rPr>
        <w:footnoteReference w:id="318"/>
      </w:r>
      <w:r w:rsidRPr="00993629">
        <w:rPr>
          <w:rFonts w:ascii="Times New Roman" w:hAnsi="Times New Roman" w:cs="Times New Roman"/>
          <w:lang w:val="en-US"/>
        </w:rPr>
        <w:t xml:space="preserve"> It is more, for </w:t>
      </w:r>
      <w:r w:rsidR="00011766" w:rsidRPr="00993629">
        <w:rPr>
          <w:rFonts w:ascii="Times New Roman" w:hAnsi="Times New Roman" w:cs="Times New Roman"/>
          <w:lang w:val="en-US"/>
        </w:rPr>
        <w:t>the</w:t>
      </w:r>
      <w:r w:rsidRPr="00993629">
        <w:rPr>
          <w:rFonts w:ascii="Times New Roman" w:hAnsi="Times New Roman" w:cs="Times New Roman"/>
          <w:lang w:val="en-US"/>
        </w:rPr>
        <w:t xml:space="preserve"> reason that it is precisely both: shame felt at dependence results in performance and performance is a way of warding shame off. Shame results in a performance of ability/disability; making shame the attribute of only the latter category. Precisely through this performance, shame is warded off; expunging </w:t>
      </w:r>
      <w:r w:rsidR="00B86D10" w:rsidRPr="00993629">
        <w:rPr>
          <w:rFonts w:ascii="Times New Roman" w:hAnsi="Times New Roman" w:cs="Times New Roman"/>
          <w:lang w:val="en-US"/>
        </w:rPr>
        <w:t>shame from that first category ‘ability’</w:t>
      </w:r>
      <w:r w:rsidRPr="00993629">
        <w:rPr>
          <w:rFonts w:ascii="Times New Roman" w:hAnsi="Times New Roman" w:cs="Times New Roman"/>
          <w:lang w:val="en-US"/>
        </w:rPr>
        <w:t xml:space="preserve">. Performance interlines </w:t>
      </w:r>
      <w:r w:rsidR="00B86D10" w:rsidRPr="00993629">
        <w:rPr>
          <w:rFonts w:ascii="Times New Roman" w:hAnsi="Times New Roman" w:cs="Times New Roman"/>
          <w:lang w:val="en-US"/>
        </w:rPr>
        <w:t>shame as more than ‘performing or exhibiting shame’ and ‘effacing shame’</w:t>
      </w:r>
      <w:r w:rsidRPr="00993629">
        <w:rPr>
          <w:rFonts w:ascii="Times New Roman" w:hAnsi="Times New Roman" w:cs="Times New Roman"/>
          <w:lang w:val="en-US"/>
        </w:rPr>
        <w:t xml:space="preserve"> since the latter is fully dependent on the other; and, to perform is the result of the wish of effacing shame. When performance interlines shame, shame as </w:t>
      </w:r>
      <w:r w:rsidR="00D82642" w:rsidRPr="00993629">
        <w:rPr>
          <w:rFonts w:ascii="Times New Roman" w:hAnsi="Times New Roman" w:cs="Times New Roman"/>
          <w:lang w:val="en-US"/>
        </w:rPr>
        <w:t xml:space="preserve">a </w:t>
      </w:r>
      <w:r w:rsidRPr="00993629">
        <w:rPr>
          <w:rFonts w:ascii="Times New Roman" w:hAnsi="Times New Roman" w:cs="Times New Roman"/>
          <w:lang w:val="en-US"/>
        </w:rPr>
        <w:t>signifier becomes introverted and performativity signals absorption. The shamed</w:t>
      </w:r>
      <w:r w:rsidR="00011766" w:rsidRPr="00993629">
        <w:rPr>
          <w:rFonts w:ascii="Times New Roman" w:hAnsi="Times New Roman" w:cs="Times New Roman"/>
          <w:lang w:val="en-US"/>
        </w:rPr>
        <w:t xml:space="preserve"> one</w:t>
      </w:r>
      <w:r w:rsidRPr="00993629">
        <w:rPr>
          <w:rFonts w:ascii="Times New Roman" w:hAnsi="Times New Roman" w:cs="Times New Roman"/>
          <w:lang w:val="en-US"/>
        </w:rPr>
        <w:t xml:space="preserve"> hides; as he is seen and pointed at. He hides because shame is like a black hole that absorbs his identity. But when performance interlines shame, shame as an act becomes extroverted and the performative is the theatrical. The shamed one is put on stage; as the shamer is maneuvering his way out of sight. He tries to outrun the gaze (that turns him inside out). Not others nor he will look and exhort him to start his journey of self-discovery.</w:t>
      </w:r>
    </w:p>
    <w:p w14:paraId="239A54EC" w14:textId="77777777" w:rsidR="007E0FC6" w:rsidRPr="00993629" w:rsidRDefault="007E0FC6" w:rsidP="002B7C50">
      <w:pPr>
        <w:spacing w:line="360" w:lineRule="auto"/>
        <w:jc w:val="both"/>
        <w:rPr>
          <w:rFonts w:ascii="Times New Roman" w:hAnsi="Times New Roman" w:cs="Times New Roman"/>
          <w:lang w:val="en-US"/>
        </w:rPr>
      </w:pPr>
    </w:p>
    <w:p w14:paraId="72B8A564" w14:textId="5D66D431" w:rsidR="007E0FC6" w:rsidRPr="00993629" w:rsidRDefault="007E0FC6" w:rsidP="00B463EB">
      <w:pPr>
        <w:pStyle w:val="Heading4DisserationtShame"/>
      </w:pPr>
      <w:bookmarkStart w:id="16" w:name="_Toc458687675"/>
      <w:r w:rsidRPr="00993629">
        <w:t>Shame’s Theatrical Performativity</w:t>
      </w:r>
      <w:bookmarkEnd w:id="16"/>
    </w:p>
    <w:p w14:paraId="30ADEE5B" w14:textId="77777777" w:rsidR="007E0FC6" w:rsidRPr="00993629" w:rsidRDefault="007E0FC6" w:rsidP="002B7C50">
      <w:pPr>
        <w:spacing w:line="360" w:lineRule="auto"/>
        <w:jc w:val="both"/>
        <w:rPr>
          <w:rFonts w:ascii="Times New Roman" w:hAnsi="Times New Roman" w:cs="Times New Roman"/>
          <w:lang w:val="en-US"/>
        </w:rPr>
      </w:pPr>
    </w:p>
    <w:p w14:paraId="6BD52367" w14:textId="67AA58BF" w:rsidR="002B7C50" w:rsidRPr="00993629" w:rsidRDefault="002B7C50" w:rsidP="00AD34CA">
      <w:pPr>
        <w:spacing w:line="360" w:lineRule="auto"/>
        <w:jc w:val="both"/>
        <w:rPr>
          <w:rFonts w:ascii="Times New Roman" w:hAnsi="Times New Roman" w:cs="Times New Roman"/>
          <w:lang w:val="en-US"/>
        </w:rPr>
      </w:pPr>
      <w:r w:rsidRPr="00993629">
        <w:rPr>
          <w:rFonts w:ascii="Times New Roman" w:hAnsi="Times New Roman" w:cs="Times New Roman"/>
          <w:lang w:val="en-US"/>
        </w:rPr>
        <w:lastRenderedPageBreak/>
        <w:t>Instead of an explicit utterance, “you should feel ashamed” is much more often an act, a social context, an institution, another affective force even, that makes bodies hide, blush and disempowered. As Butler illustrates, the performative is arguably most forceful when it is not realized through words but finds its embodiment beyond the linguistic.</w:t>
      </w:r>
      <w:r w:rsidRPr="00993629">
        <w:rPr>
          <w:rFonts w:ascii="Times New Roman" w:hAnsi="Times New Roman" w:cs="Times New Roman"/>
          <w:vertAlign w:val="superscript"/>
          <w:lang w:val="en-US"/>
        </w:rPr>
        <w:footnoteReference w:id="319"/>
      </w:r>
      <w:r w:rsidRPr="00993629">
        <w:rPr>
          <w:rFonts w:ascii="Times New Roman" w:hAnsi="Times New Roman" w:cs="Times New Roman"/>
          <w:iCs/>
          <w:lang w:val="en-US"/>
        </w:rPr>
        <w:t xml:space="preserve"> </w:t>
      </w:r>
      <w:r w:rsidRPr="00993629">
        <w:rPr>
          <w:rFonts w:ascii="Times New Roman" w:hAnsi="Times New Roman" w:cs="Times New Roman"/>
          <w:lang w:val="en-US"/>
        </w:rPr>
        <w:t>An institution, an affective force or a social barrier, makes bodies feel shame. I now wish to identify and examine two components of the theatrical performative: the synecdo</w:t>
      </w:r>
      <w:r w:rsidR="00B86D10" w:rsidRPr="00993629">
        <w:rPr>
          <w:rFonts w:ascii="Times New Roman" w:hAnsi="Times New Roman" w:cs="Times New Roman"/>
          <w:lang w:val="en-US"/>
        </w:rPr>
        <w:t>che</w:t>
      </w:r>
      <w:r w:rsidRPr="00993629">
        <w:rPr>
          <w:rFonts w:ascii="Times New Roman" w:hAnsi="Times New Roman" w:cs="Times New Roman"/>
          <w:lang w:val="en-US"/>
        </w:rPr>
        <w:t xml:space="preserve"> of shame (representing the shamed) and the act of denial (by the shamer). As a rhetorical figure, the synecdoche belongs to language and narrative, nevertheless I intend it here as a theatrical craft or technique: on the stage of life shame is given the role of the essential or defining feature of the shamed. What is seen, what is acted, what is staged, is not a person but shame itself. Since it involves bodies I consider this a theatrical synecdoche; as much as shame can be used as the pars pro toto of one’s identity (descriptive), equally </w:t>
      </w:r>
      <w:r w:rsidR="0070072D" w:rsidRPr="00993629">
        <w:rPr>
          <w:rFonts w:ascii="Times New Roman" w:hAnsi="Times New Roman" w:cs="Times New Roman"/>
          <w:lang w:val="en-US"/>
        </w:rPr>
        <w:t xml:space="preserve">as </w:t>
      </w:r>
      <w:r w:rsidRPr="00993629">
        <w:rPr>
          <w:rFonts w:ascii="Times New Roman" w:hAnsi="Times New Roman" w:cs="Times New Roman"/>
          <w:lang w:val="en-US"/>
        </w:rPr>
        <w:t>much can shame act upon bodies. Shame can make bodies hide and paralyze; incapacitated</w:t>
      </w:r>
      <w:r w:rsidRPr="00993629">
        <w:rPr>
          <w:rFonts w:ascii="Times New Roman" w:hAnsi="Times New Roman" w:cs="Times New Roman"/>
          <w:b/>
          <w:lang w:val="en-US"/>
        </w:rPr>
        <w:t xml:space="preserve"> </w:t>
      </w:r>
      <w:r w:rsidRPr="00993629">
        <w:rPr>
          <w:rFonts w:ascii="Times New Roman" w:hAnsi="Times New Roman" w:cs="Times New Roman"/>
          <w:lang w:val="en-US"/>
        </w:rPr>
        <w:t xml:space="preserve">by the affect. The affect does not leave one’s identity—thoughts, acts, feelings—unblemished.  </w:t>
      </w:r>
    </w:p>
    <w:p w14:paraId="6ABC1948" w14:textId="11AC9BA2" w:rsidR="002B7C50" w:rsidRPr="00993629" w:rsidRDefault="002B7C50" w:rsidP="002B7C50">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 xml:space="preserve"> On stage shame is the </w:t>
      </w:r>
      <w:r w:rsidRPr="00993629">
        <w:rPr>
          <w:rFonts w:ascii="Times New Roman" w:hAnsi="Times New Roman" w:cs="Times New Roman"/>
          <w:i/>
          <w:lang w:val="en-US"/>
        </w:rPr>
        <w:t xml:space="preserve">defining </w:t>
      </w:r>
      <w:r w:rsidRPr="00993629">
        <w:rPr>
          <w:rFonts w:ascii="Times New Roman" w:hAnsi="Times New Roman" w:cs="Times New Roman"/>
          <w:lang w:val="en-US"/>
        </w:rPr>
        <w:t xml:space="preserve">property of bodies with impairments. Shame is the cask (or casket) of one’s identity. People who have spent a period of their lives in a psychiatric ward remain silent. They explain their silence by expressing the fear that friends, family and </w:t>
      </w:r>
      <w:r w:rsidRPr="00993629">
        <w:rPr>
          <w:rFonts w:ascii="Times New Roman" w:hAnsi="Times New Roman" w:cs="Times New Roman"/>
          <w:i/>
          <w:lang w:val="en-US"/>
        </w:rPr>
        <w:t>society</w:t>
      </w:r>
      <w:r w:rsidRPr="00993629">
        <w:rPr>
          <w:rFonts w:ascii="Times New Roman" w:hAnsi="Times New Roman" w:cs="Times New Roman"/>
          <w:lang w:val="en-US"/>
        </w:rPr>
        <w:t xml:space="preserve"> will look at them differently; perhaps look at them with shame and, definitely, look at them as having </w:t>
      </w:r>
      <w:r w:rsidRPr="00993629">
        <w:rPr>
          <w:rFonts w:ascii="Times New Roman" w:hAnsi="Times New Roman" w:cs="Times New Roman"/>
          <w:i/>
          <w:lang w:val="en-US"/>
        </w:rPr>
        <w:t xml:space="preserve">lost </w:t>
      </w:r>
      <w:r w:rsidRPr="00993629">
        <w:rPr>
          <w:rFonts w:ascii="Times New Roman" w:hAnsi="Times New Roman" w:cs="Times New Roman"/>
          <w:lang w:val="en-US"/>
        </w:rPr>
        <w:t xml:space="preserve">certain qualities or a sense of competence (ability). In society that loss is staged; it becomes the single most important property of the person who has been </w:t>
      </w:r>
      <w:r w:rsidRPr="00993629">
        <w:rPr>
          <w:rFonts w:ascii="Times New Roman" w:hAnsi="Times New Roman" w:cs="Times New Roman"/>
          <w:i/>
          <w:lang w:val="en-US"/>
        </w:rPr>
        <w:t>cast</w:t>
      </w:r>
      <w:r w:rsidRPr="00993629">
        <w:rPr>
          <w:rFonts w:ascii="Times New Roman" w:hAnsi="Times New Roman" w:cs="Times New Roman"/>
          <w:lang w:val="en-US"/>
        </w:rPr>
        <w:t xml:space="preserve"> into this light. It is a black hole that absorbs all the other elements of one’s identity. Whether one’s impairments are psychological, cognitive or physical, once they are treated or responded to as if indicators of loss and incompetence (once shamed), these impairments have the force to become</w:t>
      </w:r>
      <w:r w:rsidR="00554B55" w:rsidRPr="00993629">
        <w:rPr>
          <w:rFonts w:ascii="Times New Roman" w:hAnsi="Times New Roman" w:cs="Times New Roman"/>
          <w:lang w:val="en-US"/>
        </w:rPr>
        <w:t xml:space="preserve"> the</w:t>
      </w:r>
      <w:r w:rsidRPr="00993629">
        <w:rPr>
          <w:rFonts w:ascii="Times New Roman" w:hAnsi="Times New Roman" w:cs="Times New Roman"/>
          <w:lang w:val="en-US"/>
        </w:rPr>
        <w:t xml:space="preserve"> sole rulers over one’s history and identity. People look differently. People expect different things from what you say, do, feel; how you move, speak and comport yourself. Different things are asked from you—or nothing is asked at all. And if you were born with an impairment that was sealed (once) with stigma</w:t>
      </w:r>
      <w:r w:rsidR="00554B55" w:rsidRPr="00993629">
        <w:rPr>
          <w:rFonts w:ascii="Times New Roman" w:hAnsi="Times New Roman" w:cs="Times New Roman"/>
          <w:lang w:val="en-US"/>
        </w:rPr>
        <w:t>tizing shame or shaming stigma</w:t>
      </w:r>
      <w:r w:rsidRPr="00993629">
        <w:rPr>
          <w:rFonts w:ascii="Times New Roman" w:hAnsi="Times New Roman" w:cs="Times New Roman"/>
          <w:lang w:val="en-US"/>
        </w:rPr>
        <w:t xml:space="preserve">, you might have encountered bodies in all sorts of ways: stumbling, detaching, staring, insincere etc. Chapter three will analyze the shamed body in more detail, but the point I wish to make here is that once a </w:t>
      </w:r>
      <w:r w:rsidRPr="00993629">
        <w:rPr>
          <w:rFonts w:ascii="Times New Roman" w:hAnsi="Times New Roman" w:cs="Times New Roman"/>
          <w:i/>
          <w:lang w:val="en-US"/>
        </w:rPr>
        <w:t xml:space="preserve">particular </w:t>
      </w:r>
      <w:r w:rsidRPr="00993629">
        <w:rPr>
          <w:rFonts w:ascii="Times New Roman" w:hAnsi="Times New Roman" w:cs="Times New Roman"/>
          <w:lang w:val="en-US"/>
        </w:rPr>
        <w:t>trait or characteristic is shamed or stigmatized in society</w:t>
      </w:r>
      <w:r w:rsidR="00554B55" w:rsidRPr="00993629">
        <w:rPr>
          <w:rFonts w:ascii="Times New Roman" w:hAnsi="Times New Roman" w:cs="Times New Roman"/>
          <w:lang w:val="en-US"/>
        </w:rPr>
        <w:t>,</w:t>
      </w:r>
      <w:r w:rsidRPr="00993629">
        <w:rPr>
          <w:rFonts w:ascii="Times New Roman" w:hAnsi="Times New Roman" w:cs="Times New Roman"/>
          <w:lang w:val="en-US"/>
        </w:rPr>
        <w:t xml:space="preserve"> it has the force of the pars pro toto. Bodies are treated in a manner that confirms the stigma; bodies are shamed to confirm that one trait </w:t>
      </w:r>
      <w:r w:rsidRPr="00993629">
        <w:rPr>
          <w:rFonts w:ascii="Times New Roman" w:hAnsi="Times New Roman" w:cs="Times New Roman"/>
          <w:i/>
          <w:lang w:val="en-US"/>
        </w:rPr>
        <w:t xml:space="preserve">as </w:t>
      </w:r>
      <w:r w:rsidRPr="00993629">
        <w:rPr>
          <w:rFonts w:ascii="Times New Roman" w:hAnsi="Times New Roman" w:cs="Times New Roman"/>
          <w:i/>
          <w:lang w:val="en-US"/>
        </w:rPr>
        <w:lastRenderedPageBreak/>
        <w:t>representative of</w:t>
      </w:r>
      <w:r w:rsidR="00B86D10" w:rsidRPr="00993629">
        <w:rPr>
          <w:rFonts w:ascii="Times New Roman" w:hAnsi="Times New Roman" w:cs="Times New Roman"/>
          <w:lang w:val="en-US"/>
        </w:rPr>
        <w:t xml:space="preserve"> a body and of a body’s ‘loss’</w:t>
      </w:r>
      <w:r w:rsidRPr="00993629">
        <w:rPr>
          <w:rFonts w:ascii="Times New Roman" w:hAnsi="Times New Roman" w:cs="Times New Roman"/>
          <w:lang w:val="en-US"/>
        </w:rPr>
        <w:t>. It is in the act, the encounter and on stage that this loss becomes truth.</w:t>
      </w:r>
    </w:p>
    <w:p w14:paraId="4AC0820C" w14:textId="3B86FE68" w:rsidR="002B7C50" w:rsidRPr="00993629" w:rsidRDefault="002B7C50" w:rsidP="00D82642">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Shame has always been known for its quality of being a totalistic force.</w:t>
      </w:r>
      <w:r w:rsidR="00554B55" w:rsidRPr="00993629">
        <w:rPr>
          <w:rStyle w:val="FootnoteReference"/>
          <w:rFonts w:ascii="Times New Roman" w:hAnsi="Times New Roman" w:cs="Times New Roman"/>
          <w:lang w:val="en-US"/>
        </w:rPr>
        <w:footnoteReference w:id="320"/>
      </w:r>
      <w:r w:rsidRPr="00993629">
        <w:rPr>
          <w:rFonts w:ascii="Times New Roman" w:hAnsi="Times New Roman" w:cs="Times New Roman"/>
          <w:lang w:val="en-US"/>
        </w:rPr>
        <w:t xml:space="preserve"> But not only the analysis of the affect itself explains this, also performativity can help explain the mechanism through which shame becomes a </w:t>
      </w:r>
      <w:r w:rsidRPr="00993629">
        <w:rPr>
          <w:rFonts w:ascii="Times New Roman" w:hAnsi="Times New Roman" w:cs="Times New Roman"/>
          <w:i/>
          <w:lang w:val="en-US"/>
        </w:rPr>
        <w:t>property</w:t>
      </w:r>
      <w:r w:rsidRPr="00993629">
        <w:rPr>
          <w:rFonts w:ascii="Times New Roman" w:hAnsi="Times New Roman" w:cs="Times New Roman"/>
          <w:lang w:val="en-US"/>
        </w:rPr>
        <w:t xml:space="preserve"> and </w:t>
      </w:r>
      <w:r w:rsidRPr="00993629">
        <w:rPr>
          <w:rFonts w:ascii="Times New Roman" w:hAnsi="Times New Roman" w:cs="Times New Roman"/>
          <w:i/>
          <w:lang w:val="en-US"/>
        </w:rPr>
        <w:t xml:space="preserve">symptom </w:t>
      </w:r>
      <w:r w:rsidRPr="00993629">
        <w:rPr>
          <w:rFonts w:ascii="Times New Roman" w:hAnsi="Times New Roman" w:cs="Times New Roman"/>
          <w:lang w:val="en-US"/>
        </w:rPr>
        <w:t xml:space="preserve">of an entire individual. The definition of performativity outlined above helps explains why society and individuals are so willing to shame a </w:t>
      </w:r>
      <w:r w:rsidRPr="00993629">
        <w:rPr>
          <w:rFonts w:ascii="Times New Roman" w:hAnsi="Times New Roman" w:cs="Times New Roman"/>
          <w:i/>
          <w:lang w:val="en-US"/>
        </w:rPr>
        <w:t xml:space="preserve">part </w:t>
      </w:r>
      <w:r w:rsidRPr="00993629">
        <w:rPr>
          <w:rFonts w:ascii="Times New Roman" w:hAnsi="Times New Roman" w:cs="Times New Roman"/>
          <w:lang w:val="en-US"/>
        </w:rPr>
        <w:t xml:space="preserve">of a person’s identity and turn it into a shaming whole—that points and divides. Shame addresses the self (introversion) and causes the desire to deny and cast out the affect (extroversion). Performative shame is extroversion where introversion is the underlying force. The most effective way of deflecting shame from the self is by attributing it </w:t>
      </w:r>
      <w:r w:rsidRPr="00993629">
        <w:rPr>
          <w:rFonts w:ascii="Times New Roman" w:hAnsi="Times New Roman" w:cs="Times New Roman"/>
          <w:i/>
          <w:lang w:val="en-US"/>
        </w:rPr>
        <w:t>as a total force</w:t>
      </w:r>
      <w:r w:rsidR="00554B55" w:rsidRPr="00993629">
        <w:rPr>
          <w:rFonts w:ascii="Times New Roman" w:hAnsi="Times New Roman" w:cs="Times New Roman"/>
          <w:lang w:val="en-US"/>
        </w:rPr>
        <w:t xml:space="preserve"> to a separate ‘entity’</w:t>
      </w:r>
      <w:r w:rsidRPr="00993629">
        <w:rPr>
          <w:rFonts w:ascii="Times New Roman" w:hAnsi="Times New Roman" w:cs="Times New Roman"/>
          <w:lang w:val="en-US"/>
        </w:rPr>
        <w:t xml:space="preserve"> outside of the body; an act of dislodging the affect and stringently</w:t>
      </w:r>
      <w:r w:rsidRPr="00993629">
        <w:rPr>
          <w:rFonts w:ascii="Times New Roman" w:hAnsi="Times New Roman" w:cs="Times New Roman"/>
          <w:b/>
          <w:lang w:val="en-US"/>
        </w:rPr>
        <w:t xml:space="preserve"> </w:t>
      </w:r>
      <w:r w:rsidRPr="00993629">
        <w:rPr>
          <w:rFonts w:ascii="Times New Roman" w:hAnsi="Times New Roman" w:cs="Times New Roman"/>
          <w:lang w:val="en-US"/>
        </w:rPr>
        <w:t>relating it to specific bodies and specific impairments. These impairments become markers of shame; shame is emblematized and attributed a clear teleology. Shame (affect)</w:t>
      </w:r>
      <w:r w:rsidR="00B86D10" w:rsidRPr="00993629">
        <w:rPr>
          <w:rFonts w:ascii="Times New Roman" w:hAnsi="Times New Roman" w:cs="Times New Roman"/>
          <w:lang w:val="en-US"/>
        </w:rPr>
        <w:t xml:space="preserve"> shames</w:t>
      </w:r>
      <w:r w:rsidRPr="00993629">
        <w:rPr>
          <w:rFonts w:ascii="Times New Roman" w:hAnsi="Times New Roman" w:cs="Times New Roman"/>
          <w:lang w:val="en-US"/>
        </w:rPr>
        <w:t xml:space="preserve"> (verb and attribute) something </w:t>
      </w:r>
      <w:r w:rsidRPr="00993629">
        <w:rPr>
          <w:rFonts w:ascii="Times New Roman" w:hAnsi="Times New Roman" w:cs="Times New Roman"/>
          <w:i/>
          <w:lang w:val="en-US"/>
        </w:rPr>
        <w:t>particular</w:t>
      </w:r>
      <w:r w:rsidRPr="00993629">
        <w:rPr>
          <w:rFonts w:ascii="Times New Roman" w:hAnsi="Times New Roman" w:cs="Times New Roman"/>
          <w:lang w:val="en-US"/>
        </w:rPr>
        <w:t>; shame reasonably shames. Of course one can see the danger in this mechanism: a particular set of impairments becomes regarded as reasonably shameful. Soon, shame refers to someone with a particularity; and no longer refers to people with supposedly no particularities. Shame brands and labels a number of impairments and, simultaneously, hides, silently sanctifies and homogenizes a bulk of various impairments that become accepted and attenuated</w:t>
      </w:r>
      <w:r w:rsidRPr="00993629">
        <w:rPr>
          <w:rFonts w:ascii="Times New Roman" w:hAnsi="Times New Roman" w:cs="Times New Roman"/>
          <w:b/>
          <w:lang w:val="en-US"/>
        </w:rPr>
        <w:t xml:space="preserve"> </w:t>
      </w:r>
      <w:r w:rsidRPr="00993629">
        <w:rPr>
          <w:rFonts w:ascii="Times New Roman" w:hAnsi="Times New Roman" w:cs="Times New Roman"/>
          <w:lang w:val="en-US"/>
        </w:rPr>
        <w:t>int</w:t>
      </w:r>
      <w:r w:rsidR="00554B55" w:rsidRPr="00993629">
        <w:rPr>
          <w:rFonts w:ascii="Times New Roman" w:hAnsi="Times New Roman" w:cs="Times New Roman"/>
          <w:lang w:val="en-US"/>
        </w:rPr>
        <w:t>o ‘normal’</w:t>
      </w:r>
      <w:r w:rsidRPr="00993629">
        <w:rPr>
          <w:rFonts w:ascii="Times New Roman" w:hAnsi="Times New Roman" w:cs="Times New Roman"/>
          <w:lang w:val="en-US"/>
        </w:rPr>
        <w:t xml:space="preserve"> life. This is the normative differentiation of the affect shame. Indeed, it is the desired outcome of performative shame t</w:t>
      </w:r>
      <w:r w:rsidR="00B86D10" w:rsidRPr="00993629">
        <w:rPr>
          <w:rFonts w:ascii="Times New Roman" w:hAnsi="Times New Roman" w:cs="Times New Roman"/>
          <w:lang w:val="en-US"/>
        </w:rPr>
        <w:t>o fix and ‘teleologize’</w:t>
      </w:r>
      <w:r w:rsidRPr="00993629">
        <w:rPr>
          <w:rFonts w:ascii="Times New Roman" w:hAnsi="Times New Roman" w:cs="Times New Roman"/>
          <w:lang w:val="en-US"/>
        </w:rPr>
        <w:t xml:space="preserve"> the affect. If the shame introversion/extroversion paradox is a manifestation of the world’s and </w:t>
      </w:r>
      <w:r w:rsidR="00554B55" w:rsidRPr="00993629">
        <w:rPr>
          <w:rFonts w:ascii="Times New Roman" w:hAnsi="Times New Roman" w:cs="Times New Roman"/>
          <w:lang w:val="en-US"/>
        </w:rPr>
        <w:t>the</w:t>
      </w:r>
      <w:r w:rsidRPr="00993629">
        <w:rPr>
          <w:rFonts w:ascii="Times New Roman" w:hAnsi="Times New Roman" w:cs="Times New Roman"/>
          <w:lang w:val="en-US"/>
        </w:rPr>
        <w:t xml:space="preserve"> body’s chaos and discontinuity, then it is not coincidental that shame has been normatively differentiated (fixed) into a binary (abled/disabled or normal/deviant) that </w:t>
      </w:r>
      <w:r w:rsidR="00056734" w:rsidRPr="00993629">
        <w:rPr>
          <w:rFonts w:ascii="Times New Roman" w:hAnsi="Times New Roman" w:cs="Times New Roman"/>
          <w:lang w:val="en-US"/>
        </w:rPr>
        <w:t>constrains the</w:t>
      </w:r>
      <w:r w:rsidR="00B86D10" w:rsidRPr="00993629">
        <w:rPr>
          <w:rFonts w:ascii="Times New Roman" w:hAnsi="Times New Roman" w:cs="Times New Roman"/>
          <w:lang w:val="en-US"/>
        </w:rPr>
        <w:t xml:space="preserve"> ‘normal’</w:t>
      </w:r>
      <w:r w:rsidRPr="00993629">
        <w:rPr>
          <w:rFonts w:ascii="Times New Roman" w:hAnsi="Times New Roman" w:cs="Times New Roman"/>
          <w:lang w:val="en-US"/>
        </w:rPr>
        <w:t xml:space="preserve"> or everyday </w:t>
      </w:r>
      <w:r w:rsidR="00951866" w:rsidRPr="00993629">
        <w:rPr>
          <w:rFonts w:ascii="Times New Roman" w:hAnsi="Times New Roman" w:cs="Times New Roman"/>
          <w:i/>
          <w:lang w:val="en-US"/>
        </w:rPr>
        <w:t>into</w:t>
      </w:r>
      <w:r w:rsidRPr="00993629">
        <w:rPr>
          <w:rFonts w:ascii="Times New Roman" w:hAnsi="Times New Roman" w:cs="Times New Roman"/>
          <w:i/>
          <w:lang w:val="en-US"/>
        </w:rPr>
        <w:t xml:space="preserve"> continuity and homogeneity</w:t>
      </w:r>
      <w:r w:rsidRPr="00993629">
        <w:rPr>
          <w:rFonts w:ascii="Times New Roman" w:hAnsi="Times New Roman" w:cs="Times New Roman"/>
          <w:lang w:val="en-US"/>
        </w:rPr>
        <w:t xml:space="preserve">. </w:t>
      </w:r>
    </w:p>
    <w:p w14:paraId="5649DA81" w14:textId="5056DDCF" w:rsidR="002B7C50" w:rsidRPr="00993629" w:rsidRDefault="002B7C50" w:rsidP="002B7C50">
      <w:pPr>
        <w:spacing w:line="360" w:lineRule="auto"/>
        <w:ind w:firstLine="720"/>
        <w:jc w:val="both"/>
        <w:rPr>
          <w:rFonts w:ascii="Times New Roman" w:hAnsi="Times New Roman" w:cs="Times New Roman"/>
          <w:color w:val="000000" w:themeColor="text1"/>
          <w:lang w:val="en-US"/>
        </w:rPr>
      </w:pPr>
      <w:r w:rsidRPr="00993629">
        <w:rPr>
          <w:rFonts w:ascii="Times New Roman" w:hAnsi="Times New Roman" w:cs="Times New Roman"/>
          <w:lang w:val="en-US"/>
        </w:rPr>
        <w:t>Certain impairments have become treated and staged as reasonably shameful and have been gr</w:t>
      </w:r>
      <w:r w:rsidR="00B86D10" w:rsidRPr="00993629">
        <w:rPr>
          <w:rFonts w:ascii="Times New Roman" w:hAnsi="Times New Roman" w:cs="Times New Roman"/>
          <w:lang w:val="en-US"/>
        </w:rPr>
        <w:t>ouped together in the category ‘</w:t>
      </w:r>
      <w:r w:rsidRPr="00993629">
        <w:rPr>
          <w:rFonts w:ascii="Times New Roman" w:hAnsi="Times New Roman" w:cs="Times New Roman"/>
          <w:lang w:val="en-US"/>
        </w:rPr>
        <w:t>di</w:t>
      </w:r>
      <w:r w:rsidR="00B86D10" w:rsidRPr="00993629">
        <w:rPr>
          <w:rFonts w:ascii="Times New Roman" w:hAnsi="Times New Roman" w:cs="Times New Roman"/>
          <w:lang w:val="en-US"/>
        </w:rPr>
        <w:t>sability’</w:t>
      </w:r>
      <w:r w:rsidRPr="00993629">
        <w:rPr>
          <w:rFonts w:ascii="Times New Roman" w:hAnsi="Times New Roman" w:cs="Times New Roman"/>
          <w:lang w:val="en-US"/>
        </w:rPr>
        <w:t xml:space="preserve">. </w:t>
      </w:r>
      <w:r w:rsidRPr="00993629">
        <w:rPr>
          <w:rFonts w:ascii="Times New Roman" w:hAnsi="Times New Roman" w:cs="Times New Roman"/>
          <w:color w:val="000000" w:themeColor="text1"/>
          <w:lang w:val="en-US"/>
        </w:rPr>
        <w:t>A performative account of shame is about the affect shame that subtly operates in society—in institutions, discourses, social barriers—</w:t>
      </w:r>
      <w:r w:rsidRPr="00993629">
        <w:rPr>
          <w:rFonts w:ascii="Times New Roman" w:hAnsi="Times New Roman" w:cs="Times New Roman"/>
          <w:i/>
          <w:color w:val="000000" w:themeColor="text1"/>
          <w:lang w:val="en-US"/>
        </w:rPr>
        <w:t>to draw the very boundaries that constitute (dis)ability</w:t>
      </w:r>
      <w:r w:rsidRPr="00993629">
        <w:rPr>
          <w:rFonts w:ascii="Times New Roman" w:hAnsi="Times New Roman" w:cs="Times New Roman"/>
          <w:color w:val="000000" w:themeColor="text1"/>
          <w:lang w:val="en-US"/>
        </w:rPr>
        <w:t xml:space="preserve">. This subtle play of shame in society’s institutions and discourses draws, creates and installs the boundaries of the normal man; boundaries—performed and sustained by shame—that are identical to the boundaries of disability. Across the divide are disseminated human characteristics that are accepted and celebrated, on the one hand, and those characteristics of humanity that are </w:t>
      </w:r>
      <w:r w:rsidRPr="00993629">
        <w:rPr>
          <w:rFonts w:ascii="Times New Roman" w:hAnsi="Times New Roman" w:cs="Times New Roman"/>
          <w:i/>
          <w:color w:val="000000" w:themeColor="text1"/>
          <w:lang w:val="en-US"/>
        </w:rPr>
        <w:t>denied</w:t>
      </w:r>
      <w:r w:rsidRPr="00993629">
        <w:rPr>
          <w:rFonts w:ascii="Times New Roman" w:hAnsi="Times New Roman" w:cs="Times New Roman"/>
          <w:color w:val="000000" w:themeColor="text1"/>
          <w:lang w:val="en-US"/>
        </w:rPr>
        <w:t xml:space="preserve"> and cause </w:t>
      </w:r>
      <w:r w:rsidRPr="00993629">
        <w:rPr>
          <w:rFonts w:ascii="Times New Roman" w:hAnsi="Times New Roman" w:cs="Times New Roman"/>
          <w:color w:val="000000" w:themeColor="text1"/>
          <w:lang w:val="en-US"/>
        </w:rPr>
        <w:lastRenderedPageBreak/>
        <w:t>shame</w:t>
      </w:r>
      <w:r w:rsidR="00951866" w:rsidRPr="00993629">
        <w:rPr>
          <w:rFonts w:ascii="Times New Roman" w:hAnsi="Times New Roman" w:cs="Times New Roman"/>
          <w:color w:val="000000" w:themeColor="text1"/>
          <w:lang w:val="en-US"/>
        </w:rPr>
        <w:t>, on the other</w:t>
      </w:r>
      <w:r w:rsidRPr="00993629">
        <w:rPr>
          <w:rFonts w:ascii="Times New Roman" w:hAnsi="Times New Roman" w:cs="Times New Roman"/>
          <w:color w:val="000000" w:themeColor="text1"/>
          <w:lang w:val="en-US"/>
        </w:rPr>
        <w:t xml:space="preserve">. It is a boundary that creates visibility and the unseen; labels and sameness; stigma and the normal; exhibition and denial. I mentioned that the act of denial is another component of the theatrical performative. To start my exploration of the act, I turn to the </w:t>
      </w:r>
      <w:r w:rsidR="00BD00C5" w:rsidRPr="00993629">
        <w:rPr>
          <w:rFonts w:ascii="Times New Roman" w:hAnsi="Times New Roman" w:cs="Times New Roman"/>
          <w:color w:val="000000" w:themeColor="text1"/>
          <w:lang w:val="en-US"/>
        </w:rPr>
        <w:t>‘</w:t>
      </w:r>
      <w:r w:rsidRPr="00993629">
        <w:rPr>
          <w:rFonts w:ascii="Times New Roman" w:hAnsi="Times New Roman" w:cs="Times New Roman"/>
          <w:color w:val="000000" w:themeColor="text1"/>
          <w:lang w:val="en-US"/>
        </w:rPr>
        <w:t>normal</w:t>
      </w:r>
      <w:r w:rsidR="00BD00C5" w:rsidRPr="00993629">
        <w:rPr>
          <w:rFonts w:ascii="Times New Roman" w:hAnsi="Times New Roman" w:cs="Times New Roman"/>
          <w:color w:val="000000" w:themeColor="text1"/>
          <w:lang w:val="en-US"/>
        </w:rPr>
        <w:t>’</w:t>
      </w:r>
      <w:r w:rsidRPr="00993629">
        <w:rPr>
          <w:rFonts w:ascii="Times New Roman" w:hAnsi="Times New Roman" w:cs="Times New Roman"/>
          <w:color w:val="000000" w:themeColor="text1"/>
          <w:lang w:val="en-US"/>
        </w:rPr>
        <w:t xml:space="preserve"> man.</w:t>
      </w:r>
    </w:p>
    <w:p w14:paraId="64ADF891" w14:textId="77777777" w:rsidR="00AD34CA" w:rsidRPr="00993629" w:rsidRDefault="00AD34CA" w:rsidP="002B7C50">
      <w:pPr>
        <w:spacing w:line="360" w:lineRule="auto"/>
        <w:ind w:firstLine="720"/>
        <w:jc w:val="both"/>
        <w:rPr>
          <w:rFonts w:ascii="Times New Roman" w:hAnsi="Times New Roman" w:cs="Times New Roman"/>
          <w:color w:val="000000" w:themeColor="text1"/>
          <w:lang w:val="en-US"/>
        </w:rPr>
      </w:pPr>
    </w:p>
    <w:p w14:paraId="0125D25C" w14:textId="74A64624" w:rsidR="00AD34CA" w:rsidRPr="00993629" w:rsidRDefault="00AD34CA" w:rsidP="00B463EB">
      <w:pPr>
        <w:pStyle w:val="Heading4DisserationtShame"/>
      </w:pPr>
      <w:bookmarkStart w:id="17" w:name="_Toc458687676"/>
      <w:r w:rsidRPr="00993629">
        <w:t>Shame’s Theatrical Performativity: Denial and ‘Normalcy’</w:t>
      </w:r>
      <w:bookmarkEnd w:id="17"/>
    </w:p>
    <w:p w14:paraId="2303B451" w14:textId="77777777" w:rsidR="00AD34CA" w:rsidRPr="00993629" w:rsidRDefault="00AD34CA" w:rsidP="002B7C50">
      <w:pPr>
        <w:spacing w:line="360" w:lineRule="auto"/>
        <w:ind w:firstLine="720"/>
        <w:jc w:val="both"/>
        <w:rPr>
          <w:rFonts w:ascii="Times New Roman" w:hAnsi="Times New Roman" w:cs="Times New Roman"/>
          <w:color w:val="000000" w:themeColor="text1"/>
          <w:lang w:val="en-US"/>
        </w:rPr>
      </w:pPr>
    </w:p>
    <w:p w14:paraId="6A506007" w14:textId="0625422B" w:rsidR="002B7C50" w:rsidRPr="00993629" w:rsidRDefault="00B86D10" w:rsidP="00AD34CA">
      <w:pPr>
        <w:spacing w:line="360" w:lineRule="auto"/>
        <w:jc w:val="both"/>
        <w:rPr>
          <w:rFonts w:ascii="Times New Roman" w:hAnsi="Times New Roman" w:cs="Times New Roman"/>
          <w:color w:val="000000" w:themeColor="text1"/>
          <w:lang w:val="en-US"/>
        </w:rPr>
      </w:pPr>
      <w:r w:rsidRPr="00993629">
        <w:rPr>
          <w:rFonts w:ascii="Times New Roman" w:hAnsi="Times New Roman" w:cs="Times New Roman"/>
          <w:color w:val="000000" w:themeColor="text1"/>
          <w:lang w:val="en-US"/>
        </w:rPr>
        <w:t>The ‘normal’ man ‘constructively’</w:t>
      </w:r>
      <w:r w:rsidR="002B7C50" w:rsidRPr="00993629">
        <w:rPr>
          <w:rFonts w:ascii="Times New Roman" w:hAnsi="Times New Roman" w:cs="Times New Roman"/>
          <w:color w:val="000000" w:themeColor="text1"/>
          <w:lang w:val="en-US"/>
        </w:rPr>
        <w:t xml:space="preserve"> escapes shame and in this self-imposed non-shame finds his normalcy. This is the fallacy of the norm. For, to self-impose negation</w:t>
      </w:r>
      <w:r w:rsidR="00E777FA" w:rsidRPr="00993629">
        <w:rPr>
          <w:rFonts w:ascii="Times New Roman" w:hAnsi="Times New Roman" w:cs="Times New Roman"/>
          <w:color w:val="000000" w:themeColor="text1"/>
          <w:lang w:val="en-US"/>
        </w:rPr>
        <w:t xml:space="preserve"> of shame</w:t>
      </w:r>
      <w:r w:rsidR="002B7C50" w:rsidRPr="00993629">
        <w:rPr>
          <w:rFonts w:ascii="Times New Roman" w:hAnsi="Times New Roman" w:cs="Times New Roman"/>
          <w:color w:val="000000" w:themeColor="text1"/>
          <w:lang w:val="en-US"/>
        </w:rPr>
        <w:t xml:space="preserve"> is the very proof that the normal man is deeply inflicted by and even modeled by the affect. It is almost a silent acquiescence of shame: sticking to the idea that there exist good reasons for feeling shame at dependence. Society’s belief in the veracity of primitive shame finds expression in its treatment of shame: not moving beyond the affect and exploring the meaning of dependency, but letting shame develop into a performance of society’s wish for independence and autonomy of the individual. The normal man is insinuated into society through the </w:t>
      </w:r>
      <w:r w:rsidR="002B7C50" w:rsidRPr="00993629">
        <w:rPr>
          <w:rFonts w:ascii="Times New Roman" w:hAnsi="Times New Roman" w:cs="Times New Roman"/>
          <w:i/>
          <w:color w:val="000000" w:themeColor="text1"/>
          <w:lang w:val="en-US"/>
        </w:rPr>
        <w:t>consistent collective denial of universal shame</w:t>
      </w:r>
      <w:r w:rsidR="002B7C50" w:rsidRPr="00993629">
        <w:rPr>
          <w:rFonts w:ascii="Times New Roman" w:hAnsi="Times New Roman" w:cs="Times New Roman"/>
          <w:color w:val="000000" w:themeColor="text1"/>
          <w:lang w:val="en-US"/>
        </w:rPr>
        <w:t xml:space="preserve"> that corresponds to the silent acceptance of primitive shame’s veracity: dependency is shame. Further, those that are most dependent will be shamed and the sense of communit</w:t>
      </w:r>
      <w:r w:rsidRPr="00993629">
        <w:rPr>
          <w:rFonts w:ascii="Times New Roman" w:hAnsi="Times New Roman" w:cs="Times New Roman"/>
          <w:color w:val="000000" w:themeColor="text1"/>
          <w:lang w:val="en-US"/>
        </w:rPr>
        <w:t>y and interdependence with the ‘normal’</w:t>
      </w:r>
      <w:r w:rsidR="002B7C50" w:rsidRPr="00993629">
        <w:rPr>
          <w:rFonts w:ascii="Times New Roman" w:hAnsi="Times New Roman" w:cs="Times New Roman"/>
          <w:color w:val="000000" w:themeColor="text1"/>
          <w:lang w:val="en-US"/>
        </w:rPr>
        <w:t xml:space="preserve"> will be denied. The definitio</w:t>
      </w:r>
      <w:r w:rsidR="006A47A3" w:rsidRPr="00993629">
        <w:rPr>
          <w:rFonts w:ascii="Times New Roman" w:hAnsi="Times New Roman" w:cs="Times New Roman"/>
          <w:color w:val="000000" w:themeColor="text1"/>
          <w:lang w:val="en-US"/>
        </w:rPr>
        <w:t>n of performative shame can be ‘completed’</w:t>
      </w:r>
      <w:r w:rsidR="002B7C50" w:rsidRPr="00993629">
        <w:rPr>
          <w:rFonts w:ascii="Times New Roman" w:hAnsi="Times New Roman" w:cs="Times New Roman"/>
          <w:color w:val="000000" w:themeColor="text1"/>
          <w:lang w:val="en-US"/>
        </w:rPr>
        <w:t>: the individual and societal extrusion of shame that is equal to the collective performance of a denial of shame/dependence. As mentioned, in this process shame becomes the emblem of dependence and impairment; both, therefore, are involved in the act of negation. The construct disability is what is desired.</w:t>
      </w:r>
    </w:p>
    <w:p w14:paraId="2880CC3A" w14:textId="7792188C" w:rsidR="002B7C50" w:rsidRPr="00993629" w:rsidRDefault="002B7C50" w:rsidP="002B7C50">
      <w:pPr>
        <w:spacing w:line="360" w:lineRule="auto"/>
        <w:ind w:firstLine="720"/>
        <w:jc w:val="both"/>
        <w:rPr>
          <w:rFonts w:ascii="Times New Roman" w:hAnsi="Times New Roman" w:cs="Times New Roman"/>
          <w:color w:val="000000" w:themeColor="text1"/>
          <w:lang w:val="en-US"/>
        </w:rPr>
      </w:pPr>
      <w:r w:rsidRPr="00993629">
        <w:rPr>
          <w:rFonts w:ascii="Times New Roman" w:hAnsi="Times New Roman" w:cs="Times New Roman"/>
          <w:color w:val="000000" w:themeColor="text1"/>
          <w:lang w:val="en-US"/>
        </w:rPr>
        <w:t>Denial is an interesting concept. In everyday English usage, denial is the assertion that a statement or an allegation is not true. Psychoanalysis has deepened the understanding of the concept in relation to the self.</w:t>
      </w:r>
      <w:r w:rsidR="00951866" w:rsidRPr="00993629">
        <w:rPr>
          <w:rStyle w:val="FootnoteReference"/>
          <w:rFonts w:ascii="Times New Roman" w:hAnsi="Times New Roman" w:cs="Times New Roman"/>
          <w:color w:val="000000" w:themeColor="text1"/>
          <w:lang w:val="en-US"/>
        </w:rPr>
        <w:footnoteReference w:id="321"/>
      </w:r>
      <w:r w:rsidRPr="00993629">
        <w:rPr>
          <w:rFonts w:ascii="Times New Roman" w:hAnsi="Times New Roman" w:cs="Times New Roman"/>
          <w:color w:val="000000" w:themeColor="text1"/>
          <w:lang w:val="en-US"/>
        </w:rPr>
        <w:t xml:space="preserve"> Denial or abnegation can also be understood as a psychological defense mechanism that consists of a person, when faced with facts too uncomfortable to accept, rejecting these facts to insist that they are not true despite what may be </w:t>
      </w:r>
      <w:r w:rsidR="006A47A3" w:rsidRPr="00993629">
        <w:rPr>
          <w:rFonts w:ascii="Times New Roman" w:hAnsi="Times New Roman" w:cs="Times New Roman"/>
          <w:color w:val="000000" w:themeColor="text1"/>
          <w:lang w:val="en-US"/>
        </w:rPr>
        <w:t>overwhelming evidence. When an ‘</w:t>
      </w:r>
      <w:r w:rsidR="00951866" w:rsidRPr="00993629">
        <w:rPr>
          <w:rFonts w:ascii="Times New Roman" w:hAnsi="Times New Roman" w:cs="Times New Roman"/>
          <w:color w:val="000000" w:themeColor="text1"/>
          <w:lang w:val="en-US"/>
        </w:rPr>
        <w:t>abled’ person or ‘normal’ person</w:t>
      </w:r>
      <w:r w:rsidRPr="00993629">
        <w:rPr>
          <w:rFonts w:ascii="Times New Roman" w:hAnsi="Times New Roman" w:cs="Times New Roman"/>
          <w:color w:val="000000" w:themeColor="text1"/>
          <w:lang w:val="en-US"/>
        </w:rPr>
        <w:t xml:space="preserve"> denies shame (or performs shame outwards)</w:t>
      </w:r>
      <w:r w:rsidR="00C1463B" w:rsidRPr="00993629">
        <w:rPr>
          <w:rFonts w:ascii="Times New Roman" w:hAnsi="Times New Roman" w:cs="Times New Roman"/>
          <w:color w:val="000000" w:themeColor="text1"/>
          <w:lang w:val="en-US"/>
        </w:rPr>
        <w:t>,</w:t>
      </w:r>
      <w:r w:rsidRPr="00993629">
        <w:rPr>
          <w:rFonts w:ascii="Times New Roman" w:hAnsi="Times New Roman" w:cs="Times New Roman"/>
          <w:color w:val="000000" w:themeColor="text1"/>
          <w:lang w:val="en-US"/>
        </w:rPr>
        <w:t xml:space="preserve"> this person is </w:t>
      </w:r>
      <w:r w:rsidR="005D2F40" w:rsidRPr="00993629">
        <w:rPr>
          <w:rFonts w:ascii="Times New Roman" w:hAnsi="Times New Roman" w:cs="Times New Roman"/>
          <w:color w:val="000000" w:themeColor="text1"/>
          <w:lang w:val="en-US"/>
        </w:rPr>
        <w:t xml:space="preserve">negating the impairments of his or </w:t>
      </w:r>
      <w:r w:rsidRPr="00993629">
        <w:rPr>
          <w:rFonts w:ascii="Times New Roman" w:hAnsi="Times New Roman" w:cs="Times New Roman"/>
          <w:color w:val="000000" w:themeColor="text1"/>
          <w:lang w:val="en-US"/>
        </w:rPr>
        <w:t xml:space="preserve">her own body and its vulnerabilities. One can equally write that the denial of impairments and vulnerabilities of one’s body (recognizing their existence only outside of the self in the body of the other) is the negation of one’s shame felt for the self. Negation is both an act of acknowledgement and of </w:t>
      </w:r>
      <w:r w:rsidRPr="00993629">
        <w:rPr>
          <w:rFonts w:ascii="Times New Roman" w:hAnsi="Times New Roman" w:cs="Times New Roman"/>
          <w:color w:val="000000" w:themeColor="text1"/>
          <w:lang w:val="en-US"/>
        </w:rPr>
        <w:lastRenderedPageBreak/>
        <w:t>repression. In the case of shame and dependence one acknowledges impairments but represses the relation to the self. In “Negation”, Freud writes:</w:t>
      </w:r>
    </w:p>
    <w:p w14:paraId="7027A52F" w14:textId="77777777" w:rsidR="002B7C50" w:rsidRPr="00993629" w:rsidRDefault="002B7C50" w:rsidP="002B7C50">
      <w:pPr>
        <w:spacing w:line="360" w:lineRule="auto"/>
        <w:ind w:left="1134"/>
        <w:jc w:val="both"/>
        <w:rPr>
          <w:rFonts w:ascii="Times New Roman" w:hAnsi="Times New Roman" w:cs="Times New Roman"/>
          <w:color w:val="000000" w:themeColor="text1"/>
          <w:lang w:val="en-US"/>
        </w:rPr>
      </w:pPr>
      <w:r w:rsidRPr="00993629">
        <w:rPr>
          <w:rFonts w:ascii="Times New Roman" w:hAnsi="Times New Roman" w:cs="Times New Roman"/>
          <w:color w:val="000000" w:themeColor="text1"/>
          <w:lang w:val="en-US"/>
        </w:rPr>
        <w:t xml:space="preserve">Thus the content of a repressed image or idea can make its way into consciousness, on condition that it is </w:t>
      </w:r>
      <w:r w:rsidRPr="00993629">
        <w:rPr>
          <w:rFonts w:ascii="Times New Roman" w:hAnsi="Times New Roman" w:cs="Times New Roman"/>
          <w:i/>
          <w:iCs/>
          <w:color w:val="000000" w:themeColor="text1"/>
          <w:lang w:val="en-US"/>
        </w:rPr>
        <w:t xml:space="preserve">negated. </w:t>
      </w:r>
      <w:r w:rsidRPr="00993629">
        <w:rPr>
          <w:rFonts w:ascii="Times New Roman" w:hAnsi="Times New Roman" w:cs="Times New Roman"/>
          <w:color w:val="000000" w:themeColor="text1"/>
          <w:lang w:val="en-US"/>
        </w:rPr>
        <w:t xml:space="preserve">Negation is a way of taking cognizance of what is repressed; indeed, it is already a lifting of the repression, though not, of course, an acceptance of what is repressed. </w:t>
      </w:r>
      <w:r w:rsidRPr="00993629">
        <w:rPr>
          <w:rFonts w:ascii="Times New Roman" w:hAnsi="Times New Roman" w:cs="Times New Roman"/>
          <w:i/>
          <w:color w:val="000000" w:themeColor="text1"/>
          <w:lang w:val="en-US"/>
        </w:rPr>
        <w:t>We can see how in this the intellectual function is separated from the affective process</w:t>
      </w:r>
      <w:r w:rsidRPr="00993629">
        <w:rPr>
          <w:rFonts w:ascii="Times New Roman" w:hAnsi="Times New Roman" w:cs="Times New Roman"/>
          <w:color w:val="000000" w:themeColor="text1"/>
          <w:lang w:val="en-US"/>
        </w:rPr>
        <w:t>. With the help of negation only one consequence of the process of repression is undone—the fact, namely, of the ideational content of what is repressed not reaching consciousness. The outcome of this is a kind of intellectual acceptance of the repressed, while at the same time what is essential to the repression persists.</w:t>
      </w:r>
      <w:r w:rsidRPr="00993629">
        <w:rPr>
          <w:rStyle w:val="FootnoteReference"/>
          <w:rFonts w:ascii="Times New Roman" w:hAnsi="Times New Roman" w:cs="Times New Roman"/>
          <w:color w:val="000000" w:themeColor="text1"/>
          <w:lang w:val="en-US"/>
        </w:rPr>
        <w:footnoteReference w:id="322"/>
      </w:r>
      <w:r w:rsidRPr="00993629">
        <w:rPr>
          <w:rFonts w:ascii="Times New Roman" w:hAnsi="Times New Roman" w:cs="Times New Roman"/>
          <w:color w:val="000000" w:themeColor="text1"/>
          <w:lang w:val="en-US"/>
        </w:rPr>
        <w:t xml:space="preserve"> </w:t>
      </w:r>
    </w:p>
    <w:p w14:paraId="3BF8ED4B" w14:textId="77777777" w:rsidR="002B7C50" w:rsidRPr="00993629" w:rsidRDefault="002B7C50" w:rsidP="002B7C50">
      <w:pPr>
        <w:spacing w:line="360" w:lineRule="auto"/>
        <w:jc w:val="both"/>
        <w:rPr>
          <w:rFonts w:ascii="Times New Roman" w:hAnsi="Times New Roman" w:cs="Times New Roman"/>
          <w:color w:val="000000" w:themeColor="text1"/>
          <w:lang w:val="en-US"/>
        </w:rPr>
      </w:pPr>
      <w:r w:rsidRPr="00993629">
        <w:rPr>
          <w:rFonts w:ascii="Times New Roman" w:hAnsi="Times New Roman" w:cs="Times New Roman"/>
          <w:color w:val="000000" w:themeColor="text1"/>
          <w:lang w:val="en-US"/>
        </w:rPr>
        <w:t>Not accepting what shame reveals (</w:t>
      </w:r>
      <w:r w:rsidRPr="00993629">
        <w:rPr>
          <w:rFonts w:ascii="Times New Roman" w:hAnsi="Times New Roman" w:cs="Times New Roman"/>
          <w:i/>
          <w:color w:val="000000" w:themeColor="text1"/>
          <w:lang w:val="en-US"/>
        </w:rPr>
        <w:t xml:space="preserve">human </w:t>
      </w:r>
      <w:r w:rsidRPr="00993629">
        <w:rPr>
          <w:rFonts w:ascii="Times New Roman" w:hAnsi="Times New Roman" w:cs="Times New Roman"/>
          <w:color w:val="000000" w:themeColor="text1"/>
          <w:lang w:val="en-US"/>
        </w:rPr>
        <w:t>vulnerability), impairments and shame are entirely situated outside the self and the experienced body. In the essay Freud goes on to explain that:</w:t>
      </w:r>
    </w:p>
    <w:p w14:paraId="57B41B67" w14:textId="77777777" w:rsidR="002B7C50" w:rsidRPr="00993629" w:rsidRDefault="002B7C50" w:rsidP="002B7C50">
      <w:pPr>
        <w:spacing w:line="360" w:lineRule="auto"/>
        <w:ind w:left="1134"/>
        <w:jc w:val="both"/>
        <w:rPr>
          <w:rFonts w:ascii="Times New Roman" w:hAnsi="Times New Roman" w:cs="Times New Roman"/>
          <w:color w:val="000000" w:themeColor="text1"/>
          <w:lang w:val="en-US"/>
        </w:rPr>
      </w:pPr>
      <w:r w:rsidRPr="00993629">
        <w:rPr>
          <w:rFonts w:ascii="Times New Roman" w:hAnsi="Times New Roman" w:cs="Times New Roman"/>
          <w:color w:val="000000" w:themeColor="text1"/>
          <w:lang w:val="en-US"/>
        </w:rPr>
        <w:t>To negate something in a judgement is, at bottom, to say: 'This is something which I should prefer to repress.' A negative judgement is the intellectual substitute for repression; its 'no' is the hall-mark of repression, a certificate of origin—like, let us say, 'Made in Germany'. With the help of the symbol of negation, thinking frees itself from the restrictions of repression and enriches itself with material that is indispensable for its proper functioning.</w:t>
      </w:r>
      <w:r w:rsidRPr="00993629">
        <w:rPr>
          <w:rStyle w:val="FootnoteReference"/>
          <w:rFonts w:ascii="Times New Roman" w:hAnsi="Times New Roman" w:cs="Times New Roman"/>
          <w:color w:val="000000" w:themeColor="text1"/>
          <w:lang w:val="en-US"/>
        </w:rPr>
        <w:footnoteReference w:id="323"/>
      </w:r>
      <w:r w:rsidRPr="00993629">
        <w:rPr>
          <w:rFonts w:ascii="Times New Roman" w:hAnsi="Times New Roman" w:cs="Times New Roman"/>
          <w:color w:val="000000" w:themeColor="text1"/>
          <w:lang w:val="en-US"/>
        </w:rPr>
        <w:t xml:space="preserve"> </w:t>
      </w:r>
    </w:p>
    <w:p w14:paraId="338C315C" w14:textId="669B8675" w:rsidR="002B7C50" w:rsidRPr="00993629" w:rsidRDefault="002B7C50" w:rsidP="002B7C50">
      <w:pPr>
        <w:spacing w:line="360" w:lineRule="auto"/>
        <w:ind w:firstLine="720"/>
        <w:jc w:val="both"/>
        <w:rPr>
          <w:rFonts w:ascii="Times New Roman" w:hAnsi="Times New Roman" w:cs="Times New Roman"/>
          <w:color w:val="000000" w:themeColor="text1"/>
          <w:lang w:val="en-US"/>
        </w:rPr>
      </w:pPr>
      <w:r w:rsidRPr="00993629">
        <w:rPr>
          <w:rFonts w:ascii="Times New Roman" w:hAnsi="Times New Roman" w:cs="Times New Roman"/>
          <w:color w:val="000000" w:themeColor="text1"/>
          <w:lang w:val="en-US"/>
        </w:rPr>
        <w:t>Negation both acknowledges and represses.</w:t>
      </w:r>
      <w:r w:rsidR="00951866" w:rsidRPr="00993629">
        <w:rPr>
          <w:rStyle w:val="FootnoteReference"/>
          <w:rFonts w:ascii="Times New Roman" w:hAnsi="Times New Roman" w:cs="Times New Roman"/>
          <w:color w:val="000000" w:themeColor="text1"/>
          <w:lang w:val="en-US"/>
        </w:rPr>
        <w:footnoteReference w:id="324"/>
      </w:r>
      <w:r w:rsidRPr="00993629">
        <w:rPr>
          <w:rFonts w:ascii="Times New Roman" w:hAnsi="Times New Roman" w:cs="Times New Roman"/>
          <w:color w:val="000000" w:themeColor="text1"/>
          <w:lang w:val="en-US"/>
        </w:rPr>
        <w:t xml:space="preserve"> It exists when </w:t>
      </w:r>
      <w:r w:rsidR="006A47A3" w:rsidRPr="00993629">
        <w:rPr>
          <w:rFonts w:ascii="Times New Roman" w:hAnsi="Times New Roman" w:cs="Times New Roman"/>
          <w:color w:val="000000" w:themeColor="text1"/>
          <w:lang w:val="en-US"/>
        </w:rPr>
        <w:t>an intellectual substitute for ‘authentic’</w:t>
      </w:r>
      <w:r w:rsidRPr="00993629">
        <w:rPr>
          <w:rFonts w:ascii="Times New Roman" w:hAnsi="Times New Roman" w:cs="Times New Roman"/>
          <w:color w:val="000000" w:themeColor="text1"/>
          <w:lang w:val="en-US"/>
        </w:rPr>
        <w:t xml:space="preserve"> repression is</w:t>
      </w:r>
      <w:r w:rsidRPr="00993629">
        <w:rPr>
          <w:rFonts w:ascii="Times New Roman" w:hAnsi="Times New Roman" w:cs="Times New Roman"/>
          <w:b/>
          <w:color w:val="000000" w:themeColor="text1"/>
          <w:lang w:val="en-US"/>
        </w:rPr>
        <w:t xml:space="preserve"> </w:t>
      </w:r>
      <w:r w:rsidRPr="00993629">
        <w:rPr>
          <w:rFonts w:ascii="Times New Roman" w:hAnsi="Times New Roman" w:cs="Times New Roman"/>
          <w:color w:val="000000" w:themeColor="text1"/>
          <w:lang w:val="en-US"/>
        </w:rPr>
        <w:t>conceded. This intellectual substitute is negative judgement: “The function of judgement is concerned in the main with two sorts of decisions. It affirms or disaffirms the possession by a thing of a particular attribute; and it asserts or disputes that a presentation has an existence in reality.”</w:t>
      </w:r>
      <w:r w:rsidRPr="00993629">
        <w:rPr>
          <w:rStyle w:val="FootnoteReference"/>
          <w:rFonts w:ascii="Times New Roman" w:hAnsi="Times New Roman" w:cs="Times New Roman"/>
          <w:color w:val="000000" w:themeColor="text1"/>
          <w:lang w:val="en-US"/>
        </w:rPr>
        <w:footnoteReference w:id="325"/>
      </w:r>
      <w:r w:rsidRPr="00993629">
        <w:rPr>
          <w:rFonts w:ascii="Times New Roman" w:hAnsi="Times New Roman" w:cs="Times New Roman"/>
          <w:color w:val="000000" w:themeColor="text1"/>
          <w:lang w:val="en-US"/>
        </w:rPr>
        <w:t xml:space="preserve"> Performative shame asserts the presentation that impairments have an existence in reality, but disaffirms that these particular attributes are shared by all of humanity; it disaffirms its universal validity to redraw its referential boundaries to include only a minority. Impairment here turns into disability. The possession of particular attributes (impairments) and the possession of particular affects (shame) are caught in the game </w:t>
      </w:r>
      <w:r w:rsidRPr="00993629">
        <w:rPr>
          <w:rFonts w:ascii="Times New Roman" w:hAnsi="Times New Roman" w:cs="Times New Roman"/>
          <w:color w:val="000000" w:themeColor="text1"/>
          <w:lang w:val="en-US"/>
        </w:rPr>
        <w:lastRenderedPageBreak/>
        <w:t xml:space="preserve">of useful and harmful. When considered harmful they should be negated, denied or renegotiated as to who they appertain. Freud’s text continues: </w:t>
      </w:r>
    </w:p>
    <w:p w14:paraId="244E6254" w14:textId="6548AA27" w:rsidR="002B7C50" w:rsidRPr="00993629" w:rsidRDefault="002B7C50" w:rsidP="002B7C50">
      <w:pPr>
        <w:spacing w:line="360" w:lineRule="auto"/>
        <w:ind w:left="1134"/>
        <w:jc w:val="both"/>
        <w:rPr>
          <w:rFonts w:ascii="Times New Roman" w:hAnsi="Times New Roman" w:cs="Times New Roman"/>
          <w:color w:val="000000" w:themeColor="text1"/>
          <w:lang w:val="en-US"/>
        </w:rPr>
      </w:pPr>
      <w:r w:rsidRPr="00993629">
        <w:rPr>
          <w:rFonts w:ascii="Times New Roman" w:hAnsi="Times New Roman" w:cs="Times New Roman"/>
          <w:lang w:val="en-US"/>
        </w:rPr>
        <w:t>The attribute to be decided about may originally have been good or bad, useful or harmful. Expressed in the language of the oldest</w:t>
      </w:r>
      <w:r w:rsidR="00951866" w:rsidRPr="00993629">
        <w:rPr>
          <w:rFonts w:ascii="Times New Roman" w:hAnsi="Times New Roman" w:cs="Times New Roman"/>
          <w:lang w:val="en-US"/>
        </w:rPr>
        <w:t>—</w:t>
      </w:r>
      <w:r w:rsidRPr="00993629">
        <w:rPr>
          <w:rFonts w:ascii="Times New Roman" w:hAnsi="Times New Roman" w:cs="Times New Roman"/>
          <w:lang w:val="en-US"/>
        </w:rPr>
        <w:t>the</w:t>
      </w:r>
      <w:r w:rsidR="00951866" w:rsidRPr="00993629">
        <w:rPr>
          <w:rFonts w:ascii="Times New Roman" w:hAnsi="Times New Roman" w:cs="Times New Roman"/>
          <w:lang w:val="en-US"/>
        </w:rPr>
        <w:t xml:space="preserve"> </w:t>
      </w:r>
      <w:r w:rsidRPr="00993629">
        <w:rPr>
          <w:rFonts w:ascii="Times New Roman" w:hAnsi="Times New Roman" w:cs="Times New Roman"/>
          <w:lang w:val="en-US"/>
        </w:rPr>
        <w:t>oral</w:t>
      </w:r>
      <w:r w:rsidR="00951866" w:rsidRPr="00993629">
        <w:rPr>
          <w:rFonts w:ascii="Times New Roman" w:hAnsi="Times New Roman" w:cs="Times New Roman"/>
          <w:lang w:val="en-US"/>
        </w:rPr>
        <w:t>—</w:t>
      </w:r>
      <w:r w:rsidRPr="00993629">
        <w:rPr>
          <w:rFonts w:ascii="Times New Roman" w:hAnsi="Times New Roman" w:cs="Times New Roman"/>
          <w:lang w:val="en-US"/>
        </w:rPr>
        <w:t xml:space="preserve">instinctual impulses, the judgement is: 'I should like to eat this', or 'I should like to spit it out'; and, put more generally: 'I should like to take this into myself and to keep that out.' That is to say: 'It shall be </w:t>
      </w:r>
      <w:r w:rsidRPr="00993629">
        <w:rPr>
          <w:rFonts w:ascii="Times New Roman" w:hAnsi="Times New Roman" w:cs="Times New Roman"/>
          <w:i/>
          <w:lang w:val="en-US"/>
        </w:rPr>
        <w:t>inside</w:t>
      </w:r>
      <w:r w:rsidRPr="00993629">
        <w:rPr>
          <w:rFonts w:ascii="Times New Roman" w:hAnsi="Times New Roman" w:cs="Times New Roman"/>
          <w:lang w:val="en-US"/>
        </w:rPr>
        <w:t xml:space="preserve"> me' or 'it shall be </w:t>
      </w:r>
      <w:r w:rsidRPr="00993629">
        <w:rPr>
          <w:rFonts w:ascii="Times New Roman" w:hAnsi="Times New Roman" w:cs="Times New Roman"/>
          <w:i/>
          <w:lang w:val="en-US"/>
        </w:rPr>
        <w:t>outside</w:t>
      </w:r>
      <w:r w:rsidRPr="00993629">
        <w:rPr>
          <w:rFonts w:ascii="Times New Roman" w:hAnsi="Times New Roman" w:cs="Times New Roman"/>
          <w:lang w:val="en-US"/>
        </w:rPr>
        <w:t xml:space="preserve"> me'. As I have shown elsewhere, the original pleasure-ego wants to </w:t>
      </w:r>
      <w:r w:rsidRPr="00993629">
        <w:rPr>
          <w:rFonts w:ascii="Times New Roman" w:hAnsi="Times New Roman" w:cs="Times New Roman"/>
          <w:i/>
          <w:lang w:val="en-US"/>
        </w:rPr>
        <w:t>introject</w:t>
      </w:r>
      <w:r w:rsidRPr="00993629">
        <w:rPr>
          <w:rFonts w:ascii="Times New Roman" w:hAnsi="Times New Roman" w:cs="Times New Roman"/>
          <w:lang w:val="en-US"/>
        </w:rPr>
        <w:t xml:space="preserve"> into itself everything that is good and to </w:t>
      </w:r>
      <w:r w:rsidRPr="00993629">
        <w:rPr>
          <w:rFonts w:ascii="Times New Roman" w:hAnsi="Times New Roman" w:cs="Times New Roman"/>
          <w:i/>
          <w:lang w:val="en-US"/>
        </w:rPr>
        <w:t>eject</w:t>
      </w:r>
      <w:r w:rsidRPr="00993629">
        <w:rPr>
          <w:rFonts w:ascii="Times New Roman" w:hAnsi="Times New Roman" w:cs="Times New Roman"/>
          <w:lang w:val="en-US"/>
        </w:rPr>
        <w:t xml:space="preserve"> from itself everything that is bad. What is bad, what is alien to the ego and what is external are, to begin with, identical.</w:t>
      </w:r>
      <w:r w:rsidRPr="00993629">
        <w:rPr>
          <w:rStyle w:val="FootnoteReference"/>
          <w:rFonts w:ascii="Times New Roman" w:hAnsi="Times New Roman" w:cs="Times New Roman"/>
          <w:lang w:val="en-US"/>
        </w:rPr>
        <w:footnoteReference w:id="326"/>
      </w:r>
      <w:r w:rsidRPr="00993629">
        <w:rPr>
          <w:rFonts w:ascii="Times New Roman" w:hAnsi="Times New Roman" w:cs="Times New Roman"/>
        </w:rPr>
        <w:t xml:space="preserve"> </w:t>
      </w:r>
    </w:p>
    <w:p w14:paraId="6E1EE410" w14:textId="2B095B72" w:rsidR="002B7C50" w:rsidRPr="00993629" w:rsidRDefault="002B7C50" w:rsidP="002B7C50">
      <w:pPr>
        <w:spacing w:line="360" w:lineRule="auto"/>
        <w:ind w:firstLine="720"/>
        <w:jc w:val="both"/>
        <w:rPr>
          <w:rFonts w:ascii="Times New Roman" w:hAnsi="Times New Roman" w:cs="Times New Roman"/>
          <w:iCs/>
          <w:lang w:val="en-US"/>
        </w:rPr>
      </w:pPr>
      <w:r w:rsidRPr="00993629">
        <w:rPr>
          <w:rFonts w:ascii="Times New Roman" w:hAnsi="Times New Roman" w:cs="Times New Roman"/>
          <w:color w:val="000000" w:themeColor="text1"/>
          <w:lang w:val="en-US"/>
        </w:rPr>
        <w:t>Freud’s theory of negation draws together the self, introversion, extroversion and extrusion, denial and judgement; concepts</w:t>
      </w:r>
      <w:r w:rsidRPr="00993629">
        <w:rPr>
          <w:rFonts w:ascii="Times New Roman" w:hAnsi="Times New Roman" w:cs="Times New Roman"/>
          <w:b/>
          <w:color w:val="000000" w:themeColor="text1"/>
          <w:lang w:val="en-US"/>
        </w:rPr>
        <w:t xml:space="preserve"> </w:t>
      </w:r>
      <w:r w:rsidRPr="00993629">
        <w:rPr>
          <w:rFonts w:ascii="Times New Roman" w:hAnsi="Times New Roman" w:cs="Times New Roman"/>
          <w:color w:val="000000" w:themeColor="text1"/>
          <w:lang w:val="en-US"/>
        </w:rPr>
        <w:t>that all have come up during the above-given history of shame and its outward performance. Interestingly, Freud’s theory of negation describes the function of judgement (key to negation) as residing in the similar concern from which arises the affect shame: “</w:t>
      </w:r>
      <w:r w:rsidRPr="00993629">
        <w:rPr>
          <w:rFonts w:ascii="Times New Roman" w:hAnsi="Times New Roman" w:cs="Times New Roman"/>
          <w:lang w:val="en-US"/>
        </w:rPr>
        <w:t>The other sort of decision made by the function of judgement—as to the real existence of something of which there is a presentation (reality-testing)—is a concern of the definitive reality-ego, which develops out of the initial pleasure-ego.”</w:t>
      </w:r>
      <w:r w:rsidRPr="00993629">
        <w:rPr>
          <w:rStyle w:val="FootnoteReference"/>
          <w:rFonts w:ascii="Times New Roman" w:hAnsi="Times New Roman" w:cs="Times New Roman"/>
          <w:lang w:val="en-US"/>
        </w:rPr>
        <w:footnoteReference w:id="327"/>
      </w:r>
      <w:r w:rsidRPr="00993629">
        <w:rPr>
          <w:rFonts w:ascii="Times New Roman" w:hAnsi="Times New Roman" w:cs="Times New Roman"/>
          <w:lang w:val="en-US"/>
        </w:rPr>
        <w:t xml:space="preserve"> The reality-ego has to judge what was wrong and right about the pleasure-ego; its judgement might try to negate what it has discovered as real (dependence). Denial/negati</w:t>
      </w:r>
      <w:r w:rsidR="006A47A3" w:rsidRPr="00993629">
        <w:rPr>
          <w:rFonts w:ascii="Times New Roman" w:hAnsi="Times New Roman" w:cs="Times New Roman"/>
          <w:lang w:val="en-US"/>
        </w:rPr>
        <w:t>on seems, therefore, the ideal ‘tool’</w:t>
      </w:r>
      <w:r w:rsidRPr="00993629">
        <w:rPr>
          <w:rFonts w:ascii="Times New Roman" w:hAnsi="Times New Roman" w:cs="Times New Roman"/>
          <w:lang w:val="en-US"/>
        </w:rPr>
        <w:t xml:space="preserve"> for discarding shame as self-referential. This primary involvement with the self is expressed in the following excerpt: “It is now no longer a question of whether wha</w:t>
      </w:r>
      <w:r w:rsidR="00474691" w:rsidRPr="00993629">
        <w:rPr>
          <w:rFonts w:ascii="Times New Roman" w:hAnsi="Times New Roman" w:cs="Times New Roman"/>
          <w:lang w:val="en-US"/>
        </w:rPr>
        <w:t xml:space="preserve">t has been perceived (a thing) </w:t>
      </w:r>
      <w:r w:rsidR="00474691" w:rsidRPr="00993629">
        <w:rPr>
          <w:rFonts w:ascii="Times New Roman" w:hAnsi="Times New Roman" w:cs="Times New Roman"/>
          <w:iCs/>
          <w:lang w:val="en-US"/>
        </w:rPr>
        <w:sym w:font="Symbol" w:char="F05B"/>
      </w:r>
      <w:r w:rsidR="003A046F" w:rsidRPr="00993629">
        <w:rPr>
          <w:rFonts w:ascii="Times New Roman" w:hAnsi="Times New Roman" w:cs="Times New Roman"/>
          <w:lang w:val="en-US"/>
        </w:rPr>
        <w:t>impairments</w:t>
      </w:r>
      <w:r w:rsidR="003A046F" w:rsidRPr="00993629">
        <w:rPr>
          <w:rFonts w:ascii="Times New Roman" w:hAnsi="Times New Roman" w:cs="Times New Roman"/>
          <w:lang w:val="en-US"/>
        </w:rPr>
        <w:sym w:font="Symbol" w:char="F05D"/>
      </w:r>
      <w:r w:rsidRPr="00993629">
        <w:rPr>
          <w:rFonts w:ascii="Times New Roman" w:hAnsi="Times New Roman" w:cs="Times New Roman"/>
          <w:lang w:val="en-US"/>
        </w:rPr>
        <w:t xml:space="preserve"> shall be taken into the ego or not, but of whether something which i</w:t>
      </w:r>
      <w:r w:rsidR="00474691" w:rsidRPr="00993629">
        <w:rPr>
          <w:rFonts w:ascii="Times New Roman" w:hAnsi="Times New Roman" w:cs="Times New Roman"/>
          <w:lang w:val="en-US"/>
        </w:rPr>
        <w:t xml:space="preserve">s in the ego as a presentation </w:t>
      </w:r>
      <w:r w:rsidR="00474691" w:rsidRPr="00993629">
        <w:rPr>
          <w:rFonts w:ascii="Times New Roman" w:hAnsi="Times New Roman" w:cs="Times New Roman"/>
          <w:iCs/>
          <w:lang w:val="en-US"/>
        </w:rPr>
        <w:sym w:font="Symbol" w:char="F05B"/>
      </w:r>
      <w:r w:rsidRPr="00993629">
        <w:rPr>
          <w:rFonts w:ascii="Times New Roman" w:hAnsi="Times New Roman" w:cs="Times New Roman"/>
          <w:lang w:val="en-US"/>
        </w:rPr>
        <w:t>prim</w:t>
      </w:r>
      <w:r w:rsidR="003A046F" w:rsidRPr="00993629">
        <w:rPr>
          <w:rFonts w:ascii="Times New Roman" w:hAnsi="Times New Roman" w:cs="Times New Roman"/>
          <w:lang w:val="en-US"/>
        </w:rPr>
        <w:t>ary narcissism or wholeness</w:t>
      </w:r>
      <w:r w:rsidR="003A046F" w:rsidRPr="00993629">
        <w:rPr>
          <w:rFonts w:ascii="Times New Roman" w:hAnsi="Times New Roman" w:cs="Times New Roman"/>
          <w:lang w:val="en-US"/>
        </w:rPr>
        <w:sym w:font="Symbol" w:char="F05D"/>
      </w:r>
      <w:r w:rsidRPr="00993629">
        <w:rPr>
          <w:rFonts w:ascii="Times New Roman" w:hAnsi="Times New Roman" w:cs="Times New Roman"/>
          <w:lang w:val="en-US"/>
        </w:rPr>
        <w:t xml:space="preserve"> can be rediscovered in perception (reality) as well.” </w:t>
      </w:r>
      <w:r w:rsidRPr="00993629">
        <w:rPr>
          <w:rStyle w:val="FootnoteReference"/>
          <w:rFonts w:ascii="Times New Roman" w:hAnsi="Times New Roman" w:cs="Times New Roman"/>
          <w:lang w:val="en-US"/>
        </w:rPr>
        <w:footnoteReference w:id="328"/>
      </w:r>
      <w:r w:rsidRPr="00993629">
        <w:rPr>
          <w:rFonts w:ascii="Times New Roman" w:hAnsi="Times New Roman" w:cs="Times New Roman"/>
          <w:lang w:val="en-US"/>
        </w:rPr>
        <w:t xml:space="preserve"> The pleasure-ego</w:t>
      </w:r>
      <w:r w:rsidRPr="00993629">
        <w:rPr>
          <w:rFonts w:ascii="Times New Roman" w:hAnsi="Times New Roman" w:cs="Times New Roman"/>
          <w:b/>
          <w:i/>
          <w:lang w:val="en-US"/>
        </w:rPr>
        <w:t xml:space="preserve"> </w:t>
      </w:r>
      <w:r w:rsidRPr="00993629">
        <w:rPr>
          <w:rFonts w:ascii="Times New Roman" w:hAnsi="Times New Roman" w:cs="Times New Roman"/>
          <w:lang w:val="en-US"/>
        </w:rPr>
        <w:t xml:space="preserve">is entirely consumed with keeping inside the body and mind what was originally considered good (wholeness). The problem is that “What is unreal, merely a presentation and subjective, is only </w:t>
      </w:r>
      <w:r w:rsidRPr="00993629">
        <w:rPr>
          <w:rFonts w:ascii="Times New Roman" w:hAnsi="Times New Roman" w:cs="Times New Roman"/>
          <w:i/>
          <w:lang w:val="en-US"/>
        </w:rPr>
        <w:t>internal</w:t>
      </w:r>
      <w:r w:rsidRPr="00993629">
        <w:rPr>
          <w:rFonts w:ascii="Times New Roman" w:hAnsi="Times New Roman" w:cs="Times New Roman"/>
          <w:lang w:val="en-US"/>
        </w:rPr>
        <w:t xml:space="preserve">; what is real is also there </w:t>
      </w:r>
      <w:r w:rsidRPr="00993629">
        <w:rPr>
          <w:rFonts w:ascii="Times New Roman" w:hAnsi="Times New Roman" w:cs="Times New Roman"/>
          <w:i/>
          <w:iCs/>
          <w:lang w:val="en-US"/>
        </w:rPr>
        <w:t>outside.</w:t>
      </w:r>
      <w:r w:rsidRPr="00993629">
        <w:rPr>
          <w:rFonts w:ascii="Times New Roman" w:hAnsi="Times New Roman" w:cs="Times New Roman"/>
          <w:iCs/>
          <w:lang w:val="en-US"/>
        </w:rPr>
        <w:t>”</w:t>
      </w:r>
      <w:r w:rsidRPr="00993629">
        <w:rPr>
          <w:rStyle w:val="FootnoteReference"/>
          <w:rFonts w:ascii="Times New Roman" w:hAnsi="Times New Roman" w:cs="Times New Roman"/>
          <w:iCs/>
          <w:lang w:val="en-US"/>
        </w:rPr>
        <w:footnoteReference w:id="329"/>
      </w:r>
      <w:r w:rsidRPr="00993629">
        <w:rPr>
          <w:rFonts w:ascii="Times New Roman" w:hAnsi="Times New Roman" w:cs="Times New Roman"/>
          <w:i/>
          <w:iCs/>
          <w:lang w:val="en-US"/>
        </w:rPr>
        <w:t xml:space="preserve"> </w:t>
      </w:r>
      <w:r w:rsidRPr="00993629">
        <w:rPr>
          <w:rFonts w:ascii="Times New Roman" w:hAnsi="Times New Roman" w:cs="Times New Roman"/>
          <w:iCs/>
          <w:lang w:val="en-US"/>
        </w:rPr>
        <w:t>This lack of an external correspondent whole is what the pleasure-ego now wishes to deny. In terms of denial, it is an intellectual judgement. But the a</w:t>
      </w:r>
      <w:r w:rsidR="006A47A3" w:rsidRPr="00993629">
        <w:rPr>
          <w:rFonts w:ascii="Times New Roman" w:hAnsi="Times New Roman" w:cs="Times New Roman"/>
          <w:iCs/>
          <w:lang w:val="en-US"/>
        </w:rPr>
        <w:t>ffect shame gives force to the ‘decision’</w:t>
      </w:r>
      <w:r w:rsidRPr="00993629">
        <w:rPr>
          <w:rFonts w:ascii="Times New Roman" w:hAnsi="Times New Roman" w:cs="Times New Roman"/>
          <w:iCs/>
          <w:lang w:val="en-US"/>
        </w:rPr>
        <w:t xml:space="preserve"> and </w:t>
      </w:r>
      <w:r w:rsidRPr="00993629">
        <w:rPr>
          <w:rFonts w:ascii="Times New Roman" w:hAnsi="Times New Roman" w:cs="Times New Roman"/>
          <w:iCs/>
          <w:lang w:val="en-US"/>
        </w:rPr>
        <w:lastRenderedPageBreak/>
        <w:t>the desire to repress. The body feels an unpleasurable co-occurrence of familiarity and unfamiliarity that the subject cannot control and wishes to repress.</w:t>
      </w:r>
    </w:p>
    <w:p w14:paraId="322038D1" w14:textId="77777777" w:rsidR="002B7C50" w:rsidRPr="00993629" w:rsidRDefault="002B7C50" w:rsidP="002B7C50">
      <w:pPr>
        <w:spacing w:line="360" w:lineRule="auto"/>
        <w:ind w:firstLine="720"/>
        <w:jc w:val="both"/>
        <w:rPr>
          <w:rFonts w:ascii="Times New Roman" w:hAnsi="Times New Roman" w:cs="Times New Roman"/>
          <w:iCs/>
          <w:lang w:val="en-US"/>
        </w:rPr>
      </w:pPr>
      <w:r w:rsidRPr="00993629">
        <w:rPr>
          <w:rFonts w:ascii="Times New Roman" w:hAnsi="Times New Roman" w:cs="Times New Roman"/>
          <w:iCs/>
          <w:lang w:val="en-US"/>
        </w:rPr>
        <w:t>The discovery of the object world is a true impasse for the infant. Freud writes: “</w:t>
      </w:r>
      <w:r w:rsidRPr="00993629">
        <w:rPr>
          <w:rFonts w:ascii="Times New Roman" w:hAnsi="Times New Roman" w:cs="Times New Roman"/>
          <w:lang w:val="en-US"/>
        </w:rPr>
        <w:t>In this stage of development regard for the pleasure principle has been set aside. Experience has shown the subject that it is not only important whether a thing (an object of satisfaction for him) possesses the 'good' attribute and so deserves to be taken into his ego, but also whether it is there in the external world, so that he can get hold of it whenever he needs it.”</w:t>
      </w:r>
      <w:r w:rsidRPr="00993629">
        <w:rPr>
          <w:rStyle w:val="FootnoteReference"/>
          <w:rFonts w:ascii="Times New Roman" w:hAnsi="Times New Roman" w:cs="Times New Roman"/>
          <w:lang w:val="en-US"/>
        </w:rPr>
        <w:footnoteReference w:id="330"/>
      </w:r>
      <w:r w:rsidRPr="00993629">
        <w:rPr>
          <w:rFonts w:ascii="Times New Roman" w:hAnsi="Times New Roman" w:cs="Times New Roman"/>
          <w:lang w:val="en-US"/>
        </w:rPr>
        <w:t xml:space="preserve"> Understanding that the initial pleasure-ego does not correspond with the definitive reality-ego, the infant feels shame. This shame-inducing discovery, the discovery of a reality-ego that is vulnerable, is repressed, denied and negated. This act of denial/negation is dependent on a capacity that not only belongs to the individual but also to a collectivity. Indeed, denial/negation can be a collective performance. Freud writes of the capacity: </w:t>
      </w:r>
    </w:p>
    <w:p w14:paraId="7A327E56" w14:textId="7ADF9FF2" w:rsidR="00976B4E" w:rsidRPr="00993629" w:rsidRDefault="00474691" w:rsidP="00976B4E">
      <w:pPr>
        <w:spacing w:line="360" w:lineRule="auto"/>
        <w:ind w:left="1134"/>
        <w:jc w:val="both"/>
        <w:rPr>
          <w:rFonts w:ascii="Times New Roman" w:hAnsi="Times New Roman" w:cs="Times New Roman"/>
          <w:iCs/>
          <w:lang w:val="en-US"/>
        </w:rPr>
      </w:pPr>
      <w:r w:rsidRPr="00993629">
        <w:rPr>
          <w:rFonts w:ascii="Times New Roman" w:hAnsi="Times New Roman" w:cs="Times New Roman"/>
          <w:iCs/>
          <w:lang w:val="en-US"/>
        </w:rPr>
        <w:sym w:font="Symbol" w:char="F05B"/>
      </w:r>
      <w:r w:rsidR="003A046F" w:rsidRPr="00993629">
        <w:rPr>
          <w:rFonts w:ascii="Times New Roman" w:hAnsi="Times New Roman" w:cs="Times New Roman"/>
          <w:lang w:val="en-US"/>
        </w:rPr>
        <w:t>…</w:t>
      </w:r>
      <w:r w:rsidR="003A046F" w:rsidRPr="00993629">
        <w:rPr>
          <w:rFonts w:ascii="Times New Roman" w:hAnsi="Times New Roman" w:cs="Times New Roman"/>
          <w:lang w:val="en-US"/>
        </w:rPr>
        <w:sym w:font="Symbol" w:char="F05D"/>
      </w:r>
      <w:r w:rsidRPr="00993629">
        <w:rPr>
          <w:rFonts w:ascii="Times New Roman" w:hAnsi="Times New Roman" w:cs="Times New Roman"/>
          <w:lang w:val="en-US"/>
        </w:rPr>
        <w:t xml:space="preserve"> thinking </w:t>
      </w:r>
      <w:r w:rsidRPr="00993629">
        <w:rPr>
          <w:rFonts w:ascii="Times New Roman" w:hAnsi="Times New Roman" w:cs="Times New Roman"/>
          <w:iCs/>
          <w:lang w:val="en-US"/>
        </w:rPr>
        <w:sym w:font="Symbol" w:char="F05B"/>
      </w:r>
      <w:r w:rsidR="002B7C50" w:rsidRPr="00993629">
        <w:rPr>
          <w:rFonts w:ascii="Times New Roman" w:hAnsi="Times New Roman" w:cs="Times New Roman"/>
          <w:lang w:val="en-US"/>
        </w:rPr>
        <w:t xml:space="preserve">and I add memory, </w:t>
      </w:r>
      <w:r w:rsidR="003A046F" w:rsidRPr="00993629">
        <w:rPr>
          <w:rFonts w:ascii="Times New Roman" w:hAnsi="Times New Roman" w:cs="Times New Roman"/>
          <w:lang w:val="en-US"/>
        </w:rPr>
        <w:t>writing, storytelling, language</w:t>
      </w:r>
      <w:r w:rsidR="003A046F" w:rsidRPr="00993629">
        <w:rPr>
          <w:rFonts w:ascii="Times New Roman" w:hAnsi="Times New Roman" w:cs="Times New Roman"/>
          <w:lang w:val="en-US"/>
        </w:rPr>
        <w:sym w:font="Symbol" w:char="F05D"/>
      </w:r>
      <w:r w:rsidR="002B7C50" w:rsidRPr="00993629">
        <w:rPr>
          <w:rFonts w:ascii="Times New Roman" w:hAnsi="Times New Roman" w:cs="Times New Roman"/>
          <w:lang w:val="en-US"/>
        </w:rPr>
        <w:t xml:space="preserve"> possesses the capacity to bring before the mind once more something that has once been perceived, by reproducing it as a presentation without the external object having still to be there. The first and immediate aim, therefore, of reality-testing is, not to </w:t>
      </w:r>
      <w:r w:rsidR="002B7C50" w:rsidRPr="00993629">
        <w:rPr>
          <w:rFonts w:ascii="Times New Roman" w:hAnsi="Times New Roman" w:cs="Times New Roman"/>
          <w:i/>
          <w:iCs/>
          <w:lang w:val="en-US"/>
        </w:rPr>
        <w:t xml:space="preserve">find </w:t>
      </w:r>
      <w:r w:rsidR="002B7C50" w:rsidRPr="00993629">
        <w:rPr>
          <w:rFonts w:ascii="Times New Roman" w:hAnsi="Times New Roman" w:cs="Times New Roman"/>
          <w:lang w:val="en-US"/>
        </w:rPr>
        <w:t xml:space="preserve">an object in real perception which corresponds to the one presented, but to </w:t>
      </w:r>
      <w:r w:rsidR="002B7C50" w:rsidRPr="00993629">
        <w:rPr>
          <w:rFonts w:ascii="Times New Roman" w:hAnsi="Times New Roman" w:cs="Times New Roman"/>
          <w:i/>
          <w:iCs/>
          <w:lang w:val="en-US"/>
        </w:rPr>
        <w:t xml:space="preserve">refind </w:t>
      </w:r>
      <w:r w:rsidR="002B7C50" w:rsidRPr="00993629">
        <w:rPr>
          <w:rFonts w:ascii="Times New Roman" w:hAnsi="Times New Roman" w:cs="Times New Roman"/>
          <w:lang w:val="en-US"/>
        </w:rPr>
        <w:t>such an object, to convince oneself that it is still there.</w:t>
      </w:r>
      <w:r w:rsidR="002B7C50" w:rsidRPr="00993629">
        <w:rPr>
          <w:rStyle w:val="FootnoteReference"/>
          <w:rFonts w:ascii="Times New Roman" w:hAnsi="Times New Roman" w:cs="Times New Roman"/>
          <w:lang w:val="en-US"/>
        </w:rPr>
        <w:footnoteReference w:id="331"/>
      </w:r>
      <w:r w:rsidR="002B7C50" w:rsidRPr="00993629">
        <w:rPr>
          <w:rFonts w:ascii="Times New Roman" w:hAnsi="Times New Roman" w:cs="Times New Roman"/>
          <w:iCs/>
          <w:lang w:val="en-US"/>
        </w:rPr>
        <w:t xml:space="preserve"> </w:t>
      </w:r>
    </w:p>
    <w:p w14:paraId="3A193C8E" w14:textId="77777777" w:rsidR="00976B4E" w:rsidRPr="00993629" w:rsidRDefault="00976B4E" w:rsidP="00976B4E">
      <w:pPr>
        <w:spacing w:line="360" w:lineRule="auto"/>
        <w:ind w:left="1134"/>
        <w:jc w:val="both"/>
        <w:rPr>
          <w:rFonts w:ascii="Times New Roman" w:hAnsi="Times New Roman" w:cs="Times New Roman"/>
          <w:iCs/>
          <w:lang w:val="en-US"/>
        </w:rPr>
      </w:pPr>
    </w:p>
    <w:p w14:paraId="7534F48A" w14:textId="2120BC25" w:rsidR="00976B4E" w:rsidRPr="00993629" w:rsidRDefault="00976B4E" w:rsidP="006F71A5">
      <w:pPr>
        <w:pStyle w:val="Heading3DisserationShame"/>
      </w:pPr>
      <w:bookmarkStart w:id="18" w:name="_Toc458687677"/>
      <w:r w:rsidRPr="00993629">
        <w:t>Conclusion</w:t>
      </w:r>
      <w:bookmarkEnd w:id="18"/>
    </w:p>
    <w:p w14:paraId="0B9653FD" w14:textId="77777777" w:rsidR="00976B4E" w:rsidRPr="00993629" w:rsidRDefault="00976B4E" w:rsidP="00976B4E">
      <w:pPr>
        <w:spacing w:line="360" w:lineRule="auto"/>
        <w:ind w:left="1134"/>
        <w:jc w:val="both"/>
        <w:rPr>
          <w:rFonts w:ascii="Times New Roman" w:hAnsi="Times New Roman" w:cs="Times New Roman"/>
          <w:iCs/>
          <w:lang w:val="en-US"/>
        </w:rPr>
      </w:pPr>
    </w:p>
    <w:p w14:paraId="748F4FA2" w14:textId="23070754" w:rsidR="002B7C50" w:rsidRPr="00993629" w:rsidRDefault="002B7C50" w:rsidP="00976B4E">
      <w:pPr>
        <w:spacing w:line="360" w:lineRule="auto"/>
        <w:jc w:val="both"/>
        <w:rPr>
          <w:rFonts w:ascii="Times New Roman" w:hAnsi="Times New Roman" w:cs="Times New Roman"/>
          <w:iCs/>
          <w:lang w:val="en-US"/>
        </w:rPr>
      </w:pPr>
      <w:r w:rsidRPr="00993629">
        <w:rPr>
          <w:rFonts w:ascii="Times New Roman" w:hAnsi="Times New Roman" w:cs="Times New Roman"/>
          <w:iCs/>
          <w:lang w:val="en-US"/>
        </w:rPr>
        <w:t>I</w:t>
      </w:r>
      <w:r w:rsidR="00284278" w:rsidRPr="00993629">
        <w:rPr>
          <w:rFonts w:ascii="Times New Roman" w:hAnsi="Times New Roman" w:cs="Times New Roman"/>
          <w:iCs/>
          <w:lang w:val="en-US"/>
        </w:rPr>
        <w:t>n</w:t>
      </w:r>
      <w:r w:rsidRPr="00993629">
        <w:rPr>
          <w:rFonts w:ascii="Times New Roman" w:hAnsi="Times New Roman" w:cs="Times New Roman"/>
          <w:iCs/>
          <w:lang w:val="en-US"/>
        </w:rPr>
        <w:t xml:space="preserve"> the next chapter I would like to substantiate the hypothesis that the act of convincing (and denying) can be a bodily act. It is the body—and its response and treatment of the affective force shame—that convinces </w:t>
      </w:r>
      <w:r w:rsidRPr="00993629">
        <w:rPr>
          <w:rFonts w:ascii="Times New Roman" w:hAnsi="Times New Roman" w:cs="Times New Roman"/>
          <w:i/>
          <w:iCs/>
          <w:lang w:val="en-US"/>
        </w:rPr>
        <w:t>and that can deny</w:t>
      </w:r>
      <w:r w:rsidRPr="00993629">
        <w:rPr>
          <w:rFonts w:ascii="Times New Roman" w:hAnsi="Times New Roman" w:cs="Times New Roman"/>
          <w:iCs/>
          <w:lang w:val="en-US"/>
        </w:rPr>
        <w:t>, as much as an intellectual function of judgement can do. This is also a qu</w:t>
      </w:r>
      <w:r w:rsidR="006A47A3" w:rsidRPr="00993629">
        <w:rPr>
          <w:rFonts w:ascii="Times New Roman" w:hAnsi="Times New Roman" w:cs="Times New Roman"/>
          <w:iCs/>
          <w:lang w:val="en-US"/>
        </w:rPr>
        <w:t xml:space="preserve">estion of thinking through the </w:t>
      </w:r>
      <w:r w:rsidR="009A519C" w:rsidRPr="00993629">
        <w:rPr>
          <w:rFonts w:ascii="Times New Roman" w:hAnsi="Times New Roman" w:cs="Times New Roman"/>
          <w:iCs/>
          <w:lang w:val="en-US"/>
        </w:rPr>
        <w:t>power regime</w:t>
      </w:r>
      <w:r w:rsidRPr="00993629">
        <w:rPr>
          <w:rFonts w:ascii="Times New Roman" w:hAnsi="Times New Roman" w:cs="Times New Roman"/>
          <w:iCs/>
          <w:lang w:val="en-US"/>
        </w:rPr>
        <w:t xml:space="preserve"> denial-bodies-affects as generating power-relations and how the </w:t>
      </w:r>
      <w:r w:rsidR="009A519C" w:rsidRPr="00993629">
        <w:rPr>
          <w:rFonts w:ascii="Times New Roman" w:hAnsi="Times New Roman" w:cs="Times New Roman"/>
          <w:iCs/>
          <w:lang w:val="en-US"/>
        </w:rPr>
        <w:t xml:space="preserve">inter-active system </w:t>
      </w:r>
      <w:r w:rsidRPr="00993629">
        <w:rPr>
          <w:rFonts w:ascii="Times New Roman" w:hAnsi="Times New Roman" w:cs="Times New Roman"/>
          <w:iCs/>
          <w:lang w:val="en-US"/>
        </w:rPr>
        <w:t xml:space="preserve">denial-bodies-affects </w:t>
      </w:r>
      <w:r w:rsidRPr="00993629">
        <w:rPr>
          <w:rFonts w:ascii="Times New Roman" w:hAnsi="Times New Roman" w:cs="Times New Roman"/>
          <w:iCs/>
          <w:lang w:val="en-US"/>
        </w:rPr>
        <w:lastRenderedPageBreak/>
        <w:t>relates to prohibition or Foucault’s repressive hypothesis.</w:t>
      </w:r>
      <w:r w:rsidRPr="00993629">
        <w:rPr>
          <w:rStyle w:val="FootnoteReference"/>
          <w:rFonts w:ascii="Times New Roman" w:hAnsi="Times New Roman" w:cs="Times New Roman"/>
          <w:iCs/>
          <w:lang w:val="en-US"/>
        </w:rPr>
        <w:footnoteReference w:id="332"/>
      </w:r>
      <w:r w:rsidRPr="00993629">
        <w:rPr>
          <w:rFonts w:ascii="Times New Roman" w:hAnsi="Times New Roman" w:cs="Times New Roman"/>
          <w:iCs/>
          <w:lang w:val="en-US"/>
        </w:rPr>
        <w:t xml:space="preserve"> The third chapter will go deeper into the subject of bodies and denial: what does shame</w:t>
      </w:r>
      <w:r w:rsidR="009F06B3" w:rsidRPr="00993629">
        <w:rPr>
          <w:rFonts w:ascii="Times New Roman" w:hAnsi="Times New Roman" w:cs="Times New Roman"/>
          <w:iCs/>
          <w:lang w:val="en-US"/>
        </w:rPr>
        <w:t xml:space="preserve"> do with a body? How does shame</w:t>
      </w:r>
      <w:r w:rsidRPr="00993629">
        <w:rPr>
          <w:rFonts w:ascii="Times New Roman" w:hAnsi="Times New Roman" w:cs="Times New Roman"/>
          <w:iCs/>
          <w:lang w:val="en-US"/>
        </w:rPr>
        <w:t xml:space="preserve"> affect bodies; not only bodies and the self, but also the encounter between bodies and the material and social world. The question of bodies and shame is also the question of how shame denies bodies and how bodies deny shame. As I have argued, the fallacy of the normal man is that self-imposed shame-</w:t>
      </w:r>
      <w:r w:rsidRPr="00993629">
        <w:rPr>
          <w:rFonts w:ascii="Times New Roman" w:hAnsi="Times New Roman" w:cs="Times New Roman"/>
          <w:i/>
          <w:iCs/>
          <w:lang w:val="en-US"/>
        </w:rPr>
        <w:t>negation</w:t>
      </w:r>
      <w:r w:rsidRPr="00993629">
        <w:rPr>
          <w:rFonts w:ascii="Times New Roman" w:hAnsi="Times New Roman" w:cs="Times New Roman"/>
          <w:iCs/>
          <w:lang w:val="en-US"/>
        </w:rPr>
        <w:t xml:space="preserve"> </w:t>
      </w:r>
      <w:r w:rsidR="00951866" w:rsidRPr="00993629">
        <w:rPr>
          <w:rFonts w:ascii="Times New Roman" w:hAnsi="Times New Roman" w:cs="Times New Roman"/>
          <w:iCs/>
          <w:lang w:val="en-US"/>
        </w:rPr>
        <w:t xml:space="preserve">and </w:t>
      </w:r>
      <w:r w:rsidRPr="00993629">
        <w:rPr>
          <w:rFonts w:ascii="Times New Roman" w:hAnsi="Times New Roman" w:cs="Times New Roman"/>
          <w:iCs/>
          <w:lang w:val="en-US"/>
        </w:rPr>
        <w:t>is the very proof that th</w:t>
      </w:r>
      <w:r w:rsidR="006A47A3" w:rsidRPr="00993629">
        <w:rPr>
          <w:rFonts w:ascii="Times New Roman" w:hAnsi="Times New Roman" w:cs="Times New Roman"/>
          <w:iCs/>
          <w:lang w:val="en-US"/>
        </w:rPr>
        <w:t>e ‘normal’</w:t>
      </w:r>
      <w:r w:rsidRPr="00993629">
        <w:rPr>
          <w:rFonts w:ascii="Times New Roman" w:hAnsi="Times New Roman" w:cs="Times New Roman"/>
          <w:iCs/>
          <w:lang w:val="en-US"/>
        </w:rPr>
        <w:t xml:space="preserve"> man is deeply distressed by shame. Therefore, shame denying bodies (shaming) might be indistinguishable from bodies denying shame (negation). Indeed, to negate and to shame are the subject of bodies; they both originate in biological systems (the drives and affects) </w:t>
      </w:r>
      <w:r w:rsidRPr="00993629">
        <w:rPr>
          <w:rFonts w:ascii="Times New Roman" w:hAnsi="Times New Roman" w:cs="Times New Roman"/>
          <w:i/>
          <w:iCs/>
          <w:lang w:val="en-US"/>
        </w:rPr>
        <w:t xml:space="preserve">and </w:t>
      </w:r>
      <w:r w:rsidRPr="00993629">
        <w:rPr>
          <w:rFonts w:ascii="Times New Roman" w:hAnsi="Times New Roman" w:cs="Times New Roman"/>
          <w:iCs/>
          <w:lang w:val="en-US"/>
        </w:rPr>
        <w:t xml:space="preserve">deeply upset bodies. </w:t>
      </w:r>
    </w:p>
    <w:p w14:paraId="3E897DB9" w14:textId="019F0D72" w:rsidR="009F06B3" w:rsidRPr="00993629" w:rsidRDefault="009F06B3" w:rsidP="002B7C50">
      <w:pPr>
        <w:spacing w:line="360" w:lineRule="auto"/>
        <w:ind w:firstLine="720"/>
        <w:jc w:val="both"/>
        <w:rPr>
          <w:rFonts w:ascii="Times New Roman" w:hAnsi="Times New Roman" w:cs="Times New Roman"/>
          <w:iCs/>
          <w:lang w:val="en-US"/>
        </w:rPr>
      </w:pPr>
      <w:r w:rsidRPr="00993629">
        <w:rPr>
          <w:rFonts w:ascii="Times New Roman" w:hAnsi="Times New Roman" w:cs="Times New Roman"/>
          <w:iCs/>
          <w:lang w:val="en-US"/>
        </w:rPr>
        <w:t>The enterprise of taking as one’s study object the body itself—asking what bodies</w:t>
      </w:r>
      <w:r w:rsidR="00C071C8" w:rsidRPr="00993629">
        <w:rPr>
          <w:rFonts w:ascii="Times New Roman" w:hAnsi="Times New Roman" w:cs="Times New Roman"/>
          <w:iCs/>
          <w:lang w:val="en-US"/>
        </w:rPr>
        <w:t xml:space="preserve"> feel, what bodies</w:t>
      </w:r>
      <w:r w:rsidRPr="00993629">
        <w:rPr>
          <w:rFonts w:ascii="Times New Roman" w:hAnsi="Times New Roman" w:cs="Times New Roman"/>
          <w:iCs/>
          <w:lang w:val="en-US"/>
        </w:rPr>
        <w:t xml:space="preserve"> do, how they act, deny and perform</w:t>
      </w:r>
      <w:r w:rsidR="004A209E" w:rsidRPr="00993629">
        <w:rPr>
          <w:rFonts w:ascii="Times New Roman" w:hAnsi="Times New Roman" w:cs="Times New Roman"/>
          <w:iCs/>
          <w:lang w:val="en-US"/>
        </w:rPr>
        <w:t xml:space="preserve">—includes deconstructing how discourses </w:t>
      </w:r>
      <w:r w:rsidR="00D40C70" w:rsidRPr="00993629">
        <w:rPr>
          <w:rFonts w:ascii="Times New Roman" w:hAnsi="Times New Roman" w:cs="Times New Roman"/>
          <w:iCs/>
          <w:lang w:val="en-US"/>
        </w:rPr>
        <w:t>shape</w:t>
      </w:r>
      <w:r w:rsidR="004A209E" w:rsidRPr="00993629">
        <w:rPr>
          <w:rFonts w:ascii="Times New Roman" w:hAnsi="Times New Roman" w:cs="Times New Roman"/>
          <w:iCs/>
          <w:lang w:val="en-US"/>
        </w:rPr>
        <w:t xml:space="preserve"> bodies and</w:t>
      </w:r>
      <w:r w:rsidR="00951866" w:rsidRPr="00993629">
        <w:rPr>
          <w:rFonts w:ascii="Times New Roman" w:hAnsi="Times New Roman" w:cs="Times New Roman"/>
          <w:iCs/>
          <w:lang w:val="en-US"/>
        </w:rPr>
        <w:t xml:space="preserve"> vice versa. In what follows this</w:t>
      </w:r>
      <w:r w:rsidR="004A209E" w:rsidRPr="00993629">
        <w:rPr>
          <w:rFonts w:ascii="Times New Roman" w:hAnsi="Times New Roman" w:cs="Times New Roman"/>
          <w:iCs/>
          <w:lang w:val="en-US"/>
        </w:rPr>
        <w:t xml:space="preserve"> question is asked: how does a Cartesian discourse and a medical discourse, for example, inspire bodies their actions and encounters? </w:t>
      </w:r>
      <w:r w:rsidR="00951866" w:rsidRPr="00993629">
        <w:rPr>
          <w:rFonts w:ascii="Times New Roman" w:hAnsi="Times New Roman" w:cs="Times New Roman"/>
          <w:iCs/>
          <w:lang w:val="en-US"/>
        </w:rPr>
        <w:t>But in a more complete</w:t>
      </w:r>
      <w:r w:rsidR="004A209E" w:rsidRPr="00993629">
        <w:rPr>
          <w:rFonts w:ascii="Times New Roman" w:hAnsi="Times New Roman" w:cs="Times New Roman"/>
          <w:iCs/>
          <w:lang w:val="en-US"/>
        </w:rPr>
        <w:t xml:space="preserve"> framework it is</w:t>
      </w:r>
      <w:r w:rsidR="00951866" w:rsidRPr="00993629">
        <w:rPr>
          <w:rFonts w:ascii="Times New Roman" w:hAnsi="Times New Roman" w:cs="Times New Roman"/>
          <w:iCs/>
          <w:lang w:val="en-US"/>
        </w:rPr>
        <w:t xml:space="preserve"> even asking</w:t>
      </w:r>
      <w:r w:rsidR="004A209E" w:rsidRPr="00993629">
        <w:rPr>
          <w:rFonts w:ascii="Times New Roman" w:hAnsi="Times New Roman" w:cs="Times New Roman"/>
          <w:iCs/>
          <w:lang w:val="en-US"/>
        </w:rPr>
        <w:t xml:space="preserve"> </w:t>
      </w:r>
      <w:r w:rsidR="00081A62" w:rsidRPr="00993629">
        <w:rPr>
          <w:rFonts w:ascii="Times New Roman" w:hAnsi="Times New Roman" w:cs="Times New Roman"/>
          <w:iCs/>
          <w:lang w:val="en-US"/>
        </w:rPr>
        <w:t xml:space="preserve">the </w:t>
      </w:r>
      <w:r w:rsidR="004A209E" w:rsidRPr="00993629">
        <w:rPr>
          <w:rFonts w:ascii="Times New Roman" w:hAnsi="Times New Roman" w:cs="Times New Roman"/>
          <w:iCs/>
          <w:lang w:val="en-US"/>
        </w:rPr>
        <w:t xml:space="preserve">second and interrelated question: how do bodies </w:t>
      </w:r>
      <w:r w:rsidR="004A209E" w:rsidRPr="00993629">
        <w:rPr>
          <w:rFonts w:ascii="Times New Roman" w:hAnsi="Times New Roman" w:cs="Times New Roman"/>
          <w:i/>
          <w:iCs/>
          <w:lang w:val="en-US"/>
        </w:rPr>
        <w:t>and their</w:t>
      </w:r>
      <w:r w:rsidR="004A209E" w:rsidRPr="00993629">
        <w:rPr>
          <w:rFonts w:ascii="Times New Roman" w:hAnsi="Times New Roman" w:cs="Times New Roman"/>
          <w:iCs/>
          <w:lang w:val="en-US"/>
        </w:rPr>
        <w:t xml:space="preserve"> </w:t>
      </w:r>
      <w:r w:rsidR="004A209E" w:rsidRPr="00993629">
        <w:rPr>
          <w:rFonts w:ascii="Times New Roman" w:hAnsi="Times New Roman" w:cs="Times New Roman"/>
          <w:i/>
          <w:iCs/>
          <w:lang w:val="en-US"/>
        </w:rPr>
        <w:t>shame</w:t>
      </w:r>
      <w:r w:rsidR="004A209E" w:rsidRPr="00993629">
        <w:rPr>
          <w:rFonts w:ascii="Times New Roman" w:hAnsi="Times New Roman" w:cs="Times New Roman"/>
          <w:iCs/>
          <w:lang w:val="en-US"/>
        </w:rPr>
        <w:t xml:space="preserve"> inspire, for example, the Cartesian disc</w:t>
      </w:r>
      <w:r w:rsidR="0067618D" w:rsidRPr="00993629">
        <w:rPr>
          <w:rFonts w:ascii="Times New Roman" w:hAnsi="Times New Roman" w:cs="Times New Roman"/>
          <w:iCs/>
          <w:lang w:val="en-US"/>
        </w:rPr>
        <w:t>ourse and the medical discourse?</w:t>
      </w:r>
      <w:r w:rsidR="004A209E" w:rsidRPr="00993629">
        <w:rPr>
          <w:rFonts w:ascii="Times New Roman" w:hAnsi="Times New Roman" w:cs="Times New Roman"/>
          <w:iCs/>
          <w:lang w:val="en-US"/>
        </w:rPr>
        <w:t xml:space="preserve"> The Cartesian discourse celebrates the supremacy of the mind</w:t>
      </w:r>
      <w:r w:rsidR="0067618D" w:rsidRPr="00993629">
        <w:rPr>
          <w:rFonts w:ascii="Times New Roman" w:hAnsi="Times New Roman" w:cs="Times New Roman"/>
          <w:iCs/>
          <w:lang w:val="en-US"/>
        </w:rPr>
        <w:t>,</w:t>
      </w:r>
      <w:r w:rsidR="004A209E" w:rsidRPr="00993629">
        <w:rPr>
          <w:rFonts w:ascii="Times New Roman" w:hAnsi="Times New Roman" w:cs="Times New Roman"/>
          <w:iCs/>
          <w:lang w:val="en-US"/>
        </w:rPr>
        <w:t xml:space="preserve"> but </w:t>
      </w:r>
      <w:r w:rsidR="002C7F29" w:rsidRPr="00993629">
        <w:rPr>
          <w:rFonts w:ascii="Times New Roman" w:hAnsi="Times New Roman" w:cs="Times New Roman"/>
          <w:iCs/>
          <w:lang w:val="en-US"/>
        </w:rPr>
        <w:t>I want to argue that</w:t>
      </w:r>
      <w:r w:rsidR="004A209E" w:rsidRPr="00993629">
        <w:rPr>
          <w:rFonts w:ascii="Times New Roman" w:hAnsi="Times New Roman" w:cs="Times New Roman"/>
          <w:iCs/>
          <w:lang w:val="en-US"/>
        </w:rPr>
        <w:t xml:space="preserve"> it is the affect shame that foremost challenges its validity; shame for bodies and bodies themselves, paradoxically, lie at the heart of this dualism that </w:t>
      </w:r>
      <w:r w:rsidR="002C7F29" w:rsidRPr="00993629">
        <w:rPr>
          <w:rFonts w:ascii="Times New Roman" w:hAnsi="Times New Roman" w:cs="Times New Roman"/>
          <w:iCs/>
          <w:lang w:val="en-US"/>
        </w:rPr>
        <w:t>obliterates the body.</w:t>
      </w:r>
      <w:r w:rsidR="004A209E" w:rsidRPr="00993629">
        <w:rPr>
          <w:rFonts w:ascii="Times New Roman" w:hAnsi="Times New Roman" w:cs="Times New Roman"/>
          <w:iCs/>
          <w:lang w:val="en-US"/>
        </w:rPr>
        <w:t xml:space="preserve"> </w:t>
      </w:r>
      <w:r w:rsidR="002C7F29" w:rsidRPr="00993629">
        <w:rPr>
          <w:rFonts w:ascii="Times New Roman" w:hAnsi="Times New Roman" w:cs="Times New Roman"/>
          <w:iCs/>
          <w:lang w:val="en-US"/>
        </w:rPr>
        <w:t>In a second instance di</w:t>
      </w:r>
      <w:r w:rsidR="006A47A3" w:rsidRPr="00993629">
        <w:rPr>
          <w:rFonts w:ascii="Times New Roman" w:hAnsi="Times New Roman" w:cs="Times New Roman"/>
          <w:iCs/>
          <w:lang w:val="en-US"/>
        </w:rPr>
        <w:t>scourse shapes and ‘infiltrates’</w:t>
      </w:r>
      <w:r w:rsidR="002C7F29" w:rsidRPr="00993629">
        <w:rPr>
          <w:rFonts w:ascii="Times New Roman" w:hAnsi="Times New Roman" w:cs="Times New Roman"/>
          <w:iCs/>
          <w:lang w:val="en-US"/>
        </w:rPr>
        <w:t xml:space="preserve"> spaces—psychiatry, political space, medical space, the law and their edifices—that become a </w:t>
      </w:r>
      <w:r w:rsidR="00D40C70" w:rsidRPr="00993629">
        <w:rPr>
          <w:rFonts w:ascii="Times New Roman" w:hAnsi="Times New Roman" w:cs="Times New Roman"/>
          <w:iCs/>
          <w:lang w:val="en-US"/>
        </w:rPr>
        <w:t>palpable</w:t>
      </w:r>
      <w:r w:rsidR="00D40C70" w:rsidRPr="00993629">
        <w:rPr>
          <w:rFonts w:ascii="Times New Roman" w:hAnsi="Times New Roman" w:cs="Times New Roman"/>
          <w:b/>
          <w:iCs/>
          <w:lang w:val="en-US"/>
        </w:rPr>
        <w:t xml:space="preserve"> </w:t>
      </w:r>
      <w:r w:rsidR="002C7F29" w:rsidRPr="00993629">
        <w:rPr>
          <w:rFonts w:ascii="Times New Roman" w:hAnsi="Times New Roman" w:cs="Times New Roman"/>
          <w:iCs/>
          <w:lang w:val="en-US"/>
        </w:rPr>
        <w:t xml:space="preserve">threat to bodies and create the </w:t>
      </w:r>
      <w:r w:rsidR="006A47A3" w:rsidRPr="00993629">
        <w:rPr>
          <w:rFonts w:ascii="Times New Roman" w:hAnsi="Times New Roman" w:cs="Times New Roman"/>
          <w:iCs/>
          <w:lang w:val="en-US"/>
        </w:rPr>
        <w:t>‘</w:t>
      </w:r>
      <w:r w:rsidR="002C7F29" w:rsidRPr="00993629">
        <w:rPr>
          <w:rFonts w:ascii="Times New Roman" w:hAnsi="Times New Roman" w:cs="Times New Roman"/>
          <w:iCs/>
          <w:lang w:val="en-US"/>
        </w:rPr>
        <w:t>bisected body</w:t>
      </w:r>
      <w:r w:rsidR="006A47A3" w:rsidRPr="00993629">
        <w:rPr>
          <w:rFonts w:ascii="Times New Roman" w:hAnsi="Times New Roman" w:cs="Times New Roman"/>
          <w:iCs/>
          <w:lang w:val="en-US"/>
        </w:rPr>
        <w:t>’</w:t>
      </w:r>
      <w:r w:rsidR="002C7F29" w:rsidRPr="00993629">
        <w:rPr>
          <w:rFonts w:ascii="Times New Roman" w:hAnsi="Times New Roman" w:cs="Times New Roman"/>
          <w:iCs/>
          <w:lang w:val="en-US"/>
        </w:rPr>
        <w:t>: shame and body</w:t>
      </w:r>
      <w:r w:rsidR="00951866" w:rsidRPr="00993629">
        <w:rPr>
          <w:rFonts w:ascii="Times New Roman" w:hAnsi="Times New Roman" w:cs="Times New Roman"/>
          <w:iCs/>
          <w:lang w:val="en-US"/>
        </w:rPr>
        <w:t xml:space="preserve"> are simultaneous the </w:t>
      </w:r>
      <w:r w:rsidR="002C7F29" w:rsidRPr="00993629">
        <w:rPr>
          <w:rFonts w:ascii="Times New Roman" w:hAnsi="Times New Roman" w:cs="Times New Roman"/>
          <w:iCs/>
          <w:lang w:val="en-US"/>
        </w:rPr>
        <w:t>emblems of one’s ide</w:t>
      </w:r>
      <w:r w:rsidR="006A47A3" w:rsidRPr="00993629">
        <w:rPr>
          <w:rFonts w:ascii="Times New Roman" w:hAnsi="Times New Roman" w:cs="Times New Roman"/>
          <w:iCs/>
          <w:lang w:val="en-US"/>
        </w:rPr>
        <w:t>ntity and of one’s deviance or ‘non-whole’</w:t>
      </w:r>
      <w:r w:rsidR="002C7F29" w:rsidRPr="00993629">
        <w:rPr>
          <w:rFonts w:ascii="Times New Roman" w:hAnsi="Times New Roman" w:cs="Times New Roman"/>
          <w:iCs/>
          <w:lang w:val="en-US"/>
        </w:rPr>
        <w:t xml:space="preserve"> or even inferior humanity. Paradoxically, shame is reinforced and bodies become more real and more unsettling. </w:t>
      </w:r>
      <w:r w:rsidR="00081A62" w:rsidRPr="00993629">
        <w:rPr>
          <w:rFonts w:ascii="Times New Roman" w:hAnsi="Times New Roman" w:cs="Times New Roman"/>
          <w:iCs/>
          <w:lang w:val="en-US"/>
        </w:rPr>
        <w:t>Then, disability is the body turned against the self to uphold the myth of autonomy, independence and control.</w:t>
      </w:r>
    </w:p>
    <w:p w14:paraId="38EEE453" w14:textId="14F58D95" w:rsidR="002B7C50" w:rsidRPr="00993629" w:rsidRDefault="002B7C50" w:rsidP="002B7C50">
      <w:pPr>
        <w:spacing w:line="360" w:lineRule="auto"/>
        <w:ind w:firstLine="720"/>
        <w:jc w:val="both"/>
        <w:rPr>
          <w:rFonts w:ascii="Times New Roman" w:hAnsi="Times New Roman" w:cs="Times New Roman"/>
          <w:iCs/>
          <w:lang w:val="en-US"/>
        </w:rPr>
      </w:pPr>
      <w:r w:rsidRPr="00993629">
        <w:rPr>
          <w:rFonts w:ascii="Times New Roman" w:hAnsi="Times New Roman" w:cs="Times New Roman"/>
          <w:iCs/>
          <w:lang w:val="en-US"/>
        </w:rPr>
        <w:lastRenderedPageBreak/>
        <w:t>In conclusion, this chapter has argued that the affect shame is ubiquitous in the West. Shame is both attached to impairments, people, relations, on the one h</w:t>
      </w:r>
      <w:r w:rsidR="0067618D" w:rsidRPr="00993629">
        <w:rPr>
          <w:rFonts w:ascii="Times New Roman" w:hAnsi="Times New Roman" w:cs="Times New Roman"/>
          <w:iCs/>
          <w:lang w:val="en-US"/>
        </w:rPr>
        <w:t xml:space="preserve">and, and is collectively denied; to </w:t>
      </w:r>
      <w:r w:rsidR="0067618D" w:rsidRPr="00993629">
        <w:rPr>
          <w:rFonts w:ascii="Times New Roman" w:hAnsi="Times New Roman" w:cs="Times New Roman"/>
          <w:i/>
          <w:iCs/>
          <w:lang w:val="en-US"/>
        </w:rPr>
        <w:t xml:space="preserve">shame </w:t>
      </w:r>
      <w:r w:rsidR="0067618D" w:rsidRPr="00993629">
        <w:rPr>
          <w:rFonts w:ascii="Times New Roman" w:hAnsi="Times New Roman" w:cs="Times New Roman"/>
          <w:iCs/>
          <w:lang w:val="en-US"/>
        </w:rPr>
        <w:t>impairments co-implicates an act of denial.</w:t>
      </w:r>
      <w:r w:rsidRPr="00993629">
        <w:rPr>
          <w:rFonts w:ascii="Times New Roman" w:hAnsi="Times New Roman" w:cs="Times New Roman"/>
          <w:iCs/>
          <w:lang w:val="en-US"/>
        </w:rPr>
        <w:t xml:space="preserve"> This is shame’s performativity.  Performing shame does not mean constructing shame as an affect. The affect is real. Performative shame is instead about deflecting real and (ubiquitous) shame to vulnerable minority groups; to deny shame as relating to the self. Importantly, the outward performance of shame is the affect’s continuous renewal. Therefore, the alarming observation to make is that primary shame is pervasively present in our society and has never been readdressed.</w:t>
      </w:r>
    </w:p>
    <w:p w14:paraId="4D61B07B" w14:textId="5C94AC34" w:rsidR="005B1468" w:rsidRPr="00993629" w:rsidRDefault="002B7C50" w:rsidP="002B7C50">
      <w:pPr>
        <w:spacing w:line="360" w:lineRule="auto"/>
        <w:ind w:firstLine="720"/>
        <w:jc w:val="both"/>
        <w:rPr>
          <w:rFonts w:ascii="Times New Roman" w:hAnsi="Times New Roman" w:cs="Times New Roman"/>
          <w:iCs/>
          <w:u w:val="wave"/>
          <w:lang w:val="en-US"/>
        </w:rPr>
      </w:pPr>
      <w:r w:rsidRPr="00993629">
        <w:rPr>
          <w:rFonts w:ascii="Times New Roman" w:hAnsi="Times New Roman" w:cs="Times New Roman"/>
          <w:iCs/>
          <w:lang w:val="en-US"/>
        </w:rPr>
        <w:t xml:space="preserve">In reality, the affect shame is ubiquitously present in the West and is the primary motivator behind a conceptualization of the binary ability/disability. Photographic staring exemplified shame’s role in dividing viewer from viewee; shame felt at the </w:t>
      </w:r>
      <w:r w:rsidR="00342C61" w:rsidRPr="00993629">
        <w:rPr>
          <w:rFonts w:ascii="Times New Roman" w:hAnsi="Times New Roman" w:cs="Times New Roman"/>
          <w:iCs/>
          <w:lang w:val="en-US"/>
        </w:rPr>
        <w:t>vulnerable</w:t>
      </w:r>
      <w:r w:rsidRPr="00993629">
        <w:rPr>
          <w:rFonts w:ascii="Times New Roman" w:hAnsi="Times New Roman" w:cs="Times New Roman"/>
          <w:iCs/>
          <w:lang w:val="en-US"/>
        </w:rPr>
        <w:t xml:space="preserve"> and dependent self, felt by the viewer, frames a photograph (discourse and act) that heralds</w:t>
      </w:r>
      <w:r w:rsidR="00342C61" w:rsidRPr="00993629">
        <w:rPr>
          <w:rFonts w:ascii="Times New Roman" w:hAnsi="Times New Roman" w:cs="Times New Roman"/>
          <w:iCs/>
          <w:lang w:val="en-US"/>
        </w:rPr>
        <w:t xml:space="preserve"> the existence of an ‘abled’</w:t>
      </w:r>
      <w:r w:rsidRPr="00993629">
        <w:rPr>
          <w:rFonts w:ascii="Times New Roman" w:hAnsi="Times New Roman" w:cs="Times New Roman"/>
          <w:iCs/>
          <w:lang w:val="en-US"/>
        </w:rPr>
        <w:t xml:space="preserve"> viewer who is mythically whole. This particular stare only reinforces the feeling of shame felt at dependence; it reinforces both the belief in mythical wholeness and the perception that dependence is undesirable and uncommon or deviant. Both the </w:t>
      </w:r>
      <w:r w:rsidRPr="00993629">
        <w:rPr>
          <w:rFonts w:ascii="Times New Roman" w:hAnsi="Times New Roman" w:cs="Times New Roman"/>
          <w:i/>
          <w:iCs/>
          <w:lang w:val="en-US"/>
        </w:rPr>
        <w:t>plurality</w:t>
      </w:r>
      <w:r w:rsidRPr="00993629">
        <w:rPr>
          <w:rFonts w:ascii="Times New Roman" w:hAnsi="Times New Roman" w:cs="Times New Roman"/>
          <w:iCs/>
          <w:lang w:val="en-US"/>
        </w:rPr>
        <w:t xml:space="preserve"> and </w:t>
      </w:r>
      <w:r w:rsidRPr="00993629">
        <w:rPr>
          <w:rFonts w:ascii="Times New Roman" w:hAnsi="Times New Roman" w:cs="Times New Roman"/>
          <w:i/>
          <w:iCs/>
          <w:lang w:val="en-US"/>
        </w:rPr>
        <w:t>universality</w:t>
      </w:r>
      <w:r w:rsidRPr="00993629">
        <w:rPr>
          <w:rFonts w:ascii="Times New Roman" w:hAnsi="Times New Roman" w:cs="Times New Roman"/>
          <w:iCs/>
          <w:lang w:val="en-US"/>
        </w:rPr>
        <w:t xml:space="preserve"> of impairments are denied. Performing shame outwards or negating self-shame, impairments and dependence are realigned </w:t>
      </w:r>
      <w:r w:rsidRPr="00993629">
        <w:rPr>
          <w:rFonts w:ascii="Times New Roman" w:hAnsi="Times New Roman" w:cs="Times New Roman"/>
          <w:lang w:val="en-US"/>
        </w:rPr>
        <w:t>to address only a minority in society. The history of shame in the West is the dangerous and powerful history of the collective performance of illusionary conduct and social interaction: denial, negation and myth. To redraw the boundaries of shame’s referentiality or to collectively perform a denial of universal dependence is the generating force behind the social construct (dis)ability.</w:t>
      </w:r>
    </w:p>
    <w:p w14:paraId="0AC683F2" w14:textId="77777777" w:rsidR="00132126" w:rsidRPr="00993629" w:rsidRDefault="00132126">
      <w:pPr>
        <w:rPr>
          <w:rFonts w:ascii="Times New Roman" w:hAnsi="Times New Roman" w:cs="Times New Roman"/>
          <w:lang w:val="en-US"/>
        </w:rPr>
      </w:pPr>
    </w:p>
    <w:p w14:paraId="5DEF6F1C" w14:textId="77777777" w:rsidR="00B057E1" w:rsidRPr="00993629" w:rsidRDefault="00B057E1" w:rsidP="00B057E1">
      <w:pPr>
        <w:rPr>
          <w:rFonts w:ascii="Times New Roman" w:hAnsi="Times New Roman" w:cs="Times New Roman"/>
        </w:rPr>
        <w:sectPr w:rsidR="00B057E1" w:rsidRPr="00993629" w:rsidSect="008C1641">
          <w:headerReference w:type="default" r:id="rId18"/>
          <w:pgSz w:w="11900" w:h="16840"/>
          <w:pgMar w:top="1440" w:right="1440" w:bottom="1440" w:left="1440" w:header="709" w:footer="709" w:gutter="0"/>
          <w:cols w:space="708"/>
          <w:titlePg/>
          <w:docGrid w:linePitch="360"/>
        </w:sectPr>
      </w:pPr>
      <w:bookmarkStart w:id="19" w:name="_Toc457320425"/>
    </w:p>
    <w:p w14:paraId="7CC09581" w14:textId="6C6D2DE7" w:rsidR="00132126" w:rsidRPr="00993629" w:rsidRDefault="00132126" w:rsidP="000959C7">
      <w:pPr>
        <w:pStyle w:val="Heading2DissertShame"/>
        <w:rPr>
          <w:rFonts w:cs="Times New Roman"/>
        </w:rPr>
      </w:pPr>
      <w:bookmarkStart w:id="20" w:name="_Toc458687678"/>
      <w:r w:rsidRPr="00993629">
        <w:rPr>
          <w:rFonts w:cs="Times New Roman"/>
        </w:rPr>
        <w:lastRenderedPageBreak/>
        <w:t>A Panoptic Analysis</w:t>
      </w:r>
      <w:r w:rsidR="00F909A1" w:rsidRPr="00993629">
        <w:rPr>
          <w:rFonts w:cs="Times New Roman"/>
        </w:rPr>
        <w:t xml:space="preserve"> of</w:t>
      </w:r>
      <w:r w:rsidRPr="00993629">
        <w:rPr>
          <w:rFonts w:cs="Times New Roman"/>
        </w:rPr>
        <w:t xml:space="preserve"> Performative Shame in the West: Powerful Senses and Sensitive (Felt) Power</w:t>
      </w:r>
      <w:bookmarkEnd w:id="19"/>
      <w:bookmarkEnd w:id="20"/>
    </w:p>
    <w:p w14:paraId="7AEEC6B0" w14:textId="77777777" w:rsidR="00132126" w:rsidRPr="00993629" w:rsidRDefault="00132126" w:rsidP="00132126">
      <w:pPr>
        <w:spacing w:line="360" w:lineRule="auto"/>
        <w:jc w:val="both"/>
        <w:rPr>
          <w:rFonts w:ascii="Times New Roman" w:hAnsi="Times New Roman" w:cs="Times New Roman"/>
          <w:lang w:val="en-US"/>
        </w:rPr>
      </w:pPr>
    </w:p>
    <w:p w14:paraId="0BBA22FB" w14:textId="647FB04B" w:rsidR="003E5B96" w:rsidRPr="00993629" w:rsidRDefault="00D664DA" w:rsidP="00BA5131">
      <w:pPr>
        <w:pStyle w:val="EpigraphDissertationShame"/>
      </w:pPr>
      <w:r w:rsidRPr="00993629">
        <w:t xml:space="preserve"> “D</w:t>
      </w:r>
      <w:r w:rsidR="003E5B96" w:rsidRPr="00993629">
        <w:t>eze blikken nemen de controle over mijn verbeelding over, ze achtervolgen mij.”</w:t>
      </w:r>
    </w:p>
    <w:p w14:paraId="2324C50C" w14:textId="381AAA7F" w:rsidR="003B6619" w:rsidRPr="00993629" w:rsidRDefault="003B6619" w:rsidP="00BA5131">
      <w:pPr>
        <w:pStyle w:val="EpigraphDissertationShame"/>
      </w:pPr>
      <w:r w:rsidRPr="00993629">
        <w:t>(Lauren Moffatt)</w:t>
      </w:r>
      <w:r w:rsidRPr="00993629">
        <w:rPr>
          <w:rStyle w:val="FootnoteReference"/>
          <w:rFonts w:ascii="Times New Roman" w:hAnsi="Times New Roman"/>
        </w:rPr>
        <w:footnoteReference w:id="333"/>
      </w:r>
    </w:p>
    <w:p w14:paraId="04DC44B5" w14:textId="77777777" w:rsidR="003E5B96" w:rsidRPr="00993629" w:rsidRDefault="003E5B96" w:rsidP="00132126">
      <w:pPr>
        <w:spacing w:line="360" w:lineRule="auto"/>
        <w:jc w:val="both"/>
        <w:rPr>
          <w:rFonts w:ascii="Times New Roman" w:hAnsi="Times New Roman" w:cs="Times New Roman"/>
          <w:lang w:val="en-US"/>
        </w:rPr>
      </w:pPr>
    </w:p>
    <w:p w14:paraId="17359CCE" w14:textId="6173D89A" w:rsidR="00E84E19" w:rsidRPr="00993629" w:rsidRDefault="00E84E19" w:rsidP="00C35980">
      <w:pPr>
        <w:spacing w:line="360" w:lineRule="auto"/>
        <w:jc w:val="both"/>
        <w:rPr>
          <w:rFonts w:ascii="Times New Roman" w:hAnsi="Times New Roman" w:cs="Times New Roman"/>
          <w:lang w:val="en-US"/>
        </w:rPr>
      </w:pPr>
      <w:r w:rsidRPr="00993629">
        <w:rPr>
          <w:rFonts w:ascii="Times New Roman" w:hAnsi="Times New Roman" w:cs="Times New Roman"/>
          <w:lang w:val="en-US"/>
        </w:rPr>
        <w:t>Reading the work of Nussbaum,</w:t>
      </w:r>
      <w:r w:rsidRPr="00993629">
        <w:rPr>
          <w:rStyle w:val="FootnoteReference"/>
          <w:rFonts w:ascii="Times New Roman" w:hAnsi="Times New Roman" w:cs="Times New Roman"/>
          <w:lang w:val="en-US"/>
        </w:rPr>
        <w:footnoteReference w:id="334"/>
      </w:r>
      <w:r w:rsidRPr="00993629">
        <w:rPr>
          <w:rFonts w:ascii="Times New Roman" w:hAnsi="Times New Roman" w:cs="Times New Roman"/>
          <w:lang w:val="en-US"/>
        </w:rPr>
        <w:t xml:space="preserve"> the analysis of shame resulted in a third question that is addressed in this chapter.</w:t>
      </w:r>
      <w:r w:rsidRPr="00993629">
        <w:rPr>
          <w:rStyle w:val="FootnoteReference"/>
          <w:rFonts w:ascii="Times New Roman" w:hAnsi="Times New Roman" w:cs="Times New Roman"/>
          <w:lang w:val="en-US"/>
        </w:rPr>
        <w:footnoteReference w:id="335"/>
      </w:r>
      <w:r w:rsidRPr="00993629">
        <w:rPr>
          <w:rFonts w:ascii="Times New Roman" w:hAnsi="Times New Roman" w:cs="Times New Roman"/>
          <w:lang w:val="en-US"/>
        </w:rPr>
        <w:t xml:space="preserve"> Psychoanalysis places shame in a moment of discovery.</w:t>
      </w:r>
      <w:r w:rsidRPr="00993629">
        <w:rPr>
          <w:rStyle w:val="FootnoteReference"/>
          <w:rFonts w:ascii="Times New Roman" w:hAnsi="Times New Roman" w:cs="Times New Roman"/>
          <w:lang w:val="en-US"/>
        </w:rPr>
        <w:footnoteReference w:id="336"/>
      </w:r>
      <w:r w:rsidRPr="00993629">
        <w:rPr>
          <w:rFonts w:ascii="Times New Roman" w:hAnsi="Times New Roman" w:cs="Times New Roman"/>
          <w:lang w:val="en-US"/>
        </w:rPr>
        <w:t xml:space="preserve"> The body discovers the self in relation to the other. The body also discovers its own reality: impairments and dependence. From this point, do we need to think of knowledge as inter-</w:t>
      </w:r>
      <w:r w:rsidRPr="00993629">
        <w:rPr>
          <w:rFonts w:ascii="Times New Roman" w:hAnsi="Times New Roman" w:cs="Times New Roman"/>
          <w:i/>
          <w:lang w:val="en-US"/>
        </w:rPr>
        <w:t>acting</w:t>
      </w:r>
      <w:r w:rsidRPr="00993629">
        <w:rPr>
          <w:rFonts w:ascii="Times New Roman" w:hAnsi="Times New Roman" w:cs="Times New Roman"/>
          <w:lang w:val="en-US"/>
        </w:rPr>
        <w:t xml:space="preserve"> with bodies rather than acting upon</w:t>
      </w:r>
      <w:r w:rsidR="00C35980" w:rsidRPr="00993629">
        <w:rPr>
          <w:rFonts w:ascii="Times New Roman" w:hAnsi="Times New Roman" w:cs="Times New Roman"/>
          <w:lang w:val="en-US"/>
        </w:rPr>
        <w:t xml:space="preserve"> (unidirectionally)</w:t>
      </w:r>
      <w:r w:rsidRPr="00993629">
        <w:rPr>
          <w:rFonts w:ascii="Times New Roman" w:hAnsi="Times New Roman" w:cs="Times New Roman"/>
          <w:lang w:val="en-US"/>
        </w:rPr>
        <w:t>?</w:t>
      </w:r>
      <w:r w:rsidRPr="00993629">
        <w:rPr>
          <w:rStyle w:val="FootnoteReference"/>
          <w:rFonts w:ascii="Times New Roman" w:hAnsi="Times New Roman" w:cs="Times New Roman"/>
          <w:lang w:val="en-US"/>
        </w:rPr>
        <w:footnoteReference w:id="337"/>
      </w:r>
      <w:r w:rsidRPr="00993629">
        <w:rPr>
          <w:rFonts w:ascii="Times New Roman" w:hAnsi="Times New Roman" w:cs="Times New Roman"/>
          <w:lang w:val="en-US"/>
        </w:rPr>
        <w:t xml:space="preserve"> </w:t>
      </w:r>
      <w:r w:rsidR="00AE4F69" w:rsidRPr="00993629">
        <w:rPr>
          <w:rFonts w:ascii="Times New Roman" w:hAnsi="Times New Roman" w:cs="Times New Roman"/>
          <w:lang w:val="en-US"/>
        </w:rPr>
        <w:t xml:space="preserve">The third chapter thus contemplates two interrelated questions. </w:t>
      </w:r>
      <w:r w:rsidR="00C35980" w:rsidRPr="00993629">
        <w:rPr>
          <w:rFonts w:ascii="Times New Roman" w:hAnsi="Times New Roman" w:cs="Times New Roman"/>
          <w:lang w:val="en-US"/>
        </w:rPr>
        <w:t xml:space="preserve">The first question: how can we understand the </w:t>
      </w:r>
      <w:r w:rsidR="00C35980" w:rsidRPr="00993629">
        <w:rPr>
          <w:rFonts w:ascii="Times New Roman" w:hAnsi="Times New Roman" w:cs="Times New Roman"/>
          <w:i/>
          <w:lang w:val="en-US"/>
        </w:rPr>
        <w:t>body</w:t>
      </w:r>
      <w:r w:rsidR="00C35980" w:rsidRPr="00993629">
        <w:rPr>
          <w:rFonts w:ascii="Times New Roman" w:hAnsi="Times New Roman" w:cs="Times New Roman"/>
          <w:lang w:val="en-US"/>
        </w:rPr>
        <w:t xml:space="preserve"> and its </w:t>
      </w:r>
      <w:r w:rsidR="00C35980" w:rsidRPr="00993629">
        <w:rPr>
          <w:rFonts w:ascii="Times New Roman" w:hAnsi="Times New Roman" w:cs="Times New Roman"/>
          <w:i/>
          <w:lang w:val="en-US"/>
        </w:rPr>
        <w:t>actions</w:t>
      </w:r>
      <w:r w:rsidR="00C35980" w:rsidRPr="00993629">
        <w:rPr>
          <w:rFonts w:ascii="Times New Roman" w:hAnsi="Times New Roman" w:cs="Times New Roman"/>
          <w:lang w:val="en-US"/>
        </w:rPr>
        <w:t xml:space="preserve"> that are performed in relation to power? The question is asked: is normativity localized inside the acts that </w:t>
      </w:r>
      <w:r w:rsidR="00C35980" w:rsidRPr="00993629">
        <w:rPr>
          <w:rFonts w:ascii="Times New Roman" w:hAnsi="Times New Roman" w:cs="Times New Roman"/>
          <w:i/>
          <w:lang w:val="en-US"/>
        </w:rPr>
        <w:t>connects</w:t>
      </w:r>
      <w:r w:rsidR="00C35980" w:rsidRPr="00993629">
        <w:rPr>
          <w:rFonts w:ascii="Times New Roman" w:hAnsi="Times New Roman" w:cs="Times New Roman"/>
          <w:lang w:val="en-US"/>
        </w:rPr>
        <w:t xml:space="preserve"> the body to the world? This leads to a second question: how do these everyday acts inter-</w:t>
      </w:r>
      <w:r w:rsidR="00C35980" w:rsidRPr="00993629">
        <w:rPr>
          <w:rFonts w:ascii="Times New Roman" w:hAnsi="Times New Roman" w:cs="Times New Roman"/>
          <w:i/>
          <w:lang w:val="en-US"/>
        </w:rPr>
        <w:t>act</w:t>
      </w:r>
      <w:r w:rsidR="00C35980" w:rsidRPr="00993629">
        <w:rPr>
          <w:rFonts w:ascii="Times New Roman" w:hAnsi="Times New Roman" w:cs="Times New Roman"/>
          <w:lang w:val="en-US"/>
        </w:rPr>
        <w:t xml:space="preserve"> with knowledge?</w:t>
      </w:r>
    </w:p>
    <w:p w14:paraId="11447E9E" w14:textId="77777777" w:rsidR="003E5B96" w:rsidRPr="00993629" w:rsidRDefault="003E5B96" w:rsidP="00132126">
      <w:pPr>
        <w:spacing w:line="360" w:lineRule="auto"/>
        <w:jc w:val="both"/>
        <w:rPr>
          <w:rFonts w:ascii="Times New Roman" w:hAnsi="Times New Roman" w:cs="Times New Roman"/>
          <w:lang w:val="en-US"/>
        </w:rPr>
      </w:pPr>
    </w:p>
    <w:p w14:paraId="6EDD8039" w14:textId="428CF75A" w:rsidR="003F43D6" w:rsidRPr="00993629" w:rsidRDefault="003F43D6" w:rsidP="006F71A5">
      <w:pPr>
        <w:pStyle w:val="Heading3DisserationShame"/>
      </w:pPr>
      <w:bookmarkStart w:id="21" w:name="_Toc458687679"/>
      <w:r w:rsidRPr="00993629">
        <w:t>Introduction</w:t>
      </w:r>
      <w:bookmarkEnd w:id="21"/>
    </w:p>
    <w:p w14:paraId="258A8498" w14:textId="77777777" w:rsidR="006041B2" w:rsidRPr="00993629" w:rsidRDefault="006041B2" w:rsidP="00132126">
      <w:pPr>
        <w:spacing w:line="360" w:lineRule="auto"/>
        <w:jc w:val="both"/>
        <w:rPr>
          <w:rFonts w:ascii="Times New Roman" w:hAnsi="Times New Roman" w:cs="Times New Roman"/>
          <w:lang w:val="en-US"/>
        </w:rPr>
      </w:pPr>
    </w:p>
    <w:p w14:paraId="3549374A" w14:textId="56D4DA6A" w:rsidR="00132126" w:rsidRPr="00993629" w:rsidRDefault="00132126" w:rsidP="00132126">
      <w:pPr>
        <w:spacing w:line="360" w:lineRule="auto"/>
        <w:jc w:val="both"/>
        <w:rPr>
          <w:rFonts w:ascii="Times New Roman" w:hAnsi="Times New Roman" w:cs="Times New Roman"/>
          <w:lang w:val="en-US"/>
        </w:rPr>
      </w:pPr>
      <w:r w:rsidRPr="00993629">
        <w:rPr>
          <w:rFonts w:ascii="Times New Roman" w:hAnsi="Times New Roman" w:cs="Times New Roman"/>
          <w:lang w:val="en-US"/>
        </w:rPr>
        <w:t xml:space="preserve">The type of shame outlined in the previous chapter has been designated performative and non-natural. Although the affect shame has its natural functions and its genesis is to be situated in an affective or biological system, shame has the dangerous potentiality to be re-functionalized </w:t>
      </w:r>
      <w:r w:rsidRPr="00993629">
        <w:rPr>
          <w:rFonts w:ascii="Times New Roman" w:hAnsi="Times New Roman" w:cs="Times New Roman"/>
          <w:lang w:val="en-US"/>
        </w:rPr>
        <w:lastRenderedPageBreak/>
        <w:t>and re-performed.</w:t>
      </w:r>
      <w:r w:rsidR="00051C5A" w:rsidRPr="00993629">
        <w:rPr>
          <w:rStyle w:val="FootnoteReference"/>
          <w:rFonts w:ascii="Times New Roman" w:hAnsi="Times New Roman" w:cs="Times New Roman"/>
          <w:lang w:val="en-US"/>
        </w:rPr>
        <w:footnoteReference w:id="338"/>
      </w:r>
      <w:r w:rsidRPr="00993629">
        <w:rPr>
          <w:rFonts w:ascii="Times New Roman" w:hAnsi="Times New Roman" w:cs="Times New Roman"/>
          <w:lang w:val="en-US"/>
        </w:rPr>
        <w:t xml:space="preserve"> The affect shame is likely to be normatively distorted and in the West the history of the affect has proven not to be so innocent: a normative differentiatio</w:t>
      </w:r>
      <w:r w:rsidR="00A14573" w:rsidRPr="00993629">
        <w:rPr>
          <w:rFonts w:ascii="Times New Roman" w:hAnsi="Times New Roman" w:cs="Times New Roman"/>
          <w:lang w:val="en-US"/>
        </w:rPr>
        <w:t>n between ‘abled’ and ‘disabled’</w:t>
      </w:r>
      <w:r w:rsidRPr="00993629">
        <w:rPr>
          <w:rFonts w:ascii="Times New Roman" w:hAnsi="Times New Roman" w:cs="Times New Roman"/>
          <w:lang w:val="en-US"/>
        </w:rPr>
        <w:t xml:space="preserve"> obliterates the universality and plurality of impairments.</w:t>
      </w:r>
      <w:r w:rsidR="00EC4762" w:rsidRPr="00993629">
        <w:rPr>
          <w:rStyle w:val="FootnoteReference"/>
          <w:rFonts w:ascii="Times New Roman" w:hAnsi="Times New Roman" w:cs="Times New Roman"/>
          <w:lang w:val="en-US"/>
        </w:rPr>
        <w:footnoteReference w:id="339"/>
      </w:r>
      <w:r w:rsidRPr="00993629">
        <w:rPr>
          <w:rFonts w:ascii="Times New Roman" w:hAnsi="Times New Roman" w:cs="Times New Roman"/>
          <w:lang w:val="en-US"/>
        </w:rPr>
        <w:t xml:space="preserve"> This chapter will study in what ways such a normative differentiation of the affect shame exercises its power over the individual and in society; a</w:t>
      </w:r>
      <w:r w:rsidR="009A06E0" w:rsidRPr="00993629">
        <w:rPr>
          <w:rFonts w:ascii="Times New Roman" w:hAnsi="Times New Roman" w:cs="Times New Roman"/>
          <w:lang w:val="en-US"/>
        </w:rPr>
        <w:t xml:space="preserve">n exploration of shame as a power </w:t>
      </w:r>
      <w:r w:rsidRPr="00993629">
        <w:rPr>
          <w:rFonts w:ascii="Times New Roman" w:hAnsi="Times New Roman" w:cs="Times New Roman"/>
          <w:lang w:val="en-US"/>
        </w:rPr>
        <w:t xml:space="preserve">tool in contemporary society. The shame-power regime that is the subject of this </w:t>
      </w:r>
      <w:r w:rsidRPr="00993629">
        <w:rPr>
          <w:rFonts w:ascii="Times New Roman" w:hAnsi="Times New Roman" w:cs="Times New Roman"/>
          <w:color w:val="000000" w:themeColor="text1"/>
          <w:lang w:val="en-US"/>
        </w:rPr>
        <w:t>chapter</w:t>
      </w:r>
      <w:r w:rsidR="00BF1922" w:rsidRPr="00993629">
        <w:rPr>
          <w:rFonts w:ascii="Times New Roman" w:hAnsi="Times New Roman" w:cs="Times New Roman"/>
          <w:color w:val="000000" w:themeColor="text1"/>
          <w:lang w:val="en-US"/>
        </w:rPr>
        <w:t>,</w:t>
      </w:r>
      <w:r w:rsidRPr="00993629">
        <w:rPr>
          <w:rFonts w:ascii="Times New Roman" w:hAnsi="Times New Roman" w:cs="Times New Roman"/>
          <w:color w:val="000000" w:themeColor="text1"/>
          <w:lang w:val="en-US"/>
        </w:rPr>
        <w:t xml:space="preserve"> </w:t>
      </w:r>
      <w:r w:rsidRPr="00993629">
        <w:rPr>
          <w:rFonts w:ascii="Times New Roman" w:hAnsi="Times New Roman" w:cs="Times New Roman"/>
          <w:lang w:val="en-US"/>
        </w:rPr>
        <w:t xml:space="preserve">entails a dissection of the body that explores two </w:t>
      </w:r>
      <w:r w:rsidR="005E7EBD" w:rsidRPr="00993629">
        <w:rPr>
          <w:rFonts w:ascii="Times New Roman" w:hAnsi="Times New Roman" w:cs="Times New Roman"/>
          <w:lang w:val="en-US"/>
        </w:rPr>
        <w:t>angles</w:t>
      </w:r>
      <w:r w:rsidRPr="00993629">
        <w:rPr>
          <w:rFonts w:ascii="Times New Roman" w:hAnsi="Times New Roman" w:cs="Times New Roman"/>
          <w:lang w:val="en-US"/>
        </w:rPr>
        <w:t xml:space="preserve"> from which one can conceive and perceive the body: the outside or encountered body (including an ideal-body image) and the inside or lived and experienced body. </w:t>
      </w:r>
    </w:p>
    <w:p w14:paraId="4213D52C" w14:textId="521F69F2" w:rsidR="006263E5" w:rsidRPr="00993629" w:rsidRDefault="00132126" w:rsidP="001F3E81">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 xml:space="preserve">This chapter will </w:t>
      </w:r>
      <w:r w:rsidR="004E13E2" w:rsidRPr="00993629">
        <w:rPr>
          <w:rFonts w:ascii="Times New Roman" w:hAnsi="Times New Roman" w:cs="Times New Roman"/>
          <w:lang w:val="en-US"/>
        </w:rPr>
        <w:t>study (1) practices of shaming, (2) institutions that install shame</w:t>
      </w:r>
      <w:r w:rsidR="009105BE" w:rsidRPr="00993629">
        <w:rPr>
          <w:rFonts w:ascii="Times New Roman" w:hAnsi="Times New Roman" w:cs="Times New Roman"/>
          <w:lang w:val="en-US"/>
        </w:rPr>
        <w:t>,</w:t>
      </w:r>
      <w:r w:rsidR="004E13E2" w:rsidRPr="00993629">
        <w:rPr>
          <w:rFonts w:ascii="Times New Roman" w:hAnsi="Times New Roman" w:cs="Times New Roman"/>
          <w:lang w:val="en-US"/>
        </w:rPr>
        <w:t xml:space="preserve"> and (3) acts and</w:t>
      </w:r>
      <w:r w:rsidRPr="00993629">
        <w:rPr>
          <w:rFonts w:ascii="Times New Roman" w:hAnsi="Times New Roman" w:cs="Times New Roman"/>
          <w:lang w:val="en-US"/>
        </w:rPr>
        <w:t xml:space="preserve"> discourses that perform simultaneously shame and shameless bodies. All of these </w:t>
      </w:r>
      <w:r w:rsidR="00245EAD" w:rsidRPr="00993629">
        <w:rPr>
          <w:rFonts w:ascii="Times New Roman" w:hAnsi="Times New Roman" w:cs="Times New Roman"/>
          <w:lang w:val="en-US"/>
        </w:rPr>
        <w:t xml:space="preserve">manifestations of shame </w:t>
      </w:r>
      <w:r w:rsidRPr="00993629">
        <w:rPr>
          <w:rFonts w:ascii="Times New Roman" w:hAnsi="Times New Roman" w:cs="Times New Roman"/>
          <w:lang w:val="en-US"/>
        </w:rPr>
        <w:t>intersect in one or more ways with either one or two of the above-mentioned body-perceptions; they exploit the inner life of the body, structure how bodies meet and interact or arise amidst the commotion of a real body and the optimism of a conceived body-ideal.</w:t>
      </w:r>
      <w:r w:rsidR="008A167E" w:rsidRPr="00993629">
        <w:rPr>
          <w:rStyle w:val="FootnoteReference"/>
          <w:rFonts w:ascii="Times New Roman" w:hAnsi="Times New Roman" w:cs="Times New Roman"/>
          <w:lang w:val="en-US"/>
        </w:rPr>
        <w:footnoteReference w:id="340"/>
      </w:r>
      <w:r w:rsidRPr="00993629">
        <w:rPr>
          <w:rFonts w:ascii="Times New Roman" w:hAnsi="Times New Roman" w:cs="Times New Roman"/>
          <w:lang w:val="en-US"/>
        </w:rPr>
        <w:t xml:space="preserve"> Architecture, discourse and the body can all be examined in the ways in which they are i</w:t>
      </w:r>
      <w:r w:rsidR="001F3E81" w:rsidRPr="00993629">
        <w:rPr>
          <w:rFonts w:ascii="Times New Roman" w:hAnsi="Times New Roman" w:cs="Times New Roman"/>
          <w:lang w:val="en-US"/>
        </w:rPr>
        <w:t xml:space="preserve">nvested in performative shame. </w:t>
      </w:r>
      <w:r w:rsidR="00963E8B" w:rsidRPr="00993629">
        <w:rPr>
          <w:rFonts w:ascii="Times New Roman" w:hAnsi="Times New Roman" w:cs="Times New Roman"/>
          <w:lang w:val="en-US"/>
        </w:rPr>
        <w:t>To theorize the inter</w:t>
      </w:r>
      <w:r w:rsidR="001F3E81" w:rsidRPr="00993629">
        <w:rPr>
          <w:rFonts w:ascii="Times New Roman" w:hAnsi="Times New Roman" w:cs="Times New Roman"/>
          <w:lang w:val="en-US"/>
        </w:rPr>
        <w:t xml:space="preserve">section between affectivity, architecture and discourse, I draw </w:t>
      </w:r>
      <w:r w:rsidR="00875952" w:rsidRPr="00993629">
        <w:rPr>
          <w:rFonts w:ascii="Times New Roman" w:hAnsi="Times New Roman" w:cs="Times New Roman"/>
          <w:lang w:val="en-US"/>
        </w:rPr>
        <w:t xml:space="preserve">on Foucault’s work on knowledge-power </w:t>
      </w:r>
      <w:r w:rsidR="001F3E81" w:rsidRPr="00993629">
        <w:rPr>
          <w:rFonts w:ascii="Times New Roman" w:hAnsi="Times New Roman" w:cs="Times New Roman"/>
          <w:lang w:val="en-US"/>
        </w:rPr>
        <w:t>regimes.</w:t>
      </w:r>
      <w:r w:rsidR="001F3E81" w:rsidRPr="00993629">
        <w:rPr>
          <w:rStyle w:val="FootnoteReference"/>
          <w:rFonts w:ascii="Times New Roman" w:hAnsi="Times New Roman" w:cs="Times New Roman"/>
          <w:lang w:val="en-US"/>
        </w:rPr>
        <w:footnoteReference w:id="341"/>
      </w:r>
      <w:r w:rsidR="001F3E81" w:rsidRPr="00993629">
        <w:rPr>
          <w:rFonts w:ascii="Times New Roman" w:hAnsi="Times New Roman" w:cs="Times New Roman"/>
          <w:lang w:val="en-US"/>
        </w:rPr>
        <w:t xml:space="preserve"> Specifically, in the light of Foucault’s work, I open the chapter with a panoptic analysis of shame</w:t>
      </w:r>
      <w:r w:rsidR="006263E5" w:rsidRPr="00993629">
        <w:rPr>
          <w:rFonts w:ascii="Times New Roman" w:hAnsi="Times New Roman" w:cs="Times New Roman"/>
          <w:lang w:val="en-US"/>
        </w:rPr>
        <w:t>.</w:t>
      </w:r>
      <w:r w:rsidR="00212467" w:rsidRPr="00993629">
        <w:rPr>
          <w:rStyle w:val="FootnoteReference"/>
          <w:rFonts w:ascii="Times New Roman" w:hAnsi="Times New Roman" w:cs="Times New Roman"/>
          <w:lang w:val="en-US"/>
        </w:rPr>
        <w:footnoteReference w:id="342"/>
      </w:r>
      <w:r w:rsidR="006263E5" w:rsidRPr="00993629">
        <w:rPr>
          <w:rFonts w:ascii="Times New Roman" w:hAnsi="Times New Roman" w:cs="Times New Roman"/>
          <w:lang w:val="en-US"/>
        </w:rPr>
        <w:t xml:space="preserve"> The intention is to enter a dialogue with Foucault and his work on power through shame and affect theory. The panopticon offers an architec</w:t>
      </w:r>
      <w:r w:rsidR="00754EDE" w:rsidRPr="00993629">
        <w:rPr>
          <w:rFonts w:ascii="Times New Roman" w:hAnsi="Times New Roman" w:cs="Times New Roman"/>
          <w:lang w:val="en-US"/>
        </w:rPr>
        <w:t xml:space="preserve">tural design that positions </w:t>
      </w:r>
      <w:r w:rsidR="00754EDE" w:rsidRPr="00993629">
        <w:rPr>
          <w:rFonts w:ascii="Times New Roman" w:hAnsi="Times New Roman" w:cs="Times New Roman"/>
          <w:i/>
          <w:lang w:val="en-US"/>
        </w:rPr>
        <w:t>act</w:t>
      </w:r>
      <w:r w:rsidR="006263E5" w:rsidRPr="00993629">
        <w:rPr>
          <w:rFonts w:ascii="Times New Roman" w:hAnsi="Times New Roman" w:cs="Times New Roman"/>
          <w:lang w:val="en-US"/>
        </w:rPr>
        <w:t xml:space="preserve"> inside an architecture of power. The act of looking is the radar in the panopticon. It is the body and its a</w:t>
      </w:r>
      <w:r w:rsidR="000F23BE" w:rsidRPr="00993629">
        <w:rPr>
          <w:rFonts w:ascii="Times New Roman" w:hAnsi="Times New Roman" w:cs="Times New Roman"/>
          <w:lang w:val="en-US"/>
        </w:rPr>
        <w:t xml:space="preserve">ctions that wish to perform and, </w:t>
      </w:r>
      <w:r w:rsidR="006263E5" w:rsidRPr="00993629">
        <w:rPr>
          <w:rFonts w:ascii="Times New Roman" w:hAnsi="Times New Roman" w:cs="Times New Roman"/>
          <w:lang w:val="en-US"/>
        </w:rPr>
        <w:t>I argue</w:t>
      </w:r>
      <w:r w:rsidR="000F23BE" w:rsidRPr="00993629">
        <w:rPr>
          <w:rFonts w:ascii="Times New Roman" w:hAnsi="Times New Roman" w:cs="Times New Roman"/>
          <w:lang w:val="en-US"/>
        </w:rPr>
        <w:t>,</w:t>
      </w:r>
      <w:r w:rsidR="006263E5" w:rsidRPr="00993629">
        <w:rPr>
          <w:rFonts w:ascii="Times New Roman" w:hAnsi="Times New Roman" w:cs="Times New Roman"/>
          <w:lang w:val="en-US"/>
        </w:rPr>
        <w:t xml:space="preserve"> </w:t>
      </w:r>
      <w:r w:rsidR="00CD7A49" w:rsidRPr="00993629">
        <w:rPr>
          <w:rFonts w:ascii="Times New Roman" w:hAnsi="Times New Roman" w:cs="Times New Roman"/>
          <w:lang w:val="en-US"/>
        </w:rPr>
        <w:t>by</w:t>
      </w:r>
      <w:r w:rsidR="006263E5" w:rsidRPr="00993629">
        <w:rPr>
          <w:rFonts w:ascii="Times New Roman" w:hAnsi="Times New Roman" w:cs="Times New Roman"/>
          <w:lang w:val="en-US"/>
        </w:rPr>
        <w:t xml:space="preserve"> that performance</w:t>
      </w:r>
      <w:r w:rsidR="000F23BE" w:rsidRPr="00993629">
        <w:rPr>
          <w:rFonts w:ascii="Times New Roman" w:hAnsi="Times New Roman" w:cs="Times New Roman"/>
          <w:lang w:val="en-US"/>
        </w:rPr>
        <w:t>,</w:t>
      </w:r>
      <w:r w:rsidR="006263E5" w:rsidRPr="00993629">
        <w:rPr>
          <w:rFonts w:ascii="Times New Roman" w:hAnsi="Times New Roman" w:cs="Times New Roman"/>
          <w:lang w:val="en-US"/>
        </w:rPr>
        <w:t xml:space="preserve"> </w:t>
      </w:r>
      <w:r w:rsidR="00FF41F2" w:rsidRPr="00993629">
        <w:rPr>
          <w:rFonts w:ascii="Times New Roman" w:hAnsi="Times New Roman" w:cs="Times New Roman"/>
          <w:lang w:val="en-US"/>
        </w:rPr>
        <w:t>select and (dis)empower knowledge.</w:t>
      </w:r>
    </w:p>
    <w:p w14:paraId="54DAD458" w14:textId="4DF10A91" w:rsidR="00132126" w:rsidRPr="00993629" w:rsidRDefault="006263E5" w:rsidP="001F3E81">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 xml:space="preserve">First a word on looking. </w:t>
      </w:r>
      <w:r w:rsidR="001F3E81" w:rsidRPr="00993629">
        <w:rPr>
          <w:rFonts w:ascii="Times New Roman" w:hAnsi="Times New Roman" w:cs="Times New Roman"/>
          <w:lang w:val="en-US"/>
        </w:rPr>
        <w:t>This idea of performative shame’s panopticism is in accordance with performative shame’s transfiguration of shame’s dual structure (or the introversion/extroversion paradox). A panoptic power-mechanism is built around the sense of sight (the act of looking and the experience of being looked at).</w:t>
      </w:r>
      <w:r w:rsidR="00FF41F2" w:rsidRPr="00993629">
        <w:rPr>
          <w:rStyle w:val="FootnoteReference"/>
          <w:rFonts w:ascii="Times New Roman" w:hAnsi="Times New Roman" w:cs="Times New Roman"/>
          <w:lang w:val="en-US"/>
        </w:rPr>
        <w:footnoteReference w:id="343"/>
      </w:r>
      <w:r w:rsidR="001F3E81" w:rsidRPr="00993629">
        <w:rPr>
          <w:rFonts w:ascii="Times New Roman" w:hAnsi="Times New Roman" w:cs="Times New Roman"/>
          <w:lang w:val="en-US"/>
        </w:rPr>
        <w:t xml:space="preserve"> What Foucault focuses on </w:t>
      </w:r>
      <w:r w:rsidR="001F3E81" w:rsidRPr="00993629">
        <w:rPr>
          <w:rFonts w:ascii="Times New Roman" w:hAnsi="Times New Roman" w:cs="Times New Roman"/>
          <w:lang w:val="en-US"/>
        </w:rPr>
        <w:lastRenderedPageBreak/>
        <w:t>when he refers to Jeremy Bentham’s Panopticon, is this architectural design its implementation of the gaze for disciplining and subjectifying bodies.</w:t>
      </w:r>
      <w:r w:rsidR="001F3E81" w:rsidRPr="00993629">
        <w:rPr>
          <w:rStyle w:val="FootnoteReference"/>
          <w:rFonts w:ascii="Times New Roman" w:hAnsi="Times New Roman" w:cs="Times New Roman"/>
          <w:lang w:val="en-US"/>
        </w:rPr>
        <w:footnoteReference w:id="344"/>
      </w:r>
      <w:r w:rsidR="001F3E81" w:rsidRPr="00993629">
        <w:rPr>
          <w:rFonts w:ascii="Times New Roman" w:hAnsi="Times New Roman" w:cs="Times New Roman"/>
          <w:lang w:val="en-US"/>
        </w:rPr>
        <w:t xml:space="preserve"> Subjectivity draws together looking and being looked at in a very specific network of power-relations. The act of looking is functionalized and restrained into specific manifestations of the ‘gaze’.</w:t>
      </w:r>
      <w:r w:rsidR="000F23BE" w:rsidRPr="00993629">
        <w:rPr>
          <w:rStyle w:val="FootnoteReference"/>
          <w:rFonts w:ascii="Times New Roman" w:hAnsi="Times New Roman" w:cs="Times New Roman"/>
          <w:lang w:val="en-US"/>
        </w:rPr>
        <w:footnoteReference w:id="345"/>
      </w:r>
      <w:r w:rsidR="001F3E81" w:rsidRPr="00993629">
        <w:rPr>
          <w:rFonts w:ascii="Times New Roman" w:hAnsi="Times New Roman" w:cs="Times New Roman"/>
          <w:lang w:val="en-US"/>
        </w:rPr>
        <w:t xml:space="preserve"> It has in common with performative shame the desire to disentangle the act of looking. A </w:t>
      </w:r>
      <w:r w:rsidR="00841608" w:rsidRPr="00993629">
        <w:rPr>
          <w:rFonts w:ascii="Times New Roman" w:hAnsi="Times New Roman" w:cs="Times New Roman"/>
          <w:lang w:val="en-US"/>
        </w:rPr>
        <w:t>panoptic</w:t>
      </w:r>
      <w:r w:rsidR="001F3E81" w:rsidRPr="00993629">
        <w:rPr>
          <w:rFonts w:ascii="Times New Roman" w:hAnsi="Times New Roman" w:cs="Times New Roman"/>
          <w:lang w:val="en-US"/>
        </w:rPr>
        <w:t xml:space="preserve"> power-mechanism functionalizes the acts of to look and be looked upon, and the forces of introversion and extroversion, in a fashion advantageous to performative shame’s pursuit of rearranging shame’s referentiality.</w:t>
      </w:r>
    </w:p>
    <w:p w14:paraId="4DC72C70" w14:textId="27F9817C" w:rsidR="00FF41F2" w:rsidRPr="00993629" w:rsidRDefault="00FF41F2" w:rsidP="001F3E81">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This act of looking, or this dramatic act of the body, is the focus of</w:t>
      </w:r>
      <w:r w:rsidR="000F23BE" w:rsidRPr="00993629">
        <w:rPr>
          <w:rFonts w:ascii="Times New Roman" w:hAnsi="Times New Roman" w:cs="Times New Roman"/>
          <w:lang w:val="en-US"/>
        </w:rPr>
        <w:t xml:space="preserve"> the first part of this chapter (3.2). Starting with the panoptic act of looking, </w:t>
      </w:r>
      <w:r w:rsidRPr="00993629">
        <w:rPr>
          <w:rFonts w:ascii="Times New Roman" w:hAnsi="Times New Roman" w:cs="Times New Roman"/>
          <w:lang w:val="en-US"/>
        </w:rPr>
        <w:t>the intersection between affective</w:t>
      </w:r>
      <w:r w:rsidR="00013C89" w:rsidRPr="00993629">
        <w:rPr>
          <w:rFonts w:ascii="Times New Roman" w:hAnsi="Times New Roman" w:cs="Times New Roman"/>
          <w:lang w:val="en-US"/>
        </w:rPr>
        <w:t>-</w:t>
      </w:r>
      <w:r w:rsidRPr="00993629">
        <w:rPr>
          <w:rFonts w:ascii="Times New Roman" w:hAnsi="Times New Roman" w:cs="Times New Roman"/>
          <w:lang w:val="en-US"/>
        </w:rPr>
        <w:t xml:space="preserve"> and knowledge</w:t>
      </w:r>
      <w:r w:rsidR="00013C89" w:rsidRPr="00993629">
        <w:rPr>
          <w:rFonts w:ascii="Times New Roman" w:hAnsi="Times New Roman" w:cs="Times New Roman"/>
          <w:lang w:val="en-US"/>
        </w:rPr>
        <w:t>-</w:t>
      </w:r>
      <w:r w:rsidR="009A519C" w:rsidRPr="00993629">
        <w:rPr>
          <w:rFonts w:ascii="Times New Roman" w:hAnsi="Times New Roman" w:cs="Times New Roman"/>
          <w:lang w:val="en-US"/>
        </w:rPr>
        <w:t xml:space="preserve">structures in power </w:t>
      </w:r>
      <w:r w:rsidRPr="00993629">
        <w:rPr>
          <w:rFonts w:ascii="Times New Roman" w:hAnsi="Times New Roman" w:cs="Times New Roman"/>
          <w:lang w:val="en-US"/>
        </w:rPr>
        <w:t xml:space="preserve">regimes is theorized. </w:t>
      </w:r>
      <w:r w:rsidR="00C60740" w:rsidRPr="00993629">
        <w:rPr>
          <w:rFonts w:ascii="Times New Roman" w:hAnsi="Times New Roman" w:cs="Times New Roman"/>
          <w:lang w:val="en-US"/>
        </w:rPr>
        <w:t>I be</w:t>
      </w:r>
      <w:r w:rsidR="00CD7A49" w:rsidRPr="00993629">
        <w:rPr>
          <w:rFonts w:ascii="Times New Roman" w:hAnsi="Times New Roman" w:cs="Times New Roman"/>
          <w:lang w:val="en-US"/>
        </w:rPr>
        <w:t>gin my story with affectivity and i</w:t>
      </w:r>
      <w:r w:rsidR="00C60740" w:rsidRPr="00993629">
        <w:rPr>
          <w:rFonts w:ascii="Times New Roman" w:hAnsi="Times New Roman" w:cs="Times New Roman"/>
          <w:lang w:val="en-US"/>
        </w:rPr>
        <w:t>t ends with an account of how affects inter-</w:t>
      </w:r>
      <w:r w:rsidR="00C60740" w:rsidRPr="00993629">
        <w:rPr>
          <w:rFonts w:ascii="Times New Roman" w:hAnsi="Times New Roman" w:cs="Times New Roman"/>
          <w:i/>
          <w:lang w:val="en-US"/>
        </w:rPr>
        <w:t>act</w:t>
      </w:r>
      <w:r w:rsidR="00C60740" w:rsidRPr="00993629">
        <w:rPr>
          <w:rFonts w:ascii="Times New Roman" w:hAnsi="Times New Roman" w:cs="Times New Roman"/>
          <w:lang w:val="en-US"/>
        </w:rPr>
        <w:t xml:space="preserve"> with knowledge. The performativity of looking </w:t>
      </w:r>
      <w:r w:rsidR="00013C89" w:rsidRPr="00993629">
        <w:rPr>
          <w:rFonts w:ascii="Times New Roman" w:hAnsi="Times New Roman" w:cs="Times New Roman"/>
          <w:lang w:val="en-US"/>
        </w:rPr>
        <w:t>ingrains expectation patterns and affective structures. These patterns and structures are primarily: denial of universal impairments and attachment to a body-ideal.</w:t>
      </w:r>
      <w:r w:rsidR="00013C89" w:rsidRPr="00993629">
        <w:rPr>
          <w:rStyle w:val="FootnoteReference"/>
          <w:rFonts w:ascii="Times New Roman" w:hAnsi="Times New Roman" w:cs="Times New Roman"/>
          <w:lang w:val="en-US"/>
        </w:rPr>
        <w:footnoteReference w:id="346"/>
      </w:r>
      <w:r w:rsidR="000F23BE" w:rsidRPr="00993629">
        <w:rPr>
          <w:rFonts w:ascii="Times New Roman" w:hAnsi="Times New Roman" w:cs="Times New Roman"/>
          <w:lang w:val="en-US"/>
        </w:rPr>
        <w:t xml:space="preserve"> Performative s</w:t>
      </w:r>
      <w:r w:rsidR="00013C89" w:rsidRPr="00993629">
        <w:rPr>
          <w:rFonts w:ascii="Times New Roman" w:hAnsi="Times New Roman" w:cs="Times New Roman"/>
          <w:lang w:val="en-US"/>
        </w:rPr>
        <w:t>hame motivates the body into patterns of behavior and conduct that, in their turn, give a body its rhythm and existence.</w:t>
      </w:r>
      <w:r w:rsidR="000F23BE" w:rsidRPr="00993629">
        <w:rPr>
          <w:rStyle w:val="FootnoteReference"/>
          <w:rFonts w:ascii="Times New Roman" w:hAnsi="Times New Roman" w:cs="Times New Roman"/>
          <w:lang w:val="en-US"/>
        </w:rPr>
        <w:footnoteReference w:id="347"/>
      </w:r>
      <w:r w:rsidR="00013C89" w:rsidRPr="00993629">
        <w:rPr>
          <w:rFonts w:ascii="Times New Roman" w:hAnsi="Times New Roman" w:cs="Times New Roman"/>
          <w:lang w:val="en-US"/>
        </w:rPr>
        <w:t xml:space="preserve"> These patterns and behavior create everyday life its ‘normalcy’. Shame is invested in ‘normalcy’ to perform it in terms of ‘ability’.</w:t>
      </w:r>
      <w:r w:rsidR="00013C89" w:rsidRPr="00993629">
        <w:rPr>
          <w:rStyle w:val="FootnoteReference"/>
          <w:rFonts w:ascii="Times New Roman" w:hAnsi="Times New Roman" w:cs="Times New Roman"/>
          <w:lang w:val="en-US"/>
        </w:rPr>
        <w:footnoteReference w:id="348"/>
      </w:r>
      <w:r w:rsidR="00013C89" w:rsidRPr="00993629">
        <w:rPr>
          <w:rFonts w:ascii="Times New Roman" w:hAnsi="Times New Roman" w:cs="Times New Roman"/>
          <w:lang w:val="en-US"/>
        </w:rPr>
        <w:t xml:space="preserve"> </w:t>
      </w:r>
      <w:r w:rsidR="000573EC" w:rsidRPr="00993629">
        <w:rPr>
          <w:rFonts w:ascii="Times New Roman" w:hAnsi="Times New Roman" w:cs="Times New Roman"/>
          <w:lang w:val="en-US"/>
        </w:rPr>
        <w:t>The panoptic helps to underbuild</w:t>
      </w:r>
      <w:r w:rsidR="00013C89" w:rsidRPr="00993629">
        <w:rPr>
          <w:rFonts w:ascii="Times New Roman" w:hAnsi="Times New Roman" w:cs="Times New Roman"/>
          <w:lang w:val="en-US"/>
        </w:rPr>
        <w:t xml:space="preserve"> that shame can be internalized and </w:t>
      </w:r>
      <w:r w:rsidR="00D51AC3" w:rsidRPr="00993629">
        <w:rPr>
          <w:rFonts w:ascii="Times New Roman" w:hAnsi="Times New Roman" w:cs="Times New Roman"/>
          <w:lang w:val="en-US"/>
        </w:rPr>
        <w:t xml:space="preserve">can </w:t>
      </w:r>
      <w:r w:rsidR="000F23BE" w:rsidRPr="00993629">
        <w:rPr>
          <w:rFonts w:ascii="Times New Roman" w:hAnsi="Times New Roman" w:cs="Times New Roman"/>
          <w:lang w:val="en-US"/>
        </w:rPr>
        <w:t>inform a body’s</w:t>
      </w:r>
      <w:r w:rsidR="00013C89" w:rsidRPr="00993629">
        <w:rPr>
          <w:rFonts w:ascii="Times New Roman" w:hAnsi="Times New Roman" w:cs="Times New Roman"/>
          <w:lang w:val="en-US"/>
        </w:rPr>
        <w:t xml:space="preserve"> attitudes and conducts in everyday life.</w:t>
      </w:r>
    </w:p>
    <w:p w14:paraId="24027DFD" w14:textId="3234A778" w:rsidR="00062663" w:rsidRPr="00993629" w:rsidRDefault="00013C89" w:rsidP="001F3E81">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 xml:space="preserve">From this definition of panoptic shame, Foucauldian theory is used to </w:t>
      </w:r>
      <w:r w:rsidR="007372CA" w:rsidRPr="00993629">
        <w:rPr>
          <w:rFonts w:ascii="Times New Roman" w:hAnsi="Times New Roman" w:cs="Times New Roman"/>
          <w:lang w:val="en-US"/>
        </w:rPr>
        <w:t xml:space="preserve">contend that the shamed </w:t>
      </w:r>
      <w:r w:rsidR="00EA1F66" w:rsidRPr="00993629">
        <w:rPr>
          <w:rFonts w:ascii="Times New Roman" w:hAnsi="Times New Roman" w:cs="Times New Roman"/>
          <w:lang w:val="en-US"/>
        </w:rPr>
        <w:t>body is involved in the creation or selection</w:t>
      </w:r>
      <w:r w:rsidR="00D51AC3" w:rsidRPr="00993629">
        <w:rPr>
          <w:rFonts w:ascii="Times New Roman" w:hAnsi="Times New Roman" w:cs="Times New Roman"/>
          <w:lang w:val="en-US"/>
        </w:rPr>
        <w:t xml:space="preserve"> of</w:t>
      </w:r>
      <w:r w:rsidR="00EA1F66" w:rsidRPr="00993629">
        <w:rPr>
          <w:rFonts w:ascii="Times New Roman" w:hAnsi="Times New Roman" w:cs="Times New Roman"/>
          <w:lang w:val="en-US"/>
        </w:rPr>
        <w:t xml:space="preserve"> knowledge.</w:t>
      </w:r>
      <w:r w:rsidR="007372CA" w:rsidRPr="00993629">
        <w:rPr>
          <w:rStyle w:val="FootnoteReference"/>
          <w:rFonts w:ascii="Times New Roman" w:hAnsi="Times New Roman" w:cs="Times New Roman"/>
          <w:lang w:val="en-US"/>
        </w:rPr>
        <w:footnoteReference w:id="349"/>
      </w:r>
      <w:r w:rsidR="00EA1F66" w:rsidRPr="00993629">
        <w:rPr>
          <w:rFonts w:ascii="Times New Roman" w:hAnsi="Times New Roman" w:cs="Times New Roman"/>
          <w:lang w:val="en-US"/>
        </w:rPr>
        <w:t xml:space="preserve"> Further, in its turn, this selected knowledge transforms or subjectifies the body that is capable of feeling shame.</w:t>
      </w:r>
      <w:r w:rsidR="00EA1F66" w:rsidRPr="00993629">
        <w:rPr>
          <w:rStyle w:val="FootnoteReference"/>
          <w:rFonts w:ascii="Times New Roman" w:hAnsi="Times New Roman" w:cs="Times New Roman"/>
          <w:lang w:val="en-US"/>
        </w:rPr>
        <w:footnoteReference w:id="350"/>
      </w:r>
      <w:r w:rsidR="00F736F4" w:rsidRPr="00993629">
        <w:rPr>
          <w:rFonts w:ascii="Times New Roman" w:hAnsi="Times New Roman" w:cs="Times New Roman"/>
          <w:lang w:val="en-US"/>
        </w:rPr>
        <w:t xml:space="preserve"> </w:t>
      </w:r>
      <w:r w:rsidR="00D51AC3" w:rsidRPr="00993629">
        <w:rPr>
          <w:rFonts w:ascii="Times New Roman" w:hAnsi="Times New Roman" w:cs="Times New Roman"/>
          <w:lang w:val="en-US"/>
        </w:rPr>
        <w:t>If one understand</w:t>
      </w:r>
      <w:r w:rsidR="007372CA" w:rsidRPr="00993629">
        <w:rPr>
          <w:rFonts w:ascii="Times New Roman" w:hAnsi="Times New Roman" w:cs="Times New Roman"/>
          <w:lang w:val="en-US"/>
        </w:rPr>
        <w:t>s</w:t>
      </w:r>
      <w:r w:rsidR="00D51AC3" w:rsidRPr="00993629">
        <w:rPr>
          <w:rFonts w:ascii="Times New Roman" w:hAnsi="Times New Roman" w:cs="Times New Roman"/>
          <w:lang w:val="en-US"/>
        </w:rPr>
        <w:t xml:space="preserve"> knowledge in a Foucauldian sense,</w:t>
      </w:r>
      <w:r w:rsidR="007372CA" w:rsidRPr="00993629">
        <w:rPr>
          <w:rStyle w:val="FootnoteReference"/>
          <w:rFonts w:ascii="Times New Roman" w:hAnsi="Times New Roman" w:cs="Times New Roman"/>
          <w:lang w:val="en-US"/>
        </w:rPr>
        <w:footnoteReference w:id="351"/>
      </w:r>
      <w:r w:rsidR="00D51AC3" w:rsidRPr="00993629">
        <w:rPr>
          <w:rFonts w:ascii="Times New Roman" w:hAnsi="Times New Roman" w:cs="Times New Roman"/>
          <w:lang w:val="en-US"/>
        </w:rPr>
        <w:t xml:space="preserve"> then it becomes possible to relate affectivity and social space. Shame organizes knowledge and is organized in social space: the </w:t>
      </w:r>
      <w:r w:rsidR="00D51AC3" w:rsidRPr="00993629">
        <w:rPr>
          <w:rFonts w:ascii="Times New Roman" w:hAnsi="Times New Roman" w:cs="Times New Roman"/>
          <w:lang w:val="en-US"/>
        </w:rPr>
        <w:lastRenderedPageBreak/>
        <w:t xml:space="preserve">everyday life of bodies—their acts and movements—and the physical spaces of the everyday constitute a network or regime that performs ‘ability’ and ‘disability’. </w:t>
      </w:r>
    </w:p>
    <w:p w14:paraId="4233A565" w14:textId="5A86FD7C" w:rsidR="00013C89" w:rsidRPr="00993629" w:rsidRDefault="00D51AC3" w:rsidP="001F3E81">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In recognition of this spatial feature of power that remains relevant after affect theory and Foucault have been confronted, the first part of this chapter closes with an analysis of the psychiatric ward.</w:t>
      </w:r>
      <w:r w:rsidR="00FD70C8" w:rsidRPr="00993629">
        <w:rPr>
          <w:rStyle w:val="FootnoteReference"/>
          <w:rFonts w:ascii="Times New Roman" w:hAnsi="Times New Roman" w:cs="Times New Roman"/>
          <w:lang w:val="en-US"/>
        </w:rPr>
        <w:footnoteReference w:id="352"/>
      </w:r>
      <w:r w:rsidRPr="00993629">
        <w:rPr>
          <w:rFonts w:ascii="Times New Roman" w:hAnsi="Times New Roman" w:cs="Times New Roman"/>
          <w:lang w:val="en-US"/>
        </w:rPr>
        <w:t xml:space="preserve"> The psychiatric ward is an architectural building that is organized according to panoptic principles. Further, psychiatry</w:t>
      </w:r>
      <w:r w:rsidR="00FD70C8" w:rsidRPr="00993629">
        <w:rPr>
          <w:rFonts w:ascii="Times New Roman" w:hAnsi="Times New Roman" w:cs="Times New Roman"/>
          <w:lang w:val="en-US"/>
        </w:rPr>
        <w:t xml:space="preserve"> (physical and conceptual space)</w:t>
      </w:r>
      <w:r w:rsidRPr="00993629">
        <w:rPr>
          <w:rFonts w:ascii="Times New Roman" w:hAnsi="Times New Roman" w:cs="Times New Roman"/>
          <w:lang w:val="en-US"/>
        </w:rPr>
        <w:t xml:space="preserve"> can be read in terms of opposition to everyday life. It is the negative</w:t>
      </w:r>
      <w:r w:rsidR="000F23BE" w:rsidRPr="00993629">
        <w:rPr>
          <w:rFonts w:ascii="Times New Roman" w:hAnsi="Times New Roman" w:cs="Times New Roman"/>
          <w:lang w:val="en-US"/>
        </w:rPr>
        <w:t xml:space="preserve"> of the everyday necessary to perform that</w:t>
      </w:r>
      <w:r w:rsidRPr="00993629">
        <w:rPr>
          <w:rFonts w:ascii="Times New Roman" w:hAnsi="Times New Roman" w:cs="Times New Roman"/>
          <w:lang w:val="en-US"/>
        </w:rPr>
        <w:t xml:space="preserve"> everyday</w:t>
      </w:r>
      <w:r w:rsidR="000F23BE" w:rsidRPr="00993629">
        <w:rPr>
          <w:rFonts w:ascii="Times New Roman" w:hAnsi="Times New Roman" w:cs="Times New Roman"/>
          <w:lang w:val="en-US"/>
        </w:rPr>
        <w:t>-ness</w:t>
      </w:r>
      <w:r w:rsidRPr="00993629">
        <w:rPr>
          <w:rFonts w:ascii="Times New Roman" w:hAnsi="Times New Roman" w:cs="Times New Roman"/>
          <w:lang w:val="en-US"/>
        </w:rPr>
        <w:t xml:space="preserve">. Therefore, psychiatry is an illuminating example of what panoptic shame is defined to be in this dissertation. A space—social, physical and conceptual—that </w:t>
      </w:r>
      <w:r w:rsidR="008F1F5F" w:rsidRPr="00993629">
        <w:rPr>
          <w:rFonts w:ascii="Times New Roman" w:hAnsi="Times New Roman" w:cs="Times New Roman"/>
          <w:lang w:val="en-US"/>
        </w:rPr>
        <w:t>exists, simultaneously, in-between and in constitution of affective structures and knowledge. First, it is desired that shame and the space of psychiatry</w:t>
      </w:r>
      <w:r w:rsidR="006D472E" w:rsidRPr="00993629">
        <w:rPr>
          <w:rFonts w:ascii="Times New Roman" w:hAnsi="Times New Roman" w:cs="Times New Roman"/>
          <w:lang w:val="en-US"/>
        </w:rPr>
        <w:t>,</w:t>
      </w:r>
      <w:r w:rsidR="008F1F5F" w:rsidRPr="00993629">
        <w:rPr>
          <w:rFonts w:ascii="Times New Roman" w:hAnsi="Times New Roman" w:cs="Times New Roman"/>
          <w:lang w:val="en-US"/>
        </w:rPr>
        <w:t xml:space="preserve"> in a Foucauldian sense, subjectify the body into specific acts and attitudes. It </w:t>
      </w:r>
      <w:r w:rsidR="00FD70C8" w:rsidRPr="00993629">
        <w:rPr>
          <w:rFonts w:ascii="Times New Roman" w:hAnsi="Times New Roman" w:cs="Times New Roman"/>
          <w:lang w:val="en-US"/>
        </w:rPr>
        <w:t xml:space="preserve">is </w:t>
      </w:r>
      <w:r w:rsidR="008F1F5F" w:rsidRPr="00993629">
        <w:rPr>
          <w:rFonts w:ascii="Times New Roman" w:hAnsi="Times New Roman" w:cs="Times New Roman"/>
          <w:lang w:val="en-US"/>
        </w:rPr>
        <w:t xml:space="preserve">also the space that helps to perform the boundary ‘ability’ and ‘disability’ or shame’s referentiality. Second, it is the institution that authorizes </w:t>
      </w:r>
      <w:r w:rsidR="00964C19" w:rsidRPr="00993629">
        <w:rPr>
          <w:rFonts w:ascii="Times New Roman" w:hAnsi="Times New Roman" w:cs="Times New Roman"/>
          <w:lang w:val="en-US"/>
        </w:rPr>
        <w:t xml:space="preserve">‘the </w:t>
      </w:r>
      <w:r w:rsidR="008F1F5F" w:rsidRPr="00993629">
        <w:rPr>
          <w:rFonts w:ascii="Times New Roman" w:hAnsi="Times New Roman" w:cs="Times New Roman"/>
          <w:lang w:val="en-US"/>
        </w:rPr>
        <w:t xml:space="preserve">medical </w:t>
      </w:r>
      <w:r w:rsidR="008F1F5F" w:rsidRPr="00993629">
        <w:rPr>
          <w:rFonts w:ascii="Times New Roman" w:hAnsi="Times New Roman" w:cs="Times New Roman"/>
          <w:i/>
          <w:lang w:val="en-US"/>
        </w:rPr>
        <w:t>savoir</w:t>
      </w:r>
      <w:r w:rsidR="00964C19" w:rsidRPr="00993629">
        <w:rPr>
          <w:rFonts w:ascii="Times New Roman" w:hAnsi="Times New Roman" w:cs="Times New Roman"/>
          <w:lang w:val="en-US"/>
        </w:rPr>
        <w:t>’</w:t>
      </w:r>
      <w:r w:rsidR="008F1F5F" w:rsidRPr="00993629">
        <w:rPr>
          <w:rFonts w:ascii="Times New Roman" w:hAnsi="Times New Roman" w:cs="Times New Roman"/>
          <w:i/>
          <w:lang w:val="en-US"/>
        </w:rPr>
        <w:t xml:space="preserve"> </w:t>
      </w:r>
      <w:r w:rsidR="008F1F5F" w:rsidRPr="00993629">
        <w:rPr>
          <w:rFonts w:ascii="Times New Roman" w:hAnsi="Times New Roman" w:cs="Times New Roman"/>
          <w:lang w:val="en-US"/>
        </w:rPr>
        <w:t>that shame disorders and pathologizes.</w:t>
      </w:r>
      <w:r w:rsidR="00FD70C8" w:rsidRPr="00993629">
        <w:rPr>
          <w:rStyle w:val="FootnoteReference"/>
          <w:rFonts w:ascii="Times New Roman" w:hAnsi="Times New Roman" w:cs="Times New Roman"/>
          <w:lang w:val="en-US"/>
        </w:rPr>
        <w:footnoteReference w:id="353"/>
      </w:r>
    </w:p>
    <w:p w14:paraId="5901BD76" w14:textId="2FAA408C" w:rsidR="008F1F5F" w:rsidRPr="00993629" w:rsidRDefault="008F1F5F" w:rsidP="001F3E81">
      <w:pPr>
        <w:spacing w:line="360" w:lineRule="auto"/>
        <w:ind w:firstLine="720"/>
        <w:jc w:val="both"/>
        <w:rPr>
          <w:rFonts w:ascii="Times New Roman" w:hAnsi="Times New Roman" w:cs="Times New Roman"/>
          <w:b/>
          <w:lang w:val="en-US"/>
        </w:rPr>
      </w:pPr>
      <w:r w:rsidRPr="00993629">
        <w:rPr>
          <w:rFonts w:ascii="Times New Roman" w:hAnsi="Times New Roman" w:cs="Times New Roman"/>
          <w:lang w:val="en-US"/>
        </w:rPr>
        <w:t>The deconstruction of psychiatry its power function, is followed by a second part in this chapter</w:t>
      </w:r>
      <w:r w:rsidR="00FD70C8" w:rsidRPr="00993629">
        <w:rPr>
          <w:rFonts w:ascii="Times New Roman" w:hAnsi="Times New Roman" w:cs="Times New Roman"/>
          <w:lang w:val="en-US"/>
        </w:rPr>
        <w:t xml:space="preserve"> (3.3)</w:t>
      </w:r>
      <w:r w:rsidR="00964C19" w:rsidRPr="00993629">
        <w:rPr>
          <w:rFonts w:ascii="Times New Roman" w:hAnsi="Times New Roman" w:cs="Times New Roman"/>
          <w:lang w:val="en-US"/>
        </w:rPr>
        <w:t xml:space="preserve"> that concretely </w:t>
      </w:r>
      <w:r w:rsidRPr="00993629">
        <w:rPr>
          <w:rFonts w:ascii="Times New Roman" w:hAnsi="Times New Roman" w:cs="Times New Roman"/>
          <w:lang w:val="en-US"/>
        </w:rPr>
        <w:t>exemplifies what is theorized in the first chapter. Shame is explored a) on the body (appearances), b) inside the body (acts, movements and thoughts) and c</w:t>
      </w:r>
      <w:r w:rsidR="00062663" w:rsidRPr="00993629">
        <w:rPr>
          <w:rFonts w:ascii="Times New Roman" w:hAnsi="Times New Roman" w:cs="Times New Roman"/>
          <w:lang w:val="en-US"/>
        </w:rPr>
        <w:t>) outside the body (what does the body encounter and in what places is the body seen).</w:t>
      </w:r>
      <w:r w:rsidRPr="00993629">
        <w:rPr>
          <w:rFonts w:ascii="Times New Roman" w:hAnsi="Times New Roman" w:cs="Times New Roman"/>
          <w:lang w:val="en-US"/>
        </w:rPr>
        <w:t xml:space="preserve"> This anatomy of shame underlines that in the West shame and affects, knowledge and space</w:t>
      </w:r>
      <w:r w:rsidR="00FD70C8" w:rsidRPr="00993629">
        <w:rPr>
          <w:rFonts w:ascii="Times New Roman" w:hAnsi="Times New Roman" w:cs="Times New Roman"/>
          <w:lang w:val="en-US"/>
        </w:rPr>
        <w:t>,</w:t>
      </w:r>
      <w:r w:rsidRPr="00993629">
        <w:rPr>
          <w:rFonts w:ascii="Times New Roman" w:hAnsi="Times New Roman" w:cs="Times New Roman"/>
          <w:lang w:val="en-US"/>
        </w:rPr>
        <w:t xml:space="preserve"> are </w:t>
      </w:r>
      <w:r w:rsidR="00FD70C8" w:rsidRPr="00993629">
        <w:rPr>
          <w:rFonts w:ascii="Times New Roman" w:hAnsi="Times New Roman" w:cs="Times New Roman"/>
          <w:lang w:val="en-US"/>
        </w:rPr>
        <w:t xml:space="preserve">all </w:t>
      </w:r>
      <w:r w:rsidRPr="00993629">
        <w:rPr>
          <w:rFonts w:ascii="Times New Roman" w:hAnsi="Times New Roman" w:cs="Times New Roman"/>
          <w:lang w:val="en-US"/>
        </w:rPr>
        <w:t xml:space="preserve">co-involved in the creation of ‘normal everyday life’ and its fantasized ‘ability’. Specifically, a </w:t>
      </w:r>
      <w:r w:rsidR="00FD70C8" w:rsidRPr="00993629">
        <w:rPr>
          <w:rFonts w:ascii="Times New Roman" w:hAnsi="Times New Roman" w:cs="Times New Roman"/>
          <w:lang w:val="en-US"/>
        </w:rPr>
        <w:t>fantasized</w:t>
      </w:r>
      <w:r w:rsidRPr="00993629">
        <w:rPr>
          <w:rFonts w:ascii="Times New Roman" w:hAnsi="Times New Roman" w:cs="Times New Roman"/>
          <w:lang w:val="en-US"/>
        </w:rPr>
        <w:t xml:space="preserve"> body-ideal, the medicalization of the body, Cartesian philosophy and, finally, the distribution of movements and acts in relation to sport</w:t>
      </w:r>
      <w:r w:rsidR="00964C19" w:rsidRPr="00993629">
        <w:rPr>
          <w:rFonts w:ascii="Times New Roman" w:hAnsi="Times New Roman" w:cs="Times New Roman"/>
          <w:lang w:val="en-US"/>
        </w:rPr>
        <w:t>s</w:t>
      </w:r>
      <w:r w:rsidRPr="00993629">
        <w:rPr>
          <w:rFonts w:ascii="Times New Roman" w:hAnsi="Times New Roman" w:cs="Times New Roman"/>
          <w:lang w:val="en-US"/>
        </w:rPr>
        <w:t xml:space="preserve"> and therapy (discourses) are analyzed.</w:t>
      </w:r>
      <w:r w:rsidR="00C12737" w:rsidRPr="00993629">
        <w:rPr>
          <w:rStyle w:val="FootnoteReference"/>
          <w:rFonts w:ascii="Times New Roman" w:hAnsi="Times New Roman" w:cs="Times New Roman"/>
          <w:lang w:val="en-US"/>
        </w:rPr>
        <w:footnoteReference w:id="354"/>
      </w:r>
      <w:r w:rsidRPr="00993629">
        <w:rPr>
          <w:rFonts w:ascii="Times New Roman" w:hAnsi="Times New Roman" w:cs="Times New Roman"/>
          <w:lang w:val="en-US"/>
        </w:rPr>
        <w:t xml:space="preserve"> In conclusion, this chapter opens with a panoptic analysis of shame to theorize the inter-</w:t>
      </w:r>
      <w:r w:rsidRPr="00993629">
        <w:rPr>
          <w:rFonts w:ascii="Times New Roman" w:hAnsi="Times New Roman" w:cs="Times New Roman"/>
          <w:i/>
          <w:lang w:val="en-US"/>
        </w:rPr>
        <w:t xml:space="preserve">action </w:t>
      </w:r>
      <w:r w:rsidRPr="00993629">
        <w:rPr>
          <w:rFonts w:ascii="Times New Roman" w:hAnsi="Times New Roman" w:cs="Times New Roman"/>
          <w:lang w:val="en-US"/>
        </w:rPr>
        <w:t>between affects and Foucauldian knowledge-space-</w:t>
      </w:r>
      <w:r w:rsidR="009A519C" w:rsidRPr="00993629">
        <w:rPr>
          <w:rFonts w:ascii="Times New Roman" w:hAnsi="Times New Roman" w:cs="Times New Roman"/>
          <w:lang w:val="en-US"/>
        </w:rPr>
        <w:t xml:space="preserve">power </w:t>
      </w:r>
      <w:r w:rsidRPr="00993629">
        <w:rPr>
          <w:rFonts w:ascii="Times New Roman" w:hAnsi="Times New Roman" w:cs="Times New Roman"/>
          <w:lang w:val="en-US"/>
        </w:rPr>
        <w:t xml:space="preserve">regimes. This </w:t>
      </w:r>
      <w:r w:rsidR="00FD70C8" w:rsidRPr="00993629">
        <w:rPr>
          <w:rFonts w:ascii="Times New Roman" w:hAnsi="Times New Roman" w:cs="Times New Roman"/>
          <w:lang w:val="en-US"/>
        </w:rPr>
        <w:t>theoretical</w:t>
      </w:r>
      <w:r w:rsidRPr="00993629">
        <w:rPr>
          <w:rFonts w:ascii="Times New Roman" w:hAnsi="Times New Roman" w:cs="Times New Roman"/>
          <w:lang w:val="en-US"/>
        </w:rPr>
        <w:t xml:space="preserve"> </w:t>
      </w:r>
      <w:r w:rsidR="00FD70C8" w:rsidRPr="00993629">
        <w:rPr>
          <w:rFonts w:ascii="Times New Roman" w:hAnsi="Times New Roman" w:cs="Times New Roman"/>
          <w:lang w:val="en-US"/>
        </w:rPr>
        <w:t>discussion</w:t>
      </w:r>
      <w:r w:rsidRPr="00993629">
        <w:rPr>
          <w:rFonts w:ascii="Times New Roman" w:hAnsi="Times New Roman" w:cs="Times New Roman"/>
          <w:lang w:val="en-US"/>
        </w:rPr>
        <w:t xml:space="preserve"> is followed by </w:t>
      </w:r>
      <w:r w:rsidR="007372CA" w:rsidRPr="00993629">
        <w:rPr>
          <w:rFonts w:ascii="Times New Roman" w:hAnsi="Times New Roman" w:cs="Times New Roman"/>
          <w:lang w:val="en-US"/>
        </w:rPr>
        <w:t xml:space="preserve">an </w:t>
      </w:r>
      <w:r w:rsidR="00C12737" w:rsidRPr="00993629">
        <w:rPr>
          <w:rFonts w:ascii="Times New Roman" w:hAnsi="Times New Roman" w:cs="Times New Roman"/>
          <w:lang w:val="en-US"/>
        </w:rPr>
        <w:t xml:space="preserve">analysis of how specific everyday acts and everyday place are performed and fixated. </w:t>
      </w:r>
    </w:p>
    <w:p w14:paraId="2F025B0E" w14:textId="77777777" w:rsidR="00132126" w:rsidRPr="00993629" w:rsidRDefault="00132126" w:rsidP="00E442D9">
      <w:pPr>
        <w:spacing w:line="360" w:lineRule="auto"/>
        <w:jc w:val="both"/>
        <w:rPr>
          <w:rFonts w:ascii="Times New Roman" w:hAnsi="Times New Roman" w:cs="Times New Roman"/>
          <w:lang w:val="en-US"/>
        </w:rPr>
      </w:pPr>
    </w:p>
    <w:p w14:paraId="432877B9" w14:textId="77777777" w:rsidR="008D39DD" w:rsidRPr="00993629" w:rsidRDefault="008D39DD">
      <w:pPr>
        <w:rPr>
          <w:rFonts w:ascii="Times New Roman" w:eastAsiaTheme="majorEastAsia" w:hAnsi="Times New Roman" w:cs="Times New Roman"/>
          <w:i/>
          <w:color w:val="000000" w:themeColor="text1"/>
          <w:lang w:val="en-US"/>
        </w:rPr>
      </w:pPr>
      <w:bookmarkStart w:id="22" w:name="_Toc457320426"/>
      <w:r w:rsidRPr="00993629">
        <w:br w:type="page"/>
      </w:r>
    </w:p>
    <w:p w14:paraId="4836BD84" w14:textId="03B7F46C" w:rsidR="00B057E1" w:rsidRPr="00993629" w:rsidRDefault="00E442D9" w:rsidP="006F71A5">
      <w:pPr>
        <w:pStyle w:val="Heading3DisserationShame"/>
      </w:pPr>
      <w:bookmarkStart w:id="23" w:name="_Toc458687680"/>
      <w:r w:rsidRPr="00993629">
        <w:lastRenderedPageBreak/>
        <w:t>Panoptic Shame in the West: An Architecture of Shame,</w:t>
      </w:r>
      <w:r w:rsidR="0062419F" w:rsidRPr="00993629">
        <w:t xml:space="preserve"> Foucauldian Theory, the Psychiatric Ward</w:t>
      </w:r>
      <w:bookmarkEnd w:id="22"/>
      <w:bookmarkEnd w:id="23"/>
    </w:p>
    <w:p w14:paraId="6C6F4AED" w14:textId="77777777" w:rsidR="00B057E1" w:rsidRPr="00993629" w:rsidRDefault="00B057E1" w:rsidP="006F71A5">
      <w:pPr>
        <w:pStyle w:val="Heading3DisserationShame"/>
        <w:numPr>
          <w:ilvl w:val="0"/>
          <w:numId w:val="0"/>
        </w:numPr>
        <w:ind w:left="720"/>
      </w:pPr>
    </w:p>
    <w:p w14:paraId="086BE90D" w14:textId="7711441F" w:rsidR="00132126" w:rsidRPr="00993629" w:rsidRDefault="00132126" w:rsidP="00B463EB">
      <w:pPr>
        <w:pStyle w:val="Heading4DisserationtShame"/>
      </w:pPr>
      <w:bookmarkStart w:id="24" w:name="_Toc458687681"/>
      <w:r w:rsidRPr="00993629">
        <w:t>Panoptic Shame: An Abstract Analysis</w:t>
      </w:r>
      <w:bookmarkEnd w:id="24"/>
    </w:p>
    <w:p w14:paraId="2ED85DB5" w14:textId="77777777" w:rsidR="00132126" w:rsidRPr="00993629" w:rsidRDefault="00132126" w:rsidP="00132126">
      <w:pPr>
        <w:spacing w:line="360" w:lineRule="auto"/>
        <w:jc w:val="both"/>
        <w:rPr>
          <w:rFonts w:ascii="Times New Roman" w:hAnsi="Times New Roman" w:cs="Times New Roman"/>
          <w:lang w:val="en-US"/>
        </w:rPr>
      </w:pPr>
    </w:p>
    <w:p w14:paraId="74DB9E02" w14:textId="2DA74EB1" w:rsidR="00B94906" w:rsidRPr="00993629" w:rsidRDefault="00B94906" w:rsidP="00B94906">
      <w:pPr>
        <w:spacing w:line="360" w:lineRule="auto"/>
        <w:jc w:val="both"/>
        <w:rPr>
          <w:rFonts w:ascii="Times New Roman" w:hAnsi="Times New Roman" w:cs="Times New Roman"/>
          <w:lang w:val="en-US"/>
        </w:rPr>
      </w:pPr>
      <w:r w:rsidRPr="00993629">
        <w:rPr>
          <w:rFonts w:ascii="Times New Roman" w:hAnsi="Times New Roman" w:cs="Times New Roman"/>
          <w:lang w:val="en-US"/>
        </w:rPr>
        <w:t>The Panopticon is an architectural structure invented by the English philosopher and jurist Jeremy Bentham (1747-1832). It is a technology of power. Indeed, Bentham envisioned the Panopticon as a technology of power tightly bound to, and actually interwoven with, the idealistic project of Enlightenment to expunge all wrong and subversive acts.</w:t>
      </w:r>
      <w:r w:rsidRPr="00993629">
        <w:rPr>
          <w:rStyle w:val="FootnoteReference"/>
          <w:rFonts w:ascii="Times New Roman" w:hAnsi="Times New Roman" w:cs="Times New Roman"/>
          <w:lang w:val="en-US"/>
        </w:rPr>
        <w:footnoteReference w:id="355"/>
      </w:r>
      <w:r w:rsidRPr="00993629">
        <w:rPr>
          <w:rFonts w:ascii="Times New Roman" w:hAnsi="Times New Roman" w:cs="Times New Roman"/>
          <w:lang w:val="en-US"/>
        </w:rPr>
        <w:t xml:space="preserve"> In his study on knowledge and power, Foucault draws on this invention.</w:t>
      </w:r>
      <w:r w:rsidRPr="00993629">
        <w:rPr>
          <w:rStyle w:val="FootnoteReference"/>
          <w:rFonts w:ascii="Times New Roman" w:hAnsi="Times New Roman" w:cs="Times New Roman"/>
          <w:lang w:val="en-US"/>
        </w:rPr>
        <w:footnoteReference w:id="356"/>
      </w:r>
      <w:r w:rsidRPr="00993629">
        <w:rPr>
          <w:rFonts w:ascii="Times New Roman" w:hAnsi="Times New Roman" w:cs="Times New Roman"/>
          <w:lang w:val="en-US"/>
        </w:rPr>
        <w:t xml:space="preserve"> He does not wish to implement this power technique in society—he is not involved in the elimination of subversive acts—but instead makes use of Bentham’s architectural structure to expose and delineate existing power structures in society. In the light of Foucault’s insightful work, I too make use of J. Bentham’s panopticon to study and delineate an existing power structure in society.</w:t>
      </w:r>
      <w:r w:rsidRPr="00993629">
        <w:rPr>
          <w:rStyle w:val="FootnoteReference"/>
          <w:rFonts w:ascii="Times New Roman" w:hAnsi="Times New Roman" w:cs="Times New Roman"/>
          <w:lang w:val="en-US"/>
        </w:rPr>
        <w:footnoteReference w:id="357"/>
      </w:r>
      <w:r w:rsidRPr="00993629">
        <w:rPr>
          <w:rFonts w:ascii="Times New Roman" w:hAnsi="Times New Roman" w:cs="Times New Roman"/>
          <w:lang w:val="en-US"/>
        </w:rPr>
        <w:t xml:space="preserve"> </w:t>
      </w:r>
    </w:p>
    <w:p w14:paraId="52427855" w14:textId="515753E1" w:rsidR="00434C74" w:rsidRPr="00993629" w:rsidRDefault="00132126" w:rsidP="00B94906">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 xml:space="preserve">If one wishes to study Panoptic shame, a first question that needs to be asked concerns the ways in which the gaze or sense of sight (central to the act ‘synecdoche’) and denial are woven into </w:t>
      </w:r>
      <w:r w:rsidRPr="00993629">
        <w:rPr>
          <w:rFonts w:ascii="Times New Roman" w:hAnsi="Times New Roman" w:cs="Times New Roman"/>
          <w:i/>
          <w:lang w:val="en-US"/>
        </w:rPr>
        <w:t>the everyday life of a body</w:t>
      </w:r>
      <w:r w:rsidRPr="00993629">
        <w:rPr>
          <w:rFonts w:ascii="Times New Roman" w:hAnsi="Times New Roman" w:cs="Times New Roman"/>
          <w:lang w:val="en-US"/>
        </w:rPr>
        <w:t xml:space="preserve">. </w:t>
      </w:r>
      <w:r w:rsidR="003723D7" w:rsidRPr="00993629">
        <w:rPr>
          <w:rFonts w:ascii="Times New Roman" w:hAnsi="Times New Roman" w:cs="Times New Roman"/>
          <w:lang w:val="en-US"/>
        </w:rPr>
        <w:t xml:space="preserve">The Panopticon is an architectural structure that relies on the power of the gaze. When studying panoptic </w:t>
      </w:r>
      <w:r w:rsidR="003723D7" w:rsidRPr="00993629">
        <w:rPr>
          <w:rFonts w:ascii="Times New Roman" w:hAnsi="Times New Roman" w:cs="Times New Roman"/>
          <w:i/>
          <w:lang w:val="en-US"/>
        </w:rPr>
        <w:t>shame</w:t>
      </w:r>
      <w:r w:rsidR="003723D7" w:rsidRPr="00993629">
        <w:rPr>
          <w:rFonts w:ascii="Times New Roman" w:hAnsi="Times New Roman" w:cs="Times New Roman"/>
          <w:lang w:val="en-US"/>
        </w:rPr>
        <w:t>, this gaze and furt</w:t>
      </w:r>
      <w:r w:rsidR="00A04662" w:rsidRPr="00993629">
        <w:rPr>
          <w:rFonts w:ascii="Times New Roman" w:hAnsi="Times New Roman" w:cs="Times New Roman"/>
          <w:lang w:val="en-US"/>
        </w:rPr>
        <w:t>her the act of d</w:t>
      </w:r>
      <w:r w:rsidR="007372CA" w:rsidRPr="00993629">
        <w:rPr>
          <w:rFonts w:ascii="Times New Roman" w:hAnsi="Times New Roman" w:cs="Times New Roman"/>
          <w:lang w:val="en-US"/>
        </w:rPr>
        <w:t xml:space="preserve">enial, are </w:t>
      </w:r>
      <w:r w:rsidR="00A04662" w:rsidRPr="00993629">
        <w:rPr>
          <w:rFonts w:ascii="Times New Roman" w:hAnsi="Times New Roman" w:cs="Times New Roman"/>
          <w:lang w:val="en-US"/>
        </w:rPr>
        <w:t>s</w:t>
      </w:r>
      <w:r w:rsidR="003723D7" w:rsidRPr="00993629">
        <w:rPr>
          <w:rFonts w:ascii="Times New Roman" w:hAnsi="Times New Roman" w:cs="Times New Roman"/>
          <w:lang w:val="en-US"/>
        </w:rPr>
        <w:t>tudied and localized in the everydayness of life. The everyday acts and the everyday movement of the body are motivated by a shaming gaze. This shaming gaze is performative: to look upon the other and not the self or to ‘attribute’ and ‘deny’.</w:t>
      </w:r>
      <w:r w:rsidR="00434C74" w:rsidRPr="00993629">
        <w:rPr>
          <w:rFonts w:ascii="Times New Roman" w:hAnsi="Times New Roman" w:cs="Times New Roman"/>
          <w:lang w:val="en-US"/>
        </w:rPr>
        <w:t xml:space="preserve"> If shame as </w:t>
      </w:r>
      <w:r w:rsidR="00964C19" w:rsidRPr="00993629">
        <w:rPr>
          <w:rFonts w:ascii="Times New Roman" w:hAnsi="Times New Roman" w:cs="Times New Roman"/>
          <w:lang w:val="en-US"/>
        </w:rPr>
        <w:t xml:space="preserve">a </w:t>
      </w:r>
      <w:r w:rsidR="00434C74" w:rsidRPr="00993629">
        <w:rPr>
          <w:rFonts w:ascii="Times New Roman" w:hAnsi="Times New Roman" w:cs="Times New Roman"/>
          <w:lang w:val="en-US"/>
        </w:rPr>
        <w:t xml:space="preserve">power tool is both performative and panoptic, then the everydayness of life </w:t>
      </w:r>
      <w:r w:rsidR="00964C19" w:rsidRPr="00993629">
        <w:rPr>
          <w:rFonts w:ascii="Times New Roman" w:hAnsi="Times New Roman" w:cs="Times New Roman"/>
          <w:lang w:val="en-US"/>
        </w:rPr>
        <w:t>can be considered a</w:t>
      </w:r>
      <w:r w:rsidR="00434C74" w:rsidRPr="00993629">
        <w:rPr>
          <w:rFonts w:ascii="Times New Roman" w:hAnsi="Times New Roman" w:cs="Times New Roman"/>
          <w:lang w:val="en-US"/>
        </w:rPr>
        <w:t xml:space="preserve"> place (physical and conceptual) that is imbued with power-relations. </w:t>
      </w:r>
      <w:r w:rsidR="007372CA" w:rsidRPr="00993629">
        <w:rPr>
          <w:rFonts w:ascii="Times New Roman" w:hAnsi="Times New Roman" w:cs="Times New Roman"/>
          <w:lang w:val="en-US"/>
        </w:rPr>
        <w:t xml:space="preserve">Both </w:t>
      </w:r>
      <w:r w:rsidR="00434C74" w:rsidRPr="00993629">
        <w:rPr>
          <w:rFonts w:ascii="Times New Roman" w:hAnsi="Times New Roman" w:cs="Times New Roman"/>
          <w:lang w:val="en-US"/>
        </w:rPr>
        <w:t xml:space="preserve">everydayness and </w:t>
      </w:r>
      <w:r w:rsidR="00434C74" w:rsidRPr="00993629">
        <w:rPr>
          <w:rFonts w:ascii="Times New Roman" w:hAnsi="Times New Roman" w:cs="Times New Roman"/>
          <w:lang w:val="en-US"/>
        </w:rPr>
        <w:lastRenderedPageBreak/>
        <w:t xml:space="preserve">‘normality’ are performed. These locales are panoptic: they motivate the body into ‘shameless’ and ‘normal’ ‘ability’. </w:t>
      </w:r>
    </w:p>
    <w:p w14:paraId="641CB2B3" w14:textId="76EE70D5" w:rsidR="00F22D30" w:rsidRPr="00993629" w:rsidRDefault="00964C19" w:rsidP="00F22D30">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The implication is that p</w:t>
      </w:r>
      <w:r w:rsidR="00132126" w:rsidRPr="00993629">
        <w:rPr>
          <w:rFonts w:ascii="Times New Roman" w:hAnsi="Times New Roman" w:cs="Times New Roman"/>
          <w:lang w:val="en-US"/>
        </w:rPr>
        <w:t xml:space="preserve">anoptic shame (or performative shame’s </w:t>
      </w:r>
      <w:r w:rsidR="009B569E" w:rsidRPr="00993629">
        <w:rPr>
          <w:rFonts w:ascii="Times New Roman" w:hAnsi="Times New Roman" w:cs="Times New Roman"/>
          <w:lang w:val="en-US"/>
        </w:rPr>
        <w:t>institutionalization</w:t>
      </w:r>
      <w:r w:rsidR="00422E68" w:rsidRPr="00993629">
        <w:rPr>
          <w:rFonts w:ascii="Times New Roman" w:hAnsi="Times New Roman" w:cs="Times New Roman"/>
          <w:lang w:val="en-US"/>
        </w:rPr>
        <w:t xml:space="preserve"> as power </w:t>
      </w:r>
      <w:r w:rsidR="00132126" w:rsidRPr="00993629">
        <w:rPr>
          <w:rFonts w:ascii="Times New Roman" w:hAnsi="Times New Roman" w:cs="Times New Roman"/>
          <w:lang w:val="en-US"/>
        </w:rPr>
        <w:t>tool)</w:t>
      </w:r>
      <w:r w:rsidR="00422E68" w:rsidRPr="00993629">
        <w:rPr>
          <w:rStyle w:val="FootnoteReference"/>
          <w:rFonts w:ascii="Times New Roman" w:hAnsi="Times New Roman" w:cs="Times New Roman"/>
          <w:lang w:val="en-US"/>
        </w:rPr>
        <w:footnoteReference w:id="358"/>
      </w:r>
      <w:r w:rsidR="00132126" w:rsidRPr="00993629">
        <w:rPr>
          <w:rFonts w:ascii="Times New Roman" w:hAnsi="Times New Roman" w:cs="Times New Roman"/>
          <w:lang w:val="en-US"/>
        </w:rPr>
        <w:t xml:space="preserve"> relies on, and participates in or entangles with, the everyday life </w:t>
      </w:r>
      <w:r w:rsidR="00132126" w:rsidRPr="00993629">
        <w:rPr>
          <w:rFonts w:ascii="Times New Roman" w:hAnsi="Times New Roman" w:cs="Times New Roman"/>
          <w:i/>
          <w:lang w:val="en-US"/>
        </w:rPr>
        <w:t>of the body</w:t>
      </w:r>
      <w:r w:rsidR="00132126" w:rsidRPr="00993629">
        <w:rPr>
          <w:rFonts w:ascii="Times New Roman" w:hAnsi="Times New Roman" w:cs="Times New Roman"/>
          <w:lang w:val="en-US"/>
        </w:rPr>
        <w:t xml:space="preserve">. </w:t>
      </w:r>
      <w:r w:rsidR="00434C74" w:rsidRPr="00993629">
        <w:rPr>
          <w:rFonts w:ascii="Times New Roman" w:hAnsi="Times New Roman" w:cs="Times New Roman"/>
          <w:lang w:val="en-US"/>
        </w:rPr>
        <w:t xml:space="preserve">Panoptic shame </w:t>
      </w:r>
      <w:r w:rsidR="00132126" w:rsidRPr="00993629">
        <w:rPr>
          <w:rFonts w:ascii="Times New Roman" w:hAnsi="Times New Roman" w:cs="Times New Roman"/>
          <w:lang w:val="en-US"/>
        </w:rPr>
        <w:t>appeals to precisely the potentiality of bodies to feel shame.</w:t>
      </w:r>
      <w:r w:rsidR="00434C74" w:rsidRPr="00993629">
        <w:rPr>
          <w:rFonts w:ascii="Times New Roman" w:hAnsi="Times New Roman" w:cs="Times New Roman"/>
          <w:lang w:val="en-US"/>
        </w:rPr>
        <w:t xml:space="preserve"> In this sen</w:t>
      </w:r>
      <w:r w:rsidR="007372CA" w:rsidRPr="00993629">
        <w:rPr>
          <w:rFonts w:ascii="Times New Roman" w:hAnsi="Times New Roman" w:cs="Times New Roman"/>
          <w:lang w:val="en-US"/>
        </w:rPr>
        <w:t xml:space="preserve">se the power of the </w:t>
      </w:r>
      <w:r w:rsidRPr="00993629">
        <w:rPr>
          <w:rFonts w:ascii="Times New Roman" w:hAnsi="Times New Roman" w:cs="Times New Roman"/>
          <w:lang w:val="en-US"/>
        </w:rPr>
        <w:t>‘</w:t>
      </w:r>
      <w:r w:rsidR="007372CA" w:rsidRPr="00993629">
        <w:rPr>
          <w:rFonts w:ascii="Times New Roman" w:hAnsi="Times New Roman" w:cs="Times New Roman"/>
          <w:lang w:val="en-US"/>
        </w:rPr>
        <w:t>panoptic</w:t>
      </w:r>
      <w:r w:rsidRPr="00993629">
        <w:rPr>
          <w:rFonts w:ascii="Times New Roman" w:hAnsi="Times New Roman" w:cs="Times New Roman"/>
          <w:lang w:val="en-US"/>
        </w:rPr>
        <w:t>’</w:t>
      </w:r>
      <w:r w:rsidR="007372CA" w:rsidRPr="00993629">
        <w:rPr>
          <w:rFonts w:ascii="Times New Roman" w:hAnsi="Times New Roman" w:cs="Times New Roman"/>
          <w:lang w:val="en-US"/>
        </w:rPr>
        <w:t xml:space="preserve">, the </w:t>
      </w:r>
      <w:r w:rsidR="00434C74" w:rsidRPr="00993629">
        <w:rPr>
          <w:rFonts w:ascii="Times New Roman" w:hAnsi="Times New Roman" w:cs="Times New Roman"/>
          <w:lang w:val="en-US"/>
        </w:rPr>
        <w:t>social implementation of shame</w:t>
      </w:r>
      <w:r w:rsidR="007372CA" w:rsidRPr="00993629">
        <w:rPr>
          <w:rFonts w:ascii="Times New Roman" w:hAnsi="Times New Roman" w:cs="Times New Roman"/>
          <w:lang w:val="en-US"/>
        </w:rPr>
        <w:t>,</w:t>
      </w:r>
      <w:r w:rsidR="00434C74" w:rsidRPr="00993629">
        <w:rPr>
          <w:rFonts w:ascii="Times New Roman" w:hAnsi="Times New Roman" w:cs="Times New Roman"/>
          <w:lang w:val="en-US"/>
        </w:rPr>
        <w:t xml:space="preserve"> once again is understood in terms of the performative. It is once again the </w:t>
      </w:r>
      <w:r w:rsidR="00F22D30" w:rsidRPr="00993629">
        <w:rPr>
          <w:rFonts w:ascii="Times New Roman" w:hAnsi="Times New Roman" w:cs="Times New Roman"/>
          <w:lang w:val="en-US"/>
        </w:rPr>
        <w:t>dramatic act that takes the</w:t>
      </w:r>
      <w:r w:rsidR="00434C74" w:rsidRPr="00993629">
        <w:rPr>
          <w:rFonts w:ascii="Times New Roman" w:hAnsi="Times New Roman" w:cs="Times New Roman"/>
          <w:lang w:val="en-US"/>
        </w:rPr>
        <w:t xml:space="preserve"> forefront. The panopticon relies on the interiorization of the gaze to make bodies act in particular ways. </w:t>
      </w:r>
      <w:r w:rsidRPr="00993629">
        <w:rPr>
          <w:rFonts w:ascii="Times New Roman" w:hAnsi="Times New Roman" w:cs="Times New Roman"/>
          <w:lang w:val="en-US"/>
        </w:rPr>
        <w:t>Panoptic</w:t>
      </w:r>
      <w:r w:rsidR="00F22D30" w:rsidRPr="00993629">
        <w:rPr>
          <w:rFonts w:ascii="Times New Roman" w:hAnsi="Times New Roman" w:cs="Times New Roman"/>
          <w:lang w:val="en-US"/>
        </w:rPr>
        <w:t xml:space="preserve"> shame aspires to motivate bodies through interiorizing a shaming gaze. This interiorization is understood as acting in </w:t>
      </w:r>
      <w:r w:rsidRPr="00993629">
        <w:rPr>
          <w:rFonts w:ascii="Times New Roman" w:hAnsi="Times New Roman" w:cs="Times New Roman"/>
          <w:lang w:val="en-US"/>
        </w:rPr>
        <w:t>accordance</w:t>
      </w:r>
      <w:r w:rsidR="00F22D30" w:rsidRPr="00993629">
        <w:rPr>
          <w:rFonts w:ascii="Times New Roman" w:hAnsi="Times New Roman" w:cs="Times New Roman"/>
          <w:lang w:val="en-US"/>
        </w:rPr>
        <w:t xml:space="preserve"> with that shaming gaze even when there is no one there to look. Therefore, the naturalness or biology of the affect shame is essential to the practice of ‘enabling’ bodies to feel shame without the other looking. The effectiveness of Panoptic shame is dependent upon the notion that bodies are sites for knowledge and power—the body can be turned against itself and is not only the slave of knowledge that resides in minds and discourses.</w:t>
      </w:r>
    </w:p>
    <w:p w14:paraId="3D8FB542" w14:textId="483559BA" w:rsidR="00132126" w:rsidRPr="00993629" w:rsidRDefault="00F22D30" w:rsidP="00F22D30">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 xml:space="preserve">Affects can attach </w:t>
      </w:r>
      <w:r w:rsidR="00132126" w:rsidRPr="00993629">
        <w:rPr>
          <w:rFonts w:ascii="Times New Roman" w:hAnsi="Times New Roman" w:cs="Times New Roman"/>
          <w:lang w:val="en-US"/>
        </w:rPr>
        <w:t>to bodies in a myriad of ways—acts, encounters, appearance, emotions, other affects etc. Panoptic shame</w:t>
      </w:r>
      <w:r w:rsidRPr="00993629">
        <w:rPr>
          <w:rFonts w:ascii="Times New Roman" w:hAnsi="Times New Roman" w:cs="Times New Roman"/>
          <w:lang w:val="en-US"/>
        </w:rPr>
        <w:t xml:space="preserve"> </w:t>
      </w:r>
      <w:r w:rsidR="00DD4135" w:rsidRPr="00993629">
        <w:rPr>
          <w:rFonts w:ascii="Times New Roman" w:hAnsi="Times New Roman" w:cs="Times New Roman"/>
          <w:lang w:val="en-US"/>
        </w:rPr>
        <w:t>can guide and fixate all of these acts into the normalness or everyday-ness of ‘ability’.  Also interesting is that the empowered affect (shame) is the expression of a</w:t>
      </w:r>
      <w:r w:rsidR="00132126" w:rsidRPr="00993629">
        <w:rPr>
          <w:rFonts w:ascii="Times New Roman" w:hAnsi="Times New Roman" w:cs="Times New Roman"/>
          <w:lang w:val="en-US"/>
        </w:rPr>
        <w:t xml:space="preserve"> bodily system, the affects, that motivates and inspires, </w:t>
      </w:r>
      <w:r w:rsidR="00DD4135" w:rsidRPr="00993629">
        <w:rPr>
          <w:rFonts w:ascii="Times New Roman" w:hAnsi="Times New Roman" w:cs="Times New Roman"/>
          <w:lang w:val="en-US"/>
        </w:rPr>
        <w:t xml:space="preserve">or constrains and hides, a body. This body’s doing and its </w:t>
      </w:r>
      <w:r w:rsidR="00132126" w:rsidRPr="00993629">
        <w:rPr>
          <w:rFonts w:ascii="Times New Roman" w:hAnsi="Times New Roman" w:cs="Times New Roman"/>
          <w:lang w:val="en-US"/>
        </w:rPr>
        <w:t xml:space="preserve">actions </w:t>
      </w:r>
      <w:r w:rsidR="00DD4135" w:rsidRPr="00993629">
        <w:rPr>
          <w:rFonts w:ascii="Times New Roman" w:hAnsi="Times New Roman" w:cs="Times New Roman"/>
          <w:lang w:val="en-US"/>
        </w:rPr>
        <w:t>are fixed but they are not</w:t>
      </w:r>
      <w:r w:rsidR="00132126" w:rsidRPr="00993629">
        <w:rPr>
          <w:rFonts w:ascii="Times New Roman" w:hAnsi="Times New Roman" w:cs="Times New Roman"/>
          <w:lang w:val="en-US"/>
        </w:rPr>
        <w:t xml:space="preserve"> enclosed within fixed emotional experiences.</w:t>
      </w:r>
      <w:r w:rsidR="00DD4135" w:rsidRPr="00993629">
        <w:rPr>
          <w:rStyle w:val="FootnoteReference"/>
          <w:rFonts w:ascii="Times New Roman" w:hAnsi="Times New Roman" w:cs="Times New Roman"/>
          <w:lang w:val="en-US"/>
        </w:rPr>
        <w:footnoteReference w:id="359"/>
      </w:r>
      <w:r w:rsidR="00132126" w:rsidRPr="00993629">
        <w:rPr>
          <w:rFonts w:ascii="Times New Roman" w:hAnsi="Times New Roman" w:cs="Times New Roman"/>
          <w:lang w:val="en-US"/>
        </w:rPr>
        <w:t xml:space="preserve"> Thus the interiorized shame-experience might not even be experienced as such. Nevertheless, whether shame is experienced as such or not, the interiorized affective structure of performative shame involves a body’s refusal to accept vulnerability and interdependence; whether one actually feels shame at one’s vulnerabilities or, instead, attaches to patterns of behavior that deny or refute the boundaries of one’s body. In other words, panoptic shame has ins</w:t>
      </w:r>
      <w:r w:rsidR="009B569E" w:rsidRPr="00993629">
        <w:rPr>
          <w:rFonts w:ascii="Times New Roman" w:hAnsi="Times New Roman" w:cs="Times New Roman"/>
          <w:lang w:val="en-US"/>
        </w:rPr>
        <w:t>titutionalized and ‘autonomized’</w:t>
      </w:r>
      <w:r w:rsidR="00132126" w:rsidRPr="00993629">
        <w:rPr>
          <w:rFonts w:ascii="Times New Roman" w:hAnsi="Times New Roman" w:cs="Times New Roman"/>
          <w:lang w:val="en-US"/>
        </w:rPr>
        <w:t xml:space="preserve"> the affective structure </w:t>
      </w:r>
      <w:r w:rsidR="00132126" w:rsidRPr="00993629">
        <w:rPr>
          <w:rFonts w:ascii="Times New Roman" w:hAnsi="Times New Roman" w:cs="Times New Roman"/>
          <w:lang w:val="en-US"/>
        </w:rPr>
        <w:lastRenderedPageBreak/>
        <w:t xml:space="preserve">shame; no longer in need of the other’s gaze nor of the shameful experience that is located between bodies in order to operate as a force that is involved in shaping reality (lived experience). </w:t>
      </w:r>
      <w:r w:rsidR="007372CA" w:rsidRPr="00993629">
        <w:rPr>
          <w:rFonts w:ascii="Times New Roman" w:hAnsi="Times New Roman" w:cs="Times New Roman"/>
          <w:lang w:val="en-US"/>
        </w:rPr>
        <w:t>A</w:t>
      </w:r>
      <w:r w:rsidR="00132126" w:rsidRPr="00993629">
        <w:rPr>
          <w:rFonts w:ascii="Times New Roman" w:hAnsi="Times New Roman" w:cs="Times New Roman"/>
          <w:lang w:val="en-US"/>
        </w:rPr>
        <w:t>n affective structure is used to turn</w:t>
      </w:r>
      <w:r w:rsidR="007372CA" w:rsidRPr="00993629">
        <w:rPr>
          <w:rFonts w:ascii="Times New Roman" w:hAnsi="Times New Roman" w:cs="Times New Roman"/>
          <w:lang w:val="en-US"/>
        </w:rPr>
        <w:t xml:space="preserve"> the body against itself: t</w:t>
      </w:r>
      <w:r w:rsidR="00132126" w:rsidRPr="00993629">
        <w:rPr>
          <w:rFonts w:ascii="Times New Roman" w:hAnsi="Times New Roman" w:cs="Times New Roman"/>
          <w:lang w:val="en-US"/>
        </w:rPr>
        <w:t xml:space="preserve">he body is what is at stake and what is under attack. </w:t>
      </w:r>
      <w:r w:rsidR="00B94906" w:rsidRPr="00993629">
        <w:rPr>
          <w:rFonts w:ascii="Times New Roman" w:hAnsi="Times New Roman" w:cs="Times New Roman"/>
          <w:lang w:val="en-US"/>
        </w:rPr>
        <w:t xml:space="preserve">Perhaps the </w:t>
      </w:r>
      <w:r w:rsidR="00B94906" w:rsidRPr="00993629">
        <w:rPr>
          <w:rFonts w:ascii="Times New Roman" w:hAnsi="Times New Roman" w:cs="Times New Roman"/>
          <w:i/>
          <w:lang w:val="en-US"/>
        </w:rPr>
        <w:t>everyday</w:t>
      </w:r>
      <w:r w:rsidR="00B94906" w:rsidRPr="00993629">
        <w:rPr>
          <w:rFonts w:ascii="Times New Roman" w:hAnsi="Times New Roman" w:cs="Times New Roman"/>
          <w:lang w:val="en-US"/>
        </w:rPr>
        <w:t xml:space="preserve"> body becomes its own Panopticon? </w:t>
      </w:r>
    </w:p>
    <w:p w14:paraId="1FE7458A" w14:textId="77777777" w:rsidR="008474B4" w:rsidRPr="00993629" w:rsidRDefault="008474B4" w:rsidP="00132126">
      <w:pPr>
        <w:spacing w:line="360" w:lineRule="auto"/>
        <w:ind w:firstLine="720"/>
        <w:jc w:val="both"/>
        <w:rPr>
          <w:rFonts w:ascii="Times New Roman" w:hAnsi="Times New Roman" w:cs="Times New Roman"/>
          <w:lang w:val="en-US"/>
        </w:rPr>
      </w:pPr>
    </w:p>
    <w:p w14:paraId="70A74645" w14:textId="5C3FC677" w:rsidR="001D12C4" w:rsidRPr="00993629" w:rsidRDefault="001D12C4" w:rsidP="001D12C4">
      <w:pPr>
        <w:pStyle w:val="Heading5DissertationShame"/>
      </w:pPr>
      <w:bookmarkStart w:id="25" w:name="_Toc458687682"/>
      <w:r w:rsidRPr="00993629">
        <w:t>Panopticon as a Technology of Power</w:t>
      </w:r>
      <w:bookmarkEnd w:id="25"/>
    </w:p>
    <w:p w14:paraId="326F3DEC" w14:textId="77777777" w:rsidR="001D12C4" w:rsidRPr="00993629" w:rsidRDefault="001D12C4" w:rsidP="00132126">
      <w:pPr>
        <w:spacing w:line="360" w:lineRule="auto"/>
        <w:ind w:firstLine="720"/>
        <w:jc w:val="both"/>
        <w:rPr>
          <w:rFonts w:ascii="Times New Roman" w:hAnsi="Times New Roman" w:cs="Times New Roman"/>
          <w:lang w:val="en-US"/>
        </w:rPr>
      </w:pPr>
    </w:p>
    <w:p w14:paraId="48D0EDAE" w14:textId="799093BA" w:rsidR="00132126" w:rsidRPr="00993629" w:rsidRDefault="00132126" w:rsidP="00AE3075">
      <w:pPr>
        <w:spacing w:line="360" w:lineRule="auto"/>
        <w:jc w:val="both"/>
        <w:rPr>
          <w:rFonts w:ascii="Times New Roman" w:hAnsi="Times New Roman" w:cs="Times New Roman"/>
          <w:lang w:val="en-US"/>
        </w:rPr>
      </w:pPr>
      <w:r w:rsidRPr="00993629">
        <w:rPr>
          <w:rFonts w:ascii="Times New Roman" w:hAnsi="Times New Roman" w:cs="Times New Roman"/>
          <w:lang w:val="en-US"/>
        </w:rPr>
        <w:t>The Panopticon is a type of institutional building that has a circular infrastructure.</w:t>
      </w:r>
      <w:r w:rsidR="00B94906" w:rsidRPr="00993629">
        <w:rPr>
          <w:rStyle w:val="FootnoteReference"/>
          <w:rFonts w:ascii="Times New Roman" w:hAnsi="Times New Roman" w:cs="Times New Roman"/>
          <w:lang w:val="en-US"/>
        </w:rPr>
        <w:footnoteReference w:id="360"/>
      </w:r>
      <w:r w:rsidRPr="00993629">
        <w:rPr>
          <w:rFonts w:ascii="Times New Roman" w:hAnsi="Times New Roman" w:cs="Times New Roman"/>
          <w:lang w:val="en-US"/>
        </w:rPr>
        <w:t xml:space="preserve"> If a prison were to be built according to this design (and, as Foucault notes, many of Bentham’s contemporaries perceived of Bentham’s design</w:t>
      </w:r>
      <w:r w:rsidR="006E21FD" w:rsidRPr="00993629">
        <w:rPr>
          <w:rFonts w:ascii="Times New Roman" w:hAnsi="Times New Roman" w:cs="Times New Roman"/>
          <w:lang w:val="en-US"/>
        </w:rPr>
        <w:t xml:space="preserve"> as used in this particular way</w:t>
      </w:r>
      <w:r w:rsidRPr="00993629">
        <w:rPr>
          <w:rFonts w:ascii="Times New Roman" w:hAnsi="Times New Roman" w:cs="Times New Roman"/>
          <w:lang w:val="en-US"/>
        </w:rPr>
        <w:t>), the inmates would be locked ins</w:t>
      </w:r>
      <w:r w:rsidR="006E21FD" w:rsidRPr="00993629">
        <w:rPr>
          <w:rFonts w:ascii="Times New Roman" w:hAnsi="Times New Roman" w:cs="Times New Roman"/>
          <w:lang w:val="en-US"/>
        </w:rPr>
        <w:t xml:space="preserve">ide a type of arena that would </w:t>
      </w:r>
      <w:r w:rsidRPr="00993629">
        <w:rPr>
          <w:rFonts w:ascii="Times New Roman" w:hAnsi="Times New Roman" w:cs="Times New Roman"/>
          <w:lang w:val="en-US"/>
        </w:rPr>
        <w:t>be constituted of a number of individual cells. However, due to the specific design of this prison, the inmates would not be able to see each other. Moreover</w:t>
      </w:r>
      <w:r w:rsidR="00AE3075" w:rsidRPr="00993629">
        <w:rPr>
          <w:rFonts w:ascii="Times New Roman" w:hAnsi="Times New Roman" w:cs="Times New Roman"/>
          <w:lang w:val="en-US"/>
        </w:rPr>
        <w:t>, in the middle of this ‘arena’</w:t>
      </w:r>
      <w:r w:rsidRPr="00993629">
        <w:rPr>
          <w:rFonts w:ascii="Times New Roman" w:hAnsi="Times New Roman" w:cs="Times New Roman"/>
          <w:lang w:val="en-US"/>
        </w:rPr>
        <w:t xml:space="preserve"> there would be a watchtower from which the guards could look at all the cells whenever they liked. As a result, the inmates would continuously be haunted by a feeling that they are being watched.</w:t>
      </w:r>
      <w:r w:rsidR="006E21FD" w:rsidRPr="00993629">
        <w:rPr>
          <w:rFonts w:ascii="Times New Roman" w:hAnsi="Times New Roman" w:cs="Times New Roman"/>
          <w:lang w:val="en-US"/>
        </w:rPr>
        <w:t xml:space="preserve"> A</w:t>
      </w:r>
      <w:r w:rsidRPr="00993629">
        <w:rPr>
          <w:rFonts w:ascii="Times New Roman" w:hAnsi="Times New Roman" w:cs="Times New Roman"/>
          <w:lang w:val="en-US"/>
        </w:rPr>
        <w:t xml:space="preserve">lthough the guards could not possibly look at all the cells at once, the </w:t>
      </w:r>
      <w:r w:rsidRPr="00993629">
        <w:rPr>
          <w:rFonts w:ascii="Times New Roman" w:hAnsi="Times New Roman" w:cs="Times New Roman"/>
          <w:i/>
          <w:lang w:val="en-US"/>
        </w:rPr>
        <w:t>possibility</w:t>
      </w:r>
      <w:r w:rsidRPr="00993629">
        <w:rPr>
          <w:rFonts w:ascii="Times New Roman" w:hAnsi="Times New Roman" w:cs="Times New Roman"/>
          <w:lang w:val="en-US"/>
        </w:rPr>
        <w:t xml:space="preserve"> that a guard </w:t>
      </w:r>
      <w:r w:rsidRPr="00993629">
        <w:rPr>
          <w:rFonts w:ascii="Times New Roman" w:hAnsi="Times New Roman" w:cs="Times New Roman"/>
          <w:iCs/>
          <w:lang w:val="en-US"/>
        </w:rPr>
        <w:t>is</w:t>
      </w:r>
      <w:r w:rsidRPr="00993629">
        <w:rPr>
          <w:rFonts w:ascii="Times New Roman" w:hAnsi="Times New Roman" w:cs="Times New Roman"/>
          <w:lang w:val="en-US"/>
        </w:rPr>
        <w:t xml:space="preserve"> looking at one specific cell is always there.</w:t>
      </w:r>
      <w:r w:rsidR="00B94906" w:rsidRPr="00993629">
        <w:rPr>
          <w:rStyle w:val="FootnoteReference"/>
          <w:rFonts w:ascii="Times New Roman" w:hAnsi="Times New Roman" w:cs="Times New Roman"/>
          <w:lang w:val="en-US"/>
        </w:rPr>
        <w:footnoteReference w:id="361"/>
      </w:r>
      <w:r w:rsidRPr="00993629">
        <w:rPr>
          <w:rFonts w:ascii="Times New Roman" w:hAnsi="Times New Roman" w:cs="Times New Roman"/>
          <w:lang w:val="en-US"/>
        </w:rPr>
        <w:t xml:space="preserve"> </w:t>
      </w:r>
    </w:p>
    <w:p w14:paraId="123B047B" w14:textId="7140885B" w:rsidR="00132126" w:rsidRPr="00993629" w:rsidRDefault="00132126" w:rsidP="00132126">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This continuous possibility of a gaze is the strength of the</w:t>
      </w:r>
      <w:r w:rsidR="002412B6" w:rsidRPr="00993629">
        <w:rPr>
          <w:rFonts w:ascii="Times New Roman" w:hAnsi="Times New Roman" w:cs="Times New Roman"/>
          <w:lang w:val="en-US"/>
        </w:rPr>
        <w:t xml:space="preserve"> p</w:t>
      </w:r>
      <w:r w:rsidRPr="00993629">
        <w:rPr>
          <w:rFonts w:ascii="Times New Roman" w:hAnsi="Times New Roman" w:cs="Times New Roman"/>
          <w:lang w:val="en-US"/>
        </w:rPr>
        <w:t>anopticon design; it is aimed at creating a fear of being watc</w:t>
      </w:r>
      <w:r w:rsidR="00DC19B4" w:rsidRPr="00993629">
        <w:rPr>
          <w:rFonts w:ascii="Times New Roman" w:hAnsi="Times New Roman" w:cs="Times New Roman"/>
          <w:lang w:val="en-US"/>
        </w:rPr>
        <w:t>hed that conditions the inmates their</w:t>
      </w:r>
      <w:r w:rsidRPr="00993629">
        <w:rPr>
          <w:rFonts w:ascii="Times New Roman" w:hAnsi="Times New Roman" w:cs="Times New Roman"/>
          <w:lang w:val="en-US"/>
        </w:rPr>
        <w:t xml:space="preserve"> behavior to be self-critical, self-aware and, consequently, non-subversive.</w:t>
      </w:r>
      <w:r w:rsidR="00B94906" w:rsidRPr="00993629">
        <w:rPr>
          <w:rStyle w:val="FootnoteReference"/>
          <w:rFonts w:ascii="Times New Roman" w:hAnsi="Times New Roman" w:cs="Times New Roman"/>
          <w:lang w:val="en-US"/>
        </w:rPr>
        <w:footnoteReference w:id="362"/>
      </w:r>
      <w:r w:rsidRPr="00993629">
        <w:rPr>
          <w:rFonts w:ascii="Times New Roman" w:hAnsi="Times New Roman" w:cs="Times New Roman"/>
          <w:lang w:val="en-US"/>
        </w:rPr>
        <w:t xml:space="preserve"> According to Foucault, this principle of visibility is founded on two pillars: a) “a central observation-point which serve[s] as the focus of exercise and power</w:t>
      </w:r>
      <w:r w:rsidR="00B94906" w:rsidRPr="00993629">
        <w:rPr>
          <w:rFonts w:ascii="Times New Roman" w:hAnsi="Times New Roman" w:cs="Times New Roman"/>
          <w:lang w:val="en-US"/>
        </w:rPr>
        <w:t>,</w:t>
      </w:r>
      <w:r w:rsidRPr="00993629">
        <w:rPr>
          <w:rFonts w:ascii="Times New Roman" w:hAnsi="Times New Roman" w:cs="Times New Roman"/>
          <w:lang w:val="en-US"/>
        </w:rPr>
        <w:t>”</w:t>
      </w:r>
      <w:r w:rsidRPr="00993629">
        <w:rPr>
          <w:rStyle w:val="FootnoteReference"/>
          <w:rFonts w:ascii="Times New Roman" w:hAnsi="Times New Roman" w:cs="Times New Roman"/>
          <w:lang w:val="en-US"/>
        </w:rPr>
        <w:footnoteReference w:id="363"/>
      </w:r>
      <w:r w:rsidRPr="00993629">
        <w:rPr>
          <w:rFonts w:ascii="Times New Roman" w:hAnsi="Times New Roman" w:cs="Times New Roman"/>
          <w:lang w:val="en-US"/>
        </w:rPr>
        <w:t xml:space="preserve"> and b) that same observation-point which serves as the focus “for the registration of knowledge</w:t>
      </w:r>
      <w:r w:rsidR="00B94906" w:rsidRPr="00993629">
        <w:rPr>
          <w:rFonts w:ascii="Times New Roman" w:hAnsi="Times New Roman" w:cs="Times New Roman"/>
          <w:lang w:val="en-US"/>
        </w:rPr>
        <w:t>.</w:t>
      </w:r>
      <w:r w:rsidRPr="00993629">
        <w:rPr>
          <w:rFonts w:ascii="Times New Roman" w:hAnsi="Times New Roman" w:cs="Times New Roman"/>
          <w:lang w:val="en-US"/>
        </w:rPr>
        <w:t>”</w:t>
      </w:r>
      <w:r w:rsidRPr="00993629">
        <w:rPr>
          <w:rStyle w:val="FootnoteReference"/>
          <w:rFonts w:ascii="Times New Roman" w:hAnsi="Times New Roman" w:cs="Times New Roman"/>
          <w:lang w:val="en-US"/>
        </w:rPr>
        <w:footnoteReference w:id="364"/>
      </w:r>
      <w:r w:rsidRPr="00993629">
        <w:rPr>
          <w:rFonts w:ascii="Times New Roman" w:hAnsi="Times New Roman" w:cs="Times New Roman"/>
          <w:lang w:val="en-US"/>
        </w:rPr>
        <w:t xml:space="preserve"> This second pillar needs further explanation. For Bentham’s contemporaries, the design of the Panopticon provided a perfect infrastructure/theory for the organization </w:t>
      </w:r>
      <w:r w:rsidR="00DC19B4" w:rsidRPr="00993629">
        <w:rPr>
          <w:rFonts w:ascii="Times New Roman" w:hAnsi="Times New Roman" w:cs="Times New Roman"/>
          <w:lang w:val="en-US"/>
        </w:rPr>
        <w:t>of prisons. But the Panopticon its</w:t>
      </w:r>
      <w:r w:rsidRPr="00993629">
        <w:rPr>
          <w:rFonts w:ascii="Times New Roman" w:hAnsi="Times New Roman" w:cs="Times New Roman"/>
          <w:lang w:val="en-US"/>
        </w:rPr>
        <w:t xml:space="preserve"> success, in reality, reached much </w:t>
      </w:r>
      <w:r w:rsidR="00DC19B4" w:rsidRPr="00993629">
        <w:rPr>
          <w:rFonts w:ascii="Times New Roman" w:hAnsi="Times New Roman" w:cs="Times New Roman"/>
          <w:lang w:val="en-US"/>
        </w:rPr>
        <w:t>farther than this specific use merely</w:t>
      </w:r>
      <w:r w:rsidRPr="00993629">
        <w:rPr>
          <w:rFonts w:ascii="Times New Roman" w:hAnsi="Times New Roman" w:cs="Times New Roman"/>
          <w:lang w:val="en-US"/>
        </w:rPr>
        <w:t xml:space="preserve">. Interestingly, the French Revolution did not reject the project of the Panopticon. By contrast, many of the revolutionaries celebrated it. Foucault explains this by </w:t>
      </w:r>
      <w:r w:rsidRPr="00993629">
        <w:rPr>
          <w:rFonts w:ascii="Times New Roman" w:hAnsi="Times New Roman" w:cs="Times New Roman"/>
          <w:lang w:val="en-US"/>
        </w:rPr>
        <w:lastRenderedPageBreak/>
        <w:t>referring to the Rousseauist dream that motivated many of these revolutionaries.</w:t>
      </w:r>
      <w:r w:rsidR="00B94906" w:rsidRPr="00993629">
        <w:rPr>
          <w:rStyle w:val="FootnoteReference"/>
          <w:rFonts w:ascii="Times New Roman" w:hAnsi="Times New Roman" w:cs="Times New Roman"/>
          <w:lang w:val="en-US"/>
        </w:rPr>
        <w:footnoteReference w:id="365"/>
      </w:r>
      <w:r w:rsidRPr="00993629">
        <w:rPr>
          <w:rFonts w:ascii="Times New Roman" w:hAnsi="Times New Roman" w:cs="Times New Roman"/>
          <w:lang w:val="en-US"/>
        </w:rPr>
        <w:t xml:space="preserve"> Foucault argues that the French Revolution found a humanitarian intention in Bentham’s project: the focus “was not so much to punish wrongdoers as to prevent even the possibility of wrongdoing</w:t>
      </w:r>
      <w:r w:rsidR="00DC19B4" w:rsidRPr="00993629">
        <w:rPr>
          <w:rFonts w:ascii="Times New Roman" w:hAnsi="Times New Roman" w:cs="Times New Roman"/>
          <w:lang w:val="en-US"/>
        </w:rPr>
        <w:t>.</w:t>
      </w:r>
      <w:r w:rsidRPr="00993629">
        <w:rPr>
          <w:rFonts w:ascii="Times New Roman" w:hAnsi="Times New Roman" w:cs="Times New Roman"/>
          <w:lang w:val="en-US"/>
        </w:rPr>
        <w:t>”</w:t>
      </w:r>
      <w:r w:rsidR="00DC19B4" w:rsidRPr="00993629">
        <w:rPr>
          <w:rStyle w:val="FootnoteReference"/>
          <w:rFonts w:ascii="Times New Roman" w:hAnsi="Times New Roman" w:cs="Times New Roman"/>
          <w:lang w:val="en-US"/>
        </w:rPr>
        <w:footnoteReference w:id="366"/>
      </w:r>
      <w:r w:rsidRPr="00993629">
        <w:rPr>
          <w:rFonts w:ascii="Times New Roman" w:hAnsi="Times New Roman" w:cs="Times New Roman"/>
          <w:lang w:val="en-US"/>
        </w:rPr>
        <w:t xml:space="preserve"> Starting </w:t>
      </w:r>
      <w:r w:rsidR="003A2BA3" w:rsidRPr="00993629">
        <w:rPr>
          <w:rFonts w:ascii="Times New Roman" w:hAnsi="Times New Roman" w:cs="Times New Roman"/>
          <w:lang w:val="en-US"/>
        </w:rPr>
        <w:t>from the principle of interioriz</w:t>
      </w:r>
      <w:r w:rsidRPr="00993629">
        <w:rPr>
          <w:rFonts w:ascii="Times New Roman" w:hAnsi="Times New Roman" w:cs="Times New Roman"/>
          <w:lang w:val="en-US"/>
        </w:rPr>
        <w:t>ation (of the critical gaze), the French Revolution attributed an ele</w:t>
      </w:r>
      <w:r w:rsidR="00DC19B4" w:rsidRPr="00993629">
        <w:rPr>
          <w:rFonts w:ascii="Times New Roman" w:hAnsi="Times New Roman" w:cs="Times New Roman"/>
          <w:lang w:val="en-US"/>
        </w:rPr>
        <w:t>ment of education, and thus of ‘enlightenment’</w:t>
      </w:r>
      <w:r w:rsidRPr="00993629">
        <w:rPr>
          <w:rFonts w:ascii="Times New Roman" w:hAnsi="Times New Roman" w:cs="Times New Roman"/>
          <w:lang w:val="en-US"/>
        </w:rPr>
        <w:t>, to Bentham’s design.</w:t>
      </w:r>
      <w:r w:rsidR="00B94906" w:rsidRPr="00993629">
        <w:rPr>
          <w:rStyle w:val="FootnoteReference"/>
          <w:rFonts w:ascii="Times New Roman" w:hAnsi="Times New Roman" w:cs="Times New Roman"/>
          <w:lang w:val="en-US"/>
        </w:rPr>
        <w:footnoteReference w:id="367"/>
      </w:r>
      <w:r w:rsidRPr="00993629">
        <w:rPr>
          <w:rFonts w:ascii="Times New Roman" w:hAnsi="Times New Roman" w:cs="Times New Roman"/>
          <w:lang w:val="en-US"/>
        </w:rPr>
        <w:t xml:space="preserve"> They believed it was possible to take away the wish to do wrong.</w:t>
      </w:r>
      <w:r w:rsidR="00B94906" w:rsidRPr="00993629">
        <w:rPr>
          <w:rStyle w:val="FootnoteReference"/>
          <w:rFonts w:ascii="Times New Roman" w:hAnsi="Times New Roman" w:cs="Times New Roman"/>
          <w:lang w:val="en-US"/>
        </w:rPr>
        <w:footnoteReference w:id="368"/>
      </w:r>
      <w:r w:rsidRPr="00993629">
        <w:rPr>
          <w:rFonts w:ascii="Times New Roman" w:hAnsi="Times New Roman" w:cs="Times New Roman"/>
          <w:lang w:val="en-US"/>
        </w:rPr>
        <w:t xml:space="preserve"> Now the second pillar of registration</w:t>
      </w:r>
      <w:r w:rsidR="00B94906" w:rsidRPr="00993629">
        <w:rPr>
          <w:rFonts w:ascii="Times New Roman" w:hAnsi="Times New Roman" w:cs="Times New Roman"/>
          <w:lang w:val="en-US"/>
        </w:rPr>
        <w:t>, knowledge,</w:t>
      </w:r>
      <w:r w:rsidRPr="00993629">
        <w:rPr>
          <w:rFonts w:ascii="Times New Roman" w:hAnsi="Times New Roman" w:cs="Times New Roman"/>
          <w:lang w:val="en-US"/>
        </w:rPr>
        <w:t xml:space="preserve"> is what enables th</w:t>
      </w:r>
      <w:r w:rsidR="00DC19B4" w:rsidRPr="00993629">
        <w:rPr>
          <w:rFonts w:ascii="Times New Roman" w:hAnsi="Times New Roman" w:cs="Times New Roman"/>
          <w:lang w:val="en-US"/>
        </w:rPr>
        <w:t>e internalization of the gaze. I</w:t>
      </w:r>
      <w:r w:rsidRPr="00993629">
        <w:rPr>
          <w:rFonts w:ascii="Times New Roman" w:hAnsi="Times New Roman" w:cs="Times New Roman"/>
          <w:lang w:val="en-US"/>
        </w:rPr>
        <w:t xml:space="preserve">n wider society, administration, registration is one of the key instruments that can be exploited for installing </w:t>
      </w:r>
      <w:r w:rsidR="00B94906" w:rsidRPr="00993629">
        <w:rPr>
          <w:rFonts w:ascii="Times New Roman" w:hAnsi="Times New Roman" w:cs="Times New Roman"/>
          <w:lang w:val="en-US"/>
        </w:rPr>
        <w:t>a</w:t>
      </w:r>
      <w:r w:rsidRPr="00993629">
        <w:rPr>
          <w:rFonts w:ascii="Times New Roman" w:hAnsi="Times New Roman" w:cs="Times New Roman"/>
          <w:lang w:val="en-US"/>
        </w:rPr>
        <w:t xml:space="preserve"> ubiquitous, controlling but unauthorized gaze—in the sense that it is owned by no one in specific, but is ingrained in a system that interweaves with everyday life.</w:t>
      </w:r>
      <w:r w:rsidR="00B94906" w:rsidRPr="00993629">
        <w:rPr>
          <w:rStyle w:val="FootnoteReference"/>
          <w:rFonts w:ascii="Times New Roman" w:hAnsi="Times New Roman" w:cs="Times New Roman"/>
          <w:lang w:val="en-US"/>
        </w:rPr>
        <w:footnoteReference w:id="369"/>
      </w:r>
    </w:p>
    <w:p w14:paraId="7D27951B" w14:textId="1983CD97" w:rsidR="00132126" w:rsidRPr="00993629" w:rsidRDefault="00132126" w:rsidP="00132126">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Bentham was a revolutionary. But Foucault was interested in analyzing contemporary society. Therefore, the truly interesting feature of the Panopticon for Foucault was how it revolutionizes power into “a machinery that no one owns.”</w:t>
      </w:r>
      <w:r w:rsidRPr="00993629">
        <w:rPr>
          <w:rStyle w:val="FootnoteReference"/>
          <w:rFonts w:ascii="Times New Roman" w:hAnsi="Times New Roman" w:cs="Times New Roman"/>
          <w:lang w:val="en-US"/>
        </w:rPr>
        <w:footnoteReference w:id="370"/>
      </w:r>
      <w:r w:rsidRPr="00993629">
        <w:rPr>
          <w:rFonts w:ascii="Times New Roman" w:hAnsi="Times New Roman" w:cs="Times New Roman"/>
          <w:lang w:val="en-US"/>
        </w:rPr>
        <w:t xml:space="preserve"> The panoptic analysis of performative shame presented in this dissertatio</w:t>
      </w:r>
      <w:r w:rsidR="003A7A38" w:rsidRPr="00993629">
        <w:rPr>
          <w:rFonts w:ascii="Times New Roman" w:hAnsi="Times New Roman" w:cs="Times New Roman"/>
          <w:lang w:val="en-US"/>
        </w:rPr>
        <w:t>n pos</w:t>
      </w:r>
      <w:r w:rsidR="00302136" w:rsidRPr="00993629">
        <w:rPr>
          <w:rFonts w:ascii="Times New Roman" w:hAnsi="Times New Roman" w:cs="Times New Roman"/>
          <w:lang w:val="en-US"/>
        </w:rPr>
        <w:t xml:space="preserve">itions shame in a similar </w:t>
      </w:r>
      <w:r w:rsidRPr="00993629">
        <w:rPr>
          <w:rFonts w:ascii="Times New Roman" w:hAnsi="Times New Roman" w:cs="Times New Roman"/>
          <w:lang w:val="en-US"/>
        </w:rPr>
        <w:t>power-in</w:t>
      </w:r>
      <w:r w:rsidR="003A7A38" w:rsidRPr="00993629">
        <w:rPr>
          <w:rFonts w:ascii="Times New Roman" w:hAnsi="Times New Roman" w:cs="Times New Roman"/>
          <w:lang w:val="en-US"/>
        </w:rPr>
        <w:t>frastructure</w:t>
      </w:r>
      <w:r w:rsidRPr="00993629">
        <w:rPr>
          <w:rFonts w:ascii="Times New Roman" w:hAnsi="Times New Roman" w:cs="Times New Roman"/>
          <w:lang w:val="en-US"/>
        </w:rPr>
        <w:t xml:space="preserve">: performative shame becomes a machinery that no one owns but nonetheless has a precise objective. </w:t>
      </w:r>
      <w:r w:rsidR="00302136" w:rsidRPr="00993629">
        <w:rPr>
          <w:rFonts w:ascii="Times New Roman" w:hAnsi="Times New Roman" w:cs="Times New Roman"/>
          <w:lang w:val="en-US"/>
        </w:rPr>
        <w:t>This objective is n</w:t>
      </w:r>
      <w:r w:rsidRPr="00993629">
        <w:rPr>
          <w:rFonts w:ascii="Times New Roman" w:hAnsi="Times New Roman" w:cs="Times New Roman"/>
          <w:lang w:val="en-US"/>
        </w:rPr>
        <w:t xml:space="preserve">ot to discipline bodies into juridical and political </w:t>
      </w:r>
      <w:r w:rsidR="003A2BA3" w:rsidRPr="00993629">
        <w:rPr>
          <w:rFonts w:ascii="Times New Roman" w:hAnsi="Times New Roman" w:cs="Times New Roman"/>
          <w:lang w:val="en-US"/>
        </w:rPr>
        <w:t>subservience</w:t>
      </w:r>
      <w:r w:rsidRPr="00993629">
        <w:rPr>
          <w:rFonts w:ascii="Times New Roman" w:hAnsi="Times New Roman" w:cs="Times New Roman"/>
          <w:lang w:val="en-US"/>
        </w:rPr>
        <w:t>, which is, for example, the aim of juridical and political surveillance. The focus is on how shame is implemented or installed in society as an affective structure which sole objective is to exhaustively define and justify actions, objects, qualities or characteristic</w:t>
      </w:r>
      <w:r w:rsidR="003A7A38" w:rsidRPr="00993629">
        <w:rPr>
          <w:rFonts w:ascii="Times New Roman" w:hAnsi="Times New Roman" w:cs="Times New Roman"/>
          <w:lang w:val="en-US"/>
        </w:rPr>
        <w:t>s</w:t>
      </w:r>
      <w:r w:rsidRPr="00993629">
        <w:rPr>
          <w:rFonts w:ascii="Times New Roman" w:hAnsi="Times New Roman" w:cs="Times New Roman"/>
          <w:lang w:val="en-US"/>
        </w:rPr>
        <w:t xml:space="preserve"> as negative, deviant or otherwise negatively described (whether it be in social, cultural, economic or political terms), or as their opposite. What is interesting is in what ways an affective structure is implemented in and attached to a network of relations around which the binary normal/deviation is created</w:t>
      </w:r>
      <w:r w:rsidR="00302136" w:rsidRPr="00993629">
        <w:rPr>
          <w:rFonts w:ascii="Times New Roman" w:hAnsi="Times New Roman" w:cs="Times New Roman"/>
          <w:lang w:val="en-US"/>
        </w:rPr>
        <w:t>. S</w:t>
      </w:r>
      <w:r w:rsidRPr="00993629">
        <w:rPr>
          <w:rFonts w:ascii="Times New Roman" w:hAnsi="Times New Roman" w:cs="Times New Roman"/>
          <w:lang w:val="en-US"/>
        </w:rPr>
        <w:t>hame plays a founding role in the division, perpetuation and enactment of the binary normal/deviant. The Panopticon reveals that this implementation of the affective structure makes us</w:t>
      </w:r>
      <w:r w:rsidR="00BC66A2" w:rsidRPr="00993629">
        <w:rPr>
          <w:rFonts w:ascii="Times New Roman" w:hAnsi="Times New Roman" w:cs="Times New Roman"/>
          <w:lang w:val="en-US"/>
        </w:rPr>
        <w:t>e</w:t>
      </w:r>
      <w:r w:rsidRPr="00993629">
        <w:rPr>
          <w:rFonts w:ascii="Times New Roman" w:hAnsi="Times New Roman" w:cs="Times New Roman"/>
          <w:lang w:val="en-US"/>
        </w:rPr>
        <w:t xml:space="preserve"> of the instrumentalization of the gaze. Not a coincidence, since shame is an affect that has always been understood as related to the sense of sight.</w:t>
      </w:r>
      <w:r w:rsidR="00302136" w:rsidRPr="00993629">
        <w:rPr>
          <w:rFonts w:ascii="Times New Roman" w:hAnsi="Times New Roman" w:cs="Times New Roman"/>
          <w:lang w:val="en-US"/>
        </w:rPr>
        <w:t xml:space="preserve"> But perhaps also not a coincidence because the </w:t>
      </w:r>
      <w:r w:rsidR="00B411DB" w:rsidRPr="00993629">
        <w:rPr>
          <w:rFonts w:ascii="Times New Roman" w:hAnsi="Times New Roman" w:cs="Times New Roman"/>
          <w:lang w:val="en-US"/>
        </w:rPr>
        <w:t>panopticon</w:t>
      </w:r>
      <w:r w:rsidR="00302136" w:rsidRPr="00993629">
        <w:rPr>
          <w:rFonts w:ascii="Times New Roman" w:hAnsi="Times New Roman" w:cs="Times New Roman"/>
          <w:lang w:val="en-US"/>
        </w:rPr>
        <w:t xml:space="preserve"> can be designated an architectural </w:t>
      </w:r>
      <w:r w:rsidR="00302136" w:rsidRPr="00993629">
        <w:rPr>
          <w:rFonts w:ascii="Times New Roman" w:hAnsi="Times New Roman" w:cs="Times New Roman"/>
          <w:lang w:val="en-US"/>
        </w:rPr>
        <w:lastRenderedPageBreak/>
        <w:t>structure that is built around affectivity and bodies. Bentham was specifically interested in how bodies act and how they can be acted upon. A fact that is recognizable also in the work of Foucault.</w:t>
      </w:r>
      <w:r w:rsidR="00B94906" w:rsidRPr="00993629">
        <w:rPr>
          <w:rStyle w:val="FootnoteReference"/>
          <w:rFonts w:ascii="Times New Roman" w:hAnsi="Times New Roman" w:cs="Times New Roman"/>
          <w:lang w:val="en-US"/>
        </w:rPr>
        <w:footnoteReference w:id="371"/>
      </w:r>
      <w:r w:rsidR="00302136" w:rsidRPr="00993629">
        <w:rPr>
          <w:rFonts w:ascii="Times New Roman" w:hAnsi="Times New Roman" w:cs="Times New Roman"/>
          <w:lang w:val="en-US"/>
        </w:rPr>
        <w:t xml:space="preserve"> </w:t>
      </w:r>
    </w:p>
    <w:p w14:paraId="006FEF3D" w14:textId="77777777" w:rsidR="00B411DB" w:rsidRPr="00993629" w:rsidRDefault="00B411DB" w:rsidP="00132126">
      <w:pPr>
        <w:spacing w:line="360" w:lineRule="auto"/>
        <w:ind w:firstLine="720"/>
        <w:jc w:val="both"/>
        <w:rPr>
          <w:rFonts w:ascii="Times New Roman" w:hAnsi="Times New Roman" w:cs="Times New Roman"/>
          <w:lang w:val="en-US"/>
        </w:rPr>
      </w:pPr>
    </w:p>
    <w:p w14:paraId="7D9E9203" w14:textId="0F9CFBFE" w:rsidR="00B411DB" w:rsidRPr="00993629" w:rsidRDefault="00B411DB" w:rsidP="00B411DB">
      <w:pPr>
        <w:pStyle w:val="Heading5DissertationShame"/>
      </w:pPr>
      <w:bookmarkStart w:id="26" w:name="_Toc458687683"/>
      <w:r w:rsidRPr="00993629">
        <w:t>Panoptic: Affect, Normativity and (Foucauldian) Knowledge</w:t>
      </w:r>
      <w:bookmarkEnd w:id="26"/>
    </w:p>
    <w:p w14:paraId="6139B340" w14:textId="77777777" w:rsidR="00B411DB" w:rsidRPr="00993629" w:rsidRDefault="00B411DB" w:rsidP="00132126">
      <w:pPr>
        <w:spacing w:line="360" w:lineRule="auto"/>
        <w:ind w:firstLine="720"/>
        <w:jc w:val="both"/>
        <w:rPr>
          <w:rFonts w:ascii="Times New Roman" w:hAnsi="Times New Roman" w:cs="Times New Roman"/>
          <w:lang w:val="en-US"/>
        </w:rPr>
      </w:pPr>
    </w:p>
    <w:p w14:paraId="66A14409" w14:textId="77777777" w:rsidR="003E1CEB" w:rsidRPr="00993629" w:rsidRDefault="00132126" w:rsidP="00B411DB">
      <w:pPr>
        <w:spacing w:line="360" w:lineRule="auto"/>
        <w:jc w:val="both"/>
        <w:rPr>
          <w:rFonts w:ascii="Times New Roman" w:hAnsi="Times New Roman" w:cs="Times New Roman"/>
          <w:lang w:val="en-US"/>
        </w:rPr>
      </w:pPr>
      <w:r w:rsidRPr="00993629">
        <w:rPr>
          <w:rFonts w:ascii="Times New Roman" w:hAnsi="Times New Roman" w:cs="Times New Roman"/>
          <w:lang w:val="en-US"/>
        </w:rPr>
        <w:t>The first important implication of a panoptic analysis of shame,</w:t>
      </w:r>
      <w:r w:rsidR="003A7A38" w:rsidRPr="00993629">
        <w:rPr>
          <w:rFonts w:ascii="Times New Roman" w:hAnsi="Times New Roman" w:cs="Times New Roman"/>
          <w:lang w:val="en-US"/>
        </w:rPr>
        <w:t xml:space="preserve"> is that the shameful gaze can ‘</w:t>
      </w:r>
      <w:r w:rsidRPr="00993629">
        <w:rPr>
          <w:rFonts w:ascii="Times New Roman" w:hAnsi="Times New Roman" w:cs="Times New Roman"/>
          <w:lang w:val="en-US"/>
        </w:rPr>
        <w:t>operate</w:t>
      </w:r>
      <w:r w:rsidR="003A7A38" w:rsidRPr="00993629">
        <w:rPr>
          <w:rFonts w:ascii="Times New Roman" w:hAnsi="Times New Roman" w:cs="Times New Roman"/>
          <w:lang w:val="en-US"/>
        </w:rPr>
        <w:t>’</w:t>
      </w:r>
      <w:r w:rsidRPr="00993629">
        <w:rPr>
          <w:rFonts w:ascii="Times New Roman" w:hAnsi="Times New Roman" w:cs="Times New Roman"/>
          <w:lang w:val="en-US"/>
        </w:rPr>
        <w:t xml:space="preserve"> outside of the encounter between two bodies</w:t>
      </w:r>
      <w:r w:rsidR="0061482E" w:rsidRPr="00993629">
        <w:rPr>
          <w:rFonts w:ascii="Times New Roman" w:hAnsi="Times New Roman" w:cs="Times New Roman"/>
          <w:lang w:val="en-US"/>
        </w:rPr>
        <w:t xml:space="preserve">. Affects such as shame can now act upon bodies and make bodies act without the physical authority of at least two bodies. </w:t>
      </w:r>
      <w:r w:rsidR="00B411DB" w:rsidRPr="00993629">
        <w:rPr>
          <w:rFonts w:ascii="Times New Roman" w:hAnsi="Times New Roman" w:cs="Times New Roman"/>
          <w:lang w:val="en-US"/>
        </w:rPr>
        <w:t xml:space="preserve">It is as if the knowledge of the body turns the body against itself. </w:t>
      </w:r>
      <w:r w:rsidR="0061482E" w:rsidRPr="00993629">
        <w:rPr>
          <w:rFonts w:ascii="Times New Roman" w:hAnsi="Times New Roman" w:cs="Times New Roman"/>
          <w:lang w:val="en-US"/>
        </w:rPr>
        <w:t>T</w:t>
      </w:r>
      <w:r w:rsidRPr="00993629">
        <w:rPr>
          <w:rFonts w:ascii="Times New Roman" w:hAnsi="Times New Roman" w:cs="Times New Roman"/>
          <w:lang w:val="en-US"/>
        </w:rPr>
        <w:t xml:space="preserve">he </w:t>
      </w:r>
      <w:r w:rsidR="003A2BA3" w:rsidRPr="00993629">
        <w:rPr>
          <w:rFonts w:ascii="Times New Roman" w:hAnsi="Times New Roman" w:cs="Times New Roman"/>
          <w:lang w:val="en-US"/>
        </w:rPr>
        <w:t>interioriz</w:t>
      </w:r>
      <w:r w:rsidRPr="00993629">
        <w:rPr>
          <w:rFonts w:ascii="Times New Roman" w:hAnsi="Times New Roman" w:cs="Times New Roman"/>
          <w:lang w:val="en-US"/>
        </w:rPr>
        <w:t xml:space="preserve">ation of the shameful gaze turns </w:t>
      </w:r>
      <w:r w:rsidR="003E1CEB" w:rsidRPr="00993629">
        <w:rPr>
          <w:rFonts w:ascii="Times New Roman" w:hAnsi="Times New Roman" w:cs="Times New Roman"/>
          <w:lang w:val="en-US"/>
        </w:rPr>
        <w:t>it</w:t>
      </w:r>
      <w:r w:rsidRPr="00993629">
        <w:rPr>
          <w:rFonts w:ascii="Times New Roman" w:hAnsi="Times New Roman" w:cs="Times New Roman"/>
          <w:lang w:val="en-US"/>
        </w:rPr>
        <w:t xml:space="preserve"> into </w:t>
      </w:r>
      <w:r w:rsidR="0061482E" w:rsidRPr="00993629">
        <w:rPr>
          <w:rFonts w:ascii="Times New Roman" w:hAnsi="Times New Roman" w:cs="Times New Roman"/>
          <w:lang w:val="en-US"/>
        </w:rPr>
        <w:t>a</w:t>
      </w:r>
      <w:r w:rsidRPr="00993629">
        <w:rPr>
          <w:rFonts w:ascii="Times New Roman" w:hAnsi="Times New Roman" w:cs="Times New Roman"/>
          <w:lang w:val="en-US"/>
        </w:rPr>
        <w:t xml:space="preserve"> ubiquitous and machine-like affective structure. But there is an imp</w:t>
      </w:r>
      <w:r w:rsidR="00F22D30" w:rsidRPr="00993629">
        <w:rPr>
          <w:rFonts w:ascii="Times New Roman" w:hAnsi="Times New Roman" w:cs="Times New Roman"/>
          <w:lang w:val="en-US"/>
        </w:rPr>
        <w:t>ortant specification to be made: t</w:t>
      </w:r>
      <w:r w:rsidRPr="00993629">
        <w:rPr>
          <w:rFonts w:ascii="Times New Roman" w:hAnsi="Times New Roman" w:cs="Times New Roman"/>
          <w:lang w:val="en-US"/>
        </w:rPr>
        <w:t>he affective</w:t>
      </w:r>
      <w:r w:rsidR="0061482E" w:rsidRPr="00993629">
        <w:rPr>
          <w:rFonts w:ascii="Times New Roman" w:hAnsi="Times New Roman" w:cs="Times New Roman"/>
          <w:lang w:val="en-US"/>
        </w:rPr>
        <w:t xml:space="preserve"> structure that is interiorized, and consequently fixed, </w:t>
      </w:r>
      <w:r w:rsidRPr="00993629">
        <w:rPr>
          <w:rFonts w:ascii="Times New Roman" w:hAnsi="Times New Roman" w:cs="Times New Roman"/>
          <w:lang w:val="en-US"/>
        </w:rPr>
        <w:t xml:space="preserve">is the normatively differentiated affective structure called performative shame (ability/disability). What is interiorized is a gaze that is aimed at shaming </w:t>
      </w:r>
      <w:r w:rsidRPr="00993629">
        <w:rPr>
          <w:rFonts w:ascii="Times New Roman" w:hAnsi="Times New Roman" w:cs="Times New Roman"/>
          <w:i/>
          <w:lang w:val="en-US"/>
        </w:rPr>
        <w:t>specific</w:t>
      </w:r>
      <w:r w:rsidRPr="00993629">
        <w:rPr>
          <w:rFonts w:ascii="Times New Roman" w:hAnsi="Times New Roman" w:cs="Times New Roman"/>
          <w:lang w:val="en-US"/>
        </w:rPr>
        <w:t xml:space="preserve"> actions, objects, qualities or characteristics. </w:t>
      </w:r>
    </w:p>
    <w:p w14:paraId="72903660" w14:textId="24564F62" w:rsidR="00132126" w:rsidRPr="00993629" w:rsidRDefault="003E1CEB" w:rsidP="003E1CEB">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To differentiate shame in the above-mentioned way, affects and knowledge intersect. Affects select knowledge and mold it into systems that differentiate ‘ability’ and ‘disability’. In its turn, knowledge that presents impairments as ‘disability’ surveils the body into the everyday attitudes and composures of ‘normal abledness’.</w:t>
      </w:r>
      <w:r w:rsidRPr="00993629">
        <w:rPr>
          <w:rStyle w:val="FootnoteReference"/>
          <w:rFonts w:ascii="Times New Roman" w:hAnsi="Times New Roman" w:cs="Times New Roman"/>
          <w:lang w:val="en-US"/>
        </w:rPr>
        <w:footnoteReference w:id="372"/>
      </w:r>
      <w:r w:rsidRPr="00993629">
        <w:rPr>
          <w:rFonts w:ascii="Times New Roman" w:hAnsi="Times New Roman" w:cs="Times New Roman"/>
          <w:lang w:val="en-US"/>
        </w:rPr>
        <w:t xml:space="preserve"> This surveillance needs to be understood in affective terms. Knowledge vivifies shame felt at impairments. This molds bodies into specific actions and movements that wish to perform ‘ability’.  In summary, t</w:t>
      </w:r>
      <w:r w:rsidR="00132126" w:rsidRPr="00993629">
        <w:rPr>
          <w:rFonts w:ascii="Times New Roman" w:hAnsi="Times New Roman" w:cs="Times New Roman"/>
          <w:lang w:val="en-US"/>
        </w:rPr>
        <w:t>hat it is the normatively differentiated affective structure that is interiorized is significant since it accounts for what makes shame as a power tool a s</w:t>
      </w:r>
      <w:r w:rsidR="001902D1" w:rsidRPr="00993629">
        <w:rPr>
          <w:rFonts w:ascii="Times New Roman" w:hAnsi="Times New Roman" w:cs="Times New Roman"/>
          <w:lang w:val="en-US"/>
        </w:rPr>
        <w:t>pecific power-operating-system—p</w:t>
      </w:r>
      <w:r w:rsidR="00132126" w:rsidRPr="00993629">
        <w:rPr>
          <w:rFonts w:ascii="Times New Roman" w:hAnsi="Times New Roman" w:cs="Times New Roman"/>
          <w:lang w:val="en-US"/>
        </w:rPr>
        <w:t>anopticon surveillance</w:t>
      </w:r>
      <w:r w:rsidR="009A519C" w:rsidRPr="00993629">
        <w:rPr>
          <w:rFonts w:ascii="Times New Roman" w:hAnsi="Times New Roman" w:cs="Times New Roman"/>
          <w:lang w:val="en-US"/>
        </w:rPr>
        <w:t xml:space="preserve"> and knowledge-power </w:t>
      </w:r>
      <w:r w:rsidR="00132126" w:rsidRPr="00993629">
        <w:rPr>
          <w:rFonts w:ascii="Times New Roman" w:hAnsi="Times New Roman" w:cs="Times New Roman"/>
          <w:lang w:val="en-US"/>
        </w:rPr>
        <w:t xml:space="preserve">regimes interconnect with bodily systems. </w:t>
      </w:r>
      <w:r w:rsidR="0061482E" w:rsidRPr="00993629">
        <w:rPr>
          <w:rFonts w:ascii="Times New Roman" w:hAnsi="Times New Roman" w:cs="Times New Roman"/>
          <w:lang w:val="en-US"/>
        </w:rPr>
        <w:t>Or bodily systems interconnect with knowledge and surveillance. For now, one thing can already be asserted: all three of these ‘components’ are implicated in a network that wishes to substantiate normativity.</w:t>
      </w:r>
    </w:p>
    <w:p w14:paraId="2182ED99" w14:textId="1C2B7E49" w:rsidR="00132126" w:rsidRPr="00993629" w:rsidRDefault="00132126" w:rsidP="00132126">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lastRenderedPageBreak/>
        <w:t>The interiorization of shame’s affective structure, perhaps especially when it has been normatively differentiated, is not always expressed in an experience of shame.</w:t>
      </w:r>
      <w:r w:rsidR="00B411DB" w:rsidRPr="00993629">
        <w:rPr>
          <w:rStyle w:val="FootnoteReference"/>
          <w:rFonts w:ascii="Times New Roman" w:hAnsi="Times New Roman" w:cs="Times New Roman"/>
          <w:lang w:val="en-US"/>
        </w:rPr>
        <w:footnoteReference w:id="373"/>
      </w:r>
      <w:r w:rsidR="001E71B2" w:rsidRPr="00993629">
        <w:rPr>
          <w:rFonts w:ascii="Times New Roman" w:hAnsi="Times New Roman" w:cs="Times New Roman"/>
          <w:lang w:val="en-US"/>
        </w:rPr>
        <w:t xml:space="preserve"> </w:t>
      </w:r>
      <w:r w:rsidR="001E71B2" w:rsidRPr="00993629">
        <w:rPr>
          <w:rStyle w:val="FootnoteReference"/>
          <w:rFonts w:ascii="Times New Roman" w:hAnsi="Times New Roman" w:cs="Times New Roman"/>
          <w:lang w:val="en-US"/>
        </w:rPr>
        <w:footnoteReference w:id="374"/>
      </w:r>
      <w:r w:rsidRPr="00993629">
        <w:rPr>
          <w:rFonts w:ascii="Times New Roman" w:hAnsi="Times New Roman" w:cs="Times New Roman"/>
          <w:lang w:val="en-US"/>
        </w:rPr>
        <w:t xml:space="preserve"> But the machine-like power of pe</w:t>
      </w:r>
      <w:r w:rsidR="007A1800" w:rsidRPr="00993629">
        <w:rPr>
          <w:rFonts w:ascii="Times New Roman" w:hAnsi="Times New Roman" w:cs="Times New Roman"/>
          <w:lang w:val="en-US"/>
        </w:rPr>
        <w:t>rformative shame’s interiorizat</w:t>
      </w:r>
      <w:r w:rsidRPr="00993629">
        <w:rPr>
          <w:rFonts w:ascii="Times New Roman" w:hAnsi="Times New Roman" w:cs="Times New Roman"/>
          <w:lang w:val="en-US"/>
        </w:rPr>
        <w:t>i</w:t>
      </w:r>
      <w:r w:rsidR="007A1800" w:rsidRPr="00993629">
        <w:rPr>
          <w:rFonts w:ascii="Times New Roman" w:hAnsi="Times New Roman" w:cs="Times New Roman"/>
          <w:lang w:val="en-US"/>
        </w:rPr>
        <w:t>o</w:t>
      </w:r>
      <w:r w:rsidRPr="00993629">
        <w:rPr>
          <w:rFonts w:ascii="Times New Roman" w:hAnsi="Times New Roman" w:cs="Times New Roman"/>
          <w:lang w:val="en-US"/>
        </w:rPr>
        <w:t>n is real: the very fact that the ‘possibility’ of shame is interiorized continuously acts upon bodies that perform in specific ways.</w:t>
      </w:r>
      <w:r w:rsidR="00B411DB" w:rsidRPr="00993629">
        <w:rPr>
          <w:rStyle w:val="FootnoteReference"/>
          <w:rFonts w:ascii="Times New Roman" w:hAnsi="Times New Roman" w:cs="Times New Roman"/>
          <w:lang w:val="en-US"/>
        </w:rPr>
        <w:footnoteReference w:id="375"/>
      </w:r>
      <w:r w:rsidRPr="00993629">
        <w:rPr>
          <w:rFonts w:ascii="Times New Roman" w:hAnsi="Times New Roman" w:cs="Times New Roman"/>
          <w:lang w:val="en-US"/>
        </w:rPr>
        <w:t xml:space="preserve"> These bodies their actions and attitudes are a testimonial to the ‘preoccupation’ of these bodies with being shamed. In order to entirely understand this power-mechanism, two of its constituent parts must be indicated and their architecture explained: affective structures and normative structures.</w:t>
      </w:r>
    </w:p>
    <w:p w14:paraId="36E1CFA3" w14:textId="30E3A244" w:rsidR="00132126" w:rsidRPr="00993629" w:rsidRDefault="00132126" w:rsidP="00132126">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 xml:space="preserve">In </w:t>
      </w:r>
      <w:r w:rsidRPr="00993629">
        <w:rPr>
          <w:rFonts w:ascii="Times New Roman" w:hAnsi="Times New Roman" w:cs="Times New Roman"/>
          <w:i/>
          <w:lang w:val="en-US"/>
        </w:rPr>
        <w:t xml:space="preserve">Cruel Optimism </w:t>
      </w:r>
      <w:r w:rsidR="00B411DB" w:rsidRPr="00993629">
        <w:rPr>
          <w:rFonts w:ascii="Times New Roman" w:hAnsi="Times New Roman" w:cs="Times New Roman"/>
          <w:lang w:val="en-US"/>
        </w:rPr>
        <w:t xml:space="preserve">(2011) </w:t>
      </w:r>
      <w:r w:rsidRPr="00993629">
        <w:rPr>
          <w:rFonts w:ascii="Times New Roman" w:hAnsi="Times New Roman" w:cs="Times New Roman"/>
          <w:lang w:val="en-US"/>
        </w:rPr>
        <w:t>Lauren Berlant, explicates that a specific affective structure does not coincide with a specific emotion; happiness, interest, sadness, joy and many other emotions can all attach to the affect shame. In other words, the fact that a person is joyful does not eliminate the possibility that this person has incorporated one or more affective structures that (possibly) hold negative implications for his or her developmen</w:t>
      </w:r>
      <w:r w:rsidR="00C64D8C" w:rsidRPr="00993629">
        <w:rPr>
          <w:rFonts w:ascii="Times New Roman" w:hAnsi="Times New Roman" w:cs="Times New Roman"/>
          <w:lang w:val="en-US"/>
        </w:rPr>
        <w:t>t, self-worth or identity</w:t>
      </w:r>
      <w:r w:rsidRPr="00993629">
        <w:rPr>
          <w:rFonts w:ascii="Times New Roman" w:hAnsi="Times New Roman" w:cs="Times New Roman"/>
          <w:lang w:val="en-US"/>
        </w:rPr>
        <w:t>.</w:t>
      </w:r>
      <w:r w:rsidR="00B411DB" w:rsidRPr="00993629">
        <w:rPr>
          <w:rStyle w:val="FootnoteReference"/>
          <w:rFonts w:ascii="Times New Roman" w:hAnsi="Times New Roman" w:cs="Times New Roman"/>
          <w:lang w:val="en-US"/>
        </w:rPr>
        <w:footnoteReference w:id="376"/>
      </w:r>
      <w:r w:rsidRPr="00993629">
        <w:rPr>
          <w:rFonts w:ascii="Times New Roman" w:hAnsi="Times New Roman" w:cs="Times New Roman"/>
          <w:lang w:val="en-US"/>
        </w:rPr>
        <w:t xml:space="preserve"> </w:t>
      </w:r>
      <w:r w:rsidR="00C64D8C" w:rsidRPr="00993629">
        <w:rPr>
          <w:rFonts w:ascii="Times New Roman" w:hAnsi="Times New Roman" w:cs="Times New Roman"/>
          <w:lang w:val="en-US"/>
        </w:rPr>
        <w:t>Fixed affective structures act to create everyday-ness and ‘normativity’</w:t>
      </w:r>
      <w:r w:rsidRPr="00993629">
        <w:rPr>
          <w:rFonts w:ascii="Times New Roman" w:hAnsi="Times New Roman" w:cs="Times New Roman"/>
          <w:lang w:val="en-US"/>
        </w:rPr>
        <w:t xml:space="preserve"> </w:t>
      </w:r>
      <w:r w:rsidRPr="00993629">
        <w:rPr>
          <w:rFonts w:ascii="Times New Roman" w:hAnsi="Times New Roman" w:cs="Times New Roman"/>
          <w:i/>
          <w:lang w:val="en-US"/>
        </w:rPr>
        <w:t>act</w:t>
      </w:r>
      <w:r w:rsidR="00C64D8C" w:rsidRPr="00993629">
        <w:rPr>
          <w:rFonts w:ascii="Times New Roman" w:hAnsi="Times New Roman" w:cs="Times New Roman"/>
          <w:i/>
          <w:lang w:val="en-US"/>
        </w:rPr>
        <w:t>s</w:t>
      </w:r>
      <w:r w:rsidRPr="00993629">
        <w:rPr>
          <w:rFonts w:ascii="Times New Roman" w:hAnsi="Times New Roman" w:cs="Times New Roman"/>
          <w:i/>
          <w:lang w:val="en-US"/>
        </w:rPr>
        <w:t xml:space="preserve"> upon</w:t>
      </w:r>
      <w:r w:rsidRPr="00993629">
        <w:rPr>
          <w:rFonts w:ascii="Times New Roman" w:hAnsi="Times New Roman" w:cs="Times New Roman"/>
          <w:b/>
          <w:lang w:val="en-US"/>
        </w:rPr>
        <w:t xml:space="preserve"> </w:t>
      </w:r>
      <w:r w:rsidRPr="00993629">
        <w:rPr>
          <w:rFonts w:ascii="Times New Roman" w:hAnsi="Times New Roman" w:cs="Times New Roman"/>
          <w:lang w:val="en-US"/>
        </w:rPr>
        <w:t xml:space="preserve">bodies. </w:t>
      </w:r>
      <w:r w:rsidR="00C6253E" w:rsidRPr="00993629">
        <w:rPr>
          <w:rStyle w:val="FootnoteReference"/>
          <w:rFonts w:ascii="Times New Roman" w:hAnsi="Times New Roman" w:cs="Times New Roman"/>
          <w:lang w:val="en-US"/>
        </w:rPr>
        <w:footnoteReference w:id="377"/>
      </w:r>
      <w:r w:rsidR="00C6253E" w:rsidRPr="00993629">
        <w:rPr>
          <w:rFonts w:ascii="Times New Roman" w:hAnsi="Times New Roman" w:cs="Times New Roman"/>
          <w:lang w:val="en-US"/>
        </w:rPr>
        <w:t xml:space="preserve"> </w:t>
      </w:r>
      <w:r w:rsidR="00C64D8C" w:rsidRPr="00993629">
        <w:rPr>
          <w:rFonts w:ascii="Times New Roman" w:hAnsi="Times New Roman" w:cs="Times New Roman"/>
          <w:lang w:val="en-US"/>
        </w:rPr>
        <w:t>Bodies both act in certain ways and feel in certain ways. This double reality of the body makes it a site of exploration for power that cannot be understood (a) as unidirectionally acting upon bodies nor as (b) in simple terms of what bodies feel.</w:t>
      </w:r>
      <w:r w:rsidR="00C64D8C" w:rsidRPr="00993629">
        <w:rPr>
          <w:rStyle w:val="FootnoteReference"/>
          <w:rFonts w:ascii="Times New Roman" w:hAnsi="Times New Roman" w:cs="Times New Roman"/>
          <w:lang w:val="en-US"/>
        </w:rPr>
        <w:footnoteReference w:id="378"/>
      </w:r>
      <w:r w:rsidR="00C64D8C" w:rsidRPr="00993629">
        <w:rPr>
          <w:rFonts w:ascii="Times New Roman" w:hAnsi="Times New Roman" w:cs="Times New Roman"/>
          <w:lang w:val="en-US"/>
        </w:rPr>
        <w:t xml:space="preserve"> </w:t>
      </w:r>
      <w:r w:rsidRPr="00993629">
        <w:rPr>
          <w:rFonts w:ascii="Times New Roman" w:hAnsi="Times New Roman" w:cs="Times New Roman"/>
          <w:lang w:val="en-US"/>
        </w:rPr>
        <w:t>A normative structure that imposes itself upon an affective structure implicates that certain acts, behaviors, desires, objects and emotions are considered normal while others are charged with the deviant. When one feels, acts, behaves, desires and turns to objects in a way considered normal, the shame felt at impairment</w:t>
      </w:r>
      <w:r w:rsidR="0042618E" w:rsidRPr="00993629">
        <w:rPr>
          <w:rFonts w:ascii="Times New Roman" w:hAnsi="Times New Roman" w:cs="Times New Roman"/>
          <w:lang w:val="en-US"/>
        </w:rPr>
        <w:t>s</w:t>
      </w:r>
      <w:r w:rsidRPr="00993629">
        <w:rPr>
          <w:rFonts w:ascii="Times New Roman" w:hAnsi="Times New Roman" w:cs="Times New Roman"/>
          <w:lang w:val="en-US"/>
        </w:rPr>
        <w:t xml:space="preserve"> is kept at bay; one is even unaware that one’s behavio</w:t>
      </w:r>
      <w:r w:rsidR="00C64D8C" w:rsidRPr="00993629">
        <w:rPr>
          <w:rFonts w:ascii="Times New Roman" w:hAnsi="Times New Roman" w:cs="Times New Roman"/>
          <w:lang w:val="en-US"/>
        </w:rPr>
        <w:t>rs and acts are conditioned to uphold</w:t>
      </w:r>
      <w:r w:rsidRPr="00993629">
        <w:rPr>
          <w:rFonts w:ascii="Times New Roman" w:hAnsi="Times New Roman" w:cs="Times New Roman"/>
          <w:lang w:val="en-US"/>
        </w:rPr>
        <w:t xml:space="preserve"> the body-ideal image that is shameless (or ‘ability’). However, when one feels, acts, behaves, desires or turns to objects in a way that is considered deviant, the shame felt at impairment</w:t>
      </w:r>
      <w:r w:rsidR="0042618E" w:rsidRPr="00993629">
        <w:rPr>
          <w:rFonts w:ascii="Times New Roman" w:hAnsi="Times New Roman" w:cs="Times New Roman"/>
          <w:lang w:val="en-US"/>
        </w:rPr>
        <w:t>s</w:t>
      </w:r>
      <w:r w:rsidRPr="00993629">
        <w:rPr>
          <w:rFonts w:ascii="Times New Roman" w:hAnsi="Times New Roman" w:cs="Times New Roman"/>
          <w:lang w:val="en-US"/>
        </w:rPr>
        <w:t xml:space="preserve"> subjugates</w:t>
      </w:r>
      <w:r w:rsidR="00ED143A" w:rsidRPr="00993629">
        <w:rPr>
          <w:rFonts w:ascii="Times New Roman" w:hAnsi="Times New Roman" w:cs="Times New Roman"/>
          <w:lang w:val="en-US"/>
        </w:rPr>
        <w:t xml:space="preserve"> the whole body and S</w:t>
      </w:r>
      <w:r w:rsidRPr="00993629">
        <w:rPr>
          <w:rFonts w:ascii="Times New Roman" w:hAnsi="Times New Roman" w:cs="Times New Roman"/>
          <w:lang w:val="en-US"/>
        </w:rPr>
        <w:t>elf; the possibility to behave and act creatively and r</w:t>
      </w:r>
      <w:r w:rsidR="00E10D3C" w:rsidRPr="00993629">
        <w:rPr>
          <w:rFonts w:ascii="Times New Roman" w:hAnsi="Times New Roman" w:cs="Times New Roman"/>
          <w:lang w:val="en-US"/>
        </w:rPr>
        <w:t>e-explore the body and Self is subdued</w:t>
      </w:r>
      <w:r w:rsidRPr="00993629">
        <w:rPr>
          <w:rFonts w:ascii="Times New Roman" w:hAnsi="Times New Roman" w:cs="Times New Roman"/>
          <w:lang w:val="en-US"/>
        </w:rPr>
        <w:t xml:space="preserve">. </w:t>
      </w:r>
      <w:r w:rsidR="00C64D8C" w:rsidRPr="00993629">
        <w:rPr>
          <w:rFonts w:ascii="Times New Roman" w:hAnsi="Times New Roman" w:cs="Times New Roman"/>
          <w:lang w:val="en-US"/>
        </w:rPr>
        <w:t xml:space="preserve">But the most important understanding is the </w:t>
      </w:r>
      <w:r w:rsidR="00C64D8C" w:rsidRPr="00993629">
        <w:rPr>
          <w:rFonts w:ascii="Times New Roman" w:hAnsi="Times New Roman" w:cs="Times New Roman"/>
          <w:lang w:val="en-US"/>
        </w:rPr>
        <w:lastRenderedPageBreak/>
        <w:t xml:space="preserve">following: what one feels might be subservient to how one acts. If one feels miserable or </w:t>
      </w:r>
      <w:r w:rsidR="004839A3" w:rsidRPr="00993629">
        <w:rPr>
          <w:rFonts w:ascii="Times New Roman" w:hAnsi="Times New Roman" w:cs="Times New Roman"/>
          <w:lang w:val="en-US"/>
        </w:rPr>
        <w:t xml:space="preserve">feels </w:t>
      </w:r>
      <w:r w:rsidR="00C64D8C" w:rsidRPr="00993629">
        <w:rPr>
          <w:rFonts w:ascii="Times New Roman" w:hAnsi="Times New Roman" w:cs="Times New Roman"/>
          <w:lang w:val="en-US"/>
        </w:rPr>
        <w:t>shame, perhaps</w:t>
      </w:r>
      <w:r w:rsidR="004839A3" w:rsidRPr="00993629">
        <w:rPr>
          <w:rFonts w:ascii="Times New Roman" w:hAnsi="Times New Roman" w:cs="Times New Roman"/>
          <w:lang w:val="en-US"/>
        </w:rPr>
        <w:t xml:space="preserve"> this is</w:t>
      </w:r>
      <w:r w:rsidR="00C64D8C" w:rsidRPr="00993629">
        <w:rPr>
          <w:rFonts w:ascii="Times New Roman" w:hAnsi="Times New Roman" w:cs="Times New Roman"/>
          <w:lang w:val="en-US"/>
        </w:rPr>
        <w:t xml:space="preserve"> for the better if the person also acts to uphold the ‘normal’. </w:t>
      </w:r>
    </w:p>
    <w:p w14:paraId="3ED4D62A" w14:textId="41AA3FCC" w:rsidR="00132126" w:rsidRPr="00993629" w:rsidRDefault="00132126" w:rsidP="003A2BA3">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As a result of this split condition that contort</w:t>
      </w:r>
      <w:r w:rsidR="00C64D8C" w:rsidRPr="00993629">
        <w:rPr>
          <w:rFonts w:ascii="Times New Roman" w:hAnsi="Times New Roman" w:cs="Times New Roman"/>
          <w:lang w:val="en-US"/>
        </w:rPr>
        <w:t>s</w:t>
      </w:r>
      <w:r w:rsidRPr="00993629">
        <w:rPr>
          <w:rFonts w:ascii="Times New Roman" w:hAnsi="Times New Roman" w:cs="Times New Roman"/>
          <w:lang w:val="en-US"/>
        </w:rPr>
        <w:t xml:space="preserve"> bodies, the normative differentiation of the affective structure involves an inclination to return to the </w:t>
      </w:r>
      <w:r w:rsidRPr="00993629">
        <w:rPr>
          <w:rFonts w:ascii="Times New Roman" w:hAnsi="Times New Roman" w:cs="Times New Roman"/>
          <w:i/>
          <w:lang w:val="en-US"/>
        </w:rPr>
        <w:t>scene</w:t>
      </w:r>
      <w:r w:rsidRPr="00993629">
        <w:rPr>
          <w:rFonts w:ascii="Times New Roman" w:hAnsi="Times New Roman" w:cs="Times New Roman"/>
          <w:lang w:val="en-US"/>
        </w:rPr>
        <w:t xml:space="preserve"> of ‘abled’ bodies.</w:t>
      </w:r>
      <w:r w:rsidR="002E2C09" w:rsidRPr="00993629">
        <w:rPr>
          <w:rStyle w:val="FootnoteReference"/>
          <w:rFonts w:ascii="Times New Roman" w:hAnsi="Times New Roman" w:cs="Times New Roman"/>
          <w:lang w:val="en-US"/>
        </w:rPr>
        <w:footnoteReference w:id="379"/>
      </w:r>
      <w:r w:rsidRPr="00993629">
        <w:rPr>
          <w:rFonts w:ascii="Times New Roman" w:hAnsi="Times New Roman" w:cs="Times New Roman"/>
          <w:lang w:val="en-US"/>
        </w:rPr>
        <w:t xml:space="preserve"> The strength of the intersection between normative structures and affect</w:t>
      </w:r>
      <w:r w:rsidR="00B411DB" w:rsidRPr="00993629">
        <w:rPr>
          <w:rFonts w:ascii="Times New Roman" w:hAnsi="Times New Roman" w:cs="Times New Roman"/>
          <w:lang w:val="en-US"/>
        </w:rPr>
        <w:t>ive structure is that it turns ‘ability’</w:t>
      </w:r>
      <w:r w:rsidRPr="00993629">
        <w:rPr>
          <w:rFonts w:ascii="Times New Roman" w:hAnsi="Times New Roman" w:cs="Times New Roman"/>
          <w:lang w:val="en-US"/>
        </w:rPr>
        <w:t xml:space="preserve"> and </w:t>
      </w:r>
      <w:r w:rsidR="00B411DB" w:rsidRPr="00993629">
        <w:rPr>
          <w:rFonts w:ascii="Times New Roman" w:hAnsi="Times New Roman" w:cs="Times New Roman"/>
          <w:lang w:val="en-US"/>
        </w:rPr>
        <w:t>‘disability’</w:t>
      </w:r>
      <w:r w:rsidRPr="00993629">
        <w:rPr>
          <w:rFonts w:ascii="Times New Roman" w:hAnsi="Times New Roman" w:cs="Times New Roman"/>
          <w:lang w:val="en-US"/>
        </w:rPr>
        <w:t xml:space="preserve"> into distinctly felt entities; an experience that sustains the belief that these categories are real. Shame is </w:t>
      </w:r>
      <w:r w:rsidR="003A2BA3" w:rsidRPr="00993629">
        <w:rPr>
          <w:rFonts w:ascii="Times New Roman" w:hAnsi="Times New Roman" w:cs="Times New Roman"/>
          <w:lang w:val="en-US"/>
        </w:rPr>
        <w:t>felt (‘disability’) and shame is not felt (‘ability’</w:t>
      </w:r>
      <w:r w:rsidRPr="00993629">
        <w:rPr>
          <w:rFonts w:ascii="Times New Roman" w:hAnsi="Times New Roman" w:cs="Times New Roman"/>
          <w:lang w:val="en-US"/>
        </w:rPr>
        <w:t>). Consequently, the interiorized affective structure of performed shame involves the motivation of bodies into a set of behaviors that contrives</w:t>
      </w:r>
      <w:r w:rsidRPr="00993629">
        <w:rPr>
          <w:rFonts w:ascii="Times New Roman" w:hAnsi="Times New Roman" w:cs="Times New Roman"/>
          <w:b/>
          <w:lang w:val="en-US"/>
        </w:rPr>
        <w:t xml:space="preserve"> </w:t>
      </w:r>
      <w:r w:rsidR="003A2BA3" w:rsidRPr="00993629">
        <w:rPr>
          <w:rFonts w:ascii="Times New Roman" w:hAnsi="Times New Roman" w:cs="Times New Roman"/>
          <w:b/>
          <w:lang w:val="en-US"/>
        </w:rPr>
        <w:t>‘</w:t>
      </w:r>
      <w:r w:rsidR="003A2BA3" w:rsidRPr="00993629">
        <w:rPr>
          <w:rFonts w:ascii="Times New Roman" w:hAnsi="Times New Roman" w:cs="Times New Roman"/>
          <w:lang w:val="en-US"/>
        </w:rPr>
        <w:t>ability’</w:t>
      </w:r>
      <w:r w:rsidRPr="00993629">
        <w:rPr>
          <w:rFonts w:ascii="Times New Roman" w:hAnsi="Times New Roman" w:cs="Times New Roman"/>
          <w:lang w:val="en-US"/>
        </w:rPr>
        <w:t>; a sustained inclination to return to a scene of phantasy that commits to a body’s normalness or completeness.</w:t>
      </w:r>
      <w:r w:rsidR="004839A3" w:rsidRPr="00993629">
        <w:rPr>
          <w:rStyle w:val="FootnoteReference"/>
          <w:rFonts w:ascii="Times New Roman" w:hAnsi="Times New Roman" w:cs="Times New Roman"/>
          <w:lang w:val="en-US"/>
        </w:rPr>
        <w:footnoteReference w:id="380"/>
      </w:r>
      <w:r w:rsidRPr="00993629">
        <w:rPr>
          <w:rFonts w:ascii="Times New Roman" w:hAnsi="Times New Roman" w:cs="Times New Roman"/>
          <w:lang w:val="en-US"/>
        </w:rPr>
        <w:t xml:space="preserve"> Perhaps it is precisely when shame is not felt that shame felt at impairment</w:t>
      </w:r>
      <w:r w:rsidR="004839A3" w:rsidRPr="00993629">
        <w:rPr>
          <w:rFonts w:ascii="Times New Roman" w:hAnsi="Times New Roman" w:cs="Times New Roman"/>
          <w:lang w:val="en-US"/>
        </w:rPr>
        <w:t>s</w:t>
      </w:r>
      <w:r w:rsidRPr="00993629">
        <w:rPr>
          <w:rFonts w:ascii="Times New Roman" w:hAnsi="Times New Roman" w:cs="Times New Roman"/>
          <w:lang w:val="en-US"/>
        </w:rPr>
        <w:t xml:space="preserve"> is most essential and informative to one’s doing. In this understanding of Panoptic shame that implicates bodies</w:t>
      </w:r>
      <w:r w:rsidR="00F11E39" w:rsidRPr="00993629">
        <w:rPr>
          <w:rFonts w:ascii="Times New Roman" w:hAnsi="Times New Roman" w:cs="Times New Roman"/>
          <w:lang w:val="en-US"/>
        </w:rPr>
        <w:t>,</w:t>
      </w:r>
      <w:r w:rsidRPr="00993629">
        <w:rPr>
          <w:rFonts w:ascii="Times New Roman" w:hAnsi="Times New Roman" w:cs="Times New Roman"/>
          <w:lang w:val="en-US"/>
        </w:rPr>
        <w:t xml:space="preserve"> there also arises a possible danger.</w:t>
      </w:r>
      <w:r w:rsidR="004839A3" w:rsidRPr="00993629">
        <w:rPr>
          <w:rStyle w:val="FootnoteReference"/>
          <w:rFonts w:ascii="Times New Roman" w:hAnsi="Times New Roman" w:cs="Times New Roman"/>
          <w:lang w:val="en-US"/>
        </w:rPr>
        <w:footnoteReference w:id="381"/>
      </w:r>
      <w:r w:rsidRPr="00993629">
        <w:rPr>
          <w:rFonts w:ascii="Times New Roman" w:hAnsi="Times New Roman" w:cs="Times New Roman"/>
          <w:lang w:val="en-US"/>
        </w:rPr>
        <w:t xml:space="preserve"> </w:t>
      </w:r>
    </w:p>
    <w:p w14:paraId="03AB0911" w14:textId="77777777" w:rsidR="00B411DB" w:rsidRPr="00993629" w:rsidRDefault="00B411DB" w:rsidP="004D1350">
      <w:pPr>
        <w:spacing w:line="360" w:lineRule="auto"/>
        <w:jc w:val="both"/>
        <w:rPr>
          <w:rFonts w:ascii="Times New Roman" w:hAnsi="Times New Roman" w:cs="Times New Roman"/>
          <w:b/>
          <w:lang w:val="en-US"/>
        </w:rPr>
      </w:pPr>
    </w:p>
    <w:p w14:paraId="0628D04B" w14:textId="07FD5EC4" w:rsidR="00132126" w:rsidRPr="00993629" w:rsidRDefault="00132126" w:rsidP="00F11E39">
      <w:pPr>
        <w:spacing w:line="360" w:lineRule="auto"/>
        <w:jc w:val="both"/>
        <w:rPr>
          <w:rFonts w:ascii="Times New Roman" w:hAnsi="Times New Roman" w:cs="Times New Roman"/>
          <w:lang w:val="en-US"/>
        </w:rPr>
      </w:pPr>
      <w:r w:rsidRPr="00993629">
        <w:rPr>
          <w:rFonts w:ascii="Times New Roman" w:hAnsi="Times New Roman" w:cs="Times New Roman"/>
          <w:lang w:val="en-US"/>
        </w:rPr>
        <w:t>When shame is felt it rarely is an innocent</w:t>
      </w:r>
      <w:r w:rsidRPr="00993629">
        <w:rPr>
          <w:rFonts w:ascii="Times New Roman" w:hAnsi="Times New Roman" w:cs="Times New Roman"/>
          <w:b/>
          <w:lang w:val="en-US"/>
        </w:rPr>
        <w:t xml:space="preserve"> </w:t>
      </w:r>
      <w:r w:rsidRPr="00993629">
        <w:rPr>
          <w:rFonts w:ascii="Times New Roman" w:hAnsi="Times New Roman" w:cs="Times New Roman"/>
          <w:lang w:val="en-US"/>
        </w:rPr>
        <w:t>experience. Although shame is attached to particular actions, behaviors, objects etc., the affect is rarely experie</w:t>
      </w:r>
      <w:r w:rsidR="00F11E39" w:rsidRPr="00993629">
        <w:rPr>
          <w:rFonts w:ascii="Times New Roman" w:hAnsi="Times New Roman" w:cs="Times New Roman"/>
          <w:lang w:val="en-US"/>
        </w:rPr>
        <w:t>nced as directed at a distinct ‘particle’</w:t>
      </w:r>
      <w:r w:rsidRPr="00993629">
        <w:rPr>
          <w:rFonts w:ascii="Times New Roman" w:hAnsi="Times New Roman" w:cs="Times New Roman"/>
          <w:lang w:val="en-US"/>
        </w:rPr>
        <w:t xml:space="preserve"> of the self. The totalistic force of shame has already been discussed in the previous chapter, but it is interesting to readdress it in relation to the shameful gaze and the Panopticon. In the previous chapter I already introduced the concept of the synecdoche to start unraveling some of the operations of shaming—including the shaming gaze. There were already distinguished two important outcomes</w:t>
      </w:r>
      <w:r w:rsidRPr="00993629">
        <w:rPr>
          <w:rFonts w:ascii="Times New Roman" w:hAnsi="Times New Roman" w:cs="Times New Roman"/>
          <w:b/>
          <w:lang w:val="en-US"/>
        </w:rPr>
        <w:t xml:space="preserve"> </w:t>
      </w:r>
      <w:r w:rsidRPr="00993629">
        <w:rPr>
          <w:rFonts w:ascii="Times New Roman" w:hAnsi="Times New Roman" w:cs="Times New Roman"/>
          <w:lang w:val="en-US"/>
        </w:rPr>
        <w:t>of shaming: the attribute shame that renders the body into an objectified image and the totalistic experience of shame that paralyses the body. The two outcomes correspond with an exterior approach and conception</w:t>
      </w:r>
      <w:r w:rsidRPr="00993629">
        <w:rPr>
          <w:rFonts w:ascii="Times New Roman" w:hAnsi="Times New Roman" w:cs="Times New Roman"/>
          <w:b/>
          <w:lang w:val="en-US"/>
        </w:rPr>
        <w:t xml:space="preserve"> </w:t>
      </w:r>
      <w:r w:rsidRPr="00993629">
        <w:rPr>
          <w:rFonts w:ascii="Times New Roman" w:hAnsi="Times New Roman" w:cs="Times New Roman"/>
          <w:lang w:val="en-US"/>
        </w:rPr>
        <w:t>of bodies and an interior or lived experience of the body. Now it is possible to describe these two operations of shaming in relation to the shaming gaze and the Panopticon. First I will discuss the shameful gaze that objectifies and rob</w:t>
      </w:r>
      <w:r w:rsidR="004D1350" w:rsidRPr="00993629">
        <w:rPr>
          <w:rFonts w:ascii="Times New Roman" w:hAnsi="Times New Roman" w:cs="Times New Roman"/>
          <w:lang w:val="en-US"/>
        </w:rPr>
        <w:t>s the objectified and gazed at ‘thing’</w:t>
      </w:r>
      <w:r w:rsidRPr="00993629">
        <w:rPr>
          <w:rFonts w:ascii="Times New Roman" w:hAnsi="Times New Roman" w:cs="Times New Roman"/>
          <w:lang w:val="en-US"/>
        </w:rPr>
        <w:t xml:space="preserve"> from its freedom. </w:t>
      </w:r>
    </w:p>
    <w:p w14:paraId="24A0DF35" w14:textId="77777777" w:rsidR="004D1350" w:rsidRPr="00993629" w:rsidRDefault="004D1350" w:rsidP="00F11E39">
      <w:pPr>
        <w:spacing w:line="360" w:lineRule="auto"/>
        <w:jc w:val="both"/>
        <w:rPr>
          <w:rFonts w:ascii="Times New Roman" w:hAnsi="Times New Roman" w:cs="Times New Roman"/>
          <w:lang w:val="en-US"/>
        </w:rPr>
      </w:pPr>
    </w:p>
    <w:p w14:paraId="488AF094" w14:textId="77777777" w:rsidR="004D1350" w:rsidRPr="00993629" w:rsidRDefault="004D1350" w:rsidP="004D1350">
      <w:pPr>
        <w:pStyle w:val="Heading5DissertationShame"/>
      </w:pPr>
      <w:bookmarkStart w:id="27" w:name="_Toc458687684"/>
      <w:r w:rsidRPr="00993629">
        <w:lastRenderedPageBreak/>
        <w:t>Panoptic Shame</w:t>
      </w:r>
      <w:bookmarkEnd w:id="27"/>
    </w:p>
    <w:p w14:paraId="6B4B7316" w14:textId="77777777" w:rsidR="004D1350" w:rsidRPr="00993629" w:rsidRDefault="004D1350" w:rsidP="00F11E39">
      <w:pPr>
        <w:spacing w:line="360" w:lineRule="auto"/>
        <w:jc w:val="both"/>
        <w:rPr>
          <w:rFonts w:ascii="Times New Roman" w:hAnsi="Times New Roman" w:cs="Times New Roman"/>
          <w:lang w:val="en-US"/>
        </w:rPr>
      </w:pPr>
    </w:p>
    <w:p w14:paraId="66CB8836" w14:textId="7EB409F0" w:rsidR="00132126" w:rsidRPr="00993629" w:rsidRDefault="004D1350" w:rsidP="004D1350">
      <w:pPr>
        <w:spacing w:line="360" w:lineRule="auto"/>
        <w:jc w:val="both"/>
        <w:rPr>
          <w:rFonts w:ascii="Times New Roman" w:hAnsi="Times New Roman" w:cs="Times New Roman"/>
          <w:lang w:val="en-US"/>
        </w:rPr>
      </w:pPr>
      <w:r w:rsidRPr="00993629">
        <w:rPr>
          <w:rFonts w:ascii="Times New Roman" w:hAnsi="Times New Roman" w:cs="Times New Roman"/>
          <w:lang w:val="en-US"/>
        </w:rPr>
        <w:t xml:space="preserve">The panoptic shameful gaze </w:t>
      </w:r>
      <w:r w:rsidR="00132126" w:rsidRPr="00993629">
        <w:rPr>
          <w:rFonts w:ascii="Times New Roman" w:hAnsi="Times New Roman" w:cs="Times New Roman"/>
          <w:lang w:val="en-US"/>
        </w:rPr>
        <w:t>has the same power as an image: an object is framed, captured and robbed of its freedom. Once the picture is taken, those who gaze at the image are free to act as they want. They can make up their minds about what they see without having to consider the actual person behind the image.</w:t>
      </w:r>
      <w:r w:rsidR="00132126" w:rsidRPr="00993629">
        <w:rPr>
          <w:rStyle w:val="FootnoteReference"/>
          <w:rFonts w:ascii="Times New Roman" w:hAnsi="Times New Roman" w:cs="Times New Roman"/>
          <w:lang w:val="en-US"/>
        </w:rPr>
        <w:footnoteReference w:id="382"/>
      </w:r>
      <w:r w:rsidR="00132126" w:rsidRPr="00993629">
        <w:rPr>
          <w:rFonts w:ascii="Times New Roman" w:hAnsi="Times New Roman" w:cs="Times New Roman"/>
          <w:lang w:val="en-US"/>
        </w:rPr>
        <w:t xml:space="preserve"> This unfair distribution of freedom is a central aspect of the </w:t>
      </w:r>
      <w:r w:rsidR="00132126" w:rsidRPr="00993629">
        <w:rPr>
          <w:rFonts w:ascii="Times New Roman" w:hAnsi="Times New Roman" w:cs="Times New Roman"/>
          <w:i/>
          <w:lang w:val="en-US"/>
        </w:rPr>
        <w:t>shaming</w:t>
      </w:r>
      <w:r w:rsidR="00132126" w:rsidRPr="00993629">
        <w:rPr>
          <w:rFonts w:ascii="Times New Roman" w:hAnsi="Times New Roman" w:cs="Times New Roman"/>
          <w:lang w:val="en-US"/>
        </w:rPr>
        <w:t xml:space="preserve"> gaze that operates in the Panopticon. If one imagines a Panopticon, filled not with inmates but with patients, one sees a collection of bodies caged and disempowered to escape the gaze forced upon them. If it is a shaming gaze, to understand its effect, it is not so much the gaze its potential presence that forces one to gaze at the self that must be considered. It is the presence of the shaming gaze directed at bodies robbed of any potentiality to act, refute or counterclaim it. The patient is mad</w:t>
      </w:r>
      <w:r w:rsidR="00BA2F56" w:rsidRPr="00993629">
        <w:rPr>
          <w:rFonts w:ascii="Times New Roman" w:hAnsi="Times New Roman" w:cs="Times New Roman"/>
          <w:lang w:val="en-US"/>
        </w:rPr>
        <w:t xml:space="preserve">e into an image that frames him or her </w:t>
      </w:r>
      <w:r w:rsidR="00132126" w:rsidRPr="00993629">
        <w:rPr>
          <w:rFonts w:ascii="Times New Roman" w:hAnsi="Times New Roman" w:cs="Times New Roman"/>
          <w:lang w:val="en-US"/>
        </w:rPr>
        <w:t>as abnormal and deviant; the ‘syne</w:t>
      </w:r>
      <w:r w:rsidR="00BA2F56" w:rsidRPr="00993629">
        <w:rPr>
          <w:rFonts w:ascii="Times New Roman" w:hAnsi="Times New Roman" w:cs="Times New Roman"/>
          <w:lang w:val="en-US"/>
        </w:rPr>
        <w:t>c</w:t>
      </w:r>
      <w:r w:rsidR="00132126" w:rsidRPr="00993629">
        <w:rPr>
          <w:rFonts w:ascii="Times New Roman" w:hAnsi="Times New Roman" w:cs="Times New Roman"/>
          <w:lang w:val="en-US"/>
        </w:rPr>
        <w:t xml:space="preserve">doche’ is acted </w:t>
      </w:r>
      <w:r w:rsidR="00BA2F56" w:rsidRPr="00993629">
        <w:rPr>
          <w:rFonts w:ascii="Times New Roman" w:hAnsi="Times New Roman" w:cs="Times New Roman"/>
          <w:lang w:val="en-US"/>
        </w:rPr>
        <w:t>to fixate</w:t>
      </w:r>
      <w:r w:rsidR="00132126" w:rsidRPr="00993629">
        <w:rPr>
          <w:rFonts w:ascii="Times New Roman" w:hAnsi="Times New Roman" w:cs="Times New Roman"/>
          <w:lang w:val="en-US"/>
        </w:rPr>
        <w:t xml:space="preserve"> a person’s identity</w:t>
      </w:r>
      <w:r w:rsidR="00BA2F56" w:rsidRPr="00993629">
        <w:rPr>
          <w:rFonts w:ascii="Times New Roman" w:hAnsi="Times New Roman" w:cs="Times New Roman"/>
          <w:lang w:val="en-US"/>
        </w:rPr>
        <w:t xml:space="preserve"> in shame or ‘disability’</w:t>
      </w:r>
      <w:r w:rsidR="00132126" w:rsidRPr="00993629">
        <w:rPr>
          <w:rFonts w:ascii="Times New Roman" w:hAnsi="Times New Roman" w:cs="Times New Roman"/>
          <w:lang w:val="en-US"/>
        </w:rPr>
        <w:t>. If panoptic shame is exerted over society, the implications are twofold: not only are the ‘disabled’ shamed, further, the ‘abled’ are motivated to avoid what is considered shameful—or what shames. To escape the totalistic force of the gaze and uphold one’</w:t>
      </w:r>
      <w:r w:rsidRPr="00993629">
        <w:rPr>
          <w:rFonts w:ascii="Times New Roman" w:hAnsi="Times New Roman" w:cs="Times New Roman"/>
          <w:lang w:val="en-US"/>
        </w:rPr>
        <w:t>s normalcy and ‘ability’</w:t>
      </w:r>
      <w:r w:rsidR="00132126" w:rsidRPr="00993629">
        <w:rPr>
          <w:rFonts w:ascii="Times New Roman" w:hAnsi="Times New Roman" w:cs="Times New Roman"/>
          <w:lang w:val="en-US"/>
        </w:rPr>
        <w:t xml:space="preserve">, one must remain free from the shaming gaze. </w:t>
      </w:r>
    </w:p>
    <w:p w14:paraId="29357DF3" w14:textId="768DA145" w:rsidR="00132126" w:rsidRPr="00993629" w:rsidRDefault="00132126" w:rsidP="00132126">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For example, one must stay away from a psychiatric ward</w:t>
      </w:r>
      <w:r w:rsidR="004D1350" w:rsidRPr="00993629">
        <w:rPr>
          <w:rFonts w:ascii="Times New Roman" w:hAnsi="Times New Roman" w:cs="Times New Roman"/>
          <w:lang w:val="en-US"/>
        </w:rPr>
        <w:t xml:space="preserve">. </w:t>
      </w:r>
      <w:r w:rsidRPr="00993629">
        <w:rPr>
          <w:rFonts w:ascii="Times New Roman" w:hAnsi="Times New Roman" w:cs="Times New Roman"/>
          <w:lang w:val="en-US"/>
        </w:rPr>
        <w:t>The psychiatric ward has been designed as a key institution for operating the shaming gaze. The panoptic design of the psychiatric ward turns it into an infrastructure that registers one’s ‘disability’ with the aim of ‘preventing’ people from being hospitalized as a psychiatric patient.</w:t>
      </w:r>
      <w:r w:rsidR="00BA2F56" w:rsidRPr="00993629">
        <w:rPr>
          <w:rStyle w:val="FootnoteReference"/>
          <w:rFonts w:ascii="Times New Roman" w:hAnsi="Times New Roman" w:cs="Times New Roman"/>
          <w:lang w:val="en-US"/>
        </w:rPr>
        <w:footnoteReference w:id="383"/>
      </w:r>
      <w:r w:rsidRPr="00993629">
        <w:rPr>
          <w:rFonts w:ascii="Times New Roman" w:hAnsi="Times New Roman" w:cs="Times New Roman"/>
          <w:lang w:val="en-US"/>
        </w:rPr>
        <w:t xml:space="preserve"> </w:t>
      </w:r>
      <w:r w:rsidR="00833403" w:rsidRPr="00993629">
        <w:rPr>
          <w:rFonts w:ascii="Times New Roman" w:hAnsi="Times New Roman" w:cs="Times New Roman"/>
          <w:lang w:val="en-US"/>
        </w:rPr>
        <w:t>Psychiatry</w:t>
      </w:r>
      <w:r w:rsidRPr="00993629">
        <w:rPr>
          <w:rFonts w:ascii="Times New Roman" w:hAnsi="Times New Roman" w:cs="Times New Roman"/>
          <w:lang w:val="en-US"/>
        </w:rPr>
        <w:t xml:space="preserve"> is an architectural example of the subjectification of bodies; the attempt to modify and regulate people’s actions and attitudes.</w:t>
      </w:r>
      <w:r w:rsidR="004D1350" w:rsidRPr="00993629">
        <w:rPr>
          <w:rStyle w:val="FootnoteReference"/>
          <w:rFonts w:ascii="Times New Roman" w:hAnsi="Times New Roman" w:cs="Times New Roman"/>
          <w:lang w:val="en-US"/>
        </w:rPr>
        <w:footnoteReference w:id="384"/>
      </w:r>
      <w:r w:rsidRPr="00993629">
        <w:rPr>
          <w:rFonts w:ascii="Times New Roman" w:hAnsi="Times New Roman" w:cs="Times New Roman"/>
          <w:lang w:val="en-US"/>
        </w:rPr>
        <w:t xml:space="preserve"> </w:t>
      </w:r>
      <w:r w:rsidR="00833403" w:rsidRPr="00993629">
        <w:rPr>
          <w:rFonts w:ascii="Times New Roman" w:hAnsi="Times New Roman" w:cs="Times New Roman"/>
          <w:lang w:val="en-US"/>
        </w:rPr>
        <w:t>Psychiatry</w:t>
      </w:r>
      <w:r w:rsidR="004D1350" w:rsidRPr="00993629">
        <w:rPr>
          <w:rFonts w:ascii="Times New Roman" w:hAnsi="Times New Roman" w:cs="Times New Roman"/>
          <w:lang w:val="en-US"/>
        </w:rPr>
        <w:t xml:space="preserve"> is the</w:t>
      </w:r>
      <w:r w:rsidR="003E5B96" w:rsidRPr="00993629">
        <w:rPr>
          <w:rFonts w:ascii="Times New Roman" w:hAnsi="Times New Roman" w:cs="Times New Roman"/>
          <w:lang w:val="en-US"/>
        </w:rPr>
        <w:t xml:space="preserve"> pano</w:t>
      </w:r>
      <w:r w:rsidR="004D1350" w:rsidRPr="00993629">
        <w:rPr>
          <w:rFonts w:ascii="Times New Roman" w:hAnsi="Times New Roman" w:cs="Times New Roman"/>
          <w:lang w:val="en-US"/>
        </w:rPr>
        <w:t>p</w:t>
      </w:r>
      <w:r w:rsidR="003E5B96" w:rsidRPr="00993629">
        <w:rPr>
          <w:rFonts w:ascii="Times New Roman" w:hAnsi="Times New Roman" w:cs="Times New Roman"/>
          <w:lang w:val="en-US"/>
        </w:rPr>
        <w:t>t</w:t>
      </w:r>
      <w:r w:rsidR="004D1350" w:rsidRPr="00993629">
        <w:rPr>
          <w:rFonts w:ascii="Times New Roman" w:hAnsi="Times New Roman" w:cs="Times New Roman"/>
          <w:lang w:val="en-US"/>
        </w:rPr>
        <w:t>icon watchtower in western society</w:t>
      </w:r>
      <w:r w:rsidR="003E5B96" w:rsidRPr="00993629">
        <w:rPr>
          <w:rFonts w:ascii="Times New Roman" w:hAnsi="Times New Roman" w:cs="Times New Roman"/>
          <w:lang w:val="en-US"/>
        </w:rPr>
        <w:t xml:space="preserve">. </w:t>
      </w:r>
      <w:r w:rsidR="00833403" w:rsidRPr="00993629">
        <w:rPr>
          <w:rFonts w:ascii="Times New Roman" w:hAnsi="Times New Roman" w:cs="Times New Roman"/>
          <w:lang w:val="en-US"/>
        </w:rPr>
        <w:t xml:space="preserve">With its shaming gaze </w:t>
      </w:r>
      <w:r w:rsidR="003E5B96" w:rsidRPr="00993629">
        <w:rPr>
          <w:rFonts w:ascii="Times New Roman" w:hAnsi="Times New Roman" w:cs="Times New Roman"/>
          <w:lang w:val="en-US"/>
        </w:rPr>
        <w:t>it acts upon bodies in three ways.</w:t>
      </w:r>
      <w:r w:rsidRPr="00993629">
        <w:rPr>
          <w:rFonts w:ascii="Times New Roman" w:hAnsi="Times New Roman" w:cs="Times New Roman"/>
          <w:lang w:val="en-US"/>
        </w:rPr>
        <w:t xml:space="preserve"> First, the shaming gaze objectifies the exterior image of the body. Second, as a consequence of this objectification the patient </w:t>
      </w:r>
      <w:r w:rsidR="00BA2F56" w:rsidRPr="00993629">
        <w:rPr>
          <w:rFonts w:ascii="Times New Roman" w:hAnsi="Times New Roman" w:cs="Times New Roman"/>
          <w:lang w:val="en-US"/>
        </w:rPr>
        <w:t>is disempowered</w:t>
      </w:r>
      <w:r w:rsidRPr="00993629">
        <w:rPr>
          <w:rFonts w:ascii="Times New Roman" w:hAnsi="Times New Roman" w:cs="Times New Roman"/>
          <w:lang w:val="en-US"/>
        </w:rPr>
        <w:t xml:space="preserve"> to act in the world. </w:t>
      </w:r>
      <w:r w:rsidR="003E5B96" w:rsidRPr="00993629">
        <w:rPr>
          <w:rFonts w:ascii="Times New Roman" w:hAnsi="Times New Roman" w:cs="Times New Roman"/>
          <w:lang w:val="en-US"/>
        </w:rPr>
        <w:t xml:space="preserve">This is true for the potential patient as well who is disempowered to act in certain ways. </w:t>
      </w:r>
      <w:r w:rsidRPr="00993629">
        <w:rPr>
          <w:rFonts w:ascii="Times New Roman" w:hAnsi="Times New Roman" w:cs="Times New Roman"/>
          <w:lang w:val="en-US"/>
        </w:rPr>
        <w:t xml:space="preserve">Third, the shaming gaze infringes upon the body. As a result, the self is confronted with a changed experience of the interior and lived body. This changed bodily—physical and emotional—experience is the impact and modulation of the </w:t>
      </w:r>
      <w:r w:rsidR="009A519C" w:rsidRPr="00993629">
        <w:rPr>
          <w:rFonts w:ascii="Times New Roman" w:hAnsi="Times New Roman" w:cs="Times New Roman"/>
          <w:lang w:val="en-US"/>
        </w:rPr>
        <w:lastRenderedPageBreak/>
        <w:t xml:space="preserve">body desired by a power </w:t>
      </w:r>
      <w:r w:rsidRPr="00993629">
        <w:rPr>
          <w:rFonts w:ascii="Times New Roman" w:hAnsi="Times New Roman" w:cs="Times New Roman"/>
          <w:lang w:val="en-US"/>
        </w:rPr>
        <w:t>regime that functions through subjectifying bodies.</w:t>
      </w:r>
      <w:r w:rsidR="003E5B96" w:rsidRPr="00993629">
        <w:rPr>
          <w:rStyle w:val="FootnoteReference"/>
          <w:rFonts w:ascii="Times New Roman" w:hAnsi="Times New Roman" w:cs="Times New Roman"/>
          <w:lang w:val="en-US"/>
        </w:rPr>
        <w:footnoteReference w:id="385"/>
      </w:r>
      <w:r w:rsidRPr="00993629">
        <w:rPr>
          <w:rFonts w:ascii="Times New Roman" w:hAnsi="Times New Roman" w:cs="Times New Roman"/>
          <w:lang w:val="en-US"/>
        </w:rPr>
        <w:t xml:space="preserve"> Panoptic </w:t>
      </w:r>
      <w:r w:rsidR="009A519C" w:rsidRPr="00993629">
        <w:rPr>
          <w:rFonts w:ascii="Times New Roman" w:hAnsi="Times New Roman" w:cs="Times New Roman"/>
          <w:lang w:val="en-US"/>
        </w:rPr>
        <w:t xml:space="preserve">shame exposes that such a power </w:t>
      </w:r>
      <w:r w:rsidRPr="00993629">
        <w:rPr>
          <w:rFonts w:ascii="Times New Roman" w:hAnsi="Times New Roman" w:cs="Times New Roman"/>
          <w:lang w:val="en-US"/>
        </w:rPr>
        <w:t>regime does not simply act upon bodies, as if empty vessels, but involves bodies and their bodily systems.</w:t>
      </w:r>
    </w:p>
    <w:p w14:paraId="042D9033" w14:textId="130368E8" w:rsidR="00132126" w:rsidRPr="00993629" w:rsidRDefault="00132126" w:rsidP="00132126">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With no possibility to act or refute, the patient at the Panopticon (psychiatric ward) interiorizes the shaming gaze. The infringement</w:t>
      </w:r>
      <w:r w:rsidRPr="00993629">
        <w:rPr>
          <w:rFonts w:ascii="Times New Roman" w:hAnsi="Times New Roman" w:cs="Times New Roman"/>
          <w:b/>
          <w:lang w:val="en-US"/>
        </w:rPr>
        <w:t xml:space="preserve"> </w:t>
      </w:r>
      <w:r w:rsidRPr="00993629">
        <w:rPr>
          <w:rFonts w:ascii="Times New Roman" w:hAnsi="Times New Roman" w:cs="Times New Roman"/>
          <w:lang w:val="en-US"/>
        </w:rPr>
        <w:t>on the patient’s body—actions, appearance, encounters</w:t>
      </w:r>
      <w:r w:rsidRPr="00993629">
        <w:rPr>
          <w:rFonts w:ascii="Times New Roman" w:hAnsi="Times New Roman" w:cs="Times New Roman"/>
          <w:b/>
          <w:lang w:val="en-US"/>
        </w:rPr>
        <w:t>—</w:t>
      </w:r>
      <w:r w:rsidRPr="00993629">
        <w:rPr>
          <w:rFonts w:ascii="Times New Roman" w:hAnsi="Times New Roman" w:cs="Times New Roman"/>
          <w:lang w:val="en-US"/>
        </w:rPr>
        <w:t>translates into a changing bodily experience. This changing</w:t>
      </w:r>
      <w:r w:rsidRPr="00993629">
        <w:rPr>
          <w:rFonts w:ascii="Times New Roman" w:hAnsi="Times New Roman" w:cs="Times New Roman"/>
          <w:b/>
          <w:lang w:val="en-US"/>
        </w:rPr>
        <w:t xml:space="preserve"> </w:t>
      </w:r>
      <w:r w:rsidRPr="00993629">
        <w:rPr>
          <w:rFonts w:ascii="Times New Roman" w:hAnsi="Times New Roman" w:cs="Times New Roman"/>
          <w:lang w:val="en-US"/>
        </w:rPr>
        <w:t xml:space="preserve">experience of the body is often unsettling and mortifying. It disrupts a </w:t>
      </w:r>
      <w:r w:rsidR="003E5B96" w:rsidRPr="00993629">
        <w:rPr>
          <w:rFonts w:ascii="Times New Roman" w:hAnsi="Times New Roman" w:cs="Times New Roman"/>
          <w:lang w:val="en-US"/>
        </w:rPr>
        <w:t>sense of self; the consciousness of the self that</w:t>
      </w:r>
      <w:r w:rsidRPr="00993629">
        <w:rPr>
          <w:rFonts w:ascii="Times New Roman" w:hAnsi="Times New Roman" w:cs="Times New Roman"/>
          <w:lang w:val="en-US"/>
        </w:rPr>
        <w:t xml:space="preserve"> the gazed at object can maintain. That consciousness of the self is under attack by a myriad of gazes or the ubiquitous Panoptic gaze that fragments the body and, as a consequence, bodily experience; one sees his or her identity fragmented because of the other’s look. </w:t>
      </w:r>
    </w:p>
    <w:p w14:paraId="63019B7D" w14:textId="58AA93CF" w:rsidR="00132126" w:rsidRPr="00993629" w:rsidRDefault="00132126" w:rsidP="00132126">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 xml:space="preserve">I </w:t>
      </w:r>
      <w:r w:rsidR="003E5B96" w:rsidRPr="00993629">
        <w:rPr>
          <w:rFonts w:ascii="Times New Roman" w:hAnsi="Times New Roman" w:cs="Times New Roman"/>
          <w:lang w:val="en-US"/>
        </w:rPr>
        <w:t>end</w:t>
      </w:r>
      <w:r w:rsidRPr="00993629">
        <w:rPr>
          <w:rFonts w:ascii="Times New Roman" w:hAnsi="Times New Roman" w:cs="Times New Roman"/>
          <w:lang w:val="en-US"/>
        </w:rPr>
        <w:t xml:space="preserve"> the abstract </w:t>
      </w:r>
      <w:r w:rsidR="003E5B96" w:rsidRPr="00993629">
        <w:rPr>
          <w:rFonts w:ascii="Times New Roman" w:hAnsi="Times New Roman" w:cs="Times New Roman"/>
          <w:lang w:val="en-US"/>
        </w:rPr>
        <w:t>p</w:t>
      </w:r>
      <w:r w:rsidRPr="00993629">
        <w:rPr>
          <w:rFonts w:ascii="Times New Roman" w:hAnsi="Times New Roman" w:cs="Times New Roman"/>
          <w:lang w:val="en-US"/>
        </w:rPr>
        <w:t>anoptic analysis of performative shame with an exploration of the act of denial; the question is asked how this act is involved in the organizational structure of the Panopticon. In the Panopticon one is either looking or is being looked at. There is no subject that is simultaneously looking and being looked at or vice versa—except for the singular subject that is being looked at and looks at the self. Similarly, there is the subject that is looking at</w:t>
      </w:r>
      <w:r w:rsidR="003A2BA3" w:rsidRPr="00993629">
        <w:rPr>
          <w:rFonts w:ascii="Times New Roman" w:hAnsi="Times New Roman" w:cs="Times New Roman"/>
          <w:lang w:val="en-US"/>
        </w:rPr>
        <w:t xml:space="preserve"> somebody outside the self but refrains from</w:t>
      </w:r>
      <w:r w:rsidRPr="00993629">
        <w:rPr>
          <w:rFonts w:ascii="Times New Roman" w:hAnsi="Times New Roman" w:cs="Times New Roman"/>
          <w:lang w:val="en-US"/>
        </w:rPr>
        <w:t xml:space="preserve"> looking at the Self. </w:t>
      </w:r>
      <w:r w:rsidR="003E5B96" w:rsidRPr="00993629">
        <w:rPr>
          <w:rFonts w:ascii="Times New Roman" w:hAnsi="Times New Roman" w:cs="Times New Roman"/>
          <w:lang w:val="en-US"/>
        </w:rPr>
        <w:t>In summary, t</w:t>
      </w:r>
      <w:r w:rsidRPr="00993629">
        <w:rPr>
          <w:rFonts w:ascii="Times New Roman" w:hAnsi="Times New Roman" w:cs="Times New Roman"/>
          <w:lang w:val="en-US"/>
        </w:rPr>
        <w:t>he Panopticon does not imagine relation</w:t>
      </w:r>
      <w:r w:rsidR="003E5B96" w:rsidRPr="00993629">
        <w:rPr>
          <w:rFonts w:ascii="Times New Roman" w:hAnsi="Times New Roman" w:cs="Times New Roman"/>
          <w:lang w:val="en-US"/>
        </w:rPr>
        <w:t>s</w:t>
      </w:r>
      <w:r w:rsidR="00BA2F56" w:rsidRPr="00993629">
        <w:rPr>
          <w:rFonts w:ascii="Times New Roman" w:hAnsi="Times New Roman" w:cs="Times New Roman"/>
          <w:lang w:val="en-US"/>
        </w:rPr>
        <w:t xml:space="preserve"> that involve</w:t>
      </w:r>
      <w:r w:rsidRPr="00993629">
        <w:rPr>
          <w:rFonts w:ascii="Times New Roman" w:hAnsi="Times New Roman" w:cs="Times New Roman"/>
          <w:lang w:val="en-US"/>
        </w:rPr>
        <w:t xml:space="preserve"> two subjects in the act of reciprocal looking. The objectification of the shamed does not only imply a subject that is disempowered to act, but also annuls the possibility that the looked at subject meets the</w:t>
      </w:r>
      <w:r w:rsidR="00BA2F56" w:rsidRPr="00993629">
        <w:rPr>
          <w:rFonts w:ascii="Times New Roman" w:hAnsi="Times New Roman" w:cs="Times New Roman"/>
          <w:lang w:val="en-US"/>
        </w:rPr>
        <w:t xml:space="preserve"> gazing subject with an act that reciprocates</w:t>
      </w:r>
      <w:r w:rsidRPr="00993629">
        <w:rPr>
          <w:rFonts w:ascii="Times New Roman" w:hAnsi="Times New Roman" w:cs="Times New Roman"/>
          <w:lang w:val="en-US"/>
        </w:rPr>
        <w:t xml:space="preserve">. </w:t>
      </w:r>
      <w:r w:rsidR="003E5B96" w:rsidRPr="00993629">
        <w:rPr>
          <w:rFonts w:ascii="Times New Roman" w:hAnsi="Times New Roman" w:cs="Times New Roman"/>
          <w:lang w:val="en-US"/>
        </w:rPr>
        <w:t>A p</w:t>
      </w:r>
      <w:r w:rsidRPr="00993629">
        <w:rPr>
          <w:rFonts w:ascii="Times New Roman" w:hAnsi="Times New Roman" w:cs="Times New Roman"/>
          <w:lang w:val="en-US"/>
        </w:rPr>
        <w:t xml:space="preserve">anoptic infrastructure is built around </w:t>
      </w:r>
      <w:r w:rsidR="003E5B96" w:rsidRPr="00993629">
        <w:rPr>
          <w:rFonts w:ascii="Times New Roman" w:hAnsi="Times New Roman" w:cs="Times New Roman"/>
          <w:lang w:val="en-US"/>
        </w:rPr>
        <w:t xml:space="preserve">the </w:t>
      </w:r>
      <w:r w:rsidRPr="00993629">
        <w:rPr>
          <w:rFonts w:ascii="Times New Roman" w:hAnsi="Times New Roman" w:cs="Times New Roman"/>
          <w:lang w:val="en-US"/>
        </w:rPr>
        <w:t xml:space="preserve">abrogation of reciprocal looking that implicates not only knowing the other but also knowing and confronting the self; in a relational act that is intricately interconnected with other- and self-exploration depending mutually upon one another. If such an act is excluded from an infrastructure that traverses the social space—architectural and conceptual—of Western society, then that society is not only implicated in, but constructed around an act of denial. The West denies interrelated identity and interdependent humanity in favor of autonomy and invulnerability. In conclusion, the panoptic analysis of performative shame corroborates the discussion of the refunctioning of the shame paradox (introversion/extroversion) that was the subject of the previous chapter.   </w:t>
      </w:r>
    </w:p>
    <w:p w14:paraId="17BDAFA3" w14:textId="77777777" w:rsidR="003E5B96" w:rsidRPr="00993629" w:rsidRDefault="003E5B96" w:rsidP="003E5B96">
      <w:pPr>
        <w:spacing w:line="360" w:lineRule="auto"/>
        <w:jc w:val="both"/>
        <w:rPr>
          <w:rFonts w:ascii="Times New Roman" w:hAnsi="Times New Roman" w:cs="Times New Roman"/>
          <w:lang w:val="en-US"/>
        </w:rPr>
      </w:pPr>
    </w:p>
    <w:p w14:paraId="4FB6F5A2" w14:textId="43851071" w:rsidR="00132126" w:rsidRPr="00993629" w:rsidRDefault="00132126" w:rsidP="003E5B96">
      <w:pPr>
        <w:spacing w:line="360" w:lineRule="auto"/>
        <w:jc w:val="both"/>
        <w:rPr>
          <w:rFonts w:ascii="Times New Roman" w:hAnsi="Times New Roman" w:cs="Times New Roman"/>
          <w:lang w:val="en-US"/>
        </w:rPr>
      </w:pPr>
      <w:r w:rsidRPr="00993629">
        <w:rPr>
          <w:rFonts w:ascii="Times New Roman" w:hAnsi="Times New Roman" w:cs="Times New Roman"/>
          <w:lang w:val="en-US"/>
        </w:rPr>
        <w:t>T</w:t>
      </w:r>
      <w:r w:rsidR="003E5B96" w:rsidRPr="00993629">
        <w:rPr>
          <w:rFonts w:ascii="Times New Roman" w:hAnsi="Times New Roman" w:cs="Times New Roman"/>
          <w:lang w:val="en-US"/>
        </w:rPr>
        <w:t>o conclude, t</w:t>
      </w:r>
      <w:r w:rsidRPr="00993629">
        <w:rPr>
          <w:rFonts w:ascii="Times New Roman" w:hAnsi="Times New Roman" w:cs="Times New Roman"/>
          <w:lang w:val="en-US"/>
        </w:rPr>
        <w:t xml:space="preserve">he Panoptic analysis of shame has </w:t>
      </w:r>
      <w:r w:rsidR="003E5B96" w:rsidRPr="00993629">
        <w:rPr>
          <w:rFonts w:ascii="Times New Roman" w:hAnsi="Times New Roman" w:cs="Times New Roman"/>
          <w:lang w:val="en-US"/>
        </w:rPr>
        <w:t xml:space="preserve">thus </w:t>
      </w:r>
      <w:r w:rsidRPr="00993629">
        <w:rPr>
          <w:rFonts w:ascii="Times New Roman" w:hAnsi="Times New Roman" w:cs="Times New Roman"/>
          <w:lang w:val="en-US"/>
        </w:rPr>
        <w:t>exposed some central features of performative shame’</w:t>
      </w:r>
      <w:r w:rsidR="003E5B96" w:rsidRPr="00993629">
        <w:rPr>
          <w:rFonts w:ascii="Times New Roman" w:hAnsi="Times New Roman" w:cs="Times New Roman"/>
          <w:lang w:val="en-US"/>
        </w:rPr>
        <w:t>s</w:t>
      </w:r>
      <w:r w:rsidRPr="00993629">
        <w:rPr>
          <w:rFonts w:ascii="Times New Roman" w:hAnsi="Times New Roman" w:cs="Times New Roman"/>
          <w:lang w:val="en-US"/>
        </w:rPr>
        <w:t xml:space="preserve"> institutionalization: the objectification of the body, the infringement of the body and the </w:t>
      </w:r>
      <w:r w:rsidR="00304A03" w:rsidRPr="00993629">
        <w:rPr>
          <w:rFonts w:ascii="Times New Roman" w:hAnsi="Times New Roman" w:cs="Times New Roman"/>
          <w:lang w:val="en-US"/>
        </w:rPr>
        <w:t>interiorization</w:t>
      </w:r>
      <w:r w:rsidRPr="00993629">
        <w:rPr>
          <w:rFonts w:ascii="Times New Roman" w:hAnsi="Times New Roman" w:cs="Times New Roman"/>
          <w:lang w:val="en-US"/>
        </w:rPr>
        <w:t xml:space="preserve"> of shame, </w:t>
      </w:r>
      <w:r w:rsidR="001178CD" w:rsidRPr="00993629">
        <w:rPr>
          <w:rFonts w:ascii="Times New Roman" w:hAnsi="Times New Roman" w:cs="Times New Roman"/>
          <w:lang w:val="en-US"/>
        </w:rPr>
        <w:t xml:space="preserve">and denial of </w:t>
      </w:r>
      <w:r w:rsidRPr="00993629">
        <w:rPr>
          <w:rFonts w:ascii="Times New Roman" w:hAnsi="Times New Roman" w:cs="Times New Roman"/>
          <w:lang w:val="en-US"/>
        </w:rPr>
        <w:t xml:space="preserve">interdependent identity and </w:t>
      </w:r>
      <w:r w:rsidRPr="00993629">
        <w:rPr>
          <w:rFonts w:ascii="Times New Roman" w:hAnsi="Times New Roman" w:cs="Times New Roman"/>
          <w:lang w:val="en-US"/>
        </w:rPr>
        <w:lastRenderedPageBreak/>
        <w:t>personhood. Further, I have also argued that these acts operate in society without the need of the actual shaming gaze. Central to a Panoptic analysis of performative shame, is the understanding that the normatively differentiated affe</w:t>
      </w:r>
      <w:r w:rsidR="004D1350" w:rsidRPr="00993629">
        <w:rPr>
          <w:rFonts w:ascii="Times New Roman" w:hAnsi="Times New Roman" w:cs="Times New Roman"/>
          <w:lang w:val="en-US"/>
        </w:rPr>
        <w:t>ct shame has been interiorized through a</w:t>
      </w:r>
      <w:r w:rsidR="00392445" w:rsidRPr="00993629">
        <w:rPr>
          <w:rFonts w:ascii="Times New Roman" w:hAnsi="Times New Roman" w:cs="Times New Roman"/>
          <w:lang w:val="en-US"/>
        </w:rPr>
        <w:t>n</w:t>
      </w:r>
      <w:r w:rsidR="00E67A67" w:rsidRPr="00993629">
        <w:rPr>
          <w:rFonts w:ascii="Times New Roman" w:hAnsi="Times New Roman" w:cs="Times New Roman"/>
          <w:lang w:val="en-US"/>
        </w:rPr>
        <w:t xml:space="preserve"> affect</w:t>
      </w:r>
      <w:r w:rsidR="004D1350" w:rsidRPr="00993629">
        <w:rPr>
          <w:rFonts w:ascii="Times New Roman" w:hAnsi="Times New Roman" w:cs="Times New Roman"/>
          <w:lang w:val="en-US"/>
        </w:rPr>
        <w:t>-knowledge</w:t>
      </w:r>
      <w:r w:rsidR="00E67A67" w:rsidRPr="00993629">
        <w:rPr>
          <w:rFonts w:ascii="Times New Roman" w:hAnsi="Times New Roman" w:cs="Times New Roman"/>
          <w:lang w:val="en-US"/>
        </w:rPr>
        <w:t>-power</w:t>
      </w:r>
      <w:r w:rsidR="004D1350" w:rsidRPr="00993629">
        <w:rPr>
          <w:rFonts w:ascii="Times New Roman" w:hAnsi="Times New Roman" w:cs="Times New Roman"/>
          <w:lang w:val="en-US"/>
        </w:rPr>
        <w:t xml:space="preserve"> regime.</w:t>
      </w:r>
    </w:p>
    <w:p w14:paraId="38FA1EEB" w14:textId="77777777" w:rsidR="00132126" w:rsidRPr="00993629" w:rsidRDefault="00132126" w:rsidP="00132126">
      <w:pPr>
        <w:spacing w:line="360" w:lineRule="auto"/>
        <w:ind w:firstLine="720"/>
        <w:jc w:val="both"/>
        <w:rPr>
          <w:rFonts w:ascii="Times New Roman" w:hAnsi="Times New Roman" w:cs="Times New Roman"/>
          <w:lang w:val="en-US"/>
        </w:rPr>
      </w:pPr>
    </w:p>
    <w:p w14:paraId="6E80F9C1" w14:textId="2CA9483B" w:rsidR="00132126" w:rsidRPr="00993629" w:rsidRDefault="008003A0" w:rsidP="00B463EB">
      <w:pPr>
        <w:pStyle w:val="Heading4DisserationtShame"/>
      </w:pPr>
      <w:bookmarkStart w:id="28" w:name="_Toc458687685"/>
      <w:r w:rsidRPr="00993629">
        <w:t xml:space="preserve">Confronting </w:t>
      </w:r>
      <w:r w:rsidR="00132126" w:rsidRPr="00993629">
        <w:t>Fouca</w:t>
      </w:r>
      <w:r w:rsidRPr="00993629">
        <w:t>uldian Theory and Affect Theory</w:t>
      </w:r>
      <w:bookmarkEnd w:id="28"/>
      <w:r w:rsidR="00132126" w:rsidRPr="00993629">
        <w:t xml:space="preserve"> </w:t>
      </w:r>
    </w:p>
    <w:p w14:paraId="5B496507" w14:textId="77777777" w:rsidR="003543DA" w:rsidRPr="00993629" w:rsidRDefault="003543DA" w:rsidP="00392445">
      <w:pPr>
        <w:spacing w:line="360" w:lineRule="auto"/>
        <w:jc w:val="both"/>
        <w:rPr>
          <w:rFonts w:ascii="Times New Roman" w:hAnsi="Times New Roman" w:cs="Times New Roman"/>
          <w:i/>
          <w:lang w:val="en-US"/>
        </w:rPr>
      </w:pPr>
    </w:p>
    <w:p w14:paraId="5EAFFFA8" w14:textId="4139E705" w:rsidR="00392445" w:rsidRPr="00993629" w:rsidRDefault="00AA598F" w:rsidP="00392445">
      <w:pPr>
        <w:spacing w:line="360" w:lineRule="auto"/>
        <w:jc w:val="both"/>
        <w:rPr>
          <w:rFonts w:ascii="Times New Roman" w:hAnsi="Times New Roman" w:cs="Times New Roman"/>
          <w:lang w:val="en-US"/>
        </w:rPr>
      </w:pPr>
      <w:r w:rsidRPr="00993629">
        <w:rPr>
          <w:rFonts w:ascii="Times New Roman" w:hAnsi="Times New Roman" w:cs="Times New Roman"/>
          <w:lang w:val="en-US"/>
        </w:rPr>
        <w:t>Foucault’s work expresses an insight into the interrelation between bodies, their affects and knowledge</w:t>
      </w:r>
      <w:r w:rsidR="00392445" w:rsidRPr="00993629">
        <w:rPr>
          <w:rFonts w:ascii="Times New Roman" w:hAnsi="Times New Roman" w:cs="Times New Roman"/>
          <w:lang w:val="en-US"/>
        </w:rPr>
        <w:t>.</w:t>
      </w:r>
      <w:r w:rsidR="00392445" w:rsidRPr="00993629">
        <w:rPr>
          <w:rStyle w:val="FootnoteReference"/>
          <w:rFonts w:ascii="Times New Roman" w:hAnsi="Times New Roman" w:cs="Times New Roman"/>
          <w:lang w:val="en-US"/>
        </w:rPr>
        <w:footnoteReference w:id="386"/>
      </w:r>
      <w:r w:rsidR="00392445" w:rsidRPr="00993629">
        <w:rPr>
          <w:rFonts w:ascii="Times New Roman" w:hAnsi="Times New Roman" w:cs="Times New Roman"/>
          <w:lang w:val="en-US"/>
        </w:rPr>
        <w:t xml:space="preserve"> This scholar certainly has conceived of the body in groundbreaking ways. Foucault’s insight</w:t>
      </w:r>
      <w:r w:rsidR="00E67A67" w:rsidRPr="00993629">
        <w:rPr>
          <w:rFonts w:ascii="Times New Roman" w:hAnsi="Times New Roman" w:cs="Times New Roman"/>
          <w:lang w:val="en-US"/>
        </w:rPr>
        <w:t>s</w:t>
      </w:r>
      <w:r w:rsidR="00392445" w:rsidRPr="00993629">
        <w:rPr>
          <w:rFonts w:ascii="Times New Roman" w:hAnsi="Times New Roman" w:cs="Times New Roman"/>
          <w:lang w:val="en-US"/>
        </w:rPr>
        <w:t xml:space="preserve"> into the behavior of bodies can be considered a gateway to examining power in affective terms. How does Foucault delineate the body? </w:t>
      </w:r>
      <w:r w:rsidR="00132126" w:rsidRPr="00993629">
        <w:rPr>
          <w:rFonts w:ascii="Times New Roman" w:hAnsi="Times New Roman" w:cs="Times New Roman"/>
          <w:lang w:val="en-US"/>
        </w:rPr>
        <w:t xml:space="preserve">Foucault’s theory on power draws together knowledge, normative categories, social space and architecture. In his book </w:t>
      </w:r>
      <w:r w:rsidR="00132126" w:rsidRPr="00993629">
        <w:rPr>
          <w:rFonts w:ascii="Times New Roman" w:hAnsi="Times New Roman" w:cs="Times New Roman"/>
          <w:i/>
          <w:lang w:val="en-US"/>
        </w:rPr>
        <w:t>Discipline and Punish: The Birth of the Clinic</w:t>
      </w:r>
      <w:r w:rsidR="00132126" w:rsidRPr="00993629">
        <w:rPr>
          <w:rFonts w:ascii="Times New Roman" w:hAnsi="Times New Roman" w:cs="Times New Roman"/>
          <w:lang w:val="en-US"/>
        </w:rPr>
        <w:t xml:space="preserve"> </w:t>
      </w:r>
      <w:r w:rsidR="002A3EA6" w:rsidRPr="00993629">
        <w:rPr>
          <w:rFonts w:ascii="Times New Roman" w:hAnsi="Times New Roman" w:cs="Times New Roman"/>
          <w:lang w:val="en-US"/>
        </w:rPr>
        <w:t xml:space="preserve">(1995) </w:t>
      </w:r>
      <w:r w:rsidR="00132126" w:rsidRPr="00993629">
        <w:rPr>
          <w:rFonts w:ascii="Times New Roman" w:hAnsi="Times New Roman" w:cs="Times New Roman"/>
          <w:lang w:val="en-US"/>
        </w:rPr>
        <w:t>it is explained that during the 18</w:t>
      </w:r>
      <w:r w:rsidR="00132126" w:rsidRPr="00993629">
        <w:rPr>
          <w:rFonts w:ascii="Times New Roman" w:hAnsi="Times New Roman" w:cs="Times New Roman"/>
          <w:vertAlign w:val="superscript"/>
          <w:lang w:val="en-US"/>
        </w:rPr>
        <w:t>th</w:t>
      </w:r>
      <w:r w:rsidR="00132126" w:rsidRPr="00993629">
        <w:rPr>
          <w:rFonts w:ascii="Times New Roman" w:hAnsi="Times New Roman" w:cs="Times New Roman"/>
          <w:lang w:val="en-US"/>
        </w:rPr>
        <w:t xml:space="preserve"> century</w:t>
      </w:r>
      <w:r w:rsidR="00132126" w:rsidRPr="00993629">
        <w:rPr>
          <w:rFonts w:ascii="Times New Roman" w:hAnsi="Times New Roman" w:cs="Times New Roman"/>
          <w:b/>
          <w:lang w:val="en-US"/>
        </w:rPr>
        <w:t xml:space="preserve"> </w:t>
      </w:r>
      <w:r w:rsidR="00132126" w:rsidRPr="00993629">
        <w:rPr>
          <w:rFonts w:ascii="Times New Roman" w:hAnsi="Times New Roman" w:cs="Times New Roman"/>
          <w:lang w:val="en-US"/>
        </w:rPr>
        <w:t>power has been explicitly related to knowledge and has been decentralized or de-authorized; not in the hands of a king, power is exercised by bureaucracy, institutions and socio-cultural and socio-political structures.</w:t>
      </w:r>
      <w:r w:rsidR="001964FF" w:rsidRPr="00993629">
        <w:rPr>
          <w:rStyle w:val="FootnoteReference"/>
          <w:rFonts w:ascii="Times New Roman" w:hAnsi="Times New Roman" w:cs="Times New Roman"/>
          <w:lang w:val="en-US"/>
        </w:rPr>
        <w:footnoteReference w:id="387"/>
      </w:r>
      <w:r w:rsidR="00132126" w:rsidRPr="00993629">
        <w:rPr>
          <w:rFonts w:ascii="Times New Roman" w:hAnsi="Times New Roman" w:cs="Times New Roman"/>
          <w:lang w:val="en-US"/>
        </w:rPr>
        <w:t xml:space="preserve"> The capacity of power to act is today concerned and interdependent with what is perceived as knowledge; in answering the question of what constitutes knowledge power might find its voice.</w:t>
      </w:r>
      <w:r w:rsidR="008D3E69" w:rsidRPr="00993629">
        <w:rPr>
          <w:rStyle w:val="FootnoteReference"/>
          <w:rFonts w:ascii="Times New Roman" w:hAnsi="Times New Roman" w:cs="Times New Roman"/>
          <w:lang w:val="en-US"/>
        </w:rPr>
        <w:footnoteReference w:id="388"/>
      </w:r>
      <w:r w:rsidR="00132126" w:rsidRPr="00993629">
        <w:rPr>
          <w:rFonts w:ascii="Times New Roman" w:hAnsi="Times New Roman" w:cs="Times New Roman"/>
          <w:lang w:val="en-US"/>
        </w:rPr>
        <w:t xml:space="preserve"> This question is the question of being (made) aware and unaware; of what is hidden and what is highlighted knowledge in society. This hiding and highlighting of information, perspectives, narratives etc. is actualized across the borders of </w:t>
      </w:r>
      <w:r w:rsidR="00132126" w:rsidRPr="00993629">
        <w:rPr>
          <w:rFonts w:ascii="Times New Roman" w:hAnsi="Times New Roman" w:cs="Times New Roman"/>
          <w:i/>
          <w:iCs/>
          <w:lang w:val="en-US"/>
        </w:rPr>
        <w:t>created</w:t>
      </w:r>
      <w:r w:rsidR="008D3E69" w:rsidRPr="00993629">
        <w:rPr>
          <w:rFonts w:ascii="Times New Roman" w:hAnsi="Times New Roman" w:cs="Times New Roman"/>
          <w:lang w:val="en-US"/>
        </w:rPr>
        <w:t xml:space="preserve"> and </w:t>
      </w:r>
      <w:r w:rsidR="00392445" w:rsidRPr="00993629">
        <w:rPr>
          <w:rFonts w:ascii="Times New Roman" w:hAnsi="Times New Roman" w:cs="Times New Roman"/>
          <w:lang w:val="en-US"/>
        </w:rPr>
        <w:t xml:space="preserve">institutionalized categories. </w:t>
      </w:r>
    </w:p>
    <w:p w14:paraId="7978E68C" w14:textId="5E5C1BBA" w:rsidR="00132126" w:rsidRPr="00993629" w:rsidRDefault="00132126" w:rsidP="00392445">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 xml:space="preserve">The word </w:t>
      </w:r>
      <w:r w:rsidRPr="00993629">
        <w:rPr>
          <w:rFonts w:ascii="Times New Roman" w:hAnsi="Times New Roman" w:cs="Times New Roman"/>
          <w:i/>
          <w:iCs/>
          <w:lang w:val="en-US"/>
        </w:rPr>
        <w:t xml:space="preserve">institutionalized </w:t>
      </w:r>
      <w:r w:rsidRPr="00993629">
        <w:rPr>
          <w:rFonts w:ascii="Times New Roman" w:hAnsi="Times New Roman" w:cs="Times New Roman"/>
          <w:lang w:val="en-US"/>
        </w:rPr>
        <w:t>is not being used accidentally. In Foucault’s theory space is an important theoretical paradigm for addressing questions of power and knowledge. Space is a conceptual structure that allows Foucault to look at the relationship and dialectic between material or concrete spaces, on the one hand, and mental spaces on the other hand.</w:t>
      </w:r>
      <w:r w:rsidR="008D3E69" w:rsidRPr="00993629">
        <w:rPr>
          <w:rStyle w:val="FootnoteReference"/>
          <w:rFonts w:ascii="Times New Roman" w:hAnsi="Times New Roman" w:cs="Times New Roman"/>
          <w:lang w:val="en-US"/>
        </w:rPr>
        <w:footnoteReference w:id="389"/>
      </w:r>
      <w:r w:rsidRPr="00993629">
        <w:rPr>
          <w:rFonts w:ascii="Times New Roman" w:hAnsi="Times New Roman" w:cs="Times New Roman"/>
          <w:lang w:val="en-US"/>
        </w:rPr>
        <w:t xml:space="preserve"> In fact, to come back to the word </w:t>
      </w:r>
      <w:r w:rsidRPr="00993629">
        <w:rPr>
          <w:rFonts w:ascii="Times New Roman" w:hAnsi="Times New Roman" w:cs="Times New Roman"/>
          <w:i/>
          <w:iCs/>
          <w:lang w:val="en-US"/>
        </w:rPr>
        <w:t>institutionalized</w:t>
      </w:r>
      <w:r w:rsidRPr="00993629">
        <w:rPr>
          <w:rFonts w:ascii="Times New Roman" w:hAnsi="Times New Roman" w:cs="Times New Roman"/>
          <w:lang w:val="en-US"/>
        </w:rPr>
        <w:t>, the institutionalization and normalization of certain categories often holds a not so innocent relationship to the existence and ‘birth’ of distinct institutions.</w:t>
      </w:r>
      <w:r w:rsidR="00817CE2" w:rsidRPr="00993629">
        <w:rPr>
          <w:rStyle w:val="FootnoteReference"/>
          <w:rFonts w:ascii="Times New Roman" w:hAnsi="Times New Roman" w:cs="Times New Roman"/>
          <w:lang w:val="en-US"/>
        </w:rPr>
        <w:footnoteReference w:id="390"/>
      </w:r>
      <w:r w:rsidRPr="00993629">
        <w:rPr>
          <w:rFonts w:ascii="Times New Roman" w:hAnsi="Times New Roman" w:cs="Times New Roman"/>
          <w:lang w:val="en-US"/>
        </w:rPr>
        <w:t xml:space="preserve"> For example, one thinks of the age in which the first psychiatric institutions </w:t>
      </w:r>
      <w:r w:rsidRPr="00993629">
        <w:rPr>
          <w:rFonts w:ascii="Times New Roman" w:hAnsi="Times New Roman" w:cs="Times New Roman"/>
          <w:lang w:val="en-US"/>
        </w:rPr>
        <w:lastRenderedPageBreak/>
        <w:t xml:space="preserve">changed the architectural landscape of society and the, </w:t>
      </w:r>
      <w:r w:rsidR="008E0DDA" w:rsidRPr="00993629">
        <w:rPr>
          <w:rFonts w:ascii="Times New Roman" w:hAnsi="Times New Roman" w:cs="Times New Roman"/>
          <w:lang w:val="en-US"/>
        </w:rPr>
        <w:t>at the time</w:t>
      </w:r>
      <w:r w:rsidRPr="00993629">
        <w:rPr>
          <w:rFonts w:ascii="Times New Roman" w:hAnsi="Times New Roman" w:cs="Times New Roman"/>
          <w:lang w:val="en-US"/>
        </w:rPr>
        <w:t xml:space="preserve">, shifting </w:t>
      </w:r>
      <w:r w:rsidR="004E31E5" w:rsidRPr="00993629">
        <w:rPr>
          <w:rFonts w:ascii="Times New Roman" w:hAnsi="Times New Roman" w:cs="Times New Roman"/>
          <w:lang w:val="en-US"/>
        </w:rPr>
        <w:t>categories</w:t>
      </w:r>
      <w:r w:rsidRPr="00993629">
        <w:rPr>
          <w:rFonts w:ascii="Times New Roman" w:hAnsi="Times New Roman" w:cs="Times New Roman"/>
          <w:lang w:val="en-US"/>
        </w:rPr>
        <w:t xml:space="preserve"> of sane and insane.</w:t>
      </w:r>
      <w:r w:rsidRPr="00993629">
        <w:rPr>
          <w:rStyle w:val="FootnoteReference"/>
          <w:rFonts w:ascii="Times New Roman" w:hAnsi="Times New Roman" w:cs="Times New Roman"/>
          <w:lang w:val="en-US"/>
        </w:rPr>
        <w:footnoteReference w:id="391"/>
      </w:r>
      <w:r w:rsidRPr="00993629">
        <w:rPr>
          <w:rFonts w:ascii="Times New Roman" w:hAnsi="Times New Roman" w:cs="Times New Roman"/>
          <w:lang w:val="en-US"/>
        </w:rPr>
        <w:t xml:space="preserve"> </w:t>
      </w:r>
      <w:r w:rsidR="00955568" w:rsidRPr="00993629">
        <w:rPr>
          <w:rFonts w:ascii="Times New Roman" w:hAnsi="Times New Roman" w:cs="Times New Roman"/>
          <w:lang w:val="en-US"/>
        </w:rPr>
        <w:t xml:space="preserve">The architectural landscape sets knowledge in a certain light. </w:t>
      </w:r>
      <w:r w:rsidRPr="00993629">
        <w:rPr>
          <w:rFonts w:ascii="Times New Roman" w:hAnsi="Times New Roman" w:cs="Times New Roman"/>
          <w:lang w:val="en-US"/>
        </w:rPr>
        <w:t>Foucault recognizes power in contemporary society thus as a force that operates on the notions of seen versus unseen, light versus dark etc. Power and knowledge imply an act of obfuscation.</w:t>
      </w:r>
    </w:p>
    <w:p w14:paraId="2E31767B" w14:textId="52DCD6B6" w:rsidR="00132126" w:rsidRPr="00993629" w:rsidRDefault="00132126" w:rsidP="00132126">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 xml:space="preserve">Foucauldian power is not about knowledge alone; the aptitude of power is to effectively inscribe knowledge into social space. Architecture can work as a mode of political, </w:t>
      </w:r>
      <w:r w:rsidR="00274879" w:rsidRPr="00993629">
        <w:rPr>
          <w:rFonts w:ascii="Times New Roman" w:hAnsi="Times New Roman" w:cs="Times New Roman"/>
          <w:lang w:val="en-US"/>
        </w:rPr>
        <w:t xml:space="preserve">economic </w:t>
      </w:r>
      <w:r w:rsidRPr="00993629">
        <w:rPr>
          <w:rFonts w:ascii="Times New Roman" w:hAnsi="Times New Roman" w:cs="Times New Roman"/>
          <w:lang w:val="en-US"/>
        </w:rPr>
        <w:t>and socio-cultural organization. Not owned by any specific person or political (or otherwise defined) body, this mechanism of powers (plural) disciplines</w:t>
      </w:r>
      <w:r w:rsidRPr="00993629">
        <w:rPr>
          <w:rFonts w:ascii="Times New Roman" w:hAnsi="Times New Roman" w:cs="Times New Roman"/>
          <w:i/>
          <w:lang w:val="en-US"/>
        </w:rPr>
        <w:t xml:space="preserve"> </w:t>
      </w:r>
      <w:r w:rsidRPr="00993629">
        <w:rPr>
          <w:rFonts w:ascii="Times New Roman" w:hAnsi="Times New Roman" w:cs="Times New Roman"/>
          <w:lang w:val="en-US"/>
        </w:rPr>
        <w:t>the body. The notion of discipline is central to Foucault’s theory.</w:t>
      </w:r>
      <w:r w:rsidR="00955568" w:rsidRPr="00993629">
        <w:rPr>
          <w:rStyle w:val="FootnoteReference"/>
          <w:rFonts w:ascii="Times New Roman" w:hAnsi="Times New Roman" w:cs="Times New Roman"/>
          <w:lang w:val="en-US"/>
        </w:rPr>
        <w:footnoteReference w:id="392"/>
      </w:r>
      <w:r w:rsidRPr="00993629">
        <w:rPr>
          <w:rFonts w:ascii="Times New Roman" w:hAnsi="Times New Roman" w:cs="Times New Roman"/>
          <w:lang w:val="en-US"/>
        </w:rPr>
        <w:t xml:space="preserve"> Foucault himself defines discipline as a relation of “docility-utility”;</w:t>
      </w:r>
      <w:r w:rsidRPr="00993629">
        <w:rPr>
          <w:rStyle w:val="FootnoteReference"/>
          <w:rFonts w:ascii="Times New Roman" w:hAnsi="Times New Roman" w:cs="Times New Roman"/>
          <w:lang w:val="en-US"/>
        </w:rPr>
        <w:footnoteReference w:id="393"/>
      </w:r>
      <w:r w:rsidRPr="00993629">
        <w:rPr>
          <w:rFonts w:ascii="Times New Roman" w:hAnsi="Times New Roman" w:cs="Times New Roman"/>
          <w:lang w:val="en-US"/>
        </w:rPr>
        <w:t xml:space="preserve"> t</w:t>
      </w:r>
      <w:r w:rsidR="006A2D9D" w:rsidRPr="00993629">
        <w:rPr>
          <w:rFonts w:ascii="Times New Roman" w:hAnsi="Times New Roman" w:cs="Times New Roman"/>
          <w:lang w:val="en-US"/>
        </w:rPr>
        <w:t>he docile body “joins the analys</w:t>
      </w:r>
      <w:r w:rsidRPr="00993629">
        <w:rPr>
          <w:rFonts w:ascii="Times New Roman" w:hAnsi="Times New Roman" w:cs="Times New Roman"/>
          <w:lang w:val="en-US"/>
        </w:rPr>
        <w:t>able body and the manipulable body”.</w:t>
      </w:r>
      <w:r w:rsidRPr="00993629">
        <w:rPr>
          <w:rStyle w:val="FootnoteReference"/>
          <w:rFonts w:ascii="Times New Roman" w:hAnsi="Times New Roman" w:cs="Times New Roman"/>
          <w:lang w:val="en-US"/>
        </w:rPr>
        <w:footnoteReference w:id="394"/>
      </w:r>
      <w:r w:rsidRPr="00993629">
        <w:rPr>
          <w:rFonts w:ascii="Times New Roman" w:hAnsi="Times New Roman" w:cs="Times New Roman"/>
          <w:lang w:val="en-US"/>
        </w:rPr>
        <w:t xml:space="preserve"> This docile body is subjectified through discipline that “increases the forces of the body (in economic terms of utility) and diminishes these same forces (in political terms of obedience).”</w:t>
      </w:r>
      <w:r w:rsidRPr="00993629">
        <w:rPr>
          <w:rStyle w:val="FootnoteReference"/>
          <w:rFonts w:ascii="Times New Roman" w:hAnsi="Times New Roman" w:cs="Times New Roman"/>
          <w:lang w:val="en-US"/>
        </w:rPr>
        <w:footnoteReference w:id="395"/>
      </w:r>
      <w:r w:rsidRPr="00993629">
        <w:rPr>
          <w:rFonts w:ascii="Times New Roman" w:hAnsi="Times New Roman" w:cs="Times New Roman"/>
          <w:lang w:val="en-US"/>
        </w:rPr>
        <w:t xml:space="preserve"> The body for Foucault is thus a manipulable and docile substance that is submissive to knowledge—the discursive, the narrative, the conceptions and actions of the </w:t>
      </w:r>
      <w:r w:rsidRPr="00993629">
        <w:rPr>
          <w:rFonts w:ascii="Times New Roman" w:hAnsi="Times New Roman" w:cs="Times New Roman"/>
          <w:i/>
          <w:lang w:val="en-US"/>
        </w:rPr>
        <w:t>mind</w:t>
      </w:r>
      <w:r w:rsidRPr="00993629">
        <w:rPr>
          <w:rFonts w:ascii="Times New Roman" w:hAnsi="Times New Roman" w:cs="Times New Roman"/>
          <w:lang w:val="en-US"/>
        </w:rPr>
        <w:t xml:space="preserve">. </w:t>
      </w:r>
    </w:p>
    <w:p w14:paraId="3A9B1CA2" w14:textId="77777777" w:rsidR="00132126" w:rsidRPr="00993629" w:rsidRDefault="00132126" w:rsidP="00132126">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Foucault’s insight into how knowledge shapes the “docile body” is revolutionary.</w:t>
      </w:r>
      <w:r w:rsidRPr="00993629">
        <w:rPr>
          <w:rStyle w:val="FootnoteReference"/>
          <w:rFonts w:ascii="Times New Roman" w:hAnsi="Times New Roman" w:cs="Times New Roman"/>
          <w:lang w:val="en-US"/>
        </w:rPr>
        <w:footnoteReference w:id="396"/>
      </w:r>
      <w:r w:rsidRPr="00993629">
        <w:rPr>
          <w:rFonts w:ascii="Times New Roman" w:hAnsi="Times New Roman" w:cs="Times New Roman"/>
          <w:lang w:val="en-US"/>
        </w:rPr>
        <w:t xml:space="preserve"> In fact, Foucault has been an important figure for the inauguration of the body in scholarly research. Until the 1970s the body was overlooked and considered subsidiary to the mind and natural or universal categories that regulated and determined the body. Their explicit presence as mediators of all experience and action was subservient to the conception of bodily expression and action as “facts of nature”, “structures of social thought” or categories “anterior to all individual experience”.</w:t>
      </w:r>
      <w:r w:rsidRPr="00993629">
        <w:rPr>
          <w:rStyle w:val="FootnoteReference"/>
          <w:rFonts w:ascii="Times New Roman" w:hAnsi="Times New Roman" w:cs="Times New Roman"/>
          <w:lang w:val="en-US"/>
        </w:rPr>
        <w:footnoteReference w:id="397"/>
      </w:r>
      <w:r w:rsidRPr="00993629">
        <w:rPr>
          <w:rFonts w:ascii="Times New Roman" w:hAnsi="Times New Roman" w:cs="Times New Roman"/>
          <w:lang w:val="en-US"/>
        </w:rPr>
        <w:t xml:space="preserve"> The study of power and knowledge that Foucault conducted clearly does not fit into this deterministic model. Foucault studies and handles bodies not as universal but as particular and as having particular wants and needs that are constructed by socio-political structures. The body, its actions and behaviors, now at the center of research and theory, became more fluid and elusive; conceived as the output of cultural, historical and social contexts. </w:t>
      </w:r>
    </w:p>
    <w:p w14:paraId="656785CA" w14:textId="14F758BC" w:rsidR="008E0DDA" w:rsidRPr="00993629" w:rsidRDefault="00132126" w:rsidP="00132126">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lastRenderedPageBreak/>
        <w:t>I am very much indebted to these changes in scholarly research, but my study of an affect shame as power tool has forced me not only to look at how knowle</w:t>
      </w:r>
      <w:r w:rsidR="003A2BA3" w:rsidRPr="00993629">
        <w:rPr>
          <w:rFonts w:ascii="Times New Roman" w:hAnsi="Times New Roman" w:cs="Times New Roman"/>
          <w:lang w:val="en-US"/>
        </w:rPr>
        <w:t>dge shapes bodies, but also to analyze</w:t>
      </w:r>
      <w:r w:rsidRPr="00993629">
        <w:rPr>
          <w:rFonts w:ascii="Times New Roman" w:hAnsi="Times New Roman" w:cs="Times New Roman"/>
          <w:lang w:val="en-US"/>
        </w:rPr>
        <w:t xml:space="preserve"> how bodies inform or at least sustain knowledge and its categories. In my analysis of knowledge and bodies and its institutionalization, I focus on how a normatively differentiated affective structure informs, establishes and sustains the categories that knowledge underbuilds and the institutions that construct the architectural landscape of society. The fixed affective structure succeeds at in</w:t>
      </w:r>
      <w:r w:rsidR="004E31E5" w:rsidRPr="00993629">
        <w:rPr>
          <w:rFonts w:ascii="Times New Roman" w:hAnsi="Times New Roman" w:cs="Times New Roman"/>
          <w:lang w:val="en-US"/>
        </w:rPr>
        <w:t>stalling normative categories (ability/disability</w:t>
      </w:r>
      <w:r w:rsidRPr="00993629">
        <w:rPr>
          <w:rFonts w:ascii="Times New Roman" w:hAnsi="Times New Roman" w:cs="Times New Roman"/>
          <w:lang w:val="en-US"/>
        </w:rPr>
        <w:t>) by modifying or regulating bodies their actions and behaviors. Interestingly, this is as subjectification of the body in a Foucauldian sense, understood as the “modi</w:t>
      </w:r>
      <w:r w:rsidR="00E6561D" w:rsidRPr="00993629">
        <w:rPr>
          <w:rFonts w:ascii="Times New Roman" w:hAnsi="Times New Roman" w:cs="Times New Roman"/>
          <w:lang w:val="en-US"/>
        </w:rPr>
        <w:t>fication of individual conduct—</w:t>
      </w:r>
      <w:r w:rsidRPr="00993629">
        <w:rPr>
          <w:rFonts w:ascii="Times New Roman" w:hAnsi="Times New Roman" w:cs="Times New Roman"/>
          <w:lang w:val="en-US"/>
        </w:rPr>
        <w:t xml:space="preserve">not only skills, but also </w:t>
      </w:r>
      <w:r w:rsidRPr="00993629">
        <w:rPr>
          <w:rFonts w:ascii="Times New Roman" w:hAnsi="Times New Roman" w:cs="Times New Roman"/>
          <w:i/>
          <w:lang w:val="en-US"/>
        </w:rPr>
        <w:t>attitudes</w:t>
      </w:r>
      <w:r w:rsidRPr="00993629">
        <w:rPr>
          <w:rFonts w:ascii="Times New Roman" w:hAnsi="Times New Roman" w:cs="Times New Roman"/>
          <w:lang w:val="en-US"/>
        </w:rPr>
        <w:t>.”</w:t>
      </w:r>
      <w:r w:rsidRPr="00993629">
        <w:rPr>
          <w:rStyle w:val="FootnoteReference"/>
          <w:rFonts w:ascii="Times New Roman" w:hAnsi="Times New Roman" w:cs="Times New Roman"/>
          <w:lang w:val="en-US"/>
        </w:rPr>
        <w:footnoteReference w:id="398"/>
      </w:r>
      <w:r w:rsidRPr="00993629">
        <w:rPr>
          <w:rFonts w:ascii="Times New Roman" w:hAnsi="Times New Roman" w:cs="Times New Roman"/>
          <w:lang w:val="en-US"/>
        </w:rPr>
        <w:t xml:space="preserve"> Indeed, Foucault’s work is a site of inspiration to many scholars; his work includes many ideas that can still be further evolved and hold a potentiality that has not been fully realized. </w:t>
      </w:r>
    </w:p>
    <w:p w14:paraId="6BA6456C" w14:textId="11666D51" w:rsidR="00132126" w:rsidRPr="00993629" w:rsidRDefault="00132126" w:rsidP="00132126">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 xml:space="preserve">Affect can help conceptualize how bodies have a more active role to play in knowledge-body-power regimes; where power is not exerted on docile bodies but implicates bodily structures that help knowledge come about and inform the selection of knowledge. A conceptualization of the ‘bodily discursive’ entails asking the question of how the </w:t>
      </w:r>
      <w:r w:rsidRPr="00993629">
        <w:rPr>
          <w:rFonts w:ascii="Times New Roman" w:hAnsi="Times New Roman" w:cs="Times New Roman"/>
          <w:i/>
          <w:lang w:val="en-US"/>
        </w:rPr>
        <w:t>body</w:t>
      </w:r>
      <w:r w:rsidRPr="00993629">
        <w:rPr>
          <w:rFonts w:ascii="Times New Roman" w:hAnsi="Times New Roman" w:cs="Times New Roman"/>
          <w:lang w:val="en-US"/>
        </w:rPr>
        <w:t>, and not only the mind, creates knowledge. Further, I wish to examine in what ways (natural) bodily affects and bodily acts were empowered and symbolized by discourses and how these acts, in turn, were invested in discourses.</w:t>
      </w:r>
      <w:r w:rsidR="00D35CEC" w:rsidRPr="00993629">
        <w:rPr>
          <w:rStyle w:val="FootnoteReference"/>
          <w:rFonts w:ascii="Times New Roman" w:hAnsi="Times New Roman" w:cs="Times New Roman"/>
          <w:lang w:val="en-US"/>
        </w:rPr>
        <w:footnoteReference w:id="399"/>
      </w:r>
      <w:r w:rsidRPr="00993629">
        <w:rPr>
          <w:rFonts w:ascii="Times New Roman" w:hAnsi="Times New Roman" w:cs="Times New Roman"/>
          <w:lang w:val="en-US"/>
        </w:rPr>
        <w:t xml:space="preserve"> In conclusion, I am interested in an elaboration of the concept of the docile body; where the notion of subjectification or modification of bodies is not rejected but re-explored. It is the notion of docility as passivity and as subservient to minds and ‘cognitive’ knowledge or Reason that is primarily challenged through a confrontation </w:t>
      </w:r>
      <w:r w:rsidR="00D663C7" w:rsidRPr="00993629">
        <w:rPr>
          <w:rFonts w:ascii="Times New Roman" w:hAnsi="Times New Roman" w:cs="Times New Roman"/>
          <w:lang w:val="en-US"/>
        </w:rPr>
        <w:lastRenderedPageBreak/>
        <w:t>between Foucault and affect t</w:t>
      </w:r>
      <w:r w:rsidRPr="00993629">
        <w:rPr>
          <w:rFonts w:ascii="Times New Roman" w:hAnsi="Times New Roman" w:cs="Times New Roman"/>
          <w:lang w:val="en-US"/>
        </w:rPr>
        <w:t>heory. Subjectification or modification of bodies is now more precisely understood as involving affective structures and bodily desires that are acted upon and changed in their actions—not only through the power of knowledge but also through the action of affects and affective structures themselves.</w:t>
      </w:r>
    </w:p>
    <w:p w14:paraId="2AA36069" w14:textId="77777777" w:rsidR="008E0DDA" w:rsidRPr="00993629" w:rsidRDefault="008E0DDA" w:rsidP="00132126">
      <w:pPr>
        <w:spacing w:line="360" w:lineRule="auto"/>
        <w:ind w:firstLine="720"/>
        <w:jc w:val="both"/>
        <w:rPr>
          <w:rFonts w:ascii="Times New Roman" w:hAnsi="Times New Roman" w:cs="Times New Roman"/>
          <w:lang w:val="en-US"/>
        </w:rPr>
      </w:pPr>
    </w:p>
    <w:p w14:paraId="67C579A7" w14:textId="019E62E0" w:rsidR="008E0DDA" w:rsidRPr="00993629" w:rsidRDefault="00EC5DD6" w:rsidP="00545450">
      <w:pPr>
        <w:pStyle w:val="Heading6DisserationShame"/>
      </w:pPr>
      <w:bookmarkStart w:id="29" w:name="_Toc458687686"/>
      <w:r w:rsidRPr="00993629">
        <w:t xml:space="preserve">The Affective </w:t>
      </w:r>
      <w:r w:rsidR="00113243" w:rsidRPr="00993629">
        <w:t>Turn</w:t>
      </w:r>
      <w:bookmarkEnd w:id="29"/>
    </w:p>
    <w:p w14:paraId="58B66174" w14:textId="77777777" w:rsidR="008E0DDA" w:rsidRPr="00993629" w:rsidRDefault="008E0DDA" w:rsidP="00132126">
      <w:pPr>
        <w:spacing w:line="360" w:lineRule="auto"/>
        <w:ind w:firstLine="720"/>
        <w:jc w:val="both"/>
        <w:rPr>
          <w:rFonts w:ascii="Times New Roman" w:hAnsi="Times New Roman" w:cs="Times New Roman"/>
          <w:lang w:val="en-US"/>
        </w:rPr>
      </w:pPr>
    </w:p>
    <w:p w14:paraId="64C22084" w14:textId="1F2AEF20" w:rsidR="00132126" w:rsidRPr="00993629" w:rsidRDefault="00132126" w:rsidP="00113243">
      <w:pPr>
        <w:spacing w:line="360" w:lineRule="auto"/>
        <w:jc w:val="both"/>
        <w:rPr>
          <w:rFonts w:ascii="Times New Roman" w:hAnsi="Times New Roman" w:cs="Times New Roman"/>
          <w:lang w:val="en-US"/>
        </w:rPr>
      </w:pPr>
      <w:r w:rsidRPr="00993629">
        <w:rPr>
          <w:rFonts w:ascii="Times New Roman" w:hAnsi="Times New Roman" w:cs="Times New Roman"/>
          <w:lang w:val="en-US"/>
        </w:rPr>
        <w:t>The affective turn only came after the time of Foucault’s analysis</w:t>
      </w:r>
      <w:r w:rsidRPr="00993629">
        <w:rPr>
          <w:rFonts w:ascii="Times New Roman" w:hAnsi="Times New Roman" w:cs="Times New Roman"/>
          <w:b/>
          <w:lang w:val="en-US"/>
        </w:rPr>
        <w:t xml:space="preserve"> </w:t>
      </w:r>
      <w:r w:rsidRPr="00993629">
        <w:rPr>
          <w:rFonts w:ascii="Times New Roman" w:hAnsi="Times New Roman" w:cs="Times New Roman"/>
          <w:lang w:val="en-US"/>
        </w:rPr>
        <w:t xml:space="preserve">of contemporary or modern power-relations; but a biological system such as the affects can have meaning for Foucault’s theory without being in opposition with it. </w:t>
      </w:r>
      <w:r w:rsidR="00113243" w:rsidRPr="00993629">
        <w:rPr>
          <w:rFonts w:ascii="Times New Roman" w:hAnsi="Times New Roman" w:cs="Times New Roman"/>
          <w:lang w:val="en-US"/>
        </w:rPr>
        <w:t xml:space="preserve">An </w:t>
      </w:r>
      <w:r w:rsidRPr="00993629">
        <w:rPr>
          <w:rFonts w:ascii="Times New Roman" w:hAnsi="Times New Roman" w:cs="Times New Roman"/>
          <w:lang w:val="en-US"/>
        </w:rPr>
        <w:t>affect-model can expand our understanding of knowledge to include bodily knowledge. If knowledge can arise from bo</w:t>
      </w:r>
      <w:r w:rsidR="009A519C" w:rsidRPr="00993629">
        <w:rPr>
          <w:rFonts w:ascii="Times New Roman" w:hAnsi="Times New Roman" w:cs="Times New Roman"/>
          <w:lang w:val="en-US"/>
        </w:rPr>
        <w:t>dily experiences, then the body</w:t>
      </w:r>
      <w:r w:rsidRPr="00993629">
        <w:rPr>
          <w:rFonts w:ascii="Times New Roman" w:hAnsi="Times New Roman" w:cs="Times New Roman"/>
          <w:lang w:val="en-US"/>
        </w:rPr>
        <w:t>-knowledge</w:t>
      </w:r>
      <w:r w:rsidR="009A519C" w:rsidRPr="00993629">
        <w:rPr>
          <w:rFonts w:ascii="Times New Roman" w:hAnsi="Times New Roman" w:cs="Times New Roman"/>
          <w:lang w:val="en-US"/>
        </w:rPr>
        <w:t>-power</w:t>
      </w:r>
      <w:r w:rsidRPr="00993629">
        <w:rPr>
          <w:rFonts w:ascii="Times New Roman" w:hAnsi="Times New Roman" w:cs="Times New Roman"/>
          <w:lang w:val="en-US"/>
        </w:rPr>
        <w:t xml:space="preserve"> regime becomes more complicated and less unidirectional. It might become po</w:t>
      </w:r>
      <w:r w:rsidR="009A519C" w:rsidRPr="00993629">
        <w:rPr>
          <w:rFonts w:ascii="Times New Roman" w:hAnsi="Times New Roman" w:cs="Times New Roman"/>
          <w:lang w:val="en-US"/>
        </w:rPr>
        <w:t xml:space="preserve">ssible to conceptualize a power </w:t>
      </w:r>
      <w:r w:rsidRPr="00993629">
        <w:rPr>
          <w:rFonts w:ascii="Times New Roman" w:hAnsi="Times New Roman" w:cs="Times New Roman"/>
          <w:lang w:val="en-US"/>
        </w:rPr>
        <w:t>regime that is both built upon and depends upon the interrelation and inter</w:t>
      </w:r>
      <w:r w:rsidR="00DA60D1" w:rsidRPr="00993629">
        <w:rPr>
          <w:rFonts w:ascii="Times New Roman" w:hAnsi="Times New Roman" w:cs="Times New Roman"/>
          <w:lang w:val="en-US"/>
        </w:rPr>
        <w:t>-</w:t>
      </w:r>
      <w:r w:rsidRPr="00993629">
        <w:rPr>
          <w:rFonts w:ascii="Times New Roman" w:hAnsi="Times New Roman" w:cs="Times New Roman"/>
          <w:i/>
          <w:lang w:val="en-US"/>
        </w:rPr>
        <w:t>action</w:t>
      </w:r>
      <w:r w:rsidRPr="00993629">
        <w:rPr>
          <w:rFonts w:ascii="Times New Roman" w:hAnsi="Times New Roman" w:cs="Times New Roman"/>
          <w:lang w:val="en-US"/>
        </w:rPr>
        <w:t xml:space="preserve"> between ‘body-knowledge’ (the normative differentiated affective structure of shame can be considered a type of knowledge informed by the body) and ‘discursive knowledge’—the latter including the historical evolution of language and discourse and Foucault’s categories of knowledge called </w:t>
      </w:r>
      <w:r w:rsidRPr="00993629">
        <w:rPr>
          <w:rFonts w:ascii="Times New Roman" w:hAnsi="Times New Roman" w:cs="Times New Roman"/>
          <w:i/>
          <w:lang w:val="en-US"/>
        </w:rPr>
        <w:t xml:space="preserve">connaissance </w:t>
      </w:r>
      <w:r w:rsidRPr="00993629">
        <w:rPr>
          <w:rFonts w:ascii="Times New Roman" w:hAnsi="Times New Roman" w:cs="Times New Roman"/>
          <w:lang w:val="en-US"/>
        </w:rPr>
        <w:t xml:space="preserve">and </w:t>
      </w:r>
      <w:r w:rsidRPr="00993629">
        <w:rPr>
          <w:rFonts w:ascii="Times New Roman" w:hAnsi="Times New Roman" w:cs="Times New Roman"/>
          <w:i/>
          <w:lang w:val="en-US"/>
        </w:rPr>
        <w:t>savoir</w:t>
      </w:r>
      <w:r w:rsidRPr="00993629">
        <w:rPr>
          <w:rFonts w:ascii="Times New Roman" w:hAnsi="Times New Roman" w:cs="Times New Roman"/>
          <w:lang w:val="en-US"/>
        </w:rPr>
        <w:t>.</w:t>
      </w:r>
      <w:r w:rsidRPr="00993629">
        <w:rPr>
          <w:rStyle w:val="FootnoteReference"/>
          <w:rFonts w:ascii="Times New Roman" w:hAnsi="Times New Roman" w:cs="Times New Roman"/>
          <w:lang w:val="en-US"/>
        </w:rPr>
        <w:footnoteReference w:id="400"/>
      </w:r>
      <w:r w:rsidRPr="00993629">
        <w:rPr>
          <w:rFonts w:ascii="Times New Roman" w:hAnsi="Times New Roman" w:cs="Times New Roman"/>
          <w:lang w:val="en-US"/>
        </w:rPr>
        <w:t xml:space="preserve"> Foucaul</w:t>
      </w:r>
      <w:r w:rsidR="009A519C" w:rsidRPr="00993629">
        <w:rPr>
          <w:rFonts w:ascii="Times New Roman" w:hAnsi="Times New Roman" w:cs="Times New Roman"/>
          <w:lang w:val="en-US"/>
        </w:rPr>
        <w:t xml:space="preserve">t’s insight that a modern power </w:t>
      </w:r>
      <w:r w:rsidRPr="00993629">
        <w:rPr>
          <w:rFonts w:ascii="Times New Roman" w:hAnsi="Times New Roman" w:cs="Times New Roman"/>
          <w:lang w:val="en-US"/>
        </w:rPr>
        <w:t>regime becomes an effective tool of power through its institutionalization and its insertion into social space remain</w:t>
      </w:r>
      <w:r w:rsidR="00113243" w:rsidRPr="00993629">
        <w:rPr>
          <w:rFonts w:ascii="Times New Roman" w:hAnsi="Times New Roman" w:cs="Times New Roman"/>
          <w:lang w:val="en-US"/>
        </w:rPr>
        <w:t>s</w:t>
      </w:r>
      <w:r w:rsidRPr="00993629">
        <w:rPr>
          <w:rFonts w:ascii="Times New Roman" w:hAnsi="Times New Roman" w:cs="Times New Roman"/>
          <w:lang w:val="en-US"/>
        </w:rPr>
        <w:t xml:space="preserve"> of central importance. Further, the understanding </w:t>
      </w:r>
      <w:r w:rsidR="00113243" w:rsidRPr="00993629">
        <w:rPr>
          <w:rFonts w:ascii="Times New Roman" w:hAnsi="Times New Roman" w:cs="Times New Roman"/>
          <w:lang w:val="en-US"/>
        </w:rPr>
        <w:t xml:space="preserve">emerges </w:t>
      </w:r>
      <w:r w:rsidRPr="00993629">
        <w:rPr>
          <w:rFonts w:ascii="Times New Roman" w:hAnsi="Times New Roman" w:cs="Times New Roman"/>
          <w:lang w:val="en-US"/>
        </w:rPr>
        <w:t>that the interrelation and interaction of the above-mentioned categories results in normative categories and social boundaries (conceptual and architectural).</w:t>
      </w:r>
    </w:p>
    <w:p w14:paraId="06665188" w14:textId="3B0ACFB9" w:rsidR="00132126" w:rsidRPr="00993629" w:rsidRDefault="00132126" w:rsidP="00132126">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 xml:space="preserve"> Knowledge and</w:t>
      </w:r>
      <w:r w:rsidR="000573EC" w:rsidRPr="00993629">
        <w:rPr>
          <w:rFonts w:ascii="Times New Roman" w:hAnsi="Times New Roman" w:cs="Times New Roman"/>
          <w:lang w:val="en-US"/>
        </w:rPr>
        <w:t xml:space="preserve"> affective structures underbuild</w:t>
      </w:r>
      <w:r w:rsidRPr="00993629">
        <w:rPr>
          <w:rFonts w:ascii="Times New Roman" w:hAnsi="Times New Roman" w:cs="Times New Roman"/>
          <w:lang w:val="en-US"/>
        </w:rPr>
        <w:t xml:space="preserve"> and support the proliferation of normatively differentiated categories. One mechanism that </w:t>
      </w:r>
      <w:r w:rsidR="00113243" w:rsidRPr="00993629">
        <w:rPr>
          <w:rFonts w:ascii="Times New Roman" w:hAnsi="Times New Roman" w:cs="Times New Roman"/>
          <w:lang w:val="en-US"/>
        </w:rPr>
        <w:t>I wish to expose</w:t>
      </w:r>
      <w:r w:rsidRPr="00993629">
        <w:rPr>
          <w:rFonts w:ascii="Times New Roman" w:hAnsi="Times New Roman" w:cs="Times New Roman"/>
          <w:lang w:val="en-US"/>
        </w:rPr>
        <w:t xml:space="preserve"> consists of the fragmentation of the body through knowledge that allows for shame to attach itself to a multifarious amount of bodily anomalies. But the power of shame is that the fragmentation of </w:t>
      </w:r>
      <w:r w:rsidRPr="00993629">
        <w:rPr>
          <w:rFonts w:ascii="Times New Roman" w:hAnsi="Times New Roman" w:cs="Times New Roman"/>
          <w:lang w:val="en-US"/>
        </w:rPr>
        <w:lastRenderedPageBreak/>
        <w:t>a medical body does not correspond with a similar treatment of the social body and self; the latter is shamed in its totality.</w:t>
      </w:r>
      <w:r w:rsidR="00113243" w:rsidRPr="00993629">
        <w:rPr>
          <w:rStyle w:val="FootnoteReference"/>
          <w:rFonts w:ascii="Times New Roman" w:hAnsi="Times New Roman" w:cs="Times New Roman"/>
          <w:lang w:val="en-US"/>
        </w:rPr>
        <w:footnoteReference w:id="401"/>
      </w:r>
    </w:p>
    <w:p w14:paraId="33944FE1" w14:textId="77777777" w:rsidR="00913D57" w:rsidRPr="00993629" w:rsidRDefault="00913D57" w:rsidP="007C58B6">
      <w:pPr>
        <w:pStyle w:val="Heading4DisserationtShame"/>
        <w:numPr>
          <w:ilvl w:val="0"/>
          <w:numId w:val="0"/>
        </w:numPr>
      </w:pPr>
    </w:p>
    <w:p w14:paraId="1E527F43" w14:textId="7E318306" w:rsidR="00132126" w:rsidRPr="00993629" w:rsidRDefault="00132126" w:rsidP="00B463EB">
      <w:pPr>
        <w:pStyle w:val="Heading4DisserationtShame"/>
      </w:pPr>
      <w:bookmarkStart w:id="30" w:name="_Toc458687687"/>
      <w:r w:rsidRPr="00993629">
        <w:t>Shaming Architecture: A Panoptic Analysis of the Psychiatric Ward</w:t>
      </w:r>
      <w:bookmarkEnd w:id="30"/>
      <w:r w:rsidRPr="00993629">
        <w:t xml:space="preserve"> </w:t>
      </w:r>
    </w:p>
    <w:p w14:paraId="5DE8F14C" w14:textId="77777777" w:rsidR="00132126" w:rsidRPr="00993629" w:rsidRDefault="00132126" w:rsidP="00132126">
      <w:pPr>
        <w:spacing w:line="360" w:lineRule="auto"/>
        <w:jc w:val="both"/>
        <w:rPr>
          <w:rFonts w:ascii="Times New Roman" w:hAnsi="Times New Roman" w:cs="Times New Roman"/>
          <w:lang w:val="en-US"/>
        </w:rPr>
      </w:pPr>
    </w:p>
    <w:p w14:paraId="4C7DE725" w14:textId="6529D6C5" w:rsidR="00132126" w:rsidRPr="00993629" w:rsidRDefault="00132126" w:rsidP="00132126">
      <w:pPr>
        <w:spacing w:line="360" w:lineRule="auto"/>
        <w:jc w:val="both"/>
        <w:rPr>
          <w:rFonts w:ascii="Times New Roman" w:hAnsi="Times New Roman" w:cs="Times New Roman"/>
          <w:lang w:val="en-US"/>
        </w:rPr>
      </w:pPr>
      <w:r w:rsidRPr="00993629">
        <w:rPr>
          <w:rFonts w:ascii="Times New Roman" w:hAnsi="Times New Roman" w:cs="Times New Roman"/>
          <w:lang w:val="en-US"/>
        </w:rPr>
        <w:t>If we look at the history of the psychiatric ward from the viewpoint of shame, it is possible to distinguish between two approaches: the psychiatric inst</w:t>
      </w:r>
      <w:r w:rsidR="004D16EB" w:rsidRPr="00993629">
        <w:rPr>
          <w:rFonts w:ascii="Times New Roman" w:hAnsi="Times New Roman" w:cs="Times New Roman"/>
          <w:lang w:val="en-US"/>
        </w:rPr>
        <w:t>itution</w:t>
      </w:r>
      <w:r w:rsidRPr="00993629">
        <w:rPr>
          <w:rFonts w:ascii="Times New Roman" w:hAnsi="Times New Roman" w:cs="Times New Roman"/>
          <w:lang w:val="en-US"/>
        </w:rPr>
        <w:t xml:space="preserve"> in a larger societal landscape and a discussion of its internal organization and structure. If the historical progress that has led to the genesis of the psychiatric ward is taken as a starting point, then it is interesting to first tackle the que</w:t>
      </w:r>
      <w:r w:rsidR="004D16EB" w:rsidRPr="00993629">
        <w:rPr>
          <w:rFonts w:ascii="Times New Roman" w:hAnsi="Times New Roman" w:cs="Times New Roman"/>
          <w:lang w:val="en-US"/>
        </w:rPr>
        <w:t>stion of the psychiatric ward it</w:t>
      </w:r>
      <w:r w:rsidRPr="00993629">
        <w:rPr>
          <w:rFonts w:ascii="Times New Roman" w:hAnsi="Times New Roman" w:cs="Times New Roman"/>
          <w:lang w:val="en-US"/>
        </w:rPr>
        <w:t>s function in society. Interestingly, if one wants to analyze the ‘shameful’ position of the psychiatric ward in society one can analyze and deconstruct that</w:t>
      </w:r>
      <w:r w:rsidR="00C22E30" w:rsidRPr="00993629">
        <w:rPr>
          <w:rFonts w:ascii="Times New Roman" w:hAnsi="Times New Roman" w:cs="Times New Roman"/>
          <w:lang w:val="en-US"/>
        </w:rPr>
        <w:t xml:space="preserve"> position by going back to medi</w:t>
      </w:r>
      <w:r w:rsidRPr="00993629">
        <w:rPr>
          <w:rFonts w:ascii="Times New Roman" w:hAnsi="Times New Roman" w:cs="Times New Roman"/>
          <w:lang w:val="en-US"/>
        </w:rPr>
        <w:t>eval times; the handling of the ‘madman’ during mediaeval times involved a set of ritualistic elements that seem to engage with society’s or man’s struggle with shame.</w:t>
      </w:r>
      <w:r w:rsidR="004D16EB" w:rsidRPr="00993629">
        <w:rPr>
          <w:rStyle w:val="FootnoteReference"/>
          <w:rFonts w:ascii="Times New Roman" w:hAnsi="Times New Roman" w:cs="Times New Roman"/>
          <w:lang w:val="en-US"/>
        </w:rPr>
        <w:footnoteReference w:id="402"/>
      </w:r>
      <w:r w:rsidRPr="00993629">
        <w:rPr>
          <w:rFonts w:ascii="Times New Roman" w:hAnsi="Times New Roman" w:cs="Times New Roman"/>
          <w:lang w:val="en-US"/>
        </w:rPr>
        <w:t xml:space="preserve"> It </w:t>
      </w:r>
      <w:r w:rsidR="004D16EB" w:rsidRPr="00993629">
        <w:rPr>
          <w:rFonts w:ascii="Times New Roman" w:hAnsi="Times New Roman" w:cs="Times New Roman"/>
          <w:lang w:val="en-US"/>
        </w:rPr>
        <w:t>is</w:t>
      </w:r>
      <w:r w:rsidRPr="00993629">
        <w:rPr>
          <w:rFonts w:ascii="Times New Roman" w:hAnsi="Times New Roman" w:cs="Times New Roman"/>
          <w:lang w:val="en-US"/>
        </w:rPr>
        <w:t xml:space="preserve"> interesting to discuss that precisel</w:t>
      </w:r>
      <w:r w:rsidR="004D16EB" w:rsidRPr="00993629">
        <w:rPr>
          <w:rFonts w:ascii="Times New Roman" w:hAnsi="Times New Roman" w:cs="Times New Roman"/>
          <w:lang w:val="en-US"/>
        </w:rPr>
        <w:t xml:space="preserve">y a </w:t>
      </w:r>
      <w:r w:rsidR="004D16EB" w:rsidRPr="00993629">
        <w:rPr>
          <w:rFonts w:ascii="Times New Roman" w:hAnsi="Times New Roman" w:cs="Times New Roman"/>
          <w:i/>
          <w:lang w:val="en-US"/>
        </w:rPr>
        <w:t>ritual</w:t>
      </w:r>
      <w:r w:rsidR="004D16EB" w:rsidRPr="00993629">
        <w:rPr>
          <w:rFonts w:ascii="Times New Roman" w:hAnsi="Times New Roman" w:cs="Times New Roman"/>
          <w:lang w:val="en-US"/>
        </w:rPr>
        <w:t xml:space="preserve"> can be distinguished; </w:t>
      </w:r>
      <w:r w:rsidRPr="00993629">
        <w:rPr>
          <w:rFonts w:ascii="Times New Roman" w:hAnsi="Times New Roman" w:cs="Times New Roman"/>
          <w:lang w:val="en-US"/>
        </w:rPr>
        <w:t xml:space="preserve">as an </w:t>
      </w:r>
      <w:r w:rsidRPr="00993629">
        <w:rPr>
          <w:rFonts w:ascii="Times New Roman" w:hAnsi="Times New Roman" w:cs="Times New Roman"/>
          <w:i/>
          <w:lang w:val="en-US"/>
        </w:rPr>
        <w:t>act</w:t>
      </w:r>
      <w:r w:rsidRPr="00993629">
        <w:rPr>
          <w:rFonts w:ascii="Times New Roman" w:hAnsi="Times New Roman" w:cs="Times New Roman"/>
          <w:lang w:val="en-US"/>
        </w:rPr>
        <w:t xml:space="preserve"> of handling the madman and shame. A ritual is an act or a series of acts regularly repeated in a precise manner; these acts engage with ancient concerns and feelings.  Thus a ritual can be understood as an act or behavior that stands in close connection to bodily experience and sensation—inc</w:t>
      </w:r>
      <w:r w:rsidR="004D16EB" w:rsidRPr="00993629">
        <w:rPr>
          <w:rFonts w:ascii="Times New Roman" w:hAnsi="Times New Roman" w:cs="Times New Roman"/>
          <w:lang w:val="en-US"/>
        </w:rPr>
        <w:t xml:space="preserve">luding the body </w:t>
      </w:r>
      <w:r w:rsidRPr="00993629">
        <w:rPr>
          <w:rFonts w:ascii="Times New Roman" w:hAnsi="Times New Roman" w:cs="Times New Roman"/>
          <w:lang w:val="en-US"/>
        </w:rPr>
        <w:t>its apprehension, disquietudes and perturbations.</w:t>
      </w:r>
    </w:p>
    <w:p w14:paraId="15195DEC" w14:textId="3B7A73AE" w:rsidR="00132126" w:rsidRPr="00993629" w:rsidRDefault="00132126" w:rsidP="00132126">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 xml:space="preserve"> The exact beginning of the mad their enclosure is unknown. But what is known is that this imprisonment was a social reality long before the inauguration of a professional institution based on medical knowledge;</w:t>
      </w:r>
      <w:r w:rsidR="00D07D7F" w:rsidRPr="00993629">
        <w:rPr>
          <w:rStyle w:val="FootnoteReference"/>
          <w:rFonts w:ascii="Times New Roman" w:hAnsi="Times New Roman" w:cs="Times New Roman"/>
          <w:lang w:val="en-US"/>
        </w:rPr>
        <w:footnoteReference w:id="403"/>
      </w:r>
      <w:r w:rsidRPr="00993629">
        <w:rPr>
          <w:rFonts w:ascii="Times New Roman" w:hAnsi="Times New Roman" w:cs="Times New Roman"/>
          <w:lang w:val="en-US"/>
        </w:rPr>
        <w:t xml:space="preserve"> the unwanted have been locked away from sight for centuries. In </w:t>
      </w:r>
      <w:r w:rsidRPr="00993629">
        <w:rPr>
          <w:rFonts w:ascii="Times New Roman" w:hAnsi="Times New Roman" w:cs="Times New Roman"/>
          <w:i/>
          <w:lang w:val="en-US"/>
        </w:rPr>
        <w:t>Madness and Civilization</w:t>
      </w:r>
      <w:r w:rsidR="00F44275" w:rsidRPr="00993629">
        <w:rPr>
          <w:rFonts w:ascii="Times New Roman" w:hAnsi="Times New Roman" w:cs="Times New Roman"/>
          <w:i/>
          <w:lang w:val="en-US"/>
        </w:rPr>
        <w:t xml:space="preserve">: A History of Insanity in the Age of Reason </w:t>
      </w:r>
      <w:r w:rsidR="00F44275" w:rsidRPr="00993629">
        <w:rPr>
          <w:rFonts w:ascii="Times New Roman" w:hAnsi="Times New Roman" w:cs="Times New Roman"/>
          <w:lang w:val="en-US"/>
        </w:rPr>
        <w:t>(1988)</w:t>
      </w:r>
      <w:r w:rsidRPr="00993629">
        <w:rPr>
          <w:rFonts w:ascii="Times New Roman" w:hAnsi="Times New Roman" w:cs="Times New Roman"/>
          <w:lang w:val="en-US"/>
        </w:rPr>
        <w:t xml:space="preserve">, Foucault </w:t>
      </w:r>
      <w:r w:rsidRPr="00993629">
        <w:rPr>
          <w:rFonts w:ascii="Times New Roman" w:hAnsi="Times New Roman" w:cs="Times New Roman"/>
          <w:lang w:val="en-US"/>
        </w:rPr>
        <w:lastRenderedPageBreak/>
        <w:t xml:space="preserve">provides us with an image that symbolizes </w:t>
      </w:r>
      <w:r w:rsidR="004B72B2" w:rsidRPr="00993629">
        <w:rPr>
          <w:rFonts w:ascii="Times New Roman" w:hAnsi="Times New Roman" w:cs="Times New Roman"/>
          <w:lang w:val="en-US"/>
        </w:rPr>
        <w:t>the age-old treatment of these “unfortunate creatures”</w:t>
      </w:r>
      <w:r w:rsidRPr="00993629">
        <w:rPr>
          <w:rFonts w:ascii="Times New Roman" w:hAnsi="Times New Roman" w:cs="Times New Roman"/>
          <w:lang w:val="en-US"/>
        </w:rPr>
        <w:t>:</w:t>
      </w:r>
      <w:r w:rsidR="004B72B2" w:rsidRPr="00993629">
        <w:rPr>
          <w:rStyle w:val="FootnoteReference"/>
          <w:rFonts w:ascii="Times New Roman" w:hAnsi="Times New Roman" w:cs="Times New Roman"/>
          <w:lang w:val="en-US"/>
        </w:rPr>
        <w:footnoteReference w:id="404"/>
      </w:r>
      <w:r w:rsidRPr="00993629">
        <w:rPr>
          <w:rFonts w:ascii="Times New Roman" w:hAnsi="Times New Roman" w:cs="Times New Roman"/>
          <w:lang w:val="en-US"/>
        </w:rPr>
        <w:t xml:space="preserve"> </w:t>
      </w:r>
    </w:p>
    <w:p w14:paraId="0934D44B" w14:textId="77777777" w:rsidR="00132126" w:rsidRPr="00993629" w:rsidRDefault="00132126" w:rsidP="00132126">
      <w:pPr>
        <w:spacing w:line="360" w:lineRule="auto"/>
        <w:ind w:left="1134"/>
        <w:jc w:val="both"/>
        <w:rPr>
          <w:rFonts w:ascii="Times New Roman" w:hAnsi="Times New Roman" w:cs="Times New Roman"/>
          <w:lang w:val="en-US"/>
        </w:rPr>
      </w:pPr>
      <w:r w:rsidRPr="00993629">
        <w:rPr>
          <w:rFonts w:ascii="Times New Roman" w:hAnsi="Times New Roman" w:cs="Times New Roman"/>
          <w:lang w:val="en-US"/>
        </w:rPr>
        <w:t xml:space="preserve">The madman’s voyage is at once a rigorous division and an absolute Passage. In one sense, it simply develops, across a half-real, half-imaginary geography, the madman’s </w:t>
      </w:r>
      <w:r w:rsidRPr="00993629">
        <w:rPr>
          <w:rFonts w:ascii="Times New Roman" w:hAnsi="Times New Roman" w:cs="Times New Roman"/>
          <w:i/>
          <w:lang w:val="en-US"/>
        </w:rPr>
        <w:t>liminal</w:t>
      </w:r>
      <w:r w:rsidRPr="00993629">
        <w:rPr>
          <w:rFonts w:ascii="Times New Roman" w:hAnsi="Times New Roman" w:cs="Times New Roman"/>
          <w:lang w:val="en-US"/>
        </w:rPr>
        <w:t xml:space="preserve"> position on the horizon of medieval concern—a position symbolized and made real at the same time by the madman’s privilege of being </w:t>
      </w:r>
      <w:r w:rsidRPr="00993629">
        <w:rPr>
          <w:rFonts w:ascii="Times New Roman" w:hAnsi="Times New Roman" w:cs="Times New Roman"/>
          <w:i/>
          <w:lang w:val="en-US"/>
        </w:rPr>
        <w:t>confined</w:t>
      </w:r>
      <w:r w:rsidRPr="00993629">
        <w:rPr>
          <w:rFonts w:ascii="Times New Roman" w:hAnsi="Times New Roman" w:cs="Times New Roman"/>
          <w:lang w:val="en-US"/>
        </w:rPr>
        <w:t xml:space="preserve"> within the city </w:t>
      </w:r>
      <w:r w:rsidRPr="00993629">
        <w:rPr>
          <w:rFonts w:ascii="Times New Roman" w:hAnsi="Times New Roman" w:cs="Times New Roman"/>
          <w:i/>
          <w:lang w:val="en-US"/>
        </w:rPr>
        <w:t>gates</w:t>
      </w:r>
      <w:r w:rsidRPr="00993629">
        <w:rPr>
          <w:rFonts w:ascii="Times New Roman" w:hAnsi="Times New Roman" w:cs="Times New Roman"/>
          <w:lang w:val="en-US"/>
        </w:rPr>
        <w:t xml:space="preserve">: his exclusion must enclose him; if he cannot and must not have another </w:t>
      </w:r>
      <w:r w:rsidRPr="00993629">
        <w:rPr>
          <w:rFonts w:ascii="Times New Roman" w:hAnsi="Times New Roman" w:cs="Times New Roman"/>
          <w:i/>
          <w:lang w:val="en-US"/>
        </w:rPr>
        <w:t xml:space="preserve">prison </w:t>
      </w:r>
      <w:r w:rsidRPr="00993629">
        <w:rPr>
          <w:rFonts w:ascii="Times New Roman" w:hAnsi="Times New Roman" w:cs="Times New Roman"/>
          <w:lang w:val="en-US"/>
        </w:rPr>
        <w:t xml:space="preserve">than the </w:t>
      </w:r>
      <w:r w:rsidRPr="00993629">
        <w:rPr>
          <w:rFonts w:ascii="Times New Roman" w:hAnsi="Times New Roman" w:cs="Times New Roman"/>
          <w:i/>
          <w:lang w:val="en-US"/>
        </w:rPr>
        <w:t>threshold</w:t>
      </w:r>
      <w:r w:rsidRPr="00993629">
        <w:rPr>
          <w:rFonts w:ascii="Times New Roman" w:hAnsi="Times New Roman" w:cs="Times New Roman"/>
          <w:lang w:val="en-US"/>
        </w:rPr>
        <w:t xml:space="preserve"> itself, he is kept at the point of passage. He is put in the interior of the exterior, and inversely. A highly symbolic position, which will doubtless remain his until our own day, if we are willing to admit that what was formerly a visible fortress of order has now become the castle of our conscience.</w:t>
      </w:r>
      <w:r w:rsidRPr="00993629">
        <w:rPr>
          <w:rStyle w:val="FootnoteReference"/>
          <w:rFonts w:ascii="Times New Roman" w:hAnsi="Times New Roman" w:cs="Times New Roman"/>
          <w:lang w:val="en-US"/>
        </w:rPr>
        <w:footnoteReference w:id="405"/>
      </w:r>
    </w:p>
    <w:p w14:paraId="4AC10581" w14:textId="09DFE5DD" w:rsidR="00132126" w:rsidRPr="00993629" w:rsidRDefault="00132126" w:rsidP="00132126">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The understanding that the described imprisonme</w:t>
      </w:r>
      <w:r w:rsidR="007A3633" w:rsidRPr="00993629">
        <w:rPr>
          <w:rFonts w:ascii="Times New Roman" w:hAnsi="Times New Roman" w:cs="Times New Roman"/>
          <w:lang w:val="en-US"/>
        </w:rPr>
        <w:t>nt of the madma</w:t>
      </w:r>
      <w:r w:rsidRPr="00993629">
        <w:rPr>
          <w:rFonts w:ascii="Times New Roman" w:hAnsi="Times New Roman" w:cs="Times New Roman"/>
          <w:lang w:val="en-US"/>
        </w:rPr>
        <w:t>n is a highly symbolic position and remains so until today will be returned to later. But first</w:t>
      </w:r>
      <w:r w:rsidR="007A3633" w:rsidRPr="00993629">
        <w:rPr>
          <w:rFonts w:ascii="Times New Roman" w:hAnsi="Times New Roman" w:cs="Times New Roman"/>
          <w:lang w:val="en-US"/>
        </w:rPr>
        <w:t>,</w:t>
      </w:r>
      <w:r w:rsidRPr="00993629">
        <w:rPr>
          <w:rFonts w:ascii="Times New Roman" w:hAnsi="Times New Roman" w:cs="Times New Roman"/>
          <w:lang w:val="en-US"/>
        </w:rPr>
        <w:t xml:space="preserve"> the meaning of the actual place of the </w:t>
      </w:r>
      <w:r w:rsidRPr="00993629">
        <w:rPr>
          <w:rFonts w:ascii="Times New Roman" w:hAnsi="Times New Roman" w:cs="Times New Roman"/>
          <w:i/>
          <w:lang w:val="en-US"/>
        </w:rPr>
        <w:t>threshold</w:t>
      </w:r>
      <w:r w:rsidRPr="00993629">
        <w:rPr>
          <w:rFonts w:ascii="Times New Roman" w:hAnsi="Times New Roman" w:cs="Times New Roman"/>
          <w:lang w:val="en-US"/>
        </w:rPr>
        <w:t xml:space="preserve"> to which the madman was confined is to be explicated. This liminal position that borders between the interior and the exterior holds a peculiar and noteworthy similarity with the dual structure of the affect shame. Foucault explains that this liminal position was either a space for confinement in the center of the city or it was a boat filled with madmen that embarked on a journey for purification.</w:t>
      </w:r>
      <w:r w:rsidR="00F44275" w:rsidRPr="00993629">
        <w:rPr>
          <w:rStyle w:val="FootnoteReference"/>
          <w:rFonts w:ascii="Times New Roman" w:hAnsi="Times New Roman" w:cs="Times New Roman"/>
          <w:lang w:val="en-US"/>
        </w:rPr>
        <w:footnoteReference w:id="406"/>
      </w:r>
      <w:r w:rsidRPr="00993629">
        <w:rPr>
          <w:rFonts w:ascii="Times New Roman" w:hAnsi="Times New Roman" w:cs="Times New Roman"/>
          <w:lang w:val="en-US"/>
        </w:rPr>
        <w:t xml:space="preserve"> This notion of purification is a second element of the medieval </w:t>
      </w:r>
      <w:r w:rsidRPr="00993629">
        <w:rPr>
          <w:rFonts w:ascii="Times New Roman" w:hAnsi="Times New Roman" w:cs="Times New Roman"/>
          <w:i/>
          <w:lang w:val="en-US"/>
        </w:rPr>
        <w:t>rite</w:t>
      </w:r>
      <w:r w:rsidRPr="00993629">
        <w:rPr>
          <w:rFonts w:ascii="Times New Roman" w:hAnsi="Times New Roman" w:cs="Times New Roman"/>
          <w:lang w:val="en-US"/>
        </w:rPr>
        <w:t xml:space="preserve"> of embarkation; next to its liminal position. These two </w:t>
      </w:r>
      <w:r w:rsidRPr="00993629">
        <w:rPr>
          <w:rFonts w:ascii="Times New Roman" w:hAnsi="Times New Roman" w:cs="Times New Roman"/>
          <w:i/>
          <w:lang w:val="en-US"/>
        </w:rPr>
        <w:t xml:space="preserve">ritualistic </w:t>
      </w:r>
      <w:r w:rsidRPr="00993629">
        <w:rPr>
          <w:rFonts w:ascii="Times New Roman" w:hAnsi="Times New Roman" w:cs="Times New Roman"/>
          <w:lang w:val="en-US"/>
        </w:rPr>
        <w:t xml:space="preserve">elements express an affinity with shame that I consider not coincidental. </w:t>
      </w:r>
    </w:p>
    <w:p w14:paraId="69FD11E8" w14:textId="77777777" w:rsidR="00132126" w:rsidRPr="00993629" w:rsidRDefault="00132126" w:rsidP="00132126">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That liminality and purification have meanings that pertain to the ritualistic is suggested by Foucault himself: “What matters is that the vagabond madmen, the act of driving them away, their departure and embarkation do not assume their entire significance on the plane of social utility of security. Other meanings much closer to rite are certainly present; and we can still discern some traces of them.”</w:t>
      </w:r>
      <w:r w:rsidRPr="00993629">
        <w:rPr>
          <w:rStyle w:val="FootnoteReference"/>
          <w:rFonts w:ascii="Times New Roman" w:hAnsi="Times New Roman" w:cs="Times New Roman"/>
          <w:lang w:val="en-US"/>
        </w:rPr>
        <w:footnoteReference w:id="407"/>
      </w:r>
      <w:r w:rsidRPr="00993629">
        <w:rPr>
          <w:rFonts w:ascii="Times New Roman" w:hAnsi="Times New Roman" w:cs="Times New Roman"/>
          <w:lang w:val="en-US"/>
        </w:rPr>
        <w:t xml:space="preserve"> The last sentence implies that not only the embarkation of madmen, but also their confinement within the heart of the city has ritualistic meanings attached to them. Furthermore, the observation does not only regard the confinement of the medieval ages, but also confinement in its present form. The historical significance of these </w:t>
      </w:r>
      <w:r w:rsidRPr="00993629">
        <w:rPr>
          <w:rFonts w:ascii="Times New Roman" w:hAnsi="Times New Roman" w:cs="Times New Roman"/>
          <w:lang w:val="en-US"/>
        </w:rPr>
        <w:lastRenderedPageBreak/>
        <w:t>ritualistic features of embarkation and confinement seems all the more striking when it is likened to the history and architecture of shame.</w:t>
      </w:r>
    </w:p>
    <w:p w14:paraId="2CA4EEA3" w14:textId="790F75E2" w:rsidR="00132126" w:rsidRPr="00993629" w:rsidRDefault="00132126" w:rsidP="00132126">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The dual or paradoxical structure of shame has already been explained in detail. It is, therefore, possible to immediately turn to its significance for the above-mentioned ritualistic handling of the madman. The liminal position of the madman places him in the exterior and the interior of society; he both captivates society and is rejected.</w:t>
      </w:r>
      <w:r w:rsidR="00021818" w:rsidRPr="00993629">
        <w:rPr>
          <w:rStyle w:val="FootnoteReference"/>
          <w:rFonts w:ascii="Times New Roman" w:hAnsi="Times New Roman" w:cs="Times New Roman"/>
          <w:lang w:val="en-US"/>
        </w:rPr>
        <w:footnoteReference w:id="408"/>
      </w:r>
      <w:r w:rsidRPr="00993629">
        <w:rPr>
          <w:rFonts w:ascii="Times New Roman" w:hAnsi="Times New Roman" w:cs="Times New Roman"/>
          <w:lang w:val="en-US"/>
        </w:rPr>
        <w:t xml:space="preserve"> This dual position corresponds with the dual position he holds for society: he both exposes and defies society. </w:t>
      </w:r>
      <w:r w:rsidR="0090103C" w:rsidRPr="00993629">
        <w:rPr>
          <w:rFonts w:ascii="Times New Roman" w:hAnsi="Times New Roman" w:cs="Times New Roman"/>
          <w:lang w:val="en-US"/>
        </w:rPr>
        <w:t>As the madmen is placed</w:t>
      </w:r>
      <w:r w:rsidRPr="00993629">
        <w:rPr>
          <w:rFonts w:ascii="Times New Roman" w:hAnsi="Times New Roman" w:cs="Times New Roman"/>
          <w:lang w:val="en-US"/>
        </w:rPr>
        <w:t xml:space="preserve"> in confinement at the inside of the city, society was guarding something that belonged to itself, while at the same time it was locked up in darkness and turned away from; only to be seen at the will of the guard and the visitor.</w:t>
      </w:r>
      <w:r w:rsidRPr="00993629">
        <w:rPr>
          <w:rStyle w:val="FootnoteReference"/>
          <w:rFonts w:ascii="Times New Roman" w:hAnsi="Times New Roman" w:cs="Times New Roman"/>
          <w:lang w:val="en-US"/>
        </w:rPr>
        <w:footnoteReference w:id="409"/>
      </w:r>
      <w:r w:rsidRPr="00993629">
        <w:rPr>
          <w:rFonts w:ascii="Times New Roman" w:hAnsi="Times New Roman" w:cs="Times New Roman"/>
          <w:lang w:val="en-US"/>
        </w:rPr>
        <w:t xml:space="preserve"> Or better, only to be looked at; the madman was disempowered to gaze back or silenced. He was silenced until he was purified. </w:t>
      </w:r>
    </w:p>
    <w:p w14:paraId="4E63B8A2" w14:textId="1D45A6DC" w:rsidR="00132126" w:rsidRPr="00993629" w:rsidRDefault="00132126" w:rsidP="00132126">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As long as purification was not attained, the madman would remain locked inside his liminal position. When embarked and sent away to the s</w:t>
      </w:r>
      <w:r w:rsidR="007A3633" w:rsidRPr="00993629">
        <w:rPr>
          <w:rFonts w:ascii="Times New Roman" w:hAnsi="Times New Roman" w:cs="Times New Roman"/>
          <w:lang w:val="en-US"/>
        </w:rPr>
        <w:t>eas, the only way to set foot a</w:t>
      </w:r>
      <w:r w:rsidRPr="00993629">
        <w:rPr>
          <w:rFonts w:ascii="Times New Roman" w:hAnsi="Times New Roman" w:cs="Times New Roman"/>
          <w:lang w:val="en-US"/>
        </w:rPr>
        <w:t>shore again would be by having been healed by the purifying quality of the ocean’s waters.</w:t>
      </w:r>
      <w:r w:rsidRPr="00993629">
        <w:rPr>
          <w:rStyle w:val="FootnoteReference"/>
          <w:rFonts w:ascii="Times New Roman" w:hAnsi="Times New Roman" w:cs="Times New Roman"/>
          <w:lang w:val="en-US"/>
        </w:rPr>
        <w:footnoteReference w:id="410"/>
      </w:r>
      <w:r w:rsidRPr="00993629">
        <w:rPr>
          <w:rFonts w:ascii="Times New Roman" w:hAnsi="Times New Roman" w:cs="Times New Roman"/>
          <w:lang w:val="en-US"/>
        </w:rPr>
        <w:t xml:space="preserve"> When confined within the city gates</w:t>
      </w:r>
      <w:r w:rsidR="007A3633" w:rsidRPr="00993629">
        <w:rPr>
          <w:rFonts w:ascii="Times New Roman" w:hAnsi="Times New Roman" w:cs="Times New Roman"/>
          <w:lang w:val="en-US"/>
        </w:rPr>
        <w:t>,</w:t>
      </w:r>
      <w:r w:rsidRPr="00993629">
        <w:rPr>
          <w:rFonts w:ascii="Times New Roman" w:hAnsi="Times New Roman" w:cs="Times New Roman"/>
          <w:lang w:val="en-US"/>
        </w:rPr>
        <w:t xml:space="preserve"> the task of this sanctuary soon developed into “restoring the invalid to the truth of the exterior world”.</w:t>
      </w:r>
      <w:r w:rsidRPr="00993629">
        <w:rPr>
          <w:rStyle w:val="FootnoteReference"/>
          <w:rFonts w:ascii="Times New Roman" w:hAnsi="Times New Roman" w:cs="Times New Roman"/>
          <w:lang w:val="en-US"/>
        </w:rPr>
        <w:footnoteReference w:id="411"/>
      </w:r>
      <w:r w:rsidRPr="00993629">
        <w:rPr>
          <w:rFonts w:ascii="Times New Roman" w:hAnsi="Times New Roman" w:cs="Times New Roman"/>
          <w:lang w:val="en-US"/>
        </w:rPr>
        <w:t xml:space="preserve"> The liminal position of the cage was set against the exterior world of society that was not willing to truly incorporate the ‘madman’ as part of humanity’s existence. Confinement’s liminality soon became the border between the shameful and the normal. </w:t>
      </w:r>
    </w:p>
    <w:p w14:paraId="62AEFB63" w14:textId="07EE6DBF" w:rsidR="00132126" w:rsidRPr="00993629" w:rsidRDefault="00132126" w:rsidP="00132126">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 xml:space="preserve">The liminal position of the madman is significant in two ways. First, liminality is a structure that holds a noteworthy similarity to the dual structure of shame. In what way this has influenced the social position of psychiatry will become clear in what follows. Second, the liminal position was the outcome of the desire to purify. This purification signified only a temporary liminal position in society that was absolved </w:t>
      </w:r>
      <w:r w:rsidR="007B11DA" w:rsidRPr="00993629">
        <w:rPr>
          <w:rFonts w:ascii="Times New Roman" w:hAnsi="Times New Roman" w:cs="Times New Roman"/>
          <w:lang w:val="en-US"/>
        </w:rPr>
        <w:t>once</w:t>
      </w:r>
      <w:r w:rsidRPr="00993629">
        <w:rPr>
          <w:rFonts w:ascii="Times New Roman" w:hAnsi="Times New Roman" w:cs="Times New Roman"/>
          <w:lang w:val="en-US"/>
        </w:rPr>
        <w:t xml:space="preserve"> the subject was returned to the truth of the exterior world. To purify was a rite that existed not in disunion from man’s struggle with a sense of shame felt at impairment</w:t>
      </w:r>
      <w:r w:rsidR="0042618E" w:rsidRPr="00993629">
        <w:rPr>
          <w:rFonts w:ascii="Times New Roman" w:hAnsi="Times New Roman" w:cs="Times New Roman"/>
          <w:lang w:val="en-US"/>
        </w:rPr>
        <w:t>s</w:t>
      </w:r>
      <w:r w:rsidRPr="00993629">
        <w:rPr>
          <w:rFonts w:ascii="Times New Roman" w:hAnsi="Times New Roman" w:cs="Times New Roman"/>
          <w:lang w:val="en-US"/>
        </w:rPr>
        <w:t xml:space="preserve">; this rite was the </w:t>
      </w:r>
      <w:r w:rsidRPr="00993629">
        <w:rPr>
          <w:rFonts w:ascii="Times New Roman" w:hAnsi="Times New Roman" w:cs="Times New Roman"/>
          <w:i/>
          <w:lang w:val="en-US"/>
        </w:rPr>
        <w:t>act</w:t>
      </w:r>
      <w:r w:rsidRPr="00993629">
        <w:rPr>
          <w:rFonts w:ascii="Times New Roman" w:hAnsi="Times New Roman" w:cs="Times New Roman"/>
          <w:lang w:val="en-US"/>
        </w:rPr>
        <w:t xml:space="preserve"> that enabled a return (through performance) to a state of purity once (perceived as) lost. This act of purification signified a transference from a shameful ‘liability’ </w:t>
      </w:r>
      <w:r w:rsidR="00917ECB" w:rsidRPr="00993629">
        <w:rPr>
          <w:rFonts w:ascii="Times New Roman" w:hAnsi="Times New Roman" w:cs="Times New Roman"/>
          <w:lang w:val="en-US"/>
        </w:rPr>
        <w:t>to</w:t>
      </w:r>
      <w:r w:rsidRPr="00993629">
        <w:rPr>
          <w:rFonts w:ascii="Times New Roman" w:hAnsi="Times New Roman" w:cs="Times New Roman"/>
          <w:lang w:val="en-US"/>
        </w:rPr>
        <w:t xml:space="preserve"> society to a symbol and ‘object’ of society’s exterior wholesomeness; towards a subject of a society that adjures ‘wholesomeness’.  But soon the </w:t>
      </w:r>
      <w:r w:rsidRPr="00993629">
        <w:rPr>
          <w:rFonts w:ascii="Times New Roman" w:hAnsi="Times New Roman" w:cs="Times New Roman"/>
          <w:lang w:val="en-US"/>
        </w:rPr>
        <w:lastRenderedPageBreak/>
        <w:t>transference solidified in a border; for those ‘eternally lost’ an act of purification was readily transformed into a conceptual distinction between the purified and the shamefully wanton and wanting.</w:t>
      </w:r>
      <w:r w:rsidR="003D1053" w:rsidRPr="00993629">
        <w:rPr>
          <w:rStyle w:val="FootnoteReference"/>
          <w:rFonts w:ascii="Times New Roman" w:hAnsi="Times New Roman" w:cs="Times New Roman"/>
          <w:lang w:val="en-US"/>
        </w:rPr>
        <w:footnoteReference w:id="412"/>
      </w:r>
      <w:r w:rsidRPr="00993629">
        <w:rPr>
          <w:rFonts w:ascii="Times New Roman" w:hAnsi="Times New Roman" w:cs="Times New Roman"/>
          <w:lang w:val="en-US"/>
        </w:rPr>
        <w:t xml:space="preserve"> In accordance, the liminal position of confinement transformed and solidified into a border. If the liminal position could not efface impairments through rites of purification, then impairments would have to attain the status of being entirely outside of everyday ‘normal’ life. However, one must be careful to outline this history. This border of which psychiatry became an emblem was effectively inscribed into social space </w:t>
      </w:r>
      <w:r w:rsidRPr="00993629">
        <w:rPr>
          <w:rFonts w:ascii="Times New Roman" w:hAnsi="Times New Roman" w:cs="Times New Roman"/>
          <w:i/>
          <w:lang w:val="en-US"/>
        </w:rPr>
        <w:t>alongside with</w:t>
      </w:r>
      <w:r w:rsidRPr="00993629">
        <w:rPr>
          <w:rFonts w:ascii="Times New Roman" w:hAnsi="Times New Roman" w:cs="Times New Roman"/>
          <w:lang w:val="en-US"/>
        </w:rPr>
        <w:t xml:space="preserve"> the discourse of purification. This needs further explanation. </w:t>
      </w:r>
    </w:p>
    <w:p w14:paraId="77D5404C" w14:textId="4AC46262" w:rsidR="001648DA" w:rsidRPr="00993629" w:rsidRDefault="00132126" w:rsidP="00132126">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 xml:space="preserve">The conception of the psychiatric ward has always favored the notion of purification over that of </w:t>
      </w:r>
      <w:r w:rsidR="005137DB" w:rsidRPr="00993629">
        <w:rPr>
          <w:rFonts w:ascii="Times New Roman" w:hAnsi="Times New Roman" w:cs="Times New Roman"/>
          <w:lang w:val="en-US"/>
        </w:rPr>
        <w:t>liminality</w:t>
      </w:r>
      <w:r w:rsidR="003D1053" w:rsidRPr="00993629">
        <w:rPr>
          <w:rFonts w:ascii="Times New Roman" w:hAnsi="Times New Roman" w:cs="Times New Roman"/>
          <w:lang w:val="en-US"/>
        </w:rPr>
        <w:t>—which was purification it</w:t>
      </w:r>
      <w:r w:rsidRPr="00993629">
        <w:rPr>
          <w:rFonts w:ascii="Times New Roman" w:hAnsi="Times New Roman" w:cs="Times New Roman"/>
          <w:lang w:val="en-US"/>
        </w:rPr>
        <w:t xml:space="preserve">s mere instrument. Only today there are a few voices that disclose </w:t>
      </w:r>
      <w:r w:rsidR="003D1053" w:rsidRPr="00993629">
        <w:rPr>
          <w:rFonts w:ascii="Times New Roman" w:hAnsi="Times New Roman" w:cs="Times New Roman"/>
          <w:lang w:val="en-US"/>
        </w:rPr>
        <w:t>the psychiatric ward as society it</w:t>
      </w:r>
      <w:r w:rsidRPr="00993629">
        <w:rPr>
          <w:rFonts w:ascii="Times New Roman" w:hAnsi="Times New Roman" w:cs="Times New Roman"/>
          <w:lang w:val="en-US"/>
        </w:rPr>
        <w:t>s mirror; a recognition of the Self in that confined Other who is only liminal if liminality is our shared destiny.</w:t>
      </w:r>
      <w:r w:rsidR="003D1053" w:rsidRPr="00993629">
        <w:rPr>
          <w:rStyle w:val="FootnoteReference"/>
          <w:rFonts w:ascii="Times New Roman" w:hAnsi="Times New Roman" w:cs="Times New Roman"/>
          <w:lang w:val="en-US"/>
        </w:rPr>
        <w:footnoteReference w:id="413"/>
      </w:r>
      <w:r w:rsidRPr="00993629">
        <w:rPr>
          <w:rFonts w:ascii="Times New Roman" w:hAnsi="Times New Roman" w:cs="Times New Roman"/>
          <w:lang w:val="en-US"/>
        </w:rPr>
        <w:t xml:space="preserve"> But this voice is only one in a field of battling forces. Purification was always the preferred function of a psychiatric ward—and today medical discourse is its ally. It is expected of psychiatric wards that they heal the ill. But outside of the psychiatric ward</w:t>
      </w:r>
      <w:r w:rsidR="00D75B1A" w:rsidRPr="00993629">
        <w:rPr>
          <w:rFonts w:ascii="Times New Roman" w:hAnsi="Times New Roman" w:cs="Times New Roman"/>
          <w:lang w:val="en-US"/>
        </w:rPr>
        <w:t>,</w:t>
      </w:r>
      <w:r w:rsidRPr="00993629">
        <w:rPr>
          <w:rFonts w:ascii="Times New Roman" w:hAnsi="Times New Roman" w:cs="Times New Roman"/>
          <w:lang w:val="en-US"/>
        </w:rPr>
        <w:t xml:space="preserve"> the institution is a border that one rather does not cross. Psychiatry becomes a border when a collectivity or a society is denying its own impurities; wanting to uphold the myth of normalcy, psychiatry becomes a border </w:t>
      </w:r>
      <w:r w:rsidR="001648DA" w:rsidRPr="00993629">
        <w:rPr>
          <w:rFonts w:ascii="Times New Roman" w:hAnsi="Times New Roman" w:cs="Times New Roman"/>
          <w:lang w:val="en-US"/>
        </w:rPr>
        <w:t>that deviates.</w:t>
      </w:r>
      <w:r w:rsidRPr="00993629">
        <w:rPr>
          <w:rFonts w:ascii="Times New Roman" w:hAnsi="Times New Roman" w:cs="Times New Roman"/>
          <w:lang w:val="en-US"/>
        </w:rPr>
        <w:t xml:space="preserve"> In this way, even though purification has failed</w:t>
      </w:r>
      <w:r w:rsidR="00D75B1A" w:rsidRPr="00993629">
        <w:rPr>
          <w:rFonts w:ascii="Times New Roman" w:hAnsi="Times New Roman" w:cs="Times New Roman"/>
          <w:lang w:val="en-US"/>
        </w:rPr>
        <w:t>,</w:t>
      </w:r>
      <w:r w:rsidRPr="00993629">
        <w:rPr>
          <w:rFonts w:ascii="Times New Roman" w:hAnsi="Times New Roman" w:cs="Times New Roman"/>
          <w:lang w:val="en-US"/>
        </w:rPr>
        <w:t xml:space="preserve"> it has also succeeded because it belongs only to the interior function of a sanctuary. And if no one wishes to cross that border</w:t>
      </w:r>
      <w:r w:rsidR="001648DA" w:rsidRPr="00993629">
        <w:rPr>
          <w:rFonts w:ascii="Times New Roman" w:hAnsi="Times New Roman" w:cs="Times New Roman"/>
          <w:lang w:val="en-US"/>
        </w:rPr>
        <w:t>, then the hope is that society its</w:t>
      </w:r>
      <w:r w:rsidRPr="00993629">
        <w:rPr>
          <w:rFonts w:ascii="Times New Roman" w:hAnsi="Times New Roman" w:cs="Times New Roman"/>
          <w:lang w:val="en-US"/>
        </w:rPr>
        <w:t xml:space="preserve"> own ‘</w:t>
      </w:r>
      <w:r w:rsidR="001648DA" w:rsidRPr="00993629">
        <w:rPr>
          <w:rFonts w:ascii="Times New Roman" w:hAnsi="Times New Roman" w:cs="Times New Roman"/>
          <w:lang w:val="en-US"/>
        </w:rPr>
        <w:t>impurities’ (</w:t>
      </w:r>
      <w:r w:rsidRPr="00993629">
        <w:rPr>
          <w:rFonts w:ascii="Times New Roman" w:hAnsi="Times New Roman" w:cs="Times New Roman"/>
          <w:lang w:val="en-US"/>
        </w:rPr>
        <w:t xml:space="preserve">vulnerabilities) will be kept in the dark; silent and </w:t>
      </w:r>
      <w:r w:rsidR="00175A7B" w:rsidRPr="00993629">
        <w:rPr>
          <w:rFonts w:ascii="Times New Roman" w:hAnsi="Times New Roman" w:cs="Times New Roman"/>
          <w:lang w:val="en-US"/>
        </w:rPr>
        <w:t>infinitesimal</w:t>
      </w:r>
      <w:r w:rsidRPr="00993629">
        <w:rPr>
          <w:rFonts w:ascii="Times New Roman" w:hAnsi="Times New Roman" w:cs="Times New Roman"/>
          <w:lang w:val="en-US"/>
        </w:rPr>
        <w:t xml:space="preserve"> enough to stay outside of everyday life and its normality. </w:t>
      </w:r>
    </w:p>
    <w:p w14:paraId="6DEEEB50" w14:textId="4B10932D" w:rsidR="00132126" w:rsidRPr="00993629" w:rsidRDefault="00132126" w:rsidP="00132126">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Thus, ev</w:t>
      </w:r>
      <w:r w:rsidR="001648DA" w:rsidRPr="00993629">
        <w:rPr>
          <w:rFonts w:ascii="Times New Roman" w:hAnsi="Times New Roman" w:cs="Times New Roman"/>
          <w:lang w:val="en-US"/>
        </w:rPr>
        <w:t>en though psychiatry is society it</w:t>
      </w:r>
      <w:r w:rsidRPr="00993629">
        <w:rPr>
          <w:rFonts w:ascii="Times New Roman" w:hAnsi="Times New Roman" w:cs="Times New Roman"/>
          <w:lang w:val="en-US"/>
        </w:rPr>
        <w:t>s mirror, it is nonetheless treated as a border between the normal and the deviant; the wholesome and the shamed or the abled and the disabled. It is the bord</w:t>
      </w:r>
      <w:r w:rsidR="001648DA" w:rsidRPr="00993629">
        <w:rPr>
          <w:rFonts w:ascii="Times New Roman" w:hAnsi="Times New Roman" w:cs="Times New Roman"/>
          <w:lang w:val="en-US"/>
        </w:rPr>
        <w:t xml:space="preserve">er that no one wishes to cross. Because </w:t>
      </w:r>
      <w:r w:rsidRPr="00993629">
        <w:rPr>
          <w:rFonts w:ascii="Times New Roman" w:hAnsi="Times New Roman" w:cs="Times New Roman"/>
          <w:lang w:val="en-US"/>
        </w:rPr>
        <w:t xml:space="preserve">today one never becomes purified from its stigmatizing shame. Even though psychiatry is still </w:t>
      </w:r>
      <w:r w:rsidR="0039108A" w:rsidRPr="00993629">
        <w:rPr>
          <w:rFonts w:ascii="Times New Roman" w:hAnsi="Times New Roman" w:cs="Times New Roman"/>
          <w:lang w:val="en-US"/>
        </w:rPr>
        <w:t>appraised</w:t>
      </w:r>
      <w:r w:rsidRPr="00993629">
        <w:rPr>
          <w:rFonts w:ascii="Times New Roman" w:hAnsi="Times New Roman" w:cs="Times New Roman"/>
          <w:lang w:val="en-US"/>
        </w:rPr>
        <w:t xml:space="preserve"> to help or treat the ill and needy, </w:t>
      </w:r>
      <w:r w:rsidR="00A53409" w:rsidRPr="00993629">
        <w:rPr>
          <w:rFonts w:ascii="Times New Roman" w:hAnsi="Times New Roman" w:cs="Times New Roman"/>
          <w:lang w:val="en-US"/>
        </w:rPr>
        <w:t xml:space="preserve">the reintegration </w:t>
      </w:r>
      <w:r w:rsidRPr="00993629">
        <w:rPr>
          <w:rFonts w:ascii="Times New Roman" w:hAnsi="Times New Roman" w:cs="Times New Roman"/>
          <w:lang w:val="en-US"/>
        </w:rPr>
        <w:t xml:space="preserve">into society or purification </w:t>
      </w:r>
      <w:r w:rsidR="003F2CCD" w:rsidRPr="00993629">
        <w:rPr>
          <w:rFonts w:ascii="Times New Roman" w:hAnsi="Times New Roman" w:cs="Times New Roman"/>
          <w:lang w:val="en-US"/>
        </w:rPr>
        <w:t xml:space="preserve">of the patient </w:t>
      </w:r>
      <w:r w:rsidRPr="00993629">
        <w:rPr>
          <w:rFonts w:ascii="Times New Roman" w:hAnsi="Times New Roman" w:cs="Times New Roman"/>
          <w:lang w:val="en-US"/>
        </w:rPr>
        <w:t>has become</w:t>
      </w:r>
      <w:r w:rsidR="001648DA" w:rsidRPr="00993629">
        <w:rPr>
          <w:rFonts w:ascii="Times New Roman" w:hAnsi="Times New Roman" w:cs="Times New Roman"/>
          <w:lang w:val="en-US"/>
        </w:rPr>
        <w:t xml:space="preserve"> quasi</w:t>
      </w:r>
      <w:r w:rsidRPr="00993629">
        <w:rPr>
          <w:rFonts w:ascii="Times New Roman" w:hAnsi="Times New Roman" w:cs="Times New Roman"/>
          <w:lang w:val="en-US"/>
        </w:rPr>
        <w:t xml:space="preserve"> impossible; it is a one-way road of societal exclusion. In other words, the already undesirable (temporal) liminality of the ‘wanting’ is transformed into an unsurpassable exteriority. Foucault’s analysis of an asylum built in the 18</w:t>
      </w:r>
      <w:r w:rsidRPr="00993629">
        <w:rPr>
          <w:rFonts w:ascii="Times New Roman" w:hAnsi="Times New Roman" w:cs="Times New Roman"/>
          <w:vertAlign w:val="superscript"/>
          <w:lang w:val="en-US"/>
        </w:rPr>
        <w:t>th</w:t>
      </w:r>
      <w:r w:rsidRPr="00993629">
        <w:rPr>
          <w:rFonts w:ascii="Times New Roman" w:hAnsi="Times New Roman" w:cs="Times New Roman"/>
          <w:lang w:val="en-US"/>
        </w:rPr>
        <w:t xml:space="preserve"> century concurs: </w:t>
      </w:r>
    </w:p>
    <w:p w14:paraId="01C660EA" w14:textId="5B2D1EA2" w:rsidR="00132126" w:rsidRPr="00993629" w:rsidRDefault="00132126" w:rsidP="00132126">
      <w:pPr>
        <w:spacing w:line="360" w:lineRule="auto"/>
        <w:ind w:left="1134"/>
        <w:jc w:val="both"/>
        <w:rPr>
          <w:rFonts w:ascii="Times New Roman" w:hAnsi="Times New Roman" w:cs="Times New Roman"/>
          <w:lang w:val="en-US"/>
        </w:rPr>
      </w:pPr>
      <w:r w:rsidRPr="00993629">
        <w:rPr>
          <w:rFonts w:ascii="Times New Roman" w:hAnsi="Times New Roman" w:cs="Times New Roman"/>
          <w:lang w:val="en-US"/>
        </w:rPr>
        <w:t xml:space="preserve">The ideal was an asylum which, while preserving its essential functions, would be so organized that the evil could vegetate there without ever spreading; an asylum </w:t>
      </w:r>
      <w:r w:rsidRPr="00993629">
        <w:rPr>
          <w:rFonts w:ascii="Times New Roman" w:hAnsi="Times New Roman" w:cs="Times New Roman"/>
          <w:lang w:val="en-US"/>
        </w:rPr>
        <w:lastRenderedPageBreak/>
        <w:t xml:space="preserve">where unreason would be entirely contained and offered as spectacle, without threatening the spectators; where it would have all the powers of example and none of the risks of contagion. In short, an asylum restored to </w:t>
      </w:r>
      <w:r w:rsidR="00D75B1A" w:rsidRPr="00993629">
        <w:rPr>
          <w:rFonts w:ascii="Times New Roman" w:hAnsi="Times New Roman" w:cs="Times New Roman"/>
          <w:lang w:val="en-US"/>
        </w:rPr>
        <w:t>its</w:t>
      </w:r>
      <w:r w:rsidRPr="00993629">
        <w:rPr>
          <w:rFonts w:ascii="Times New Roman" w:hAnsi="Times New Roman" w:cs="Times New Roman"/>
          <w:lang w:val="en-US"/>
        </w:rPr>
        <w:t xml:space="preserve"> truth as a </w:t>
      </w:r>
      <w:r w:rsidRPr="00993629">
        <w:rPr>
          <w:rFonts w:ascii="Times New Roman" w:hAnsi="Times New Roman" w:cs="Times New Roman"/>
          <w:i/>
          <w:lang w:val="en-US"/>
        </w:rPr>
        <w:t>cage</w:t>
      </w:r>
      <w:r w:rsidRPr="00993629">
        <w:rPr>
          <w:rFonts w:ascii="Times New Roman" w:hAnsi="Times New Roman" w:cs="Times New Roman"/>
          <w:lang w:val="en-US"/>
        </w:rPr>
        <w:t>.</w:t>
      </w:r>
      <w:r w:rsidRPr="00993629">
        <w:rPr>
          <w:rStyle w:val="FootnoteReference"/>
          <w:rFonts w:ascii="Times New Roman" w:hAnsi="Times New Roman" w:cs="Times New Roman"/>
          <w:lang w:val="en-US"/>
        </w:rPr>
        <w:footnoteReference w:id="414"/>
      </w:r>
      <w:r w:rsidRPr="00993629">
        <w:rPr>
          <w:rFonts w:ascii="Times New Roman" w:hAnsi="Times New Roman" w:cs="Times New Roman"/>
          <w:lang w:val="en-US"/>
        </w:rPr>
        <w:t xml:space="preserve"> </w:t>
      </w:r>
    </w:p>
    <w:p w14:paraId="3280A66F" w14:textId="1935DCFA" w:rsidR="00132126" w:rsidRPr="00993629" w:rsidRDefault="00132126" w:rsidP="00132126">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I have already mentioned that, next to the analysis of</w:t>
      </w:r>
      <w:r w:rsidR="00757AF0" w:rsidRPr="00993629">
        <w:rPr>
          <w:rFonts w:ascii="Times New Roman" w:hAnsi="Times New Roman" w:cs="Times New Roman"/>
          <w:lang w:val="en-US"/>
        </w:rPr>
        <w:t xml:space="preserve"> the psychiatric</w:t>
      </w:r>
      <w:r w:rsidRPr="00993629">
        <w:rPr>
          <w:rFonts w:ascii="Times New Roman" w:hAnsi="Times New Roman" w:cs="Times New Roman"/>
          <w:lang w:val="en-US"/>
        </w:rPr>
        <w:t xml:space="preserve"> architectural building its meaning and function in social space, a study of the psychiatric ward attained from the viewpoint of shame can also focus on its interior organization. Purification or treatment is still one of its essential functions and it has given rise to a vast medical </w:t>
      </w:r>
      <w:r w:rsidRPr="00993629">
        <w:rPr>
          <w:rFonts w:ascii="Times New Roman" w:hAnsi="Times New Roman" w:cs="Times New Roman"/>
          <w:i/>
          <w:lang w:val="en-US"/>
        </w:rPr>
        <w:t>savoir</w:t>
      </w:r>
      <w:r w:rsidRPr="00993629">
        <w:rPr>
          <w:rFonts w:ascii="Times New Roman" w:hAnsi="Times New Roman" w:cs="Times New Roman"/>
          <w:lang w:val="en-US"/>
        </w:rPr>
        <w:t>.</w:t>
      </w:r>
      <w:r w:rsidR="002F2BAE" w:rsidRPr="00993629">
        <w:rPr>
          <w:rStyle w:val="FootnoteReference"/>
          <w:rFonts w:ascii="Times New Roman" w:hAnsi="Times New Roman" w:cs="Times New Roman"/>
          <w:lang w:val="en-US"/>
        </w:rPr>
        <w:footnoteReference w:id="415"/>
      </w:r>
      <w:r w:rsidRPr="00993629">
        <w:rPr>
          <w:rFonts w:ascii="Times New Roman" w:hAnsi="Times New Roman" w:cs="Times New Roman"/>
          <w:lang w:val="en-US"/>
        </w:rPr>
        <w:t xml:space="preserve"> This medical knowledge, I argue, has facilitated shame to operate as a power tool in society; more ways to be ‘ill’ or ‘disordered’ results in more ways of being shamed and, consequently, in more ways or aspects of life in which the normal body can be defined. But, importantly, it is also the desire to purify or become whole that has informed this medical frenzy; paradoxically, the desire to heal has resulted into a proliferation of disease. Further, the desire to purify has always vivified shame’s impression. The cognitive content of purification is concerned with that of shame. The </w:t>
      </w:r>
      <w:r w:rsidRPr="00993629">
        <w:rPr>
          <w:rFonts w:ascii="Times New Roman" w:hAnsi="Times New Roman" w:cs="Times New Roman"/>
          <w:i/>
          <w:lang w:val="en-US"/>
        </w:rPr>
        <w:t>Merriam-Webster dictionary</w:t>
      </w:r>
      <w:r w:rsidRPr="00993629">
        <w:rPr>
          <w:rFonts w:ascii="Times New Roman" w:hAnsi="Times New Roman" w:cs="Times New Roman"/>
          <w:lang w:val="en-US"/>
        </w:rPr>
        <w:t xml:space="preserve"> defines the act of purification as “to clear from material defilement or imperfection” and “to free from undesirable elements”.</w:t>
      </w:r>
      <w:r w:rsidRPr="00993629">
        <w:rPr>
          <w:rStyle w:val="FootnoteReference"/>
          <w:rFonts w:ascii="Times New Roman" w:hAnsi="Times New Roman" w:cs="Times New Roman"/>
          <w:lang w:val="en-US"/>
        </w:rPr>
        <w:footnoteReference w:id="416"/>
      </w:r>
      <w:r w:rsidRPr="00993629">
        <w:rPr>
          <w:rFonts w:ascii="Times New Roman" w:hAnsi="Times New Roman" w:cs="Times New Roman"/>
          <w:lang w:val="en-US"/>
        </w:rPr>
        <w:t xml:space="preserve"> Shame is felt at undesirable elements and imperfection. The act of purification and the affect and sensation of shame hold a negative relationship; the more one is or </w:t>
      </w:r>
      <w:r w:rsidRPr="00993629">
        <w:rPr>
          <w:rFonts w:ascii="Times New Roman" w:hAnsi="Times New Roman" w:cs="Times New Roman"/>
          <w:i/>
          <w:lang w:val="en-US"/>
        </w:rPr>
        <w:t xml:space="preserve">feels </w:t>
      </w:r>
      <w:r w:rsidRPr="00993629">
        <w:rPr>
          <w:rFonts w:ascii="Times New Roman" w:hAnsi="Times New Roman" w:cs="Times New Roman"/>
          <w:lang w:val="en-US"/>
        </w:rPr>
        <w:t>purified, the less shame will afflict that person</w:t>
      </w:r>
      <w:r w:rsidR="002F2BAE" w:rsidRPr="00993629">
        <w:rPr>
          <w:rFonts w:ascii="Times New Roman" w:hAnsi="Times New Roman" w:cs="Times New Roman"/>
          <w:lang w:val="en-US"/>
        </w:rPr>
        <w:t>, and vice versa</w:t>
      </w:r>
      <w:r w:rsidRPr="00993629">
        <w:rPr>
          <w:rFonts w:ascii="Times New Roman" w:hAnsi="Times New Roman" w:cs="Times New Roman"/>
          <w:lang w:val="en-US"/>
        </w:rPr>
        <w:t xml:space="preserve">. In other words, purification has been from the beginning a bodily concern with or an act against shame’s commotion. But there exists a danger in this negative relation: the higher the requirements for purification are, the more threatening is the affect shame. </w:t>
      </w:r>
    </w:p>
    <w:p w14:paraId="0C7DB75D" w14:textId="58FC9EC9" w:rsidR="00132126" w:rsidRPr="00993629" w:rsidRDefault="00132126" w:rsidP="00132126">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 xml:space="preserve">The desire to purify, heal or treat the ‘wanting’ continues to produce a vast array of pathologies and bodily ‘distortions’. This expansion of the medical </w:t>
      </w:r>
      <w:r w:rsidRPr="00993629">
        <w:rPr>
          <w:rFonts w:ascii="Times New Roman" w:hAnsi="Times New Roman" w:cs="Times New Roman"/>
          <w:i/>
          <w:lang w:val="en-US"/>
        </w:rPr>
        <w:t>savoir</w:t>
      </w:r>
      <w:r w:rsidRPr="00993629">
        <w:rPr>
          <w:rFonts w:ascii="Times New Roman" w:hAnsi="Times New Roman" w:cs="Times New Roman"/>
          <w:lang w:val="en-US"/>
        </w:rPr>
        <w:t xml:space="preserve"> became first organized in the 18</w:t>
      </w:r>
      <w:r w:rsidRPr="00993629">
        <w:rPr>
          <w:rFonts w:ascii="Times New Roman" w:hAnsi="Times New Roman" w:cs="Times New Roman"/>
          <w:vertAlign w:val="superscript"/>
          <w:lang w:val="en-US"/>
        </w:rPr>
        <w:t>th</w:t>
      </w:r>
      <w:r w:rsidRPr="00993629">
        <w:rPr>
          <w:rFonts w:ascii="Times New Roman" w:hAnsi="Times New Roman" w:cs="Times New Roman"/>
          <w:lang w:val="en-US"/>
        </w:rPr>
        <w:t xml:space="preserve"> and 19</w:t>
      </w:r>
      <w:r w:rsidRPr="00993629">
        <w:rPr>
          <w:rFonts w:ascii="Times New Roman" w:hAnsi="Times New Roman" w:cs="Times New Roman"/>
          <w:vertAlign w:val="superscript"/>
          <w:lang w:val="en-US"/>
        </w:rPr>
        <w:t>th</w:t>
      </w:r>
      <w:r w:rsidRPr="00993629">
        <w:rPr>
          <w:rFonts w:ascii="Times New Roman" w:hAnsi="Times New Roman" w:cs="Times New Roman"/>
          <w:lang w:val="en-US"/>
        </w:rPr>
        <w:t xml:space="preserve"> </w:t>
      </w:r>
      <w:r w:rsidR="00D75B1A" w:rsidRPr="00993629">
        <w:rPr>
          <w:rFonts w:ascii="Times New Roman" w:hAnsi="Times New Roman" w:cs="Times New Roman"/>
          <w:lang w:val="en-US"/>
        </w:rPr>
        <w:t>centuries</w:t>
      </w:r>
      <w:r w:rsidRPr="00993629">
        <w:rPr>
          <w:rFonts w:ascii="Times New Roman" w:hAnsi="Times New Roman" w:cs="Times New Roman"/>
          <w:lang w:val="en-US"/>
        </w:rPr>
        <w:t>.</w:t>
      </w:r>
      <w:r w:rsidR="00AE6EC7" w:rsidRPr="00993629">
        <w:rPr>
          <w:rStyle w:val="FootnoteReference"/>
          <w:rFonts w:ascii="Times New Roman" w:hAnsi="Times New Roman" w:cs="Times New Roman"/>
          <w:lang w:val="en-US"/>
        </w:rPr>
        <w:footnoteReference w:id="417"/>
      </w:r>
      <w:r w:rsidRPr="00993629">
        <w:rPr>
          <w:rFonts w:ascii="Times New Roman" w:hAnsi="Times New Roman" w:cs="Times New Roman"/>
          <w:lang w:val="en-US"/>
        </w:rPr>
        <w:t xml:space="preserve"> A new asylum infrastructure was being designed. Interestingly, this new infrastructure attests </w:t>
      </w:r>
      <w:r w:rsidR="00D75B1A" w:rsidRPr="00993629">
        <w:rPr>
          <w:rFonts w:ascii="Times New Roman" w:hAnsi="Times New Roman" w:cs="Times New Roman"/>
          <w:lang w:val="en-US"/>
        </w:rPr>
        <w:t>that</w:t>
      </w:r>
      <w:r w:rsidR="00AE6EC7" w:rsidRPr="00993629">
        <w:rPr>
          <w:rFonts w:ascii="Times New Roman" w:hAnsi="Times New Roman" w:cs="Times New Roman"/>
          <w:lang w:val="en-US"/>
        </w:rPr>
        <w:t xml:space="preserve"> the</w:t>
      </w:r>
      <w:r w:rsidRPr="00993629">
        <w:rPr>
          <w:rFonts w:ascii="Times New Roman" w:hAnsi="Times New Roman" w:cs="Times New Roman"/>
          <w:lang w:val="en-US"/>
        </w:rPr>
        <w:t xml:space="preserve"> shame marked by the border of the psychiatric ward was a reality incorporated and </w:t>
      </w:r>
      <w:r w:rsidR="00D75B1A" w:rsidRPr="00993629">
        <w:rPr>
          <w:rFonts w:ascii="Times New Roman" w:hAnsi="Times New Roman" w:cs="Times New Roman"/>
          <w:lang w:val="en-US"/>
        </w:rPr>
        <w:t>instrumentalized</w:t>
      </w:r>
      <w:r w:rsidRPr="00993629">
        <w:rPr>
          <w:rFonts w:ascii="Times New Roman" w:hAnsi="Times New Roman" w:cs="Times New Roman"/>
          <w:lang w:val="en-US"/>
        </w:rPr>
        <w:t xml:space="preserve"> inside the walls of the asylum. The border, once crossed, is transmogrified into an incarceration. One is incarcerated inside the walls of shame:</w:t>
      </w:r>
    </w:p>
    <w:p w14:paraId="4DF01665" w14:textId="781C5420" w:rsidR="00132126" w:rsidRPr="00993629" w:rsidRDefault="00474691" w:rsidP="00132126">
      <w:pPr>
        <w:spacing w:line="360" w:lineRule="auto"/>
        <w:ind w:left="1134"/>
        <w:jc w:val="both"/>
        <w:rPr>
          <w:rFonts w:ascii="Times New Roman" w:hAnsi="Times New Roman" w:cs="Times New Roman"/>
          <w:lang w:val="en-US"/>
        </w:rPr>
      </w:pPr>
      <w:r w:rsidRPr="00993629">
        <w:rPr>
          <w:rFonts w:ascii="Times New Roman" w:hAnsi="Times New Roman" w:cs="Times New Roman"/>
          <w:iCs/>
          <w:lang w:val="en-US"/>
        </w:rPr>
        <w:lastRenderedPageBreak/>
        <w:sym w:font="Symbol" w:char="F05B"/>
      </w:r>
      <w:r w:rsidR="003A046F" w:rsidRPr="00993629">
        <w:rPr>
          <w:rFonts w:ascii="Times New Roman" w:hAnsi="Times New Roman" w:cs="Times New Roman"/>
          <w:lang w:val="en-US"/>
        </w:rPr>
        <w:t>…</w:t>
      </w:r>
      <w:r w:rsidR="003A046F" w:rsidRPr="00993629">
        <w:rPr>
          <w:rFonts w:ascii="Times New Roman" w:hAnsi="Times New Roman" w:cs="Times New Roman"/>
          <w:lang w:val="en-US"/>
        </w:rPr>
        <w:sym w:font="Symbol" w:char="F05D"/>
      </w:r>
      <w:r w:rsidR="00132126" w:rsidRPr="00993629">
        <w:rPr>
          <w:rFonts w:ascii="Times New Roman" w:hAnsi="Times New Roman" w:cs="Times New Roman"/>
          <w:lang w:val="en-US"/>
        </w:rPr>
        <w:t xml:space="preserve"> panoptic principles were implemented in new institutions: while the insane were withdrawn from the view of the outside world, they were placed under permanent supervision of the keepers. The new institutional architecture made an appeal to shame: physical coercive measures were replaced by the concept of the constant, potential visibility. The ba</w:t>
      </w:r>
      <w:r w:rsidRPr="00993629">
        <w:rPr>
          <w:rFonts w:ascii="Times New Roman" w:hAnsi="Times New Roman" w:cs="Times New Roman"/>
          <w:lang w:val="en-US"/>
        </w:rPr>
        <w:t xml:space="preserve">rred glance </w:t>
      </w:r>
      <w:r w:rsidRPr="00993629">
        <w:rPr>
          <w:rFonts w:ascii="Times New Roman" w:hAnsi="Times New Roman" w:cs="Times New Roman"/>
          <w:iCs/>
          <w:lang w:val="en-US"/>
        </w:rPr>
        <w:sym w:font="Symbol" w:char="F05B"/>
      </w:r>
      <w:r w:rsidR="003A046F" w:rsidRPr="00993629">
        <w:rPr>
          <w:rFonts w:ascii="Times New Roman" w:hAnsi="Times New Roman" w:cs="Times New Roman"/>
          <w:lang w:val="en-US"/>
        </w:rPr>
        <w:t>of spectacle</w:t>
      </w:r>
      <w:r w:rsidR="003A046F" w:rsidRPr="00993629">
        <w:rPr>
          <w:rFonts w:ascii="Times New Roman" w:hAnsi="Times New Roman" w:cs="Times New Roman"/>
          <w:lang w:val="en-US"/>
        </w:rPr>
        <w:sym w:font="Symbol" w:char="F05D"/>
      </w:r>
      <w:r w:rsidR="00132126" w:rsidRPr="00993629">
        <w:rPr>
          <w:rFonts w:ascii="Times New Roman" w:hAnsi="Times New Roman" w:cs="Times New Roman"/>
          <w:lang w:val="en-US"/>
        </w:rPr>
        <w:t xml:space="preserve"> became an internalized glance; shame became a moral form of coercion cast in architecture.</w:t>
      </w:r>
      <w:r w:rsidR="00132126" w:rsidRPr="00993629">
        <w:rPr>
          <w:rStyle w:val="FootnoteReference"/>
          <w:rFonts w:ascii="Times New Roman" w:hAnsi="Times New Roman" w:cs="Times New Roman"/>
          <w:lang w:val="en-US"/>
        </w:rPr>
        <w:footnoteReference w:id="418"/>
      </w:r>
    </w:p>
    <w:p w14:paraId="0E97EF98" w14:textId="1AEA17A5" w:rsidR="00132126" w:rsidRPr="00993629" w:rsidRDefault="00132126" w:rsidP="00AE6EC7">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 xml:space="preserve">Although in a first instance </w:t>
      </w:r>
      <w:r w:rsidR="00AE6EC7" w:rsidRPr="00993629">
        <w:rPr>
          <w:rFonts w:ascii="Times New Roman" w:hAnsi="Times New Roman" w:cs="Times New Roman"/>
          <w:lang w:val="en-US"/>
        </w:rPr>
        <w:t>the</w:t>
      </w:r>
      <w:r w:rsidRPr="00993629">
        <w:rPr>
          <w:rFonts w:ascii="Times New Roman" w:hAnsi="Times New Roman" w:cs="Times New Roman"/>
          <w:lang w:val="en-US"/>
        </w:rPr>
        <w:t xml:space="preserve"> </w:t>
      </w:r>
      <w:r w:rsidR="00AE6EC7" w:rsidRPr="00993629">
        <w:rPr>
          <w:rFonts w:ascii="Times New Roman" w:hAnsi="Times New Roman" w:cs="Times New Roman"/>
          <w:lang w:val="en-US"/>
        </w:rPr>
        <w:t xml:space="preserve">above-mentioned </w:t>
      </w:r>
      <w:r w:rsidRPr="00993629">
        <w:rPr>
          <w:rFonts w:ascii="Times New Roman" w:hAnsi="Times New Roman" w:cs="Times New Roman"/>
          <w:lang w:val="en-US"/>
        </w:rPr>
        <w:t>citation describes the patient confined inside an architectural space that has geographically implanted shame, it further speaks of</w:t>
      </w:r>
      <w:r w:rsidRPr="00993629">
        <w:rPr>
          <w:rFonts w:ascii="Times New Roman" w:hAnsi="Times New Roman" w:cs="Times New Roman"/>
          <w:b/>
          <w:lang w:val="en-US"/>
        </w:rPr>
        <w:t xml:space="preserve"> </w:t>
      </w:r>
      <w:r w:rsidRPr="00993629">
        <w:rPr>
          <w:rFonts w:ascii="Times New Roman" w:hAnsi="Times New Roman" w:cs="Times New Roman"/>
          <w:lang w:val="en-US"/>
        </w:rPr>
        <w:t>a power infrastructure that applies to all of society: the internalized shaming gaze. This internaliz</w:t>
      </w:r>
      <w:r w:rsidR="00D75B1A" w:rsidRPr="00993629">
        <w:rPr>
          <w:rFonts w:ascii="Times New Roman" w:hAnsi="Times New Roman" w:cs="Times New Roman"/>
          <w:lang w:val="en-US"/>
        </w:rPr>
        <w:t>ation of shame is not only the desideratum</w:t>
      </w:r>
      <w:r w:rsidRPr="00993629">
        <w:rPr>
          <w:rFonts w:ascii="Times New Roman" w:hAnsi="Times New Roman" w:cs="Times New Roman"/>
          <w:lang w:val="en-US"/>
        </w:rPr>
        <w:t xml:space="preserve"> of keepers supervising the patients, but it is also the intent of medical </w:t>
      </w:r>
      <w:r w:rsidRPr="00993629">
        <w:rPr>
          <w:rFonts w:ascii="Times New Roman" w:hAnsi="Times New Roman" w:cs="Times New Roman"/>
          <w:i/>
          <w:lang w:val="en-US"/>
        </w:rPr>
        <w:t>savoir</w:t>
      </w:r>
      <w:r w:rsidR="00405A3E" w:rsidRPr="00993629">
        <w:rPr>
          <w:rFonts w:ascii="Times New Roman" w:hAnsi="Times New Roman" w:cs="Times New Roman"/>
          <w:lang w:val="en-US"/>
        </w:rPr>
        <w:t>; medicaliz</w:t>
      </w:r>
      <w:r w:rsidRPr="00993629">
        <w:rPr>
          <w:rFonts w:ascii="Times New Roman" w:hAnsi="Times New Roman" w:cs="Times New Roman"/>
          <w:lang w:val="en-US"/>
        </w:rPr>
        <w:t>ation of the body shames and creates the desire to be normal. Within a shame-knowledge regime, power operates by the fragmentation of the body and attaching shame to even</w:t>
      </w:r>
      <w:r w:rsidR="00D75B1A" w:rsidRPr="00993629">
        <w:rPr>
          <w:rFonts w:ascii="Times New Roman" w:hAnsi="Times New Roman" w:cs="Times New Roman"/>
          <w:lang w:val="en-US"/>
        </w:rPr>
        <w:t xml:space="preserve"> an</w:t>
      </w:r>
      <w:r w:rsidRPr="00993629">
        <w:rPr>
          <w:rFonts w:ascii="Times New Roman" w:hAnsi="Times New Roman" w:cs="Times New Roman"/>
          <w:lang w:val="en-US"/>
        </w:rPr>
        <w:t xml:space="preserve"> infinitesimally small particle of the body. As a result, people feel the </w:t>
      </w:r>
      <w:r w:rsidRPr="00993629">
        <w:rPr>
          <w:rFonts w:ascii="Times New Roman" w:hAnsi="Times New Roman" w:cs="Times New Roman"/>
          <w:i/>
          <w:lang w:val="en-US"/>
        </w:rPr>
        <w:t>totalistic</w:t>
      </w:r>
      <w:r w:rsidRPr="00993629">
        <w:rPr>
          <w:rFonts w:ascii="Times New Roman" w:hAnsi="Times New Roman" w:cs="Times New Roman"/>
          <w:lang w:val="en-US"/>
        </w:rPr>
        <w:t xml:space="preserve"> force of shame with regard to even the </w:t>
      </w:r>
      <w:r w:rsidRPr="00993629">
        <w:rPr>
          <w:rFonts w:ascii="Times New Roman" w:hAnsi="Times New Roman" w:cs="Times New Roman"/>
          <w:i/>
          <w:lang w:val="en-US"/>
        </w:rPr>
        <w:t>smallest</w:t>
      </w:r>
      <w:r w:rsidRPr="00993629">
        <w:rPr>
          <w:rFonts w:ascii="Times New Roman" w:hAnsi="Times New Roman" w:cs="Times New Roman"/>
          <w:lang w:val="en-US"/>
        </w:rPr>
        <w:t xml:space="preserve"> aspect of the self; only the ‘holistic’ or ‘normal’ body is accepted and desired.</w:t>
      </w:r>
    </w:p>
    <w:p w14:paraId="1637011D" w14:textId="77777777" w:rsidR="007C58B6" w:rsidRPr="00993629" w:rsidRDefault="007C58B6" w:rsidP="00132126">
      <w:pPr>
        <w:spacing w:line="360" w:lineRule="auto"/>
        <w:jc w:val="both"/>
        <w:rPr>
          <w:rFonts w:ascii="Times New Roman" w:hAnsi="Times New Roman" w:cs="Times New Roman"/>
          <w:lang w:val="en-US"/>
        </w:rPr>
      </w:pPr>
    </w:p>
    <w:p w14:paraId="573270A7" w14:textId="5AB494A1" w:rsidR="007C58B6" w:rsidRPr="00993629" w:rsidRDefault="007C58B6" w:rsidP="00132126">
      <w:pPr>
        <w:spacing w:line="360" w:lineRule="auto"/>
        <w:jc w:val="both"/>
        <w:rPr>
          <w:rFonts w:ascii="Times New Roman" w:hAnsi="Times New Roman" w:cs="Times New Roman"/>
          <w:lang w:val="en-US"/>
        </w:rPr>
      </w:pPr>
      <w:r w:rsidRPr="00993629">
        <w:rPr>
          <w:rFonts w:ascii="Times New Roman" w:hAnsi="Times New Roman" w:cs="Times New Roman"/>
          <w:lang w:val="en-US"/>
        </w:rPr>
        <w:t>In the light of the insights of Foucault’s work on power,</w:t>
      </w:r>
      <w:r w:rsidRPr="00993629">
        <w:rPr>
          <w:rStyle w:val="FootnoteReference"/>
          <w:rFonts w:ascii="Times New Roman" w:hAnsi="Times New Roman" w:cs="Times New Roman"/>
          <w:lang w:val="en-US"/>
        </w:rPr>
        <w:footnoteReference w:id="419"/>
      </w:r>
      <w:r w:rsidRPr="00993629">
        <w:rPr>
          <w:rFonts w:ascii="Times New Roman" w:hAnsi="Times New Roman" w:cs="Times New Roman"/>
          <w:lang w:val="en-US"/>
        </w:rPr>
        <w:t xml:space="preserve"> this section (3.2) has analyzed shame its architecture as power tool. This architecture embeds </w:t>
      </w:r>
      <w:r w:rsidR="0003504D" w:rsidRPr="00993629">
        <w:rPr>
          <w:rFonts w:ascii="Times New Roman" w:hAnsi="Times New Roman" w:cs="Times New Roman"/>
          <w:lang w:val="en-US"/>
        </w:rPr>
        <w:t>institutions</w:t>
      </w:r>
      <w:r w:rsidRPr="00993629">
        <w:rPr>
          <w:rFonts w:ascii="Times New Roman" w:hAnsi="Times New Roman" w:cs="Times New Roman"/>
          <w:lang w:val="en-US"/>
        </w:rPr>
        <w:t xml:space="preserve"> such as psychiatry but also everyday life. Confronting affect th</w:t>
      </w:r>
      <w:r w:rsidR="009A519C" w:rsidRPr="00993629">
        <w:rPr>
          <w:rFonts w:ascii="Times New Roman" w:hAnsi="Times New Roman" w:cs="Times New Roman"/>
          <w:lang w:val="en-US"/>
        </w:rPr>
        <w:t xml:space="preserve">eory with Foucauldian knowledge-power </w:t>
      </w:r>
      <w:r w:rsidRPr="00993629">
        <w:rPr>
          <w:rFonts w:ascii="Times New Roman" w:hAnsi="Times New Roman" w:cs="Times New Roman"/>
          <w:lang w:val="en-US"/>
        </w:rPr>
        <w:t>regimes, panoptic shame was defined a</w:t>
      </w:r>
      <w:r w:rsidR="0003504D" w:rsidRPr="00993629">
        <w:rPr>
          <w:rFonts w:ascii="Times New Roman" w:hAnsi="Times New Roman" w:cs="Times New Roman"/>
          <w:lang w:val="en-US"/>
        </w:rPr>
        <w:t>s a</w:t>
      </w:r>
      <w:r w:rsidRPr="00993629">
        <w:rPr>
          <w:rFonts w:ascii="Times New Roman" w:hAnsi="Times New Roman" w:cs="Times New Roman"/>
          <w:lang w:val="en-US"/>
        </w:rPr>
        <w:t xml:space="preserve"> power structure that arises in the encounter between bodies and their social surroundings. The molded act is constitutive of normativity that is acted upon and acts upon. Normativity is localized inside the acts that connects the body to the world. </w:t>
      </w:r>
      <w:r w:rsidR="00554753" w:rsidRPr="00993629">
        <w:rPr>
          <w:rFonts w:ascii="Times New Roman" w:hAnsi="Times New Roman" w:cs="Times New Roman"/>
          <w:lang w:val="en-US"/>
        </w:rPr>
        <w:t xml:space="preserve">The next </w:t>
      </w:r>
      <w:r w:rsidR="00C13094" w:rsidRPr="00993629">
        <w:rPr>
          <w:rFonts w:ascii="Times New Roman" w:hAnsi="Times New Roman" w:cs="Times New Roman"/>
          <w:lang w:val="en-US"/>
        </w:rPr>
        <w:t>section</w:t>
      </w:r>
      <w:r w:rsidR="00554753" w:rsidRPr="00993629">
        <w:rPr>
          <w:rFonts w:ascii="Times New Roman" w:hAnsi="Times New Roman" w:cs="Times New Roman"/>
          <w:lang w:val="en-US"/>
        </w:rPr>
        <w:t xml:space="preserve"> </w:t>
      </w:r>
      <w:r w:rsidR="00C13094" w:rsidRPr="00993629">
        <w:rPr>
          <w:rFonts w:ascii="Times New Roman" w:hAnsi="Times New Roman" w:cs="Times New Roman"/>
          <w:lang w:val="en-US"/>
        </w:rPr>
        <w:t>zooms in on these acts. Specific acts of bodies and of bodies being acted upon are illustrated to be the ‘outcome’ of panop</w:t>
      </w:r>
      <w:r w:rsidR="009A519C" w:rsidRPr="00993629">
        <w:rPr>
          <w:rFonts w:ascii="Times New Roman" w:hAnsi="Times New Roman" w:cs="Times New Roman"/>
          <w:lang w:val="en-US"/>
        </w:rPr>
        <w:t xml:space="preserve">tic shame. The affect-knowledge-power </w:t>
      </w:r>
      <w:r w:rsidR="00C13094" w:rsidRPr="00993629">
        <w:rPr>
          <w:rFonts w:ascii="Times New Roman" w:hAnsi="Times New Roman" w:cs="Times New Roman"/>
          <w:lang w:val="en-US"/>
        </w:rPr>
        <w:t xml:space="preserve">regime is illustrated by anatomizing shame: when and where is shame felt or </w:t>
      </w:r>
      <w:r w:rsidR="00B228F7" w:rsidRPr="00993629">
        <w:rPr>
          <w:rFonts w:ascii="Times New Roman" w:hAnsi="Times New Roman" w:cs="Times New Roman"/>
          <w:lang w:val="en-US"/>
        </w:rPr>
        <w:t>does it motivate</w:t>
      </w:r>
      <w:r w:rsidR="00C13094" w:rsidRPr="00993629">
        <w:rPr>
          <w:rFonts w:ascii="Times New Roman" w:hAnsi="Times New Roman" w:cs="Times New Roman"/>
          <w:lang w:val="en-US"/>
        </w:rPr>
        <w:t xml:space="preserve"> action in the West?</w:t>
      </w:r>
    </w:p>
    <w:p w14:paraId="5771A2BA" w14:textId="77777777" w:rsidR="00132126" w:rsidRPr="00993629" w:rsidRDefault="00132126" w:rsidP="00132126">
      <w:pPr>
        <w:spacing w:line="360" w:lineRule="auto"/>
        <w:jc w:val="both"/>
        <w:rPr>
          <w:rFonts w:ascii="Times New Roman" w:hAnsi="Times New Roman" w:cs="Times New Roman"/>
          <w:lang w:val="en-US"/>
        </w:rPr>
      </w:pPr>
    </w:p>
    <w:p w14:paraId="3D7C9BBA" w14:textId="1ABCA403" w:rsidR="00132126" w:rsidRPr="00993629" w:rsidRDefault="00132126" w:rsidP="00C13094">
      <w:pPr>
        <w:pStyle w:val="Heading3DisserationShame"/>
      </w:pPr>
      <w:r w:rsidRPr="00993629">
        <w:t xml:space="preserve"> </w:t>
      </w:r>
      <w:bookmarkStart w:id="31" w:name="_Toc458687688"/>
      <w:r w:rsidRPr="00993629">
        <w:t xml:space="preserve">Panoptic Shame: </w:t>
      </w:r>
      <w:r w:rsidR="00C339EB" w:rsidRPr="00993629">
        <w:t>Dramatic Acts of Shame</w:t>
      </w:r>
      <w:r w:rsidR="00C13094" w:rsidRPr="00993629">
        <w:t xml:space="preserve"> in the Contemporary West</w:t>
      </w:r>
      <w:bookmarkEnd w:id="31"/>
    </w:p>
    <w:p w14:paraId="706F0675" w14:textId="77777777" w:rsidR="00132126" w:rsidRPr="00993629" w:rsidRDefault="00132126" w:rsidP="00132126">
      <w:pPr>
        <w:spacing w:line="360" w:lineRule="auto"/>
        <w:jc w:val="both"/>
        <w:rPr>
          <w:rFonts w:ascii="Times New Roman" w:hAnsi="Times New Roman" w:cs="Times New Roman"/>
          <w:b/>
          <w:i/>
          <w:lang w:val="en-US"/>
        </w:rPr>
      </w:pPr>
    </w:p>
    <w:p w14:paraId="6E57B92D" w14:textId="0AD4FAB4" w:rsidR="00132126" w:rsidRPr="00993629" w:rsidRDefault="00132126" w:rsidP="00132126">
      <w:pPr>
        <w:spacing w:line="360" w:lineRule="auto"/>
        <w:jc w:val="both"/>
        <w:rPr>
          <w:rFonts w:ascii="Times New Roman" w:hAnsi="Times New Roman" w:cs="Times New Roman"/>
          <w:lang w:val="en-US"/>
        </w:rPr>
      </w:pPr>
      <w:r w:rsidRPr="00993629">
        <w:rPr>
          <w:rFonts w:ascii="Times New Roman" w:hAnsi="Times New Roman" w:cs="Times New Roman"/>
          <w:lang w:val="en-US"/>
        </w:rPr>
        <w:t>If one wishes to study shame and bodies in relation to power</w:t>
      </w:r>
      <w:r w:rsidR="00B20EC1" w:rsidRPr="00993629">
        <w:rPr>
          <w:rFonts w:ascii="Times New Roman" w:hAnsi="Times New Roman" w:cs="Times New Roman"/>
          <w:lang w:val="en-US"/>
        </w:rPr>
        <w:t>, then</w:t>
      </w:r>
      <w:r w:rsidRPr="00993629">
        <w:rPr>
          <w:rFonts w:ascii="Times New Roman" w:hAnsi="Times New Roman" w:cs="Times New Roman"/>
          <w:lang w:val="en-US"/>
        </w:rPr>
        <w:t xml:space="preserve"> the task at hand is to explore the anatomy of the shame-imbued body; a study of the mutually reinforcing power between </w:t>
      </w:r>
      <w:r w:rsidRPr="00993629">
        <w:rPr>
          <w:rFonts w:ascii="Times New Roman" w:hAnsi="Times New Roman" w:cs="Times New Roman"/>
          <w:lang w:val="en-US"/>
        </w:rPr>
        <w:lastRenderedPageBreak/>
        <w:t xml:space="preserve">affective structures and knowledge. It is interesting to distinguish between three domains in which shame occurs and distinguish the ‘anatomy of shame’; shame </w:t>
      </w:r>
      <w:r w:rsidR="00B463EB" w:rsidRPr="00993629">
        <w:rPr>
          <w:rFonts w:ascii="Times New Roman" w:hAnsi="Times New Roman" w:cs="Times New Roman"/>
          <w:lang w:val="en-US"/>
        </w:rPr>
        <w:t xml:space="preserve">‘can be’ a) </w:t>
      </w:r>
      <w:r w:rsidRPr="00993629">
        <w:rPr>
          <w:rFonts w:ascii="Times New Roman" w:hAnsi="Times New Roman" w:cs="Times New Roman"/>
          <w:lang w:val="en-US"/>
        </w:rPr>
        <w:t xml:space="preserve">on </w:t>
      </w:r>
      <w:r w:rsidR="00B463EB" w:rsidRPr="00993629">
        <w:rPr>
          <w:rFonts w:ascii="Times New Roman" w:hAnsi="Times New Roman" w:cs="Times New Roman"/>
          <w:lang w:val="en-US"/>
        </w:rPr>
        <w:t xml:space="preserve">the body </w:t>
      </w:r>
      <w:r w:rsidRPr="00993629">
        <w:rPr>
          <w:rFonts w:ascii="Times New Roman" w:hAnsi="Times New Roman" w:cs="Times New Roman"/>
          <w:lang w:val="en-US"/>
        </w:rPr>
        <w:t>(appearance)</w:t>
      </w:r>
      <w:r w:rsidR="006F71A5" w:rsidRPr="00993629">
        <w:rPr>
          <w:rFonts w:ascii="Times New Roman" w:hAnsi="Times New Roman" w:cs="Times New Roman"/>
          <w:lang w:val="en-US"/>
        </w:rPr>
        <w:t xml:space="preserve"> (3.3.1)</w:t>
      </w:r>
      <w:r w:rsidR="00062663" w:rsidRPr="00993629">
        <w:rPr>
          <w:rFonts w:ascii="Times New Roman" w:hAnsi="Times New Roman" w:cs="Times New Roman"/>
          <w:lang w:val="en-US"/>
        </w:rPr>
        <w:t xml:space="preserve">, </w:t>
      </w:r>
      <w:r w:rsidR="00B463EB" w:rsidRPr="00993629">
        <w:rPr>
          <w:rFonts w:ascii="Times New Roman" w:hAnsi="Times New Roman" w:cs="Times New Roman"/>
          <w:lang w:val="en-US"/>
        </w:rPr>
        <w:t xml:space="preserve">b) inside the body (thoughts, words and acts) </w:t>
      </w:r>
      <w:r w:rsidR="006F71A5" w:rsidRPr="00993629">
        <w:rPr>
          <w:rFonts w:ascii="Times New Roman" w:hAnsi="Times New Roman" w:cs="Times New Roman"/>
          <w:lang w:val="en-US"/>
        </w:rPr>
        <w:t xml:space="preserve">(3.3.2) </w:t>
      </w:r>
      <w:r w:rsidRPr="00993629">
        <w:rPr>
          <w:rFonts w:ascii="Times New Roman" w:hAnsi="Times New Roman" w:cs="Times New Roman"/>
          <w:lang w:val="en-US"/>
        </w:rPr>
        <w:t>and</w:t>
      </w:r>
      <w:r w:rsidR="00B463EB" w:rsidRPr="00993629">
        <w:rPr>
          <w:rFonts w:ascii="Times New Roman" w:hAnsi="Times New Roman" w:cs="Times New Roman"/>
          <w:lang w:val="en-US"/>
        </w:rPr>
        <w:t xml:space="preserve"> c)</w:t>
      </w:r>
      <w:r w:rsidRPr="00993629">
        <w:rPr>
          <w:rFonts w:ascii="Times New Roman" w:hAnsi="Times New Roman" w:cs="Times New Roman"/>
          <w:lang w:val="en-US"/>
        </w:rPr>
        <w:t xml:space="preserve"> outside </w:t>
      </w:r>
      <w:r w:rsidR="00062663" w:rsidRPr="00993629">
        <w:rPr>
          <w:rFonts w:ascii="Times New Roman" w:hAnsi="Times New Roman" w:cs="Times New Roman"/>
          <w:lang w:val="en-US"/>
        </w:rPr>
        <w:t xml:space="preserve">the body </w:t>
      </w:r>
      <w:r w:rsidRPr="00993629">
        <w:rPr>
          <w:rFonts w:ascii="Times New Roman" w:hAnsi="Times New Roman" w:cs="Times New Roman"/>
          <w:lang w:val="en-US"/>
        </w:rPr>
        <w:t>(what does the body encounter and in what p</w:t>
      </w:r>
      <w:r w:rsidR="00062663" w:rsidRPr="00993629">
        <w:rPr>
          <w:rFonts w:ascii="Times New Roman" w:hAnsi="Times New Roman" w:cs="Times New Roman"/>
          <w:lang w:val="en-US"/>
        </w:rPr>
        <w:t>laces is the body seen)</w:t>
      </w:r>
      <w:r w:rsidR="006F71A5" w:rsidRPr="00993629">
        <w:rPr>
          <w:rFonts w:ascii="Times New Roman" w:hAnsi="Times New Roman" w:cs="Times New Roman"/>
          <w:lang w:val="en-US"/>
        </w:rPr>
        <w:t xml:space="preserve"> (3.3.3)</w:t>
      </w:r>
      <w:r w:rsidRPr="00993629">
        <w:rPr>
          <w:rFonts w:ascii="Times New Roman" w:hAnsi="Times New Roman" w:cs="Times New Roman"/>
          <w:lang w:val="en-US"/>
        </w:rPr>
        <w:t>. I will discuss examples of all these shame-body</w:t>
      </w:r>
      <w:r w:rsidRPr="00993629">
        <w:rPr>
          <w:rFonts w:ascii="Times New Roman" w:hAnsi="Times New Roman" w:cs="Times New Roman"/>
          <w:b/>
          <w:lang w:val="en-US"/>
        </w:rPr>
        <w:t xml:space="preserve"> </w:t>
      </w:r>
      <w:r w:rsidRPr="00993629">
        <w:rPr>
          <w:rFonts w:ascii="Times New Roman" w:hAnsi="Times New Roman" w:cs="Times New Roman"/>
          <w:lang w:val="en-US"/>
        </w:rPr>
        <w:t>figurations. What will be illustrated is that Western society has proliferated the sites and nodes for shame to manifest itself and for performative shame to exert its power; knowledge extends or amplifies</w:t>
      </w:r>
      <w:r w:rsidRPr="00993629">
        <w:rPr>
          <w:rFonts w:ascii="Times New Roman" w:hAnsi="Times New Roman" w:cs="Times New Roman"/>
          <w:b/>
          <w:lang w:val="en-US"/>
        </w:rPr>
        <w:t xml:space="preserve"> </w:t>
      </w:r>
      <w:r w:rsidRPr="00993629">
        <w:rPr>
          <w:rFonts w:ascii="Times New Roman" w:hAnsi="Times New Roman" w:cs="Times New Roman"/>
          <w:lang w:val="en-US"/>
        </w:rPr>
        <w:t xml:space="preserve">the anatomy of shame. </w:t>
      </w:r>
    </w:p>
    <w:p w14:paraId="6DAFFF36" w14:textId="77777777" w:rsidR="006F71A5" w:rsidRPr="00993629" w:rsidRDefault="006F71A5" w:rsidP="00132126">
      <w:pPr>
        <w:spacing w:line="360" w:lineRule="auto"/>
        <w:jc w:val="both"/>
        <w:rPr>
          <w:rFonts w:ascii="Times New Roman" w:hAnsi="Times New Roman" w:cs="Times New Roman"/>
          <w:lang w:val="en-US"/>
        </w:rPr>
      </w:pPr>
    </w:p>
    <w:p w14:paraId="0EE17F3E" w14:textId="604FA0D6" w:rsidR="006F71A5" w:rsidRPr="00993629" w:rsidRDefault="006F71A5" w:rsidP="006F71A5">
      <w:pPr>
        <w:pStyle w:val="Heading4DisserationtShame"/>
      </w:pPr>
      <w:bookmarkStart w:id="32" w:name="_Toc458687689"/>
      <w:r w:rsidRPr="00993629">
        <w:t>Shame and Appearance</w:t>
      </w:r>
      <w:bookmarkEnd w:id="32"/>
    </w:p>
    <w:p w14:paraId="6498DB46" w14:textId="77777777" w:rsidR="006F71A5" w:rsidRPr="00993629" w:rsidRDefault="006F71A5" w:rsidP="006F71A5">
      <w:pPr>
        <w:spacing w:line="360" w:lineRule="auto"/>
        <w:jc w:val="both"/>
        <w:rPr>
          <w:rFonts w:ascii="Times New Roman" w:hAnsi="Times New Roman" w:cs="Times New Roman"/>
          <w:lang w:val="en-US"/>
        </w:rPr>
      </w:pPr>
    </w:p>
    <w:p w14:paraId="3667EB29" w14:textId="5BAD4DA9" w:rsidR="00132126" w:rsidRPr="00993629" w:rsidRDefault="006F71A5" w:rsidP="006F71A5">
      <w:pPr>
        <w:spacing w:line="360" w:lineRule="auto"/>
        <w:jc w:val="both"/>
        <w:rPr>
          <w:rFonts w:ascii="Times New Roman" w:hAnsi="Times New Roman" w:cs="Times New Roman"/>
          <w:lang w:val="en-US"/>
        </w:rPr>
      </w:pPr>
      <w:r w:rsidRPr="00993629">
        <w:rPr>
          <w:rFonts w:ascii="Times New Roman" w:hAnsi="Times New Roman" w:cs="Times New Roman"/>
          <w:lang w:val="en-US"/>
        </w:rPr>
        <w:t>The</w:t>
      </w:r>
      <w:r w:rsidR="00132126" w:rsidRPr="00993629">
        <w:rPr>
          <w:rFonts w:ascii="Times New Roman" w:hAnsi="Times New Roman" w:cs="Times New Roman"/>
          <w:lang w:val="en-US"/>
        </w:rPr>
        <w:t xml:space="preserve"> first example </w:t>
      </w:r>
      <w:r w:rsidRPr="00993629">
        <w:rPr>
          <w:rFonts w:ascii="Times New Roman" w:hAnsi="Times New Roman" w:cs="Times New Roman"/>
          <w:lang w:val="en-US"/>
        </w:rPr>
        <w:t xml:space="preserve">discussed, </w:t>
      </w:r>
      <w:r w:rsidR="00132126" w:rsidRPr="00993629">
        <w:rPr>
          <w:rFonts w:ascii="Times New Roman" w:hAnsi="Times New Roman" w:cs="Times New Roman"/>
          <w:lang w:val="en-US"/>
        </w:rPr>
        <w:t xml:space="preserve">places shame on the body and clearly links shame and stigma. Not coincidentally, this example is taken from Erving Goffman’s </w:t>
      </w:r>
      <w:r w:rsidR="00132126" w:rsidRPr="00993629">
        <w:rPr>
          <w:rFonts w:ascii="Times New Roman" w:hAnsi="Times New Roman" w:cs="Times New Roman"/>
          <w:i/>
          <w:lang w:val="en-US"/>
        </w:rPr>
        <w:t>Stigma</w:t>
      </w:r>
      <w:r w:rsidR="00C339EB" w:rsidRPr="00993629">
        <w:rPr>
          <w:rFonts w:ascii="Times New Roman" w:hAnsi="Times New Roman" w:cs="Times New Roman"/>
          <w:i/>
          <w:color w:val="000000" w:themeColor="text1"/>
          <w:lang w:val="en-US"/>
        </w:rPr>
        <w:t xml:space="preserve"> Notes on the Management of Spoiled Identity </w:t>
      </w:r>
      <w:r w:rsidR="00C339EB" w:rsidRPr="00993629">
        <w:rPr>
          <w:rFonts w:ascii="Times New Roman" w:hAnsi="Times New Roman" w:cs="Times New Roman"/>
          <w:color w:val="000000" w:themeColor="text1"/>
          <w:lang w:val="en-US"/>
        </w:rPr>
        <w:t xml:space="preserve">(1963). </w:t>
      </w:r>
      <w:r w:rsidR="00132126" w:rsidRPr="00993629">
        <w:rPr>
          <w:rFonts w:ascii="Times New Roman" w:hAnsi="Times New Roman" w:cs="Times New Roman"/>
          <w:lang w:val="en-US"/>
        </w:rPr>
        <w:t xml:space="preserve"> Goffman explains where the term stigma originated and how the concept evolved:</w:t>
      </w:r>
    </w:p>
    <w:p w14:paraId="4BB54874" w14:textId="77777777" w:rsidR="00132126" w:rsidRPr="00993629" w:rsidRDefault="00132126" w:rsidP="00132126">
      <w:pPr>
        <w:spacing w:line="360" w:lineRule="auto"/>
        <w:ind w:left="1134"/>
        <w:jc w:val="both"/>
        <w:rPr>
          <w:rFonts w:ascii="Times New Roman" w:hAnsi="Times New Roman" w:cs="Times New Roman"/>
          <w:lang w:val="en-US"/>
        </w:rPr>
      </w:pPr>
      <w:r w:rsidRPr="00993629">
        <w:rPr>
          <w:rFonts w:ascii="Times New Roman" w:hAnsi="Times New Roman" w:cs="Times New Roman"/>
          <w:lang w:val="en-US"/>
        </w:rPr>
        <w:t>The Greeks, who were apparently strong on visual aids, originated the term stigma to refer to bodily signs designed to expose something unusual and bad about the moral status of the signifier. The signs were cut or burnt into the body and advertised that the bearer was a slave, a criminal, or a traitor—a blemished person, ritually polluted, to be avoided, especially in public places. Later, in Christian times, two layers of metaphor were added to the term: the first referred to bodily signs of holy grace that took the form of eruptive blossoms on the skin ; the second, a medical allusion to this religious allusion, referred to bodily signs of physical disorder.</w:t>
      </w:r>
      <w:r w:rsidRPr="00993629">
        <w:rPr>
          <w:rStyle w:val="FootnoteReference"/>
          <w:rFonts w:ascii="Times New Roman" w:hAnsi="Times New Roman" w:cs="Times New Roman"/>
          <w:lang w:val="en-US"/>
        </w:rPr>
        <w:footnoteReference w:id="420"/>
      </w:r>
      <w:r w:rsidRPr="00993629">
        <w:rPr>
          <w:rFonts w:ascii="Times New Roman" w:hAnsi="Times New Roman" w:cs="Times New Roman"/>
          <w:lang w:val="en-US"/>
        </w:rPr>
        <w:t> </w:t>
      </w:r>
    </w:p>
    <w:p w14:paraId="04A96BB4" w14:textId="77777777" w:rsidR="00132126" w:rsidRPr="00993629" w:rsidRDefault="00132126" w:rsidP="00132126">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Thus the visibility of the bodily signs of physical disorder facilitated the social shaming of these ‘unfortunates’ through the assistance or rehabilitation of the Greek practice of stigmatization. Historically, the question of how one looks, without it necessarily having to imply a higher than the average degree of dependency, soon involved the question of shame.</w:t>
      </w:r>
    </w:p>
    <w:p w14:paraId="72957888" w14:textId="77777777" w:rsidR="00132126" w:rsidRPr="00993629" w:rsidRDefault="00132126" w:rsidP="00132126">
      <w:pPr>
        <w:spacing w:line="360" w:lineRule="auto"/>
        <w:jc w:val="both"/>
        <w:rPr>
          <w:rFonts w:ascii="Times New Roman" w:hAnsi="Times New Roman" w:cs="Times New Roman"/>
          <w:lang w:val="en-US"/>
        </w:rPr>
      </w:pPr>
      <w:r w:rsidRPr="00993629">
        <w:rPr>
          <w:rFonts w:ascii="Times New Roman" w:hAnsi="Times New Roman" w:cs="Times New Roman"/>
          <w:lang w:val="en-US"/>
        </w:rPr>
        <w:t>That appearance is a vehicle for shame is illustrated by the story of a girl who was born without a nose:</w:t>
      </w:r>
    </w:p>
    <w:p w14:paraId="6B3DF6AF" w14:textId="77777777" w:rsidR="00132126" w:rsidRPr="00993629" w:rsidRDefault="00132126" w:rsidP="00132126">
      <w:pPr>
        <w:spacing w:line="360" w:lineRule="auto"/>
        <w:ind w:left="1134"/>
        <w:jc w:val="both"/>
        <w:rPr>
          <w:rFonts w:ascii="Times New Roman" w:hAnsi="Times New Roman" w:cs="Times New Roman"/>
          <w:lang w:val="en-US"/>
        </w:rPr>
      </w:pPr>
      <w:r w:rsidRPr="00993629">
        <w:rPr>
          <w:rFonts w:ascii="Times New Roman" w:hAnsi="Times New Roman" w:cs="Times New Roman"/>
          <w:lang w:val="en-US"/>
        </w:rPr>
        <w:t xml:space="preserve">When I was a little girl it was not so bad because I got used to the kids on the block making fun of me, but now I would like to have boy friends like the other girls and go out on Saturday nites, but no boy will take me because I was born without a </w:t>
      </w:r>
      <w:r w:rsidRPr="00993629">
        <w:rPr>
          <w:rFonts w:ascii="Times New Roman" w:hAnsi="Times New Roman" w:cs="Times New Roman"/>
          <w:lang w:val="en-US"/>
        </w:rPr>
        <w:lastRenderedPageBreak/>
        <w:t>nose—although I am a good dancer and have nice shape and my father buys me pretty clothes. I sit and look at myself all day and cry. I have a big hole in the middle of my face that scares people even myself so I cant blame the boys for not wanting to take me out. My mother loves me, but she crys terrible when she looks at me.</w:t>
      </w:r>
      <w:r w:rsidRPr="00993629">
        <w:rPr>
          <w:rStyle w:val="FootnoteReference"/>
          <w:rFonts w:ascii="Times New Roman" w:hAnsi="Times New Roman" w:cs="Times New Roman"/>
          <w:lang w:val="en-US"/>
        </w:rPr>
        <w:footnoteReference w:id="421"/>
      </w:r>
    </w:p>
    <w:p w14:paraId="432D8C63" w14:textId="3222B529" w:rsidR="00132126" w:rsidRPr="00993629" w:rsidRDefault="00132126" w:rsidP="00132126">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Today, one’s appearance is more of an impasse than ever before; shame is readily felt. The invention of photography has aided the desire for bodily perfection. Simulacra of the ideal bodily appearance transform any ‘irregularity’, however small, from the ‘normal’ body into a shameful experience.</w:t>
      </w:r>
      <w:r w:rsidRPr="00993629">
        <w:rPr>
          <w:rStyle w:val="FootnoteReference"/>
          <w:rFonts w:ascii="Times New Roman" w:hAnsi="Times New Roman" w:cs="Times New Roman"/>
          <w:lang w:val="en-US"/>
        </w:rPr>
        <w:footnoteReference w:id="422"/>
      </w:r>
      <w:r w:rsidRPr="00993629">
        <w:rPr>
          <w:rFonts w:ascii="Times New Roman" w:hAnsi="Times New Roman" w:cs="Times New Roman"/>
          <w:lang w:val="en-US"/>
        </w:rPr>
        <w:t xml:space="preserve"> The dishonest (unreal) character of the simulacra makes </w:t>
      </w:r>
      <w:r w:rsidRPr="00993629">
        <w:rPr>
          <w:rFonts w:ascii="Times New Roman" w:hAnsi="Times New Roman" w:cs="Times New Roman"/>
          <w:i/>
          <w:lang w:val="en-US"/>
        </w:rPr>
        <w:t xml:space="preserve">any </w:t>
      </w:r>
      <w:r w:rsidRPr="00993629">
        <w:rPr>
          <w:rFonts w:ascii="Times New Roman" w:hAnsi="Times New Roman" w:cs="Times New Roman"/>
          <w:lang w:val="en-US"/>
        </w:rPr>
        <w:t xml:space="preserve">person feel uncomfortable with their bodies; it is an unattainable ideal. This shame felt at how one looks will be readdressed in the </w:t>
      </w:r>
      <w:r w:rsidR="002D6FD1" w:rsidRPr="00993629">
        <w:rPr>
          <w:rFonts w:ascii="Times New Roman" w:hAnsi="Times New Roman" w:cs="Times New Roman"/>
          <w:lang w:val="en-US"/>
        </w:rPr>
        <w:t>fourth chapter of this dissertation</w:t>
      </w:r>
      <w:r w:rsidRPr="00993629">
        <w:rPr>
          <w:rFonts w:ascii="Times New Roman" w:hAnsi="Times New Roman" w:cs="Times New Roman"/>
          <w:lang w:val="en-US"/>
        </w:rPr>
        <w:t xml:space="preserve"> </w:t>
      </w:r>
      <w:r w:rsidR="002D6FD1" w:rsidRPr="00993629">
        <w:rPr>
          <w:rFonts w:ascii="Times New Roman" w:hAnsi="Times New Roman" w:cs="Times New Roman"/>
          <w:lang w:val="en-US"/>
        </w:rPr>
        <w:t>that discusses</w:t>
      </w:r>
      <w:r w:rsidRPr="00993629">
        <w:rPr>
          <w:rFonts w:ascii="Times New Roman" w:hAnsi="Times New Roman" w:cs="Times New Roman"/>
          <w:lang w:val="en-US"/>
        </w:rPr>
        <w:t xml:space="preserve"> neoliberal Western society.</w:t>
      </w:r>
    </w:p>
    <w:p w14:paraId="35A34855" w14:textId="77777777" w:rsidR="006F71A5" w:rsidRPr="00993629" w:rsidRDefault="006F71A5" w:rsidP="00132126">
      <w:pPr>
        <w:spacing w:line="360" w:lineRule="auto"/>
        <w:ind w:firstLine="720"/>
        <w:jc w:val="both"/>
        <w:rPr>
          <w:rFonts w:ascii="Times New Roman" w:hAnsi="Times New Roman" w:cs="Times New Roman"/>
          <w:lang w:val="en-US"/>
        </w:rPr>
      </w:pPr>
    </w:p>
    <w:p w14:paraId="1F8C7C1B" w14:textId="6B81E236" w:rsidR="006F71A5" w:rsidRPr="00993629" w:rsidRDefault="006F71A5" w:rsidP="006F71A5">
      <w:pPr>
        <w:pStyle w:val="Heading4DisserationtShame"/>
      </w:pPr>
      <w:bookmarkStart w:id="33" w:name="_Toc458687690"/>
      <w:r w:rsidRPr="00993629">
        <w:t>Shame: Thoughts, Words and Acts</w:t>
      </w:r>
      <w:bookmarkEnd w:id="33"/>
    </w:p>
    <w:p w14:paraId="541AB487" w14:textId="77777777" w:rsidR="006F71A5" w:rsidRPr="00993629" w:rsidRDefault="006F71A5" w:rsidP="00132126">
      <w:pPr>
        <w:spacing w:line="360" w:lineRule="auto"/>
        <w:ind w:firstLine="720"/>
        <w:jc w:val="both"/>
        <w:rPr>
          <w:rFonts w:ascii="Times New Roman" w:hAnsi="Times New Roman" w:cs="Times New Roman"/>
          <w:lang w:val="en-US"/>
        </w:rPr>
      </w:pPr>
    </w:p>
    <w:p w14:paraId="228925DC" w14:textId="65FF814C" w:rsidR="00C339EB" w:rsidRPr="00993629" w:rsidRDefault="0062419F" w:rsidP="0062419F">
      <w:pPr>
        <w:spacing w:line="360" w:lineRule="auto"/>
        <w:jc w:val="both"/>
        <w:rPr>
          <w:rFonts w:ascii="Times New Roman" w:hAnsi="Times New Roman" w:cs="Times New Roman"/>
          <w:lang w:val="en-US"/>
        </w:rPr>
      </w:pPr>
      <w:r w:rsidRPr="00993629">
        <w:rPr>
          <w:rFonts w:ascii="Times New Roman" w:hAnsi="Times New Roman" w:cs="Times New Roman"/>
          <w:lang w:val="en-US"/>
        </w:rPr>
        <w:t>The</w:t>
      </w:r>
      <w:r w:rsidR="00132126" w:rsidRPr="00993629">
        <w:rPr>
          <w:rFonts w:ascii="Times New Roman" w:hAnsi="Times New Roman" w:cs="Times New Roman"/>
          <w:lang w:val="en-US"/>
        </w:rPr>
        <w:t xml:space="preserve"> second example</w:t>
      </w:r>
      <w:r w:rsidRPr="00993629">
        <w:rPr>
          <w:rFonts w:ascii="Times New Roman" w:hAnsi="Times New Roman" w:cs="Times New Roman"/>
          <w:lang w:val="en-US"/>
        </w:rPr>
        <w:t xml:space="preserve"> of Panoptic shame’s installment in the West,</w:t>
      </w:r>
      <w:r w:rsidR="00132126" w:rsidRPr="00993629">
        <w:rPr>
          <w:rFonts w:ascii="Times New Roman" w:hAnsi="Times New Roman" w:cs="Times New Roman"/>
          <w:lang w:val="en-US"/>
        </w:rPr>
        <w:t xml:space="preserve"> regards shame felt at what th</w:t>
      </w:r>
      <w:r w:rsidR="00476F34" w:rsidRPr="00993629">
        <w:rPr>
          <w:rFonts w:ascii="Times New Roman" w:hAnsi="Times New Roman" w:cs="Times New Roman"/>
          <w:lang w:val="en-US"/>
        </w:rPr>
        <w:t xml:space="preserve">e body thinks and does: grief. </w:t>
      </w:r>
      <w:r w:rsidR="00132126" w:rsidRPr="00993629">
        <w:rPr>
          <w:rFonts w:ascii="Times New Roman" w:hAnsi="Times New Roman" w:cs="Times New Roman"/>
          <w:lang w:val="en-US"/>
        </w:rPr>
        <w:t xml:space="preserve">A brief search on the internet on grief will quickly offer a remarkable testimonial: “A dear friend is killed in a car accident. A few months later, I don’t feel that I’ve sufficiently ‘gotten over it’ and people start telling me to move on. So I </w:t>
      </w:r>
      <w:r w:rsidR="00132126" w:rsidRPr="00993629">
        <w:rPr>
          <w:rFonts w:ascii="Times New Roman" w:hAnsi="Times New Roman" w:cs="Times New Roman"/>
          <w:i/>
          <w:lang w:val="en-US"/>
        </w:rPr>
        <w:t>hide</w:t>
      </w:r>
      <w:r w:rsidR="00132126" w:rsidRPr="00993629">
        <w:rPr>
          <w:rFonts w:ascii="Times New Roman" w:hAnsi="Times New Roman" w:cs="Times New Roman"/>
          <w:lang w:val="en-US"/>
        </w:rPr>
        <w:t xml:space="preserve"> my grief, push my chin up, and allow the cataclysm inside of me to tremble in perpetuity.”</w:t>
      </w:r>
      <w:r w:rsidR="00132126" w:rsidRPr="00993629">
        <w:rPr>
          <w:rStyle w:val="FootnoteReference"/>
          <w:rFonts w:ascii="Times New Roman" w:hAnsi="Times New Roman" w:cs="Times New Roman"/>
          <w:lang w:val="en-US"/>
        </w:rPr>
        <w:footnoteReference w:id="423"/>
      </w:r>
      <w:r w:rsidR="00132126" w:rsidRPr="00993629">
        <w:rPr>
          <w:rFonts w:ascii="Times New Roman" w:hAnsi="Times New Roman" w:cs="Times New Roman"/>
          <w:lang w:val="en-US"/>
        </w:rPr>
        <w:t xml:space="preserve"> But what I called a  remarkable testimonial might, in reality, not cause any form of surprise; if one consults the fifth edition of the Diagnostic and Statistical Manual Disorders (DSM</w:t>
      </w:r>
      <w:r w:rsidR="000873D4" w:rsidRPr="00993629">
        <w:rPr>
          <w:rFonts w:ascii="Times New Roman" w:hAnsi="Times New Roman" w:cs="Times New Roman"/>
          <w:lang w:val="en-US"/>
        </w:rPr>
        <w:t>-5</w:t>
      </w:r>
      <w:r w:rsidR="00132126" w:rsidRPr="00993629">
        <w:rPr>
          <w:rFonts w:ascii="Times New Roman" w:hAnsi="Times New Roman" w:cs="Times New Roman"/>
          <w:lang w:val="en-US"/>
        </w:rPr>
        <w:t xml:space="preserve">), any period of grief that lasts longer than two weeks is considered to be a sign of depression, and if </w:t>
      </w:r>
      <w:r w:rsidR="00132126" w:rsidRPr="00993629">
        <w:rPr>
          <w:rFonts w:ascii="Times New Roman" w:hAnsi="Times New Roman" w:cs="Times New Roman"/>
          <w:lang w:val="en-US"/>
        </w:rPr>
        <w:lastRenderedPageBreak/>
        <w:t xml:space="preserve">one’s grief lasts longer than six months this person is diagnosed with </w:t>
      </w:r>
      <w:r w:rsidR="00132126" w:rsidRPr="00993629">
        <w:rPr>
          <w:rFonts w:ascii="Times New Roman" w:hAnsi="Times New Roman" w:cs="Times New Roman"/>
          <w:i/>
          <w:lang w:val="en-US"/>
        </w:rPr>
        <w:t>prolonged grief disorder</w:t>
      </w:r>
      <w:r w:rsidR="00132126" w:rsidRPr="00993629">
        <w:rPr>
          <w:rFonts w:ascii="Times New Roman" w:hAnsi="Times New Roman" w:cs="Times New Roman"/>
          <w:lang w:val="en-US"/>
        </w:rPr>
        <w:t>.</w:t>
      </w:r>
      <w:r w:rsidR="00132126" w:rsidRPr="00993629">
        <w:rPr>
          <w:rStyle w:val="FootnoteReference"/>
          <w:rFonts w:ascii="Times New Roman" w:hAnsi="Times New Roman" w:cs="Times New Roman"/>
          <w:lang w:val="en-US"/>
        </w:rPr>
        <w:footnoteReference w:id="424"/>
      </w:r>
      <w:r w:rsidR="00132126" w:rsidRPr="00993629">
        <w:rPr>
          <w:rFonts w:ascii="Times New Roman" w:hAnsi="Times New Roman" w:cs="Times New Roman"/>
          <w:lang w:val="en-US"/>
        </w:rPr>
        <w:t xml:space="preserve"> </w:t>
      </w:r>
      <w:r w:rsidR="00132126" w:rsidRPr="00993629">
        <w:rPr>
          <w:rStyle w:val="FootnoteReference"/>
          <w:rFonts w:ascii="Times New Roman" w:hAnsi="Times New Roman" w:cs="Times New Roman"/>
          <w:lang w:val="en-US"/>
        </w:rPr>
        <w:footnoteReference w:id="425"/>
      </w:r>
      <w:r w:rsidR="00132126" w:rsidRPr="00993629">
        <w:rPr>
          <w:rFonts w:ascii="Times New Roman" w:hAnsi="Times New Roman" w:cs="Times New Roman"/>
          <w:lang w:val="en-US"/>
        </w:rPr>
        <w:t xml:space="preserve"> </w:t>
      </w:r>
    </w:p>
    <w:p w14:paraId="4021CC88" w14:textId="707FE6FD" w:rsidR="00C339EB" w:rsidRPr="00993629" w:rsidRDefault="000D29D7" w:rsidP="000D29D7">
      <w:pPr>
        <w:spacing w:line="360" w:lineRule="auto"/>
        <w:ind w:firstLine="720"/>
        <w:jc w:val="both"/>
        <w:rPr>
          <w:rFonts w:ascii="Times New Roman" w:hAnsi="Times New Roman" w:cs="Times New Roman"/>
          <w:u w:val="single"/>
          <w:lang w:val="en-US"/>
        </w:rPr>
      </w:pPr>
      <w:r w:rsidRPr="00993629">
        <w:rPr>
          <w:rFonts w:ascii="Times New Roman" w:hAnsi="Times New Roman" w:cs="Times New Roman"/>
          <w:lang w:val="en-US"/>
        </w:rPr>
        <w:t>The medicalization of the body to which the above-mentioned example attest</w:t>
      </w:r>
      <w:r w:rsidR="00B6397B" w:rsidRPr="00993629">
        <w:rPr>
          <w:rFonts w:ascii="Times New Roman" w:hAnsi="Times New Roman" w:cs="Times New Roman"/>
          <w:lang w:val="en-US"/>
        </w:rPr>
        <w:t>s</w:t>
      </w:r>
      <w:r w:rsidRPr="00993629">
        <w:rPr>
          <w:rFonts w:ascii="Times New Roman" w:hAnsi="Times New Roman" w:cs="Times New Roman"/>
          <w:lang w:val="en-US"/>
        </w:rPr>
        <w:t xml:space="preserve">, illustrates an important mechanism of panoptic shame. An affect (shame) surveils the body that molds the body into framing and selecting knowledge in specific ways. On the one hand, shame is the force that defines certain bodily deviations in terms of pathology. On the other hand, knowledge helps to fragment the body into more nodes to which shame can be attached. Thus shame and pathology are definitional of one another and, what is more, they re-enforce one another. Today medicalization is exploring new </w:t>
      </w:r>
      <w:r w:rsidR="005D06FB" w:rsidRPr="00993629">
        <w:rPr>
          <w:rFonts w:ascii="Times New Roman" w:hAnsi="Times New Roman" w:cs="Times New Roman"/>
          <w:lang w:val="en-US"/>
        </w:rPr>
        <w:t>‘</w:t>
      </w:r>
      <w:r w:rsidRPr="00993629">
        <w:rPr>
          <w:rFonts w:ascii="Times New Roman" w:hAnsi="Times New Roman" w:cs="Times New Roman"/>
          <w:lang w:val="en-US"/>
        </w:rPr>
        <w:t>trendy</w:t>
      </w:r>
      <w:r w:rsidR="005D06FB" w:rsidRPr="00993629">
        <w:rPr>
          <w:rFonts w:ascii="Times New Roman" w:hAnsi="Times New Roman" w:cs="Times New Roman"/>
          <w:lang w:val="en-US"/>
        </w:rPr>
        <w:t>’</w:t>
      </w:r>
      <w:r w:rsidRPr="00993629">
        <w:rPr>
          <w:rFonts w:ascii="Times New Roman" w:hAnsi="Times New Roman" w:cs="Times New Roman"/>
          <w:lang w:val="en-US"/>
        </w:rPr>
        <w:t xml:space="preserve"> paths: geneticization.</w:t>
      </w:r>
      <w:r w:rsidR="005D06FB" w:rsidRPr="00993629">
        <w:rPr>
          <w:rStyle w:val="FootnoteReference"/>
          <w:rFonts w:ascii="Times New Roman" w:hAnsi="Times New Roman" w:cs="Times New Roman"/>
          <w:lang w:val="en-US"/>
        </w:rPr>
        <w:footnoteReference w:id="426"/>
      </w:r>
      <w:r w:rsidRPr="00993629">
        <w:rPr>
          <w:rFonts w:ascii="Times New Roman" w:hAnsi="Times New Roman" w:cs="Times New Roman"/>
          <w:lang w:val="en-US"/>
        </w:rPr>
        <w:t xml:space="preserve"> This trend holds some important implications for the power shame can exert. First, geneticization has added a new ‘particle’ to be a node in the affect-knowledge regime: the gene. Genes are now </w:t>
      </w:r>
      <w:r w:rsidR="005D06FB" w:rsidRPr="00993629">
        <w:rPr>
          <w:rFonts w:ascii="Times New Roman" w:hAnsi="Times New Roman" w:cs="Times New Roman"/>
          <w:lang w:val="en-US"/>
        </w:rPr>
        <w:t xml:space="preserve">the newest addition in medical </w:t>
      </w:r>
      <w:r w:rsidR="005D06FB" w:rsidRPr="00993629">
        <w:rPr>
          <w:rFonts w:ascii="Times New Roman" w:hAnsi="Times New Roman" w:cs="Times New Roman"/>
          <w:i/>
          <w:lang w:val="en-US"/>
        </w:rPr>
        <w:t xml:space="preserve">savoir </w:t>
      </w:r>
      <w:r w:rsidR="005D06FB" w:rsidRPr="00993629">
        <w:rPr>
          <w:rFonts w:ascii="Times New Roman" w:hAnsi="Times New Roman" w:cs="Times New Roman"/>
          <w:lang w:val="en-US"/>
        </w:rPr>
        <w:t>to which shame can attach</w:t>
      </w:r>
      <w:r w:rsidR="000873D4" w:rsidRPr="00993629">
        <w:rPr>
          <w:rFonts w:ascii="Times New Roman" w:hAnsi="Times New Roman" w:cs="Times New Roman"/>
          <w:lang w:val="en-US"/>
        </w:rPr>
        <w:t xml:space="preserve"> and which it can define as ‘disordered’—</w:t>
      </w:r>
      <w:r w:rsidR="005D06FB" w:rsidRPr="00993629">
        <w:rPr>
          <w:rFonts w:ascii="Times New Roman" w:hAnsi="Times New Roman" w:cs="Times New Roman"/>
          <w:lang w:val="en-US"/>
        </w:rPr>
        <w:t xml:space="preserve">not normal and not healthy. Second, as a result of the gene its specific function as carrier and </w:t>
      </w:r>
      <w:r w:rsidR="000873D4" w:rsidRPr="00993629">
        <w:rPr>
          <w:rFonts w:ascii="Times New Roman" w:hAnsi="Times New Roman" w:cs="Times New Roman"/>
          <w:lang w:val="en-US"/>
        </w:rPr>
        <w:t>‘</w:t>
      </w:r>
      <w:r w:rsidR="005D06FB" w:rsidRPr="00993629">
        <w:rPr>
          <w:rFonts w:ascii="Times New Roman" w:hAnsi="Times New Roman" w:cs="Times New Roman"/>
          <w:lang w:val="en-US"/>
        </w:rPr>
        <w:t>transmitter</w:t>
      </w:r>
      <w:r w:rsidR="000873D4" w:rsidRPr="00993629">
        <w:rPr>
          <w:rFonts w:ascii="Times New Roman" w:hAnsi="Times New Roman" w:cs="Times New Roman"/>
          <w:lang w:val="en-US"/>
        </w:rPr>
        <w:t>’</w:t>
      </w:r>
      <w:r w:rsidR="005D06FB" w:rsidRPr="00993629">
        <w:rPr>
          <w:rFonts w:ascii="Times New Roman" w:hAnsi="Times New Roman" w:cs="Times New Roman"/>
          <w:lang w:val="en-US"/>
        </w:rPr>
        <w:t xml:space="preserve"> of knowledge, the gene biologizes shame in unexpected ways. Not as a universal affective structure, but as a distinct and inheritable property. Shame now stigmatizes with the help of a </w:t>
      </w:r>
      <w:r w:rsidR="005D06FB" w:rsidRPr="00993629">
        <w:rPr>
          <w:rFonts w:ascii="Times New Roman" w:hAnsi="Times New Roman" w:cs="Times New Roman"/>
          <w:i/>
          <w:lang w:val="en-US"/>
        </w:rPr>
        <w:t>different species discourse</w:t>
      </w:r>
      <w:r w:rsidR="005D06FB" w:rsidRPr="00993629">
        <w:rPr>
          <w:rFonts w:ascii="Times New Roman" w:hAnsi="Times New Roman" w:cs="Times New Roman"/>
          <w:lang w:val="en-US"/>
        </w:rPr>
        <w:t xml:space="preserve">. The gene helps to biologically define disorders in terms of unsurpassable difference. Further, in its intersection with shame, the gene hierarchizes the </w:t>
      </w:r>
      <w:r w:rsidR="00C204A2" w:rsidRPr="00993629">
        <w:rPr>
          <w:rFonts w:ascii="Times New Roman" w:hAnsi="Times New Roman" w:cs="Times New Roman"/>
          <w:lang w:val="en-US"/>
        </w:rPr>
        <w:t>‘</w:t>
      </w:r>
      <w:r w:rsidR="005D06FB" w:rsidRPr="00993629">
        <w:rPr>
          <w:rFonts w:ascii="Times New Roman" w:hAnsi="Times New Roman" w:cs="Times New Roman"/>
          <w:lang w:val="en-US"/>
        </w:rPr>
        <w:t>different species</w:t>
      </w:r>
      <w:r w:rsidR="00C204A2" w:rsidRPr="00993629">
        <w:rPr>
          <w:rFonts w:ascii="Times New Roman" w:hAnsi="Times New Roman" w:cs="Times New Roman"/>
          <w:lang w:val="en-US"/>
        </w:rPr>
        <w:t>’</w:t>
      </w:r>
      <w:r w:rsidR="005D06FB" w:rsidRPr="00993629">
        <w:rPr>
          <w:rFonts w:ascii="Times New Roman" w:hAnsi="Times New Roman" w:cs="Times New Roman"/>
          <w:lang w:val="en-US"/>
        </w:rPr>
        <w:t xml:space="preserve">. </w:t>
      </w:r>
      <w:r w:rsidR="00C204A2" w:rsidRPr="00993629">
        <w:rPr>
          <w:rFonts w:ascii="Times New Roman" w:hAnsi="Times New Roman" w:cs="Times New Roman"/>
          <w:lang w:val="en-US"/>
        </w:rPr>
        <w:t>That knowledge about genes could possibly be culturalized in this way can also be explored from the viewpoint that our society is one that follows Cartesian philosophy.</w:t>
      </w:r>
    </w:p>
    <w:p w14:paraId="645BA39C" w14:textId="77777777" w:rsidR="00132126" w:rsidRPr="00993629" w:rsidRDefault="00132126" w:rsidP="00132126">
      <w:pPr>
        <w:spacing w:line="360" w:lineRule="auto"/>
        <w:jc w:val="both"/>
        <w:rPr>
          <w:rFonts w:ascii="Times New Roman" w:hAnsi="Times New Roman" w:cs="Times New Roman"/>
          <w:i/>
          <w:u w:val="single"/>
          <w:lang w:val="en-US"/>
        </w:rPr>
      </w:pPr>
    </w:p>
    <w:p w14:paraId="2AA0758F" w14:textId="77777777" w:rsidR="00132126" w:rsidRPr="00993629" w:rsidRDefault="00132126" w:rsidP="006F71A5">
      <w:pPr>
        <w:pStyle w:val="Heading5DissertationShame"/>
      </w:pPr>
      <w:bookmarkStart w:id="34" w:name="_Toc458687691"/>
      <w:r w:rsidRPr="00993629">
        <w:t>Geneticization and Cartesian Dualism</w:t>
      </w:r>
      <w:bookmarkEnd w:id="34"/>
    </w:p>
    <w:p w14:paraId="68CAB947" w14:textId="77777777" w:rsidR="00132126" w:rsidRPr="00993629" w:rsidRDefault="00132126" w:rsidP="00132126">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 xml:space="preserve"> </w:t>
      </w:r>
    </w:p>
    <w:p w14:paraId="1ACA1D93" w14:textId="77777777" w:rsidR="00132126" w:rsidRPr="00993629" w:rsidRDefault="00132126" w:rsidP="003B0A0B">
      <w:pPr>
        <w:spacing w:line="360" w:lineRule="auto"/>
        <w:jc w:val="both"/>
        <w:rPr>
          <w:rFonts w:ascii="Times New Roman" w:hAnsi="Times New Roman" w:cs="Times New Roman"/>
          <w:lang w:val="en-US"/>
        </w:rPr>
      </w:pPr>
      <w:r w:rsidRPr="00993629">
        <w:rPr>
          <w:rFonts w:ascii="Times New Roman" w:hAnsi="Times New Roman" w:cs="Times New Roman"/>
          <w:lang w:val="en-US"/>
        </w:rPr>
        <w:t xml:space="preserve">The concept of ‘geneticization’ implies the “redefinition of individuals in terms of DNA codes, a new language to describe and interpret human life and behavior in a genomic vocabulary of </w:t>
      </w:r>
      <w:r w:rsidRPr="00993629">
        <w:rPr>
          <w:rFonts w:ascii="Times New Roman" w:hAnsi="Times New Roman" w:cs="Times New Roman"/>
          <w:lang w:val="en-US"/>
        </w:rPr>
        <w:lastRenderedPageBreak/>
        <w:t>codes, blueprints, traits, dispositions, genetic mapping, and a gentechnological approach to disease, health and the body.”</w:t>
      </w:r>
      <w:r w:rsidRPr="00993629">
        <w:rPr>
          <w:rStyle w:val="FootnoteReference"/>
          <w:rFonts w:ascii="Times New Roman" w:hAnsi="Times New Roman" w:cs="Times New Roman"/>
          <w:lang w:val="en-US"/>
        </w:rPr>
        <w:footnoteReference w:id="427"/>
      </w:r>
      <w:r w:rsidRPr="00993629">
        <w:rPr>
          <w:rFonts w:ascii="Times New Roman" w:hAnsi="Times New Roman" w:cs="Times New Roman"/>
          <w:lang w:val="en-US"/>
        </w:rPr>
        <w:t xml:space="preserve"> That ‘geneticization’ needs to be understood in terms of a “new language” is underscored by Lippman’s comprehensive definition of the term:</w:t>
      </w:r>
      <w:r w:rsidRPr="00993629">
        <w:rPr>
          <w:rStyle w:val="FootnoteReference"/>
          <w:rFonts w:ascii="Times New Roman" w:hAnsi="Times New Roman" w:cs="Times New Roman"/>
          <w:lang w:val="en-US"/>
        </w:rPr>
        <w:footnoteReference w:id="428"/>
      </w:r>
    </w:p>
    <w:p w14:paraId="423D2001" w14:textId="77777777" w:rsidR="00211E9F" w:rsidRPr="00993629" w:rsidRDefault="00211E9F" w:rsidP="003B0A0B">
      <w:pPr>
        <w:spacing w:line="360" w:lineRule="auto"/>
        <w:jc w:val="both"/>
        <w:rPr>
          <w:rFonts w:ascii="Times New Roman" w:hAnsi="Times New Roman" w:cs="Times New Roman"/>
          <w:lang w:val="en-US"/>
        </w:rPr>
      </w:pPr>
    </w:p>
    <w:p w14:paraId="56DD5C3B" w14:textId="77777777" w:rsidR="00132126" w:rsidRPr="00993629" w:rsidRDefault="00132126" w:rsidP="00BC7080">
      <w:pPr>
        <w:pStyle w:val="ListParagraph"/>
        <w:numPr>
          <w:ilvl w:val="0"/>
          <w:numId w:val="6"/>
        </w:numPr>
        <w:spacing w:line="360" w:lineRule="auto"/>
        <w:ind w:left="1491" w:hanging="357"/>
        <w:jc w:val="both"/>
        <w:rPr>
          <w:rFonts w:ascii="Times New Roman" w:hAnsi="Times New Roman" w:cs="Times New Roman"/>
          <w:lang w:val="en-US"/>
        </w:rPr>
      </w:pPr>
      <w:r w:rsidRPr="00993629">
        <w:rPr>
          <w:rFonts w:ascii="Times New Roman" w:hAnsi="Times New Roman" w:cs="Times New Roman"/>
          <w:lang w:val="en-US"/>
        </w:rPr>
        <w:t>A divisive differentiation between individuals on genetic grounds.</w:t>
      </w:r>
    </w:p>
    <w:p w14:paraId="05281662" w14:textId="77777777" w:rsidR="00132126" w:rsidRPr="00993629" w:rsidRDefault="00132126" w:rsidP="008A4A03">
      <w:pPr>
        <w:pStyle w:val="ListParagraph"/>
        <w:numPr>
          <w:ilvl w:val="0"/>
          <w:numId w:val="6"/>
        </w:numPr>
        <w:spacing w:line="360" w:lineRule="auto"/>
        <w:ind w:left="1491" w:hanging="357"/>
        <w:jc w:val="both"/>
        <w:rPr>
          <w:rFonts w:ascii="Times New Roman" w:hAnsi="Times New Roman" w:cs="Times New Roman"/>
          <w:lang w:val="en-US"/>
        </w:rPr>
      </w:pPr>
      <w:r w:rsidRPr="00993629">
        <w:rPr>
          <w:rFonts w:ascii="Times New Roman" w:hAnsi="Times New Roman" w:cs="Times New Roman"/>
          <w:lang w:val="en-US"/>
        </w:rPr>
        <w:t>Two levels of effect; the conceptual and the behavioural (how we look at people and how we treat them).</w:t>
      </w:r>
    </w:p>
    <w:p w14:paraId="6DEF63FF" w14:textId="77777777" w:rsidR="00132126" w:rsidRPr="00993629" w:rsidRDefault="00132126" w:rsidP="00BC7080">
      <w:pPr>
        <w:pStyle w:val="ListParagraph"/>
        <w:numPr>
          <w:ilvl w:val="0"/>
          <w:numId w:val="6"/>
        </w:numPr>
        <w:spacing w:line="360" w:lineRule="auto"/>
        <w:ind w:left="1491" w:hanging="357"/>
        <w:jc w:val="both"/>
        <w:rPr>
          <w:rFonts w:ascii="Times New Roman" w:hAnsi="Times New Roman" w:cs="Times New Roman"/>
          <w:lang w:val="en-US"/>
        </w:rPr>
      </w:pPr>
      <w:r w:rsidRPr="00993629">
        <w:rPr>
          <w:rFonts w:ascii="Times New Roman" w:hAnsi="Times New Roman" w:cs="Times New Roman"/>
          <w:lang w:val="en-US"/>
        </w:rPr>
        <w:t xml:space="preserve">Rather modest requirements for the extent to which genetics is actually thought of as </w:t>
      </w:r>
      <w:r w:rsidRPr="00993629">
        <w:rPr>
          <w:rFonts w:ascii="Times New Roman" w:hAnsi="Times New Roman" w:cs="Times New Roman"/>
          <w:i/>
          <w:lang w:val="en-US"/>
        </w:rPr>
        <w:t>determining</w:t>
      </w:r>
      <w:r w:rsidRPr="00993629">
        <w:rPr>
          <w:rFonts w:ascii="Times New Roman" w:hAnsi="Times New Roman" w:cs="Times New Roman"/>
          <w:lang w:val="en-US"/>
        </w:rPr>
        <w:t xml:space="preserve"> a disease or disorder rather than just being involved in it some way.</w:t>
      </w:r>
    </w:p>
    <w:p w14:paraId="13DC28E6" w14:textId="77777777" w:rsidR="00132126" w:rsidRPr="00993629" w:rsidRDefault="00132126" w:rsidP="008A4A03">
      <w:pPr>
        <w:pStyle w:val="ListParagraph"/>
        <w:numPr>
          <w:ilvl w:val="0"/>
          <w:numId w:val="6"/>
        </w:numPr>
        <w:spacing w:line="360" w:lineRule="auto"/>
        <w:ind w:left="1491" w:hanging="357"/>
        <w:jc w:val="both"/>
        <w:rPr>
          <w:rFonts w:ascii="Times New Roman" w:hAnsi="Times New Roman" w:cs="Times New Roman"/>
          <w:lang w:val="en-US"/>
        </w:rPr>
      </w:pPr>
      <w:r w:rsidRPr="00993629">
        <w:rPr>
          <w:rFonts w:ascii="Times New Roman" w:hAnsi="Times New Roman" w:cs="Times New Roman"/>
          <w:lang w:val="en-US"/>
        </w:rPr>
        <w:t>The extension of genetics into health via the use of technology.</w:t>
      </w:r>
    </w:p>
    <w:p w14:paraId="0019AB64" w14:textId="33F53CE1" w:rsidR="00132126" w:rsidRPr="00993629" w:rsidRDefault="00132126" w:rsidP="008A4A03">
      <w:pPr>
        <w:pStyle w:val="ListParagraph"/>
        <w:numPr>
          <w:ilvl w:val="0"/>
          <w:numId w:val="6"/>
        </w:numPr>
        <w:spacing w:line="360" w:lineRule="auto"/>
        <w:ind w:left="1491" w:hanging="357"/>
        <w:jc w:val="both"/>
        <w:rPr>
          <w:rFonts w:ascii="Times New Roman" w:hAnsi="Times New Roman" w:cs="Times New Roman"/>
          <w:lang w:val="en-US"/>
        </w:rPr>
      </w:pPr>
      <w:r w:rsidRPr="00993629">
        <w:rPr>
          <w:rFonts w:ascii="Times New Roman" w:hAnsi="Times New Roman" w:cs="Times New Roman"/>
          <w:lang w:val="en-US"/>
        </w:rPr>
        <w:t>Geneticization is an inherently social process, and as such affects an</w:t>
      </w:r>
      <w:r w:rsidR="004E31E5" w:rsidRPr="00993629">
        <w:rPr>
          <w:rFonts w:ascii="Times New Roman" w:hAnsi="Times New Roman" w:cs="Times New Roman"/>
          <w:lang w:val="en-US"/>
        </w:rPr>
        <w:t>d</w:t>
      </w:r>
      <w:r w:rsidRPr="00993629">
        <w:rPr>
          <w:rFonts w:ascii="Times New Roman" w:hAnsi="Times New Roman" w:cs="Times New Roman"/>
          <w:lang w:val="en-US"/>
        </w:rPr>
        <w:t xml:space="preserve"> can be</w:t>
      </w:r>
      <w:r w:rsidR="004E31E5" w:rsidRPr="00993629">
        <w:rPr>
          <w:rFonts w:ascii="Times New Roman" w:hAnsi="Times New Roman" w:cs="Times New Roman"/>
          <w:lang w:val="en-US"/>
        </w:rPr>
        <w:t xml:space="preserve"> affected in turn by the social/</w:t>
      </w:r>
      <w:r w:rsidRPr="00993629">
        <w:rPr>
          <w:rFonts w:ascii="Times New Roman" w:hAnsi="Times New Roman" w:cs="Times New Roman"/>
          <w:lang w:val="en-US"/>
        </w:rPr>
        <w:t xml:space="preserve">cultural context within which it takes place, redefining what is taken as social or cultural, and what is taken as natural. The same technologies and </w:t>
      </w:r>
      <w:r w:rsidR="00563069" w:rsidRPr="00993629">
        <w:rPr>
          <w:rFonts w:ascii="Times New Roman" w:hAnsi="Times New Roman" w:cs="Times New Roman"/>
          <w:lang w:val="en-US"/>
        </w:rPr>
        <w:t>attitudes</w:t>
      </w:r>
      <w:r w:rsidRPr="00993629">
        <w:rPr>
          <w:rFonts w:ascii="Times New Roman" w:hAnsi="Times New Roman" w:cs="Times New Roman"/>
          <w:lang w:val="en-US"/>
        </w:rPr>
        <w:t xml:space="preserve"> in a different society could have very different results.</w:t>
      </w:r>
    </w:p>
    <w:p w14:paraId="3E019231" w14:textId="77777777" w:rsidR="00211E9F" w:rsidRPr="00993629" w:rsidRDefault="00211E9F" w:rsidP="00211E9F">
      <w:pPr>
        <w:spacing w:line="360" w:lineRule="auto"/>
        <w:jc w:val="both"/>
        <w:rPr>
          <w:rFonts w:ascii="Times New Roman" w:hAnsi="Times New Roman" w:cs="Times New Roman"/>
          <w:lang w:val="en-US"/>
        </w:rPr>
      </w:pPr>
    </w:p>
    <w:p w14:paraId="73D0D8C4" w14:textId="21DBF2A4" w:rsidR="00132126" w:rsidRPr="00993629" w:rsidRDefault="00132126" w:rsidP="00132126">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The different components of geneticization outlined by Lippmans, hold several implications. First, geneticization can increase stigma through a divisive differentiation between individuals. In fact, there exists currently a debate on whether geneticization decreases or increases the stigmatization from which people in need of mental health care suffer—with both outcomes</w:t>
      </w:r>
      <w:r w:rsidRPr="00993629">
        <w:rPr>
          <w:rFonts w:ascii="Times New Roman" w:hAnsi="Times New Roman" w:cs="Times New Roman"/>
          <w:b/>
          <w:lang w:val="en-US"/>
        </w:rPr>
        <w:t xml:space="preserve"> </w:t>
      </w:r>
      <w:r w:rsidRPr="00993629">
        <w:rPr>
          <w:rFonts w:ascii="Times New Roman" w:hAnsi="Times New Roman" w:cs="Times New Roman"/>
          <w:lang w:val="en-US"/>
        </w:rPr>
        <w:t>defined.</w:t>
      </w:r>
      <w:r w:rsidR="004E34D9" w:rsidRPr="00993629">
        <w:rPr>
          <w:rFonts w:ascii="Times New Roman" w:hAnsi="Times New Roman" w:cs="Times New Roman"/>
          <w:lang w:val="en-US"/>
        </w:rPr>
        <w:t xml:space="preserve"> The following question </w:t>
      </w:r>
      <w:r w:rsidR="002032FC" w:rsidRPr="00993629">
        <w:rPr>
          <w:rFonts w:ascii="Times New Roman" w:hAnsi="Times New Roman" w:cs="Times New Roman"/>
          <w:lang w:val="en-US"/>
        </w:rPr>
        <w:t>can be added: does the gene increase or decrease the shaming of the ‘mentally ill’?</w:t>
      </w:r>
      <w:r w:rsidR="002032FC" w:rsidRPr="00993629">
        <w:rPr>
          <w:rStyle w:val="FootnoteReference"/>
          <w:rFonts w:ascii="Times New Roman" w:hAnsi="Times New Roman" w:cs="Times New Roman"/>
          <w:lang w:val="en-US"/>
        </w:rPr>
        <w:footnoteReference w:id="429"/>
      </w:r>
      <w:r w:rsidR="002032FC" w:rsidRPr="00993629">
        <w:rPr>
          <w:rFonts w:ascii="Times New Roman" w:hAnsi="Times New Roman" w:cs="Times New Roman"/>
          <w:lang w:val="en-US"/>
        </w:rPr>
        <w:t xml:space="preserve"> I will </w:t>
      </w:r>
      <w:r w:rsidRPr="00993629">
        <w:rPr>
          <w:rFonts w:ascii="Times New Roman" w:hAnsi="Times New Roman" w:cs="Times New Roman"/>
          <w:lang w:val="en-US"/>
        </w:rPr>
        <w:t>turn to the different argumentations shortly. The second implication to be</w:t>
      </w:r>
      <w:r w:rsidR="006F79F0" w:rsidRPr="00993629">
        <w:rPr>
          <w:rFonts w:ascii="Times New Roman" w:hAnsi="Times New Roman" w:cs="Times New Roman"/>
          <w:lang w:val="en-US"/>
        </w:rPr>
        <w:t xml:space="preserve"> drawn from Lippmans definition</w:t>
      </w:r>
      <w:r w:rsidRPr="00993629">
        <w:rPr>
          <w:rFonts w:ascii="Times New Roman" w:hAnsi="Times New Roman" w:cs="Times New Roman"/>
          <w:lang w:val="en-US"/>
        </w:rPr>
        <w:t xml:space="preserve"> is that geneticization is a new </w:t>
      </w:r>
      <w:r w:rsidRPr="00993629">
        <w:rPr>
          <w:rFonts w:ascii="Times New Roman" w:hAnsi="Times New Roman" w:cs="Times New Roman"/>
          <w:i/>
          <w:lang w:val="en-US"/>
        </w:rPr>
        <w:t>cultural lens</w:t>
      </w:r>
      <w:r w:rsidRPr="00993629">
        <w:rPr>
          <w:rFonts w:ascii="Times New Roman" w:hAnsi="Times New Roman" w:cs="Times New Roman"/>
          <w:lang w:val="en-US"/>
        </w:rPr>
        <w:t xml:space="preserve"> through which we view ourselves and the human lived experience—a definition of geneticization concurred by Phelan.</w:t>
      </w:r>
      <w:r w:rsidRPr="00993629">
        <w:rPr>
          <w:rStyle w:val="FootnoteReference"/>
          <w:rFonts w:ascii="Times New Roman" w:hAnsi="Times New Roman" w:cs="Times New Roman"/>
          <w:lang w:val="en-US"/>
        </w:rPr>
        <w:footnoteReference w:id="430"/>
      </w:r>
      <w:r w:rsidRPr="00993629">
        <w:rPr>
          <w:rFonts w:ascii="Times New Roman" w:hAnsi="Times New Roman" w:cs="Times New Roman"/>
          <w:lang w:val="en-US"/>
        </w:rPr>
        <w:t xml:space="preserve"> In other words, geneticization cannot be reduced to a simplistic notion of factual knowledge about human genetics. ten Have emphasizes the need </w:t>
      </w:r>
      <w:r w:rsidRPr="00993629">
        <w:rPr>
          <w:rFonts w:ascii="Times New Roman" w:hAnsi="Times New Roman" w:cs="Times New Roman"/>
          <w:lang w:val="en-US"/>
        </w:rPr>
        <w:lastRenderedPageBreak/>
        <w:t>“to elucidate the cultural context within which genetic knowledge is promulgated, as well as the social processes involved in the dissemination of genetic technologies.”</w:t>
      </w:r>
      <w:r w:rsidRPr="00993629">
        <w:rPr>
          <w:rStyle w:val="FootnoteReference"/>
          <w:rFonts w:ascii="Times New Roman" w:hAnsi="Times New Roman" w:cs="Times New Roman"/>
          <w:lang w:val="en-US"/>
        </w:rPr>
        <w:footnoteReference w:id="431"/>
      </w:r>
      <w:r w:rsidRPr="00993629">
        <w:rPr>
          <w:rFonts w:ascii="Times New Roman" w:hAnsi="Times New Roman" w:cs="Times New Roman"/>
          <w:lang w:val="en-US"/>
        </w:rPr>
        <w:t xml:space="preserve"> An assertion that would be shared by the scientific philosopher Ian Hacking, according to whom: “the world is far too rich in facts for any one organization of ideas to trick it out uniquely into </w:t>
      </w:r>
      <w:r w:rsidRPr="00993629">
        <w:rPr>
          <w:rFonts w:ascii="Times New Roman" w:hAnsi="Times New Roman" w:cs="Times New Roman"/>
          <w:i/>
          <w:lang w:val="en-US"/>
        </w:rPr>
        <w:t xml:space="preserve">the </w:t>
      </w:r>
      <w:r w:rsidRPr="00993629">
        <w:rPr>
          <w:rFonts w:ascii="Times New Roman" w:hAnsi="Times New Roman" w:cs="Times New Roman"/>
          <w:lang w:val="en-US"/>
        </w:rPr>
        <w:t>facts. We select which facts interest us, and a form of scientific knowledge is a selector of questions to b</w:t>
      </w:r>
      <w:r w:rsidR="00474691" w:rsidRPr="00993629">
        <w:rPr>
          <w:rFonts w:ascii="Times New Roman" w:hAnsi="Times New Roman" w:cs="Times New Roman"/>
          <w:lang w:val="en-US"/>
        </w:rPr>
        <w:t xml:space="preserve">e answered by obtaining facts. </w:t>
      </w:r>
      <w:r w:rsidR="00474691" w:rsidRPr="00993629">
        <w:rPr>
          <w:rFonts w:ascii="Times New Roman" w:hAnsi="Times New Roman" w:cs="Times New Roman"/>
          <w:iCs/>
          <w:lang w:val="en-US"/>
        </w:rPr>
        <w:sym w:font="Symbol" w:char="F05B"/>
      </w:r>
      <w:r w:rsidR="003A046F" w:rsidRPr="00993629">
        <w:rPr>
          <w:rFonts w:ascii="Times New Roman" w:hAnsi="Times New Roman" w:cs="Times New Roman"/>
          <w:lang w:val="en-US"/>
        </w:rPr>
        <w:t>…</w:t>
      </w:r>
      <w:r w:rsidR="003A046F" w:rsidRPr="00993629">
        <w:rPr>
          <w:rFonts w:ascii="Times New Roman" w:hAnsi="Times New Roman" w:cs="Times New Roman"/>
          <w:lang w:val="en-US"/>
        </w:rPr>
        <w:sym w:font="Symbol" w:char="F05D"/>
      </w:r>
      <w:r w:rsidRPr="00993629">
        <w:rPr>
          <w:rFonts w:ascii="Times New Roman" w:hAnsi="Times New Roman" w:cs="Times New Roman"/>
          <w:lang w:val="en-US"/>
        </w:rPr>
        <w:t xml:space="preserve"> The facts are not constructed, although the forms of selection are.”</w:t>
      </w:r>
      <w:r w:rsidRPr="00993629">
        <w:rPr>
          <w:rStyle w:val="FootnoteReference"/>
          <w:rFonts w:ascii="Times New Roman" w:hAnsi="Times New Roman" w:cs="Times New Roman"/>
          <w:lang w:val="en-US"/>
        </w:rPr>
        <w:footnoteReference w:id="432"/>
      </w:r>
      <w:r w:rsidR="002032FC" w:rsidRPr="00993629">
        <w:rPr>
          <w:rFonts w:ascii="Times New Roman" w:hAnsi="Times New Roman" w:cs="Times New Roman"/>
          <w:lang w:val="en-US"/>
        </w:rPr>
        <w:t xml:space="preserve"> </w:t>
      </w:r>
      <w:r w:rsidR="00861CDD" w:rsidRPr="00993629">
        <w:rPr>
          <w:rFonts w:ascii="Times New Roman" w:hAnsi="Times New Roman" w:cs="Times New Roman"/>
          <w:lang w:val="en-US"/>
        </w:rPr>
        <w:t>The</w:t>
      </w:r>
      <w:r w:rsidR="002032FC" w:rsidRPr="00993629">
        <w:rPr>
          <w:rFonts w:ascii="Times New Roman" w:hAnsi="Times New Roman" w:cs="Times New Roman"/>
          <w:lang w:val="en-US"/>
        </w:rPr>
        <w:t xml:space="preserve"> idea of a cultural lens has significance for the study of shame as power tool: shame might inform the selection of knowledge about genes into stigmatizing properties that differentiate between biologically defined species.</w:t>
      </w:r>
    </w:p>
    <w:p w14:paraId="2E18D54F" w14:textId="49066B26" w:rsidR="00132126" w:rsidRPr="00993629" w:rsidRDefault="00132126" w:rsidP="00132126">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As a cultural lens, geneticization, in relation to stigmatization and (mental) illness, seems the carrier of two possible discourses: the belief that geneticization holds the potential to reduce stigma, on the one hand, and the opposing idea that biological attributions could magnify the distinction made between people.</w:t>
      </w:r>
      <w:r w:rsidRPr="00993629">
        <w:rPr>
          <w:rStyle w:val="FootnoteReference"/>
          <w:rFonts w:ascii="Times New Roman" w:hAnsi="Times New Roman" w:cs="Times New Roman"/>
          <w:lang w:val="en-US"/>
        </w:rPr>
        <w:footnoteReference w:id="433"/>
      </w:r>
      <w:r w:rsidRPr="00993629">
        <w:rPr>
          <w:rFonts w:ascii="Times New Roman" w:hAnsi="Times New Roman" w:cs="Times New Roman"/>
          <w:lang w:val="en-US"/>
        </w:rPr>
        <w:t xml:space="preserve"> According to the first discourse, genetic attributions of mental illness will relieve people in need of mental health care from blame-stigmatization.</w:t>
      </w:r>
      <w:r w:rsidR="002032FC" w:rsidRPr="00993629">
        <w:rPr>
          <w:rStyle w:val="FootnoteReference"/>
          <w:rFonts w:ascii="Times New Roman" w:hAnsi="Times New Roman" w:cs="Times New Roman"/>
          <w:lang w:val="en-US"/>
        </w:rPr>
        <w:footnoteReference w:id="434"/>
      </w:r>
      <w:r w:rsidRPr="00993629">
        <w:rPr>
          <w:rFonts w:ascii="Times New Roman" w:hAnsi="Times New Roman" w:cs="Times New Roman"/>
          <w:lang w:val="en-US"/>
        </w:rPr>
        <w:t xml:space="preserve"> It is argued that both the person in need and his or her family will no longer be accused (shamed) of having caused or being responsible for the mental health problems ‘plaguing the family’.</w:t>
      </w:r>
      <w:r w:rsidR="00861CDD" w:rsidRPr="00993629">
        <w:rPr>
          <w:rStyle w:val="FootnoteReference"/>
          <w:rFonts w:ascii="Times New Roman" w:hAnsi="Times New Roman" w:cs="Times New Roman"/>
          <w:lang w:val="en-US"/>
        </w:rPr>
        <w:footnoteReference w:id="435"/>
      </w:r>
      <w:r w:rsidRPr="00993629">
        <w:rPr>
          <w:rFonts w:ascii="Times New Roman" w:hAnsi="Times New Roman" w:cs="Times New Roman"/>
          <w:lang w:val="en-US"/>
        </w:rPr>
        <w:t xml:space="preserve"> However, it should be noted that this claim has already been counterclaimed, with scholars arguing that genetic causes for illness can possibly give rise to</w:t>
      </w:r>
      <w:r w:rsidR="00861CDD" w:rsidRPr="00993629">
        <w:rPr>
          <w:rFonts w:ascii="Times New Roman" w:hAnsi="Times New Roman" w:cs="Times New Roman"/>
          <w:lang w:val="en-US"/>
        </w:rPr>
        <w:t xml:space="preserve"> blaming people for passing on “bad genes”</w:t>
      </w:r>
      <w:r w:rsidRPr="00993629">
        <w:rPr>
          <w:rFonts w:ascii="Times New Roman" w:hAnsi="Times New Roman" w:cs="Times New Roman"/>
          <w:lang w:val="en-US"/>
        </w:rPr>
        <w:t>.</w:t>
      </w:r>
      <w:r w:rsidRPr="00993629">
        <w:rPr>
          <w:rStyle w:val="FootnoteReference"/>
          <w:rFonts w:ascii="Times New Roman" w:hAnsi="Times New Roman" w:cs="Times New Roman"/>
          <w:lang w:val="en-US"/>
        </w:rPr>
        <w:footnoteReference w:id="436"/>
      </w:r>
      <w:r w:rsidRPr="00993629">
        <w:rPr>
          <w:rFonts w:ascii="Times New Roman" w:hAnsi="Times New Roman" w:cs="Times New Roman"/>
          <w:lang w:val="en-US"/>
        </w:rPr>
        <w:t xml:space="preserve"> Kelves even warns for a revival of the eugenics discourse, where marriage restrictions, sterilization and extermination might all become realities.</w:t>
      </w:r>
      <w:r w:rsidRPr="00993629">
        <w:rPr>
          <w:rStyle w:val="FootnoteReference"/>
          <w:rFonts w:ascii="Times New Roman" w:hAnsi="Times New Roman" w:cs="Times New Roman"/>
          <w:lang w:val="en-US"/>
        </w:rPr>
        <w:footnoteReference w:id="437"/>
      </w:r>
      <w:r w:rsidRPr="00993629">
        <w:rPr>
          <w:rFonts w:ascii="Times New Roman" w:hAnsi="Times New Roman" w:cs="Times New Roman"/>
          <w:lang w:val="en-US"/>
        </w:rPr>
        <w:t xml:space="preserve"> Still, this is an extreme development and even the increased stigmatization of illness is not a pre-given and inevitable outcome. Depending on how knowledge about geneticization is promulgated in society, increased stigmatization </w:t>
      </w:r>
      <w:r w:rsidR="00861CDD" w:rsidRPr="00993629">
        <w:rPr>
          <w:rFonts w:ascii="Times New Roman" w:hAnsi="Times New Roman" w:cs="Times New Roman"/>
          <w:lang w:val="en-US"/>
        </w:rPr>
        <w:t xml:space="preserve">and shaming </w:t>
      </w:r>
      <w:r w:rsidRPr="00993629">
        <w:rPr>
          <w:rFonts w:ascii="Times New Roman" w:hAnsi="Times New Roman" w:cs="Times New Roman"/>
          <w:lang w:val="en-US"/>
        </w:rPr>
        <w:t xml:space="preserve">might become reality, or, by contrast, geneticization can give insight into the different ways in which vulnerabilities are a </w:t>
      </w:r>
      <w:r w:rsidRPr="00993629">
        <w:rPr>
          <w:rFonts w:ascii="Times New Roman" w:hAnsi="Times New Roman" w:cs="Times New Roman"/>
          <w:i/>
          <w:lang w:val="en-US"/>
        </w:rPr>
        <w:t>human experience</w:t>
      </w:r>
      <w:r w:rsidRPr="00993629">
        <w:rPr>
          <w:rFonts w:ascii="Times New Roman" w:hAnsi="Times New Roman" w:cs="Times New Roman"/>
          <w:lang w:val="en-US"/>
        </w:rPr>
        <w:t>.</w:t>
      </w:r>
    </w:p>
    <w:p w14:paraId="09BC13CA" w14:textId="2A91A251" w:rsidR="00132126" w:rsidRPr="00993629" w:rsidRDefault="00C61D3C" w:rsidP="00132126">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lastRenderedPageBreak/>
        <w:t>The belief that genetici</w:t>
      </w:r>
      <w:r w:rsidR="00132126" w:rsidRPr="00993629">
        <w:rPr>
          <w:rFonts w:ascii="Times New Roman" w:hAnsi="Times New Roman" w:cs="Times New Roman"/>
          <w:lang w:val="en-US"/>
        </w:rPr>
        <w:t>zation can reduce stigma relies primarily on the ‘reduce-blame’ quality attributed to biologizing illness. The other belief, an increase of stigmatization</w:t>
      </w:r>
      <w:r w:rsidR="00861CDD" w:rsidRPr="00993629">
        <w:rPr>
          <w:rFonts w:ascii="Times New Roman" w:hAnsi="Times New Roman" w:cs="Times New Roman"/>
          <w:lang w:val="en-US"/>
        </w:rPr>
        <w:t xml:space="preserve"> and shaming</w:t>
      </w:r>
      <w:r w:rsidR="00132126" w:rsidRPr="00993629">
        <w:rPr>
          <w:rFonts w:ascii="Times New Roman" w:hAnsi="Times New Roman" w:cs="Times New Roman"/>
          <w:lang w:val="en-US"/>
        </w:rPr>
        <w:t>, argues that to genetically explain disease is akin to labeling offspring as defective.</w:t>
      </w:r>
      <w:r w:rsidR="00132126" w:rsidRPr="00993629">
        <w:rPr>
          <w:rStyle w:val="FootnoteReference"/>
          <w:rFonts w:ascii="Times New Roman" w:hAnsi="Times New Roman" w:cs="Times New Roman"/>
          <w:lang w:val="en-US"/>
        </w:rPr>
        <w:footnoteReference w:id="438"/>
      </w:r>
      <w:r w:rsidR="00132126" w:rsidRPr="00993629">
        <w:rPr>
          <w:rFonts w:ascii="Times New Roman" w:hAnsi="Times New Roman" w:cs="Times New Roman"/>
          <w:lang w:val="en-US"/>
        </w:rPr>
        <w:t xml:space="preserve"> A labeling that might lead to the perception that the </w:t>
      </w:r>
      <w:r w:rsidR="00132126" w:rsidRPr="00993629">
        <w:rPr>
          <w:rFonts w:ascii="Times New Roman" w:hAnsi="Times New Roman" w:cs="Times New Roman"/>
          <w:i/>
          <w:lang w:val="en-US"/>
        </w:rPr>
        <w:t>carriers</w:t>
      </w:r>
      <w:r w:rsidR="00132126" w:rsidRPr="00993629">
        <w:rPr>
          <w:rFonts w:ascii="Times New Roman" w:hAnsi="Times New Roman" w:cs="Times New Roman"/>
          <w:lang w:val="en-US"/>
        </w:rPr>
        <w:t xml:space="preserve"> of these genes—whether diagnosed with mental illness or not—are a physically distinct species. This perception mig</w:t>
      </w:r>
      <w:r w:rsidR="002F0B87" w:rsidRPr="00993629">
        <w:rPr>
          <w:rFonts w:ascii="Times New Roman" w:hAnsi="Times New Roman" w:cs="Times New Roman"/>
          <w:lang w:val="en-US"/>
        </w:rPr>
        <w:t>ht result in what Phelan calls “‘</w:t>
      </w:r>
      <w:r w:rsidR="00132126" w:rsidRPr="00993629">
        <w:rPr>
          <w:rFonts w:ascii="Times New Roman" w:hAnsi="Times New Roman" w:cs="Times New Roman"/>
          <w:lang w:val="en-US"/>
        </w:rPr>
        <w:t>casual’ social distance</w:t>
      </w:r>
      <w:r w:rsidR="002F0B87" w:rsidRPr="00993629">
        <w:rPr>
          <w:rFonts w:ascii="Times New Roman" w:hAnsi="Times New Roman" w:cs="Times New Roman"/>
          <w:lang w:val="en-US"/>
        </w:rPr>
        <w:t>”</w:t>
      </w:r>
      <w:r w:rsidR="00132126" w:rsidRPr="00993629">
        <w:rPr>
          <w:rFonts w:ascii="Times New Roman" w:hAnsi="Times New Roman" w:cs="Times New Roman"/>
          <w:lang w:val="en-US"/>
        </w:rPr>
        <w:t xml:space="preserve">—the willingness to become someone’s friend or be a co-worker of a person genetically ‘marked’—and </w:t>
      </w:r>
      <w:r w:rsidR="002F0B87" w:rsidRPr="00993629">
        <w:rPr>
          <w:rFonts w:ascii="Times New Roman" w:hAnsi="Times New Roman" w:cs="Times New Roman"/>
          <w:lang w:val="en-US"/>
        </w:rPr>
        <w:t>“</w:t>
      </w:r>
      <w:r w:rsidR="00132126" w:rsidRPr="00993629">
        <w:rPr>
          <w:rFonts w:ascii="Times New Roman" w:hAnsi="Times New Roman" w:cs="Times New Roman"/>
          <w:lang w:val="en-US"/>
        </w:rPr>
        <w:t>‘intimate’ social distance</w:t>
      </w:r>
      <w:r w:rsidR="002F0B87" w:rsidRPr="00993629">
        <w:rPr>
          <w:rFonts w:ascii="Times New Roman" w:hAnsi="Times New Roman" w:cs="Times New Roman"/>
          <w:lang w:val="en-US"/>
        </w:rPr>
        <w:t>”</w:t>
      </w:r>
      <w:r w:rsidR="00132126" w:rsidRPr="00993629">
        <w:rPr>
          <w:rFonts w:ascii="Times New Roman" w:hAnsi="Times New Roman" w:cs="Times New Roman"/>
          <w:lang w:val="en-US"/>
        </w:rPr>
        <w:t>—the willingness to get involved into a romantic relationship with such a person.</w:t>
      </w:r>
      <w:r w:rsidR="00132126" w:rsidRPr="00993629">
        <w:rPr>
          <w:rStyle w:val="FootnoteReference"/>
          <w:rFonts w:ascii="Times New Roman" w:hAnsi="Times New Roman" w:cs="Times New Roman"/>
          <w:lang w:val="en-US"/>
        </w:rPr>
        <w:footnoteReference w:id="439"/>
      </w:r>
      <w:r w:rsidR="00132126" w:rsidRPr="00993629">
        <w:rPr>
          <w:rFonts w:ascii="Times New Roman" w:hAnsi="Times New Roman" w:cs="Times New Roman"/>
          <w:lang w:val="en-US"/>
        </w:rPr>
        <w:t xml:space="preserve"> Associative stigma is likely to increase as well; ‘casual’ social distance and ‘intimate’ social distance not only effecting people diagnosed with a mental illness, but also their relatives.</w:t>
      </w:r>
      <w:r w:rsidR="002F0B87" w:rsidRPr="00993629">
        <w:rPr>
          <w:rStyle w:val="FootnoteReference"/>
          <w:rFonts w:ascii="Times New Roman" w:hAnsi="Times New Roman" w:cs="Times New Roman"/>
          <w:lang w:val="en-US"/>
        </w:rPr>
        <w:footnoteReference w:id="440"/>
      </w:r>
      <w:r w:rsidR="00132126" w:rsidRPr="00993629">
        <w:rPr>
          <w:rFonts w:ascii="Times New Roman" w:hAnsi="Times New Roman" w:cs="Times New Roman"/>
          <w:lang w:val="en-US"/>
        </w:rPr>
        <w:t xml:space="preserve"> </w:t>
      </w:r>
    </w:p>
    <w:p w14:paraId="0F4FE8EE" w14:textId="370D3988" w:rsidR="00132126" w:rsidRPr="00993629" w:rsidRDefault="00132126" w:rsidP="00132126">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 xml:space="preserve">That biological attributions of illness will magnify the force of stigmatization </w:t>
      </w:r>
      <w:r w:rsidR="002F0B87" w:rsidRPr="00993629">
        <w:rPr>
          <w:rFonts w:ascii="Times New Roman" w:hAnsi="Times New Roman" w:cs="Times New Roman"/>
          <w:lang w:val="en-US"/>
        </w:rPr>
        <w:t xml:space="preserve">and shaming </w:t>
      </w:r>
      <w:r w:rsidRPr="00993629">
        <w:rPr>
          <w:rFonts w:ascii="Times New Roman" w:hAnsi="Times New Roman" w:cs="Times New Roman"/>
          <w:lang w:val="en-US"/>
        </w:rPr>
        <w:t>is a danger also recognized by the identification of what has been called ‘genetic essentialism’.</w:t>
      </w:r>
      <w:r w:rsidR="002F0B87" w:rsidRPr="00993629">
        <w:rPr>
          <w:rStyle w:val="FootnoteReference"/>
          <w:rFonts w:ascii="Times New Roman" w:hAnsi="Times New Roman" w:cs="Times New Roman"/>
          <w:lang w:val="en-US"/>
        </w:rPr>
        <w:footnoteReference w:id="441"/>
      </w:r>
      <w:r w:rsidRPr="00993629">
        <w:rPr>
          <w:rFonts w:ascii="Times New Roman" w:hAnsi="Times New Roman" w:cs="Times New Roman"/>
          <w:lang w:val="en-US"/>
        </w:rPr>
        <w:t xml:space="preserve"> Genetic essentialism is a cultural lens that </w:t>
      </w:r>
      <w:r w:rsidR="002F0B87" w:rsidRPr="00993629">
        <w:rPr>
          <w:rFonts w:ascii="Times New Roman" w:hAnsi="Times New Roman" w:cs="Times New Roman"/>
          <w:lang w:val="en-US"/>
        </w:rPr>
        <w:t>assimilates</w:t>
      </w:r>
      <w:r w:rsidRPr="00993629">
        <w:rPr>
          <w:rFonts w:ascii="Times New Roman" w:hAnsi="Times New Roman" w:cs="Times New Roman"/>
          <w:lang w:val="en-US"/>
        </w:rPr>
        <w:t xml:space="preserve"> the meaning of the scientific gene to that of the human soul: “DNA has assumed a cultural meaning similar to that of the Biblical soul. It has become a sacred entity, a way to explore fundamental questions about human life, to define the essence of human existence, and to </w:t>
      </w:r>
      <w:r w:rsidRPr="00993629">
        <w:rPr>
          <w:rFonts w:ascii="Times New Roman" w:hAnsi="Times New Roman" w:cs="Times New Roman"/>
          <w:i/>
          <w:lang w:val="en-US"/>
        </w:rPr>
        <w:t>imagine immortality</w:t>
      </w:r>
      <w:r w:rsidRPr="00993629">
        <w:rPr>
          <w:rFonts w:ascii="Times New Roman" w:hAnsi="Times New Roman" w:cs="Times New Roman"/>
          <w:lang w:val="en-US"/>
        </w:rPr>
        <w:t>.”</w:t>
      </w:r>
      <w:r w:rsidRPr="00993629">
        <w:rPr>
          <w:rStyle w:val="FootnoteReference"/>
          <w:rFonts w:ascii="Times New Roman" w:hAnsi="Times New Roman" w:cs="Times New Roman"/>
          <w:lang w:val="en-US"/>
        </w:rPr>
        <w:footnoteReference w:id="442"/>
      </w:r>
      <w:r w:rsidRPr="00993629">
        <w:rPr>
          <w:rFonts w:ascii="Times New Roman" w:hAnsi="Times New Roman" w:cs="Times New Roman"/>
          <w:lang w:val="en-US"/>
        </w:rPr>
        <w:t xml:space="preserve"> Geneticization already seems to have been adopted in a cultural discourse that is invested in the same project as that of performative shame: to imagine immortality, invulnerability and independence. The genetic turn in medicine has arisen within a socio-cultural context that fantasizes about autonomy and independence and has administered medicine (medical </w:t>
      </w:r>
      <w:r w:rsidRPr="00993629">
        <w:rPr>
          <w:rFonts w:ascii="Times New Roman" w:hAnsi="Times New Roman" w:cs="Times New Roman"/>
          <w:i/>
          <w:lang w:val="en-US"/>
        </w:rPr>
        <w:t>savoir</w:t>
      </w:r>
      <w:r w:rsidRPr="00993629">
        <w:rPr>
          <w:rFonts w:ascii="Times New Roman" w:hAnsi="Times New Roman" w:cs="Times New Roman"/>
          <w:lang w:val="en-US"/>
        </w:rPr>
        <w:t xml:space="preserve">) to shame, stigmatize and label attributes of the human experience that are undesired; the interlocking of the outward performance of shame and medical </w:t>
      </w:r>
      <w:r w:rsidRPr="00993629">
        <w:rPr>
          <w:rFonts w:ascii="Times New Roman" w:hAnsi="Times New Roman" w:cs="Times New Roman"/>
          <w:i/>
          <w:lang w:val="en-US"/>
        </w:rPr>
        <w:t>savoir</w:t>
      </w:r>
      <w:r w:rsidRPr="00993629">
        <w:rPr>
          <w:rFonts w:ascii="Times New Roman" w:hAnsi="Times New Roman" w:cs="Times New Roman"/>
          <w:lang w:val="en-US"/>
        </w:rPr>
        <w:t>. Because of its ‘genesis’, geneticization should be attended with a warning: a warning against a possible evolution of genetic knowledge into a tool for shaming.</w:t>
      </w:r>
    </w:p>
    <w:p w14:paraId="07A79CF3" w14:textId="00A5CA2F" w:rsidR="00132126" w:rsidRPr="00993629" w:rsidRDefault="00132126" w:rsidP="00132126">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The above</w:t>
      </w:r>
      <w:r w:rsidR="006F5475" w:rsidRPr="00993629">
        <w:rPr>
          <w:rFonts w:ascii="Times New Roman" w:hAnsi="Times New Roman" w:cs="Times New Roman"/>
          <w:lang w:val="en-US"/>
        </w:rPr>
        <w:t>-given</w:t>
      </w:r>
      <w:r w:rsidRPr="00993629">
        <w:rPr>
          <w:rFonts w:ascii="Times New Roman" w:hAnsi="Times New Roman" w:cs="Times New Roman"/>
          <w:lang w:val="en-US"/>
        </w:rPr>
        <w:t xml:space="preserve"> outline of geneticization showed that this medical ‘trend’, or cultural lens, holds a potential for shaming.</w:t>
      </w:r>
      <w:r w:rsidR="00C61D3C" w:rsidRPr="00993629">
        <w:rPr>
          <w:rFonts w:ascii="Times New Roman" w:hAnsi="Times New Roman" w:cs="Times New Roman"/>
          <w:lang w:val="en-US"/>
        </w:rPr>
        <w:t xml:space="preserve"> A </w:t>
      </w:r>
      <w:r w:rsidRPr="00993629">
        <w:rPr>
          <w:rFonts w:ascii="Times New Roman" w:hAnsi="Times New Roman" w:cs="Times New Roman"/>
          <w:lang w:val="en-US"/>
        </w:rPr>
        <w:t xml:space="preserve">gene as a singular ‘body-particle’, because of its biological definition, can be turned into a defining quality of a whole person: the ‘physically distinct species’ outcome of geneticization. However, such a totalistic force is not an intrinsic </w:t>
      </w:r>
      <w:r w:rsidRPr="00993629">
        <w:rPr>
          <w:rFonts w:ascii="Times New Roman" w:hAnsi="Times New Roman" w:cs="Times New Roman"/>
          <w:lang w:val="en-US"/>
        </w:rPr>
        <w:lastRenderedPageBreak/>
        <w:t xml:space="preserve">quality of ‘the gene’ (nor is it a quality of any ‘medical fragment’ of the body), it is not embedded in its factual knowledge, but instead is remindful of the experience of shame. In other words, if geneticization leads to increased stigmatization and even a biologically-defined binarism normal/deviant, then such a binary is not embedded in the factual knowledge about genes but in its interpretation guided by a society that is haunted with its felt shame at impairments. This is true not only for the gene, but for any piece of medical </w:t>
      </w:r>
      <w:r w:rsidRPr="00993629">
        <w:rPr>
          <w:rFonts w:ascii="Times New Roman" w:hAnsi="Times New Roman" w:cs="Times New Roman"/>
          <w:i/>
          <w:lang w:val="en-US"/>
        </w:rPr>
        <w:t>savoir</w:t>
      </w:r>
      <w:r w:rsidRPr="00993629">
        <w:rPr>
          <w:rFonts w:ascii="Times New Roman" w:hAnsi="Times New Roman" w:cs="Times New Roman"/>
          <w:lang w:val="en-US"/>
        </w:rPr>
        <w:t>, or any ‘medical fragment’ of the body, that has been transmogrified and mobilized as</w:t>
      </w:r>
      <w:r w:rsidRPr="00993629">
        <w:rPr>
          <w:rFonts w:ascii="Times New Roman" w:hAnsi="Times New Roman" w:cs="Times New Roman"/>
          <w:b/>
          <w:lang w:val="en-US"/>
        </w:rPr>
        <w:t xml:space="preserve"> </w:t>
      </w:r>
      <w:r w:rsidRPr="00993629">
        <w:rPr>
          <w:rFonts w:ascii="Times New Roman" w:hAnsi="Times New Roman" w:cs="Times New Roman"/>
          <w:lang w:val="en-US"/>
        </w:rPr>
        <w:t xml:space="preserve">a stigmatizing essential trait of a person’s identity. It is not the factual medical knowledge that defines these people as deviant, it is a shame-guided interpretation of that knowledge. </w:t>
      </w:r>
      <w:r w:rsidR="00C61D3C" w:rsidRPr="00993629">
        <w:rPr>
          <w:rFonts w:ascii="Times New Roman" w:hAnsi="Times New Roman" w:cs="Times New Roman"/>
          <w:lang w:val="en-US"/>
        </w:rPr>
        <w:t xml:space="preserve">Unfortunately, it </w:t>
      </w:r>
      <w:r w:rsidRPr="00993629">
        <w:rPr>
          <w:rFonts w:ascii="Times New Roman" w:hAnsi="Times New Roman" w:cs="Times New Roman"/>
          <w:lang w:val="en-US"/>
        </w:rPr>
        <w:t xml:space="preserve">is shame </w:t>
      </w:r>
      <w:r w:rsidR="00C61D3C" w:rsidRPr="00993629">
        <w:rPr>
          <w:rFonts w:ascii="Times New Roman" w:hAnsi="Times New Roman" w:cs="Times New Roman"/>
          <w:lang w:val="en-US"/>
        </w:rPr>
        <w:t xml:space="preserve">itself </w:t>
      </w:r>
      <w:r w:rsidRPr="00993629">
        <w:rPr>
          <w:rFonts w:ascii="Times New Roman" w:hAnsi="Times New Roman" w:cs="Times New Roman"/>
          <w:lang w:val="en-US"/>
        </w:rPr>
        <w:t xml:space="preserve">that guides people to shame others; knowledge (medical </w:t>
      </w:r>
      <w:r w:rsidRPr="00993629">
        <w:rPr>
          <w:rFonts w:ascii="Times New Roman" w:hAnsi="Times New Roman" w:cs="Times New Roman"/>
          <w:i/>
          <w:lang w:val="en-US"/>
        </w:rPr>
        <w:t>savoir</w:t>
      </w:r>
      <w:r w:rsidRPr="00993629">
        <w:rPr>
          <w:rFonts w:ascii="Times New Roman" w:hAnsi="Times New Roman" w:cs="Times New Roman"/>
          <w:lang w:val="en-US"/>
        </w:rPr>
        <w:t>)</w:t>
      </w:r>
      <w:r w:rsidR="00C61D3C" w:rsidRPr="00993629">
        <w:rPr>
          <w:rFonts w:ascii="Times New Roman" w:hAnsi="Times New Roman" w:cs="Times New Roman"/>
          <w:lang w:val="en-US"/>
        </w:rPr>
        <w:t xml:space="preserve"> then</w:t>
      </w:r>
      <w:r w:rsidRPr="00993629">
        <w:rPr>
          <w:rFonts w:ascii="Times New Roman" w:hAnsi="Times New Roman" w:cs="Times New Roman"/>
          <w:lang w:val="en-US"/>
        </w:rPr>
        <w:t xml:space="preserve"> is </w:t>
      </w:r>
      <w:r w:rsidR="00C61D3C" w:rsidRPr="00993629">
        <w:rPr>
          <w:rFonts w:ascii="Times New Roman" w:hAnsi="Times New Roman" w:cs="Times New Roman"/>
          <w:lang w:val="en-US"/>
        </w:rPr>
        <w:t xml:space="preserve">‘only’ </w:t>
      </w:r>
      <w:r w:rsidR="00C86930" w:rsidRPr="00993629">
        <w:rPr>
          <w:rFonts w:ascii="Times New Roman" w:hAnsi="Times New Roman" w:cs="Times New Roman"/>
          <w:lang w:val="en-US"/>
        </w:rPr>
        <w:t xml:space="preserve">the guide to hiding, from the self, </w:t>
      </w:r>
      <w:r w:rsidRPr="00993629">
        <w:rPr>
          <w:rFonts w:ascii="Times New Roman" w:hAnsi="Times New Roman" w:cs="Times New Roman"/>
          <w:lang w:val="en-US"/>
        </w:rPr>
        <w:t>this shaming of others as an expression of shame felt at the self.</w:t>
      </w:r>
      <w:r w:rsidR="00B33105" w:rsidRPr="00993629">
        <w:rPr>
          <w:rStyle w:val="FootnoteReference"/>
          <w:rFonts w:ascii="Times New Roman" w:hAnsi="Times New Roman" w:cs="Times New Roman"/>
          <w:lang w:val="en-US"/>
        </w:rPr>
        <w:footnoteReference w:id="443"/>
      </w:r>
      <w:r w:rsidRPr="00993629">
        <w:rPr>
          <w:rFonts w:ascii="Times New Roman" w:hAnsi="Times New Roman" w:cs="Times New Roman"/>
          <w:lang w:val="en-US"/>
        </w:rPr>
        <w:t xml:space="preserve"> Knowledge is </w:t>
      </w:r>
      <w:r w:rsidR="0075761F" w:rsidRPr="00993629">
        <w:rPr>
          <w:rFonts w:ascii="Times New Roman" w:hAnsi="Times New Roman" w:cs="Times New Roman"/>
          <w:lang w:val="en-US"/>
        </w:rPr>
        <w:t xml:space="preserve">an instrument that </w:t>
      </w:r>
      <w:r w:rsidRPr="00993629">
        <w:rPr>
          <w:rFonts w:ascii="Times New Roman" w:hAnsi="Times New Roman" w:cs="Times New Roman"/>
          <w:lang w:val="en-US"/>
        </w:rPr>
        <w:t>corroborate</w:t>
      </w:r>
      <w:r w:rsidR="0075761F" w:rsidRPr="00993629">
        <w:rPr>
          <w:rFonts w:ascii="Times New Roman" w:hAnsi="Times New Roman" w:cs="Times New Roman"/>
          <w:lang w:val="en-US"/>
        </w:rPr>
        <w:t>s</w:t>
      </w:r>
      <w:r w:rsidRPr="00993629">
        <w:rPr>
          <w:rFonts w:ascii="Times New Roman" w:hAnsi="Times New Roman" w:cs="Times New Roman"/>
          <w:lang w:val="en-US"/>
        </w:rPr>
        <w:t xml:space="preserve"> the performativity of shame; the performativity of its referentiality. </w:t>
      </w:r>
    </w:p>
    <w:p w14:paraId="443CC961" w14:textId="01604A09" w:rsidR="00132126" w:rsidRPr="00993629" w:rsidRDefault="00132126" w:rsidP="00132126">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Geneticization is a continuation of a knowledge-shame regime that wishes to fragment the body into knowable pieces and use that knowledge to perform shame.  The knowledge on genetic attributions of illness provides a new hook for shaming, the gene; both gene and shame become performed as an attribute of an ‘Other’ and are safeguarded from the ‘Self’. ten Have observes that there</w:t>
      </w:r>
      <w:r w:rsidR="00474691" w:rsidRPr="00993629">
        <w:rPr>
          <w:rFonts w:ascii="Times New Roman" w:hAnsi="Times New Roman" w:cs="Times New Roman"/>
          <w:lang w:val="en-US"/>
        </w:rPr>
        <w:t xml:space="preserve"> already exists an “impression </w:t>
      </w:r>
      <w:r w:rsidR="00474691" w:rsidRPr="00993629">
        <w:rPr>
          <w:rFonts w:ascii="Times New Roman" w:hAnsi="Times New Roman" w:cs="Times New Roman"/>
          <w:iCs/>
          <w:lang w:val="en-US"/>
        </w:rPr>
        <w:sym w:font="Symbol" w:char="F05B"/>
      </w:r>
      <w:r w:rsidR="003A046F" w:rsidRPr="00993629">
        <w:rPr>
          <w:rFonts w:ascii="Times New Roman" w:hAnsi="Times New Roman" w:cs="Times New Roman"/>
          <w:lang w:val="en-US"/>
        </w:rPr>
        <w:t>incorrect</w:t>
      </w:r>
      <w:r w:rsidR="003A046F" w:rsidRPr="00993629">
        <w:rPr>
          <w:rFonts w:ascii="Times New Roman" w:hAnsi="Times New Roman" w:cs="Times New Roman"/>
          <w:lang w:val="en-US"/>
        </w:rPr>
        <w:sym w:font="Symbol" w:char="F05D"/>
      </w:r>
      <w:r w:rsidRPr="00993629">
        <w:rPr>
          <w:rFonts w:ascii="Times New Roman" w:hAnsi="Times New Roman" w:cs="Times New Roman"/>
          <w:lang w:val="en-US"/>
        </w:rPr>
        <w:t xml:space="preserve"> that knowledge about individual genes is knowledge about how the genome functions in people.”</w:t>
      </w:r>
      <w:r w:rsidRPr="00993629">
        <w:rPr>
          <w:rStyle w:val="FootnoteReference"/>
          <w:rFonts w:ascii="Times New Roman" w:hAnsi="Times New Roman" w:cs="Times New Roman"/>
          <w:lang w:val="en-US"/>
        </w:rPr>
        <w:footnoteReference w:id="444"/>
      </w:r>
      <w:r w:rsidRPr="00993629">
        <w:rPr>
          <w:rFonts w:ascii="Times New Roman" w:hAnsi="Times New Roman" w:cs="Times New Roman"/>
          <w:lang w:val="en-US"/>
        </w:rPr>
        <w:t xml:space="preserve"> The attribute (synecdoche) or stigma—an amalgamate of physical knowledge, visual or internal, and shame—is one of the most effective or powerful ‘contraptions’ of the interlocking of performative shame and medical </w:t>
      </w:r>
      <w:r w:rsidRPr="00993629">
        <w:rPr>
          <w:rFonts w:ascii="Times New Roman" w:hAnsi="Times New Roman" w:cs="Times New Roman"/>
          <w:i/>
          <w:lang w:val="en-US"/>
        </w:rPr>
        <w:t>savoir</w:t>
      </w:r>
      <w:r w:rsidRPr="00993629">
        <w:rPr>
          <w:rFonts w:ascii="Times New Roman" w:hAnsi="Times New Roman" w:cs="Times New Roman"/>
          <w:lang w:val="en-US"/>
        </w:rPr>
        <w:t>. Therefore, the consolidation of a reality in which genetic-shaming becomes a new tool for upholding a myth about independence should not be disregarded. An idea or potentiality that can be further explored through an analysis of how geneticization intersects with Cartesian philosophy; scholars have already argued that a</w:t>
      </w:r>
      <w:r w:rsidR="00FF336F" w:rsidRPr="00993629">
        <w:rPr>
          <w:rFonts w:ascii="Times New Roman" w:hAnsi="Times New Roman" w:cs="Times New Roman"/>
          <w:lang w:val="en-US"/>
        </w:rPr>
        <w:t xml:space="preserve">n </w:t>
      </w:r>
      <w:r w:rsidRPr="00993629">
        <w:rPr>
          <w:rFonts w:ascii="Times New Roman" w:hAnsi="Times New Roman" w:cs="Times New Roman"/>
          <w:lang w:val="en-US"/>
        </w:rPr>
        <w:t xml:space="preserve">adherence to biological explanations for mental illness needs to be understood in relation to Western society’s indubitable belief in the mind and soul.  </w:t>
      </w:r>
    </w:p>
    <w:p w14:paraId="6B06636E" w14:textId="4A96A775" w:rsidR="00132126" w:rsidRPr="00993629" w:rsidRDefault="00132126" w:rsidP="00132126">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Kipnis writes that “because of the indubitability of the mind and soul, errors of sensations are attributed to the body, or to be exact, a fault of the nervous system in receiving and transmitting stimuli.”</w:t>
      </w:r>
      <w:r w:rsidRPr="00993629">
        <w:rPr>
          <w:rStyle w:val="FootnoteReference"/>
          <w:rFonts w:ascii="Times New Roman" w:hAnsi="Times New Roman" w:cs="Times New Roman"/>
          <w:lang w:val="en-US"/>
        </w:rPr>
        <w:footnoteReference w:id="445"/>
      </w:r>
      <w:r w:rsidRPr="00993629">
        <w:rPr>
          <w:rFonts w:ascii="Times New Roman" w:hAnsi="Times New Roman" w:cs="Times New Roman"/>
          <w:lang w:val="en-US"/>
        </w:rPr>
        <w:t xml:space="preserve"> It is one example of biologizing the mental. But what is interesting </w:t>
      </w:r>
      <w:r w:rsidRPr="00993629">
        <w:rPr>
          <w:rFonts w:ascii="Times New Roman" w:hAnsi="Times New Roman" w:cs="Times New Roman"/>
          <w:lang w:val="en-US"/>
        </w:rPr>
        <w:lastRenderedPageBreak/>
        <w:t xml:space="preserve">is the implication that such biologization is the pursuit of a psychiatry rooted in a Cartesian mind/body dualism; the infallibility of the mind must locate ‘defects’ in bodily systems. Incorporating the pathologies of the mind into the matter of bodies corresponds with a redistribution of illness </w:t>
      </w:r>
      <w:r w:rsidR="00A0503C" w:rsidRPr="00993629">
        <w:rPr>
          <w:rFonts w:ascii="Times New Roman" w:hAnsi="Times New Roman" w:cs="Times New Roman"/>
          <w:lang w:val="en-US"/>
        </w:rPr>
        <w:t>in accordance with</w:t>
      </w:r>
      <w:r w:rsidRPr="00993629">
        <w:rPr>
          <w:rFonts w:ascii="Times New Roman" w:hAnsi="Times New Roman" w:cs="Times New Roman"/>
          <w:lang w:val="en-US"/>
        </w:rPr>
        <w:t xml:space="preserve"> the Cartesian dualism between mind-body. Illness is a matter of the (base) body; the mind, the most cherished faculty of human being’s ‘abilities’ in a Cartesian or post-Cartesian world, is not on its own vulnerable, is not intrinsically ‘fallible’ or chaotic. The body is the site of illness, because Reason is what defines our humanity. But because Reason defines our humanity, an illness of the mind (wherever it is ‘located’) is most detrimental t</w:t>
      </w:r>
      <w:r w:rsidR="00E910A7" w:rsidRPr="00993629">
        <w:rPr>
          <w:rFonts w:ascii="Times New Roman" w:hAnsi="Times New Roman" w:cs="Times New Roman"/>
          <w:lang w:val="en-US"/>
        </w:rPr>
        <w:t xml:space="preserve">o a person’s social inclusion. </w:t>
      </w:r>
    </w:p>
    <w:p w14:paraId="6F2160F4" w14:textId="2D357148" w:rsidR="00132126" w:rsidRPr="00993629" w:rsidRDefault="00132126" w:rsidP="00132126">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 xml:space="preserve">When biologized </w:t>
      </w:r>
      <w:r w:rsidR="00FF336F" w:rsidRPr="00993629">
        <w:rPr>
          <w:rFonts w:ascii="Times New Roman" w:hAnsi="Times New Roman" w:cs="Times New Roman"/>
          <w:lang w:val="en-US"/>
        </w:rPr>
        <w:t xml:space="preserve">medical </w:t>
      </w:r>
      <w:r w:rsidR="00FF336F" w:rsidRPr="00993629">
        <w:rPr>
          <w:rFonts w:ascii="Times New Roman" w:hAnsi="Times New Roman" w:cs="Times New Roman"/>
          <w:i/>
          <w:lang w:val="en-US"/>
        </w:rPr>
        <w:t>savoir</w:t>
      </w:r>
      <w:r w:rsidR="00FF336F" w:rsidRPr="00993629">
        <w:rPr>
          <w:rFonts w:ascii="Times New Roman" w:hAnsi="Times New Roman" w:cs="Times New Roman"/>
          <w:b/>
          <w:lang w:val="en-US"/>
        </w:rPr>
        <w:t xml:space="preserve"> </w:t>
      </w:r>
      <w:r w:rsidRPr="00993629">
        <w:rPr>
          <w:rFonts w:ascii="Times New Roman" w:hAnsi="Times New Roman" w:cs="Times New Roman"/>
          <w:lang w:val="en-US"/>
        </w:rPr>
        <w:t>is rooted in Cartesian mind/body dualism, then the binaric thinking of</w:t>
      </w:r>
      <w:r w:rsidR="00E910A7" w:rsidRPr="00993629">
        <w:rPr>
          <w:rFonts w:ascii="Times New Roman" w:hAnsi="Times New Roman" w:cs="Times New Roman"/>
          <w:lang w:val="en-US"/>
        </w:rPr>
        <w:t xml:space="preserve"> this philosophy is transposed</w:t>
      </w:r>
      <w:r w:rsidRPr="00993629">
        <w:rPr>
          <w:rFonts w:ascii="Times New Roman" w:hAnsi="Times New Roman" w:cs="Times New Roman"/>
          <w:lang w:val="en-US"/>
        </w:rPr>
        <w:t xml:space="preserve"> to a medical differentiation between the healthy and t</w:t>
      </w:r>
      <w:r w:rsidR="00E910A7" w:rsidRPr="00993629">
        <w:rPr>
          <w:rFonts w:ascii="Times New Roman" w:hAnsi="Times New Roman" w:cs="Times New Roman"/>
          <w:lang w:val="en-US"/>
        </w:rPr>
        <w:t>he ill and, moreover, to their respective</w:t>
      </w:r>
      <w:r w:rsidRPr="00993629">
        <w:rPr>
          <w:rFonts w:ascii="Times New Roman" w:hAnsi="Times New Roman" w:cs="Times New Roman"/>
          <w:lang w:val="en-US"/>
        </w:rPr>
        <w:t xml:space="preserve"> mind-body ‘metaphysics’ (a biological differentiation). A biologized disease—situated inside biological systems—serves a double purpose. First, the infallible mind of the ‘normal’ man is protected. Second, the man whose mind has ‘failed’ is othered. Indeed, biologized medicine inverses the mind-body relation of the vulnerable and needy. The mind does not control the body, but the body controls the mind; whether it is a gene that causes schizophrenia, or the presence of a (partial) third copy of a certain chromosome 21 causing Down Syndrome. If biological determinism becomes</w:t>
      </w:r>
      <w:r w:rsidR="004B22A1" w:rsidRPr="00993629">
        <w:rPr>
          <w:rFonts w:ascii="Times New Roman" w:hAnsi="Times New Roman" w:cs="Times New Roman"/>
          <w:lang w:val="en-US"/>
        </w:rPr>
        <w:t xml:space="preserve"> a reality, the stigma of shame or shame ‘stigmatizing’ </w:t>
      </w:r>
      <w:r w:rsidRPr="00993629">
        <w:rPr>
          <w:rFonts w:ascii="Times New Roman" w:hAnsi="Times New Roman" w:cs="Times New Roman"/>
          <w:lang w:val="en-US"/>
        </w:rPr>
        <w:t xml:space="preserve">knowledge, </w:t>
      </w:r>
      <w:r w:rsidR="00221EA1" w:rsidRPr="00993629">
        <w:rPr>
          <w:rFonts w:ascii="Times New Roman" w:hAnsi="Times New Roman" w:cs="Times New Roman"/>
          <w:lang w:val="en-US"/>
        </w:rPr>
        <w:t xml:space="preserve">then </w:t>
      </w:r>
      <w:r w:rsidR="00E910A7" w:rsidRPr="00993629">
        <w:rPr>
          <w:rFonts w:ascii="Times New Roman" w:hAnsi="Times New Roman" w:cs="Times New Roman"/>
          <w:lang w:val="en-US"/>
        </w:rPr>
        <w:t xml:space="preserve">people with disabilities </w:t>
      </w:r>
      <w:r w:rsidRPr="00993629">
        <w:rPr>
          <w:rFonts w:ascii="Times New Roman" w:hAnsi="Times New Roman" w:cs="Times New Roman"/>
          <w:lang w:val="en-US"/>
        </w:rPr>
        <w:t xml:space="preserve">will be excluded from social life as a distinct species. If their minds are considered biologically different, or simply biological, then their social worth in Cartesian society build around cognitive capacities is plummeted to impassable depths. Depths that shame; depths against which the ‘in control’ ‘normal’ man builds an identity. </w:t>
      </w:r>
    </w:p>
    <w:p w14:paraId="6E91635A" w14:textId="77777777" w:rsidR="00132126" w:rsidRPr="00993629" w:rsidRDefault="00132126" w:rsidP="00132126">
      <w:pPr>
        <w:spacing w:line="360" w:lineRule="auto"/>
        <w:jc w:val="both"/>
        <w:rPr>
          <w:rFonts w:ascii="Times New Roman" w:hAnsi="Times New Roman" w:cs="Times New Roman"/>
          <w:lang w:val="en-US"/>
        </w:rPr>
      </w:pPr>
    </w:p>
    <w:p w14:paraId="5A9D777E" w14:textId="77777777" w:rsidR="00132126" w:rsidRPr="00993629" w:rsidRDefault="00132126" w:rsidP="006F71A5">
      <w:pPr>
        <w:pStyle w:val="Heading5DissertationShame"/>
      </w:pPr>
      <w:bookmarkStart w:id="35" w:name="_Toc458687692"/>
      <w:r w:rsidRPr="00993629">
        <w:t>Shame and Cartesian Dualism</w:t>
      </w:r>
      <w:bookmarkEnd w:id="35"/>
    </w:p>
    <w:p w14:paraId="65FE0A18" w14:textId="77777777" w:rsidR="00132126" w:rsidRPr="00993629" w:rsidRDefault="00132126" w:rsidP="00132126">
      <w:pPr>
        <w:spacing w:line="360" w:lineRule="auto"/>
        <w:jc w:val="both"/>
        <w:rPr>
          <w:rFonts w:ascii="Times New Roman" w:hAnsi="Times New Roman" w:cs="Times New Roman"/>
          <w:lang w:val="en-US"/>
        </w:rPr>
      </w:pPr>
    </w:p>
    <w:p w14:paraId="3142D3E0" w14:textId="12841BAC" w:rsidR="00F909A1" w:rsidRPr="00993629" w:rsidRDefault="00132126" w:rsidP="00F909A1">
      <w:pPr>
        <w:spacing w:line="360" w:lineRule="auto"/>
        <w:jc w:val="both"/>
        <w:rPr>
          <w:rFonts w:ascii="Times New Roman" w:hAnsi="Times New Roman" w:cs="Times New Roman"/>
          <w:lang w:val="en-US"/>
        </w:rPr>
      </w:pPr>
      <w:r w:rsidRPr="00993629">
        <w:rPr>
          <w:rFonts w:ascii="Times New Roman" w:hAnsi="Times New Roman" w:cs="Times New Roman"/>
          <w:lang w:val="en-US"/>
        </w:rPr>
        <w:t xml:space="preserve">Since Cartesian dualism not only informs contemporary medicine, but is a philosophy of mind that has enforced many other </w:t>
      </w:r>
      <w:r w:rsidRPr="00993629">
        <w:rPr>
          <w:rFonts w:ascii="Times New Roman" w:hAnsi="Times New Roman" w:cs="Times New Roman"/>
          <w:i/>
          <w:lang w:val="en-US"/>
        </w:rPr>
        <w:t>savoir</w:t>
      </w:r>
      <w:r w:rsidRPr="00993629">
        <w:rPr>
          <w:rFonts w:ascii="Times New Roman" w:hAnsi="Times New Roman" w:cs="Times New Roman"/>
          <w:lang w:val="en-US"/>
        </w:rPr>
        <w:t>, discourse</w:t>
      </w:r>
      <w:r w:rsidR="005C6502" w:rsidRPr="00993629">
        <w:rPr>
          <w:rFonts w:ascii="Times New Roman" w:hAnsi="Times New Roman" w:cs="Times New Roman"/>
          <w:lang w:val="en-US"/>
        </w:rPr>
        <w:t>s and Western social space—built</w:t>
      </w:r>
      <w:r w:rsidRPr="00993629">
        <w:rPr>
          <w:rFonts w:ascii="Times New Roman" w:hAnsi="Times New Roman" w:cs="Times New Roman"/>
          <w:lang w:val="en-US"/>
        </w:rPr>
        <w:t xml:space="preserve"> around a belief in an autonomic individual whose ‘I’ is located in Reason</w:t>
      </w:r>
      <w:r w:rsidR="00E910A7" w:rsidRPr="00993629">
        <w:rPr>
          <w:rStyle w:val="FootnoteReference"/>
          <w:rFonts w:ascii="Times New Roman" w:hAnsi="Times New Roman" w:cs="Times New Roman"/>
          <w:lang w:val="en-US"/>
        </w:rPr>
        <w:footnoteReference w:id="446"/>
      </w:r>
      <w:r w:rsidRPr="00993629">
        <w:rPr>
          <w:rFonts w:ascii="Times New Roman" w:hAnsi="Times New Roman" w:cs="Times New Roman"/>
          <w:lang w:val="en-US"/>
        </w:rPr>
        <w:t xml:space="preserve">—it is useful to briefly elaborate on the subject. Cartesian dualism has incited the belief that vulnerable bodies are ‘abnormal’ and ‘weak’. Secondly, this discourse poses an obstacle to a notion of inextricable </w:t>
      </w:r>
      <w:r w:rsidRPr="00993629">
        <w:rPr>
          <w:rFonts w:ascii="Times New Roman" w:hAnsi="Times New Roman" w:cs="Times New Roman"/>
          <w:lang w:val="en-US"/>
        </w:rPr>
        <w:lastRenderedPageBreak/>
        <w:t>interconnected humanity;</w:t>
      </w:r>
      <w:r w:rsidR="00E910A7" w:rsidRPr="00993629">
        <w:rPr>
          <w:rStyle w:val="FootnoteReference"/>
          <w:rFonts w:ascii="Times New Roman" w:hAnsi="Times New Roman" w:cs="Times New Roman"/>
          <w:lang w:val="en-US"/>
        </w:rPr>
        <w:footnoteReference w:id="447"/>
      </w:r>
      <w:r w:rsidRPr="00993629">
        <w:rPr>
          <w:rFonts w:ascii="Times New Roman" w:hAnsi="Times New Roman" w:cs="Times New Roman"/>
          <w:lang w:val="en-US"/>
        </w:rPr>
        <w:t xml:space="preserve"> shame felt at dependence has obstructed the exploration of the meaning of human interdependence. Since the final part of this dissertation discusses alternative spaces to those that shame dependence, or spaces that d</w:t>
      </w:r>
      <w:r w:rsidR="00E910A7" w:rsidRPr="00993629">
        <w:rPr>
          <w:rFonts w:ascii="Times New Roman" w:hAnsi="Times New Roman" w:cs="Times New Roman"/>
          <w:lang w:val="en-US"/>
        </w:rPr>
        <w:t>iffer from Cartesian philosophy it</w:t>
      </w:r>
      <w:r w:rsidRPr="00993629">
        <w:rPr>
          <w:rFonts w:ascii="Times New Roman" w:hAnsi="Times New Roman" w:cs="Times New Roman"/>
          <w:lang w:val="en-US"/>
        </w:rPr>
        <w:t xml:space="preserve">s principles, it is interesting to outline what exactly these principles or postulates are. </w:t>
      </w:r>
    </w:p>
    <w:p w14:paraId="78F3A2B6" w14:textId="77CFC237" w:rsidR="00132126" w:rsidRPr="00993629" w:rsidRDefault="00132126" w:rsidP="00F909A1">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Cartesian dualism separates mind and body. It is the belief that</w:t>
      </w:r>
      <w:r w:rsidR="00E910A7" w:rsidRPr="00993629">
        <w:rPr>
          <w:rFonts w:ascii="Times New Roman" w:hAnsi="Times New Roman" w:cs="Times New Roman"/>
          <w:lang w:val="en-US"/>
        </w:rPr>
        <w:t xml:space="preserve"> universal</w:t>
      </w:r>
      <w:r w:rsidRPr="00993629">
        <w:rPr>
          <w:rFonts w:ascii="Times New Roman" w:hAnsi="Times New Roman" w:cs="Times New Roman"/>
          <w:lang w:val="en-US"/>
        </w:rPr>
        <w:t xml:space="preserve"> Reason is where the human soul originates. The body, then, is merely a slave-like shell that is subjected to the soul. This separation between mind and body carries some important implications. First, to consider Reason as the provenance of identity is to adopt an egocentric attitude toward what it means to be human; Cartesian philosophy authorizes a conception of personhood as an isolated individual who is somehow definable introspectively, and quite apart from any involvement in the world or in relational encounters.</w:t>
      </w:r>
      <w:r w:rsidRPr="00993629">
        <w:rPr>
          <w:rStyle w:val="FootnoteReference"/>
          <w:rFonts w:ascii="Times New Roman" w:hAnsi="Times New Roman" w:cs="Times New Roman"/>
          <w:lang w:val="en-US"/>
        </w:rPr>
        <w:footnoteReference w:id="448"/>
      </w:r>
      <w:r w:rsidRPr="00993629">
        <w:rPr>
          <w:rFonts w:ascii="Times New Roman" w:hAnsi="Times New Roman" w:cs="Times New Roman"/>
          <w:lang w:val="en-US"/>
        </w:rPr>
        <w:t xml:space="preserve"> Second, to conceptualize a notion of relational personhood, when ‘accredited for’, from a Cartesian point of view implicates that socio-cultural relationality and relational identity are inaccessible to those lacking in resources such as cognition and intellect; Cartesian dualism promotes cognitive capacities to the unique barometer of humanness and even altruity. This second inference from Cartesian philosophy is related to a third postulate regarding its dualism: when the body is enslaved it cannot be deliberated as a source for human relationality, interaction and interdependence.</w:t>
      </w:r>
      <w:r w:rsidR="000670BF" w:rsidRPr="00993629">
        <w:rPr>
          <w:rStyle w:val="FootnoteReference"/>
          <w:rFonts w:ascii="Times New Roman" w:hAnsi="Times New Roman" w:cs="Times New Roman"/>
          <w:lang w:val="en-US"/>
        </w:rPr>
        <w:footnoteReference w:id="449"/>
      </w:r>
      <w:r w:rsidRPr="00993629">
        <w:rPr>
          <w:rFonts w:ascii="Times New Roman" w:hAnsi="Times New Roman" w:cs="Times New Roman"/>
          <w:lang w:val="en-US"/>
        </w:rPr>
        <w:t xml:space="preserve"> </w:t>
      </w:r>
      <w:r w:rsidR="00E777FA" w:rsidRPr="00993629">
        <w:rPr>
          <w:rFonts w:ascii="Times New Roman" w:hAnsi="Times New Roman" w:cs="Times New Roman"/>
          <w:lang w:val="en-US"/>
        </w:rPr>
        <w:t>A primarily Cartesian thinking S</w:t>
      </w:r>
      <w:r w:rsidRPr="00993629">
        <w:rPr>
          <w:rFonts w:ascii="Times New Roman" w:hAnsi="Times New Roman" w:cs="Times New Roman"/>
          <w:lang w:val="en-US"/>
        </w:rPr>
        <w:t>elf finds his or her definition in reason rather than in action.</w:t>
      </w:r>
      <w:r w:rsidRPr="00993629">
        <w:rPr>
          <w:rStyle w:val="FootnoteReference"/>
          <w:rFonts w:ascii="Times New Roman" w:hAnsi="Times New Roman" w:cs="Times New Roman"/>
          <w:lang w:val="en-US"/>
        </w:rPr>
        <w:footnoteReference w:id="450"/>
      </w:r>
      <w:r w:rsidRPr="00993629">
        <w:rPr>
          <w:rFonts w:ascii="Times New Roman" w:hAnsi="Times New Roman" w:cs="Times New Roman"/>
          <w:lang w:val="en-US"/>
        </w:rPr>
        <w:t xml:space="preserve"> Action is considered an outcome of thought, with the result that the meaning in action itself is disregarded</w:t>
      </w:r>
      <w:r w:rsidR="000670BF" w:rsidRPr="00993629">
        <w:rPr>
          <w:rFonts w:ascii="Times New Roman" w:hAnsi="Times New Roman" w:cs="Times New Roman"/>
          <w:lang w:val="en-US"/>
        </w:rPr>
        <w:t>.</w:t>
      </w:r>
      <w:r w:rsidR="000670BF" w:rsidRPr="00993629">
        <w:rPr>
          <w:rStyle w:val="FootnoteReference"/>
          <w:rFonts w:ascii="Times New Roman" w:hAnsi="Times New Roman" w:cs="Times New Roman"/>
          <w:lang w:val="en-US"/>
        </w:rPr>
        <w:footnoteReference w:id="451"/>
      </w:r>
      <w:r w:rsidRPr="00993629">
        <w:rPr>
          <w:rFonts w:ascii="Times New Roman" w:hAnsi="Times New Roman" w:cs="Times New Roman"/>
          <w:lang w:val="en-US"/>
        </w:rPr>
        <w:t xml:space="preserve"> </w:t>
      </w:r>
      <w:r w:rsidR="000670BF" w:rsidRPr="00993629">
        <w:rPr>
          <w:rFonts w:ascii="Times New Roman" w:hAnsi="Times New Roman" w:cs="Times New Roman"/>
          <w:lang w:val="en-US"/>
        </w:rPr>
        <w:t>By contrast, what</w:t>
      </w:r>
      <w:r w:rsidRPr="00993629">
        <w:rPr>
          <w:rFonts w:ascii="Times New Roman" w:hAnsi="Times New Roman" w:cs="Times New Roman"/>
          <w:lang w:val="en-US"/>
        </w:rPr>
        <w:t xml:space="preserve"> affect theory learns</w:t>
      </w:r>
      <w:r w:rsidR="000670BF" w:rsidRPr="00993629">
        <w:rPr>
          <w:rFonts w:ascii="Times New Roman" w:hAnsi="Times New Roman" w:cs="Times New Roman"/>
          <w:lang w:val="en-US"/>
        </w:rPr>
        <w:t xml:space="preserve"> is that</w:t>
      </w:r>
      <w:r w:rsidRPr="00993629">
        <w:rPr>
          <w:rFonts w:ascii="Times New Roman" w:hAnsi="Times New Roman" w:cs="Times New Roman"/>
          <w:lang w:val="en-US"/>
        </w:rPr>
        <w:t xml:space="preserve"> action entails </w:t>
      </w:r>
      <w:r w:rsidR="00C86930" w:rsidRPr="00993629">
        <w:rPr>
          <w:rFonts w:ascii="Times New Roman" w:hAnsi="Times New Roman" w:cs="Times New Roman"/>
          <w:lang w:val="en-US"/>
        </w:rPr>
        <w:t>that what is acted upon</w:t>
      </w:r>
      <w:r w:rsidRPr="00993629">
        <w:rPr>
          <w:rFonts w:ascii="Times New Roman" w:hAnsi="Times New Roman" w:cs="Times New Roman"/>
          <w:lang w:val="en-US"/>
        </w:rPr>
        <w:t xml:space="preserve"> is involved in meaning making, and is central to being in the world and social belonging.</w:t>
      </w:r>
      <w:r w:rsidR="000670BF" w:rsidRPr="00993629">
        <w:rPr>
          <w:rStyle w:val="FootnoteReference"/>
          <w:rFonts w:ascii="Times New Roman" w:hAnsi="Times New Roman" w:cs="Times New Roman"/>
          <w:lang w:val="en-US"/>
        </w:rPr>
        <w:footnoteReference w:id="452"/>
      </w:r>
      <w:r w:rsidRPr="00993629">
        <w:rPr>
          <w:rFonts w:ascii="Times New Roman" w:hAnsi="Times New Roman" w:cs="Times New Roman"/>
          <w:lang w:val="en-US"/>
        </w:rPr>
        <w:t xml:space="preserve"> Cartesian dualism drains the body as a site of meaning making and relationality. Lastly, the fourth central principle of Cartesian philosophy posits that an individual’s value needs to be understood in cognitive or </w:t>
      </w:r>
      <w:r w:rsidRPr="00993629">
        <w:rPr>
          <w:rFonts w:ascii="Times New Roman" w:hAnsi="Times New Roman" w:cs="Times New Roman"/>
          <w:i/>
          <w:lang w:val="en-US"/>
        </w:rPr>
        <w:t>utilitarian</w:t>
      </w:r>
      <w:r w:rsidRPr="00993629">
        <w:rPr>
          <w:rFonts w:ascii="Times New Roman" w:hAnsi="Times New Roman" w:cs="Times New Roman"/>
          <w:lang w:val="en-US"/>
        </w:rPr>
        <w:t xml:space="preserve"> terms; not intrinsic value, but utilitarian </w:t>
      </w:r>
      <w:r w:rsidRPr="00993629">
        <w:rPr>
          <w:rFonts w:ascii="Times New Roman" w:hAnsi="Times New Roman" w:cs="Times New Roman"/>
          <w:lang w:val="en-US"/>
        </w:rPr>
        <w:lastRenderedPageBreak/>
        <w:t>agency are defining of personhood and humanness.</w:t>
      </w:r>
      <w:r w:rsidRPr="00993629">
        <w:rPr>
          <w:rStyle w:val="FootnoteReference"/>
          <w:rFonts w:ascii="Times New Roman" w:hAnsi="Times New Roman" w:cs="Times New Roman"/>
          <w:lang w:val="en-US"/>
        </w:rPr>
        <w:footnoteReference w:id="453"/>
      </w:r>
      <w:r w:rsidRPr="00993629">
        <w:rPr>
          <w:rFonts w:ascii="Times New Roman" w:hAnsi="Times New Roman" w:cs="Times New Roman"/>
          <w:lang w:val="en-US"/>
        </w:rPr>
        <w:t xml:space="preserve"> Consequently, a person’s </w:t>
      </w:r>
      <w:r w:rsidRPr="00993629">
        <w:rPr>
          <w:rFonts w:ascii="Times New Roman" w:hAnsi="Times New Roman" w:cs="Times New Roman"/>
          <w:i/>
          <w:lang w:val="en-US"/>
        </w:rPr>
        <w:t xml:space="preserve">emotive </w:t>
      </w:r>
      <w:r w:rsidRPr="00993629">
        <w:rPr>
          <w:rFonts w:ascii="Times New Roman" w:hAnsi="Times New Roman" w:cs="Times New Roman"/>
          <w:lang w:val="en-US"/>
        </w:rPr>
        <w:t>capacities are disregarded and devaluated.</w:t>
      </w:r>
      <w:r w:rsidR="000670BF" w:rsidRPr="00993629">
        <w:rPr>
          <w:rStyle w:val="FootnoteReference"/>
          <w:rFonts w:ascii="Times New Roman" w:hAnsi="Times New Roman" w:cs="Times New Roman"/>
          <w:lang w:val="en-US"/>
        </w:rPr>
        <w:footnoteReference w:id="454"/>
      </w:r>
      <w:r w:rsidRPr="00993629">
        <w:rPr>
          <w:rFonts w:ascii="Times New Roman" w:hAnsi="Times New Roman" w:cs="Times New Roman"/>
          <w:lang w:val="en-US"/>
        </w:rPr>
        <w:t xml:space="preserve"> </w:t>
      </w:r>
    </w:p>
    <w:p w14:paraId="35B62963" w14:textId="785AAEAA" w:rsidR="00132126" w:rsidRPr="00993629" w:rsidRDefault="00132126" w:rsidP="00132126">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Following such an understanding of personhood, human beings become “objects to be known rather than persons whom one already knows because one is immersed in complex forms of relationship with them that go far beyond the cognitive relation of thinkers to the object of thought.”</w:t>
      </w:r>
      <w:r w:rsidRPr="00993629">
        <w:rPr>
          <w:rStyle w:val="FootnoteReference"/>
          <w:rFonts w:ascii="Times New Roman" w:hAnsi="Times New Roman" w:cs="Times New Roman"/>
          <w:lang w:val="en-US"/>
        </w:rPr>
        <w:footnoteReference w:id="455"/>
      </w:r>
      <w:r w:rsidRPr="00993629">
        <w:rPr>
          <w:rFonts w:ascii="Times New Roman" w:hAnsi="Times New Roman" w:cs="Times New Roman"/>
          <w:lang w:val="en-US"/>
        </w:rPr>
        <w:t xml:space="preserve"> As objects to be known, humans can become (more) easily shamed; Cartesian philosophy has in common with performative shame the process of ‘understanding’ people through the performative act of objectification. In other words, performative shame as a theatrical performative act interlock</w:t>
      </w:r>
      <w:r w:rsidR="00935F01" w:rsidRPr="00993629">
        <w:rPr>
          <w:rFonts w:ascii="Times New Roman" w:hAnsi="Times New Roman" w:cs="Times New Roman"/>
          <w:lang w:val="en-US"/>
        </w:rPr>
        <w:t xml:space="preserve">s </w:t>
      </w:r>
      <w:r w:rsidR="008D63A9" w:rsidRPr="00993629">
        <w:rPr>
          <w:rFonts w:ascii="Times New Roman" w:hAnsi="Times New Roman" w:cs="Times New Roman"/>
          <w:lang w:val="en-US"/>
        </w:rPr>
        <w:t>with Cartesian philosophy its</w:t>
      </w:r>
      <w:r w:rsidRPr="00993629">
        <w:rPr>
          <w:rFonts w:ascii="Times New Roman" w:hAnsi="Times New Roman" w:cs="Times New Roman"/>
          <w:lang w:val="en-US"/>
        </w:rPr>
        <w:t xml:space="preserve"> disempowerment of</w:t>
      </w:r>
      <w:r w:rsidR="008D63A9" w:rsidRPr="00993629">
        <w:rPr>
          <w:rFonts w:ascii="Times New Roman" w:hAnsi="Times New Roman" w:cs="Times New Roman"/>
          <w:lang w:val="en-US"/>
        </w:rPr>
        <w:t xml:space="preserve"> bodily s</w:t>
      </w:r>
      <w:r w:rsidR="00935F01" w:rsidRPr="00993629">
        <w:rPr>
          <w:rFonts w:ascii="Times New Roman" w:hAnsi="Times New Roman" w:cs="Times New Roman"/>
          <w:lang w:val="en-US"/>
        </w:rPr>
        <w:t xml:space="preserve">elf-identification that, truly, </w:t>
      </w:r>
      <w:r w:rsidRPr="00993629">
        <w:rPr>
          <w:rFonts w:ascii="Times New Roman" w:hAnsi="Times New Roman" w:cs="Times New Roman"/>
          <w:lang w:val="en-US"/>
        </w:rPr>
        <w:t xml:space="preserve">is by definition interrelated and co-dependent—not autonomous and a separation between introversion and extroversion ‘world-making’. Indeed, performative shame and Cartesian philosophy are involved in the shared enterprise of disentangling identity, shame and introversion/extroversion consciousness. </w:t>
      </w:r>
    </w:p>
    <w:p w14:paraId="285E8BD0" w14:textId="77777777" w:rsidR="00132126" w:rsidRPr="00993629" w:rsidRDefault="00132126" w:rsidP="00132126">
      <w:pPr>
        <w:spacing w:line="360" w:lineRule="auto"/>
        <w:ind w:firstLine="720"/>
        <w:jc w:val="both"/>
        <w:rPr>
          <w:rFonts w:ascii="Times New Roman" w:hAnsi="Times New Roman" w:cs="Times New Roman"/>
          <w:i/>
          <w:lang w:val="en-US"/>
        </w:rPr>
      </w:pPr>
    </w:p>
    <w:p w14:paraId="4E268407" w14:textId="173DCCEA" w:rsidR="00132126" w:rsidRPr="00993629" w:rsidRDefault="00A05659" w:rsidP="005A2EA6">
      <w:pPr>
        <w:pStyle w:val="Heading4DisserationtShame"/>
      </w:pPr>
      <w:bookmarkStart w:id="36" w:name="_Toc458687693"/>
      <w:r w:rsidRPr="00993629">
        <w:t>Shame and the Outside</w:t>
      </w:r>
      <w:r w:rsidR="00132126" w:rsidRPr="00993629">
        <w:t xml:space="preserve">: </w:t>
      </w:r>
      <w:r w:rsidR="00CB0630" w:rsidRPr="00993629">
        <w:t>Panoptic Shame and</w:t>
      </w:r>
      <w:r w:rsidR="00132126" w:rsidRPr="00993629">
        <w:t xml:space="preserve"> Social Space</w:t>
      </w:r>
      <w:bookmarkEnd w:id="36"/>
    </w:p>
    <w:p w14:paraId="36A3D5BD" w14:textId="77777777" w:rsidR="00132126" w:rsidRPr="00993629" w:rsidRDefault="00132126" w:rsidP="00132126">
      <w:pPr>
        <w:spacing w:line="360" w:lineRule="auto"/>
        <w:jc w:val="both"/>
        <w:rPr>
          <w:rFonts w:ascii="Times New Roman" w:hAnsi="Times New Roman" w:cs="Times New Roman"/>
          <w:lang w:val="en-US"/>
        </w:rPr>
      </w:pPr>
    </w:p>
    <w:p w14:paraId="464B7B4B" w14:textId="77777777" w:rsidR="00132126" w:rsidRPr="00993629" w:rsidRDefault="00132126" w:rsidP="00132126">
      <w:pPr>
        <w:spacing w:line="360" w:lineRule="auto"/>
        <w:jc w:val="both"/>
        <w:rPr>
          <w:rFonts w:ascii="Times New Roman" w:hAnsi="Times New Roman" w:cs="Times New Roman"/>
          <w:lang w:val="en-US"/>
        </w:rPr>
      </w:pPr>
      <w:r w:rsidRPr="00993629">
        <w:rPr>
          <w:rFonts w:ascii="Times New Roman" w:hAnsi="Times New Roman" w:cs="Times New Roman"/>
          <w:lang w:val="en-US"/>
        </w:rPr>
        <w:t xml:space="preserve">Two out of three of the domains in which shame occurs—shame felt at appearance and shame felt at a body’s doing—have been discussed through the introduction of examples. There is a third possibility for shame to encroach upon a body, to which I will now turn. A testimony of what a body feels when staying at a psychiatric hospital elucidates that space itself is a possible site for shame: </w:t>
      </w:r>
    </w:p>
    <w:p w14:paraId="58C5B899" w14:textId="77777777" w:rsidR="00132126" w:rsidRPr="00993629" w:rsidRDefault="00132126" w:rsidP="00132126">
      <w:pPr>
        <w:spacing w:line="360" w:lineRule="auto"/>
        <w:ind w:left="1134"/>
        <w:jc w:val="both"/>
        <w:rPr>
          <w:rFonts w:ascii="Times New Roman" w:hAnsi="Times New Roman" w:cs="Times New Roman"/>
        </w:rPr>
      </w:pPr>
      <w:r w:rsidRPr="00993629">
        <w:rPr>
          <w:rFonts w:ascii="Times New Roman" w:hAnsi="Times New Roman" w:cs="Times New Roman"/>
        </w:rPr>
        <w:t xml:space="preserve">Ook het bezoek aan de psychotherapeut, psychiater of psychoanalyticus ging vaak gepaard met rode wangen. Om naar het psychiatrisch centrum te gaan waar ik destijds behandeld werd, nam ik de bus. De dichtstbijzijnde bushalte bevond zich pal voor de ingang van het centrum. Door af te stappen bekende ik onmiskenbaar kleur: Ik zag mijn medepassagiers denken: ‘Is ze patiënt of zorgverlener?’ Ik hoopte dat mijn houding het antwoord niet zou verraden. Later zou mijn verblijf in datzelfde centrum voor allerlei vervelende situaties zorgen. Overdag mag je het centrum immers niet zomaar verlaten en ‘s avonds is er een avondklok. Maar leg maar eens uit aan je gezelschap waarom je een fantastisch concert vroegtijdig moet </w:t>
      </w:r>
      <w:r w:rsidRPr="00993629">
        <w:rPr>
          <w:rFonts w:ascii="Times New Roman" w:hAnsi="Times New Roman" w:cs="Times New Roman"/>
        </w:rPr>
        <w:lastRenderedPageBreak/>
        <w:t>verlaten. Ik had griep of migraine; het hele arsenaal van fysieke kwalen passeerde de revue. Nooit was ik depressief. Liegen deed ik ook wanneer men mij vroeg waar ik een vriend of vriendin uit het centrum had leren kennen. Want je eigen schaamte overwinnen is één ding, een ander meesleuren is iets heel anders.</w:t>
      </w:r>
      <w:r w:rsidRPr="00993629">
        <w:rPr>
          <w:rStyle w:val="FootnoteReference"/>
          <w:rFonts w:ascii="Times New Roman" w:hAnsi="Times New Roman" w:cs="Times New Roman"/>
        </w:rPr>
        <w:footnoteReference w:id="456"/>
      </w:r>
    </w:p>
    <w:p w14:paraId="3447A2F2" w14:textId="77CF43E0" w:rsidR="00132126" w:rsidRPr="00993629" w:rsidRDefault="00132126" w:rsidP="00132126">
      <w:pPr>
        <w:spacing w:line="360" w:lineRule="auto"/>
        <w:jc w:val="both"/>
        <w:rPr>
          <w:rFonts w:ascii="Times New Roman" w:hAnsi="Times New Roman" w:cs="Times New Roman"/>
          <w:lang w:val="en-US"/>
        </w:rPr>
      </w:pPr>
      <w:r w:rsidRPr="00993629">
        <w:rPr>
          <w:rFonts w:ascii="Times New Roman" w:hAnsi="Times New Roman" w:cs="Times New Roman"/>
          <w:lang w:val="en-US"/>
        </w:rPr>
        <w:t xml:space="preserve">This </w:t>
      </w:r>
      <w:r w:rsidR="00CC21A3" w:rsidRPr="00993629">
        <w:rPr>
          <w:rFonts w:ascii="Times New Roman" w:hAnsi="Times New Roman" w:cs="Times New Roman"/>
          <w:lang w:val="en-US"/>
        </w:rPr>
        <w:t>testimonial</w:t>
      </w:r>
      <w:r w:rsidRPr="00993629">
        <w:rPr>
          <w:rFonts w:ascii="Times New Roman" w:hAnsi="Times New Roman" w:cs="Times New Roman"/>
          <w:lang w:val="en-US"/>
        </w:rPr>
        <w:t xml:space="preserve"> evidences that the psychiatric ward has been solidified into a border. Shame makes a person lie about one’s everyday activities and occupation, in the hope this person will remain part of the group; in the hope he or she will not be shamed. This solidification of psychiatry into a border has been already addressed earlier in this chapter.  It was argued that psychiatry is the border against which ‘normal’ and ‘shameless society’ is defined. But furthermore, society can be described as a borderline society: psychiatry is functionalized as the border against which normal and shameless society is defined but, in reality, it is the border that defines soci</w:t>
      </w:r>
      <w:r w:rsidR="005B6E55" w:rsidRPr="00993629">
        <w:rPr>
          <w:rFonts w:ascii="Times New Roman" w:hAnsi="Times New Roman" w:cs="Times New Roman"/>
          <w:lang w:val="en-US"/>
        </w:rPr>
        <w:t>ety and institutionalizes shame it</w:t>
      </w:r>
      <w:r w:rsidRPr="00993629">
        <w:rPr>
          <w:rFonts w:ascii="Times New Roman" w:hAnsi="Times New Roman" w:cs="Times New Roman"/>
          <w:lang w:val="en-US"/>
        </w:rPr>
        <w:t xml:space="preserve">s dual structure that society so desperately wishes to suppress or renegotiate. </w:t>
      </w:r>
    </w:p>
    <w:p w14:paraId="3B42DDD4" w14:textId="1C0944FE" w:rsidR="00132126" w:rsidRPr="00993629" w:rsidRDefault="00132126" w:rsidP="00132126">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 xml:space="preserve">But next to the border and borderline analysis of psychiatry and society, the above-mentioned testimony can be accessed from another angle: the more general question of how shame is ‘implanted’ into space emerges. Next to psychiatry, there exist others spaces in our society that shame people with disabilities and, therefore, help enact and sustain the </w:t>
      </w:r>
      <w:r w:rsidR="00643FDE" w:rsidRPr="00993629">
        <w:rPr>
          <w:rFonts w:ascii="Times New Roman" w:hAnsi="Times New Roman" w:cs="Times New Roman"/>
          <w:lang w:val="en-US"/>
        </w:rPr>
        <w:t>binary ability/disability</w:t>
      </w:r>
      <w:r w:rsidR="005B6E55" w:rsidRPr="00993629">
        <w:rPr>
          <w:rFonts w:ascii="Times New Roman" w:hAnsi="Times New Roman" w:cs="Times New Roman"/>
          <w:lang w:val="en-US"/>
        </w:rPr>
        <w:t>. Abetted</w:t>
      </w:r>
      <w:r w:rsidRPr="00993629">
        <w:rPr>
          <w:rFonts w:ascii="Times New Roman" w:hAnsi="Times New Roman" w:cs="Times New Roman"/>
          <w:lang w:val="en-US"/>
        </w:rPr>
        <w:t xml:space="preserve"> by </w:t>
      </w:r>
      <w:r w:rsidRPr="00993629">
        <w:rPr>
          <w:rFonts w:ascii="Times New Roman" w:hAnsi="Times New Roman" w:cs="Times New Roman"/>
          <w:i/>
          <w:lang w:val="en-US"/>
        </w:rPr>
        <w:t>savoir</w:t>
      </w:r>
      <w:r w:rsidRPr="00993629">
        <w:rPr>
          <w:rFonts w:ascii="Times New Roman" w:hAnsi="Times New Roman" w:cs="Times New Roman"/>
          <w:lang w:val="en-US"/>
        </w:rPr>
        <w:t xml:space="preserve"> (medical, architectural, technological etc.), shame has not only attached itself to a myriad of bodily experiences and appearances, but has also become functionalized in architecture and geography—spaces that </w:t>
      </w:r>
      <w:r w:rsidR="00A65942" w:rsidRPr="00993629">
        <w:rPr>
          <w:rFonts w:ascii="Times New Roman" w:hAnsi="Times New Roman" w:cs="Times New Roman"/>
          <w:lang w:val="en-US"/>
        </w:rPr>
        <w:t>immerse</w:t>
      </w:r>
      <w:r w:rsidRPr="00993629">
        <w:rPr>
          <w:rFonts w:ascii="Times New Roman" w:hAnsi="Times New Roman" w:cs="Times New Roman"/>
          <w:lang w:val="en-US"/>
        </w:rPr>
        <w:t xml:space="preserve"> bodies that are their social target</w:t>
      </w:r>
      <w:r w:rsidR="00A65942" w:rsidRPr="00993629">
        <w:rPr>
          <w:rFonts w:ascii="Times New Roman" w:hAnsi="Times New Roman" w:cs="Times New Roman"/>
          <w:lang w:val="en-US"/>
        </w:rPr>
        <w:t xml:space="preserve"> with shame</w:t>
      </w:r>
      <w:r w:rsidRPr="00993629">
        <w:rPr>
          <w:rFonts w:ascii="Times New Roman" w:hAnsi="Times New Roman" w:cs="Times New Roman"/>
          <w:lang w:val="en-US"/>
        </w:rPr>
        <w:t>. Foucault’s insight into knowledge-space-power regimes is here of essential importance.</w:t>
      </w:r>
      <w:r w:rsidR="005B6E55" w:rsidRPr="00993629">
        <w:rPr>
          <w:rStyle w:val="FootnoteReference"/>
          <w:rFonts w:ascii="Times New Roman" w:hAnsi="Times New Roman" w:cs="Times New Roman"/>
          <w:lang w:val="en-US"/>
        </w:rPr>
        <w:footnoteReference w:id="457"/>
      </w:r>
      <w:r w:rsidRPr="00993629">
        <w:rPr>
          <w:rFonts w:ascii="Times New Roman" w:hAnsi="Times New Roman" w:cs="Times New Roman"/>
          <w:lang w:val="en-US"/>
        </w:rPr>
        <w:t xml:space="preserve"> Foucault has contributed to an understanding of the ways in which, since the late 18</w:t>
      </w:r>
      <w:r w:rsidRPr="00993629">
        <w:rPr>
          <w:rFonts w:ascii="Times New Roman" w:hAnsi="Times New Roman" w:cs="Times New Roman"/>
          <w:vertAlign w:val="superscript"/>
          <w:lang w:val="en-US"/>
        </w:rPr>
        <w:t>th</w:t>
      </w:r>
      <w:r w:rsidRPr="00993629">
        <w:rPr>
          <w:rFonts w:ascii="Times New Roman" w:hAnsi="Times New Roman" w:cs="Times New Roman"/>
          <w:lang w:val="en-US"/>
        </w:rPr>
        <w:t xml:space="preserve"> century, architecture has become a mode of political organization: “late in the eighteenth ce</w:t>
      </w:r>
      <w:r w:rsidR="00474691" w:rsidRPr="00993629">
        <w:rPr>
          <w:rFonts w:ascii="Times New Roman" w:hAnsi="Times New Roman" w:cs="Times New Roman"/>
          <w:lang w:val="en-US"/>
        </w:rPr>
        <w:t xml:space="preserve">ntury, new problems emerge: it </w:t>
      </w:r>
      <w:r w:rsidR="00474691" w:rsidRPr="00993629">
        <w:rPr>
          <w:rFonts w:ascii="Times New Roman" w:hAnsi="Times New Roman" w:cs="Times New Roman"/>
          <w:iCs/>
          <w:lang w:val="en-US"/>
        </w:rPr>
        <w:sym w:font="Symbol" w:char="F05B"/>
      </w:r>
      <w:r w:rsidR="003A046F" w:rsidRPr="00993629">
        <w:rPr>
          <w:rFonts w:ascii="Times New Roman" w:hAnsi="Times New Roman" w:cs="Times New Roman"/>
          <w:lang w:val="en-US"/>
        </w:rPr>
        <w:t>architecture</w:t>
      </w:r>
      <w:r w:rsidR="003A046F" w:rsidRPr="00993629">
        <w:rPr>
          <w:rFonts w:ascii="Times New Roman" w:hAnsi="Times New Roman" w:cs="Times New Roman"/>
          <w:lang w:val="en-US"/>
        </w:rPr>
        <w:sym w:font="Symbol" w:char="F05D"/>
      </w:r>
      <w:r w:rsidRPr="00993629">
        <w:rPr>
          <w:rFonts w:ascii="Times New Roman" w:hAnsi="Times New Roman" w:cs="Times New Roman"/>
          <w:lang w:val="en-US"/>
        </w:rPr>
        <w:t xml:space="preserve"> becomes a question of using disposition of space for economico-policital ends.”</w:t>
      </w:r>
      <w:r w:rsidRPr="00993629">
        <w:rPr>
          <w:rStyle w:val="FootnoteReference"/>
          <w:rFonts w:ascii="Times New Roman" w:hAnsi="Times New Roman" w:cs="Times New Roman"/>
          <w:lang w:val="en-US"/>
        </w:rPr>
        <w:footnoteReference w:id="458"/>
      </w:r>
      <w:r w:rsidR="00C104DD" w:rsidRPr="00993629">
        <w:rPr>
          <w:rFonts w:ascii="Times New Roman" w:hAnsi="Times New Roman" w:cs="Times New Roman"/>
          <w:lang w:val="en-US"/>
        </w:rPr>
        <w:t xml:space="preserve"> </w:t>
      </w:r>
      <w:r w:rsidRPr="00993629">
        <w:rPr>
          <w:rFonts w:ascii="Times New Roman" w:hAnsi="Times New Roman" w:cs="Times New Roman"/>
          <w:lang w:val="en-US"/>
        </w:rPr>
        <w:t>Taking Foucault’s work as vantage point, I argue that the disposition of space was also used for a socio-cultural management of shame</w:t>
      </w:r>
      <w:r w:rsidR="00C468BD" w:rsidRPr="00993629">
        <w:rPr>
          <w:rFonts w:ascii="Times New Roman" w:hAnsi="Times New Roman" w:cs="Times New Roman"/>
          <w:lang w:val="en-US"/>
        </w:rPr>
        <w:t>: inscribing the binary ability/disability</w:t>
      </w:r>
      <w:r w:rsidRPr="00993629">
        <w:rPr>
          <w:rFonts w:ascii="Times New Roman" w:hAnsi="Times New Roman" w:cs="Times New Roman"/>
          <w:lang w:val="en-US"/>
        </w:rPr>
        <w:t xml:space="preserve"> into space through the effective installment of an </w:t>
      </w:r>
      <w:r w:rsidRPr="00993629">
        <w:rPr>
          <w:rFonts w:ascii="Times New Roman" w:hAnsi="Times New Roman" w:cs="Times New Roman"/>
          <w:lang w:val="en-US"/>
        </w:rPr>
        <w:lastRenderedPageBreak/>
        <w:t>architecture of shame.</w:t>
      </w:r>
      <w:r w:rsidRPr="00993629">
        <w:rPr>
          <w:rStyle w:val="FootnoteReference"/>
          <w:rFonts w:ascii="Times New Roman" w:hAnsi="Times New Roman" w:cs="Times New Roman"/>
          <w:lang w:val="en-US"/>
        </w:rPr>
        <w:footnoteReference w:id="459"/>
      </w:r>
      <w:r w:rsidRPr="00993629">
        <w:rPr>
          <w:rFonts w:ascii="Times New Roman" w:hAnsi="Times New Roman" w:cs="Times New Roman"/>
          <w:lang w:val="en-US"/>
        </w:rPr>
        <w:t xml:space="preserve"> Psychiatry is a central building block of this architecture, but also movement, sports and sports centers, fashion a</w:t>
      </w:r>
      <w:r w:rsidR="005B6E55" w:rsidRPr="00993629">
        <w:rPr>
          <w:rFonts w:ascii="Times New Roman" w:hAnsi="Times New Roman" w:cs="Times New Roman"/>
          <w:lang w:val="en-US"/>
        </w:rPr>
        <w:t>nd fashion stores, or sexuality it</w:t>
      </w:r>
      <w:r w:rsidRPr="00993629">
        <w:rPr>
          <w:rFonts w:ascii="Times New Roman" w:hAnsi="Times New Roman" w:cs="Times New Roman"/>
          <w:lang w:val="en-US"/>
        </w:rPr>
        <w:t xml:space="preserve">s inscription into architecture, for example </w:t>
      </w:r>
      <w:r w:rsidR="005B6E55" w:rsidRPr="00993629">
        <w:rPr>
          <w:rFonts w:ascii="Times New Roman" w:hAnsi="Times New Roman" w:cs="Times New Roman"/>
          <w:lang w:val="en-US"/>
        </w:rPr>
        <w:t>form part of shame its</w:t>
      </w:r>
      <w:r w:rsidRPr="00993629">
        <w:rPr>
          <w:rFonts w:ascii="Times New Roman" w:hAnsi="Times New Roman" w:cs="Times New Roman"/>
          <w:lang w:val="en-US"/>
        </w:rPr>
        <w:t xml:space="preserve"> geographical distribution and organization. The architecture of shame felt at impairment</w:t>
      </w:r>
      <w:r w:rsidR="0042618E" w:rsidRPr="00993629">
        <w:rPr>
          <w:rFonts w:ascii="Times New Roman" w:hAnsi="Times New Roman" w:cs="Times New Roman"/>
          <w:lang w:val="en-US"/>
        </w:rPr>
        <w:t>s</w:t>
      </w:r>
      <w:r w:rsidRPr="00993629">
        <w:rPr>
          <w:rFonts w:ascii="Times New Roman" w:hAnsi="Times New Roman" w:cs="Times New Roman"/>
          <w:lang w:val="en-US"/>
        </w:rPr>
        <w:t xml:space="preserve"> is worthy of being the topic of a dissertation on its own. Next to sport, fashion and sexuality, there are many more spatial inscriptions of shame that should be examined. </w:t>
      </w:r>
      <w:r w:rsidR="005B6E55" w:rsidRPr="00993629">
        <w:rPr>
          <w:rFonts w:ascii="Times New Roman" w:hAnsi="Times New Roman" w:cs="Times New Roman"/>
          <w:lang w:val="en-US"/>
        </w:rPr>
        <w:t>F</w:t>
      </w:r>
      <w:r w:rsidRPr="00993629">
        <w:rPr>
          <w:rFonts w:ascii="Times New Roman" w:hAnsi="Times New Roman" w:cs="Times New Roman"/>
          <w:lang w:val="en-US"/>
        </w:rPr>
        <w:t>or the purpose of this dissertation I will limit the discussion to movement, sports and sports centers.</w:t>
      </w:r>
    </w:p>
    <w:p w14:paraId="58562117" w14:textId="77777777" w:rsidR="00672BA1" w:rsidRPr="00993629" w:rsidRDefault="00132126" w:rsidP="00132126">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 xml:space="preserve">What is understood by sport has changed over time. The </w:t>
      </w:r>
      <w:r w:rsidRPr="00993629">
        <w:rPr>
          <w:rFonts w:ascii="Times New Roman" w:hAnsi="Times New Roman" w:cs="Times New Roman"/>
          <w:i/>
          <w:lang w:val="en-US"/>
        </w:rPr>
        <w:t>Oxford English Dictionary</w:t>
      </w:r>
      <w:r w:rsidRPr="00993629">
        <w:rPr>
          <w:rFonts w:ascii="Times New Roman" w:hAnsi="Times New Roman" w:cs="Times New Roman"/>
          <w:lang w:val="en-US"/>
        </w:rPr>
        <w:t xml:space="preserve"> (OED) has entered two definitions. Sport is defined as “an activity providing diversion, entertainment, or fun; a pastime.”</w:t>
      </w:r>
      <w:r w:rsidRPr="00993629">
        <w:rPr>
          <w:rStyle w:val="FootnoteReference"/>
          <w:rFonts w:ascii="Times New Roman" w:hAnsi="Times New Roman" w:cs="Times New Roman"/>
          <w:lang w:val="en-US"/>
        </w:rPr>
        <w:footnoteReference w:id="460"/>
      </w:r>
      <w:r w:rsidRPr="00993629">
        <w:rPr>
          <w:rFonts w:ascii="Times New Roman" w:hAnsi="Times New Roman" w:cs="Times New Roman"/>
          <w:lang w:val="en-US"/>
        </w:rPr>
        <w:t xml:space="preserve"> This definition of sport is the oldest and, as the OED records, was already in use during the 15</w:t>
      </w:r>
      <w:r w:rsidRPr="00993629">
        <w:rPr>
          <w:rFonts w:ascii="Times New Roman" w:hAnsi="Times New Roman" w:cs="Times New Roman"/>
          <w:vertAlign w:val="superscript"/>
          <w:lang w:val="en-US"/>
        </w:rPr>
        <w:t>th</w:t>
      </w:r>
      <w:r w:rsidRPr="00993629">
        <w:rPr>
          <w:rFonts w:ascii="Times New Roman" w:hAnsi="Times New Roman" w:cs="Times New Roman"/>
          <w:lang w:val="en-US"/>
        </w:rPr>
        <w:t xml:space="preserve"> century. The second definition provided by the OED reads that sport is “an activity involving physical exertion and skill, </w:t>
      </w:r>
      <w:r w:rsidRPr="00993629">
        <w:rPr>
          <w:rFonts w:ascii="Times New Roman" w:hAnsi="Times New Roman" w:cs="Times New Roman"/>
          <w:i/>
          <w:lang w:val="en-US"/>
        </w:rPr>
        <w:t xml:space="preserve">esp. </w:t>
      </w:r>
      <w:r w:rsidRPr="00993629">
        <w:rPr>
          <w:rFonts w:ascii="Times New Roman" w:hAnsi="Times New Roman" w:cs="Times New Roman"/>
          <w:lang w:val="en-US"/>
        </w:rPr>
        <w:t>(particularly in modern use) one regulated by set rules or customs in which an individual competes against another or others.”</w:t>
      </w:r>
      <w:r w:rsidRPr="00993629">
        <w:rPr>
          <w:rStyle w:val="FootnoteReference"/>
          <w:rFonts w:ascii="Times New Roman" w:hAnsi="Times New Roman" w:cs="Times New Roman"/>
          <w:lang w:val="en-US"/>
        </w:rPr>
        <w:footnoteReference w:id="461"/>
      </w:r>
      <w:r w:rsidRPr="00993629">
        <w:rPr>
          <w:rFonts w:ascii="Times New Roman" w:hAnsi="Times New Roman" w:cs="Times New Roman"/>
          <w:lang w:val="en-US"/>
        </w:rPr>
        <w:t xml:space="preserve"> The caption elaborates on the </w:t>
      </w:r>
      <w:r w:rsidR="00672BA1" w:rsidRPr="00993629">
        <w:rPr>
          <w:rFonts w:ascii="Times New Roman" w:hAnsi="Times New Roman" w:cs="Times New Roman"/>
          <w:lang w:val="en-US"/>
        </w:rPr>
        <w:t>historical evolution of sport:</w:t>
      </w:r>
    </w:p>
    <w:p w14:paraId="66CF788C" w14:textId="77777777" w:rsidR="007E7EF7" w:rsidRPr="00993629" w:rsidRDefault="00132126" w:rsidP="007E7EF7">
      <w:pPr>
        <w:spacing w:line="360" w:lineRule="auto"/>
        <w:ind w:left="1134"/>
        <w:jc w:val="both"/>
        <w:rPr>
          <w:rFonts w:ascii="Times New Roman" w:hAnsi="Times New Roman" w:cs="Times New Roman"/>
          <w:lang w:val="en-US"/>
        </w:rPr>
      </w:pPr>
      <w:r w:rsidRPr="00993629">
        <w:rPr>
          <w:rFonts w:ascii="Times New Roman" w:hAnsi="Times New Roman" w:cs="Times New Roman"/>
          <w:lang w:val="en-US"/>
        </w:rPr>
        <w:t>In early use the sense of ‘sport’ as diversion or amusement is paramount; by the 18</w:t>
      </w:r>
      <w:r w:rsidRPr="00993629">
        <w:rPr>
          <w:rFonts w:ascii="Times New Roman" w:hAnsi="Times New Roman" w:cs="Times New Roman"/>
          <w:vertAlign w:val="superscript"/>
          <w:lang w:val="en-US"/>
        </w:rPr>
        <w:t>th</w:t>
      </w:r>
      <w:r w:rsidRPr="00993629">
        <w:rPr>
          <w:rFonts w:ascii="Times New Roman" w:hAnsi="Times New Roman" w:cs="Times New Roman"/>
          <w:lang w:val="en-US"/>
        </w:rPr>
        <w:t xml:space="preserve"> and 19</w:t>
      </w:r>
      <w:r w:rsidRPr="00993629">
        <w:rPr>
          <w:rFonts w:ascii="Times New Roman" w:hAnsi="Times New Roman" w:cs="Times New Roman"/>
          <w:vertAlign w:val="superscript"/>
          <w:lang w:val="en-US"/>
        </w:rPr>
        <w:t>th</w:t>
      </w:r>
      <w:r w:rsidRPr="00993629">
        <w:rPr>
          <w:rFonts w:ascii="Times New Roman" w:hAnsi="Times New Roman" w:cs="Times New Roman"/>
          <w:lang w:val="en-US"/>
        </w:rPr>
        <w:t xml:space="preserve"> centuries the term was often used with reference to hunting, shooting, and fishi</w:t>
      </w:r>
      <w:r w:rsidR="00474691" w:rsidRPr="00993629">
        <w:rPr>
          <w:rFonts w:ascii="Times New Roman" w:hAnsi="Times New Roman" w:cs="Times New Roman"/>
          <w:lang w:val="en-US"/>
        </w:rPr>
        <w:t xml:space="preserve">ng </w:t>
      </w:r>
      <w:r w:rsidR="00474691" w:rsidRPr="00993629">
        <w:rPr>
          <w:rFonts w:ascii="Times New Roman" w:hAnsi="Times New Roman" w:cs="Times New Roman"/>
          <w:iCs/>
          <w:lang w:val="en-US"/>
        </w:rPr>
        <w:sym w:font="Symbol" w:char="F05B"/>
      </w:r>
      <w:r w:rsidR="003A046F" w:rsidRPr="00993629">
        <w:rPr>
          <w:rFonts w:ascii="Times New Roman" w:hAnsi="Times New Roman" w:cs="Times New Roman"/>
          <w:lang w:val="en-US"/>
        </w:rPr>
        <w:t>…</w:t>
      </w:r>
      <w:r w:rsidR="003A046F" w:rsidRPr="00993629">
        <w:rPr>
          <w:rFonts w:ascii="Times New Roman" w:hAnsi="Times New Roman" w:cs="Times New Roman"/>
          <w:lang w:val="en-US"/>
        </w:rPr>
        <w:sym w:font="Symbol" w:char="F05D"/>
      </w:r>
      <w:r w:rsidRPr="00993629">
        <w:rPr>
          <w:rFonts w:ascii="Times New Roman" w:hAnsi="Times New Roman" w:cs="Times New Roman"/>
          <w:lang w:val="en-US"/>
        </w:rPr>
        <w:t xml:space="preserve">. The consolidation of organized sport (particularly football, rugby, </w:t>
      </w:r>
      <w:r w:rsidRPr="00993629">
        <w:rPr>
          <w:rFonts w:ascii="Times New Roman" w:hAnsi="Times New Roman" w:cs="Times New Roman"/>
          <w:lang w:val="en-US"/>
        </w:rPr>
        <w:lastRenderedPageBreak/>
        <w:t>cricket, and athletics) in the 19</w:t>
      </w:r>
      <w:r w:rsidRPr="00993629">
        <w:rPr>
          <w:rFonts w:ascii="Times New Roman" w:hAnsi="Times New Roman" w:cs="Times New Roman"/>
          <w:vertAlign w:val="superscript"/>
          <w:lang w:val="en-US"/>
        </w:rPr>
        <w:t>th</w:t>
      </w:r>
      <w:r w:rsidRPr="00993629">
        <w:rPr>
          <w:rFonts w:ascii="Times New Roman" w:hAnsi="Times New Roman" w:cs="Times New Roman"/>
          <w:lang w:val="en-US"/>
        </w:rPr>
        <w:t xml:space="preserve"> cent. reinforced the notion of</w:t>
      </w:r>
      <w:r w:rsidR="00474691" w:rsidRPr="00993629">
        <w:rPr>
          <w:rFonts w:ascii="Times New Roman" w:hAnsi="Times New Roman" w:cs="Times New Roman"/>
          <w:lang w:val="en-US"/>
        </w:rPr>
        <w:t xml:space="preserve"> sport as physical competition </w:t>
      </w:r>
      <w:r w:rsidR="00474691" w:rsidRPr="00993629">
        <w:rPr>
          <w:rFonts w:ascii="Times New Roman" w:hAnsi="Times New Roman" w:cs="Times New Roman"/>
          <w:iCs/>
          <w:lang w:val="en-US"/>
        </w:rPr>
        <w:sym w:font="Symbol" w:char="F05B"/>
      </w:r>
      <w:r w:rsidR="003A046F" w:rsidRPr="00993629">
        <w:rPr>
          <w:rFonts w:ascii="Times New Roman" w:hAnsi="Times New Roman" w:cs="Times New Roman"/>
          <w:lang w:val="en-US"/>
        </w:rPr>
        <w:t>…</w:t>
      </w:r>
      <w:r w:rsidR="003A046F" w:rsidRPr="00993629">
        <w:rPr>
          <w:rFonts w:ascii="Times New Roman" w:hAnsi="Times New Roman" w:cs="Times New Roman"/>
          <w:lang w:val="en-US"/>
        </w:rPr>
        <w:sym w:font="Symbol" w:char="F05D"/>
      </w:r>
      <w:r w:rsidRPr="00993629">
        <w:rPr>
          <w:rFonts w:ascii="Times New Roman" w:hAnsi="Times New Roman" w:cs="Times New Roman"/>
          <w:lang w:val="en-US"/>
        </w:rPr>
        <w:t>.</w:t>
      </w:r>
      <w:r w:rsidR="007E7EF7" w:rsidRPr="00993629">
        <w:rPr>
          <w:rFonts w:ascii="Times New Roman" w:hAnsi="Times New Roman" w:cs="Times New Roman"/>
          <w:lang w:val="en-US"/>
        </w:rPr>
        <w:t>”</w:t>
      </w:r>
      <w:r w:rsidRPr="00993629">
        <w:rPr>
          <w:rStyle w:val="FootnoteReference"/>
          <w:rFonts w:ascii="Times New Roman" w:hAnsi="Times New Roman" w:cs="Times New Roman"/>
          <w:lang w:val="en-US"/>
        </w:rPr>
        <w:footnoteReference w:id="462"/>
      </w:r>
      <w:r w:rsidRPr="00993629">
        <w:rPr>
          <w:rFonts w:ascii="Times New Roman" w:hAnsi="Times New Roman" w:cs="Times New Roman"/>
          <w:lang w:val="en-US"/>
        </w:rPr>
        <w:t xml:space="preserve"> </w:t>
      </w:r>
    </w:p>
    <w:p w14:paraId="0F44E589" w14:textId="12B6C59A" w:rsidR="00132126" w:rsidRPr="00993629" w:rsidRDefault="007E7EF7" w:rsidP="007E7EF7">
      <w:pPr>
        <w:spacing w:line="360" w:lineRule="auto"/>
        <w:jc w:val="both"/>
        <w:rPr>
          <w:rFonts w:ascii="Times New Roman" w:hAnsi="Times New Roman" w:cs="Times New Roman"/>
          <w:lang w:val="en-US"/>
        </w:rPr>
      </w:pPr>
      <w:r w:rsidRPr="00993629">
        <w:rPr>
          <w:rFonts w:ascii="Times New Roman" w:hAnsi="Times New Roman" w:cs="Times New Roman"/>
          <w:lang w:val="en-US"/>
        </w:rPr>
        <w:t xml:space="preserve">The </w:t>
      </w:r>
      <w:r w:rsidR="00132126" w:rsidRPr="00993629">
        <w:rPr>
          <w:rFonts w:ascii="Times New Roman" w:hAnsi="Times New Roman" w:cs="Times New Roman"/>
          <w:lang w:val="en-US"/>
        </w:rPr>
        <w:t>entry of the word sport in the OED quickly reveals that sport has evolved into an activity that consists of</w:t>
      </w:r>
      <w:r w:rsidRPr="00993629">
        <w:rPr>
          <w:rFonts w:ascii="Times New Roman" w:hAnsi="Times New Roman" w:cs="Times New Roman"/>
          <w:lang w:val="en-US"/>
        </w:rPr>
        <w:t xml:space="preserve"> the training of a body it</w:t>
      </w:r>
      <w:r w:rsidR="00132126" w:rsidRPr="00993629">
        <w:rPr>
          <w:rFonts w:ascii="Times New Roman" w:hAnsi="Times New Roman" w:cs="Times New Roman"/>
          <w:lang w:val="en-US"/>
        </w:rPr>
        <w:t>s skills and agility; the notion of improvement is now at least as important as the enjoyment of moveme</w:t>
      </w:r>
      <w:r w:rsidRPr="00993629">
        <w:rPr>
          <w:rFonts w:ascii="Times New Roman" w:hAnsi="Times New Roman" w:cs="Times New Roman"/>
          <w:lang w:val="en-US"/>
        </w:rPr>
        <w:t>nt itself. This focus on a body it</w:t>
      </w:r>
      <w:r w:rsidR="00132126" w:rsidRPr="00993629">
        <w:rPr>
          <w:rFonts w:ascii="Times New Roman" w:hAnsi="Times New Roman" w:cs="Times New Roman"/>
          <w:lang w:val="en-US"/>
        </w:rPr>
        <w:t xml:space="preserve">s agility and strength might suggest that, today, humans desire more than ever to have trained, skilled and self-sufficient bodies. In what follows, I wish to explore the idea that this new definition of sport is likened to an aspiration of a </w:t>
      </w:r>
      <w:r w:rsidR="00CE2903" w:rsidRPr="00993629">
        <w:rPr>
          <w:rFonts w:ascii="Times New Roman" w:hAnsi="Times New Roman" w:cs="Times New Roman"/>
          <w:lang w:val="en-US"/>
        </w:rPr>
        <w:t xml:space="preserve">supposedly shameless </w:t>
      </w:r>
      <w:r w:rsidR="00132126" w:rsidRPr="00993629">
        <w:rPr>
          <w:rFonts w:ascii="Times New Roman" w:hAnsi="Times New Roman" w:cs="Times New Roman"/>
          <w:lang w:val="en-US"/>
        </w:rPr>
        <w:t xml:space="preserve">body-ideal of completeness and perfection. </w:t>
      </w:r>
      <w:r w:rsidR="00CE2903" w:rsidRPr="00993629">
        <w:rPr>
          <w:rFonts w:ascii="Times New Roman" w:hAnsi="Times New Roman" w:cs="Times New Roman"/>
          <w:lang w:val="en-US"/>
        </w:rPr>
        <w:t xml:space="preserve">This is an idea that would apply both to human physicality and </w:t>
      </w:r>
      <w:r w:rsidR="00132126" w:rsidRPr="00993629">
        <w:rPr>
          <w:rFonts w:ascii="Times New Roman" w:hAnsi="Times New Roman" w:cs="Times New Roman"/>
          <w:lang w:val="en-US"/>
        </w:rPr>
        <w:t xml:space="preserve">cognitive capacities. </w:t>
      </w:r>
    </w:p>
    <w:p w14:paraId="6126723D" w14:textId="64F39DBF" w:rsidR="00132126" w:rsidRPr="00993629" w:rsidRDefault="00132126" w:rsidP="00132126">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Consider the following quotes on sport: “Nobody’s a natural. You work hard to get good and then work to get better. It’s hard to stay on top”;</w:t>
      </w:r>
      <w:r w:rsidRPr="00993629">
        <w:rPr>
          <w:rStyle w:val="FootnoteReference"/>
          <w:rFonts w:ascii="Times New Roman" w:hAnsi="Times New Roman" w:cs="Times New Roman"/>
          <w:lang w:val="en-US"/>
        </w:rPr>
        <w:footnoteReference w:id="463"/>
      </w:r>
      <w:r w:rsidRPr="00993629">
        <w:rPr>
          <w:rFonts w:ascii="Times New Roman" w:hAnsi="Times New Roman" w:cs="Times New Roman"/>
          <w:lang w:val="en-US"/>
        </w:rPr>
        <w:t xml:space="preserve"> “Obstacles don’t have to stop you. If you run into a wall, don’t turn around and give up. Figure out how to climb it, go through it, or work around it”;</w:t>
      </w:r>
      <w:r w:rsidRPr="00993629">
        <w:rPr>
          <w:rStyle w:val="FootnoteReference"/>
          <w:rFonts w:ascii="Times New Roman" w:hAnsi="Times New Roman" w:cs="Times New Roman"/>
          <w:lang w:val="en-US"/>
        </w:rPr>
        <w:footnoteReference w:id="464"/>
      </w:r>
      <w:r w:rsidRPr="00993629">
        <w:rPr>
          <w:rFonts w:ascii="Times New Roman" w:hAnsi="Times New Roman" w:cs="Times New Roman"/>
          <w:lang w:val="en-US"/>
        </w:rPr>
        <w:t xml:space="preserve"> “There may be people that have more talent than you, but there’s no excuse for anyone to work harder than you do”;</w:t>
      </w:r>
      <w:r w:rsidRPr="00993629">
        <w:rPr>
          <w:rStyle w:val="FootnoteReference"/>
          <w:rFonts w:ascii="Times New Roman" w:hAnsi="Times New Roman" w:cs="Times New Roman"/>
          <w:lang w:val="en-US"/>
        </w:rPr>
        <w:footnoteReference w:id="465"/>
      </w:r>
      <w:r w:rsidRPr="00993629">
        <w:rPr>
          <w:rFonts w:ascii="Times New Roman" w:hAnsi="Times New Roman" w:cs="Times New Roman"/>
          <w:lang w:val="en-US"/>
        </w:rPr>
        <w:t xml:space="preserve"> “Champions keep playing until they get it right”;</w:t>
      </w:r>
      <w:r w:rsidRPr="00993629">
        <w:rPr>
          <w:rStyle w:val="FootnoteReference"/>
          <w:rFonts w:ascii="Times New Roman" w:hAnsi="Times New Roman" w:cs="Times New Roman"/>
          <w:lang w:val="en-US"/>
        </w:rPr>
        <w:footnoteReference w:id="466"/>
      </w:r>
      <w:r w:rsidRPr="00993629">
        <w:rPr>
          <w:rFonts w:ascii="Times New Roman" w:hAnsi="Times New Roman" w:cs="Times New Roman"/>
          <w:lang w:val="en-US"/>
        </w:rPr>
        <w:t xml:space="preserve"> “Set your goals high, and don’t stop till you get there”;</w:t>
      </w:r>
      <w:r w:rsidRPr="00993629">
        <w:rPr>
          <w:rStyle w:val="FootnoteReference"/>
          <w:rFonts w:ascii="Times New Roman" w:hAnsi="Times New Roman" w:cs="Times New Roman"/>
          <w:lang w:val="en-US"/>
        </w:rPr>
        <w:footnoteReference w:id="467"/>
      </w:r>
      <w:r w:rsidRPr="00993629">
        <w:rPr>
          <w:rFonts w:ascii="Times New Roman" w:hAnsi="Times New Roman" w:cs="Times New Roman"/>
          <w:lang w:val="en-US"/>
        </w:rPr>
        <w:t xml:space="preserve"> “You can’t put a limit on anything. The more you dream, the further you get.”</w:t>
      </w:r>
      <w:r w:rsidRPr="00993629">
        <w:rPr>
          <w:rStyle w:val="FootnoteReference"/>
          <w:rFonts w:ascii="Times New Roman" w:hAnsi="Times New Roman" w:cs="Times New Roman"/>
          <w:lang w:val="en-US"/>
        </w:rPr>
        <w:footnoteReference w:id="468"/>
      </w:r>
      <w:r w:rsidRPr="00993629">
        <w:rPr>
          <w:rFonts w:ascii="Times New Roman" w:hAnsi="Times New Roman" w:cs="Times New Roman"/>
          <w:lang w:val="en-US"/>
        </w:rPr>
        <w:t xml:space="preserve">; “I always felt that my greatest asset </w:t>
      </w:r>
      <w:r w:rsidRPr="00993629">
        <w:rPr>
          <w:rFonts w:ascii="Times New Roman" w:hAnsi="Times New Roman" w:cs="Times New Roman"/>
          <w:lang w:val="en-US"/>
        </w:rPr>
        <w:lastRenderedPageBreak/>
        <w:t>was not my physical ability; it was my mental ability.”;</w:t>
      </w:r>
      <w:r w:rsidRPr="00993629">
        <w:rPr>
          <w:rStyle w:val="FootnoteReference"/>
          <w:rFonts w:ascii="Times New Roman" w:hAnsi="Times New Roman" w:cs="Times New Roman"/>
          <w:lang w:val="en-US"/>
        </w:rPr>
        <w:footnoteReference w:id="469"/>
      </w:r>
      <w:r w:rsidRPr="00993629">
        <w:rPr>
          <w:rFonts w:ascii="Times New Roman" w:hAnsi="Times New Roman" w:cs="Times New Roman"/>
          <w:lang w:val="en-US"/>
        </w:rPr>
        <w:t xml:space="preserve"> “The five S’s of sports training are: stamina, speed, strength, skill, and spirit; but the greatest of these is spirit.”;</w:t>
      </w:r>
      <w:r w:rsidRPr="00993629">
        <w:rPr>
          <w:rStyle w:val="FootnoteReference"/>
          <w:rFonts w:ascii="Times New Roman" w:hAnsi="Times New Roman" w:cs="Times New Roman"/>
          <w:lang w:val="en-US"/>
        </w:rPr>
        <w:footnoteReference w:id="470"/>
      </w:r>
      <w:r w:rsidRPr="00993629">
        <w:rPr>
          <w:rFonts w:ascii="Times New Roman" w:hAnsi="Times New Roman" w:cs="Times New Roman"/>
          <w:lang w:val="en-US"/>
        </w:rPr>
        <w:t xml:space="preserve"> “Sports serve society by providing vivid examples of excellence”;</w:t>
      </w:r>
      <w:r w:rsidRPr="00993629">
        <w:rPr>
          <w:rStyle w:val="FootnoteReference"/>
          <w:rFonts w:ascii="Times New Roman" w:hAnsi="Times New Roman" w:cs="Times New Roman"/>
          <w:lang w:val="en-US"/>
        </w:rPr>
        <w:footnoteReference w:id="471"/>
      </w:r>
      <w:r w:rsidRPr="00993629">
        <w:rPr>
          <w:rFonts w:ascii="Times New Roman" w:hAnsi="Times New Roman" w:cs="Times New Roman"/>
          <w:lang w:val="en-US"/>
        </w:rPr>
        <w:t xml:space="preserve"> “The mind is the limit. As long as the mind can envision the fact that you can do something, you can do it, as long as you really believe 100 percent.”</w:t>
      </w:r>
      <w:r w:rsidRPr="00993629">
        <w:rPr>
          <w:rStyle w:val="FootnoteReference"/>
          <w:rFonts w:ascii="Times New Roman" w:hAnsi="Times New Roman" w:cs="Times New Roman"/>
          <w:lang w:val="en-US"/>
        </w:rPr>
        <w:footnoteReference w:id="472"/>
      </w:r>
      <w:r w:rsidRPr="00993629">
        <w:rPr>
          <w:rFonts w:ascii="Times New Roman" w:hAnsi="Times New Roman" w:cs="Times New Roman"/>
          <w:lang w:val="en-US"/>
        </w:rPr>
        <w:t xml:space="preserve"> These quotes propound that sport today is about overcoming, and the belief in the possibility to overcome, any obstacle, any limit or any threshold; whether it is physical, cognitive or mental. It is almost as</w:t>
      </w:r>
      <w:r w:rsidR="00CE2903" w:rsidRPr="00993629">
        <w:rPr>
          <w:rFonts w:ascii="Times New Roman" w:hAnsi="Times New Roman" w:cs="Times New Roman"/>
          <w:lang w:val="en-US"/>
        </w:rPr>
        <w:t xml:space="preserve"> if sport is staged as humanity it</w:t>
      </w:r>
      <w:r w:rsidRPr="00993629">
        <w:rPr>
          <w:rFonts w:ascii="Times New Roman" w:hAnsi="Times New Roman" w:cs="Times New Roman"/>
          <w:lang w:val="en-US"/>
        </w:rPr>
        <w:t xml:space="preserve">s greatest achievement: transcending the human body and its definite or limited range of abilities. </w:t>
      </w:r>
    </w:p>
    <w:p w14:paraId="1AF97437" w14:textId="53179E82" w:rsidR="00132126" w:rsidRPr="00993629" w:rsidRDefault="00132126" w:rsidP="00132126">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This definition of sport that delineates as its characteristic feature the improvement of what are</w:t>
      </w:r>
      <w:r w:rsidR="00CE2903" w:rsidRPr="00993629">
        <w:rPr>
          <w:rFonts w:ascii="Times New Roman" w:hAnsi="Times New Roman" w:cs="Times New Roman"/>
          <w:lang w:val="en-US"/>
        </w:rPr>
        <w:t xml:space="preserve"> considered human capacities </w:t>
      </w:r>
      <w:r w:rsidRPr="00993629">
        <w:rPr>
          <w:rFonts w:ascii="Times New Roman" w:hAnsi="Times New Roman" w:cs="Times New Roman"/>
          <w:lang w:val="en-US"/>
        </w:rPr>
        <w:t>endorses an ‘ability’ or ‘capacity’ discourse that dehumanizes the experiences of the ‘disabled’. Other qualities of sport that make sport a meaningful human and social experience are effaced: emotional experience, experiencing and connecting to the body, expressive function and the social experience. It is not that these qualities of sport have become entirely ignored, but that they have become subsidiary. That these social, emotional and expressive functions of sport are today interpreted and approached not as types of ‘capacities’ but at best as tools for enhancing one’s capacities or abilities is clear from what I consider to be their ‘medicalization’. I will elucidate this statement by briefly confronting a type of therapy called movement therapy with the capacity discourse of which, I will argue, movement therapy is a form of expression; it mediates and even enacts the border between ‘capacity’ and ‘incapacity’.</w:t>
      </w:r>
    </w:p>
    <w:p w14:paraId="6EEC2497" w14:textId="5ED82711" w:rsidR="00132126" w:rsidRPr="00993629" w:rsidRDefault="00132126" w:rsidP="00132126">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lastRenderedPageBreak/>
        <w:t xml:space="preserve">The </w:t>
      </w:r>
      <w:r w:rsidR="00F92304" w:rsidRPr="00993629">
        <w:rPr>
          <w:rFonts w:ascii="Times New Roman" w:hAnsi="Times New Roman" w:cs="Times New Roman"/>
          <w:i/>
          <w:lang w:val="en-US"/>
        </w:rPr>
        <w:t>Free</w:t>
      </w:r>
      <w:r w:rsidR="00F92304" w:rsidRPr="00993629">
        <w:rPr>
          <w:rFonts w:ascii="Times New Roman" w:hAnsi="Times New Roman" w:cs="Times New Roman"/>
          <w:lang w:val="en-US"/>
        </w:rPr>
        <w:t xml:space="preserve"> </w:t>
      </w:r>
      <w:r w:rsidRPr="00993629">
        <w:rPr>
          <w:rFonts w:ascii="Times New Roman" w:hAnsi="Times New Roman" w:cs="Times New Roman"/>
          <w:i/>
          <w:lang w:val="en-US"/>
        </w:rPr>
        <w:t>Medical Dictionary</w:t>
      </w:r>
      <w:r w:rsidRPr="00993629">
        <w:rPr>
          <w:rFonts w:ascii="Times New Roman" w:hAnsi="Times New Roman" w:cs="Times New Roman"/>
          <w:lang w:val="en-US"/>
        </w:rPr>
        <w:t xml:space="preserve"> defines Movement therapy as “a broad range of Eastern and Western movement approaches used to promote physical, mental, emotional, and spiritual well-being.”</w:t>
      </w:r>
      <w:r w:rsidRPr="00993629">
        <w:rPr>
          <w:rStyle w:val="FootnoteReference"/>
          <w:rFonts w:ascii="Times New Roman" w:hAnsi="Times New Roman" w:cs="Times New Roman"/>
          <w:lang w:val="en-US"/>
        </w:rPr>
        <w:footnoteReference w:id="473"/>
      </w:r>
      <w:r w:rsidRPr="00993629">
        <w:rPr>
          <w:rFonts w:ascii="Times New Roman" w:hAnsi="Times New Roman" w:cs="Times New Roman"/>
          <w:lang w:val="en-US"/>
        </w:rPr>
        <w:t xml:space="preserve"> Its physical benefits result in an extensive list: </w:t>
      </w:r>
    </w:p>
    <w:p w14:paraId="7444A10D" w14:textId="77777777" w:rsidR="00132126" w:rsidRPr="00993629" w:rsidRDefault="00132126" w:rsidP="00132126">
      <w:pPr>
        <w:spacing w:line="360" w:lineRule="auto"/>
        <w:ind w:left="1134"/>
        <w:jc w:val="both"/>
        <w:rPr>
          <w:rFonts w:ascii="Times New Roman" w:hAnsi="Times New Roman" w:cs="Times New Roman"/>
          <w:lang w:val="en-US"/>
        </w:rPr>
      </w:pPr>
      <w:r w:rsidRPr="00993629">
        <w:rPr>
          <w:rFonts w:ascii="Times New Roman" w:hAnsi="Times New Roman" w:cs="Times New Roman"/>
          <w:lang w:val="en-US"/>
        </w:rPr>
        <w:t>The physical benefits of movement therapy include greater ease and range of movement, increased balance, strength and flexibility, improved muscle tone and coordination, joint resiliency, cardiovascular conditioning, enhanced athletic performance, stimulation of circulation, prevention of injuries, greater longevity, pain relief, and relief of rheumatic, neurological, spinal, stress, and respiratory disorders. Movement therapy can also be used as a meditation practice to quiet the mind, foster self-knowledge, and increase awareness. In addition, movement therapy is beneficial in alleviating emotional distress that is expressed through the body. These conditions include eating disorders, excessive clinging, and anxiety attacks. Since movements are related to thoughts and feelings, movement therapy can also bring about changes in attitude and emotions. People report an increase in self-esteem and self-image. Communication skills can be enhanced and tolerance of others increased. The physical openness facilitated by movement therapy leads to greater emotional openness and creativity.</w:t>
      </w:r>
      <w:r w:rsidRPr="00993629">
        <w:rPr>
          <w:rStyle w:val="FootnoteReference"/>
          <w:rFonts w:ascii="Times New Roman" w:hAnsi="Times New Roman" w:cs="Times New Roman"/>
          <w:lang w:val="en-US"/>
        </w:rPr>
        <w:footnoteReference w:id="474"/>
      </w:r>
    </w:p>
    <w:p w14:paraId="07E354A8" w14:textId="77777777" w:rsidR="00132126" w:rsidRPr="00993629" w:rsidRDefault="00132126" w:rsidP="00132126">
      <w:pPr>
        <w:spacing w:line="360" w:lineRule="auto"/>
        <w:jc w:val="both"/>
        <w:rPr>
          <w:rFonts w:ascii="Times New Roman" w:hAnsi="Times New Roman" w:cs="Times New Roman"/>
          <w:lang w:val="en-US"/>
        </w:rPr>
      </w:pPr>
      <w:r w:rsidRPr="00993629">
        <w:rPr>
          <w:rFonts w:ascii="Times New Roman" w:hAnsi="Times New Roman" w:cs="Times New Roman"/>
          <w:lang w:val="en-US"/>
        </w:rPr>
        <w:t xml:space="preserve">Movement therapy recognizes and engages with the </w:t>
      </w:r>
      <w:r w:rsidRPr="00993629">
        <w:rPr>
          <w:rFonts w:ascii="Times New Roman" w:hAnsi="Times New Roman" w:cs="Times New Roman"/>
          <w:i/>
          <w:lang w:val="en-US"/>
        </w:rPr>
        <w:t>abounding</w:t>
      </w:r>
      <w:r w:rsidRPr="00993629">
        <w:rPr>
          <w:rFonts w:ascii="Times New Roman" w:hAnsi="Times New Roman" w:cs="Times New Roman"/>
          <w:lang w:val="en-US"/>
        </w:rPr>
        <w:t xml:space="preserve"> and </w:t>
      </w:r>
      <w:r w:rsidRPr="00993629">
        <w:rPr>
          <w:rFonts w:ascii="Times New Roman" w:hAnsi="Times New Roman" w:cs="Times New Roman"/>
          <w:i/>
          <w:lang w:val="en-US"/>
        </w:rPr>
        <w:t>diversified</w:t>
      </w:r>
      <w:r w:rsidRPr="00993629">
        <w:rPr>
          <w:rFonts w:ascii="Times New Roman" w:hAnsi="Times New Roman" w:cs="Times New Roman"/>
          <w:lang w:val="en-US"/>
        </w:rPr>
        <w:t xml:space="preserve"> aspects of movement. That movement therapy can be an effective form of treatment should be acknowledged; movement has its therapeutic functions such as alleviating stress that can both be emotional and bodily. But movement therapy, as discourse, is also directed at an objective that is central to a capacity discourse: improving a body’s physical, emotional, social and cognitive abilities. Indeed, the definition of the </w:t>
      </w:r>
      <w:r w:rsidRPr="00993629">
        <w:rPr>
          <w:rFonts w:ascii="Times New Roman" w:hAnsi="Times New Roman" w:cs="Times New Roman"/>
          <w:i/>
          <w:lang w:val="en-US"/>
        </w:rPr>
        <w:t>Free Medical Dictionary</w:t>
      </w:r>
      <w:r w:rsidRPr="00993629">
        <w:rPr>
          <w:rFonts w:ascii="Times New Roman" w:hAnsi="Times New Roman" w:cs="Times New Roman"/>
          <w:lang w:val="en-US"/>
        </w:rPr>
        <w:t xml:space="preserve"> does not include the aspect of joy, emotion and expression on its own. This aspect of people with disabilities enjoying sport, enjoying themselves and their bodies without the </w:t>
      </w:r>
      <w:r w:rsidRPr="00993629">
        <w:rPr>
          <w:rFonts w:ascii="Times New Roman" w:hAnsi="Times New Roman" w:cs="Times New Roman"/>
          <w:i/>
          <w:lang w:val="en-US"/>
        </w:rPr>
        <w:t xml:space="preserve">primary objective </w:t>
      </w:r>
      <w:r w:rsidRPr="00993629">
        <w:rPr>
          <w:rFonts w:ascii="Times New Roman" w:hAnsi="Times New Roman" w:cs="Times New Roman"/>
          <w:lang w:val="en-US"/>
        </w:rPr>
        <w:t xml:space="preserve">of changing (improving) that body, is absent from the above-given definition. </w:t>
      </w:r>
    </w:p>
    <w:p w14:paraId="7A6ACACB" w14:textId="30611E02" w:rsidR="00CE2903" w:rsidRPr="00993629" w:rsidRDefault="00132126" w:rsidP="00CE2903">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 xml:space="preserve">Therapy is to be understood not as self-exploration, self-acceptance or the enjoyment of the self, but as developing and improving the self to comply with a body ideal. It is not surprising then that movement therapy, imbedded in a medical discourse that divides between </w:t>
      </w:r>
      <w:r w:rsidRPr="00993629">
        <w:rPr>
          <w:rFonts w:ascii="Times New Roman" w:hAnsi="Times New Roman" w:cs="Times New Roman"/>
          <w:lang w:val="en-US"/>
        </w:rPr>
        <w:lastRenderedPageBreak/>
        <w:t>‘ability’ and ‘disability’ (‘capacity’ and ‘incapacity’), is only to be found in the psychiatric hospital or revalidation centers. Indeed, the lacuna identified in the definition of movement therapy (enjoyment, social function) is, correspondingly, found outside of the psychiatric hospital; in wider society there are the sport</w:t>
      </w:r>
      <w:r w:rsidR="00AF5D22" w:rsidRPr="00993629">
        <w:rPr>
          <w:rFonts w:ascii="Times New Roman" w:hAnsi="Times New Roman" w:cs="Times New Roman"/>
          <w:lang w:val="en-US"/>
        </w:rPr>
        <w:t>s</w:t>
      </w:r>
      <w:r w:rsidRPr="00993629">
        <w:rPr>
          <w:rFonts w:ascii="Times New Roman" w:hAnsi="Times New Roman" w:cs="Times New Roman"/>
          <w:lang w:val="en-US"/>
        </w:rPr>
        <w:t xml:space="preserve"> centers for the ‘abled’ people to improve their ‘capacities’ and ‘abilities’ and there are the disabled sports and its centers that, interestingly, are assimilat</w:t>
      </w:r>
      <w:r w:rsidR="00CE2903" w:rsidRPr="00993629">
        <w:rPr>
          <w:rFonts w:ascii="Times New Roman" w:hAnsi="Times New Roman" w:cs="Times New Roman"/>
          <w:lang w:val="en-US"/>
        </w:rPr>
        <w:t>ed into the capacity discourse. B</w:t>
      </w:r>
      <w:r w:rsidRPr="00993629">
        <w:rPr>
          <w:rFonts w:ascii="Times New Roman" w:hAnsi="Times New Roman" w:cs="Times New Roman"/>
          <w:lang w:val="en-US"/>
        </w:rPr>
        <w:t xml:space="preserve">ut movement that is ‘solely’ or uniquely an act of enjoyment—emotional, expressive and social—is noteworthy without representative. This is the geographical distribution of movement and sport. Before relating </w:t>
      </w:r>
      <w:r w:rsidR="00CE2903" w:rsidRPr="00993629">
        <w:rPr>
          <w:rFonts w:ascii="Times New Roman" w:hAnsi="Times New Roman" w:cs="Times New Roman"/>
          <w:lang w:val="en-US"/>
        </w:rPr>
        <w:t>this architecture of movent</w:t>
      </w:r>
      <w:r w:rsidRPr="00993629">
        <w:rPr>
          <w:rFonts w:ascii="Times New Roman" w:hAnsi="Times New Roman" w:cs="Times New Roman"/>
          <w:lang w:val="en-US"/>
        </w:rPr>
        <w:t xml:space="preserve"> to shame, I wish to first further delineate it by analyzing the perception of disabled sports or </w:t>
      </w:r>
      <w:r w:rsidR="00CE2903" w:rsidRPr="00993629">
        <w:rPr>
          <w:rFonts w:ascii="Times New Roman" w:hAnsi="Times New Roman" w:cs="Times New Roman"/>
          <w:lang w:val="en-US"/>
        </w:rPr>
        <w:t>Parasports that helps provide a complete picture of movement its geographical distribution.</w:t>
      </w:r>
    </w:p>
    <w:p w14:paraId="47C0B6A0" w14:textId="1698BD1A" w:rsidR="00132126" w:rsidRPr="00993629" w:rsidRDefault="00132126" w:rsidP="00132126">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 xml:space="preserve">Disabled sports have become recognized as ‘true’ types of sport and regularly are reported on in the news. The sportsmen are applauded for their achievements; they are </w:t>
      </w:r>
      <w:r w:rsidR="00CE2903" w:rsidRPr="00993629">
        <w:rPr>
          <w:rFonts w:ascii="Times New Roman" w:hAnsi="Times New Roman" w:cs="Times New Roman"/>
          <w:lang w:val="en-US"/>
        </w:rPr>
        <w:t>staged as heroes in documentarie</w:t>
      </w:r>
      <w:r w:rsidRPr="00993629">
        <w:rPr>
          <w:rFonts w:ascii="Times New Roman" w:hAnsi="Times New Roman" w:cs="Times New Roman"/>
          <w:lang w:val="en-US"/>
        </w:rPr>
        <w:t xml:space="preserve">s that consider these men and women as having </w:t>
      </w:r>
      <w:r w:rsidRPr="00993629">
        <w:rPr>
          <w:rFonts w:ascii="Times New Roman" w:hAnsi="Times New Roman" w:cs="Times New Roman"/>
          <w:i/>
          <w:lang w:val="en-US"/>
        </w:rPr>
        <w:t>overcome their disability</w:t>
      </w:r>
      <w:r w:rsidRPr="00993629">
        <w:rPr>
          <w:rFonts w:ascii="Times New Roman" w:hAnsi="Times New Roman" w:cs="Times New Roman"/>
          <w:lang w:val="en-US"/>
        </w:rPr>
        <w:t xml:space="preserve">. Consider the following quotes taken from articles and brochures on disability sports and the athletes: “Amazing athletes who </w:t>
      </w:r>
      <w:r w:rsidRPr="00993629">
        <w:rPr>
          <w:rFonts w:ascii="Times New Roman" w:hAnsi="Times New Roman" w:cs="Times New Roman"/>
          <w:i/>
          <w:lang w:val="en-US"/>
        </w:rPr>
        <w:t>succeeded</w:t>
      </w:r>
      <w:r w:rsidRPr="00993629">
        <w:rPr>
          <w:rFonts w:ascii="Times New Roman" w:hAnsi="Times New Roman" w:cs="Times New Roman"/>
          <w:lang w:val="en-US"/>
        </w:rPr>
        <w:t>, even with all of the odds stacked against them.</w:t>
      </w:r>
      <w:r w:rsidR="00474691" w:rsidRPr="00993629">
        <w:rPr>
          <w:rFonts w:ascii="Times New Roman" w:hAnsi="Times New Roman" w:cs="Times New Roman"/>
          <w:lang w:val="en-US"/>
        </w:rPr>
        <w:t xml:space="preserve"> </w:t>
      </w:r>
      <w:r w:rsidR="00474691" w:rsidRPr="00993629">
        <w:rPr>
          <w:rFonts w:ascii="Times New Roman" w:hAnsi="Times New Roman" w:cs="Times New Roman"/>
          <w:iCs/>
          <w:lang w:val="en-US"/>
        </w:rPr>
        <w:sym w:font="Symbol" w:char="F05B"/>
      </w:r>
      <w:r w:rsidR="003A046F" w:rsidRPr="00993629">
        <w:rPr>
          <w:rFonts w:ascii="Times New Roman" w:hAnsi="Times New Roman" w:cs="Times New Roman"/>
          <w:lang w:val="en-US"/>
        </w:rPr>
        <w:t>…</w:t>
      </w:r>
      <w:r w:rsidR="003A046F" w:rsidRPr="00993629">
        <w:rPr>
          <w:rFonts w:ascii="Times New Roman" w:hAnsi="Times New Roman" w:cs="Times New Roman"/>
          <w:lang w:val="en-US"/>
        </w:rPr>
        <w:sym w:font="Symbol" w:char="F05D"/>
      </w:r>
      <w:r w:rsidRPr="00993629">
        <w:rPr>
          <w:rFonts w:ascii="Times New Roman" w:hAnsi="Times New Roman" w:cs="Times New Roman"/>
          <w:lang w:val="en-US"/>
        </w:rPr>
        <w:t xml:space="preserve"> All of them </w:t>
      </w:r>
      <w:r w:rsidRPr="00993629">
        <w:rPr>
          <w:rFonts w:ascii="Times New Roman" w:hAnsi="Times New Roman" w:cs="Times New Roman"/>
          <w:i/>
          <w:lang w:val="en-US"/>
        </w:rPr>
        <w:t>overcame</w:t>
      </w:r>
      <w:r w:rsidRPr="00993629">
        <w:rPr>
          <w:rFonts w:ascii="Times New Roman" w:hAnsi="Times New Roman" w:cs="Times New Roman"/>
          <w:lang w:val="en-US"/>
        </w:rPr>
        <w:t xml:space="preserve"> their injuries to turn themselves into some of the best athletes in the world.”;</w:t>
      </w:r>
      <w:r w:rsidRPr="00993629">
        <w:rPr>
          <w:rStyle w:val="FootnoteReference"/>
          <w:rFonts w:ascii="Times New Roman" w:hAnsi="Times New Roman" w:cs="Times New Roman"/>
          <w:lang w:val="en-US"/>
        </w:rPr>
        <w:footnoteReference w:id="475"/>
      </w:r>
      <w:r w:rsidR="00474691" w:rsidRPr="00993629">
        <w:rPr>
          <w:rFonts w:ascii="Times New Roman" w:hAnsi="Times New Roman" w:cs="Times New Roman"/>
          <w:lang w:val="en-US"/>
        </w:rPr>
        <w:t xml:space="preserve"> “Kyle Maynard’s </w:t>
      </w:r>
      <w:r w:rsidR="00474691" w:rsidRPr="00993629">
        <w:rPr>
          <w:rFonts w:ascii="Times New Roman" w:hAnsi="Times New Roman" w:cs="Times New Roman"/>
          <w:iCs/>
          <w:lang w:val="en-US"/>
        </w:rPr>
        <w:sym w:font="Symbol" w:char="F05B"/>
      </w:r>
      <w:r w:rsidRPr="00993629">
        <w:rPr>
          <w:rFonts w:ascii="Times New Roman" w:hAnsi="Times New Roman" w:cs="Times New Roman"/>
          <w:lang w:val="en-US"/>
        </w:rPr>
        <w:t>a wrest</w:t>
      </w:r>
      <w:r w:rsidR="003A046F" w:rsidRPr="00993629">
        <w:rPr>
          <w:rFonts w:ascii="Times New Roman" w:hAnsi="Times New Roman" w:cs="Times New Roman"/>
          <w:lang w:val="en-US"/>
        </w:rPr>
        <w:t>ler</w:t>
      </w:r>
      <w:r w:rsidR="003A046F" w:rsidRPr="00993629">
        <w:rPr>
          <w:rFonts w:ascii="Times New Roman" w:hAnsi="Times New Roman" w:cs="Times New Roman"/>
          <w:lang w:val="en-US"/>
        </w:rPr>
        <w:sym w:font="Symbol" w:char="F05D"/>
      </w:r>
      <w:r w:rsidR="00474691" w:rsidRPr="00993629">
        <w:rPr>
          <w:rFonts w:ascii="Times New Roman" w:hAnsi="Times New Roman" w:cs="Times New Roman"/>
          <w:lang w:val="en-US"/>
        </w:rPr>
        <w:t xml:space="preserve"> accomplishments are many. </w:t>
      </w:r>
      <w:r w:rsidR="00474691" w:rsidRPr="00993629">
        <w:rPr>
          <w:rFonts w:ascii="Times New Roman" w:hAnsi="Times New Roman" w:cs="Times New Roman"/>
          <w:iCs/>
          <w:lang w:val="en-US"/>
        </w:rPr>
        <w:sym w:font="Symbol" w:char="F05B"/>
      </w:r>
      <w:r w:rsidR="003A046F" w:rsidRPr="00993629">
        <w:rPr>
          <w:rFonts w:ascii="Times New Roman" w:hAnsi="Times New Roman" w:cs="Times New Roman"/>
          <w:lang w:val="en-US"/>
        </w:rPr>
        <w:t>…</w:t>
      </w:r>
      <w:r w:rsidR="003A046F" w:rsidRPr="00993629">
        <w:rPr>
          <w:rFonts w:ascii="Times New Roman" w:hAnsi="Times New Roman" w:cs="Times New Roman"/>
          <w:lang w:val="en-US"/>
        </w:rPr>
        <w:sym w:font="Symbol" w:char="F05D"/>
      </w:r>
      <w:r w:rsidRPr="00993629">
        <w:rPr>
          <w:rFonts w:ascii="Times New Roman" w:hAnsi="Times New Roman" w:cs="Times New Roman"/>
          <w:lang w:val="en-US"/>
        </w:rPr>
        <w:t xml:space="preserve"> And he has </w:t>
      </w:r>
      <w:r w:rsidRPr="00993629">
        <w:rPr>
          <w:rFonts w:ascii="Times New Roman" w:hAnsi="Times New Roman" w:cs="Times New Roman"/>
          <w:b/>
          <w:lang w:val="en-US"/>
        </w:rPr>
        <w:t>done it all</w:t>
      </w:r>
      <w:r w:rsidRPr="00993629">
        <w:rPr>
          <w:rFonts w:ascii="Times New Roman" w:hAnsi="Times New Roman" w:cs="Times New Roman"/>
          <w:lang w:val="en-US"/>
        </w:rPr>
        <w:t xml:space="preserve"> as a congenital amputee. Maynard was born without any arms or legs, but that hasn’t stopped him from becoming an MMA fighter, competing against </w:t>
      </w:r>
      <w:r w:rsidRPr="00993629">
        <w:rPr>
          <w:rFonts w:ascii="Times New Roman" w:hAnsi="Times New Roman" w:cs="Times New Roman"/>
          <w:i/>
          <w:lang w:val="en-US"/>
        </w:rPr>
        <w:t>able-bodied athletes</w:t>
      </w:r>
      <w:r w:rsidRPr="00993629">
        <w:rPr>
          <w:rFonts w:ascii="Times New Roman" w:hAnsi="Times New Roman" w:cs="Times New Roman"/>
          <w:lang w:val="en-US"/>
        </w:rPr>
        <w:t>.”;</w:t>
      </w:r>
      <w:r w:rsidRPr="00993629">
        <w:rPr>
          <w:rStyle w:val="FootnoteReference"/>
          <w:rFonts w:ascii="Times New Roman" w:hAnsi="Times New Roman" w:cs="Times New Roman"/>
          <w:lang w:val="en-US"/>
        </w:rPr>
        <w:footnoteReference w:id="476"/>
      </w:r>
      <w:r w:rsidRPr="00993629">
        <w:rPr>
          <w:rFonts w:ascii="Times New Roman" w:hAnsi="Times New Roman" w:cs="Times New Roman"/>
          <w:lang w:val="en-US"/>
        </w:rPr>
        <w:t xml:space="preserve"> “These Indians with disabilities prove that it is </w:t>
      </w:r>
      <w:r w:rsidRPr="00993629">
        <w:rPr>
          <w:rFonts w:ascii="Times New Roman" w:hAnsi="Times New Roman" w:cs="Times New Roman"/>
          <w:i/>
          <w:lang w:val="en-US"/>
        </w:rPr>
        <w:t>just a state of mind</w:t>
      </w:r>
      <w:r w:rsidR="00474691" w:rsidRPr="00993629">
        <w:rPr>
          <w:rFonts w:ascii="Times New Roman" w:hAnsi="Times New Roman" w:cs="Times New Roman"/>
          <w:lang w:val="en-US"/>
        </w:rPr>
        <w:t xml:space="preserve">. </w:t>
      </w:r>
      <w:r w:rsidR="00474691" w:rsidRPr="00993629">
        <w:rPr>
          <w:rFonts w:ascii="Times New Roman" w:hAnsi="Times New Roman" w:cs="Times New Roman"/>
          <w:iCs/>
          <w:lang w:val="en-US"/>
        </w:rPr>
        <w:sym w:font="Symbol" w:char="F05B"/>
      </w:r>
      <w:r w:rsidR="003A046F" w:rsidRPr="00993629">
        <w:rPr>
          <w:rFonts w:ascii="Times New Roman" w:hAnsi="Times New Roman" w:cs="Times New Roman"/>
          <w:lang w:val="en-US"/>
        </w:rPr>
        <w:t>…</w:t>
      </w:r>
      <w:r w:rsidR="003A046F" w:rsidRPr="00993629">
        <w:rPr>
          <w:rFonts w:ascii="Times New Roman" w:hAnsi="Times New Roman" w:cs="Times New Roman"/>
          <w:lang w:val="en-US"/>
        </w:rPr>
        <w:sym w:font="Symbol" w:char="F05D"/>
      </w:r>
      <w:r w:rsidRPr="00993629">
        <w:rPr>
          <w:rFonts w:ascii="Times New Roman" w:hAnsi="Times New Roman" w:cs="Times New Roman"/>
          <w:lang w:val="en-US"/>
        </w:rPr>
        <w:t xml:space="preserve"> there is </w:t>
      </w:r>
      <w:r w:rsidRPr="00993629">
        <w:rPr>
          <w:rFonts w:ascii="Times New Roman" w:hAnsi="Times New Roman" w:cs="Times New Roman"/>
          <w:i/>
          <w:lang w:val="en-US"/>
        </w:rPr>
        <w:t>nothing these champions cannot do</w:t>
      </w:r>
      <w:r w:rsidRPr="00993629">
        <w:rPr>
          <w:rFonts w:ascii="Times New Roman" w:hAnsi="Times New Roman" w:cs="Times New Roman"/>
          <w:lang w:val="en-US"/>
        </w:rPr>
        <w:t xml:space="preserve">! They have made </w:t>
      </w:r>
      <w:r w:rsidRPr="00993629">
        <w:rPr>
          <w:rFonts w:ascii="Times New Roman" w:hAnsi="Times New Roman" w:cs="Times New Roman"/>
          <w:i/>
          <w:lang w:val="en-US"/>
        </w:rPr>
        <w:t>us</w:t>
      </w:r>
      <w:r w:rsidRPr="00993629">
        <w:rPr>
          <w:rFonts w:ascii="Times New Roman" w:hAnsi="Times New Roman" w:cs="Times New Roman"/>
          <w:lang w:val="en-US"/>
        </w:rPr>
        <w:t xml:space="preserve"> so proud.”</w:t>
      </w:r>
      <w:r w:rsidRPr="00993629">
        <w:rPr>
          <w:rStyle w:val="FootnoteReference"/>
          <w:rFonts w:ascii="Times New Roman" w:hAnsi="Times New Roman" w:cs="Times New Roman"/>
          <w:lang w:val="en-US"/>
        </w:rPr>
        <w:footnoteReference w:id="477"/>
      </w:r>
      <w:r w:rsidR="00E24F4F" w:rsidRPr="00993629">
        <w:rPr>
          <w:rFonts w:ascii="Times New Roman" w:hAnsi="Times New Roman" w:cs="Times New Roman"/>
          <w:lang w:val="en-US"/>
        </w:rPr>
        <w:t xml:space="preserve"> In a brochure on Paralympic School D</w:t>
      </w:r>
      <w:r w:rsidRPr="00993629">
        <w:rPr>
          <w:rFonts w:ascii="Times New Roman" w:hAnsi="Times New Roman" w:cs="Times New Roman"/>
          <w:lang w:val="en-US"/>
        </w:rPr>
        <w:t>ay, organized b</w:t>
      </w:r>
      <w:r w:rsidR="00E24F4F" w:rsidRPr="00993629">
        <w:rPr>
          <w:rFonts w:ascii="Times New Roman" w:hAnsi="Times New Roman" w:cs="Times New Roman"/>
          <w:lang w:val="en-US"/>
        </w:rPr>
        <w:t>y the International Paralympic C</w:t>
      </w:r>
      <w:r w:rsidRPr="00993629">
        <w:rPr>
          <w:rFonts w:ascii="Times New Roman" w:hAnsi="Times New Roman" w:cs="Times New Roman"/>
          <w:lang w:val="en-US"/>
        </w:rPr>
        <w:t xml:space="preserve">ommittee, one reads: “At the age of 21, Henry, who was a promising runner on the Kenyan national team, lost 95% of his sight </w:t>
      </w:r>
      <w:r w:rsidRPr="00993629">
        <w:rPr>
          <w:rFonts w:ascii="Times New Roman" w:hAnsi="Times New Roman" w:cs="Times New Roman"/>
          <w:lang w:val="en-US"/>
        </w:rPr>
        <w:lastRenderedPageBreak/>
        <w:t xml:space="preserve">overnight, when a stroke damaged his optic nerves. He </w:t>
      </w:r>
      <w:r w:rsidRPr="00993629">
        <w:rPr>
          <w:rFonts w:ascii="Times New Roman" w:hAnsi="Times New Roman" w:cs="Times New Roman"/>
          <w:i/>
          <w:lang w:val="en-US"/>
        </w:rPr>
        <w:t>learned to become self-sufficient again</w:t>
      </w:r>
      <w:r w:rsidRPr="00993629">
        <w:rPr>
          <w:rFonts w:ascii="Times New Roman" w:hAnsi="Times New Roman" w:cs="Times New Roman"/>
          <w:lang w:val="en-US"/>
        </w:rPr>
        <w:t xml:space="preserve"> and was </w:t>
      </w:r>
      <w:r w:rsidRPr="00993629">
        <w:rPr>
          <w:rFonts w:ascii="Times New Roman" w:hAnsi="Times New Roman" w:cs="Times New Roman"/>
          <w:i/>
          <w:lang w:val="en-US"/>
        </w:rPr>
        <w:t>able</w:t>
      </w:r>
      <w:r w:rsidRPr="00993629">
        <w:rPr>
          <w:rFonts w:ascii="Times New Roman" w:hAnsi="Times New Roman" w:cs="Times New Roman"/>
          <w:lang w:val="en-US"/>
        </w:rPr>
        <w:t xml:space="preserve"> to return to Athletics. His </w:t>
      </w:r>
      <w:r w:rsidRPr="00993629">
        <w:rPr>
          <w:rFonts w:ascii="Times New Roman" w:hAnsi="Times New Roman" w:cs="Times New Roman"/>
          <w:i/>
          <w:lang w:val="en-US"/>
        </w:rPr>
        <w:t>willpower</w:t>
      </w:r>
      <w:r w:rsidRPr="00993629">
        <w:rPr>
          <w:rFonts w:ascii="Times New Roman" w:hAnsi="Times New Roman" w:cs="Times New Roman"/>
          <w:lang w:val="en-US"/>
        </w:rPr>
        <w:t xml:space="preserve"> and </w:t>
      </w:r>
      <w:r w:rsidRPr="00993629">
        <w:rPr>
          <w:rFonts w:ascii="Times New Roman" w:hAnsi="Times New Roman" w:cs="Times New Roman"/>
          <w:i/>
          <w:lang w:val="en-US"/>
        </w:rPr>
        <w:t>desire</w:t>
      </w:r>
      <w:r w:rsidRPr="00993629">
        <w:rPr>
          <w:rFonts w:ascii="Times New Roman" w:hAnsi="Times New Roman" w:cs="Times New Roman"/>
          <w:lang w:val="en-US"/>
        </w:rPr>
        <w:t xml:space="preserve"> to be a champion led him, only one year later, to qualify for the Sydney 2000 Paralympic Games.”</w:t>
      </w:r>
      <w:r w:rsidRPr="00993629">
        <w:rPr>
          <w:rStyle w:val="FootnoteReference"/>
          <w:rFonts w:ascii="Times New Roman" w:hAnsi="Times New Roman" w:cs="Times New Roman"/>
          <w:lang w:val="en-US"/>
        </w:rPr>
        <w:footnoteReference w:id="478"/>
      </w:r>
      <w:r w:rsidRPr="00993629">
        <w:rPr>
          <w:rFonts w:ascii="Times New Roman" w:hAnsi="Times New Roman" w:cs="Times New Roman"/>
          <w:lang w:val="en-US"/>
        </w:rPr>
        <w:t xml:space="preserve"> </w:t>
      </w:r>
    </w:p>
    <w:p w14:paraId="472AF350" w14:textId="74C3E6B6" w:rsidR="00132126" w:rsidRPr="00993629" w:rsidRDefault="00132126" w:rsidP="001F1FC5">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The rhetoric of the cited quotes, and there are many more, demonstrates that there exists a capacity discourse in several ways. First, disability is represented as a temporary challenge that can be overcome. It is possible to control this ‘disabled’ body a</w:t>
      </w:r>
      <w:r w:rsidR="001F1FC5" w:rsidRPr="00993629">
        <w:rPr>
          <w:rFonts w:ascii="Times New Roman" w:hAnsi="Times New Roman" w:cs="Times New Roman"/>
          <w:lang w:val="en-US"/>
        </w:rPr>
        <w:t xml:space="preserve">nd become self-sufficient. This </w:t>
      </w:r>
      <w:r w:rsidRPr="00993629">
        <w:rPr>
          <w:rFonts w:ascii="Times New Roman" w:hAnsi="Times New Roman" w:cs="Times New Roman"/>
          <w:lang w:val="en-US"/>
        </w:rPr>
        <w:t xml:space="preserve">rhetoric evidences is </w:t>
      </w:r>
      <w:r w:rsidR="001F1FC5" w:rsidRPr="00993629">
        <w:rPr>
          <w:rFonts w:ascii="Times New Roman" w:hAnsi="Times New Roman" w:cs="Times New Roman"/>
          <w:lang w:val="en-US"/>
        </w:rPr>
        <w:t>the</w:t>
      </w:r>
      <w:r w:rsidRPr="00993629">
        <w:rPr>
          <w:rFonts w:ascii="Times New Roman" w:hAnsi="Times New Roman" w:cs="Times New Roman"/>
          <w:lang w:val="en-US"/>
        </w:rPr>
        <w:t xml:space="preserve"> perception of ‘disability’ as a social exclusion of bodies as the result of their ‘inaptitude’ to meet the challenges with which they are faced. In other words, impairments that challenge the Western interpretation of self-sufficiency and bodily control are simply left unconsidered and ignored. Their existence is neglected or even denied as it poses too great a challenge to the desire expressed in all of the above-cited quotes: to be amazing, successful, accomplished, a champion and ‘able’. This leads me to the second characteristic of the capacity discourse: the simultaneous existence of a differentiation between capacity and incapacity, on the one hand, and an assimilation of capacity and overcoming incapacity on the other. </w:t>
      </w:r>
      <w:r w:rsidR="004F35D5" w:rsidRPr="00993629">
        <w:rPr>
          <w:rFonts w:ascii="Times New Roman" w:hAnsi="Times New Roman" w:cs="Times New Roman"/>
          <w:lang w:val="en-US"/>
        </w:rPr>
        <w:t xml:space="preserve">The heroic discourse of assimilation relies upon a primary act of differentiation. </w:t>
      </w:r>
      <w:r w:rsidRPr="00993629">
        <w:rPr>
          <w:rFonts w:ascii="Times New Roman" w:hAnsi="Times New Roman" w:cs="Times New Roman"/>
          <w:lang w:val="en-US"/>
        </w:rPr>
        <w:t>The statement that “</w:t>
      </w:r>
      <w:r w:rsidRPr="00993629">
        <w:rPr>
          <w:rFonts w:ascii="Times New Roman" w:hAnsi="Times New Roman" w:cs="Times New Roman"/>
          <w:i/>
          <w:lang w:val="en-US"/>
        </w:rPr>
        <w:t>They</w:t>
      </w:r>
      <w:r w:rsidRPr="00993629">
        <w:rPr>
          <w:rFonts w:ascii="Times New Roman" w:hAnsi="Times New Roman" w:cs="Times New Roman"/>
          <w:lang w:val="en-US"/>
        </w:rPr>
        <w:t xml:space="preserve"> have made </w:t>
      </w:r>
      <w:r w:rsidRPr="00993629">
        <w:rPr>
          <w:rFonts w:ascii="Times New Roman" w:hAnsi="Times New Roman" w:cs="Times New Roman"/>
          <w:i/>
          <w:lang w:val="en-US"/>
        </w:rPr>
        <w:t>us</w:t>
      </w:r>
      <w:r w:rsidRPr="00993629">
        <w:rPr>
          <w:rFonts w:ascii="Times New Roman" w:hAnsi="Times New Roman" w:cs="Times New Roman"/>
          <w:lang w:val="en-US"/>
        </w:rPr>
        <w:t xml:space="preserve"> so proud” elucidates that, on the one hand, there exists an ‘us’ and ‘them’, but that, on the other hand, a rapprochement is possible when </w:t>
      </w:r>
      <w:r w:rsidRPr="00993629">
        <w:rPr>
          <w:rFonts w:ascii="Times New Roman" w:hAnsi="Times New Roman" w:cs="Times New Roman"/>
          <w:i/>
          <w:lang w:val="en-US"/>
        </w:rPr>
        <w:t>they</w:t>
      </w:r>
      <w:r w:rsidRPr="00993629">
        <w:rPr>
          <w:rFonts w:ascii="Times New Roman" w:hAnsi="Times New Roman" w:cs="Times New Roman"/>
          <w:lang w:val="en-US"/>
        </w:rPr>
        <w:t xml:space="preserve"> assimilate </w:t>
      </w:r>
      <w:r w:rsidRPr="00993629">
        <w:rPr>
          <w:rFonts w:ascii="Times New Roman" w:hAnsi="Times New Roman" w:cs="Times New Roman"/>
          <w:i/>
          <w:lang w:val="en-US"/>
        </w:rPr>
        <w:t xml:space="preserve">our </w:t>
      </w:r>
      <w:r w:rsidRPr="00993629">
        <w:rPr>
          <w:rFonts w:ascii="Times New Roman" w:hAnsi="Times New Roman" w:cs="Times New Roman"/>
          <w:lang w:val="en-US"/>
        </w:rPr>
        <w:t>bodies.</w:t>
      </w:r>
      <w:r w:rsidRPr="00993629">
        <w:rPr>
          <w:rStyle w:val="FootnoteReference"/>
          <w:rFonts w:ascii="Times New Roman" w:hAnsi="Times New Roman" w:cs="Times New Roman"/>
          <w:lang w:val="en-US"/>
        </w:rPr>
        <w:footnoteReference w:id="479"/>
      </w:r>
      <w:r w:rsidRPr="00993629">
        <w:rPr>
          <w:rFonts w:ascii="Times New Roman" w:hAnsi="Times New Roman" w:cs="Times New Roman"/>
          <w:lang w:val="en-US"/>
        </w:rPr>
        <w:t xml:space="preserve"> When they are </w:t>
      </w:r>
      <w:r w:rsidRPr="00993629">
        <w:rPr>
          <w:rFonts w:ascii="Times New Roman" w:hAnsi="Times New Roman" w:cs="Times New Roman"/>
          <w:i/>
          <w:lang w:val="en-US"/>
        </w:rPr>
        <w:t>our hero</w:t>
      </w:r>
      <w:r w:rsidRPr="00993629">
        <w:rPr>
          <w:rFonts w:ascii="Times New Roman" w:hAnsi="Times New Roman" w:cs="Times New Roman"/>
          <w:lang w:val="en-US"/>
        </w:rPr>
        <w:t xml:space="preserve">, the ‘disabled’ are a living example par </w:t>
      </w:r>
      <w:r w:rsidR="001F1FC5" w:rsidRPr="00993629">
        <w:rPr>
          <w:rFonts w:ascii="Times New Roman" w:hAnsi="Times New Roman" w:cs="Times New Roman"/>
          <w:lang w:val="en-US"/>
        </w:rPr>
        <w:t>excellence of the ‘abled’ body its</w:t>
      </w:r>
      <w:r w:rsidRPr="00993629">
        <w:rPr>
          <w:rFonts w:ascii="Times New Roman" w:hAnsi="Times New Roman" w:cs="Times New Roman"/>
          <w:lang w:val="en-US"/>
        </w:rPr>
        <w:t xml:space="preserve"> desire for accomplishment and success (in terms of self-sufficiency and invulnerable bodies). This is the defining thread of the capacity/incapacity rhetoric: if they say something about who we want to be, then they are accepted and exalted. But, if they challenge mostly what we (the ‘abled’) desire to be, they (the ‘disabled’) will be ignored and denied a social status.</w:t>
      </w:r>
    </w:p>
    <w:p w14:paraId="55C52013" w14:textId="05DF1381" w:rsidR="00132126" w:rsidRPr="00993629" w:rsidRDefault="00132126" w:rsidP="00132126">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 xml:space="preserve">Sport centers, football fields, tennis courts etc., these places all institutionalize ‘able-bodied’ movement; capacity is inscribed into social space. Also parasports have their centers, fields and courts. Further, these parasports are celebrated with the organization of the Paralympics; those </w:t>
      </w:r>
      <w:r w:rsidR="007448EB" w:rsidRPr="00993629">
        <w:rPr>
          <w:rFonts w:ascii="Times New Roman" w:hAnsi="Times New Roman" w:cs="Times New Roman"/>
          <w:lang w:val="en-US"/>
        </w:rPr>
        <w:t xml:space="preserve">men and women </w:t>
      </w:r>
      <w:r w:rsidRPr="00993629">
        <w:rPr>
          <w:rFonts w:ascii="Times New Roman" w:hAnsi="Times New Roman" w:cs="Times New Roman"/>
          <w:lang w:val="en-US"/>
        </w:rPr>
        <w:t xml:space="preserve">participating are considered ‘true’ athletes and examples of success. But there is no place or space, literally, for people whose movements and activities </w:t>
      </w:r>
      <w:r w:rsidRPr="00993629">
        <w:rPr>
          <w:rFonts w:ascii="Times New Roman" w:hAnsi="Times New Roman" w:cs="Times New Roman"/>
          <w:lang w:val="en-US"/>
        </w:rPr>
        <w:lastRenderedPageBreak/>
        <w:t xml:space="preserve">fall outside of the concepts ‘sport’ and ‘athlete’—concepts, one can conclude, that define movement around a selected set of capacities and their improvement. These ‘other’ movements, considered chaotic, uncoordinated and the expression of ‘disability’, are hidden and confined in the therapeutic space; they are categorized as a treatment of a particular set of incapacities. This is what I consider the geographical distribution of movement and sport. </w:t>
      </w:r>
      <w:r w:rsidR="0047293D" w:rsidRPr="00993629">
        <w:rPr>
          <w:rFonts w:ascii="Times New Roman" w:hAnsi="Times New Roman" w:cs="Times New Roman"/>
          <w:lang w:val="en-US"/>
        </w:rPr>
        <w:t>This geographical distribution now needs to be likened to an architectures of shame</w:t>
      </w:r>
      <w:r w:rsidRPr="00993629">
        <w:rPr>
          <w:rFonts w:ascii="Times New Roman" w:hAnsi="Times New Roman" w:cs="Times New Roman"/>
          <w:lang w:val="en-US"/>
        </w:rPr>
        <w:t xml:space="preserve"> that endorses and sustains the outlined differentiation between ‘capable’ movement (sport) and ‘incapable’ movement. </w:t>
      </w:r>
    </w:p>
    <w:p w14:paraId="066C54D8" w14:textId="74A34075" w:rsidR="00132126" w:rsidRPr="00993629" w:rsidRDefault="00132126" w:rsidP="00132126">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Currently, a place in mainstream</w:t>
      </w:r>
      <w:r w:rsidR="0047293D" w:rsidRPr="00993629">
        <w:rPr>
          <w:rFonts w:ascii="Times New Roman" w:hAnsi="Times New Roman" w:cs="Times New Roman"/>
          <w:lang w:val="en-US"/>
        </w:rPr>
        <w:t xml:space="preserve"> or everyday</w:t>
      </w:r>
      <w:r w:rsidRPr="00993629">
        <w:rPr>
          <w:rFonts w:ascii="Times New Roman" w:hAnsi="Times New Roman" w:cs="Times New Roman"/>
          <w:lang w:val="en-US"/>
        </w:rPr>
        <w:t xml:space="preserve"> society for people with disabilities to move, dance and enjoy feeling their bodies without those movements having to comply with prescribed rules of what dance or any other sport is, does not exist. As the definition of movement therapy provided by the </w:t>
      </w:r>
      <w:r w:rsidRPr="00993629">
        <w:rPr>
          <w:rFonts w:ascii="Times New Roman" w:hAnsi="Times New Roman" w:cs="Times New Roman"/>
          <w:i/>
          <w:lang w:val="en-US"/>
        </w:rPr>
        <w:t>Free Medical Dictionary</w:t>
      </w:r>
      <w:r w:rsidRPr="00993629">
        <w:rPr>
          <w:rFonts w:ascii="Times New Roman" w:hAnsi="Times New Roman" w:cs="Times New Roman"/>
          <w:lang w:val="en-US"/>
        </w:rPr>
        <w:t xml:space="preserve"> illustrates, this absence cannot be explained by a lack in knowledge that does not recognize the experience </w:t>
      </w:r>
      <w:r w:rsidR="0047293D" w:rsidRPr="00993629">
        <w:rPr>
          <w:rFonts w:ascii="Times New Roman" w:hAnsi="Times New Roman" w:cs="Times New Roman"/>
          <w:lang w:val="en-US"/>
        </w:rPr>
        <w:t xml:space="preserve">of joy and enjoyment </w:t>
      </w:r>
      <w:r w:rsidRPr="00993629">
        <w:rPr>
          <w:rFonts w:ascii="Times New Roman" w:hAnsi="Times New Roman" w:cs="Times New Roman"/>
          <w:lang w:val="en-US"/>
        </w:rPr>
        <w:t>through movement. Indeed, implicitly, the above-given definition recognizes that movement is a source for joy, expression, connecting with one’s own body and social togetherness. But all of this knowledge is embedded in a medical discourse; this corresponds with knowledge its functionalization as therapy and its confinement in the psychiatric ward and revalidation center. This is shame operating. I argue that this particular implementation of knowledge is the result of performative shame. Knowledge is employed to establish, sustain and enact the redrawn boundaries of shame/i</w:t>
      </w:r>
      <w:r w:rsidR="00AF5D22" w:rsidRPr="00993629">
        <w:rPr>
          <w:rFonts w:ascii="Times New Roman" w:hAnsi="Times New Roman" w:cs="Times New Roman"/>
          <w:lang w:val="en-US"/>
        </w:rPr>
        <w:t xml:space="preserve">mpairments its referentiality. </w:t>
      </w:r>
      <w:r w:rsidRPr="00993629">
        <w:rPr>
          <w:rFonts w:ascii="Times New Roman" w:hAnsi="Times New Roman" w:cs="Times New Roman"/>
          <w:lang w:val="en-US"/>
        </w:rPr>
        <w:t>At the same time, shame as a bodily experience is implored</w:t>
      </w:r>
      <w:r w:rsidRPr="00993629">
        <w:rPr>
          <w:rFonts w:ascii="Times New Roman" w:hAnsi="Times New Roman" w:cs="Times New Roman"/>
          <w:b/>
          <w:lang w:val="en-US"/>
        </w:rPr>
        <w:t xml:space="preserve"> </w:t>
      </w:r>
      <w:r w:rsidRPr="00993629">
        <w:rPr>
          <w:rFonts w:ascii="Times New Roman" w:hAnsi="Times New Roman" w:cs="Times New Roman"/>
          <w:lang w:val="en-US"/>
        </w:rPr>
        <w:t>to accredit knowledge its unquestionable status.</w:t>
      </w:r>
    </w:p>
    <w:p w14:paraId="04FF9114" w14:textId="2E200380" w:rsidR="00132126" w:rsidRPr="00993629" w:rsidRDefault="00132126" w:rsidP="005F6481">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 xml:space="preserve">If people with disabilities need to visit a psychiatric hospital or revalidation center when they wish to move and use their bodies to express themselves in creative and enjoyable ways, then that very creativity and enjoyment is hampered by the shame attached to it; forced </w:t>
      </w:r>
      <w:r w:rsidR="0047293D" w:rsidRPr="00993629">
        <w:rPr>
          <w:rFonts w:ascii="Times New Roman" w:hAnsi="Times New Roman" w:cs="Times New Roman"/>
          <w:lang w:val="en-US"/>
        </w:rPr>
        <w:t>to go to a place that shames</w:t>
      </w:r>
      <w:r w:rsidRPr="00993629">
        <w:rPr>
          <w:rFonts w:ascii="Times New Roman" w:hAnsi="Times New Roman" w:cs="Times New Roman"/>
          <w:lang w:val="en-US"/>
        </w:rPr>
        <w:t xml:space="preserve"> this shaming experience competes with the positive values inherent in movement. Moreover, if the places where people with disabilities can freely move and express their bodies are limited to one shaming and hidden place</w:t>
      </w:r>
      <w:r w:rsidR="00B26D86" w:rsidRPr="00993629">
        <w:rPr>
          <w:rFonts w:ascii="Times New Roman" w:hAnsi="Times New Roman" w:cs="Times New Roman"/>
          <w:lang w:val="en-US"/>
        </w:rPr>
        <w:t xml:space="preserve"> (psychiatric ward)</w:t>
      </w:r>
      <w:r w:rsidRPr="00993629">
        <w:rPr>
          <w:rFonts w:ascii="Times New Roman" w:hAnsi="Times New Roman" w:cs="Times New Roman"/>
          <w:lang w:val="en-US"/>
        </w:rPr>
        <w:t xml:space="preserve">, then these bodies seem to be caught inside a system that truly disempowers and disables them—a social disability that corresponds with the bereavement of a type of freedom of expression. This is corroborated by the fact that, in </w:t>
      </w:r>
      <w:r w:rsidR="0047293D" w:rsidRPr="00993629">
        <w:rPr>
          <w:rFonts w:ascii="Times New Roman" w:hAnsi="Times New Roman" w:cs="Times New Roman"/>
          <w:lang w:val="en-US"/>
        </w:rPr>
        <w:t>Western</w:t>
      </w:r>
      <w:r w:rsidRPr="00993629">
        <w:rPr>
          <w:rFonts w:ascii="Times New Roman" w:hAnsi="Times New Roman" w:cs="Times New Roman"/>
          <w:lang w:val="en-US"/>
        </w:rPr>
        <w:t xml:space="preserve"> society, a person with dis</w:t>
      </w:r>
      <w:r w:rsidR="00B26D86" w:rsidRPr="00993629">
        <w:rPr>
          <w:rFonts w:ascii="Times New Roman" w:hAnsi="Times New Roman" w:cs="Times New Roman"/>
          <w:lang w:val="en-US"/>
        </w:rPr>
        <w:t>abilities his or her movements—</w:t>
      </w:r>
      <w:r w:rsidRPr="00993629">
        <w:rPr>
          <w:rFonts w:ascii="Times New Roman" w:hAnsi="Times New Roman" w:cs="Times New Roman"/>
          <w:lang w:val="en-US"/>
        </w:rPr>
        <w:t xml:space="preserve">when not incorporated into a medical and therapeutic setting, when these movements take place outside of </w:t>
      </w:r>
      <w:r w:rsidR="0047293D" w:rsidRPr="00993629">
        <w:rPr>
          <w:rFonts w:ascii="Times New Roman" w:hAnsi="Times New Roman" w:cs="Times New Roman"/>
          <w:lang w:val="en-US"/>
        </w:rPr>
        <w:t xml:space="preserve">the </w:t>
      </w:r>
      <w:r w:rsidRPr="00993629">
        <w:rPr>
          <w:rFonts w:ascii="Times New Roman" w:hAnsi="Times New Roman" w:cs="Times New Roman"/>
          <w:lang w:val="en-US"/>
        </w:rPr>
        <w:t>psychiatric hos</w:t>
      </w:r>
      <w:r w:rsidR="00B26D86" w:rsidRPr="00993629">
        <w:rPr>
          <w:rFonts w:ascii="Times New Roman" w:hAnsi="Times New Roman" w:cs="Times New Roman"/>
          <w:lang w:val="en-US"/>
        </w:rPr>
        <w:t>pital or a revalidation center—</w:t>
      </w:r>
      <w:r w:rsidRPr="00993629">
        <w:rPr>
          <w:rFonts w:ascii="Times New Roman" w:hAnsi="Times New Roman" w:cs="Times New Roman"/>
          <w:lang w:val="en-US"/>
        </w:rPr>
        <w:t>become a shameful experience. People look and stare; or, more accurately, they do not know how</w:t>
      </w:r>
      <w:r w:rsidR="00B26D86" w:rsidRPr="00993629">
        <w:rPr>
          <w:rFonts w:ascii="Times New Roman" w:hAnsi="Times New Roman" w:cs="Times New Roman"/>
          <w:lang w:val="en-US"/>
        </w:rPr>
        <w:t xml:space="preserve"> to look and be around and with</w:t>
      </w:r>
      <w:r w:rsidRPr="00993629">
        <w:rPr>
          <w:rFonts w:ascii="Times New Roman" w:hAnsi="Times New Roman" w:cs="Times New Roman"/>
          <w:lang w:val="en-US"/>
        </w:rPr>
        <w:t xml:space="preserve"> these movements at all. The ‘disabled’ is robbed of freely enjoying and expressing his body, the </w:t>
      </w:r>
      <w:r w:rsidRPr="00993629">
        <w:rPr>
          <w:rFonts w:ascii="Times New Roman" w:hAnsi="Times New Roman" w:cs="Times New Roman"/>
          <w:lang w:val="en-US"/>
        </w:rPr>
        <w:lastRenderedPageBreak/>
        <w:t>‘abled’ cannot read and encounter these movements but with the voice or look of shame. In conclusion, when geographical distribution of movement is invested in shaming a particular set of movements, then an affective str</w:t>
      </w:r>
      <w:r w:rsidR="0047293D" w:rsidRPr="00993629">
        <w:rPr>
          <w:rFonts w:ascii="Times New Roman" w:hAnsi="Times New Roman" w:cs="Times New Roman"/>
          <w:lang w:val="en-US"/>
        </w:rPr>
        <w:t xml:space="preserve">ucture </w:t>
      </w:r>
      <w:r w:rsidR="00347270" w:rsidRPr="00993629">
        <w:rPr>
          <w:rFonts w:ascii="Times New Roman" w:hAnsi="Times New Roman" w:cs="Times New Roman"/>
          <w:lang w:val="en-US"/>
        </w:rPr>
        <w:t xml:space="preserve">of </w:t>
      </w:r>
      <w:r w:rsidR="0047293D" w:rsidRPr="00993629">
        <w:rPr>
          <w:rFonts w:ascii="Times New Roman" w:hAnsi="Times New Roman" w:cs="Times New Roman"/>
          <w:lang w:val="en-US"/>
        </w:rPr>
        <w:t xml:space="preserve">shame is used as a power </w:t>
      </w:r>
      <w:r w:rsidRPr="00993629">
        <w:rPr>
          <w:rFonts w:ascii="Times New Roman" w:hAnsi="Times New Roman" w:cs="Times New Roman"/>
          <w:lang w:val="en-US"/>
        </w:rPr>
        <w:t>tool to subjectify bodies, in a Foucauldian sense that implies the modification of skills, attitudes,</w:t>
      </w:r>
      <w:r w:rsidR="005F6481" w:rsidRPr="00993629">
        <w:rPr>
          <w:rStyle w:val="FootnoteReference"/>
          <w:rFonts w:ascii="Times New Roman" w:hAnsi="Times New Roman" w:cs="Times New Roman"/>
          <w:lang w:val="en-US"/>
        </w:rPr>
        <w:footnoteReference w:id="480"/>
      </w:r>
      <w:r w:rsidRPr="00993629">
        <w:rPr>
          <w:rFonts w:ascii="Times New Roman" w:hAnsi="Times New Roman" w:cs="Times New Roman"/>
          <w:lang w:val="en-US"/>
        </w:rPr>
        <w:t xml:space="preserve"> and, I would add, the fixation of affective structures—the simultaneous use and abuse, modification or fixation, of a bodily system.</w:t>
      </w:r>
    </w:p>
    <w:p w14:paraId="652A1B7D" w14:textId="77777777" w:rsidR="00291838" w:rsidRPr="00993629" w:rsidRDefault="00291838" w:rsidP="00132126">
      <w:pPr>
        <w:spacing w:line="360" w:lineRule="auto"/>
        <w:ind w:firstLine="720"/>
        <w:jc w:val="both"/>
        <w:rPr>
          <w:rFonts w:ascii="Times New Roman" w:hAnsi="Times New Roman" w:cs="Times New Roman"/>
          <w:lang w:val="en-US"/>
        </w:rPr>
      </w:pPr>
    </w:p>
    <w:p w14:paraId="281C9AD9" w14:textId="27D87C13" w:rsidR="00B5398D" w:rsidRPr="00993629" w:rsidRDefault="00B5398D" w:rsidP="00B5398D">
      <w:pPr>
        <w:pStyle w:val="Heading3DisserationShame"/>
      </w:pPr>
      <w:bookmarkStart w:id="37" w:name="_Toc458687694"/>
      <w:r w:rsidRPr="00993629">
        <w:t>Conclusion</w:t>
      </w:r>
      <w:bookmarkEnd w:id="37"/>
    </w:p>
    <w:p w14:paraId="7C216495" w14:textId="77777777" w:rsidR="00B5398D" w:rsidRPr="00993629" w:rsidRDefault="00B5398D" w:rsidP="00132126">
      <w:pPr>
        <w:spacing w:line="360" w:lineRule="auto"/>
        <w:ind w:firstLine="720"/>
        <w:jc w:val="both"/>
        <w:rPr>
          <w:rFonts w:ascii="Times New Roman" w:hAnsi="Times New Roman" w:cs="Times New Roman"/>
          <w:lang w:val="en-US"/>
        </w:rPr>
      </w:pPr>
    </w:p>
    <w:p w14:paraId="5B6D5EFE" w14:textId="1F6F66F8" w:rsidR="00132126" w:rsidRPr="00993629" w:rsidRDefault="0047293D" w:rsidP="00B5398D">
      <w:pPr>
        <w:spacing w:line="360" w:lineRule="auto"/>
        <w:jc w:val="both"/>
        <w:rPr>
          <w:rFonts w:ascii="Times New Roman" w:hAnsi="Times New Roman" w:cs="Times New Roman"/>
          <w:lang w:val="en-US"/>
        </w:rPr>
      </w:pPr>
      <w:r w:rsidRPr="00993629">
        <w:rPr>
          <w:rFonts w:ascii="Times New Roman" w:hAnsi="Times New Roman" w:cs="Times New Roman"/>
          <w:lang w:val="en-US"/>
        </w:rPr>
        <w:t xml:space="preserve">The next chapter will address shame in the neoliberal world. </w:t>
      </w:r>
      <w:r w:rsidR="00132126" w:rsidRPr="00993629">
        <w:rPr>
          <w:rFonts w:ascii="Times New Roman" w:hAnsi="Times New Roman" w:cs="Times New Roman"/>
          <w:lang w:val="en-US"/>
        </w:rPr>
        <w:t>What I have so far argued is that shame, through its proliferation, has been turned into a tool that creates and sustains borders and binaries in life: ability/disability; healthy/pathological; Reason/body and Soul/Genetics; us and them; high and low; superior and inferior. These borders and binaries correspond with the performativity of non-shame and shame. That the affect shame can be so easily attributed is the s</w:t>
      </w:r>
      <w:r w:rsidR="005F6481" w:rsidRPr="00993629">
        <w:rPr>
          <w:rFonts w:ascii="Times New Roman" w:hAnsi="Times New Roman" w:cs="Times New Roman"/>
          <w:lang w:val="en-US"/>
        </w:rPr>
        <w:t>trength of its instrumentalizati</w:t>
      </w:r>
      <w:r w:rsidR="00132126" w:rsidRPr="00993629">
        <w:rPr>
          <w:rFonts w:ascii="Times New Roman" w:hAnsi="Times New Roman" w:cs="Times New Roman"/>
          <w:lang w:val="en-US"/>
        </w:rPr>
        <w:t xml:space="preserve">on as power tool. But at the same time, and the </w:t>
      </w:r>
      <w:r w:rsidR="00F34783" w:rsidRPr="00993629">
        <w:rPr>
          <w:rFonts w:ascii="Times New Roman" w:hAnsi="Times New Roman" w:cs="Times New Roman"/>
          <w:lang w:val="en-US"/>
        </w:rPr>
        <w:t>next</w:t>
      </w:r>
      <w:r w:rsidR="00132126" w:rsidRPr="00993629">
        <w:rPr>
          <w:rFonts w:ascii="Times New Roman" w:hAnsi="Times New Roman" w:cs="Times New Roman"/>
          <w:lang w:val="en-US"/>
        </w:rPr>
        <w:t xml:space="preserve"> chapter will further explore this idea, shame is always an affect that reciprocates and defies the distinction or neat separation of its dualistic forces—especially in binaric oppositions. The second chapter deconstructed this power tool (the affect’s normative differentiation) and revealed that attributing shame is involved </w:t>
      </w:r>
      <w:r w:rsidR="00B5398D" w:rsidRPr="00993629">
        <w:rPr>
          <w:rFonts w:ascii="Times New Roman" w:hAnsi="Times New Roman" w:cs="Times New Roman"/>
          <w:lang w:val="en-US"/>
        </w:rPr>
        <w:t xml:space="preserve">in </w:t>
      </w:r>
      <w:r w:rsidR="00132126" w:rsidRPr="00993629">
        <w:rPr>
          <w:rFonts w:ascii="Times New Roman" w:hAnsi="Times New Roman" w:cs="Times New Roman"/>
          <w:lang w:val="en-US"/>
        </w:rPr>
        <w:t>an act of denial—a simultaneous act invested in creating binaries. A simultaneous act that corr</w:t>
      </w:r>
      <w:r w:rsidRPr="00993629">
        <w:rPr>
          <w:rFonts w:ascii="Times New Roman" w:hAnsi="Times New Roman" w:cs="Times New Roman"/>
          <w:lang w:val="en-US"/>
        </w:rPr>
        <w:t>esponds with shame it</w:t>
      </w:r>
      <w:r w:rsidR="00132126" w:rsidRPr="00993629">
        <w:rPr>
          <w:rFonts w:ascii="Times New Roman" w:hAnsi="Times New Roman" w:cs="Times New Roman"/>
          <w:lang w:val="en-US"/>
        </w:rPr>
        <w:t xml:space="preserve">s dual structure and that, further, needs to be </w:t>
      </w:r>
      <w:r w:rsidRPr="00993629">
        <w:rPr>
          <w:rFonts w:ascii="Times New Roman" w:hAnsi="Times New Roman" w:cs="Times New Roman"/>
          <w:lang w:val="en-US"/>
        </w:rPr>
        <w:t>understood in relation to shame it</w:t>
      </w:r>
      <w:r w:rsidR="00132126" w:rsidRPr="00993629">
        <w:rPr>
          <w:rFonts w:ascii="Times New Roman" w:hAnsi="Times New Roman" w:cs="Times New Roman"/>
          <w:lang w:val="en-US"/>
        </w:rPr>
        <w:t>s genesis: the discovery of the Self that is interrelated with the discovery of the world of objects. The paradox in the fac</w:t>
      </w:r>
      <w:r w:rsidRPr="00993629">
        <w:rPr>
          <w:rFonts w:ascii="Times New Roman" w:hAnsi="Times New Roman" w:cs="Times New Roman"/>
          <w:lang w:val="en-US"/>
        </w:rPr>
        <w:t>t that shame has become stigma its</w:t>
      </w:r>
      <w:r w:rsidR="00132126" w:rsidRPr="00993629">
        <w:rPr>
          <w:rFonts w:ascii="Times New Roman" w:hAnsi="Times New Roman" w:cs="Times New Roman"/>
          <w:lang w:val="en-US"/>
        </w:rPr>
        <w:t xml:space="preserve"> greatest ally, is that shame arises in the midst of social interrelation and human interconnection. Shame is never the attribute of someone, it is consciousness of the self and the other in a relationship of (unaccepted</w:t>
      </w:r>
      <w:r w:rsidR="00201DE9" w:rsidRPr="00993629">
        <w:rPr>
          <w:rFonts w:ascii="Times New Roman" w:hAnsi="Times New Roman" w:cs="Times New Roman"/>
          <w:lang w:val="en-US"/>
        </w:rPr>
        <w:t xml:space="preserve"> or denied</w:t>
      </w:r>
      <w:r w:rsidR="00132126" w:rsidRPr="00993629">
        <w:rPr>
          <w:rFonts w:ascii="Times New Roman" w:hAnsi="Times New Roman" w:cs="Times New Roman"/>
          <w:lang w:val="en-US"/>
        </w:rPr>
        <w:t>) relationality.</w:t>
      </w:r>
    </w:p>
    <w:p w14:paraId="42BB6849" w14:textId="060F2890" w:rsidR="00132126" w:rsidRPr="00993629" w:rsidRDefault="00132126" w:rsidP="00132126">
      <w:pPr>
        <w:rPr>
          <w:rFonts w:ascii="Times New Roman" w:hAnsi="Times New Roman" w:cs="Times New Roman"/>
          <w:lang w:val="en-US"/>
        </w:rPr>
      </w:pPr>
    </w:p>
    <w:p w14:paraId="0193A2FA" w14:textId="77777777" w:rsidR="00D212FE" w:rsidRPr="00993629" w:rsidRDefault="00D212FE" w:rsidP="000959C7">
      <w:pPr>
        <w:pStyle w:val="Heading2DissertShame"/>
        <w:rPr>
          <w:rFonts w:cs="Times New Roman"/>
        </w:rPr>
        <w:sectPr w:rsidR="00D212FE" w:rsidRPr="00993629" w:rsidSect="008C1641">
          <w:headerReference w:type="default" r:id="rId19"/>
          <w:pgSz w:w="11900" w:h="16840"/>
          <w:pgMar w:top="1440" w:right="1440" w:bottom="1440" w:left="1440" w:header="709" w:footer="709" w:gutter="0"/>
          <w:cols w:space="708"/>
          <w:titlePg/>
          <w:docGrid w:linePitch="360"/>
        </w:sectPr>
      </w:pPr>
      <w:bookmarkStart w:id="38" w:name="_Toc456614437"/>
      <w:bookmarkStart w:id="39" w:name="_Toc457320427"/>
    </w:p>
    <w:p w14:paraId="511282D7" w14:textId="2CEFAB84" w:rsidR="00132126" w:rsidRPr="00993629" w:rsidRDefault="00132126" w:rsidP="000959C7">
      <w:pPr>
        <w:pStyle w:val="Heading2DissertShame"/>
        <w:rPr>
          <w:rFonts w:cs="Times New Roman"/>
        </w:rPr>
      </w:pPr>
      <w:bookmarkStart w:id="40" w:name="_Toc458687695"/>
      <w:r w:rsidRPr="00993629">
        <w:rPr>
          <w:rFonts w:cs="Times New Roman"/>
        </w:rPr>
        <w:lastRenderedPageBreak/>
        <w:t>Neoliberalism</w:t>
      </w:r>
      <w:r w:rsidR="00E442D9" w:rsidRPr="00993629">
        <w:rPr>
          <w:rFonts w:cs="Times New Roman"/>
        </w:rPr>
        <w:t>’s</w:t>
      </w:r>
      <w:r w:rsidRPr="00993629">
        <w:rPr>
          <w:rFonts w:cs="Times New Roman"/>
        </w:rPr>
        <w:t xml:space="preserve"> Shame and Shaming Neoliberalism</w:t>
      </w:r>
      <w:bookmarkEnd w:id="38"/>
      <w:bookmarkEnd w:id="39"/>
      <w:bookmarkEnd w:id="40"/>
    </w:p>
    <w:p w14:paraId="100E16C8" w14:textId="77777777" w:rsidR="00963E8B" w:rsidRPr="00993629" w:rsidRDefault="00963E8B" w:rsidP="00132126">
      <w:pPr>
        <w:spacing w:line="360" w:lineRule="auto"/>
        <w:jc w:val="both"/>
        <w:rPr>
          <w:rFonts w:ascii="Times New Roman" w:hAnsi="Times New Roman" w:cs="Times New Roman"/>
          <w:i/>
          <w:lang w:val="en-US"/>
        </w:rPr>
      </w:pPr>
    </w:p>
    <w:p w14:paraId="62FCD774" w14:textId="5F8B892F" w:rsidR="003B6619" w:rsidRPr="00993629" w:rsidRDefault="00963E8B" w:rsidP="00BA5131">
      <w:pPr>
        <w:pStyle w:val="EpigraphDissertationShame"/>
      </w:pPr>
      <w:r w:rsidRPr="00993629">
        <w:t xml:space="preserve">“Narcissism is an essential </w:t>
      </w:r>
      <w:r w:rsidR="00474691" w:rsidRPr="00993629">
        <w:rPr>
          <w:iCs/>
        </w:rPr>
        <w:sym w:font="Symbol" w:char="F05B"/>
      </w:r>
      <w:r w:rsidRPr="00993629">
        <w:t>…</w:t>
      </w:r>
      <w:r w:rsidR="003A046F" w:rsidRPr="00993629">
        <w:sym w:font="Symbol" w:char="F05D"/>
      </w:r>
      <w:r w:rsidRPr="00993629">
        <w:t xml:space="preserve"> it means self-love, and ultimately it means healthy self-love. It depends on whether you’re using the term technically or in popular language. And I tend to use it both ways. But in technical terms narcissism is healthy self-love and an </w:t>
      </w:r>
      <w:r w:rsidRPr="00993629">
        <w:rPr>
          <w:i/>
        </w:rPr>
        <w:t>injury to narcissism</w:t>
      </w:r>
      <w:r w:rsidRPr="00993629">
        <w:t xml:space="preserve"> is where there is a problem. And when narcissism is injured then we </w:t>
      </w:r>
      <w:r w:rsidRPr="00993629">
        <w:rPr>
          <w:i/>
        </w:rPr>
        <w:t>compensate</w:t>
      </w:r>
      <w:r w:rsidRPr="00993629">
        <w:t xml:space="preserve"> for it and often it is </w:t>
      </w:r>
      <w:r w:rsidRPr="00993629">
        <w:rPr>
          <w:i/>
        </w:rPr>
        <w:t>grandiosity</w:t>
      </w:r>
      <w:r w:rsidRPr="00993629">
        <w:t xml:space="preserve"> which is an </w:t>
      </w:r>
      <w:r w:rsidRPr="00993629">
        <w:rPr>
          <w:i/>
        </w:rPr>
        <w:t>exaggerated sense of self-importance</w:t>
      </w:r>
      <w:r w:rsidRPr="00993629">
        <w:t xml:space="preserve">.” </w:t>
      </w:r>
    </w:p>
    <w:p w14:paraId="4F9461EF" w14:textId="18E26478" w:rsidR="00963E8B" w:rsidRPr="00993629" w:rsidRDefault="00963E8B" w:rsidP="00BA5131">
      <w:pPr>
        <w:pStyle w:val="EpigraphDissertationShame"/>
      </w:pPr>
      <w:r w:rsidRPr="00993629">
        <w:t>(Maxson McDowell)</w:t>
      </w:r>
      <w:r w:rsidRPr="00993629">
        <w:rPr>
          <w:rStyle w:val="FootnoteReference"/>
          <w:rFonts w:ascii="Times New Roman" w:hAnsi="Times New Roman"/>
        </w:rPr>
        <w:footnoteReference w:id="481"/>
      </w:r>
    </w:p>
    <w:p w14:paraId="0A7DEB43" w14:textId="77777777" w:rsidR="00963E8B" w:rsidRPr="00993629" w:rsidRDefault="00963E8B" w:rsidP="00BA5131">
      <w:pPr>
        <w:pStyle w:val="EpigraphDissertationShame"/>
      </w:pPr>
    </w:p>
    <w:p w14:paraId="36BA1CF2" w14:textId="7ECD19E9" w:rsidR="0014459F" w:rsidRPr="00993629" w:rsidRDefault="00963E8B" w:rsidP="00BA5131">
      <w:pPr>
        <w:pStyle w:val="EpigraphDissertationShame"/>
      </w:pPr>
      <w:r w:rsidRPr="00993629">
        <w:t>“Her sense of self-love was injured and she compensated with this superwoman sense of herself. But it</w:t>
      </w:r>
      <w:r w:rsidR="00575D9A" w:rsidRPr="00993629">
        <w:t xml:space="preserve">’s a compensation. And one that </w:t>
      </w:r>
      <w:r w:rsidR="00575D9A" w:rsidRPr="00993629">
        <w:rPr>
          <w:iCs/>
        </w:rPr>
        <w:sym w:font="Symbol" w:char="F05B"/>
      </w:r>
      <w:r w:rsidR="00575D9A" w:rsidRPr="00993629">
        <w:t>…</w:t>
      </w:r>
      <w:r w:rsidR="00575D9A" w:rsidRPr="00993629">
        <w:sym w:font="Symbol" w:char="F05D"/>
      </w:r>
      <w:r w:rsidRPr="00993629">
        <w:t xml:space="preserve"> the diminished sense of self is balance by the exaggerated sense of self. And they support each other. </w:t>
      </w:r>
      <w:r w:rsidRPr="00993629">
        <w:rPr>
          <w:i/>
        </w:rPr>
        <w:t>So you’re stuck with both poles activated</w:t>
      </w:r>
      <w:r w:rsidRPr="00993629">
        <w:t xml:space="preserve">.”  </w:t>
      </w:r>
    </w:p>
    <w:p w14:paraId="1BB73039" w14:textId="1CF53A3F" w:rsidR="00963E8B" w:rsidRPr="00993629" w:rsidRDefault="00963E8B" w:rsidP="00BA5131">
      <w:pPr>
        <w:pStyle w:val="EpigraphDissertationShame"/>
      </w:pPr>
      <w:r w:rsidRPr="00993629">
        <w:t>(Maxson McDowell)</w:t>
      </w:r>
      <w:r w:rsidRPr="00993629">
        <w:rPr>
          <w:rStyle w:val="FootnoteReference"/>
          <w:rFonts w:ascii="Times New Roman" w:hAnsi="Times New Roman"/>
        </w:rPr>
        <w:footnoteReference w:id="482"/>
      </w:r>
    </w:p>
    <w:p w14:paraId="5DC1CE1A" w14:textId="77777777" w:rsidR="00963E8B" w:rsidRPr="00993629" w:rsidRDefault="00963E8B" w:rsidP="00BA5131">
      <w:pPr>
        <w:pStyle w:val="EpigraphDissertationShame"/>
      </w:pPr>
    </w:p>
    <w:p w14:paraId="6F0C9BA7" w14:textId="77777777" w:rsidR="00963E8B" w:rsidRPr="00993629" w:rsidRDefault="00963E8B" w:rsidP="00BA5131">
      <w:pPr>
        <w:pStyle w:val="EpigraphDissertationShame"/>
      </w:pPr>
      <w:r w:rsidRPr="00993629">
        <w:t>“If you’re stuck between either being larger than life or less than despicable, if that’s your self-esteem situation, if it’s split like that, then the struggle is to feel like your good enough, which means not the best in the world and not the worst in the world just regular. To see your self-worth in shades of grey rather than black and white. So to learn to feel that one is a good enough person, a good enough parent, a good enough child.”</w:t>
      </w:r>
    </w:p>
    <w:p w14:paraId="51BC3833" w14:textId="77777777" w:rsidR="00963E8B" w:rsidRPr="00993629" w:rsidRDefault="00963E8B" w:rsidP="00BA5131">
      <w:pPr>
        <w:pStyle w:val="EpigraphDissertationShame"/>
      </w:pPr>
      <w:r w:rsidRPr="00993629">
        <w:t>(Maxson McDowell)</w:t>
      </w:r>
      <w:r w:rsidRPr="00993629">
        <w:rPr>
          <w:rStyle w:val="FootnoteReference"/>
          <w:rFonts w:ascii="Times New Roman" w:hAnsi="Times New Roman"/>
        </w:rPr>
        <w:footnoteReference w:id="483"/>
      </w:r>
    </w:p>
    <w:p w14:paraId="7DA69829" w14:textId="77777777" w:rsidR="00253877" w:rsidRPr="00993629" w:rsidRDefault="00253877" w:rsidP="00132126">
      <w:pPr>
        <w:spacing w:line="360" w:lineRule="auto"/>
        <w:jc w:val="both"/>
        <w:rPr>
          <w:rFonts w:ascii="Times New Roman" w:hAnsi="Times New Roman" w:cs="Times New Roman"/>
          <w:i/>
          <w:lang w:val="en-US"/>
        </w:rPr>
      </w:pPr>
    </w:p>
    <w:p w14:paraId="437AB59D" w14:textId="7C8CF54F" w:rsidR="00963E8B" w:rsidRPr="00993629" w:rsidRDefault="00963E8B" w:rsidP="00F96829">
      <w:pPr>
        <w:pStyle w:val="Heading3DisserationShame"/>
      </w:pPr>
      <w:bookmarkStart w:id="41" w:name="_Toc458687696"/>
      <w:r w:rsidRPr="00993629">
        <w:t>Introduction</w:t>
      </w:r>
      <w:bookmarkEnd w:id="41"/>
    </w:p>
    <w:p w14:paraId="6224A0D6" w14:textId="77777777" w:rsidR="00963E8B" w:rsidRPr="00993629" w:rsidRDefault="00963E8B" w:rsidP="00963E8B">
      <w:pPr>
        <w:spacing w:line="360" w:lineRule="auto"/>
        <w:jc w:val="both"/>
        <w:rPr>
          <w:rFonts w:ascii="Times New Roman" w:hAnsi="Times New Roman" w:cs="Times New Roman"/>
          <w:lang w:val="en-US"/>
        </w:rPr>
      </w:pPr>
    </w:p>
    <w:p w14:paraId="0F8E576B" w14:textId="32A4EB56" w:rsidR="00093886" w:rsidRPr="00993629" w:rsidRDefault="00BB70A0" w:rsidP="00963E8B">
      <w:pPr>
        <w:spacing w:line="360" w:lineRule="auto"/>
        <w:jc w:val="both"/>
        <w:rPr>
          <w:rFonts w:ascii="Times New Roman" w:hAnsi="Times New Roman" w:cs="Times New Roman"/>
          <w:lang w:val="en-US"/>
        </w:rPr>
      </w:pPr>
      <w:r w:rsidRPr="00993629">
        <w:rPr>
          <w:rFonts w:ascii="Times New Roman" w:hAnsi="Times New Roman" w:cs="Times New Roman"/>
          <w:lang w:val="en-US"/>
        </w:rPr>
        <w:t xml:space="preserve">The previous chapter opened with the following commitment: I will </w:t>
      </w:r>
      <w:r w:rsidR="00963E8B" w:rsidRPr="00993629">
        <w:rPr>
          <w:rFonts w:ascii="Times New Roman" w:hAnsi="Times New Roman" w:cs="Times New Roman"/>
          <w:lang w:val="en-US"/>
        </w:rPr>
        <w:t xml:space="preserve">study a) practices of shaming, b) institutions that install shame and c) acts and discourses that perform simultaneously shame and shameless bodies. </w:t>
      </w:r>
      <w:r w:rsidR="00F1016F" w:rsidRPr="00993629">
        <w:rPr>
          <w:rFonts w:ascii="Times New Roman" w:hAnsi="Times New Roman" w:cs="Times New Roman"/>
          <w:lang w:val="en-US"/>
        </w:rPr>
        <w:t xml:space="preserve">I further contended that:  </w:t>
      </w:r>
      <w:r w:rsidR="00963E8B" w:rsidRPr="00993629">
        <w:rPr>
          <w:rFonts w:ascii="Times New Roman" w:hAnsi="Times New Roman" w:cs="Times New Roman"/>
          <w:lang w:val="en-US"/>
        </w:rPr>
        <w:t xml:space="preserve">All of these </w:t>
      </w:r>
      <w:r w:rsidR="00F1016F" w:rsidRPr="00993629">
        <w:rPr>
          <w:rFonts w:ascii="Times New Roman" w:hAnsi="Times New Roman" w:cs="Times New Roman"/>
          <w:lang w:val="en-US"/>
        </w:rPr>
        <w:t xml:space="preserve">manifestations of shame </w:t>
      </w:r>
      <w:r w:rsidR="00963E8B" w:rsidRPr="00993629">
        <w:rPr>
          <w:rFonts w:ascii="Times New Roman" w:hAnsi="Times New Roman" w:cs="Times New Roman"/>
          <w:lang w:val="en-US"/>
        </w:rPr>
        <w:t>intersect in one or more ways with either one or two of the above-mentioned body-perceptions</w:t>
      </w:r>
      <w:r w:rsidR="00D346D0" w:rsidRPr="00993629">
        <w:rPr>
          <w:rFonts w:ascii="Times New Roman" w:hAnsi="Times New Roman" w:cs="Times New Roman"/>
          <w:lang w:val="en-US"/>
        </w:rPr>
        <w:t xml:space="preserve"> (the inner life and the outer life of the body)</w:t>
      </w:r>
      <w:r w:rsidR="00963E8B" w:rsidRPr="00993629">
        <w:rPr>
          <w:rFonts w:ascii="Times New Roman" w:hAnsi="Times New Roman" w:cs="Times New Roman"/>
          <w:lang w:val="en-US"/>
        </w:rPr>
        <w:t xml:space="preserve">; they exploit the inner life of the body, structure how bodies meet and interact or arise amidst the commotion of a real </w:t>
      </w:r>
      <w:r w:rsidR="00963E8B" w:rsidRPr="00993629">
        <w:rPr>
          <w:rFonts w:ascii="Times New Roman" w:hAnsi="Times New Roman" w:cs="Times New Roman"/>
          <w:lang w:val="en-US"/>
        </w:rPr>
        <w:lastRenderedPageBreak/>
        <w:t xml:space="preserve">body and the optimism of a conceived body-ideal. </w:t>
      </w:r>
      <w:r w:rsidR="00F1016F" w:rsidRPr="00993629">
        <w:rPr>
          <w:rFonts w:ascii="Times New Roman" w:hAnsi="Times New Roman" w:cs="Times New Roman"/>
          <w:lang w:val="en-US"/>
        </w:rPr>
        <w:t xml:space="preserve">This chapter will further explore the inner life of the body and its acts and movements in relation to power. </w:t>
      </w:r>
      <w:r w:rsidR="00E8067E" w:rsidRPr="00993629">
        <w:rPr>
          <w:rFonts w:ascii="Times New Roman" w:hAnsi="Times New Roman" w:cs="Times New Roman"/>
          <w:lang w:val="en-US"/>
        </w:rPr>
        <w:t xml:space="preserve">But primarily, in this chapter, </w:t>
      </w:r>
      <w:r w:rsidR="00F1016F" w:rsidRPr="00993629">
        <w:rPr>
          <w:rFonts w:ascii="Times New Roman" w:hAnsi="Times New Roman" w:cs="Times New Roman"/>
          <w:lang w:val="en-US"/>
        </w:rPr>
        <w:t>I am interested in how shame arises “amidst the commotion of a real body and the optimism of a conceived body-ideal.”</w:t>
      </w:r>
      <w:r w:rsidR="00E8067E" w:rsidRPr="00993629">
        <w:rPr>
          <w:rFonts w:ascii="Times New Roman" w:hAnsi="Times New Roman" w:cs="Times New Roman"/>
          <w:lang w:val="en-US"/>
        </w:rPr>
        <w:t xml:space="preserve"> I wish to explore the power-relations involved in an optimistic relation that is attached to a fantasized body-ideal: the neoliberal fantasy of the capable, invulnerable and ‘no legitimate dependency’ body.</w:t>
      </w:r>
      <w:r w:rsidR="00E8067E" w:rsidRPr="00993629">
        <w:rPr>
          <w:rStyle w:val="FootnoteReference"/>
          <w:rFonts w:ascii="Times New Roman" w:hAnsi="Times New Roman" w:cs="Times New Roman"/>
          <w:lang w:val="en-US"/>
        </w:rPr>
        <w:footnoteReference w:id="484"/>
      </w:r>
      <w:r w:rsidR="00865141" w:rsidRPr="00993629">
        <w:rPr>
          <w:rFonts w:ascii="Times New Roman" w:hAnsi="Times New Roman" w:cs="Times New Roman"/>
          <w:lang w:val="en-US"/>
        </w:rPr>
        <w:t xml:space="preserve"> Neoliberalism helps to </w:t>
      </w:r>
      <w:r w:rsidR="00E15D6C" w:rsidRPr="00993629">
        <w:rPr>
          <w:rFonts w:ascii="Times New Roman" w:hAnsi="Times New Roman" w:cs="Times New Roman"/>
          <w:lang w:val="en-US"/>
        </w:rPr>
        <w:t xml:space="preserve">illustrate that shame as a </w:t>
      </w:r>
      <w:r w:rsidR="007A6805" w:rsidRPr="00993629">
        <w:rPr>
          <w:rFonts w:ascii="Times New Roman" w:hAnsi="Times New Roman" w:cs="Times New Roman"/>
          <w:lang w:val="en-US"/>
        </w:rPr>
        <w:t xml:space="preserve">panoptic </w:t>
      </w:r>
      <w:r w:rsidR="00E15D6C" w:rsidRPr="00993629">
        <w:rPr>
          <w:rFonts w:ascii="Times New Roman" w:hAnsi="Times New Roman" w:cs="Times New Roman"/>
          <w:lang w:val="en-US"/>
        </w:rPr>
        <w:t xml:space="preserve">power tool can attach itself and perform itself through other affective structures. The implications of the autotelic character of affects </w:t>
      </w:r>
      <w:r w:rsidR="00244F0B" w:rsidRPr="00993629">
        <w:rPr>
          <w:rFonts w:ascii="Times New Roman" w:hAnsi="Times New Roman" w:cs="Times New Roman"/>
          <w:lang w:val="en-US"/>
        </w:rPr>
        <w:t>for power are explored. In the n</w:t>
      </w:r>
      <w:r w:rsidR="00E15D6C" w:rsidRPr="00993629">
        <w:rPr>
          <w:rFonts w:ascii="Times New Roman" w:hAnsi="Times New Roman" w:cs="Times New Roman"/>
          <w:lang w:val="en-US"/>
        </w:rPr>
        <w:t>eoliberal world it are shame and optimistic affective structures</w:t>
      </w:r>
      <w:r w:rsidR="00244F0B" w:rsidRPr="00993629">
        <w:rPr>
          <w:rFonts w:ascii="Times New Roman" w:hAnsi="Times New Roman" w:cs="Times New Roman"/>
          <w:lang w:val="en-US"/>
        </w:rPr>
        <w:t xml:space="preserve"> specifically</w:t>
      </w:r>
      <w:r w:rsidR="00E15D6C" w:rsidRPr="00993629">
        <w:rPr>
          <w:rFonts w:ascii="Times New Roman" w:hAnsi="Times New Roman" w:cs="Times New Roman"/>
          <w:lang w:val="en-US"/>
        </w:rPr>
        <w:t xml:space="preserve"> that are involved in motivating a body’</w:t>
      </w:r>
      <w:r w:rsidR="00384CE1" w:rsidRPr="00993629">
        <w:rPr>
          <w:rFonts w:ascii="Times New Roman" w:hAnsi="Times New Roman" w:cs="Times New Roman"/>
          <w:lang w:val="en-US"/>
        </w:rPr>
        <w:t>s doing and creating everyday normativity.</w:t>
      </w:r>
    </w:p>
    <w:p w14:paraId="13F44439" w14:textId="74DBF782" w:rsidR="00093886" w:rsidRPr="00993629" w:rsidRDefault="00162326" w:rsidP="00093886">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Studying shame in the n</w:t>
      </w:r>
      <w:r w:rsidR="00F1016F" w:rsidRPr="00993629">
        <w:rPr>
          <w:rFonts w:ascii="Times New Roman" w:hAnsi="Times New Roman" w:cs="Times New Roman"/>
          <w:lang w:val="en-US"/>
        </w:rPr>
        <w:t xml:space="preserve">eoliberal world, this chapter </w:t>
      </w:r>
      <w:r w:rsidR="00D04E31" w:rsidRPr="00993629">
        <w:rPr>
          <w:rFonts w:ascii="Times New Roman" w:hAnsi="Times New Roman" w:cs="Times New Roman"/>
          <w:lang w:val="en-US"/>
        </w:rPr>
        <w:t>asks two related and yet quite different questions. First, the question of how the affective structures shame and optimism have empowered the rise and prosperity of neoliberalism.</w:t>
      </w:r>
      <w:r w:rsidR="00D04E31" w:rsidRPr="00993629">
        <w:rPr>
          <w:rStyle w:val="FootnoteReference"/>
          <w:rFonts w:ascii="Times New Roman" w:hAnsi="Times New Roman" w:cs="Times New Roman"/>
          <w:lang w:val="en-US"/>
        </w:rPr>
        <w:footnoteReference w:id="485"/>
      </w:r>
      <w:r w:rsidR="00093886" w:rsidRPr="00993629">
        <w:rPr>
          <w:rFonts w:ascii="Times New Roman" w:hAnsi="Times New Roman" w:cs="Times New Roman"/>
          <w:lang w:val="en-US"/>
        </w:rPr>
        <w:t xml:space="preserve"> I argue that the neoliberal-shame regime subjectifies bodies in a Foucauldian sense of molding or shaping bodies.</w:t>
      </w:r>
      <w:r w:rsidR="00093886" w:rsidRPr="00993629">
        <w:rPr>
          <w:rStyle w:val="FootnoteReference"/>
          <w:rFonts w:ascii="Times New Roman" w:hAnsi="Times New Roman" w:cs="Times New Roman"/>
          <w:lang w:val="en-US"/>
        </w:rPr>
        <w:footnoteReference w:id="486"/>
      </w:r>
      <w:r w:rsidR="00093886" w:rsidRPr="00993629">
        <w:rPr>
          <w:rFonts w:ascii="Times New Roman" w:hAnsi="Times New Roman" w:cs="Times New Roman"/>
          <w:lang w:val="en-US"/>
        </w:rPr>
        <w:t xml:space="preserve"> </w:t>
      </w:r>
      <w:r w:rsidR="00E8067E" w:rsidRPr="00993629">
        <w:rPr>
          <w:rFonts w:ascii="Times New Roman" w:hAnsi="Times New Roman" w:cs="Times New Roman"/>
          <w:lang w:val="en-US"/>
        </w:rPr>
        <w:t xml:space="preserve">This modification of bodies is examined in relation to affect: shame and optimism. </w:t>
      </w:r>
      <w:r w:rsidR="00093886" w:rsidRPr="00993629">
        <w:rPr>
          <w:rFonts w:ascii="Times New Roman" w:hAnsi="Times New Roman" w:cs="Times New Roman"/>
          <w:lang w:val="en-US"/>
        </w:rPr>
        <w:t xml:space="preserve">In the </w:t>
      </w:r>
      <w:r w:rsidRPr="00993629">
        <w:rPr>
          <w:rFonts w:ascii="Times New Roman" w:hAnsi="Times New Roman" w:cs="Times New Roman"/>
          <w:lang w:val="en-US"/>
        </w:rPr>
        <w:t>n</w:t>
      </w:r>
      <w:r w:rsidR="00E15D6C" w:rsidRPr="00993629">
        <w:rPr>
          <w:rFonts w:ascii="Times New Roman" w:hAnsi="Times New Roman" w:cs="Times New Roman"/>
          <w:lang w:val="en-US"/>
        </w:rPr>
        <w:t>eoliberal</w:t>
      </w:r>
      <w:r w:rsidR="00093886" w:rsidRPr="00993629">
        <w:rPr>
          <w:rFonts w:ascii="Times New Roman" w:hAnsi="Times New Roman" w:cs="Times New Roman"/>
          <w:lang w:val="en-US"/>
        </w:rPr>
        <w:t xml:space="preserve"> world the optimistic attachment to a neoliberal fantasy of a body-ideal is interiorized</w:t>
      </w:r>
      <w:r w:rsidR="00E8067E" w:rsidRPr="00993629">
        <w:rPr>
          <w:rFonts w:ascii="Times New Roman" w:hAnsi="Times New Roman" w:cs="Times New Roman"/>
          <w:lang w:val="en-US"/>
        </w:rPr>
        <w:t>. Shame plays a decisive role in this interiorization.</w:t>
      </w:r>
      <w:r w:rsidR="00D04E31" w:rsidRPr="00993629">
        <w:rPr>
          <w:rFonts w:ascii="Times New Roman" w:hAnsi="Times New Roman" w:cs="Times New Roman"/>
          <w:lang w:val="en-US"/>
        </w:rPr>
        <w:t xml:space="preserve"> Second, the contention is made </w:t>
      </w:r>
      <w:r w:rsidR="00093886" w:rsidRPr="00993629">
        <w:rPr>
          <w:rFonts w:ascii="Times New Roman" w:hAnsi="Times New Roman" w:cs="Times New Roman"/>
          <w:lang w:val="en-US"/>
        </w:rPr>
        <w:t>that the</w:t>
      </w:r>
      <w:r w:rsidRPr="00993629">
        <w:rPr>
          <w:rFonts w:ascii="Times New Roman" w:hAnsi="Times New Roman" w:cs="Times New Roman"/>
          <w:lang w:val="en-US"/>
        </w:rPr>
        <w:t xml:space="preserve"> optimism on which the n</w:t>
      </w:r>
      <w:r w:rsidR="00D04E31" w:rsidRPr="00993629">
        <w:rPr>
          <w:rFonts w:ascii="Times New Roman" w:hAnsi="Times New Roman" w:cs="Times New Roman"/>
          <w:lang w:val="en-US"/>
        </w:rPr>
        <w:t>eoliberal world draws is a relation of cruel optimism</w:t>
      </w:r>
      <w:r w:rsidR="00093886" w:rsidRPr="00993629">
        <w:rPr>
          <w:rFonts w:ascii="Times New Roman" w:hAnsi="Times New Roman" w:cs="Times New Roman"/>
          <w:lang w:val="en-US"/>
        </w:rPr>
        <w:t>—the term used by Lauren Berlant to designate an affective structure that involves the optimistic attachment to an object that in reality is an obstacle to one’s flourishing.</w:t>
      </w:r>
      <w:r w:rsidR="00093886" w:rsidRPr="00993629">
        <w:rPr>
          <w:rStyle w:val="FootnoteReference"/>
          <w:rFonts w:ascii="Times New Roman" w:hAnsi="Times New Roman" w:cs="Times New Roman"/>
          <w:lang w:val="en-US"/>
        </w:rPr>
        <w:t xml:space="preserve"> </w:t>
      </w:r>
      <w:r w:rsidR="00D04E31" w:rsidRPr="00993629">
        <w:rPr>
          <w:rStyle w:val="FootnoteReference"/>
          <w:rFonts w:ascii="Times New Roman" w:hAnsi="Times New Roman" w:cs="Times New Roman"/>
          <w:lang w:val="en-US"/>
        </w:rPr>
        <w:footnoteReference w:id="487"/>
      </w:r>
      <w:r w:rsidR="00D04E31" w:rsidRPr="00993629">
        <w:rPr>
          <w:rFonts w:ascii="Times New Roman" w:hAnsi="Times New Roman" w:cs="Times New Roman"/>
          <w:lang w:val="en-US"/>
        </w:rPr>
        <w:t xml:space="preserve"> In short: shame operates to install within neoliberal subjects an optimistic attachment to a </w:t>
      </w:r>
      <w:r w:rsidR="00E15D6C" w:rsidRPr="00993629">
        <w:rPr>
          <w:rFonts w:ascii="Times New Roman" w:hAnsi="Times New Roman" w:cs="Times New Roman"/>
          <w:lang w:val="en-US"/>
        </w:rPr>
        <w:t>fantasy</w:t>
      </w:r>
      <w:r w:rsidR="00D04E31" w:rsidRPr="00993629">
        <w:rPr>
          <w:rFonts w:ascii="Times New Roman" w:hAnsi="Times New Roman" w:cs="Times New Roman"/>
          <w:lang w:val="en-US"/>
        </w:rPr>
        <w:t xml:space="preserve"> of a body-ideal. But as fantasy, this body-ideal, or its attachment to the fantasy, are “cruel” or injurious to one’s flourishing.</w:t>
      </w:r>
      <w:r w:rsidR="00D04E31" w:rsidRPr="00993629">
        <w:rPr>
          <w:rStyle w:val="FootnoteReference"/>
          <w:rFonts w:ascii="Times New Roman" w:hAnsi="Times New Roman" w:cs="Times New Roman"/>
          <w:lang w:val="en-US"/>
        </w:rPr>
        <w:footnoteReference w:id="488"/>
      </w:r>
      <w:r w:rsidR="00D04E31" w:rsidRPr="00993629">
        <w:rPr>
          <w:rFonts w:ascii="Times New Roman" w:hAnsi="Times New Roman" w:cs="Times New Roman"/>
          <w:lang w:val="en-US"/>
        </w:rPr>
        <w:t xml:space="preserve"> What is more, I will argue that performative shame is not only in the neoliberal world, but more by definition, a relation of cruel optimism.</w:t>
      </w:r>
    </w:p>
    <w:p w14:paraId="231A8C8C" w14:textId="34170FEC" w:rsidR="00963E8B" w:rsidRPr="00993629" w:rsidRDefault="00E15D6C" w:rsidP="00E15D6C">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In conclusion, to stud</w:t>
      </w:r>
      <w:r w:rsidR="00162326" w:rsidRPr="00993629">
        <w:rPr>
          <w:rFonts w:ascii="Times New Roman" w:hAnsi="Times New Roman" w:cs="Times New Roman"/>
          <w:lang w:val="en-US"/>
        </w:rPr>
        <w:t>y shame as a power tool in the n</w:t>
      </w:r>
      <w:r w:rsidRPr="00993629">
        <w:rPr>
          <w:rFonts w:ascii="Times New Roman" w:hAnsi="Times New Roman" w:cs="Times New Roman"/>
          <w:lang w:val="en-US"/>
        </w:rPr>
        <w:t xml:space="preserve">eoliberal world has two uses. First, to understand affectivity as a </w:t>
      </w:r>
      <w:r w:rsidR="007A6805" w:rsidRPr="00993629">
        <w:rPr>
          <w:rFonts w:ascii="Times New Roman" w:hAnsi="Times New Roman" w:cs="Times New Roman"/>
          <w:lang w:val="en-US"/>
        </w:rPr>
        <w:t xml:space="preserve">panoptic </w:t>
      </w:r>
      <w:r w:rsidRPr="00993629">
        <w:rPr>
          <w:rFonts w:ascii="Times New Roman" w:hAnsi="Times New Roman" w:cs="Times New Roman"/>
          <w:lang w:val="en-US"/>
        </w:rPr>
        <w:t xml:space="preserve">power tool in more depth. Specifically, to understand in what ways the autotelic character of affects function in a network of </w:t>
      </w:r>
      <w:r w:rsidR="004254C9" w:rsidRPr="00993629">
        <w:rPr>
          <w:rFonts w:ascii="Times New Roman" w:hAnsi="Times New Roman" w:cs="Times New Roman"/>
          <w:lang w:val="en-US"/>
        </w:rPr>
        <w:t xml:space="preserve">panoptic </w:t>
      </w:r>
      <w:r w:rsidRPr="00993629">
        <w:rPr>
          <w:rFonts w:ascii="Times New Roman" w:hAnsi="Times New Roman" w:cs="Times New Roman"/>
          <w:lang w:val="en-US"/>
        </w:rPr>
        <w:t xml:space="preserve">power. There is </w:t>
      </w:r>
      <w:r w:rsidR="004254C9" w:rsidRPr="00993629">
        <w:rPr>
          <w:rFonts w:ascii="Times New Roman" w:hAnsi="Times New Roman" w:cs="Times New Roman"/>
          <w:lang w:val="en-US"/>
        </w:rPr>
        <w:t xml:space="preserve">the </w:t>
      </w:r>
      <w:r w:rsidRPr="00993629">
        <w:rPr>
          <w:rFonts w:ascii="Times New Roman" w:hAnsi="Times New Roman" w:cs="Times New Roman"/>
          <w:lang w:val="en-US"/>
        </w:rPr>
        <w:t>fixation of mo</w:t>
      </w:r>
      <w:r w:rsidR="004254C9" w:rsidRPr="00993629">
        <w:rPr>
          <w:rFonts w:ascii="Times New Roman" w:hAnsi="Times New Roman" w:cs="Times New Roman"/>
          <w:lang w:val="en-US"/>
        </w:rPr>
        <w:t xml:space="preserve">re than one affective structure. Affective structures </w:t>
      </w:r>
      <w:r w:rsidRPr="00993629">
        <w:rPr>
          <w:rFonts w:ascii="Times New Roman" w:hAnsi="Times New Roman" w:cs="Times New Roman"/>
          <w:lang w:val="en-US"/>
        </w:rPr>
        <w:t xml:space="preserve">are also </w:t>
      </w:r>
      <w:r w:rsidRPr="00993629">
        <w:rPr>
          <w:rFonts w:ascii="Times New Roman" w:hAnsi="Times New Roman" w:cs="Times New Roman"/>
          <w:lang w:val="en-US"/>
        </w:rPr>
        <w:lastRenderedPageBreak/>
        <w:t>fixated in their inter-</w:t>
      </w:r>
      <w:r w:rsidRPr="00993629">
        <w:rPr>
          <w:rFonts w:ascii="Times New Roman" w:hAnsi="Times New Roman" w:cs="Times New Roman"/>
          <w:i/>
          <w:lang w:val="en-US"/>
        </w:rPr>
        <w:t>actions</w:t>
      </w:r>
      <w:r w:rsidRPr="00993629">
        <w:rPr>
          <w:rFonts w:ascii="Times New Roman" w:hAnsi="Times New Roman" w:cs="Times New Roman"/>
          <w:lang w:val="en-US"/>
        </w:rPr>
        <w:t>. Second, neoliberalism helps to expose performative shame as a relation of cruel optimism.</w:t>
      </w:r>
      <w:r w:rsidRPr="00993629">
        <w:rPr>
          <w:rStyle w:val="FootnoteReference"/>
          <w:rFonts w:ascii="Times New Roman" w:hAnsi="Times New Roman" w:cs="Times New Roman"/>
          <w:lang w:val="en-US"/>
        </w:rPr>
        <w:footnoteReference w:id="489"/>
      </w:r>
      <w:r w:rsidRPr="00993629">
        <w:rPr>
          <w:rFonts w:ascii="Times New Roman" w:hAnsi="Times New Roman" w:cs="Times New Roman"/>
          <w:lang w:val="en-US"/>
        </w:rPr>
        <w:t xml:space="preserve"> </w:t>
      </w:r>
    </w:p>
    <w:p w14:paraId="435B3E99" w14:textId="77777777" w:rsidR="00963E8B" w:rsidRPr="00993629" w:rsidRDefault="00963E8B" w:rsidP="00963E8B">
      <w:pPr>
        <w:spacing w:line="360" w:lineRule="auto"/>
        <w:jc w:val="both"/>
        <w:rPr>
          <w:rFonts w:ascii="Times New Roman" w:hAnsi="Times New Roman" w:cs="Times New Roman"/>
          <w:lang w:val="en-US"/>
        </w:rPr>
      </w:pPr>
    </w:p>
    <w:p w14:paraId="78D7E8C2" w14:textId="77777777" w:rsidR="00132126" w:rsidRPr="00993629" w:rsidRDefault="00132126" w:rsidP="00F96829">
      <w:pPr>
        <w:pStyle w:val="Heading3DisserationShame"/>
      </w:pPr>
      <w:bookmarkStart w:id="42" w:name="_Toc458687697"/>
      <w:r w:rsidRPr="00993629">
        <w:t>Neoliberalism, Autonomy and Shame</w:t>
      </w:r>
      <w:bookmarkEnd w:id="42"/>
    </w:p>
    <w:p w14:paraId="75D21FB3" w14:textId="77777777" w:rsidR="00132126" w:rsidRPr="00993629" w:rsidRDefault="00132126" w:rsidP="00132126">
      <w:pPr>
        <w:spacing w:line="360" w:lineRule="auto"/>
        <w:jc w:val="both"/>
        <w:rPr>
          <w:rFonts w:ascii="Times New Roman" w:hAnsi="Times New Roman" w:cs="Times New Roman"/>
          <w:lang w:val="en-US"/>
        </w:rPr>
      </w:pPr>
    </w:p>
    <w:p w14:paraId="191700F4" w14:textId="7F81F400" w:rsidR="00132126" w:rsidRPr="00993629" w:rsidRDefault="00132126" w:rsidP="00132126">
      <w:pPr>
        <w:spacing w:line="360" w:lineRule="auto"/>
        <w:jc w:val="both"/>
        <w:rPr>
          <w:rFonts w:ascii="Times New Roman" w:hAnsi="Times New Roman" w:cs="Times New Roman"/>
          <w:lang w:val="en-US"/>
        </w:rPr>
      </w:pPr>
      <w:r w:rsidRPr="00993629">
        <w:rPr>
          <w:rFonts w:ascii="Times New Roman" w:hAnsi="Times New Roman" w:cs="Times New Roman"/>
          <w:lang w:val="en-US"/>
        </w:rPr>
        <w:t>Neoliberalism is “a modern politico-economic theory favouring free trade, privatization, minimal government intervention in business, reduced public expenditure on social services, etc.”</w:t>
      </w:r>
      <w:r w:rsidRPr="00993629">
        <w:rPr>
          <w:rStyle w:val="FootnoteReference"/>
          <w:rFonts w:ascii="Times New Roman" w:hAnsi="Times New Roman" w:cs="Times New Roman"/>
          <w:lang w:val="en-US"/>
        </w:rPr>
        <w:footnoteReference w:id="490"/>
      </w:r>
      <w:r w:rsidRPr="00993629">
        <w:rPr>
          <w:rFonts w:ascii="Times New Roman" w:hAnsi="Times New Roman" w:cs="Times New Roman"/>
          <w:lang w:val="en-US"/>
        </w:rPr>
        <w:t xml:space="preserve"> This theory has resulted in a number of twenty-first century skills: flexibility and adaptability, creativity, initiative and self-direction, productivity and accountability, social and cross-cultural skills, leadership and responsibility.</w:t>
      </w:r>
      <w:r w:rsidRPr="00993629">
        <w:rPr>
          <w:rStyle w:val="FootnoteReference"/>
          <w:rFonts w:ascii="Times New Roman" w:hAnsi="Times New Roman" w:cs="Times New Roman"/>
          <w:lang w:val="en-US"/>
        </w:rPr>
        <w:footnoteReference w:id="491"/>
      </w:r>
      <w:r w:rsidRPr="00993629">
        <w:rPr>
          <w:rFonts w:ascii="Times New Roman" w:hAnsi="Times New Roman" w:cs="Times New Roman"/>
          <w:lang w:val="en-US"/>
        </w:rPr>
        <w:t xml:space="preserve"> This changed understanding of the notion labor has helped to construct and si</w:t>
      </w:r>
      <w:r w:rsidR="00384CE1" w:rsidRPr="00993629">
        <w:rPr>
          <w:rFonts w:ascii="Times New Roman" w:hAnsi="Times New Roman" w:cs="Times New Roman"/>
          <w:lang w:val="en-US"/>
        </w:rPr>
        <w:t>multaneously has drawn from an identity-politics</w:t>
      </w:r>
      <w:r w:rsidRPr="00993629">
        <w:rPr>
          <w:rFonts w:ascii="Times New Roman" w:hAnsi="Times New Roman" w:cs="Times New Roman"/>
          <w:lang w:val="en-US"/>
        </w:rPr>
        <w:t xml:space="preserve"> that ‘liberalizes’ the individual as free, autarchic and rational or cognitively capable of making decisions </w:t>
      </w:r>
      <w:r w:rsidR="007B7265" w:rsidRPr="00993629">
        <w:rPr>
          <w:rFonts w:ascii="Times New Roman" w:hAnsi="Times New Roman" w:cs="Times New Roman"/>
          <w:lang w:val="en-US"/>
        </w:rPr>
        <w:t xml:space="preserve">that are </w:t>
      </w:r>
      <w:r w:rsidRPr="00993629">
        <w:rPr>
          <w:rFonts w:ascii="Times New Roman" w:hAnsi="Times New Roman" w:cs="Times New Roman"/>
          <w:lang w:val="en-US"/>
        </w:rPr>
        <w:t>beneficial to the social contract.</w:t>
      </w:r>
      <w:r w:rsidR="00384CE1" w:rsidRPr="00993629">
        <w:rPr>
          <w:rStyle w:val="FootnoteReference"/>
          <w:rFonts w:ascii="Times New Roman" w:hAnsi="Times New Roman" w:cs="Times New Roman"/>
          <w:lang w:val="en-US"/>
        </w:rPr>
        <w:footnoteReference w:id="492"/>
      </w:r>
      <w:r w:rsidRPr="00993629">
        <w:rPr>
          <w:rFonts w:ascii="Times New Roman" w:hAnsi="Times New Roman" w:cs="Times New Roman"/>
          <w:lang w:val="en-US"/>
        </w:rPr>
        <w:t xml:space="preserve"> Although this identity was first conjectured as a political one by liberalism, politico-economic theories such as neoliberalism have invested in this identity as well. The latter ideology has primarily focused on the notion of capability; the ‘revolution’ of a range of high expectations which it has normativized. </w:t>
      </w:r>
    </w:p>
    <w:p w14:paraId="5F0102EC" w14:textId="77777777" w:rsidR="00384CE1" w:rsidRPr="00993629" w:rsidRDefault="00132126" w:rsidP="00132126">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 xml:space="preserve">In </w:t>
      </w:r>
      <w:r w:rsidRPr="00993629">
        <w:rPr>
          <w:rFonts w:ascii="Times New Roman" w:hAnsi="Times New Roman" w:cs="Times New Roman"/>
          <w:i/>
          <w:lang w:val="en-US"/>
        </w:rPr>
        <w:t>Cruel Optimism</w:t>
      </w:r>
      <w:r w:rsidRPr="00993629">
        <w:rPr>
          <w:rFonts w:ascii="Times New Roman" w:hAnsi="Times New Roman" w:cs="Times New Roman"/>
          <w:lang w:val="en-US"/>
        </w:rPr>
        <w:t xml:space="preserve">, Berlant writes: </w:t>
      </w:r>
    </w:p>
    <w:p w14:paraId="750BC286" w14:textId="77777777" w:rsidR="00384CE1" w:rsidRPr="00993629" w:rsidRDefault="00132126" w:rsidP="00384CE1">
      <w:pPr>
        <w:spacing w:line="360" w:lineRule="auto"/>
        <w:ind w:left="1134"/>
        <w:jc w:val="both"/>
        <w:rPr>
          <w:rFonts w:ascii="Times New Roman" w:hAnsi="Times New Roman" w:cs="Times New Roman"/>
          <w:lang w:val="en-US"/>
        </w:rPr>
      </w:pPr>
      <w:r w:rsidRPr="00993629">
        <w:rPr>
          <w:rFonts w:ascii="Times New Roman" w:hAnsi="Times New Roman" w:cs="Times New Roman"/>
          <w:lang w:val="en-US"/>
        </w:rPr>
        <w:t>[W]e need to think about normativity as aspirational and as an evolving and incoherent cluster of hegemonic promises about the present and future experience of social belonging that can be entered into in a number of ways, in affective transactions that take place alongside the more instrumental ones.</w:t>
      </w:r>
      <w:r w:rsidRPr="00993629">
        <w:rPr>
          <w:rFonts w:ascii="Times New Roman" w:hAnsi="Times New Roman" w:cs="Times New Roman"/>
          <w:vertAlign w:val="superscript"/>
          <w:lang w:val="en-US"/>
        </w:rPr>
        <w:footnoteReference w:id="493"/>
      </w:r>
      <w:r w:rsidRPr="00993629">
        <w:rPr>
          <w:rFonts w:ascii="Times New Roman" w:hAnsi="Times New Roman" w:cs="Times New Roman"/>
          <w:lang w:val="en-US"/>
        </w:rPr>
        <w:t xml:space="preserve"> </w:t>
      </w:r>
    </w:p>
    <w:p w14:paraId="228C4BE9" w14:textId="3F86A8D6" w:rsidR="00132126" w:rsidRPr="00993629" w:rsidRDefault="00132126" w:rsidP="00384CE1">
      <w:pPr>
        <w:spacing w:line="360" w:lineRule="auto"/>
        <w:jc w:val="both"/>
        <w:rPr>
          <w:rFonts w:ascii="Times New Roman" w:hAnsi="Times New Roman" w:cs="Times New Roman"/>
          <w:lang w:val="en-US"/>
        </w:rPr>
      </w:pPr>
      <w:r w:rsidRPr="00993629">
        <w:rPr>
          <w:rFonts w:ascii="Times New Roman" w:hAnsi="Times New Roman" w:cs="Times New Roman"/>
          <w:lang w:val="en-US"/>
        </w:rPr>
        <w:t>In the neoliberal world, the promises made about social belonging are centered around the ability of contributing to the economic and political interests of neoliberal theory: entrepreneur</w:t>
      </w:r>
      <w:r w:rsidR="00790182" w:rsidRPr="00993629">
        <w:rPr>
          <w:rFonts w:ascii="Times New Roman" w:hAnsi="Times New Roman" w:cs="Times New Roman"/>
          <w:lang w:val="en-US"/>
        </w:rPr>
        <w:t xml:space="preserve">ship and sovereignty. Berlant her </w:t>
      </w:r>
      <w:r w:rsidRPr="00993629">
        <w:rPr>
          <w:rFonts w:ascii="Times New Roman" w:hAnsi="Times New Roman" w:cs="Times New Roman"/>
          <w:lang w:val="en-US"/>
        </w:rPr>
        <w:t xml:space="preserve">definition of the neoliberal subject is interesting: “[T]he neoliberal subject </w:t>
      </w:r>
      <w:r w:rsidRPr="00993629">
        <w:rPr>
          <w:rFonts w:ascii="Times New Roman" w:hAnsi="Times New Roman" w:cs="Times New Roman"/>
          <w:i/>
          <w:lang w:val="en-US"/>
        </w:rPr>
        <w:t>aspiration</w:t>
      </w:r>
      <w:r w:rsidRPr="00993629">
        <w:rPr>
          <w:rFonts w:ascii="Times New Roman" w:hAnsi="Times New Roman" w:cs="Times New Roman"/>
          <w:lang w:val="en-US"/>
        </w:rPr>
        <w:t xml:space="preserve"> […] equates entrepreneurial activity with sovereign, democratic personhood.”</w:t>
      </w:r>
      <w:r w:rsidRPr="00993629">
        <w:rPr>
          <w:rFonts w:ascii="Times New Roman" w:hAnsi="Times New Roman" w:cs="Times New Roman"/>
          <w:vertAlign w:val="superscript"/>
          <w:lang w:val="en-US"/>
        </w:rPr>
        <w:footnoteReference w:id="494"/>
      </w:r>
      <w:r w:rsidRPr="00993629">
        <w:rPr>
          <w:rFonts w:ascii="Times New Roman" w:hAnsi="Times New Roman" w:cs="Times New Roman"/>
          <w:lang w:val="en-US"/>
        </w:rPr>
        <w:t xml:space="preserve"> Next to entrepreneurship and sovereignty, the word “aspiration” is </w:t>
      </w:r>
      <w:r w:rsidR="00790182" w:rsidRPr="00993629">
        <w:rPr>
          <w:rFonts w:ascii="Times New Roman" w:hAnsi="Times New Roman" w:cs="Times New Roman"/>
          <w:lang w:val="en-US"/>
        </w:rPr>
        <w:t>key to Berlant her</w:t>
      </w:r>
      <w:r w:rsidRPr="00993629">
        <w:rPr>
          <w:rFonts w:ascii="Times New Roman" w:hAnsi="Times New Roman" w:cs="Times New Roman"/>
          <w:lang w:val="en-US"/>
        </w:rPr>
        <w:t xml:space="preserve"> discussion of the neoliberal world. In </w:t>
      </w:r>
      <w:r w:rsidRPr="00993629">
        <w:rPr>
          <w:rFonts w:ascii="Times New Roman" w:hAnsi="Times New Roman" w:cs="Times New Roman"/>
          <w:i/>
          <w:lang w:val="en-US"/>
        </w:rPr>
        <w:t>Cruel Optimism</w:t>
      </w:r>
      <w:r w:rsidR="00F32A0B" w:rsidRPr="00993629">
        <w:rPr>
          <w:rFonts w:ascii="Times New Roman" w:hAnsi="Times New Roman" w:cs="Times New Roman"/>
          <w:i/>
          <w:lang w:val="en-US"/>
        </w:rPr>
        <w:t xml:space="preserve"> </w:t>
      </w:r>
      <w:r w:rsidR="00F32A0B" w:rsidRPr="00993629">
        <w:rPr>
          <w:rFonts w:ascii="Times New Roman" w:hAnsi="Times New Roman" w:cs="Times New Roman"/>
          <w:lang w:val="en-US"/>
        </w:rPr>
        <w:t>(2011)</w:t>
      </w:r>
      <w:r w:rsidRPr="00993629">
        <w:rPr>
          <w:rFonts w:ascii="Times New Roman" w:hAnsi="Times New Roman" w:cs="Times New Roman"/>
          <w:lang w:val="en-US"/>
        </w:rPr>
        <w:t xml:space="preserve">, Berlant </w:t>
      </w:r>
      <w:r w:rsidRPr="00993629">
        <w:rPr>
          <w:rFonts w:ascii="Times New Roman" w:hAnsi="Times New Roman" w:cs="Times New Roman"/>
          <w:lang w:val="en-US"/>
        </w:rPr>
        <w:lastRenderedPageBreak/>
        <w:t>investigates in what ways an affective structure (optimism) has become embedded and fixed in a power-system that benefits the endurance of an ideology (or neoliberal theory) but injures or</w:t>
      </w:r>
      <w:r w:rsidR="00F32A0B" w:rsidRPr="00993629">
        <w:rPr>
          <w:rFonts w:ascii="Times New Roman" w:hAnsi="Times New Roman" w:cs="Times New Roman"/>
          <w:lang w:val="en-US"/>
        </w:rPr>
        <w:t xml:space="preserve"> hinders the individual and his or </w:t>
      </w:r>
      <w:r w:rsidRPr="00993629">
        <w:rPr>
          <w:rFonts w:ascii="Times New Roman" w:hAnsi="Times New Roman" w:cs="Times New Roman"/>
          <w:lang w:val="en-US"/>
        </w:rPr>
        <w:t xml:space="preserve">her flourishing. Thus the </w:t>
      </w:r>
      <w:r w:rsidR="00A11255" w:rsidRPr="00993629">
        <w:rPr>
          <w:rFonts w:ascii="Times New Roman" w:hAnsi="Times New Roman" w:cs="Times New Roman"/>
          <w:lang w:val="en-US"/>
        </w:rPr>
        <w:t xml:space="preserve">word </w:t>
      </w:r>
      <w:r w:rsidRPr="00993629">
        <w:rPr>
          <w:rFonts w:ascii="Times New Roman" w:hAnsi="Times New Roman" w:cs="Times New Roman"/>
          <w:i/>
          <w:lang w:val="en-US"/>
        </w:rPr>
        <w:t>aspire</w:t>
      </w:r>
      <w:r w:rsidRPr="00993629">
        <w:rPr>
          <w:rFonts w:ascii="Times New Roman" w:hAnsi="Times New Roman" w:cs="Times New Roman"/>
          <w:lang w:val="en-US"/>
        </w:rPr>
        <w:t xml:space="preserve"> central to the above-cited definition of the neoliberal subject is the indicator of the affective structure optimism that attaches people to the promises made about social belonging by a hegemonic politico-economic power-system. The observation that optimism can guide what bodies desire and, therefore, do is what lies at the basis of Berlant’s project “to think about normativity as aspirational.”</w:t>
      </w:r>
      <w:r w:rsidRPr="00993629">
        <w:rPr>
          <w:rStyle w:val="FootnoteReference"/>
          <w:rFonts w:ascii="Times New Roman" w:hAnsi="Times New Roman" w:cs="Times New Roman"/>
          <w:lang w:val="en-US"/>
        </w:rPr>
        <w:footnoteReference w:id="495"/>
      </w:r>
    </w:p>
    <w:p w14:paraId="7B48F71E" w14:textId="2C07F7EE" w:rsidR="00132126" w:rsidRPr="00993629" w:rsidRDefault="00132126" w:rsidP="00132126">
      <w:pPr>
        <w:spacing w:line="360" w:lineRule="auto"/>
        <w:ind w:firstLine="720"/>
        <w:jc w:val="both"/>
        <w:rPr>
          <w:rFonts w:ascii="Times New Roman" w:hAnsi="Times New Roman" w:cs="Times New Roman"/>
          <w:b/>
          <w:lang w:val="en-US"/>
        </w:rPr>
      </w:pPr>
      <w:r w:rsidRPr="00993629">
        <w:rPr>
          <w:rFonts w:ascii="Times New Roman" w:hAnsi="Times New Roman" w:cs="Times New Roman"/>
          <w:lang w:val="en-US"/>
        </w:rPr>
        <w:t xml:space="preserve">Berlant defines optimism as an affective structure as follows: “Whatever the </w:t>
      </w:r>
      <w:r w:rsidRPr="00993629">
        <w:rPr>
          <w:rFonts w:ascii="Times New Roman" w:hAnsi="Times New Roman" w:cs="Times New Roman"/>
          <w:i/>
          <w:lang w:val="en-US"/>
        </w:rPr>
        <w:t>experience</w:t>
      </w:r>
      <w:r w:rsidR="00474691" w:rsidRPr="00993629">
        <w:rPr>
          <w:rFonts w:ascii="Times New Roman" w:hAnsi="Times New Roman" w:cs="Times New Roman"/>
          <w:lang w:val="en-US"/>
        </w:rPr>
        <w:t xml:space="preserve"> of optimism is in particular, </w:t>
      </w:r>
      <w:r w:rsidR="00474691" w:rsidRPr="00993629">
        <w:rPr>
          <w:rFonts w:ascii="Times New Roman" w:hAnsi="Times New Roman" w:cs="Times New Roman"/>
          <w:iCs/>
          <w:lang w:val="en-US"/>
        </w:rPr>
        <w:sym w:font="Symbol" w:char="F05B"/>
      </w:r>
      <w:r w:rsidR="003A046F" w:rsidRPr="00993629">
        <w:rPr>
          <w:rFonts w:ascii="Times New Roman" w:hAnsi="Times New Roman" w:cs="Times New Roman"/>
          <w:lang w:val="en-US"/>
        </w:rPr>
        <w:t>…</w:t>
      </w:r>
      <w:r w:rsidR="003A046F" w:rsidRPr="00993629">
        <w:rPr>
          <w:rFonts w:ascii="Times New Roman" w:hAnsi="Times New Roman" w:cs="Times New Roman"/>
          <w:lang w:val="en-US"/>
        </w:rPr>
        <w:sym w:font="Symbol" w:char="F05D"/>
      </w:r>
      <w:r w:rsidRPr="00993629">
        <w:rPr>
          <w:rFonts w:ascii="Times New Roman" w:hAnsi="Times New Roman" w:cs="Times New Roman"/>
          <w:lang w:val="en-US"/>
        </w:rPr>
        <w:t xml:space="preserve"> the </w:t>
      </w:r>
      <w:r w:rsidRPr="00993629">
        <w:rPr>
          <w:rFonts w:ascii="Times New Roman" w:hAnsi="Times New Roman" w:cs="Times New Roman"/>
          <w:i/>
          <w:lang w:val="en-US"/>
        </w:rPr>
        <w:t>affective structure</w:t>
      </w:r>
      <w:r w:rsidRPr="00993629">
        <w:rPr>
          <w:rFonts w:ascii="Times New Roman" w:hAnsi="Times New Roman" w:cs="Times New Roman"/>
          <w:lang w:val="en-US"/>
        </w:rPr>
        <w:t xml:space="preserve"> of an optimistic attachment involves a sustaining inclination to return to the scene of fantasy that enables you to expect that </w:t>
      </w:r>
      <w:r w:rsidRPr="00993629">
        <w:rPr>
          <w:rFonts w:ascii="Times New Roman" w:hAnsi="Times New Roman" w:cs="Times New Roman"/>
          <w:i/>
          <w:lang w:val="en-US"/>
        </w:rPr>
        <w:t xml:space="preserve">this </w:t>
      </w:r>
      <w:r w:rsidRPr="00993629">
        <w:rPr>
          <w:rFonts w:ascii="Times New Roman" w:hAnsi="Times New Roman" w:cs="Times New Roman"/>
          <w:lang w:val="en-US"/>
        </w:rPr>
        <w:t xml:space="preserve">time, nearness to </w:t>
      </w:r>
      <w:r w:rsidRPr="00993629">
        <w:rPr>
          <w:rFonts w:ascii="Times New Roman" w:hAnsi="Times New Roman" w:cs="Times New Roman"/>
          <w:i/>
          <w:lang w:val="en-US"/>
        </w:rPr>
        <w:t xml:space="preserve">this </w:t>
      </w:r>
      <w:r w:rsidRPr="00993629">
        <w:rPr>
          <w:rFonts w:ascii="Times New Roman" w:hAnsi="Times New Roman" w:cs="Times New Roman"/>
          <w:lang w:val="en-US"/>
        </w:rPr>
        <w:t>thing will help you or a world to become different in just the right way.”</w:t>
      </w:r>
      <w:r w:rsidRPr="00993629">
        <w:rPr>
          <w:rStyle w:val="FootnoteReference"/>
          <w:rFonts w:ascii="Times New Roman" w:hAnsi="Times New Roman" w:cs="Times New Roman"/>
          <w:lang w:val="en-US"/>
        </w:rPr>
        <w:footnoteReference w:id="496"/>
      </w:r>
      <w:r w:rsidRPr="00993629">
        <w:rPr>
          <w:rFonts w:ascii="Times New Roman" w:hAnsi="Times New Roman" w:cs="Times New Roman"/>
          <w:lang w:val="en-US"/>
        </w:rPr>
        <w:t xml:space="preserve"> Attachment and aspiration, Berlant writes, are optimistic;</w:t>
      </w:r>
      <w:r w:rsidRPr="00993629">
        <w:rPr>
          <w:rStyle w:val="FootnoteReference"/>
          <w:rFonts w:ascii="Times New Roman" w:hAnsi="Times New Roman" w:cs="Times New Roman"/>
          <w:lang w:val="en-US"/>
        </w:rPr>
        <w:footnoteReference w:id="497"/>
      </w:r>
      <w:r w:rsidRPr="00993629">
        <w:rPr>
          <w:rFonts w:ascii="Times New Roman" w:hAnsi="Times New Roman" w:cs="Times New Roman"/>
          <w:lang w:val="en-US"/>
        </w:rPr>
        <w:t xml:space="preserve"> whatever the experience is in particular. Indeed, aspiration, attachments and fantasies about how the world is (supposed to be) meaningful,</w:t>
      </w:r>
      <w:r w:rsidRPr="00993629">
        <w:rPr>
          <w:rStyle w:val="FootnoteReference"/>
          <w:rFonts w:ascii="Times New Roman" w:hAnsi="Times New Roman" w:cs="Times New Roman"/>
          <w:lang w:val="en-US"/>
        </w:rPr>
        <w:footnoteReference w:id="498"/>
      </w:r>
      <w:r w:rsidRPr="00993629">
        <w:rPr>
          <w:rFonts w:ascii="Times New Roman" w:hAnsi="Times New Roman" w:cs="Times New Roman"/>
          <w:lang w:val="en-US"/>
        </w:rPr>
        <w:t xml:space="preserve"> can disclose or disseminate as “depression, dissociation, pragmatism, cynicism, optimism, activism, or an incoherent mash.”</w:t>
      </w:r>
      <w:r w:rsidRPr="00993629">
        <w:rPr>
          <w:rStyle w:val="FootnoteReference"/>
          <w:rFonts w:ascii="Times New Roman" w:hAnsi="Times New Roman" w:cs="Times New Roman"/>
          <w:lang w:val="en-US"/>
        </w:rPr>
        <w:footnoteReference w:id="499"/>
      </w:r>
      <w:r w:rsidRPr="00993629">
        <w:rPr>
          <w:rFonts w:ascii="Times New Roman" w:hAnsi="Times New Roman" w:cs="Times New Roman"/>
          <w:lang w:val="en-US"/>
        </w:rPr>
        <w:t xml:space="preserve"> The question now is in what ways these expressions of aspira</w:t>
      </w:r>
      <w:r w:rsidR="00384CE1" w:rsidRPr="00993629">
        <w:rPr>
          <w:rFonts w:ascii="Times New Roman" w:hAnsi="Times New Roman" w:cs="Times New Roman"/>
          <w:lang w:val="en-US"/>
        </w:rPr>
        <w:t>tion contribute to normativity? I</w:t>
      </w:r>
      <w:r w:rsidRPr="00993629">
        <w:rPr>
          <w:rFonts w:ascii="Times New Roman" w:hAnsi="Times New Roman" w:cs="Times New Roman"/>
          <w:lang w:val="en-US"/>
        </w:rPr>
        <w:t>f normativity is to be understood in relation to aspiration, then in what ways is a body’s doing an expression of that aspiration and, cons</w:t>
      </w:r>
      <w:r w:rsidR="00384CE1" w:rsidRPr="00993629">
        <w:rPr>
          <w:rFonts w:ascii="Times New Roman" w:hAnsi="Times New Roman" w:cs="Times New Roman"/>
          <w:lang w:val="en-US"/>
        </w:rPr>
        <w:t>equently, of normativity itself?</w:t>
      </w:r>
      <w:r w:rsidRPr="00993629">
        <w:rPr>
          <w:rFonts w:ascii="Times New Roman" w:hAnsi="Times New Roman" w:cs="Times New Roman"/>
          <w:lang w:val="en-US"/>
        </w:rPr>
        <w:t xml:space="preserve"> Normativity has the power to shape bodies, their actions and their convulsions. Specifically, in what follows I ask the question of how aspiration and shame are intricated in a system of power that normativizes the ‘capable’ body; a body free, autonomous and ‘enlightened’. The fact that affects are autotelic implies that an affect can attach itself to another affect: optimism and shame are an example</w:t>
      </w:r>
      <w:r w:rsidR="00F32A0B" w:rsidRPr="00993629">
        <w:rPr>
          <w:rFonts w:ascii="Times New Roman" w:hAnsi="Times New Roman" w:cs="Times New Roman"/>
          <w:lang w:val="en-US"/>
        </w:rPr>
        <w:t>s</w:t>
      </w:r>
      <w:r w:rsidRPr="00993629">
        <w:rPr>
          <w:rFonts w:ascii="Times New Roman" w:hAnsi="Times New Roman" w:cs="Times New Roman"/>
          <w:lang w:val="en-US"/>
        </w:rPr>
        <w:t xml:space="preserve"> of such an attachment that has empowered the rise and prosperity of neoliberalism.</w:t>
      </w:r>
      <w:r w:rsidRPr="00993629">
        <w:rPr>
          <w:rFonts w:ascii="Times New Roman" w:hAnsi="Times New Roman" w:cs="Times New Roman"/>
          <w:b/>
          <w:lang w:val="en-US"/>
        </w:rPr>
        <w:t xml:space="preserve"> </w:t>
      </w:r>
    </w:p>
    <w:p w14:paraId="393D330F" w14:textId="3DE12C64" w:rsidR="00132126" w:rsidRPr="00993629" w:rsidRDefault="00132126" w:rsidP="00132126">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The history of the attachment between shame and optimistic aspiration might be outlined as follows: shame felt at impairment</w:t>
      </w:r>
      <w:r w:rsidR="00951021" w:rsidRPr="00993629">
        <w:rPr>
          <w:rFonts w:ascii="Times New Roman" w:hAnsi="Times New Roman" w:cs="Times New Roman"/>
          <w:lang w:val="en-US"/>
        </w:rPr>
        <w:t>s</w:t>
      </w:r>
      <w:r w:rsidRPr="00993629">
        <w:rPr>
          <w:rFonts w:ascii="Times New Roman" w:hAnsi="Times New Roman" w:cs="Times New Roman"/>
          <w:lang w:val="en-US"/>
        </w:rPr>
        <w:t xml:space="preserve"> has attached itself to an optimistic attachment to the </w:t>
      </w:r>
      <w:r w:rsidRPr="00993629">
        <w:rPr>
          <w:rFonts w:ascii="Times New Roman" w:hAnsi="Times New Roman" w:cs="Times New Roman"/>
          <w:i/>
          <w:lang w:val="en-US"/>
        </w:rPr>
        <w:t>fantasy</w:t>
      </w:r>
      <w:r w:rsidRPr="00993629">
        <w:rPr>
          <w:rFonts w:ascii="Times New Roman" w:hAnsi="Times New Roman" w:cs="Times New Roman"/>
          <w:lang w:val="en-US"/>
        </w:rPr>
        <w:t xml:space="preserve"> of self-sufficiency and capability. </w:t>
      </w:r>
      <w:r w:rsidR="00BB0758" w:rsidRPr="00993629">
        <w:rPr>
          <w:rFonts w:ascii="Times New Roman" w:hAnsi="Times New Roman" w:cs="Times New Roman"/>
          <w:lang w:val="en-US"/>
        </w:rPr>
        <w:t xml:space="preserve">Within the politico-economic power </w:t>
      </w:r>
      <w:r w:rsidRPr="00993629">
        <w:rPr>
          <w:rFonts w:ascii="Times New Roman" w:hAnsi="Times New Roman" w:cs="Times New Roman"/>
          <w:lang w:val="en-US"/>
        </w:rPr>
        <w:t>regime called neoliberalism this means that he normative differ</w:t>
      </w:r>
      <w:r w:rsidR="00C468BD" w:rsidRPr="00993629">
        <w:rPr>
          <w:rFonts w:ascii="Times New Roman" w:hAnsi="Times New Roman" w:cs="Times New Roman"/>
          <w:lang w:val="en-US"/>
        </w:rPr>
        <w:t xml:space="preserve">entiation of the affect shame </w:t>
      </w:r>
      <w:r w:rsidR="00C468BD" w:rsidRPr="00993629">
        <w:rPr>
          <w:rFonts w:ascii="Times New Roman" w:hAnsi="Times New Roman" w:cs="Times New Roman"/>
          <w:lang w:val="en-US"/>
        </w:rPr>
        <w:lastRenderedPageBreak/>
        <w:t>(ability/disability</w:t>
      </w:r>
      <w:r w:rsidR="00951021" w:rsidRPr="00993629">
        <w:rPr>
          <w:rFonts w:ascii="Times New Roman" w:hAnsi="Times New Roman" w:cs="Times New Roman"/>
          <w:lang w:val="en-US"/>
        </w:rPr>
        <w:t>) intersects with neoliberalism it</w:t>
      </w:r>
      <w:r w:rsidRPr="00993629">
        <w:rPr>
          <w:rFonts w:ascii="Times New Roman" w:hAnsi="Times New Roman" w:cs="Times New Roman"/>
          <w:lang w:val="en-US"/>
        </w:rPr>
        <w:t xml:space="preserve">s hegemonic promises about social belonging; if capability and sovereignty become aspiring, because they are a condition of social belonging, then shame felt at ‘disability’ increases. Furthermore, the shaming of ‘disability’ becomes a more widespread experience, infiltrating the workplace or economic social life that tolerates only a ‘normal’ body; a body exceedingly fantasied and unattainable. One observation to make, for example, is that shame is used to motivate people to hide what they cannot do and, despite an impending danger to their physical and mental health, exceed their limits. Examples will be analyzed shortly hereafter. </w:t>
      </w:r>
    </w:p>
    <w:p w14:paraId="7BDC9558" w14:textId="523BC247" w:rsidR="00132126" w:rsidRPr="00993629" w:rsidRDefault="00132126" w:rsidP="00132126">
      <w:pPr>
        <w:spacing w:line="360" w:lineRule="auto"/>
        <w:ind w:firstLine="720"/>
        <w:jc w:val="both"/>
        <w:rPr>
          <w:rFonts w:ascii="Times New Roman" w:hAnsi="Times New Roman" w:cs="Times New Roman"/>
          <w:i/>
          <w:lang w:val="en-US"/>
        </w:rPr>
      </w:pPr>
      <w:r w:rsidRPr="00993629">
        <w:rPr>
          <w:rFonts w:ascii="Times New Roman" w:hAnsi="Times New Roman" w:cs="Times New Roman"/>
          <w:lang w:val="en-US"/>
        </w:rPr>
        <w:t>An important understanding is that shame—it</w:t>
      </w:r>
      <w:r w:rsidR="005948DB" w:rsidRPr="00993629">
        <w:rPr>
          <w:rFonts w:ascii="Times New Roman" w:hAnsi="Times New Roman" w:cs="Times New Roman"/>
          <w:lang w:val="en-US"/>
        </w:rPr>
        <w:t>s</w:t>
      </w:r>
      <w:r w:rsidRPr="00993629">
        <w:rPr>
          <w:rFonts w:ascii="Times New Roman" w:hAnsi="Times New Roman" w:cs="Times New Roman"/>
          <w:lang w:val="en-US"/>
        </w:rPr>
        <w:t xml:space="preserve"> normatively differentiated affective structure—can be employed as a power instrument precisely because the aspiration of the fantasy of sovereignty has been solidified through discourses of social belonging and social </w:t>
      </w:r>
      <w:r w:rsidRPr="00993629">
        <w:rPr>
          <w:rFonts w:ascii="Times New Roman" w:hAnsi="Times New Roman" w:cs="Times New Roman"/>
          <w:i/>
          <w:lang w:val="en-US"/>
        </w:rPr>
        <w:t>relevance</w:t>
      </w:r>
      <w:r w:rsidRPr="00993629">
        <w:rPr>
          <w:rFonts w:ascii="Times New Roman" w:hAnsi="Times New Roman" w:cs="Times New Roman"/>
          <w:lang w:val="en-US"/>
        </w:rPr>
        <w:t xml:space="preserve"> that exclude the </w:t>
      </w:r>
      <w:r w:rsidR="00384CE1" w:rsidRPr="00993629">
        <w:rPr>
          <w:rFonts w:ascii="Times New Roman" w:hAnsi="Times New Roman" w:cs="Times New Roman"/>
          <w:lang w:val="en-US"/>
        </w:rPr>
        <w:t>so-called useless</w:t>
      </w:r>
      <w:r w:rsidRPr="00993629">
        <w:rPr>
          <w:rFonts w:ascii="Times New Roman" w:hAnsi="Times New Roman" w:cs="Times New Roman"/>
          <w:lang w:val="en-US"/>
        </w:rPr>
        <w:t>, unproductive and non-sufficient and insufficient body—in contemporary, neoliberal politico-economical terms.</w:t>
      </w:r>
      <w:r w:rsidRPr="00993629">
        <w:rPr>
          <w:rStyle w:val="FootnoteReference"/>
          <w:rFonts w:ascii="Times New Roman" w:hAnsi="Times New Roman" w:cs="Times New Roman"/>
          <w:lang w:val="en-US"/>
        </w:rPr>
        <w:footnoteReference w:id="500"/>
      </w:r>
      <w:r w:rsidRPr="00993629">
        <w:rPr>
          <w:rFonts w:ascii="Times New Roman" w:hAnsi="Times New Roman" w:cs="Times New Roman"/>
          <w:lang w:val="en-US"/>
        </w:rPr>
        <w:t xml:space="preserve"> Furthermore, shame’s normative differentiation is peculiarly beneficial to the neoliberal project of </w:t>
      </w:r>
      <w:r w:rsidR="00384CE1" w:rsidRPr="00993629">
        <w:rPr>
          <w:rFonts w:ascii="Times New Roman" w:hAnsi="Times New Roman" w:cs="Times New Roman"/>
          <w:lang w:val="en-US"/>
        </w:rPr>
        <w:t>molding</w:t>
      </w:r>
      <w:r w:rsidRPr="00993629">
        <w:rPr>
          <w:rFonts w:ascii="Times New Roman" w:hAnsi="Times New Roman" w:cs="Times New Roman"/>
          <w:lang w:val="en-US"/>
        </w:rPr>
        <w:t xml:space="preserve"> bodies that are </w:t>
      </w:r>
      <w:r w:rsidRPr="00993629">
        <w:rPr>
          <w:rFonts w:ascii="Times New Roman" w:hAnsi="Times New Roman" w:cs="Times New Roman"/>
          <w:i/>
          <w:lang w:val="en-US"/>
        </w:rPr>
        <w:t>productive</w:t>
      </w:r>
      <w:r w:rsidRPr="00993629">
        <w:rPr>
          <w:rFonts w:ascii="Times New Roman" w:hAnsi="Times New Roman" w:cs="Times New Roman"/>
          <w:lang w:val="en-US"/>
        </w:rPr>
        <w:t xml:space="preserve"> (in a way that is se</w:t>
      </w:r>
      <w:r w:rsidR="00384CE1" w:rsidRPr="00993629">
        <w:rPr>
          <w:rFonts w:ascii="Times New Roman" w:hAnsi="Times New Roman" w:cs="Times New Roman"/>
          <w:lang w:val="en-US"/>
        </w:rPr>
        <w:t>lf-sufficient and autonomous). T</w:t>
      </w:r>
      <w:r w:rsidRPr="00993629">
        <w:rPr>
          <w:rFonts w:ascii="Times New Roman" w:hAnsi="Times New Roman" w:cs="Times New Roman"/>
          <w:lang w:val="en-US"/>
        </w:rPr>
        <w:t>he interiorization of shame’s fixation on and with ‘disability’ makes shame an uncontrolled, un-authorized and, therefore, ubiquitous power-m</w:t>
      </w:r>
      <w:r w:rsidR="00951021" w:rsidRPr="00993629">
        <w:rPr>
          <w:rFonts w:ascii="Times New Roman" w:hAnsi="Times New Roman" w:cs="Times New Roman"/>
          <w:lang w:val="en-US"/>
        </w:rPr>
        <w:t>echanism that chaperones a body it</w:t>
      </w:r>
      <w:r w:rsidRPr="00993629">
        <w:rPr>
          <w:rFonts w:ascii="Times New Roman" w:hAnsi="Times New Roman" w:cs="Times New Roman"/>
          <w:lang w:val="en-US"/>
        </w:rPr>
        <w:t xml:space="preserve">s aspiration for ‘normalcy’ and ‘ability’. Neoliberalism has empowered that ‘chaperone’ for its project of raising the bar for ‘normalcy’, ‘ability’ and ‘capacity’, making it an ever more fixed and constringed concept. Indeed, the instrumentalization of performative shame in a neoliberal world is an example of Panoptic shame. I now contend that Panoptic shame understood as a body-power regime that addresses bodies not as passive or docile, but implicates bodies and bodily systems, involves not only </w:t>
      </w:r>
      <w:r w:rsidR="006C3E67" w:rsidRPr="00993629">
        <w:rPr>
          <w:rFonts w:ascii="Times New Roman" w:hAnsi="Times New Roman" w:cs="Times New Roman"/>
          <w:lang w:val="en-US"/>
        </w:rPr>
        <w:t>the affective</w:t>
      </w:r>
      <w:r w:rsidRPr="00993629">
        <w:rPr>
          <w:rFonts w:ascii="Times New Roman" w:hAnsi="Times New Roman" w:cs="Times New Roman"/>
          <w:lang w:val="en-US"/>
        </w:rPr>
        <w:t xml:space="preserve"> structure shame, but also </w:t>
      </w:r>
      <w:r w:rsidRPr="00993629">
        <w:rPr>
          <w:rFonts w:ascii="Times New Roman" w:hAnsi="Times New Roman" w:cs="Times New Roman"/>
          <w:i/>
          <w:lang w:val="en-US"/>
        </w:rPr>
        <w:t>the affective structure Berlant indicates as optimism (or desirability).</w:t>
      </w:r>
      <w:r w:rsidR="00D04E31" w:rsidRPr="00993629">
        <w:rPr>
          <w:rStyle w:val="FootnoteReference"/>
          <w:rFonts w:ascii="Times New Roman" w:hAnsi="Times New Roman" w:cs="Times New Roman"/>
          <w:i/>
          <w:lang w:val="en-US"/>
        </w:rPr>
        <w:footnoteReference w:id="501"/>
      </w:r>
    </w:p>
    <w:p w14:paraId="0BA3DFAD" w14:textId="77777777" w:rsidR="007A6805" w:rsidRPr="00993629" w:rsidRDefault="007A6805" w:rsidP="00132126">
      <w:pPr>
        <w:spacing w:line="360" w:lineRule="auto"/>
        <w:ind w:firstLine="720"/>
        <w:jc w:val="both"/>
        <w:rPr>
          <w:rFonts w:ascii="Times New Roman" w:hAnsi="Times New Roman" w:cs="Times New Roman"/>
          <w:i/>
          <w:lang w:val="en-US"/>
        </w:rPr>
      </w:pPr>
    </w:p>
    <w:p w14:paraId="33CCBD39" w14:textId="5083FFC2" w:rsidR="007A6805" w:rsidRPr="00993629" w:rsidRDefault="007A6805" w:rsidP="007A6805">
      <w:pPr>
        <w:pStyle w:val="Heading4DisserationtShame"/>
      </w:pPr>
      <w:bookmarkStart w:id="43" w:name="_Toc458687698"/>
      <w:r w:rsidRPr="00993629">
        <w:t>The Fantasy of Capability: Testimonials</w:t>
      </w:r>
      <w:bookmarkEnd w:id="43"/>
    </w:p>
    <w:p w14:paraId="28C8A0C7" w14:textId="77777777" w:rsidR="007A6805" w:rsidRPr="00993629" w:rsidRDefault="007A6805" w:rsidP="00132126">
      <w:pPr>
        <w:spacing w:line="360" w:lineRule="auto"/>
        <w:ind w:firstLine="720"/>
        <w:jc w:val="both"/>
        <w:rPr>
          <w:rFonts w:ascii="Times New Roman" w:hAnsi="Times New Roman" w:cs="Times New Roman"/>
          <w:i/>
          <w:lang w:val="en-US"/>
        </w:rPr>
      </w:pPr>
    </w:p>
    <w:p w14:paraId="205B6FEA" w14:textId="6EE13A19" w:rsidR="007A6805" w:rsidRPr="00993629" w:rsidRDefault="00132126" w:rsidP="007A6805">
      <w:pPr>
        <w:spacing w:line="360" w:lineRule="auto"/>
        <w:jc w:val="both"/>
        <w:rPr>
          <w:rFonts w:ascii="Times New Roman" w:hAnsi="Times New Roman" w:cs="Times New Roman"/>
          <w:lang w:val="en-US"/>
        </w:rPr>
      </w:pPr>
      <w:r w:rsidRPr="00993629">
        <w:rPr>
          <w:rFonts w:ascii="Times New Roman" w:hAnsi="Times New Roman" w:cs="Times New Roman"/>
          <w:lang w:val="en-US"/>
        </w:rPr>
        <w:t>A first example that illustrates neoliberalism’s employment of shame as a power tool is that of a woman who had a job offer withdrawn after she had disclosed her history of depression:</w:t>
      </w:r>
    </w:p>
    <w:p w14:paraId="602C67CF" w14:textId="77777777" w:rsidR="00951021" w:rsidRPr="00993629" w:rsidRDefault="00951021" w:rsidP="00132126">
      <w:pPr>
        <w:spacing w:line="360" w:lineRule="auto"/>
        <w:ind w:left="1134"/>
        <w:jc w:val="both"/>
        <w:rPr>
          <w:rFonts w:ascii="Times New Roman" w:hAnsi="Times New Roman" w:cs="Times New Roman"/>
          <w:lang w:val="en-US"/>
        </w:rPr>
      </w:pPr>
    </w:p>
    <w:p w14:paraId="1D72A4F1" w14:textId="77777777" w:rsidR="00132126" w:rsidRPr="00993629" w:rsidRDefault="00132126" w:rsidP="00132126">
      <w:pPr>
        <w:spacing w:line="360" w:lineRule="auto"/>
        <w:ind w:left="1134"/>
        <w:jc w:val="both"/>
        <w:rPr>
          <w:rFonts w:ascii="Times New Roman" w:hAnsi="Times New Roman" w:cs="Times New Roman"/>
          <w:sz w:val="21"/>
          <w:szCs w:val="21"/>
          <w:lang w:val="en-US"/>
        </w:rPr>
      </w:pPr>
      <w:r w:rsidRPr="00993629">
        <w:rPr>
          <w:rFonts w:ascii="Times New Roman" w:hAnsi="Times New Roman" w:cs="Times New Roman"/>
          <w:sz w:val="21"/>
          <w:szCs w:val="21"/>
          <w:lang w:val="en-US"/>
        </w:rPr>
        <w:t>My client, J, is a barrister with a history of depression whose condition had been managed by her GP and a psychotherapist. In June 2008, she applied for a position at the international law firm DLA Piper LLP. On being offered the job, she accepted it and disclosed her history of depression to the human resources department. The job offer was then withdrawn, which DLA Piper LLP claim was because of a recruitment freeze.</w:t>
      </w:r>
      <w:r w:rsidRPr="00993629">
        <w:rPr>
          <w:rStyle w:val="FootnoteReference"/>
          <w:rFonts w:ascii="Times New Roman" w:hAnsi="Times New Roman" w:cs="Times New Roman"/>
          <w:sz w:val="21"/>
          <w:szCs w:val="21"/>
          <w:lang w:val="en-US"/>
        </w:rPr>
        <w:footnoteReference w:id="502"/>
      </w:r>
    </w:p>
    <w:p w14:paraId="72F79D53" w14:textId="77777777" w:rsidR="007A6805" w:rsidRPr="00993629" w:rsidRDefault="007A6805" w:rsidP="00132126">
      <w:pPr>
        <w:spacing w:line="360" w:lineRule="auto"/>
        <w:ind w:left="1134"/>
        <w:jc w:val="both"/>
        <w:rPr>
          <w:rFonts w:ascii="Times New Roman" w:hAnsi="Times New Roman" w:cs="Times New Roman"/>
          <w:lang w:val="en-US"/>
        </w:rPr>
      </w:pPr>
    </w:p>
    <w:p w14:paraId="522E6F71" w14:textId="65DDC1D8" w:rsidR="00132126" w:rsidRPr="00993629" w:rsidRDefault="00132126" w:rsidP="00132126">
      <w:pPr>
        <w:spacing w:line="360" w:lineRule="auto"/>
        <w:jc w:val="both"/>
        <w:rPr>
          <w:rFonts w:ascii="Times New Roman" w:hAnsi="Times New Roman" w:cs="Times New Roman"/>
          <w:lang w:val="en-US"/>
        </w:rPr>
      </w:pPr>
      <w:r w:rsidRPr="00993629">
        <w:rPr>
          <w:rFonts w:ascii="Times New Roman" w:hAnsi="Times New Roman" w:cs="Times New Roman"/>
          <w:lang w:val="en-US"/>
        </w:rPr>
        <w:t>This is a clear example of discrimination against people in need of mental health care</w:t>
      </w:r>
      <w:r w:rsidR="007A6805" w:rsidRPr="00993629">
        <w:rPr>
          <w:rFonts w:ascii="Times New Roman" w:hAnsi="Times New Roman" w:cs="Times New Roman"/>
          <w:lang w:val="en-US"/>
        </w:rPr>
        <w:t xml:space="preserve">. </w:t>
      </w:r>
      <w:r w:rsidRPr="00993629">
        <w:rPr>
          <w:rFonts w:ascii="Times New Roman" w:hAnsi="Times New Roman" w:cs="Times New Roman"/>
          <w:lang w:val="en-US"/>
        </w:rPr>
        <w:t xml:space="preserve">The decision to withdraw the job offer communicates that a person is not welcome because </w:t>
      </w:r>
      <w:r w:rsidR="00DC4AA1" w:rsidRPr="00993629">
        <w:rPr>
          <w:rFonts w:ascii="Times New Roman" w:hAnsi="Times New Roman" w:cs="Times New Roman"/>
          <w:lang w:val="en-US"/>
        </w:rPr>
        <w:t>of a one’s ‘health history’</w:t>
      </w:r>
      <w:r w:rsidRPr="00993629">
        <w:rPr>
          <w:rFonts w:ascii="Times New Roman" w:hAnsi="Times New Roman" w:cs="Times New Roman"/>
          <w:lang w:val="en-US"/>
        </w:rPr>
        <w:t>. Considered a liability at the workplace, the barrister was treated not as a person with diverse abilities and disabilities, but as a pers</w:t>
      </w:r>
      <w:r w:rsidR="007A6805" w:rsidRPr="00993629">
        <w:rPr>
          <w:rFonts w:ascii="Times New Roman" w:hAnsi="Times New Roman" w:cs="Times New Roman"/>
          <w:lang w:val="en-US"/>
        </w:rPr>
        <w:t>on with a history of depression. In other words, one aspect of the s</w:t>
      </w:r>
      <w:r w:rsidRPr="00993629">
        <w:rPr>
          <w:rFonts w:ascii="Times New Roman" w:hAnsi="Times New Roman" w:cs="Times New Roman"/>
          <w:lang w:val="en-US"/>
        </w:rPr>
        <w:t xml:space="preserve">elf was taken to be her whole identity. </w:t>
      </w:r>
      <w:r w:rsidR="007A6805" w:rsidRPr="00993629">
        <w:rPr>
          <w:rFonts w:ascii="Times New Roman" w:hAnsi="Times New Roman" w:cs="Times New Roman"/>
          <w:lang w:val="en-US"/>
        </w:rPr>
        <w:t>T</w:t>
      </w:r>
      <w:r w:rsidRPr="00993629">
        <w:rPr>
          <w:rFonts w:ascii="Times New Roman" w:hAnsi="Times New Roman" w:cs="Times New Roman"/>
          <w:lang w:val="en-US"/>
        </w:rPr>
        <w:t xml:space="preserve">he act of withdrawing the job offer after the woman had disclosed her history of depression not ‘only’ shames, stigmatizes and rejects, but shames with a deliberate purpose at will. </w:t>
      </w:r>
    </w:p>
    <w:p w14:paraId="5A761D3D" w14:textId="77777777" w:rsidR="00132126" w:rsidRPr="00993629" w:rsidRDefault="00132126" w:rsidP="00132126">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 xml:space="preserve">Another example illustrates that the expression of shame felt at impairments coincides with the expectation that people ‘raise the bar’. If one needs mental health care it is better to hide this aspect of the Self and carry out the job as it is desired of the neoliberal worker. </w:t>
      </w:r>
    </w:p>
    <w:p w14:paraId="0FEA3E74" w14:textId="77777777" w:rsidR="00DC4AA1" w:rsidRPr="00993629" w:rsidRDefault="00DC4AA1" w:rsidP="00132126">
      <w:pPr>
        <w:spacing w:line="360" w:lineRule="auto"/>
        <w:ind w:firstLine="720"/>
        <w:jc w:val="both"/>
        <w:rPr>
          <w:rFonts w:ascii="Times New Roman" w:hAnsi="Times New Roman" w:cs="Times New Roman"/>
          <w:lang w:val="en-US"/>
        </w:rPr>
      </w:pPr>
    </w:p>
    <w:p w14:paraId="004C892D" w14:textId="77777777" w:rsidR="00132126" w:rsidRPr="00993629" w:rsidRDefault="00132126" w:rsidP="00132126">
      <w:pPr>
        <w:spacing w:line="360" w:lineRule="auto"/>
        <w:ind w:left="1134"/>
        <w:jc w:val="both"/>
        <w:rPr>
          <w:rFonts w:ascii="Times New Roman" w:hAnsi="Times New Roman" w:cs="Times New Roman"/>
          <w:sz w:val="21"/>
          <w:szCs w:val="21"/>
          <w:lang w:val="en-US"/>
        </w:rPr>
      </w:pPr>
      <w:r w:rsidRPr="00993629">
        <w:rPr>
          <w:rFonts w:ascii="Times New Roman" w:hAnsi="Times New Roman" w:cs="Times New Roman"/>
          <w:sz w:val="21"/>
          <w:szCs w:val="21"/>
          <w:lang w:val="en-US"/>
        </w:rPr>
        <w:t>Initially diagnosed while working at an engineering company, Thomson's first experiences of tackling the subject of her mental illness in the workplace were challenging to say the least. Her manager advised her to keep the diagnosis to herself and not tell the HR department. “It made it very difficult, and when I came back to work I was just expected to get on with it," she says. "There was a stage where I was changing medications and it made me very tired in the morning, but there was no option for flexible working. And when I did eventually have a conversation with my employer about my condition he actually physically recoiled from me, and communication more or less stopped from that point. It was as if by showing a vulnerability I was suddenly less respected.”</w:t>
      </w:r>
      <w:r w:rsidRPr="00993629">
        <w:rPr>
          <w:rStyle w:val="FootnoteReference"/>
          <w:rFonts w:ascii="Times New Roman" w:hAnsi="Times New Roman" w:cs="Times New Roman"/>
          <w:sz w:val="21"/>
          <w:szCs w:val="21"/>
          <w:lang w:val="en-US"/>
        </w:rPr>
        <w:footnoteReference w:id="503"/>
      </w:r>
      <w:r w:rsidRPr="00993629">
        <w:rPr>
          <w:rFonts w:ascii="Times New Roman" w:hAnsi="Times New Roman" w:cs="Times New Roman"/>
          <w:sz w:val="21"/>
          <w:szCs w:val="21"/>
          <w:lang w:val="en-US"/>
        </w:rPr>
        <w:t xml:space="preserve"> </w:t>
      </w:r>
    </w:p>
    <w:p w14:paraId="286A9241" w14:textId="77777777" w:rsidR="00DC4AA1" w:rsidRPr="00993629" w:rsidRDefault="00DC4AA1" w:rsidP="00132126">
      <w:pPr>
        <w:spacing w:line="360" w:lineRule="auto"/>
        <w:ind w:left="1134"/>
        <w:jc w:val="both"/>
        <w:rPr>
          <w:rFonts w:ascii="Times New Roman" w:hAnsi="Times New Roman" w:cs="Times New Roman"/>
          <w:lang w:val="en-US"/>
        </w:rPr>
      </w:pPr>
    </w:p>
    <w:p w14:paraId="133738ED" w14:textId="1B0DCFC0" w:rsidR="00132126" w:rsidRPr="00993629" w:rsidRDefault="00132126" w:rsidP="00132126">
      <w:pPr>
        <w:spacing w:line="360" w:lineRule="auto"/>
        <w:jc w:val="both"/>
        <w:rPr>
          <w:rFonts w:ascii="Times New Roman" w:hAnsi="Times New Roman" w:cs="Times New Roman"/>
          <w:lang w:val="en-US"/>
        </w:rPr>
      </w:pPr>
      <w:r w:rsidRPr="00993629">
        <w:rPr>
          <w:rFonts w:ascii="Times New Roman" w:hAnsi="Times New Roman" w:cs="Times New Roman"/>
          <w:lang w:val="en-US"/>
        </w:rPr>
        <w:lastRenderedPageBreak/>
        <w:t xml:space="preserve">As Thomson notes herself, the expectation to hide the disease discloses that vulnerability is not respected and that productivity is the expected norm. By making people hide their vulnerabilities they are made </w:t>
      </w:r>
      <w:r w:rsidR="00DC4AA1" w:rsidRPr="00993629">
        <w:rPr>
          <w:rFonts w:ascii="Times New Roman" w:hAnsi="Times New Roman" w:cs="Times New Roman"/>
          <w:lang w:val="en-US"/>
        </w:rPr>
        <w:t>felt</w:t>
      </w:r>
      <w:r w:rsidRPr="00993629">
        <w:rPr>
          <w:rFonts w:ascii="Times New Roman" w:hAnsi="Times New Roman" w:cs="Times New Roman"/>
          <w:lang w:val="en-US"/>
        </w:rPr>
        <w:t xml:space="preserve"> unwanted and are subtly shamed in the hope they will adjust themselves to the set expectations. The previous example of the woman whose job offer was withdrawn after she disclosed her history of depression thus carries another message: withdrawing the job offer was an act that shamed and signaled that, in the future, it would be in this woman’s best interest to hide her need of mental health care. The two examples discussed provide </w:t>
      </w:r>
      <w:r w:rsidR="00DC4AA1" w:rsidRPr="00993629">
        <w:rPr>
          <w:rFonts w:ascii="Times New Roman" w:hAnsi="Times New Roman" w:cs="Times New Roman"/>
          <w:lang w:val="en-US"/>
        </w:rPr>
        <w:t xml:space="preserve">an </w:t>
      </w:r>
      <w:r w:rsidRPr="00993629">
        <w:rPr>
          <w:rFonts w:ascii="Times New Roman" w:hAnsi="Times New Roman" w:cs="Times New Roman"/>
          <w:lang w:val="en-US"/>
        </w:rPr>
        <w:t>example of the implementatio</w:t>
      </w:r>
      <w:r w:rsidR="00DC4AA1" w:rsidRPr="00993629">
        <w:rPr>
          <w:rFonts w:ascii="Times New Roman" w:hAnsi="Times New Roman" w:cs="Times New Roman"/>
          <w:lang w:val="en-US"/>
        </w:rPr>
        <w:t xml:space="preserve">n of shame into a power architecture: the </w:t>
      </w:r>
      <w:r w:rsidRPr="00993629">
        <w:rPr>
          <w:rFonts w:ascii="Times New Roman" w:hAnsi="Times New Roman" w:cs="Times New Roman"/>
          <w:lang w:val="en-US"/>
        </w:rPr>
        <w:t>distribution of bodies in a work-employment-capability regime</w:t>
      </w:r>
      <w:r w:rsidR="00DC4AA1" w:rsidRPr="00993629">
        <w:rPr>
          <w:rFonts w:ascii="Times New Roman" w:hAnsi="Times New Roman" w:cs="Times New Roman"/>
          <w:lang w:val="en-US"/>
        </w:rPr>
        <w:t xml:space="preserve">. Bodies should </w:t>
      </w:r>
      <w:r w:rsidRPr="00993629">
        <w:rPr>
          <w:rFonts w:ascii="Times New Roman" w:hAnsi="Times New Roman" w:cs="Times New Roman"/>
          <w:lang w:val="en-US"/>
        </w:rPr>
        <w:t xml:space="preserve">desire a particular way of life. </w:t>
      </w:r>
    </w:p>
    <w:p w14:paraId="6950A913" w14:textId="057FB39B" w:rsidR="00132126" w:rsidRPr="00993629" w:rsidRDefault="00DC4AA1" w:rsidP="00DC4AA1">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In summary, th</w:t>
      </w:r>
      <w:r w:rsidR="00132126" w:rsidRPr="00993629">
        <w:rPr>
          <w:rFonts w:ascii="Times New Roman" w:hAnsi="Times New Roman" w:cs="Times New Roman"/>
          <w:lang w:val="en-US"/>
        </w:rPr>
        <w:t>e expectations about human capacities, and the corresponding int</w:t>
      </w:r>
      <w:r w:rsidRPr="00993629">
        <w:rPr>
          <w:rFonts w:ascii="Times New Roman" w:hAnsi="Times New Roman" w:cs="Times New Roman"/>
          <w:lang w:val="en-US"/>
        </w:rPr>
        <w:t xml:space="preserve">olerance </w:t>
      </w:r>
      <w:r w:rsidR="00F956A5" w:rsidRPr="00993629">
        <w:rPr>
          <w:rFonts w:ascii="Times New Roman" w:hAnsi="Times New Roman" w:cs="Times New Roman"/>
          <w:lang w:val="en-US"/>
        </w:rPr>
        <w:t>of</w:t>
      </w:r>
      <w:r w:rsidRPr="00993629">
        <w:rPr>
          <w:rFonts w:ascii="Times New Roman" w:hAnsi="Times New Roman" w:cs="Times New Roman"/>
          <w:lang w:val="en-US"/>
        </w:rPr>
        <w:t xml:space="preserve"> vulnerability, have </w:t>
      </w:r>
      <w:r w:rsidR="00132126" w:rsidRPr="00993629">
        <w:rPr>
          <w:rFonts w:ascii="Times New Roman" w:hAnsi="Times New Roman" w:cs="Times New Roman"/>
          <w:lang w:val="en-US"/>
        </w:rPr>
        <w:t xml:space="preserve">taken on mythical proportions that are unprecedented in history. As a result of this ‘capacity-mania’, disability becomes an ever more expanding concept. </w:t>
      </w:r>
      <w:r w:rsidRPr="00993629">
        <w:rPr>
          <w:rFonts w:ascii="Times New Roman" w:hAnsi="Times New Roman" w:cs="Times New Roman"/>
          <w:lang w:val="en-US"/>
        </w:rPr>
        <w:t>Correspondingly, in the neoliberal market</w:t>
      </w:r>
      <w:r w:rsidR="00132126" w:rsidRPr="00993629">
        <w:rPr>
          <w:rFonts w:ascii="Times New Roman" w:hAnsi="Times New Roman" w:cs="Times New Roman"/>
          <w:lang w:val="en-US"/>
        </w:rPr>
        <w:t xml:space="preserve"> shame</w:t>
      </w:r>
      <w:r w:rsidRPr="00993629">
        <w:rPr>
          <w:rFonts w:ascii="Times New Roman" w:hAnsi="Times New Roman" w:cs="Times New Roman"/>
          <w:lang w:val="en-US"/>
        </w:rPr>
        <w:t xml:space="preserve"> is implemented as an </w:t>
      </w:r>
      <w:r w:rsidR="00132126" w:rsidRPr="00993629">
        <w:rPr>
          <w:rFonts w:ascii="Times New Roman" w:hAnsi="Times New Roman" w:cs="Times New Roman"/>
          <w:lang w:val="en-US"/>
        </w:rPr>
        <w:t xml:space="preserve">instrument to </w:t>
      </w:r>
      <w:r w:rsidRPr="00993629">
        <w:rPr>
          <w:rFonts w:ascii="Times New Roman" w:hAnsi="Times New Roman" w:cs="Times New Roman"/>
          <w:lang w:val="en-US"/>
        </w:rPr>
        <w:t xml:space="preserve">correct </w:t>
      </w:r>
      <w:r w:rsidR="00132126" w:rsidRPr="00993629">
        <w:rPr>
          <w:rFonts w:ascii="Times New Roman" w:hAnsi="Times New Roman" w:cs="Times New Roman"/>
          <w:i/>
          <w:lang w:val="en-US"/>
        </w:rPr>
        <w:t>all</w:t>
      </w:r>
      <w:r w:rsidR="00132126" w:rsidRPr="00993629">
        <w:rPr>
          <w:rFonts w:ascii="Times New Roman" w:hAnsi="Times New Roman" w:cs="Times New Roman"/>
          <w:lang w:val="en-US"/>
        </w:rPr>
        <w:t xml:space="preserve"> employees their work-performances. </w:t>
      </w:r>
    </w:p>
    <w:p w14:paraId="56733C3B" w14:textId="0EF4C90C" w:rsidR="00132126" w:rsidRPr="00993629" w:rsidRDefault="00132126" w:rsidP="00132126">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 xml:space="preserve">One striking example of how shame operates at the work place </w:t>
      </w:r>
      <w:r w:rsidRPr="00993629">
        <w:rPr>
          <w:rFonts w:ascii="Times New Roman" w:hAnsi="Times New Roman" w:cs="Times New Roman"/>
          <w:i/>
          <w:lang w:val="en-US"/>
        </w:rPr>
        <w:t>and aids to construct a social body-ideal of human capabilities</w:t>
      </w:r>
      <w:r w:rsidRPr="00993629">
        <w:rPr>
          <w:rFonts w:ascii="Times New Roman" w:hAnsi="Times New Roman" w:cs="Times New Roman"/>
          <w:lang w:val="en-US"/>
        </w:rPr>
        <w:t xml:space="preserve"> is the phenomenon of the quantified self at work (QSW). Robinson defines QSW as “an attempt to quantify the affective field so as to render it more predictably exploitable, transgressing mind-body dualism from the side of the mind and eliminating possibilities for experience except as efficient, rational, masculinized, managed subjects.”</w:t>
      </w:r>
      <w:r w:rsidRPr="00993629">
        <w:rPr>
          <w:rStyle w:val="FootnoteReference"/>
          <w:rFonts w:ascii="Times New Roman" w:hAnsi="Times New Roman" w:cs="Times New Roman"/>
          <w:lang w:val="en-US"/>
        </w:rPr>
        <w:footnoteReference w:id="504"/>
      </w:r>
      <w:r w:rsidRPr="00993629">
        <w:rPr>
          <w:rFonts w:ascii="Times New Roman" w:hAnsi="Times New Roman" w:cs="Times New Roman"/>
          <w:lang w:val="en-US"/>
        </w:rPr>
        <w:t xml:space="preserve"> Workers are asked to measure themselves by using wearable and other self-tracking devices (WSST) that measure their productivity, health, and well-being. The instrumentalization of a quantified self has a twofold but interrelated purpose. First, the tracking of the Self in all these aspects needs to be understood as an aspect of subjectification as understood by Foucault,</w:t>
      </w:r>
      <w:r w:rsidRPr="00993629">
        <w:rPr>
          <w:rStyle w:val="FootnoteReference"/>
          <w:rFonts w:ascii="Times New Roman" w:hAnsi="Times New Roman" w:cs="Times New Roman"/>
          <w:lang w:val="en-US"/>
        </w:rPr>
        <w:footnoteReference w:id="505"/>
      </w:r>
      <w:r w:rsidRPr="00993629">
        <w:rPr>
          <w:rFonts w:ascii="Times New Roman" w:hAnsi="Times New Roman" w:cs="Times New Roman"/>
          <w:lang w:val="en-US"/>
        </w:rPr>
        <w:t xml:space="preserve"> as the “modification of individual conduct, not only skills, but also </w:t>
      </w:r>
      <w:r w:rsidRPr="00993629">
        <w:rPr>
          <w:rFonts w:ascii="Times New Roman" w:hAnsi="Times New Roman" w:cs="Times New Roman"/>
          <w:i/>
          <w:lang w:val="en-US"/>
        </w:rPr>
        <w:t>attitudes</w:t>
      </w:r>
      <w:r w:rsidRPr="00993629">
        <w:rPr>
          <w:rFonts w:ascii="Times New Roman" w:hAnsi="Times New Roman" w:cs="Times New Roman"/>
          <w:lang w:val="en-US"/>
        </w:rPr>
        <w:t>.”</w:t>
      </w:r>
      <w:r w:rsidRPr="00993629">
        <w:rPr>
          <w:rStyle w:val="FootnoteReference"/>
          <w:rFonts w:ascii="Times New Roman" w:hAnsi="Times New Roman" w:cs="Times New Roman"/>
          <w:lang w:val="en-US"/>
        </w:rPr>
        <w:footnoteReference w:id="506"/>
      </w:r>
      <w:r w:rsidRPr="00993629">
        <w:rPr>
          <w:rFonts w:ascii="Times New Roman" w:hAnsi="Times New Roman" w:cs="Times New Roman"/>
          <w:lang w:val="en-US"/>
        </w:rPr>
        <w:t xml:space="preserve"> Rose’s definition of the neoliberal subject interestingly internalizes and </w:t>
      </w:r>
      <w:r w:rsidR="006C3E67" w:rsidRPr="00993629">
        <w:rPr>
          <w:rFonts w:ascii="Times New Roman" w:hAnsi="Times New Roman" w:cs="Times New Roman"/>
          <w:lang w:val="en-US"/>
        </w:rPr>
        <w:t>indicates as</w:t>
      </w:r>
      <w:r w:rsidRPr="00993629">
        <w:rPr>
          <w:rFonts w:ascii="Times New Roman" w:hAnsi="Times New Roman" w:cs="Times New Roman"/>
          <w:lang w:val="en-US"/>
        </w:rPr>
        <w:t xml:space="preserve"> a characteristic of neoliberal identity the postulate of modifying individual conduct: the “self-controlling self” of neoliberalism “calculates about itself, and </w:t>
      </w:r>
      <w:r w:rsidR="00474691" w:rsidRPr="00993629">
        <w:rPr>
          <w:rFonts w:ascii="Times New Roman" w:hAnsi="Times New Roman" w:cs="Times New Roman"/>
          <w:iCs/>
          <w:lang w:val="en-US"/>
        </w:rPr>
        <w:sym w:font="Symbol" w:char="F05B"/>
      </w:r>
      <w:r w:rsidRPr="00993629">
        <w:rPr>
          <w:rFonts w:ascii="Times New Roman" w:hAnsi="Times New Roman" w:cs="Times New Roman"/>
          <w:lang w:val="en-US"/>
        </w:rPr>
        <w:t>…</w:t>
      </w:r>
      <w:r w:rsidR="003A046F" w:rsidRPr="00993629">
        <w:rPr>
          <w:rFonts w:ascii="Times New Roman" w:hAnsi="Times New Roman" w:cs="Times New Roman"/>
          <w:lang w:val="en-US"/>
        </w:rPr>
        <w:sym w:font="Symbol" w:char="F05D"/>
      </w:r>
      <w:r w:rsidRPr="00993629">
        <w:rPr>
          <w:rFonts w:ascii="Times New Roman" w:hAnsi="Times New Roman" w:cs="Times New Roman"/>
          <w:lang w:val="en-US"/>
        </w:rPr>
        <w:t xml:space="preserve"> works upon itself in order to better itself.”</w:t>
      </w:r>
      <w:r w:rsidRPr="00993629">
        <w:rPr>
          <w:rStyle w:val="FootnoteReference"/>
          <w:rFonts w:ascii="Times New Roman" w:hAnsi="Times New Roman" w:cs="Times New Roman"/>
          <w:lang w:val="en-US"/>
        </w:rPr>
        <w:footnoteReference w:id="507"/>
      </w:r>
      <w:r w:rsidRPr="00993629">
        <w:rPr>
          <w:rFonts w:ascii="Times New Roman" w:hAnsi="Times New Roman" w:cs="Times New Roman"/>
          <w:lang w:val="en-US"/>
        </w:rPr>
        <w:t xml:space="preserve"> This internalization of discipline, the self-disciplining </w:t>
      </w:r>
      <w:r w:rsidRPr="00993629">
        <w:rPr>
          <w:rFonts w:ascii="Times New Roman" w:hAnsi="Times New Roman" w:cs="Times New Roman"/>
          <w:lang w:val="en-US"/>
        </w:rPr>
        <w:lastRenderedPageBreak/>
        <w:t>self, is the outcome of and texture or object of shame or shaming;  the implementation of shaming QSW-techniques that the worker has to use on, or against, his own body. Indeed, I argue that the use of QSW, both in the workplace and in everyday life,</w:t>
      </w:r>
      <w:r w:rsidRPr="00993629">
        <w:rPr>
          <w:rStyle w:val="FootnoteReference"/>
          <w:rFonts w:ascii="Times New Roman" w:hAnsi="Times New Roman" w:cs="Times New Roman"/>
          <w:lang w:val="en-US"/>
        </w:rPr>
        <w:footnoteReference w:id="508"/>
      </w:r>
      <w:r w:rsidRPr="00993629">
        <w:rPr>
          <w:rFonts w:ascii="Times New Roman" w:hAnsi="Times New Roman" w:cs="Times New Roman"/>
          <w:lang w:val="en-US"/>
        </w:rPr>
        <w:t xml:space="preserve"> is a method of shaming. The operation of QSW-techniques is one that draws entirely on visibility, exposure and knowledge; administering a gaze, QSW-techniques engender shame precisely because they expose the body </w:t>
      </w:r>
      <w:r w:rsidRPr="00993629">
        <w:rPr>
          <w:rFonts w:ascii="Times New Roman" w:hAnsi="Times New Roman" w:cs="Times New Roman"/>
          <w:i/>
          <w:lang w:val="en-US"/>
        </w:rPr>
        <w:t xml:space="preserve">in all its facets </w:t>
      </w:r>
      <w:r w:rsidRPr="00993629">
        <w:rPr>
          <w:rFonts w:ascii="Times New Roman" w:hAnsi="Times New Roman" w:cs="Times New Roman"/>
          <w:lang w:val="en-US"/>
        </w:rPr>
        <w:t xml:space="preserve">with a judging and evaluating look. A body’s health, a body’s capacities and a body’s productivity are all tracked and exposed; defining a body’s </w:t>
      </w:r>
      <w:r w:rsidR="00CE3888" w:rsidRPr="00993629">
        <w:rPr>
          <w:rFonts w:ascii="Times New Roman" w:hAnsi="Times New Roman" w:cs="Times New Roman"/>
          <w:lang w:val="en-US"/>
        </w:rPr>
        <w:t>usefulness</w:t>
      </w:r>
      <w:r w:rsidRPr="00993629">
        <w:rPr>
          <w:rFonts w:ascii="Times New Roman" w:hAnsi="Times New Roman" w:cs="Times New Roman"/>
          <w:lang w:val="en-US"/>
        </w:rPr>
        <w:t xml:space="preserve"> and precariousness in society. </w:t>
      </w:r>
    </w:p>
    <w:p w14:paraId="1DDA86B7" w14:textId="24E8864D" w:rsidR="00132126" w:rsidRPr="00993629" w:rsidRDefault="00132126" w:rsidP="00132126">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The result of shaming the state of ‘lacking’ productivity or health—the internalization of the shaming gaze through QSW—is that the imperative to perform is internalized. Robinson concurs:  “Psychological change arising from precarity contribute to the formation of anxious selves who have internalised the imperative to perform a two-part subjectification of workers as observing entrepreneurial subjects and observed, objectified labouring bodies.”</w:t>
      </w:r>
      <w:r w:rsidRPr="00993629">
        <w:rPr>
          <w:rStyle w:val="FootnoteReference"/>
          <w:rFonts w:ascii="Times New Roman" w:hAnsi="Times New Roman" w:cs="Times New Roman"/>
          <w:lang w:val="en-US"/>
        </w:rPr>
        <w:footnoteReference w:id="509"/>
      </w:r>
      <w:r w:rsidRPr="00993629">
        <w:rPr>
          <w:rFonts w:ascii="Times New Roman" w:hAnsi="Times New Roman" w:cs="Times New Roman"/>
          <w:lang w:val="en-US"/>
        </w:rPr>
        <w:t xml:space="preserve"> However, this internalization to perform has culminated into a cruel optimistic attachment to a body ideal; there is more cause for shame, more illness on the work floor. More and more people find themselves at that other side of the border: ‘disabl</w:t>
      </w:r>
      <w:r w:rsidR="00951021" w:rsidRPr="00993629">
        <w:rPr>
          <w:rFonts w:ascii="Times New Roman" w:hAnsi="Times New Roman" w:cs="Times New Roman"/>
          <w:lang w:val="en-US"/>
        </w:rPr>
        <w:t>ed’ and un-belonging to society it</w:t>
      </w:r>
      <w:r w:rsidRPr="00993629">
        <w:rPr>
          <w:rFonts w:ascii="Times New Roman" w:hAnsi="Times New Roman" w:cs="Times New Roman"/>
          <w:lang w:val="en-US"/>
        </w:rPr>
        <w:t>s productive and achievement-oriented demeanor. Before addressing what is exactly meant by cruel optimism it is necessary to discuss the second purpose of the quantifiable self.</w:t>
      </w:r>
    </w:p>
    <w:p w14:paraId="636EE7CE" w14:textId="77777777" w:rsidR="00132126" w:rsidRPr="00993629" w:rsidRDefault="00132126" w:rsidP="00132126">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The twenty-first century skills listed above—including flexibility, adaptability, initiative, self-direction, productivity and leadership—were initially presented as skills or ‘capacities’ envisioned by the neoliberal workplace. But Robinson explains in what ways these ‘capacities’ trespass the limits of the workplace to implant an ‘abled-body’ ideal that affects society at large:</w:t>
      </w:r>
    </w:p>
    <w:p w14:paraId="30BFB50F" w14:textId="01AC42DC" w:rsidR="00132126" w:rsidRPr="00993629" w:rsidRDefault="00132126" w:rsidP="00132126">
      <w:pPr>
        <w:spacing w:line="360" w:lineRule="auto"/>
        <w:ind w:left="1134"/>
        <w:jc w:val="both"/>
        <w:rPr>
          <w:rFonts w:ascii="Times New Roman" w:hAnsi="Times New Roman" w:cs="Times New Roman"/>
          <w:lang w:val="en-US"/>
        </w:rPr>
      </w:pPr>
      <w:r w:rsidRPr="00993629">
        <w:rPr>
          <w:rFonts w:ascii="Times New Roman" w:hAnsi="Times New Roman" w:cs="Times New Roman"/>
          <w:lang w:val="en-US"/>
        </w:rPr>
        <w:t xml:space="preserve">WSTT measure only users, creating an illusion that the precarian worker—constructed by a particular affective and social field of which these technologies are part—is identical with humanity, the defining point of human bodily capabilities and the point from which we should start—an outer limit of ‘human nature’ which restricts political and social possibility. WSTT only measure variance </w:t>
      </w:r>
      <w:r w:rsidRPr="00993629">
        <w:rPr>
          <w:rFonts w:ascii="Times New Roman" w:hAnsi="Times New Roman" w:cs="Times New Roman"/>
          <w:i/>
          <w:lang w:val="en-US"/>
        </w:rPr>
        <w:t>within</w:t>
      </w:r>
      <w:r w:rsidRPr="00993629">
        <w:rPr>
          <w:rFonts w:ascii="Times New Roman" w:hAnsi="Times New Roman" w:cs="Times New Roman"/>
          <w:lang w:val="en-US"/>
        </w:rPr>
        <w:t xml:space="preserve"> the range defined by precarian affect, providing an illusory, </w:t>
      </w:r>
      <w:r w:rsidRPr="00993629">
        <w:rPr>
          <w:rFonts w:ascii="Times New Roman" w:hAnsi="Times New Roman" w:cs="Times New Roman"/>
          <w:lang w:val="en-US"/>
        </w:rPr>
        <w:lastRenderedPageBreak/>
        <w:t xml:space="preserve">pseudo-objective view of what might be possible </w:t>
      </w:r>
      <w:r w:rsidRPr="00993629">
        <w:rPr>
          <w:rFonts w:ascii="Times New Roman" w:hAnsi="Times New Roman" w:cs="Times New Roman"/>
          <w:i/>
          <w:lang w:val="en-US"/>
        </w:rPr>
        <w:t xml:space="preserve">outside </w:t>
      </w:r>
      <w:r w:rsidRPr="00993629">
        <w:rPr>
          <w:rFonts w:ascii="Times New Roman" w:hAnsi="Times New Roman" w:cs="Times New Roman"/>
          <w:lang w:val="en-US"/>
        </w:rPr>
        <w:t>the range. The anxious, depressed, precarian worker’s body, flayed by the reactive affects of precarity, is capable of less and different things, than the empowered, conscient</w:t>
      </w:r>
      <w:r w:rsidR="00474691" w:rsidRPr="00993629">
        <w:rPr>
          <w:rFonts w:ascii="Times New Roman" w:hAnsi="Times New Roman" w:cs="Times New Roman"/>
          <w:lang w:val="en-US"/>
        </w:rPr>
        <w:t xml:space="preserve">ised, actively desiring worker </w:t>
      </w:r>
      <w:r w:rsidR="00474691" w:rsidRPr="00993629">
        <w:rPr>
          <w:rFonts w:ascii="Times New Roman" w:hAnsi="Times New Roman" w:cs="Times New Roman"/>
          <w:iCs/>
          <w:lang w:val="en-US"/>
        </w:rPr>
        <w:sym w:font="Symbol" w:char="F05B"/>
      </w:r>
      <w:r w:rsidR="003A046F" w:rsidRPr="00993629">
        <w:rPr>
          <w:rFonts w:ascii="Times New Roman" w:hAnsi="Times New Roman" w:cs="Times New Roman"/>
          <w:lang w:val="en-US"/>
        </w:rPr>
        <w:t>…</w:t>
      </w:r>
      <w:r w:rsidR="003A046F" w:rsidRPr="00993629">
        <w:rPr>
          <w:rFonts w:ascii="Times New Roman" w:hAnsi="Times New Roman" w:cs="Times New Roman"/>
          <w:lang w:val="en-US"/>
        </w:rPr>
        <w:sym w:font="Symbol" w:char="F05D"/>
      </w:r>
      <w:r w:rsidRPr="00993629">
        <w:rPr>
          <w:rFonts w:ascii="Times New Roman" w:hAnsi="Times New Roman" w:cs="Times New Roman"/>
          <w:lang w:val="en-US"/>
        </w:rPr>
        <w:t>”</w:t>
      </w:r>
      <w:r w:rsidRPr="00993629">
        <w:rPr>
          <w:rStyle w:val="FootnoteReference"/>
          <w:rFonts w:ascii="Times New Roman" w:hAnsi="Times New Roman" w:cs="Times New Roman"/>
          <w:lang w:val="en-US"/>
        </w:rPr>
        <w:footnoteReference w:id="510"/>
      </w:r>
    </w:p>
    <w:p w14:paraId="4591D784" w14:textId="2EF4845C" w:rsidR="00132126" w:rsidRPr="00993629" w:rsidRDefault="00132126" w:rsidP="00132126">
      <w:pPr>
        <w:spacing w:line="360" w:lineRule="auto"/>
        <w:jc w:val="both"/>
        <w:rPr>
          <w:rFonts w:ascii="Times New Roman" w:hAnsi="Times New Roman" w:cs="Times New Roman"/>
          <w:lang w:val="en-US"/>
        </w:rPr>
      </w:pPr>
      <w:r w:rsidRPr="00993629">
        <w:rPr>
          <w:rFonts w:ascii="Times New Roman" w:hAnsi="Times New Roman" w:cs="Times New Roman"/>
          <w:lang w:val="en-US"/>
        </w:rPr>
        <w:t>In other words, the fantasy of a humanity that is identical with a set of capabilities initially imposed on the precarian worker has become the aspiration of the many—not of an abstract syst</w:t>
      </w:r>
      <w:r w:rsidR="00951021" w:rsidRPr="00993629">
        <w:rPr>
          <w:rFonts w:ascii="Times New Roman" w:hAnsi="Times New Roman" w:cs="Times New Roman"/>
          <w:lang w:val="en-US"/>
        </w:rPr>
        <w:t>em only, but also of the system it</w:t>
      </w:r>
      <w:r w:rsidRPr="00993629">
        <w:rPr>
          <w:rFonts w:ascii="Times New Roman" w:hAnsi="Times New Roman" w:cs="Times New Roman"/>
          <w:lang w:val="en-US"/>
        </w:rPr>
        <w:t>s subjects. This mastery over matter—what bodies do and aspire—further advances</w:t>
      </w:r>
      <w:r w:rsidRPr="00993629">
        <w:rPr>
          <w:rFonts w:ascii="Times New Roman" w:hAnsi="Times New Roman" w:cs="Times New Roman"/>
          <w:b/>
          <w:lang w:val="en-US"/>
        </w:rPr>
        <w:t xml:space="preserve"> </w:t>
      </w:r>
      <w:r w:rsidRPr="00993629">
        <w:rPr>
          <w:rFonts w:ascii="Times New Roman" w:hAnsi="Times New Roman" w:cs="Times New Roman"/>
          <w:lang w:val="en-US"/>
        </w:rPr>
        <w:t xml:space="preserve">the internalized imperative to perform. </w:t>
      </w:r>
    </w:p>
    <w:p w14:paraId="0705BF58" w14:textId="77777777" w:rsidR="00132126" w:rsidRPr="00993629" w:rsidRDefault="00132126" w:rsidP="00132126">
      <w:pPr>
        <w:spacing w:line="360" w:lineRule="auto"/>
        <w:jc w:val="both"/>
        <w:rPr>
          <w:rFonts w:ascii="Times New Roman" w:hAnsi="Times New Roman" w:cs="Times New Roman"/>
          <w:lang w:val="en-US"/>
        </w:rPr>
      </w:pPr>
    </w:p>
    <w:p w14:paraId="028A4506" w14:textId="77777777" w:rsidR="00132126" w:rsidRPr="00993629" w:rsidRDefault="00132126" w:rsidP="00F96829">
      <w:pPr>
        <w:pStyle w:val="Heading3DisserationShame"/>
      </w:pPr>
      <w:bookmarkStart w:id="44" w:name="_Toc458687699"/>
      <w:r w:rsidRPr="00993629">
        <w:t>Neoliberalism and the Interiorization of Shame</w:t>
      </w:r>
      <w:bookmarkEnd w:id="44"/>
    </w:p>
    <w:p w14:paraId="0D86B78C" w14:textId="77777777" w:rsidR="00132126" w:rsidRPr="00993629" w:rsidRDefault="00132126" w:rsidP="00132126">
      <w:pPr>
        <w:spacing w:line="360" w:lineRule="auto"/>
        <w:jc w:val="both"/>
        <w:rPr>
          <w:rFonts w:ascii="Times New Roman" w:hAnsi="Times New Roman" w:cs="Times New Roman"/>
          <w:lang w:val="en-US"/>
        </w:rPr>
      </w:pPr>
    </w:p>
    <w:p w14:paraId="043C2A77" w14:textId="1933BD52" w:rsidR="00132126" w:rsidRPr="00993629" w:rsidRDefault="00132126" w:rsidP="00132126">
      <w:pPr>
        <w:spacing w:line="360" w:lineRule="auto"/>
        <w:jc w:val="both"/>
        <w:rPr>
          <w:rFonts w:ascii="Times New Roman" w:hAnsi="Times New Roman" w:cs="Times New Roman"/>
          <w:lang w:val="en-US"/>
        </w:rPr>
      </w:pPr>
      <w:r w:rsidRPr="00993629">
        <w:rPr>
          <w:rFonts w:ascii="Times New Roman" w:hAnsi="Times New Roman" w:cs="Times New Roman"/>
          <w:lang w:val="en-US"/>
        </w:rPr>
        <w:t xml:space="preserve">There are many ways in which shame is internalized, the QSW-system is one example. An extensive analysis of an architecture of shame certainly would help to uncover the full extent and operational-system of this power-technique. </w:t>
      </w:r>
      <w:r w:rsidR="0036622B" w:rsidRPr="00993629">
        <w:rPr>
          <w:rFonts w:ascii="Times New Roman" w:hAnsi="Times New Roman" w:cs="Times New Roman"/>
          <w:lang w:val="en-US"/>
        </w:rPr>
        <w:t xml:space="preserve"> </w:t>
      </w:r>
      <w:r w:rsidRPr="00993629">
        <w:rPr>
          <w:rFonts w:ascii="Times New Roman" w:hAnsi="Times New Roman" w:cs="Times New Roman"/>
          <w:lang w:val="en-US"/>
        </w:rPr>
        <w:t xml:space="preserve">Although this dissertation does not allow such an extensive analysis, it is interesting to briefly turn to the outcomes of this power-system: in what ways are bodies their actions and conduct modified by the interiorization of shame?  </w:t>
      </w:r>
      <w:r w:rsidR="0036622B" w:rsidRPr="00993629">
        <w:rPr>
          <w:rFonts w:ascii="Times New Roman" w:hAnsi="Times New Roman" w:cs="Times New Roman"/>
          <w:lang w:val="en-US"/>
        </w:rPr>
        <w:t>I specifically focus now on the affective pattern</w:t>
      </w:r>
      <w:r w:rsidR="00665737" w:rsidRPr="00993629">
        <w:rPr>
          <w:rFonts w:ascii="Times New Roman" w:hAnsi="Times New Roman" w:cs="Times New Roman"/>
          <w:lang w:val="en-US"/>
        </w:rPr>
        <w:t>s</w:t>
      </w:r>
      <w:r w:rsidR="0036622B" w:rsidRPr="00993629">
        <w:rPr>
          <w:rFonts w:ascii="Times New Roman" w:hAnsi="Times New Roman" w:cs="Times New Roman"/>
          <w:lang w:val="en-US"/>
        </w:rPr>
        <w:t xml:space="preserve"> of optimism, motivation or aspiration,</w:t>
      </w:r>
      <w:r w:rsidR="0036622B" w:rsidRPr="00993629">
        <w:rPr>
          <w:rStyle w:val="FootnoteReference"/>
          <w:rFonts w:ascii="Times New Roman" w:hAnsi="Times New Roman" w:cs="Times New Roman"/>
          <w:lang w:val="en-US"/>
        </w:rPr>
        <w:footnoteReference w:id="511"/>
      </w:r>
      <w:r w:rsidR="0036622B" w:rsidRPr="00993629">
        <w:rPr>
          <w:rFonts w:ascii="Times New Roman" w:hAnsi="Times New Roman" w:cs="Times New Roman"/>
          <w:lang w:val="en-US"/>
        </w:rPr>
        <w:t xml:space="preserve"> w</w:t>
      </w:r>
      <w:r w:rsidR="00665737" w:rsidRPr="00993629">
        <w:rPr>
          <w:rFonts w:ascii="Times New Roman" w:hAnsi="Times New Roman" w:cs="Times New Roman"/>
          <w:lang w:val="en-US"/>
        </w:rPr>
        <w:t>h</w:t>
      </w:r>
      <w:r w:rsidR="0036622B" w:rsidRPr="00993629">
        <w:rPr>
          <w:rFonts w:ascii="Times New Roman" w:hAnsi="Times New Roman" w:cs="Times New Roman"/>
          <w:lang w:val="en-US"/>
        </w:rPr>
        <w:t xml:space="preserve">ich </w:t>
      </w:r>
      <w:r w:rsidRPr="00993629">
        <w:rPr>
          <w:rFonts w:ascii="Times New Roman" w:hAnsi="Times New Roman" w:cs="Times New Roman"/>
          <w:lang w:val="en-US"/>
        </w:rPr>
        <w:t>are translated into pattern</w:t>
      </w:r>
      <w:r w:rsidR="00665737" w:rsidRPr="00993629">
        <w:rPr>
          <w:rFonts w:ascii="Times New Roman" w:hAnsi="Times New Roman" w:cs="Times New Roman"/>
          <w:lang w:val="en-US"/>
        </w:rPr>
        <w:t xml:space="preserve">s of behavior and conduct that </w:t>
      </w:r>
      <w:r w:rsidRPr="00993629">
        <w:rPr>
          <w:rFonts w:ascii="Times New Roman" w:hAnsi="Times New Roman" w:cs="Times New Roman"/>
          <w:lang w:val="en-US"/>
        </w:rPr>
        <w:t>give a</w:t>
      </w:r>
      <w:r w:rsidR="00665737" w:rsidRPr="00993629">
        <w:rPr>
          <w:rFonts w:ascii="Times New Roman" w:hAnsi="Times New Roman" w:cs="Times New Roman"/>
          <w:lang w:val="en-US"/>
        </w:rPr>
        <w:t xml:space="preserve"> body its rhythm and existence. These motivations and aspirations and the patterns of behavior that are desired are inculcated through the affect shame. It is shame that can give rise to a scene of fantasy. And it is neoliberalism that is </w:t>
      </w:r>
      <w:r w:rsidRPr="00993629">
        <w:rPr>
          <w:rFonts w:ascii="Times New Roman" w:hAnsi="Times New Roman" w:cs="Times New Roman"/>
          <w:lang w:val="en-US"/>
        </w:rPr>
        <w:t>assisted by both of these body-affect-power regimes; abetting</w:t>
      </w:r>
      <w:r w:rsidRPr="00993629">
        <w:rPr>
          <w:rFonts w:ascii="Times New Roman" w:hAnsi="Times New Roman" w:cs="Times New Roman"/>
          <w:b/>
          <w:lang w:val="en-US"/>
        </w:rPr>
        <w:t xml:space="preserve"> </w:t>
      </w:r>
      <w:r w:rsidRPr="00993629">
        <w:rPr>
          <w:rFonts w:ascii="Times New Roman" w:hAnsi="Times New Roman" w:cs="Times New Roman"/>
          <w:lang w:val="en-US"/>
        </w:rPr>
        <w:t>that “People are now engulfed by-hearing, reading and using-the voice of neoliberalism.”</w:t>
      </w:r>
      <w:r w:rsidRPr="00993629">
        <w:rPr>
          <w:rStyle w:val="FootnoteReference"/>
          <w:rFonts w:ascii="Times New Roman" w:hAnsi="Times New Roman" w:cs="Times New Roman"/>
          <w:lang w:val="en-US"/>
        </w:rPr>
        <w:footnoteReference w:id="512"/>
      </w:r>
      <w:r w:rsidRPr="00993629">
        <w:rPr>
          <w:rFonts w:ascii="Times New Roman" w:hAnsi="Times New Roman" w:cs="Times New Roman"/>
          <w:lang w:val="en-US"/>
        </w:rPr>
        <w:t xml:space="preserve"> </w:t>
      </w:r>
    </w:p>
    <w:p w14:paraId="1335CEFB" w14:textId="3F6D7AE4" w:rsidR="00132126" w:rsidRPr="00993629" w:rsidRDefault="00F128E9" w:rsidP="00132126">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 xml:space="preserve">First the above-conducted study of movement (cf. chapter three) is linked to aspiration and motivation or scenes of fantasy. </w:t>
      </w:r>
      <w:r w:rsidR="00132126" w:rsidRPr="00993629">
        <w:rPr>
          <w:rFonts w:ascii="Times New Roman" w:hAnsi="Times New Roman" w:cs="Times New Roman"/>
          <w:lang w:val="en-US"/>
        </w:rPr>
        <w:t xml:space="preserve">The study of the geographical distribution of movement concluded that this distribution is indebted to subjecting bodies through the mechanism of interiorizing shame. </w:t>
      </w:r>
      <w:r w:rsidRPr="00993629">
        <w:rPr>
          <w:rFonts w:ascii="Times New Roman" w:hAnsi="Times New Roman" w:cs="Times New Roman"/>
          <w:lang w:val="en-US"/>
        </w:rPr>
        <w:t>T</w:t>
      </w:r>
      <w:r w:rsidR="00132126" w:rsidRPr="00993629">
        <w:rPr>
          <w:rFonts w:ascii="Times New Roman" w:hAnsi="Times New Roman" w:cs="Times New Roman"/>
          <w:lang w:val="en-US"/>
        </w:rPr>
        <w:t xml:space="preserve">he pertinence of this architecture of shame surpasses the politico-economic neoliberal </w:t>
      </w:r>
      <w:r w:rsidR="00BB0758" w:rsidRPr="00993629">
        <w:rPr>
          <w:rFonts w:ascii="Times New Roman" w:hAnsi="Times New Roman" w:cs="Times New Roman"/>
          <w:lang w:val="en-US"/>
        </w:rPr>
        <w:t xml:space="preserve">power </w:t>
      </w:r>
      <w:r w:rsidR="00132126" w:rsidRPr="00993629">
        <w:rPr>
          <w:rFonts w:ascii="Times New Roman" w:hAnsi="Times New Roman" w:cs="Times New Roman"/>
          <w:lang w:val="en-US"/>
        </w:rPr>
        <w:t xml:space="preserve">regime to include social, cultural and historical </w:t>
      </w:r>
      <w:r w:rsidR="00645375" w:rsidRPr="00993629">
        <w:rPr>
          <w:rFonts w:ascii="Times New Roman" w:hAnsi="Times New Roman" w:cs="Times New Roman"/>
          <w:lang w:val="en-US"/>
        </w:rPr>
        <w:t>entanglements.</w:t>
      </w:r>
      <w:r w:rsidR="00645375" w:rsidRPr="00993629">
        <w:rPr>
          <w:rFonts w:ascii="Times New Roman" w:hAnsi="Times New Roman" w:cs="Times New Roman"/>
          <w:b/>
          <w:lang w:val="en-US"/>
        </w:rPr>
        <w:t xml:space="preserve"> </w:t>
      </w:r>
      <w:r w:rsidRPr="00993629">
        <w:rPr>
          <w:rFonts w:ascii="Times New Roman" w:hAnsi="Times New Roman" w:cs="Times New Roman"/>
          <w:lang w:val="en-US"/>
        </w:rPr>
        <w:t>S</w:t>
      </w:r>
      <w:r w:rsidR="00132126" w:rsidRPr="00993629">
        <w:rPr>
          <w:rFonts w:ascii="Times New Roman" w:hAnsi="Times New Roman" w:cs="Times New Roman"/>
          <w:lang w:val="en-US"/>
        </w:rPr>
        <w:t xml:space="preserve">till neoliberalism has benefited from the subjectifcation of the ‘disabled’ </w:t>
      </w:r>
      <w:r w:rsidR="00132126" w:rsidRPr="00993629">
        <w:rPr>
          <w:rFonts w:ascii="Times New Roman" w:hAnsi="Times New Roman" w:cs="Times New Roman"/>
          <w:i/>
          <w:lang w:val="en-US"/>
        </w:rPr>
        <w:t xml:space="preserve">and </w:t>
      </w:r>
      <w:r w:rsidR="00132126" w:rsidRPr="00993629">
        <w:rPr>
          <w:rFonts w:ascii="Times New Roman" w:hAnsi="Times New Roman" w:cs="Times New Roman"/>
          <w:lang w:val="en-US"/>
        </w:rPr>
        <w:t>‘abled’ body</w:t>
      </w:r>
      <w:r w:rsidR="0073162B" w:rsidRPr="00993629">
        <w:rPr>
          <w:rFonts w:ascii="Times New Roman" w:hAnsi="Times New Roman" w:cs="Times New Roman"/>
          <w:lang w:val="en-US"/>
        </w:rPr>
        <w:t xml:space="preserve"> alike</w:t>
      </w:r>
      <w:r w:rsidR="00132126" w:rsidRPr="00993629">
        <w:rPr>
          <w:rFonts w:ascii="Times New Roman" w:hAnsi="Times New Roman" w:cs="Times New Roman"/>
          <w:lang w:val="en-US"/>
        </w:rPr>
        <w:t xml:space="preserve">. First, if unwanted movements are hidden in the psychiatric ward or in revalidation centers, the enactment of the fantasy of capability becomes facilitated. Second, bodies their conduct and </w:t>
      </w:r>
      <w:r w:rsidR="00132126" w:rsidRPr="00993629">
        <w:rPr>
          <w:rFonts w:ascii="Times New Roman" w:hAnsi="Times New Roman" w:cs="Times New Roman"/>
          <w:lang w:val="en-US"/>
        </w:rPr>
        <w:lastRenderedPageBreak/>
        <w:t xml:space="preserve">attitudes are ‘corrected’ in a way that is beneficial to the </w:t>
      </w:r>
      <w:r w:rsidR="00132126" w:rsidRPr="00993629">
        <w:rPr>
          <w:rFonts w:ascii="Times New Roman" w:hAnsi="Times New Roman" w:cs="Times New Roman"/>
          <w:i/>
          <w:lang w:val="en-US"/>
        </w:rPr>
        <w:t xml:space="preserve">no dependency discourse </w:t>
      </w:r>
      <w:r w:rsidR="00132126" w:rsidRPr="00993629">
        <w:rPr>
          <w:rFonts w:ascii="Times New Roman" w:hAnsi="Times New Roman" w:cs="Times New Roman"/>
          <w:lang w:val="en-US"/>
        </w:rPr>
        <w:t xml:space="preserve">of neoliberalism. Reconsider Robinson’s observation that there is provided “an illusory, pseudo-objective view of what might be possible </w:t>
      </w:r>
      <w:r w:rsidR="00132126" w:rsidRPr="00993629">
        <w:rPr>
          <w:rFonts w:ascii="Times New Roman" w:hAnsi="Times New Roman" w:cs="Times New Roman"/>
          <w:i/>
          <w:lang w:val="en-US"/>
        </w:rPr>
        <w:t xml:space="preserve">outside </w:t>
      </w:r>
      <w:r w:rsidR="00132126" w:rsidRPr="00993629">
        <w:rPr>
          <w:rFonts w:ascii="Times New Roman" w:hAnsi="Times New Roman" w:cs="Times New Roman"/>
          <w:lang w:val="en-US"/>
        </w:rPr>
        <w:t>the</w:t>
      </w:r>
      <w:r w:rsidR="00474691" w:rsidRPr="00993629">
        <w:rPr>
          <w:rFonts w:ascii="Times New Roman" w:hAnsi="Times New Roman" w:cs="Times New Roman"/>
          <w:lang w:val="en-US"/>
        </w:rPr>
        <w:t xml:space="preserve"> </w:t>
      </w:r>
      <w:r w:rsidR="00474691" w:rsidRPr="00993629">
        <w:rPr>
          <w:rFonts w:ascii="Times New Roman" w:hAnsi="Times New Roman" w:cs="Times New Roman"/>
          <w:iCs/>
          <w:lang w:val="en-US"/>
        </w:rPr>
        <w:sym w:font="Symbol" w:char="F05B"/>
      </w:r>
      <w:r w:rsidR="003A046F" w:rsidRPr="00993629">
        <w:rPr>
          <w:rFonts w:ascii="Times New Roman" w:hAnsi="Times New Roman" w:cs="Times New Roman"/>
          <w:lang w:val="en-US"/>
        </w:rPr>
        <w:t>visible and ‘corrected’</w:t>
      </w:r>
      <w:r w:rsidR="003A046F" w:rsidRPr="00993629">
        <w:rPr>
          <w:rFonts w:ascii="Times New Roman" w:hAnsi="Times New Roman" w:cs="Times New Roman"/>
          <w:lang w:val="en-US"/>
        </w:rPr>
        <w:sym w:font="Symbol" w:char="F05D"/>
      </w:r>
      <w:r w:rsidR="00132126" w:rsidRPr="00993629">
        <w:rPr>
          <w:rFonts w:ascii="Times New Roman" w:hAnsi="Times New Roman" w:cs="Times New Roman"/>
          <w:lang w:val="en-US"/>
        </w:rPr>
        <w:t xml:space="preserve"> range.”</w:t>
      </w:r>
      <w:r w:rsidR="00132126" w:rsidRPr="00993629">
        <w:rPr>
          <w:rStyle w:val="FootnoteReference"/>
          <w:rFonts w:ascii="Times New Roman" w:hAnsi="Times New Roman" w:cs="Times New Roman"/>
          <w:lang w:val="en-US"/>
        </w:rPr>
        <w:footnoteReference w:id="513"/>
      </w:r>
      <w:r w:rsidR="0073162B" w:rsidRPr="00993629">
        <w:rPr>
          <w:rFonts w:ascii="Times New Roman" w:hAnsi="Times New Roman" w:cs="Times New Roman"/>
          <w:lang w:val="en-US"/>
        </w:rPr>
        <w:t xml:space="preserve"> In conclusion, to hide certain movements and control others are implicated in construction an aspired scene of fantasy.</w:t>
      </w:r>
    </w:p>
    <w:p w14:paraId="12522C0F" w14:textId="6CD56993" w:rsidR="00132126" w:rsidRPr="00993629" w:rsidRDefault="0073162B" w:rsidP="00132126">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T</w:t>
      </w:r>
      <w:r w:rsidR="00132126" w:rsidRPr="00993629">
        <w:rPr>
          <w:rFonts w:ascii="Times New Roman" w:hAnsi="Times New Roman" w:cs="Times New Roman"/>
          <w:lang w:val="en-US"/>
        </w:rPr>
        <w:t>he distribution of shame in a wo</w:t>
      </w:r>
      <w:r w:rsidRPr="00993629">
        <w:rPr>
          <w:rFonts w:ascii="Times New Roman" w:hAnsi="Times New Roman" w:cs="Times New Roman"/>
          <w:lang w:val="en-US"/>
        </w:rPr>
        <w:t>rk-employment-capability regime that was discussed earlier</w:t>
      </w:r>
      <w:r w:rsidR="00132126" w:rsidRPr="00993629">
        <w:rPr>
          <w:rFonts w:ascii="Times New Roman" w:hAnsi="Times New Roman" w:cs="Times New Roman"/>
          <w:lang w:val="en-US"/>
        </w:rPr>
        <w:t xml:space="preserve"> </w:t>
      </w:r>
      <w:r w:rsidRPr="00993629">
        <w:rPr>
          <w:rFonts w:ascii="Times New Roman" w:hAnsi="Times New Roman" w:cs="Times New Roman"/>
          <w:lang w:val="en-US"/>
        </w:rPr>
        <w:t xml:space="preserve">elucidates </w:t>
      </w:r>
      <w:r w:rsidR="00132126" w:rsidRPr="00993629">
        <w:rPr>
          <w:rFonts w:ascii="Times New Roman" w:hAnsi="Times New Roman" w:cs="Times New Roman"/>
          <w:lang w:val="en-US"/>
        </w:rPr>
        <w:t xml:space="preserve">that </w:t>
      </w:r>
      <w:r w:rsidR="00132126" w:rsidRPr="00993629">
        <w:rPr>
          <w:rFonts w:ascii="Times New Roman" w:hAnsi="Times New Roman" w:cs="Times New Roman"/>
          <w:i/>
          <w:lang w:val="en-US"/>
        </w:rPr>
        <w:t>shame can carry overtones of desirability and disliking</w:t>
      </w:r>
      <w:r w:rsidR="00132126" w:rsidRPr="00993629">
        <w:rPr>
          <w:rFonts w:ascii="Times New Roman" w:hAnsi="Times New Roman" w:cs="Times New Roman"/>
          <w:lang w:val="en-US"/>
        </w:rPr>
        <w:t xml:space="preserve">; interiorizing shame is the business of modifying a body’s aspirations, ‘appetites’ and disinclinations. Another example helps expound this contention. The example </w:t>
      </w:r>
      <w:r w:rsidRPr="00993629">
        <w:rPr>
          <w:rFonts w:ascii="Times New Roman" w:hAnsi="Times New Roman" w:cs="Times New Roman"/>
          <w:lang w:val="en-US"/>
        </w:rPr>
        <w:t>deals with contemporary society it</w:t>
      </w:r>
      <w:r w:rsidR="00132126" w:rsidRPr="00993629">
        <w:rPr>
          <w:rFonts w:ascii="Times New Roman" w:hAnsi="Times New Roman" w:cs="Times New Roman"/>
          <w:lang w:val="en-US"/>
        </w:rPr>
        <w:t>s treatment of food. It is hip, trendy and, especially, awesome and admiring when people are dedicated to a healthy lifestyle—with healthy body’s that are neither too skinny nor too fat. In other words, one is just skinny enough so that a body conforms to a Western ideal of immaculate and trained bodies without, however, one’s eating pattern evolving into an eating disorder (or being exposed as one). On the other hand, people with obesity are ‘fat-shamed’; indeed, the practice</w:t>
      </w:r>
      <w:r w:rsidR="00132126" w:rsidRPr="00993629">
        <w:rPr>
          <w:rFonts w:ascii="Times New Roman" w:hAnsi="Times New Roman" w:cs="Times New Roman"/>
          <w:b/>
          <w:lang w:val="en-US"/>
        </w:rPr>
        <w:t xml:space="preserve"> </w:t>
      </w:r>
      <w:r w:rsidR="00132126" w:rsidRPr="00993629">
        <w:rPr>
          <w:rFonts w:ascii="Times New Roman" w:hAnsi="Times New Roman" w:cs="Times New Roman"/>
          <w:lang w:val="en-US"/>
        </w:rPr>
        <w:t xml:space="preserve">is so widespread and common that it has gained its own terminology. </w:t>
      </w:r>
    </w:p>
    <w:p w14:paraId="7570E9C1" w14:textId="6AE5F10F" w:rsidR="00132126" w:rsidRPr="00993629" w:rsidRDefault="0073162B" w:rsidP="00132126">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But this</w:t>
      </w:r>
      <w:r w:rsidR="00132126" w:rsidRPr="00993629">
        <w:rPr>
          <w:rFonts w:ascii="Times New Roman" w:hAnsi="Times New Roman" w:cs="Times New Roman"/>
          <w:lang w:val="en-US"/>
        </w:rPr>
        <w:t xml:space="preserve"> shame felt at bodies—inflamed by neoliberal discourse—is not only directed at people with obesity; it is a shame-practice that acts to implicate all bodies of the society in which the practice operates. It is not a coincidence that today fitness centers are as numerous as barbershops and shopping malls. The Museum Dr. Guislain </w:t>
      </w:r>
      <w:r w:rsidR="004254C9" w:rsidRPr="00993629">
        <w:rPr>
          <w:rFonts w:ascii="Times New Roman" w:hAnsi="Times New Roman" w:cs="Times New Roman"/>
          <w:lang w:val="en-US"/>
        </w:rPr>
        <w:t xml:space="preserve">(during an exhibition focusing on psychiatry and shame (2016)) </w:t>
      </w:r>
      <w:r w:rsidR="00132126" w:rsidRPr="00993629">
        <w:rPr>
          <w:rFonts w:ascii="Times New Roman" w:hAnsi="Times New Roman" w:cs="Times New Roman"/>
          <w:lang w:val="en-US"/>
        </w:rPr>
        <w:t>remarks that today “People will always go further to avoid shame.”</w:t>
      </w:r>
      <w:r w:rsidR="00132126" w:rsidRPr="00993629">
        <w:rPr>
          <w:rStyle w:val="FootnoteReference"/>
          <w:rFonts w:ascii="Times New Roman" w:hAnsi="Times New Roman" w:cs="Times New Roman"/>
          <w:lang w:val="en-US"/>
        </w:rPr>
        <w:footnoteReference w:id="514"/>
      </w:r>
      <w:r w:rsidR="00132126" w:rsidRPr="00993629">
        <w:rPr>
          <w:rFonts w:ascii="Times New Roman" w:hAnsi="Times New Roman" w:cs="Times New Roman"/>
          <w:lang w:val="en-US"/>
        </w:rPr>
        <w:t xml:space="preserve"> No surprise perhaps since, “If you don’t fit the image, you are taunted, you are taunted and ridiculed. Cleft palate, protruding teeth, jug ears, red hair: every deviation from the norm leads to shame.”</w:t>
      </w:r>
      <w:r w:rsidR="00132126" w:rsidRPr="00993629">
        <w:rPr>
          <w:rStyle w:val="FootnoteReference"/>
          <w:rFonts w:ascii="Times New Roman" w:hAnsi="Times New Roman" w:cs="Times New Roman"/>
          <w:lang w:val="en-US"/>
        </w:rPr>
        <w:footnoteReference w:id="515"/>
      </w:r>
      <w:r w:rsidR="00132126" w:rsidRPr="00993629">
        <w:rPr>
          <w:rFonts w:ascii="Times New Roman" w:hAnsi="Times New Roman" w:cs="Times New Roman"/>
          <w:lang w:val="en-US"/>
        </w:rPr>
        <w:t xml:space="preserve"> But the most astute and perhaps stinging societal analysis made by the Museum</w:t>
      </w:r>
      <w:r w:rsidR="00474691" w:rsidRPr="00993629">
        <w:rPr>
          <w:rFonts w:ascii="Times New Roman" w:hAnsi="Times New Roman" w:cs="Times New Roman"/>
          <w:lang w:val="en-US"/>
        </w:rPr>
        <w:t xml:space="preserve"> Dr. Guislain is that “if they </w:t>
      </w:r>
      <w:r w:rsidR="00474691" w:rsidRPr="00993629">
        <w:rPr>
          <w:rFonts w:ascii="Times New Roman" w:hAnsi="Times New Roman" w:cs="Times New Roman"/>
          <w:iCs/>
          <w:lang w:val="en-US"/>
        </w:rPr>
        <w:sym w:font="Symbol" w:char="F05B"/>
      </w:r>
      <w:r w:rsidR="003A046F" w:rsidRPr="00993629">
        <w:rPr>
          <w:rFonts w:ascii="Times New Roman" w:hAnsi="Times New Roman" w:cs="Times New Roman"/>
          <w:lang w:val="en-US"/>
        </w:rPr>
        <w:t>bodies</w:t>
      </w:r>
      <w:r w:rsidR="003A046F" w:rsidRPr="00993629">
        <w:rPr>
          <w:rFonts w:ascii="Times New Roman" w:hAnsi="Times New Roman" w:cs="Times New Roman"/>
          <w:lang w:val="en-US"/>
        </w:rPr>
        <w:sym w:font="Symbol" w:char="F05D"/>
      </w:r>
      <w:r w:rsidR="00132126" w:rsidRPr="00993629">
        <w:rPr>
          <w:rFonts w:ascii="Times New Roman" w:hAnsi="Times New Roman" w:cs="Times New Roman"/>
          <w:lang w:val="en-US"/>
        </w:rPr>
        <w:t xml:space="preserve"> don’t obey the current beauty rules, we prefer to hide or remodel them.”</w:t>
      </w:r>
      <w:r w:rsidR="00132126" w:rsidRPr="00993629">
        <w:rPr>
          <w:rStyle w:val="FootnoteReference"/>
          <w:rFonts w:ascii="Times New Roman" w:hAnsi="Times New Roman" w:cs="Times New Roman"/>
          <w:lang w:val="en-US"/>
        </w:rPr>
        <w:footnoteReference w:id="516"/>
      </w:r>
      <w:r w:rsidR="00132126" w:rsidRPr="00993629">
        <w:rPr>
          <w:rFonts w:ascii="Times New Roman" w:hAnsi="Times New Roman" w:cs="Times New Roman"/>
          <w:lang w:val="en-US"/>
        </w:rPr>
        <w:t xml:space="preserve"> Next to exercise, a visit to a plastic surgeon—not reconstructive but aesthetic surgery—is no longer that uncommon. People take vitamins and medication that supposedly will help them lose four times more weight than diet and exercise alone.</w:t>
      </w:r>
      <w:r w:rsidR="00132126" w:rsidRPr="00993629">
        <w:rPr>
          <w:rStyle w:val="FootnoteReference"/>
          <w:rFonts w:ascii="Times New Roman" w:hAnsi="Times New Roman" w:cs="Times New Roman"/>
          <w:lang w:val="en-US"/>
        </w:rPr>
        <w:footnoteReference w:id="517"/>
      </w:r>
      <w:r w:rsidR="00132126" w:rsidRPr="00993629">
        <w:rPr>
          <w:rFonts w:ascii="Times New Roman" w:hAnsi="Times New Roman" w:cs="Times New Roman"/>
          <w:lang w:val="en-US"/>
        </w:rPr>
        <w:t xml:space="preserve"> All </w:t>
      </w:r>
      <w:r w:rsidR="00132126" w:rsidRPr="00993629">
        <w:rPr>
          <w:rFonts w:ascii="Times New Roman" w:hAnsi="Times New Roman" w:cs="Times New Roman"/>
          <w:lang w:val="en-US"/>
        </w:rPr>
        <w:lastRenderedPageBreak/>
        <w:t xml:space="preserve">these things that bodies do implicate a body’s emotional experience, affective relations and aspirations or desires. </w:t>
      </w:r>
    </w:p>
    <w:p w14:paraId="07C474B2" w14:textId="4372A8B5" w:rsidR="00132126" w:rsidRPr="00993629" w:rsidRDefault="00132126" w:rsidP="00132126">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Objectification theory has theorized how women in particular have been accultured to internalize a third person view—a shameful, judging gaze—as the principal behavior to look at themselves.</w:t>
      </w:r>
      <w:r w:rsidRPr="00993629">
        <w:rPr>
          <w:rStyle w:val="FootnoteReference"/>
          <w:rFonts w:ascii="Times New Roman" w:hAnsi="Times New Roman" w:cs="Times New Roman"/>
          <w:lang w:val="en-US"/>
        </w:rPr>
        <w:footnoteReference w:id="518"/>
      </w:r>
      <w:r w:rsidRPr="00993629">
        <w:rPr>
          <w:rFonts w:ascii="Times New Roman" w:hAnsi="Times New Roman" w:cs="Times New Roman"/>
          <w:lang w:val="en-US"/>
        </w:rPr>
        <w:t xml:space="preserve"> This self-objectification or the internalized look le</w:t>
      </w:r>
      <w:r w:rsidR="00474691" w:rsidRPr="00993629">
        <w:rPr>
          <w:rFonts w:ascii="Times New Roman" w:hAnsi="Times New Roman" w:cs="Times New Roman"/>
          <w:lang w:val="en-US"/>
        </w:rPr>
        <w:t>ads to individuals habitually “</w:t>
      </w:r>
      <w:r w:rsidR="00474691" w:rsidRPr="00993629">
        <w:rPr>
          <w:rFonts w:ascii="Times New Roman" w:hAnsi="Times New Roman" w:cs="Times New Roman"/>
          <w:iCs/>
          <w:lang w:val="en-US"/>
        </w:rPr>
        <w:sym w:font="Symbol" w:char="F05B"/>
      </w:r>
      <w:r w:rsidR="003A046F" w:rsidRPr="00993629">
        <w:rPr>
          <w:rFonts w:ascii="Times New Roman" w:hAnsi="Times New Roman" w:cs="Times New Roman"/>
          <w:lang w:val="en-US"/>
        </w:rPr>
        <w:t>monitoring</w:t>
      </w:r>
      <w:r w:rsidR="003A046F" w:rsidRPr="00993629">
        <w:rPr>
          <w:rFonts w:ascii="Times New Roman" w:hAnsi="Times New Roman" w:cs="Times New Roman"/>
          <w:lang w:val="en-US"/>
        </w:rPr>
        <w:sym w:font="Symbol" w:char="F05D"/>
      </w:r>
      <w:r w:rsidRPr="00993629">
        <w:rPr>
          <w:rFonts w:ascii="Times New Roman" w:hAnsi="Times New Roman" w:cs="Times New Roman"/>
          <w:lang w:val="en-US"/>
        </w:rPr>
        <w:t>their bodies as an outside observer, thus thinking more about how their bodies look than how their bodies feel.”</w:t>
      </w:r>
      <w:r w:rsidRPr="00993629">
        <w:rPr>
          <w:rStyle w:val="FootnoteReference"/>
          <w:rFonts w:ascii="Times New Roman" w:hAnsi="Times New Roman" w:cs="Times New Roman"/>
          <w:lang w:val="en-US"/>
        </w:rPr>
        <w:footnoteReference w:id="519"/>
      </w:r>
      <w:r w:rsidRPr="00993629">
        <w:rPr>
          <w:rFonts w:ascii="Times New Roman" w:hAnsi="Times New Roman" w:cs="Times New Roman"/>
          <w:lang w:val="en-US"/>
        </w:rPr>
        <w:t xml:space="preserve"> Interestingly, Fredrickson an Roberts observe that “the negative emotion of shame occurs when people evaluate themselves relative to some internalized or cultural ideal and </w:t>
      </w:r>
      <w:r w:rsidRPr="00993629">
        <w:rPr>
          <w:rFonts w:ascii="Times New Roman" w:hAnsi="Times New Roman" w:cs="Times New Roman"/>
          <w:i/>
          <w:lang w:val="en-US"/>
        </w:rPr>
        <w:t>come up short</w:t>
      </w:r>
      <w:r w:rsidRPr="00993629">
        <w:rPr>
          <w:rFonts w:ascii="Times New Roman" w:hAnsi="Times New Roman" w:cs="Times New Roman"/>
          <w:lang w:val="en-US"/>
        </w:rPr>
        <w:t>.”</w:t>
      </w:r>
      <w:r w:rsidRPr="00993629">
        <w:rPr>
          <w:rStyle w:val="FootnoteReference"/>
          <w:rFonts w:ascii="Times New Roman" w:hAnsi="Times New Roman" w:cs="Times New Roman"/>
          <w:lang w:val="en-US"/>
        </w:rPr>
        <w:footnoteReference w:id="520"/>
      </w:r>
      <w:r w:rsidRPr="00993629">
        <w:rPr>
          <w:rFonts w:ascii="Times New Roman" w:hAnsi="Times New Roman" w:cs="Times New Roman"/>
          <w:lang w:val="en-US"/>
        </w:rPr>
        <w:t xml:space="preserve"> This statement holds another potential insight: shame can be used as a power tool for correcting and monitoring bodies </w:t>
      </w:r>
      <w:r w:rsidRPr="00993629">
        <w:rPr>
          <w:rFonts w:ascii="Times New Roman" w:hAnsi="Times New Roman" w:cs="Times New Roman"/>
          <w:i/>
          <w:lang w:val="en-US"/>
        </w:rPr>
        <w:t>through the belief that they come short of an identity that is beneficial to one’s social belonging</w:t>
      </w:r>
      <w:r w:rsidRPr="00993629">
        <w:rPr>
          <w:rFonts w:ascii="Times New Roman" w:hAnsi="Times New Roman" w:cs="Times New Roman"/>
          <w:lang w:val="en-US"/>
        </w:rPr>
        <w:t>. One’s enjoyment of food or another particular desire is redirected or modified through shaming practices. Power thus can exert itself through a network of empowered affective structures.</w:t>
      </w:r>
      <w:r w:rsidR="0073162B" w:rsidRPr="00993629">
        <w:rPr>
          <w:rStyle w:val="FootnoteReference"/>
          <w:rFonts w:ascii="Times New Roman" w:hAnsi="Times New Roman" w:cs="Times New Roman"/>
          <w:lang w:val="en-US"/>
        </w:rPr>
        <w:footnoteReference w:id="521"/>
      </w:r>
      <w:r w:rsidRPr="00993629">
        <w:rPr>
          <w:rFonts w:ascii="Times New Roman" w:hAnsi="Times New Roman" w:cs="Times New Roman"/>
          <w:lang w:val="en-US"/>
        </w:rPr>
        <w:t xml:space="preserve"> </w:t>
      </w:r>
    </w:p>
    <w:p w14:paraId="16BD9394" w14:textId="77777777" w:rsidR="00132126" w:rsidRPr="00993629" w:rsidRDefault="00132126" w:rsidP="00132126">
      <w:pPr>
        <w:spacing w:line="360" w:lineRule="auto"/>
        <w:ind w:firstLine="720"/>
        <w:jc w:val="both"/>
        <w:rPr>
          <w:rFonts w:ascii="Times New Roman" w:hAnsi="Times New Roman" w:cs="Times New Roman"/>
          <w:lang w:val="en-US"/>
        </w:rPr>
      </w:pPr>
    </w:p>
    <w:p w14:paraId="01D3501D" w14:textId="77777777" w:rsidR="00132126" w:rsidRPr="00993629" w:rsidRDefault="00132126" w:rsidP="00132126">
      <w:pPr>
        <w:spacing w:line="360" w:lineRule="auto"/>
        <w:jc w:val="both"/>
        <w:rPr>
          <w:rFonts w:ascii="Times New Roman" w:hAnsi="Times New Roman" w:cs="Times New Roman"/>
          <w:lang w:val="en-US"/>
        </w:rPr>
      </w:pPr>
    </w:p>
    <w:p w14:paraId="22B5169E" w14:textId="77777777" w:rsidR="00132126" w:rsidRPr="00993629" w:rsidRDefault="00132126" w:rsidP="00F96829">
      <w:pPr>
        <w:pStyle w:val="Heading3DisserationShame"/>
      </w:pPr>
      <w:bookmarkStart w:id="45" w:name="_Toc458687700"/>
      <w:r w:rsidRPr="00993629">
        <w:t>Neoliberalism’s Shame, Cruel Optimism and Self-Stigmatization</w:t>
      </w:r>
      <w:bookmarkEnd w:id="45"/>
    </w:p>
    <w:p w14:paraId="18317A14" w14:textId="77777777" w:rsidR="00132126" w:rsidRPr="00993629" w:rsidRDefault="00132126" w:rsidP="00132126">
      <w:pPr>
        <w:spacing w:line="360" w:lineRule="auto"/>
        <w:jc w:val="both"/>
        <w:rPr>
          <w:rFonts w:ascii="Times New Roman" w:hAnsi="Times New Roman" w:cs="Times New Roman"/>
          <w:lang w:val="en-US"/>
        </w:rPr>
      </w:pPr>
    </w:p>
    <w:p w14:paraId="3D25111B" w14:textId="1DF82C84" w:rsidR="00132126" w:rsidRPr="00993629" w:rsidRDefault="00571F16" w:rsidP="00132126">
      <w:pPr>
        <w:spacing w:line="360" w:lineRule="auto"/>
        <w:jc w:val="both"/>
        <w:rPr>
          <w:rFonts w:ascii="Times New Roman" w:hAnsi="Times New Roman" w:cs="Times New Roman"/>
          <w:lang w:val="en-US"/>
        </w:rPr>
      </w:pPr>
      <w:r w:rsidRPr="00993629">
        <w:rPr>
          <w:rFonts w:ascii="Times New Roman" w:hAnsi="Times New Roman" w:cs="Times New Roman"/>
          <w:lang w:val="en-US"/>
        </w:rPr>
        <w:t>There exists the neoliberal ‘shame-imperative’ to perform. Contemporary Western society it</w:t>
      </w:r>
      <w:r w:rsidR="00132126" w:rsidRPr="00993629">
        <w:rPr>
          <w:rFonts w:ascii="Times New Roman" w:hAnsi="Times New Roman" w:cs="Times New Roman"/>
          <w:lang w:val="en-US"/>
        </w:rPr>
        <w:t>s fixation on producti</w:t>
      </w:r>
      <w:r w:rsidR="002F3C60" w:rsidRPr="00993629">
        <w:rPr>
          <w:rFonts w:ascii="Times New Roman" w:hAnsi="Times New Roman" w:cs="Times New Roman"/>
          <w:lang w:val="en-US"/>
        </w:rPr>
        <w:t>vity, performing and capacities</w:t>
      </w:r>
      <w:r w:rsidR="00132126" w:rsidRPr="00993629">
        <w:rPr>
          <w:rFonts w:ascii="Times New Roman" w:hAnsi="Times New Roman" w:cs="Times New Roman"/>
          <w:lang w:val="en-US"/>
        </w:rPr>
        <w:t xml:space="preserve"> is the result of the manifestation of a politico-economical theory. A theory that approaches a state and its organization from a viewpoint that is in complete denial of human impairments; whether it is its predecessor liberalism or neoliberalism itself, these ideologies confabulate the state and its politico-economic organization with no regard for people with severe impairments, nor are the more mainstream and general impairments of humankind recognized. This disregard for impairments, which is also expressed in the denial of dependence and the rhetoric of autonomy and self-sufficiency, is concurrent with the </w:t>
      </w:r>
      <w:r w:rsidR="00132126" w:rsidRPr="00993629">
        <w:rPr>
          <w:rFonts w:ascii="Times New Roman" w:hAnsi="Times New Roman" w:cs="Times New Roman"/>
          <w:i/>
          <w:lang w:val="en-US"/>
        </w:rPr>
        <w:t>denial</w:t>
      </w:r>
      <w:r w:rsidR="00132126" w:rsidRPr="00993629">
        <w:rPr>
          <w:rFonts w:ascii="Times New Roman" w:hAnsi="Times New Roman" w:cs="Times New Roman"/>
          <w:lang w:val="en-US"/>
        </w:rPr>
        <w:t xml:space="preserve"> of human impairments. Impairments are only the sub</w:t>
      </w:r>
      <w:r w:rsidR="004254C9" w:rsidRPr="00993629">
        <w:rPr>
          <w:rFonts w:ascii="Times New Roman" w:hAnsi="Times New Roman" w:cs="Times New Roman"/>
          <w:lang w:val="en-US"/>
        </w:rPr>
        <w:t>ject of shame and are only the proof</w:t>
      </w:r>
      <w:r w:rsidR="00132126" w:rsidRPr="00993629">
        <w:rPr>
          <w:rFonts w:ascii="Times New Roman" w:hAnsi="Times New Roman" w:cs="Times New Roman"/>
          <w:lang w:val="en-US"/>
        </w:rPr>
        <w:t xml:space="preserve"> of a failed autonomy; impairments are never the </w:t>
      </w:r>
      <w:r w:rsidR="00132126" w:rsidRPr="00993629">
        <w:rPr>
          <w:rFonts w:ascii="Times New Roman" w:hAnsi="Times New Roman" w:cs="Times New Roman"/>
          <w:lang w:val="en-US"/>
        </w:rPr>
        <w:lastRenderedPageBreak/>
        <w:t xml:space="preserve">subject </w:t>
      </w:r>
      <w:r w:rsidR="004254C9" w:rsidRPr="00993629">
        <w:rPr>
          <w:rFonts w:ascii="Times New Roman" w:hAnsi="Times New Roman" w:cs="Times New Roman"/>
          <w:lang w:val="en-US"/>
        </w:rPr>
        <w:t>of a theoretical and pragmatic consideration</w:t>
      </w:r>
      <w:r w:rsidR="00132126" w:rsidRPr="00993629">
        <w:rPr>
          <w:rFonts w:ascii="Times New Roman" w:hAnsi="Times New Roman" w:cs="Times New Roman"/>
          <w:lang w:val="en-US"/>
        </w:rPr>
        <w:t xml:space="preserve"> of what human interdependence and creative </w:t>
      </w:r>
      <w:r w:rsidR="00132126" w:rsidRPr="00993629">
        <w:rPr>
          <w:rFonts w:ascii="Times New Roman" w:hAnsi="Times New Roman" w:cs="Times New Roman"/>
          <w:i/>
          <w:lang w:val="en-US"/>
        </w:rPr>
        <w:t xml:space="preserve">communities </w:t>
      </w:r>
      <w:r w:rsidR="00132126" w:rsidRPr="00993629">
        <w:rPr>
          <w:rFonts w:ascii="Times New Roman" w:hAnsi="Times New Roman" w:cs="Times New Roman"/>
          <w:lang w:val="en-US"/>
        </w:rPr>
        <w:t xml:space="preserve">can signify for human prosperity—not for </w:t>
      </w:r>
      <w:r w:rsidR="00132126" w:rsidRPr="00993629">
        <w:rPr>
          <w:rFonts w:ascii="Times New Roman" w:hAnsi="Times New Roman" w:cs="Times New Roman"/>
          <w:i/>
          <w:lang w:val="en-US"/>
        </w:rPr>
        <w:t xml:space="preserve">global </w:t>
      </w:r>
      <w:r w:rsidR="00132126" w:rsidRPr="00993629">
        <w:rPr>
          <w:rFonts w:ascii="Times New Roman" w:hAnsi="Times New Roman" w:cs="Times New Roman"/>
          <w:lang w:val="en-US"/>
        </w:rPr>
        <w:t xml:space="preserve">economic or political systems that render the well-being of the individual people and human experience obsolete, but for </w:t>
      </w:r>
      <w:r w:rsidR="00132126" w:rsidRPr="00993629">
        <w:rPr>
          <w:rFonts w:ascii="Times New Roman" w:hAnsi="Times New Roman" w:cs="Times New Roman"/>
          <w:i/>
          <w:lang w:val="en-US"/>
        </w:rPr>
        <w:t xml:space="preserve">local </w:t>
      </w:r>
      <w:r w:rsidR="00132126" w:rsidRPr="00993629">
        <w:rPr>
          <w:rFonts w:ascii="Times New Roman" w:hAnsi="Times New Roman" w:cs="Times New Roman"/>
          <w:lang w:val="en-US"/>
        </w:rPr>
        <w:t xml:space="preserve">and </w:t>
      </w:r>
      <w:r w:rsidR="00132126" w:rsidRPr="00993629">
        <w:rPr>
          <w:rFonts w:ascii="Times New Roman" w:hAnsi="Times New Roman" w:cs="Times New Roman"/>
          <w:i/>
          <w:lang w:val="en-US"/>
        </w:rPr>
        <w:t>interactive</w:t>
      </w:r>
      <w:r w:rsidR="00132126" w:rsidRPr="00993629">
        <w:rPr>
          <w:rFonts w:ascii="Times New Roman" w:hAnsi="Times New Roman" w:cs="Times New Roman"/>
          <w:lang w:val="en-US"/>
        </w:rPr>
        <w:t xml:space="preserve"> sites of belonging that provide a flourishing environment for its inhabitants. </w:t>
      </w:r>
      <w:r w:rsidR="002F3C60" w:rsidRPr="00993629">
        <w:rPr>
          <w:rFonts w:ascii="Times New Roman" w:hAnsi="Times New Roman" w:cs="Times New Roman"/>
          <w:lang w:val="en-US"/>
        </w:rPr>
        <w:t>T</w:t>
      </w:r>
      <w:r w:rsidR="00132126" w:rsidRPr="00993629">
        <w:rPr>
          <w:rFonts w:ascii="Times New Roman" w:hAnsi="Times New Roman" w:cs="Times New Roman"/>
          <w:lang w:val="en-US"/>
        </w:rPr>
        <w:t>he repercussions of this unlimited denial and inconsideration of impairments</w:t>
      </w:r>
      <w:r w:rsidR="002F3C60" w:rsidRPr="00993629">
        <w:rPr>
          <w:rFonts w:ascii="Times New Roman" w:hAnsi="Times New Roman" w:cs="Times New Roman"/>
          <w:lang w:val="en-US"/>
        </w:rPr>
        <w:t xml:space="preserve"> are become more and more apparent</w:t>
      </w:r>
      <w:r w:rsidR="00132126" w:rsidRPr="00993629">
        <w:rPr>
          <w:rFonts w:ascii="Times New Roman" w:hAnsi="Times New Roman" w:cs="Times New Roman"/>
          <w:lang w:val="en-US"/>
        </w:rPr>
        <w:t xml:space="preserve">. It appears that the fantasy of autonomy is taking its toll. </w:t>
      </w:r>
    </w:p>
    <w:p w14:paraId="520E095B" w14:textId="4C319801" w:rsidR="00132126" w:rsidRPr="00993629" w:rsidRDefault="00132126" w:rsidP="00132126">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Workers increasingly have to deal with stress. They are expected to take responsibility and initiative, to be flexible and adaptable and to be a leader.</w:t>
      </w:r>
      <w:r w:rsidR="002F3C60" w:rsidRPr="00993629">
        <w:rPr>
          <w:rStyle w:val="FootnoteReference"/>
          <w:rFonts w:ascii="Times New Roman" w:hAnsi="Times New Roman" w:cs="Times New Roman"/>
          <w:lang w:val="en-US"/>
        </w:rPr>
        <w:footnoteReference w:id="522"/>
      </w:r>
      <w:r w:rsidRPr="00993629">
        <w:rPr>
          <w:rFonts w:ascii="Times New Roman" w:hAnsi="Times New Roman" w:cs="Times New Roman"/>
          <w:lang w:val="en-US"/>
        </w:rPr>
        <w:t xml:space="preserve"> Flexibility means that workers are expected to be reachable at all times. Further, employers know more and more about what their employees do both duri</w:t>
      </w:r>
      <w:r w:rsidR="002F3C60" w:rsidRPr="00993629">
        <w:rPr>
          <w:rFonts w:ascii="Times New Roman" w:hAnsi="Times New Roman" w:cs="Times New Roman"/>
          <w:lang w:val="en-US"/>
        </w:rPr>
        <w:t>ng office hours and their</w:t>
      </w:r>
      <w:r w:rsidRPr="00993629">
        <w:rPr>
          <w:rFonts w:ascii="Times New Roman" w:hAnsi="Times New Roman" w:cs="Times New Roman"/>
          <w:lang w:val="en-US"/>
        </w:rPr>
        <w:t xml:space="preserve"> free time—social media, for example, grant the possibility to monitor the choices a person makes or how a person enjoys spending his</w:t>
      </w:r>
      <w:r w:rsidR="00744CE3" w:rsidRPr="00993629">
        <w:rPr>
          <w:rFonts w:ascii="Times New Roman" w:hAnsi="Times New Roman" w:cs="Times New Roman"/>
          <w:lang w:val="en-US"/>
        </w:rPr>
        <w:t xml:space="preserve"> or her</w:t>
      </w:r>
      <w:r w:rsidRPr="00993629">
        <w:rPr>
          <w:rFonts w:ascii="Times New Roman" w:hAnsi="Times New Roman" w:cs="Times New Roman"/>
          <w:lang w:val="en-US"/>
        </w:rPr>
        <w:t xml:space="preserve"> pastime.</w:t>
      </w:r>
      <w:r w:rsidR="008D1F17" w:rsidRPr="00993629">
        <w:rPr>
          <w:rStyle w:val="FootnoteReference"/>
          <w:rFonts w:ascii="Times New Roman" w:hAnsi="Times New Roman" w:cs="Times New Roman"/>
          <w:lang w:val="en-US"/>
        </w:rPr>
        <w:footnoteReference w:id="523"/>
      </w:r>
      <w:r w:rsidRPr="00993629">
        <w:rPr>
          <w:rFonts w:ascii="Times New Roman" w:hAnsi="Times New Roman" w:cs="Times New Roman"/>
          <w:lang w:val="en-US"/>
        </w:rPr>
        <w:t xml:space="preserve"> As a result, people are continuously pressured to achieve, perform and demonstrate what they are worth. Also cognitive capacities are now high on the list and more is expected of workers in today’s fast-evolving market-economy. Work-descriptions and requirements as the following are not uncommon: “</w:t>
      </w:r>
      <w:r w:rsidRPr="00993629">
        <w:rPr>
          <w:rFonts w:ascii="Times New Roman" w:hAnsi="Times New Roman" w:cs="Times New Roman"/>
        </w:rPr>
        <w:t>Wie de rust kan bewaren in een omgeving die snelheid en flexibiliteit weet te combineren met kwalitatief hoogstand werk zit bij Wijs op de juiste plek voor een stage die je van begin tot eind geboeid houdt.”</w:t>
      </w:r>
      <w:r w:rsidRPr="00993629">
        <w:rPr>
          <w:rStyle w:val="FootnoteReference"/>
          <w:rFonts w:ascii="Times New Roman" w:hAnsi="Times New Roman" w:cs="Times New Roman"/>
        </w:rPr>
        <w:footnoteReference w:id="524"/>
      </w:r>
      <w:r w:rsidRPr="00993629">
        <w:rPr>
          <w:rFonts w:ascii="Times New Roman" w:hAnsi="Times New Roman" w:cs="Times New Roman"/>
        </w:rPr>
        <w:t xml:space="preserve"> </w:t>
      </w:r>
      <w:r w:rsidRPr="00993629">
        <w:rPr>
          <w:rFonts w:ascii="Times New Roman" w:hAnsi="Times New Roman" w:cs="Times New Roman"/>
          <w:lang w:val="en-US"/>
        </w:rPr>
        <w:t>It is not surprising that so many people cannot keep up with the high demands of society or are inundated with stress.</w:t>
      </w:r>
    </w:p>
    <w:p w14:paraId="7F89CC02" w14:textId="77777777" w:rsidR="00132126" w:rsidRPr="00993629" w:rsidRDefault="00132126" w:rsidP="00132126">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 xml:space="preserve">The strong desire to prove oneself as capable can quickly transform into a sense of shame for not being able to meet the high requirements and for not keeping up with the high pace at the workplace. The following testimony illustrates that the imperative to perform and shame felt at ‘failure’ are not unrelated experiences: </w:t>
      </w:r>
    </w:p>
    <w:p w14:paraId="5DD9096F" w14:textId="77777777" w:rsidR="004254C9" w:rsidRPr="00993629" w:rsidRDefault="004254C9" w:rsidP="00132126">
      <w:pPr>
        <w:spacing w:line="360" w:lineRule="auto"/>
        <w:ind w:firstLine="720"/>
        <w:jc w:val="both"/>
        <w:rPr>
          <w:rFonts w:ascii="Times New Roman" w:hAnsi="Times New Roman" w:cs="Times New Roman"/>
          <w:lang w:val="en-US"/>
        </w:rPr>
      </w:pPr>
    </w:p>
    <w:p w14:paraId="646474C4" w14:textId="77777777" w:rsidR="00132126" w:rsidRPr="00993629" w:rsidRDefault="00132126" w:rsidP="00132126">
      <w:pPr>
        <w:spacing w:line="360" w:lineRule="auto"/>
        <w:ind w:left="1134"/>
        <w:jc w:val="both"/>
        <w:rPr>
          <w:rFonts w:ascii="Times New Roman" w:hAnsi="Times New Roman" w:cs="Times New Roman"/>
          <w:sz w:val="21"/>
          <w:szCs w:val="21"/>
          <w:vertAlign w:val="superscript"/>
        </w:rPr>
      </w:pPr>
      <w:r w:rsidRPr="00993629">
        <w:rPr>
          <w:rFonts w:ascii="Times New Roman" w:hAnsi="Times New Roman" w:cs="Times New Roman"/>
          <w:sz w:val="21"/>
          <w:szCs w:val="21"/>
        </w:rPr>
        <w:t xml:space="preserve">Ik werkte als ziekenverzorgende in een verpleeghuis. Ik was ambitieus, wilde zoveel mogelijk leren en wilde hogerop. Mijn werk was me alles, daar stortte ik me volledig in. Ik was een vrolijke, enthousiaste meid, die voor het leven ging. Opeens ging het echter mis. Ik werd overgeplaatst naar een andere afdeling. Dat was een hele verandering. Ik kreeg nieuwe collega's en </w:t>
      </w:r>
      <w:r w:rsidRPr="00993629">
        <w:rPr>
          <w:rFonts w:ascii="Times New Roman" w:hAnsi="Times New Roman" w:cs="Times New Roman"/>
          <w:i/>
          <w:sz w:val="21"/>
          <w:szCs w:val="21"/>
        </w:rPr>
        <w:t>had het idee dat ik me moest bewijzen</w:t>
      </w:r>
      <w:r w:rsidRPr="00993629">
        <w:rPr>
          <w:rFonts w:ascii="Times New Roman" w:hAnsi="Times New Roman" w:cs="Times New Roman"/>
          <w:sz w:val="21"/>
          <w:szCs w:val="21"/>
        </w:rPr>
        <w:t xml:space="preserve">. Op een avond had ik moeite met medicijnen delen. Ik kon mijn aandacht er niet bijhouden. Iets wat ik niet van mezelf kende. Die nacht kon ik niet </w:t>
      </w:r>
      <w:r w:rsidRPr="00993629">
        <w:rPr>
          <w:rFonts w:ascii="Times New Roman" w:hAnsi="Times New Roman" w:cs="Times New Roman"/>
          <w:sz w:val="21"/>
          <w:szCs w:val="21"/>
        </w:rPr>
        <w:lastRenderedPageBreak/>
        <w:t xml:space="preserve">slapen, terwijl ik me zo moe voelde. Ik had ook ontzettend hoofdpijn. De volgende dag ben ik naar de huisarts gegaan. Die adviseerde mij een weekje vrij te nemen. Volgens hem had ik iets te veel hooi op mijn vork genomen. Ik meldde me ziek en kroop mijn bed in. Ik ben daar echter de volgende zes weken niet meer uitgekomen. Ik was zo moe, zo intens moe. Ik had nergens zin in en zakte steeds dieper weg. Ik was de zin van mijn leven kwijt. Ik zorgde slecht voor mezelf. At slecht, leefde op zakken chips en pakken yoghurt. Ik kleedde me niet aan. Ik ging me </w:t>
      </w:r>
      <w:r w:rsidRPr="00993629">
        <w:rPr>
          <w:rFonts w:ascii="Times New Roman" w:hAnsi="Times New Roman" w:cs="Times New Roman"/>
          <w:i/>
          <w:sz w:val="21"/>
          <w:szCs w:val="21"/>
        </w:rPr>
        <w:t>afzonderen</w:t>
      </w:r>
      <w:r w:rsidRPr="00993629">
        <w:rPr>
          <w:rFonts w:ascii="Times New Roman" w:hAnsi="Times New Roman" w:cs="Times New Roman"/>
          <w:sz w:val="21"/>
          <w:szCs w:val="21"/>
        </w:rPr>
        <w:t xml:space="preserve">, want </w:t>
      </w:r>
      <w:r w:rsidRPr="00993629">
        <w:rPr>
          <w:rFonts w:ascii="Times New Roman" w:hAnsi="Times New Roman" w:cs="Times New Roman"/>
          <w:i/>
          <w:sz w:val="21"/>
          <w:szCs w:val="21"/>
        </w:rPr>
        <w:t>ik schaamde me</w:t>
      </w:r>
      <w:r w:rsidRPr="00993629">
        <w:rPr>
          <w:rFonts w:ascii="Times New Roman" w:hAnsi="Times New Roman" w:cs="Times New Roman"/>
          <w:sz w:val="21"/>
          <w:szCs w:val="21"/>
        </w:rPr>
        <w:t>. Mijn telefoon had ik permanent uitgezet. Mijn huisarts waar ik eens in de week moest komen, zei dat ik in een depressie zat.</w:t>
      </w:r>
      <w:r w:rsidRPr="00993629">
        <w:rPr>
          <w:rFonts w:ascii="Times New Roman" w:hAnsi="Times New Roman" w:cs="Times New Roman"/>
          <w:color w:val="555C6C"/>
          <w:sz w:val="21"/>
          <w:szCs w:val="21"/>
        </w:rPr>
        <w:t xml:space="preserve"> </w:t>
      </w:r>
      <w:r w:rsidRPr="00993629">
        <w:rPr>
          <w:rFonts w:ascii="Times New Roman" w:hAnsi="Times New Roman" w:cs="Times New Roman"/>
          <w:sz w:val="21"/>
          <w:szCs w:val="21"/>
        </w:rPr>
        <w:t>Ik een depressie, dat kon niet. Ik veroordeelde mensen die depressief waren. Die waren in mijn ogen slap. Die mensen moesten er eens voor gaan, zich niet zo aanstellen. Het heeft maanden geduurd voordat ik besefte dat het niet goed met mij ging. Dat ik depressief was.</w:t>
      </w:r>
      <w:r w:rsidRPr="00993629">
        <w:rPr>
          <w:rFonts w:ascii="Times New Roman" w:hAnsi="Times New Roman" w:cs="Times New Roman"/>
          <w:sz w:val="21"/>
          <w:szCs w:val="21"/>
          <w:vertAlign w:val="superscript"/>
        </w:rPr>
        <w:t xml:space="preserve"> </w:t>
      </w:r>
      <w:r w:rsidRPr="00993629">
        <w:rPr>
          <w:rStyle w:val="FootnoteReference"/>
          <w:rFonts w:ascii="Times New Roman" w:hAnsi="Times New Roman" w:cs="Times New Roman"/>
          <w:sz w:val="21"/>
          <w:szCs w:val="21"/>
        </w:rPr>
        <w:footnoteReference w:id="525"/>
      </w:r>
    </w:p>
    <w:p w14:paraId="05B0772F" w14:textId="77777777" w:rsidR="004254C9" w:rsidRPr="00993629" w:rsidRDefault="004254C9" w:rsidP="00132126">
      <w:pPr>
        <w:spacing w:line="360" w:lineRule="auto"/>
        <w:ind w:left="1134"/>
        <w:jc w:val="both"/>
        <w:rPr>
          <w:rFonts w:ascii="Times New Roman" w:hAnsi="Times New Roman" w:cs="Times New Roman"/>
          <w:lang w:val="en-US"/>
        </w:rPr>
      </w:pPr>
    </w:p>
    <w:p w14:paraId="492CE056" w14:textId="78C01C6A" w:rsidR="00132126" w:rsidRPr="00993629" w:rsidRDefault="00132126" w:rsidP="004254C9">
      <w:pPr>
        <w:spacing w:line="360" w:lineRule="auto"/>
        <w:jc w:val="both"/>
        <w:rPr>
          <w:rFonts w:ascii="Times New Roman" w:hAnsi="Times New Roman" w:cs="Times New Roman"/>
          <w:lang w:val="en-US"/>
        </w:rPr>
      </w:pPr>
      <w:r w:rsidRPr="00993629">
        <w:rPr>
          <w:rFonts w:ascii="Times New Roman" w:hAnsi="Times New Roman" w:cs="Times New Roman"/>
          <w:lang w:val="en-US"/>
        </w:rPr>
        <w:t>This testimony illustrates two interesting phenomena. First, the pervasiveness and force of the neoliberal discourse. This woman has interiorized this discourse to the extent that she herself is a first judging instance of her ‘ability’. Second, this story indicates that neoliberalism creates itself the vulnerable and needy subjects it wishes to efface.</w:t>
      </w:r>
      <w:r w:rsidR="004254C9" w:rsidRPr="00993629">
        <w:rPr>
          <w:rStyle w:val="FootnoteReference"/>
          <w:rFonts w:ascii="Times New Roman" w:hAnsi="Times New Roman" w:cs="Times New Roman"/>
          <w:lang w:val="en-US"/>
        </w:rPr>
        <w:footnoteReference w:id="526"/>
      </w:r>
      <w:r w:rsidRPr="00993629">
        <w:rPr>
          <w:rFonts w:ascii="Times New Roman" w:hAnsi="Times New Roman" w:cs="Times New Roman"/>
          <w:lang w:val="en-US"/>
        </w:rPr>
        <w:t xml:space="preserve"> </w:t>
      </w:r>
    </w:p>
    <w:p w14:paraId="59A7222D" w14:textId="31441272" w:rsidR="00132126" w:rsidRPr="00993629" w:rsidRDefault="00132126" w:rsidP="004254C9">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The implication is that neoliberalism cannot escape the reality of human impairment</w:t>
      </w:r>
      <w:r w:rsidR="003B06BA" w:rsidRPr="00993629">
        <w:rPr>
          <w:rFonts w:ascii="Times New Roman" w:hAnsi="Times New Roman" w:cs="Times New Roman"/>
          <w:lang w:val="en-US"/>
        </w:rPr>
        <w:t>s</w:t>
      </w:r>
      <w:r w:rsidRPr="00993629">
        <w:rPr>
          <w:rFonts w:ascii="Times New Roman" w:hAnsi="Times New Roman" w:cs="Times New Roman"/>
          <w:lang w:val="en-US"/>
        </w:rPr>
        <w:t xml:space="preserve">; denial intrinsically means the existence of the repressed experience. But, interestingly, the neoliberal discourse is far from a dissolution. In contrast, this discourse has intersected with a medical discourse to safeguard its own fantasy of autonomy (and the neoliberal worker) against the reality of the strained, stressed and over-worked employee. Consider already the analysis made by Berlant: “Apartheid-like structures from zoning to </w:t>
      </w:r>
      <w:r w:rsidRPr="00993629">
        <w:rPr>
          <w:rFonts w:ascii="Times New Roman" w:hAnsi="Times New Roman" w:cs="Times New Roman"/>
          <w:i/>
          <w:lang w:val="en-US"/>
        </w:rPr>
        <w:t>shaming</w:t>
      </w:r>
      <w:r w:rsidRPr="00993629">
        <w:rPr>
          <w:rFonts w:ascii="Times New Roman" w:hAnsi="Times New Roman" w:cs="Times New Roman"/>
          <w:lang w:val="en-US"/>
        </w:rPr>
        <w:t xml:space="preserve"> are wielded against these populations [i.e. embodied liabilities to social prosperity].”</w:t>
      </w:r>
      <w:r w:rsidRPr="00993629">
        <w:rPr>
          <w:rStyle w:val="FootnoteReference"/>
          <w:rFonts w:ascii="Times New Roman" w:hAnsi="Times New Roman" w:cs="Times New Roman"/>
          <w:lang w:val="en-US"/>
        </w:rPr>
        <w:footnoteReference w:id="527"/>
      </w:r>
      <w:r w:rsidRPr="00993629">
        <w:rPr>
          <w:rFonts w:ascii="Times New Roman" w:hAnsi="Times New Roman" w:cs="Times New Roman"/>
          <w:lang w:val="en-US"/>
        </w:rPr>
        <w:t xml:space="preserve"> Alongside the entrepreneurial subject (i.e. the norm) a “medicalized subject who can be lectured at, shamed” comes into being.</w:t>
      </w:r>
      <w:r w:rsidRPr="00993629">
        <w:rPr>
          <w:rStyle w:val="FootnoteReference"/>
          <w:rFonts w:ascii="Times New Roman" w:hAnsi="Times New Roman" w:cs="Times New Roman"/>
          <w:lang w:val="en-US"/>
        </w:rPr>
        <w:footnoteReference w:id="528"/>
      </w:r>
      <w:r w:rsidRPr="00993629">
        <w:rPr>
          <w:rFonts w:ascii="Times New Roman" w:hAnsi="Times New Roman" w:cs="Times New Roman"/>
          <w:lang w:val="en-US"/>
        </w:rPr>
        <w:t xml:space="preserve"> This needs further clarification. </w:t>
      </w:r>
    </w:p>
    <w:p w14:paraId="7BD6F781" w14:textId="3D636D47" w:rsidR="00132126" w:rsidRPr="00993629" w:rsidRDefault="00132126" w:rsidP="00132126">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The DSM</w:t>
      </w:r>
      <w:r w:rsidR="00DB6861" w:rsidRPr="00993629">
        <w:rPr>
          <w:rFonts w:ascii="Times New Roman" w:hAnsi="Times New Roman" w:cs="Times New Roman"/>
          <w:lang w:val="en-US"/>
        </w:rPr>
        <w:t>-5</w:t>
      </w:r>
      <w:r w:rsidRPr="00993629">
        <w:rPr>
          <w:rFonts w:ascii="Times New Roman" w:hAnsi="Times New Roman" w:cs="Times New Roman"/>
          <w:lang w:val="en-US"/>
        </w:rPr>
        <w:t xml:space="preserve"> has an answer to all the stress-related issues that conflict the neoliberal worker. With every new edition, more new disorders and infirmities are ‘diagnosed’. A quick </w:t>
      </w:r>
      <w:r w:rsidRPr="00993629">
        <w:rPr>
          <w:rFonts w:ascii="Times New Roman" w:hAnsi="Times New Roman" w:cs="Times New Roman"/>
          <w:lang w:val="en-US"/>
        </w:rPr>
        <w:lastRenderedPageBreak/>
        <w:t>look through DSM-5 offers an extensive list of stress-related disorders:</w:t>
      </w:r>
      <w:r w:rsidR="00DB6861" w:rsidRPr="00993629">
        <w:rPr>
          <w:rStyle w:val="FootnoteReference"/>
          <w:rFonts w:ascii="Times New Roman" w:hAnsi="Times New Roman" w:cs="Times New Roman"/>
          <w:lang w:val="en-US"/>
        </w:rPr>
        <w:footnoteReference w:id="529"/>
      </w:r>
      <w:r w:rsidRPr="00993629">
        <w:rPr>
          <w:rFonts w:ascii="Times New Roman" w:hAnsi="Times New Roman" w:cs="Times New Roman"/>
          <w:lang w:val="en-US"/>
        </w:rPr>
        <w:t xml:space="preserve"> anxiety disorders (Panic Disorder, Specific Phobia, Social Anxiety Disorder, Panic Attack, Generalized Anxiety Disorder, Other Specified Anxiety Disorder, Unspecified Anxiety Disorder, etc.), obsessive-compulsive, stereotypic &amp; related disorders (Obsessive Compulsive Disorder, Body Dysmorphic, Trichotillomania or Hoarding, Hair-Pulling Disorder, Excoriation or Skin-Picking Disorder, etc.), depressive disorders (Disruptive Mood Dysregulation Disorder, Major Depressive Disorder, Persistent Depressive Disorder, Premenstrual Dysphoric Disorder, etc.). All of these ‘disorders’—vulnerabilities—are a cluster of knowledge organized into a manageable category;</w:t>
      </w:r>
      <w:r w:rsidR="004254C9" w:rsidRPr="00993629">
        <w:rPr>
          <w:rStyle w:val="FootnoteReference"/>
          <w:rFonts w:ascii="Times New Roman" w:hAnsi="Times New Roman" w:cs="Times New Roman"/>
          <w:lang w:val="en-US"/>
        </w:rPr>
        <w:footnoteReference w:id="530"/>
      </w:r>
      <w:r w:rsidRPr="00993629">
        <w:rPr>
          <w:rFonts w:ascii="Times New Roman" w:hAnsi="Times New Roman" w:cs="Times New Roman"/>
          <w:lang w:val="en-US"/>
        </w:rPr>
        <w:t xml:space="preserve"> all offer the possibility to frame the ‘failing’ neoliberal worker as other and not fit for work. </w:t>
      </w:r>
    </w:p>
    <w:p w14:paraId="00E203EE" w14:textId="1B01D44C" w:rsidR="00132126" w:rsidRPr="00993629" w:rsidRDefault="00132126" w:rsidP="00132126">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 xml:space="preserve">This medical discourse can be approached from two angles; its envisioned functionalization and its </w:t>
      </w:r>
      <w:r w:rsidR="00A734BE" w:rsidRPr="00993629">
        <w:rPr>
          <w:rFonts w:ascii="Times New Roman" w:hAnsi="Times New Roman" w:cs="Times New Roman"/>
          <w:lang w:val="en-US"/>
        </w:rPr>
        <w:t xml:space="preserve">unwanted </w:t>
      </w:r>
      <w:r w:rsidRPr="00993629">
        <w:rPr>
          <w:rFonts w:ascii="Times New Roman" w:hAnsi="Times New Roman" w:cs="Times New Roman"/>
          <w:lang w:val="en-US"/>
        </w:rPr>
        <w:t xml:space="preserve">repercussions </w:t>
      </w:r>
      <w:r w:rsidR="00A734BE" w:rsidRPr="00993629">
        <w:rPr>
          <w:rFonts w:ascii="Times New Roman" w:hAnsi="Times New Roman" w:cs="Times New Roman"/>
          <w:lang w:val="en-US"/>
        </w:rPr>
        <w:t>that account for the conflicting chara</w:t>
      </w:r>
      <w:r w:rsidR="00BB0758" w:rsidRPr="00993629">
        <w:rPr>
          <w:rFonts w:ascii="Times New Roman" w:hAnsi="Times New Roman" w:cs="Times New Roman"/>
          <w:lang w:val="en-US"/>
        </w:rPr>
        <w:t xml:space="preserve">cter of this neoliberal-medical </w:t>
      </w:r>
      <w:r w:rsidR="00A734BE" w:rsidRPr="00993629">
        <w:rPr>
          <w:rFonts w:ascii="Times New Roman" w:hAnsi="Times New Roman" w:cs="Times New Roman"/>
          <w:lang w:val="en-US"/>
        </w:rPr>
        <w:t>power regime. The two points of view from which to address this power regime hold an interesting relation: they efface</w:t>
      </w:r>
      <w:r w:rsidRPr="00993629">
        <w:rPr>
          <w:rFonts w:ascii="Times New Roman" w:hAnsi="Times New Roman" w:cs="Times New Roman"/>
          <w:lang w:val="en-US"/>
        </w:rPr>
        <w:t xml:space="preserve"> one another. In a first instance, the medical discourse is functionalized to fragment the body through knowledge (medical </w:t>
      </w:r>
      <w:r w:rsidRPr="00993629">
        <w:rPr>
          <w:rFonts w:ascii="Times New Roman" w:hAnsi="Times New Roman" w:cs="Times New Roman"/>
          <w:i/>
          <w:lang w:val="en-US"/>
        </w:rPr>
        <w:t>savoir)</w:t>
      </w:r>
      <w:r w:rsidRPr="00993629">
        <w:rPr>
          <w:rFonts w:ascii="Times New Roman" w:hAnsi="Times New Roman" w:cs="Times New Roman"/>
          <w:lang w:val="en-US"/>
        </w:rPr>
        <w:t>.</w:t>
      </w:r>
      <w:r w:rsidR="00A734BE" w:rsidRPr="00993629">
        <w:rPr>
          <w:rStyle w:val="FootnoteReference"/>
          <w:rFonts w:ascii="Times New Roman" w:hAnsi="Times New Roman" w:cs="Times New Roman"/>
          <w:lang w:val="en-US"/>
        </w:rPr>
        <w:footnoteReference w:id="531"/>
      </w:r>
      <w:r w:rsidRPr="00993629">
        <w:rPr>
          <w:rFonts w:ascii="Times New Roman" w:hAnsi="Times New Roman" w:cs="Times New Roman"/>
          <w:lang w:val="en-US"/>
        </w:rPr>
        <w:t xml:space="preserve"> </w:t>
      </w:r>
      <w:r w:rsidR="00A734BE" w:rsidRPr="00993629">
        <w:rPr>
          <w:rFonts w:ascii="Times New Roman" w:hAnsi="Times New Roman" w:cs="Times New Roman"/>
          <w:lang w:val="en-US"/>
        </w:rPr>
        <w:t>T</w:t>
      </w:r>
      <w:r w:rsidRPr="00993629">
        <w:rPr>
          <w:rFonts w:ascii="Times New Roman" w:hAnsi="Times New Roman" w:cs="Times New Roman"/>
          <w:lang w:val="en-US"/>
        </w:rPr>
        <w:t xml:space="preserve">he body </w:t>
      </w:r>
      <w:r w:rsidR="00A734BE" w:rsidRPr="00993629">
        <w:rPr>
          <w:rFonts w:ascii="Times New Roman" w:hAnsi="Times New Roman" w:cs="Times New Roman"/>
          <w:lang w:val="en-US"/>
        </w:rPr>
        <w:t xml:space="preserve">is </w:t>
      </w:r>
      <w:r w:rsidRPr="00993629">
        <w:rPr>
          <w:rFonts w:ascii="Times New Roman" w:hAnsi="Times New Roman" w:cs="Times New Roman"/>
          <w:lang w:val="en-US"/>
        </w:rPr>
        <w:t>disintegrated into its molecules and infinitesimally small behaviors</w:t>
      </w:r>
      <w:r w:rsidR="00A734BE" w:rsidRPr="00993629">
        <w:rPr>
          <w:rFonts w:ascii="Times New Roman" w:hAnsi="Times New Roman" w:cs="Times New Roman"/>
          <w:lang w:val="en-US"/>
        </w:rPr>
        <w:t>.</w:t>
      </w:r>
      <w:r w:rsidRPr="00993629">
        <w:rPr>
          <w:rStyle w:val="FootnoteReference"/>
          <w:rFonts w:ascii="Times New Roman" w:hAnsi="Times New Roman" w:cs="Times New Roman"/>
          <w:lang w:val="en-US"/>
        </w:rPr>
        <w:footnoteReference w:id="532"/>
      </w:r>
      <w:r w:rsidRPr="00993629">
        <w:rPr>
          <w:rFonts w:ascii="Times New Roman" w:hAnsi="Times New Roman" w:cs="Times New Roman"/>
          <w:lang w:val="en-US"/>
        </w:rPr>
        <w:t xml:space="preserve"> </w:t>
      </w:r>
      <w:r w:rsidR="00A734BE" w:rsidRPr="00993629">
        <w:rPr>
          <w:rFonts w:ascii="Times New Roman" w:hAnsi="Times New Roman" w:cs="Times New Roman"/>
          <w:lang w:val="en-US"/>
        </w:rPr>
        <w:t>S</w:t>
      </w:r>
      <w:r w:rsidRPr="00993629">
        <w:rPr>
          <w:rFonts w:ascii="Times New Roman" w:hAnsi="Times New Roman" w:cs="Times New Roman"/>
          <w:lang w:val="en-US"/>
        </w:rPr>
        <w:t xml:space="preserve">hame can </w:t>
      </w:r>
      <w:r w:rsidR="00A734BE" w:rsidRPr="00993629">
        <w:rPr>
          <w:rFonts w:ascii="Times New Roman" w:hAnsi="Times New Roman" w:cs="Times New Roman"/>
          <w:lang w:val="en-US"/>
        </w:rPr>
        <w:t xml:space="preserve">now </w:t>
      </w:r>
      <w:r w:rsidRPr="00993629">
        <w:rPr>
          <w:rFonts w:ascii="Times New Roman" w:hAnsi="Times New Roman" w:cs="Times New Roman"/>
          <w:lang w:val="en-US"/>
        </w:rPr>
        <w:t>attach itself to a multifarious amount of bodily anomalies. Next to the above-mentioned stress-related disorders, the DSM-5 mentions the following anomalies:</w:t>
      </w:r>
      <w:r w:rsidRPr="00993629">
        <w:rPr>
          <w:rStyle w:val="FootnoteReference"/>
          <w:rFonts w:ascii="Times New Roman" w:hAnsi="Times New Roman" w:cs="Times New Roman"/>
          <w:lang w:val="en-US"/>
        </w:rPr>
        <w:footnoteReference w:id="533"/>
      </w:r>
      <w:r w:rsidRPr="00993629">
        <w:rPr>
          <w:rFonts w:ascii="Times New Roman" w:hAnsi="Times New Roman" w:cs="Times New Roman"/>
          <w:lang w:val="en-US"/>
        </w:rPr>
        <w:t xml:space="preserve"> Childhood-Onset Fluency Disorder (Stuttering), Social (Pragmatic) Communication Disorder, Attention-Deficit or Hyperactivity Disorder, Tic Disorders, Nightmare Disorder, Restless Legs Syndrome, Delayed Ejaculation, Female Orgasmic Disorder, Male Hypoactive Sexual Desire Disorder, Conduct Disorder, Oppositional Defiant Disorder, Intermittent Explosive Disorder, Caffeine Intoxication, Avoidant Personality Disorder, Dependent Personality Disorder, Adjustment </w:t>
      </w:r>
      <w:r w:rsidRPr="00993629">
        <w:rPr>
          <w:rFonts w:ascii="Times New Roman" w:hAnsi="Times New Roman" w:cs="Times New Roman"/>
          <w:lang w:val="en-US"/>
        </w:rPr>
        <w:lastRenderedPageBreak/>
        <w:t>Disorders, Bibliomania, Bruxism, Enuresis (bedwetting), Mathematics Disorder,</w:t>
      </w:r>
      <w:r w:rsidRPr="00993629">
        <w:rPr>
          <w:rStyle w:val="FootnoteReference"/>
          <w:rFonts w:ascii="Times New Roman" w:hAnsi="Times New Roman" w:cs="Times New Roman"/>
          <w:lang w:val="en-US"/>
        </w:rPr>
        <w:footnoteReference w:id="534"/>
      </w:r>
      <w:r w:rsidRPr="00993629">
        <w:rPr>
          <w:rFonts w:ascii="Times New Roman" w:hAnsi="Times New Roman" w:cs="Times New Roman"/>
          <w:lang w:val="en-US"/>
        </w:rPr>
        <w:t xml:space="preserve"> Onychophagia (nail-biting), etc.</w:t>
      </w:r>
    </w:p>
    <w:p w14:paraId="79BD82DF" w14:textId="5E89E32E" w:rsidR="00132126" w:rsidRPr="00993629" w:rsidRDefault="00132126" w:rsidP="00132126">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All of these ‘disorders’—vulnerabilities—entail the possibility of shaming a person for his or her disease. But a second implication of the medical discourse relates to the understanding that the profusion of ‘disorders’ brings about a definition of ‘normalcy’ that is extremely circumscribed, if not strangulated. The repercussion</w:t>
      </w:r>
      <w:r w:rsidR="00A734BE" w:rsidRPr="00993629">
        <w:rPr>
          <w:rFonts w:ascii="Times New Roman" w:hAnsi="Times New Roman" w:cs="Times New Roman"/>
          <w:lang w:val="en-US"/>
        </w:rPr>
        <w:t>s</w:t>
      </w:r>
      <w:r w:rsidRPr="00993629">
        <w:rPr>
          <w:rFonts w:ascii="Times New Roman" w:hAnsi="Times New Roman" w:cs="Times New Roman"/>
          <w:lang w:val="en-US"/>
        </w:rPr>
        <w:t xml:space="preserve"> of the existence of a notion of normalcy that is, furthermore, extremely narrowly defined are not uninjurious. The many ways in which a person today can be abnormal account for a number of ways in which a person can feel insecure and can experience shame felt at the Self. This is the fallacy of performative shame and the denial of impairments (as a universal condition or a human experience). </w:t>
      </w:r>
    </w:p>
    <w:p w14:paraId="765294CE" w14:textId="5D8779E2" w:rsidR="00132126" w:rsidRPr="00993629" w:rsidRDefault="00132126" w:rsidP="00132126">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Neoliberalism is a clea</w:t>
      </w:r>
      <w:r w:rsidR="00A734BE" w:rsidRPr="00993629">
        <w:rPr>
          <w:rFonts w:ascii="Times New Roman" w:hAnsi="Times New Roman" w:cs="Times New Roman"/>
          <w:lang w:val="en-US"/>
        </w:rPr>
        <w:t>r example of performative shame its continued involvement in the attachment to</w:t>
      </w:r>
      <w:r w:rsidRPr="00993629">
        <w:rPr>
          <w:rFonts w:ascii="Times New Roman" w:hAnsi="Times New Roman" w:cs="Times New Roman"/>
          <w:lang w:val="en-US"/>
        </w:rPr>
        <w:t xml:space="preserve"> a </w:t>
      </w:r>
      <w:r w:rsidRPr="00993629">
        <w:rPr>
          <w:rFonts w:ascii="Times New Roman" w:hAnsi="Times New Roman" w:cs="Times New Roman"/>
          <w:i/>
          <w:lang w:val="en-US"/>
        </w:rPr>
        <w:t>scene of fantasy</w:t>
      </w:r>
      <w:r w:rsidRPr="00993629">
        <w:rPr>
          <w:rFonts w:ascii="Times New Roman" w:hAnsi="Times New Roman" w:cs="Times New Roman"/>
          <w:lang w:val="en-US"/>
        </w:rPr>
        <w:t xml:space="preserve"> (‘ability’) that is not attainable but, by contrast, self-effacing. Neoliberalism its fantasy of human capability is so encompassing to the extent that normal and everyday life become an increasingly unattainable and paradoxical experience. The neoliberal worker attaches itself to the ideal of self-sufficiency—the fantasy of a successful and rewarding life. At the same time this worker is overburdened and falls out of everyday life. Subsequently, the ‘failed’ worker is shamed and considered an inadequate or incapable worker. There is an increasing need to expand the types of ‘disorders’ that are officially recognized. A new edition of the DSM includes new entries that, once again, constringe the notion of normalcy. Indeed, the medicalization of the body that categorizes and objectifies diseases so that it can be confined and shamed (turned outwards), has been proved to be a fallacious system that increases the sites to which shame can attach itself, a person can be categorized as ‘deviant’ or ‘disabled’ and, therefore, it escalates the austerity of shame felt. The medicalization of the body can be described as a vicious circle that substantiates shame felt at impairments, instead of renegotiating what shame truly discloses: not ‘disability’ but a human condition of vulnerability and interdependence. </w:t>
      </w:r>
    </w:p>
    <w:p w14:paraId="59238883" w14:textId="540C21F6" w:rsidR="00132126" w:rsidRPr="00993629" w:rsidRDefault="00132126" w:rsidP="00132126">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 xml:space="preserve">The embeddedness of the neoliberal discourse in the normative differentiation of the affect shame becomes apparent when </w:t>
      </w:r>
      <w:r w:rsidR="007A34A7" w:rsidRPr="00993629">
        <w:rPr>
          <w:rFonts w:ascii="Times New Roman" w:hAnsi="Times New Roman" w:cs="Times New Roman"/>
          <w:lang w:val="en-US"/>
        </w:rPr>
        <w:t>specifically,</w:t>
      </w:r>
      <w:r w:rsidRPr="00993629">
        <w:rPr>
          <w:rFonts w:ascii="Times New Roman" w:hAnsi="Times New Roman" w:cs="Times New Roman"/>
          <w:lang w:val="en-US"/>
        </w:rPr>
        <w:t xml:space="preserve"> neoliberalism’s investment in a </w:t>
      </w:r>
      <w:r w:rsidRPr="00993629">
        <w:rPr>
          <w:rFonts w:ascii="Times New Roman" w:hAnsi="Times New Roman" w:cs="Times New Roman"/>
          <w:i/>
          <w:lang w:val="en-US"/>
        </w:rPr>
        <w:t xml:space="preserve">no </w:t>
      </w:r>
      <w:r w:rsidRPr="00993629">
        <w:rPr>
          <w:rFonts w:ascii="Times New Roman" w:hAnsi="Times New Roman" w:cs="Times New Roman"/>
          <w:i/>
          <w:lang w:val="en-US"/>
        </w:rPr>
        <w:lastRenderedPageBreak/>
        <w:t>legitimate dependency discourse</w:t>
      </w:r>
      <w:r w:rsidRPr="00993629">
        <w:rPr>
          <w:rFonts w:ascii="Times New Roman" w:hAnsi="Times New Roman" w:cs="Times New Roman"/>
          <w:lang w:val="en-US"/>
        </w:rPr>
        <w:t xml:space="preserve"> is disclosed as a case of cruel optimism</w:t>
      </w:r>
      <w:r w:rsidR="007A34A7" w:rsidRPr="00993629">
        <w:rPr>
          <w:rFonts w:ascii="Times New Roman" w:hAnsi="Times New Roman" w:cs="Times New Roman"/>
          <w:lang w:val="en-US"/>
        </w:rPr>
        <w:t>.</w:t>
      </w:r>
      <w:r w:rsidR="007A34A7" w:rsidRPr="00993629">
        <w:rPr>
          <w:rStyle w:val="FootnoteReference"/>
          <w:rFonts w:ascii="Times New Roman" w:hAnsi="Times New Roman" w:cs="Times New Roman"/>
          <w:lang w:val="en-US"/>
        </w:rPr>
        <w:footnoteReference w:id="535"/>
      </w:r>
      <w:r w:rsidR="007A34A7" w:rsidRPr="00993629">
        <w:rPr>
          <w:rFonts w:ascii="Times New Roman" w:hAnsi="Times New Roman" w:cs="Times New Roman"/>
          <w:lang w:val="en-US"/>
        </w:rPr>
        <w:t xml:space="preserve"> The fantasy of the</w:t>
      </w:r>
      <w:r w:rsidRPr="00993629">
        <w:rPr>
          <w:rFonts w:ascii="Times New Roman" w:hAnsi="Times New Roman" w:cs="Times New Roman"/>
          <w:lang w:val="en-US"/>
        </w:rPr>
        <w:t xml:space="preserve"> </w:t>
      </w:r>
      <w:r w:rsidRPr="00993629">
        <w:rPr>
          <w:rFonts w:ascii="Times New Roman" w:hAnsi="Times New Roman" w:cs="Times New Roman"/>
          <w:i/>
          <w:lang w:val="en-US"/>
        </w:rPr>
        <w:t>no legitimate dependency discourse</w:t>
      </w:r>
      <w:r w:rsidR="007A34A7" w:rsidRPr="00993629">
        <w:rPr>
          <w:rFonts w:ascii="Times New Roman" w:hAnsi="Times New Roman" w:cs="Times New Roman"/>
          <w:lang w:val="en-US"/>
        </w:rPr>
        <w:t xml:space="preserve"> finds expression in  s</w:t>
      </w:r>
      <w:r w:rsidRPr="00993629">
        <w:rPr>
          <w:rFonts w:ascii="Times New Roman" w:hAnsi="Times New Roman" w:cs="Times New Roman"/>
          <w:lang w:val="en-US"/>
        </w:rPr>
        <w:t>elf-shaming</w:t>
      </w:r>
      <w:r w:rsidR="007A34A7" w:rsidRPr="00993629">
        <w:rPr>
          <w:rFonts w:ascii="Times New Roman" w:hAnsi="Times New Roman" w:cs="Times New Roman"/>
          <w:lang w:val="en-US"/>
        </w:rPr>
        <w:t xml:space="preserve"> that is often harmful. </w:t>
      </w:r>
    </w:p>
    <w:p w14:paraId="4338F629" w14:textId="77777777" w:rsidR="00132126" w:rsidRPr="00993629" w:rsidRDefault="00132126" w:rsidP="00132126">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 xml:space="preserve">Consider the following testimony: </w:t>
      </w:r>
    </w:p>
    <w:p w14:paraId="3EE35473" w14:textId="77777777" w:rsidR="007A34A7" w:rsidRPr="00993629" w:rsidRDefault="007A34A7" w:rsidP="00132126">
      <w:pPr>
        <w:spacing w:line="360" w:lineRule="auto"/>
        <w:ind w:firstLine="720"/>
        <w:jc w:val="both"/>
        <w:rPr>
          <w:rFonts w:ascii="Times New Roman" w:hAnsi="Times New Roman" w:cs="Times New Roman"/>
          <w:lang w:val="en-US"/>
        </w:rPr>
      </w:pPr>
    </w:p>
    <w:p w14:paraId="7B48644C" w14:textId="77777777" w:rsidR="00132126" w:rsidRPr="00993629" w:rsidRDefault="00132126" w:rsidP="00132126">
      <w:pPr>
        <w:spacing w:line="360" w:lineRule="auto"/>
        <w:ind w:left="1134"/>
        <w:jc w:val="both"/>
        <w:rPr>
          <w:rFonts w:ascii="Times New Roman" w:hAnsi="Times New Roman" w:cs="Times New Roman"/>
          <w:sz w:val="21"/>
          <w:szCs w:val="21"/>
        </w:rPr>
      </w:pPr>
      <w:r w:rsidRPr="00993629">
        <w:rPr>
          <w:rFonts w:ascii="Times New Roman" w:hAnsi="Times New Roman" w:cs="Times New Roman"/>
          <w:sz w:val="21"/>
          <w:szCs w:val="21"/>
        </w:rPr>
        <w:t>Maar het ergste, geloof me, is wat men ‘zelfstigmatisering’ noemt. Je anticipeert op mogelijke negatieve reacties of oordelen vanuit de omgeving en interioriseert deze: “Ik ben zwak, want ik moet medicatie nemen”, “Ik ben niet ziek, ik stel me gewoon aan”. Zelfstigmatisering in de vorm van onder andere maatschappelijk zelfuitsluiting is zo mogelijk bijna even ondermijnend als de psychische aandoening zelf en heeft alles te maken met schaamte. Je hebt schaamte over de stoornis zelf, over het bezoek aan de psycholoog of psychiater, over het nemen van medicatie.</w:t>
      </w:r>
      <w:r w:rsidRPr="00993629">
        <w:rPr>
          <w:rStyle w:val="FootnoteReference"/>
          <w:rFonts w:ascii="Times New Roman" w:hAnsi="Times New Roman" w:cs="Times New Roman"/>
          <w:sz w:val="21"/>
          <w:szCs w:val="21"/>
        </w:rPr>
        <w:footnoteReference w:id="536"/>
      </w:r>
    </w:p>
    <w:p w14:paraId="322B8D67" w14:textId="77777777" w:rsidR="007A34A7" w:rsidRPr="00993629" w:rsidRDefault="007A34A7" w:rsidP="00132126">
      <w:pPr>
        <w:spacing w:line="360" w:lineRule="auto"/>
        <w:jc w:val="both"/>
        <w:rPr>
          <w:rFonts w:ascii="Times New Roman" w:hAnsi="Times New Roman" w:cs="Times New Roman"/>
          <w:lang w:val="en-US"/>
        </w:rPr>
      </w:pPr>
    </w:p>
    <w:p w14:paraId="233CBCE9" w14:textId="77777777" w:rsidR="00132126" w:rsidRPr="00993629" w:rsidRDefault="00132126" w:rsidP="00132126">
      <w:pPr>
        <w:spacing w:line="360" w:lineRule="auto"/>
        <w:jc w:val="both"/>
        <w:rPr>
          <w:rFonts w:ascii="Times New Roman" w:hAnsi="Times New Roman" w:cs="Times New Roman"/>
          <w:lang w:val="en-US"/>
        </w:rPr>
      </w:pPr>
      <w:r w:rsidRPr="00993629">
        <w:rPr>
          <w:rFonts w:ascii="Times New Roman" w:hAnsi="Times New Roman" w:cs="Times New Roman"/>
          <w:lang w:val="en-US"/>
        </w:rPr>
        <w:t>The excerpt confirms the analyses</w:t>
      </w:r>
      <w:r w:rsidRPr="00993629">
        <w:rPr>
          <w:rFonts w:ascii="Times New Roman" w:hAnsi="Times New Roman" w:cs="Times New Roman"/>
          <w:b/>
          <w:lang w:val="en-US"/>
        </w:rPr>
        <w:t xml:space="preserve"> </w:t>
      </w:r>
      <w:r w:rsidRPr="00993629">
        <w:rPr>
          <w:rFonts w:ascii="Times New Roman" w:hAnsi="Times New Roman" w:cs="Times New Roman"/>
          <w:lang w:val="en-US"/>
        </w:rPr>
        <w:t>made in this chapter: the interiorization of shame, the stigmatizing effects of medication and medicalization, the undermining impact of shame. If the interiorization of shame is one of performative shame’s most effective power tools to shape bodies and their aspirations, then it is also a power tool that relies on a structure—the affective structure shame—that is most destructive to its own succeeding. Before amplifying this hypothesis, I will first discuss some more examples.</w:t>
      </w:r>
    </w:p>
    <w:p w14:paraId="6C27EF83" w14:textId="71D19D27" w:rsidR="00132126" w:rsidRPr="00993629" w:rsidRDefault="00132126" w:rsidP="00132126">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 xml:space="preserve">A </w:t>
      </w:r>
      <w:r w:rsidRPr="00993629">
        <w:rPr>
          <w:rFonts w:ascii="Times New Roman" w:hAnsi="Times New Roman" w:cs="Times New Roman"/>
          <w:i/>
          <w:lang w:val="en-US"/>
        </w:rPr>
        <w:t>no legitimate dependency discourse</w:t>
      </w:r>
      <w:r w:rsidRPr="00993629">
        <w:rPr>
          <w:rFonts w:ascii="Times New Roman" w:hAnsi="Times New Roman" w:cs="Times New Roman"/>
          <w:lang w:val="en-US"/>
        </w:rPr>
        <w:t xml:space="preserve"> advocates the belief that people are responsible for their own actions and that, specifically, when a person becomes dependent an other people’s help this ‘state of affairs’ is a shortcoming for which</w:t>
      </w:r>
      <w:r w:rsidR="00D33497" w:rsidRPr="00993629">
        <w:rPr>
          <w:rFonts w:ascii="Times New Roman" w:hAnsi="Times New Roman" w:cs="Times New Roman"/>
          <w:lang w:val="en-US"/>
        </w:rPr>
        <w:t xml:space="preserve"> the person in question himself or </w:t>
      </w:r>
      <w:r w:rsidRPr="00993629">
        <w:rPr>
          <w:rFonts w:ascii="Times New Roman" w:hAnsi="Times New Roman" w:cs="Times New Roman"/>
          <w:lang w:val="en-US"/>
        </w:rPr>
        <w:t xml:space="preserve">herself is responsible. Such a widespread belief, today, in the neoliberal world, operates through the internalization of shame: people self-objectify by internalizing a cultural, socio-economic or political ideal in accordance to which they continually monitor themselves and their actions. For, a shortcoming in comparison to that ideal is a shameful experience. Avoiding shame as a lived experience, many people attest how they build </w:t>
      </w:r>
      <w:r w:rsidR="007339EA" w:rsidRPr="00993629">
        <w:rPr>
          <w:rFonts w:ascii="Times New Roman" w:hAnsi="Times New Roman" w:cs="Times New Roman"/>
          <w:lang w:val="en-US"/>
        </w:rPr>
        <w:t>their</w:t>
      </w:r>
      <w:r w:rsidRPr="00993629">
        <w:rPr>
          <w:rFonts w:ascii="Times New Roman" w:hAnsi="Times New Roman" w:cs="Times New Roman"/>
          <w:lang w:val="en-US"/>
        </w:rPr>
        <w:t xml:space="preserve"> lives and actions around a set of standards about which they believe they have to confirm to if they wish to be ‘normal’ or experience a sense of belonging:</w:t>
      </w:r>
    </w:p>
    <w:p w14:paraId="668663C0" w14:textId="77777777" w:rsidR="007A34A7" w:rsidRPr="00993629" w:rsidRDefault="007A34A7" w:rsidP="00132126">
      <w:pPr>
        <w:spacing w:line="360" w:lineRule="auto"/>
        <w:ind w:firstLine="720"/>
        <w:jc w:val="both"/>
        <w:rPr>
          <w:rFonts w:ascii="Times New Roman" w:hAnsi="Times New Roman" w:cs="Times New Roman"/>
          <w:lang w:val="en-US"/>
        </w:rPr>
      </w:pPr>
    </w:p>
    <w:p w14:paraId="531C6F9F" w14:textId="3B12298B" w:rsidR="00132126" w:rsidRPr="00993629" w:rsidRDefault="00132126" w:rsidP="00132126">
      <w:pPr>
        <w:spacing w:line="360" w:lineRule="auto"/>
        <w:ind w:left="1134"/>
        <w:jc w:val="both"/>
        <w:rPr>
          <w:rFonts w:ascii="Times New Roman" w:hAnsi="Times New Roman" w:cs="Times New Roman"/>
          <w:sz w:val="21"/>
          <w:szCs w:val="21"/>
          <w:lang w:val="en-US"/>
        </w:rPr>
      </w:pPr>
      <w:r w:rsidRPr="00993629">
        <w:rPr>
          <w:rFonts w:ascii="Times New Roman" w:hAnsi="Times New Roman" w:cs="Times New Roman"/>
          <w:sz w:val="21"/>
          <w:szCs w:val="21"/>
          <w:lang w:val="en-US"/>
        </w:rPr>
        <w:t xml:space="preserve">It was so hard but because I allowed it I … because I had to show the rest of the world or certainly [her partner] and his mum and my family that, yeah I can do this and … you know I </w:t>
      </w:r>
      <w:r w:rsidRPr="00993629">
        <w:rPr>
          <w:rFonts w:ascii="Times New Roman" w:hAnsi="Times New Roman" w:cs="Times New Roman"/>
          <w:sz w:val="21"/>
          <w:szCs w:val="21"/>
          <w:lang w:val="en-US"/>
        </w:rPr>
        <w:lastRenderedPageBreak/>
        <w:t>can, and look how clean me house is and the kids have gone to school and the kids have got clean uniforms but work was a mess and I really, re</w:t>
      </w:r>
      <w:r w:rsidR="007A34A7" w:rsidRPr="00993629">
        <w:rPr>
          <w:rFonts w:ascii="Times New Roman" w:hAnsi="Times New Roman" w:cs="Times New Roman"/>
          <w:sz w:val="21"/>
          <w:szCs w:val="21"/>
          <w:lang w:val="en-US"/>
        </w:rPr>
        <w:t>ally, really sacrificed meself.</w:t>
      </w:r>
      <w:r w:rsidRPr="00993629">
        <w:rPr>
          <w:rFonts w:ascii="Times New Roman" w:hAnsi="Times New Roman" w:cs="Times New Roman"/>
          <w:sz w:val="21"/>
          <w:szCs w:val="21"/>
          <w:lang w:val="en-US"/>
        </w:rPr>
        <w:t xml:space="preserve"> (Jo).</w:t>
      </w:r>
      <w:r w:rsidRPr="00993629">
        <w:rPr>
          <w:rStyle w:val="FootnoteReference"/>
          <w:rFonts w:ascii="Times New Roman" w:hAnsi="Times New Roman" w:cs="Times New Roman"/>
          <w:sz w:val="21"/>
          <w:szCs w:val="21"/>
          <w:lang w:val="en-US"/>
        </w:rPr>
        <w:footnoteReference w:id="537"/>
      </w:r>
    </w:p>
    <w:p w14:paraId="42D09A87" w14:textId="77777777" w:rsidR="007A34A7" w:rsidRPr="00993629" w:rsidRDefault="007A34A7" w:rsidP="00132126">
      <w:pPr>
        <w:spacing w:line="360" w:lineRule="auto"/>
        <w:ind w:left="1134"/>
        <w:jc w:val="both"/>
        <w:rPr>
          <w:rFonts w:ascii="Times New Roman" w:hAnsi="Times New Roman" w:cs="Times New Roman"/>
          <w:sz w:val="21"/>
          <w:szCs w:val="21"/>
          <w:lang w:val="en-US"/>
        </w:rPr>
      </w:pPr>
    </w:p>
    <w:p w14:paraId="3DF06EE7" w14:textId="39F4F555" w:rsidR="007A34A7" w:rsidRPr="00993629" w:rsidRDefault="00132126" w:rsidP="00132126">
      <w:pPr>
        <w:spacing w:line="360" w:lineRule="auto"/>
        <w:jc w:val="both"/>
        <w:rPr>
          <w:rFonts w:ascii="Times New Roman" w:hAnsi="Times New Roman" w:cs="Times New Roman"/>
          <w:lang w:val="en-US"/>
        </w:rPr>
      </w:pPr>
      <w:r w:rsidRPr="00993629">
        <w:rPr>
          <w:rFonts w:ascii="Times New Roman" w:hAnsi="Times New Roman" w:cs="Times New Roman"/>
          <w:lang w:val="en-US"/>
        </w:rPr>
        <w:t>Another example underscores the held idea that there exists a standard in society that imposes the imperative to perform:</w:t>
      </w:r>
    </w:p>
    <w:p w14:paraId="05749AA5" w14:textId="77777777" w:rsidR="007A34A7" w:rsidRPr="00993629" w:rsidRDefault="007A34A7" w:rsidP="00132126">
      <w:pPr>
        <w:spacing w:line="360" w:lineRule="auto"/>
        <w:jc w:val="both"/>
        <w:rPr>
          <w:rFonts w:ascii="Times New Roman" w:hAnsi="Times New Roman" w:cs="Times New Roman"/>
          <w:lang w:val="en-US"/>
        </w:rPr>
      </w:pPr>
    </w:p>
    <w:p w14:paraId="7AE6548B" w14:textId="57C50F7F" w:rsidR="00132126" w:rsidRPr="00993629" w:rsidRDefault="00132126" w:rsidP="00132126">
      <w:pPr>
        <w:spacing w:line="360" w:lineRule="auto"/>
        <w:ind w:left="1134"/>
        <w:jc w:val="both"/>
        <w:rPr>
          <w:rFonts w:ascii="Times New Roman" w:hAnsi="Times New Roman" w:cs="Times New Roman"/>
          <w:sz w:val="21"/>
          <w:szCs w:val="21"/>
          <w:lang w:val="en-US"/>
        </w:rPr>
      </w:pPr>
      <w:r w:rsidRPr="00993629">
        <w:rPr>
          <w:rFonts w:ascii="Times New Roman" w:hAnsi="Times New Roman" w:cs="Times New Roman"/>
          <w:sz w:val="21"/>
          <w:szCs w:val="21"/>
          <w:lang w:val="en-US"/>
        </w:rPr>
        <w:t>I kind of push myself quite a lot and then when I can't do things I feel guilty feel like I'm letting people down and I think that's compounded from being a mother” (Annie, 52, part-time teacher, single mother, one teenage son).</w:t>
      </w:r>
      <w:r w:rsidRPr="00993629">
        <w:rPr>
          <w:rStyle w:val="FootnoteReference"/>
          <w:rFonts w:ascii="Times New Roman" w:hAnsi="Times New Roman" w:cs="Times New Roman"/>
          <w:sz w:val="21"/>
          <w:szCs w:val="21"/>
          <w:lang w:val="en-US"/>
        </w:rPr>
        <w:footnoteReference w:id="538"/>
      </w:r>
    </w:p>
    <w:p w14:paraId="4BDB5FBF" w14:textId="77777777" w:rsidR="007A34A7" w:rsidRPr="00993629" w:rsidRDefault="007A34A7" w:rsidP="00132126">
      <w:pPr>
        <w:spacing w:line="360" w:lineRule="auto"/>
        <w:ind w:left="1134"/>
        <w:jc w:val="both"/>
        <w:rPr>
          <w:rFonts w:ascii="Times New Roman" w:hAnsi="Times New Roman" w:cs="Times New Roman"/>
          <w:sz w:val="21"/>
          <w:szCs w:val="21"/>
          <w:lang w:val="en-US"/>
        </w:rPr>
      </w:pPr>
    </w:p>
    <w:p w14:paraId="7146515A" w14:textId="0DAD3A8A" w:rsidR="00132126" w:rsidRPr="00993629" w:rsidRDefault="00132126" w:rsidP="00132126">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These examples have been taken form a study conducted by Peacock et al.</w:t>
      </w:r>
      <w:r w:rsidRPr="00993629">
        <w:rPr>
          <w:rStyle w:val="FootnoteReference"/>
          <w:rFonts w:ascii="Times New Roman" w:hAnsi="Times New Roman" w:cs="Times New Roman"/>
          <w:lang w:val="en-US"/>
        </w:rPr>
        <w:footnoteReference w:id="539"/>
      </w:r>
      <w:r w:rsidRPr="00993629">
        <w:rPr>
          <w:rFonts w:ascii="Times New Roman" w:hAnsi="Times New Roman" w:cs="Times New Roman"/>
          <w:lang w:val="en-US"/>
        </w:rPr>
        <w:t xml:space="preserve"> An interesting conclusion that they make is that the </w:t>
      </w:r>
      <w:r w:rsidRPr="00993629">
        <w:rPr>
          <w:rFonts w:ascii="Times New Roman" w:hAnsi="Times New Roman" w:cs="Times New Roman"/>
          <w:i/>
          <w:lang w:val="en-US"/>
        </w:rPr>
        <w:t>no legitimate dependency discourse</w:t>
      </w:r>
      <w:r w:rsidRPr="00993629">
        <w:rPr>
          <w:rFonts w:ascii="Times New Roman" w:hAnsi="Times New Roman" w:cs="Times New Roman"/>
          <w:lang w:val="en-US"/>
        </w:rPr>
        <w:t xml:space="preserve"> has quite some neg</w:t>
      </w:r>
      <w:r w:rsidR="00D33497" w:rsidRPr="00993629">
        <w:rPr>
          <w:rFonts w:ascii="Times New Roman" w:hAnsi="Times New Roman" w:cs="Times New Roman"/>
          <w:lang w:val="en-US"/>
        </w:rPr>
        <w:t>ative consequences to a person his or her</w:t>
      </w:r>
      <w:r w:rsidRPr="00993629">
        <w:rPr>
          <w:rFonts w:ascii="Times New Roman" w:hAnsi="Times New Roman" w:cs="Times New Roman"/>
          <w:lang w:val="en-US"/>
        </w:rPr>
        <w:t xml:space="preserve"> well-being: “most powerfully and frequently encountered,” the no legitimate dependency discourse “was conveyed in terms of self-blame and self-criticism and the holding of the self to impossible standards.”</w:t>
      </w:r>
      <w:r w:rsidRPr="00993629">
        <w:rPr>
          <w:rStyle w:val="FootnoteReference"/>
          <w:rFonts w:ascii="Times New Roman" w:hAnsi="Times New Roman" w:cs="Times New Roman"/>
          <w:lang w:val="en-US"/>
        </w:rPr>
        <w:footnoteReference w:id="540"/>
      </w:r>
      <w:r w:rsidR="007A34A7" w:rsidRPr="00993629">
        <w:rPr>
          <w:rFonts w:ascii="Times New Roman" w:hAnsi="Times New Roman" w:cs="Times New Roman"/>
          <w:lang w:val="en-US"/>
        </w:rPr>
        <w:t xml:space="preserve"> </w:t>
      </w:r>
      <w:r w:rsidRPr="00993629">
        <w:rPr>
          <w:rFonts w:ascii="Times New Roman" w:hAnsi="Times New Roman" w:cs="Times New Roman"/>
          <w:lang w:val="en-US"/>
        </w:rPr>
        <w:t>The following testimonials illustrate that self-stigmatization and self-objectification might initially motivate a person to aspi</w:t>
      </w:r>
      <w:r w:rsidR="00162326" w:rsidRPr="00993629">
        <w:rPr>
          <w:rFonts w:ascii="Times New Roman" w:hAnsi="Times New Roman" w:cs="Times New Roman"/>
          <w:lang w:val="en-US"/>
        </w:rPr>
        <w:t>re the ‘capable’ or ‘neoliberal</w:t>
      </w:r>
      <w:r w:rsidRPr="00993629">
        <w:rPr>
          <w:rFonts w:ascii="Times New Roman" w:hAnsi="Times New Roman" w:cs="Times New Roman"/>
          <w:lang w:val="en-US"/>
        </w:rPr>
        <w:t xml:space="preserve"> body</w:t>
      </w:r>
      <w:r w:rsidR="00162326" w:rsidRPr="00993629">
        <w:rPr>
          <w:rFonts w:ascii="Times New Roman" w:hAnsi="Times New Roman" w:cs="Times New Roman"/>
          <w:lang w:val="en-US"/>
        </w:rPr>
        <w:t>’</w:t>
      </w:r>
      <w:r w:rsidRPr="00993629">
        <w:rPr>
          <w:rFonts w:ascii="Times New Roman" w:hAnsi="Times New Roman" w:cs="Times New Roman"/>
          <w:lang w:val="en-US"/>
        </w:rPr>
        <w:t>, but that the stress brought along by this unattainable idea, and the shame felt at the incapability to keep up and confirm to the unattainable standards, eventually results in a mental and physical crash:</w:t>
      </w:r>
    </w:p>
    <w:p w14:paraId="1310034F" w14:textId="77777777" w:rsidR="007A34A7" w:rsidRPr="00993629" w:rsidRDefault="007A34A7" w:rsidP="00132126">
      <w:pPr>
        <w:spacing w:line="360" w:lineRule="auto"/>
        <w:ind w:left="1134" w:firstLine="720"/>
        <w:jc w:val="both"/>
        <w:rPr>
          <w:rFonts w:ascii="Times New Roman" w:hAnsi="Times New Roman" w:cs="Times New Roman"/>
          <w:lang w:val="en-US"/>
        </w:rPr>
      </w:pPr>
    </w:p>
    <w:p w14:paraId="31ABE973" w14:textId="77777777" w:rsidR="00132126" w:rsidRPr="00993629" w:rsidRDefault="00132126" w:rsidP="007A34A7">
      <w:pPr>
        <w:spacing w:line="360" w:lineRule="auto"/>
        <w:ind w:left="1134"/>
        <w:jc w:val="both"/>
        <w:rPr>
          <w:rFonts w:ascii="Times New Roman" w:hAnsi="Times New Roman" w:cs="Times New Roman"/>
          <w:sz w:val="21"/>
          <w:szCs w:val="21"/>
          <w:lang w:val="en-US"/>
        </w:rPr>
      </w:pPr>
      <w:r w:rsidRPr="00993629">
        <w:rPr>
          <w:rFonts w:ascii="Times New Roman" w:hAnsi="Times New Roman" w:cs="Times New Roman"/>
          <w:sz w:val="21"/>
          <w:szCs w:val="21"/>
          <w:lang w:val="en-US"/>
        </w:rPr>
        <w:t xml:space="preserve">Passion. Drive. People. Colleagues. Clients. Challenges. Values. You love your job. You feel responsible. You do your job well. You start taking up more and more responsibilities. </w:t>
      </w:r>
      <w:r w:rsidRPr="00993629">
        <w:rPr>
          <w:rFonts w:ascii="Times New Roman" w:hAnsi="Times New Roman" w:cs="Times New Roman"/>
          <w:bCs/>
          <w:sz w:val="21"/>
          <w:szCs w:val="21"/>
          <w:lang w:val="en-US"/>
        </w:rPr>
        <w:t>More</w:t>
      </w:r>
      <w:r w:rsidRPr="00993629">
        <w:rPr>
          <w:rFonts w:ascii="Times New Roman" w:hAnsi="Times New Roman" w:cs="Times New Roman"/>
          <w:sz w:val="21"/>
          <w:szCs w:val="21"/>
          <w:lang w:val="en-US"/>
        </w:rPr>
        <w:t xml:space="preserve"> work. With passion and drive as your motor. You feel the pressure, but you are sure you can handle it. You are strong, and your team depends on you. </w:t>
      </w:r>
      <w:r w:rsidRPr="00993629">
        <w:rPr>
          <w:rFonts w:ascii="Times New Roman" w:hAnsi="Times New Roman" w:cs="Times New Roman"/>
          <w:i/>
          <w:sz w:val="21"/>
          <w:szCs w:val="21"/>
          <w:lang w:val="en-US"/>
        </w:rPr>
        <w:t>Tuning down a gear is for the weak</w:t>
      </w:r>
      <w:r w:rsidRPr="00993629">
        <w:rPr>
          <w:rFonts w:ascii="Times New Roman" w:hAnsi="Times New Roman" w:cs="Times New Roman"/>
          <w:sz w:val="21"/>
          <w:szCs w:val="21"/>
          <w:lang w:val="en-US"/>
        </w:rPr>
        <w:t>. You can go faster. And so you do.</w:t>
      </w:r>
    </w:p>
    <w:p w14:paraId="2B27AF14" w14:textId="77777777" w:rsidR="00132126" w:rsidRPr="00993629" w:rsidRDefault="00132126" w:rsidP="00132126">
      <w:pPr>
        <w:spacing w:line="360" w:lineRule="auto"/>
        <w:ind w:left="1134" w:firstLine="720"/>
        <w:jc w:val="both"/>
        <w:rPr>
          <w:rFonts w:ascii="Times New Roman" w:hAnsi="Times New Roman" w:cs="Times New Roman"/>
          <w:sz w:val="21"/>
          <w:szCs w:val="21"/>
          <w:lang w:val="en-US"/>
        </w:rPr>
      </w:pPr>
      <w:r w:rsidRPr="00993629">
        <w:rPr>
          <w:rFonts w:ascii="Times New Roman" w:hAnsi="Times New Roman" w:cs="Times New Roman"/>
          <w:iCs/>
          <w:sz w:val="21"/>
          <w:szCs w:val="21"/>
          <w:lang w:val="en-US"/>
        </w:rPr>
        <w:t xml:space="preserve">I did. I took on several roles, several jobs in fact. And I felt very responsible for all. I started viewing the company I worked for as my own. I went to sleep right after checking my mails for the last time of the day, and my first action in the morning, before even getting out of bed, was to check and answer mails again. In a global world, email never sleeps. And neither did I. I started waking up in the middle of the night, and when I did, I quickly checked my mail again. It was one click of a button, next to my head, so why not. The rest of the night was often </w:t>
      </w:r>
      <w:r w:rsidRPr="00993629">
        <w:rPr>
          <w:rFonts w:ascii="Times New Roman" w:hAnsi="Times New Roman" w:cs="Times New Roman"/>
          <w:iCs/>
          <w:sz w:val="21"/>
          <w:szCs w:val="21"/>
          <w:lang w:val="en-US"/>
        </w:rPr>
        <w:lastRenderedPageBreak/>
        <w:t>spent dreaming about work, problems and solutions. My I Phone got renamed to ‘my organ’. As vital as a lung. Always at hand, and in my head.</w:t>
      </w:r>
    </w:p>
    <w:p w14:paraId="2C7464FD" w14:textId="77777777" w:rsidR="00132126" w:rsidRPr="00993629" w:rsidRDefault="00132126" w:rsidP="00132126">
      <w:pPr>
        <w:spacing w:line="360" w:lineRule="auto"/>
        <w:ind w:left="1134" w:firstLine="720"/>
        <w:jc w:val="both"/>
        <w:rPr>
          <w:rFonts w:ascii="Times New Roman" w:hAnsi="Times New Roman" w:cs="Times New Roman"/>
          <w:sz w:val="21"/>
          <w:szCs w:val="21"/>
          <w:lang w:val="en-US"/>
        </w:rPr>
      </w:pPr>
      <w:r w:rsidRPr="00993629">
        <w:rPr>
          <w:rFonts w:ascii="Times New Roman" w:hAnsi="Times New Roman" w:cs="Times New Roman"/>
          <w:iCs/>
          <w:sz w:val="21"/>
          <w:szCs w:val="21"/>
          <w:lang w:val="en-US"/>
        </w:rPr>
        <w:t>The workload highpoint came during a holiday. I always used to work a bit on holiday. Check and answers mails daily for an hour or so. But that time, in the Dominican Republic, it went a bit further. During several nights, I stayed awake, working on my I Phone in bed, sending mail after mail, next to my partner who was firmly asleep. During the day I would warn my team and clients for the hours on which I would be in or under water, hence unreachable. Head out of water, back in the phone. Sure, there was a crisis at work. But was this really necessary?</w:t>
      </w:r>
    </w:p>
    <w:p w14:paraId="085305C5" w14:textId="77777777" w:rsidR="00132126" w:rsidRPr="00993629" w:rsidRDefault="00132126" w:rsidP="00132126">
      <w:pPr>
        <w:spacing w:line="360" w:lineRule="auto"/>
        <w:ind w:left="1134" w:firstLine="720"/>
        <w:jc w:val="both"/>
        <w:rPr>
          <w:rFonts w:ascii="Times New Roman" w:hAnsi="Times New Roman" w:cs="Times New Roman"/>
          <w:sz w:val="21"/>
          <w:szCs w:val="21"/>
          <w:lang w:val="en-US"/>
        </w:rPr>
      </w:pPr>
      <w:r w:rsidRPr="00993629">
        <w:rPr>
          <w:rFonts w:ascii="Times New Roman" w:hAnsi="Times New Roman" w:cs="Times New Roman"/>
          <w:iCs/>
          <w:sz w:val="21"/>
          <w:szCs w:val="21"/>
          <w:lang w:val="en-US"/>
        </w:rPr>
        <w:t>I got less and less sleep, started having stress migraines, stomach problems, and my neck and shoulders got blocked. The pain got worse, my right arm got blocked as well, and my right hand felt as if it was asleep most of the times. And so the painkillers stepped in.</w:t>
      </w:r>
    </w:p>
    <w:p w14:paraId="74111175" w14:textId="77777777" w:rsidR="00132126" w:rsidRPr="00993629" w:rsidRDefault="00132126" w:rsidP="00132126">
      <w:pPr>
        <w:spacing w:line="360" w:lineRule="auto"/>
        <w:ind w:left="1134" w:firstLine="720"/>
        <w:jc w:val="both"/>
        <w:rPr>
          <w:rFonts w:ascii="Times New Roman" w:hAnsi="Times New Roman" w:cs="Times New Roman"/>
          <w:sz w:val="21"/>
          <w:szCs w:val="21"/>
          <w:lang w:val="en-US"/>
        </w:rPr>
      </w:pPr>
      <w:r w:rsidRPr="00993629">
        <w:rPr>
          <w:rFonts w:ascii="Times New Roman" w:hAnsi="Times New Roman" w:cs="Times New Roman"/>
          <w:sz w:val="21"/>
          <w:szCs w:val="21"/>
          <w:lang w:val="en-US"/>
        </w:rPr>
        <w:t xml:space="preserve">I am going to say this more than once: </w:t>
      </w:r>
      <w:r w:rsidRPr="00993629">
        <w:rPr>
          <w:rFonts w:ascii="Times New Roman" w:hAnsi="Times New Roman" w:cs="Times New Roman"/>
          <w:bCs/>
          <w:sz w:val="21"/>
          <w:szCs w:val="21"/>
          <w:lang w:val="en-US"/>
        </w:rPr>
        <w:t>listen to your body</w:t>
      </w:r>
      <w:r w:rsidRPr="00993629">
        <w:rPr>
          <w:rFonts w:ascii="Times New Roman" w:hAnsi="Times New Roman" w:cs="Times New Roman"/>
          <w:sz w:val="21"/>
          <w:szCs w:val="21"/>
          <w:lang w:val="en-US"/>
        </w:rPr>
        <w:t xml:space="preserve">! It has a pretty decent build-in alarm system. Don’t try to shut that down. Even if you are a control freak, </w:t>
      </w:r>
      <w:r w:rsidRPr="00993629">
        <w:rPr>
          <w:rFonts w:ascii="Times New Roman" w:hAnsi="Times New Roman" w:cs="Times New Roman"/>
          <w:i/>
          <w:sz w:val="21"/>
          <w:szCs w:val="21"/>
          <w:lang w:val="en-US"/>
        </w:rPr>
        <w:t>who believes the head can control anything else</w:t>
      </w:r>
      <w:r w:rsidRPr="00993629">
        <w:rPr>
          <w:rFonts w:ascii="Times New Roman" w:hAnsi="Times New Roman" w:cs="Times New Roman"/>
          <w:sz w:val="21"/>
          <w:szCs w:val="21"/>
          <w:lang w:val="en-US"/>
        </w:rPr>
        <w:t xml:space="preserve">. </w:t>
      </w:r>
      <w:r w:rsidRPr="00993629">
        <w:rPr>
          <w:rFonts w:ascii="Times New Roman" w:hAnsi="Times New Roman" w:cs="Times New Roman"/>
          <w:i/>
          <w:sz w:val="21"/>
          <w:szCs w:val="21"/>
          <w:lang w:val="en-US"/>
        </w:rPr>
        <w:t>It is not so that your head is strong and your body is weak</w:t>
      </w:r>
      <w:r w:rsidRPr="00993629">
        <w:rPr>
          <w:rFonts w:ascii="Times New Roman" w:hAnsi="Times New Roman" w:cs="Times New Roman"/>
          <w:sz w:val="21"/>
          <w:szCs w:val="21"/>
          <w:lang w:val="en-US"/>
        </w:rPr>
        <w:t>. They are one. Listen to your body. Before it makes the whole system crash.</w:t>
      </w:r>
    </w:p>
    <w:p w14:paraId="4DD7ACDD" w14:textId="77777777" w:rsidR="00132126" w:rsidRPr="00993629" w:rsidRDefault="00132126" w:rsidP="00132126">
      <w:pPr>
        <w:spacing w:line="360" w:lineRule="auto"/>
        <w:ind w:left="1134" w:firstLine="720"/>
        <w:jc w:val="both"/>
        <w:rPr>
          <w:rFonts w:ascii="Times New Roman" w:hAnsi="Times New Roman" w:cs="Times New Roman"/>
          <w:iCs/>
          <w:sz w:val="21"/>
          <w:szCs w:val="21"/>
          <w:lang w:val="en-US"/>
        </w:rPr>
      </w:pPr>
      <w:r w:rsidRPr="00993629">
        <w:rPr>
          <w:rFonts w:ascii="Times New Roman" w:hAnsi="Times New Roman" w:cs="Times New Roman"/>
          <w:iCs/>
          <w:sz w:val="21"/>
          <w:szCs w:val="21"/>
          <w:lang w:val="en-US"/>
        </w:rPr>
        <w:t xml:space="preserve">I didn’t. Instead, I chose the path of self-medication. The pressure got worse. Reality and the crisis kicked in. Business decisions had to be taken which were against my personal values, and I started losing faith – the faith that had always been my most powerful motor. My company was becoming a stranger to me. I blamed my boss, and started fighting like hell. Losing the last bit of sleep that was left. I got breathing problems, and anxiety issues. Even some signs of OCD. I went to the pharmacy to get tranquilizers to get through the working days, pretending to have a prescription I had forgotten at home, which I really didn’t as I didn’t want to see a doctor. I took the pills, </w:t>
      </w:r>
      <w:r w:rsidRPr="00993629">
        <w:rPr>
          <w:rFonts w:ascii="Times New Roman" w:hAnsi="Times New Roman" w:cs="Times New Roman"/>
          <w:i/>
          <w:iCs/>
          <w:sz w:val="21"/>
          <w:szCs w:val="21"/>
          <w:lang w:val="en-US"/>
        </w:rPr>
        <w:t>buried the rest of my natural optimism and smile</w:t>
      </w:r>
      <w:r w:rsidRPr="00993629">
        <w:rPr>
          <w:rFonts w:ascii="Times New Roman" w:hAnsi="Times New Roman" w:cs="Times New Roman"/>
          <w:iCs/>
          <w:sz w:val="21"/>
          <w:szCs w:val="21"/>
          <w:lang w:val="en-US"/>
        </w:rPr>
        <w:t xml:space="preserve">, and kept on fighting. But I </w:t>
      </w:r>
      <w:r w:rsidRPr="00993629">
        <w:rPr>
          <w:rFonts w:ascii="Times New Roman" w:hAnsi="Times New Roman" w:cs="Times New Roman"/>
          <w:i/>
          <w:iCs/>
          <w:sz w:val="21"/>
          <w:szCs w:val="21"/>
          <w:lang w:val="en-US"/>
        </w:rPr>
        <w:t>had lost my inspiration, passion and fire</w:t>
      </w:r>
      <w:r w:rsidRPr="00993629">
        <w:rPr>
          <w:rFonts w:ascii="Times New Roman" w:hAnsi="Times New Roman" w:cs="Times New Roman"/>
          <w:iCs/>
          <w:sz w:val="21"/>
          <w:szCs w:val="21"/>
          <w:lang w:val="en-US"/>
        </w:rPr>
        <w:t>.</w:t>
      </w:r>
    </w:p>
    <w:p w14:paraId="660F81C2" w14:textId="4B1A6942" w:rsidR="00132126" w:rsidRPr="00993629" w:rsidRDefault="00474691" w:rsidP="00132126">
      <w:pPr>
        <w:spacing w:line="360" w:lineRule="auto"/>
        <w:ind w:left="1134" w:firstLine="720"/>
        <w:jc w:val="both"/>
        <w:rPr>
          <w:rFonts w:ascii="Times New Roman" w:hAnsi="Times New Roman" w:cs="Times New Roman"/>
          <w:iCs/>
          <w:sz w:val="21"/>
          <w:szCs w:val="21"/>
          <w:lang w:val="en-US"/>
        </w:rPr>
      </w:pPr>
      <w:r w:rsidRPr="00993629">
        <w:rPr>
          <w:rFonts w:ascii="Times New Roman" w:hAnsi="Times New Roman" w:cs="Times New Roman"/>
          <w:iCs/>
          <w:lang w:val="en-US"/>
        </w:rPr>
        <w:sym w:font="Symbol" w:char="F05B"/>
      </w:r>
      <w:r w:rsidR="003A046F" w:rsidRPr="00993629">
        <w:rPr>
          <w:rFonts w:ascii="Times New Roman" w:hAnsi="Times New Roman" w:cs="Times New Roman"/>
          <w:iCs/>
          <w:sz w:val="21"/>
          <w:szCs w:val="21"/>
          <w:lang w:val="en-US"/>
        </w:rPr>
        <w:t>…</w:t>
      </w:r>
      <w:r w:rsidR="003A046F" w:rsidRPr="00993629">
        <w:rPr>
          <w:rFonts w:ascii="Times New Roman" w:hAnsi="Times New Roman" w:cs="Times New Roman"/>
          <w:lang w:val="en-US"/>
        </w:rPr>
        <w:sym w:font="Symbol" w:char="F05D"/>
      </w:r>
    </w:p>
    <w:p w14:paraId="7BF1E9C2" w14:textId="77777777" w:rsidR="00132126" w:rsidRPr="00993629" w:rsidRDefault="00132126" w:rsidP="00132126">
      <w:pPr>
        <w:spacing w:line="360" w:lineRule="auto"/>
        <w:ind w:left="1134" w:firstLine="720"/>
        <w:jc w:val="both"/>
        <w:rPr>
          <w:rFonts w:ascii="Times New Roman" w:hAnsi="Times New Roman" w:cs="Times New Roman"/>
          <w:iCs/>
          <w:sz w:val="21"/>
          <w:szCs w:val="21"/>
          <w:lang w:val="en-US"/>
        </w:rPr>
      </w:pPr>
      <w:r w:rsidRPr="00993629">
        <w:rPr>
          <w:rFonts w:ascii="Times New Roman" w:hAnsi="Times New Roman" w:cs="Times New Roman"/>
          <w:iCs/>
          <w:sz w:val="21"/>
          <w:szCs w:val="21"/>
          <w:lang w:val="en-US"/>
        </w:rPr>
        <w:t xml:space="preserve">During the shrinking process, I got more and more emotional. My reactions at work were dictated by these emotions, and not by common sense. When a few months before, I was seen as a solid rock, now I had to run to the bathroom on a daily basis to hide my tears. Any small comment could unleash the waterfall. So I took more pills. Seven months had passed since that last holiday. It felt as if my whole body was decomposing. My entourage had noticed it too, and addressed me on my health and temper. I continued to ignore it, believing my will could beat it. I was strong. A few pills for the </w:t>
      </w:r>
      <w:r w:rsidRPr="00993629">
        <w:rPr>
          <w:rFonts w:ascii="Times New Roman" w:hAnsi="Times New Roman" w:cs="Times New Roman"/>
          <w:i/>
          <w:iCs/>
          <w:sz w:val="21"/>
          <w:szCs w:val="21"/>
          <w:lang w:val="en-US"/>
        </w:rPr>
        <w:t>stupid body that didn’t want to follow</w:t>
      </w:r>
      <w:r w:rsidRPr="00993629">
        <w:rPr>
          <w:rFonts w:ascii="Times New Roman" w:hAnsi="Times New Roman" w:cs="Times New Roman"/>
          <w:iCs/>
          <w:sz w:val="21"/>
          <w:szCs w:val="21"/>
          <w:lang w:val="en-US"/>
        </w:rPr>
        <w:t>, and the mind could go on. Or so did I believe.</w:t>
      </w:r>
    </w:p>
    <w:p w14:paraId="0AA1A21A" w14:textId="77777777" w:rsidR="00132126" w:rsidRPr="00993629" w:rsidRDefault="00132126" w:rsidP="00132126">
      <w:pPr>
        <w:spacing w:line="360" w:lineRule="auto"/>
        <w:ind w:left="1134" w:firstLine="720"/>
        <w:jc w:val="both"/>
        <w:rPr>
          <w:rFonts w:ascii="Times New Roman" w:hAnsi="Times New Roman" w:cs="Times New Roman"/>
          <w:iCs/>
          <w:sz w:val="21"/>
          <w:szCs w:val="21"/>
          <w:lang w:val="en-US"/>
        </w:rPr>
      </w:pPr>
      <w:r w:rsidRPr="00993629">
        <w:rPr>
          <w:rFonts w:ascii="Times New Roman" w:hAnsi="Times New Roman" w:cs="Times New Roman"/>
          <w:iCs/>
          <w:sz w:val="21"/>
          <w:szCs w:val="21"/>
          <w:lang w:val="en-US"/>
        </w:rPr>
        <w:t xml:space="preserve">Next to the different jobs, I was following a management course. On one of these three day sessions, </w:t>
      </w:r>
      <w:r w:rsidRPr="00993629">
        <w:rPr>
          <w:rFonts w:ascii="Times New Roman" w:hAnsi="Times New Roman" w:cs="Times New Roman"/>
          <w:i/>
          <w:iCs/>
          <w:sz w:val="21"/>
          <w:szCs w:val="21"/>
          <w:lang w:val="en-US"/>
        </w:rPr>
        <w:t>I crashed</w:t>
      </w:r>
      <w:r w:rsidRPr="00993629">
        <w:rPr>
          <w:rFonts w:ascii="Times New Roman" w:hAnsi="Times New Roman" w:cs="Times New Roman"/>
          <w:iCs/>
          <w:sz w:val="21"/>
          <w:szCs w:val="21"/>
          <w:lang w:val="en-US"/>
        </w:rPr>
        <w:t xml:space="preserve">. I went to bed after a long and interesting day. Checked my work mails again. Saw a harsh email from a management colleague. Couldn’t handle it in an objective way. I felt as if my whole team was against me. As if I had really been working for nothing all </w:t>
      </w:r>
      <w:r w:rsidRPr="00993629">
        <w:rPr>
          <w:rFonts w:ascii="Times New Roman" w:hAnsi="Times New Roman" w:cs="Times New Roman"/>
          <w:iCs/>
          <w:sz w:val="21"/>
          <w:szCs w:val="21"/>
          <w:lang w:val="en-US"/>
        </w:rPr>
        <w:lastRenderedPageBreak/>
        <w:t>these years. I felt as a burden for the company I had considered to be my own. The walls of my hotel room closed down on me, and I cried through the night. There was no stopping it. And still, part of my brain was shouting: show must go on. So in the morning I stepped into my car, and drove to the doctor. Still in tears, I went there to ask for another drug that would make it stop, and allow me to return to class and act normally. The doctor had to say ‘enough’, because I didn’t do it. And it was too late. Now where is the strength in that?</w:t>
      </w:r>
      <w:r w:rsidRPr="00993629">
        <w:rPr>
          <w:rStyle w:val="FootnoteReference"/>
          <w:rFonts w:ascii="Times New Roman" w:hAnsi="Times New Roman" w:cs="Times New Roman"/>
          <w:iCs/>
          <w:sz w:val="21"/>
          <w:szCs w:val="21"/>
          <w:lang w:val="en-US"/>
        </w:rPr>
        <w:footnoteReference w:id="541"/>
      </w:r>
    </w:p>
    <w:p w14:paraId="4F85D00F" w14:textId="77777777" w:rsidR="007A34A7" w:rsidRPr="00993629" w:rsidRDefault="007A34A7" w:rsidP="00132126">
      <w:pPr>
        <w:spacing w:line="360" w:lineRule="auto"/>
        <w:ind w:firstLine="720"/>
        <w:jc w:val="both"/>
        <w:rPr>
          <w:rFonts w:ascii="Times New Roman" w:hAnsi="Times New Roman" w:cs="Times New Roman"/>
          <w:lang w:val="en-US"/>
        </w:rPr>
      </w:pPr>
    </w:p>
    <w:p w14:paraId="75D48533" w14:textId="477F5CB8" w:rsidR="00132126" w:rsidRPr="00993629" w:rsidRDefault="00D33497" w:rsidP="00561BE8">
      <w:pPr>
        <w:spacing w:line="360" w:lineRule="auto"/>
        <w:jc w:val="both"/>
        <w:rPr>
          <w:rFonts w:ascii="Times New Roman" w:hAnsi="Times New Roman" w:cs="Times New Roman"/>
          <w:iCs/>
          <w:lang w:val="en-US"/>
        </w:rPr>
      </w:pPr>
      <w:r w:rsidRPr="00993629">
        <w:rPr>
          <w:rFonts w:ascii="Times New Roman" w:hAnsi="Times New Roman" w:cs="Times New Roman"/>
          <w:lang w:val="en-US"/>
        </w:rPr>
        <w:t xml:space="preserve">This woman her </w:t>
      </w:r>
      <w:r w:rsidR="00132126" w:rsidRPr="00993629">
        <w:rPr>
          <w:rFonts w:ascii="Times New Roman" w:hAnsi="Times New Roman" w:cs="Times New Roman"/>
          <w:lang w:val="en-US"/>
        </w:rPr>
        <w:t xml:space="preserve">testimonial indicates the extent to which she had internalized the </w:t>
      </w:r>
      <w:r w:rsidR="00132126" w:rsidRPr="00993629">
        <w:rPr>
          <w:rFonts w:ascii="Times New Roman" w:hAnsi="Times New Roman" w:cs="Times New Roman"/>
          <w:i/>
          <w:lang w:val="en-US"/>
        </w:rPr>
        <w:t>no legitimate dependency discourse</w:t>
      </w:r>
      <w:r w:rsidR="00132126" w:rsidRPr="00993629">
        <w:rPr>
          <w:rFonts w:ascii="Times New Roman" w:hAnsi="Times New Roman" w:cs="Times New Roman"/>
          <w:lang w:val="en-US"/>
        </w:rPr>
        <w:t>.</w:t>
      </w:r>
      <w:r w:rsidRPr="00993629">
        <w:rPr>
          <w:rStyle w:val="FootnoteReference"/>
          <w:rFonts w:ascii="Times New Roman" w:hAnsi="Times New Roman" w:cs="Times New Roman"/>
          <w:lang w:val="en-US"/>
        </w:rPr>
        <w:footnoteReference w:id="542"/>
      </w:r>
      <w:r w:rsidR="00132126" w:rsidRPr="00993629">
        <w:rPr>
          <w:rFonts w:ascii="Times New Roman" w:hAnsi="Times New Roman" w:cs="Times New Roman"/>
          <w:lang w:val="en-US"/>
        </w:rPr>
        <w:t xml:space="preserve"> She expresses the long-held belief that “turning</w:t>
      </w:r>
      <w:r w:rsidR="007A34A7" w:rsidRPr="00993629">
        <w:rPr>
          <w:rFonts w:ascii="Times New Roman" w:hAnsi="Times New Roman" w:cs="Times New Roman"/>
          <w:lang w:val="en-US"/>
        </w:rPr>
        <w:t xml:space="preserve"> down a gear is for the weak”. T</w:t>
      </w:r>
      <w:r w:rsidR="00132126" w:rsidRPr="00993629">
        <w:rPr>
          <w:rFonts w:ascii="Times New Roman" w:hAnsi="Times New Roman" w:cs="Times New Roman"/>
          <w:lang w:val="en-US"/>
        </w:rPr>
        <w:t>he Cartesian dualism between mind/body,</w:t>
      </w:r>
      <w:r w:rsidR="00132126" w:rsidRPr="00993629">
        <w:rPr>
          <w:rStyle w:val="FootnoteReference"/>
          <w:rFonts w:ascii="Times New Roman" w:hAnsi="Times New Roman" w:cs="Times New Roman"/>
          <w:lang w:val="en-US"/>
        </w:rPr>
        <w:footnoteReference w:id="543"/>
      </w:r>
      <w:r w:rsidR="00132126" w:rsidRPr="00993629">
        <w:rPr>
          <w:rFonts w:ascii="Times New Roman" w:hAnsi="Times New Roman" w:cs="Times New Roman"/>
          <w:lang w:val="en-US"/>
        </w:rPr>
        <w:t xml:space="preserve"> that intersects with the neoliberal discourse (both are examples of a ‘capacity’ dis</w:t>
      </w:r>
      <w:r w:rsidRPr="00993629">
        <w:rPr>
          <w:rFonts w:ascii="Times New Roman" w:hAnsi="Times New Roman" w:cs="Times New Roman"/>
          <w:lang w:val="en-US"/>
        </w:rPr>
        <w:t>course, express Western society it</w:t>
      </w:r>
      <w:r w:rsidR="00132126" w:rsidRPr="00993629">
        <w:rPr>
          <w:rFonts w:ascii="Times New Roman" w:hAnsi="Times New Roman" w:cs="Times New Roman"/>
          <w:lang w:val="en-US"/>
        </w:rPr>
        <w:t>s engagement with a fantasy of a body ideal, and neoliberalism shares with Cartesian philosophy the indubitability of the mind), is clearly settled as one of the factors that has contributed in</w:t>
      </w:r>
      <w:r w:rsidRPr="00993629">
        <w:rPr>
          <w:rFonts w:ascii="Times New Roman" w:hAnsi="Times New Roman" w:cs="Times New Roman"/>
          <w:lang w:val="en-US"/>
        </w:rPr>
        <w:t xml:space="preserve"> the buildup of this woman her</w:t>
      </w:r>
      <w:r w:rsidR="00132126" w:rsidRPr="00993629">
        <w:rPr>
          <w:rFonts w:ascii="Times New Roman" w:hAnsi="Times New Roman" w:cs="Times New Roman"/>
          <w:lang w:val="en-US"/>
        </w:rPr>
        <w:t>s mental and physical collapse. Remarks such as “stupid body that did not want to follow” and “the head can control anything” are signaled by the woman to underscore the undermining attitude of disconnecting oneself to a realistic image of the vulnerable and needy body. Considering this body weak and shameful, this woman continued to hold on to the neoliberal fantasy of a body-ideal centered on capacities, despite the overwhelming evidence to the contrary: “</w:t>
      </w:r>
      <w:r w:rsidR="00132126" w:rsidRPr="00993629">
        <w:rPr>
          <w:rFonts w:ascii="Times New Roman" w:hAnsi="Times New Roman" w:cs="Times New Roman"/>
          <w:iCs/>
          <w:lang w:val="en-US"/>
        </w:rPr>
        <w:t>I got less and less sleep, started having stress migraines, stomach problems, and my neck and shoulders got blocked. The pain got worse, my right arm got blocked as well, and my right hand felt as if it was asleep most of the times.”</w:t>
      </w:r>
      <w:r w:rsidR="00132126" w:rsidRPr="00993629">
        <w:rPr>
          <w:rStyle w:val="FootnoteReference"/>
          <w:rFonts w:ascii="Times New Roman" w:hAnsi="Times New Roman" w:cs="Times New Roman"/>
          <w:iCs/>
          <w:lang w:val="en-US"/>
        </w:rPr>
        <w:footnoteReference w:id="544"/>
      </w:r>
    </w:p>
    <w:p w14:paraId="7506F9D9" w14:textId="77777777" w:rsidR="00132126" w:rsidRPr="00993629" w:rsidRDefault="00132126" w:rsidP="00132126">
      <w:pPr>
        <w:spacing w:line="360" w:lineRule="auto"/>
        <w:ind w:firstLine="720"/>
        <w:jc w:val="both"/>
        <w:rPr>
          <w:rFonts w:ascii="Times New Roman" w:hAnsi="Times New Roman" w:cs="Times New Roman"/>
          <w:iCs/>
          <w:lang w:val="en-US"/>
        </w:rPr>
      </w:pPr>
      <w:r w:rsidRPr="00993629">
        <w:rPr>
          <w:rFonts w:ascii="Times New Roman" w:hAnsi="Times New Roman" w:cs="Times New Roman"/>
          <w:iCs/>
          <w:lang w:val="en-US"/>
        </w:rPr>
        <w:t xml:space="preserve">In other words, this woman continued to invest in a fantasy of bodily-perfection that was clearly an obstacle to her flourishing: “I took the pills, buried the rest of my natural </w:t>
      </w:r>
      <w:r w:rsidRPr="00993629">
        <w:rPr>
          <w:rFonts w:ascii="Times New Roman" w:hAnsi="Times New Roman" w:cs="Times New Roman"/>
          <w:iCs/>
          <w:lang w:val="en-US"/>
        </w:rPr>
        <w:lastRenderedPageBreak/>
        <w:t>optimism and smile, and kept on fighting. But I had lost my inspiration, passion and fire.”</w:t>
      </w:r>
      <w:r w:rsidRPr="00993629">
        <w:rPr>
          <w:rStyle w:val="FootnoteReference"/>
          <w:rFonts w:ascii="Times New Roman" w:hAnsi="Times New Roman" w:cs="Times New Roman"/>
          <w:iCs/>
          <w:lang w:val="en-US"/>
        </w:rPr>
        <w:footnoteReference w:id="545"/>
      </w:r>
      <w:r w:rsidRPr="00993629">
        <w:rPr>
          <w:rFonts w:ascii="Times New Roman" w:hAnsi="Times New Roman" w:cs="Times New Roman"/>
          <w:iCs/>
          <w:lang w:val="en-US"/>
        </w:rPr>
        <w:t xml:space="preserve"> This woman’s testimonial illustrates that a relation to shame felt at the body, impairments, shame itself and dependence, is a relation of cruel optimism. Neoliberal discourse and the Cartesian discourse are both expressions of a society incapable of connecting to real and lived—vulnerable and needy—bodies; today’s society confirms this incapability through the paradoxical condition that consists of bodies in denial turning against themselves. A raising belief in a ‘rock-like’ body and mind is accompanied with a raising number of ‘disorders’ and ‘fall-outs’.</w:t>
      </w:r>
    </w:p>
    <w:p w14:paraId="27ABF1A5" w14:textId="160DCE9C" w:rsidR="00132126" w:rsidRPr="00993629" w:rsidRDefault="00132126" w:rsidP="00FA1F08">
      <w:pPr>
        <w:spacing w:line="360" w:lineRule="auto"/>
        <w:ind w:firstLine="720"/>
        <w:jc w:val="both"/>
        <w:rPr>
          <w:rFonts w:ascii="Times New Roman" w:hAnsi="Times New Roman" w:cs="Times New Roman"/>
          <w:iCs/>
          <w:lang w:val="en-US"/>
        </w:rPr>
      </w:pPr>
      <w:r w:rsidRPr="00993629">
        <w:rPr>
          <w:rFonts w:ascii="Times New Roman" w:hAnsi="Times New Roman" w:cs="Times New Roman"/>
          <w:iCs/>
          <w:lang w:val="en-US"/>
        </w:rPr>
        <w:t xml:space="preserve">The documentary </w:t>
      </w:r>
      <w:r w:rsidRPr="00993629">
        <w:rPr>
          <w:rFonts w:ascii="Times New Roman" w:hAnsi="Times New Roman" w:cs="Times New Roman"/>
          <w:i/>
          <w:iCs/>
          <w:lang w:val="en-US"/>
        </w:rPr>
        <w:t>A Strange Love Affair with the Ego</w:t>
      </w:r>
      <w:r w:rsidRPr="00993629">
        <w:rPr>
          <w:rFonts w:ascii="Times New Roman" w:hAnsi="Times New Roman" w:cs="Times New Roman"/>
          <w:iCs/>
          <w:lang w:val="en-US"/>
        </w:rPr>
        <w:t xml:space="preserve"> </w:t>
      </w:r>
      <w:r w:rsidR="007A34A7" w:rsidRPr="00993629">
        <w:rPr>
          <w:rFonts w:ascii="Times New Roman" w:hAnsi="Times New Roman" w:cs="Times New Roman"/>
          <w:iCs/>
          <w:lang w:val="en-US"/>
        </w:rPr>
        <w:t xml:space="preserve">(2015) </w:t>
      </w:r>
      <w:r w:rsidRPr="00993629">
        <w:rPr>
          <w:rFonts w:ascii="Times New Roman" w:hAnsi="Times New Roman" w:cs="Times New Roman"/>
          <w:iCs/>
          <w:lang w:val="en-US"/>
        </w:rPr>
        <w:t>offers a testimony that underscores the extent to which the neoliberal super-humanity or capacity discourse has become internalized by its subjects.</w:t>
      </w:r>
      <w:r w:rsidR="007A34A7" w:rsidRPr="00993629">
        <w:rPr>
          <w:rStyle w:val="FootnoteReference"/>
          <w:rFonts w:ascii="Times New Roman" w:hAnsi="Times New Roman" w:cs="Times New Roman"/>
          <w:iCs/>
          <w:lang w:val="en-US"/>
        </w:rPr>
        <w:footnoteReference w:id="546"/>
      </w:r>
      <w:r w:rsidRPr="00993629">
        <w:rPr>
          <w:rFonts w:ascii="Times New Roman" w:hAnsi="Times New Roman" w:cs="Times New Roman"/>
          <w:iCs/>
          <w:lang w:val="en-US"/>
        </w:rPr>
        <w:t xml:space="preserve"> In this documentary Ester Gould examines the border between healthy and unhealthy narcissism. The guiding line in the story is her anxious sister Rowan who committed suicide after having lived a fast, seemingly confident, fantasy-like life. The documentary is compiled out of images, interviews and text that runs over the images throughout the whole duration of the documentary. A compilation of a selection of the sentences that appear on screen outlines what troubled Rowan:</w:t>
      </w:r>
      <w:r w:rsidRPr="00993629">
        <w:rPr>
          <w:rStyle w:val="FootnoteReference"/>
          <w:rFonts w:ascii="Times New Roman" w:hAnsi="Times New Roman" w:cs="Times New Roman"/>
          <w:iCs/>
          <w:lang w:val="en-US"/>
        </w:rPr>
        <w:footnoteReference w:id="547"/>
      </w:r>
    </w:p>
    <w:p w14:paraId="2ABBF863" w14:textId="77777777" w:rsidR="00FA1F08" w:rsidRPr="00993629" w:rsidRDefault="00FA1F08" w:rsidP="00FA1F08">
      <w:pPr>
        <w:spacing w:line="360" w:lineRule="auto"/>
        <w:ind w:firstLine="720"/>
        <w:jc w:val="both"/>
        <w:rPr>
          <w:rFonts w:ascii="Times New Roman" w:hAnsi="Times New Roman" w:cs="Times New Roman"/>
          <w:iCs/>
          <w:lang w:val="en-US"/>
        </w:rPr>
      </w:pPr>
    </w:p>
    <w:p w14:paraId="0A620B81" w14:textId="77777777" w:rsidR="00132126" w:rsidRPr="00993629" w:rsidRDefault="00132126" w:rsidP="00132126">
      <w:pPr>
        <w:spacing w:line="360" w:lineRule="auto"/>
        <w:ind w:left="1134"/>
        <w:jc w:val="both"/>
        <w:rPr>
          <w:rFonts w:ascii="Times New Roman" w:hAnsi="Times New Roman" w:cs="Times New Roman"/>
          <w:iCs/>
          <w:sz w:val="21"/>
          <w:szCs w:val="21"/>
        </w:rPr>
      </w:pPr>
      <w:r w:rsidRPr="00993629">
        <w:rPr>
          <w:rFonts w:ascii="Times New Roman" w:hAnsi="Times New Roman" w:cs="Times New Roman"/>
          <w:iCs/>
          <w:sz w:val="21"/>
          <w:szCs w:val="21"/>
        </w:rPr>
        <w:t>Ik heb zoveel inspiratie</w:t>
      </w:r>
    </w:p>
    <w:p w14:paraId="6E600F0E" w14:textId="77777777" w:rsidR="00132126" w:rsidRPr="00993629" w:rsidRDefault="00132126" w:rsidP="00132126">
      <w:pPr>
        <w:spacing w:line="360" w:lineRule="auto"/>
        <w:ind w:left="1134"/>
        <w:jc w:val="both"/>
        <w:rPr>
          <w:rFonts w:ascii="Times New Roman" w:hAnsi="Times New Roman" w:cs="Times New Roman"/>
          <w:i/>
          <w:iCs/>
          <w:sz w:val="21"/>
          <w:szCs w:val="21"/>
        </w:rPr>
      </w:pPr>
      <w:r w:rsidRPr="00993629">
        <w:rPr>
          <w:rFonts w:ascii="Times New Roman" w:hAnsi="Times New Roman" w:cs="Times New Roman"/>
          <w:i/>
          <w:iCs/>
          <w:sz w:val="21"/>
          <w:szCs w:val="21"/>
        </w:rPr>
        <w:t>Ik leef bijna te snel voor m’n lichaam</w:t>
      </w:r>
    </w:p>
    <w:p w14:paraId="762E78F4" w14:textId="255CE5B5" w:rsidR="00132126" w:rsidRPr="00993629" w:rsidRDefault="00D33497" w:rsidP="00132126">
      <w:pPr>
        <w:spacing w:line="360" w:lineRule="auto"/>
        <w:ind w:left="1134"/>
        <w:jc w:val="both"/>
        <w:rPr>
          <w:rFonts w:ascii="Times New Roman" w:hAnsi="Times New Roman" w:cs="Times New Roman"/>
          <w:iCs/>
          <w:sz w:val="21"/>
          <w:szCs w:val="21"/>
        </w:rPr>
      </w:pPr>
      <w:r w:rsidRPr="00993629">
        <w:rPr>
          <w:rFonts w:ascii="Times New Roman" w:hAnsi="Times New Roman" w:cs="Times New Roman"/>
          <w:iCs/>
          <w:sz w:val="21"/>
          <w:szCs w:val="21"/>
        </w:rPr>
        <w:t>(S</w:t>
      </w:r>
      <w:r w:rsidR="00132126" w:rsidRPr="00993629">
        <w:rPr>
          <w:rFonts w:ascii="Times New Roman" w:hAnsi="Times New Roman" w:cs="Times New Roman"/>
          <w:iCs/>
          <w:sz w:val="21"/>
          <w:szCs w:val="21"/>
        </w:rPr>
        <w:t>chool, werk, boeken, kunst, uitgaan)</w:t>
      </w:r>
    </w:p>
    <w:p w14:paraId="6FE325FE" w14:textId="77777777" w:rsidR="00132126" w:rsidRPr="00993629" w:rsidRDefault="00132126" w:rsidP="00132126">
      <w:pPr>
        <w:spacing w:line="360" w:lineRule="auto"/>
        <w:ind w:left="1134"/>
        <w:jc w:val="both"/>
        <w:rPr>
          <w:rFonts w:ascii="Times New Roman" w:hAnsi="Times New Roman" w:cs="Times New Roman"/>
          <w:iCs/>
          <w:sz w:val="21"/>
          <w:szCs w:val="21"/>
        </w:rPr>
      </w:pPr>
    </w:p>
    <w:p w14:paraId="78357D20" w14:textId="77777777" w:rsidR="00132126" w:rsidRPr="00993629" w:rsidRDefault="00132126" w:rsidP="00132126">
      <w:pPr>
        <w:spacing w:line="360" w:lineRule="auto"/>
        <w:ind w:left="1134"/>
        <w:jc w:val="both"/>
        <w:rPr>
          <w:rFonts w:ascii="Times New Roman" w:hAnsi="Times New Roman" w:cs="Times New Roman"/>
          <w:iCs/>
          <w:sz w:val="21"/>
          <w:szCs w:val="21"/>
        </w:rPr>
      </w:pPr>
      <w:r w:rsidRPr="00993629">
        <w:rPr>
          <w:rFonts w:ascii="Times New Roman" w:hAnsi="Times New Roman" w:cs="Times New Roman"/>
          <w:iCs/>
          <w:sz w:val="21"/>
          <w:szCs w:val="21"/>
        </w:rPr>
        <w:t>Lieve Ester, ik werd vandaag &amp; gisteren wakker</w:t>
      </w:r>
    </w:p>
    <w:p w14:paraId="370E3E92" w14:textId="77777777" w:rsidR="00132126" w:rsidRPr="00993629" w:rsidRDefault="00132126" w:rsidP="00132126">
      <w:pPr>
        <w:spacing w:line="360" w:lineRule="auto"/>
        <w:ind w:left="1134"/>
        <w:jc w:val="both"/>
        <w:rPr>
          <w:rFonts w:ascii="Times New Roman" w:hAnsi="Times New Roman" w:cs="Times New Roman"/>
          <w:iCs/>
          <w:sz w:val="21"/>
          <w:szCs w:val="21"/>
        </w:rPr>
      </w:pPr>
      <w:r w:rsidRPr="00993629">
        <w:rPr>
          <w:rFonts w:ascii="Times New Roman" w:hAnsi="Times New Roman" w:cs="Times New Roman"/>
          <w:iCs/>
          <w:sz w:val="21"/>
          <w:szCs w:val="21"/>
        </w:rPr>
        <w:t xml:space="preserve">&amp; </w:t>
      </w:r>
      <w:r w:rsidRPr="00993629">
        <w:rPr>
          <w:rFonts w:ascii="Times New Roman" w:hAnsi="Times New Roman" w:cs="Times New Roman"/>
          <w:i/>
          <w:iCs/>
          <w:sz w:val="21"/>
          <w:szCs w:val="21"/>
        </w:rPr>
        <w:t>wist echt niet meer wie ik was</w:t>
      </w:r>
      <w:r w:rsidRPr="00993629">
        <w:rPr>
          <w:rFonts w:ascii="Times New Roman" w:hAnsi="Times New Roman" w:cs="Times New Roman"/>
          <w:iCs/>
          <w:sz w:val="21"/>
          <w:szCs w:val="21"/>
        </w:rPr>
        <w:t xml:space="preserve"> voor 10 seconden.</w:t>
      </w:r>
    </w:p>
    <w:p w14:paraId="388329F3" w14:textId="77777777" w:rsidR="00132126" w:rsidRPr="00993629" w:rsidRDefault="00132126" w:rsidP="00132126">
      <w:pPr>
        <w:spacing w:line="360" w:lineRule="auto"/>
        <w:ind w:left="1134"/>
        <w:jc w:val="both"/>
        <w:rPr>
          <w:rFonts w:ascii="Times New Roman" w:hAnsi="Times New Roman" w:cs="Times New Roman"/>
          <w:iCs/>
          <w:sz w:val="21"/>
          <w:szCs w:val="21"/>
        </w:rPr>
      </w:pPr>
      <w:r w:rsidRPr="00993629">
        <w:rPr>
          <w:rFonts w:ascii="Times New Roman" w:hAnsi="Times New Roman" w:cs="Times New Roman"/>
          <w:iCs/>
          <w:sz w:val="21"/>
          <w:szCs w:val="21"/>
        </w:rPr>
        <w:t xml:space="preserve">Soms denk ik dat ik verstikt raak </w:t>
      </w:r>
    </w:p>
    <w:p w14:paraId="1AED30FD" w14:textId="591E0A0E" w:rsidR="00132126" w:rsidRPr="00993629" w:rsidRDefault="00D33497" w:rsidP="00132126">
      <w:pPr>
        <w:spacing w:line="360" w:lineRule="auto"/>
        <w:ind w:left="1134"/>
        <w:jc w:val="both"/>
        <w:rPr>
          <w:rFonts w:ascii="Times New Roman" w:hAnsi="Times New Roman" w:cs="Times New Roman"/>
          <w:i/>
          <w:iCs/>
          <w:sz w:val="21"/>
          <w:szCs w:val="21"/>
        </w:rPr>
      </w:pPr>
      <w:r w:rsidRPr="00993629">
        <w:rPr>
          <w:rFonts w:ascii="Times New Roman" w:hAnsi="Times New Roman" w:cs="Times New Roman"/>
          <w:i/>
          <w:iCs/>
          <w:sz w:val="21"/>
          <w:szCs w:val="21"/>
        </w:rPr>
        <w:t>T</w:t>
      </w:r>
      <w:r w:rsidR="00132126" w:rsidRPr="00993629">
        <w:rPr>
          <w:rFonts w:ascii="Times New Roman" w:hAnsi="Times New Roman" w:cs="Times New Roman"/>
          <w:i/>
          <w:iCs/>
          <w:sz w:val="21"/>
          <w:szCs w:val="21"/>
        </w:rPr>
        <w:t>ussen mijn ambities en mijn innerlijke kern</w:t>
      </w:r>
    </w:p>
    <w:p w14:paraId="187D07FE" w14:textId="47958AD3" w:rsidR="00132126" w:rsidRPr="00993629" w:rsidRDefault="00D33497" w:rsidP="00132126">
      <w:pPr>
        <w:spacing w:line="360" w:lineRule="auto"/>
        <w:ind w:left="1134"/>
        <w:jc w:val="both"/>
        <w:rPr>
          <w:rFonts w:ascii="Times New Roman" w:hAnsi="Times New Roman" w:cs="Times New Roman"/>
          <w:iCs/>
          <w:sz w:val="21"/>
          <w:szCs w:val="21"/>
        </w:rPr>
      </w:pPr>
      <w:r w:rsidRPr="00993629">
        <w:rPr>
          <w:rFonts w:ascii="Times New Roman" w:hAnsi="Times New Roman" w:cs="Times New Roman"/>
          <w:iCs/>
          <w:sz w:val="21"/>
          <w:szCs w:val="21"/>
        </w:rPr>
        <w:t>D</w:t>
      </w:r>
      <w:r w:rsidR="00132126" w:rsidRPr="00993629">
        <w:rPr>
          <w:rFonts w:ascii="Times New Roman" w:hAnsi="Times New Roman" w:cs="Times New Roman"/>
          <w:iCs/>
          <w:sz w:val="21"/>
          <w:szCs w:val="21"/>
        </w:rPr>
        <w:t>ie niets hoef</w:t>
      </w:r>
      <w:r w:rsidRPr="00993629">
        <w:rPr>
          <w:rFonts w:ascii="Times New Roman" w:hAnsi="Times New Roman" w:cs="Times New Roman"/>
          <w:iCs/>
          <w:sz w:val="21"/>
          <w:szCs w:val="21"/>
        </w:rPr>
        <w:t>t</w:t>
      </w:r>
      <w:r w:rsidR="00132126" w:rsidRPr="00993629">
        <w:rPr>
          <w:rFonts w:ascii="Times New Roman" w:hAnsi="Times New Roman" w:cs="Times New Roman"/>
          <w:iCs/>
          <w:sz w:val="21"/>
          <w:szCs w:val="21"/>
        </w:rPr>
        <w:t xml:space="preserve"> te bewijzen</w:t>
      </w:r>
    </w:p>
    <w:p w14:paraId="0FA869F4" w14:textId="77777777" w:rsidR="00132126" w:rsidRPr="00993629" w:rsidRDefault="00132126" w:rsidP="00132126">
      <w:pPr>
        <w:spacing w:line="360" w:lineRule="auto"/>
        <w:ind w:left="1134"/>
        <w:jc w:val="both"/>
        <w:rPr>
          <w:rFonts w:ascii="Times New Roman" w:hAnsi="Times New Roman" w:cs="Times New Roman"/>
          <w:iCs/>
          <w:sz w:val="21"/>
          <w:szCs w:val="21"/>
        </w:rPr>
      </w:pPr>
      <w:r w:rsidRPr="00993629">
        <w:rPr>
          <w:rFonts w:ascii="Times New Roman" w:hAnsi="Times New Roman" w:cs="Times New Roman"/>
          <w:iCs/>
          <w:sz w:val="21"/>
          <w:szCs w:val="21"/>
        </w:rPr>
        <w:lastRenderedPageBreak/>
        <w:t>Maar dan denk ik weer: interessant, die ambities!</w:t>
      </w:r>
    </w:p>
    <w:p w14:paraId="4AF55E7A" w14:textId="77777777" w:rsidR="00132126" w:rsidRPr="00993629" w:rsidRDefault="00132126" w:rsidP="00132126">
      <w:pPr>
        <w:spacing w:line="360" w:lineRule="auto"/>
        <w:ind w:left="1134"/>
        <w:jc w:val="both"/>
        <w:rPr>
          <w:rFonts w:ascii="Times New Roman" w:hAnsi="Times New Roman" w:cs="Times New Roman"/>
          <w:iCs/>
          <w:sz w:val="21"/>
          <w:szCs w:val="21"/>
        </w:rPr>
      </w:pPr>
    </w:p>
    <w:p w14:paraId="423647EF" w14:textId="77777777" w:rsidR="00132126" w:rsidRPr="00993629" w:rsidRDefault="00132126" w:rsidP="00132126">
      <w:pPr>
        <w:spacing w:line="360" w:lineRule="auto"/>
        <w:ind w:left="1134"/>
        <w:jc w:val="both"/>
        <w:rPr>
          <w:rFonts w:ascii="Times New Roman" w:hAnsi="Times New Roman" w:cs="Times New Roman"/>
          <w:iCs/>
          <w:sz w:val="21"/>
          <w:szCs w:val="21"/>
        </w:rPr>
      </w:pPr>
      <w:r w:rsidRPr="00993629">
        <w:rPr>
          <w:rFonts w:ascii="Times New Roman" w:hAnsi="Times New Roman" w:cs="Times New Roman"/>
          <w:iCs/>
          <w:sz w:val="21"/>
          <w:szCs w:val="21"/>
        </w:rPr>
        <w:t>Dit keer zou haar geliefde haar van het vliegveld halen.</w:t>
      </w:r>
    </w:p>
    <w:p w14:paraId="37727EF5" w14:textId="77777777" w:rsidR="00132126" w:rsidRPr="00993629" w:rsidRDefault="00132126" w:rsidP="00132126">
      <w:pPr>
        <w:spacing w:line="360" w:lineRule="auto"/>
        <w:ind w:left="1134"/>
        <w:jc w:val="both"/>
        <w:rPr>
          <w:rFonts w:ascii="Times New Roman" w:hAnsi="Times New Roman" w:cs="Times New Roman"/>
          <w:iCs/>
          <w:sz w:val="21"/>
          <w:szCs w:val="21"/>
        </w:rPr>
      </w:pPr>
      <w:r w:rsidRPr="00993629">
        <w:rPr>
          <w:rFonts w:ascii="Times New Roman" w:hAnsi="Times New Roman" w:cs="Times New Roman"/>
          <w:iCs/>
          <w:sz w:val="21"/>
          <w:szCs w:val="21"/>
        </w:rPr>
        <w:t>Ze wist zeker dat Madonna verliefd op haar was.</w:t>
      </w:r>
    </w:p>
    <w:p w14:paraId="3E7D3C65" w14:textId="77777777" w:rsidR="00132126" w:rsidRPr="00993629" w:rsidRDefault="00132126" w:rsidP="00132126">
      <w:pPr>
        <w:spacing w:line="360" w:lineRule="auto"/>
        <w:ind w:left="1134"/>
        <w:jc w:val="both"/>
        <w:rPr>
          <w:rFonts w:ascii="Times New Roman" w:hAnsi="Times New Roman" w:cs="Times New Roman"/>
          <w:iCs/>
          <w:sz w:val="21"/>
          <w:szCs w:val="21"/>
        </w:rPr>
      </w:pPr>
      <w:r w:rsidRPr="00993629">
        <w:rPr>
          <w:rFonts w:ascii="Times New Roman" w:hAnsi="Times New Roman" w:cs="Times New Roman"/>
          <w:iCs/>
          <w:sz w:val="21"/>
          <w:szCs w:val="21"/>
        </w:rPr>
        <w:t>Maar Madonna kwam niet opdagen.</w:t>
      </w:r>
    </w:p>
    <w:p w14:paraId="6582BBCA" w14:textId="77777777" w:rsidR="00132126" w:rsidRPr="00993629" w:rsidRDefault="00132126" w:rsidP="00132126">
      <w:pPr>
        <w:spacing w:line="360" w:lineRule="auto"/>
        <w:ind w:left="1134"/>
        <w:jc w:val="both"/>
        <w:rPr>
          <w:rFonts w:ascii="Times New Roman" w:hAnsi="Times New Roman" w:cs="Times New Roman"/>
          <w:iCs/>
          <w:sz w:val="21"/>
          <w:szCs w:val="21"/>
        </w:rPr>
      </w:pPr>
      <w:r w:rsidRPr="00993629">
        <w:rPr>
          <w:rFonts w:ascii="Times New Roman" w:hAnsi="Times New Roman" w:cs="Times New Roman"/>
          <w:iCs/>
          <w:sz w:val="21"/>
          <w:szCs w:val="21"/>
        </w:rPr>
        <w:t>Ik was nu klaarwakker.</w:t>
      </w:r>
    </w:p>
    <w:p w14:paraId="636B3110" w14:textId="77777777" w:rsidR="00132126" w:rsidRPr="00993629" w:rsidRDefault="00132126" w:rsidP="00132126">
      <w:pPr>
        <w:spacing w:line="360" w:lineRule="auto"/>
        <w:ind w:left="1134"/>
        <w:jc w:val="both"/>
        <w:rPr>
          <w:rFonts w:ascii="Times New Roman" w:hAnsi="Times New Roman" w:cs="Times New Roman"/>
          <w:iCs/>
          <w:sz w:val="21"/>
          <w:szCs w:val="21"/>
        </w:rPr>
      </w:pPr>
      <w:r w:rsidRPr="00993629">
        <w:rPr>
          <w:rFonts w:ascii="Times New Roman" w:hAnsi="Times New Roman" w:cs="Times New Roman"/>
          <w:iCs/>
          <w:sz w:val="21"/>
          <w:szCs w:val="21"/>
        </w:rPr>
        <w:t>Oog in oog met haar realiteit.</w:t>
      </w:r>
    </w:p>
    <w:p w14:paraId="2246163F" w14:textId="77777777" w:rsidR="00132126" w:rsidRPr="00993629" w:rsidRDefault="00132126" w:rsidP="00132126">
      <w:pPr>
        <w:spacing w:line="360" w:lineRule="auto"/>
        <w:ind w:left="1134"/>
        <w:jc w:val="both"/>
        <w:rPr>
          <w:rFonts w:ascii="Times New Roman" w:hAnsi="Times New Roman" w:cs="Times New Roman"/>
          <w:iCs/>
          <w:sz w:val="21"/>
          <w:szCs w:val="21"/>
        </w:rPr>
      </w:pPr>
      <w:r w:rsidRPr="00993629">
        <w:rPr>
          <w:rFonts w:ascii="Times New Roman" w:hAnsi="Times New Roman" w:cs="Times New Roman"/>
          <w:i/>
          <w:iCs/>
          <w:sz w:val="21"/>
          <w:szCs w:val="21"/>
        </w:rPr>
        <w:t>De realiteit van Rowan was iets dat niet echt bestond</w:t>
      </w:r>
      <w:r w:rsidRPr="00993629">
        <w:rPr>
          <w:rFonts w:ascii="Times New Roman" w:hAnsi="Times New Roman" w:cs="Times New Roman"/>
          <w:iCs/>
          <w:sz w:val="21"/>
          <w:szCs w:val="21"/>
        </w:rPr>
        <w:t>.</w:t>
      </w:r>
    </w:p>
    <w:p w14:paraId="75D023C8" w14:textId="77777777" w:rsidR="00132126" w:rsidRPr="00993629" w:rsidRDefault="00132126" w:rsidP="00132126">
      <w:pPr>
        <w:spacing w:line="360" w:lineRule="auto"/>
        <w:ind w:left="1134"/>
        <w:jc w:val="both"/>
        <w:rPr>
          <w:rFonts w:ascii="Times New Roman" w:hAnsi="Times New Roman" w:cs="Times New Roman"/>
          <w:iCs/>
          <w:sz w:val="21"/>
          <w:szCs w:val="21"/>
        </w:rPr>
      </w:pPr>
    </w:p>
    <w:p w14:paraId="4CF9B900" w14:textId="77777777" w:rsidR="00132126" w:rsidRPr="00993629" w:rsidRDefault="00132126" w:rsidP="00132126">
      <w:pPr>
        <w:spacing w:line="360" w:lineRule="auto"/>
        <w:ind w:left="1134"/>
        <w:jc w:val="both"/>
        <w:rPr>
          <w:rFonts w:ascii="Times New Roman" w:hAnsi="Times New Roman" w:cs="Times New Roman"/>
          <w:iCs/>
          <w:sz w:val="21"/>
          <w:szCs w:val="21"/>
          <w:lang w:val="en-US"/>
        </w:rPr>
      </w:pPr>
      <w:r w:rsidRPr="00993629">
        <w:rPr>
          <w:rFonts w:ascii="Times New Roman" w:hAnsi="Times New Roman" w:cs="Times New Roman"/>
          <w:iCs/>
          <w:sz w:val="21"/>
          <w:szCs w:val="21"/>
          <w:lang w:val="en-US"/>
        </w:rPr>
        <w:t>If I make the lashes dark</w:t>
      </w:r>
    </w:p>
    <w:p w14:paraId="233B0CE5" w14:textId="77777777" w:rsidR="00132126" w:rsidRPr="00993629" w:rsidRDefault="00132126" w:rsidP="00132126">
      <w:pPr>
        <w:spacing w:line="360" w:lineRule="auto"/>
        <w:ind w:left="1134"/>
        <w:jc w:val="both"/>
        <w:rPr>
          <w:rFonts w:ascii="Times New Roman" w:hAnsi="Times New Roman" w:cs="Times New Roman"/>
          <w:iCs/>
          <w:sz w:val="21"/>
          <w:szCs w:val="21"/>
          <w:lang w:val="en-US"/>
        </w:rPr>
      </w:pPr>
      <w:r w:rsidRPr="00993629">
        <w:rPr>
          <w:rFonts w:ascii="Times New Roman" w:hAnsi="Times New Roman" w:cs="Times New Roman"/>
          <w:iCs/>
          <w:sz w:val="21"/>
          <w:szCs w:val="21"/>
          <w:lang w:val="en-US"/>
        </w:rPr>
        <w:t>And the eyes more bright</w:t>
      </w:r>
    </w:p>
    <w:p w14:paraId="2B6A6324" w14:textId="77777777" w:rsidR="00132126" w:rsidRPr="00993629" w:rsidRDefault="00132126" w:rsidP="00132126">
      <w:pPr>
        <w:spacing w:line="360" w:lineRule="auto"/>
        <w:ind w:left="1134"/>
        <w:jc w:val="both"/>
        <w:rPr>
          <w:rFonts w:ascii="Times New Roman" w:hAnsi="Times New Roman" w:cs="Times New Roman"/>
          <w:iCs/>
          <w:sz w:val="21"/>
          <w:szCs w:val="21"/>
          <w:lang w:val="en-US"/>
        </w:rPr>
      </w:pPr>
      <w:r w:rsidRPr="00993629">
        <w:rPr>
          <w:rFonts w:ascii="Times New Roman" w:hAnsi="Times New Roman" w:cs="Times New Roman"/>
          <w:iCs/>
          <w:sz w:val="21"/>
          <w:szCs w:val="21"/>
          <w:lang w:val="en-US"/>
        </w:rPr>
        <w:t>And the lips more scarlet</w:t>
      </w:r>
    </w:p>
    <w:p w14:paraId="2B6A2D87" w14:textId="77777777" w:rsidR="00132126" w:rsidRPr="00993629" w:rsidRDefault="00132126" w:rsidP="00132126">
      <w:pPr>
        <w:spacing w:line="360" w:lineRule="auto"/>
        <w:ind w:left="1134"/>
        <w:jc w:val="both"/>
        <w:rPr>
          <w:rFonts w:ascii="Times New Roman" w:hAnsi="Times New Roman" w:cs="Times New Roman"/>
          <w:iCs/>
          <w:sz w:val="21"/>
          <w:szCs w:val="21"/>
          <w:lang w:val="en-US"/>
        </w:rPr>
      </w:pPr>
      <w:r w:rsidRPr="00993629">
        <w:rPr>
          <w:rFonts w:ascii="Times New Roman" w:hAnsi="Times New Roman" w:cs="Times New Roman"/>
          <w:iCs/>
          <w:sz w:val="21"/>
          <w:szCs w:val="21"/>
          <w:lang w:val="en-US"/>
        </w:rPr>
        <w:t>Or ask if all be right</w:t>
      </w:r>
    </w:p>
    <w:p w14:paraId="23615888" w14:textId="77777777" w:rsidR="00132126" w:rsidRPr="00993629" w:rsidRDefault="00132126" w:rsidP="00132126">
      <w:pPr>
        <w:spacing w:line="360" w:lineRule="auto"/>
        <w:ind w:left="1134"/>
        <w:jc w:val="both"/>
        <w:rPr>
          <w:rFonts w:ascii="Times New Roman" w:hAnsi="Times New Roman" w:cs="Times New Roman"/>
          <w:iCs/>
          <w:sz w:val="21"/>
          <w:szCs w:val="21"/>
          <w:lang w:val="en-US"/>
        </w:rPr>
      </w:pPr>
      <w:r w:rsidRPr="00993629">
        <w:rPr>
          <w:rFonts w:ascii="Times New Roman" w:hAnsi="Times New Roman" w:cs="Times New Roman"/>
          <w:iCs/>
          <w:sz w:val="21"/>
          <w:szCs w:val="21"/>
          <w:lang w:val="en-US"/>
        </w:rPr>
        <w:t>From mirror after mirror</w:t>
      </w:r>
    </w:p>
    <w:p w14:paraId="688E0DA1" w14:textId="77777777" w:rsidR="00132126" w:rsidRPr="00993629" w:rsidRDefault="00132126" w:rsidP="00132126">
      <w:pPr>
        <w:spacing w:line="360" w:lineRule="auto"/>
        <w:ind w:left="1134"/>
        <w:jc w:val="both"/>
        <w:rPr>
          <w:rFonts w:ascii="Times New Roman" w:hAnsi="Times New Roman" w:cs="Times New Roman"/>
          <w:iCs/>
          <w:sz w:val="21"/>
          <w:szCs w:val="21"/>
          <w:lang w:val="en-US"/>
        </w:rPr>
      </w:pPr>
      <w:r w:rsidRPr="00993629">
        <w:rPr>
          <w:rFonts w:ascii="Times New Roman" w:hAnsi="Times New Roman" w:cs="Times New Roman"/>
          <w:iCs/>
          <w:sz w:val="21"/>
          <w:szCs w:val="21"/>
          <w:lang w:val="en-US"/>
        </w:rPr>
        <w:t>No vanity’s displayed</w:t>
      </w:r>
    </w:p>
    <w:p w14:paraId="2CADCA7B" w14:textId="77777777" w:rsidR="00132126" w:rsidRPr="00993629" w:rsidRDefault="00132126" w:rsidP="00132126">
      <w:pPr>
        <w:spacing w:line="360" w:lineRule="auto"/>
        <w:ind w:left="1134"/>
        <w:jc w:val="both"/>
        <w:rPr>
          <w:rFonts w:ascii="Times New Roman" w:hAnsi="Times New Roman" w:cs="Times New Roman"/>
          <w:iCs/>
          <w:sz w:val="21"/>
          <w:szCs w:val="21"/>
          <w:lang w:val="en-US"/>
        </w:rPr>
      </w:pPr>
      <w:r w:rsidRPr="00993629">
        <w:rPr>
          <w:rFonts w:ascii="Times New Roman" w:hAnsi="Times New Roman" w:cs="Times New Roman"/>
          <w:iCs/>
          <w:sz w:val="21"/>
          <w:szCs w:val="21"/>
          <w:lang w:val="en-US"/>
        </w:rPr>
        <w:t>I’m looking for the face I had</w:t>
      </w:r>
    </w:p>
    <w:p w14:paraId="223DA73A" w14:textId="77777777" w:rsidR="00132126" w:rsidRPr="00993629" w:rsidRDefault="00132126" w:rsidP="00132126">
      <w:pPr>
        <w:spacing w:line="360" w:lineRule="auto"/>
        <w:ind w:left="1134"/>
        <w:jc w:val="both"/>
        <w:rPr>
          <w:rFonts w:ascii="Times New Roman" w:hAnsi="Times New Roman" w:cs="Times New Roman"/>
          <w:iCs/>
          <w:sz w:val="21"/>
          <w:szCs w:val="21"/>
        </w:rPr>
      </w:pPr>
      <w:r w:rsidRPr="00993629">
        <w:rPr>
          <w:rFonts w:ascii="Times New Roman" w:hAnsi="Times New Roman" w:cs="Times New Roman"/>
          <w:iCs/>
          <w:sz w:val="21"/>
          <w:szCs w:val="21"/>
          <w:lang w:val="en-US"/>
        </w:rPr>
        <w:t>Before the world was made.</w:t>
      </w:r>
      <w:r w:rsidRPr="00993629">
        <w:rPr>
          <w:rStyle w:val="FootnoteReference"/>
          <w:rFonts w:ascii="Times New Roman" w:hAnsi="Times New Roman" w:cs="Times New Roman"/>
          <w:iCs/>
          <w:sz w:val="21"/>
          <w:szCs w:val="21"/>
          <w:lang w:val="en-US"/>
        </w:rPr>
        <w:footnoteReference w:id="548"/>
      </w:r>
    </w:p>
    <w:p w14:paraId="32452E0B" w14:textId="77777777" w:rsidR="00132126" w:rsidRPr="00993629" w:rsidRDefault="00132126" w:rsidP="00132126">
      <w:pPr>
        <w:spacing w:line="360" w:lineRule="auto"/>
        <w:ind w:left="1134"/>
        <w:jc w:val="both"/>
        <w:rPr>
          <w:rFonts w:ascii="Times New Roman" w:hAnsi="Times New Roman" w:cs="Times New Roman"/>
          <w:iCs/>
          <w:sz w:val="21"/>
          <w:szCs w:val="21"/>
        </w:rPr>
      </w:pPr>
      <w:r w:rsidRPr="00993629">
        <w:rPr>
          <w:rFonts w:ascii="Times New Roman" w:hAnsi="Times New Roman" w:cs="Times New Roman"/>
          <w:iCs/>
          <w:sz w:val="21"/>
          <w:szCs w:val="21"/>
        </w:rPr>
        <w:t>Ester, vind jij mij eigenlijk mooi?</w:t>
      </w:r>
    </w:p>
    <w:p w14:paraId="23042AE6" w14:textId="77777777" w:rsidR="00132126" w:rsidRPr="00993629" w:rsidRDefault="00132126" w:rsidP="00132126">
      <w:pPr>
        <w:spacing w:line="360" w:lineRule="auto"/>
        <w:ind w:left="1134"/>
        <w:jc w:val="both"/>
        <w:rPr>
          <w:rFonts w:ascii="Times New Roman" w:hAnsi="Times New Roman" w:cs="Times New Roman"/>
          <w:iCs/>
          <w:sz w:val="21"/>
          <w:szCs w:val="21"/>
        </w:rPr>
      </w:pPr>
    </w:p>
    <w:p w14:paraId="71EE774B" w14:textId="77777777" w:rsidR="00132126" w:rsidRPr="00993629" w:rsidRDefault="00132126" w:rsidP="00132126">
      <w:pPr>
        <w:spacing w:line="360" w:lineRule="auto"/>
        <w:ind w:left="1134"/>
        <w:jc w:val="both"/>
        <w:rPr>
          <w:rFonts w:ascii="Times New Roman" w:hAnsi="Times New Roman" w:cs="Times New Roman"/>
          <w:iCs/>
          <w:sz w:val="21"/>
          <w:szCs w:val="21"/>
        </w:rPr>
      </w:pPr>
      <w:r w:rsidRPr="00993629">
        <w:rPr>
          <w:rFonts w:ascii="Times New Roman" w:hAnsi="Times New Roman" w:cs="Times New Roman"/>
          <w:iCs/>
          <w:sz w:val="21"/>
          <w:szCs w:val="21"/>
        </w:rPr>
        <w:t>Ester sprong.</w:t>
      </w:r>
    </w:p>
    <w:p w14:paraId="64636BDC" w14:textId="77777777" w:rsidR="00132126" w:rsidRPr="00993629" w:rsidRDefault="00132126" w:rsidP="00132126">
      <w:pPr>
        <w:spacing w:line="360" w:lineRule="auto"/>
        <w:ind w:left="1134"/>
        <w:jc w:val="both"/>
        <w:rPr>
          <w:rFonts w:ascii="Times New Roman" w:hAnsi="Times New Roman" w:cs="Times New Roman"/>
          <w:iCs/>
          <w:sz w:val="21"/>
          <w:szCs w:val="21"/>
        </w:rPr>
      </w:pPr>
      <w:r w:rsidRPr="00993629">
        <w:rPr>
          <w:rFonts w:ascii="Times New Roman" w:hAnsi="Times New Roman" w:cs="Times New Roman"/>
          <w:iCs/>
          <w:sz w:val="21"/>
          <w:szCs w:val="21"/>
        </w:rPr>
        <w:t xml:space="preserve">Ik hield vast aan mijn </w:t>
      </w:r>
      <w:r w:rsidRPr="00993629">
        <w:rPr>
          <w:rFonts w:ascii="Times New Roman" w:hAnsi="Times New Roman" w:cs="Times New Roman"/>
          <w:i/>
          <w:iCs/>
          <w:sz w:val="21"/>
          <w:szCs w:val="21"/>
        </w:rPr>
        <w:t>supervrouw</w:t>
      </w:r>
      <w:r w:rsidRPr="00993629">
        <w:rPr>
          <w:rFonts w:ascii="Times New Roman" w:hAnsi="Times New Roman" w:cs="Times New Roman"/>
          <w:iCs/>
          <w:sz w:val="21"/>
          <w:szCs w:val="21"/>
        </w:rPr>
        <w:t xml:space="preserve"> Rowan.</w:t>
      </w:r>
    </w:p>
    <w:p w14:paraId="552DBB40" w14:textId="77777777" w:rsidR="00132126" w:rsidRPr="00993629" w:rsidRDefault="00132126" w:rsidP="00132126">
      <w:pPr>
        <w:spacing w:line="360" w:lineRule="auto"/>
        <w:ind w:left="1134"/>
        <w:jc w:val="both"/>
        <w:rPr>
          <w:rFonts w:ascii="Times New Roman" w:hAnsi="Times New Roman" w:cs="Times New Roman"/>
          <w:iCs/>
          <w:sz w:val="21"/>
          <w:szCs w:val="21"/>
        </w:rPr>
      </w:pPr>
      <w:r w:rsidRPr="00993629">
        <w:rPr>
          <w:rFonts w:ascii="Times New Roman" w:hAnsi="Times New Roman" w:cs="Times New Roman"/>
          <w:iCs/>
          <w:sz w:val="21"/>
          <w:szCs w:val="21"/>
        </w:rPr>
        <w:t>Maar zij hield zich nu aan mij vast.</w:t>
      </w:r>
    </w:p>
    <w:p w14:paraId="56756868" w14:textId="77777777" w:rsidR="00132126" w:rsidRPr="00993629" w:rsidRDefault="00132126" w:rsidP="00132126">
      <w:pPr>
        <w:spacing w:line="360" w:lineRule="auto"/>
        <w:ind w:left="1134"/>
        <w:jc w:val="both"/>
        <w:rPr>
          <w:rFonts w:ascii="Times New Roman" w:hAnsi="Times New Roman" w:cs="Times New Roman"/>
          <w:iCs/>
          <w:sz w:val="21"/>
          <w:szCs w:val="21"/>
        </w:rPr>
      </w:pPr>
    </w:p>
    <w:p w14:paraId="713335AB" w14:textId="77777777" w:rsidR="00132126" w:rsidRPr="00993629" w:rsidRDefault="00132126" w:rsidP="00132126">
      <w:pPr>
        <w:spacing w:line="360" w:lineRule="auto"/>
        <w:ind w:left="1134"/>
        <w:jc w:val="both"/>
        <w:rPr>
          <w:rFonts w:ascii="Times New Roman" w:hAnsi="Times New Roman" w:cs="Times New Roman"/>
          <w:iCs/>
          <w:sz w:val="21"/>
          <w:szCs w:val="21"/>
        </w:rPr>
      </w:pPr>
      <w:r w:rsidRPr="00993629">
        <w:rPr>
          <w:rFonts w:ascii="Times New Roman" w:hAnsi="Times New Roman" w:cs="Times New Roman"/>
          <w:iCs/>
          <w:sz w:val="21"/>
          <w:szCs w:val="21"/>
        </w:rPr>
        <w:t>Opeens was Rowan een mens onder de mensen.</w:t>
      </w:r>
    </w:p>
    <w:p w14:paraId="549EE3CC" w14:textId="77777777" w:rsidR="00132126" w:rsidRPr="00993629" w:rsidRDefault="00132126" w:rsidP="00132126">
      <w:pPr>
        <w:spacing w:line="360" w:lineRule="auto"/>
        <w:ind w:left="1134"/>
        <w:jc w:val="both"/>
        <w:rPr>
          <w:rFonts w:ascii="Times New Roman" w:hAnsi="Times New Roman" w:cs="Times New Roman"/>
          <w:iCs/>
          <w:sz w:val="21"/>
          <w:szCs w:val="21"/>
        </w:rPr>
      </w:pPr>
      <w:r w:rsidRPr="00993629">
        <w:rPr>
          <w:rFonts w:ascii="Times New Roman" w:hAnsi="Times New Roman" w:cs="Times New Roman"/>
          <w:iCs/>
          <w:sz w:val="21"/>
          <w:szCs w:val="21"/>
        </w:rPr>
        <w:t>Met een gewoon lichaam, net als ieder ander.</w:t>
      </w:r>
    </w:p>
    <w:p w14:paraId="6E95DA8E" w14:textId="77777777" w:rsidR="00132126" w:rsidRPr="00993629" w:rsidRDefault="00132126" w:rsidP="00132126">
      <w:pPr>
        <w:spacing w:line="360" w:lineRule="auto"/>
        <w:ind w:left="1134"/>
        <w:jc w:val="both"/>
        <w:rPr>
          <w:rFonts w:ascii="Times New Roman" w:hAnsi="Times New Roman" w:cs="Times New Roman"/>
          <w:iCs/>
          <w:sz w:val="21"/>
          <w:szCs w:val="21"/>
        </w:rPr>
      </w:pPr>
    </w:p>
    <w:p w14:paraId="05EE6470" w14:textId="5BF15BAE" w:rsidR="00132126" w:rsidRPr="00993629" w:rsidRDefault="00132126" w:rsidP="00132126">
      <w:pPr>
        <w:spacing w:line="360" w:lineRule="auto"/>
        <w:ind w:left="1134"/>
        <w:jc w:val="both"/>
        <w:rPr>
          <w:rFonts w:ascii="Times New Roman" w:hAnsi="Times New Roman" w:cs="Times New Roman"/>
          <w:iCs/>
          <w:sz w:val="21"/>
          <w:szCs w:val="21"/>
        </w:rPr>
      </w:pPr>
      <w:r w:rsidRPr="00993629">
        <w:rPr>
          <w:rFonts w:ascii="Times New Roman" w:hAnsi="Times New Roman" w:cs="Times New Roman"/>
          <w:iCs/>
          <w:sz w:val="21"/>
          <w:szCs w:val="21"/>
        </w:rPr>
        <w:t>Mijn koningin van de jungle</w:t>
      </w:r>
      <w:r w:rsidR="00E6078A" w:rsidRPr="00993629">
        <w:rPr>
          <w:rFonts w:ascii="Times New Roman" w:hAnsi="Times New Roman" w:cs="Times New Roman"/>
          <w:iCs/>
          <w:sz w:val="21"/>
          <w:szCs w:val="21"/>
        </w:rPr>
        <w:t>.</w:t>
      </w:r>
    </w:p>
    <w:p w14:paraId="258FD110" w14:textId="77777777" w:rsidR="00132126" w:rsidRPr="00993629" w:rsidRDefault="00132126" w:rsidP="00132126">
      <w:pPr>
        <w:spacing w:line="360" w:lineRule="auto"/>
        <w:ind w:left="1134"/>
        <w:jc w:val="both"/>
        <w:rPr>
          <w:rFonts w:ascii="Times New Roman" w:hAnsi="Times New Roman" w:cs="Times New Roman"/>
          <w:iCs/>
          <w:sz w:val="21"/>
          <w:szCs w:val="21"/>
        </w:rPr>
      </w:pPr>
      <w:r w:rsidRPr="00993629">
        <w:rPr>
          <w:rFonts w:ascii="Times New Roman" w:hAnsi="Times New Roman" w:cs="Times New Roman"/>
          <w:iCs/>
          <w:sz w:val="21"/>
          <w:szCs w:val="21"/>
        </w:rPr>
        <w:t>Was opeens een lammetje geworden.</w:t>
      </w:r>
    </w:p>
    <w:p w14:paraId="19542B61" w14:textId="77777777" w:rsidR="00132126" w:rsidRPr="00993629" w:rsidRDefault="00132126" w:rsidP="00132126">
      <w:pPr>
        <w:spacing w:line="360" w:lineRule="auto"/>
        <w:ind w:left="1134"/>
        <w:jc w:val="both"/>
        <w:rPr>
          <w:rFonts w:ascii="Times New Roman" w:hAnsi="Times New Roman" w:cs="Times New Roman"/>
          <w:iCs/>
          <w:sz w:val="21"/>
          <w:szCs w:val="21"/>
        </w:rPr>
      </w:pPr>
    </w:p>
    <w:p w14:paraId="4D10F68A" w14:textId="77777777" w:rsidR="00132126" w:rsidRPr="00993629" w:rsidRDefault="00132126" w:rsidP="00132126">
      <w:pPr>
        <w:spacing w:line="360" w:lineRule="auto"/>
        <w:ind w:left="1134"/>
        <w:jc w:val="both"/>
        <w:rPr>
          <w:rFonts w:ascii="Times New Roman" w:hAnsi="Times New Roman" w:cs="Times New Roman"/>
          <w:iCs/>
          <w:sz w:val="21"/>
          <w:szCs w:val="21"/>
        </w:rPr>
      </w:pPr>
      <w:r w:rsidRPr="00993629">
        <w:rPr>
          <w:rFonts w:ascii="Times New Roman" w:hAnsi="Times New Roman" w:cs="Times New Roman"/>
          <w:iCs/>
          <w:sz w:val="21"/>
          <w:szCs w:val="21"/>
        </w:rPr>
        <w:t>Ik was in de war.</w:t>
      </w:r>
    </w:p>
    <w:p w14:paraId="1ECEDEDB" w14:textId="77777777" w:rsidR="00132126" w:rsidRPr="00993629" w:rsidRDefault="00132126" w:rsidP="00132126">
      <w:pPr>
        <w:spacing w:line="360" w:lineRule="auto"/>
        <w:ind w:left="1134"/>
        <w:jc w:val="both"/>
        <w:rPr>
          <w:rFonts w:ascii="Times New Roman" w:hAnsi="Times New Roman" w:cs="Times New Roman"/>
          <w:iCs/>
          <w:sz w:val="21"/>
          <w:szCs w:val="21"/>
        </w:rPr>
      </w:pPr>
      <w:r w:rsidRPr="00993629">
        <w:rPr>
          <w:rFonts w:ascii="Times New Roman" w:hAnsi="Times New Roman" w:cs="Times New Roman"/>
          <w:iCs/>
          <w:sz w:val="21"/>
          <w:szCs w:val="21"/>
        </w:rPr>
        <w:t>Hoe zat het met ‘je kunt alles worden wat je wilt?’</w:t>
      </w:r>
    </w:p>
    <w:p w14:paraId="71EC2839" w14:textId="77777777" w:rsidR="00FA1F08" w:rsidRPr="00993629" w:rsidRDefault="00FA1F08" w:rsidP="00132126">
      <w:pPr>
        <w:spacing w:line="360" w:lineRule="auto"/>
        <w:ind w:firstLine="720"/>
        <w:jc w:val="both"/>
        <w:rPr>
          <w:rFonts w:ascii="Times New Roman" w:hAnsi="Times New Roman" w:cs="Times New Roman"/>
          <w:lang w:val="en-US"/>
        </w:rPr>
      </w:pPr>
    </w:p>
    <w:p w14:paraId="67CFB503" w14:textId="77777777" w:rsidR="00FD0F5E" w:rsidRPr="00993629" w:rsidRDefault="00132126" w:rsidP="00132126">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Psychiatri</w:t>
      </w:r>
      <w:r w:rsidR="00FD0F5E" w:rsidRPr="00993629">
        <w:rPr>
          <w:rFonts w:ascii="Times New Roman" w:hAnsi="Times New Roman" w:cs="Times New Roman"/>
          <w:lang w:val="en-US"/>
        </w:rPr>
        <w:t>st Maxson McDowell explains:</w:t>
      </w:r>
    </w:p>
    <w:p w14:paraId="214E6903" w14:textId="3EA296EB" w:rsidR="00FD0F5E" w:rsidRPr="00993629" w:rsidRDefault="00FD0F5E" w:rsidP="00FD0F5E">
      <w:pPr>
        <w:spacing w:line="360" w:lineRule="auto"/>
        <w:ind w:left="1134"/>
        <w:jc w:val="both"/>
        <w:rPr>
          <w:rFonts w:ascii="Times New Roman" w:hAnsi="Times New Roman" w:cs="Times New Roman"/>
          <w:lang w:val="en-US"/>
        </w:rPr>
      </w:pPr>
      <w:r w:rsidRPr="00993629">
        <w:rPr>
          <w:rFonts w:ascii="Times New Roman" w:hAnsi="Times New Roman" w:cs="Times New Roman"/>
          <w:lang w:val="en-US"/>
        </w:rPr>
        <w:lastRenderedPageBreak/>
        <w:t xml:space="preserve"> </w:t>
      </w:r>
      <w:r w:rsidR="00474691" w:rsidRPr="00993629">
        <w:rPr>
          <w:rFonts w:ascii="Times New Roman" w:hAnsi="Times New Roman" w:cs="Times New Roman"/>
          <w:lang w:val="en-US"/>
        </w:rPr>
        <w:t xml:space="preserve">Her </w:t>
      </w:r>
      <w:r w:rsidR="00474691" w:rsidRPr="00993629">
        <w:rPr>
          <w:rFonts w:ascii="Times New Roman" w:hAnsi="Times New Roman" w:cs="Times New Roman"/>
          <w:iCs/>
          <w:lang w:val="en-US"/>
        </w:rPr>
        <w:sym w:font="Symbol" w:char="F05B"/>
      </w:r>
      <w:r w:rsidR="00132126" w:rsidRPr="00993629">
        <w:rPr>
          <w:rFonts w:ascii="Times New Roman" w:hAnsi="Times New Roman" w:cs="Times New Roman"/>
          <w:lang w:val="en-US"/>
        </w:rPr>
        <w:t>Rowan’s</w:t>
      </w:r>
      <w:r w:rsidR="003A046F" w:rsidRPr="00993629">
        <w:rPr>
          <w:rFonts w:ascii="Times New Roman" w:hAnsi="Times New Roman" w:cs="Times New Roman"/>
          <w:lang w:val="en-US"/>
        </w:rPr>
        <w:sym w:font="Symbol" w:char="F05D"/>
      </w:r>
      <w:r w:rsidR="00132126" w:rsidRPr="00993629">
        <w:rPr>
          <w:rFonts w:ascii="Times New Roman" w:hAnsi="Times New Roman" w:cs="Times New Roman"/>
          <w:lang w:val="en-US"/>
        </w:rPr>
        <w:t xml:space="preserve"> sense of self-love was injured and she compensated with this superwoman sense of herself. But it’s a compensation. And one that </w:t>
      </w:r>
      <w:r w:rsidR="00474691" w:rsidRPr="00993629">
        <w:rPr>
          <w:rFonts w:ascii="Times New Roman" w:hAnsi="Times New Roman" w:cs="Times New Roman"/>
          <w:iCs/>
          <w:lang w:val="en-US"/>
        </w:rPr>
        <w:sym w:font="Symbol" w:char="F05B"/>
      </w:r>
      <w:r w:rsidR="00132126" w:rsidRPr="00993629">
        <w:rPr>
          <w:rFonts w:ascii="Times New Roman" w:hAnsi="Times New Roman" w:cs="Times New Roman"/>
          <w:lang w:val="en-US"/>
        </w:rPr>
        <w:t>…</w:t>
      </w:r>
      <w:r w:rsidR="003A046F" w:rsidRPr="00993629">
        <w:rPr>
          <w:rFonts w:ascii="Times New Roman" w:hAnsi="Times New Roman" w:cs="Times New Roman"/>
          <w:lang w:val="en-US"/>
        </w:rPr>
        <w:sym w:font="Symbol" w:char="F05D"/>
      </w:r>
      <w:r w:rsidR="00132126" w:rsidRPr="00993629">
        <w:rPr>
          <w:rFonts w:ascii="Times New Roman" w:hAnsi="Times New Roman" w:cs="Times New Roman"/>
          <w:lang w:val="en-US"/>
        </w:rPr>
        <w:t xml:space="preserve"> the diminished sense of self is balanced by the exaggerated sense of self. And they support each other. So you’re stuck with both poles activated.</w:t>
      </w:r>
      <w:r w:rsidR="00132126" w:rsidRPr="00993629">
        <w:rPr>
          <w:rStyle w:val="FootnoteReference"/>
          <w:rFonts w:ascii="Times New Roman" w:hAnsi="Times New Roman" w:cs="Times New Roman"/>
          <w:lang w:val="en-US"/>
        </w:rPr>
        <w:footnoteReference w:id="549"/>
      </w:r>
      <w:r w:rsidR="00132126" w:rsidRPr="00993629">
        <w:rPr>
          <w:rFonts w:ascii="Times New Roman" w:hAnsi="Times New Roman" w:cs="Times New Roman"/>
          <w:lang w:val="en-US"/>
        </w:rPr>
        <w:t xml:space="preserve"> </w:t>
      </w:r>
    </w:p>
    <w:p w14:paraId="4EA2C894" w14:textId="56BA024D" w:rsidR="00FD0F5E" w:rsidRPr="00993629" w:rsidRDefault="00132126" w:rsidP="00FD0F5E">
      <w:pPr>
        <w:spacing w:line="360" w:lineRule="auto"/>
        <w:jc w:val="both"/>
        <w:rPr>
          <w:rFonts w:ascii="Times New Roman" w:hAnsi="Times New Roman" w:cs="Times New Roman"/>
          <w:lang w:val="en-US"/>
        </w:rPr>
      </w:pPr>
      <w:r w:rsidRPr="00993629">
        <w:rPr>
          <w:rFonts w:ascii="Times New Roman" w:hAnsi="Times New Roman" w:cs="Times New Roman"/>
          <w:lang w:val="en-US"/>
        </w:rPr>
        <w:t>The images and setting of the documentary suggest</w:t>
      </w:r>
      <w:r w:rsidR="00D33497" w:rsidRPr="00993629">
        <w:rPr>
          <w:rFonts w:ascii="Times New Roman" w:hAnsi="Times New Roman" w:cs="Times New Roman"/>
          <w:lang w:val="en-US"/>
        </w:rPr>
        <w:t xml:space="preserve"> that Rowan her</w:t>
      </w:r>
      <w:r w:rsidRPr="00993629">
        <w:rPr>
          <w:rFonts w:ascii="Times New Roman" w:hAnsi="Times New Roman" w:cs="Times New Roman"/>
          <w:lang w:val="en-US"/>
        </w:rPr>
        <w:t xml:space="preserve"> split self-esteem situation needs to be read in relation to the society she lives in: fast, ambitious, an </w:t>
      </w:r>
      <w:r w:rsidRPr="00993629">
        <w:rPr>
          <w:rFonts w:ascii="Times New Roman" w:hAnsi="Times New Roman" w:cs="Times New Roman"/>
          <w:i/>
          <w:lang w:val="en-US"/>
        </w:rPr>
        <w:t>act</w:t>
      </w:r>
      <w:r w:rsidRPr="00993629">
        <w:rPr>
          <w:rFonts w:ascii="Times New Roman" w:hAnsi="Times New Roman" w:cs="Times New Roman"/>
          <w:lang w:val="en-US"/>
        </w:rPr>
        <w:t xml:space="preserve"> of self-confidence and a shaming society. Further, the documentary analyzes the fantasy of success, ambition and productivity that marks a neoliberal society that is conflicted with shame felt at impairments, as an affective structur</w:t>
      </w:r>
      <w:r w:rsidR="00FD0F5E" w:rsidRPr="00993629">
        <w:rPr>
          <w:rFonts w:ascii="Times New Roman" w:hAnsi="Times New Roman" w:cs="Times New Roman"/>
          <w:lang w:val="en-US"/>
        </w:rPr>
        <w:t xml:space="preserve">e that is inherently damaging: </w:t>
      </w:r>
    </w:p>
    <w:p w14:paraId="01483F6B" w14:textId="50443D9D" w:rsidR="00132126" w:rsidRPr="00993629" w:rsidRDefault="00132126" w:rsidP="00FD0F5E">
      <w:pPr>
        <w:spacing w:line="360" w:lineRule="auto"/>
        <w:ind w:left="1134"/>
        <w:jc w:val="both"/>
        <w:rPr>
          <w:rFonts w:ascii="Times New Roman" w:hAnsi="Times New Roman" w:cs="Times New Roman"/>
          <w:lang w:val="en-US"/>
        </w:rPr>
      </w:pPr>
      <w:r w:rsidRPr="00993629">
        <w:rPr>
          <w:rFonts w:ascii="Times New Roman" w:hAnsi="Times New Roman" w:cs="Times New Roman"/>
          <w:lang w:val="en-US"/>
        </w:rPr>
        <w:t>When I was younger, I always think about my future being very successful.  You know having a great career, having a great life and great friends. And I do have, I do still believe that it’s a possibility. I’m happy about what my life is like now but at the same time I think by having putting all these expectations upon something that is so abstract can only be damaging.</w:t>
      </w:r>
      <w:r w:rsidRPr="00993629">
        <w:rPr>
          <w:rStyle w:val="FootnoteReference"/>
          <w:rFonts w:ascii="Times New Roman" w:hAnsi="Times New Roman" w:cs="Times New Roman"/>
          <w:lang w:val="en-US"/>
        </w:rPr>
        <w:footnoteReference w:id="550"/>
      </w:r>
      <w:r w:rsidRPr="00993629">
        <w:rPr>
          <w:rFonts w:ascii="Times New Roman" w:hAnsi="Times New Roman" w:cs="Times New Roman"/>
          <w:lang w:val="en-US"/>
        </w:rPr>
        <w:t xml:space="preserve"> </w:t>
      </w:r>
    </w:p>
    <w:p w14:paraId="79EFC63B" w14:textId="77777777" w:rsidR="00FD0F5E" w:rsidRPr="00993629" w:rsidRDefault="00FD0F5E" w:rsidP="00FD0F5E">
      <w:pPr>
        <w:spacing w:line="360" w:lineRule="auto"/>
        <w:jc w:val="both"/>
        <w:rPr>
          <w:rFonts w:ascii="Times New Roman" w:hAnsi="Times New Roman" w:cs="Times New Roman"/>
          <w:lang w:val="en-US"/>
        </w:rPr>
      </w:pPr>
    </w:p>
    <w:p w14:paraId="293B94E5" w14:textId="126A4C35" w:rsidR="00FD0F5E" w:rsidRPr="00993629" w:rsidRDefault="00FD0F5E" w:rsidP="00FD0F5E">
      <w:pPr>
        <w:pStyle w:val="Heading3DisserationShame"/>
      </w:pPr>
      <w:bookmarkStart w:id="46" w:name="_Toc458687701"/>
      <w:r w:rsidRPr="00993629">
        <w:t>Conclusion: Shame, Desire and Aspiration: Powerful or Cruel?</w:t>
      </w:r>
      <w:bookmarkEnd w:id="46"/>
    </w:p>
    <w:p w14:paraId="7E94B047" w14:textId="77777777" w:rsidR="00FD0F5E" w:rsidRPr="00993629" w:rsidRDefault="00FD0F5E" w:rsidP="00FD0F5E">
      <w:pPr>
        <w:spacing w:line="360" w:lineRule="auto"/>
        <w:jc w:val="both"/>
        <w:rPr>
          <w:rFonts w:ascii="Times New Roman" w:hAnsi="Times New Roman" w:cs="Times New Roman"/>
          <w:lang w:val="en-US"/>
        </w:rPr>
      </w:pPr>
    </w:p>
    <w:p w14:paraId="4BB5A6C4" w14:textId="58A7D8D9" w:rsidR="00132126" w:rsidRPr="00993629" w:rsidRDefault="00132126" w:rsidP="00FD0F5E">
      <w:pPr>
        <w:spacing w:line="360" w:lineRule="auto"/>
        <w:jc w:val="both"/>
        <w:rPr>
          <w:rFonts w:ascii="Times New Roman" w:hAnsi="Times New Roman" w:cs="Times New Roman"/>
          <w:lang w:val="en-US"/>
        </w:rPr>
      </w:pPr>
      <w:r w:rsidRPr="00993629">
        <w:rPr>
          <w:rFonts w:ascii="Times New Roman" w:hAnsi="Times New Roman" w:cs="Times New Roman"/>
          <w:lang w:val="en-US"/>
        </w:rPr>
        <w:t xml:space="preserve">Taking in consideration all the illustrations of interrelated self-stigmatization and self-esteem, the alarming observation to make is that our society has become </w:t>
      </w:r>
      <w:r w:rsidR="00D33497" w:rsidRPr="00993629">
        <w:rPr>
          <w:rFonts w:ascii="Times New Roman" w:hAnsi="Times New Roman" w:cs="Times New Roman"/>
          <w:lang w:val="en-US"/>
        </w:rPr>
        <w:t>imbued</w:t>
      </w:r>
      <w:r w:rsidRPr="00993629">
        <w:rPr>
          <w:rFonts w:ascii="Times New Roman" w:hAnsi="Times New Roman" w:cs="Times New Roman"/>
          <w:lang w:val="en-US"/>
        </w:rPr>
        <w:t xml:space="preserve"> with shame. Once shaming ourselves becomes detrimental to our health, we are turned into a ‘dependency case’ and are shamed—the Self experiences a strong, overwhelming and unhealthy sense of shame—for attending psychiatric help. Thus the interiorization of shame felt at any deviance from ‘normality’—a notion that itself is constructed around the denial of shame felt at impairments—holds a double potentiality: monitoring bodies to adapt their behaviors and desires in accordance with a (neoliberal) fantasy of a body-ideal, or shame becomes a consummating experience that wears down bodies to manifest and exemplify exactly the vulnera</w:t>
      </w:r>
      <w:r w:rsidR="00D33497" w:rsidRPr="00993629">
        <w:rPr>
          <w:rFonts w:ascii="Times New Roman" w:hAnsi="Times New Roman" w:cs="Times New Roman"/>
          <w:lang w:val="en-US"/>
        </w:rPr>
        <w:t>bilities a neoliberal discourse</w:t>
      </w:r>
      <w:r w:rsidRPr="00993629">
        <w:rPr>
          <w:rFonts w:ascii="Times New Roman" w:hAnsi="Times New Roman" w:cs="Times New Roman"/>
          <w:lang w:val="en-US"/>
        </w:rPr>
        <w:t xml:space="preserve"> wishes to deny.</w:t>
      </w:r>
    </w:p>
    <w:p w14:paraId="12CB7E34" w14:textId="65A82CB7" w:rsidR="00132126" w:rsidRPr="00993629" w:rsidRDefault="00132126" w:rsidP="000F1AEC">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This double ‘potentiality’ of interiorization of shame corresponds wi</w:t>
      </w:r>
      <w:r w:rsidR="000F1AEC" w:rsidRPr="00993629">
        <w:rPr>
          <w:rFonts w:ascii="Times New Roman" w:hAnsi="Times New Roman" w:cs="Times New Roman"/>
          <w:lang w:val="en-US"/>
        </w:rPr>
        <w:t>th the dual structure of shame. The first possibility:</w:t>
      </w:r>
      <w:r w:rsidRPr="00993629">
        <w:rPr>
          <w:rFonts w:ascii="Times New Roman" w:hAnsi="Times New Roman" w:cs="Times New Roman"/>
          <w:lang w:val="en-US"/>
        </w:rPr>
        <w:t xml:space="preserve"> the interiorization of</w:t>
      </w:r>
      <w:r w:rsidR="000F1AEC" w:rsidRPr="00993629">
        <w:rPr>
          <w:rFonts w:ascii="Times New Roman" w:hAnsi="Times New Roman" w:cs="Times New Roman"/>
          <w:lang w:val="en-US"/>
        </w:rPr>
        <w:t xml:space="preserve"> shame </w:t>
      </w:r>
      <w:r w:rsidRPr="00993629">
        <w:rPr>
          <w:rFonts w:ascii="Times New Roman" w:hAnsi="Times New Roman" w:cs="Times New Roman"/>
          <w:lang w:val="en-US"/>
        </w:rPr>
        <w:t xml:space="preserve">rearranges itself to once again </w:t>
      </w:r>
      <w:r w:rsidR="000F1AEC" w:rsidRPr="00993629">
        <w:rPr>
          <w:rFonts w:ascii="Times New Roman" w:hAnsi="Times New Roman" w:cs="Times New Roman"/>
          <w:lang w:val="en-US"/>
        </w:rPr>
        <w:t xml:space="preserve">direct itself </w:t>
      </w:r>
      <w:r w:rsidRPr="00993629">
        <w:rPr>
          <w:rFonts w:ascii="Times New Roman" w:hAnsi="Times New Roman" w:cs="Times New Roman"/>
          <w:lang w:val="en-US"/>
        </w:rPr>
        <w:t>outwardly</w:t>
      </w:r>
      <w:r w:rsidR="00D33497" w:rsidRPr="00993629">
        <w:rPr>
          <w:rFonts w:ascii="Times New Roman" w:hAnsi="Times New Roman" w:cs="Times New Roman"/>
          <w:lang w:val="en-US"/>
        </w:rPr>
        <w:t>. A person his or her</w:t>
      </w:r>
      <w:r w:rsidR="000F1AEC" w:rsidRPr="00993629">
        <w:rPr>
          <w:rFonts w:ascii="Times New Roman" w:hAnsi="Times New Roman" w:cs="Times New Roman"/>
          <w:lang w:val="en-US"/>
        </w:rPr>
        <w:t xml:space="preserve"> </w:t>
      </w:r>
      <w:r w:rsidRPr="00993629">
        <w:rPr>
          <w:rFonts w:ascii="Times New Roman" w:hAnsi="Times New Roman" w:cs="Times New Roman"/>
          <w:lang w:val="en-US"/>
        </w:rPr>
        <w:t>bodily acts, appearan</w:t>
      </w:r>
      <w:r w:rsidR="000F1AEC" w:rsidRPr="00993629">
        <w:rPr>
          <w:rFonts w:ascii="Times New Roman" w:hAnsi="Times New Roman" w:cs="Times New Roman"/>
          <w:lang w:val="en-US"/>
        </w:rPr>
        <w:t>ce, aspirations and encounters are ‘normal’ and ‘everyday’. In other words,</w:t>
      </w:r>
      <w:r w:rsidRPr="00993629">
        <w:rPr>
          <w:rFonts w:ascii="Times New Roman" w:hAnsi="Times New Roman" w:cs="Times New Roman"/>
          <w:lang w:val="en-US"/>
        </w:rPr>
        <w:t xml:space="preserve"> the interiorization of sham</w:t>
      </w:r>
      <w:r w:rsidR="000F1AEC" w:rsidRPr="00993629">
        <w:rPr>
          <w:rFonts w:ascii="Times New Roman" w:hAnsi="Times New Roman" w:cs="Times New Roman"/>
          <w:lang w:val="en-US"/>
        </w:rPr>
        <w:t xml:space="preserve">e as a power </w:t>
      </w:r>
      <w:r w:rsidR="000F1AEC" w:rsidRPr="00993629">
        <w:rPr>
          <w:rFonts w:ascii="Times New Roman" w:hAnsi="Times New Roman" w:cs="Times New Roman"/>
          <w:lang w:val="en-US"/>
        </w:rPr>
        <w:lastRenderedPageBreak/>
        <w:t>tool was a success. The second possibility:</w:t>
      </w:r>
      <w:r w:rsidRPr="00993629">
        <w:rPr>
          <w:rFonts w:ascii="Times New Roman" w:hAnsi="Times New Roman" w:cs="Times New Roman"/>
          <w:lang w:val="en-US"/>
        </w:rPr>
        <w:t xml:space="preserve"> the interiorization of shame is turned inwardly and becomes an incremental </w:t>
      </w:r>
      <w:r w:rsidR="00B96941" w:rsidRPr="00993629">
        <w:rPr>
          <w:rFonts w:ascii="Times New Roman" w:hAnsi="Times New Roman" w:cs="Times New Roman"/>
          <w:lang w:val="en-US"/>
        </w:rPr>
        <w:t>relation between shame and body. T</w:t>
      </w:r>
      <w:r w:rsidRPr="00993629">
        <w:rPr>
          <w:rFonts w:ascii="Times New Roman" w:hAnsi="Times New Roman" w:cs="Times New Roman"/>
          <w:lang w:val="en-US"/>
        </w:rPr>
        <w:t>here arises a situation of self-stigmatization that competes with fixed shame its own performance.</w:t>
      </w:r>
    </w:p>
    <w:p w14:paraId="08BCA9B9" w14:textId="0826F436" w:rsidR="0042376B" w:rsidRPr="00993629" w:rsidRDefault="00132126" w:rsidP="0042376B">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 xml:space="preserve">The first scenario can be described as a replication of the </w:t>
      </w:r>
      <w:r w:rsidR="00B96941" w:rsidRPr="00993629">
        <w:rPr>
          <w:rFonts w:ascii="Times New Roman" w:hAnsi="Times New Roman" w:cs="Times New Roman"/>
          <w:lang w:val="en-US"/>
        </w:rPr>
        <w:t>enactment of performative shame: not overcome but deflect shame. In this case, the force that defines the experience of shame is extroversion. This force of sh</w:t>
      </w:r>
      <w:r w:rsidR="00D33497" w:rsidRPr="00993629">
        <w:rPr>
          <w:rFonts w:ascii="Times New Roman" w:hAnsi="Times New Roman" w:cs="Times New Roman"/>
          <w:lang w:val="en-US"/>
        </w:rPr>
        <w:t>ame accounts for panoptic shame it</w:t>
      </w:r>
      <w:r w:rsidR="00B96941" w:rsidRPr="00993629">
        <w:rPr>
          <w:rFonts w:ascii="Times New Roman" w:hAnsi="Times New Roman" w:cs="Times New Roman"/>
          <w:lang w:val="en-US"/>
        </w:rPr>
        <w:t>s attachment to and inter-</w:t>
      </w:r>
      <w:r w:rsidR="00B96941" w:rsidRPr="00993629">
        <w:rPr>
          <w:rFonts w:ascii="Times New Roman" w:hAnsi="Times New Roman" w:cs="Times New Roman"/>
          <w:i/>
          <w:lang w:val="en-US"/>
        </w:rPr>
        <w:t>action</w:t>
      </w:r>
      <w:r w:rsidR="00B96941" w:rsidRPr="00993629">
        <w:rPr>
          <w:rFonts w:ascii="Times New Roman" w:hAnsi="Times New Roman" w:cs="Times New Roman"/>
          <w:lang w:val="en-US"/>
        </w:rPr>
        <w:t xml:space="preserve"> with </w:t>
      </w:r>
      <w:r w:rsidRPr="00993629">
        <w:rPr>
          <w:rFonts w:ascii="Times New Roman" w:hAnsi="Times New Roman" w:cs="Times New Roman"/>
          <w:lang w:val="en-US"/>
        </w:rPr>
        <w:t xml:space="preserve">affective structures of desirability. </w:t>
      </w:r>
      <w:r w:rsidR="00B96941" w:rsidRPr="00993629">
        <w:rPr>
          <w:rFonts w:ascii="Times New Roman" w:hAnsi="Times New Roman" w:cs="Times New Roman"/>
          <w:lang w:val="en-US"/>
        </w:rPr>
        <w:t>The extroversion of shame fixates the desirability to be shameless. The categorization or performance of ‘disability’ inter-</w:t>
      </w:r>
      <w:r w:rsidR="00B96941" w:rsidRPr="00993629">
        <w:rPr>
          <w:rFonts w:ascii="Times New Roman" w:hAnsi="Times New Roman" w:cs="Times New Roman"/>
          <w:i/>
          <w:lang w:val="en-US"/>
        </w:rPr>
        <w:t>acts</w:t>
      </w:r>
      <w:r w:rsidR="00B96941" w:rsidRPr="00993629">
        <w:rPr>
          <w:rFonts w:ascii="Times New Roman" w:hAnsi="Times New Roman" w:cs="Times New Roman"/>
          <w:lang w:val="en-US"/>
        </w:rPr>
        <w:t xml:space="preserve"> with desired ‘ability’. </w:t>
      </w:r>
      <w:r w:rsidR="00D33497" w:rsidRPr="00993629">
        <w:rPr>
          <w:rFonts w:ascii="Times New Roman" w:hAnsi="Times New Roman" w:cs="Times New Roman"/>
          <w:lang w:val="en-US"/>
        </w:rPr>
        <w:t>I</w:t>
      </w:r>
      <w:r w:rsidR="0042376B" w:rsidRPr="00993629">
        <w:rPr>
          <w:rFonts w:ascii="Times New Roman" w:hAnsi="Times New Roman" w:cs="Times New Roman"/>
          <w:lang w:val="en-US"/>
        </w:rPr>
        <w:t xml:space="preserve">t becomes possible to employ desirability itself to manifest shame in bodies. Neoliberalism its power arises in this second understanding. </w:t>
      </w:r>
    </w:p>
    <w:p w14:paraId="7FCCB09F" w14:textId="48C7C2D9" w:rsidR="00132126" w:rsidRPr="00993629" w:rsidRDefault="00132126" w:rsidP="0042376B">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 xml:space="preserve">The second scenario outlined above designates the other force that defines the experience of shame: introversion. Although this second force is supposed to act only upon a minority group in society (‘disability’), it should become clear that such a rearrangement of shame’s dual structure is an impossibility. Certainly, neoliberalism and the medical discourse have turned it into an ever more complicating task; making ‘normalcy’ or non-shame an untenable narrow notion. But the reality is that it is shame’s intrinsic duality that makes it an affect that is, when invested in a normative differentiation, an example of a cruel optimistic relation. The act of performing shame implicates an act of denial that </w:t>
      </w:r>
      <w:r w:rsidRPr="00993629">
        <w:rPr>
          <w:rFonts w:ascii="Times New Roman" w:hAnsi="Times New Roman" w:cs="Times New Roman"/>
          <w:i/>
          <w:lang w:val="en-US"/>
        </w:rPr>
        <w:t>estranges bodies</w:t>
      </w:r>
      <w:r w:rsidRPr="00993629">
        <w:rPr>
          <w:rFonts w:ascii="Times New Roman" w:hAnsi="Times New Roman" w:cs="Times New Roman"/>
          <w:lang w:val="en-US"/>
        </w:rPr>
        <w:t xml:space="preserve"> from the self while at the same time the denied shame is </w:t>
      </w:r>
      <w:r w:rsidRPr="00993629">
        <w:rPr>
          <w:rFonts w:ascii="Times New Roman" w:hAnsi="Times New Roman" w:cs="Times New Roman"/>
          <w:i/>
          <w:lang w:val="en-US"/>
        </w:rPr>
        <w:t>‘correcting’ or modifying the body</w:t>
      </w:r>
      <w:r w:rsidRPr="00993629">
        <w:rPr>
          <w:rFonts w:ascii="Times New Roman" w:hAnsi="Times New Roman" w:cs="Times New Roman"/>
          <w:lang w:val="en-US"/>
        </w:rPr>
        <w:t>. The body is turned against itself; it expects things, and acts in accordance with these expectations, that it cannot live up to. The self is disattached from a healthy and unfantastic body-estimation. This unsustainable relation towards a body is today an increasing lived reality with ‘disorders’ or rather vulnerabilities and shame proliferating and resurfacing to reveal itself as an experience intrinsic to human reality.</w:t>
      </w:r>
    </w:p>
    <w:p w14:paraId="6718891A" w14:textId="211DD009" w:rsidR="00E15D6C" w:rsidRPr="00993629" w:rsidRDefault="00132126" w:rsidP="00E15D6C">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 xml:space="preserve">To conclude the analysis of shame, neoliberalism and cruel optimism, I wish to turn to the </w:t>
      </w:r>
      <w:r w:rsidR="002342ED" w:rsidRPr="00993629">
        <w:rPr>
          <w:rFonts w:ascii="Times New Roman" w:hAnsi="Times New Roman" w:cs="Times New Roman"/>
          <w:lang w:val="en-US"/>
        </w:rPr>
        <w:t>epigraph</w:t>
      </w:r>
      <w:r w:rsidRPr="00993629">
        <w:rPr>
          <w:rFonts w:ascii="Times New Roman" w:hAnsi="Times New Roman" w:cs="Times New Roman"/>
          <w:lang w:val="en-US"/>
        </w:rPr>
        <w:t xml:space="preserve"> that introduced the discussion of neoliberalism. What the analysis of a neoliberal autonomy discourse has revealed is that the grandiosity of the neoliberal </w:t>
      </w:r>
      <w:r w:rsidRPr="00993629">
        <w:rPr>
          <w:rFonts w:ascii="Times New Roman" w:hAnsi="Times New Roman" w:cs="Times New Roman"/>
          <w:i/>
          <w:lang w:val="en-US"/>
        </w:rPr>
        <w:t>fantasy</w:t>
      </w:r>
      <w:r w:rsidRPr="00993629">
        <w:rPr>
          <w:rFonts w:ascii="Times New Roman" w:hAnsi="Times New Roman" w:cs="Times New Roman"/>
          <w:lang w:val="en-US"/>
        </w:rPr>
        <w:t xml:space="preserve">, the genesis or provenance of this grandiose scene, can be psychoanalytically situated in the developmental stage of the Self—the discovery of objects—that is involved in the reciprocal growth of self- and other-love. According to Maxson McDowell, “Narcissism is very important to a great many people </w:t>
      </w:r>
      <w:r w:rsidR="00474691" w:rsidRPr="00993629">
        <w:rPr>
          <w:rFonts w:ascii="Times New Roman" w:hAnsi="Times New Roman" w:cs="Times New Roman"/>
          <w:lang w:val="en-US"/>
        </w:rPr>
        <w:t xml:space="preserve">in their psychological growth. </w:t>
      </w:r>
      <w:r w:rsidR="00474691" w:rsidRPr="00993629">
        <w:rPr>
          <w:rFonts w:ascii="Times New Roman" w:hAnsi="Times New Roman" w:cs="Times New Roman"/>
          <w:iCs/>
          <w:lang w:val="en-US"/>
        </w:rPr>
        <w:sym w:font="Symbol" w:char="F05B"/>
      </w:r>
      <w:r w:rsidR="003A046F" w:rsidRPr="00993629">
        <w:rPr>
          <w:rFonts w:ascii="Times New Roman" w:hAnsi="Times New Roman" w:cs="Times New Roman"/>
          <w:lang w:val="en-US"/>
        </w:rPr>
        <w:t>... but</w:t>
      </w:r>
      <w:r w:rsidR="003A046F" w:rsidRPr="00993629">
        <w:rPr>
          <w:rFonts w:ascii="Times New Roman" w:hAnsi="Times New Roman" w:cs="Times New Roman"/>
          <w:lang w:val="en-US"/>
        </w:rPr>
        <w:sym w:font="Symbol" w:char="F05D"/>
      </w:r>
      <w:r w:rsidRPr="00993629">
        <w:rPr>
          <w:rFonts w:ascii="Times New Roman" w:hAnsi="Times New Roman" w:cs="Times New Roman"/>
          <w:lang w:val="en-US"/>
        </w:rPr>
        <w:t xml:space="preserve"> an injury to narcissism is where there is a problem. And when narcissism is injured then we compensate for it and often it is grandiosity </w:t>
      </w:r>
      <w:r w:rsidRPr="00993629">
        <w:rPr>
          <w:rFonts w:ascii="Times New Roman" w:hAnsi="Times New Roman" w:cs="Times New Roman"/>
          <w:lang w:val="en-US"/>
        </w:rPr>
        <w:lastRenderedPageBreak/>
        <w:t>which is an exaggerated sense of self-importance.”</w:t>
      </w:r>
      <w:r w:rsidRPr="00993629">
        <w:rPr>
          <w:rStyle w:val="FootnoteReference"/>
          <w:rFonts w:ascii="Times New Roman" w:hAnsi="Times New Roman" w:cs="Times New Roman"/>
          <w:lang w:val="en-US"/>
        </w:rPr>
        <w:footnoteReference w:id="551"/>
      </w:r>
      <w:r w:rsidRPr="00993629">
        <w:rPr>
          <w:rFonts w:ascii="Times New Roman" w:hAnsi="Times New Roman" w:cs="Times New Roman"/>
          <w:lang w:val="en-US"/>
        </w:rPr>
        <w:t xml:space="preserve"> The neoliberal fantasy of grandiose self-capacity (self-esteem) originates at that stage in development where shame injures healthy narc</w:t>
      </w:r>
      <w:r w:rsidR="00ED63EE" w:rsidRPr="00993629">
        <w:rPr>
          <w:rFonts w:ascii="Times New Roman" w:hAnsi="Times New Roman" w:cs="Times New Roman"/>
          <w:lang w:val="en-US"/>
        </w:rPr>
        <w:t>issism. As a result of the West it</w:t>
      </w:r>
      <w:r w:rsidRPr="00993629">
        <w:rPr>
          <w:rFonts w:ascii="Times New Roman" w:hAnsi="Times New Roman" w:cs="Times New Roman"/>
          <w:lang w:val="en-US"/>
        </w:rPr>
        <w:t>s incapacity to confront shame and accept that self-love and other-love are an interdependent enterprise, Western society has a self-esteem situatio</w:t>
      </w:r>
      <w:r w:rsidR="0042376B" w:rsidRPr="00993629">
        <w:rPr>
          <w:rFonts w:ascii="Times New Roman" w:hAnsi="Times New Roman" w:cs="Times New Roman"/>
          <w:lang w:val="en-US"/>
        </w:rPr>
        <w:t>n that can be described as torn. Indeed,</w:t>
      </w:r>
      <w:r w:rsidRPr="00993629">
        <w:rPr>
          <w:rFonts w:ascii="Times New Roman" w:hAnsi="Times New Roman" w:cs="Times New Roman"/>
          <w:lang w:val="en-US"/>
        </w:rPr>
        <w:t xml:space="preserve"> “stuck between either being larger than life or less than despicable,”</w:t>
      </w:r>
      <w:r w:rsidRPr="00993629">
        <w:rPr>
          <w:rStyle w:val="FootnoteReference"/>
          <w:rFonts w:ascii="Times New Roman" w:hAnsi="Times New Roman" w:cs="Times New Roman"/>
          <w:lang w:val="en-US"/>
        </w:rPr>
        <w:footnoteReference w:id="552"/>
      </w:r>
      <w:r w:rsidRPr="00993629">
        <w:rPr>
          <w:rFonts w:ascii="Times New Roman" w:hAnsi="Times New Roman" w:cs="Times New Roman"/>
          <w:lang w:val="en-US"/>
        </w:rPr>
        <w:t xml:space="preserve"> Western society is a contorted architecture of bodies living through a split self-esteem situation.</w:t>
      </w:r>
      <w:r w:rsidR="00DF08A0" w:rsidRPr="00993629">
        <w:rPr>
          <w:rFonts w:ascii="Times New Roman" w:hAnsi="Times New Roman" w:cs="Times New Roman"/>
        </w:rPr>
        <w:t xml:space="preserve"> </w:t>
      </w:r>
      <w:r w:rsidR="00DF08A0" w:rsidRPr="00993629">
        <w:rPr>
          <w:rFonts w:ascii="Times New Roman" w:hAnsi="Times New Roman" w:cs="Times New Roman"/>
          <w:lang w:val="en-US"/>
        </w:rPr>
        <w:t>This split self-esteem situation is enacted through an affective structure (shame) that is co-implicated or co-implicates another affective structure (denial/attachment to a scene of fantasy). This performance of shame that ordains its universality can also be described as a cruel optimistic attachment: to perform shame always implicates to live with shame that forms an obstruction to one’s flourishing.</w:t>
      </w:r>
      <w:bookmarkStart w:id="47" w:name="_Toc457320428"/>
    </w:p>
    <w:p w14:paraId="07DEA2BA" w14:textId="77777777" w:rsidR="00E15D6C" w:rsidRPr="00993629" w:rsidRDefault="00E15D6C" w:rsidP="00E15D6C">
      <w:pPr>
        <w:spacing w:line="360" w:lineRule="auto"/>
        <w:ind w:firstLine="720"/>
        <w:jc w:val="both"/>
        <w:rPr>
          <w:rFonts w:ascii="Times New Roman" w:hAnsi="Times New Roman" w:cs="Times New Roman"/>
          <w:lang w:val="en-US"/>
        </w:rPr>
      </w:pPr>
    </w:p>
    <w:p w14:paraId="2F6EE80E" w14:textId="02C68D06" w:rsidR="00E15D6C" w:rsidRPr="00993629" w:rsidRDefault="00E15D6C" w:rsidP="00561BE8">
      <w:pPr>
        <w:spacing w:line="360" w:lineRule="auto"/>
        <w:jc w:val="both"/>
        <w:rPr>
          <w:rFonts w:ascii="Times New Roman" w:hAnsi="Times New Roman" w:cs="Times New Roman"/>
          <w:lang w:val="en-US"/>
        </w:rPr>
        <w:sectPr w:rsidR="00E15D6C" w:rsidRPr="00993629" w:rsidSect="008C1641">
          <w:headerReference w:type="default" r:id="rId20"/>
          <w:pgSz w:w="11900" w:h="16840"/>
          <w:pgMar w:top="1440" w:right="1440" w:bottom="1440" w:left="1440" w:header="709" w:footer="709" w:gutter="0"/>
          <w:cols w:space="708"/>
          <w:titlePg/>
          <w:docGrid w:linePitch="360"/>
        </w:sectPr>
      </w:pPr>
      <w:r w:rsidRPr="00993629">
        <w:rPr>
          <w:rFonts w:ascii="Times New Roman" w:hAnsi="Times New Roman" w:cs="Times New Roman"/>
          <w:lang w:val="en-US"/>
        </w:rPr>
        <w:t xml:space="preserve">Felt shame that is positioned in relation to a body-ideal, is the outcome of a plummetless desire for non-shame. Examining the appearance of the body-ideal in contemporary neoliberal Western society, it was argued that the optimism invested in a body-ideal results in more shame. In the West bodies appear to be in crisis as shame proliferates to attach itself to all of the body’s acts and doings. The resultant ingrained exaptation patterns and affective structures are questioned in their naturalness when the lived and experienced body turns against the fantasy of the body-ideal. Or, when the body in crisis unmasks the body-ideal as fantasy. At this point, the cruel optimism of performative shame finds expression in a detrimental form of shame: self-stigmatization. When shame is felt in this specific relation to the self, it does not control the body into </w:t>
      </w:r>
      <w:r w:rsidR="00561BE8" w:rsidRPr="00993629">
        <w:rPr>
          <w:rFonts w:ascii="Times New Roman" w:hAnsi="Times New Roman" w:cs="Times New Roman"/>
          <w:lang w:val="en-US"/>
        </w:rPr>
        <w:t>‘</w:t>
      </w:r>
      <w:r w:rsidRPr="00993629">
        <w:rPr>
          <w:rFonts w:ascii="Times New Roman" w:hAnsi="Times New Roman" w:cs="Times New Roman"/>
          <w:lang w:val="en-US"/>
        </w:rPr>
        <w:t>everyday-ness</w:t>
      </w:r>
      <w:r w:rsidR="00561BE8" w:rsidRPr="00993629">
        <w:rPr>
          <w:rFonts w:ascii="Times New Roman" w:hAnsi="Times New Roman" w:cs="Times New Roman"/>
          <w:lang w:val="en-US"/>
        </w:rPr>
        <w:t>’</w:t>
      </w:r>
      <w:r w:rsidRPr="00993629">
        <w:rPr>
          <w:rFonts w:ascii="Times New Roman" w:hAnsi="Times New Roman" w:cs="Times New Roman"/>
          <w:lang w:val="en-US"/>
        </w:rPr>
        <w:t xml:space="preserve"> but instead robs it of any potential act (whether ‘everyday’ or other). </w:t>
      </w:r>
    </w:p>
    <w:p w14:paraId="1B8142D5" w14:textId="4DF86771" w:rsidR="00313891" w:rsidRPr="00993629" w:rsidRDefault="00313891" w:rsidP="00A0602A">
      <w:pPr>
        <w:pStyle w:val="Heading2DissertShame"/>
        <w:rPr>
          <w:rFonts w:cs="Times New Roman"/>
        </w:rPr>
      </w:pPr>
      <w:bookmarkStart w:id="48" w:name="_Toc457320429"/>
      <w:bookmarkStart w:id="49" w:name="_Toc458687702"/>
      <w:bookmarkEnd w:id="47"/>
      <w:r w:rsidRPr="00993629">
        <w:rPr>
          <w:rFonts w:cs="Times New Roman"/>
        </w:rPr>
        <w:lastRenderedPageBreak/>
        <w:t>Overcoming Shame Through Heterotopia of the Relational Encounter: The Living Museum</w:t>
      </w:r>
      <w:bookmarkEnd w:id="48"/>
      <w:bookmarkEnd w:id="49"/>
    </w:p>
    <w:p w14:paraId="48EDAA3D" w14:textId="77777777" w:rsidR="00313891" w:rsidRPr="00993629" w:rsidRDefault="00313891" w:rsidP="00313891">
      <w:pPr>
        <w:spacing w:line="360" w:lineRule="auto"/>
        <w:jc w:val="both"/>
        <w:rPr>
          <w:rFonts w:ascii="Times New Roman" w:hAnsi="Times New Roman" w:cs="Times New Roman"/>
          <w:lang w:val="en-US"/>
        </w:rPr>
      </w:pPr>
    </w:p>
    <w:p w14:paraId="29B5986F" w14:textId="0A238D4B" w:rsidR="003543DA" w:rsidRPr="00993629" w:rsidRDefault="003543DA" w:rsidP="00F96829">
      <w:pPr>
        <w:pStyle w:val="Heading3DisserationShame"/>
      </w:pPr>
      <w:bookmarkStart w:id="50" w:name="_Toc458687703"/>
      <w:r w:rsidRPr="00993629">
        <w:t>Introduction</w:t>
      </w:r>
      <w:bookmarkEnd w:id="50"/>
    </w:p>
    <w:p w14:paraId="36A59A77" w14:textId="77777777" w:rsidR="003543DA" w:rsidRPr="00993629" w:rsidRDefault="003543DA" w:rsidP="003543DA">
      <w:pPr>
        <w:pStyle w:val="Heading3DisserationShame"/>
        <w:numPr>
          <w:ilvl w:val="0"/>
          <w:numId w:val="0"/>
        </w:numPr>
        <w:ind w:left="720"/>
        <w:rPr>
          <w:i w:val="0"/>
        </w:rPr>
      </w:pPr>
    </w:p>
    <w:p w14:paraId="7760A840" w14:textId="39CBCFEB" w:rsidR="00642C47" w:rsidRPr="00993629" w:rsidRDefault="00642C47" w:rsidP="00D218D8">
      <w:pPr>
        <w:spacing w:line="360" w:lineRule="auto"/>
        <w:jc w:val="both"/>
        <w:rPr>
          <w:rFonts w:ascii="Times New Roman" w:hAnsi="Times New Roman" w:cs="Times New Roman"/>
          <w:lang w:val="en-US"/>
        </w:rPr>
      </w:pPr>
      <w:r w:rsidRPr="00993629">
        <w:rPr>
          <w:rFonts w:ascii="Times New Roman" w:hAnsi="Times New Roman" w:cs="Times New Roman"/>
          <w:lang w:val="en-US"/>
        </w:rPr>
        <w:t xml:space="preserve">The </w:t>
      </w:r>
      <w:r w:rsidR="005667ED" w:rsidRPr="00993629">
        <w:rPr>
          <w:rFonts w:ascii="Times New Roman" w:hAnsi="Times New Roman" w:cs="Times New Roman"/>
          <w:lang w:val="en-US"/>
        </w:rPr>
        <w:t xml:space="preserve">fifth and final chapter of this dissertation </w:t>
      </w:r>
      <w:r w:rsidRPr="00993629">
        <w:rPr>
          <w:rFonts w:ascii="Times New Roman" w:hAnsi="Times New Roman" w:cs="Times New Roman"/>
          <w:lang w:val="en-US"/>
        </w:rPr>
        <w:t xml:space="preserve">refers to and subverts the Western shame-identity outlined in the </w:t>
      </w:r>
      <w:r w:rsidR="005667ED" w:rsidRPr="00993629">
        <w:rPr>
          <w:rFonts w:ascii="Times New Roman" w:hAnsi="Times New Roman" w:cs="Times New Roman"/>
          <w:lang w:val="en-US"/>
        </w:rPr>
        <w:t>previous chapters</w:t>
      </w:r>
      <w:r w:rsidRPr="00993629">
        <w:rPr>
          <w:rFonts w:ascii="Times New Roman" w:hAnsi="Times New Roman" w:cs="Times New Roman"/>
          <w:lang w:val="en-US"/>
        </w:rPr>
        <w:t xml:space="preserve"> through an analysis of Dr. Janos Marton’s the Living Museum. Drawing on Foucault’s notion of the heterotopia,</w:t>
      </w:r>
      <w:r w:rsidRPr="00993629">
        <w:rPr>
          <w:rStyle w:val="FootnoteReference"/>
          <w:rFonts w:ascii="Times New Roman" w:hAnsi="Times New Roman" w:cs="Times New Roman"/>
          <w:lang w:val="en-US"/>
        </w:rPr>
        <w:footnoteReference w:id="553"/>
      </w:r>
      <w:r w:rsidRPr="00993629">
        <w:rPr>
          <w:rFonts w:ascii="Times New Roman" w:hAnsi="Times New Roman" w:cs="Times New Roman"/>
          <w:lang w:val="en-US"/>
        </w:rPr>
        <w:t xml:space="preserve"> this final </w:t>
      </w:r>
      <w:r w:rsidR="005667ED" w:rsidRPr="00993629">
        <w:rPr>
          <w:rFonts w:ascii="Times New Roman" w:hAnsi="Times New Roman" w:cs="Times New Roman"/>
          <w:lang w:val="en-US"/>
        </w:rPr>
        <w:t>chapter</w:t>
      </w:r>
      <w:r w:rsidRPr="00993629">
        <w:rPr>
          <w:rFonts w:ascii="Times New Roman" w:hAnsi="Times New Roman" w:cs="Times New Roman"/>
          <w:lang w:val="en-US"/>
        </w:rPr>
        <w:t xml:space="preserve"> itself can be designated a space that is somewhat heterotopic: a real space in society that is almost utopic in its subservience of normativity or all the other emplacements in a society, yet is real and refers to all those othe</w:t>
      </w:r>
      <w:r w:rsidR="00D218D8" w:rsidRPr="00993629">
        <w:rPr>
          <w:rFonts w:ascii="Times New Roman" w:hAnsi="Times New Roman" w:cs="Times New Roman"/>
          <w:lang w:val="en-US"/>
        </w:rPr>
        <w:t>r emplacements, which makes it</w:t>
      </w:r>
      <w:r w:rsidRPr="00993629">
        <w:rPr>
          <w:rFonts w:ascii="Times New Roman" w:hAnsi="Times New Roman" w:cs="Times New Roman"/>
          <w:lang w:val="en-US"/>
        </w:rPr>
        <w:t xml:space="preserve"> not a utopia but a heterotopia.</w:t>
      </w:r>
      <w:r w:rsidRPr="00993629">
        <w:rPr>
          <w:rStyle w:val="FootnoteReference"/>
          <w:rFonts w:ascii="Times New Roman" w:hAnsi="Times New Roman" w:cs="Times New Roman"/>
          <w:lang w:val="en-US"/>
        </w:rPr>
        <w:footnoteReference w:id="554"/>
      </w:r>
      <w:r w:rsidRPr="00993629">
        <w:rPr>
          <w:rFonts w:ascii="Times New Roman" w:hAnsi="Times New Roman" w:cs="Times New Roman"/>
          <w:lang w:val="en-US"/>
        </w:rPr>
        <w:t xml:space="preserve"> In other words, the </w:t>
      </w:r>
      <w:r w:rsidR="005667ED" w:rsidRPr="00993629">
        <w:rPr>
          <w:rFonts w:ascii="Times New Roman" w:hAnsi="Times New Roman" w:cs="Times New Roman"/>
          <w:lang w:val="en-US"/>
        </w:rPr>
        <w:t>fifth chapter</w:t>
      </w:r>
      <w:r w:rsidRPr="00993629">
        <w:rPr>
          <w:rFonts w:ascii="Times New Roman" w:hAnsi="Times New Roman" w:cs="Times New Roman"/>
          <w:lang w:val="en-US"/>
        </w:rPr>
        <w:t xml:space="preserve"> and the analysis of the Living Museum does not illustrate what is theorized in </w:t>
      </w:r>
      <w:r w:rsidR="005667ED" w:rsidRPr="00993629">
        <w:rPr>
          <w:rFonts w:ascii="Times New Roman" w:hAnsi="Times New Roman" w:cs="Times New Roman"/>
          <w:lang w:val="en-US"/>
        </w:rPr>
        <w:t>the previous chapters</w:t>
      </w:r>
      <w:r w:rsidRPr="00993629">
        <w:rPr>
          <w:rFonts w:ascii="Times New Roman" w:hAnsi="Times New Roman" w:cs="Times New Roman"/>
          <w:lang w:val="en-US"/>
        </w:rPr>
        <w:t xml:space="preserve">, but stands in reference to it for a wholly other purpose: it neutralizes Western normativity as ability that is molded through performed shame. Dr. Janos Marton’s Living Museum is an art center situated in Creedmoor Psychiatric center in Queens, New York. In this real space </w:t>
      </w:r>
      <w:r w:rsidR="006E3E05" w:rsidRPr="00993629">
        <w:rPr>
          <w:rFonts w:ascii="Times New Roman" w:hAnsi="Times New Roman" w:cs="Times New Roman"/>
          <w:lang w:val="en-US"/>
        </w:rPr>
        <w:t>creativity and ‘strangeness’, in reference to the ‘everyday’, interconnect and inter-</w:t>
      </w:r>
      <w:r w:rsidR="006E3E05" w:rsidRPr="00993629">
        <w:rPr>
          <w:rFonts w:ascii="Times New Roman" w:hAnsi="Times New Roman" w:cs="Times New Roman"/>
          <w:i/>
          <w:lang w:val="en-US"/>
        </w:rPr>
        <w:t>act</w:t>
      </w:r>
      <w:r w:rsidR="006E3E05" w:rsidRPr="00993629">
        <w:rPr>
          <w:rFonts w:ascii="Times New Roman" w:hAnsi="Times New Roman" w:cs="Times New Roman"/>
          <w:lang w:val="en-US"/>
        </w:rPr>
        <w:t>.</w:t>
      </w:r>
      <w:r w:rsidRPr="00993629">
        <w:rPr>
          <w:rStyle w:val="FootnoteReference"/>
          <w:rFonts w:ascii="Times New Roman" w:hAnsi="Times New Roman" w:cs="Times New Roman"/>
          <w:lang w:val="en-US"/>
        </w:rPr>
        <w:footnoteReference w:id="555"/>
      </w:r>
      <w:r w:rsidRPr="00993629">
        <w:rPr>
          <w:rFonts w:ascii="Times New Roman" w:hAnsi="Times New Roman" w:cs="Times New Roman"/>
          <w:lang w:val="en-US"/>
        </w:rPr>
        <w:t xml:space="preserve"> In a most basic sense, strangeness functions inside or alongside with the ‘normal’: the ‘patients’ re-invent their identity as artists by being involved in an act of creation that does not wish to heal but arises from one’s impairments.</w:t>
      </w:r>
      <w:r w:rsidRPr="00993629">
        <w:rPr>
          <w:rStyle w:val="FootnoteReference"/>
          <w:rFonts w:ascii="Times New Roman" w:hAnsi="Times New Roman" w:cs="Times New Roman"/>
          <w:lang w:val="en-US"/>
        </w:rPr>
        <w:footnoteReference w:id="556"/>
      </w:r>
      <w:r w:rsidRPr="00993629">
        <w:rPr>
          <w:rFonts w:ascii="Times New Roman" w:hAnsi="Times New Roman" w:cs="Times New Roman"/>
          <w:lang w:val="en-US"/>
        </w:rPr>
        <w:t xml:space="preserve"> </w:t>
      </w:r>
      <w:r w:rsidR="006412FB" w:rsidRPr="00993629">
        <w:rPr>
          <w:rFonts w:ascii="Times New Roman" w:hAnsi="Times New Roman" w:cs="Times New Roman"/>
          <w:lang w:val="en-US"/>
        </w:rPr>
        <w:t>Not a place where one is healed, the Living Museum stands i</w:t>
      </w:r>
      <w:r w:rsidR="00BA5A5E" w:rsidRPr="00993629">
        <w:rPr>
          <w:rFonts w:ascii="Times New Roman" w:hAnsi="Times New Roman" w:cs="Times New Roman"/>
          <w:lang w:val="en-US"/>
        </w:rPr>
        <w:t xml:space="preserve">n reference to, contests and reserves the traditional </w:t>
      </w:r>
      <w:r w:rsidR="00BA5A5E" w:rsidRPr="00993629">
        <w:rPr>
          <w:rFonts w:ascii="Times New Roman" w:hAnsi="Times New Roman" w:cs="Times New Roman"/>
          <w:lang w:val="en-US"/>
        </w:rPr>
        <w:lastRenderedPageBreak/>
        <w:t xml:space="preserve">medical </w:t>
      </w:r>
      <w:r w:rsidR="00937C8E" w:rsidRPr="00993629">
        <w:rPr>
          <w:rFonts w:ascii="Times New Roman" w:hAnsi="Times New Roman" w:cs="Times New Roman"/>
          <w:lang w:val="en-US"/>
        </w:rPr>
        <w:t xml:space="preserve">and therapeutic </w:t>
      </w:r>
      <w:r w:rsidR="00BA5A5E" w:rsidRPr="00993629">
        <w:rPr>
          <w:rFonts w:ascii="Times New Roman" w:hAnsi="Times New Roman" w:cs="Times New Roman"/>
          <w:lang w:val="en-US"/>
        </w:rPr>
        <w:t>model.</w:t>
      </w:r>
      <w:r w:rsidR="00937C8E" w:rsidRPr="00993629">
        <w:rPr>
          <w:rStyle w:val="FootnoteReference"/>
          <w:rFonts w:ascii="Times New Roman" w:hAnsi="Times New Roman" w:cs="Times New Roman"/>
          <w:lang w:val="en-US"/>
        </w:rPr>
        <w:footnoteReference w:id="557"/>
      </w:r>
      <w:r w:rsidR="00BA5A5E" w:rsidRPr="00993629">
        <w:rPr>
          <w:rFonts w:ascii="Times New Roman" w:hAnsi="Times New Roman" w:cs="Times New Roman"/>
          <w:lang w:val="en-US"/>
        </w:rPr>
        <w:t xml:space="preserve"> </w:t>
      </w:r>
      <w:r w:rsidRPr="00993629">
        <w:rPr>
          <w:rFonts w:ascii="Times New Roman" w:hAnsi="Times New Roman" w:cs="Times New Roman"/>
          <w:lang w:val="en-US"/>
        </w:rPr>
        <w:t>In the Living Museum impairments are a fertile ground for creations and it is “discover</w:t>
      </w:r>
      <w:r w:rsidRPr="00993629">
        <w:rPr>
          <w:rFonts w:ascii="Times New Roman" w:hAnsi="Times New Roman" w:cs="Times New Roman"/>
          <w:iCs/>
          <w:lang w:val="en-US"/>
        </w:rPr>
        <w:sym w:font="Symbol" w:char="F05B"/>
      </w:r>
      <w:r w:rsidRPr="00993629">
        <w:rPr>
          <w:rFonts w:ascii="Times New Roman" w:hAnsi="Times New Roman" w:cs="Times New Roman"/>
          <w:lang w:val="en-US"/>
        </w:rPr>
        <w:t>ed</w:t>
      </w:r>
      <w:r w:rsidRPr="00993629">
        <w:rPr>
          <w:rFonts w:ascii="Times New Roman" w:hAnsi="Times New Roman" w:cs="Times New Roman"/>
          <w:lang w:val="en-US"/>
        </w:rPr>
        <w:sym w:font="Symbol" w:char="F05D"/>
      </w:r>
      <w:r w:rsidRPr="00993629">
        <w:rPr>
          <w:rFonts w:ascii="Times New Roman" w:hAnsi="Times New Roman" w:cs="Times New Roman"/>
          <w:lang w:val="en-US"/>
        </w:rPr>
        <w:t xml:space="preserve"> that the disruption by the strange, the unsuitable, by that what cannot be accommodated, brings its own order.”</w:t>
      </w:r>
      <w:r w:rsidRPr="00993629">
        <w:rPr>
          <w:rStyle w:val="FootnoteReference"/>
          <w:rFonts w:ascii="Times New Roman" w:hAnsi="Times New Roman" w:cs="Times New Roman"/>
          <w:lang w:val="en-US"/>
        </w:rPr>
        <w:footnoteReference w:id="558"/>
      </w:r>
      <w:r w:rsidRPr="00993629">
        <w:rPr>
          <w:rFonts w:ascii="Times New Roman" w:hAnsi="Times New Roman" w:cs="Times New Roman"/>
        </w:rPr>
        <w:t xml:space="preserve"> </w:t>
      </w:r>
    </w:p>
    <w:p w14:paraId="11353AFC" w14:textId="66AD6B83" w:rsidR="004728C8" w:rsidRPr="00993629" w:rsidRDefault="004728C8" w:rsidP="00D218D8">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 xml:space="preserve">From the understanding that in the Living Museum bodies are encouraged to act in ways that would in other emplacements adhere to society’s notions of stigmatizing </w:t>
      </w:r>
      <w:r w:rsidR="00EC2C72" w:rsidRPr="00993629">
        <w:rPr>
          <w:rFonts w:ascii="Times New Roman" w:hAnsi="Times New Roman" w:cs="Times New Roman"/>
          <w:lang w:val="en-US"/>
        </w:rPr>
        <w:t>an</w:t>
      </w:r>
      <w:r w:rsidR="00C20C5B" w:rsidRPr="00993629">
        <w:rPr>
          <w:rFonts w:ascii="Times New Roman" w:hAnsi="Times New Roman" w:cs="Times New Roman"/>
          <w:lang w:val="en-US"/>
        </w:rPr>
        <w:t xml:space="preserve">d shamed </w:t>
      </w:r>
      <w:r w:rsidRPr="00993629">
        <w:rPr>
          <w:rFonts w:ascii="Times New Roman" w:hAnsi="Times New Roman" w:cs="Times New Roman"/>
          <w:lang w:val="en-US"/>
        </w:rPr>
        <w:t xml:space="preserve">strangeness, I ask the question if in this heterotopic space shame is ultimately re-engaged with in order to surpass </w:t>
      </w:r>
      <w:r w:rsidR="00D218D8" w:rsidRPr="00993629">
        <w:rPr>
          <w:rFonts w:ascii="Times New Roman" w:hAnsi="Times New Roman" w:cs="Times New Roman"/>
          <w:lang w:val="en-US"/>
        </w:rPr>
        <w:t xml:space="preserve">the urgency to blush at and hide from impairments? </w:t>
      </w:r>
      <w:r w:rsidRPr="00993629">
        <w:rPr>
          <w:rFonts w:ascii="Times New Roman" w:hAnsi="Times New Roman" w:cs="Times New Roman"/>
          <w:lang w:val="en-US"/>
        </w:rPr>
        <w:t xml:space="preserve"> Is shame allowed to intersect with strangeness in new configurations so that it </w:t>
      </w:r>
      <w:r w:rsidR="00E92C2C" w:rsidRPr="00993629">
        <w:rPr>
          <w:rFonts w:ascii="Times New Roman" w:hAnsi="Times New Roman" w:cs="Times New Roman"/>
          <w:lang w:val="en-US"/>
        </w:rPr>
        <w:t xml:space="preserve">can become the recognition of </w:t>
      </w:r>
      <w:r w:rsidRPr="00993629">
        <w:rPr>
          <w:rFonts w:ascii="Times New Roman" w:hAnsi="Times New Roman" w:cs="Times New Roman"/>
          <w:lang w:val="en-US"/>
        </w:rPr>
        <w:t>vulnerability and not its negation? Is shame then accepted? And are impairments not denied but sources of inspiration for art and identity meaning-making? Finally, exploring an interrelation</w:t>
      </w:r>
      <w:r w:rsidR="00D218D8" w:rsidRPr="00993629">
        <w:rPr>
          <w:rFonts w:ascii="Times New Roman" w:hAnsi="Times New Roman" w:cs="Times New Roman"/>
          <w:lang w:val="en-US"/>
        </w:rPr>
        <w:t xml:space="preserve"> between senses and affects, this</w:t>
      </w:r>
      <w:r w:rsidRPr="00993629">
        <w:rPr>
          <w:rFonts w:ascii="Times New Roman" w:hAnsi="Times New Roman" w:cs="Times New Roman"/>
          <w:lang w:val="en-US"/>
        </w:rPr>
        <w:t xml:space="preserve"> final </w:t>
      </w:r>
      <w:r w:rsidR="005667ED" w:rsidRPr="00993629">
        <w:rPr>
          <w:rFonts w:ascii="Times New Roman" w:hAnsi="Times New Roman" w:cs="Times New Roman"/>
          <w:lang w:val="en-US"/>
        </w:rPr>
        <w:t>chapter</w:t>
      </w:r>
      <w:r w:rsidRPr="00993629">
        <w:rPr>
          <w:rFonts w:ascii="Times New Roman" w:hAnsi="Times New Roman" w:cs="Times New Roman"/>
          <w:lang w:val="en-US"/>
        </w:rPr>
        <w:t xml:space="preserve"> re-imagines bodies as amidst complex relations of </w:t>
      </w:r>
      <w:r w:rsidRPr="00993629">
        <w:rPr>
          <w:rFonts w:ascii="Times New Roman" w:hAnsi="Times New Roman" w:cs="Times New Roman"/>
          <w:i/>
          <w:lang w:val="en-US"/>
        </w:rPr>
        <w:t>inter</w:t>
      </w:r>
      <w:r w:rsidRPr="00993629">
        <w:rPr>
          <w:rFonts w:ascii="Times New Roman" w:hAnsi="Times New Roman" w:cs="Times New Roman"/>
          <w:lang w:val="en-US"/>
        </w:rPr>
        <w:t xml:space="preserve">-relation and </w:t>
      </w:r>
      <w:r w:rsidRPr="00993629">
        <w:rPr>
          <w:rFonts w:ascii="Times New Roman" w:hAnsi="Times New Roman" w:cs="Times New Roman"/>
          <w:i/>
          <w:lang w:val="en-US"/>
        </w:rPr>
        <w:t>inter</w:t>
      </w:r>
      <w:r w:rsidRPr="00993629">
        <w:rPr>
          <w:rFonts w:ascii="Times New Roman" w:hAnsi="Times New Roman" w:cs="Times New Roman"/>
          <w:lang w:val="en-US"/>
        </w:rPr>
        <w:t>-dependence in reference to, and opposition with, a (neoliberal) Western fantasy of autonomy, self-sufficiency and independence.</w:t>
      </w:r>
      <w:r w:rsidRPr="00993629">
        <w:rPr>
          <w:rStyle w:val="FootnoteReference"/>
          <w:rFonts w:ascii="Times New Roman" w:hAnsi="Times New Roman" w:cs="Times New Roman"/>
          <w:lang w:val="en-US"/>
        </w:rPr>
        <w:footnoteReference w:id="559"/>
      </w:r>
    </w:p>
    <w:p w14:paraId="39C5E14A" w14:textId="77777777" w:rsidR="00642C47" w:rsidRPr="00993629" w:rsidRDefault="00642C47" w:rsidP="00D218D8">
      <w:pPr>
        <w:pStyle w:val="Heading3DisserationShame"/>
        <w:numPr>
          <w:ilvl w:val="0"/>
          <w:numId w:val="0"/>
        </w:numPr>
      </w:pPr>
    </w:p>
    <w:p w14:paraId="38F484D1" w14:textId="7A8CDF4F" w:rsidR="00B86082" w:rsidRPr="00993629" w:rsidRDefault="00B86082" w:rsidP="00F96829">
      <w:pPr>
        <w:pStyle w:val="Heading3DisserationShame"/>
      </w:pPr>
      <w:bookmarkStart w:id="51" w:name="_Toc458687704"/>
      <w:r w:rsidRPr="00993629">
        <w:t xml:space="preserve">On Heterotopic Spaces: </w:t>
      </w:r>
      <w:r w:rsidR="00F909A1" w:rsidRPr="00993629">
        <w:t xml:space="preserve">Foucauldian </w:t>
      </w:r>
      <w:r w:rsidRPr="00993629">
        <w:t>Theory and Affects</w:t>
      </w:r>
      <w:bookmarkEnd w:id="51"/>
    </w:p>
    <w:p w14:paraId="0BE3B071" w14:textId="77777777" w:rsidR="00B86082" w:rsidRPr="00993629" w:rsidRDefault="00B86082" w:rsidP="00313891">
      <w:pPr>
        <w:spacing w:line="360" w:lineRule="auto"/>
        <w:jc w:val="both"/>
        <w:rPr>
          <w:rFonts w:ascii="Times New Roman" w:hAnsi="Times New Roman" w:cs="Times New Roman"/>
          <w:lang w:val="en-US"/>
        </w:rPr>
      </w:pPr>
    </w:p>
    <w:p w14:paraId="60A8BD3A" w14:textId="177FA6E0" w:rsidR="00313891" w:rsidRPr="00993629" w:rsidRDefault="00313891" w:rsidP="00313891">
      <w:pPr>
        <w:spacing w:line="360" w:lineRule="auto"/>
        <w:jc w:val="both"/>
        <w:rPr>
          <w:rFonts w:ascii="Times New Roman" w:hAnsi="Times New Roman" w:cs="Times New Roman"/>
          <w:lang w:val="en-US"/>
        </w:rPr>
      </w:pPr>
      <w:r w:rsidRPr="00993629">
        <w:rPr>
          <w:rFonts w:ascii="Times New Roman" w:hAnsi="Times New Roman" w:cs="Times New Roman"/>
          <w:lang w:val="en-US"/>
        </w:rPr>
        <w:t>Space has not yet been desacralized, so says Foucault. Even if desacralization of space unfolded in theory, practical desacralization of space has not occurred yet.</w:t>
      </w:r>
      <w:r w:rsidR="002F41C8" w:rsidRPr="00993629">
        <w:rPr>
          <w:rStyle w:val="FootnoteReference"/>
          <w:rFonts w:ascii="Times New Roman" w:hAnsi="Times New Roman" w:cs="Times New Roman"/>
          <w:lang w:val="en-US"/>
        </w:rPr>
        <w:footnoteReference w:id="560"/>
      </w:r>
      <w:r w:rsidRPr="00993629">
        <w:rPr>
          <w:rFonts w:ascii="Times New Roman" w:hAnsi="Times New Roman" w:cs="Times New Roman"/>
          <w:lang w:val="en-US"/>
        </w:rPr>
        <w:t xml:space="preserve"> Foucault underlines that our life is still dominated with “oppositions we take for granted, for example, between private space and public space, between cultural space and useful space, between the space of leisure </w:t>
      </w:r>
      <w:r w:rsidRPr="00993629">
        <w:rPr>
          <w:rFonts w:ascii="Times New Roman" w:hAnsi="Times New Roman" w:cs="Times New Roman"/>
          <w:lang w:val="en-US"/>
        </w:rPr>
        <w:lastRenderedPageBreak/>
        <w:t>activities and the space of work.”</w:t>
      </w:r>
      <w:r w:rsidRPr="00993629">
        <w:rPr>
          <w:rStyle w:val="FootnoteReference"/>
          <w:rFonts w:ascii="Times New Roman" w:hAnsi="Times New Roman" w:cs="Times New Roman"/>
          <w:lang w:val="en-US"/>
        </w:rPr>
        <w:footnoteReference w:id="561"/>
      </w:r>
      <w:r w:rsidRPr="00993629">
        <w:rPr>
          <w:rFonts w:ascii="Times New Roman" w:hAnsi="Times New Roman" w:cs="Times New Roman"/>
          <w:lang w:val="en-US"/>
        </w:rPr>
        <w:t xml:space="preserve"> Space is thus uncompromisingly left involved in </w:t>
      </w:r>
      <w:r w:rsidR="00BB6576" w:rsidRPr="00993629">
        <w:rPr>
          <w:rFonts w:ascii="Times New Roman" w:hAnsi="Times New Roman" w:cs="Times New Roman"/>
          <w:lang w:val="en-US"/>
        </w:rPr>
        <w:t>normalizations and</w:t>
      </w:r>
      <w:r w:rsidRPr="00993629">
        <w:rPr>
          <w:rFonts w:ascii="Times New Roman" w:hAnsi="Times New Roman" w:cs="Times New Roman"/>
          <w:lang w:val="en-US"/>
        </w:rPr>
        <w:t xml:space="preserve"> centralizations of social space; indebted to the homogenized center of Western spatial </w:t>
      </w:r>
      <w:r w:rsidR="00BB6576" w:rsidRPr="00993629">
        <w:rPr>
          <w:rFonts w:ascii="Times New Roman" w:hAnsi="Times New Roman" w:cs="Times New Roman"/>
          <w:lang w:val="en-US"/>
        </w:rPr>
        <w:t xml:space="preserve">(conceptual primarily) </w:t>
      </w:r>
      <w:r w:rsidRPr="00993629">
        <w:rPr>
          <w:rFonts w:ascii="Times New Roman" w:hAnsi="Times New Roman" w:cs="Times New Roman"/>
          <w:lang w:val="en-US"/>
        </w:rPr>
        <w:t xml:space="preserve">design. Although there exist these </w:t>
      </w:r>
      <w:r w:rsidR="00BB6576" w:rsidRPr="00993629">
        <w:rPr>
          <w:rFonts w:ascii="Times New Roman" w:hAnsi="Times New Roman" w:cs="Times New Roman"/>
          <w:lang w:val="en-US"/>
        </w:rPr>
        <w:t xml:space="preserve">above-mentioned </w:t>
      </w:r>
      <w:r w:rsidRPr="00993629">
        <w:rPr>
          <w:rFonts w:ascii="Times New Roman" w:hAnsi="Times New Roman" w:cs="Times New Roman"/>
          <w:lang w:val="en-US"/>
        </w:rPr>
        <w:t>sacred oppositions that enclose ‘normal’ life, there also</w:t>
      </w:r>
      <w:r w:rsidR="00BB6576" w:rsidRPr="00993629">
        <w:rPr>
          <w:rFonts w:ascii="Times New Roman" w:hAnsi="Times New Roman" w:cs="Times New Roman"/>
          <w:lang w:val="en-US"/>
        </w:rPr>
        <w:t xml:space="preserve"> exist</w:t>
      </w:r>
      <w:r w:rsidRPr="00993629">
        <w:rPr>
          <w:rFonts w:ascii="Times New Roman" w:hAnsi="Times New Roman" w:cs="Times New Roman"/>
          <w:lang w:val="en-US"/>
        </w:rPr>
        <w:t xml:space="preserve"> space</w:t>
      </w:r>
      <w:r w:rsidR="00164F69" w:rsidRPr="00993629">
        <w:rPr>
          <w:rFonts w:ascii="Times New Roman" w:hAnsi="Times New Roman" w:cs="Times New Roman"/>
          <w:lang w:val="en-US"/>
        </w:rPr>
        <w:t>s</w:t>
      </w:r>
      <w:r w:rsidRPr="00993629">
        <w:rPr>
          <w:rFonts w:ascii="Times New Roman" w:hAnsi="Times New Roman" w:cs="Times New Roman"/>
          <w:lang w:val="en-US"/>
        </w:rPr>
        <w:t>, that have always existed in history, and that exist in all cultures, that subvert normatively invested everyday life and its geographical institution or architecture.</w:t>
      </w:r>
      <w:r w:rsidR="002F41C8" w:rsidRPr="00993629">
        <w:rPr>
          <w:rStyle w:val="FootnoteReference"/>
          <w:rFonts w:ascii="Times New Roman" w:hAnsi="Times New Roman" w:cs="Times New Roman"/>
          <w:lang w:val="en-US"/>
        </w:rPr>
        <w:footnoteReference w:id="562"/>
      </w:r>
      <w:r w:rsidRPr="00993629">
        <w:rPr>
          <w:rFonts w:ascii="Times New Roman" w:hAnsi="Times New Roman" w:cs="Times New Roman"/>
          <w:lang w:val="en-US"/>
        </w:rPr>
        <w:t xml:space="preserve"> These places are what Foucault calls “heterotopia”. </w:t>
      </w:r>
    </w:p>
    <w:p w14:paraId="2E339C25" w14:textId="77777777" w:rsidR="002F41C8" w:rsidRPr="00993629" w:rsidRDefault="00313891" w:rsidP="00313891">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A first definition of heterotopia emerges when Foucault expresses his intention that “what interests m</w:t>
      </w:r>
      <w:r w:rsidR="00474691" w:rsidRPr="00993629">
        <w:rPr>
          <w:rFonts w:ascii="Times New Roman" w:hAnsi="Times New Roman" w:cs="Times New Roman"/>
          <w:lang w:val="en-US"/>
        </w:rPr>
        <w:t xml:space="preserve">e among all these emplacements </w:t>
      </w:r>
      <w:r w:rsidR="00474691" w:rsidRPr="00993629">
        <w:rPr>
          <w:rFonts w:ascii="Times New Roman" w:hAnsi="Times New Roman" w:cs="Times New Roman"/>
          <w:iCs/>
          <w:lang w:val="en-US"/>
        </w:rPr>
        <w:sym w:font="Symbol" w:char="F05B"/>
      </w:r>
      <w:r w:rsidRPr="00993629">
        <w:rPr>
          <w:rFonts w:ascii="Times New Roman" w:hAnsi="Times New Roman" w:cs="Times New Roman"/>
          <w:lang w:val="en-US"/>
        </w:rPr>
        <w:t>including emplacements implicated in a normatively invest</w:t>
      </w:r>
      <w:r w:rsidR="003A046F" w:rsidRPr="00993629">
        <w:rPr>
          <w:rFonts w:ascii="Times New Roman" w:hAnsi="Times New Roman" w:cs="Times New Roman"/>
          <w:lang w:val="en-US"/>
        </w:rPr>
        <w:t>ed architecture of social space</w:t>
      </w:r>
      <w:r w:rsidR="003A046F" w:rsidRPr="00993629">
        <w:rPr>
          <w:rFonts w:ascii="Times New Roman" w:hAnsi="Times New Roman" w:cs="Times New Roman"/>
          <w:lang w:val="en-US"/>
        </w:rPr>
        <w:sym w:font="Symbol" w:char="F05D"/>
      </w:r>
      <w:r w:rsidRPr="00993629">
        <w:rPr>
          <w:rFonts w:ascii="Times New Roman" w:hAnsi="Times New Roman" w:cs="Times New Roman"/>
          <w:lang w:val="en-US"/>
        </w:rPr>
        <w:t xml:space="preserve"> are certain ones that have the curious property of being connected to all the other emplacements, but in such a way that they suspend, neutralize, or reverse the set of relations that are designated, reflected, or represented </w:t>
      </w:r>
      <w:r w:rsidR="00474691" w:rsidRPr="00993629">
        <w:rPr>
          <w:rFonts w:ascii="Times New Roman" w:hAnsi="Times New Roman" w:cs="Times New Roman"/>
          <w:iCs/>
          <w:lang w:val="en-US"/>
        </w:rPr>
        <w:sym w:font="Symbol" w:char="F05B"/>
      </w:r>
      <w:r w:rsidRPr="00993629">
        <w:rPr>
          <w:rFonts w:ascii="Times New Roman" w:hAnsi="Times New Roman" w:cs="Times New Roman"/>
          <w:i/>
          <w:lang w:val="en-US"/>
        </w:rPr>
        <w:t>réflechis</w:t>
      </w:r>
      <w:r w:rsidR="003A046F" w:rsidRPr="00993629">
        <w:rPr>
          <w:rFonts w:ascii="Times New Roman" w:hAnsi="Times New Roman" w:cs="Times New Roman"/>
          <w:lang w:val="en-US"/>
        </w:rPr>
        <w:sym w:font="Symbol" w:char="F05D"/>
      </w:r>
      <w:r w:rsidRPr="00993629">
        <w:rPr>
          <w:rFonts w:ascii="Times New Roman" w:hAnsi="Times New Roman" w:cs="Times New Roman"/>
          <w:lang w:val="en-US"/>
        </w:rPr>
        <w:t xml:space="preserve"> by them.”</w:t>
      </w:r>
      <w:r w:rsidRPr="00993629">
        <w:rPr>
          <w:rStyle w:val="FootnoteReference"/>
          <w:rFonts w:ascii="Times New Roman" w:hAnsi="Times New Roman" w:cs="Times New Roman"/>
          <w:lang w:val="en-US"/>
        </w:rPr>
        <w:footnoteReference w:id="563"/>
      </w:r>
      <w:r w:rsidRPr="00993629">
        <w:rPr>
          <w:rFonts w:ascii="Times New Roman" w:hAnsi="Times New Roman" w:cs="Times New Roman"/>
          <w:lang w:val="en-US"/>
        </w:rPr>
        <w:t xml:space="preserve"> Such space concretizes in the form of two distinct types: the utopia and the heterotopia. Heterot</w:t>
      </w:r>
      <w:r w:rsidR="00474691" w:rsidRPr="00993629">
        <w:rPr>
          <w:rFonts w:ascii="Times New Roman" w:hAnsi="Times New Roman" w:cs="Times New Roman"/>
          <w:lang w:val="en-US"/>
        </w:rPr>
        <w:t xml:space="preserve">opia are then explained to be </w:t>
      </w:r>
    </w:p>
    <w:p w14:paraId="44703675" w14:textId="02C08B2B" w:rsidR="00313891" w:rsidRPr="00993629" w:rsidRDefault="00474691" w:rsidP="002F41C8">
      <w:pPr>
        <w:spacing w:line="360" w:lineRule="auto"/>
        <w:ind w:left="1134"/>
        <w:jc w:val="both"/>
        <w:rPr>
          <w:rFonts w:ascii="Times New Roman" w:hAnsi="Times New Roman" w:cs="Times New Roman"/>
          <w:lang w:val="en-US"/>
        </w:rPr>
      </w:pPr>
      <w:r w:rsidRPr="00993629">
        <w:rPr>
          <w:rFonts w:ascii="Times New Roman" w:hAnsi="Times New Roman" w:cs="Times New Roman"/>
          <w:iCs/>
          <w:lang w:val="en-US"/>
        </w:rPr>
        <w:sym w:font="Symbol" w:char="F05B"/>
      </w:r>
      <w:r w:rsidR="003A046F" w:rsidRPr="00993629">
        <w:rPr>
          <w:rFonts w:ascii="Times New Roman" w:hAnsi="Times New Roman" w:cs="Times New Roman"/>
          <w:lang w:val="en-US"/>
        </w:rPr>
        <w:t>…</w:t>
      </w:r>
      <w:r w:rsidR="003A046F" w:rsidRPr="00993629">
        <w:rPr>
          <w:rFonts w:ascii="Times New Roman" w:hAnsi="Times New Roman" w:cs="Times New Roman"/>
          <w:lang w:val="en-US"/>
        </w:rPr>
        <w:sym w:font="Symbol" w:char="F05D"/>
      </w:r>
      <w:r w:rsidR="00313891" w:rsidRPr="00993629">
        <w:rPr>
          <w:rFonts w:ascii="Times New Roman" w:hAnsi="Times New Roman" w:cs="Times New Roman"/>
          <w:lang w:val="en-US"/>
        </w:rPr>
        <w:t xml:space="preserve"> real places, actual places, places that are designed into the very institution of society, which are sorts of actually realized utopias in which the real emplacements, all the other real emplacements that can be found within the culture are, at the same time, represented, contested, and reversed, sorts of places that are outside all places, although </w:t>
      </w:r>
      <w:r w:rsidRPr="00993629">
        <w:rPr>
          <w:rFonts w:ascii="Times New Roman" w:hAnsi="Times New Roman" w:cs="Times New Roman"/>
          <w:lang w:val="en-US"/>
        </w:rPr>
        <w:t xml:space="preserve">they are actually localizable. </w:t>
      </w:r>
      <w:r w:rsidRPr="00993629">
        <w:rPr>
          <w:rFonts w:ascii="Times New Roman" w:hAnsi="Times New Roman" w:cs="Times New Roman"/>
          <w:iCs/>
          <w:lang w:val="en-US"/>
        </w:rPr>
        <w:sym w:font="Symbol" w:char="F05B"/>
      </w:r>
      <w:r w:rsidR="003A046F" w:rsidRPr="00993629">
        <w:rPr>
          <w:rFonts w:ascii="Times New Roman" w:hAnsi="Times New Roman" w:cs="Times New Roman"/>
          <w:lang w:val="en-US"/>
        </w:rPr>
        <w:t>…</w:t>
      </w:r>
      <w:r w:rsidR="003A046F" w:rsidRPr="00993629">
        <w:rPr>
          <w:rFonts w:ascii="Times New Roman" w:hAnsi="Times New Roman" w:cs="Times New Roman"/>
          <w:lang w:val="en-US"/>
        </w:rPr>
        <w:sym w:font="Symbol" w:char="F05D"/>
      </w:r>
      <w:r w:rsidR="00313891" w:rsidRPr="00993629">
        <w:rPr>
          <w:rFonts w:ascii="Times New Roman" w:hAnsi="Times New Roman" w:cs="Times New Roman"/>
          <w:lang w:val="en-US"/>
        </w:rPr>
        <w:t xml:space="preserve"> they are utterly different from all the emplacements</w:t>
      </w:r>
      <w:r w:rsidRPr="00993629">
        <w:rPr>
          <w:rFonts w:ascii="Times New Roman" w:hAnsi="Times New Roman" w:cs="Times New Roman"/>
          <w:lang w:val="en-US"/>
        </w:rPr>
        <w:t xml:space="preserve"> that they reflect or refer to </w:t>
      </w:r>
      <w:r w:rsidRPr="00993629">
        <w:rPr>
          <w:rFonts w:ascii="Times New Roman" w:hAnsi="Times New Roman" w:cs="Times New Roman"/>
          <w:iCs/>
          <w:lang w:val="en-US"/>
        </w:rPr>
        <w:sym w:font="Symbol" w:char="F05B"/>
      </w:r>
      <w:r w:rsidR="003A046F" w:rsidRPr="00993629">
        <w:rPr>
          <w:rFonts w:ascii="Times New Roman" w:hAnsi="Times New Roman" w:cs="Times New Roman"/>
          <w:lang w:val="en-US"/>
        </w:rPr>
        <w:t>…</w:t>
      </w:r>
      <w:r w:rsidR="003A046F" w:rsidRPr="00993629">
        <w:rPr>
          <w:rFonts w:ascii="Times New Roman" w:hAnsi="Times New Roman" w:cs="Times New Roman"/>
          <w:lang w:val="en-US"/>
        </w:rPr>
        <w:sym w:font="Symbol" w:char="F05D"/>
      </w:r>
      <w:r w:rsidR="00313891" w:rsidRPr="00993629">
        <w:rPr>
          <w:rFonts w:ascii="Times New Roman" w:hAnsi="Times New Roman" w:cs="Times New Roman"/>
          <w:lang w:val="en-US"/>
        </w:rPr>
        <w:t>.</w:t>
      </w:r>
      <w:r w:rsidR="00313891" w:rsidRPr="00993629">
        <w:rPr>
          <w:rStyle w:val="FootnoteReference"/>
          <w:rFonts w:ascii="Times New Roman" w:hAnsi="Times New Roman" w:cs="Times New Roman"/>
          <w:lang w:val="en-US"/>
        </w:rPr>
        <w:footnoteReference w:id="564"/>
      </w:r>
      <w:r w:rsidR="00313891" w:rsidRPr="00993629">
        <w:rPr>
          <w:rFonts w:ascii="Times New Roman" w:hAnsi="Times New Roman" w:cs="Times New Roman"/>
          <w:lang w:val="en-US"/>
        </w:rPr>
        <w:t xml:space="preserve"> </w:t>
      </w:r>
    </w:p>
    <w:p w14:paraId="1FE5FEEC" w14:textId="22E30044" w:rsidR="00313891" w:rsidRPr="00993629" w:rsidRDefault="00313891" w:rsidP="00313891">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Heterotopia are relational and subversive; they reflect, refer, neutralize or subvert the everyday emplacements of society.</w:t>
      </w:r>
      <w:r w:rsidR="002A5CB9" w:rsidRPr="00993629">
        <w:rPr>
          <w:rStyle w:val="FootnoteReference"/>
          <w:rFonts w:ascii="Times New Roman" w:hAnsi="Times New Roman" w:cs="Times New Roman"/>
          <w:lang w:val="en-US"/>
        </w:rPr>
        <w:footnoteReference w:id="565"/>
      </w:r>
      <w:r w:rsidRPr="00993629">
        <w:rPr>
          <w:rFonts w:ascii="Times New Roman" w:hAnsi="Times New Roman" w:cs="Times New Roman"/>
          <w:lang w:val="en-US"/>
        </w:rPr>
        <w:t xml:space="preserve"> This relationality needs to be correctly understood, not as assimilating to ‘normal everyday life’, but as an inverting mirror; a placeless place.</w:t>
      </w:r>
      <w:r w:rsidR="00065908" w:rsidRPr="00993629">
        <w:rPr>
          <w:rStyle w:val="FootnoteReference"/>
          <w:rFonts w:ascii="Times New Roman" w:hAnsi="Times New Roman" w:cs="Times New Roman"/>
          <w:lang w:val="en-US"/>
        </w:rPr>
        <w:footnoteReference w:id="566"/>
      </w:r>
      <w:r w:rsidRPr="00993629">
        <w:rPr>
          <w:rFonts w:ascii="Times New Roman" w:hAnsi="Times New Roman" w:cs="Times New Roman"/>
          <w:lang w:val="en-US"/>
        </w:rPr>
        <w:t xml:space="preserve"> One can then understand that, although relational, heterotopia fall outside the homogenized and idealized center of society, which it mirrors and disassembles; a subversion and dispersion of the ‘normal’ elements of the center in relation to the periphery.</w:t>
      </w:r>
      <w:r w:rsidR="00955BEB" w:rsidRPr="00993629">
        <w:rPr>
          <w:rStyle w:val="FootnoteReference"/>
          <w:rFonts w:ascii="Times New Roman" w:hAnsi="Times New Roman" w:cs="Times New Roman"/>
          <w:lang w:val="en-US"/>
        </w:rPr>
        <w:footnoteReference w:id="567"/>
      </w:r>
      <w:r w:rsidRPr="00993629">
        <w:rPr>
          <w:rFonts w:ascii="Times New Roman" w:hAnsi="Times New Roman" w:cs="Times New Roman"/>
          <w:lang w:val="en-US"/>
        </w:rPr>
        <w:t xml:space="preserve"> </w:t>
      </w:r>
      <w:r w:rsidR="004D712C" w:rsidRPr="00993629">
        <w:rPr>
          <w:rFonts w:ascii="Times New Roman" w:hAnsi="Times New Roman" w:cs="Times New Roman"/>
          <w:lang w:val="en-US"/>
        </w:rPr>
        <w:t>In fact, t</w:t>
      </w:r>
      <w:r w:rsidRPr="00993629">
        <w:rPr>
          <w:rFonts w:ascii="Times New Roman" w:hAnsi="Times New Roman" w:cs="Times New Roman"/>
          <w:lang w:val="en-US"/>
        </w:rPr>
        <w:t>he very notions of center and periphery, of able and disable, normal and deviant, are annulled. For this</w:t>
      </w:r>
      <w:r w:rsidR="00352719" w:rsidRPr="00993629">
        <w:rPr>
          <w:rFonts w:ascii="Times New Roman" w:hAnsi="Times New Roman" w:cs="Times New Roman"/>
          <w:lang w:val="en-US"/>
        </w:rPr>
        <w:t xml:space="preserve"> endeavor </w:t>
      </w:r>
      <w:r w:rsidR="00352719" w:rsidRPr="00993629">
        <w:rPr>
          <w:rFonts w:ascii="Times New Roman" w:hAnsi="Times New Roman" w:cs="Times New Roman"/>
          <w:lang w:val="en-US"/>
        </w:rPr>
        <w:lastRenderedPageBreak/>
        <w:t xml:space="preserve">of the heterotopic, </w:t>
      </w:r>
      <w:r w:rsidRPr="00993629">
        <w:rPr>
          <w:rFonts w:ascii="Times New Roman" w:hAnsi="Times New Roman" w:cs="Times New Roman"/>
          <w:lang w:val="en-US"/>
        </w:rPr>
        <w:t>‘normality’ is not ignored, but is central to heterotopia their internal dialogue: a dialogue between ‘normalness’ or ‘everydayness’ and ‘strangeness’ where the latter (‘strangeness’ and ‘difference’) is allowed to remain. Meininger understands that heterotopia exist in relation to an illusion: “‘Full inclusion’ is an illusion if and when it is interpreted as the outcome of a process in which the tensions produced by asymmetry and strangeness between people are completely removed.”</w:t>
      </w:r>
      <w:r w:rsidRPr="00993629">
        <w:rPr>
          <w:rStyle w:val="FootnoteReference"/>
          <w:rFonts w:ascii="Times New Roman" w:hAnsi="Times New Roman" w:cs="Times New Roman"/>
          <w:lang w:val="en-US"/>
        </w:rPr>
        <w:footnoteReference w:id="568"/>
      </w:r>
      <w:r w:rsidR="00352719" w:rsidRPr="00993629">
        <w:rPr>
          <w:rFonts w:ascii="Times New Roman" w:hAnsi="Times New Roman" w:cs="Times New Roman"/>
          <w:lang w:val="en-US"/>
        </w:rPr>
        <w:t xml:space="preserve"> Heteretopia dissolve this illusion; asymmetry and strangeness </w:t>
      </w:r>
      <w:r w:rsidR="007D38F1" w:rsidRPr="00993629">
        <w:rPr>
          <w:rFonts w:ascii="Times New Roman" w:hAnsi="Times New Roman" w:cs="Times New Roman"/>
          <w:lang w:val="en-US"/>
        </w:rPr>
        <w:t xml:space="preserve">traverse and </w:t>
      </w:r>
      <w:r w:rsidR="0036488E" w:rsidRPr="00993629">
        <w:rPr>
          <w:rFonts w:ascii="Times New Roman" w:hAnsi="Times New Roman" w:cs="Times New Roman"/>
          <w:lang w:val="en-US"/>
        </w:rPr>
        <w:t>attune or neutralize normality.</w:t>
      </w:r>
    </w:p>
    <w:p w14:paraId="4E8C78FC" w14:textId="13C9BD3A" w:rsidR="0036488E" w:rsidRPr="00993629" w:rsidRDefault="00313891" w:rsidP="00313891">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 xml:space="preserve">Originally, the term </w:t>
      </w:r>
      <w:r w:rsidRPr="00993629">
        <w:rPr>
          <w:rFonts w:ascii="Times New Roman" w:hAnsi="Times New Roman" w:cs="Times New Roman"/>
          <w:i/>
          <w:lang w:val="en-US"/>
        </w:rPr>
        <w:t>heterotopia</w:t>
      </w:r>
      <w:r w:rsidRPr="00993629">
        <w:rPr>
          <w:rFonts w:ascii="Times New Roman" w:hAnsi="Times New Roman" w:cs="Times New Roman"/>
          <w:lang w:val="en-US"/>
        </w:rPr>
        <w:t xml:space="preserve"> </w:t>
      </w:r>
      <w:r w:rsidR="006365AA" w:rsidRPr="00993629">
        <w:rPr>
          <w:rFonts w:ascii="Times New Roman" w:hAnsi="Times New Roman" w:cs="Times New Roman"/>
          <w:lang w:val="en-US"/>
        </w:rPr>
        <w:t xml:space="preserve">(Greek for: </w:t>
      </w:r>
      <w:r w:rsidR="006365AA" w:rsidRPr="00993629">
        <w:rPr>
          <w:rFonts w:ascii="Times New Roman" w:hAnsi="Times New Roman" w:cs="Times New Roman"/>
          <w:i/>
          <w:lang w:val="en-US"/>
        </w:rPr>
        <w:t xml:space="preserve">heteros </w:t>
      </w:r>
      <w:r w:rsidR="006365AA" w:rsidRPr="00993629">
        <w:rPr>
          <w:rFonts w:ascii="Times New Roman" w:hAnsi="Times New Roman" w:cs="Times New Roman"/>
          <w:lang w:val="en-US"/>
        </w:rPr>
        <w:t xml:space="preserve">‘another’ and </w:t>
      </w:r>
      <w:r w:rsidR="006365AA" w:rsidRPr="00993629">
        <w:rPr>
          <w:rFonts w:ascii="Times New Roman" w:hAnsi="Times New Roman" w:cs="Times New Roman"/>
          <w:i/>
          <w:lang w:val="en-US"/>
        </w:rPr>
        <w:t>topos</w:t>
      </w:r>
      <w:r w:rsidR="006365AA" w:rsidRPr="00993629">
        <w:rPr>
          <w:rFonts w:ascii="Times New Roman" w:hAnsi="Times New Roman" w:cs="Times New Roman"/>
          <w:lang w:val="en-US"/>
        </w:rPr>
        <w:t xml:space="preserve"> ‘place’) </w:t>
      </w:r>
      <w:r w:rsidR="004D712C" w:rsidRPr="00993629">
        <w:rPr>
          <w:rFonts w:ascii="Times New Roman" w:hAnsi="Times New Roman" w:cs="Times New Roman"/>
          <w:lang w:val="en-US"/>
        </w:rPr>
        <w:t>was</w:t>
      </w:r>
      <w:r w:rsidRPr="00993629">
        <w:rPr>
          <w:rFonts w:ascii="Times New Roman" w:hAnsi="Times New Roman" w:cs="Times New Roman"/>
          <w:lang w:val="en-US"/>
        </w:rPr>
        <w:t xml:space="preserve"> used </w:t>
      </w:r>
      <w:r w:rsidR="006365AA" w:rsidRPr="00993629">
        <w:rPr>
          <w:rFonts w:ascii="Times New Roman" w:hAnsi="Times New Roman" w:cs="Times New Roman"/>
          <w:lang w:val="en-US"/>
        </w:rPr>
        <w:t>in the</w:t>
      </w:r>
      <w:r w:rsidRPr="00993629">
        <w:rPr>
          <w:rFonts w:ascii="Times New Roman" w:hAnsi="Times New Roman" w:cs="Times New Roman"/>
          <w:lang w:val="en-US"/>
        </w:rPr>
        <w:t xml:space="preserve"> medical </w:t>
      </w:r>
      <w:r w:rsidR="006365AA" w:rsidRPr="00993629">
        <w:rPr>
          <w:rFonts w:ascii="Times New Roman" w:hAnsi="Times New Roman" w:cs="Times New Roman"/>
          <w:lang w:val="en-US"/>
        </w:rPr>
        <w:t>field</w:t>
      </w:r>
      <w:r w:rsidRPr="00993629">
        <w:rPr>
          <w:rFonts w:ascii="Times New Roman" w:hAnsi="Times New Roman" w:cs="Times New Roman"/>
          <w:lang w:val="en-US"/>
        </w:rPr>
        <w:t>.</w:t>
      </w:r>
      <w:r w:rsidR="00955BEB" w:rsidRPr="00993629">
        <w:rPr>
          <w:rStyle w:val="FootnoteReference"/>
          <w:rFonts w:ascii="Times New Roman" w:hAnsi="Times New Roman" w:cs="Times New Roman"/>
          <w:lang w:val="en-US"/>
        </w:rPr>
        <w:footnoteReference w:id="569"/>
      </w:r>
      <w:r w:rsidRPr="00993629">
        <w:rPr>
          <w:rFonts w:ascii="Times New Roman" w:hAnsi="Times New Roman" w:cs="Times New Roman"/>
          <w:lang w:val="en-US"/>
        </w:rPr>
        <w:t xml:space="preserve"> Heterotopic means “occurring in an abnormal place.”</w:t>
      </w:r>
      <w:r w:rsidRPr="00993629">
        <w:rPr>
          <w:rStyle w:val="FootnoteReference"/>
          <w:rFonts w:ascii="Times New Roman" w:hAnsi="Times New Roman" w:cs="Times New Roman"/>
          <w:lang w:val="en-US"/>
        </w:rPr>
        <w:footnoteReference w:id="570"/>
      </w:r>
      <w:r w:rsidRPr="00993629">
        <w:rPr>
          <w:rFonts w:ascii="Times New Roman" w:hAnsi="Times New Roman" w:cs="Times New Roman"/>
          <w:lang w:val="en-US"/>
        </w:rPr>
        <w:t xml:space="preserve"> </w:t>
      </w:r>
      <w:r w:rsidR="006365AA" w:rsidRPr="00993629">
        <w:rPr>
          <w:rFonts w:ascii="Times New Roman" w:hAnsi="Times New Roman" w:cs="Times New Roman"/>
          <w:lang w:val="en-US"/>
        </w:rPr>
        <w:t>The term</w:t>
      </w:r>
      <w:r w:rsidRPr="00993629">
        <w:rPr>
          <w:rFonts w:ascii="Times New Roman" w:hAnsi="Times New Roman" w:cs="Times New Roman"/>
          <w:lang w:val="en-US"/>
        </w:rPr>
        <w:t xml:space="preserve"> refers to presence of a particular tissue type at a non-physiological site usually co-existing with original tissue in its correct anatomical location. </w:t>
      </w:r>
      <w:r w:rsidR="006365AA" w:rsidRPr="00993629">
        <w:rPr>
          <w:rFonts w:ascii="Times New Roman" w:hAnsi="Times New Roman" w:cs="Times New Roman"/>
          <w:lang w:val="en-US"/>
        </w:rPr>
        <w:t>This ‘other placed’ tissue is not diseased or particularly dangerous bus is merely placed in a different location from its usual one, it is merely a dislocation.</w:t>
      </w:r>
      <w:r w:rsidR="006365AA" w:rsidRPr="00993629">
        <w:rPr>
          <w:rStyle w:val="FootnoteReference"/>
          <w:rFonts w:ascii="Times New Roman" w:hAnsi="Times New Roman" w:cs="Times New Roman"/>
          <w:lang w:val="en-US"/>
        </w:rPr>
        <w:footnoteReference w:id="571"/>
      </w:r>
      <w:r w:rsidR="006365AA" w:rsidRPr="00993629">
        <w:rPr>
          <w:rFonts w:ascii="Times New Roman" w:hAnsi="Times New Roman" w:cs="Times New Roman"/>
          <w:lang w:val="en-US"/>
        </w:rPr>
        <w:t xml:space="preserve"> In the medical use of heteretopia</w:t>
      </w:r>
      <w:r w:rsidRPr="00993629">
        <w:rPr>
          <w:rFonts w:ascii="Times New Roman" w:hAnsi="Times New Roman" w:cs="Times New Roman"/>
          <w:lang w:val="en-US"/>
        </w:rPr>
        <w:t xml:space="preserve">, strangeness is </w:t>
      </w:r>
      <w:r w:rsidR="004D712C" w:rsidRPr="00993629">
        <w:rPr>
          <w:rFonts w:ascii="Times New Roman" w:hAnsi="Times New Roman" w:cs="Times New Roman"/>
          <w:lang w:val="en-US"/>
        </w:rPr>
        <w:t xml:space="preserve">what is </w:t>
      </w:r>
      <w:r w:rsidRPr="00993629">
        <w:rPr>
          <w:rFonts w:ascii="Times New Roman" w:hAnsi="Times New Roman" w:cs="Times New Roman"/>
          <w:lang w:val="en-US"/>
        </w:rPr>
        <w:t xml:space="preserve">not only ‘allowed’ to remain </w:t>
      </w:r>
      <w:r w:rsidR="0036488E" w:rsidRPr="00993629">
        <w:rPr>
          <w:rFonts w:ascii="Times New Roman" w:hAnsi="Times New Roman" w:cs="Times New Roman"/>
          <w:lang w:val="en-US"/>
        </w:rPr>
        <w:t xml:space="preserve">or exist </w:t>
      </w:r>
      <w:r w:rsidR="004D712C" w:rsidRPr="00993629">
        <w:rPr>
          <w:rFonts w:ascii="Times New Roman" w:hAnsi="Times New Roman" w:cs="Times New Roman"/>
          <w:lang w:val="en-US"/>
        </w:rPr>
        <w:t>in</w:t>
      </w:r>
      <w:r w:rsidR="0036488E" w:rsidRPr="00993629">
        <w:rPr>
          <w:rFonts w:ascii="Times New Roman" w:hAnsi="Times New Roman" w:cs="Times New Roman"/>
          <w:lang w:val="en-US"/>
        </w:rPr>
        <w:t>side</w:t>
      </w:r>
      <w:r w:rsidRPr="00993629">
        <w:rPr>
          <w:rFonts w:ascii="Times New Roman" w:hAnsi="Times New Roman" w:cs="Times New Roman"/>
          <w:lang w:val="en-US"/>
        </w:rPr>
        <w:t xml:space="preserve"> the body, it is part and parcel of the organism. As ingrained in the functioning of an organism, strangeness </w:t>
      </w:r>
      <w:r w:rsidR="00D84B5C" w:rsidRPr="00993629">
        <w:rPr>
          <w:rFonts w:ascii="Times New Roman" w:hAnsi="Times New Roman" w:cs="Times New Roman"/>
          <w:lang w:val="en-US"/>
        </w:rPr>
        <w:t>interlaces</w:t>
      </w:r>
      <w:r w:rsidRPr="00993629">
        <w:rPr>
          <w:rFonts w:ascii="Times New Roman" w:hAnsi="Times New Roman" w:cs="Times New Roman"/>
          <w:lang w:val="en-US"/>
        </w:rPr>
        <w:t xml:space="preserve"> with the ‘regular’ system, not to impose a danger to that system, but to invent </w:t>
      </w:r>
      <w:r w:rsidR="00D84B5C" w:rsidRPr="00993629">
        <w:rPr>
          <w:rFonts w:ascii="Times New Roman" w:hAnsi="Times New Roman" w:cs="Times New Roman"/>
          <w:lang w:val="en-US"/>
        </w:rPr>
        <w:t>(implying notions of creativity and</w:t>
      </w:r>
      <w:r w:rsidRPr="00993629">
        <w:rPr>
          <w:rFonts w:ascii="Times New Roman" w:hAnsi="Times New Roman" w:cs="Times New Roman"/>
          <w:lang w:val="en-US"/>
        </w:rPr>
        <w:t xml:space="preserve"> adaptability) a symbiosis that uncovers a potentiality that falls outside the ‘normal’. </w:t>
      </w:r>
    </w:p>
    <w:p w14:paraId="55716419" w14:textId="139A91B6" w:rsidR="00313891" w:rsidRPr="00993629" w:rsidRDefault="00313891" w:rsidP="00313891">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 xml:space="preserve">The heterotopic space envisions relationality, intricateness and interdependence as sites of potentiality and inventiveness; all in relation to the ‘strange’. A stark contrast with shame felt at ‘strange’ impairments that are subsequently denied through a sustained involvement </w:t>
      </w:r>
      <w:r w:rsidR="00B86082" w:rsidRPr="00993629">
        <w:rPr>
          <w:rFonts w:ascii="Times New Roman" w:hAnsi="Times New Roman" w:cs="Times New Roman"/>
          <w:b/>
          <w:lang w:val="en-US"/>
        </w:rPr>
        <w:t>in</w:t>
      </w:r>
      <w:r w:rsidRPr="00993629">
        <w:rPr>
          <w:rFonts w:ascii="Times New Roman" w:hAnsi="Times New Roman" w:cs="Times New Roman"/>
          <w:lang w:val="en-US"/>
        </w:rPr>
        <w:t xml:space="preserve"> a scene of fantasy th</w:t>
      </w:r>
      <w:r w:rsidR="004D712C" w:rsidRPr="00993629">
        <w:rPr>
          <w:rFonts w:ascii="Times New Roman" w:hAnsi="Times New Roman" w:cs="Times New Roman"/>
          <w:lang w:val="en-US"/>
        </w:rPr>
        <w:t>at paints heroic-</w:t>
      </w:r>
      <w:r w:rsidRPr="00993629">
        <w:rPr>
          <w:rFonts w:ascii="Times New Roman" w:hAnsi="Times New Roman" w:cs="Times New Roman"/>
          <w:lang w:val="en-US"/>
        </w:rPr>
        <w:t>like pictures of capable, autonomous, self-sufficient and introspectively (cognitively) defined mankind and its identity.</w:t>
      </w:r>
      <w:r w:rsidR="00955BEB" w:rsidRPr="00993629">
        <w:rPr>
          <w:rStyle w:val="FootnoteReference"/>
          <w:rFonts w:ascii="Times New Roman" w:hAnsi="Times New Roman" w:cs="Times New Roman"/>
          <w:lang w:val="en-US"/>
        </w:rPr>
        <w:footnoteReference w:id="572"/>
      </w:r>
      <w:r w:rsidRPr="00993629">
        <w:rPr>
          <w:rFonts w:ascii="Times New Roman" w:hAnsi="Times New Roman" w:cs="Times New Roman"/>
          <w:lang w:val="en-US"/>
        </w:rPr>
        <w:t xml:space="preserve"> </w:t>
      </w:r>
      <w:r w:rsidR="00B86082" w:rsidRPr="00993629">
        <w:rPr>
          <w:rFonts w:ascii="Times New Roman" w:hAnsi="Times New Roman" w:cs="Times New Roman"/>
          <w:lang w:val="en-US"/>
        </w:rPr>
        <w:t xml:space="preserve">The notion of relationality, I argue, </w:t>
      </w:r>
      <w:r w:rsidRPr="00993629">
        <w:rPr>
          <w:rFonts w:ascii="Times New Roman" w:hAnsi="Times New Roman" w:cs="Times New Roman"/>
          <w:lang w:val="en-US"/>
        </w:rPr>
        <w:t xml:space="preserve">brings together heterotopia, strangeness, heterogeneity, affect, shame and its introversion/extroversion paradox; relationality that is implicated in a codependent introversion and extroversion notion of the Self supplants the </w:t>
      </w:r>
      <w:r w:rsidR="004D712C" w:rsidRPr="00993629">
        <w:rPr>
          <w:rFonts w:ascii="Times New Roman" w:hAnsi="Times New Roman" w:cs="Times New Roman"/>
          <w:lang w:val="en-US"/>
        </w:rPr>
        <w:t>‘</w:t>
      </w:r>
      <w:r w:rsidRPr="00993629">
        <w:rPr>
          <w:rFonts w:ascii="Times New Roman" w:hAnsi="Times New Roman" w:cs="Times New Roman"/>
          <w:lang w:val="en-US"/>
        </w:rPr>
        <w:t>everyday normal</w:t>
      </w:r>
      <w:r w:rsidR="004D712C" w:rsidRPr="00993629">
        <w:rPr>
          <w:rFonts w:ascii="Times New Roman" w:hAnsi="Times New Roman" w:cs="Times New Roman"/>
          <w:lang w:val="en-US"/>
        </w:rPr>
        <w:t>’</w:t>
      </w:r>
      <w:r w:rsidRPr="00993629">
        <w:rPr>
          <w:rFonts w:ascii="Times New Roman" w:hAnsi="Times New Roman" w:cs="Times New Roman"/>
          <w:lang w:val="en-US"/>
        </w:rPr>
        <w:t xml:space="preserve"> that is invested in separating and fixating introversion and extroversion their referentiality. </w:t>
      </w:r>
      <w:r w:rsidR="00B86082" w:rsidRPr="00993629">
        <w:rPr>
          <w:rFonts w:ascii="Times New Roman" w:hAnsi="Times New Roman" w:cs="Times New Roman"/>
          <w:lang w:val="en-US"/>
        </w:rPr>
        <w:t>In the heterotopic space, s</w:t>
      </w:r>
      <w:r w:rsidRPr="00993629">
        <w:rPr>
          <w:rFonts w:ascii="Times New Roman" w:hAnsi="Times New Roman" w:cs="Times New Roman"/>
          <w:lang w:val="en-US"/>
        </w:rPr>
        <w:t>trangeness and hete</w:t>
      </w:r>
      <w:r w:rsidR="004D712C" w:rsidRPr="00993629">
        <w:rPr>
          <w:rFonts w:ascii="Times New Roman" w:hAnsi="Times New Roman" w:cs="Times New Roman"/>
          <w:lang w:val="en-US"/>
        </w:rPr>
        <w:t>rogeneity</w:t>
      </w:r>
      <w:r w:rsidR="00B86082" w:rsidRPr="00993629">
        <w:rPr>
          <w:rFonts w:ascii="Times New Roman" w:hAnsi="Times New Roman" w:cs="Times New Roman"/>
          <w:lang w:val="en-US"/>
        </w:rPr>
        <w:t>, introversion and extroversion,</w:t>
      </w:r>
      <w:r w:rsidR="004D712C" w:rsidRPr="00993629">
        <w:rPr>
          <w:rFonts w:ascii="Times New Roman" w:hAnsi="Times New Roman" w:cs="Times New Roman"/>
          <w:lang w:val="en-US"/>
        </w:rPr>
        <w:t xml:space="preserve"> intricate </w:t>
      </w:r>
      <w:r w:rsidR="00955BEB" w:rsidRPr="00993629">
        <w:rPr>
          <w:rFonts w:ascii="Times New Roman" w:hAnsi="Times New Roman" w:cs="Times New Roman"/>
          <w:lang w:val="en-US"/>
        </w:rPr>
        <w:t xml:space="preserve">with </w:t>
      </w:r>
      <w:r w:rsidR="004D712C" w:rsidRPr="00993629">
        <w:rPr>
          <w:rFonts w:ascii="Times New Roman" w:hAnsi="Times New Roman" w:cs="Times New Roman"/>
          <w:lang w:val="en-US"/>
        </w:rPr>
        <w:t>and challenge</w:t>
      </w:r>
      <w:r w:rsidRPr="00993629">
        <w:rPr>
          <w:rFonts w:ascii="Times New Roman" w:hAnsi="Times New Roman" w:cs="Times New Roman"/>
          <w:lang w:val="en-US"/>
        </w:rPr>
        <w:t xml:space="preserve"> binaric systems invested in homogenization and ‘normalization’.</w:t>
      </w:r>
    </w:p>
    <w:p w14:paraId="7A19EE0B" w14:textId="53B8622C" w:rsidR="00313891" w:rsidRPr="00993629" w:rsidRDefault="00313891" w:rsidP="00313891">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lastRenderedPageBreak/>
        <w:t>In relation to affect theory, the notion of heterotopia holds an interesting potentiality. Where affects can be normativized and fixed to create a normative notion of the ordinariness of everyday life, heterotopia c</w:t>
      </w:r>
      <w:r w:rsidR="00B86082" w:rsidRPr="00993629">
        <w:rPr>
          <w:rFonts w:ascii="Times New Roman" w:hAnsi="Times New Roman" w:cs="Times New Roman"/>
          <w:lang w:val="en-US"/>
        </w:rPr>
        <w:t xml:space="preserve">hallenge such a normativity and, </w:t>
      </w:r>
      <w:r w:rsidRPr="00993629">
        <w:rPr>
          <w:rFonts w:ascii="Times New Roman" w:hAnsi="Times New Roman" w:cs="Times New Roman"/>
          <w:lang w:val="en-US"/>
        </w:rPr>
        <w:t>interestingly</w:t>
      </w:r>
      <w:r w:rsidR="00B86082" w:rsidRPr="00993629">
        <w:rPr>
          <w:rFonts w:ascii="Times New Roman" w:hAnsi="Times New Roman" w:cs="Times New Roman"/>
          <w:lang w:val="en-US"/>
        </w:rPr>
        <w:t>,</w:t>
      </w:r>
      <w:r w:rsidRPr="00993629">
        <w:rPr>
          <w:rFonts w:ascii="Times New Roman" w:hAnsi="Times New Roman" w:cs="Times New Roman"/>
          <w:lang w:val="en-US"/>
        </w:rPr>
        <w:t xml:space="preserve"> this subversive act needs to be localized in a relationality particular not only of heteretopia, but also to those affects previously indicated to be invested in normative ordinariness.</w:t>
      </w:r>
      <w:r w:rsidR="00155968" w:rsidRPr="00993629">
        <w:rPr>
          <w:rStyle w:val="FootnoteReference"/>
          <w:rFonts w:ascii="Times New Roman" w:hAnsi="Times New Roman" w:cs="Times New Roman"/>
          <w:lang w:val="en-US"/>
        </w:rPr>
        <w:footnoteReference w:id="573"/>
      </w:r>
      <w:r w:rsidRPr="00993629">
        <w:rPr>
          <w:rFonts w:ascii="Times New Roman" w:hAnsi="Times New Roman" w:cs="Times New Roman"/>
          <w:lang w:val="en-US"/>
        </w:rPr>
        <w:t xml:space="preserve"> In fact, in what follows heterotopia are theorized as spaces of relational </w:t>
      </w:r>
      <w:r w:rsidRPr="00993629">
        <w:rPr>
          <w:rFonts w:ascii="Times New Roman" w:hAnsi="Times New Roman" w:cs="Times New Roman"/>
          <w:i/>
          <w:lang w:val="en-US"/>
        </w:rPr>
        <w:t>encounter</w:t>
      </w:r>
      <w:r w:rsidRPr="00993629">
        <w:rPr>
          <w:rFonts w:ascii="Times New Roman" w:hAnsi="Times New Roman" w:cs="Times New Roman"/>
          <w:lang w:val="en-US"/>
        </w:rPr>
        <w:t>:</w:t>
      </w:r>
      <w:r w:rsidR="005D3F6C" w:rsidRPr="00993629">
        <w:rPr>
          <w:rStyle w:val="FootnoteReference"/>
          <w:rFonts w:ascii="Times New Roman" w:hAnsi="Times New Roman" w:cs="Times New Roman"/>
          <w:lang w:val="en-US"/>
        </w:rPr>
        <w:footnoteReference w:id="574"/>
      </w:r>
      <w:r w:rsidRPr="00993629">
        <w:rPr>
          <w:rFonts w:ascii="Times New Roman" w:hAnsi="Times New Roman" w:cs="Times New Roman"/>
          <w:lang w:val="en-US"/>
        </w:rPr>
        <w:t xml:space="preserve"> the act that implicates </w:t>
      </w:r>
      <w:r w:rsidR="00B86082" w:rsidRPr="00993629">
        <w:rPr>
          <w:rFonts w:ascii="Times New Roman" w:hAnsi="Times New Roman" w:cs="Times New Roman"/>
          <w:lang w:val="en-US"/>
        </w:rPr>
        <w:t>‘</w:t>
      </w:r>
      <w:r w:rsidRPr="00993629">
        <w:rPr>
          <w:rFonts w:ascii="Times New Roman" w:hAnsi="Times New Roman" w:cs="Times New Roman"/>
          <w:lang w:val="en-US"/>
        </w:rPr>
        <w:t>bodies in relation</w:t>
      </w:r>
      <w:r w:rsidR="00B86082" w:rsidRPr="00993629">
        <w:rPr>
          <w:rFonts w:ascii="Times New Roman" w:hAnsi="Times New Roman" w:cs="Times New Roman"/>
          <w:lang w:val="en-US"/>
        </w:rPr>
        <w:t>’</w:t>
      </w:r>
      <w:r w:rsidRPr="00993629">
        <w:rPr>
          <w:rFonts w:ascii="Times New Roman" w:hAnsi="Times New Roman" w:cs="Times New Roman"/>
          <w:lang w:val="en-US"/>
        </w:rPr>
        <w:t xml:space="preserve"> </w:t>
      </w:r>
      <w:r w:rsidR="00697C2C" w:rsidRPr="00993629">
        <w:rPr>
          <w:rFonts w:ascii="Times New Roman" w:hAnsi="Times New Roman" w:cs="Times New Roman"/>
          <w:lang w:val="en-US"/>
        </w:rPr>
        <w:t xml:space="preserve">that is </w:t>
      </w:r>
      <w:r w:rsidRPr="00993629">
        <w:rPr>
          <w:rFonts w:ascii="Times New Roman" w:hAnsi="Times New Roman" w:cs="Times New Roman"/>
          <w:lang w:val="en-US"/>
        </w:rPr>
        <w:t>central to affects</w:t>
      </w:r>
      <w:r w:rsidR="00522685" w:rsidRPr="00993629">
        <w:rPr>
          <w:rFonts w:ascii="Times New Roman" w:hAnsi="Times New Roman" w:cs="Times New Roman"/>
          <w:lang w:val="en-US"/>
        </w:rPr>
        <w:t>’</w:t>
      </w:r>
      <w:r w:rsidRPr="00993629">
        <w:rPr>
          <w:rFonts w:ascii="Times New Roman" w:hAnsi="Times New Roman" w:cs="Times New Roman"/>
          <w:lang w:val="en-US"/>
        </w:rPr>
        <w:t xml:space="preserve"> (dis)empowering bodily affective structures that stand in relation to or implicate (social) belonging and un-belonging, or a being in the world that affect discloses as, by definition, interrelational.</w:t>
      </w:r>
      <w:r w:rsidR="00155968" w:rsidRPr="00993629">
        <w:rPr>
          <w:rStyle w:val="FootnoteReference"/>
          <w:rFonts w:ascii="Times New Roman" w:hAnsi="Times New Roman" w:cs="Times New Roman"/>
          <w:lang w:val="en-US"/>
        </w:rPr>
        <w:footnoteReference w:id="575"/>
      </w:r>
      <w:r w:rsidRPr="00993629">
        <w:rPr>
          <w:rFonts w:ascii="Times New Roman" w:hAnsi="Times New Roman" w:cs="Times New Roman"/>
          <w:lang w:val="en-US"/>
        </w:rPr>
        <w:t xml:space="preserve"> Heterotopia are not only localized, concrete place</w:t>
      </w:r>
      <w:r w:rsidR="00522685" w:rsidRPr="00993629">
        <w:rPr>
          <w:rFonts w:ascii="Times New Roman" w:hAnsi="Times New Roman" w:cs="Times New Roman"/>
          <w:lang w:val="en-US"/>
        </w:rPr>
        <w:t>s, but are also abstract spaces,</w:t>
      </w:r>
      <w:r w:rsidR="00155968" w:rsidRPr="00993629">
        <w:rPr>
          <w:rStyle w:val="FootnoteReference"/>
          <w:rFonts w:ascii="Times New Roman" w:hAnsi="Times New Roman" w:cs="Times New Roman"/>
          <w:lang w:val="en-US"/>
        </w:rPr>
        <w:footnoteReference w:id="576"/>
      </w:r>
      <w:r w:rsidR="00522685" w:rsidRPr="00993629">
        <w:rPr>
          <w:rFonts w:ascii="Times New Roman" w:hAnsi="Times New Roman" w:cs="Times New Roman"/>
          <w:lang w:val="en-US"/>
        </w:rPr>
        <w:t xml:space="preserve"> such as the encounter, that are characterized by</w:t>
      </w:r>
      <w:r w:rsidRPr="00993629">
        <w:rPr>
          <w:rFonts w:ascii="Times New Roman" w:hAnsi="Times New Roman" w:cs="Times New Roman"/>
          <w:lang w:val="en-US"/>
        </w:rPr>
        <w:t xml:space="preserve"> an internal dialogue between the ‘normal’ or ‘everyday’ and the ‘strange’; a dialogue I argue that exists amidst bodies their capacity to act and be acted upon (where affect arises)</w:t>
      </w:r>
      <w:r w:rsidR="00522685" w:rsidRPr="00993629">
        <w:rPr>
          <w:rFonts w:ascii="Times New Roman" w:hAnsi="Times New Roman" w:cs="Times New Roman"/>
          <w:lang w:val="en-US"/>
        </w:rPr>
        <w:t xml:space="preserve"> or where people, other people, and the world, encounter one another</w:t>
      </w:r>
      <w:r w:rsidRPr="00993629">
        <w:rPr>
          <w:rFonts w:ascii="Times New Roman" w:hAnsi="Times New Roman" w:cs="Times New Roman"/>
          <w:lang w:val="en-US"/>
        </w:rPr>
        <w:t>.</w:t>
      </w:r>
      <w:r w:rsidR="00D73BB8" w:rsidRPr="00993629">
        <w:rPr>
          <w:rStyle w:val="FootnoteReference"/>
          <w:rFonts w:ascii="Times New Roman" w:hAnsi="Times New Roman" w:cs="Times New Roman"/>
          <w:lang w:val="en-US"/>
        </w:rPr>
        <w:footnoteReference w:id="577"/>
      </w:r>
      <w:r w:rsidRPr="00993629">
        <w:rPr>
          <w:rFonts w:ascii="Times New Roman" w:hAnsi="Times New Roman" w:cs="Times New Roman"/>
          <w:lang w:val="en-US"/>
        </w:rPr>
        <w:t xml:space="preserve"> </w:t>
      </w:r>
      <w:r w:rsidR="00D60867" w:rsidRPr="00993629">
        <w:rPr>
          <w:rFonts w:ascii="Times New Roman" w:hAnsi="Times New Roman" w:cs="Times New Roman"/>
          <w:lang w:val="en-US"/>
        </w:rPr>
        <w:t>Thus</w:t>
      </w:r>
      <w:r w:rsidR="00522685" w:rsidRPr="00993629">
        <w:rPr>
          <w:rFonts w:ascii="Times New Roman" w:hAnsi="Times New Roman" w:cs="Times New Roman"/>
          <w:lang w:val="en-US"/>
        </w:rPr>
        <w:t xml:space="preserve"> in what follows, I argue that</w:t>
      </w:r>
      <w:r w:rsidR="00D60867" w:rsidRPr="00993629">
        <w:rPr>
          <w:rFonts w:ascii="Times New Roman" w:hAnsi="Times New Roman" w:cs="Times New Roman"/>
          <w:lang w:val="en-US"/>
        </w:rPr>
        <w:t xml:space="preserve"> the affective encounter that </w:t>
      </w:r>
      <w:r w:rsidR="00D60867" w:rsidRPr="00993629">
        <w:rPr>
          <w:rFonts w:ascii="Times New Roman" w:hAnsi="Times New Roman" w:cs="Times New Roman"/>
          <w:i/>
          <w:lang w:val="en-US"/>
        </w:rPr>
        <w:t>is positioned inter</w:t>
      </w:r>
      <w:r w:rsidR="00D73BB8" w:rsidRPr="00993629">
        <w:rPr>
          <w:rFonts w:ascii="Times New Roman" w:hAnsi="Times New Roman" w:cs="Times New Roman"/>
          <w:i/>
          <w:lang w:val="en-US"/>
        </w:rPr>
        <w:t>relationally</w:t>
      </w:r>
      <w:r w:rsidR="00D60867" w:rsidRPr="00993629">
        <w:rPr>
          <w:rFonts w:ascii="Times New Roman" w:hAnsi="Times New Roman" w:cs="Times New Roman"/>
          <w:i/>
          <w:lang w:val="en-US"/>
        </w:rPr>
        <w:t xml:space="preserve"> and interdependently</w:t>
      </w:r>
      <w:r w:rsidR="00D60867" w:rsidRPr="00993629">
        <w:rPr>
          <w:rFonts w:ascii="Times New Roman" w:hAnsi="Times New Roman" w:cs="Times New Roman"/>
          <w:lang w:val="en-US"/>
        </w:rPr>
        <w:t xml:space="preserve"> can be designated heterotopic. Interestingly, shame can be both that affective heterotopic encounter, and it can be a fixed and normatively </w:t>
      </w:r>
      <w:r w:rsidR="00D60867" w:rsidRPr="00993629">
        <w:rPr>
          <w:rFonts w:ascii="Times New Roman" w:hAnsi="Times New Roman" w:cs="Times New Roman"/>
          <w:i/>
          <w:lang w:val="en-US"/>
        </w:rPr>
        <w:t>differentiated, separated and hierarchized</w:t>
      </w:r>
      <w:r w:rsidR="00D60867" w:rsidRPr="00993629">
        <w:rPr>
          <w:rFonts w:ascii="Times New Roman" w:hAnsi="Times New Roman" w:cs="Times New Roman"/>
          <w:lang w:val="en-US"/>
        </w:rPr>
        <w:t xml:space="preserve"> act—to approach instead of rapprochement. </w:t>
      </w:r>
    </w:p>
    <w:p w14:paraId="4FCE0977" w14:textId="4A13549B" w:rsidR="00313891" w:rsidRPr="00993629" w:rsidRDefault="00313891" w:rsidP="00313891">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Hetherington’s summar</w:t>
      </w:r>
      <w:r w:rsidR="00D60867" w:rsidRPr="00993629">
        <w:rPr>
          <w:rFonts w:ascii="Times New Roman" w:hAnsi="Times New Roman" w:cs="Times New Roman"/>
          <w:lang w:val="en-US"/>
        </w:rPr>
        <w:t>y of heterotopia is interesting:</w:t>
      </w:r>
      <w:r w:rsidR="00D73BB8" w:rsidRPr="00993629">
        <w:rPr>
          <w:rStyle w:val="FootnoteReference"/>
          <w:rFonts w:ascii="Times New Roman" w:hAnsi="Times New Roman" w:cs="Times New Roman"/>
          <w:lang w:val="en-US"/>
        </w:rPr>
        <w:footnoteReference w:id="578"/>
      </w:r>
      <w:r w:rsidR="00D60867" w:rsidRPr="00993629">
        <w:rPr>
          <w:rFonts w:ascii="Times New Roman" w:hAnsi="Times New Roman" w:cs="Times New Roman"/>
          <w:lang w:val="en-US"/>
        </w:rPr>
        <w:t xml:space="preserve"> two main characteristics </w:t>
      </w:r>
      <w:r w:rsidR="00522685" w:rsidRPr="00993629">
        <w:rPr>
          <w:rFonts w:ascii="Times New Roman" w:hAnsi="Times New Roman" w:cs="Times New Roman"/>
          <w:lang w:val="en-US"/>
        </w:rPr>
        <w:t>of heterotopia—whether a concrete space or an abstract space such as the encounter—</w:t>
      </w:r>
      <w:r w:rsidR="00D60867" w:rsidRPr="00993629">
        <w:rPr>
          <w:rFonts w:ascii="Times New Roman" w:hAnsi="Times New Roman" w:cs="Times New Roman"/>
          <w:lang w:val="en-US"/>
        </w:rPr>
        <w:t>are specified.</w:t>
      </w:r>
      <w:r w:rsidRPr="00993629">
        <w:rPr>
          <w:rFonts w:ascii="Times New Roman" w:hAnsi="Times New Roman" w:cs="Times New Roman"/>
          <w:lang w:val="en-US"/>
        </w:rPr>
        <w:t xml:space="preserve"> </w:t>
      </w:r>
      <w:r w:rsidR="00D60867" w:rsidRPr="00993629">
        <w:rPr>
          <w:rFonts w:ascii="Times New Roman" w:hAnsi="Times New Roman" w:cs="Times New Roman"/>
          <w:lang w:val="en-US"/>
        </w:rPr>
        <w:t>The summary</w:t>
      </w:r>
      <w:r w:rsidRPr="00993629">
        <w:rPr>
          <w:rFonts w:ascii="Times New Roman" w:hAnsi="Times New Roman" w:cs="Times New Roman"/>
          <w:lang w:val="en-US"/>
        </w:rPr>
        <w:t xml:space="preserve"> discloses the relationality involved in </w:t>
      </w:r>
      <w:r w:rsidR="00D60867" w:rsidRPr="00993629">
        <w:rPr>
          <w:rFonts w:ascii="Times New Roman" w:hAnsi="Times New Roman" w:cs="Times New Roman"/>
          <w:lang w:val="en-US"/>
        </w:rPr>
        <w:t xml:space="preserve">heterotopic </w:t>
      </w:r>
      <w:r w:rsidRPr="00993629">
        <w:rPr>
          <w:rFonts w:ascii="Times New Roman" w:hAnsi="Times New Roman" w:cs="Times New Roman"/>
          <w:lang w:val="en-US"/>
        </w:rPr>
        <w:t>emplacement, spatialization, networking, community building, but also involved in the encounter that is a heterotopic space itself. Further, it is a space—physical and conceptual—that defies homogenization and ‘centering’ (a binaric thinking that concretizes in centers and peripheries that all invest in one homogenized center of society). Heterotopic spaces are ambiguous, complex, multirelational and entangled:</w:t>
      </w:r>
      <w:r w:rsidRPr="00993629">
        <w:rPr>
          <w:rFonts w:ascii="Times New Roman" w:hAnsi="Times New Roman" w:cs="Times New Roman"/>
          <w:vertAlign w:val="superscript"/>
          <w:lang w:val="en-US"/>
        </w:rPr>
        <w:footnoteReference w:id="579"/>
      </w:r>
    </w:p>
    <w:p w14:paraId="669C13F0" w14:textId="77777777" w:rsidR="00FA5728" w:rsidRPr="00993629" w:rsidRDefault="00FA5728" w:rsidP="00313891">
      <w:pPr>
        <w:spacing w:line="360" w:lineRule="auto"/>
        <w:ind w:firstLine="720"/>
        <w:jc w:val="both"/>
        <w:rPr>
          <w:rFonts w:ascii="Times New Roman" w:hAnsi="Times New Roman" w:cs="Times New Roman"/>
          <w:lang w:val="en-US"/>
        </w:rPr>
      </w:pPr>
    </w:p>
    <w:p w14:paraId="2E4E029B" w14:textId="77777777" w:rsidR="00313891" w:rsidRPr="00993629" w:rsidRDefault="00313891" w:rsidP="008A4A03">
      <w:pPr>
        <w:numPr>
          <w:ilvl w:val="0"/>
          <w:numId w:val="7"/>
        </w:numPr>
        <w:spacing w:line="360" w:lineRule="auto"/>
        <w:ind w:left="1491" w:hanging="357"/>
        <w:jc w:val="both"/>
        <w:rPr>
          <w:rFonts w:ascii="Times New Roman" w:hAnsi="Times New Roman" w:cs="Times New Roman"/>
          <w:lang w:val="en-US"/>
        </w:rPr>
      </w:pPr>
      <w:r w:rsidRPr="00993629">
        <w:rPr>
          <w:rFonts w:ascii="Times New Roman" w:hAnsi="Times New Roman" w:cs="Times New Roman"/>
          <w:lang w:val="en-US"/>
        </w:rPr>
        <w:t>Heterotopia cannot be described as fixed spaces.</w:t>
      </w:r>
    </w:p>
    <w:p w14:paraId="01C6CF20" w14:textId="77777777" w:rsidR="00313891" w:rsidRPr="00993629" w:rsidRDefault="00313891" w:rsidP="00211E9F">
      <w:pPr>
        <w:numPr>
          <w:ilvl w:val="0"/>
          <w:numId w:val="7"/>
        </w:numPr>
        <w:spacing w:line="360" w:lineRule="auto"/>
        <w:ind w:left="1491" w:hanging="357"/>
        <w:jc w:val="both"/>
        <w:rPr>
          <w:rFonts w:ascii="Times New Roman" w:hAnsi="Times New Roman" w:cs="Times New Roman"/>
          <w:lang w:val="en-US"/>
        </w:rPr>
      </w:pPr>
      <w:r w:rsidRPr="00993629">
        <w:rPr>
          <w:rFonts w:ascii="Times New Roman" w:hAnsi="Times New Roman" w:cs="Times New Roman"/>
          <w:lang w:val="en-US"/>
        </w:rPr>
        <w:t>Heterotopia always have multiple and shifting meanings for agents depending on where they are located within its power effects.</w:t>
      </w:r>
    </w:p>
    <w:p w14:paraId="4304B7CC" w14:textId="77777777" w:rsidR="00313891" w:rsidRPr="00993629" w:rsidRDefault="00313891" w:rsidP="008A4A03">
      <w:pPr>
        <w:numPr>
          <w:ilvl w:val="0"/>
          <w:numId w:val="7"/>
        </w:numPr>
        <w:spacing w:line="360" w:lineRule="auto"/>
        <w:ind w:left="1491" w:hanging="357"/>
        <w:jc w:val="both"/>
        <w:rPr>
          <w:rFonts w:ascii="Times New Roman" w:hAnsi="Times New Roman" w:cs="Times New Roman"/>
          <w:lang w:val="en-US"/>
        </w:rPr>
      </w:pPr>
      <w:r w:rsidRPr="00993629">
        <w:rPr>
          <w:rFonts w:ascii="Times New Roman" w:hAnsi="Times New Roman" w:cs="Times New Roman"/>
          <w:lang w:val="en-US"/>
        </w:rPr>
        <w:t>Heterotopia are always defined relationally to other sites or within a spatialization process, and never exist for themselves.</w:t>
      </w:r>
    </w:p>
    <w:p w14:paraId="270BD74B" w14:textId="77777777" w:rsidR="00313891" w:rsidRPr="00993629" w:rsidRDefault="00313891" w:rsidP="008A4A03">
      <w:pPr>
        <w:numPr>
          <w:ilvl w:val="0"/>
          <w:numId w:val="7"/>
        </w:numPr>
        <w:spacing w:line="360" w:lineRule="auto"/>
        <w:ind w:left="1491" w:hanging="357"/>
        <w:jc w:val="both"/>
        <w:rPr>
          <w:rFonts w:ascii="Times New Roman" w:hAnsi="Times New Roman" w:cs="Times New Roman"/>
          <w:lang w:val="en-US"/>
        </w:rPr>
      </w:pPr>
      <w:r w:rsidRPr="00993629">
        <w:rPr>
          <w:rFonts w:ascii="Times New Roman" w:hAnsi="Times New Roman" w:cs="Times New Roman"/>
          <w:lang w:val="en-US"/>
        </w:rPr>
        <w:t>Heterotopia, if they are taken as relational, must have something distinct about them, something that makes them an obligatory point of passage.</w:t>
      </w:r>
    </w:p>
    <w:p w14:paraId="0C4F1BFC" w14:textId="77777777" w:rsidR="00313891" w:rsidRPr="00993629" w:rsidRDefault="00313891" w:rsidP="008A4A03">
      <w:pPr>
        <w:numPr>
          <w:ilvl w:val="0"/>
          <w:numId w:val="7"/>
        </w:numPr>
        <w:spacing w:line="360" w:lineRule="auto"/>
        <w:ind w:left="1491" w:hanging="357"/>
        <w:jc w:val="both"/>
        <w:rPr>
          <w:rFonts w:ascii="Times New Roman" w:hAnsi="Times New Roman" w:cs="Times New Roman"/>
          <w:lang w:val="en-US"/>
        </w:rPr>
      </w:pPr>
      <w:r w:rsidRPr="00993629">
        <w:rPr>
          <w:rFonts w:ascii="Times New Roman" w:hAnsi="Times New Roman" w:cs="Times New Roman"/>
          <w:lang w:val="en-US"/>
        </w:rPr>
        <w:t>Heterotopia are not about resistance or order but can be about both because both involve the establishment of alternative modes of ordering.</w:t>
      </w:r>
    </w:p>
    <w:p w14:paraId="0CB5D687" w14:textId="77777777" w:rsidR="00FA5728" w:rsidRPr="00993629" w:rsidRDefault="00FA5728" w:rsidP="00FA5728">
      <w:pPr>
        <w:spacing w:line="360" w:lineRule="auto"/>
        <w:jc w:val="both"/>
        <w:rPr>
          <w:rFonts w:ascii="Times New Roman" w:hAnsi="Times New Roman" w:cs="Times New Roman"/>
          <w:lang w:val="en-US"/>
        </w:rPr>
      </w:pPr>
    </w:p>
    <w:p w14:paraId="4E65BF25" w14:textId="0416B23F" w:rsidR="00853D18" w:rsidRPr="00993629" w:rsidRDefault="00313891" w:rsidP="00D60867">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As both geographical realities and social, cultural and relational (including the affective encounter) ones, heterotopia have an external and internal dimension.</w:t>
      </w:r>
      <w:r w:rsidR="00D73BB8" w:rsidRPr="00993629">
        <w:rPr>
          <w:rStyle w:val="FootnoteReference"/>
          <w:rFonts w:ascii="Times New Roman" w:hAnsi="Times New Roman" w:cs="Times New Roman"/>
          <w:lang w:val="en-US"/>
        </w:rPr>
        <w:footnoteReference w:id="580"/>
      </w:r>
      <w:r w:rsidRPr="00993629">
        <w:rPr>
          <w:rFonts w:ascii="Times New Roman" w:hAnsi="Times New Roman" w:cs="Times New Roman"/>
          <w:lang w:val="en-US"/>
        </w:rPr>
        <w:t xml:space="preserve"> The external dimension of heterotopia their relationality concretizes between the heterotopia and ‘homotopia’ from which the first ones are distinguished through reorganization, reversion and decentralization.</w:t>
      </w:r>
      <w:r w:rsidR="00D20C42" w:rsidRPr="00993629">
        <w:rPr>
          <w:rStyle w:val="FootnoteReference"/>
          <w:rFonts w:ascii="Times New Roman" w:hAnsi="Times New Roman" w:cs="Times New Roman"/>
          <w:lang w:val="en-US"/>
        </w:rPr>
        <w:footnoteReference w:id="581"/>
      </w:r>
      <w:r w:rsidRPr="00993629">
        <w:rPr>
          <w:rFonts w:ascii="Times New Roman" w:hAnsi="Times New Roman" w:cs="Times New Roman"/>
          <w:lang w:val="en-US"/>
        </w:rPr>
        <w:t xml:space="preserve"> </w:t>
      </w:r>
      <w:r w:rsidR="00853D18" w:rsidRPr="00993629">
        <w:rPr>
          <w:rFonts w:ascii="Times New Roman" w:hAnsi="Times New Roman" w:cs="Times New Roman"/>
          <w:lang w:val="en-US"/>
        </w:rPr>
        <w:t>For example, The Living Museum, which will be addressed shortly</w:t>
      </w:r>
      <w:r w:rsidR="008B67BB" w:rsidRPr="00993629">
        <w:rPr>
          <w:rFonts w:ascii="Times New Roman" w:hAnsi="Times New Roman" w:cs="Times New Roman"/>
          <w:lang w:val="en-US"/>
        </w:rPr>
        <w:t xml:space="preserve"> hereafter</w:t>
      </w:r>
      <w:r w:rsidR="00853D18" w:rsidRPr="00993629">
        <w:rPr>
          <w:rFonts w:ascii="Times New Roman" w:hAnsi="Times New Roman" w:cs="Times New Roman"/>
          <w:lang w:val="en-US"/>
        </w:rPr>
        <w:t>, as a physical space refe</w:t>
      </w:r>
      <w:r w:rsidR="0036622B" w:rsidRPr="00993629">
        <w:rPr>
          <w:rFonts w:ascii="Times New Roman" w:hAnsi="Times New Roman" w:cs="Times New Roman"/>
          <w:lang w:val="en-US"/>
        </w:rPr>
        <w:t>rs to homotopic spaces such as traditional</w:t>
      </w:r>
      <w:r w:rsidR="00853D18" w:rsidRPr="00993629">
        <w:rPr>
          <w:rFonts w:ascii="Times New Roman" w:hAnsi="Times New Roman" w:cs="Times New Roman"/>
          <w:lang w:val="en-US"/>
        </w:rPr>
        <w:t xml:space="preserve"> psychiatric hospitals, asylums and their art centers that are therapeutic. As an affective encounter, which is a heterotopic space def</w:t>
      </w:r>
      <w:r w:rsidR="00A74415" w:rsidRPr="00993629">
        <w:rPr>
          <w:rFonts w:ascii="Times New Roman" w:hAnsi="Times New Roman" w:cs="Times New Roman"/>
          <w:lang w:val="en-US"/>
        </w:rPr>
        <w:t>initional of the Living Museum its</w:t>
      </w:r>
      <w:r w:rsidR="00853D18" w:rsidRPr="00993629">
        <w:rPr>
          <w:rFonts w:ascii="Times New Roman" w:hAnsi="Times New Roman" w:cs="Times New Roman"/>
          <w:lang w:val="en-US"/>
        </w:rPr>
        <w:t xml:space="preserve"> internal structure, organization and conceptual architecture, the Living Museum neutralizes the ‘homotopic’ space of the shame-imbued body; the body affectively involved in a fantastic </w:t>
      </w:r>
      <w:r w:rsidR="00853D18" w:rsidRPr="00993629">
        <w:rPr>
          <w:rFonts w:ascii="Times New Roman" w:hAnsi="Times New Roman" w:cs="Times New Roman"/>
          <w:i/>
          <w:lang w:val="en-US"/>
        </w:rPr>
        <w:t>scene</w:t>
      </w:r>
      <w:r w:rsidR="00853D18" w:rsidRPr="00993629">
        <w:rPr>
          <w:rFonts w:ascii="Times New Roman" w:hAnsi="Times New Roman" w:cs="Times New Roman"/>
          <w:lang w:val="en-US"/>
        </w:rPr>
        <w:t xml:space="preserve"> of abled and ideal bodies (</w:t>
      </w:r>
      <w:r w:rsidR="00A74415" w:rsidRPr="00993629">
        <w:rPr>
          <w:rFonts w:ascii="Times New Roman" w:hAnsi="Times New Roman" w:cs="Times New Roman"/>
          <w:lang w:val="en-US"/>
        </w:rPr>
        <w:t xml:space="preserve">note that </w:t>
      </w:r>
      <w:r w:rsidR="00853D18" w:rsidRPr="00993629">
        <w:rPr>
          <w:rFonts w:ascii="Times New Roman" w:hAnsi="Times New Roman" w:cs="Times New Roman"/>
          <w:lang w:val="en-US"/>
        </w:rPr>
        <w:t>scene can be read spatially).</w:t>
      </w:r>
      <w:r w:rsidR="00334A6A" w:rsidRPr="00993629">
        <w:rPr>
          <w:rStyle w:val="FootnoteReference"/>
          <w:rFonts w:ascii="Times New Roman" w:hAnsi="Times New Roman" w:cs="Times New Roman"/>
          <w:lang w:val="en-US"/>
        </w:rPr>
        <w:footnoteReference w:id="582"/>
      </w:r>
      <w:r w:rsidR="00853D18" w:rsidRPr="00993629">
        <w:rPr>
          <w:rFonts w:ascii="Times New Roman" w:hAnsi="Times New Roman" w:cs="Times New Roman"/>
          <w:lang w:val="en-US"/>
        </w:rPr>
        <w:t xml:space="preserve">  </w:t>
      </w:r>
    </w:p>
    <w:p w14:paraId="51F14DD0" w14:textId="3D425B15" w:rsidR="00313891" w:rsidRPr="00993629" w:rsidRDefault="00313891" w:rsidP="00D60867">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The internal dimension of heterotopic rela</w:t>
      </w:r>
      <w:r w:rsidR="00D60867" w:rsidRPr="00993629">
        <w:rPr>
          <w:rFonts w:ascii="Times New Roman" w:hAnsi="Times New Roman" w:cs="Times New Roman"/>
          <w:lang w:val="en-US"/>
        </w:rPr>
        <w:t xml:space="preserve">tionality exists between people, </w:t>
      </w:r>
      <w:r w:rsidRPr="00993629">
        <w:rPr>
          <w:rFonts w:ascii="Times New Roman" w:hAnsi="Times New Roman" w:cs="Times New Roman"/>
          <w:lang w:val="en-US"/>
        </w:rPr>
        <w:t>their bodies</w:t>
      </w:r>
      <w:r w:rsidR="00D60867" w:rsidRPr="00993629">
        <w:rPr>
          <w:rFonts w:ascii="Times New Roman" w:hAnsi="Times New Roman" w:cs="Times New Roman"/>
          <w:lang w:val="en-US"/>
        </w:rPr>
        <w:t xml:space="preserve"> and </w:t>
      </w:r>
      <w:r w:rsidR="003543E8" w:rsidRPr="00993629">
        <w:rPr>
          <w:rFonts w:ascii="Times New Roman" w:hAnsi="Times New Roman" w:cs="Times New Roman"/>
          <w:lang w:val="en-US"/>
        </w:rPr>
        <w:t xml:space="preserve">the </w:t>
      </w:r>
      <w:r w:rsidR="00D60867" w:rsidRPr="00993629">
        <w:rPr>
          <w:rFonts w:ascii="Times New Roman" w:hAnsi="Times New Roman" w:cs="Times New Roman"/>
          <w:lang w:val="en-US"/>
        </w:rPr>
        <w:t xml:space="preserve">external world: the </w:t>
      </w:r>
      <w:r w:rsidR="00EC09AB" w:rsidRPr="00993629">
        <w:rPr>
          <w:rFonts w:ascii="Times New Roman" w:hAnsi="Times New Roman" w:cs="Times New Roman"/>
          <w:lang w:val="en-US"/>
        </w:rPr>
        <w:t>experience</w:t>
      </w:r>
      <w:r w:rsidR="00D60867" w:rsidRPr="00993629">
        <w:rPr>
          <w:rFonts w:ascii="Times New Roman" w:hAnsi="Times New Roman" w:cs="Times New Roman"/>
          <w:lang w:val="en-US"/>
        </w:rPr>
        <w:t xml:space="preserve"> of self in relation to </w:t>
      </w:r>
      <w:r w:rsidR="00EC09AB" w:rsidRPr="00993629">
        <w:rPr>
          <w:rFonts w:ascii="Times New Roman" w:hAnsi="Times New Roman" w:cs="Times New Roman"/>
          <w:lang w:val="en-US"/>
        </w:rPr>
        <w:t>other, extroversion and introversion as co-involved forces and somatic experiences that exist inside a (third) space that connect body and world</w:t>
      </w:r>
      <w:r w:rsidRPr="00993629">
        <w:rPr>
          <w:rFonts w:ascii="Times New Roman" w:hAnsi="Times New Roman" w:cs="Times New Roman"/>
          <w:lang w:val="en-US"/>
        </w:rPr>
        <w:t>.</w:t>
      </w:r>
      <w:r w:rsidR="003543E8" w:rsidRPr="00993629">
        <w:rPr>
          <w:rStyle w:val="FootnoteReference"/>
          <w:rFonts w:ascii="Times New Roman" w:hAnsi="Times New Roman" w:cs="Times New Roman"/>
          <w:lang w:val="en-US"/>
        </w:rPr>
        <w:footnoteReference w:id="583"/>
      </w:r>
      <w:r w:rsidRPr="00993629">
        <w:rPr>
          <w:rFonts w:ascii="Times New Roman" w:hAnsi="Times New Roman" w:cs="Times New Roman"/>
          <w:lang w:val="en-US"/>
        </w:rPr>
        <w:t xml:space="preserve"> </w:t>
      </w:r>
      <w:r w:rsidR="00853D18" w:rsidRPr="00993629">
        <w:rPr>
          <w:rFonts w:ascii="Times New Roman" w:hAnsi="Times New Roman" w:cs="Times New Roman"/>
          <w:lang w:val="en-US"/>
        </w:rPr>
        <w:t xml:space="preserve">This internal dimension elucidates the ‘configuration’ between homotopic spaces and heterotopic (dis)organization. </w:t>
      </w:r>
      <w:r w:rsidR="00EC09AB" w:rsidRPr="00993629">
        <w:rPr>
          <w:rFonts w:ascii="Times New Roman" w:hAnsi="Times New Roman" w:cs="Times New Roman"/>
          <w:lang w:val="en-US"/>
        </w:rPr>
        <w:t xml:space="preserve">The external and internal dimension of heterotopia are </w:t>
      </w:r>
      <w:r w:rsidR="00934AD2" w:rsidRPr="00993629">
        <w:rPr>
          <w:rFonts w:ascii="Times New Roman" w:hAnsi="Times New Roman" w:cs="Times New Roman"/>
          <w:lang w:val="en-US"/>
        </w:rPr>
        <w:t xml:space="preserve">co-dependently </w:t>
      </w:r>
      <w:r w:rsidR="00EC09AB" w:rsidRPr="00993629">
        <w:rPr>
          <w:rFonts w:ascii="Times New Roman" w:hAnsi="Times New Roman" w:cs="Times New Roman"/>
          <w:lang w:val="en-US"/>
        </w:rPr>
        <w:t xml:space="preserve">involved in </w:t>
      </w:r>
      <w:r w:rsidRPr="00993629">
        <w:rPr>
          <w:rFonts w:ascii="Times New Roman" w:hAnsi="Times New Roman" w:cs="Times New Roman"/>
          <w:lang w:val="en-US"/>
        </w:rPr>
        <w:t>a reorganization of ‘</w:t>
      </w:r>
      <w:r w:rsidR="00D60867" w:rsidRPr="00993629">
        <w:rPr>
          <w:rFonts w:ascii="Times New Roman" w:hAnsi="Times New Roman" w:cs="Times New Roman"/>
          <w:lang w:val="en-US"/>
        </w:rPr>
        <w:t xml:space="preserve">normality’ its structuring </w:t>
      </w:r>
      <w:r w:rsidR="00FA5728" w:rsidRPr="00993629">
        <w:rPr>
          <w:rFonts w:ascii="Times New Roman" w:hAnsi="Times New Roman" w:cs="Times New Roman"/>
          <w:i/>
          <w:lang w:val="en-US"/>
        </w:rPr>
        <w:t>acts</w:t>
      </w:r>
      <w:r w:rsidR="00EC09AB" w:rsidRPr="00993629">
        <w:rPr>
          <w:rFonts w:ascii="Times New Roman" w:hAnsi="Times New Roman" w:cs="Times New Roman"/>
          <w:lang w:val="en-US"/>
        </w:rPr>
        <w:t>;</w:t>
      </w:r>
      <w:r w:rsidRPr="00993629">
        <w:rPr>
          <w:rFonts w:ascii="Times New Roman" w:hAnsi="Times New Roman" w:cs="Times New Roman"/>
          <w:lang w:val="en-US"/>
        </w:rPr>
        <w:t xml:space="preserve"> heterotopia do not exist in isolation and ignorance of ‘normality’ its ‘existence’, but are devoted to </w:t>
      </w:r>
      <w:r w:rsidRPr="00993629">
        <w:rPr>
          <w:rFonts w:ascii="Times New Roman" w:hAnsi="Times New Roman" w:cs="Times New Roman"/>
          <w:lang w:val="en-US"/>
        </w:rPr>
        <w:lastRenderedPageBreak/>
        <w:t>“dialogue between the normal and the abnormal, order and disorder, the reasonable and the insane, the familiar and the strange.”</w:t>
      </w:r>
      <w:r w:rsidRPr="00993629">
        <w:rPr>
          <w:rStyle w:val="FootnoteReference"/>
          <w:rFonts w:ascii="Times New Roman" w:hAnsi="Times New Roman" w:cs="Times New Roman"/>
          <w:lang w:val="en-US"/>
        </w:rPr>
        <w:footnoteReference w:id="584"/>
      </w:r>
      <w:r w:rsidRPr="00993629">
        <w:rPr>
          <w:rFonts w:ascii="Times New Roman" w:hAnsi="Times New Roman" w:cs="Times New Roman"/>
          <w:lang w:val="en-US"/>
        </w:rPr>
        <w:t xml:space="preserve"> Normalizing forces are neutralized or inverted; boundaries</w:t>
      </w:r>
      <w:r w:rsidR="00934AD2" w:rsidRPr="00993629">
        <w:rPr>
          <w:rFonts w:ascii="Times New Roman" w:hAnsi="Times New Roman" w:cs="Times New Roman"/>
          <w:lang w:val="en-US"/>
        </w:rPr>
        <w:t xml:space="preserve">, </w:t>
      </w:r>
      <w:r w:rsidR="00EC4917" w:rsidRPr="00993629">
        <w:rPr>
          <w:rFonts w:ascii="Times New Roman" w:hAnsi="Times New Roman" w:cs="Times New Roman"/>
          <w:lang w:val="en-US"/>
        </w:rPr>
        <w:t xml:space="preserve">(between) </w:t>
      </w:r>
      <w:r w:rsidR="00934AD2" w:rsidRPr="00993629">
        <w:rPr>
          <w:rFonts w:ascii="Times New Roman" w:hAnsi="Times New Roman" w:cs="Times New Roman"/>
          <w:lang w:val="en-US"/>
        </w:rPr>
        <w:t>internal and externa</w:t>
      </w:r>
      <w:r w:rsidR="00EC4917" w:rsidRPr="00993629">
        <w:rPr>
          <w:rFonts w:ascii="Times New Roman" w:hAnsi="Times New Roman" w:cs="Times New Roman"/>
          <w:lang w:val="en-US"/>
        </w:rPr>
        <w:t>l,</w:t>
      </w:r>
      <w:r w:rsidRPr="00993629">
        <w:rPr>
          <w:rFonts w:ascii="Times New Roman" w:hAnsi="Times New Roman" w:cs="Times New Roman"/>
          <w:lang w:val="en-US"/>
        </w:rPr>
        <w:t xml:space="preserve"> are crossed and</w:t>
      </w:r>
      <w:r w:rsidR="00EC09AB" w:rsidRPr="00993629">
        <w:rPr>
          <w:rFonts w:ascii="Times New Roman" w:hAnsi="Times New Roman" w:cs="Times New Roman"/>
          <w:lang w:val="en-US"/>
        </w:rPr>
        <w:t xml:space="preserve"> incorporated into social space; boundaries are also heterotopic—as </w:t>
      </w:r>
      <w:r w:rsidRPr="00993629">
        <w:rPr>
          <w:rFonts w:ascii="Times New Roman" w:hAnsi="Times New Roman" w:cs="Times New Roman"/>
          <w:lang w:val="en-US"/>
        </w:rPr>
        <w:t xml:space="preserve">a site of encounter and as </w:t>
      </w:r>
      <w:r w:rsidR="00CB6589" w:rsidRPr="00993629">
        <w:rPr>
          <w:rFonts w:ascii="Times New Roman" w:hAnsi="Times New Roman" w:cs="Times New Roman"/>
          <w:lang w:val="en-US"/>
        </w:rPr>
        <w:t xml:space="preserve">now considered </w:t>
      </w:r>
      <w:r w:rsidRPr="00993629">
        <w:rPr>
          <w:rFonts w:ascii="Times New Roman" w:hAnsi="Times New Roman" w:cs="Times New Roman"/>
          <w:lang w:val="en-US"/>
        </w:rPr>
        <w:t>relational to identity</w:t>
      </w:r>
      <w:r w:rsidR="003543E8" w:rsidRPr="00993629">
        <w:rPr>
          <w:rFonts w:ascii="Times New Roman" w:hAnsi="Times New Roman" w:cs="Times New Roman"/>
          <w:lang w:val="en-US"/>
        </w:rPr>
        <w:t xml:space="preserve"> instead of its expulsion or total alienation as deviance</w:t>
      </w:r>
      <w:r w:rsidRPr="00993629">
        <w:rPr>
          <w:rFonts w:ascii="Times New Roman" w:hAnsi="Times New Roman" w:cs="Times New Roman"/>
          <w:lang w:val="en-US"/>
        </w:rPr>
        <w:t>.</w:t>
      </w:r>
    </w:p>
    <w:p w14:paraId="31431867" w14:textId="13BE6E5F" w:rsidR="00313891" w:rsidRPr="00993629" w:rsidRDefault="00853D18" w:rsidP="00313891">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As already hinted, o</w:t>
      </w:r>
      <w:r w:rsidR="00313891" w:rsidRPr="00993629">
        <w:rPr>
          <w:rFonts w:ascii="Times New Roman" w:hAnsi="Times New Roman" w:cs="Times New Roman"/>
          <w:lang w:val="en-US"/>
        </w:rPr>
        <w:t xml:space="preserve">ne such site of encounter between ‘everydayness’ and ‘strangeness’ is the Living Museum </w:t>
      </w:r>
      <w:r w:rsidR="00CB6589" w:rsidRPr="00993629">
        <w:rPr>
          <w:rFonts w:ascii="Times New Roman" w:hAnsi="Times New Roman" w:cs="Times New Roman"/>
          <w:lang w:val="en-US"/>
        </w:rPr>
        <w:t xml:space="preserve">in Creedmoor Psychiatric Center in Queens, </w:t>
      </w:r>
      <w:r w:rsidR="00313891" w:rsidRPr="00993629">
        <w:rPr>
          <w:rFonts w:ascii="Times New Roman" w:hAnsi="Times New Roman" w:cs="Times New Roman"/>
          <w:lang w:val="en-US"/>
        </w:rPr>
        <w:t xml:space="preserve">New York. Analyzing the Living Museum as </w:t>
      </w:r>
      <w:r w:rsidR="00CB6589" w:rsidRPr="00993629">
        <w:rPr>
          <w:rFonts w:ascii="Times New Roman" w:hAnsi="Times New Roman" w:cs="Times New Roman"/>
          <w:lang w:val="en-US"/>
        </w:rPr>
        <w:t>heterotopic</w:t>
      </w:r>
      <w:r w:rsidR="00313891" w:rsidRPr="00993629">
        <w:rPr>
          <w:rFonts w:ascii="Times New Roman" w:hAnsi="Times New Roman" w:cs="Times New Roman"/>
          <w:lang w:val="en-US"/>
        </w:rPr>
        <w:t>, this place is recognized as accepting impairments and ‘strangeness’ that, surpassing shame, are implor</w:t>
      </w:r>
      <w:r w:rsidR="003543E8" w:rsidRPr="00993629">
        <w:rPr>
          <w:rFonts w:ascii="Times New Roman" w:hAnsi="Times New Roman" w:cs="Times New Roman"/>
          <w:lang w:val="en-US"/>
        </w:rPr>
        <w:t>ed as sites for creativity and “being in the world”</w:t>
      </w:r>
      <w:r w:rsidR="00313891" w:rsidRPr="00993629">
        <w:rPr>
          <w:rFonts w:ascii="Times New Roman" w:hAnsi="Times New Roman" w:cs="Times New Roman"/>
          <w:lang w:val="en-US"/>
        </w:rPr>
        <w:t>.</w:t>
      </w:r>
      <w:r w:rsidR="003543E8" w:rsidRPr="00993629">
        <w:rPr>
          <w:rStyle w:val="FootnoteReference"/>
          <w:rFonts w:ascii="Times New Roman" w:hAnsi="Times New Roman" w:cs="Times New Roman"/>
          <w:lang w:val="en-US"/>
        </w:rPr>
        <w:footnoteReference w:id="585"/>
      </w:r>
      <w:r w:rsidR="00313891" w:rsidRPr="00993629">
        <w:rPr>
          <w:rFonts w:ascii="Times New Roman" w:hAnsi="Times New Roman" w:cs="Times New Roman"/>
          <w:lang w:val="en-US"/>
        </w:rPr>
        <w:t xml:space="preserve"> Active bodies impose on the more standard disempowered image of numb and faceless bodies; bodies of those locked inside the shaming experience of the psychiatric hospital. Everyday notions of autonomy and self-sufficiency, the prevailing codes and acts that define and sustain this normative ‘everyday’ life, are suspended and neutralized;</w:t>
      </w:r>
      <w:r w:rsidR="003543E8" w:rsidRPr="00993629">
        <w:rPr>
          <w:rStyle w:val="FootnoteReference"/>
          <w:rFonts w:ascii="Times New Roman" w:hAnsi="Times New Roman" w:cs="Times New Roman"/>
          <w:lang w:val="en-US"/>
        </w:rPr>
        <w:footnoteReference w:id="586"/>
      </w:r>
      <w:r w:rsidR="00313891" w:rsidRPr="00993629">
        <w:rPr>
          <w:rFonts w:ascii="Times New Roman" w:hAnsi="Times New Roman" w:cs="Times New Roman"/>
          <w:lang w:val="en-US"/>
        </w:rPr>
        <w:t xml:space="preserve"> acts of relationality surface and concretize in space in its stead. The strangeness of mental illness is no longer unidirectional acted upon but acts itself; acts in relations of creativity. </w:t>
      </w:r>
      <w:r w:rsidR="00CB6589" w:rsidRPr="00993629">
        <w:rPr>
          <w:rFonts w:ascii="Times New Roman" w:hAnsi="Times New Roman" w:cs="Times New Roman"/>
          <w:lang w:val="en-US"/>
        </w:rPr>
        <w:t>This is an</w:t>
      </w:r>
      <w:r w:rsidR="00313891" w:rsidRPr="00993629">
        <w:rPr>
          <w:rFonts w:ascii="Times New Roman" w:hAnsi="Times New Roman" w:cs="Times New Roman"/>
          <w:lang w:val="en-US"/>
        </w:rPr>
        <w:t xml:space="preserve"> act that involves the body in a space that can itself be defined heterotopic: art and the artistic outcome. But especially the action and movement involved, the process itself instead of goal-means oriented (assimilating into normalcy) regulations, </w:t>
      </w:r>
      <w:r w:rsidR="00CB6589" w:rsidRPr="00993629">
        <w:rPr>
          <w:rFonts w:ascii="Times New Roman" w:hAnsi="Times New Roman" w:cs="Times New Roman"/>
          <w:lang w:val="en-US"/>
        </w:rPr>
        <w:t xml:space="preserve">in the act of creating, </w:t>
      </w:r>
      <w:r w:rsidR="00313891" w:rsidRPr="00993629">
        <w:rPr>
          <w:rFonts w:ascii="Times New Roman" w:hAnsi="Times New Roman" w:cs="Times New Roman"/>
          <w:lang w:val="en-US"/>
        </w:rPr>
        <w:t xml:space="preserve">are reverberated </w:t>
      </w:r>
      <w:r w:rsidR="00CB6589" w:rsidRPr="00993629">
        <w:rPr>
          <w:rFonts w:ascii="Times New Roman" w:hAnsi="Times New Roman" w:cs="Times New Roman"/>
          <w:lang w:val="en-US"/>
        </w:rPr>
        <w:t xml:space="preserve">in the Living Museum </w:t>
      </w:r>
      <w:r w:rsidR="00313891" w:rsidRPr="00993629">
        <w:rPr>
          <w:rFonts w:ascii="Times New Roman" w:hAnsi="Times New Roman" w:cs="Times New Roman"/>
          <w:lang w:val="en-US"/>
        </w:rPr>
        <w:t>as counteracting normative everydayness;</w:t>
      </w:r>
      <w:r w:rsidR="003543E8" w:rsidRPr="00993629">
        <w:rPr>
          <w:rStyle w:val="FootnoteReference"/>
          <w:rFonts w:ascii="Times New Roman" w:hAnsi="Times New Roman" w:cs="Times New Roman"/>
          <w:lang w:val="en-US"/>
        </w:rPr>
        <w:footnoteReference w:id="587"/>
      </w:r>
      <w:r w:rsidR="00313891" w:rsidRPr="00993629">
        <w:rPr>
          <w:rFonts w:ascii="Times New Roman" w:hAnsi="Times New Roman" w:cs="Times New Roman"/>
          <w:lang w:val="en-US"/>
        </w:rPr>
        <w:t xml:space="preserve"> a different, alternative ‘everyday’ and the strange merge in an act of identity </w:t>
      </w:r>
      <w:r w:rsidR="003543E8" w:rsidRPr="00993629">
        <w:rPr>
          <w:rFonts w:ascii="Times New Roman" w:hAnsi="Times New Roman" w:cs="Times New Roman"/>
          <w:lang w:val="en-US"/>
        </w:rPr>
        <w:t>meaning-</w:t>
      </w:r>
      <w:r w:rsidR="00313891" w:rsidRPr="00993629">
        <w:rPr>
          <w:rFonts w:ascii="Times New Roman" w:hAnsi="Times New Roman" w:cs="Times New Roman"/>
          <w:lang w:val="en-US"/>
        </w:rPr>
        <w:t>making that is not centered around molding somebody into</w:t>
      </w:r>
      <w:r w:rsidR="003543E8" w:rsidRPr="00993629">
        <w:rPr>
          <w:rFonts w:ascii="Times New Roman" w:hAnsi="Times New Roman" w:cs="Times New Roman"/>
          <w:lang w:val="en-US"/>
        </w:rPr>
        <w:t xml:space="preserve"> or rather inside</w:t>
      </w:r>
      <w:r w:rsidR="00313891" w:rsidRPr="00993629">
        <w:rPr>
          <w:rFonts w:ascii="Times New Roman" w:hAnsi="Times New Roman" w:cs="Times New Roman"/>
          <w:lang w:val="en-US"/>
        </w:rPr>
        <w:t xml:space="preserve"> the boundaries and the shape of the autonomous, self-sufficient idealized man, but concretizes in an act of ‘being in the world’ and belonging </w:t>
      </w:r>
      <w:r w:rsidR="00313891" w:rsidRPr="00993629">
        <w:rPr>
          <w:rFonts w:ascii="Times New Roman" w:hAnsi="Times New Roman" w:cs="Times New Roman"/>
          <w:i/>
          <w:lang w:val="en-US"/>
        </w:rPr>
        <w:t xml:space="preserve">with </w:t>
      </w:r>
      <w:r w:rsidR="00313891" w:rsidRPr="00993629">
        <w:rPr>
          <w:rFonts w:ascii="Times New Roman" w:hAnsi="Times New Roman" w:cs="Times New Roman"/>
          <w:lang w:val="en-US"/>
        </w:rPr>
        <w:t xml:space="preserve">impairments, </w:t>
      </w:r>
      <w:r w:rsidR="00313891" w:rsidRPr="00993629">
        <w:rPr>
          <w:rFonts w:ascii="Times New Roman" w:hAnsi="Times New Roman" w:cs="Times New Roman"/>
          <w:i/>
          <w:lang w:val="en-US"/>
        </w:rPr>
        <w:t>with</w:t>
      </w:r>
      <w:r w:rsidR="00313891" w:rsidRPr="00993629">
        <w:rPr>
          <w:rFonts w:ascii="Times New Roman" w:hAnsi="Times New Roman" w:cs="Times New Roman"/>
          <w:lang w:val="en-US"/>
        </w:rPr>
        <w:t xml:space="preserve"> strangeness and </w:t>
      </w:r>
      <w:r w:rsidR="00313891" w:rsidRPr="00993629">
        <w:rPr>
          <w:rFonts w:ascii="Times New Roman" w:hAnsi="Times New Roman" w:cs="Times New Roman"/>
          <w:i/>
          <w:lang w:val="en-US"/>
        </w:rPr>
        <w:t>with</w:t>
      </w:r>
      <w:r w:rsidR="00313891" w:rsidRPr="00993629">
        <w:rPr>
          <w:rFonts w:ascii="Times New Roman" w:hAnsi="Times New Roman" w:cs="Times New Roman"/>
          <w:lang w:val="en-US"/>
        </w:rPr>
        <w:t xml:space="preserve"> difference.</w:t>
      </w:r>
      <w:r w:rsidR="003543E8" w:rsidRPr="00993629">
        <w:rPr>
          <w:rStyle w:val="FootnoteReference"/>
          <w:rFonts w:ascii="Times New Roman" w:hAnsi="Times New Roman" w:cs="Times New Roman"/>
          <w:lang w:val="en-US"/>
        </w:rPr>
        <w:footnoteReference w:id="588"/>
      </w:r>
      <w:r w:rsidR="00313891" w:rsidRPr="00993629">
        <w:rPr>
          <w:rFonts w:ascii="Times New Roman" w:hAnsi="Times New Roman" w:cs="Times New Roman"/>
          <w:lang w:val="en-US"/>
        </w:rPr>
        <w:t xml:space="preserve"> But first a description of the Living Museum is in place.</w:t>
      </w:r>
    </w:p>
    <w:p w14:paraId="24601AFD" w14:textId="77777777" w:rsidR="009550F2" w:rsidRPr="00993629" w:rsidRDefault="009550F2" w:rsidP="00313891">
      <w:pPr>
        <w:spacing w:line="360" w:lineRule="auto"/>
        <w:ind w:firstLine="720"/>
        <w:jc w:val="both"/>
        <w:rPr>
          <w:rFonts w:ascii="Times New Roman" w:hAnsi="Times New Roman" w:cs="Times New Roman"/>
          <w:lang w:val="en-US"/>
        </w:rPr>
      </w:pPr>
    </w:p>
    <w:p w14:paraId="5EEC4169" w14:textId="0FAEF2F0" w:rsidR="009B6619" w:rsidRPr="00993629" w:rsidRDefault="009550F2" w:rsidP="009B6619">
      <w:pPr>
        <w:pStyle w:val="Heading3DisserationShame"/>
      </w:pPr>
      <w:bookmarkStart w:id="52" w:name="_Toc458687705"/>
      <w:r w:rsidRPr="00993629">
        <w:lastRenderedPageBreak/>
        <w:t>The</w:t>
      </w:r>
      <w:r w:rsidR="009B6619" w:rsidRPr="00993629">
        <w:t xml:space="preserve"> Story and History of the Living Museum</w:t>
      </w:r>
      <w:bookmarkEnd w:id="52"/>
    </w:p>
    <w:p w14:paraId="45AAA645" w14:textId="77777777" w:rsidR="009B6619" w:rsidRPr="00993629" w:rsidRDefault="009B6619" w:rsidP="009B6619">
      <w:pPr>
        <w:pStyle w:val="Heading3DisserationShame"/>
        <w:numPr>
          <w:ilvl w:val="0"/>
          <w:numId w:val="0"/>
        </w:numPr>
      </w:pPr>
    </w:p>
    <w:p w14:paraId="760BFA36" w14:textId="59AEE24A" w:rsidR="00313891" w:rsidRPr="00993629" w:rsidRDefault="00313891" w:rsidP="009B6619">
      <w:pPr>
        <w:spacing w:line="360" w:lineRule="auto"/>
        <w:jc w:val="both"/>
        <w:rPr>
          <w:rFonts w:ascii="Times New Roman" w:hAnsi="Times New Roman" w:cs="Times New Roman"/>
          <w:lang w:val="en-US"/>
        </w:rPr>
      </w:pPr>
      <w:r w:rsidRPr="00993629">
        <w:rPr>
          <w:rFonts w:ascii="Times New Roman" w:hAnsi="Times New Roman" w:cs="Times New Roman"/>
          <w:lang w:val="en-US"/>
        </w:rPr>
        <w:t>The Living Museum</w:t>
      </w:r>
      <w:r w:rsidR="002728F9" w:rsidRPr="00993629">
        <w:rPr>
          <w:rFonts w:ascii="Times New Roman" w:hAnsi="Times New Roman" w:cs="Times New Roman"/>
          <w:lang w:val="en-US"/>
        </w:rPr>
        <w:t>, an art center,</w:t>
      </w:r>
      <w:r w:rsidRPr="00993629">
        <w:rPr>
          <w:rFonts w:ascii="Times New Roman" w:hAnsi="Times New Roman" w:cs="Times New Roman"/>
          <w:lang w:val="en-US"/>
        </w:rPr>
        <w:t xml:space="preserve"> was founded in 1984 by Bolek Greczynski, a Polish avant-garde artist, and Dr. Janos Marton, a Hungarian artist and resident Creedmoor psychologist. Building 75 in Creedmoor Psychiatric center, the former kitchen and cafeteria area, </w:t>
      </w:r>
      <w:r w:rsidR="00CB6589" w:rsidRPr="00993629">
        <w:rPr>
          <w:rFonts w:ascii="Times New Roman" w:hAnsi="Times New Roman" w:cs="Times New Roman"/>
          <w:lang w:val="en-US"/>
        </w:rPr>
        <w:t>was</w:t>
      </w:r>
      <w:r w:rsidRPr="00993629">
        <w:rPr>
          <w:rFonts w:ascii="Times New Roman" w:hAnsi="Times New Roman" w:cs="Times New Roman"/>
          <w:lang w:val="en-US"/>
        </w:rPr>
        <w:t xml:space="preserve"> transformed into a 40,000 square foot art asylum. Since the time of its genesis, artist Bolek Greczynski has passed away, but Dr. Janos Marton continues his work in Creedmoor. Only one year ago, the Living Museum was awarded the Dr. Guislain Award—awarded each year to a person or organization that, in a noteworthy way, has dedicated one’s efforts into challenging and suspending the stigmatization with which people with mental illness continue to be </w:t>
      </w:r>
      <w:r w:rsidR="00697C2C" w:rsidRPr="00993629">
        <w:rPr>
          <w:rFonts w:ascii="Times New Roman" w:hAnsi="Times New Roman" w:cs="Times New Roman"/>
          <w:lang w:val="en-US"/>
        </w:rPr>
        <w:t>confronted</w:t>
      </w:r>
      <w:r w:rsidRPr="00993629">
        <w:rPr>
          <w:rFonts w:ascii="Times New Roman" w:hAnsi="Times New Roman" w:cs="Times New Roman"/>
          <w:lang w:val="en-US"/>
        </w:rPr>
        <w:t>. As many visitors of the Living Museum report, it is a place that houses many different artist and artistic creations: oils on canvas, innovative styles involving mannequins, pots, stuffed animals, and chairs ironically labelled “Marcel Duchamp”.</w:t>
      </w:r>
      <w:r w:rsidRPr="00993629">
        <w:rPr>
          <w:rStyle w:val="FootnoteReference"/>
          <w:rFonts w:ascii="Times New Roman" w:hAnsi="Times New Roman" w:cs="Times New Roman"/>
          <w:lang w:val="en-US"/>
        </w:rPr>
        <w:footnoteReference w:id="589"/>
      </w:r>
    </w:p>
    <w:p w14:paraId="448ADECE" w14:textId="27FCA804" w:rsidR="00313891" w:rsidRPr="00993629" w:rsidRDefault="00313891" w:rsidP="00313891">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The work at the Living Museum is never used for analysis or diagnosis,</w:t>
      </w:r>
      <w:r w:rsidR="00937C8E" w:rsidRPr="00993629">
        <w:rPr>
          <w:rStyle w:val="FootnoteReference"/>
          <w:rFonts w:ascii="Times New Roman" w:hAnsi="Times New Roman" w:cs="Times New Roman"/>
          <w:lang w:val="en-US"/>
        </w:rPr>
        <w:footnoteReference w:id="590"/>
      </w:r>
      <w:r w:rsidRPr="00993629">
        <w:rPr>
          <w:rFonts w:ascii="Times New Roman" w:hAnsi="Times New Roman" w:cs="Times New Roman"/>
          <w:lang w:val="en-US"/>
        </w:rPr>
        <w:t xml:space="preserve"> neither is it directed or engi</w:t>
      </w:r>
      <w:r w:rsidR="009B6619" w:rsidRPr="00993629">
        <w:rPr>
          <w:rFonts w:ascii="Times New Roman" w:hAnsi="Times New Roman" w:cs="Times New Roman"/>
          <w:lang w:val="en-US"/>
        </w:rPr>
        <w:t xml:space="preserve">neered in any way. Like a </w:t>
      </w:r>
      <w:r w:rsidR="00CB6589" w:rsidRPr="00993629">
        <w:rPr>
          <w:rFonts w:ascii="Times New Roman" w:hAnsi="Times New Roman" w:cs="Times New Roman"/>
          <w:lang w:val="en-US"/>
        </w:rPr>
        <w:t>heterotopic space</w:t>
      </w:r>
      <w:r w:rsidRPr="00993629">
        <w:rPr>
          <w:rFonts w:ascii="Times New Roman" w:hAnsi="Times New Roman" w:cs="Times New Roman"/>
          <w:lang w:val="en-US"/>
        </w:rPr>
        <w:t xml:space="preserve">, the Living Museum falls outside the regular mental health </w:t>
      </w:r>
      <w:r w:rsidR="00D84B5C" w:rsidRPr="00993629">
        <w:rPr>
          <w:rFonts w:ascii="Times New Roman" w:hAnsi="Times New Roman" w:cs="Times New Roman"/>
          <w:lang w:val="en-US"/>
        </w:rPr>
        <w:t>system</w:t>
      </w:r>
      <w:r w:rsidRPr="00993629">
        <w:rPr>
          <w:rFonts w:ascii="Times New Roman" w:hAnsi="Times New Roman" w:cs="Times New Roman"/>
          <w:lang w:val="en-US"/>
        </w:rPr>
        <w:t xml:space="preserve">; </w:t>
      </w:r>
      <w:r w:rsidR="00F55ADF" w:rsidRPr="00993629">
        <w:rPr>
          <w:rFonts w:ascii="Times New Roman" w:hAnsi="Times New Roman" w:cs="Times New Roman"/>
          <w:lang w:val="en-US"/>
        </w:rPr>
        <w:t xml:space="preserve">it is </w:t>
      </w:r>
      <w:r w:rsidRPr="00993629">
        <w:rPr>
          <w:rFonts w:ascii="Times New Roman" w:hAnsi="Times New Roman" w:cs="Times New Roman"/>
          <w:lang w:val="en-US"/>
        </w:rPr>
        <w:t xml:space="preserve">heterotopic in relation to therapeutic </w:t>
      </w:r>
      <w:r w:rsidR="00937C8E" w:rsidRPr="00993629">
        <w:rPr>
          <w:rFonts w:ascii="Times New Roman" w:hAnsi="Times New Roman" w:cs="Times New Roman"/>
          <w:lang w:val="en-US"/>
        </w:rPr>
        <w:t xml:space="preserve">(in the sense of the traditional medical system) </w:t>
      </w:r>
      <w:r w:rsidRPr="00993629">
        <w:rPr>
          <w:rFonts w:ascii="Times New Roman" w:hAnsi="Times New Roman" w:cs="Times New Roman"/>
          <w:lang w:val="en-US"/>
        </w:rPr>
        <w:t xml:space="preserve">and pathologizing models. It does not belong to those times where art and mental illness met in an oriented regulatory system that used the art of the ‘mad’ to </w:t>
      </w:r>
      <w:r w:rsidR="00697C2C" w:rsidRPr="00993629">
        <w:rPr>
          <w:rFonts w:ascii="Times New Roman" w:hAnsi="Times New Roman" w:cs="Times New Roman"/>
          <w:lang w:val="en-US"/>
        </w:rPr>
        <w:t xml:space="preserve">give a </w:t>
      </w:r>
      <w:r w:rsidRPr="00993629">
        <w:rPr>
          <w:rFonts w:ascii="Times New Roman" w:hAnsi="Times New Roman" w:cs="Times New Roman"/>
          <w:lang w:val="en-US"/>
        </w:rPr>
        <w:t>diagnosis, nor is it employed as a therapeutic road to self-regulation into ‘normal’ autonomy and capacities.</w:t>
      </w:r>
      <w:r w:rsidR="009B6619" w:rsidRPr="00993629">
        <w:rPr>
          <w:rStyle w:val="FootnoteReference"/>
          <w:rFonts w:ascii="Times New Roman" w:hAnsi="Times New Roman" w:cs="Times New Roman"/>
          <w:lang w:val="en-US"/>
        </w:rPr>
        <w:footnoteReference w:id="591"/>
      </w:r>
      <w:r w:rsidRPr="00993629">
        <w:rPr>
          <w:rFonts w:ascii="Times New Roman" w:hAnsi="Times New Roman" w:cs="Times New Roman"/>
          <w:lang w:val="en-US"/>
        </w:rPr>
        <w:t xml:space="preserve"> Similarly, the Living Museum differs</w:t>
      </w:r>
      <w:r w:rsidR="00553C01" w:rsidRPr="00993629">
        <w:rPr>
          <w:rFonts w:ascii="Times New Roman" w:hAnsi="Times New Roman" w:cs="Times New Roman"/>
          <w:lang w:val="en-US"/>
        </w:rPr>
        <w:t xml:space="preserve"> from the ‘t</w:t>
      </w:r>
      <w:r w:rsidRPr="00993629">
        <w:rPr>
          <w:rFonts w:ascii="Times New Roman" w:hAnsi="Times New Roman" w:cs="Times New Roman"/>
          <w:lang w:val="en-US"/>
        </w:rPr>
        <w:t>echnical’ inclusion policies</w:t>
      </w:r>
      <w:r w:rsidR="00553C01" w:rsidRPr="00993629">
        <w:rPr>
          <w:rStyle w:val="FootnoteReference"/>
          <w:rFonts w:ascii="Times New Roman" w:hAnsi="Times New Roman" w:cs="Times New Roman"/>
          <w:lang w:val="en-US"/>
        </w:rPr>
        <w:footnoteReference w:id="592"/>
      </w:r>
      <w:r w:rsidRPr="00993629">
        <w:rPr>
          <w:rFonts w:ascii="Times New Roman" w:hAnsi="Times New Roman" w:cs="Times New Roman"/>
          <w:lang w:val="en-US"/>
        </w:rPr>
        <w:t>—facilitate community living, ‘legislative’ inclusion—that cast people with disabilities “in the mould of the modern self confident, assertive citizen as manifestation of a dive</w:t>
      </w:r>
      <w:r w:rsidR="00474691" w:rsidRPr="00993629">
        <w:rPr>
          <w:rFonts w:ascii="Times New Roman" w:hAnsi="Times New Roman" w:cs="Times New Roman"/>
          <w:lang w:val="en-US"/>
        </w:rPr>
        <w:t xml:space="preserve">rsified but universal humanity </w:t>
      </w:r>
      <w:r w:rsidR="00474691" w:rsidRPr="00993629">
        <w:rPr>
          <w:rFonts w:ascii="Times New Roman" w:hAnsi="Times New Roman" w:cs="Times New Roman"/>
          <w:iCs/>
          <w:lang w:val="en-US"/>
        </w:rPr>
        <w:sym w:font="Symbol" w:char="F05B"/>
      </w:r>
      <w:r w:rsidR="003A046F" w:rsidRPr="00993629">
        <w:rPr>
          <w:rFonts w:ascii="Times New Roman" w:hAnsi="Times New Roman" w:cs="Times New Roman"/>
          <w:lang w:val="en-US"/>
        </w:rPr>
        <w:t>…</w:t>
      </w:r>
      <w:r w:rsidR="003A046F" w:rsidRPr="00993629">
        <w:rPr>
          <w:rFonts w:ascii="Times New Roman" w:hAnsi="Times New Roman" w:cs="Times New Roman"/>
          <w:lang w:val="en-US"/>
        </w:rPr>
        <w:sym w:font="Symbol" w:char="F05D"/>
      </w:r>
      <w:r w:rsidRPr="00993629">
        <w:rPr>
          <w:rFonts w:ascii="Times New Roman" w:hAnsi="Times New Roman" w:cs="Times New Roman"/>
          <w:lang w:val="en-US"/>
        </w:rPr>
        <w:t xml:space="preserve"> reinterpreted </w:t>
      </w:r>
      <w:r w:rsidR="00474691" w:rsidRPr="00993629">
        <w:rPr>
          <w:rFonts w:ascii="Times New Roman" w:hAnsi="Times New Roman" w:cs="Times New Roman"/>
          <w:lang w:val="en-US"/>
        </w:rPr>
        <w:t xml:space="preserve">as just another variety of the </w:t>
      </w:r>
      <w:r w:rsidR="00474691" w:rsidRPr="00993629">
        <w:rPr>
          <w:rFonts w:ascii="Times New Roman" w:hAnsi="Times New Roman" w:cs="Times New Roman"/>
          <w:iCs/>
          <w:lang w:val="en-US"/>
        </w:rPr>
        <w:sym w:font="Symbol" w:char="F05B"/>
      </w:r>
      <w:r w:rsidR="003A046F" w:rsidRPr="00993629">
        <w:rPr>
          <w:rFonts w:ascii="Times New Roman" w:hAnsi="Times New Roman" w:cs="Times New Roman"/>
          <w:lang w:val="en-US"/>
        </w:rPr>
        <w:t>homogenized</w:t>
      </w:r>
      <w:r w:rsidR="003A046F" w:rsidRPr="00993629">
        <w:rPr>
          <w:rFonts w:ascii="Times New Roman" w:hAnsi="Times New Roman" w:cs="Times New Roman"/>
          <w:lang w:val="en-US"/>
        </w:rPr>
        <w:sym w:font="Symbol" w:char="F05D"/>
      </w:r>
      <w:r w:rsidRPr="00993629">
        <w:rPr>
          <w:rFonts w:ascii="Times New Roman" w:hAnsi="Times New Roman" w:cs="Times New Roman"/>
          <w:lang w:val="en-US"/>
        </w:rPr>
        <w:t xml:space="preserve"> human species.”</w:t>
      </w:r>
      <w:r w:rsidRPr="00993629">
        <w:rPr>
          <w:rStyle w:val="FootnoteReference"/>
          <w:rFonts w:ascii="Times New Roman" w:hAnsi="Times New Roman" w:cs="Times New Roman"/>
          <w:lang w:val="en-US"/>
        </w:rPr>
        <w:footnoteReference w:id="593"/>
      </w:r>
      <w:r w:rsidRPr="00993629">
        <w:rPr>
          <w:rFonts w:ascii="Times New Roman" w:hAnsi="Times New Roman" w:cs="Times New Roman"/>
          <w:lang w:val="en-US"/>
        </w:rPr>
        <w:t xml:space="preserve">  The Living Museum does not fall insid</w:t>
      </w:r>
      <w:r w:rsidR="00697C2C" w:rsidRPr="00993629">
        <w:rPr>
          <w:rFonts w:ascii="Times New Roman" w:hAnsi="Times New Roman" w:cs="Times New Roman"/>
          <w:lang w:val="en-US"/>
        </w:rPr>
        <w:t xml:space="preserve">e the political and legislative </w:t>
      </w:r>
      <w:r w:rsidRPr="00993629">
        <w:rPr>
          <w:rFonts w:ascii="Times New Roman" w:hAnsi="Times New Roman" w:cs="Times New Roman"/>
          <w:lang w:val="en-US"/>
        </w:rPr>
        <w:t>‘inclusion discourses’ that are instead emplacements to which the Living Museum as heterotopia refers and that it subverts.</w:t>
      </w:r>
      <w:r w:rsidR="00553C01" w:rsidRPr="00993629">
        <w:rPr>
          <w:rStyle w:val="FootnoteReference"/>
          <w:rFonts w:ascii="Times New Roman" w:hAnsi="Times New Roman" w:cs="Times New Roman"/>
          <w:lang w:val="en-US"/>
        </w:rPr>
        <w:footnoteReference w:id="594"/>
      </w:r>
    </w:p>
    <w:p w14:paraId="1E9261F9" w14:textId="77777777" w:rsidR="00313891" w:rsidRPr="00993629" w:rsidRDefault="00313891" w:rsidP="00313891">
      <w:pPr>
        <w:spacing w:line="360" w:lineRule="auto"/>
        <w:ind w:firstLine="720"/>
        <w:jc w:val="both"/>
        <w:rPr>
          <w:rFonts w:ascii="Times New Roman" w:hAnsi="Times New Roman" w:cs="Times New Roman"/>
          <w:lang w:val="en-US"/>
        </w:rPr>
      </w:pPr>
    </w:p>
    <w:p w14:paraId="70C55ED4" w14:textId="1443E390" w:rsidR="00313891" w:rsidRPr="00993629" w:rsidRDefault="00D84B5C" w:rsidP="00F96829">
      <w:pPr>
        <w:pStyle w:val="Heading3DisserationShame"/>
      </w:pPr>
      <w:bookmarkStart w:id="53" w:name="_Toc458687706"/>
      <w:r w:rsidRPr="00993629">
        <w:lastRenderedPageBreak/>
        <w:t>The Living Museum: Accepting Impairments and Interrelational Identity</w:t>
      </w:r>
      <w:bookmarkEnd w:id="53"/>
    </w:p>
    <w:p w14:paraId="62FC3742" w14:textId="77777777" w:rsidR="00367FCE" w:rsidRPr="00993629" w:rsidRDefault="00367FCE" w:rsidP="00313891">
      <w:pPr>
        <w:spacing w:line="360" w:lineRule="auto"/>
        <w:jc w:val="both"/>
        <w:rPr>
          <w:rFonts w:ascii="Times New Roman" w:hAnsi="Times New Roman" w:cs="Times New Roman"/>
          <w:lang w:val="en-US"/>
        </w:rPr>
      </w:pPr>
    </w:p>
    <w:p w14:paraId="5ED3CEE5" w14:textId="0B3A0872" w:rsidR="00313891" w:rsidRPr="00993629" w:rsidRDefault="00313891" w:rsidP="00313891">
      <w:pPr>
        <w:spacing w:line="360" w:lineRule="auto"/>
        <w:jc w:val="both"/>
        <w:rPr>
          <w:rFonts w:ascii="Times New Roman" w:hAnsi="Times New Roman" w:cs="Times New Roman"/>
          <w:lang w:val="en-US"/>
        </w:rPr>
      </w:pPr>
      <w:r w:rsidRPr="00993629">
        <w:rPr>
          <w:rFonts w:ascii="Times New Roman" w:hAnsi="Times New Roman" w:cs="Times New Roman"/>
          <w:lang w:val="en-US"/>
        </w:rPr>
        <w:t>The Living Museum is an art center. But art</w:t>
      </w:r>
      <w:r w:rsidR="00995EB6" w:rsidRPr="00993629">
        <w:rPr>
          <w:rFonts w:ascii="Times New Roman" w:hAnsi="Times New Roman" w:cs="Times New Roman"/>
          <w:lang w:val="en-US"/>
        </w:rPr>
        <w:t xml:space="preserve"> in the Living Museum</w:t>
      </w:r>
      <w:r w:rsidRPr="00993629">
        <w:rPr>
          <w:rFonts w:ascii="Times New Roman" w:hAnsi="Times New Roman" w:cs="Times New Roman"/>
          <w:lang w:val="en-US"/>
        </w:rPr>
        <w:t xml:space="preserve"> is not part of a therapeutic model that can be read in relation to the medical model; sharing a goal-oriented approach that is centered around assimilation and ‘normalization’.</w:t>
      </w:r>
      <w:r w:rsidR="00A8376A" w:rsidRPr="00993629">
        <w:rPr>
          <w:rStyle w:val="FootnoteReference"/>
          <w:rFonts w:ascii="Times New Roman" w:hAnsi="Times New Roman" w:cs="Times New Roman"/>
          <w:lang w:val="en-US"/>
        </w:rPr>
        <w:footnoteReference w:id="595"/>
      </w:r>
      <w:r w:rsidRPr="00993629">
        <w:rPr>
          <w:rFonts w:ascii="Times New Roman" w:hAnsi="Times New Roman" w:cs="Times New Roman"/>
          <w:lang w:val="en-US"/>
        </w:rPr>
        <w:t xml:space="preserve"> The art in the Living Museum and its practice are not to be conceived of as it is by the medical health system that dominates most of Western society today.</w:t>
      </w:r>
      <w:r w:rsidRPr="00993629">
        <w:rPr>
          <w:rStyle w:val="FootnoteReference"/>
          <w:rFonts w:ascii="Times New Roman" w:hAnsi="Times New Roman" w:cs="Times New Roman"/>
          <w:lang w:val="en-US"/>
        </w:rPr>
        <w:footnoteReference w:id="596"/>
      </w:r>
      <w:r w:rsidRPr="00993629">
        <w:rPr>
          <w:rFonts w:ascii="Times New Roman" w:hAnsi="Times New Roman" w:cs="Times New Roman"/>
          <w:lang w:val="en-US"/>
        </w:rPr>
        <w:t xml:space="preserve"> To begin this discussion, it is interesting to turn to</w:t>
      </w:r>
      <w:r w:rsidR="00474691" w:rsidRPr="00993629">
        <w:rPr>
          <w:rFonts w:ascii="Times New Roman" w:hAnsi="Times New Roman" w:cs="Times New Roman"/>
          <w:lang w:val="en-US"/>
        </w:rPr>
        <w:t xml:space="preserve"> a quote form Dr. Janos Marton:</w:t>
      </w:r>
    </w:p>
    <w:p w14:paraId="7EB505F9" w14:textId="77777777" w:rsidR="00313891" w:rsidRPr="00993629" w:rsidRDefault="00313891" w:rsidP="00313891">
      <w:pPr>
        <w:spacing w:line="360" w:lineRule="auto"/>
        <w:ind w:left="1134"/>
        <w:jc w:val="both"/>
        <w:rPr>
          <w:rFonts w:ascii="Times New Roman" w:hAnsi="Times New Roman" w:cs="Times New Roman"/>
          <w:lang w:val="en-US"/>
        </w:rPr>
      </w:pPr>
      <w:r w:rsidRPr="00993629">
        <w:rPr>
          <w:rFonts w:ascii="Times New Roman" w:hAnsi="Times New Roman" w:cs="Times New Roman"/>
          <w:lang w:val="en-US"/>
        </w:rPr>
        <w:t xml:space="preserve">Mental illness is one of the most horrifying conditions that a person can experience. But what I'm trying to do is to see the good and the positive aspects and to </w:t>
      </w:r>
      <w:r w:rsidRPr="00993629">
        <w:rPr>
          <w:rFonts w:ascii="Times New Roman" w:hAnsi="Times New Roman" w:cs="Times New Roman"/>
          <w:i/>
          <w:lang w:val="en-US"/>
        </w:rPr>
        <w:t>build on those</w:t>
      </w:r>
      <w:r w:rsidRPr="00993629">
        <w:rPr>
          <w:rFonts w:ascii="Times New Roman" w:hAnsi="Times New Roman" w:cs="Times New Roman"/>
          <w:lang w:val="en-US"/>
        </w:rPr>
        <w:t>. If you have delusions, for example, I see it as fertile ground for great art work.</w:t>
      </w:r>
    </w:p>
    <w:p w14:paraId="01B3190C" w14:textId="77777777" w:rsidR="00313891" w:rsidRPr="00993629" w:rsidRDefault="00313891" w:rsidP="00313891">
      <w:pPr>
        <w:spacing w:line="360" w:lineRule="auto"/>
        <w:ind w:left="1134" w:firstLine="720"/>
        <w:jc w:val="both"/>
        <w:rPr>
          <w:rFonts w:ascii="Times New Roman" w:hAnsi="Times New Roman" w:cs="Times New Roman"/>
          <w:lang w:val="en-US"/>
        </w:rPr>
      </w:pPr>
      <w:r w:rsidRPr="00993629">
        <w:rPr>
          <w:rFonts w:ascii="Times New Roman" w:hAnsi="Times New Roman" w:cs="Times New Roman"/>
          <w:lang w:val="en-US"/>
        </w:rPr>
        <w:t>The point is that art is not going to take away your mental illness. But it builds on the symptoms of mental illness. Great art really occurs in the domain where schizophrenic processes often occur. In the regular hospital setting, that is something they'd want to get rid of, because that's what makes you crazy, what defines you as a mental patient, what gives you the diagnosis.</w:t>
      </w:r>
    </w:p>
    <w:p w14:paraId="4ED490F0" w14:textId="77777777" w:rsidR="00313891" w:rsidRPr="00993629" w:rsidRDefault="00313891" w:rsidP="00313891">
      <w:pPr>
        <w:spacing w:line="360" w:lineRule="auto"/>
        <w:ind w:left="1134" w:firstLine="720"/>
        <w:jc w:val="both"/>
        <w:rPr>
          <w:rFonts w:ascii="Times New Roman" w:hAnsi="Times New Roman" w:cs="Times New Roman"/>
          <w:lang w:val="en-US"/>
        </w:rPr>
      </w:pPr>
      <w:r w:rsidRPr="00993629">
        <w:rPr>
          <w:rFonts w:ascii="Times New Roman" w:hAnsi="Times New Roman" w:cs="Times New Roman"/>
          <w:lang w:val="en-US"/>
        </w:rPr>
        <w:t xml:space="preserve">But I </w:t>
      </w:r>
      <w:r w:rsidRPr="00993629">
        <w:rPr>
          <w:rFonts w:ascii="Times New Roman" w:hAnsi="Times New Roman" w:cs="Times New Roman"/>
          <w:i/>
          <w:lang w:val="en-US"/>
        </w:rPr>
        <w:t>celebrate those aspects</w:t>
      </w:r>
      <w:r w:rsidRPr="00993629">
        <w:rPr>
          <w:rFonts w:ascii="Times New Roman" w:hAnsi="Times New Roman" w:cs="Times New Roman"/>
          <w:lang w:val="en-US"/>
        </w:rPr>
        <w:t>.</w:t>
      </w:r>
    </w:p>
    <w:p w14:paraId="4BC92E24" w14:textId="77777777" w:rsidR="00313891" w:rsidRPr="00993629" w:rsidRDefault="00313891" w:rsidP="00313891">
      <w:pPr>
        <w:spacing w:line="360" w:lineRule="auto"/>
        <w:ind w:left="1134" w:firstLine="720"/>
        <w:jc w:val="both"/>
        <w:rPr>
          <w:rFonts w:ascii="Times New Roman" w:hAnsi="Times New Roman" w:cs="Times New Roman"/>
          <w:lang w:val="en-US"/>
        </w:rPr>
      </w:pPr>
      <w:r w:rsidRPr="00993629">
        <w:rPr>
          <w:rFonts w:ascii="Times New Roman" w:hAnsi="Times New Roman" w:cs="Times New Roman"/>
          <w:lang w:val="en-US"/>
        </w:rPr>
        <w:t>Most mentally ill people are over socialized by the time I get my hands on them. They have been told over and over again to do this, to do that, not to do this, not to do that. So in a way, pointing out rules doesn't help. And second, which is that the rules are really self-imposed rules. If you own the place, when it's yours, if you set your own rules, you work along internalized rules. And it has worked fantastically. Nothing negative ever happened here.</w:t>
      </w:r>
      <w:r w:rsidRPr="00993629">
        <w:rPr>
          <w:rFonts w:ascii="Times New Roman" w:hAnsi="Times New Roman" w:cs="Times New Roman"/>
          <w:vertAlign w:val="superscript"/>
          <w:lang w:val="en-GB"/>
        </w:rPr>
        <w:footnoteReference w:id="597"/>
      </w:r>
    </w:p>
    <w:p w14:paraId="7FFBFB95" w14:textId="241B0849" w:rsidR="00313891" w:rsidRPr="00993629" w:rsidRDefault="00313891" w:rsidP="00313891">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 xml:space="preserve">The cited excerpt underlines first that in the Living Museum impairments are not denied but are celebrated. This is linked to a different involvement with art and therapy that does not wish to ‘heal’ impairments. Before further explicating this feature of the Living Museum, I turn to a second potentiality of </w:t>
      </w:r>
      <w:r w:rsidR="00995EB6" w:rsidRPr="00993629">
        <w:rPr>
          <w:rFonts w:ascii="Times New Roman" w:hAnsi="Times New Roman" w:cs="Times New Roman"/>
          <w:lang w:val="en-US"/>
        </w:rPr>
        <w:t>the Living Museum as heterotopic space that is</w:t>
      </w:r>
      <w:r w:rsidRPr="00993629">
        <w:rPr>
          <w:rFonts w:ascii="Times New Roman" w:hAnsi="Times New Roman" w:cs="Times New Roman"/>
          <w:lang w:val="en-US"/>
        </w:rPr>
        <w:t xml:space="preserve"> expressed in the above-cited quote. The final paragraph can be read as an expression of a </w:t>
      </w:r>
      <w:r w:rsidR="00697C2C" w:rsidRPr="00993629">
        <w:rPr>
          <w:rFonts w:ascii="Times New Roman" w:hAnsi="Times New Roman" w:cs="Times New Roman"/>
          <w:lang w:val="en-US"/>
        </w:rPr>
        <w:t>reparation</w:t>
      </w:r>
      <w:r w:rsidRPr="00993629">
        <w:rPr>
          <w:rFonts w:ascii="Times New Roman" w:hAnsi="Times New Roman" w:cs="Times New Roman"/>
          <w:lang w:val="en-US"/>
        </w:rPr>
        <w:t xml:space="preserve"> of, or return </w:t>
      </w:r>
      <w:r w:rsidRPr="00993629">
        <w:rPr>
          <w:rFonts w:ascii="Times New Roman" w:hAnsi="Times New Roman" w:cs="Times New Roman"/>
          <w:lang w:val="en-US"/>
        </w:rPr>
        <w:lastRenderedPageBreak/>
        <w:t xml:space="preserve">to, a Self that is conceived of along the lines of </w:t>
      </w:r>
      <w:r w:rsidR="00995EB6" w:rsidRPr="00993629">
        <w:rPr>
          <w:rFonts w:ascii="Times New Roman" w:hAnsi="Times New Roman" w:cs="Times New Roman"/>
          <w:lang w:val="en-US"/>
        </w:rPr>
        <w:t xml:space="preserve">co-occurring </w:t>
      </w:r>
      <w:r w:rsidRPr="00993629">
        <w:rPr>
          <w:rFonts w:ascii="Times New Roman" w:hAnsi="Times New Roman" w:cs="Times New Roman"/>
          <w:lang w:val="en-US"/>
        </w:rPr>
        <w:t xml:space="preserve">introversion/extroversion—not its performed separation. Not defined as mental patient, not diagnosed, objectified and shamed, people in the Living Museum find themselves in an environment where their impairments can be </w:t>
      </w:r>
      <w:r w:rsidRPr="00993629">
        <w:rPr>
          <w:rFonts w:ascii="Times New Roman" w:hAnsi="Times New Roman" w:cs="Times New Roman"/>
          <w:i/>
          <w:lang w:val="en-US"/>
        </w:rPr>
        <w:t>related</w:t>
      </w:r>
      <w:r w:rsidRPr="00993629">
        <w:rPr>
          <w:rFonts w:ascii="Times New Roman" w:hAnsi="Times New Roman" w:cs="Times New Roman"/>
          <w:lang w:val="en-US"/>
        </w:rPr>
        <w:t xml:space="preserve">: to their environment that includes objects and people, to their acts such as painting or sculpting and to a Self that is not shamed from the outside to be locked inside the cask of their shamed bodies, but a Self that is defined </w:t>
      </w:r>
      <w:r w:rsidRPr="00993629">
        <w:rPr>
          <w:rFonts w:ascii="Times New Roman" w:hAnsi="Times New Roman" w:cs="Times New Roman"/>
          <w:i/>
          <w:lang w:val="en-US"/>
        </w:rPr>
        <w:t>amidst</w:t>
      </w:r>
      <w:r w:rsidRPr="00993629">
        <w:rPr>
          <w:rFonts w:ascii="Times New Roman" w:hAnsi="Times New Roman" w:cs="Times New Roman"/>
          <w:lang w:val="en-US"/>
        </w:rPr>
        <w:t xml:space="preserve"> and </w:t>
      </w:r>
      <w:r w:rsidRPr="00993629">
        <w:rPr>
          <w:rFonts w:ascii="Times New Roman" w:hAnsi="Times New Roman" w:cs="Times New Roman"/>
          <w:i/>
          <w:lang w:val="en-US"/>
        </w:rPr>
        <w:t>involved</w:t>
      </w:r>
      <w:r w:rsidRPr="00993629">
        <w:rPr>
          <w:rFonts w:ascii="Times New Roman" w:hAnsi="Times New Roman" w:cs="Times New Roman"/>
          <w:lang w:val="en-US"/>
        </w:rPr>
        <w:t xml:space="preserve"> in motion, being in the world, movement, and meaning making.</w:t>
      </w:r>
      <w:r w:rsidR="00A8376A" w:rsidRPr="00993629">
        <w:rPr>
          <w:rStyle w:val="FootnoteReference"/>
          <w:rFonts w:ascii="Times New Roman" w:hAnsi="Times New Roman" w:cs="Times New Roman"/>
          <w:lang w:val="en-US"/>
        </w:rPr>
        <w:footnoteReference w:id="598"/>
      </w:r>
      <w:r w:rsidRPr="00993629">
        <w:rPr>
          <w:rFonts w:ascii="Times New Roman" w:hAnsi="Times New Roman" w:cs="Times New Roman"/>
          <w:lang w:val="en-US"/>
        </w:rPr>
        <w:t xml:space="preserve"> Importantly, meaning making occurs in relationality and multiplicity; it is the Self in relation to, in encountering, the outer world who is implicated actively in meaning making and, furthermore, it is an innovative and creative process that involves all the aspects of the Self including impairments, strangeness and vulnerability.</w:t>
      </w:r>
      <w:r w:rsidR="00FB6462" w:rsidRPr="00993629">
        <w:rPr>
          <w:rFonts w:ascii="Times New Roman" w:hAnsi="Times New Roman" w:cs="Times New Roman"/>
          <w:lang w:val="en-US"/>
        </w:rPr>
        <w:t xml:space="preserve"> If the ‘S</w:t>
      </w:r>
      <w:r w:rsidR="00044B90" w:rsidRPr="00993629">
        <w:rPr>
          <w:rFonts w:ascii="Times New Roman" w:hAnsi="Times New Roman" w:cs="Times New Roman"/>
          <w:lang w:val="en-US"/>
        </w:rPr>
        <w:t>elf</w:t>
      </w:r>
      <w:r w:rsidR="00FB6462" w:rsidRPr="00993629">
        <w:rPr>
          <w:rFonts w:ascii="Times New Roman" w:hAnsi="Times New Roman" w:cs="Times New Roman"/>
          <w:lang w:val="en-US"/>
        </w:rPr>
        <w:t>’</w:t>
      </w:r>
      <w:r w:rsidR="00044B90" w:rsidRPr="00993629">
        <w:rPr>
          <w:rFonts w:ascii="Times New Roman" w:hAnsi="Times New Roman" w:cs="Times New Roman"/>
          <w:lang w:val="en-US"/>
        </w:rPr>
        <w:t xml:space="preserve"> is relational and heterogenic</w:t>
      </w:r>
      <w:r w:rsidR="00FB6462" w:rsidRPr="00993629">
        <w:rPr>
          <w:rFonts w:ascii="Times New Roman" w:hAnsi="Times New Roman" w:cs="Times New Roman"/>
          <w:lang w:val="en-US"/>
        </w:rPr>
        <w:t xml:space="preserve"> (moving towards </w:t>
      </w:r>
      <w:r w:rsidR="00FB6462" w:rsidRPr="00993629">
        <w:rPr>
          <w:rFonts w:ascii="Times New Roman" w:hAnsi="Times New Roman" w:cs="Times New Roman"/>
          <w:i/>
          <w:lang w:val="en-US"/>
        </w:rPr>
        <w:t>s</w:t>
      </w:r>
      <w:r w:rsidR="00FB6462" w:rsidRPr="00993629">
        <w:rPr>
          <w:rFonts w:ascii="Times New Roman" w:hAnsi="Times New Roman" w:cs="Times New Roman"/>
          <w:lang w:val="en-US"/>
        </w:rPr>
        <w:t>elf)</w:t>
      </w:r>
      <w:r w:rsidR="00044B90" w:rsidRPr="00993629">
        <w:rPr>
          <w:rFonts w:ascii="Times New Roman" w:hAnsi="Times New Roman" w:cs="Times New Roman"/>
          <w:lang w:val="en-US"/>
        </w:rPr>
        <w:t>, then how is narcissism referred to and subdued in the Living Museum?</w:t>
      </w:r>
    </w:p>
    <w:p w14:paraId="0B7DBD85" w14:textId="3C3BFA60" w:rsidR="00D84B5C" w:rsidRPr="00993629" w:rsidRDefault="00313891" w:rsidP="00313891">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As psychiatrist Maxson McDowell explains, narcissism for many people is healthy and essential to their development.</w:t>
      </w:r>
      <w:r w:rsidRPr="00993629">
        <w:rPr>
          <w:rStyle w:val="FootnoteReference"/>
          <w:rFonts w:ascii="Times New Roman" w:hAnsi="Times New Roman" w:cs="Times New Roman"/>
          <w:lang w:val="en-US"/>
        </w:rPr>
        <w:footnoteReference w:id="599"/>
      </w:r>
      <w:r w:rsidRPr="00993629">
        <w:rPr>
          <w:rFonts w:ascii="Times New Roman" w:hAnsi="Times New Roman" w:cs="Times New Roman"/>
          <w:lang w:val="en-US"/>
        </w:rPr>
        <w:t xml:space="preserve"> </w:t>
      </w:r>
      <w:r w:rsidR="00176812" w:rsidRPr="00993629">
        <w:rPr>
          <w:rFonts w:ascii="Times New Roman" w:hAnsi="Times New Roman" w:cs="Times New Roman"/>
          <w:lang w:val="en-US"/>
        </w:rPr>
        <w:t>W</w:t>
      </w:r>
      <w:r w:rsidRPr="00993629">
        <w:rPr>
          <w:rFonts w:ascii="Times New Roman" w:hAnsi="Times New Roman" w:cs="Times New Roman"/>
          <w:lang w:val="en-US"/>
        </w:rPr>
        <w:t>hen one studies the affect shame one also understands narcissism’s danger</w:t>
      </w:r>
      <w:r w:rsidR="00995EB6" w:rsidRPr="00993629">
        <w:rPr>
          <w:rFonts w:ascii="Times New Roman" w:hAnsi="Times New Roman" w:cs="Times New Roman"/>
          <w:lang w:val="en-US"/>
        </w:rPr>
        <w:t xml:space="preserve"> (cf. </w:t>
      </w:r>
      <w:r w:rsidR="00176812" w:rsidRPr="00993629">
        <w:rPr>
          <w:rFonts w:ascii="Times New Roman" w:hAnsi="Times New Roman" w:cs="Times New Roman"/>
          <w:lang w:val="en-US"/>
        </w:rPr>
        <w:t>chapter one on primary narcissism and four on narcissistic split self-esteem</w:t>
      </w:r>
      <w:r w:rsidR="00995EB6" w:rsidRPr="00993629">
        <w:rPr>
          <w:rFonts w:ascii="Times New Roman" w:hAnsi="Times New Roman" w:cs="Times New Roman"/>
          <w:lang w:val="en-US"/>
        </w:rPr>
        <w:t>)</w:t>
      </w:r>
      <w:r w:rsidRPr="00993629">
        <w:rPr>
          <w:rFonts w:ascii="Times New Roman" w:hAnsi="Times New Roman" w:cs="Times New Roman"/>
          <w:lang w:val="en-US"/>
        </w:rPr>
        <w:t>.</w:t>
      </w:r>
      <w:r w:rsidR="00176812" w:rsidRPr="00993629">
        <w:rPr>
          <w:rFonts w:ascii="Times New Roman" w:hAnsi="Times New Roman" w:cs="Times New Roman"/>
          <w:lang w:val="en-US"/>
        </w:rPr>
        <w:t xml:space="preserve"> But let us now turn on the meaning of healthy narcissim.</w:t>
      </w:r>
      <w:r w:rsidR="00FB6462" w:rsidRPr="00993629">
        <w:rPr>
          <w:rFonts w:ascii="Times New Roman" w:hAnsi="Times New Roman" w:cs="Times New Roman"/>
          <w:lang w:val="en-US"/>
        </w:rPr>
        <w:t xml:space="preserve"> If the s</w:t>
      </w:r>
      <w:r w:rsidRPr="00993629">
        <w:rPr>
          <w:rFonts w:ascii="Times New Roman" w:hAnsi="Times New Roman" w:cs="Times New Roman"/>
          <w:lang w:val="en-US"/>
        </w:rPr>
        <w:t xml:space="preserve">elf of the </w:t>
      </w:r>
      <w:r w:rsidR="00995EB6" w:rsidRPr="00993629">
        <w:rPr>
          <w:rFonts w:ascii="Times New Roman" w:hAnsi="Times New Roman" w:cs="Times New Roman"/>
          <w:lang w:val="en-US"/>
        </w:rPr>
        <w:t>‘</w:t>
      </w:r>
      <w:r w:rsidRPr="00993629">
        <w:rPr>
          <w:rFonts w:ascii="Times New Roman" w:hAnsi="Times New Roman" w:cs="Times New Roman"/>
          <w:lang w:val="en-US"/>
        </w:rPr>
        <w:t>patient</w:t>
      </w:r>
      <w:r w:rsidR="00995EB6" w:rsidRPr="00993629">
        <w:rPr>
          <w:rFonts w:ascii="Times New Roman" w:hAnsi="Times New Roman" w:cs="Times New Roman"/>
          <w:lang w:val="en-US"/>
        </w:rPr>
        <w:t>’</w:t>
      </w:r>
      <w:r w:rsidRPr="00993629">
        <w:rPr>
          <w:rFonts w:ascii="Times New Roman" w:hAnsi="Times New Roman" w:cs="Times New Roman"/>
          <w:lang w:val="en-US"/>
        </w:rPr>
        <w:t xml:space="preserve"> in the Living Museum is returned to an active scene of </w:t>
      </w:r>
      <w:r w:rsidRPr="00993629">
        <w:rPr>
          <w:rFonts w:ascii="Times New Roman" w:hAnsi="Times New Roman" w:cs="Times New Roman"/>
          <w:i/>
          <w:lang w:val="en-US"/>
        </w:rPr>
        <w:t>relational</w:t>
      </w:r>
      <w:r w:rsidR="00FB6462" w:rsidRPr="00993629">
        <w:rPr>
          <w:rFonts w:ascii="Times New Roman" w:hAnsi="Times New Roman" w:cs="Times New Roman"/>
          <w:lang w:val="en-US"/>
        </w:rPr>
        <w:t xml:space="preserve"> s</w:t>
      </w:r>
      <w:r w:rsidRPr="00993629">
        <w:rPr>
          <w:rFonts w:ascii="Times New Roman" w:hAnsi="Times New Roman" w:cs="Times New Roman"/>
          <w:lang w:val="en-US"/>
        </w:rPr>
        <w:t>elf-exploration, then there is</w:t>
      </w:r>
      <w:r w:rsidR="00995EB6" w:rsidRPr="00993629">
        <w:rPr>
          <w:rFonts w:ascii="Times New Roman" w:hAnsi="Times New Roman" w:cs="Times New Roman"/>
          <w:lang w:val="en-US"/>
        </w:rPr>
        <w:t xml:space="preserve">, interestingly, </w:t>
      </w:r>
      <w:r w:rsidRPr="00993629">
        <w:rPr>
          <w:rFonts w:ascii="Times New Roman" w:hAnsi="Times New Roman" w:cs="Times New Roman"/>
          <w:lang w:val="en-US"/>
        </w:rPr>
        <w:t xml:space="preserve">implied a restoration of narcissism. </w:t>
      </w:r>
      <w:r w:rsidR="00995EB6" w:rsidRPr="00993629">
        <w:rPr>
          <w:rFonts w:ascii="Times New Roman" w:hAnsi="Times New Roman" w:cs="Times New Roman"/>
          <w:lang w:val="en-US"/>
        </w:rPr>
        <w:t xml:space="preserve">To understand in what ways self- and other-relationality, and the restoration of narcissism, are central to the Living Museum’s heterotopic endeavor, one must </w:t>
      </w:r>
      <w:r w:rsidRPr="00993629">
        <w:rPr>
          <w:rFonts w:ascii="Times New Roman" w:hAnsi="Times New Roman" w:cs="Times New Roman"/>
          <w:lang w:val="en-US"/>
        </w:rPr>
        <w:t xml:space="preserve">distinguish </w:t>
      </w:r>
      <w:r w:rsidR="00995EB6" w:rsidRPr="00993629">
        <w:rPr>
          <w:rFonts w:ascii="Times New Roman" w:hAnsi="Times New Roman" w:cs="Times New Roman"/>
          <w:lang w:val="en-US"/>
        </w:rPr>
        <w:t>between two types of narcissism: primary and secondary.</w:t>
      </w:r>
      <w:r w:rsidR="00A05B57" w:rsidRPr="00993629">
        <w:rPr>
          <w:rStyle w:val="FootnoteReference"/>
          <w:rFonts w:ascii="Times New Roman" w:hAnsi="Times New Roman" w:cs="Times New Roman"/>
          <w:lang w:val="en-US"/>
        </w:rPr>
        <w:footnoteReference w:id="600"/>
      </w:r>
      <w:r w:rsidR="00995EB6" w:rsidRPr="00993629">
        <w:rPr>
          <w:rFonts w:ascii="Times New Roman" w:hAnsi="Times New Roman" w:cs="Times New Roman"/>
          <w:lang w:val="en-US"/>
        </w:rPr>
        <w:t xml:space="preserve"> These two types of narcissism </w:t>
      </w:r>
      <w:r w:rsidRPr="00993629">
        <w:rPr>
          <w:rFonts w:ascii="Times New Roman" w:hAnsi="Times New Roman" w:cs="Times New Roman"/>
          <w:lang w:val="en-US"/>
        </w:rPr>
        <w:t>relate to one another in evolutionary terms and from that perspective can be understood as healthy or unhealthy.</w:t>
      </w:r>
      <w:r w:rsidR="00A05B57" w:rsidRPr="00993629">
        <w:rPr>
          <w:rStyle w:val="FootnoteReference"/>
          <w:rFonts w:ascii="Times New Roman" w:hAnsi="Times New Roman" w:cs="Times New Roman"/>
          <w:lang w:val="en-US"/>
        </w:rPr>
        <w:footnoteReference w:id="601"/>
      </w:r>
      <w:r w:rsidRPr="00993629">
        <w:rPr>
          <w:rFonts w:ascii="Times New Roman" w:hAnsi="Times New Roman" w:cs="Times New Roman"/>
          <w:lang w:val="en-US"/>
        </w:rPr>
        <w:t xml:space="preserve"> </w:t>
      </w:r>
      <w:r w:rsidR="00044B90" w:rsidRPr="00993629">
        <w:rPr>
          <w:rFonts w:ascii="Times New Roman" w:hAnsi="Times New Roman" w:cs="Times New Roman"/>
          <w:lang w:val="en-US"/>
        </w:rPr>
        <w:t>What I wish to argue is that t</w:t>
      </w:r>
      <w:r w:rsidRPr="00993629">
        <w:rPr>
          <w:rFonts w:ascii="Times New Roman" w:hAnsi="Times New Roman" w:cs="Times New Roman"/>
          <w:lang w:val="en-US"/>
        </w:rPr>
        <w:t>he restoration of narcissism</w:t>
      </w:r>
      <w:r w:rsidR="00044B90" w:rsidRPr="00993629">
        <w:rPr>
          <w:rFonts w:ascii="Times New Roman" w:hAnsi="Times New Roman" w:cs="Times New Roman"/>
          <w:lang w:val="en-US"/>
        </w:rPr>
        <w:t xml:space="preserve"> (that involves an evolution from primary to secondary narcissism)</w:t>
      </w:r>
      <w:r w:rsidRPr="00993629">
        <w:rPr>
          <w:rFonts w:ascii="Times New Roman" w:hAnsi="Times New Roman" w:cs="Times New Roman"/>
          <w:lang w:val="en-US"/>
        </w:rPr>
        <w:t xml:space="preserve"> in the Living Museum refers to</w:t>
      </w:r>
      <w:r w:rsidR="00044B90" w:rsidRPr="00993629">
        <w:rPr>
          <w:rFonts w:ascii="Times New Roman" w:hAnsi="Times New Roman" w:cs="Times New Roman"/>
          <w:lang w:val="en-US"/>
        </w:rPr>
        <w:t xml:space="preserve"> and subverts, heterotopically,</w:t>
      </w:r>
      <w:r w:rsidRPr="00993629">
        <w:rPr>
          <w:rFonts w:ascii="Times New Roman" w:hAnsi="Times New Roman" w:cs="Times New Roman"/>
          <w:lang w:val="en-US"/>
        </w:rPr>
        <w:t xml:space="preserve"> the grandiose narcissism that Western society exhibits in its fantasy of e</w:t>
      </w:r>
      <w:r w:rsidR="00044B90" w:rsidRPr="00993629">
        <w:rPr>
          <w:rFonts w:ascii="Times New Roman" w:hAnsi="Times New Roman" w:cs="Times New Roman"/>
          <w:lang w:val="en-US"/>
        </w:rPr>
        <w:t>gocentric self-sovereignty; secondary and primary narcissism</w:t>
      </w:r>
      <w:r w:rsidRPr="00993629">
        <w:rPr>
          <w:rFonts w:ascii="Times New Roman" w:hAnsi="Times New Roman" w:cs="Times New Roman"/>
          <w:lang w:val="en-US"/>
        </w:rPr>
        <w:t xml:space="preserve"> enter in dialogue and expose. What is exposed is that the grandiosity of the West functions and relies on, but is also an expression of, hurt narcissism; it is the outcome of the West’s hurt</w:t>
      </w:r>
      <w:r w:rsidR="00044B90" w:rsidRPr="00993629">
        <w:rPr>
          <w:rFonts w:ascii="Times New Roman" w:hAnsi="Times New Roman" w:cs="Times New Roman"/>
          <w:lang w:val="en-US"/>
        </w:rPr>
        <w:t xml:space="preserve"> primary</w:t>
      </w:r>
      <w:r w:rsidRPr="00993629">
        <w:rPr>
          <w:rFonts w:ascii="Times New Roman" w:hAnsi="Times New Roman" w:cs="Times New Roman"/>
          <w:lang w:val="en-US"/>
        </w:rPr>
        <w:t xml:space="preserve"> narcissism when shame was first felt that is performed through </w:t>
      </w:r>
      <w:r w:rsidRPr="00993629">
        <w:rPr>
          <w:rFonts w:ascii="Times New Roman" w:hAnsi="Times New Roman" w:cs="Times New Roman"/>
          <w:lang w:val="en-US"/>
        </w:rPr>
        <w:lastRenderedPageBreak/>
        <w:t xml:space="preserve">normativizing shame that relies on hurting the </w:t>
      </w:r>
      <w:r w:rsidRPr="00993629">
        <w:rPr>
          <w:rFonts w:ascii="Times New Roman" w:hAnsi="Times New Roman" w:cs="Times New Roman"/>
          <w:i/>
          <w:lang w:val="en-US"/>
        </w:rPr>
        <w:t>healthy</w:t>
      </w:r>
      <w:r w:rsidRPr="00993629">
        <w:rPr>
          <w:rFonts w:ascii="Times New Roman" w:hAnsi="Times New Roman" w:cs="Times New Roman"/>
          <w:lang w:val="en-US"/>
        </w:rPr>
        <w:t xml:space="preserve"> expression of narcissism in a certain group—called the ‘disabled’. </w:t>
      </w:r>
    </w:p>
    <w:p w14:paraId="4033F55C" w14:textId="77777777" w:rsidR="00176812" w:rsidRPr="00993629" w:rsidRDefault="00176812" w:rsidP="00313891">
      <w:pPr>
        <w:spacing w:line="360" w:lineRule="auto"/>
        <w:ind w:firstLine="720"/>
        <w:jc w:val="both"/>
        <w:rPr>
          <w:rFonts w:ascii="Times New Roman" w:hAnsi="Times New Roman" w:cs="Times New Roman"/>
          <w:lang w:val="en-US"/>
        </w:rPr>
      </w:pPr>
    </w:p>
    <w:p w14:paraId="245894D4" w14:textId="75524AA6" w:rsidR="00176812" w:rsidRPr="00993629" w:rsidRDefault="00176812" w:rsidP="00176812">
      <w:pPr>
        <w:pStyle w:val="Heading3DisserationShame"/>
      </w:pPr>
      <w:bookmarkStart w:id="54" w:name="_Toc458687707"/>
      <w:r w:rsidRPr="00993629">
        <w:t>Secondary Narcissism and Art in the Living Museum</w:t>
      </w:r>
      <w:bookmarkEnd w:id="54"/>
    </w:p>
    <w:p w14:paraId="7106C700" w14:textId="77777777" w:rsidR="00176812" w:rsidRPr="00993629" w:rsidRDefault="00176812" w:rsidP="00176812">
      <w:pPr>
        <w:pStyle w:val="Heading3DisserationShame"/>
        <w:numPr>
          <w:ilvl w:val="0"/>
          <w:numId w:val="0"/>
        </w:numPr>
      </w:pPr>
    </w:p>
    <w:p w14:paraId="00EF818A" w14:textId="01659BD8" w:rsidR="00313891" w:rsidRPr="00993629" w:rsidRDefault="00313891" w:rsidP="00176812">
      <w:pPr>
        <w:spacing w:line="360" w:lineRule="auto"/>
        <w:jc w:val="both"/>
        <w:rPr>
          <w:rFonts w:ascii="Times New Roman" w:hAnsi="Times New Roman" w:cs="Times New Roman"/>
          <w:lang w:val="en-US"/>
        </w:rPr>
      </w:pPr>
      <w:r w:rsidRPr="00993629">
        <w:rPr>
          <w:rFonts w:ascii="Times New Roman" w:hAnsi="Times New Roman" w:cs="Times New Roman"/>
          <w:lang w:val="en-US"/>
        </w:rPr>
        <w:t>In the Living Museum narcissism is restored to offer a new scene from which one can engage with and interpret or value shame. One could almost say that the point before shame was performed is returned to; the point that includes shame’s do</w:t>
      </w:r>
      <w:r w:rsidR="004030DD" w:rsidRPr="00993629">
        <w:rPr>
          <w:rFonts w:ascii="Times New Roman" w:hAnsi="Times New Roman" w:cs="Times New Roman"/>
          <w:lang w:val="en-US"/>
        </w:rPr>
        <w:t>uble potentiality—to act upon shame and let shame act upon the body—</w:t>
      </w:r>
      <w:r w:rsidRPr="00993629">
        <w:rPr>
          <w:rFonts w:ascii="Times New Roman" w:hAnsi="Times New Roman" w:cs="Times New Roman"/>
          <w:lang w:val="en-US"/>
        </w:rPr>
        <w:t xml:space="preserve">of </w:t>
      </w:r>
      <w:r w:rsidR="00044B90" w:rsidRPr="00993629">
        <w:rPr>
          <w:rFonts w:ascii="Times New Roman" w:hAnsi="Times New Roman" w:cs="Times New Roman"/>
          <w:lang w:val="en-US"/>
        </w:rPr>
        <w:t xml:space="preserve">either </w:t>
      </w:r>
      <w:r w:rsidRPr="00993629">
        <w:rPr>
          <w:rFonts w:ascii="Times New Roman" w:hAnsi="Times New Roman" w:cs="Times New Roman"/>
          <w:lang w:val="en-US"/>
        </w:rPr>
        <w:t>focusing on shame and denying impairment</w:t>
      </w:r>
      <w:r w:rsidR="0042618E" w:rsidRPr="00993629">
        <w:rPr>
          <w:rFonts w:ascii="Times New Roman" w:hAnsi="Times New Roman" w:cs="Times New Roman"/>
          <w:lang w:val="en-US"/>
        </w:rPr>
        <w:t>s</w:t>
      </w:r>
      <w:r w:rsidRPr="00993629">
        <w:rPr>
          <w:rFonts w:ascii="Times New Roman" w:hAnsi="Times New Roman" w:cs="Times New Roman"/>
          <w:lang w:val="en-US"/>
        </w:rPr>
        <w:t xml:space="preserve"> (hurt primary narcissism) or</w:t>
      </w:r>
      <w:r w:rsidR="00044B90" w:rsidRPr="00993629">
        <w:rPr>
          <w:rFonts w:ascii="Times New Roman" w:hAnsi="Times New Roman" w:cs="Times New Roman"/>
          <w:lang w:val="en-US"/>
        </w:rPr>
        <w:t>, instead, of</w:t>
      </w:r>
      <w:r w:rsidRPr="00993629">
        <w:rPr>
          <w:rFonts w:ascii="Times New Roman" w:hAnsi="Times New Roman" w:cs="Times New Roman"/>
          <w:lang w:val="en-US"/>
        </w:rPr>
        <w:t xml:space="preserve"> reading shame as the discovery of a Self that needs to be read relationally (primary narcissism evolves into secondary narcissism). According to Freud, “love pu</w:t>
      </w:r>
      <w:r w:rsidR="00474691" w:rsidRPr="00993629">
        <w:rPr>
          <w:rFonts w:ascii="Times New Roman" w:hAnsi="Times New Roman" w:cs="Times New Roman"/>
          <w:lang w:val="en-US"/>
        </w:rPr>
        <w:t xml:space="preserve">ts a check upon </w:t>
      </w:r>
      <w:r w:rsidR="00474691" w:rsidRPr="00993629">
        <w:rPr>
          <w:rFonts w:ascii="Times New Roman" w:hAnsi="Times New Roman" w:cs="Times New Roman"/>
          <w:iCs/>
          <w:lang w:val="en-US"/>
        </w:rPr>
        <w:sym w:font="Symbol" w:char="F05B"/>
      </w:r>
      <w:r w:rsidR="003A046F" w:rsidRPr="00993629">
        <w:rPr>
          <w:rFonts w:ascii="Times New Roman" w:hAnsi="Times New Roman" w:cs="Times New Roman"/>
          <w:lang w:val="en-US"/>
        </w:rPr>
        <w:t>primary</w:t>
      </w:r>
      <w:r w:rsidR="003A046F" w:rsidRPr="00993629">
        <w:rPr>
          <w:rFonts w:ascii="Times New Roman" w:hAnsi="Times New Roman" w:cs="Times New Roman"/>
          <w:lang w:val="en-US"/>
        </w:rPr>
        <w:sym w:font="Symbol" w:char="F05D"/>
      </w:r>
      <w:r w:rsidR="00510F66" w:rsidRPr="00993629">
        <w:rPr>
          <w:rFonts w:ascii="Times New Roman" w:hAnsi="Times New Roman" w:cs="Times New Roman"/>
          <w:lang w:val="en-US"/>
        </w:rPr>
        <w:t xml:space="preserve"> </w:t>
      </w:r>
      <w:r w:rsidRPr="00993629">
        <w:rPr>
          <w:rFonts w:ascii="Times New Roman" w:hAnsi="Times New Roman" w:cs="Times New Roman"/>
          <w:lang w:val="en-US"/>
        </w:rPr>
        <w:t>narcissism, and it would be possible to show how, by operating in this way, it became a factor of civilization.”</w:t>
      </w:r>
      <w:r w:rsidRPr="00993629">
        <w:rPr>
          <w:rStyle w:val="FootnoteReference"/>
          <w:rFonts w:ascii="Times New Roman" w:hAnsi="Times New Roman" w:cs="Times New Roman"/>
          <w:lang w:val="en-US"/>
        </w:rPr>
        <w:footnoteReference w:id="602"/>
      </w:r>
      <w:r w:rsidRPr="00993629">
        <w:rPr>
          <w:rFonts w:ascii="Times New Roman" w:hAnsi="Times New Roman" w:cs="Times New Roman"/>
          <w:lang w:val="en-US"/>
        </w:rPr>
        <w:t xml:space="preserve"> When some of our self-love (ego-libido) is turned to other-love (object-libido) </w:t>
      </w:r>
      <w:r w:rsidRPr="00993629">
        <w:rPr>
          <w:rFonts w:ascii="Times New Roman" w:hAnsi="Times New Roman" w:cs="Times New Roman"/>
          <w:i/>
          <w:lang w:val="en-US"/>
        </w:rPr>
        <w:t>primary</w:t>
      </w:r>
      <w:r w:rsidRPr="00993629">
        <w:rPr>
          <w:rFonts w:ascii="Times New Roman" w:hAnsi="Times New Roman" w:cs="Times New Roman"/>
          <w:lang w:val="en-US"/>
        </w:rPr>
        <w:t xml:space="preserve"> narcissism ‘evolves’ into </w:t>
      </w:r>
      <w:r w:rsidRPr="00993629">
        <w:rPr>
          <w:rFonts w:ascii="Times New Roman" w:hAnsi="Times New Roman" w:cs="Times New Roman"/>
          <w:i/>
          <w:lang w:val="en-US"/>
        </w:rPr>
        <w:t>secondary</w:t>
      </w:r>
      <w:r w:rsidRPr="00993629">
        <w:rPr>
          <w:rFonts w:ascii="Times New Roman" w:hAnsi="Times New Roman" w:cs="Times New Roman"/>
          <w:lang w:val="en-US"/>
        </w:rPr>
        <w:t xml:space="preserve"> narcissism.</w:t>
      </w:r>
      <w:r w:rsidR="00A05B57" w:rsidRPr="00993629">
        <w:rPr>
          <w:rStyle w:val="FootnoteReference"/>
          <w:rFonts w:ascii="Times New Roman" w:hAnsi="Times New Roman" w:cs="Times New Roman"/>
          <w:lang w:val="en-US"/>
        </w:rPr>
        <w:footnoteReference w:id="603"/>
      </w:r>
      <w:r w:rsidRPr="00993629">
        <w:rPr>
          <w:rFonts w:ascii="Times New Roman" w:hAnsi="Times New Roman" w:cs="Times New Roman"/>
          <w:lang w:val="en-US"/>
        </w:rPr>
        <w:t xml:space="preserve"> Problems in the transition can lead to pathological narcissistic disorders.</w:t>
      </w:r>
      <w:r w:rsidRPr="00993629">
        <w:rPr>
          <w:rStyle w:val="FootnoteReference"/>
          <w:rFonts w:ascii="Times New Roman" w:hAnsi="Times New Roman" w:cs="Times New Roman"/>
          <w:lang w:val="en-US"/>
        </w:rPr>
        <w:footnoteReference w:id="604"/>
      </w:r>
      <w:r w:rsidRPr="00993629">
        <w:rPr>
          <w:rFonts w:ascii="Times New Roman" w:hAnsi="Times New Roman" w:cs="Times New Roman"/>
          <w:lang w:val="en-US"/>
        </w:rPr>
        <w:t xml:space="preserve"> Shame can ‘obstruct’ the transition and account for a pathological investment in an egocentric, introspectively defined identity or self.</w:t>
      </w:r>
      <w:r w:rsidR="00323D0C" w:rsidRPr="00993629">
        <w:rPr>
          <w:rStyle w:val="FootnoteReference"/>
          <w:rFonts w:ascii="Times New Roman" w:hAnsi="Times New Roman" w:cs="Times New Roman"/>
          <w:lang w:val="en-US"/>
        </w:rPr>
        <w:footnoteReference w:id="605"/>
      </w:r>
      <w:r w:rsidRPr="00993629">
        <w:rPr>
          <w:rFonts w:ascii="Times New Roman" w:hAnsi="Times New Roman" w:cs="Times New Roman"/>
          <w:lang w:val="en-US"/>
        </w:rPr>
        <w:t xml:space="preserve"> </w:t>
      </w:r>
      <w:r w:rsidR="00323D0C" w:rsidRPr="00993629">
        <w:rPr>
          <w:rFonts w:ascii="Times New Roman" w:hAnsi="Times New Roman" w:cs="Times New Roman"/>
          <w:lang w:val="en-US"/>
        </w:rPr>
        <w:t xml:space="preserve">As we have seen shame holds a double potentiality. </w:t>
      </w:r>
      <w:r w:rsidRPr="00993629">
        <w:rPr>
          <w:rFonts w:ascii="Times New Roman" w:hAnsi="Times New Roman" w:cs="Times New Roman"/>
          <w:lang w:val="en-US"/>
        </w:rPr>
        <w:t>Shame is an affect that is constituted upon and co-implicates two possibilities: primary narcissism and secondary narcissism, self-love and other-love, introversion and extroversion. Shame arises in</w:t>
      </w:r>
      <w:r w:rsidR="00FB6462" w:rsidRPr="00993629">
        <w:rPr>
          <w:rFonts w:ascii="Times New Roman" w:hAnsi="Times New Roman" w:cs="Times New Roman"/>
          <w:lang w:val="en-US"/>
        </w:rPr>
        <w:t xml:space="preserve"> the midst of the discovery of s</w:t>
      </w:r>
      <w:r w:rsidRPr="00993629">
        <w:rPr>
          <w:rFonts w:ascii="Times New Roman" w:hAnsi="Times New Roman" w:cs="Times New Roman"/>
          <w:lang w:val="en-US"/>
        </w:rPr>
        <w:t>elf and other and, simultaneously, is the greatest challenge posed to self and other relationality.</w:t>
      </w:r>
    </w:p>
    <w:p w14:paraId="7F4928BA" w14:textId="77777777" w:rsidR="00313891" w:rsidRPr="00993629" w:rsidRDefault="00313891" w:rsidP="00313891">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 xml:space="preserve">The Living Museum both exposes dominant Western society as marked by hurt primary narcissism and offers a space for thinking through and enacting secondary narcissism that implicates relational self-love and other-love. It is interesting to now explicate in what ways this relational love and identity is connected to the Living Museum’s heterotopic position in relation to the therapeutic model. One must first fully understand the Living Museum as heterotopia that neutralizes art as therapy in the sense of assimilation. </w:t>
      </w:r>
    </w:p>
    <w:p w14:paraId="34AC5E1C" w14:textId="1B811BCE" w:rsidR="00313891" w:rsidRPr="00993629" w:rsidRDefault="00313891" w:rsidP="00313891">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lastRenderedPageBreak/>
        <w:t>As heterotopia, the Living Museum is not a therapeutic space but a laboratory for new meaning.</w:t>
      </w:r>
      <w:r w:rsidRPr="00993629">
        <w:rPr>
          <w:rStyle w:val="FootnoteReference"/>
          <w:rFonts w:ascii="Times New Roman" w:hAnsi="Times New Roman" w:cs="Times New Roman"/>
          <w:lang w:val="en-US"/>
        </w:rPr>
        <w:footnoteReference w:id="606"/>
      </w:r>
      <w:r w:rsidRPr="00993629">
        <w:rPr>
          <w:rFonts w:ascii="Times New Roman" w:hAnsi="Times New Roman" w:cs="Times New Roman"/>
          <w:lang w:val="en-US"/>
        </w:rPr>
        <w:t xml:space="preserve"> If the dominant therapeutic model</w:t>
      </w:r>
      <w:r w:rsidR="00323D0C" w:rsidRPr="00993629">
        <w:rPr>
          <w:rFonts w:ascii="Times New Roman" w:hAnsi="Times New Roman" w:cs="Times New Roman"/>
          <w:lang w:val="en-US"/>
        </w:rPr>
        <w:t xml:space="preserve"> (embedded in the traditional medical model)</w:t>
      </w:r>
      <w:r w:rsidRPr="00993629">
        <w:rPr>
          <w:rFonts w:ascii="Times New Roman" w:hAnsi="Times New Roman" w:cs="Times New Roman"/>
          <w:lang w:val="en-US"/>
        </w:rPr>
        <w:t xml:space="preserve"> in the West is understood as ‘fixing’, ‘assimilating’, ‘healing’, ‘normalizing’,</w:t>
      </w:r>
      <w:r w:rsidR="00323D0C" w:rsidRPr="00993629">
        <w:rPr>
          <w:rStyle w:val="FootnoteReference"/>
          <w:rFonts w:ascii="Times New Roman" w:hAnsi="Times New Roman" w:cs="Times New Roman"/>
          <w:lang w:val="en-US"/>
        </w:rPr>
        <w:footnoteReference w:id="607"/>
      </w:r>
      <w:r w:rsidRPr="00993629">
        <w:rPr>
          <w:rFonts w:ascii="Times New Roman" w:hAnsi="Times New Roman" w:cs="Times New Roman"/>
          <w:lang w:val="en-US"/>
        </w:rPr>
        <w:t xml:space="preserve"> and a heterotopia is defined along the lines of Meininger as “a laboratory for new meaning,”</w:t>
      </w:r>
      <w:r w:rsidR="00323D0C" w:rsidRPr="00993629">
        <w:rPr>
          <w:rStyle w:val="FootnoteReference"/>
          <w:rFonts w:ascii="Times New Roman" w:hAnsi="Times New Roman" w:cs="Times New Roman"/>
          <w:lang w:val="en-US"/>
        </w:rPr>
        <w:footnoteReference w:id="608"/>
      </w:r>
      <w:r w:rsidRPr="00993629">
        <w:rPr>
          <w:rFonts w:ascii="Times New Roman" w:hAnsi="Times New Roman" w:cs="Times New Roman"/>
          <w:lang w:val="en-US"/>
        </w:rPr>
        <w:t xml:space="preserve"> then the Living Museum is a laboratory for meaning making that involves bodies in </w:t>
      </w:r>
      <w:r w:rsidRPr="00993629">
        <w:rPr>
          <w:rFonts w:ascii="Times New Roman" w:hAnsi="Times New Roman" w:cs="Times New Roman"/>
          <w:i/>
          <w:lang w:val="en-US"/>
        </w:rPr>
        <w:t>commotion</w:t>
      </w:r>
      <w:r w:rsidR="00323D0C" w:rsidRPr="00993629">
        <w:rPr>
          <w:rFonts w:ascii="Times New Roman" w:hAnsi="Times New Roman" w:cs="Times New Roman"/>
          <w:lang w:val="en-US"/>
        </w:rPr>
        <w:t>—not fixation</w:t>
      </w:r>
      <w:r w:rsidRPr="00993629">
        <w:rPr>
          <w:rFonts w:ascii="Times New Roman" w:hAnsi="Times New Roman" w:cs="Times New Roman"/>
          <w:lang w:val="en-US"/>
        </w:rPr>
        <w:t>. But what are bodies in commotion and how do they neutra</w:t>
      </w:r>
      <w:r w:rsidR="00A51F01" w:rsidRPr="00993629">
        <w:rPr>
          <w:rFonts w:ascii="Times New Roman" w:hAnsi="Times New Roman" w:cs="Times New Roman"/>
          <w:lang w:val="en-US"/>
        </w:rPr>
        <w:t xml:space="preserve">lize the </w:t>
      </w:r>
      <w:r w:rsidR="00323D0C" w:rsidRPr="00993629">
        <w:rPr>
          <w:rFonts w:ascii="Times New Roman" w:hAnsi="Times New Roman" w:cs="Times New Roman"/>
          <w:lang w:val="en-US"/>
        </w:rPr>
        <w:t>traditional medical</w:t>
      </w:r>
      <w:r w:rsidR="00A51F01" w:rsidRPr="00993629">
        <w:rPr>
          <w:rFonts w:ascii="Times New Roman" w:hAnsi="Times New Roman" w:cs="Times New Roman"/>
          <w:lang w:val="en-US"/>
        </w:rPr>
        <w:t xml:space="preserve"> model?</w:t>
      </w:r>
      <w:r w:rsidRPr="00993629">
        <w:rPr>
          <w:rFonts w:ascii="Times New Roman" w:hAnsi="Times New Roman" w:cs="Times New Roman"/>
          <w:lang w:val="en-US"/>
        </w:rPr>
        <w:t xml:space="preserve"> Two principles inherent in the organization of the Living Museum help theorize in what ways the Living Museum subverts normative ‘everydayness’. Dr. Janos Marton states that “artists at the Living Museum don’t really care about the diagnoses: they ignore labels.”</w:t>
      </w:r>
      <w:r w:rsidRPr="00993629">
        <w:rPr>
          <w:rStyle w:val="FootnoteReference"/>
          <w:rFonts w:ascii="Times New Roman" w:hAnsi="Times New Roman" w:cs="Times New Roman"/>
          <w:lang w:val="en-US"/>
        </w:rPr>
        <w:footnoteReference w:id="609"/>
      </w:r>
      <w:r w:rsidRPr="00993629">
        <w:rPr>
          <w:rFonts w:ascii="Times New Roman" w:hAnsi="Times New Roman" w:cs="Times New Roman"/>
          <w:lang w:val="en-US"/>
        </w:rPr>
        <w:t xml:space="preserve"> Further, “What counts is their </w:t>
      </w:r>
      <w:r w:rsidRPr="00993629">
        <w:rPr>
          <w:rFonts w:ascii="Times New Roman" w:hAnsi="Times New Roman" w:cs="Times New Roman"/>
          <w:i/>
          <w:lang w:val="en-US"/>
        </w:rPr>
        <w:t>behavior</w:t>
      </w:r>
      <w:r w:rsidRPr="00993629">
        <w:rPr>
          <w:rFonts w:ascii="Times New Roman" w:hAnsi="Times New Roman" w:cs="Times New Roman"/>
          <w:lang w:val="en-US"/>
        </w:rPr>
        <w:t>, the outcome of their labor. It’s not therapy. It’s art that matters.”</w:t>
      </w:r>
      <w:r w:rsidRPr="00993629">
        <w:rPr>
          <w:rStyle w:val="FootnoteReference"/>
          <w:rFonts w:ascii="Times New Roman" w:hAnsi="Times New Roman" w:cs="Times New Roman"/>
          <w:lang w:val="en-US"/>
        </w:rPr>
        <w:footnoteReference w:id="610"/>
      </w:r>
      <w:r w:rsidRPr="00993629">
        <w:rPr>
          <w:rFonts w:ascii="Times New Roman" w:hAnsi="Times New Roman" w:cs="Times New Roman"/>
          <w:lang w:val="en-US"/>
        </w:rPr>
        <w:t xml:space="preserve"> The first observation that artists do not care about labels</w:t>
      </w:r>
      <w:r w:rsidR="00044B90" w:rsidRPr="00993629">
        <w:rPr>
          <w:rFonts w:ascii="Times New Roman" w:hAnsi="Times New Roman" w:cs="Times New Roman"/>
          <w:lang w:val="en-US"/>
        </w:rPr>
        <w:t>,</w:t>
      </w:r>
      <w:r w:rsidRPr="00993629">
        <w:rPr>
          <w:rFonts w:ascii="Times New Roman" w:hAnsi="Times New Roman" w:cs="Times New Roman"/>
          <w:lang w:val="en-US"/>
        </w:rPr>
        <w:t xml:space="preserve"> positions the Living Museum as a space for difference and ‘strangeness’ that are allowed to remain and to interact with the surrounding world; a sense of belonging can flourish. This ‘being in the world’ that opposes itself to labels and </w:t>
      </w:r>
      <w:r w:rsidR="00323D0C" w:rsidRPr="00993629">
        <w:rPr>
          <w:rFonts w:ascii="Times New Roman" w:hAnsi="Times New Roman" w:cs="Times New Roman"/>
          <w:lang w:val="en-US"/>
        </w:rPr>
        <w:t xml:space="preserve">medical </w:t>
      </w:r>
      <w:r w:rsidRPr="00993629">
        <w:rPr>
          <w:rFonts w:ascii="Times New Roman" w:hAnsi="Times New Roman" w:cs="Times New Roman"/>
          <w:lang w:val="en-US"/>
        </w:rPr>
        <w:t>therapy is interestingly also what is invested in the</w:t>
      </w:r>
      <w:r w:rsidR="00323D0C" w:rsidRPr="00993629">
        <w:rPr>
          <w:rFonts w:ascii="Times New Roman" w:hAnsi="Times New Roman" w:cs="Times New Roman"/>
          <w:lang w:val="en-US"/>
        </w:rPr>
        <w:t xml:space="preserve"> second above-mentioned quote. Medical t</w:t>
      </w:r>
      <w:r w:rsidRPr="00993629">
        <w:rPr>
          <w:rFonts w:ascii="Times New Roman" w:hAnsi="Times New Roman" w:cs="Times New Roman"/>
          <w:lang w:val="en-US"/>
        </w:rPr>
        <w:t>herapy is exposed as understood as a constitutively</w:t>
      </w:r>
      <w:r w:rsidRPr="00993629">
        <w:rPr>
          <w:rFonts w:ascii="Times New Roman" w:hAnsi="Times New Roman" w:cs="Times New Roman"/>
          <w:b/>
          <w:lang w:val="en-US"/>
        </w:rPr>
        <w:t xml:space="preserve"> </w:t>
      </w:r>
      <w:r w:rsidRPr="00993629">
        <w:rPr>
          <w:rFonts w:ascii="Times New Roman" w:hAnsi="Times New Roman" w:cs="Times New Roman"/>
          <w:lang w:val="en-US"/>
        </w:rPr>
        <w:t xml:space="preserve">labelling practice, a divisive, passivating and objectifying act; a unidirectional regulatory system that authorizes the doctors and therapists to act upon the patient who, in his </w:t>
      </w:r>
      <w:r w:rsidR="00323D0C" w:rsidRPr="00993629">
        <w:rPr>
          <w:rFonts w:ascii="Times New Roman" w:hAnsi="Times New Roman" w:cs="Times New Roman"/>
          <w:lang w:val="en-US"/>
        </w:rPr>
        <w:t>or his turn</w:t>
      </w:r>
      <w:r w:rsidRPr="00993629">
        <w:rPr>
          <w:rFonts w:ascii="Times New Roman" w:hAnsi="Times New Roman" w:cs="Times New Roman"/>
          <w:lang w:val="en-US"/>
        </w:rPr>
        <w:t xml:space="preserve">, is de-authorized to act and move inside the world </w:t>
      </w:r>
      <w:r w:rsidRPr="00993629">
        <w:rPr>
          <w:rFonts w:ascii="Times New Roman" w:hAnsi="Times New Roman" w:cs="Times New Roman"/>
          <w:i/>
          <w:lang w:val="en-US"/>
        </w:rPr>
        <w:t>relationally</w:t>
      </w:r>
      <w:r w:rsidRPr="00993629">
        <w:rPr>
          <w:rFonts w:ascii="Times New Roman" w:hAnsi="Times New Roman" w:cs="Times New Roman"/>
          <w:lang w:val="en-US"/>
        </w:rPr>
        <w:t xml:space="preserve">—encountering the world that involves interconnectedness and decentralized or shared authority. </w:t>
      </w:r>
    </w:p>
    <w:p w14:paraId="53A324D3" w14:textId="28C31478" w:rsidR="00313891" w:rsidRPr="00993629" w:rsidRDefault="001E34F5" w:rsidP="00313891">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Medical t</w:t>
      </w:r>
      <w:r w:rsidR="00313891" w:rsidRPr="00993629">
        <w:rPr>
          <w:rFonts w:ascii="Times New Roman" w:hAnsi="Times New Roman" w:cs="Times New Roman"/>
          <w:lang w:val="en-US"/>
        </w:rPr>
        <w:t xml:space="preserve">herapy its perspective is referred to as always one of sickness: “When therapy confines itself to treating ‘sick people,’ its perspective is always of sickness. There is no opportunity for the pathology to have a productive </w:t>
      </w:r>
      <w:r w:rsidR="00313891" w:rsidRPr="00993629">
        <w:rPr>
          <w:rFonts w:ascii="Times New Roman" w:hAnsi="Times New Roman" w:cs="Times New Roman"/>
          <w:i/>
          <w:lang w:val="en-US"/>
        </w:rPr>
        <w:t>interplay</w:t>
      </w:r>
      <w:r w:rsidR="00474691" w:rsidRPr="00993629">
        <w:rPr>
          <w:rFonts w:ascii="Times New Roman" w:hAnsi="Times New Roman" w:cs="Times New Roman"/>
          <w:lang w:val="en-US"/>
        </w:rPr>
        <w:t xml:space="preserve"> with other aspects of life </w:t>
      </w:r>
      <w:r w:rsidR="00474691" w:rsidRPr="00993629">
        <w:rPr>
          <w:rFonts w:ascii="Times New Roman" w:hAnsi="Times New Roman" w:cs="Times New Roman"/>
          <w:iCs/>
          <w:lang w:val="en-US"/>
        </w:rPr>
        <w:sym w:font="Symbol" w:char="F05B"/>
      </w:r>
      <w:r w:rsidR="00313891" w:rsidRPr="00993629">
        <w:rPr>
          <w:rFonts w:ascii="Times New Roman" w:hAnsi="Times New Roman" w:cs="Times New Roman"/>
          <w:lang w:val="en-US"/>
        </w:rPr>
        <w:t>…</w:t>
      </w:r>
      <w:r w:rsidR="003A046F" w:rsidRPr="00993629">
        <w:rPr>
          <w:rFonts w:ascii="Times New Roman" w:hAnsi="Times New Roman" w:cs="Times New Roman"/>
          <w:lang w:val="en-US"/>
        </w:rPr>
        <w:sym w:font="Symbol" w:char="F05D"/>
      </w:r>
      <w:r w:rsidR="00313891" w:rsidRPr="00993629">
        <w:rPr>
          <w:rFonts w:ascii="Times New Roman" w:hAnsi="Times New Roman" w:cs="Times New Roman"/>
          <w:lang w:val="en-US"/>
        </w:rPr>
        <w:t>.”</w:t>
      </w:r>
      <w:r w:rsidR="00313891" w:rsidRPr="00993629">
        <w:rPr>
          <w:rStyle w:val="FootnoteReference"/>
          <w:rFonts w:ascii="Times New Roman" w:hAnsi="Times New Roman" w:cs="Times New Roman"/>
          <w:lang w:val="en-US"/>
        </w:rPr>
        <w:footnoteReference w:id="611"/>
      </w:r>
      <w:r w:rsidR="00313891" w:rsidRPr="00993629">
        <w:rPr>
          <w:rFonts w:ascii="Times New Roman" w:hAnsi="Times New Roman" w:cs="Times New Roman"/>
          <w:lang w:val="en-US"/>
        </w:rPr>
        <w:t xml:space="preserve"> This interplay is denied as “the use of powerful anti-depressant drugs often inhibits and blocks the creative process in the individual.”</w:t>
      </w:r>
      <w:r w:rsidR="00313891" w:rsidRPr="00993629">
        <w:rPr>
          <w:rStyle w:val="FootnoteReference"/>
          <w:rFonts w:ascii="Times New Roman" w:hAnsi="Times New Roman" w:cs="Times New Roman"/>
          <w:lang w:val="en-US"/>
        </w:rPr>
        <w:footnoteReference w:id="612"/>
      </w:r>
      <w:r w:rsidR="00313891" w:rsidRPr="00993629">
        <w:rPr>
          <w:rFonts w:ascii="Times New Roman" w:hAnsi="Times New Roman" w:cs="Times New Roman"/>
          <w:lang w:val="en-US"/>
        </w:rPr>
        <w:t xml:space="preserve"> Although art therapy does understand and recognize art as a creative process, its </w:t>
      </w:r>
      <w:r w:rsidR="00D84B5C" w:rsidRPr="00993629">
        <w:rPr>
          <w:rFonts w:ascii="Times New Roman" w:hAnsi="Times New Roman" w:cs="Times New Roman"/>
          <w:lang w:val="en-US"/>
        </w:rPr>
        <w:t>immersion</w:t>
      </w:r>
      <w:r w:rsidR="00313891" w:rsidRPr="00993629">
        <w:rPr>
          <w:rFonts w:ascii="Times New Roman" w:hAnsi="Times New Roman" w:cs="Times New Roman"/>
          <w:b/>
          <w:lang w:val="en-US"/>
        </w:rPr>
        <w:t xml:space="preserve"> </w:t>
      </w:r>
      <w:r w:rsidR="00313891" w:rsidRPr="00993629">
        <w:rPr>
          <w:rFonts w:ascii="Times New Roman" w:hAnsi="Times New Roman" w:cs="Times New Roman"/>
          <w:lang w:val="en-US"/>
        </w:rPr>
        <w:t xml:space="preserve">into the normative medical health system, and into medicalization, has blocked its potentiality as an act constituted in the interplay between the </w:t>
      </w:r>
      <w:r w:rsidR="00313891" w:rsidRPr="00993629">
        <w:rPr>
          <w:rFonts w:ascii="Times New Roman" w:hAnsi="Times New Roman" w:cs="Times New Roman"/>
          <w:lang w:val="en-US"/>
        </w:rPr>
        <w:lastRenderedPageBreak/>
        <w:t xml:space="preserve">self—and all its heterogeneous aspects—and the surrounding world. Holt summarizes the difference between traditional ‘art therapy’ and art’s ‘role’ in the Living Museum as explained by Dr. Janos Marton: “Dr. Janos Marton does not claim miraculous transformations through art, the major transformation he said, comes about by the shift in definition of self from psychiatric patient to artist, thereby changing </w:t>
      </w:r>
      <w:r w:rsidR="00313891" w:rsidRPr="00993629">
        <w:rPr>
          <w:rFonts w:ascii="Times New Roman" w:hAnsi="Times New Roman" w:cs="Times New Roman"/>
          <w:i/>
          <w:lang w:val="en-US"/>
        </w:rPr>
        <w:t>one’s relationship with society, with the world</w:t>
      </w:r>
      <w:r w:rsidR="00313891" w:rsidRPr="00993629">
        <w:rPr>
          <w:rFonts w:ascii="Times New Roman" w:hAnsi="Times New Roman" w:cs="Times New Roman"/>
          <w:lang w:val="en-US"/>
        </w:rPr>
        <w:t>.”</w:t>
      </w:r>
      <w:r w:rsidR="00313891" w:rsidRPr="00993629">
        <w:rPr>
          <w:rStyle w:val="FootnoteReference"/>
          <w:rFonts w:ascii="Times New Roman" w:hAnsi="Times New Roman" w:cs="Times New Roman"/>
          <w:lang w:val="en-US"/>
        </w:rPr>
        <w:footnoteReference w:id="613"/>
      </w:r>
      <w:r w:rsidR="00313891" w:rsidRPr="00993629">
        <w:rPr>
          <w:rFonts w:ascii="Times New Roman" w:hAnsi="Times New Roman" w:cs="Times New Roman"/>
          <w:lang w:val="en-US"/>
        </w:rPr>
        <w:t xml:space="preserve"> No miraculous transformations through art, no assimilation into a homogenized and idealized Western center, no sickness perspective, but instead, the Living Museum is a space that can be defined as holding a perspective of identity and meaning-making in relation to the body </w:t>
      </w:r>
      <w:r w:rsidR="006C489F" w:rsidRPr="00993629">
        <w:rPr>
          <w:rFonts w:ascii="Times New Roman" w:hAnsi="Times New Roman" w:cs="Times New Roman"/>
          <w:lang w:val="en-US"/>
        </w:rPr>
        <w:t xml:space="preserve">that </w:t>
      </w:r>
      <w:r w:rsidR="00313891" w:rsidRPr="00993629">
        <w:rPr>
          <w:rFonts w:ascii="Times New Roman" w:hAnsi="Times New Roman" w:cs="Times New Roman"/>
          <w:lang w:val="en-US"/>
        </w:rPr>
        <w:t>acts with and within, in a space of in-between-ness and ‘being amidst’ or ‘being in the world’, a world of objects and of others.</w:t>
      </w:r>
      <w:r w:rsidR="00323D0C" w:rsidRPr="00993629">
        <w:rPr>
          <w:rStyle w:val="FootnoteReference"/>
          <w:rFonts w:ascii="Times New Roman" w:hAnsi="Times New Roman" w:cs="Times New Roman"/>
          <w:lang w:val="en-US"/>
        </w:rPr>
        <w:footnoteReference w:id="614"/>
      </w:r>
      <w:r w:rsidR="00313891" w:rsidRPr="00993629">
        <w:rPr>
          <w:rFonts w:ascii="Times New Roman" w:hAnsi="Times New Roman" w:cs="Times New Roman"/>
          <w:lang w:val="en-US"/>
        </w:rPr>
        <w:t xml:space="preserve"> The Wes</w:t>
      </w:r>
      <w:r w:rsidR="00323D0C" w:rsidRPr="00993629">
        <w:rPr>
          <w:rFonts w:ascii="Times New Roman" w:hAnsi="Times New Roman" w:cs="Times New Roman"/>
          <w:lang w:val="en-US"/>
        </w:rPr>
        <w:t>t its</w:t>
      </w:r>
      <w:r w:rsidR="00313891" w:rsidRPr="00993629">
        <w:rPr>
          <w:rFonts w:ascii="Times New Roman" w:hAnsi="Times New Roman" w:cs="Times New Roman"/>
          <w:lang w:val="en-US"/>
        </w:rPr>
        <w:t xml:space="preserve"> performance of identity as egocentric an un</w:t>
      </w:r>
      <w:r w:rsidR="006C489F" w:rsidRPr="00993629">
        <w:rPr>
          <w:rFonts w:ascii="Times New Roman" w:hAnsi="Times New Roman" w:cs="Times New Roman"/>
          <w:lang w:val="en-US"/>
        </w:rPr>
        <w:t>-</w:t>
      </w:r>
      <w:r w:rsidR="00313891" w:rsidRPr="00993629">
        <w:rPr>
          <w:rFonts w:ascii="Times New Roman" w:hAnsi="Times New Roman" w:cs="Times New Roman"/>
          <w:lang w:val="en-US"/>
        </w:rPr>
        <w:t xml:space="preserve">relational is rejected. As a result, identity can be understood, because it is relational, as differential; notions of the strange and difference are no longer ‘by definition’ incompatible with a ‘healthy’ self and identity meaning-making. Indeed, </w:t>
      </w:r>
      <w:r w:rsidR="00323D0C" w:rsidRPr="00993629">
        <w:rPr>
          <w:rFonts w:ascii="Times New Roman" w:hAnsi="Times New Roman" w:cs="Times New Roman"/>
          <w:lang w:val="en-US"/>
        </w:rPr>
        <w:t xml:space="preserve">as </w:t>
      </w:r>
      <w:r w:rsidR="00313891" w:rsidRPr="00993629">
        <w:rPr>
          <w:rFonts w:ascii="Times New Roman" w:hAnsi="Times New Roman" w:cs="Times New Roman"/>
          <w:lang w:val="en-US"/>
        </w:rPr>
        <w:t>a heterotopic space, the Living Museum celebrates and “disc</w:t>
      </w:r>
      <w:r w:rsidR="00474691" w:rsidRPr="00993629">
        <w:rPr>
          <w:rFonts w:ascii="Times New Roman" w:hAnsi="Times New Roman" w:cs="Times New Roman"/>
          <w:lang w:val="en-US"/>
        </w:rPr>
        <w:t>over</w:t>
      </w:r>
      <w:r w:rsidR="00474691" w:rsidRPr="00993629">
        <w:rPr>
          <w:rFonts w:ascii="Times New Roman" w:hAnsi="Times New Roman" w:cs="Times New Roman"/>
          <w:iCs/>
          <w:lang w:val="en-US"/>
        </w:rPr>
        <w:sym w:font="Symbol" w:char="F05B"/>
      </w:r>
      <w:r w:rsidR="003A046F" w:rsidRPr="00993629">
        <w:rPr>
          <w:rFonts w:ascii="Times New Roman" w:hAnsi="Times New Roman" w:cs="Times New Roman"/>
          <w:lang w:val="en-US"/>
        </w:rPr>
        <w:t>s</w:t>
      </w:r>
      <w:r w:rsidR="003A046F" w:rsidRPr="00993629">
        <w:rPr>
          <w:rFonts w:ascii="Times New Roman" w:hAnsi="Times New Roman" w:cs="Times New Roman"/>
          <w:lang w:val="en-US"/>
        </w:rPr>
        <w:sym w:font="Symbol" w:char="F05D"/>
      </w:r>
      <w:r w:rsidR="00313891" w:rsidRPr="00993629">
        <w:rPr>
          <w:rFonts w:ascii="Times New Roman" w:hAnsi="Times New Roman" w:cs="Times New Roman"/>
          <w:lang w:val="en-US"/>
        </w:rPr>
        <w:t xml:space="preserve"> that the disruption by the strange, the unsuitable, by that what cannot be accommodated, brings its own order.”</w:t>
      </w:r>
      <w:r w:rsidR="00313891" w:rsidRPr="00993629">
        <w:rPr>
          <w:rStyle w:val="FootnoteReference"/>
          <w:rFonts w:ascii="Times New Roman" w:hAnsi="Times New Roman" w:cs="Times New Roman"/>
          <w:lang w:val="en-US"/>
        </w:rPr>
        <w:footnoteReference w:id="615"/>
      </w:r>
      <w:r w:rsidR="00313891" w:rsidRPr="00993629">
        <w:rPr>
          <w:rFonts w:ascii="Times New Roman" w:hAnsi="Times New Roman" w:cs="Times New Roman"/>
        </w:rPr>
        <w:t xml:space="preserve"> </w:t>
      </w:r>
    </w:p>
    <w:p w14:paraId="34C88586" w14:textId="6077035A" w:rsidR="00313891" w:rsidRPr="00993629" w:rsidRDefault="00313891" w:rsidP="00313891">
      <w:pPr>
        <w:spacing w:line="360" w:lineRule="auto"/>
        <w:ind w:firstLine="720"/>
        <w:jc w:val="both"/>
        <w:rPr>
          <w:rFonts w:ascii="Times New Roman" w:hAnsi="Times New Roman" w:cs="Times New Roman"/>
          <w:color w:val="000000" w:themeColor="text1"/>
          <w:lang w:val="en-US"/>
        </w:rPr>
      </w:pPr>
      <w:r w:rsidRPr="00993629">
        <w:rPr>
          <w:rFonts w:ascii="Times New Roman" w:hAnsi="Times New Roman" w:cs="Times New Roman"/>
          <w:lang w:val="en-US"/>
        </w:rPr>
        <w:t>An identity that incorporates both difference and the relational, is an identity that does not adopt a main perspective of ‘deviance’ or ‘normalcy’ but, in its stead, of belonging. According to therapist Shaun McNiff: “The best medicine I can offer to a troubled person is a sense of purpose, the feeling that what he is going through may contribute to the vitality of the community.”</w:t>
      </w:r>
      <w:r w:rsidRPr="00993629">
        <w:rPr>
          <w:rStyle w:val="FootnoteReference"/>
          <w:rFonts w:ascii="Times New Roman" w:hAnsi="Times New Roman" w:cs="Times New Roman"/>
          <w:lang w:val="en-GB"/>
        </w:rPr>
        <w:t xml:space="preserve"> </w:t>
      </w:r>
      <w:r w:rsidRPr="00993629">
        <w:rPr>
          <w:rStyle w:val="FootnoteReference"/>
          <w:rFonts w:ascii="Times New Roman" w:hAnsi="Times New Roman" w:cs="Times New Roman"/>
          <w:lang w:val="en-GB"/>
        </w:rPr>
        <w:footnoteReference w:id="616"/>
      </w:r>
      <w:r w:rsidRPr="00993629">
        <w:rPr>
          <w:rFonts w:ascii="Times New Roman" w:hAnsi="Times New Roman" w:cs="Times New Roman"/>
          <w:lang w:val="en-GB"/>
        </w:rPr>
        <w:t xml:space="preserve"> </w:t>
      </w:r>
      <w:r w:rsidRPr="00993629">
        <w:rPr>
          <w:rFonts w:ascii="Times New Roman" w:hAnsi="Times New Roman" w:cs="Times New Roman"/>
          <w:lang w:val="en-US"/>
        </w:rPr>
        <w:t xml:space="preserve">Whether ‘intended’ or not, McNiff’s understanding that a person’s </w:t>
      </w:r>
      <w:r w:rsidRPr="00993629">
        <w:rPr>
          <w:rFonts w:ascii="Times New Roman" w:hAnsi="Times New Roman" w:cs="Times New Roman"/>
          <w:i/>
          <w:lang w:val="en-US"/>
        </w:rPr>
        <w:t xml:space="preserve">wider </w:t>
      </w:r>
      <w:r w:rsidRPr="00993629">
        <w:rPr>
          <w:rFonts w:ascii="Times New Roman" w:hAnsi="Times New Roman" w:cs="Times New Roman"/>
          <w:lang w:val="en-US"/>
        </w:rPr>
        <w:t xml:space="preserve">purpose that is defined relationally, for instance in terms of a community, is beneficial to one’s wellbeing, witnesses that he </w:t>
      </w:r>
      <w:r w:rsidR="006C489F" w:rsidRPr="00993629">
        <w:rPr>
          <w:rFonts w:ascii="Times New Roman" w:hAnsi="Times New Roman" w:cs="Times New Roman"/>
          <w:lang w:val="en-US"/>
        </w:rPr>
        <w:t>holds</w:t>
      </w:r>
      <w:r w:rsidRPr="00993629">
        <w:rPr>
          <w:rFonts w:ascii="Times New Roman" w:hAnsi="Times New Roman" w:cs="Times New Roman"/>
          <w:lang w:val="en-US"/>
        </w:rPr>
        <w:t xml:space="preserve"> an awareness of identity that is not </w:t>
      </w:r>
      <w:r w:rsidRPr="00993629">
        <w:rPr>
          <w:rFonts w:ascii="Times New Roman" w:hAnsi="Times New Roman" w:cs="Times New Roman"/>
          <w:i/>
          <w:lang w:val="en-US"/>
        </w:rPr>
        <w:t>experienced</w:t>
      </w:r>
      <w:r w:rsidRPr="00993629">
        <w:rPr>
          <w:rFonts w:ascii="Times New Roman" w:hAnsi="Times New Roman" w:cs="Times New Roman"/>
          <w:lang w:val="en-US"/>
        </w:rPr>
        <w:t xml:space="preserve"> as egocentric and is not introspectively defined. Lascano too redefines therapy as “to include leading a meaningful life.”</w:t>
      </w:r>
      <w:r w:rsidRPr="00993629">
        <w:rPr>
          <w:rStyle w:val="FootnoteReference"/>
          <w:rFonts w:ascii="Times New Roman" w:hAnsi="Times New Roman" w:cs="Times New Roman"/>
          <w:lang w:val="en-US"/>
        </w:rPr>
        <w:footnoteReference w:id="617"/>
      </w:r>
      <w:r w:rsidRPr="00993629">
        <w:rPr>
          <w:rFonts w:ascii="Times New Roman" w:hAnsi="Times New Roman" w:cs="Times New Roman"/>
          <w:lang w:val="en-US"/>
        </w:rPr>
        <w:t xml:space="preserve"> Therapy its purpose is not “to guide patients towards a functional life or a cure for their disease.”</w:t>
      </w:r>
      <w:r w:rsidRPr="00993629">
        <w:rPr>
          <w:rStyle w:val="FootnoteReference"/>
          <w:rFonts w:ascii="Times New Roman" w:hAnsi="Times New Roman" w:cs="Times New Roman"/>
          <w:lang w:val="en-US"/>
        </w:rPr>
        <w:footnoteReference w:id="618"/>
      </w:r>
      <w:r w:rsidRPr="00993629">
        <w:rPr>
          <w:rFonts w:ascii="Times New Roman" w:hAnsi="Times New Roman" w:cs="Times New Roman"/>
          <w:lang w:val="en-US"/>
        </w:rPr>
        <w:t xml:space="preserve"> Therapy is not a ‘fix’ for one single person’s problems; if we want to stick to notions of therapy, then at the very least it has to acquire meanings of the inside and </w:t>
      </w:r>
      <w:r w:rsidRPr="00993629">
        <w:rPr>
          <w:rFonts w:ascii="Times New Roman" w:hAnsi="Times New Roman" w:cs="Times New Roman"/>
          <w:lang w:val="en-US"/>
        </w:rPr>
        <w:lastRenderedPageBreak/>
        <w:t>interrelational—inside the communal and p</w:t>
      </w:r>
      <w:r w:rsidR="00323D0C" w:rsidRPr="00993629">
        <w:rPr>
          <w:rFonts w:ascii="Times New Roman" w:hAnsi="Times New Roman" w:cs="Times New Roman"/>
          <w:lang w:val="en-US"/>
        </w:rPr>
        <w:t>l</w:t>
      </w:r>
      <w:r w:rsidRPr="00993629">
        <w:rPr>
          <w:rFonts w:ascii="Times New Roman" w:hAnsi="Times New Roman" w:cs="Times New Roman"/>
          <w:lang w:val="en-US"/>
        </w:rPr>
        <w:t xml:space="preserve">ural. In this sense, ‘therapy’ means to learn relationally about one another’s abilities and disabilities and how these can be </w:t>
      </w:r>
      <w:r w:rsidR="00A44C55" w:rsidRPr="00993629">
        <w:rPr>
          <w:rFonts w:ascii="Times New Roman" w:hAnsi="Times New Roman" w:cs="Times New Roman"/>
          <w:lang w:val="en-US"/>
        </w:rPr>
        <w:t>(inter)connected into forms of “</w:t>
      </w:r>
      <w:r w:rsidRPr="00993629">
        <w:rPr>
          <w:rFonts w:ascii="Times New Roman" w:hAnsi="Times New Roman" w:cs="Times New Roman"/>
          <w:lang w:val="en-US"/>
        </w:rPr>
        <w:t>subtle interplay.</w:t>
      </w:r>
      <w:r w:rsidR="00A44C55" w:rsidRPr="00993629">
        <w:rPr>
          <w:rFonts w:ascii="Times New Roman" w:hAnsi="Times New Roman" w:cs="Times New Roman"/>
          <w:lang w:val="en-US"/>
        </w:rPr>
        <w:t>”</w:t>
      </w:r>
      <w:r w:rsidRPr="00993629">
        <w:rPr>
          <w:rStyle w:val="FootnoteReference"/>
          <w:rFonts w:ascii="Times New Roman" w:hAnsi="Times New Roman" w:cs="Times New Roman"/>
          <w:lang w:val="en-US"/>
        </w:rPr>
        <w:footnoteReference w:id="619"/>
      </w:r>
      <w:r w:rsidR="00325AA4" w:rsidRPr="00993629">
        <w:rPr>
          <w:rFonts w:ascii="Times New Roman" w:hAnsi="Times New Roman" w:cs="Times New Roman"/>
          <w:lang w:val="en-US"/>
        </w:rPr>
        <w:t xml:space="preserve"> Nussbaum advocates for “subtle interplay”</w:t>
      </w:r>
      <w:r w:rsidRPr="00993629">
        <w:rPr>
          <w:rFonts w:ascii="Times New Roman" w:hAnsi="Times New Roman" w:cs="Times New Roman"/>
          <w:lang w:val="en-US"/>
        </w:rPr>
        <w:t xml:space="preserve"> that </w:t>
      </w:r>
      <w:r w:rsidR="006C489F" w:rsidRPr="00993629">
        <w:rPr>
          <w:rFonts w:ascii="Times New Roman" w:hAnsi="Times New Roman" w:cs="Times New Roman"/>
          <w:lang w:val="en-US"/>
        </w:rPr>
        <w:t>constitutes</w:t>
      </w:r>
      <w:r w:rsidRPr="00993629">
        <w:rPr>
          <w:rFonts w:ascii="Times New Roman" w:hAnsi="Times New Roman" w:cs="Times New Roman"/>
          <w:lang w:val="en-US"/>
        </w:rPr>
        <w:t xml:space="preserve"> </w:t>
      </w:r>
      <w:r w:rsidR="006C489F" w:rsidRPr="00993629">
        <w:rPr>
          <w:rFonts w:ascii="Times New Roman" w:hAnsi="Times New Roman" w:cs="Times New Roman"/>
          <w:lang w:val="en-US"/>
        </w:rPr>
        <w:t xml:space="preserve">an </w:t>
      </w:r>
      <w:r w:rsidRPr="00993629">
        <w:rPr>
          <w:rFonts w:ascii="Times New Roman" w:hAnsi="Times New Roman" w:cs="Times New Roman"/>
          <w:lang w:val="en-US"/>
        </w:rPr>
        <w:t>alternative road to hurt primary narcissism—a road of healthy development:</w:t>
      </w:r>
      <w:r w:rsidR="00325AA4" w:rsidRPr="00993629">
        <w:rPr>
          <w:rStyle w:val="FootnoteReference"/>
          <w:rFonts w:ascii="Times New Roman" w:hAnsi="Times New Roman" w:cs="Times New Roman"/>
          <w:lang w:val="en-US"/>
        </w:rPr>
        <w:footnoteReference w:id="620"/>
      </w:r>
      <w:r w:rsidRPr="00993629">
        <w:rPr>
          <w:rFonts w:ascii="Times New Roman" w:hAnsi="Times New Roman" w:cs="Times New Roman"/>
          <w:lang w:val="en-US"/>
        </w:rPr>
        <w:t xml:space="preserve"> </w:t>
      </w:r>
      <w:r w:rsidRPr="00993629">
        <w:rPr>
          <w:rFonts w:ascii="Times New Roman" w:hAnsi="Times New Roman" w:cs="Times New Roman"/>
          <w:color w:val="000000" w:themeColor="text1"/>
          <w:lang w:val="en-US"/>
        </w:rPr>
        <w:t>“A good development […] will allow the gradual relaxing of omnipotence and transcendence in favor of trust, as the infant learns not to be ashamed of neediness and to take a positive delight in the playful and creative ‘subtle interplay’ of two imperfect beings.”</w:t>
      </w:r>
      <w:r w:rsidRPr="00993629">
        <w:rPr>
          <w:rStyle w:val="FootnoteReference"/>
          <w:rFonts w:ascii="Times New Roman" w:hAnsi="Times New Roman" w:cs="Times New Roman"/>
          <w:color w:val="000000" w:themeColor="text1"/>
          <w:lang w:val="en-US"/>
        </w:rPr>
        <w:footnoteReference w:id="621"/>
      </w:r>
      <w:r w:rsidRPr="00993629">
        <w:rPr>
          <w:rFonts w:ascii="Times New Roman" w:hAnsi="Times New Roman" w:cs="Times New Roman"/>
          <w:color w:val="000000" w:themeColor="text1"/>
          <w:lang w:val="en-US"/>
        </w:rPr>
        <w:t xml:space="preserve"> This notion of subtle interplay incorporates meanings of different abilities, different degrees of dependency, yet also universal </w:t>
      </w:r>
      <w:r w:rsidR="006C489F" w:rsidRPr="00993629">
        <w:rPr>
          <w:rFonts w:ascii="Times New Roman" w:hAnsi="Times New Roman" w:cs="Times New Roman"/>
          <w:color w:val="000000" w:themeColor="text1"/>
          <w:lang w:val="en-US"/>
        </w:rPr>
        <w:t>inter</w:t>
      </w:r>
      <w:r w:rsidRPr="00993629">
        <w:rPr>
          <w:rFonts w:ascii="Times New Roman" w:hAnsi="Times New Roman" w:cs="Times New Roman"/>
          <w:color w:val="000000" w:themeColor="text1"/>
          <w:lang w:val="en-US"/>
        </w:rPr>
        <w:t>dependence, plurality and creativity.</w:t>
      </w:r>
      <w:r w:rsidR="001E34F5" w:rsidRPr="00993629">
        <w:rPr>
          <w:rStyle w:val="FootnoteReference"/>
          <w:rFonts w:ascii="Times New Roman" w:hAnsi="Times New Roman" w:cs="Times New Roman"/>
          <w:color w:val="000000" w:themeColor="text1"/>
          <w:lang w:val="en-US"/>
        </w:rPr>
        <w:footnoteReference w:id="622"/>
      </w:r>
    </w:p>
    <w:p w14:paraId="07E5E094" w14:textId="77777777" w:rsidR="001E34F5" w:rsidRPr="00993629" w:rsidRDefault="00313891" w:rsidP="00313891">
      <w:pPr>
        <w:spacing w:line="360" w:lineRule="auto"/>
        <w:ind w:firstLine="720"/>
        <w:jc w:val="both"/>
        <w:rPr>
          <w:rFonts w:ascii="Times New Roman" w:hAnsi="Times New Roman" w:cs="Times New Roman"/>
          <w:lang w:val="en-US"/>
        </w:rPr>
      </w:pPr>
      <w:r w:rsidRPr="00993629">
        <w:rPr>
          <w:rFonts w:ascii="Times New Roman" w:hAnsi="Times New Roman" w:cs="Times New Roman"/>
          <w:color w:val="000000" w:themeColor="text1"/>
          <w:lang w:val="en-US"/>
        </w:rPr>
        <w:t>The Living Museum its strength exists in giving people with mental illness an identity beyond their diagnoses or diseases. In this “permissive environment,”</w:t>
      </w:r>
      <w:r w:rsidRPr="00993629">
        <w:rPr>
          <w:rStyle w:val="FootnoteReference"/>
          <w:rFonts w:ascii="Times New Roman" w:hAnsi="Times New Roman" w:cs="Times New Roman"/>
          <w:color w:val="000000" w:themeColor="text1"/>
          <w:lang w:val="en-US"/>
        </w:rPr>
        <w:footnoteReference w:id="623"/>
      </w:r>
      <w:r w:rsidRPr="00993629">
        <w:rPr>
          <w:rFonts w:ascii="Times New Roman" w:hAnsi="Times New Roman" w:cs="Times New Roman"/>
          <w:color w:val="000000" w:themeColor="text1"/>
          <w:lang w:val="en-US"/>
        </w:rPr>
        <w:t xml:space="preserve"> the artists rediscover their body as not only diseased but as present within sites of activit</w:t>
      </w:r>
      <w:r w:rsidR="001E34F5" w:rsidRPr="00993629">
        <w:rPr>
          <w:rFonts w:ascii="Times New Roman" w:hAnsi="Times New Roman" w:cs="Times New Roman"/>
          <w:color w:val="000000" w:themeColor="text1"/>
          <w:lang w:val="en-US"/>
        </w:rPr>
        <w:t>y in which they are implicated—</w:t>
      </w:r>
      <w:r w:rsidRPr="00993629">
        <w:rPr>
          <w:rFonts w:ascii="Times New Roman" w:hAnsi="Times New Roman" w:cs="Times New Roman"/>
          <w:color w:val="000000" w:themeColor="text1"/>
          <w:lang w:val="en-US"/>
        </w:rPr>
        <w:t>within</w:t>
      </w:r>
      <w:r w:rsidR="001E34F5" w:rsidRPr="00993629">
        <w:rPr>
          <w:rFonts w:ascii="Times New Roman" w:hAnsi="Times New Roman" w:cs="Times New Roman"/>
          <w:color w:val="000000" w:themeColor="text1"/>
          <w:lang w:val="en-US"/>
        </w:rPr>
        <w:t xml:space="preserve"> </w:t>
      </w:r>
      <w:r w:rsidRPr="00993629">
        <w:rPr>
          <w:rFonts w:ascii="Times New Roman" w:hAnsi="Times New Roman" w:cs="Times New Roman"/>
          <w:color w:val="000000" w:themeColor="text1"/>
          <w:lang w:val="en-US"/>
        </w:rPr>
        <w:t>the existence and recognition of their unique set of impairments:</w:t>
      </w:r>
      <w:r w:rsidRPr="00993629">
        <w:rPr>
          <w:rFonts w:ascii="Times New Roman" w:hAnsi="Times New Roman" w:cs="Times New Roman"/>
          <w:lang w:val="en-US"/>
        </w:rPr>
        <w:t xml:space="preserve"> </w:t>
      </w:r>
    </w:p>
    <w:p w14:paraId="30495F13" w14:textId="382BC7B3" w:rsidR="001E34F5" w:rsidRPr="00993629" w:rsidRDefault="00313891" w:rsidP="001E34F5">
      <w:pPr>
        <w:spacing w:line="360" w:lineRule="auto"/>
        <w:ind w:left="1134"/>
        <w:jc w:val="both"/>
        <w:rPr>
          <w:rFonts w:ascii="Times New Roman" w:hAnsi="Times New Roman" w:cs="Times New Roman"/>
          <w:lang w:val="en-US"/>
        </w:rPr>
      </w:pPr>
      <w:r w:rsidRPr="00993629">
        <w:rPr>
          <w:rFonts w:ascii="Times New Roman" w:hAnsi="Times New Roman" w:cs="Times New Roman"/>
          <w:lang w:val="en-US"/>
        </w:rPr>
        <w:t>Now they enjoy talking to other artists in the community, constructing sculptures, painting on canvas, serving themselves coffee, and in the evening, going home to their respective apartments or wards to rest in preparation for the next day’s adventure in the art gallery. Often, they even forget they are patients.</w:t>
      </w:r>
      <w:r w:rsidRPr="00993629">
        <w:rPr>
          <w:rStyle w:val="FootnoteReference"/>
          <w:rFonts w:ascii="Times New Roman" w:hAnsi="Times New Roman" w:cs="Times New Roman"/>
          <w:lang w:val="en-US"/>
        </w:rPr>
        <w:footnoteReference w:id="624"/>
      </w:r>
      <w:r w:rsidRPr="00993629">
        <w:rPr>
          <w:rFonts w:ascii="Times New Roman" w:hAnsi="Times New Roman" w:cs="Times New Roman"/>
          <w:lang w:val="en-US"/>
        </w:rPr>
        <w:t xml:space="preserve"> </w:t>
      </w:r>
    </w:p>
    <w:p w14:paraId="0BB73B7A" w14:textId="143CD9EC" w:rsidR="00313891" w:rsidRPr="00993629" w:rsidRDefault="00313891" w:rsidP="00313891">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 xml:space="preserve">The activities described in this excerpt should not be read in terms of capacity. A truly permissive environment does not regulate the sites of activity in which identity is meaningful; permissive environments, by contrast, are sites in which bodies are not incapacitated through </w:t>
      </w:r>
      <w:r w:rsidR="001E34F5" w:rsidRPr="00993629">
        <w:rPr>
          <w:rFonts w:ascii="Times New Roman" w:hAnsi="Times New Roman" w:cs="Times New Roman"/>
          <w:lang w:val="en-US"/>
        </w:rPr>
        <w:t>medical therapy its</w:t>
      </w:r>
      <w:r w:rsidR="002C0F6B" w:rsidRPr="00993629">
        <w:rPr>
          <w:rFonts w:ascii="Times New Roman" w:hAnsi="Times New Roman" w:cs="Times New Roman"/>
          <w:lang w:val="en-US"/>
        </w:rPr>
        <w:t xml:space="preserve"> normalizing system</w:t>
      </w:r>
      <w:r w:rsidRPr="00993629">
        <w:rPr>
          <w:rFonts w:ascii="Times New Roman" w:hAnsi="Times New Roman" w:cs="Times New Roman"/>
          <w:lang w:val="en-US"/>
        </w:rPr>
        <w:t>, dis-recognition and regulations of ‘lawful’ and ‘unlawful’ movements—remember the analysis of the shaming architecture of movement that opposes to permissive environments and obstacles a particular set of sites of activity as expressions of ‘being in the world’.</w:t>
      </w:r>
      <w:r w:rsidR="001E34F5" w:rsidRPr="00993629">
        <w:rPr>
          <w:rStyle w:val="FootnoteReference"/>
          <w:rFonts w:ascii="Times New Roman" w:hAnsi="Times New Roman" w:cs="Times New Roman"/>
          <w:lang w:val="en-US"/>
        </w:rPr>
        <w:footnoteReference w:id="625"/>
      </w:r>
      <w:r w:rsidRPr="00993629">
        <w:rPr>
          <w:rFonts w:ascii="Times New Roman" w:hAnsi="Times New Roman" w:cs="Times New Roman"/>
          <w:lang w:val="en-US"/>
        </w:rPr>
        <w:t xml:space="preserve"> As “a profound testament to the patients’ ability to function within and connect to the outside world,”</w:t>
      </w:r>
      <w:r w:rsidRPr="00993629">
        <w:rPr>
          <w:rStyle w:val="FootnoteReference"/>
          <w:rFonts w:ascii="Times New Roman" w:hAnsi="Times New Roman" w:cs="Times New Roman"/>
          <w:lang w:val="en-US"/>
        </w:rPr>
        <w:t xml:space="preserve"> </w:t>
      </w:r>
      <w:r w:rsidRPr="00993629">
        <w:rPr>
          <w:rStyle w:val="FootnoteReference"/>
          <w:rFonts w:ascii="Times New Roman" w:hAnsi="Times New Roman" w:cs="Times New Roman"/>
          <w:lang w:val="en-US"/>
        </w:rPr>
        <w:footnoteReference w:id="626"/>
      </w:r>
      <w:r w:rsidRPr="00993629">
        <w:rPr>
          <w:rFonts w:ascii="Times New Roman" w:hAnsi="Times New Roman" w:cs="Times New Roman"/>
          <w:lang w:val="en-US"/>
        </w:rPr>
        <w:t xml:space="preserve"> the Living Museum needs to be read as </w:t>
      </w:r>
      <w:r w:rsidRPr="00993629">
        <w:rPr>
          <w:rFonts w:ascii="Times New Roman" w:hAnsi="Times New Roman" w:cs="Times New Roman"/>
          <w:lang w:val="en-US"/>
        </w:rPr>
        <w:lastRenderedPageBreak/>
        <w:t xml:space="preserve">a heterotopia where notions of functional life, of outside and inside world, of introversion and extroversion, of being in relation </w:t>
      </w:r>
      <w:r w:rsidR="002C0F6B" w:rsidRPr="00993629">
        <w:rPr>
          <w:rFonts w:ascii="Times New Roman" w:hAnsi="Times New Roman" w:cs="Times New Roman"/>
          <w:lang w:val="en-US"/>
        </w:rPr>
        <w:t>and</w:t>
      </w:r>
      <w:r w:rsidRPr="00993629">
        <w:rPr>
          <w:rFonts w:ascii="Times New Roman" w:hAnsi="Times New Roman" w:cs="Times New Roman"/>
          <w:lang w:val="en-US"/>
        </w:rPr>
        <w:t xml:space="preserve"> interconnection, of meaningful lives and of (dis)ability and connectedness are redefined. </w:t>
      </w:r>
    </w:p>
    <w:p w14:paraId="5EF50666" w14:textId="77777777" w:rsidR="001E34F5" w:rsidRPr="00993629" w:rsidRDefault="001E34F5" w:rsidP="00313891">
      <w:pPr>
        <w:spacing w:line="360" w:lineRule="auto"/>
        <w:ind w:firstLine="720"/>
        <w:jc w:val="both"/>
        <w:rPr>
          <w:rFonts w:ascii="Times New Roman" w:hAnsi="Times New Roman" w:cs="Times New Roman"/>
          <w:lang w:val="en-US"/>
        </w:rPr>
      </w:pPr>
    </w:p>
    <w:p w14:paraId="790369D7" w14:textId="4E8A81D1" w:rsidR="001E34F5" w:rsidRPr="00993629" w:rsidRDefault="001E34F5" w:rsidP="001E34F5">
      <w:pPr>
        <w:pStyle w:val="Heading3DisserationShame"/>
      </w:pPr>
      <w:bookmarkStart w:id="55" w:name="_Toc458687708"/>
      <w:r w:rsidRPr="00993629">
        <w:t>Shame its Paradox: Primary Narcissism, Secondary Narcissism and the Paradox</w:t>
      </w:r>
      <w:r w:rsidR="00545E49" w:rsidRPr="00993629">
        <w:t>ical Embodiment</w:t>
      </w:r>
      <w:r w:rsidRPr="00993629">
        <w:t xml:space="preserve"> of Health</w:t>
      </w:r>
      <w:bookmarkEnd w:id="55"/>
    </w:p>
    <w:p w14:paraId="1F800C4E" w14:textId="77777777" w:rsidR="001E34F5" w:rsidRPr="00993629" w:rsidRDefault="001E34F5" w:rsidP="001E34F5">
      <w:pPr>
        <w:spacing w:line="360" w:lineRule="auto"/>
        <w:jc w:val="both"/>
        <w:rPr>
          <w:rFonts w:ascii="Times New Roman" w:hAnsi="Times New Roman" w:cs="Times New Roman"/>
          <w:lang w:val="en-US"/>
        </w:rPr>
      </w:pPr>
    </w:p>
    <w:p w14:paraId="0F7169FA" w14:textId="188D8A20" w:rsidR="00313891" w:rsidRPr="00993629" w:rsidRDefault="00313891" w:rsidP="001E34F5">
      <w:pPr>
        <w:spacing w:line="360" w:lineRule="auto"/>
        <w:jc w:val="both"/>
        <w:rPr>
          <w:rFonts w:ascii="Times New Roman" w:hAnsi="Times New Roman" w:cs="Times New Roman"/>
          <w:lang w:val="en-US"/>
        </w:rPr>
      </w:pPr>
      <w:r w:rsidRPr="00993629">
        <w:rPr>
          <w:rFonts w:ascii="Times New Roman" w:hAnsi="Times New Roman" w:cs="Times New Roman"/>
          <w:lang w:val="en-US"/>
        </w:rPr>
        <w:t>It is time to turn to some concl</w:t>
      </w:r>
      <w:r w:rsidR="002C0F6B" w:rsidRPr="00993629">
        <w:rPr>
          <w:rFonts w:ascii="Times New Roman" w:hAnsi="Times New Roman" w:cs="Times New Roman"/>
          <w:lang w:val="en-US"/>
        </w:rPr>
        <w:t>usions. The starting point is to return to the meanings of</w:t>
      </w:r>
      <w:r w:rsidRPr="00993629">
        <w:rPr>
          <w:rFonts w:ascii="Times New Roman" w:hAnsi="Times New Roman" w:cs="Times New Roman"/>
          <w:lang w:val="en-US"/>
        </w:rPr>
        <w:t xml:space="preserve"> narcissism and relationality. Following the above-made analysis of the Living Museum, a reformulation of the definition of narcissism is possible: narcissism is about how we encounter the world and how we are encountered by the world—the world of objects and others. Healthy narcissism c</w:t>
      </w:r>
      <w:r w:rsidR="009F0EA6" w:rsidRPr="00993629">
        <w:rPr>
          <w:rFonts w:ascii="Times New Roman" w:hAnsi="Times New Roman" w:cs="Times New Roman"/>
          <w:lang w:val="en-US"/>
        </w:rPr>
        <w:t>annot exist in a shaming space—</w:t>
      </w:r>
      <w:r w:rsidRPr="00993629">
        <w:rPr>
          <w:rFonts w:ascii="Times New Roman" w:hAnsi="Times New Roman" w:cs="Times New Roman"/>
          <w:lang w:val="en-US"/>
        </w:rPr>
        <w:t>the</w:t>
      </w:r>
      <w:r w:rsidR="009F0EA6" w:rsidRPr="00993629">
        <w:rPr>
          <w:rFonts w:ascii="Times New Roman" w:hAnsi="Times New Roman" w:cs="Times New Roman"/>
          <w:lang w:val="en-US"/>
        </w:rPr>
        <w:t xml:space="preserve"> Wes</w:t>
      </w:r>
      <w:r w:rsidRPr="00993629">
        <w:rPr>
          <w:rFonts w:ascii="Times New Roman" w:hAnsi="Times New Roman" w:cs="Times New Roman"/>
          <w:lang w:val="en-US"/>
        </w:rPr>
        <w:t xml:space="preserve"> that has ‘allowed for’ the affect shame to cause hurt to our sense of narcissism instead of a transition toward secondary narcissism. Healthy narcissism arises there where bodies encounter the self in relation to the other; where self-acceptance concurs</w:t>
      </w:r>
      <w:r w:rsidRPr="00993629">
        <w:rPr>
          <w:rFonts w:ascii="Times New Roman" w:hAnsi="Times New Roman" w:cs="Times New Roman"/>
          <w:b/>
          <w:i/>
          <w:lang w:val="en-US"/>
        </w:rPr>
        <w:t xml:space="preserve"> </w:t>
      </w:r>
      <w:r w:rsidRPr="00993629">
        <w:rPr>
          <w:rFonts w:ascii="Times New Roman" w:hAnsi="Times New Roman" w:cs="Times New Roman"/>
          <w:lang w:val="en-US"/>
        </w:rPr>
        <w:t>with the recognition and acceptance of the other, or, where identity is interrelational. What appears a paradox (narcissism/interrelational) is, however, compliant with shame’s affective structure that I have designated an introversion/extroversion paradox;</w:t>
      </w:r>
      <w:r w:rsidR="00171855" w:rsidRPr="00993629">
        <w:rPr>
          <w:rStyle w:val="FootnoteReference"/>
          <w:rFonts w:ascii="Times New Roman" w:hAnsi="Times New Roman" w:cs="Times New Roman"/>
          <w:lang w:val="en-US"/>
        </w:rPr>
        <w:footnoteReference w:id="627"/>
      </w:r>
      <w:r w:rsidRPr="00993629">
        <w:rPr>
          <w:rFonts w:ascii="Times New Roman" w:hAnsi="Times New Roman" w:cs="Times New Roman"/>
          <w:lang w:val="en-US"/>
        </w:rPr>
        <w:t xml:space="preserve"> a paradox that cannot be dissolved as it exists equally in the experience of shame as it does in its ‘alternative’ experience of self-expression and self-discovery that is similarly a relational act. The separation of the self and the other, of shame’s relationality, of sovereignty</w:t>
      </w:r>
      <w:r w:rsidR="00162379" w:rsidRPr="00993629">
        <w:rPr>
          <w:rFonts w:ascii="Times New Roman" w:hAnsi="Times New Roman" w:cs="Times New Roman"/>
          <w:lang w:val="en-US"/>
        </w:rPr>
        <w:t xml:space="preserve"> and vulnerability</w:t>
      </w:r>
      <w:r w:rsidRPr="00993629">
        <w:rPr>
          <w:rFonts w:ascii="Times New Roman" w:hAnsi="Times New Roman" w:cs="Times New Roman"/>
          <w:lang w:val="en-US"/>
        </w:rPr>
        <w:t>, of health and sickness, or normalness and deviance, is always a performance that implicates an act of denial; an unattainable idea that becomes its very own paradox or that fails to ‘escape’ shame’s dualistic experience. As healthy as the West wishes to be, the truly healthy act would be to act upon shame not with more shame and denial (a continuation of primary narcissism that is denied as a hurt and idealized fantasy), but with the recognition of a human ‘being in the world’ that is constitutively relational. Again</w:t>
      </w:r>
      <w:r w:rsidR="002904E3" w:rsidRPr="00993629">
        <w:rPr>
          <w:rFonts w:ascii="Times New Roman" w:hAnsi="Times New Roman" w:cs="Times New Roman"/>
          <w:lang w:val="en-US"/>
        </w:rPr>
        <w:t xml:space="preserve"> it becomes clear that</w:t>
      </w:r>
      <w:r w:rsidRPr="00993629">
        <w:rPr>
          <w:rFonts w:ascii="Times New Roman" w:hAnsi="Times New Roman" w:cs="Times New Roman"/>
          <w:lang w:val="en-US"/>
        </w:rPr>
        <w:t xml:space="preserve"> shame exposes that reality as much as it posits its greatest challenge.</w:t>
      </w:r>
    </w:p>
    <w:p w14:paraId="0CFB4735" w14:textId="23A5E834" w:rsidR="00313891" w:rsidRPr="00993629" w:rsidRDefault="002C0F6B" w:rsidP="00313891">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 xml:space="preserve">One role heterotopia </w:t>
      </w:r>
      <w:r w:rsidR="00313891" w:rsidRPr="00993629">
        <w:rPr>
          <w:rFonts w:ascii="Times New Roman" w:hAnsi="Times New Roman" w:cs="Times New Roman"/>
          <w:lang w:val="en-US"/>
        </w:rPr>
        <w:t xml:space="preserve">have, </w:t>
      </w:r>
      <w:r w:rsidRPr="00993629">
        <w:rPr>
          <w:rFonts w:ascii="Times New Roman" w:hAnsi="Times New Roman" w:cs="Times New Roman"/>
          <w:lang w:val="en-US"/>
        </w:rPr>
        <w:t>what Foucault calls heterotopia</w:t>
      </w:r>
      <w:r w:rsidR="00313891" w:rsidRPr="00993629">
        <w:rPr>
          <w:rFonts w:ascii="Times New Roman" w:hAnsi="Times New Roman" w:cs="Times New Roman"/>
          <w:lang w:val="en-US"/>
        </w:rPr>
        <w:t xml:space="preserve"> of illusion </w:t>
      </w:r>
      <w:r w:rsidRPr="00993629">
        <w:rPr>
          <w:rFonts w:ascii="Times New Roman" w:hAnsi="Times New Roman" w:cs="Times New Roman"/>
          <w:lang w:val="en-US"/>
        </w:rPr>
        <w:t xml:space="preserve">that exist next to heterotopia </w:t>
      </w:r>
      <w:r w:rsidR="00313891" w:rsidRPr="00993629">
        <w:rPr>
          <w:rFonts w:ascii="Times New Roman" w:hAnsi="Times New Roman" w:cs="Times New Roman"/>
          <w:lang w:val="en-US"/>
        </w:rPr>
        <w:t xml:space="preserve">of compensation, is “the role of creating a space of illusion that denounces all real space, all real emplacements within which human life is partitioned off, as </w:t>
      </w:r>
      <w:r w:rsidR="00FC39DA" w:rsidRPr="00993629">
        <w:rPr>
          <w:rFonts w:ascii="Times New Roman" w:hAnsi="Times New Roman" w:cs="Times New Roman"/>
          <w:lang w:val="en-US"/>
        </w:rPr>
        <w:t>being even more illusory.”</w:t>
      </w:r>
      <w:r w:rsidR="00FC39DA" w:rsidRPr="00993629">
        <w:rPr>
          <w:rStyle w:val="FootnoteReference"/>
          <w:rFonts w:ascii="Times New Roman" w:hAnsi="Times New Roman" w:cs="Times New Roman"/>
          <w:lang w:val="en-US"/>
        </w:rPr>
        <w:footnoteReference w:id="628"/>
      </w:r>
      <w:r w:rsidR="00313891" w:rsidRPr="00993629">
        <w:rPr>
          <w:rFonts w:ascii="Times New Roman" w:hAnsi="Times New Roman" w:cs="Times New Roman"/>
          <w:lang w:val="en-US"/>
        </w:rPr>
        <w:t xml:space="preserve"> The Living Mus</w:t>
      </w:r>
      <w:r w:rsidRPr="00993629">
        <w:rPr>
          <w:rFonts w:ascii="Times New Roman" w:hAnsi="Times New Roman" w:cs="Times New Roman"/>
          <w:lang w:val="en-US"/>
        </w:rPr>
        <w:t>eum can be denoted a heterotopic space</w:t>
      </w:r>
      <w:r w:rsidR="00313891" w:rsidRPr="00993629">
        <w:rPr>
          <w:rFonts w:ascii="Times New Roman" w:hAnsi="Times New Roman" w:cs="Times New Roman"/>
          <w:lang w:val="en-US"/>
        </w:rPr>
        <w:t xml:space="preserve"> of illusion; denouncing </w:t>
      </w:r>
      <w:r w:rsidR="00313891" w:rsidRPr="00993629">
        <w:rPr>
          <w:rFonts w:ascii="Times New Roman" w:hAnsi="Times New Roman" w:cs="Times New Roman"/>
          <w:lang w:val="en-US"/>
        </w:rPr>
        <w:lastRenderedPageBreak/>
        <w:t xml:space="preserve">the space of individuality and medicalization, or sovereignty versus pathology, their separated interdependence, as fantasy or illusion. The Living Museum is a space of encounter, a place for allowing impairments to be deliberated instead of debilitated in the sense of silence, a place where impairments do not correspond with faceless numbness but creative, active and uncompromised acts for a present ‘being in the world’. </w:t>
      </w:r>
      <w:r w:rsidR="00F61133" w:rsidRPr="00993629">
        <w:rPr>
          <w:rFonts w:ascii="Times New Roman" w:hAnsi="Times New Roman" w:cs="Times New Roman"/>
          <w:lang w:val="en-US"/>
        </w:rPr>
        <w:t xml:space="preserve">Note, however, that to extend this heterotopic space in the ‘everyday’ world </w:t>
      </w:r>
      <w:r w:rsidR="00171855" w:rsidRPr="00993629">
        <w:rPr>
          <w:rFonts w:ascii="Times New Roman" w:hAnsi="Times New Roman" w:cs="Times New Roman"/>
          <w:lang w:val="en-US"/>
        </w:rPr>
        <w:t xml:space="preserve">would </w:t>
      </w:r>
      <w:r w:rsidR="00F61133" w:rsidRPr="00993629">
        <w:rPr>
          <w:rFonts w:ascii="Times New Roman" w:hAnsi="Times New Roman" w:cs="Times New Roman"/>
          <w:lang w:val="en-US"/>
        </w:rPr>
        <w:t xml:space="preserve">not imply that all bodies will show the ‘ability’ to create ‘true art’. The Living Museum needs to be understood as a site where one can begin to conceptualize identity as a site of belonging that exists in permissive environments of interdependent and dependent acts; opposed to shaming that hides, disconnects and immobilizes. </w:t>
      </w:r>
    </w:p>
    <w:p w14:paraId="1EE77640" w14:textId="2320C26E" w:rsidR="00313891" w:rsidRPr="00993629" w:rsidRDefault="00313891" w:rsidP="00313891">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With a reorganization of ‘normality’ its structuring elements, heterotopia do not exist in isolation and ignorance of ‘normality’ its ‘existence’, but are devoted to “dialogue between the normal and the abnormal, order and disorder, the reasonable and the insane, the familiar and the strange.”</w:t>
      </w:r>
      <w:r w:rsidRPr="00993629">
        <w:rPr>
          <w:rStyle w:val="FootnoteReference"/>
          <w:rFonts w:ascii="Times New Roman" w:hAnsi="Times New Roman" w:cs="Times New Roman"/>
          <w:lang w:val="en-US"/>
        </w:rPr>
        <w:footnoteReference w:id="629"/>
      </w:r>
      <w:r w:rsidRPr="00993629">
        <w:rPr>
          <w:rFonts w:ascii="Times New Roman" w:hAnsi="Times New Roman" w:cs="Times New Roman"/>
          <w:lang w:val="en-US"/>
        </w:rPr>
        <w:t xml:space="preserve"> The conclusion of such a heterotopic space as the Living Museum has been defined</w:t>
      </w:r>
      <w:r w:rsidR="00F61133" w:rsidRPr="00993629">
        <w:rPr>
          <w:rFonts w:ascii="Times New Roman" w:hAnsi="Times New Roman" w:cs="Times New Roman"/>
          <w:lang w:val="en-US"/>
        </w:rPr>
        <w:t xml:space="preserve"> to be</w:t>
      </w:r>
      <w:r w:rsidRPr="00993629">
        <w:rPr>
          <w:rFonts w:ascii="Times New Roman" w:hAnsi="Times New Roman" w:cs="Times New Roman"/>
          <w:lang w:val="en-US"/>
        </w:rPr>
        <w:t>, is that there is  n</w:t>
      </w:r>
      <w:r w:rsidR="00474691" w:rsidRPr="00993629">
        <w:rPr>
          <w:rFonts w:ascii="Times New Roman" w:hAnsi="Times New Roman" w:cs="Times New Roman"/>
          <w:lang w:val="en-US"/>
        </w:rPr>
        <w:t xml:space="preserve">o “illusion that all otherness </w:t>
      </w:r>
      <w:r w:rsidR="00474691" w:rsidRPr="00993629">
        <w:rPr>
          <w:rFonts w:ascii="Times New Roman" w:hAnsi="Times New Roman" w:cs="Times New Roman"/>
          <w:iCs/>
          <w:lang w:val="en-US"/>
        </w:rPr>
        <w:sym w:font="Symbol" w:char="F05B"/>
      </w:r>
      <w:r w:rsidRPr="00993629">
        <w:rPr>
          <w:rFonts w:ascii="Times New Roman" w:hAnsi="Times New Roman" w:cs="Times New Roman"/>
          <w:lang w:val="en-US"/>
        </w:rPr>
        <w:t>in favor</w:t>
      </w:r>
      <w:r w:rsidR="003A046F" w:rsidRPr="00993629">
        <w:rPr>
          <w:rFonts w:ascii="Times New Roman" w:hAnsi="Times New Roman" w:cs="Times New Roman"/>
          <w:lang w:val="en-US"/>
        </w:rPr>
        <w:t xml:space="preserve"> of a homogenized universal Man</w:t>
      </w:r>
      <w:r w:rsidR="003A046F" w:rsidRPr="00993629">
        <w:rPr>
          <w:rFonts w:ascii="Times New Roman" w:hAnsi="Times New Roman" w:cs="Times New Roman"/>
          <w:lang w:val="en-US"/>
        </w:rPr>
        <w:sym w:font="Symbol" w:char="F05D"/>
      </w:r>
      <w:r w:rsidRPr="00993629">
        <w:rPr>
          <w:rFonts w:ascii="Times New Roman" w:hAnsi="Times New Roman" w:cs="Times New Roman"/>
          <w:lang w:val="en-US"/>
        </w:rPr>
        <w:t xml:space="preserve"> can be banned or at least managed by therapeutic, technical, or legal means.”</w:t>
      </w:r>
      <w:r w:rsidRPr="00993629">
        <w:rPr>
          <w:rStyle w:val="FootnoteReference"/>
          <w:rFonts w:ascii="Times New Roman" w:hAnsi="Times New Roman" w:cs="Times New Roman"/>
          <w:lang w:val="en-US"/>
        </w:rPr>
        <w:footnoteReference w:id="630"/>
      </w:r>
      <w:r w:rsidRPr="00993629">
        <w:rPr>
          <w:rFonts w:ascii="Times New Roman" w:hAnsi="Times New Roman" w:cs="Times New Roman"/>
          <w:lang w:val="en-US"/>
        </w:rPr>
        <w:t xml:space="preserve"> Now if the Living Museum is a space that falls outside the regular mental health system, is heterotopic in relation to therapeutic and pathologizing models, then it can be considered a place that surpasses a sustained inclination to return to a scene of fantasy that celebrates the egocentric individual that can be defined from within, introspectively; it surpasses shame that is lived in response to hurt primary narcissism. Or, it chooses that other path to which shame can lead—its double potentiality—that is a path of exploring </w:t>
      </w:r>
      <w:r w:rsidR="00F61133" w:rsidRPr="00993629">
        <w:rPr>
          <w:rFonts w:ascii="Times New Roman" w:hAnsi="Times New Roman" w:cs="Times New Roman"/>
          <w:lang w:val="en-US"/>
        </w:rPr>
        <w:t xml:space="preserve">dependence, </w:t>
      </w:r>
      <w:r w:rsidRPr="00993629">
        <w:rPr>
          <w:rFonts w:ascii="Times New Roman" w:hAnsi="Times New Roman" w:cs="Times New Roman"/>
          <w:lang w:val="en-US"/>
        </w:rPr>
        <w:t>interdependence and interrelational identity.</w:t>
      </w:r>
    </w:p>
    <w:p w14:paraId="30B03F5B" w14:textId="77777777" w:rsidR="00313891" w:rsidRPr="00993629" w:rsidRDefault="00313891" w:rsidP="00724308">
      <w:pPr>
        <w:pStyle w:val="FootnoteThesisShame"/>
        <w:rPr>
          <w:rFonts w:ascii="Times New Roman" w:hAnsi="Times New Roman"/>
        </w:rPr>
      </w:pPr>
    </w:p>
    <w:p w14:paraId="747B522F" w14:textId="77777777" w:rsidR="00313891" w:rsidRPr="00993629" w:rsidRDefault="00313891" w:rsidP="00724308">
      <w:pPr>
        <w:pStyle w:val="FootnoteThesisShame"/>
        <w:rPr>
          <w:rFonts w:ascii="Times New Roman" w:hAnsi="Times New Roman"/>
        </w:rPr>
      </w:pPr>
    </w:p>
    <w:p w14:paraId="3A0CC3E5" w14:textId="3434F2DE" w:rsidR="00313891" w:rsidRPr="00993629" w:rsidRDefault="00313891" w:rsidP="00F96829">
      <w:pPr>
        <w:pStyle w:val="Heading3DisserationShame"/>
      </w:pPr>
      <w:bookmarkStart w:id="56" w:name="_Toc458687709"/>
      <w:r w:rsidRPr="00993629">
        <w:t>Characteristics of the Living Museum: A Space of Encounter</w:t>
      </w:r>
      <w:bookmarkEnd w:id="56"/>
    </w:p>
    <w:p w14:paraId="00E0C136" w14:textId="77777777" w:rsidR="00367FCE" w:rsidRPr="00993629" w:rsidRDefault="00367FCE" w:rsidP="00313891">
      <w:pPr>
        <w:spacing w:line="360" w:lineRule="auto"/>
        <w:jc w:val="both"/>
        <w:rPr>
          <w:rFonts w:ascii="Times New Roman" w:hAnsi="Times New Roman" w:cs="Times New Roman"/>
          <w:lang w:val="en-US"/>
        </w:rPr>
      </w:pPr>
    </w:p>
    <w:p w14:paraId="16C3F48C" w14:textId="77777777" w:rsidR="00313891" w:rsidRPr="00993629" w:rsidRDefault="00313891" w:rsidP="00313891">
      <w:pPr>
        <w:spacing w:line="360" w:lineRule="auto"/>
        <w:jc w:val="both"/>
        <w:rPr>
          <w:rFonts w:ascii="Times New Roman" w:hAnsi="Times New Roman" w:cs="Times New Roman"/>
          <w:lang w:val="en-US"/>
        </w:rPr>
      </w:pPr>
      <w:r w:rsidRPr="00993629">
        <w:rPr>
          <w:rFonts w:ascii="Times New Roman" w:hAnsi="Times New Roman" w:cs="Times New Roman"/>
          <w:lang w:val="en-US"/>
        </w:rPr>
        <w:t>It is now possible to summarize the characteristics of the Living Museum as a heterotopic space. After this outline, I will turn to a discussion of the Living Museum’s relationality—</w:t>
      </w:r>
      <w:r w:rsidRPr="00993629">
        <w:rPr>
          <w:rFonts w:ascii="Times New Roman" w:hAnsi="Times New Roman" w:cs="Times New Roman"/>
          <w:lang w:val="en-US"/>
        </w:rPr>
        <w:lastRenderedPageBreak/>
        <w:t>space of encounter—from the perspective of the human body its different but related senses. Five main characteristics can be outlined:</w:t>
      </w:r>
      <w:r w:rsidRPr="00993629">
        <w:rPr>
          <w:rStyle w:val="FootnoteReference"/>
          <w:rFonts w:ascii="Times New Roman" w:hAnsi="Times New Roman" w:cs="Times New Roman"/>
          <w:lang w:val="en-US"/>
        </w:rPr>
        <w:footnoteReference w:id="631"/>
      </w:r>
    </w:p>
    <w:p w14:paraId="069544E6" w14:textId="77777777" w:rsidR="0011073B" w:rsidRPr="00993629" w:rsidRDefault="0011073B" w:rsidP="00313891">
      <w:pPr>
        <w:spacing w:line="360" w:lineRule="auto"/>
        <w:jc w:val="both"/>
        <w:rPr>
          <w:rFonts w:ascii="Times New Roman" w:hAnsi="Times New Roman" w:cs="Times New Roman"/>
          <w:lang w:val="en-US"/>
        </w:rPr>
      </w:pPr>
    </w:p>
    <w:p w14:paraId="768955DB" w14:textId="77777777" w:rsidR="00313891" w:rsidRPr="00993629" w:rsidRDefault="00313891" w:rsidP="00211E9F">
      <w:pPr>
        <w:pStyle w:val="ListParagraph"/>
        <w:numPr>
          <w:ilvl w:val="0"/>
          <w:numId w:val="8"/>
        </w:numPr>
        <w:spacing w:line="360" w:lineRule="auto"/>
        <w:ind w:left="1491" w:hanging="357"/>
        <w:jc w:val="both"/>
        <w:rPr>
          <w:rFonts w:ascii="Times New Roman" w:hAnsi="Times New Roman" w:cs="Times New Roman"/>
          <w:lang w:val="en-US"/>
        </w:rPr>
      </w:pPr>
      <w:r w:rsidRPr="00993629">
        <w:rPr>
          <w:rFonts w:ascii="Times New Roman" w:hAnsi="Times New Roman" w:cs="Times New Roman"/>
          <w:lang w:val="en-US"/>
        </w:rPr>
        <w:t>People are welcome, even if he or she is not able to express joy, suffering, lack and desire in line with the prevailing codes and in recognized vocabulary. With acting and being acted upon, people are affectively interrelated without, however, being subjectified to fixed affective structures that modify bodies and their doings or ‘being in the world’.</w:t>
      </w:r>
    </w:p>
    <w:p w14:paraId="0DAF98D7" w14:textId="071FB463" w:rsidR="00313891" w:rsidRPr="00993629" w:rsidRDefault="00313891" w:rsidP="008A4A03">
      <w:pPr>
        <w:pStyle w:val="ListParagraph"/>
        <w:numPr>
          <w:ilvl w:val="0"/>
          <w:numId w:val="8"/>
        </w:numPr>
        <w:spacing w:line="360" w:lineRule="auto"/>
        <w:ind w:left="1491" w:hanging="357"/>
        <w:jc w:val="both"/>
        <w:rPr>
          <w:rFonts w:ascii="Times New Roman" w:hAnsi="Times New Roman" w:cs="Times New Roman"/>
          <w:lang w:val="en-US"/>
        </w:rPr>
      </w:pPr>
      <w:r w:rsidRPr="00993629">
        <w:rPr>
          <w:rFonts w:ascii="Times New Roman" w:hAnsi="Times New Roman" w:cs="Times New Roman"/>
          <w:lang w:val="en-US"/>
        </w:rPr>
        <w:t>Identity is relationally defined in terms of acting subjects— ‘to act’ is not necessarily in line with a capacity discourse, the prevailing codes and recogni</w:t>
      </w:r>
      <w:r w:rsidR="00171855" w:rsidRPr="00993629">
        <w:rPr>
          <w:rFonts w:ascii="Times New Roman" w:hAnsi="Times New Roman" w:cs="Times New Roman"/>
          <w:lang w:val="en-US"/>
        </w:rPr>
        <w:t>zed bodily vocabulary of acts. Permissive acts in “permissive environments”</w:t>
      </w:r>
      <w:r w:rsidRPr="00993629">
        <w:rPr>
          <w:rFonts w:ascii="Times New Roman" w:hAnsi="Times New Roman" w:cs="Times New Roman"/>
          <w:lang w:val="en-US"/>
        </w:rPr>
        <w:t xml:space="preserve"> enforces, in a mutual relationship, self- and other-esteem.</w:t>
      </w:r>
      <w:r w:rsidR="00171855" w:rsidRPr="00993629">
        <w:rPr>
          <w:rStyle w:val="FootnoteReference"/>
          <w:rFonts w:ascii="Times New Roman" w:hAnsi="Times New Roman" w:cs="Times New Roman"/>
          <w:lang w:val="en-US"/>
        </w:rPr>
        <w:footnoteReference w:id="632"/>
      </w:r>
    </w:p>
    <w:p w14:paraId="24872156" w14:textId="6C0BB5B8" w:rsidR="00313891" w:rsidRPr="00993629" w:rsidRDefault="00313891" w:rsidP="008A4A03">
      <w:pPr>
        <w:pStyle w:val="ListParagraph"/>
        <w:numPr>
          <w:ilvl w:val="0"/>
          <w:numId w:val="8"/>
        </w:numPr>
        <w:spacing w:line="360" w:lineRule="auto"/>
        <w:ind w:left="1491" w:hanging="357"/>
        <w:jc w:val="both"/>
        <w:rPr>
          <w:rFonts w:ascii="Times New Roman" w:hAnsi="Times New Roman" w:cs="Times New Roman"/>
          <w:lang w:val="en-US"/>
        </w:rPr>
      </w:pPr>
      <w:r w:rsidRPr="00993629">
        <w:rPr>
          <w:rFonts w:ascii="Times New Roman" w:hAnsi="Times New Roman" w:cs="Times New Roman"/>
          <w:lang w:val="en-US"/>
        </w:rPr>
        <w:t>A heterotopic space is also heterochronic; there exists an absolute break with traditional time.</w:t>
      </w:r>
      <w:r w:rsidRPr="00993629">
        <w:rPr>
          <w:rStyle w:val="FootnoteReference"/>
          <w:rFonts w:ascii="Times New Roman" w:hAnsi="Times New Roman" w:cs="Times New Roman"/>
          <w:lang w:val="en-US"/>
        </w:rPr>
        <w:footnoteReference w:id="633"/>
      </w:r>
      <w:r w:rsidRPr="00993629">
        <w:rPr>
          <w:rFonts w:ascii="Times New Roman" w:hAnsi="Times New Roman" w:cs="Times New Roman"/>
          <w:lang w:val="en-US"/>
        </w:rPr>
        <w:t xml:space="preserve"> The ideology of ‘normality’ is suspended. What counts is ‘being pres</w:t>
      </w:r>
      <w:r w:rsidR="00171855" w:rsidRPr="00993629">
        <w:rPr>
          <w:rFonts w:ascii="Times New Roman" w:hAnsi="Times New Roman" w:cs="Times New Roman"/>
          <w:lang w:val="en-US"/>
        </w:rPr>
        <w:t>ent’ and ‘being with’, and not ‘</w:t>
      </w:r>
      <w:r w:rsidRPr="00993629">
        <w:rPr>
          <w:rFonts w:ascii="Times New Roman" w:hAnsi="Times New Roman" w:cs="Times New Roman"/>
          <w:lang w:val="en-US"/>
        </w:rPr>
        <w:t>evidence-based</w:t>
      </w:r>
      <w:r w:rsidR="00171855" w:rsidRPr="00993629">
        <w:rPr>
          <w:rFonts w:ascii="Times New Roman" w:hAnsi="Times New Roman" w:cs="Times New Roman"/>
          <w:lang w:val="en-US"/>
        </w:rPr>
        <w:t>’</w:t>
      </w:r>
      <w:r w:rsidRPr="00993629">
        <w:rPr>
          <w:rFonts w:ascii="Times New Roman" w:hAnsi="Times New Roman" w:cs="Times New Roman"/>
          <w:lang w:val="en-US"/>
        </w:rPr>
        <w:t xml:space="preserve"> effect</w:t>
      </w:r>
      <w:r w:rsidR="00171855" w:rsidRPr="00993629">
        <w:rPr>
          <w:rFonts w:ascii="Times New Roman" w:hAnsi="Times New Roman" w:cs="Times New Roman"/>
          <w:lang w:val="en-US"/>
        </w:rPr>
        <w:t>s</w:t>
      </w:r>
      <w:r w:rsidRPr="00993629">
        <w:rPr>
          <w:rFonts w:ascii="Times New Roman" w:hAnsi="Times New Roman" w:cs="Times New Roman"/>
          <w:lang w:val="en-US"/>
        </w:rPr>
        <w:t xml:space="preserve"> and goal-means oriented regulations.</w:t>
      </w:r>
      <w:r w:rsidR="00F61133" w:rsidRPr="00993629">
        <w:rPr>
          <w:rFonts w:ascii="Times New Roman" w:hAnsi="Times New Roman" w:cs="Times New Roman"/>
          <w:lang w:val="en-US"/>
        </w:rPr>
        <w:t xml:space="preserve"> (In what follows, this heterochronic ‘quality’ of heterotopia will be discussed in more detail.)</w:t>
      </w:r>
    </w:p>
    <w:p w14:paraId="6F16A0AE" w14:textId="77777777" w:rsidR="00313891" w:rsidRPr="00993629" w:rsidRDefault="00313891" w:rsidP="008A4A03">
      <w:pPr>
        <w:pStyle w:val="ListParagraph"/>
        <w:numPr>
          <w:ilvl w:val="0"/>
          <w:numId w:val="8"/>
        </w:numPr>
        <w:spacing w:line="360" w:lineRule="auto"/>
        <w:ind w:left="1491" w:hanging="357"/>
        <w:jc w:val="both"/>
        <w:rPr>
          <w:rFonts w:ascii="Times New Roman" w:hAnsi="Times New Roman" w:cs="Times New Roman"/>
          <w:lang w:val="en-US"/>
        </w:rPr>
      </w:pPr>
      <w:r w:rsidRPr="00993629">
        <w:rPr>
          <w:rFonts w:ascii="Times New Roman" w:hAnsi="Times New Roman" w:cs="Times New Roman"/>
          <w:lang w:val="en-US"/>
        </w:rPr>
        <w:t>In reference to the observation that “mutual strangeness remains a thorn in the flesh of the culture of self-sufficiency and emancipation, independence and rationality,”</w:t>
      </w:r>
      <w:r w:rsidRPr="00993629">
        <w:rPr>
          <w:rStyle w:val="FootnoteReference"/>
          <w:rFonts w:ascii="Times New Roman" w:hAnsi="Times New Roman" w:cs="Times New Roman"/>
          <w:lang w:val="en-US"/>
        </w:rPr>
        <w:footnoteReference w:id="634"/>
      </w:r>
      <w:r w:rsidRPr="00993629">
        <w:rPr>
          <w:rFonts w:ascii="Times New Roman" w:hAnsi="Times New Roman" w:cs="Times New Roman"/>
          <w:lang w:val="en-US"/>
        </w:rPr>
        <w:t xml:space="preserve"> the Living Museum celebrates ‘strangeness’ and the ‘abnormal’ calls in question the prevailing culture of self-sufficiency. </w:t>
      </w:r>
    </w:p>
    <w:p w14:paraId="521F1524" w14:textId="77777777" w:rsidR="00313891" w:rsidRPr="00993629" w:rsidRDefault="00313891" w:rsidP="008A4A03">
      <w:pPr>
        <w:pStyle w:val="ListParagraph"/>
        <w:numPr>
          <w:ilvl w:val="0"/>
          <w:numId w:val="8"/>
        </w:numPr>
        <w:spacing w:line="360" w:lineRule="auto"/>
        <w:ind w:left="1491" w:hanging="357"/>
        <w:jc w:val="both"/>
        <w:rPr>
          <w:rFonts w:ascii="Times New Roman" w:hAnsi="Times New Roman" w:cs="Times New Roman"/>
          <w:lang w:val="en-US"/>
        </w:rPr>
      </w:pPr>
      <w:r w:rsidRPr="00993629">
        <w:rPr>
          <w:rFonts w:ascii="Times New Roman" w:hAnsi="Times New Roman" w:cs="Times New Roman"/>
          <w:lang w:val="en-US"/>
        </w:rPr>
        <w:t>The space of encounter is a space for dialogue. Dialogue merges from the co-occurrence of and confrontation between strangeness and normalcy that destabilizes all logic. This transforming experience annuls ‘naturalness’. Primary shame’s matter of course is inquired; the double potentiality of shame becomes a felt experience.</w:t>
      </w:r>
    </w:p>
    <w:p w14:paraId="0D7AEF81" w14:textId="77777777" w:rsidR="00313891" w:rsidRPr="00993629" w:rsidRDefault="00313891" w:rsidP="00724308">
      <w:pPr>
        <w:pStyle w:val="FootnoteThesisShame"/>
        <w:rPr>
          <w:rFonts w:ascii="Times New Roman" w:hAnsi="Times New Roman"/>
        </w:rPr>
      </w:pPr>
    </w:p>
    <w:p w14:paraId="05994A46" w14:textId="2CDE2741" w:rsidR="002904E3" w:rsidRPr="00993629" w:rsidRDefault="00313891" w:rsidP="00F96829">
      <w:pPr>
        <w:pStyle w:val="Heading3DisserationShame"/>
      </w:pPr>
      <w:r w:rsidRPr="00993629">
        <w:t xml:space="preserve"> </w:t>
      </w:r>
      <w:bookmarkStart w:id="57" w:name="_Toc458687710"/>
      <w:r w:rsidRPr="00993629">
        <w:t>S</w:t>
      </w:r>
      <w:r w:rsidR="002904E3" w:rsidRPr="00993629">
        <w:t>hame, Relational Identity and the S</w:t>
      </w:r>
      <w:r w:rsidRPr="00993629">
        <w:t>enses</w:t>
      </w:r>
      <w:bookmarkEnd w:id="57"/>
    </w:p>
    <w:p w14:paraId="6329E4A4" w14:textId="77777777" w:rsidR="00313891" w:rsidRPr="00993629" w:rsidRDefault="00313891" w:rsidP="00313891">
      <w:pPr>
        <w:spacing w:line="360" w:lineRule="auto"/>
        <w:ind w:firstLine="720"/>
        <w:jc w:val="both"/>
        <w:rPr>
          <w:rFonts w:ascii="Times New Roman" w:hAnsi="Times New Roman" w:cs="Times New Roman"/>
          <w:lang w:val="en-US"/>
        </w:rPr>
      </w:pPr>
    </w:p>
    <w:p w14:paraId="35D70F0F" w14:textId="77777777" w:rsidR="00AB5803" w:rsidRPr="00993629" w:rsidRDefault="00313891" w:rsidP="00313891">
      <w:pPr>
        <w:spacing w:line="360" w:lineRule="auto"/>
        <w:jc w:val="both"/>
        <w:rPr>
          <w:rFonts w:ascii="Times New Roman" w:hAnsi="Times New Roman" w:cs="Times New Roman"/>
          <w:lang w:val="en-US"/>
        </w:rPr>
      </w:pPr>
      <w:r w:rsidRPr="00993629">
        <w:rPr>
          <w:rFonts w:ascii="Times New Roman" w:hAnsi="Times New Roman" w:cs="Times New Roman"/>
          <w:lang w:val="en-US"/>
        </w:rPr>
        <w:lastRenderedPageBreak/>
        <w:t>In a documentary about the Living Museum, Dr. Janos Marton provides an interesting insight into the lived experience of th</w:t>
      </w:r>
      <w:r w:rsidR="00AB5803" w:rsidRPr="00993629">
        <w:rPr>
          <w:rFonts w:ascii="Times New Roman" w:hAnsi="Times New Roman" w:cs="Times New Roman"/>
          <w:lang w:val="en-US"/>
        </w:rPr>
        <w:t xml:space="preserve">e artist in the Living Museum: </w:t>
      </w:r>
    </w:p>
    <w:p w14:paraId="563CA091" w14:textId="79679362" w:rsidR="00AB5803" w:rsidRPr="00993629" w:rsidRDefault="00313891" w:rsidP="00AB5803">
      <w:pPr>
        <w:spacing w:line="360" w:lineRule="auto"/>
        <w:ind w:left="1134"/>
        <w:jc w:val="both"/>
        <w:rPr>
          <w:rFonts w:ascii="Times New Roman" w:hAnsi="Times New Roman" w:cs="Times New Roman"/>
          <w:lang w:val="en-US"/>
        </w:rPr>
      </w:pPr>
      <w:r w:rsidRPr="00993629">
        <w:rPr>
          <w:rFonts w:ascii="Times New Roman" w:hAnsi="Times New Roman" w:cs="Times New Roman"/>
          <w:lang w:val="en-US"/>
        </w:rPr>
        <w:t>But then suddenly you think of yourself as a painter, as a poet. You can, realistically, too, because the Living Museum provides you with a realistic framework to do that. You exhibit. People come to see your work. Suddenly, the disadvantage of your existence, which is time and boredom and waiting – that’s the reality of m</w:t>
      </w:r>
      <w:r w:rsidR="002904E3" w:rsidRPr="00993629">
        <w:rPr>
          <w:rFonts w:ascii="Times New Roman" w:hAnsi="Times New Roman" w:cs="Times New Roman"/>
          <w:lang w:val="en-US"/>
        </w:rPr>
        <w:t>ental illness, endless waiting, e</w:t>
      </w:r>
      <w:r w:rsidRPr="00993629">
        <w:rPr>
          <w:rFonts w:ascii="Times New Roman" w:hAnsi="Times New Roman" w:cs="Times New Roman"/>
          <w:lang w:val="en-US"/>
        </w:rPr>
        <w:t>ndless emptiness, endless void – suddenly turns into</w:t>
      </w:r>
      <w:r w:rsidR="00AB5803" w:rsidRPr="00993629">
        <w:rPr>
          <w:rFonts w:ascii="Times New Roman" w:hAnsi="Times New Roman" w:cs="Times New Roman"/>
          <w:lang w:val="en-US"/>
        </w:rPr>
        <w:t xml:space="preserve"> an asset: “</w:t>
      </w:r>
      <w:r w:rsidRPr="00993629">
        <w:rPr>
          <w:rFonts w:ascii="Times New Roman" w:hAnsi="Times New Roman" w:cs="Times New Roman"/>
          <w:lang w:val="en-US"/>
        </w:rPr>
        <w:t>O</w:t>
      </w:r>
      <w:r w:rsidR="00AB5803" w:rsidRPr="00993629">
        <w:rPr>
          <w:rFonts w:ascii="Times New Roman" w:hAnsi="Times New Roman" w:cs="Times New Roman"/>
          <w:lang w:val="en-US"/>
        </w:rPr>
        <w:t>h my God, I have time to paint!”</w:t>
      </w:r>
      <w:r w:rsidR="002904E3" w:rsidRPr="00993629">
        <w:rPr>
          <w:rStyle w:val="FootnoteReference"/>
          <w:rFonts w:ascii="Times New Roman" w:hAnsi="Times New Roman" w:cs="Times New Roman"/>
          <w:lang w:val="en-US"/>
        </w:rPr>
        <w:t xml:space="preserve"> </w:t>
      </w:r>
      <w:r w:rsidR="002904E3" w:rsidRPr="00993629">
        <w:rPr>
          <w:rStyle w:val="FootnoteReference"/>
          <w:rFonts w:ascii="Times New Roman" w:hAnsi="Times New Roman" w:cs="Times New Roman"/>
          <w:lang w:val="en-US"/>
        </w:rPr>
        <w:footnoteReference w:id="635"/>
      </w:r>
      <w:r w:rsidR="002904E3" w:rsidRPr="00993629">
        <w:rPr>
          <w:rFonts w:ascii="Times New Roman" w:hAnsi="Times New Roman" w:cs="Times New Roman"/>
          <w:lang w:val="en-US"/>
        </w:rPr>
        <w:t xml:space="preserve"> </w:t>
      </w:r>
    </w:p>
    <w:p w14:paraId="59355D5D" w14:textId="6D2AEE7D" w:rsidR="00313891" w:rsidRPr="00993629" w:rsidRDefault="00313891" w:rsidP="00313891">
      <w:pPr>
        <w:spacing w:line="360" w:lineRule="auto"/>
        <w:jc w:val="both"/>
        <w:rPr>
          <w:rFonts w:ascii="Times New Roman" w:hAnsi="Times New Roman" w:cs="Times New Roman"/>
          <w:lang w:val="en-US"/>
        </w:rPr>
      </w:pPr>
      <w:r w:rsidRPr="00993629">
        <w:rPr>
          <w:rFonts w:ascii="Times New Roman" w:hAnsi="Times New Roman" w:cs="Times New Roman"/>
          <w:lang w:val="en-US"/>
        </w:rPr>
        <w:t xml:space="preserve">I consider interesting the time-related experience of identity and ‘being in the world’ to which Dr. Janos Marton gives recognition. Time is an interesting but not straightforward </w:t>
      </w:r>
      <w:r w:rsidRPr="00993629">
        <w:rPr>
          <w:rFonts w:ascii="Times New Roman" w:hAnsi="Times New Roman" w:cs="Times New Roman"/>
          <w:i/>
          <w:lang w:val="en-US"/>
        </w:rPr>
        <w:t>experience</w:t>
      </w:r>
      <w:r w:rsidRPr="00993629">
        <w:rPr>
          <w:rFonts w:ascii="Times New Roman" w:hAnsi="Times New Roman" w:cs="Times New Roman"/>
          <w:lang w:val="en-US"/>
        </w:rPr>
        <w:t>; an experience related to the body and that exists in the interrelation b</w:t>
      </w:r>
      <w:r w:rsidR="00170ED7" w:rsidRPr="00993629">
        <w:rPr>
          <w:rFonts w:ascii="Times New Roman" w:hAnsi="Times New Roman" w:cs="Times New Roman"/>
          <w:lang w:val="en-US"/>
        </w:rPr>
        <w:t>etween the body it</w:t>
      </w:r>
      <w:r w:rsidRPr="00993629">
        <w:rPr>
          <w:rFonts w:ascii="Times New Roman" w:hAnsi="Times New Roman" w:cs="Times New Roman"/>
          <w:lang w:val="en-US"/>
        </w:rPr>
        <w:t>s senses and the intra</w:t>
      </w:r>
      <w:r w:rsidR="00AB5803" w:rsidRPr="00993629">
        <w:rPr>
          <w:rFonts w:ascii="Times New Roman" w:hAnsi="Times New Roman" w:cs="Times New Roman"/>
          <w:lang w:val="en-US"/>
        </w:rPr>
        <w:t>-</w:t>
      </w:r>
      <w:r w:rsidRPr="00993629">
        <w:rPr>
          <w:rFonts w:ascii="Times New Roman" w:hAnsi="Times New Roman" w:cs="Times New Roman"/>
          <w:lang w:val="en-US"/>
        </w:rPr>
        <w:t>relation between bodily senses and the outside world. Although the main conceptual framework of time in the West is dependent upon the visual, the lived body experiences time in relation to the other senses as well. For example, rhythm is an experience of time that interrelates hearing and bodily movement. Touch can then easily be a time-related experience as well—consider playing the tambourine where rhythm and time are almost produced through the body. Smell is related to memory, and through memory it is related to time. The same might be said of taste.</w:t>
      </w:r>
    </w:p>
    <w:p w14:paraId="79C52AC3" w14:textId="28E25377" w:rsidR="002904E3" w:rsidRPr="00993629" w:rsidRDefault="00313891" w:rsidP="002904E3">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The visual in the West has dominated the experience of time. It has given rise to linearity and a goal-oriented implementation of acts; acts that surpass the ‘now’ to be understood and rendered meaningful only in the linear and causal experience of time.</w:t>
      </w:r>
      <w:r w:rsidR="00C06089" w:rsidRPr="00993629">
        <w:rPr>
          <w:rStyle w:val="FootnoteReference"/>
          <w:rFonts w:ascii="Times New Roman" w:hAnsi="Times New Roman" w:cs="Times New Roman"/>
          <w:lang w:val="en-US"/>
        </w:rPr>
        <w:footnoteReference w:id="636"/>
      </w:r>
      <w:r w:rsidRPr="00993629">
        <w:rPr>
          <w:rFonts w:ascii="Times New Roman" w:hAnsi="Times New Roman" w:cs="Times New Roman"/>
          <w:lang w:val="en-US"/>
        </w:rPr>
        <w:t xml:space="preserve"> It might not sound as a surprise that such a limitation of the experience of meaningful time is incapacitating for many. </w:t>
      </w:r>
      <w:r w:rsidR="00A40B72" w:rsidRPr="00993629">
        <w:rPr>
          <w:rFonts w:ascii="Times New Roman" w:hAnsi="Times New Roman" w:cs="Times New Roman"/>
          <w:lang w:val="en-US"/>
        </w:rPr>
        <w:t>Moreover, this is a</w:t>
      </w:r>
      <w:r w:rsidRPr="00993629">
        <w:rPr>
          <w:rFonts w:ascii="Times New Roman" w:hAnsi="Times New Roman" w:cs="Times New Roman"/>
          <w:lang w:val="en-US"/>
        </w:rPr>
        <w:t xml:space="preserve">n increasing reality in today’s ever more fast Western society where the </w:t>
      </w:r>
      <w:r w:rsidRPr="00993629">
        <w:rPr>
          <w:rFonts w:ascii="Times New Roman" w:hAnsi="Times New Roman" w:cs="Times New Roman"/>
          <w:i/>
          <w:lang w:val="en-US"/>
        </w:rPr>
        <w:t>now</w:t>
      </w:r>
      <w:r w:rsidRPr="00993629">
        <w:rPr>
          <w:rFonts w:ascii="Times New Roman" w:hAnsi="Times New Roman" w:cs="Times New Roman"/>
          <w:lang w:val="en-US"/>
        </w:rPr>
        <w:t xml:space="preserve"> has become sacrificed to goals and growth. </w:t>
      </w:r>
      <w:r w:rsidR="00B27D2D" w:rsidRPr="00993629">
        <w:rPr>
          <w:rFonts w:ascii="Times New Roman" w:hAnsi="Times New Roman" w:cs="Times New Roman"/>
          <w:lang w:val="en-US"/>
        </w:rPr>
        <w:t xml:space="preserve">But what is also interesting, next to understanding time in relation to senses, is that the </w:t>
      </w:r>
      <w:r w:rsidRPr="00993629">
        <w:rPr>
          <w:rFonts w:ascii="Times New Roman" w:hAnsi="Times New Roman" w:cs="Times New Roman"/>
          <w:lang w:val="en-US"/>
        </w:rPr>
        <w:t xml:space="preserve">experience of time is the business of affective structures as well. In the above-cited quote, boredom is identified as the lived </w:t>
      </w:r>
      <w:r w:rsidR="00B27D2D" w:rsidRPr="00993629">
        <w:rPr>
          <w:rFonts w:ascii="Times New Roman" w:hAnsi="Times New Roman" w:cs="Times New Roman"/>
          <w:lang w:val="en-US"/>
        </w:rPr>
        <w:t>time-</w:t>
      </w:r>
      <w:r w:rsidRPr="00993629">
        <w:rPr>
          <w:rFonts w:ascii="Times New Roman" w:hAnsi="Times New Roman" w:cs="Times New Roman"/>
          <w:lang w:val="en-US"/>
        </w:rPr>
        <w:t xml:space="preserve">experience of most mental health ‘patients’; their lives are mutually reinforcing experiences of boredom and uselessness—uselessness in time and an experience of time that is boring. </w:t>
      </w:r>
    </w:p>
    <w:p w14:paraId="6F4BA74D" w14:textId="2EBB96CE" w:rsidR="00313891" w:rsidRPr="00993629" w:rsidRDefault="00313891" w:rsidP="002904E3">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lastRenderedPageBreak/>
        <w:t>Affective structures and the senses are thus an interrelated affair that is</w:t>
      </w:r>
      <w:r w:rsidR="00D46E23" w:rsidRPr="00993629">
        <w:rPr>
          <w:rFonts w:ascii="Times New Roman" w:hAnsi="Times New Roman" w:cs="Times New Roman"/>
          <w:lang w:val="en-US"/>
        </w:rPr>
        <w:t xml:space="preserve"> (can be)</w:t>
      </w:r>
      <w:r w:rsidRPr="00993629">
        <w:rPr>
          <w:rFonts w:ascii="Times New Roman" w:hAnsi="Times New Roman" w:cs="Times New Roman"/>
          <w:lang w:val="en-US"/>
        </w:rPr>
        <w:t xml:space="preserve">, further, invested in power. Power arises their where bodies their desires and sensations are fixed; the visual, the linear, the horizon, are the </w:t>
      </w:r>
      <w:r w:rsidRPr="00993629">
        <w:rPr>
          <w:rFonts w:ascii="Times New Roman" w:hAnsi="Times New Roman" w:cs="Times New Roman"/>
          <w:i/>
          <w:lang w:val="en-US"/>
        </w:rPr>
        <w:t>only</w:t>
      </w:r>
      <w:r w:rsidRPr="00993629">
        <w:rPr>
          <w:rFonts w:ascii="Times New Roman" w:hAnsi="Times New Roman" w:cs="Times New Roman"/>
          <w:lang w:val="en-US"/>
        </w:rPr>
        <w:t xml:space="preserve"> meaningful experiences of identity and ‘being in the world’. When actions are not invested in ‘linear meaning-making’ they fall outside of ‘normalcy’ and its ‘productivity’; the body is robbed of its inventiveness to act as it experiences a sense of boredom, waiting and emptiness. The body is mo</w:t>
      </w:r>
      <w:r w:rsidR="00AE7B4A" w:rsidRPr="00993629">
        <w:rPr>
          <w:rFonts w:ascii="Times New Roman" w:hAnsi="Times New Roman" w:cs="Times New Roman"/>
          <w:lang w:val="en-US"/>
        </w:rPr>
        <w:t xml:space="preserve">lded (or reduced) into an ‘eye’/ </w:t>
      </w:r>
      <w:r w:rsidRPr="00993629">
        <w:rPr>
          <w:rFonts w:ascii="Times New Roman" w:hAnsi="Times New Roman" w:cs="Times New Roman"/>
          <w:lang w:val="en-US"/>
        </w:rPr>
        <w:t>‘I’ whose acts and affects are regulated and modified; to encounter the world not through immediacy but through ‘far-sightedness’: to see an object and move upon that object with prospective incorporation into a self that regulates and controls. Two im</w:t>
      </w:r>
      <w:r w:rsidR="00B70D2C" w:rsidRPr="00993629">
        <w:rPr>
          <w:rFonts w:ascii="Times New Roman" w:hAnsi="Times New Roman" w:cs="Times New Roman"/>
          <w:lang w:val="en-US"/>
        </w:rPr>
        <w:t xml:space="preserve">plications are intended. First, </w:t>
      </w:r>
      <w:r w:rsidRPr="00993629">
        <w:rPr>
          <w:rFonts w:ascii="Times New Roman" w:hAnsi="Times New Roman" w:cs="Times New Roman"/>
          <w:lang w:val="en-US"/>
        </w:rPr>
        <w:t>‘far-sightedness’ disconnects the feeling body from the surface of the object (an observation that will be further addressed in relation to touch)</w:t>
      </w:r>
      <w:r w:rsidR="00B70D2C" w:rsidRPr="00993629">
        <w:rPr>
          <w:rFonts w:ascii="Times New Roman" w:hAnsi="Times New Roman" w:cs="Times New Roman"/>
          <w:lang w:val="en-US"/>
        </w:rPr>
        <w:t>.</w:t>
      </w:r>
      <w:r w:rsidR="00B70D2C" w:rsidRPr="00993629">
        <w:rPr>
          <w:rStyle w:val="FootnoteReference"/>
          <w:rFonts w:ascii="Times New Roman" w:hAnsi="Times New Roman" w:cs="Times New Roman"/>
          <w:lang w:val="en-US"/>
        </w:rPr>
        <w:footnoteReference w:id="637"/>
      </w:r>
      <w:r w:rsidR="00B70D2C" w:rsidRPr="00993629">
        <w:rPr>
          <w:rFonts w:ascii="Times New Roman" w:hAnsi="Times New Roman" w:cs="Times New Roman"/>
          <w:lang w:val="en-US"/>
        </w:rPr>
        <w:t xml:space="preserve"> T</w:t>
      </w:r>
      <w:r w:rsidRPr="00993629">
        <w:rPr>
          <w:rFonts w:ascii="Times New Roman" w:hAnsi="Times New Roman" w:cs="Times New Roman"/>
          <w:lang w:val="en-US"/>
        </w:rPr>
        <w:t>here is no immediacy in time and no space of</w:t>
      </w:r>
      <w:r w:rsidR="00B70D2C" w:rsidRPr="00993629">
        <w:rPr>
          <w:rFonts w:ascii="Times New Roman" w:hAnsi="Times New Roman" w:cs="Times New Roman"/>
          <w:lang w:val="en-US"/>
        </w:rPr>
        <w:t xml:space="preserve"> ‘merging’ and ‘interconnecting.’</w:t>
      </w:r>
      <w:r w:rsidR="00B70D2C" w:rsidRPr="00993629">
        <w:rPr>
          <w:rStyle w:val="FootnoteReference"/>
          <w:rFonts w:ascii="Times New Roman" w:hAnsi="Times New Roman" w:cs="Times New Roman"/>
          <w:lang w:val="en-US"/>
        </w:rPr>
        <w:footnoteReference w:id="638"/>
      </w:r>
      <w:r w:rsidR="00B70D2C" w:rsidRPr="00993629">
        <w:rPr>
          <w:rFonts w:ascii="Times New Roman" w:hAnsi="Times New Roman" w:cs="Times New Roman"/>
          <w:lang w:val="en-US"/>
        </w:rPr>
        <w:t xml:space="preserve"> S</w:t>
      </w:r>
      <w:r w:rsidRPr="00993629">
        <w:rPr>
          <w:rFonts w:ascii="Times New Roman" w:hAnsi="Times New Roman" w:cs="Times New Roman"/>
          <w:lang w:val="en-US"/>
        </w:rPr>
        <w:t>econdly, this ‘far-sightedness’ is invested in an I that defines itself introspectively and cognitively with vision being the most ‘suitable’ to this self’s disconnection from the ‘base body’—vision supposedly belongs to the mind and not to the body.</w:t>
      </w:r>
    </w:p>
    <w:p w14:paraId="445E321A" w14:textId="1C7564AA" w:rsidR="00313891" w:rsidRPr="00993629" w:rsidRDefault="00313891" w:rsidP="00313891">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It should not be surprising that affects and senses are interrelated; after all, if affe</w:t>
      </w:r>
      <w:r w:rsidR="00D46E23" w:rsidRPr="00993629">
        <w:rPr>
          <w:rFonts w:ascii="Times New Roman" w:hAnsi="Times New Roman" w:cs="Times New Roman"/>
          <w:lang w:val="en-US"/>
        </w:rPr>
        <w:t>ct is about in-between-ness, in-</w:t>
      </w:r>
      <w:r w:rsidRPr="00993629">
        <w:rPr>
          <w:rFonts w:ascii="Times New Roman" w:hAnsi="Times New Roman" w:cs="Times New Roman"/>
          <w:lang w:val="en-US"/>
        </w:rPr>
        <w:t>between the body and the outside world, then senses are what connect the body to the outside world and the outside world to the body and the complex bodily systems: senses are interrelated and intra</w:t>
      </w:r>
      <w:r w:rsidR="008448E5" w:rsidRPr="00993629">
        <w:rPr>
          <w:rFonts w:ascii="Times New Roman" w:hAnsi="Times New Roman" w:cs="Times New Roman"/>
          <w:lang w:val="en-US"/>
        </w:rPr>
        <w:t>-</w:t>
      </w:r>
      <w:r w:rsidRPr="00993629">
        <w:rPr>
          <w:rFonts w:ascii="Times New Roman" w:hAnsi="Times New Roman" w:cs="Times New Roman"/>
          <w:lang w:val="en-US"/>
        </w:rPr>
        <w:t>related to the outside world.</w:t>
      </w:r>
      <w:r w:rsidR="008448E5" w:rsidRPr="00993629">
        <w:rPr>
          <w:rStyle w:val="FootnoteReference"/>
          <w:rFonts w:ascii="Times New Roman" w:hAnsi="Times New Roman" w:cs="Times New Roman"/>
          <w:lang w:val="en-US"/>
        </w:rPr>
        <w:footnoteReference w:id="639"/>
      </w:r>
      <w:r w:rsidRPr="00993629">
        <w:rPr>
          <w:rFonts w:ascii="Times New Roman" w:hAnsi="Times New Roman" w:cs="Times New Roman"/>
          <w:lang w:val="en-US"/>
        </w:rPr>
        <w:t xml:space="preserve"> We move through the world and connect to objects not through one sense (the visual) but through all the senses in relation. Affective structures are a </w:t>
      </w:r>
      <w:r w:rsidRPr="00993629">
        <w:rPr>
          <w:rFonts w:ascii="Times New Roman" w:hAnsi="Times New Roman" w:cs="Times New Roman"/>
          <w:i/>
          <w:lang w:val="en-US"/>
        </w:rPr>
        <w:t xml:space="preserve">bodily </w:t>
      </w:r>
      <w:r w:rsidRPr="00993629">
        <w:rPr>
          <w:rFonts w:ascii="Times New Roman" w:hAnsi="Times New Roman" w:cs="Times New Roman"/>
          <w:lang w:val="en-US"/>
        </w:rPr>
        <w:t>system,</w:t>
      </w:r>
      <w:r w:rsidR="00B70D2C" w:rsidRPr="00993629">
        <w:rPr>
          <w:rStyle w:val="FootnoteReference"/>
          <w:rFonts w:ascii="Times New Roman" w:hAnsi="Times New Roman" w:cs="Times New Roman"/>
          <w:lang w:val="en-US"/>
        </w:rPr>
        <w:footnoteReference w:id="640"/>
      </w:r>
      <w:r w:rsidRPr="00993629">
        <w:rPr>
          <w:rFonts w:ascii="Times New Roman" w:hAnsi="Times New Roman" w:cs="Times New Roman"/>
          <w:lang w:val="en-US"/>
        </w:rPr>
        <w:t xml:space="preserve"> not a system of the eye (or ‘I’). </w:t>
      </w:r>
      <w:r w:rsidR="00D46E23" w:rsidRPr="00993629">
        <w:rPr>
          <w:rFonts w:ascii="Times New Roman" w:hAnsi="Times New Roman" w:cs="Times New Roman"/>
          <w:lang w:val="en-US"/>
        </w:rPr>
        <w:t>Thus w</w:t>
      </w:r>
      <w:r w:rsidRPr="00993629">
        <w:rPr>
          <w:rFonts w:ascii="Times New Roman" w:hAnsi="Times New Roman" w:cs="Times New Roman"/>
          <w:lang w:val="en-US"/>
        </w:rPr>
        <w:t>hen affective structures invest in meanings of the world that are conceptualized on the basis of one single or ‘singular’ sense, then p</w:t>
      </w:r>
      <w:r w:rsidR="00B70D2C" w:rsidRPr="00993629">
        <w:rPr>
          <w:rFonts w:ascii="Times New Roman" w:hAnsi="Times New Roman" w:cs="Times New Roman"/>
          <w:lang w:val="en-US"/>
        </w:rPr>
        <w:t>ower-relations are invested; the</w:t>
      </w:r>
      <w:r w:rsidRPr="00993629">
        <w:rPr>
          <w:rFonts w:ascii="Times New Roman" w:hAnsi="Times New Roman" w:cs="Times New Roman"/>
          <w:lang w:val="en-US"/>
        </w:rPr>
        <w:t>n the affective ‘system’ is regulated</w:t>
      </w:r>
      <w:r w:rsidR="00D46E23" w:rsidRPr="00993629">
        <w:rPr>
          <w:rFonts w:ascii="Times New Roman" w:hAnsi="Times New Roman" w:cs="Times New Roman"/>
          <w:lang w:val="en-US"/>
        </w:rPr>
        <w:t xml:space="preserve"> according to spatial and temporal</w:t>
      </w:r>
      <w:r w:rsidRPr="00993629">
        <w:rPr>
          <w:rFonts w:ascii="Times New Roman" w:hAnsi="Times New Roman" w:cs="Times New Roman"/>
          <w:lang w:val="en-US"/>
        </w:rPr>
        <w:t xml:space="preserve"> architectures in social and conceptual space that disfigure the body to an ‘eye’/ ‘I’. This disfiguration of the body is related to shame; only the conceptual ‘eye’ (mind) has been ‘safeguarded’ from shame felt at impairments. The disfiguration of the body and the regulation of affective structures are allies of shaming forces that deny relationality. Relationality is denied in the affective structure of the encounter, relationality is denied in the bodily system that connects senses (plural) and the world; one </w:t>
      </w:r>
      <w:r w:rsidRPr="00993629">
        <w:rPr>
          <w:rFonts w:ascii="Times New Roman" w:hAnsi="Times New Roman" w:cs="Times New Roman"/>
          <w:lang w:val="en-US"/>
        </w:rPr>
        <w:lastRenderedPageBreak/>
        <w:t>affective structure boredom keeps another affective structure such as encountering the world through touch at bay, one sense (the visual) advocates an affective structure of access and confiscation, in den</w:t>
      </w:r>
      <w:r w:rsidR="00AE7B4A" w:rsidRPr="00993629">
        <w:rPr>
          <w:rFonts w:ascii="Times New Roman" w:hAnsi="Times New Roman" w:cs="Times New Roman"/>
          <w:lang w:val="en-US"/>
        </w:rPr>
        <w:t xml:space="preserve">ial of senses that can inspire </w:t>
      </w:r>
      <w:r w:rsidRPr="00993629">
        <w:rPr>
          <w:rFonts w:ascii="Times New Roman" w:hAnsi="Times New Roman" w:cs="Times New Roman"/>
          <w:lang w:val="en-US"/>
        </w:rPr>
        <w:t>affective structures in terms of collision, mergence and plural movement and direction.</w:t>
      </w:r>
    </w:p>
    <w:p w14:paraId="6CB4F678" w14:textId="517B340C" w:rsidR="00313891" w:rsidRPr="00993629" w:rsidRDefault="00313891" w:rsidP="00313891">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 xml:space="preserve">In the Living Museum identity is ‘re-experienced’ through the act of creativity that transforms the experience of time from boredom to ‘immediacy’ and ‘being in the world’. I argue that this act of creativity involves more than one sense; especially the haptic is explored in this dissertation as a site of an ‘I’ that is not only ‘eye’ but, also flesh that </w:t>
      </w:r>
      <w:r w:rsidR="002904E3" w:rsidRPr="00993629">
        <w:rPr>
          <w:rFonts w:ascii="Times New Roman" w:hAnsi="Times New Roman" w:cs="Times New Roman"/>
          <w:lang w:val="en-US"/>
        </w:rPr>
        <w:t>unites</w:t>
      </w:r>
      <w:r w:rsidRPr="00993629">
        <w:rPr>
          <w:rFonts w:ascii="Times New Roman" w:hAnsi="Times New Roman" w:cs="Times New Roman"/>
          <w:lang w:val="en-US"/>
        </w:rPr>
        <w:t xml:space="preserve"> between the inside and the outside world. A second contention that is made is that this other experience of identity </w:t>
      </w:r>
      <w:r w:rsidR="002904E3" w:rsidRPr="00993629">
        <w:rPr>
          <w:rFonts w:ascii="Times New Roman" w:hAnsi="Times New Roman" w:cs="Times New Roman"/>
          <w:lang w:val="en-US"/>
        </w:rPr>
        <w:t>experiences</w:t>
      </w:r>
      <w:r w:rsidRPr="00993629">
        <w:rPr>
          <w:rFonts w:ascii="Times New Roman" w:hAnsi="Times New Roman" w:cs="Times New Roman"/>
          <w:lang w:val="en-US"/>
        </w:rPr>
        <w:t xml:space="preserve"> the notions of space and time as less separated: an experience of space through time and vice versa is explored in terms of ‘immediacy’ and being ‘in and </w:t>
      </w:r>
      <w:r w:rsidRPr="00993629">
        <w:rPr>
          <w:rFonts w:ascii="Times New Roman" w:hAnsi="Times New Roman" w:cs="Times New Roman"/>
          <w:i/>
          <w:lang w:val="en-US"/>
        </w:rPr>
        <w:t xml:space="preserve">with </w:t>
      </w:r>
      <w:r w:rsidRPr="00993629">
        <w:rPr>
          <w:rFonts w:ascii="Times New Roman" w:hAnsi="Times New Roman" w:cs="Times New Roman"/>
          <w:lang w:val="en-US"/>
        </w:rPr>
        <w:t xml:space="preserve">or </w:t>
      </w:r>
      <w:r w:rsidRPr="00993629">
        <w:rPr>
          <w:rFonts w:ascii="Times New Roman" w:hAnsi="Times New Roman" w:cs="Times New Roman"/>
          <w:i/>
          <w:lang w:val="en-US"/>
        </w:rPr>
        <w:t>amidst</w:t>
      </w:r>
      <w:r w:rsidRPr="00993629">
        <w:rPr>
          <w:rFonts w:ascii="Times New Roman" w:hAnsi="Times New Roman" w:cs="Times New Roman"/>
          <w:lang w:val="en-US"/>
        </w:rPr>
        <w:t xml:space="preserve"> the world’.</w:t>
      </w:r>
      <w:r w:rsidR="00325477" w:rsidRPr="00993629">
        <w:rPr>
          <w:rStyle w:val="FootnoteReference"/>
          <w:rFonts w:ascii="Times New Roman" w:hAnsi="Times New Roman" w:cs="Times New Roman"/>
          <w:lang w:val="en-US"/>
        </w:rPr>
        <w:footnoteReference w:id="641"/>
      </w:r>
      <w:r w:rsidRPr="00993629">
        <w:rPr>
          <w:rFonts w:ascii="Times New Roman" w:hAnsi="Times New Roman" w:cs="Times New Roman"/>
          <w:lang w:val="en-US"/>
        </w:rPr>
        <w:t xml:space="preserve"> Strangely these notions of </w:t>
      </w:r>
      <w:r w:rsidRPr="00993629">
        <w:rPr>
          <w:rFonts w:ascii="Times New Roman" w:hAnsi="Times New Roman" w:cs="Times New Roman"/>
          <w:i/>
          <w:lang w:val="en-US"/>
        </w:rPr>
        <w:t xml:space="preserve">with </w:t>
      </w:r>
      <w:r w:rsidRPr="00993629">
        <w:rPr>
          <w:rFonts w:ascii="Times New Roman" w:hAnsi="Times New Roman" w:cs="Times New Roman"/>
          <w:lang w:val="en-US"/>
        </w:rPr>
        <w:t xml:space="preserve">or </w:t>
      </w:r>
      <w:r w:rsidRPr="00993629">
        <w:rPr>
          <w:rFonts w:ascii="Times New Roman" w:hAnsi="Times New Roman" w:cs="Times New Roman"/>
          <w:i/>
          <w:lang w:val="en-US"/>
        </w:rPr>
        <w:t xml:space="preserve">amidst </w:t>
      </w:r>
      <w:r w:rsidRPr="00993629">
        <w:rPr>
          <w:rFonts w:ascii="Times New Roman" w:hAnsi="Times New Roman" w:cs="Times New Roman"/>
          <w:lang w:val="en-US"/>
        </w:rPr>
        <w:t xml:space="preserve">need to be read in relation to the </w:t>
      </w:r>
      <w:r w:rsidRPr="00993629">
        <w:rPr>
          <w:rFonts w:ascii="Times New Roman" w:hAnsi="Times New Roman" w:cs="Times New Roman"/>
          <w:i/>
          <w:lang w:val="en-US"/>
        </w:rPr>
        <w:t>beside</w:t>
      </w:r>
      <w:r w:rsidRPr="00993629">
        <w:rPr>
          <w:rFonts w:ascii="Times New Roman" w:hAnsi="Times New Roman" w:cs="Times New Roman"/>
          <w:lang w:val="en-US"/>
        </w:rPr>
        <w:t xml:space="preserve"> that is encountered:</w:t>
      </w:r>
      <w:r w:rsidR="00325477" w:rsidRPr="00993629">
        <w:rPr>
          <w:rStyle w:val="FootnoteReference"/>
          <w:rFonts w:ascii="Times New Roman" w:hAnsi="Times New Roman" w:cs="Times New Roman"/>
          <w:lang w:val="en-US"/>
        </w:rPr>
        <w:footnoteReference w:id="642"/>
      </w:r>
      <w:r w:rsidRPr="00993629">
        <w:rPr>
          <w:rFonts w:ascii="Times New Roman" w:hAnsi="Times New Roman" w:cs="Times New Roman"/>
          <w:lang w:val="en-US"/>
        </w:rPr>
        <w:t xml:space="preserve"> one is not inside a homogenized center of ‘normalcy’ but </w:t>
      </w:r>
      <w:r w:rsidRPr="00993629">
        <w:rPr>
          <w:rFonts w:ascii="Times New Roman" w:hAnsi="Times New Roman" w:cs="Times New Roman"/>
          <w:i/>
          <w:lang w:val="en-US"/>
        </w:rPr>
        <w:t xml:space="preserve">amidst </w:t>
      </w:r>
      <w:r w:rsidRPr="00993629">
        <w:rPr>
          <w:rFonts w:ascii="Times New Roman" w:hAnsi="Times New Roman" w:cs="Times New Roman"/>
          <w:lang w:val="en-US"/>
        </w:rPr>
        <w:t xml:space="preserve">and </w:t>
      </w:r>
      <w:r w:rsidRPr="00993629">
        <w:rPr>
          <w:rFonts w:ascii="Times New Roman" w:hAnsi="Times New Roman" w:cs="Times New Roman"/>
          <w:i/>
          <w:lang w:val="en-US"/>
        </w:rPr>
        <w:t>with</w:t>
      </w:r>
      <w:r w:rsidRPr="00993629">
        <w:rPr>
          <w:rFonts w:ascii="Times New Roman" w:hAnsi="Times New Roman" w:cs="Times New Roman"/>
          <w:lang w:val="en-US"/>
        </w:rPr>
        <w:t xml:space="preserve"> spaces, objects and acts that </w:t>
      </w:r>
      <w:r w:rsidR="002904E3" w:rsidRPr="00993629">
        <w:rPr>
          <w:rFonts w:ascii="Times New Roman" w:hAnsi="Times New Roman" w:cs="Times New Roman"/>
          <w:lang w:val="en-US"/>
        </w:rPr>
        <w:t>incorporate</w:t>
      </w:r>
      <w:r w:rsidRPr="00993629">
        <w:rPr>
          <w:rFonts w:ascii="Times New Roman" w:hAnsi="Times New Roman" w:cs="Times New Roman"/>
          <w:lang w:val="en-US"/>
        </w:rPr>
        <w:t xml:space="preserve"> the strange and the different. The </w:t>
      </w:r>
      <w:r w:rsidRPr="00993629">
        <w:rPr>
          <w:rFonts w:ascii="Times New Roman" w:hAnsi="Times New Roman" w:cs="Times New Roman"/>
          <w:i/>
          <w:lang w:val="en-US"/>
        </w:rPr>
        <w:t>beside</w:t>
      </w:r>
      <w:r w:rsidRPr="00993629">
        <w:rPr>
          <w:rFonts w:ascii="Times New Roman" w:hAnsi="Times New Roman" w:cs="Times New Roman"/>
          <w:lang w:val="en-US"/>
        </w:rPr>
        <w:t xml:space="preserve"> is a spatial concept that empowers plurality and ‘chaos’.</w:t>
      </w:r>
      <w:r w:rsidR="00325477" w:rsidRPr="00993629">
        <w:rPr>
          <w:rStyle w:val="FootnoteReference"/>
          <w:rFonts w:ascii="Times New Roman" w:hAnsi="Times New Roman" w:cs="Times New Roman"/>
          <w:lang w:val="en-US"/>
        </w:rPr>
        <w:footnoteReference w:id="643"/>
      </w:r>
    </w:p>
    <w:p w14:paraId="6FC43BBC" w14:textId="77777777" w:rsidR="00092F49" w:rsidRPr="00993629" w:rsidRDefault="00313891" w:rsidP="00313891">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In a catalogue to an exhibition of the Living Museum, Dr. Janos Marton wrote: “Outsider Art doesn’t apply to the artists at the Living Museum in the sense of a defined code, mainly because of the diversity of various styles that defy simple category.”</w:t>
      </w:r>
      <w:r w:rsidRPr="00993629">
        <w:rPr>
          <w:rStyle w:val="FootnoteReference"/>
          <w:rFonts w:ascii="Times New Roman" w:hAnsi="Times New Roman" w:cs="Times New Roman"/>
          <w:lang w:val="en-US"/>
        </w:rPr>
        <w:footnoteReference w:id="644"/>
      </w:r>
      <w:r w:rsidR="007668D4" w:rsidRPr="00993629">
        <w:rPr>
          <w:rFonts w:ascii="Times New Roman" w:hAnsi="Times New Roman" w:cs="Times New Roman"/>
          <w:lang w:val="en-US"/>
        </w:rPr>
        <w:t xml:space="preserve"> It is not the code, the set of </w:t>
      </w:r>
      <w:r w:rsidRPr="00993629">
        <w:rPr>
          <w:rFonts w:ascii="Times New Roman" w:hAnsi="Times New Roman" w:cs="Times New Roman"/>
          <w:lang w:val="en-US"/>
        </w:rPr>
        <w:t>rules or the perception (not the ‘neutral visual’ but the affectively invested ‘visual’) that matters, but the style, the act and the process—of looking, touching, creating. Indeed, I wish to define the notion of style as an activity; a network of actions, objects, senses and feelings that enter into the interrelated process of creating. The outcome of that creation is undefined; not regulated by or necessarily in line with a capacity discourse, the prevailing codes and recognized bodily vocabulary of acts. Style is here defined as non-coded, as preceding the code instead of being the code’s creation; style is not a coded act but a (free) process that itself is the scene of identity meaning-making. What I now term ‘style’, as I have defined it here, style as plural, can be read in opposite</w:t>
      </w:r>
      <w:r w:rsidRPr="00993629">
        <w:rPr>
          <w:rFonts w:ascii="Times New Roman" w:hAnsi="Times New Roman" w:cs="Times New Roman"/>
          <w:b/>
          <w:lang w:val="en-US"/>
        </w:rPr>
        <w:t xml:space="preserve"> </w:t>
      </w:r>
      <w:r w:rsidRPr="00993629">
        <w:rPr>
          <w:rFonts w:ascii="Times New Roman" w:hAnsi="Times New Roman" w:cs="Times New Roman"/>
          <w:lang w:val="en-US"/>
        </w:rPr>
        <w:t>relation to Lauren Berlant’s definition of ‘genre’:</w:t>
      </w:r>
      <w:r w:rsidRPr="00993629">
        <w:rPr>
          <w:rStyle w:val="FootnoteReference"/>
          <w:rFonts w:ascii="Times New Roman" w:hAnsi="Times New Roman" w:cs="Times New Roman"/>
          <w:lang w:val="en-US"/>
        </w:rPr>
        <w:footnoteReference w:id="645"/>
      </w:r>
    </w:p>
    <w:p w14:paraId="7AA1F65B" w14:textId="77777777" w:rsidR="00092F49" w:rsidRPr="00993629" w:rsidRDefault="00313891" w:rsidP="00092F49">
      <w:pPr>
        <w:spacing w:line="360" w:lineRule="auto"/>
        <w:ind w:left="1134"/>
        <w:jc w:val="both"/>
        <w:rPr>
          <w:rFonts w:ascii="Times New Roman" w:hAnsi="Times New Roman" w:cs="Times New Roman"/>
          <w:lang w:val="en-US"/>
        </w:rPr>
      </w:pPr>
      <w:r w:rsidRPr="00993629">
        <w:rPr>
          <w:rFonts w:ascii="Times New Roman" w:hAnsi="Times New Roman" w:cs="Times New Roman"/>
          <w:lang w:val="en-US"/>
        </w:rPr>
        <w:lastRenderedPageBreak/>
        <w:t>If the present is not at first an object but a mediated affect, it is also a thing that is sensed and under constant revision, a temporal genre whose conventions emerge from the personal and public filtering of the situations and events that are happening in an extended now whose very parameters (when did ‘the present’ begin?) are also always there for a debate.</w:t>
      </w:r>
      <w:r w:rsidRPr="00993629">
        <w:rPr>
          <w:rStyle w:val="FootnoteReference"/>
          <w:rFonts w:ascii="Times New Roman" w:hAnsi="Times New Roman" w:cs="Times New Roman"/>
          <w:lang w:val="en-US"/>
        </w:rPr>
        <w:footnoteReference w:id="646"/>
      </w:r>
      <w:r w:rsidRPr="00993629">
        <w:rPr>
          <w:rFonts w:ascii="Times New Roman" w:hAnsi="Times New Roman" w:cs="Times New Roman"/>
          <w:lang w:val="en-US"/>
        </w:rPr>
        <w:t xml:space="preserve"> </w:t>
      </w:r>
    </w:p>
    <w:p w14:paraId="7560506D" w14:textId="3274EFBB" w:rsidR="00313891" w:rsidRPr="00993629" w:rsidRDefault="00313891" w:rsidP="00092F49">
      <w:pPr>
        <w:spacing w:line="360" w:lineRule="auto"/>
        <w:jc w:val="both"/>
        <w:rPr>
          <w:rFonts w:ascii="Times New Roman" w:hAnsi="Times New Roman" w:cs="Times New Roman"/>
          <w:lang w:val="en-US"/>
        </w:rPr>
      </w:pPr>
      <w:r w:rsidRPr="00993629">
        <w:rPr>
          <w:rFonts w:ascii="Times New Roman" w:hAnsi="Times New Roman" w:cs="Times New Roman"/>
          <w:lang w:val="en-US"/>
        </w:rPr>
        <w:t xml:space="preserve">Style is a different present: one not of </w:t>
      </w:r>
      <w:r w:rsidRPr="00993629">
        <w:rPr>
          <w:rFonts w:ascii="Times New Roman" w:hAnsi="Times New Roman" w:cs="Times New Roman"/>
          <w:i/>
          <w:lang w:val="en-US"/>
        </w:rPr>
        <w:t xml:space="preserve">mediated </w:t>
      </w:r>
      <w:r w:rsidRPr="00993629">
        <w:rPr>
          <w:rFonts w:ascii="Times New Roman" w:hAnsi="Times New Roman" w:cs="Times New Roman"/>
          <w:lang w:val="en-US"/>
        </w:rPr>
        <w:t>or fixed affects but of the unrevised encounter.</w:t>
      </w:r>
    </w:p>
    <w:p w14:paraId="0AFA691A" w14:textId="752D49CF" w:rsidR="00313891" w:rsidRPr="00993629" w:rsidRDefault="00313891" w:rsidP="00313891">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Not only the Living Museum as building or space, but the art itself is heterotopic. Dr. Janos Marton writes that “There is no common denominator amongst these artists. There is no common style defined by mental illness, by the brutality of confinement, or by the hope for healing.”</w:t>
      </w:r>
      <w:r w:rsidRPr="00993629">
        <w:rPr>
          <w:rFonts w:ascii="Times New Roman" w:hAnsi="Times New Roman" w:cs="Times New Roman"/>
          <w:vertAlign w:val="superscript"/>
          <w:lang w:val="en-US"/>
        </w:rPr>
        <w:footnoteReference w:id="647"/>
      </w:r>
      <w:r w:rsidRPr="00993629">
        <w:rPr>
          <w:rFonts w:ascii="Times New Roman" w:hAnsi="Times New Roman" w:cs="Times New Roman"/>
          <w:lang w:val="en-US"/>
        </w:rPr>
        <w:t xml:space="preserve"> Indeed, art can teach us something about systems that are not managed, controlled or logistic. Lotman concurs: “If we dealt only with a strict system of rules, each new work would represent an exact copy of a previous one, redundancy would prevail over entropy and the artwork would lose its informational value.”</w:t>
      </w:r>
      <w:r w:rsidRPr="00993629">
        <w:rPr>
          <w:rFonts w:ascii="Times New Roman" w:hAnsi="Times New Roman" w:cs="Times New Roman"/>
          <w:vertAlign w:val="superscript"/>
          <w:lang w:val="en-US"/>
        </w:rPr>
        <w:footnoteReference w:id="648"/>
      </w:r>
      <w:r w:rsidRPr="00993629">
        <w:rPr>
          <w:rFonts w:ascii="Times New Roman" w:hAnsi="Times New Roman" w:cs="Times New Roman"/>
          <w:lang w:val="en-US"/>
        </w:rPr>
        <w:t xml:space="preserve"> Aesthetic value, and style as I have defined it, are not the ‘product’ of the controlled appliance of a given set of rules. It is more what exist</w:t>
      </w:r>
      <w:r w:rsidR="00325477" w:rsidRPr="00993629">
        <w:rPr>
          <w:rFonts w:ascii="Times New Roman" w:hAnsi="Times New Roman" w:cs="Times New Roman"/>
          <w:lang w:val="en-US"/>
        </w:rPr>
        <w:t>s</w:t>
      </w:r>
      <w:r w:rsidRPr="00993629">
        <w:rPr>
          <w:rFonts w:ascii="Times New Roman" w:hAnsi="Times New Roman" w:cs="Times New Roman"/>
          <w:lang w:val="en-US"/>
        </w:rPr>
        <w:t xml:space="preserve"> relationally between artist and universe. Sukhanova defines art as a space where “the individual and the universal are no longer isolated but, on the contrary, require each other.”</w:t>
      </w:r>
      <w:r w:rsidRPr="00993629">
        <w:rPr>
          <w:rStyle w:val="FootnoteReference"/>
          <w:rFonts w:ascii="Times New Roman" w:hAnsi="Times New Roman" w:cs="Times New Roman"/>
          <w:lang w:val="en-US"/>
        </w:rPr>
        <w:footnoteReference w:id="649"/>
      </w:r>
    </w:p>
    <w:p w14:paraId="439EB587" w14:textId="190883DC" w:rsidR="00313891" w:rsidRPr="00993629" w:rsidRDefault="00313891" w:rsidP="00313891">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The given interpretation of ‘heterotopic style’ identified as a characte</w:t>
      </w:r>
      <w:r w:rsidR="00D634B6" w:rsidRPr="00993629">
        <w:rPr>
          <w:rFonts w:ascii="Times New Roman" w:hAnsi="Times New Roman" w:cs="Times New Roman"/>
          <w:lang w:val="en-US"/>
        </w:rPr>
        <w:t>ristic of the Living Museum, is in accordance with</w:t>
      </w:r>
      <w:r w:rsidRPr="00993629">
        <w:rPr>
          <w:rFonts w:ascii="Times New Roman" w:hAnsi="Times New Roman" w:cs="Times New Roman"/>
          <w:lang w:val="en-US"/>
        </w:rPr>
        <w:t xml:space="preserve"> Foucault’s analysis of </w:t>
      </w:r>
      <w:r w:rsidR="00FB6462" w:rsidRPr="00993629">
        <w:rPr>
          <w:rFonts w:ascii="Times New Roman" w:hAnsi="Times New Roman" w:cs="Times New Roman"/>
          <w:lang w:val="en-US"/>
        </w:rPr>
        <w:t>heterotopic</w:t>
      </w:r>
      <w:r w:rsidRPr="00993629">
        <w:rPr>
          <w:rFonts w:ascii="Times New Roman" w:hAnsi="Times New Roman" w:cs="Times New Roman"/>
          <w:lang w:val="en-US"/>
        </w:rPr>
        <w:t xml:space="preserve"> as heterochronic: “The heterotopia begins to function fully when men are in a kind of absolute break with their traditional time.”</w:t>
      </w:r>
      <w:r w:rsidRPr="00993629">
        <w:rPr>
          <w:rStyle w:val="FootnoteReference"/>
          <w:rFonts w:ascii="Times New Roman" w:hAnsi="Times New Roman" w:cs="Times New Roman"/>
          <w:lang w:val="en-US"/>
        </w:rPr>
        <w:footnoteReference w:id="650"/>
      </w:r>
      <w:r w:rsidRPr="00993629">
        <w:rPr>
          <w:rFonts w:ascii="Times New Roman" w:hAnsi="Times New Roman" w:cs="Times New Roman"/>
          <w:lang w:val="en-US"/>
        </w:rPr>
        <w:t xml:space="preserve"> Style breaks with traditional, ‘normal’ or an affective present that is mediated. Genre mediates the present into an extended now</w:t>
      </w:r>
      <w:r w:rsidR="00C30075" w:rsidRPr="00993629">
        <w:rPr>
          <w:rStyle w:val="FootnoteReference"/>
          <w:rFonts w:ascii="Times New Roman" w:hAnsi="Times New Roman" w:cs="Times New Roman"/>
          <w:lang w:val="en-US"/>
        </w:rPr>
        <w:footnoteReference w:id="651"/>
      </w:r>
      <w:r w:rsidRPr="00993629">
        <w:rPr>
          <w:rFonts w:ascii="Times New Roman" w:hAnsi="Times New Roman" w:cs="Times New Roman"/>
          <w:lang w:val="en-US"/>
        </w:rPr>
        <w:t>—through the visual, the linear, the horizon, the ‘eye’ that filters. Style makes the presence an immediacy—not through the visual ‘alone’ but through the haptic, the aural, the olfactory and gustatory</w:t>
      </w:r>
      <w:r w:rsidR="00C30075" w:rsidRPr="00993629">
        <w:rPr>
          <w:rFonts w:ascii="Times New Roman" w:hAnsi="Times New Roman" w:cs="Times New Roman"/>
          <w:lang w:val="en-US"/>
        </w:rPr>
        <w:t xml:space="preserve"> as well</w:t>
      </w:r>
      <w:r w:rsidRPr="00993629">
        <w:rPr>
          <w:rFonts w:ascii="Times New Roman" w:hAnsi="Times New Roman" w:cs="Times New Roman"/>
          <w:lang w:val="en-US"/>
        </w:rPr>
        <w:t>.</w:t>
      </w:r>
      <w:r w:rsidRPr="00993629">
        <w:rPr>
          <w:rStyle w:val="FootnoteReference"/>
          <w:rFonts w:ascii="Times New Roman" w:hAnsi="Times New Roman" w:cs="Times New Roman"/>
          <w:lang w:val="en-US"/>
        </w:rPr>
        <w:footnoteReference w:id="652"/>
      </w:r>
      <w:r w:rsidRPr="00993629">
        <w:rPr>
          <w:rFonts w:ascii="Times New Roman" w:hAnsi="Times New Roman" w:cs="Times New Roman"/>
          <w:lang w:val="en-US"/>
        </w:rPr>
        <w:t xml:space="preserve">    </w:t>
      </w:r>
    </w:p>
    <w:p w14:paraId="3AA6E6E4" w14:textId="77777777" w:rsidR="00313891" w:rsidRPr="00993629" w:rsidRDefault="00313891" w:rsidP="00313891">
      <w:pPr>
        <w:spacing w:line="360" w:lineRule="auto"/>
        <w:ind w:firstLine="720"/>
        <w:jc w:val="both"/>
        <w:rPr>
          <w:rFonts w:ascii="Times New Roman" w:hAnsi="Times New Roman" w:cs="Times New Roman"/>
          <w:lang w:val="en-US"/>
        </w:rPr>
      </w:pPr>
    </w:p>
    <w:p w14:paraId="2FF4936B" w14:textId="7793C277" w:rsidR="00313891" w:rsidRPr="00993629" w:rsidRDefault="00313891" w:rsidP="00F96829">
      <w:pPr>
        <w:pStyle w:val="Heading3DisserationShame"/>
      </w:pPr>
      <w:bookmarkStart w:id="58" w:name="_Toc458687711"/>
      <w:r w:rsidRPr="00993629">
        <w:lastRenderedPageBreak/>
        <w:t>Sh</w:t>
      </w:r>
      <w:r w:rsidR="002904E3" w:rsidRPr="00993629">
        <w:t>ame, Relational Identity and the H</w:t>
      </w:r>
      <w:r w:rsidRPr="00993629">
        <w:t>aptic</w:t>
      </w:r>
      <w:bookmarkEnd w:id="58"/>
    </w:p>
    <w:p w14:paraId="54C83A80" w14:textId="77777777" w:rsidR="00313891" w:rsidRPr="00993629" w:rsidRDefault="00313891" w:rsidP="00313891">
      <w:pPr>
        <w:spacing w:line="360" w:lineRule="auto"/>
        <w:ind w:firstLine="720"/>
        <w:jc w:val="both"/>
        <w:rPr>
          <w:rFonts w:ascii="Times New Roman" w:hAnsi="Times New Roman" w:cs="Times New Roman"/>
          <w:lang w:val="en-US"/>
        </w:rPr>
      </w:pPr>
    </w:p>
    <w:p w14:paraId="2079170B" w14:textId="36EB66BD" w:rsidR="00313891" w:rsidRPr="00993629" w:rsidRDefault="00313891" w:rsidP="00313891">
      <w:pPr>
        <w:spacing w:line="360" w:lineRule="auto"/>
        <w:jc w:val="both"/>
        <w:rPr>
          <w:rFonts w:ascii="Times New Roman" w:hAnsi="Times New Roman" w:cs="Times New Roman"/>
          <w:lang w:val="en-US"/>
        </w:rPr>
      </w:pPr>
      <w:r w:rsidRPr="00993629">
        <w:rPr>
          <w:rFonts w:ascii="Times New Roman" w:hAnsi="Times New Roman" w:cs="Times New Roman"/>
          <w:lang w:val="en-US"/>
        </w:rPr>
        <w:t>Style involves the haptic. This will certainly be true for those sculpting, painting or making art with stuffed animals. Here the haptic is understood in its physical and sensory experience;</w:t>
      </w:r>
      <w:r w:rsidR="00AA2D35" w:rsidRPr="00993629">
        <w:rPr>
          <w:rStyle w:val="FootnoteReference"/>
          <w:rFonts w:ascii="Times New Roman" w:hAnsi="Times New Roman" w:cs="Times New Roman"/>
          <w:lang w:val="en-US"/>
        </w:rPr>
        <w:footnoteReference w:id="653"/>
      </w:r>
      <w:r w:rsidRPr="00993629">
        <w:rPr>
          <w:rFonts w:ascii="Times New Roman" w:hAnsi="Times New Roman" w:cs="Times New Roman"/>
          <w:lang w:val="en-US"/>
        </w:rPr>
        <w:t xml:space="preserve"> the act of creation that exists in the midst of objects and people or where the body touches the outside world. But the haptic can also be conceptualized into a space where touch, toucher and touching—the triad of physical touch its in-between-ness</w:t>
      </w:r>
      <w:r w:rsidR="00AA2D35" w:rsidRPr="00993629">
        <w:rPr>
          <w:rStyle w:val="FootnoteReference"/>
          <w:rFonts w:ascii="Times New Roman" w:hAnsi="Times New Roman" w:cs="Times New Roman"/>
          <w:lang w:val="en-US"/>
        </w:rPr>
        <w:footnoteReference w:id="654"/>
      </w:r>
      <w:r w:rsidRPr="00993629">
        <w:rPr>
          <w:rFonts w:ascii="Times New Roman" w:hAnsi="Times New Roman" w:cs="Times New Roman"/>
          <w:lang w:val="en-US"/>
        </w:rPr>
        <w:t>—are rearranged. This rearrangement into space (a building, an object with a function, or a discourse) subjectifies bodies or liberates them. There exist spaces that debilitate touch through affective structures of being touched upon only and not of being the one who touches; in-between-ness is turned into uni</w:t>
      </w:r>
      <w:r w:rsidR="00CB6FCF" w:rsidRPr="00993629">
        <w:rPr>
          <w:rFonts w:ascii="Times New Roman" w:hAnsi="Times New Roman" w:cs="Times New Roman"/>
          <w:lang w:val="en-US"/>
        </w:rPr>
        <w:t>directionality</w:t>
      </w:r>
      <w:r w:rsidRPr="00993629">
        <w:rPr>
          <w:rFonts w:ascii="Times New Roman" w:hAnsi="Times New Roman" w:cs="Times New Roman"/>
          <w:lang w:val="en-US"/>
        </w:rPr>
        <w:t xml:space="preserve"> and the triad of in-between-ness is disempowered. Boredom is one of these affective structures; as is shame. There also exist spaces, heterotopic spaces, that liberate bodies; drawing on physical touch (for example, the act of painting), in-between-ness is a renewed experience or the </w:t>
      </w:r>
      <w:r w:rsidR="00D76738" w:rsidRPr="00993629">
        <w:rPr>
          <w:rFonts w:ascii="Times New Roman" w:hAnsi="Times New Roman" w:cs="Times New Roman"/>
          <w:lang w:val="en-US"/>
        </w:rPr>
        <w:t xml:space="preserve">newly </w:t>
      </w:r>
      <w:r w:rsidRPr="00993629">
        <w:rPr>
          <w:rFonts w:ascii="Times New Roman" w:hAnsi="Times New Roman" w:cs="Times New Roman"/>
          <w:lang w:val="en-US"/>
        </w:rPr>
        <w:t xml:space="preserve">empowered </w:t>
      </w:r>
      <w:r w:rsidR="00D76738" w:rsidRPr="00993629">
        <w:rPr>
          <w:rFonts w:ascii="Times New Roman" w:hAnsi="Times New Roman" w:cs="Times New Roman"/>
          <w:lang w:val="en-US"/>
        </w:rPr>
        <w:t>feature</w:t>
      </w:r>
      <w:r w:rsidRPr="00993629">
        <w:rPr>
          <w:rFonts w:ascii="Times New Roman" w:hAnsi="Times New Roman" w:cs="Times New Roman"/>
          <w:lang w:val="en-US"/>
        </w:rPr>
        <w:t xml:space="preserve"> of the encounter, of the (conceptual or physical) space and of affects natural </w:t>
      </w:r>
      <w:r w:rsidR="002904E3" w:rsidRPr="00993629">
        <w:rPr>
          <w:rFonts w:ascii="Times New Roman" w:hAnsi="Times New Roman" w:cs="Times New Roman"/>
          <w:lang w:val="en-US"/>
        </w:rPr>
        <w:t>autotelic character and relationality—affect its nature</w:t>
      </w:r>
      <w:r w:rsidRPr="00993629">
        <w:rPr>
          <w:rFonts w:ascii="Times New Roman" w:hAnsi="Times New Roman" w:cs="Times New Roman"/>
          <w:lang w:val="en-US"/>
        </w:rPr>
        <w:t xml:space="preserve"> that is restored.</w:t>
      </w:r>
    </w:p>
    <w:p w14:paraId="6075D2F7" w14:textId="1E95FC4B" w:rsidR="00313891" w:rsidRPr="00993629" w:rsidRDefault="00313891" w:rsidP="00313891">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 xml:space="preserve">Interesting is, for example, the work of the Living Museum artist Christine Nicholas whose work is not only that artwork that reaches between material and body (the </w:t>
      </w:r>
      <w:r w:rsidR="002904E3" w:rsidRPr="00993629">
        <w:rPr>
          <w:rFonts w:ascii="Times New Roman" w:hAnsi="Times New Roman" w:cs="Times New Roman"/>
          <w:lang w:val="en-US"/>
        </w:rPr>
        <w:t>physical</w:t>
      </w:r>
      <w:r w:rsidRPr="00993629">
        <w:rPr>
          <w:rFonts w:ascii="Times New Roman" w:hAnsi="Times New Roman" w:cs="Times New Roman"/>
          <w:lang w:val="en-US"/>
        </w:rPr>
        <w:t xml:space="preserve"> experience), but it is also a work that is an exploration of touch as both physical </w:t>
      </w:r>
      <w:r w:rsidRPr="00993629">
        <w:rPr>
          <w:rFonts w:ascii="Times New Roman" w:hAnsi="Times New Roman" w:cs="Times New Roman"/>
          <w:i/>
          <w:lang w:val="en-US"/>
        </w:rPr>
        <w:t>and</w:t>
      </w:r>
      <w:r w:rsidRPr="00993629">
        <w:rPr>
          <w:rFonts w:ascii="Times New Roman" w:hAnsi="Times New Roman" w:cs="Times New Roman"/>
          <w:lang w:val="en-US"/>
        </w:rPr>
        <w:t xml:space="preserve"> </w:t>
      </w:r>
      <w:r w:rsidRPr="00993629">
        <w:rPr>
          <w:rFonts w:ascii="Times New Roman" w:hAnsi="Times New Roman" w:cs="Times New Roman"/>
          <w:i/>
          <w:lang w:val="en-US"/>
        </w:rPr>
        <w:t>conceptual</w:t>
      </w:r>
      <w:r w:rsidRPr="00993629">
        <w:rPr>
          <w:rFonts w:ascii="Times New Roman" w:hAnsi="Times New Roman" w:cs="Times New Roman"/>
          <w:lang w:val="en-US"/>
        </w:rPr>
        <w:t xml:space="preserve"> space; involved in questions of touch its intersection with affective structures. The haptic is first explored as a dual structure, that becomes binary or unrelational at least, when dislocated from its ultimate in-between-ness. This is what the artist calls bondage. But liberation emerges in the work of art when the dual structure collide</w:t>
      </w:r>
      <w:r w:rsidR="006C6349" w:rsidRPr="00993629">
        <w:rPr>
          <w:rFonts w:ascii="Times New Roman" w:hAnsi="Times New Roman" w:cs="Times New Roman"/>
          <w:lang w:val="en-US"/>
        </w:rPr>
        <w:t>s in a third space that arises amidst</w:t>
      </w:r>
      <w:r w:rsidRPr="00993629">
        <w:rPr>
          <w:rFonts w:ascii="Times New Roman" w:hAnsi="Times New Roman" w:cs="Times New Roman"/>
          <w:lang w:val="en-US"/>
        </w:rPr>
        <w:t xml:space="preserve"> skin and outside world: </w:t>
      </w:r>
    </w:p>
    <w:p w14:paraId="232B42FF" w14:textId="77777777" w:rsidR="00313891" w:rsidRPr="00993629" w:rsidRDefault="00313891" w:rsidP="00313891">
      <w:pPr>
        <w:spacing w:line="360" w:lineRule="auto"/>
        <w:ind w:left="1134"/>
        <w:jc w:val="both"/>
        <w:rPr>
          <w:rFonts w:ascii="Times New Roman" w:hAnsi="Times New Roman" w:cs="Times New Roman"/>
          <w:lang w:val="en-US"/>
        </w:rPr>
      </w:pPr>
      <w:r w:rsidRPr="00993629">
        <w:rPr>
          <w:rFonts w:ascii="Times New Roman" w:hAnsi="Times New Roman" w:cs="Times New Roman"/>
          <w:lang w:val="en-US"/>
        </w:rPr>
        <w:t xml:space="preserve">On the second floor, past a riotous garden room, is the studio of Christine Nicholas, 66, an art counselor. In addition to bright, ordered mosaics of crosses textured with thread was a straitjacket she had painted in magenta, green and gold. Across it she </w:t>
      </w:r>
      <w:r w:rsidRPr="00993629">
        <w:rPr>
          <w:rFonts w:ascii="Times New Roman" w:hAnsi="Times New Roman" w:cs="Times New Roman"/>
          <w:lang w:val="en-US"/>
        </w:rPr>
        <w:lastRenderedPageBreak/>
        <w:t>had appended sayings like ‘Be anxious for nothing,’ transforming the jacket into a garment of liberation rather than bondage.</w:t>
      </w:r>
      <w:r w:rsidRPr="00993629">
        <w:rPr>
          <w:rStyle w:val="FootnoteReference"/>
          <w:rFonts w:ascii="Times New Roman" w:hAnsi="Times New Roman" w:cs="Times New Roman"/>
          <w:lang w:val="en-US"/>
        </w:rPr>
        <w:footnoteReference w:id="655"/>
      </w:r>
      <w:r w:rsidRPr="00993629">
        <w:rPr>
          <w:rFonts w:ascii="Times New Roman" w:hAnsi="Times New Roman" w:cs="Times New Roman"/>
          <w:lang w:val="en-US"/>
        </w:rPr>
        <w:t xml:space="preserve">   </w:t>
      </w:r>
    </w:p>
    <w:p w14:paraId="4DB5EE61" w14:textId="08B51834" w:rsidR="00313891" w:rsidRPr="00993629" w:rsidRDefault="00313891" w:rsidP="006C6349">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Liberation and bondage are spaces invested in power and/or identity in relation to touch. The haptic is that which exists in</w:t>
      </w:r>
      <w:r w:rsidR="00A37ADB" w:rsidRPr="00993629">
        <w:rPr>
          <w:rFonts w:ascii="Times New Roman" w:hAnsi="Times New Roman" w:cs="Times New Roman"/>
          <w:lang w:val="en-US"/>
        </w:rPr>
        <w:t>-</w:t>
      </w:r>
      <w:r w:rsidRPr="00993629">
        <w:rPr>
          <w:rFonts w:ascii="Times New Roman" w:hAnsi="Times New Roman" w:cs="Times New Roman"/>
          <w:lang w:val="en-US"/>
        </w:rPr>
        <w:t>between the outside and the inside world.</w:t>
      </w:r>
      <w:r w:rsidR="00D76738" w:rsidRPr="00993629">
        <w:rPr>
          <w:rStyle w:val="FootnoteReference"/>
          <w:rFonts w:ascii="Times New Roman" w:hAnsi="Times New Roman" w:cs="Times New Roman"/>
          <w:lang w:val="en-US"/>
        </w:rPr>
        <w:footnoteReference w:id="656"/>
      </w:r>
      <w:r w:rsidRPr="00993629">
        <w:rPr>
          <w:rFonts w:ascii="Times New Roman" w:hAnsi="Times New Roman" w:cs="Times New Roman"/>
          <w:lang w:val="en-US"/>
        </w:rPr>
        <w:t xml:space="preserve"> It is a dual structure. It holds in common with shame a threshold that merges the inside and outside. It can be described in terms used by Sedgwick for discussing shame: a “skin side out” experience.</w:t>
      </w:r>
      <w:r w:rsidRPr="00993629">
        <w:rPr>
          <w:rStyle w:val="FootnoteReference"/>
          <w:rFonts w:ascii="Times New Roman" w:hAnsi="Times New Roman" w:cs="Times New Roman"/>
          <w:lang w:val="en-US"/>
        </w:rPr>
        <w:footnoteReference w:id="657"/>
      </w:r>
      <w:r w:rsidRPr="00993629">
        <w:rPr>
          <w:rFonts w:ascii="Times New Roman" w:hAnsi="Times New Roman" w:cs="Times New Roman"/>
          <w:lang w:val="en-US"/>
        </w:rPr>
        <w:t xml:space="preserve"> But this “skin side out” experience can also be performed as inside and outside.</w:t>
      </w:r>
      <w:r w:rsidRPr="00993629">
        <w:rPr>
          <w:rStyle w:val="FootnoteReference"/>
          <w:rFonts w:ascii="Times New Roman" w:hAnsi="Times New Roman" w:cs="Times New Roman"/>
          <w:lang w:val="en-US"/>
        </w:rPr>
        <w:footnoteReference w:id="658"/>
      </w:r>
      <w:r w:rsidRPr="00993629">
        <w:rPr>
          <w:rFonts w:ascii="Times New Roman" w:hAnsi="Times New Roman" w:cs="Times New Roman"/>
          <w:lang w:val="en-US"/>
        </w:rPr>
        <w:t xml:space="preserve"> When discussing shame as a power tool, touch is a particularly interesting somatic experience for thinking through fixed affective structures and their implementation into social space, or for considering heterotopic spaces that subvert ‘everyday normality’. As a conceptual or performed space, touch is bondage when it is ‘unidirectional’, touch is ‘liberation’ when multidirectionality is re-empowered—when the jacket is no longer silent but active itself in its meaning making. As a sensory experience, the </w:t>
      </w:r>
      <w:r w:rsidR="00A37ADB" w:rsidRPr="00993629">
        <w:rPr>
          <w:rFonts w:ascii="Times New Roman" w:hAnsi="Times New Roman" w:cs="Times New Roman"/>
          <w:lang w:val="en-US"/>
        </w:rPr>
        <w:t>somatic</w:t>
      </w:r>
      <w:r w:rsidRPr="00993629">
        <w:rPr>
          <w:rFonts w:ascii="Times New Roman" w:hAnsi="Times New Roman" w:cs="Times New Roman"/>
          <w:lang w:val="en-US"/>
        </w:rPr>
        <w:t xml:space="preserve"> space, touch is always inevitably colliding inside and outside.</w:t>
      </w:r>
      <w:r w:rsidR="00262D59" w:rsidRPr="00993629">
        <w:rPr>
          <w:rStyle w:val="FootnoteReference"/>
          <w:rFonts w:ascii="Times New Roman" w:hAnsi="Times New Roman" w:cs="Times New Roman"/>
          <w:lang w:val="en-US"/>
        </w:rPr>
        <w:footnoteReference w:id="659"/>
      </w:r>
      <w:r w:rsidRPr="00993629">
        <w:rPr>
          <w:rFonts w:ascii="Times New Roman" w:hAnsi="Times New Roman" w:cs="Times New Roman"/>
          <w:lang w:val="en-US"/>
        </w:rPr>
        <w:t xml:space="preserve"> Thus, ‘conceptual touch’ is like performative shame; a performance of inside and outside in their relationality. But ‘</w:t>
      </w:r>
      <w:r w:rsidR="00A37ADB" w:rsidRPr="00993629">
        <w:rPr>
          <w:rFonts w:ascii="Times New Roman" w:hAnsi="Times New Roman" w:cs="Times New Roman"/>
          <w:lang w:val="en-US"/>
        </w:rPr>
        <w:t>somatic</w:t>
      </w:r>
      <w:r w:rsidRPr="00993629">
        <w:rPr>
          <w:rFonts w:ascii="Times New Roman" w:hAnsi="Times New Roman" w:cs="Times New Roman"/>
          <w:lang w:val="en-US"/>
        </w:rPr>
        <w:t xml:space="preserve"> touch’ is always, like shame is, an experience that defies the singular—</w:t>
      </w:r>
      <w:r w:rsidR="00A37ADB" w:rsidRPr="00993629">
        <w:rPr>
          <w:rFonts w:ascii="Times New Roman" w:hAnsi="Times New Roman" w:cs="Times New Roman"/>
          <w:lang w:val="en-US"/>
        </w:rPr>
        <w:t xml:space="preserve">defies </w:t>
      </w:r>
      <w:r w:rsidRPr="00993629">
        <w:rPr>
          <w:rFonts w:ascii="Times New Roman" w:hAnsi="Times New Roman" w:cs="Times New Roman"/>
          <w:lang w:val="en-US"/>
        </w:rPr>
        <w:t xml:space="preserve">Western individuality or the Cartesian subject who defines individuality </w:t>
      </w:r>
      <w:r w:rsidR="00262D59" w:rsidRPr="00993629">
        <w:rPr>
          <w:rFonts w:ascii="Times New Roman" w:hAnsi="Times New Roman" w:cs="Times New Roman"/>
          <w:lang w:val="en-US"/>
        </w:rPr>
        <w:t xml:space="preserve">(‘eye’/ ‘I’) </w:t>
      </w:r>
      <w:r w:rsidRPr="00993629">
        <w:rPr>
          <w:rFonts w:ascii="Times New Roman" w:hAnsi="Times New Roman" w:cs="Times New Roman"/>
          <w:lang w:val="en-US"/>
        </w:rPr>
        <w:t>introspectively and cognitively. Instead there emerges with touch the triad of in-between-ness.</w:t>
      </w:r>
      <w:r w:rsidR="00262D59" w:rsidRPr="00993629">
        <w:rPr>
          <w:rStyle w:val="FootnoteReference"/>
          <w:rFonts w:ascii="Times New Roman" w:hAnsi="Times New Roman" w:cs="Times New Roman"/>
          <w:lang w:val="en-US"/>
        </w:rPr>
        <w:footnoteReference w:id="660"/>
      </w:r>
    </w:p>
    <w:p w14:paraId="5786CC7D" w14:textId="4F18F85D" w:rsidR="00313891" w:rsidRPr="00993629" w:rsidRDefault="00313891" w:rsidP="00313891">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Another artist at the Living Museum created an interesting artwo</w:t>
      </w:r>
      <w:r w:rsidR="00A37ADB" w:rsidRPr="00993629">
        <w:rPr>
          <w:rFonts w:ascii="Times New Roman" w:hAnsi="Times New Roman" w:cs="Times New Roman"/>
          <w:lang w:val="en-US"/>
        </w:rPr>
        <w:t xml:space="preserve">rk that expresses the artist’s </w:t>
      </w:r>
      <w:r w:rsidR="00211E9F" w:rsidRPr="00993629">
        <w:rPr>
          <w:rFonts w:ascii="Times New Roman" w:hAnsi="Times New Roman" w:cs="Times New Roman"/>
          <w:lang w:val="en-US"/>
        </w:rPr>
        <w:t>longing</w:t>
      </w:r>
      <w:r w:rsidRPr="00993629">
        <w:rPr>
          <w:rFonts w:ascii="Times New Roman" w:hAnsi="Times New Roman" w:cs="Times New Roman"/>
          <w:lang w:val="en-US"/>
        </w:rPr>
        <w:t xml:space="preserve"> for touch that he speaks of, consciously or not, in terms of liberation and creation. This artist’s name is Frank Boccio. He is 63 years old and an artist and volunteer at the Living Museum. For one of his artworks, Boccio had upholstered a child’s chair with dozens of tiny, pink doll hands, about which the artist explained that “they’re reaching toward </w:t>
      </w:r>
      <w:r w:rsidRPr="00993629">
        <w:rPr>
          <w:rFonts w:ascii="Times New Roman" w:hAnsi="Times New Roman" w:cs="Times New Roman"/>
          <w:lang w:val="en-US"/>
        </w:rPr>
        <w:lastRenderedPageBreak/>
        <w:t>something more, something better.”</w:t>
      </w:r>
      <w:r w:rsidRPr="00993629">
        <w:rPr>
          <w:rStyle w:val="FootnoteReference"/>
          <w:rFonts w:ascii="Times New Roman" w:hAnsi="Times New Roman" w:cs="Times New Roman"/>
          <w:lang w:val="en-US"/>
        </w:rPr>
        <w:footnoteReference w:id="661"/>
      </w:r>
      <w:r w:rsidRPr="00993629">
        <w:rPr>
          <w:rFonts w:ascii="Times New Roman" w:hAnsi="Times New Roman" w:cs="Times New Roman"/>
          <w:lang w:val="en-US"/>
        </w:rPr>
        <w:t xml:space="preserve"> When a conceptual space, to reach implies a creative space where a point of encounter results into the transformation of reacher and reached object</w:t>
      </w:r>
      <w:r w:rsidR="00A37ADB" w:rsidRPr="00993629">
        <w:rPr>
          <w:rFonts w:ascii="Times New Roman" w:hAnsi="Times New Roman" w:cs="Times New Roman"/>
          <w:lang w:val="en-US"/>
        </w:rPr>
        <w:t xml:space="preserve"> alike</w:t>
      </w:r>
      <w:r w:rsidRPr="00993629">
        <w:rPr>
          <w:rFonts w:ascii="Times New Roman" w:hAnsi="Times New Roman" w:cs="Times New Roman"/>
          <w:lang w:val="en-US"/>
        </w:rPr>
        <w:t>; it is a concept related to touch and its triad of touch, touched and touching space.</w:t>
      </w:r>
      <w:r w:rsidR="00262D59" w:rsidRPr="00993629">
        <w:rPr>
          <w:rStyle w:val="FootnoteReference"/>
          <w:rFonts w:ascii="Times New Roman" w:hAnsi="Times New Roman" w:cs="Times New Roman"/>
          <w:lang w:val="en-US"/>
        </w:rPr>
        <w:footnoteReference w:id="662"/>
      </w:r>
      <w:r w:rsidRPr="00993629">
        <w:rPr>
          <w:rFonts w:ascii="Times New Roman" w:hAnsi="Times New Roman" w:cs="Times New Roman"/>
          <w:lang w:val="en-US"/>
        </w:rPr>
        <w:t xml:space="preserve"> This needs further clarification.</w:t>
      </w:r>
    </w:p>
    <w:p w14:paraId="695FBBA9" w14:textId="1358EE53" w:rsidR="00313891" w:rsidRPr="00993629" w:rsidRDefault="00313891" w:rsidP="00313891">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 xml:space="preserve">To further explain in what sense the haptic is an interesting somatic experience for conceptualizing and organizing space, both conceptual and physical (a building, an artwork, a discourse), and how these are invested in affective structures of power, or how touch is invested in affective structures through spaces that organize touch in oftentimes debilitating ways, I draw on Shannon Walters’ book </w:t>
      </w:r>
      <w:r w:rsidRPr="00993629">
        <w:rPr>
          <w:rFonts w:ascii="Times New Roman" w:hAnsi="Times New Roman" w:cs="Times New Roman"/>
          <w:i/>
          <w:lang w:val="en-US"/>
        </w:rPr>
        <w:t>Rhetorical Touch: Disability, Identification, Haptics</w:t>
      </w:r>
      <w:r w:rsidR="00262D59" w:rsidRPr="00993629">
        <w:rPr>
          <w:rFonts w:ascii="Times New Roman" w:hAnsi="Times New Roman" w:cs="Times New Roman"/>
          <w:i/>
          <w:lang w:val="en-US"/>
        </w:rPr>
        <w:t xml:space="preserve"> </w:t>
      </w:r>
      <w:r w:rsidR="00262D59" w:rsidRPr="00993629">
        <w:rPr>
          <w:rFonts w:ascii="Times New Roman" w:hAnsi="Times New Roman" w:cs="Times New Roman"/>
          <w:lang w:val="en-US"/>
        </w:rPr>
        <w:t>(2014)</w:t>
      </w:r>
      <w:r w:rsidRPr="00993629">
        <w:rPr>
          <w:rFonts w:ascii="Times New Roman" w:hAnsi="Times New Roman" w:cs="Times New Roman"/>
          <w:lang w:val="en-US"/>
        </w:rPr>
        <w:t>.</w:t>
      </w:r>
      <w:r w:rsidR="0030188F" w:rsidRPr="00993629">
        <w:rPr>
          <w:rFonts w:ascii="Times New Roman" w:hAnsi="Times New Roman" w:cs="Times New Roman"/>
          <w:lang w:val="en-US"/>
        </w:rPr>
        <w:t xml:space="preserve"> </w:t>
      </w:r>
      <w:r w:rsidRPr="00993629">
        <w:rPr>
          <w:rFonts w:ascii="Times New Roman" w:hAnsi="Times New Roman" w:cs="Times New Roman"/>
          <w:lang w:val="en-US"/>
        </w:rPr>
        <w:t xml:space="preserve">Walters defines touch </w:t>
      </w:r>
      <w:r w:rsidR="00A37ADB" w:rsidRPr="00993629">
        <w:rPr>
          <w:rFonts w:ascii="Times New Roman" w:hAnsi="Times New Roman" w:cs="Times New Roman"/>
          <w:lang w:val="en-US"/>
        </w:rPr>
        <w:t xml:space="preserve">(what I call ‘somatic touch’) </w:t>
      </w:r>
      <w:r w:rsidRPr="00993629">
        <w:rPr>
          <w:rFonts w:ascii="Times New Roman" w:hAnsi="Times New Roman" w:cs="Times New Roman"/>
          <w:lang w:val="en-US"/>
        </w:rPr>
        <w:t>as “transformational”</w:t>
      </w:r>
      <w:r w:rsidR="00474691" w:rsidRPr="00993629">
        <w:rPr>
          <w:rFonts w:ascii="Times New Roman" w:hAnsi="Times New Roman" w:cs="Times New Roman"/>
          <w:lang w:val="en-US"/>
        </w:rPr>
        <w:t xml:space="preserve"> and as the sense that “ushers </w:t>
      </w:r>
      <w:r w:rsidR="00474691" w:rsidRPr="00993629">
        <w:rPr>
          <w:rFonts w:ascii="Times New Roman" w:hAnsi="Times New Roman" w:cs="Times New Roman"/>
          <w:iCs/>
          <w:lang w:val="en-US"/>
        </w:rPr>
        <w:sym w:font="Symbol" w:char="F05B"/>
      </w:r>
      <w:r w:rsidR="003A046F" w:rsidRPr="00993629">
        <w:rPr>
          <w:rFonts w:ascii="Times New Roman" w:hAnsi="Times New Roman" w:cs="Times New Roman"/>
          <w:lang w:val="en-US"/>
        </w:rPr>
        <w:t>…</w:t>
      </w:r>
      <w:r w:rsidR="003A046F" w:rsidRPr="00993629">
        <w:rPr>
          <w:rFonts w:ascii="Times New Roman" w:hAnsi="Times New Roman" w:cs="Times New Roman"/>
          <w:lang w:val="en-US"/>
        </w:rPr>
        <w:sym w:font="Symbol" w:char="F05D"/>
      </w:r>
      <w:r w:rsidRPr="00993629">
        <w:rPr>
          <w:rFonts w:ascii="Times New Roman" w:hAnsi="Times New Roman" w:cs="Times New Roman"/>
          <w:lang w:val="en-US"/>
        </w:rPr>
        <w:t xml:space="preserve"> into personhood, embodiment, and language, creating an ‘I’ in tactile relation to an external world.”</w:t>
      </w:r>
      <w:r w:rsidRPr="00993629">
        <w:rPr>
          <w:rStyle w:val="FootnoteReference"/>
          <w:rFonts w:ascii="Times New Roman" w:hAnsi="Times New Roman" w:cs="Times New Roman"/>
          <w:lang w:val="en-US"/>
        </w:rPr>
        <w:footnoteReference w:id="663"/>
      </w:r>
      <w:r w:rsidRPr="00993629">
        <w:rPr>
          <w:rFonts w:ascii="Times New Roman" w:hAnsi="Times New Roman" w:cs="Times New Roman"/>
          <w:lang w:val="en-US"/>
        </w:rPr>
        <w:t xml:space="preserve"> What is interesting is that Walters underlines that touch “perceived and a perception, is always </w:t>
      </w:r>
      <w:r w:rsidRPr="00993629">
        <w:rPr>
          <w:rFonts w:ascii="Times New Roman" w:hAnsi="Times New Roman" w:cs="Times New Roman"/>
          <w:i/>
          <w:lang w:val="en-US"/>
        </w:rPr>
        <w:t>relational</w:t>
      </w:r>
      <w:r w:rsidRPr="00993629">
        <w:rPr>
          <w:rFonts w:ascii="Times New Roman" w:hAnsi="Times New Roman" w:cs="Times New Roman"/>
          <w:lang w:val="en-US"/>
        </w:rPr>
        <w:t>.”</w:t>
      </w:r>
      <w:r w:rsidRPr="00993629">
        <w:rPr>
          <w:rStyle w:val="FootnoteReference"/>
          <w:rFonts w:ascii="Times New Roman" w:hAnsi="Times New Roman" w:cs="Times New Roman"/>
          <w:lang w:val="en-US"/>
        </w:rPr>
        <w:footnoteReference w:id="664"/>
      </w:r>
      <w:r w:rsidRPr="00993629">
        <w:rPr>
          <w:rFonts w:ascii="Times New Roman" w:hAnsi="Times New Roman" w:cs="Times New Roman"/>
          <w:lang w:val="en-US"/>
        </w:rPr>
        <w:t xml:space="preserve"> Indeed, “even in the case of self-touch, one part of the body connects with another part, forming a third space of contact.”</w:t>
      </w:r>
      <w:r w:rsidRPr="00993629">
        <w:rPr>
          <w:rStyle w:val="FootnoteReference"/>
          <w:rFonts w:ascii="Times New Roman" w:hAnsi="Times New Roman" w:cs="Times New Roman"/>
          <w:lang w:val="en-US"/>
        </w:rPr>
        <w:footnoteReference w:id="665"/>
      </w:r>
      <w:r w:rsidRPr="00993629">
        <w:rPr>
          <w:rFonts w:ascii="Times New Roman" w:hAnsi="Times New Roman" w:cs="Times New Roman"/>
          <w:lang w:val="en-US"/>
        </w:rPr>
        <w:t xml:space="preserve"> From this space of contact, that stretches over the entire body and beyond in a third space, Walters reads touch as rhetoric</w:t>
      </w:r>
      <w:r w:rsidR="000929B2" w:rsidRPr="00993629">
        <w:rPr>
          <w:rFonts w:ascii="Times New Roman" w:hAnsi="Times New Roman" w:cs="Times New Roman"/>
          <w:lang w:val="en-US"/>
        </w:rPr>
        <w:t>al</w:t>
      </w:r>
      <w:r w:rsidRPr="00993629">
        <w:rPr>
          <w:rFonts w:ascii="Times New Roman" w:hAnsi="Times New Roman" w:cs="Times New Roman"/>
          <w:lang w:val="en-US"/>
        </w:rPr>
        <w:t>; “rhetorical touch takes place when bodies come in contact; the meanings produced by this contact are rhetorical in that they convey messages, craft character, and create emotion in a way that fosters a potential for identification and connection among toucher and touched.”</w:t>
      </w:r>
      <w:r w:rsidRPr="00993629">
        <w:rPr>
          <w:rStyle w:val="FootnoteReference"/>
          <w:rFonts w:ascii="Times New Roman" w:hAnsi="Times New Roman" w:cs="Times New Roman"/>
          <w:lang w:val="en-US"/>
        </w:rPr>
        <w:footnoteReference w:id="666"/>
      </w:r>
    </w:p>
    <w:p w14:paraId="18AF43F3" w14:textId="38EEB7C4" w:rsidR="00313891" w:rsidRPr="00993629" w:rsidRDefault="00313891" w:rsidP="00313891">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Traditional rhetorics of reading and writing ‘ables’ the visual and ‘disables’ touch. In the Western (social) spaces of the book, the street and its road signs (transportation and movement), the political etc., only certain “kinds of minds have access to rhetorical production and its elements, purposes, and possibilities.”</w:t>
      </w:r>
      <w:r w:rsidRPr="00993629">
        <w:rPr>
          <w:rStyle w:val="FootnoteReference"/>
          <w:rFonts w:ascii="Times New Roman" w:hAnsi="Times New Roman" w:cs="Times New Roman"/>
          <w:lang w:val="en-US"/>
        </w:rPr>
        <w:footnoteReference w:id="667"/>
      </w:r>
      <w:r w:rsidRPr="00993629">
        <w:rPr>
          <w:rFonts w:ascii="Times New Roman" w:hAnsi="Times New Roman" w:cs="Times New Roman"/>
          <w:lang w:val="en-US"/>
        </w:rPr>
        <w:t xml:space="preserve"> In </w:t>
      </w:r>
      <w:r w:rsidRPr="00993629">
        <w:rPr>
          <w:rFonts w:ascii="Times New Roman" w:hAnsi="Times New Roman" w:cs="Times New Roman"/>
          <w:i/>
          <w:lang w:val="en-US"/>
        </w:rPr>
        <w:t>Rhetorical Touch: Disability, Identification, Haptics</w:t>
      </w:r>
      <w:r w:rsidR="00262D59" w:rsidRPr="00993629">
        <w:rPr>
          <w:rFonts w:ascii="Times New Roman" w:hAnsi="Times New Roman" w:cs="Times New Roman"/>
          <w:i/>
          <w:lang w:val="en-US"/>
        </w:rPr>
        <w:t xml:space="preserve"> </w:t>
      </w:r>
      <w:r w:rsidR="00262D59" w:rsidRPr="00993629">
        <w:rPr>
          <w:rFonts w:ascii="Times New Roman" w:hAnsi="Times New Roman" w:cs="Times New Roman"/>
          <w:lang w:val="en-US"/>
        </w:rPr>
        <w:t>(2014)</w:t>
      </w:r>
      <w:r w:rsidRPr="00993629">
        <w:rPr>
          <w:rFonts w:ascii="Times New Roman" w:hAnsi="Times New Roman" w:cs="Times New Roman"/>
          <w:lang w:val="en-US"/>
        </w:rPr>
        <w:t xml:space="preserve">, Walters is interested in examining touch as a gateway to understanding rhetoric </w:t>
      </w:r>
      <w:r w:rsidRPr="00993629">
        <w:rPr>
          <w:rFonts w:ascii="Times New Roman" w:hAnsi="Times New Roman" w:cs="Times New Roman"/>
          <w:lang w:val="en-US"/>
        </w:rPr>
        <w:lastRenderedPageBreak/>
        <w:t xml:space="preserve">and the bodies that use it; but touch is equally a tool for re-understanding rhetoric and re-empowering the subjectivity of people with </w:t>
      </w:r>
      <w:r w:rsidR="00A37ADB" w:rsidRPr="00993629">
        <w:rPr>
          <w:rFonts w:ascii="Times New Roman" w:hAnsi="Times New Roman" w:cs="Times New Roman"/>
          <w:lang w:val="en-US"/>
        </w:rPr>
        <w:t xml:space="preserve">severe </w:t>
      </w:r>
      <w:r w:rsidRPr="00993629">
        <w:rPr>
          <w:rFonts w:ascii="Times New Roman" w:hAnsi="Times New Roman" w:cs="Times New Roman"/>
          <w:lang w:val="en-US"/>
        </w:rPr>
        <w:t>impairments</w:t>
      </w:r>
      <w:r w:rsidR="00A37ADB" w:rsidRPr="00993629">
        <w:rPr>
          <w:rFonts w:ascii="Times New Roman" w:hAnsi="Times New Roman" w:cs="Times New Roman"/>
          <w:lang w:val="en-US"/>
        </w:rPr>
        <w:t xml:space="preserve"> (the ‘disabled’)</w:t>
      </w:r>
      <w:r w:rsidRPr="00993629">
        <w:rPr>
          <w:rFonts w:ascii="Times New Roman" w:hAnsi="Times New Roman" w:cs="Times New Roman"/>
          <w:lang w:val="en-US"/>
        </w:rPr>
        <w:t>.</w:t>
      </w:r>
      <w:r w:rsidR="00262D59" w:rsidRPr="00993629">
        <w:rPr>
          <w:rStyle w:val="FootnoteReference"/>
          <w:rFonts w:ascii="Times New Roman" w:hAnsi="Times New Roman" w:cs="Times New Roman"/>
          <w:lang w:val="en-US"/>
        </w:rPr>
        <w:footnoteReference w:id="668"/>
      </w:r>
      <w:r w:rsidRPr="00993629">
        <w:rPr>
          <w:rFonts w:ascii="Times New Roman" w:hAnsi="Times New Roman" w:cs="Times New Roman"/>
          <w:lang w:val="en-US"/>
        </w:rPr>
        <w:t xml:space="preserve"> Rhetorical touch does not hierarchize the cognitive and its ‘eye’ or ‘I’; through the sense of touch identity emerges in the relational space of bodily contact and th</w:t>
      </w:r>
      <w:r w:rsidR="00A37ADB" w:rsidRPr="00993629">
        <w:rPr>
          <w:rFonts w:ascii="Times New Roman" w:hAnsi="Times New Roman" w:cs="Times New Roman"/>
          <w:lang w:val="en-US"/>
        </w:rPr>
        <w:t>e simultaneous</w:t>
      </w:r>
      <w:r w:rsidRPr="00993629">
        <w:rPr>
          <w:rFonts w:ascii="Times New Roman" w:hAnsi="Times New Roman" w:cs="Times New Roman"/>
          <w:lang w:val="en-US"/>
        </w:rPr>
        <w:t xml:space="preserve"> perception and perceiving of the other and the self. Walters explains: “Extending Kennet Burke’s suggestion that rhetorical identification can take place via ‘common sensations,’ I explore identification as a facet of rhetorical touch because studying touch reveals how all bodies—disabled or not—are connected and interdependent in physically significant ways.”</w:t>
      </w:r>
      <w:r w:rsidRPr="00993629">
        <w:rPr>
          <w:rStyle w:val="FootnoteReference"/>
          <w:rFonts w:ascii="Times New Roman" w:hAnsi="Times New Roman" w:cs="Times New Roman"/>
          <w:lang w:val="en-US"/>
        </w:rPr>
        <w:footnoteReference w:id="669"/>
      </w:r>
    </w:p>
    <w:p w14:paraId="16CE76EE" w14:textId="2CE6D2BD" w:rsidR="00313891" w:rsidRPr="00993629" w:rsidRDefault="00262D59" w:rsidP="00313891">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However, t</w:t>
      </w:r>
      <w:r w:rsidR="00313891" w:rsidRPr="00993629">
        <w:rPr>
          <w:rFonts w:ascii="Times New Roman" w:hAnsi="Times New Roman" w:cs="Times New Roman"/>
          <w:lang w:val="en-US"/>
        </w:rPr>
        <w:t>his notion of rhet</w:t>
      </w:r>
      <w:r w:rsidR="003321A4" w:rsidRPr="00993629">
        <w:rPr>
          <w:rFonts w:ascii="Times New Roman" w:hAnsi="Times New Roman" w:cs="Times New Roman"/>
          <w:lang w:val="en-US"/>
        </w:rPr>
        <w:t xml:space="preserve">orical identification </w:t>
      </w:r>
      <w:r w:rsidR="00313891" w:rsidRPr="00993629">
        <w:rPr>
          <w:rFonts w:ascii="Times New Roman" w:hAnsi="Times New Roman" w:cs="Times New Roman"/>
          <w:lang w:val="en-US"/>
        </w:rPr>
        <w:t xml:space="preserve">seems largely absent from </w:t>
      </w:r>
      <w:r w:rsidR="00A37ADB" w:rsidRPr="00993629">
        <w:rPr>
          <w:rFonts w:ascii="Times New Roman" w:hAnsi="Times New Roman" w:cs="Times New Roman"/>
          <w:lang w:val="en-US"/>
        </w:rPr>
        <w:t xml:space="preserve">traditional </w:t>
      </w:r>
      <w:r w:rsidR="00313891" w:rsidRPr="00993629">
        <w:rPr>
          <w:rFonts w:ascii="Times New Roman" w:hAnsi="Times New Roman" w:cs="Times New Roman"/>
          <w:lang w:val="en-US"/>
        </w:rPr>
        <w:t>spaces</w:t>
      </w:r>
      <w:r w:rsidR="00A37ADB" w:rsidRPr="00993629">
        <w:rPr>
          <w:rFonts w:ascii="Times New Roman" w:hAnsi="Times New Roman" w:cs="Times New Roman"/>
          <w:lang w:val="en-US"/>
        </w:rPr>
        <w:t xml:space="preserve"> in the West</w:t>
      </w:r>
      <w:r w:rsidR="00313891" w:rsidRPr="00993629">
        <w:rPr>
          <w:rFonts w:ascii="Times New Roman" w:hAnsi="Times New Roman" w:cs="Times New Roman"/>
          <w:lang w:val="en-US"/>
        </w:rPr>
        <w:t xml:space="preserve"> where identity meaning-making takes place. At best, rhetorical designation or stigmatization is the ‘normative’ institutionalization of touch in affective structures and their social spaces: the jacket that constrains, the walls of the shaming psychiatric ward or the pain of an electric </w:t>
      </w:r>
      <w:r w:rsidR="007A4AE5" w:rsidRPr="00993629">
        <w:rPr>
          <w:rFonts w:ascii="Times New Roman" w:hAnsi="Times New Roman" w:cs="Times New Roman"/>
          <w:lang w:val="en-US"/>
        </w:rPr>
        <w:t>shock</w:t>
      </w:r>
      <w:r w:rsidR="00313891" w:rsidRPr="00993629">
        <w:rPr>
          <w:rFonts w:ascii="Times New Roman" w:hAnsi="Times New Roman" w:cs="Times New Roman"/>
          <w:lang w:val="en-US"/>
        </w:rPr>
        <w:t>.</w:t>
      </w:r>
      <w:r w:rsidR="00313891" w:rsidRPr="00993629">
        <w:rPr>
          <w:rStyle w:val="FootnoteReference"/>
          <w:rFonts w:ascii="Times New Roman" w:hAnsi="Times New Roman" w:cs="Times New Roman"/>
          <w:lang w:val="en-US"/>
        </w:rPr>
        <w:footnoteReference w:id="670"/>
      </w:r>
      <w:r w:rsidR="00313891" w:rsidRPr="00993629">
        <w:rPr>
          <w:rFonts w:ascii="Times New Roman" w:hAnsi="Times New Roman" w:cs="Times New Roman"/>
          <w:lang w:val="en-US"/>
        </w:rPr>
        <w:t xml:space="preserve"> </w:t>
      </w:r>
      <w:r w:rsidR="002904E3" w:rsidRPr="00993629">
        <w:rPr>
          <w:rFonts w:ascii="Times New Roman" w:hAnsi="Times New Roman" w:cs="Times New Roman"/>
          <w:lang w:val="en-US"/>
        </w:rPr>
        <w:t>Further</w:t>
      </w:r>
      <w:r w:rsidR="00313891" w:rsidRPr="00993629">
        <w:rPr>
          <w:rFonts w:ascii="Times New Roman" w:hAnsi="Times New Roman" w:cs="Times New Roman"/>
          <w:lang w:val="en-US"/>
        </w:rPr>
        <w:t xml:space="preserve">, shame itself debilitates touch: the one who shames is </w:t>
      </w:r>
      <w:r w:rsidR="002904E3" w:rsidRPr="00993629">
        <w:rPr>
          <w:rFonts w:ascii="Times New Roman" w:hAnsi="Times New Roman" w:cs="Times New Roman"/>
          <w:lang w:val="en-US"/>
        </w:rPr>
        <w:t>empowered</w:t>
      </w:r>
      <w:r w:rsidR="00313891" w:rsidRPr="00993629">
        <w:rPr>
          <w:rFonts w:ascii="Times New Roman" w:hAnsi="Times New Roman" w:cs="Times New Roman"/>
          <w:lang w:val="en-US"/>
        </w:rPr>
        <w:t xml:space="preserve"> in the West to touch, move and be, the shamed one hides, is touched upon, acted upon and disempowered to act. Touch has arisen there in the Western world where shame occurs and has been bounded into the performance of shame’s dual structure and vice versa; but </w:t>
      </w:r>
      <w:r w:rsidR="007A4AE5" w:rsidRPr="00993629">
        <w:rPr>
          <w:rFonts w:ascii="Times New Roman" w:hAnsi="Times New Roman" w:cs="Times New Roman"/>
          <w:lang w:val="en-US"/>
        </w:rPr>
        <w:t xml:space="preserve">equally true is that </w:t>
      </w:r>
      <w:r w:rsidR="00313891" w:rsidRPr="00993629">
        <w:rPr>
          <w:rFonts w:ascii="Times New Roman" w:hAnsi="Times New Roman" w:cs="Times New Roman"/>
          <w:lang w:val="en-US"/>
        </w:rPr>
        <w:t xml:space="preserve">exactly rhetorical identification (the physical experience of the triad of in-between-ness) can be identified as a </w:t>
      </w:r>
      <w:r w:rsidR="007A4AE5" w:rsidRPr="00993629">
        <w:rPr>
          <w:rFonts w:ascii="Times New Roman" w:hAnsi="Times New Roman" w:cs="Times New Roman"/>
          <w:lang w:val="en-US"/>
        </w:rPr>
        <w:t>heterotopic</w:t>
      </w:r>
      <w:r w:rsidR="00313891" w:rsidRPr="00993629">
        <w:rPr>
          <w:rFonts w:ascii="Times New Roman" w:hAnsi="Times New Roman" w:cs="Times New Roman"/>
          <w:lang w:val="en-US"/>
        </w:rPr>
        <w:t xml:space="preserve"> space. If rhetorical stigmatization is the sensory experience of shaming (unidirectional), then rhetorical identification is the </w:t>
      </w:r>
      <w:r w:rsidR="007A4AE5" w:rsidRPr="00993629">
        <w:rPr>
          <w:rFonts w:ascii="Times New Roman" w:hAnsi="Times New Roman" w:cs="Times New Roman"/>
          <w:lang w:val="en-US"/>
        </w:rPr>
        <w:t xml:space="preserve">sensory or </w:t>
      </w:r>
      <w:r w:rsidR="00313891" w:rsidRPr="00993629">
        <w:rPr>
          <w:rFonts w:ascii="Times New Roman" w:hAnsi="Times New Roman" w:cs="Times New Roman"/>
          <w:lang w:val="en-US"/>
        </w:rPr>
        <w:t xml:space="preserve">somatic experience (haptic) that can be supportive of </w:t>
      </w:r>
      <w:r w:rsidR="007A4AE5" w:rsidRPr="00993629">
        <w:rPr>
          <w:rFonts w:ascii="Times New Roman" w:hAnsi="Times New Roman" w:cs="Times New Roman"/>
          <w:lang w:val="en-US"/>
        </w:rPr>
        <w:t>unfolding</w:t>
      </w:r>
      <w:r w:rsidR="00313891" w:rsidRPr="00993629">
        <w:rPr>
          <w:rFonts w:ascii="Times New Roman" w:hAnsi="Times New Roman" w:cs="Times New Roman"/>
          <w:lang w:val="en-US"/>
        </w:rPr>
        <w:t>, encou</w:t>
      </w:r>
      <w:r w:rsidR="00D01AE6" w:rsidRPr="00993629">
        <w:rPr>
          <w:rFonts w:ascii="Times New Roman" w:hAnsi="Times New Roman" w:cs="Times New Roman"/>
          <w:lang w:val="en-US"/>
        </w:rPr>
        <w:t xml:space="preserve">ntering and </w:t>
      </w:r>
      <w:r w:rsidR="00D01AE6" w:rsidRPr="00993629">
        <w:rPr>
          <w:rFonts w:ascii="Times New Roman" w:hAnsi="Times New Roman" w:cs="Times New Roman"/>
          <w:lang w:val="en-US"/>
        </w:rPr>
        <w:lastRenderedPageBreak/>
        <w:t>understanding shame it</w:t>
      </w:r>
      <w:r w:rsidR="00313891" w:rsidRPr="00993629">
        <w:rPr>
          <w:rFonts w:ascii="Times New Roman" w:hAnsi="Times New Roman" w:cs="Times New Roman"/>
          <w:lang w:val="en-US"/>
        </w:rPr>
        <w:t>s ‘other’ potentiality (the exploration of the relational ‘I’).</w:t>
      </w:r>
      <w:r w:rsidR="003321A4" w:rsidRPr="00993629">
        <w:rPr>
          <w:rStyle w:val="FootnoteReference"/>
          <w:rFonts w:ascii="Times New Roman" w:hAnsi="Times New Roman" w:cs="Times New Roman"/>
          <w:lang w:val="en-US"/>
        </w:rPr>
        <w:footnoteReference w:id="671"/>
      </w:r>
      <w:r w:rsidR="00313891" w:rsidRPr="00993629">
        <w:rPr>
          <w:rFonts w:ascii="Times New Roman" w:hAnsi="Times New Roman" w:cs="Times New Roman"/>
          <w:lang w:val="en-US"/>
        </w:rPr>
        <w:t xml:space="preserve"> Rhetorical identification can be a bodily and physical (in social space) framework from which to theorize a Western society that moves beyond shame to acceptance of interdependent identity.</w:t>
      </w:r>
    </w:p>
    <w:p w14:paraId="09B53E0A" w14:textId="6313D198" w:rsidR="00313891" w:rsidRPr="00993629" w:rsidRDefault="00313891" w:rsidP="00313891">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One could say that the haptic space of in-between-ness itself is a heterotopic space; but I am also invested in defining the specific heterotopic space ‘the Living Museum’ in terms of the haptic. Some of the artist</w:t>
      </w:r>
      <w:r w:rsidR="007A4AE5" w:rsidRPr="00993629">
        <w:rPr>
          <w:rFonts w:ascii="Times New Roman" w:hAnsi="Times New Roman" w:cs="Times New Roman"/>
          <w:lang w:val="en-US"/>
        </w:rPr>
        <w:t>s</w:t>
      </w:r>
      <w:r w:rsidRPr="00993629">
        <w:rPr>
          <w:rFonts w:ascii="Times New Roman" w:hAnsi="Times New Roman" w:cs="Times New Roman"/>
          <w:lang w:val="en-US"/>
        </w:rPr>
        <w:t xml:space="preserve"> and their work already have been treated. Now I turn to the architecture of the Living Museum its building. Not only the creation of artworks, the artistic rejection of the therapeutic jacket as confinement, the liberation of art, or artistically expressed desire to be </w:t>
      </w:r>
      <w:r w:rsidRPr="00993629">
        <w:rPr>
          <w:rFonts w:ascii="Times New Roman" w:hAnsi="Times New Roman" w:cs="Times New Roman"/>
          <w:i/>
          <w:lang w:val="en-US"/>
        </w:rPr>
        <w:t>mutually touched upon and to touch</w:t>
      </w:r>
      <w:r w:rsidRPr="00993629">
        <w:rPr>
          <w:rFonts w:ascii="Times New Roman" w:hAnsi="Times New Roman" w:cs="Times New Roman"/>
          <w:lang w:val="en-US"/>
        </w:rPr>
        <w:t xml:space="preserve"> are sites of the haptic in the Living Museum; the haptic is a lived experience in the Living Museum beyond the artworks alone. The whole museum can be described as an organism that grows and lives in the amidst and between and beside; the artists and their encounters with self, other and world, the creative process, the artworks and the exhibitions cannot be easily separated and ‘organized’ across a linear timeline but instead are in</w:t>
      </w:r>
      <w:r w:rsidR="000E425D" w:rsidRPr="00993629">
        <w:rPr>
          <w:rFonts w:ascii="Times New Roman" w:hAnsi="Times New Roman" w:cs="Times New Roman"/>
          <w:lang w:val="en-US"/>
        </w:rPr>
        <w:t>-</w:t>
      </w:r>
      <w:r w:rsidRPr="00993629">
        <w:rPr>
          <w:rFonts w:ascii="Times New Roman" w:hAnsi="Times New Roman" w:cs="Times New Roman"/>
          <w:lang w:val="en-US"/>
        </w:rPr>
        <w:t>separately intricate in</w:t>
      </w:r>
      <w:r w:rsidRPr="00993629">
        <w:rPr>
          <w:rFonts w:ascii="Times New Roman" w:hAnsi="Times New Roman" w:cs="Times New Roman"/>
          <w:b/>
          <w:lang w:val="en-US"/>
        </w:rPr>
        <w:t xml:space="preserve"> </w:t>
      </w:r>
      <w:r w:rsidRPr="00993629">
        <w:rPr>
          <w:rFonts w:ascii="Times New Roman" w:hAnsi="Times New Roman" w:cs="Times New Roman"/>
          <w:lang w:val="en-US"/>
        </w:rPr>
        <w:t>an organic space that evolves and transforms over time in relation to encounters between the artist</w:t>
      </w:r>
      <w:r w:rsidR="000C6138" w:rsidRPr="00993629">
        <w:rPr>
          <w:rFonts w:ascii="Times New Roman" w:hAnsi="Times New Roman" w:cs="Times New Roman"/>
          <w:lang w:val="en-US"/>
        </w:rPr>
        <w:t>s</w:t>
      </w:r>
      <w:r w:rsidRPr="00993629">
        <w:rPr>
          <w:rFonts w:ascii="Times New Roman" w:hAnsi="Times New Roman" w:cs="Times New Roman"/>
          <w:lang w:val="en-US"/>
        </w:rPr>
        <w:t>, the visitor</w:t>
      </w:r>
      <w:r w:rsidR="000C6138" w:rsidRPr="00993629">
        <w:rPr>
          <w:rFonts w:ascii="Times New Roman" w:hAnsi="Times New Roman" w:cs="Times New Roman"/>
          <w:lang w:val="en-US"/>
        </w:rPr>
        <w:t>s</w:t>
      </w:r>
      <w:r w:rsidRPr="00993629">
        <w:rPr>
          <w:rFonts w:ascii="Times New Roman" w:hAnsi="Times New Roman" w:cs="Times New Roman"/>
          <w:lang w:val="en-US"/>
        </w:rPr>
        <w:t>, the artwork</w:t>
      </w:r>
      <w:r w:rsidR="000C6138" w:rsidRPr="00993629">
        <w:rPr>
          <w:rFonts w:ascii="Times New Roman" w:hAnsi="Times New Roman" w:cs="Times New Roman"/>
          <w:lang w:val="en-US"/>
        </w:rPr>
        <w:t>s</w:t>
      </w:r>
      <w:r w:rsidRPr="00993629">
        <w:rPr>
          <w:rFonts w:ascii="Times New Roman" w:hAnsi="Times New Roman" w:cs="Times New Roman"/>
          <w:lang w:val="en-US"/>
        </w:rPr>
        <w:t xml:space="preserve"> and the place itself. A transformation that exists inside the touching of artist, visitor, artwork and place; creating a third space of touching that is defined beyond the touched and toucher. It is not coincidental that this museum is called the </w:t>
      </w:r>
      <w:r w:rsidRPr="00993629">
        <w:rPr>
          <w:rFonts w:ascii="Times New Roman" w:hAnsi="Times New Roman" w:cs="Times New Roman"/>
          <w:i/>
          <w:lang w:val="en-US"/>
        </w:rPr>
        <w:t xml:space="preserve">Living </w:t>
      </w:r>
      <w:r w:rsidRPr="00993629">
        <w:rPr>
          <w:rFonts w:ascii="Times New Roman" w:hAnsi="Times New Roman" w:cs="Times New Roman"/>
          <w:lang w:val="en-US"/>
        </w:rPr>
        <w:t xml:space="preserve">Museum; it is an organism and one, I argue, that celebrates touch. </w:t>
      </w:r>
      <w:r w:rsidRPr="00993629">
        <w:rPr>
          <w:rFonts w:ascii="Times New Roman" w:hAnsi="Times New Roman" w:cs="Times New Roman"/>
          <w:i/>
          <w:lang w:val="en-US"/>
        </w:rPr>
        <w:t>Out of Art</w:t>
      </w:r>
      <w:r w:rsidRPr="00993629">
        <w:rPr>
          <w:rFonts w:ascii="Times New Roman" w:hAnsi="Times New Roman" w:cs="Times New Roman"/>
          <w:lang w:val="en-US"/>
        </w:rPr>
        <w:t xml:space="preserve"> its description of the Living Museum is illuminating: </w:t>
      </w:r>
    </w:p>
    <w:p w14:paraId="0919B43E" w14:textId="77777777" w:rsidR="00313891" w:rsidRPr="00993629" w:rsidRDefault="00313891" w:rsidP="000C6138">
      <w:pPr>
        <w:spacing w:line="360" w:lineRule="auto"/>
        <w:ind w:left="1134"/>
        <w:jc w:val="both"/>
        <w:rPr>
          <w:rFonts w:ascii="Times New Roman" w:hAnsi="Times New Roman" w:cs="Times New Roman"/>
        </w:rPr>
      </w:pPr>
      <w:r w:rsidRPr="00993629">
        <w:rPr>
          <w:rFonts w:ascii="Times New Roman" w:hAnsi="Times New Roman" w:cs="Times New Roman"/>
        </w:rPr>
        <w:t xml:space="preserve">Aan de buitenkant toont het pand weinig verschil met de andere, met klimop begroeide bakstenen gebouwen in Creedmoor. Het is echter onmogelijk om een adequate beschrijving te geven van de originaliteit van de magnifieke kunstverzameling in het museum. Kunst bloeit overal. Elke ruimte is benut. Kamer </w:t>
      </w:r>
      <w:r w:rsidRPr="00993629">
        <w:rPr>
          <w:rFonts w:ascii="Times New Roman" w:hAnsi="Times New Roman" w:cs="Times New Roman"/>
        </w:rPr>
        <w:lastRenderedPageBreak/>
        <w:t>na kamer hebben de kunstenaars hier gevuld met ambitieuze installaties, muurschilderingen, schilderijen en beelden in verschillende stijlen.</w:t>
      </w:r>
    </w:p>
    <w:p w14:paraId="3A246140" w14:textId="7C551D15" w:rsidR="00313891" w:rsidRPr="00993629" w:rsidRDefault="00313891" w:rsidP="00313891">
      <w:pPr>
        <w:spacing w:line="360" w:lineRule="auto"/>
        <w:ind w:left="1134" w:firstLine="720"/>
        <w:jc w:val="both"/>
        <w:rPr>
          <w:rFonts w:ascii="Times New Roman" w:hAnsi="Times New Roman" w:cs="Times New Roman"/>
        </w:rPr>
      </w:pPr>
      <w:r w:rsidRPr="00993629">
        <w:rPr>
          <w:rFonts w:ascii="Times New Roman" w:hAnsi="Times New Roman" w:cs="Times New Roman"/>
        </w:rPr>
        <w:t>Het Living Museum fungeert als een combinatie tussen werkplaats en tentoonstellingsruimte. Het is een plek waar men naast andere kunstenaars kan werken en waar het publiek de tento</w:t>
      </w:r>
      <w:r w:rsidR="00474691" w:rsidRPr="00993629">
        <w:rPr>
          <w:rFonts w:ascii="Times New Roman" w:hAnsi="Times New Roman" w:cs="Times New Roman"/>
        </w:rPr>
        <w:t xml:space="preserve">ongestelde kunst kan bekijken. </w:t>
      </w:r>
      <w:r w:rsidR="00474691" w:rsidRPr="00993629">
        <w:rPr>
          <w:rFonts w:ascii="Times New Roman" w:hAnsi="Times New Roman" w:cs="Times New Roman"/>
          <w:iCs/>
          <w:lang w:val="en-US"/>
        </w:rPr>
        <w:sym w:font="Symbol" w:char="F05B"/>
      </w:r>
      <w:r w:rsidR="003A046F" w:rsidRPr="00993629">
        <w:rPr>
          <w:rFonts w:ascii="Times New Roman" w:hAnsi="Times New Roman" w:cs="Times New Roman"/>
        </w:rPr>
        <w:t>…</w:t>
      </w:r>
      <w:r w:rsidR="003A046F" w:rsidRPr="00993629">
        <w:rPr>
          <w:rFonts w:ascii="Times New Roman" w:hAnsi="Times New Roman" w:cs="Times New Roman"/>
          <w:lang w:val="en-US"/>
        </w:rPr>
        <w:sym w:font="Symbol" w:char="F05D"/>
      </w:r>
      <w:r w:rsidRPr="00993629">
        <w:rPr>
          <w:rFonts w:ascii="Times New Roman" w:hAnsi="Times New Roman" w:cs="Times New Roman"/>
        </w:rPr>
        <w:t xml:space="preserve"> </w:t>
      </w:r>
    </w:p>
    <w:p w14:paraId="20B3ACF8" w14:textId="77777777" w:rsidR="00313891" w:rsidRPr="00993629" w:rsidRDefault="00313891" w:rsidP="00313891">
      <w:pPr>
        <w:spacing w:line="360" w:lineRule="auto"/>
        <w:ind w:left="1134" w:firstLine="720"/>
        <w:jc w:val="both"/>
        <w:rPr>
          <w:rFonts w:ascii="Times New Roman" w:hAnsi="Times New Roman" w:cs="Times New Roman"/>
          <w:b/>
        </w:rPr>
      </w:pPr>
      <w:r w:rsidRPr="00993629">
        <w:rPr>
          <w:rFonts w:ascii="Times New Roman" w:hAnsi="Times New Roman" w:cs="Times New Roman"/>
        </w:rPr>
        <w:t>Het is moeilijk om het museum te beschrijven omdat het zo groot en zo vol is. Een andere reden is, dat het zelf een levend organisme vormt dat constant groeit en verandert. Behalve ateliers en tentoonstellingsruimten vindt men op de eerste verdieping een binnentuin. De tuinkamer vormt een museum op zich, vol prachtige planten verzorgd door de kunstenaars van het museum. Het pad door de tuinkamer leidt naar een van de werkruimten, een gecombineerde atelierruimte, timmerplaats en berging. Via een deur komt de bezoeker op een galerij. Deze vormt een ring rondom de gigantische centrale tentoonstellingsruimte, de voormalige eetzaal en keuken.</w:t>
      </w:r>
      <w:r w:rsidRPr="00993629">
        <w:rPr>
          <w:rStyle w:val="FootnoteReference"/>
          <w:rFonts w:ascii="Times New Roman" w:hAnsi="Times New Roman" w:cs="Times New Roman"/>
        </w:rPr>
        <w:footnoteReference w:id="672"/>
      </w:r>
      <w:r w:rsidRPr="00993629">
        <w:rPr>
          <w:rFonts w:ascii="Times New Roman" w:hAnsi="Times New Roman" w:cs="Times New Roman"/>
        </w:rPr>
        <w:t> </w:t>
      </w:r>
    </w:p>
    <w:p w14:paraId="27FF5BF8" w14:textId="0A5CA5F7" w:rsidR="00313891" w:rsidRPr="00993629" w:rsidRDefault="00313891" w:rsidP="00313891">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A myriad of acts is housed inside the living museum:</w:t>
      </w:r>
      <w:r w:rsidR="000C6138" w:rsidRPr="00993629">
        <w:rPr>
          <w:rStyle w:val="FootnoteReference"/>
          <w:rFonts w:ascii="Times New Roman" w:hAnsi="Times New Roman" w:cs="Times New Roman"/>
          <w:lang w:val="en-US"/>
        </w:rPr>
        <w:footnoteReference w:id="673"/>
      </w:r>
      <w:r w:rsidRPr="00993629">
        <w:rPr>
          <w:rFonts w:ascii="Times New Roman" w:hAnsi="Times New Roman" w:cs="Times New Roman"/>
          <w:lang w:val="en-US"/>
        </w:rPr>
        <w:t xml:space="preserve"> to paint, sculpt, carpentry, gardening, to create and to present but also to enjoy and share. All of these acts run across the unfixed and ‘disorganized’ interior of the museum to generate an organic structure. The </w:t>
      </w:r>
      <w:r w:rsidR="002904E3" w:rsidRPr="00993629">
        <w:rPr>
          <w:rFonts w:ascii="Times New Roman" w:hAnsi="Times New Roman" w:cs="Times New Roman"/>
          <w:lang w:val="en-US"/>
        </w:rPr>
        <w:t>‘</w:t>
      </w:r>
      <w:r w:rsidRPr="00993629">
        <w:rPr>
          <w:rFonts w:ascii="Times New Roman" w:hAnsi="Times New Roman" w:cs="Times New Roman"/>
          <w:lang w:val="en-US"/>
        </w:rPr>
        <w:t>configurations</w:t>
      </w:r>
      <w:r w:rsidR="002904E3" w:rsidRPr="00993629">
        <w:rPr>
          <w:rFonts w:ascii="Times New Roman" w:hAnsi="Times New Roman" w:cs="Times New Roman"/>
          <w:lang w:val="en-US"/>
        </w:rPr>
        <w:t>’</w:t>
      </w:r>
      <w:r w:rsidRPr="00993629">
        <w:rPr>
          <w:rFonts w:ascii="Times New Roman" w:hAnsi="Times New Roman" w:cs="Times New Roman"/>
          <w:lang w:val="en-US"/>
        </w:rPr>
        <w:t xml:space="preserve"> of toucher, touched and touching are undetermined in space and time; but also who touches who, or what is in touch with who, or even when does what touch upon another what. The hammer and the plant, the paint, brush and painter, or the psychosis of the artist and Beethoven’s music;</w:t>
      </w:r>
      <w:r w:rsidRPr="00993629">
        <w:rPr>
          <w:rStyle w:val="FootnoteReference"/>
          <w:rFonts w:ascii="Times New Roman" w:hAnsi="Times New Roman" w:cs="Times New Roman"/>
          <w:lang w:val="en-US"/>
        </w:rPr>
        <w:footnoteReference w:id="674"/>
      </w:r>
      <w:r w:rsidRPr="00993629">
        <w:rPr>
          <w:rFonts w:ascii="Times New Roman" w:hAnsi="Times New Roman" w:cs="Times New Roman"/>
          <w:lang w:val="en-US"/>
        </w:rPr>
        <w:t xml:space="preserve"> all meet, interact, touch and create. </w:t>
      </w:r>
    </w:p>
    <w:p w14:paraId="0A780393" w14:textId="77777777" w:rsidR="00313891" w:rsidRPr="00993629" w:rsidRDefault="00313891" w:rsidP="00313891">
      <w:pPr>
        <w:spacing w:line="360" w:lineRule="auto"/>
        <w:ind w:left="1134"/>
        <w:jc w:val="both"/>
        <w:rPr>
          <w:rFonts w:ascii="Times New Roman" w:hAnsi="Times New Roman" w:cs="Times New Roman"/>
        </w:rPr>
      </w:pPr>
      <w:r w:rsidRPr="00993629">
        <w:rPr>
          <w:rFonts w:ascii="Times New Roman" w:hAnsi="Times New Roman" w:cs="Times New Roman"/>
        </w:rPr>
        <w:t xml:space="preserve">Ieder object en elk vlak, van vloer tot plafond, is door de kunstenaars onder handen genomen. Niets is over het hoofd gezien. Zelfs oude vervallen muren worden benut, met verbazingwekkende resultaten. Het geheel vormt een goed voorbeeld van hoe een oud, vervallen gebouw een nieuw leven ingeblazen krijgt en zo een </w:t>
      </w:r>
      <w:r w:rsidRPr="00993629">
        <w:rPr>
          <w:rFonts w:ascii="Times New Roman" w:hAnsi="Times New Roman" w:cs="Times New Roman"/>
        </w:rPr>
        <w:lastRenderedPageBreak/>
        <w:t>dialoog aangaat met originele kunst. De transformatie van het gebouw tenslotte, vindt zijn weerklank in de transformatie van zijn gebruikers.</w:t>
      </w:r>
      <w:r w:rsidRPr="00993629">
        <w:rPr>
          <w:rStyle w:val="FootnoteReference"/>
          <w:rFonts w:ascii="Times New Roman" w:hAnsi="Times New Roman" w:cs="Times New Roman"/>
        </w:rPr>
        <w:footnoteReference w:id="675"/>
      </w:r>
    </w:p>
    <w:p w14:paraId="3CB25067" w14:textId="4127C780" w:rsidR="00ED61C9" w:rsidRPr="00993629" w:rsidRDefault="00313891" w:rsidP="00ED61C9">
      <w:pPr>
        <w:spacing w:line="360" w:lineRule="auto"/>
        <w:jc w:val="both"/>
        <w:rPr>
          <w:rFonts w:ascii="Times New Roman" w:hAnsi="Times New Roman" w:cs="Times New Roman"/>
          <w:lang w:val="en-US"/>
        </w:rPr>
        <w:sectPr w:rsidR="00ED61C9" w:rsidRPr="00993629" w:rsidSect="008C1641">
          <w:headerReference w:type="default" r:id="rId21"/>
          <w:pgSz w:w="11900" w:h="16840"/>
          <w:pgMar w:top="1440" w:right="1440" w:bottom="1440" w:left="1440" w:header="709" w:footer="709" w:gutter="0"/>
          <w:cols w:space="708"/>
          <w:titlePg/>
          <w:docGrid w:linePitch="360"/>
        </w:sectPr>
      </w:pPr>
      <w:r w:rsidRPr="00993629">
        <w:rPr>
          <w:rFonts w:ascii="Times New Roman" w:hAnsi="Times New Roman" w:cs="Times New Roman"/>
        </w:rPr>
        <w:t>T</w:t>
      </w:r>
      <w:r w:rsidRPr="00993629">
        <w:rPr>
          <w:rFonts w:ascii="Times New Roman" w:hAnsi="Times New Roman" w:cs="Times New Roman"/>
          <w:lang w:val="en-US"/>
        </w:rPr>
        <w:t xml:space="preserve">his place that celebrates </w:t>
      </w:r>
      <w:r w:rsidR="000C6138" w:rsidRPr="00993629">
        <w:rPr>
          <w:rFonts w:ascii="Times New Roman" w:hAnsi="Times New Roman" w:cs="Times New Roman"/>
          <w:lang w:val="en-US"/>
        </w:rPr>
        <w:t>‘</w:t>
      </w:r>
      <w:r w:rsidRPr="00993629">
        <w:rPr>
          <w:rFonts w:ascii="Times New Roman" w:hAnsi="Times New Roman" w:cs="Times New Roman"/>
          <w:lang w:val="en-US"/>
        </w:rPr>
        <w:t>strangeness</w:t>
      </w:r>
      <w:r w:rsidR="000C6138" w:rsidRPr="00993629">
        <w:rPr>
          <w:rFonts w:ascii="Times New Roman" w:hAnsi="Times New Roman" w:cs="Times New Roman"/>
          <w:lang w:val="en-US"/>
        </w:rPr>
        <w:t>’</w:t>
      </w:r>
      <w:r w:rsidRPr="00993629">
        <w:rPr>
          <w:rFonts w:ascii="Times New Roman" w:hAnsi="Times New Roman" w:cs="Times New Roman"/>
          <w:lang w:val="en-US"/>
        </w:rPr>
        <w:t xml:space="preserve"> and </w:t>
      </w:r>
      <w:r w:rsidR="000C6138" w:rsidRPr="00993629">
        <w:rPr>
          <w:rFonts w:ascii="Times New Roman" w:hAnsi="Times New Roman" w:cs="Times New Roman"/>
          <w:lang w:val="en-US"/>
        </w:rPr>
        <w:t>‘</w:t>
      </w:r>
      <w:r w:rsidRPr="00993629">
        <w:rPr>
          <w:rFonts w:ascii="Times New Roman" w:hAnsi="Times New Roman" w:cs="Times New Roman"/>
          <w:lang w:val="en-US"/>
        </w:rPr>
        <w:t>chaos</w:t>
      </w:r>
      <w:r w:rsidR="000C6138" w:rsidRPr="00993629">
        <w:rPr>
          <w:rFonts w:ascii="Times New Roman" w:hAnsi="Times New Roman" w:cs="Times New Roman"/>
          <w:lang w:val="en-US"/>
        </w:rPr>
        <w:t>’</w:t>
      </w:r>
      <w:r w:rsidRPr="00993629">
        <w:rPr>
          <w:rFonts w:ascii="Times New Roman" w:hAnsi="Times New Roman" w:cs="Times New Roman"/>
          <w:lang w:val="en-US"/>
        </w:rPr>
        <w:t xml:space="preserve"> is also a place of belonging. Where the artist is free to touch the object he</w:t>
      </w:r>
      <w:r w:rsidR="000C6138" w:rsidRPr="00993629">
        <w:rPr>
          <w:rFonts w:ascii="Times New Roman" w:hAnsi="Times New Roman" w:cs="Times New Roman"/>
          <w:lang w:val="en-US"/>
        </w:rPr>
        <w:t xml:space="preserve"> or she</w:t>
      </w:r>
      <w:r w:rsidRPr="00993629">
        <w:rPr>
          <w:rFonts w:ascii="Times New Roman" w:hAnsi="Times New Roman" w:cs="Times New Roman"/>
          <w:lang w:val="en-US"/>
        </w:rPr>
        <w:t xml:space="preserve"> chooses to explore and use to explore or express the self. </w:t>
      </w:r>
      <w:r w:rsidRPr="00993629">
        <w:rPr>
          <w:rFonts w:ascii="Times New Roman" w:hAnsi="Times New Roman" w:cs="Times New Roman"/>
        </w:rPr>
        <w:t xml:space="preserve">It is a different </w:t>
      </w:r>
      <w:r w:rsidRPr="00993629">
        <w:rPr>
          <w:rFonts w:ascii="Times New Roman" w:hAnsi="Times New Roman" w:cs="Times New Roman"/>
          <w:lang w:val="en-US"/>
        </w:rPr>
        <w:t xml:space="preserve">museum from the ‘everyday’ or ‘normal’ museum. In this </w:t>
      </w:r>
      <w:r w:rsidR="000C6138" w:rsidRPr="00993629">
        <w:rPr>
          <w:rFonts w:ascii="Times New Roman" w:hAnsi="Times New Roman" w:cs="Times New Roman"/>
          <w:lang w:val="en-US"/>
        </w:rPr>
        <w:t>“</w:t>
      </w:r>
      <w:r w:rsidRPr="00993629">
        <w:rPr>
          <w:rFonts w:ascii="Times New Roman" w:hAnsi="Times New Roman" w:cs="Times New Roman"/>
          <w:lang w:val="en-US"/>
        </w:rPr>
        <w:t>permissive environment</w:t>
      </w:r>
      <w:r w:rsidR="000C6138" w:rsidRPr="00993629">
        <w:rPr>
          <w:rFonts w:ascii="Times New Roman" w:hAnsi="Times New Roman" w:cs="Times New Roman"/>
          <w:lang w:val="en-US"/>
        </w:rPr>
        <w:t>”</w:t>
      </w:r>
      <w:r w:rsidRPr="00993629">
        <w:rPr>
          <w:rFonts w:ascii="Times New Roman" w:hAnsi="Times New Roman" w:cs="Times New Roman"/>
          <w:lang w:val="en-US"/>
        </w:rPr>
        <w:t xml:space="preserve"> an organism has grown that evolves through relations of touch.</w:t>
      </w:r>
      <w:r w:rsidR="000C6138" w:rsidRPr="00993629">
        <w:rPr>
          <w:rStyle w:val="FootnoteReference"/>
          <w:rFonts w:ascii="Times New Roman" w:hAnsi="Times New Roman" w:cs="Times New Roman"/>
          <w:lang w:val="en-US"/>
        </w:rPr>
        <w:footnoteReference w:id="676"/>
      </w:r>
      <w:r w:rsidRPr="00993629">
        <w:rPr>
          <w:rFonts w:ascii="Times New Roman" w:hAnsi="Times New Roman" w:cs="Times New Roman"/>
          <w:lang w:val="en-US"/>
        </w:rPr>
        <w:t xml:space="preserve"> This </w:t>
      </w:r>
      <w:r w:rsidR="000C6138" w:rsidRPr="00993629">
        <w:rPr>
          <w:rFonts w:ascii="Times New Roman" w:hAnsi="Times New Roman" w:cs="Times New Roman"/>
          <w:lang w:val="en-US"/>
        </w:rPr>
        <w:t>“</w:t>
      </w:r>
      <w:r w:rsidRPr="00993629">
        <w:rPr>
          <w:rFonts w:ascii="Times New Roman" w:hAnsi="Times New Roman" w:cs="Times New Roman"/>
          <w:lang w:val="en-US"/>
        </w:rPr>
        <w:t>laboratory for new meaning</w:t>
      </w:r>
      <w:r w:rsidR="000C6138" w:rsidRPr="00993629">
        <w:rPr>
          <w:rFonts w:ascii="Times New Roman" w:hAnsi="Times New Roman" w:cs="Times New Roman"/>
          <w:lang w:val="en-US"/>
        </w:rPr>
        <w:t>”</w:t>
      </w:r>
      <w:r w:rsidRPr="00993629">
        <w:rPr>
          <w:rFonts w:ascii="Times New Roman" w:hAnsi="Times New Roman" w:cs="Times New Roman"/>
          <w:lang w:val="en-US"/>
        </w:rPr>
        <w:t xml:space="preserve"> experiences with touch and the third spaces in which touch can be defined heterotopic and rhetoric or relational.</w:t>
      </w:r>
      <w:r w:rsidR="000C6138" w:rsidRPr="00993629">
        <w:rPr>
          <w:rStyle w:val="FootnoteReference"/>
          <w:rFonts w:ascii="Times New Roman" w:hAnsi="Times New Roman" w:cs="Times New Roman"/>
          <w:lang w:val="en-US"/>
        </w:rPr>
        <w:footnoteReference w:id="677"/>
      </w:r>
    </w:p>
    <w:p w14:paraId="7EC4D7A3" w14:textId="77777777" w:rsidR="00BA4327" w:rsidRPr="00993629" w:rsidRDefault="00BA4327" w:rsidP="005667ED">
      <w:pPr>
        <w:pStyle w:val="Heading1DisserationShame"/>
        <w:rPr>
          <w:rFonts w:cs="Times New Roman"/>
        </w:rPr>
      </w:pPr>
      <w:bookmarkStart w:id="59" w:name="_Toc458687712"/>
      <w:r w:rsidRPr="00993629">
        <w:rPr>
          <w:rFonts w:cs="Times New Roman"/>
        </w:rPr>
        <w:lastRenderedPageBreak/>
        <w:t>Conclusion</w:t>
      </w:r>
      <w:bookmarkEnd w:id="59"/>
    </w:p>
    <w:p w14:paraId="60917F93" w14:textId="77777777" w:rsidR="00BA4327" w:rsidRPr="00993629" w:rsidRDefault="00BA4327" w:rsidP="00BA4327">
      <w:pPr>
        <w:spacing w:line="360" w:lineRule="auto"/>
        <w:jc w:val="both"/>
        <w:rPr>
          <w:rFonts w:ascii="Times New Roman" w:hAnsi="Times New Roman" w:cs="Times New Roman"/>
          <w:lang w:val="en-US"/>
        </w:rPr>
      </w:pPr>
    </w:p>
    <w:p w14:paraId="48D811E1" w14:textId="3A669B8B" w:rsidR="00BA4327" w:rsidRPr="00993629" w:rsidRDefault="00BA4327" w:rsidP="00BA4327">
      <w:pPr>
        <w:spacing w:line="360" w:lineRule="auto"/>
        <w:jc w:val="both"/>
        <w:rPr>
          <w:rFonts w:ascii="Times New Roman" w:hAnsi="Times New Roman" w:cs="Times New Roman"/>
          <w:lang w:val="en-US"/>
        </w:rPr>
      </w:pPr>
      <w:r w:rsidRPr="00993629">
        <w:rPr>
          <w:rFonts w:ascii="Times New Roman" w:hAnsi="Times New Roman" w:cs="Times New Roman"/>
          <w:lang w:val="en-US"/>
        </w:rPr>
        <w:t xml:space="preserve">This dissertation has studied shame as a power tool and examined its specific functionalization in Western society. Not shame as a natural and moral compass that guides people into ethical behavior was the subject </w:t>
      </w:r>
      <w:r w:rsidR="00DB3399" w:rsidRPr="00993629">
        <w:rPr>
          <w:rFonts w:ascii="Times New Roman" w:hAnsi="Times New Roman" w:cs="Times New Roman"/>
          <w:lang w:val="en-US"/>
        </w:rPr>
        <w:t>of</w:t>
      </w:r>
      <w:r w:rsidRPr="00993629">
        <w:rPr>
          <w:rFonts w:ascii="Times New Roman" w:hAnsi="Times New Roman" w:cs="Times New Roman"/>
          <w:lang w:val="en-US"/>
        </w:rPr>
        <w:t xml:space="preserve"> this dissertation, but instead shame somehow implicated in enacting relations of power was focused on. In accordance with the distinction already made, the first chapter disclosed that there exist differe</w:t>
      </w:r>
      <w:r w:rsidR="00FA00AD" w:rsidRPr="00993629">
        <w:rPr>
          <w:rFonts w:ascii="Times New Roman" w:hAnsi="Times New Roman" w:cs="Times New Roman"/>
          <w:lang w:val="en-US"/>
        </w:rPr>
        <w:t>nt types of shame and that</w:t>
      </w:r>
      <w:r w:rsidR="00BE34A5" w:rsidRPr="00993629">
        <w:rPr>
          <w:rFonts w:ascii="Times New Roman" w:hAnsi="Times New Roman" w:cs="Times New Roman"/>
          <w:lang w:val="en-US"/>
        </w:rPr>
        <w:t xml:space="preserve">, as a result, </w:t>
      </w:r>
      <w:r w:rsidRPr="00993629">
        <w:rPr>
          <w:rFonts w:ascii="Times New Roman" w:hAnsi="Times New Roman" w:cs="Times New Roman"/>
          <w:lang w:val="en-US"/>
        </w:rPr>
        <w:t xml:space="preserve">when studying shame and power, one needs to be careful to delineate specifically the type of shame that is possibly involved in relations of power. Martha Nussbaum’s psychoanalytic account of the genesis of shame was useful in </w:t>
      </w:r>
      <w:r w:rsidR="00BE34A5" w:rsidRPr="00993629">
        <w:rPr>
          <w:rFonts w:ascii="Times New Roman" w:hAnsi="Times New Roman" w:cs="Times New Roman"/>
          <w:lang w:val="en-US"/>
        </w:rPr>
        <w:t>this regard. Her work helped define</w:t>
      </w:r>
      <w:r w:rsidRPr="00993629">
        <w:rPr>
          <w:rFonts w:ascii="Times New Roman" w:hAnsi="Times New Roman" w:cs="Times New Roman"/>
          <w:lang w:val="en-US"/>
        </w:rPr>
        <w:t xml:space="preserve"> in what ways shame can </w:t>
      </w:r>
      <w:r w:rsidR="00BE34A5" w:rsidRPr="00993629">
        <w:rPr>
          <w:rFonts w:ascii="Times New Roman" w:hAnsi="Times New Roman" w:cs="Times New Roman"/>
          <w:i/>
          <w:lang w:val="en-US"/>
        </w:rPr>
        <w:t xml:space="preserve">potentially </w:t>
      </w:r>
      <w:r w:rsidRPr="00993629">
        <w:rPr>
          <w:rFonts w:ascii="Times New Roman" w:hAnsi="Times New Roman" w:cs="Times New Roman"/>
          <w:lang w:val="en-US"/>
        </w:rPr>
        <w:t>evolve into a specific type</w:t>
      </w:r>
      <w:r w:rsidR="00BE34A5" w:rsidRPr="00993629">
        <w:rPr>
          <w:rFonts w:ascii="Times New Roman" w:hAnsi="Times New Roman" w:cs="Times New Roman"/>
          <w:lang w:val="en-US"/>
        </w:rPr>
        <w:t xml:space="preserve"> of shame</w:t>
      </w:r>
      <w:r w:rsidRPr="00993629">
        <w:rPr>
          <w:rFonts w:ascii="Times New Roman" w:hAnsi="Times New Roman" w:cs="Times New Roman"/>
          <w:lang w:val="en-US"/>
        </w:rPr>
        <w:t xml:space="preserve"> that is implicated in the categorization of mankind into separate and hierarchized ‘kinds’</w:t>
      </w:r>
      <w:r w:rsidR="00BE34A5" w:rsidRPr="00993629">
        <w:rPr>
          <w:rFonts w:ascii="Times New Roman" w:hAnsi="Times New Roman" w:cs="Times New Roman"/>
          <w:lang w:val="en-US"/>
        </w:rPr>
        <w:t>,</w:t>
      </w:r>
      <w:r w:rsidRPr="00993629">
        <w:rPr>
          <w:rFonts w:ascii="Times New Roman" w:hAnsi="Times New Roman" w:cs="Times New Roman"/>
          <w:lang w:val="en-US"/>
        </w:rPr>
        <w:t xml:space="preserve"> one might say: the ‘abled’ and the ‘disabled’.</w:t>
      </w:r>
      <w:r w:rsidRPr="00993629">
        <w:rPr>
          <w:rStyle w:val="FootnoteReference"/>
          <w:rFonts w:ascii="Times New Roman" w:hAnsi="Times New Roman" w:cs="Times New Roman"/>
          <w:lang w:val="en-US"/>
        </w:rPr>
        <w:footnoteReference w:id="678"/>
      </w:r>
      <w:r w:rsidRPr="00993629">
        <w:rPr>
          <w:rFonts w:ascii="Times New Roman" w:hAnsi="Times New Roman" w:cs="Times New Roman"/>
          <w:lang w:val="en-US"/>
        </w:rPr>
        <w:t xml:space="preserve"> </w:t>
      </w:r>
    </w:p>
    <w:p w14:paraId="2432B8A9" w14:textId="74FAF147" w:rsidR="00BA4327" w:rsidRPr="00993629" w:rsidRDefault="00BA4327" w:rsidP="00BA4327">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Martha Nussbaum usefully designates the first appearance of shame “primitive.”</w:t>
      </w:r>
      <w:r w:rsidRPr="00993629">
        <w:rPr>
          <w:rStyle w:val="FootnoteReference"/>
          <w:rFonts w:ascii="Times New Roman" w:hAnsi="Times New Roman" w:cs="Times New Roman"/>
          <w:lang w:val="en-US"/>
        </w:rPr>
        <w:footnoteReference w:id="679"/>
      </w:r>
      <w:r w:rsidR="004B5532" w:rsidRPr="00993629">
        <w:rPr>
          <w:rFonts w:ascii="Times New Roman" w:hAnsi="Times New Roman" w:cs="Times New Roman"/>
          <w:lang w:val="en-US"/>
        </w:rPr>
        <w:t xml:space="preserve"> It was disclosed that t</w:t>
      </w:r>
      <w:r w:rsidRPr="00993629">
        <w:rPr>
          <w:rFonts w:ascii="Times New Roman" w:hAnsi="Times New Roman" w:cs="Times New Roman"/>
          <w:lang w:val="en-US"/>
        </w:rPr>
        <w:t>his primitive type of shame is felt at the discovery of the self in relation to the other; the discovery that one is dependent and not a complete and whole or wholly in control subject.</w:t>
      </w:r>
      <w:r w:rsidRPr="00993629">
        <w:rPr>
          <w:rStyle w:val="FootnoteReference"/>
          <w:rFonts w:ascii="Times New Roman" w:hAnsi="Times New Roman" w:cs="Times New Roman"/>
          <w:lang w:val="en-US"/>
        </w:rPr>
        <w:footnoteReference w:id="680"/>
      </w:r>
      <w:r w:rsidRPr="00993629">
        <w:rPr>
          <w:rFonts w:ascii="Times New Roman" w:hAnsi="Times New Roman" w:cs="Times New Roman"/>
          <w:lang w:val="en-US"/>
        </w:rPr>
        <w:t xml:space="preserve"> The ‘features’ of this specific type of shame disclosed by Nussbaum, resulted in a set of questions about shame and power that were subsequently addressed in chapter two, t</w:t>
      </w:r>
      <w:r w:rsidR="004B5532" w:rsidRPr="00993629">
        <w:rPr>
          <w:rFonts w:ascii="Times New Roman" w:hAnsi="Times New Roman" w:cs="Times New Roman"/>
          <w:lang w:val="en-US"/>
        </w:rPr>
        <w:t>hree and four. First, Nussbaum (2004) explicated</w:t>
      </w:r>
      <w:r w:rsidRPr="00993629">
        <w:rPr>
          <w:rFonts w:ascii="Times New Roman" w:hAnsi="Times New Roman" w:cs="Times New Roman"/>
          <w:lang w:val="en-US"/>
        </w:rPr>
        <w:t xml:space="preserve"> that shame is situated in a stage of development where the self is </w:t>
      </w:r>
      <w:r w:rsidR="002A4033" w:rsidRPr="00993629">
        <w:rPr>
          <w:rFonts w:ascii="Times New Roman" w:hAnsi="Times New Roman" w:cs="Times New Roman"/>
          <w:lang w:val="en-US"/>
        </w:rPr>
        <w:t>discovered</w:t>
      </w:r>
      <w:r w:rsidRPr="00993629">
        <w:rPr>
          <w:rFonts w:ascii="Times New Roman" w:hAnsi="Times New Roman" w:cs="Times New Roman"/>
          <w:lang w:val="en-US"/>
        </w:rPr>
        <w:t xml:space="preserve"> relationally.</w:t>
      </w:r>
      <w:r w:rsidR="002A4033" w:rsidRPr="00993629">
        <w:rPr>
          <w:rStyle w:val="FootnoteReference"/>
          <w:rFonts w:ascii="Times New Roman" w:hAnsi="Times New Roman" w:cs="Times New Roman"/>
          <w:lang w:val="en-US"/>
        </w:rPr>
        <w:footnoteReference w:id="681"/>
      </w:r>
      <w:r w:rsidRPr="00993629">
        <w:rPr>
          <w:rFonts w:ascii="Times New Roman" w:hAnsi="Times New Roman" w:cs="Times New Roman"/>
          <w:lang w:val="en-US"/>
        </w:rPr>
        <w:t xml:space="preserve"> The discovery of the world of objects co-occurs with the loss of a perceived self-ideal.</w:t>
      </w:r>
      <w:r w:rsidR="002A4033" w:rsidRPr="00993629">
        <w:rPr>
          <w:rStyle w:val="FootnoteReference"/>
          <w:rFonts w:ascii="Times New Roman" w:hAnsi="Times New Roman" w:cs="Times New Roman"/>
          <w:lang w:val="en-US"/>
        </w:rPr>
        <w:footnoteReference w:id="682"/>
      </w:r>
      <w:r w:rsidRPr="00993629">
        <w:rPr>
          <w:rFonts w:ascii="Times New Roman" w:hAnsi="Times New Roman" w:cs="Times New Roman"/>
          <w:lang w:val="en-US"/>
        </w:rPr>
        <w:t xml:space="preserve"> The implication </w:t>
      </w:r>
      <w:r w:rsidR="004B5532" w:rsidRPr="00993629">
        <w:rPr>
          <w:rFonts w:ascii="Times New Roman" w:hAnsi="Times New Roman" w:cs="Times New Roman"/>
          <w:lang w:val="en-US"/>
        </w:rPr>
        <w:t>that was outlined is</w:t>
      </w:r>
      <w:r w:rsidRPr="00993629">
        <w:rPr>
          <w:rFonts w:ascii="Times New Roman" w:hAnsi="Times New Roman" w:cs="Times New Roman"/>
          <w:lang w:val="en-US"/>
        </w:rPr>
        <w:t xml:space="preserve"> that impairments are universal and factual and that shame is deeply entangled within the struggle between accepting universal dependence and </w:t>
      </w:r>
      <w:r w:rsidR="00742EF8" w:rsidRPr="00993629">
        <w:rPr>
          <w:rFonts w:ascii="Times New Roman" w:hAnsi="Times New Roman" w:cs="Times New Roman"/>
          <w:lang w:val="en-US"/>
        </w:rPr>
        <w:t>denying the loss of a complete S</w:t>
      </w:r>
      <w:r w:rsidRPr="00993629">
        <w:rPr>
          <w:rFonts w:ascii="Times New Roman" w:hAnsi="Times New Roman" w:cs="Times New Roman"/>
          <w:lang w:val="en-US"/>
        </w:rPr>
        <w:t>elf.</w:t>
      </w:r>
      <w:r w:rsidR="002A4033" w:rsidRPr="00993629">
        <w:rPr>
          <w:rStyle w:val="FootnoteReference"/>
          <w:rFonts w:ascii="Times New Roman" w:hAnsi="Times New Roman" w:cs="Times New Roman"/>
          <w:lang w:val="en-US"/>
        </w:rPr>
        <w:footnoteReference w:id="683"/>
      </w:r>
      <w:r w:rsidRPr="00993629">
        <w:rPr>
          <w:rFonts w:ascii="Times New Roman" w:hAnsi="Times New Roman" w:cs="Times New Roman"/>
          <w:lang w:val="en-US"/>
        </w:rPr>
        <w:t xml:space="preserve"> It was thus concluded that ability and disability are not natural or essential categories of life, but are instead somehow the outcome of the struggle outlined above. The specific implications of the latter statement </w:t>
      </w:r>
      <w:r w:rsidR="00702434" w:rsidRPr="00993629">
        <w:rPr>
          <w:rFonts w:ascii="Times New Roman" w:hAnsi="Times New Roman" w:cs="Times New Roman"/>
          <w:lang w:val="en-US"/>
        </w:rPr>
        <w:t>were</w:t>
      </w:r>
      <w:r w:rsidRPr="00993629">
        <w:rPr>
          <w:rFonts w:ascii="Times New Roman" w:hAnsi="Times New Roman" w:cs="Times New Roman"/>
          <w:lang w:val="en-US"/>
        </w:rPr>
        <w:t xml:space="preserve"> the subject of the second chapter.</w:t>
      </w:r>
    </w:p>
    <w:p w14:paraId="48E2EFA7" w14:textId="1BB8AD22" w:rsidR="00BA4327" w:rsidRPr="00993629" w:rsidRDefault="00BA4327" w:rsidP="00BA4327">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lastRenderedPageBreak/>
        <w:t>The second elucidation Nussbaum makes is that shame is not only situated in the discovery of the self and other, but that this discovery itself is positioned within the discovery of the world of objects.</w:t>
      </w:r>
      <w:r w:rsidR="00702434" w:rsidRPr="00993629">
        <w:rPr>
          <w:rStyle w:val="FootnoteReference"/>
          <w:rFonts w:ascii="Times New Roman" w:hAnsi="Times New Roman" w:cs="Times New Roman"/>
          <w:lang w:val="en-US"/>
        </w:rPr>
        <w:footnoteReference w:id="684"/>
      </w:r>
      <w:r w:rsidRPr="00993629">
        <w:rPr>
          <w:rFonts w:ascii="Times New Roman" w:hAnsi="Times New Roman" w:cs="Times New Roman"/>
          <w:lang w:val="en-US"/>
        </w:rPr>
        <w:t xml:space="preserve"> In other words, shame, dependence and its potential denial are all located in a moment of development where the body is discovering itself and is </w:t>
      </w:r>
      <w:r w:rsidRPr="00993629">
        <w:rPr>
          <w:rFonts w:ascii="Times New Roman" w:hAnsi="Times New Roman" w:cs="Times New Roman"/>
          <w:i/>
          <w:lang w:val="en-US"/>
        </w:rPr>
        <w:t xml:space="preserve">somehow producing </w:t>
      </w:r>
      <w:r w:rsidRPr="00993629">
        <w:rPr>
          <w:rFonts w:ascii="Times New Roman" w:hAnsi="Times New Roman" w:cs="Times New Roman"/>
          <w:lang w:val="en-US"/>
        </w:rPr>
        <w:t>knowledge: about the self, about bodies and about identi</w:t>
      </w:r>
      <w:r w:rsidR="000572BB" w:rsidRPr="00993629">
        <w:rPr>
          <w:rFonts w:ascii="Times New Roman" w:hAnsi="Times New Roman" w:cs="Times New Roman"/>
          <w:lang w:val="en-US"/>
        </w:rPr>
        <w:t>ty. The third chapter elaborated this contention; it entered</w:t>
      </w:r>
      <w:r w:rsidRPr="00993629">
        <w:rPr>
          <w:rFonts w:ascii="Times New Roman" w:hAnsi="Times New Roman" w:cs="Times New Roman"/>
          <w:lang w:val="en-US"/>
        </w:rPr>
        <w:t xml:space="preserve"> a dialogue with this particular sce</w:t>
      </w:r>
      <w:r w:rsidR="000572BB" w:rsidRPr="00993629">
        <w:rPr>
          <w:rFonts w:ascii="Times New Roman" w:hAnsi="Times New Roman" w:cs="Times New Roman"/>
          <w:lang w:val="en-US"/>
        </w:rPr>
        <w:t>ne of shame’s genesis. Nussbaum forced</w:t>
      </w:r>
      <w:r w:rsidRPr="00993629">
        <w:rPr>
          <w:rFonts w:ascii="Times New Roman" w:hAnsi="Times New Roman" w:cs="Times New Roman"/>
          <w:lang w:val="en-US"/>
        </w:rPr>
        <w:t xml:space="preserve"> the question if shame is not merely the experience of a </w:t>
      </w:r>
      <w:r w:rsidR="00BB628F" w:rsidRPr="00993629">
        <w:rPr>
          <w:rFonts w:ascii="Times New Roman" w:hAnsi="Times New Roman" w:cs="Times New Roman"/>
          <w:lang w:val="en-US"/>
        </w:rPr>
        <w:t>“</w:t>
      </w:r>
      <w:r w:rsidRPr="00993629">
        <w:rPr>
          <w:rFonts w:ascii="Times New Roman" w:hAnsi="Times New Roman" w:cs="Times New Roman"/>
          <w:lang w:val="en-US"/>
        </w:rPr>
        <w:t>docile body</w:t>
      </w:r>
      <w:r w:rsidR="00BB628F" w:rsidRPr="00993629">
        <w:rPr>
          <w:rFonts w:ascii="Times New Roman" w:hAnsi="Times New Roman" w:cs="Times New Roman"/>
          <w:lang w:val="en-US"/>
        </w:rPr>
        <w:t>”</w:t>
      </w:r>
      <w:r w:rsidRPr="00993629">
        <w:rPr>
          <w:rFonts w:ascii="Times New Roman" w:hAnsi="Times New Roman" w:cs="Times New Roman"/>
          <w:lang w:val="en-US"/>
        </w:rPr>
        <w:t xml:space="preserve"> i</w:t>
      </w:r>
      <w:r w:rsidR="00BB0758" w:rsidRPr="00993629">
        <w:rPr>
          <w:rFonts w:ascii="Times New Roman" w:hAnsi="Times New Roman" w:cs="Times New Roman"/>
          <w:lang w:val="en-US"/>
        </w:rPr>
        <w:t xml:space="preserve">n a Foucauldian knowledge-power </w:t>
      </w:r>
      <w:r w:rsidRPr="00993629">
        <w:rPr>
          <w:rFonts w:ascii="Times New Roman" w:hAnsi="Times New Roman" w:cs="Times New Roman"/>
          <w:lang w:val="en-US"/>
        </w:rPr>
        <w:t>regime,</w:t>
      </w:r>
      <w:r w:rsidR="00BB628F" w:rsidRPr="00993629">
        <w:rPr>
          <w:rStyle w:val="FootnoteReference"/>
          <w:rFonts w:ascii="Times New Roman" w:hAnsi="Times New Roman" w:cs="Times New Roman"/>
          <w:lang w:val="en-US"/>
        </w:rPr>
        <w:footnoteReference w:id="685"/>
      </w:r>
      <w:r w:rsidRPr="00993629">
        <w:rPr>
          <w:rFonts w:ascii="Times New Roman" w:hAnsi="Times New Roman" w:cs="Times New Roman"/>
          <w:lang w:val="en-US"/>
        </w:rPr>
        <w:t xml:space="preserve"> but instead proves that bodies are actively implicated in creating knowledge and normativity?</w:t>
      </w:r>
      <w:r w:rsidRPr="00993629">
        <w:rPr>
          <w:rStyle w:val="FootnoteReference"/>
          <w:rFonts w:ascii="Times New Roman" w:hAnsi="Times New Roman" w:cs="Times New Roman"/>
          <w:lang w:val="en-US"/>
        </w:rPr>
        <w:footnoteReference w:id="686"/>
      </w:r>
      <w:r w:rsidRPr="00993629">
        <w:rPr>
          <w:rFonts w:ascii="Times New Roman" w:hAnsi="Times New Roman" w:cs="Times New Roman"/>
          <w:lang w:val="en-US"/>
        </w:rPr>
        <w:t xml:space="preserve"> In summary, Nussbaum her account of the genesis of what she calls “primitive shame” </w:t>
      </w:r>
      <w:r w:rsidR="007C11F0" w:rsidRPr="00993629">
        <w:rPr>
          <w:rFonts w:ascii="Times New Roman" w:hAnsi="Times New Roman" w:cs="Times New Roman"/>
          <w:lang w:val="en-US"/>
        </w:rPr>
        <w:t>provoked</w:t>
      </w:r>
      <w:r w:rsidRPr="00993629">
        <w:rPr>
          <w:rFonts w:ascii="Times New Roman" w:hAnsi="Times New Roman" w:cs="Times New Roman"/>
          <w:lang w:val="en-US"/>
        </w:rPr>
        <w:t xml:space="preserve"> two important questions about shame its functionalization as power tool</w:t>
      </w:r>
      <w:r w:rsidR="007C11F0" w:rsidRPr="00993629">
        <w:rPr>
          <w:rFonts w:ascii="Times New Roman" w:hAnsi="Times New Roman" w:cs="Times New Roman"/>
          <w:lang w:val="en-US"/>
        </w:rPr>
        <w:t>:</w:t>
      </w:r>
      <w:r w:rsidR="002A4033" w:rsidRPr="00993629">
        <w:rPr>
          <w:rStyle w:val="FootnoteReference"/>
          <w:rFonts w:ascii="Times New Roman" w:hAnsi="Times New Roman" w:cs="Times New Roman"/>
          <w:lang w:val="en-US"/>
        </w:rPr>
        <w:footnoteReference w:id="687"/>
      </w:r>
      <w:r w:rsidRPr="00993629">
        <w:rPr>
          <w:rFonts w:ascii="Times New Roman" w:hAnsi="Times New Roman" w:cs="Times New Roman"/>
          <w:lang w:val="en-US"/>
        </w:rPr>
        <w:t xml:space="preserve"> </w:t>
      </w:r>
      <w:r w:rsidR="007C11F0" w:rsidRPr="00993629">
        <w:rPr>
          <w:rFonts w:ascii="Times New Roman" w:hAnsi="Times New Roman" w:cs="Times New Roman"/>
          <w:lang w:val="en-US"/>
        </w:rPr>
        <w:t>the naturalness of ‘disability’ and the body as a productive site for power.</w:t>
      </w:r>
    </w:p>
    <w:p w14:paraId="4510C5B7" w14:textId="0222375F" w:rsidR="00BA4327" w:rsidRPr="00993629" w:rsidRDefault="00BA4327" w:rsidP="00BA4327">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As already mentioned, chapter two of t</w:t>
      </w:r>
      <w:r w:rsidR="002A4033" w:rsidRPr="00993629">
        <w:rPr>
          <w:rFonts w:ascii="Times New Roman" w:hAnsi="Times New Roman" w:cs="Times New Roman"/>
          <w:lang w:val="en-US"/>
        </w:rPr>
        <w:t>his dissertation primarily picked</w:t>
      </w:r>
      <w:r w:rsidRPr="00993629">
        <w:rPr>
          <w:rFonts w:ascii="Times New Roman" w:hAnsi="Times New Roman" w:cs="Times New Roman"/>
          <w:lang w:val="en-US"/>
        </w:rPr>
        <w:t xml:space="preserve"> up on and further e</w:t>
      </w:r>
      <w:r w:rsidR="002A4033" w:rsidRPr="00993629">
        <w:rPr>
          <w:rFonts w:ascii="Times New Roman" w:hAnsi="Times New Roman" w:cs="Times New Roman"/>
          <w:lang w:val="en-US"/>
        </w:rPr>
        <w:t>xplored</w:t>
      </w:r>
      <w:r w:rsidRPr="00993629">
        <w:rPr>
          <w:rFonts w:ascii="Times New Roman" w:hAnsi="Times New Roman" w:cs="Times New Roman"/>
          <w:lang w:val="en-US"/>
        </w:rPr>
        <w:t xml:space="preserve"> the first question. I asked in what ways shame is involved in the construction of the non-essentialist categories ability and disability.</w:t>
      </w:r>
      <w:r w:rsidR="002A4033" w:rsidRPr="00993629">
        <w:rPr>
          <w:rStyle w:val="FootnoteReference"/>
          <w:rFonts w:ascii="Times New Roman" w:hAnsi="Times New Roman" w:cs="Times New Roman"/>
          <w:lang w:val="en-US"/>
        </w:rPr>
        <w:footnoteReference w:id="688"/>
      </w:r>
      <w:r w:rsidRPr="00993629">
        <w:rPr>
          <w:rFonts w:ascii="Times New Roman" w:hAnsi="Times New Roman" w:cs="Times New Roman"/>
          <w:lang w:val="en-US"/>
        </w:rPr>
        <w:t xml:space="preserve"> Dealing with an affect, and understanding Nussbaum’s discovery that shame cannot be understood without a body, the construction of the mentioned categories was cogitated</w:t>
      </w:r>
      <w:r w:rsidRPr="00993629">
        <w:rPr>
          <w:rFonts w:ascii="Times New Roman" w:hAnsi="Times New Roman" w:cs="Times New Roman"/>
          <w:b/>
          <w:lang w:val="en-US"/>
        </w:rPr>
        <w:t xml:space="preserve"> </w:t>
      </w:r>
      <w:r w:rsidRPr="00993629">
        <w:rPr>
          <w:rFonts w:ascii="Times New Roman" w:hAnsi="Times New Roman" w:cs="Times New Roman"/>
          <w:lang w:val="en-US"/>
        </w:rPr>
        <w:t>in terms of the performative. Drawing on theatrical performativity, specifically Sedgewick’s work</w:t>
      </w:r>
      <w:r w:rsidR="00F75821" w:rsidRPr="00993629">
        <w:rPr>
          <w:rFonts w:ascii="Times New Roman" w:hAnsi="Times New Roman" w:cs="Times New Roman"/>
          <w:lang w:val="en-US"/>
        </w:rPr>
        <w:t xml:space="preserve"> (2003)</w:t>
      </w:r>
      <w:r w:rsidRPr="00993629">
        <w:rPr>
          <w:rFonts w:ascii="Times New Roman" w:hAnsi="Times New Roman" w:cs="Times New Roman"/>
          <w:lang w:val="en-US"/>
        </w:rPr>
        <w:t>,</w:t>
      </w:r>
      <w:r w:rsidRPr="00993629">
        <w:rPr>
          <w:rStyle w:val="FootnoteReference"/>
          <w:rFonts w:ascii="Times New Roman" w:hAnsi="Times New Roman" w:cs="Times New Roman"/>
          <w:lang w:val="en-US"/>
        </w:rPr>
        <w:footnoteReference w:id="689"/>
      </w:r>
      <w:r w:rsidRPr="00993629">
        <w:rPr>
          <w:rFonts w:ascii="Times New Roman" w:hAnsi="Times New Roman" w:cs="Times New Roman"/>
          <w:lang w:val="en-US"/>
        </w:rPr>
        <w:t xml:space="preserve"> ability and disability were ‘de-dramatized’ as staged actions, acts and scenes. This staging, the acts and the actions, I argued, involved performing or </w:t>
      </w:r>
      <w:r w:rsidR="00F75821" w:rsidRPr="00993629">
        <w:rPr>
          <w:rFonts w:ascii="Times New Roman" w:hAnsi="Times New Roman" w:cs="Times New Roman"/>
          <w:lang w:val="en-US"/>
        </w:rPr>
        <w:t>staging shame. In other words, what I called ‘performative shame’</w:t>
      </w:r>
      <w:r w:rsidRPr="00993629">
        <w:rPr>
          <w:rFonts w:ascii="Times New Roman" w:hAnsi="Times New Roman" w:cs="Times New Roman"/>
          <w:lang w:val="en-US"/>
        </w:rPr>
        <w:t xml:space="preserve"> refers </w:t>
      </w:r>
      <w:r w:rsidR="00F75821" w:rsidRPr="00993629">
        <w:rPr>
          <w:rFonts w:ascii="Times New Roman" w:hAnsi="Times New Roman" w:cs="Times New Roman"/>
          <w:lang w:val="en-US"/>
        </w:rPr>
        <w:t>to the</w:t>
      </w:r>
      <w:r w:rsidRPr="00993629">
        <w:rPr>
          <w:rFonts w:ascii="Times New Roman" w:hAnsi="Times New Roman" w:cs="Times New Roman"/>
          <w:lang w:val="en-US"/>
        </w:rPr>
        <w:t xml:space="preserve"> specific actions, acts and movements of </w:t>
      </w:r>
      <w:r w:rsidR="00F75821" w:rsidRPr="00993629">
        <w:rPr>
          <w:rFonts w:ascii="Times New Roman" w:hAnsi="Times New Roman" w:cs="Times New Roman"/>
          <w:lang w:val="en-US"/>
        </w:rPr>
        <w:t xml:space="preserve">a </w:t>
      </w:r>
      <w:r w:rsidRPr="00993629">
        <w:rPr>
          <w:rFonts w:ascii="Times New Roman" w:hAnsi="Times New Roman" w:cs="Times New Roman"/>
          <w:lang w:val="en-US"/>
        </w:rPr>
        <w:t>body that are guided by the affect shame and create the scenes of ‘ability’ and ‘disability’.</w:t>
      </w:r>
      <w:r w:rsidR="00FF4343" w:rsidRPr="00993629">
        <w:rPr>
          <w:rStyle w:val="FootnoteReference"/>
          <w:rFonts w:ascii="Times New Roman" w:hAnsi="Times New Roman" w:cs="Times New Roman"/>
          <w:lang w:val="en-US"/>
        </w:rPr>
        <w:footnoteReference w:id="690"/>
      </w:r>
    </w:p>
    <w:p w14:paraId="2F7DD479" w14:textId="3651B5C2" w:rsidR="00BA4327" w:rsidRPr="00993629" w:rsidRDefault="00BA4327" w:rsidP="00BA4327">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Performative theory was used to de-dramatize shame. The second chapter thus equally delineates in what ways shame was dramatized or performed. This dramatization arises in the struggle between accepting universal dependence (overpassing shame</w:t>
      </w:r>
      <w:r w:rsidR="00F75821" w:rsidRPr="00993629">
        <w:rPr>
          <w:rFonts w:ascii="Times New Roman" w:hAnsi="Times New Roman" w:cs="Times New Roman"/>
          <w:lang w:val="en-US"/>
        </w:rPr>
        <w:t xml:space="preserve"> in consideration of the </w:t>
      </w:r>
      <w:r w:rsidR="00F75821" w:rsidRPr="00993629">
        <w:rPr>
          <w:rFonts w:ascii="Times New Roman" w:hAnsi="Times New Roman" w:cs="Times New Roman"/>
          <w:lang w:val="en-US"/>
        </w:rPr>
        <w:lastRenderedPageBreak/>
        <w:t>affect</w:t>
      </w:r>
      <w:r w:rsidRPr="00993629">
        <w:rPr>
          <w:rFonts w:ascii="Times New Roman" w:hAnsi="Times New Roman" w:cs="Times New Roman"/>
          <w:lang w:val="en-US"/>
        </w:rPr>
        <w:t xml:space="preserve">) and </w:t>
      </w:r>
      <w:r w:rsidR="00742EF8" w:rsidRPr="00993629">
        <w:rPr>
          <w:rFonts w:ascii="Times New Roman" w:hAnsi="Times New Roman" w:cs="Times New Roman"/>
          <w:lang w:val="en-US"/>
        </w:rPr>
        <w:t>denying the loss of a complete S</w:t>
      </w:r>
      <w:r w:rsidRPr="00993629">
        <w:rPr>
          <w:rFonts w:ascii="Times New Roman" w:hAnsi="Times New Roman" w:cs="Times New Roman"/>
          <w:lang w:val="en-US"/>
        </w:rPr>
        <w:t>elf (attachment to shame</w:t>
      </w:r>
      <w:r w:rsidR="00F75821" w:rsidRPr="00993629">
        <w:rPr>
          <w:rFonts w:ascii="Times New Roman" w:hAnsi="Times New Roman" w:cs="Times New Roman"/>
          <w:lang w:val="en-US"/>
        </w:rPr>
        <w:t xml:space="preserve"> </w:t>
      </w:r>
      <w:r w:rsidR="00F75821" w:rsidRPr="00993629">
        <w:rPr>
          <w:rFonts w:ascii="Times New Roman" w:hAnsi="Times New Roman" w:cs="Times New Roman"/>
          <w:i/>
          <w:lang w:val="en-US"/>
        </w:rPr>
        <w:t>through denial</w:t>
      </w:r>
      <w:r w:rsidRPr="00993629">
        <w:rPr>
          <w:rFonts w:ascii="Times New Roman" w:hAnsi="Times New Roman" w:cs="Times New Roman"/>
          <w:lang w:val="en-US"/>
        </w:rPr>
        <w:t>).</w:t>
      </w:r>
      <w:r w:rsidR="00FF4343" w:rsidRPr="00993629">
        <w:rPr>
          <w:rStyle w:val="FootnoteReference"/>
          <w:rFonts w:ascii="Times New Roman" w:hAnsi="Times New Roman" w:cs="Times New Roman"/>
          <w:lang w:val="en-US"/>
        </w:rPr>
        <w:footnoteReference w:id="691"/>
      </w:r>
      <w:r w:rsidR="00BC49EC" w:rsidRPr="00993629">
        <w:rPr>
          <w:rFonts w:ascii="Times New Roman" w:hAnsi="Times New Roman" w:cs="Times New Roman"/>
          <w:lang w:val="en-US"/>
        </w:rPr>
        <w:t xml:space="preserve"> It was argued that sh</w:t>
      </w:r>
      <w:r w:rsidRPr="00993629">
        <w:rPr>
          <w:rFonts w:ascii="Times New Roman" w:hAnsi="Times New Roman" w:cs="Times New Roman"/>
          <w:lang w:val="en-US"/>
        </w:rPr>
        <w:t>ame is a paradoxical experience that collates the forces of introversion and extroversion.</w:t>
      </w:r>
      <w:r w:rsidR="00FF4343" w:rsidRPr="00993629">
        <w:rPr>
          <w:rStyle w:val="FootnoteReference"/>
          <w:rFonts w:ascii="Times New Roman" w:hAnsi="Times New Roman" w:cs="Times New Roman"/>
          <w:lang w:val="en-US"/>
        </w:rPr>
        <w:footnoteReference w:id="692"/>
      </w:r>
      <w:r w:rsidRPr="00993629">
        <w:rPr>
          <w:rFonts w:ascii="Times New Roman" w:hAnsi="Times New Roman" w:cs="Times New Roman"/>
          <w:lang w:val="en-US"/>
        </w:rPr>
        <w:t xml:space="preserve"> To dramatize </w:t>
      </w:r>
      <w:r w:rsidR="009D4022" w:rsidRPr="00993629">
        <w:rPr>
          <w:rFonts w:ascii="Times New Roman" w:hAnsi="Times New Roman" w:cs="Times New Roman"/>
          <w:lang w:val="en-US"/>
        </w:rPr>
        <w:t>the</w:t>
      </w:r>
      <w:r w:rsidRPr="00993629">
        <w:rPr>
          <w:rFonts w:ascii="Times New Roman" w:hAnsi="Times New Roman" w:cs="Times New Roman"/>
          <w:lang w:val="en-US"/>
        </w:rPr>
        <w:t xml:space="preserve"> separation</w:t>
      </w:r>
      <w:r w:rsidR="009D4022" w:rsidRPr="00993629">
        <w:rPr>
          <w:rFonts w:ascii="Times New Roman" w:hAnsi="Times New Roman" w:cs="Times New Roman"/>
          <w:lang w:val="en-US"/>
        </w:rPr>
        <w:t xml:space="preserve"> of this forces</w:t>
      </w:r>
      <w:r w:rsidRPr="00993629">
        <w:rPr>
          <w:rFonts w:ascii="Times New Roman" w:hAnsi="Times New Roman" w:cs="Times New Roman"/>
          <w:lang w:val="en-US"/>
        </w:rPr>
        <w:t xml:space="preserve"> </w:t>
      </w:r>
      <w:r w:rsidR="009D4022" w:rsidRPr="00993629">
        <w:rPr>
          <w:rFonts w:ascii="Times New Roman" w:hAnsi="Times New Roman" w:cs="Times New Roman"/>
          <w:lang w:val="en-US"/>
        </w:rPr>
        <w:t>was contemplated as</w:t>
      </w:r>
      <w:r w:rsidRPr="00993629">
        <w:rPr>
          <w:rFonts w:ascii="Times New Roman" w:hAnsi="Times New Roman" w:cs="Times New Roman"/>
          <w:lang w:val="en-US"/>
        </w:rPr>
        <w:t xml:space="preserve"> the act of re-performing impairments as non-universal in order that impairments and completeness can co-exist. In simple terminology: the practices of ‘to shame’ emerge in the desire of absolving the self from shame. To shame someone is to perform shame outwardly (extroversion) in disunion of its self-referential ‘qualities’ (introversion). </w:t>
      </w:r>
      <w:r w:rsidR="009D4022" w:rsidRPr="00993629">
        <w:rPr>
          <w:rFonts w:ascii="Times New Roman" w:hAnsi="Times New Roman" w:cs="Times New Roman"/>
          <w:lang w:val="en-US"/>
        </w:rPr>
        <w:t>The conclusion that followed was that  s</w:t>
      </w:r>
      <w:r w:rsidRPr="00993629">
        <w:rPr>
          <w:rFonts w:ascii="Times New Roman" w:hAnsi="Times New Roman" w:cs="Times New Roman"/>
          <w:lang w:val="en-US"/>
        </w:rPr>
        <w:t>hame is thus staged and informs bodies on stage into actions, behavior and attitudes that perform two prototypical characters on stage that are oppositional: the abled and the dis-abled.</w:t>
      </w:r>
      <w:r w:rsidR="005D2625" w:rsidRPr="00993629">
        <w:rPr>
          <w:rStyle w:val="FootnoteReference"/>
          <w:rFonts w:ascii="Times New Roman" w:hAnsi="Times New Roman" w:cs="Times New Roman"/>
          <w:lang w:val="en-US"/>
        </w:rPr>
        <w:footnoteReference w:id="693"/>
      </w:r>
      <w:r w:rsidRPr="00993629">
        <w:rPr>
          <w:rFonts w:ascii="Times New Roman" w:hAnsi="Times New Roman" w:cs="Times New Roman"/>
          <w:lang w:val="en-US"/>
        </w:rPr>
        <w:t xml:space="preserve"> </w:t>
      </w:r>
    </w:p>
    <w:p w14:paraId="094CFB61" w14:textId="74B49612" w:rsidR="00BA4327" w:rsidRPr="00993629" w:rsidRDefault="00BA4327" w:rsidP="00BA4327">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Interestingly, the actions, behaviors and attitudes performed, somehow replicate shame’s dua</w:t>
      </w:r>
      <w:r w:rsidR="009D2FFF" w:rsidRPr="00993629">
        <w:rPr>
          <w:rFonts w:ascii="Times New Roman" w:hAnsi="Times New Roman" w:cs="Times New Roman"/>
          <w:lang w:val="en-US"/>
        </w:rPr>
        <w:t xml:space="preserve">l structure. As if, I argued, </w:t>
      </w:r>
      <w:r w:rsidRPr="00993629">
        <w:rPr>
          <w:rFonts w:ascii="Times New Roman" w:hAnsi="Times New Roman" w:cs="Times New Roman"/>
          <w:lang w:val="en-US"/>
        </w:rPr>
        <w:t>this dualism is inescapabl</w:t>
      </w:r>
      <w:r w:rsidR="00170ED7" w:rsidRPr="00993629">
        <w:rPr>
          <w:rFonts w:ascii="Times New Roman" w:hAnsi="Times New Roman" w:cs="Times New Roman"/>
          <w:lang w:val="en-US"/>
        </w:rPr>
        <w:t>e; and so is shame or its inter</w:t>
      </w:r>
      <w:r w:rsidRPr="00993629">
        <w:rPr>
          <w:rFonts w:ascii="Times New Roman" w:hAnsi="Times New Roman" w:cs="Times New Roman"/>
          <w:lang w:val="en-US"/>
        </w:rPr>
        <w:t>relational experience.</w:t>
      </w:r>
      <w:r w:rsidR="005D2625" w:rsidRPr="00993629">
        <w:rPr>
          <w:rStyle w:val="FootnoteReference"/>
          <w:rFonts w:ascii="Times New Roman" w:hAnsi="Times New Roman" w:cs="Times New Roman"/>
          <w:lang w:val="en-US"/>
        </w:rPr>
        <w:footnoteReference w:id="694"/>
      </w:r>
      <w:r w:rsidR="005D2625" w:rsidRPr="00993629">
        <w:rPr>
          <w:rFonts w:ascii="Times New Roman" w:hAnsi="Times New Roman" w:cs="Times New Roman"/>
          <w:lang w:val="en-US"/>
        </w:rPr>
        <w:t xml:space="preserve"> </w:t>
      </w:r>
      <w:r w:rsidRPr="00993629">
        <w:rPr>
          <w:rFonts w:ascii="Times New Roman" w:hAnsi="Times New Roman" w:cs="Times New Roman"/>
          <w:lang w:val="en-US"/>
        </w:rPr>
        <w:t xml:space="preserve">The performance of primitive shame draws together two affective structures: </w:t>
      </w:r>
      <w:r w:rsidRPr="00993629">
        <w:rPr>
          <w:rFonts w:ascii="Times New Roman" w:hAnsi="Times New Roman" w:cs="Times New Roman"/>
          <w:i/>
          <w:lang w:val="en-US"/>
        </w:rPr>
        <w:t>shame</w:t>
      </w:r>
      <w:r w:rsidRPr="00993629">
        <w:rPr>
          <w:rFonts w:ascii="Times New Roman" w:hAnsi="Times New Roman" w:cs="Times New Roman"/>
          <w:lang w:val="en-US"/>
        </w:rPr>
        <w:t xml:space="preserve"> felt at impairments, vulnerability and dependence, on the one hand, and a desire for an </w:t>
      </w:r>
      <w:r w:rsidRPr="00993629">
        <w:rPr>
          <w:rFonts w:ascii="Times New Roman" w:hAnsi="Times New Roman" w:cs="Times New Roman"/>
          <w:i/>
          <w:lang w:val="en-US"/>
        </w:rPr>
        <w:t>optimistic</w:t>
      </w:r>
      <w:r w:rsidRPr="00993629">
        <w:rPr>
          <w:rFonts w:ascii="Times New Roman" w:hAnsi="Times New Roman" w:cs="Times New Roman"/>
          <w:lang w:val="en-US"/>
        </w:rPr>
        <w:t xml:space="preserve"> attach</w:t>
      </w:r>
      <w:r w:rsidR="00742EF8" w:rsidRPr="00993629">
        <w:rPr>
          <w:rFonts w:ascii="Times New Roman" w:hAnsi="Times New Roman" w:cs="Times New Roman"/>
          <w:lang w:val="en-US"/>
        </w:rPr>
        <w:t>ment to a sense of the S</w:t>
      </w:r>
      <w:r w:rsidRPr="00993629">
        <w:rPr>
          <w:rFonts w:ascii="Times New Roman" w:hAnsi="Times New Roman" w:cs="Times New Roman"/>
          <w:lang w:val="en-US"/>
        </w:rPr>
        <w:t>elf as complete, whole and in compliance</w:t>
      </w:r>
      <w:r w:rsidR="00742EF8" w:rsidRPr="00993629">
        <w:rPr>
          <w:rFonts w:ascii="Times New Roman" w:hAnsi="Times New Roman" w:cs="Times New Roman"/>
          <w:lang w:val="en-US"/>
        </w:rPr>
        <w:t xml:space="preserve"> with the primary narcissistic S</w:t>
      </w:r>
      <w:r w:rsidRPr="00993629">
        <w:rPr>
          <w:rFonts w:ascii="Times New Roman" w:hAnsi="Times New Roman" w:cs="Times New Roman"/>
          <w:lang w:val="en-US"/>
        </w:rPr>
        <w:t>elf that was experienced as joyful</w:t>
      </w:r>
      <w:r w:rsidR="009D2FFF" w:rsidRPr="00993629">
        <w:rPr>
          <w:rFonts w:ascii="Times New Roman" w:hAnsi="Times New Roman" w:cs="Times New Roman"/>
          <w:lang w:val="en-US"/>
        </w:rPr>
        <w:t>, on the other</w:t>
      </w:r>
      <w:r w:rsidRPr="00993629">
        <w:rPr>
          <w:rFonts w:ascii="Times New Roman" w:hAnsi="Times New Roman" w:cs="Times New Roman"/>
          <w:lang w:val="en-US"/>
        </w:rPr>
        <w:t>.</w:t>
      </w:r>
      <w:r w:rsidRPr="00993629">
        <w:rPr>
          <w:rStyle w:val="FootnoteReference"/>
          <w:rFonts w:ascii="Times New Roman" w:hAnsi="Times New Roman" w:cs="Times New Roman"/>
          <w:lang w:val="en-US"/>
        </w:rPr>
        <w:footnoteReference w:id="695"/>
      </w:r>
      <w:r w:rsidRPr="00993629">
        <w:rPr>
          <w:rFonts w:ascii="Times New Roman" w:hAnsi="Times New Roman" w:cs="Times New Roman"/>
          <w:lang w:val="en-US"/>
        </w:rPr>
        <w:t xml:space="preserve"> The latter is an affective structure that implicates the act of denial.</w:t>
      </w:r>
      <w:r w:rsidR="005D2625" w:rsidRPr="00993629">
        <w:rPr>
          <w:rStyle w:val="FootnoteReference"/>
          <w:rFonts w:ascii="Times New Roman" w:hAnsi="Times New Roman" w:cs="Times New Roman"/>
          <w:lang w:val="en-US"/>
        </w:rPr>
        <w:footnoteReference w:id="696"/>
      </w:r>
      <w:r w:rsidRPr="00993629">
        <w:rPr>
          <w:rFonts w:ascii="Times New Roman" w:hAnsi="Times New Roman" w:cs="Times New Roman"/>
          <w:lang w:val="en-US"/>
        </w:rPr>
        <w:t xml:space="preserve"> Thus denial is a bodily act or is the outcome of bodily actions and attitudes. The two affective structures carry the seed for a performed separation of the introversion/extroversion paradox. But at the same time, the introversion/extroversion paradox constitutes the proof of the two affective structures their co-implication. One does not annul the other, but instead the desire for a fantasy of independence and shame felt at the discovery of (inter)dependence jointly substantiate that the experience of impairments is universal and that identity is relational (between other and self).</w:t>
      </w:r>
      <w:r w:rsidR="005D2625" w:rsidRPr="00993629">
        <w:rPr>
          <w:rStyle w:val="FootnoteReference"/>
          <w:rFonts w:ascii="Times New Roman" w:hAnsi="Times New Roman" w:cs="Times New Roman"/>
          <w:lang w:val="en-US"/>
        </w:rPr>
        <w:footnoteReference w:id="697"/>
      </w:r>
      <w:r w:rsidRPr="00993629">
        <w:rPr>
          <w:rFonts w:ascii="Times New Roman" w:hAnsi="Times New Roman" w:cs="Times New Roman"/>
          <w:lang w:val="en-US"/>
        </w:rPr>
        <w:t xml:space="preserve"> The desire to be a ‘able’ and the shaming of the ‘disabled’ </w:t>
      </w:r>
      <w:r w:rsidR="009D2FFF" w:rsidRPr="00993629">
        <w:rPr>
          <w:rFonts w:ascii="Times New Roman" w:hAnsi="Times New Roman" w:cs="Times New Roman"/>
          <w:lang w:val="en-US"/>
        </w:rPr>
        <w:t>were disclosed as</w:t>
      </w:r>
      <w:r w:rsidRPr="00993629">
        <w:rPr>
          <w:rFonts w:ascii="Times New Roman" w:hAnsi="Times New Roman" w:cs="Times New Roman"/>
          <w:lang w:val="en-US"/>
        </w:rPr>
        <w:t xml:space="preserve"> the inseparable and dualistic structure of performative shame. Performative shame might stage shame its referentiality—</w:t>
      </w:r>
      <w:r w:rsidRPr="00993629">
        <w:rPr>
          <w:rFonts w:ascii="Times New Roman" w:hAnsi="Times New Roman" w:cs="Times New Roman"/>
          <w:lang w:val="en-US"/>
        </w:rPr>
        <w:lastRenderedPageBreak/>
        <w:t>only the ‘disabled’ feel shame and should be shame</w:t>
      </w:r>
      <w:r w:rsidR="005D2625" w:rsidRPr="00993629">
        <w:rPr>
          <w:rFonts w:ascii="Times New Roman" w:hAnsi="Times New Roman" w:cs="Times New Roman"/>
          <w:lang w:val="en-US"/>
        </w:rPr>
        <w:t>d</w:t>
      </w:r>
      <w:r w:rsidRPr="00993629">
        <w:rPr>
          <w:rFonts w:ascii="Times New Roman" w:hAnsi="Times New Roman" w:cs="Times New Roman"/>
          <w:lang w:val="en-US"/>
        </w:rPr>
        <w:t xml:space="preserve">—but it is the West or a society that is truly </w:t>
      </w:r>
      <w:r w:rsidR="009D2FFF" w:rsidRPr="00993629">
        <w:rPr>
          <w:rFonts w:ascii="Times New Roman" w:hAnsi="Times New Roman" w:cs="Times New Roman"/>
          <w:lang w:val="en-US"/>
        </w:rPr>
        <w:t>imbued</w:t>
      </w:r>
      <w:r w:rsidRPr="00993629">
        <w:rPr>
          <w:rFonts w:ascii="Times New Roman" w:hAnsi="Times New Roman" w:cs="Times New Roman"/>
          <w:lang w:val="en-US"/>
        </w:rPr>
        <w:t xml:space="preserve"> with shame. </w:t>
      </w:r>
    </w:p>
    <w:p w14:paraId="69546E69" w14:textId="78DD5611" w:rsidR="00BA4327" w:rsidRPr="00993629" w:rsidRDefault="00BA4327" w:rsidP="00BA4327">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To act and an act or a scene, all belong to the terminology of the theater.</w:t>
      </w:r>
      <w:r w:rsidR="005D2625" w:rsidRPr="00993629">
        <w:rPr>
          <w:rStyle w:val="FootnoteReference"/>
          <w:rFonts w:ascii="Times New Roman" w:hAnsi="Times New Roman" w:cs="Times New Roman"/>
          <w:lang w:val="en-US"/>
        </w:rPr>
        <w:footnoteReference w:id="698"/>
      </w:r>
      <w:r w:rsidRPr="00993629">
        <w:rPr>
          <w:rFonts w:ascii="Times New Roman" w:hAnsi="Times New Roman" w:cs="Times New Roman"/>
          <w:lang w:val="en-US"/>
        </w:rPr>
        <w:t xml:space="preserve"> The analysis of ‘photographic staring’ dramatized the act of shaming or performing shame. Not only the photograph or the ‘finished scene’ or pictured discourse were grappled with, but also the act of photographing was scrutinized:</w:t>
      </w:r>
      <w:r w:rsidR="00C70CD5" w:rsidRPr="00993629">
        <w:rPr>
          <w:rStyle w:val="FootnoteReference"/>
          <w:rFonts w:ascii="Times New Roman" w:hAnsi="Times New Roman" w:cs="Times New Roman"/>
          <w:lang w:val="en-US"/>
        </w:rPr>
        <w:footnoteReference w:id="699"/>
      </w:r>
      <w:r w:rsidRPr="00993629">
        <w:rPr>
          <w:rFonts w:ascii="Times New Roman" w:hAnsi="Times New Roman" w:cs="Times New Roman"/>
          <w:lang w:val="en-US"/>
        </w:rPr>
        <w:t xml:space="preserve"> the set as a scene of action, the photographer as actor, the photograph that is looked at as stage(d) and as having an audience, those looking at the photograph and acting upon it or making their own scene of what is depicted. The lens of the camera that is pointed and directed has been considered useful for exposing the mechanism of performative shame: the one who is looked at is immobilized and objectified and the one who looks deflects shame that is now restricted or bounded inside the frame of the picture or the body of the person photographed. This </w:t>
      </w:r>
      <w:r w:rsidRPr="00993629">
        <w:rPr>
          <w:rFonts w:ascii="Times New Roman" w:hAnsi="Times New Roman" w:cs="Times New Roman"/>
          <w:i/>
          <w:lang w:val="en-US"/>
        </w:rPr>
        <w:t xml:space="preserve">act </w:t>
      </w:r>
      <w:r w:rsidRPr="00993629">
        <w:rPr>
          <w:rFonts w:ascii="Times New Roman" w:hAnsi="Times New Roman" w:cs="Times New Roman"/>
          <w:lang w:val="en-US"/>
        </w:rPr>
        <w:t>of the photographic stare helped theorize performative shame as constructing the binary ability/disability in a theatrical performative way.</w:t>
      </w:r>
      <w:r w:rsidR="009D2FFF" w:rsidRPr="00993629">
        <w:rPr>
          <w:rStyle w:val="FootnoteReference"/>
          <w:rFonts w:ascii="Times New Roman" w:hAnsi="Times New Roman" w:cs="Times New Roman"/>
          <w:lang w:val="en-US"/>
        </w:rPr>
        <w:footnoteReference w:id="700"/>
      </w:r>
      <w:r w:rsidRPr="00993629">
        <w:rPr>
          <w:rFonts w:ascii="Times New Roman" w:hAnsi="Times New Roman" w:cs="Times New Roman"/>
          <w:lang w:val="en-US"/>
        </w:rPr>
        <w:t xml:space="preserve"> I have approached the photographic stare as a stage or as theater: the creator of the photograph is the actor, the photograph a scene, the setting and framing a stage, </w:t>
      </w:r>
      <w:r w:rsidRPr="00993629">
        <w:rPr>
          <w:rFonts w:ascii="Times New Roman" w:hAnsi="Times New Roman" w:cs="Times New Roman"/>
          <w:iCs/>
          <w:lang w:val="en-US"/>
        </w:rPr>
        <w:t xml:space="preserve">contemporary and future viewers of the photograph are the audience, and taking the photograph is an act. This act </w:t>
      </w:r>
      <w:r w:rsidRPr="00993629">
        <w:rPr>
          <w:rFonts w:ascii="Times New Roman" w:hAnsi="Times New Roman" w:cs="Times New Roman"/>
          <w:lang w:val="en-US"/>
        </w:rPr>
        <w:t xml:space="preserve">that is staged, when a photograph, </w:t>
      </w:r>
      <w:r w:rsidRPr="00993629">
        <w:rPr>
          <w:rFonts w:ascii="Times New Roman" w:hAnsi="Times New Roman" w:cs="Times New Roman"/>
          <w:iCs/>
          <w:lang w:val="en-US"/>
        </w:rPr>
        <w:t>offers the way to shun shame and present ourselves with a self-congratulatory or even deifying picture that we readily accept as reality;</w:t>
      </w:r>
      <w:r w:rsidR="009D2FFF" w:rsidRPr="00993629">
        <w:rPr>
          <w:rStyle w:val="FootnoteReference"/>
          <w:rFonts w:ascii="Times New Roman" w:hAnsi="Times New Roman" w:cs="Times New Roman"/>
          <w:iCs/>
          <w:lang w:val="en-US"/>
        </w:rPr>
        <w:footnoteReference w:id="701"/>
      </w:r>
      <w:r w:rsidRPr="00993629">
        <w:rPr>
          <w:rFonts w:ascii="Times New Roman" w:hAnsi="Times New Roman" w:cs="Times New Roman"/>
          <w:iCs/>
          <w:lang w:val="en-US"/>
        </w:rPr>
        <w:t xml:space="preserve"> shame is relieved through the shaming of others; the self is ‘abled’ through a picture that simultaneously ‘disables’ the other and ‘ables’ the self as rescuer of the helpless.</w:t>
      </w:r>
      <w:r w:rsidR="00C70CD5" w:rsidRPr="00993629">
        <w:rPr>
          <w:rStyle w:val="FootnoteReference"/>
          <w:rFonts w:ascii="Times New Roman" w:hAnsi="Times New Roman" w:cs="Times New Roman"/>
          <w:iCs/>
          <w:lang w:val="en-US"/>
        </w:rPr>
        <w:footnoteReference w:id="702"/>
      </w:r>
      <w:r w:rsidRPr="00993629">
        <w:rPr>
          <w:rFonts w:ascii="Times New Roman" w:hAnsi="Times New Roman" w:cs="Times New Roman"/>
          <w:iCs/>
          <w:lang w:val="en-US"/>
        </w:rPr>
        <w:t xml:space="preserve"> </w:t>
      </w:r>
    </w:p>
    <w:p w14:paraId="671C987F" w14:textId="40D1FBB0" w:rsidR="00BA4327" w:rsidRPr="00993629" w:rsidRDefault="00BA4327" w:rsidP="00BA4327">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As I studied photographic staring, I moved toward a more general analysis of performative shame. I studied two of shame’s dramatic acts (drawing together ‘to act’ and ‘an act’): synecdoche and denial.</w:t>
      </w:r>
      <w:r w:rsidR="00C92209" w:rsidRPr="00993629">
        <w:rPr>
          <w:rStyle w:val="FootnoteReference"/>
          <w:rFonts w:ascii="Times New Roman" w:hAnsi="Times New Roman" w:cs="Times New Roman"/>
          <w:lang w:val="en-US"/>
        </w:rPr>
        <w:footnoteReference w:id="703"/>
      </w:r>
      <w:r w:rsidRPr="00993629">
        <w:rPr>
          <w:rFonts w:ascii="Times New Roman" w:hAnsi="Times New Roman" w:cs="Times New Roman"/>
          <w:lang w:val="en-US"/>
        </w:rPr>
        <w:t xml:space="preserve"> In terms of the theatrical, synecdoche </w:t>
      </w:r>
      <w:r w:rsidR="009D2FFF" w:rsidRPr="00993629">
        <w:rPr>
          <w:rFonts w:ascii="Times New Roman" w:hAnsi="Times New Roman" w:cs="Times New Roman"/>
          <w:lang w:val="en-US"/>
        </w:rPr>
        <w:t>was designated as</w:t>
      </w:r>
      <w:r w:rsidRPr="00993629">
        <w:rPr>
          <w:rFonts w:ascii="Times New Roman" w:hAnsi="Times New Roman" w:cs="Times New Roman"/>
          <w:lang w:val="en-US"/>
        </w:rPr>
        <w:t xml:space="preserve"> the act that objectifies the other and attributes him or her with shame. The shamed one is incarcerated inside the shamed body.</w:t>
      </w:r>
      <w:r w:rsidR="00C92209" w:rsidRPr="00993629">
        <w:rPr>
          <w:rStyle w:val="FootnoteReference"/>
          <w:rFonts w:ascii="Times New Roman" w:hAnsi="Times New Roman" w:cs="Times New Roman"/>
          <w:lang w:val="en-US"/>
        </w:rPr>
        <w:footnoteReference w:id="704"/>
      </w:r>
      <w:r w:rsidRPr="00993629">
        <w:rPr>
          <w:rFonts w:ascii="Times New Roman" w:hAnsi="Times New Roman" w:cs="Times New Roman"/>
          <w:lang w:val="en-US"/>
        </w:rPr>
        <w:t xml:space="preserve"> This act of the synecdoche secures it</w:t>
      </w:r>
      <w:r w:rsidR="009D2FFF" w:rsidRPr="00993629">
        <w:rPr>
          <w:rFonts w:ascii="Times New Roman" w:hAnsi="Times New Roman" w:cs="Times New Roman"/>
          <w:lang w:val="en-US"/>
        </w:rPr>
        <w:t>s</w:t>
      </w:r>
      <w:r w:rsidRPr="00993629">
        <w:rPr>
          <w:rFonts w:ascii="Times New Roman" w:hAnsi="Times New Roman" w:cs="Times New Roman"/>
          <w:lang w:val="en-US"/>
        </w:rPr>
        <w:t xml:space="preserve"> power by simultaneously acting upon the body and disempowering that body to respond in action: shame </w:t>
      </w:r>
      <w:r w:rsidRPr="00993629">
        <w:rPr>
          <w:rFonts w:ascii="Times New Roman" w:hAnsi="Times New Roman" w:cs="Times New Roman"/>
          <w:lang w:val="en-US"/>
        </w:rPr>
        <w:lastRenderedPageBreak/>
        <w:t>is the pars pro toto of one’s identity, by acting upon bodies to ‘induce’ within them shame, and shame makes bodies hide and paralyze</w:t>
      </w:r>
      <w:r w:rsidR="00C92209" w:rsidRPr="00993629">
        <w:rPr>
          <w:rStyle w:val="FootnoteReference"/>
          <w:rFonts w:ascii="Times New Roman" w:hAnsi="Times New Roman" w:cs="Times New Roman"/>
          <w:lang w:val="en-US"/>
        </w:rPr>
        <w:footnoteReference w:id="705"/>
      </w:r>
      <w:r w:rsidRPr="00993629">
        <w:rPr>
          <w:rFonts w:ascii="Times New Roman" w:hAnsi="Times New Roman" w:cs="Times New Roman"/>
          <w:lang w:val="en-US"/>
        </w:rPr>
        <w:t xml:space="preserve">—incapacitated by the affect. The other act, denial, </w:t>
      </w:r>
      <w:r w:rsidR="009D2FFF" w:rsidRPr="00993629">
        <w:rPr>
          <w:rFonts w:ascii="Times New Roman" w:hAnsi="Times New Roman" w:cs="Times New Roman"/>
          <w:lang w:val="en-US"/>
        </w:rPr>
        <w:t>was argued to exist</w:t>
      </w:r>
      <w:r w:rsidRPr="00993629">
        <w:rPr>
          <w:rFonts w:ascii="Times New Roman" w:hAnsi="Times New Roman" w:cs="Times New Roman"/>
          <w:lang w:val="en-US"/>
        </w:rPr>
        <w:t xml:space="preserve"> inside a body’s everyday acts that are simultaneously illuminating of the body’s felt shame at impairments and its desire to attach to an</w:t>
      </w:r>
      <w:r w:rsidR="00742EF8" w:rsidRPr="00993629">
        <w:rPr>
          <w:rFonts w:ascii="Times New Roman" w:hAnsi="Times New Roman" w:cs="Times New Roman"/>
          <w:lang w:val="en-US"/>
        </w:rPr>
        <w:t xml:space="preserve"> Self-ideal</w:t>
      </w:r>
      <w:r w:rsidRPr="00993629">
        <w:rPr>
          <w:rFonts w:ascii="Times New Roman" w:hAnsi="Times New Roman" w:cs="Times New Roman"/>
          <w:lang w:val="en-US"/>
        </w:rPr>
        <w:t>.</w:t>
      </w:r>
      <w:r w:rsidR="00C92209" w:rsidRPr="00993629">
        <w:rPr>
          <w:rStyle w:val="FootnoteReference"/>
          <w:rFonts w:ascii="Times New Roman" w:hAnsi="Times New Roman" w:cs="Times New Roman"/>
          <w:lang w:val="en-US"/>
        </w:rPr>
        <w:footnoteReference w:id="706"/>
      </w:r>
      <w:r w:rsidRPr="00993629">
        <w:rPr>
          <w:rFonts w:ascii="Times New Roman" w:hAnsi="Times New Roman" w:cs="Times New Roman"/>
          <w:lang w:val="en-US"/>
        </w:rPr>
        <w:t xml:space="preserve"> This act of denial </w:t>
      </w:r>
      <w:r w:rsidR="00C92209" w:rsidRPr="00993629">
        <w:rPr>
          <w:rFonts w:ascii="Times New Roman" w:hAnsi="Times New Roman" w:cs="Times New Roman"/>
          <w:lang w:val="en-US"/>
        </w:rPr>
        <w:t>was</w:t>
      </w:r>
      <w:r w:rsidRPr="00993629">
        <w:rPr>
          <w:rFonts w:ascii="Times New Roman" w:hAnsi="Times New Roman" w:cs="Times New Roman"/>
          <w:lang w:val="en-US"/>
        </w:rPr>
        <w:t xml:space="preserve"> further inquired into in chapter three. Not a coincidence, since denial is what collocates the notion of act (an act, a scene and performance) and to act (act upon and be acted upon).</w:t>
      </w:r>
      <w:r w:rsidR="00C92209" w:rsidRPr="00993629">
        <w:rPr>
          <w:rStyle w:val="FootnoteReference"/>
          <w:rFonts w:ascii="Times New Roman" w:hAnsi="Times New Roman" w:cs="Times New Roman"/>
          <w:lang w:val="en-US"/>
        </w:rPr>
        <w:footnoteReference w:id="707"/>
      </w:r>
      <w:r w:rsidRPr="00993629">
        <w:rPr>
          <w:rFonts w:ascii="Times New Roman" w:hAnsi="Times New Roman" w:cs="Times New Roman"/>
          <w:lang w:val="en-US"/>
        </w:rPr>
        <w:t xml:space="preserve"> The analysis of these two main acts has incited</w:t>
      </w:r>
      <w:r w:rsidRPr="00993629">
        <w:rPr>
          <w:rFonts w:ascii="Times New Roman" w:hAnsi="Times New Roman" w:cs="Times New Roman"/>
          <w:b/>
          <w:lang w:val="en-US"/>
        </w:rPr>
        <w:t xml:space="preserve"> </w:t>
      </w:r>
      <w:r w:rsidRPr="00993629">
        <w:rPr>
          <w:rFonts w:ascii="Times New Roman" w:hAnsi="Times New Roman" w:cs="Times New Roman"/>
          <w:lang w:val="en-US"/>
        </w:rPr>
        <w:t xml:space="preserve">a recapitulation of the definition of performative shame at the end of the second chapter: </w:t>
      </w:r>
      <w:r w:rsidRPr="00993629">
        <w:rPr>
          <w:rFonts w:ascii="Times New Roman" w:hAnsi="Times New Roman" w:cs="Times New Roman"/>
          <w:color w:val="000000" w:themeColor="text1"/>
          <w:lang w:val="en-US"/>
        </w:rPr>
        <w:t xml:space="preserve">the individual and societal extrusion of shame that is equal to the collective performance of a denial of shame/dependence. But let us now return to what denial has disclosed about acting. </w:t>
      </w:r>
    </w:p>
    <w:p w14:paraId="4F131E9F" w14:textId="39A53DFB" w:rsidR="00BA4327" w:rsidRPr="00993629" w:rsidRDefault="00BA4327" w:rsidP="00BA4327">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When denial implicates to act upon and be acted upon one arrives at affect theory.</w:t>
      </w:r>
      <w:r w:rsidR="00C92209" w:rsidRPr="00993629">
        <w:rPr>
          <w:rStyle w:val="FootnoteReference"/>
          <w:rFonts w:ascii="Times New Roman" w:hAnsi="Times New Roman" w:cs="Times New Roman"/>
          <w:lang w:val="en-US"/>
        </w:rPr>
        <w:footnoteReference w:id="708"/>
      </w:r>
      <w:r w:rsidRPr="00993629">
        <w:rPr>
          <w:rFonts w:ascii="Times New Roman" w:hAnsi="Times New Roman" w:cs="Times New Roman"/>
          <w:lang w:val="en-US"/>
        </w:rPr>
        <w:t xml:space="preserve"> Indeed, </w:t>
      </w:r>
      <w:r w:rsidR="009D2FFF" w:rsidRPr="00993629">
        <w:rPr>
          <w:rFonts w:ascii="Times New Roman" w:hAnsi="Times New Roman" w:cs="Times New Roman"/>
          <w:lang w:val="en-US"/>
        </w:rPr>
        <w:t xml:space="preserve">I argued that </w:t>
      </w:r>
      <w:r w:rsidRPr="00993629">
        <w:rPr>
          <w:rFonts w:ascii="Times New Roman" w:hAnsi="Times New Roman" w:cs="Times New Roman"/>
          <w:lang w:val="en-US"/>
        </w:rPr>
        <w:t xml:space="preserve">denial is an act co-implicated in the affective structure of optimism; the optimistic attachment to a scene of </w:t>
      </w:r>
      <w:r w:rsidRPr="00993629">
        <w:rPr>
          <w:rFonts w:ascii="Times New Roman" w:hAnsi="Times New Roman" w:cs="Times New Roman"/>
          <w:i/>
          <w:lang w:val="en-US"/>
        </w:rPr>
        <w:t xml:space="preserve">fantasy </w:t>
      </w:r>
      <w:r w:rsidR="00742EF8" w:rsidRPr="00993629">
        <w:rPr>
          <w:rFonts w:ascii="Times New Roman" w:hAnsi="Times New Roman" w:cs="Times New Roman"/>
          <w:lang w:val="en-US"/>
        </w:rPr>
        <w:t>of the complete S</w:t>
      </w:r>
      <w:r w:rsidRPr="00993629">
        <w:rPr>
          <w:rFonts w:ascii="Times New Roman" w:hAnsi="Times New Roman" w:cs="Times New Roman"/>
          <w:lang w:val="en-US"/>
        </w:rPr>
        <w:t>elf.</w:t>
      </w:r>
      <w:r w:rsidR="00C92209" w:rsidRPr="00993629">
        <w:rPr>
          <w:rStyle w:val="FootnoteReference"/>
          <w:rFonts w:ascii="Times New Roman" w:hAnsi="Times New Roman" w:cs="Times New Roman"/>
          <w:lang w:val="en-US"/>
        </w:rPr>
        <w:footnoteReference w:id="709"/>
      </w:r>
      <w:r w:rsidRPr="00993629">
        <w:rPr>
          <w:rFonts w:ascii="Times New Roman" w:hAnsi="Times New Roman" w:cs="Times New Roman"/>
          <w:lang w:val="en-US"/>
        </w:rPr>
        <w:t xml:space="preserve"> Performativity and affectivity thus intersect in the act of denial. That performative shame </w:t>
      </w:r>
      <w:r w:rsidR="009D2FFF" w:rsidRPr="00993629">
        <w:rPr>
          <w:rFonts w:ascii="Times New Roman" w:hAnsi="Times New Roman" w:cs="Times New Roman"/>
          <w:lang w:val="en-US"/>
        </w:rPr>
        <w:t>was studied</w:t>
      </w:r>
      <w:r w:rsidRPr="00993629">
        <w:rPr>
          <w:rFonts w:ascii="Times New Roman" w:hAnsi="Times New Roman" w:cs="Times New Roman"/>
          <w:lang w:val="en-US"/>
        </w:rPr>
        <w:t xml:space="preserve"> theatrical</w:t>
      </w:r>
      <w:r w:rsidR="009D2FFF" w:rsidRPr="00993629">
        <w:rPr>
          <w:rFonts w:ascii="Times New Roman" w:hAnsi="Times New Roman" w:cs="Times New Roman"/>
          <w:lang w:val="en-US"/>
        </w:rPr>
        <w:t xml:space="preserve"> performativity was</w:t>
      </w:r>
      <w:r w:rsidRPr="00993629">
        <w:rPr>
          <w:rFonts w:ascii="Times New Roman" w:hAnsi="Times New Roman" w:cs="Times New Roman"/>
          <w:lang w:val="en-US"/>
        </w:rPr>
        <w:t xml:space="preserve"> not a surprise since affects (such as shame) are a motivational system that exists in-between “to act and be acted upon.”</w:t>
      </w:r>
      <w:r w:rsidRPr="00993629">
        <w:rPr>
          <w:rStyle w:val="FootnoteReference"/>
          <w:rFonts w:ascii="Times New Roman" w:hAnsi="Times New Roman" w:cs="Times New Roman"/>
          <w:lang w:val="en-US"/>
        </w:rPr>
        <w:footnoteReference w:id="710"/>
      </w:r>
      <w:r w:rsidRPr="00993629">
        <w:rPr>
          <w:rFonts w:ascii="Times New Roman" w:hAnsi="Times New Roman" w:cs="Times New Roman"/>
          <w:lang w:val="en-US"/>
        </w:rPr>
        <w:t xml:space="preserve"> The dramatic act of shaming, to perform shame, is not alien to an affective system its inherent possibilities that include motivating the body into action in a myriad of ways including </w:t>
      </w:r>
      <w:r w:rsidRPr="00993629">
        <w:rPr>
          <w:rFonts w:ascii="Times New Roman" w:hAnsi="Times New Roman" w:cs="Times New Roman"/>
          <w:i/>
          <w:lang w:val="en-US"/>
        </w:rPr>
        <w:t>to shame</w:t>
      </w:r>
      <w:r w:rsidRPr="00993629">
        <w:rPr>
          <w:rFonts w:ascii="Times New Roman" w:hAnsi="Times New Roman" w:cs="Times New Roman"/>
          <w:lang w:val="en-US"/>
        </w:rPr>
        <w:t xml:space="preserve"> (the other) and </w:t>
      </w:r>
      <w:r w:rsidRPr="00993629">
        <w:rPr>
          <w:rFonts w:ascii="Times New Roman" w:hAnsi="Times New Roman" w:cs="Times New Roman"/>
          <w:i/>
          <w:lang w:val="en-US"/>
        </w:rPr>
        <w:t>to deny</w:t>
      </w:r>
      <w:r w:rsidR="00742EF8" w:rsidRPr="00993629">
        <w:rPr>
          <w:rFonts w:ascii="Times New Roman" w:hAnsi="Times New Roman" w:cs="Times New Roman"/>
          <w:lang w:val="en-US"/>
        </w:rPr>
        <w:t xml:space="preserve"> shame (S</w:t>
      </w:r>
      <w:r w:rsidRPr="00993629">
        <w:rPr>
          <w:rFonts w:ascii="Times New Roman" w:hAnsi="Times New Roman" w:cs="Times New Roman"/>
          <w:lang w:val="en-US"/>
        </w:rPr>
        <w:t>elf);</w:t>
      </w:r>
      <w:r w:rsidR="00C92209" w:rsidRPr="00993629">
        <w:rPr>
          <w:rStyle w:val="FootnoteReference"/>
          <w:rFonts w:ascii="Times New Roman" w:hAnsi="Times New Roman" w:cs="Times New Roman"/>
          <w:lang w:val="en-US"/>
        </w:rPr>
        <w:footnoteReference w:id="711"/>
      </w:r>
      <w:r w:rsidRPr="00993629">
        <w:rPr>
          <w:rFonts w:ascii="Times New Roman" w:hAnsi="Times New Roman" w:cs="Times New Roman"/>
          <w:lang w:val="en-US"/>
        </w:rPr>
        <w:t xml:space="preserve"> it is a possibi</w:t>
      </w:r>
      <w:r w:rsidR="009D2FFF" w:rsidRPr="00993629">
        <w:rPr>
          <w:rFonts w:ascii="Times New Roman" w:hAnsi="Times New Roman" w:cs="Times New Roman"/>
          <w:lang w:val="en-US"/>
        </w:rPr>
        <w:t>lity but not an inevitability. It became clear that w</w:t>
      </w:r>
      <w:r w:rsidRPr="00993629">
        <w:rPr>
          <w:rFonts w:ascii="Times New Roman" w:hAnsi="Times New Roman" w:cs="Times New Roman"/>
          <w:lang w:val="en-US"/>
        </w:rPr>
        <w:t>hen performativity as theory helps</w:t>
      </w:r>
      <w:r w:rsidRPr="00993629">
        <w:rPr>
          <w:rFonts w:ascii="Times New Roman" w:hAnsi="Times New Roman" w:cs="Times New Roman"/>
          <w:b/>
          <w:lang w:val="en-US"/>
        </w:rPr>
        <w:t xml:space="preserve"> </w:t>
      </w:r>
      <w:r w:rsidRPr="00993629">
        <w:rPr>
          <w:rFonts w:ascii="Times New Roman" w:hAnsi="Times New Roman" w:cs="Times New Roman"/>
          <w:lang w:val="en-US"/>
        </w:rPr>
        <w:t>deconstruct relations of power one cannot understand ‘to act’ in a neutral or open way. In the West, the power-implications of the dramatic act of shaming need to be understood in its fixation.</w:t>
      </w:r>
      <w:r w:rsidR="00C92209" w:rsidRPr="00993629">
        <w:rPr>
          <w:rStyle w:val="FootnoteReference"/>
          <w:rFonts w:ascii="Times New Roman" w:hAnsi="Times New Roman" w:cs="Times New Roman"/>
          <w:lang w:val="en-US"/>
        </w:rPr>
        <w:footnoteReference w:id="712"/>
      </w:r>
      <w:r w:rsidRPr="00993629">
        <w:rPr>
          <w:rFonts w:ascii="Times New Roman" w:hAnsi="Times New Roman" w:cs="Times New Roman"/>
          <w:lang w:val="en-US"/>
        </w:rPr>
        <w:t xml:space="preserve"> This fixation corresponds with the categories or theatrical scenarios of ‘ability’ and ‘disability’. The fixation of performative shame is thus correspondent with the affect’s normative differentiation that is enacted through regulated and anchored movements and acts. A true deconstruction or rather de-dramatization of performative shame then reveals that </w:t>
      </w:r>
      <w:r w:rsidRPr="00993629">
        <w:rPr>
          <w:rFonts w:ascii="Times New Roman" w:hAnsi="Times New Roman" w:cs="Times New Roman"/>
          <w:lang w:val="en-US"/>
        </w:rPr>
        <w:lastRenderedPageBreak/>
        <w:t>shame’s double potentiality is manipulated in favor of the affect to be bounded in a unidirectional relation of ‘to act upon’ and ‘be acted upon’—instead of the relat</w:t>
      </w:r>
      <w:r w:rsidR="009D2FFF" w:rsidRPr="00993629">
        <w:rPr>
          <w:rFonts w:ascii="Times New Roman" w:hAnsi="Times New Roman" w:cs="Times New Roman"/>
          <w:lang w:val="en-US"/>
        </w:rPr>
        <w:t>ional acting upon one another. It was argued that p</w:t>
      </w:r>
      <w:r w:rsidRPr="00993629">
        <w:rPr>
          <w:rFonts w:ascii="Times New Roman" w:hAnsi="Times New Roman" w:cs="Times New Roman"/>
          <w:lang w:val="en-US"/>
        </w:rPr>
        <w:t>erformative shame dissolves shame as an interrelational act or rather an experience defined in the in-between; performative shame redraws the boundaries of mutual referentially to perform a unidirectional act of power that abides in the singular ‘to act upon’ (and not an ‘act upon each other’).</w:t>
      </w:r>
      <w:r w:rsidR="00C92209" w:rsidRPr="00993629">
        <w:rPr>
          <w:rStyle w:val="FootnoteReference"/>
          <w:rFonts w:ascii="Times New Roman" w:hAnsi="Times New Roman" w:cs="Times New Roman"/>
          <w:lang w:val="en-US"/>
        </w:rPr>
        <w:footnoteReference w:id="713"/>
      </w:r>
    </w:p>
    <w:p w14:paraId="2B8A957A" w14:textId="4266F4A4" w:rsidR="00BA4327" w:rsidRPr="00993629" w:rsidRDefault="00BA4327" w:rsidP="00BA4327">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The third chapter furth</w:t>
      </w:r>
      <w:r w:rsidR="00BB0758" w:rsidRPr="00993629">
        <w:rPr>
          <w:rFonts w:ascii="Times New Roman" w:hAnsi="Times New Roman" w:cs="Times New Roman"/>
          <w:lang w:val="en-US"/>
        </w:rPr>
        <w:t xml:space="preserve">er theorized in what ways power </w:t>
      </w:r>
      <w:r w:rsidRPr="00993629">
        <w:rPr>
          <w:rFonts w:ascii="Times New Roman" w:hAnsi="Times New Roman" w:cs="Times New Roman"/>
          <w:lang w:val="en-US"/>
        </w:rPr>
        <w:t xml:space="preserve">regimes implicate bodies and their acts. It </w:t>
      </w:r>
      <w:r w:rsidR="007B3FC2" w:rsidRPr="00993629">
        <w:rPr>
          <w:rFonts w:ascii="Times New Roman" w:hAnsi="Times New Roman" w:cs="Times New Roman"/>
          <w:lang w:val="en-US"/>
        </w:rPr>
        <w:t>was at this stage</w:t>
      </w:r>
      <w:r w:rsidRPr="00993629">
        <w:rPr>
          <w:rFonts w:ascii="Times New Roman" w:hAnsi="Times New Roman" w:cs="Times New Roman"/>
          <w:lang w:val="en-US"/>
        </w:rPr>
        <w:t xml:space="preserve"> that not only the meaning of </w:t>
      </w:r>
      <w:r w:rsidRPr="00993629">
        <w:rPr>
          <w:rFonts w:ascii="Times New Roman" w:hAnsi="Times New Roman" w:cs="Times New Roman"/>
          <w:i/>
          <w:lang w:val="en-US"/>
        </w:rPr>
        <w:t>an act</w:t>
      </w:r>
      <w:r w:rsidRPr="00993629">
        <w:rPr>
          <w:rFonts w:ascii="Times New Roman" w:hAnsi="Times New Roman" w:cs="Times New Roman"/>
          <w:lang w:val="en-US"/>
        </w:rPr>
        <w:t xml:space="preserve"> (theatrical), but the full understanding of </w:t>
      </w:r>
      <w:r w:rsidRPr="00993629">
        <w:rPr>
          <w:rFonts w:ascii="Times New Roman" w:hAnsi="Times New Roman" w:cs="Times New Roman"/>
          <w:i/>
          <w:lang w:val="en-US"/>
        </w:rPr>
        <w:t>to act</w:t>
      </w:r>
      <w:r w:rsidRPr="00993629">
        <w:rPr>
          <w:rFonts w:ascii="Times New Roman" w:hAnsi="Times New Roman" w:cs="Times New Roman"/>
          <w:lang w:val="en-US"/>
        </w:rPr>
        <w:t xml:space="preserve"> (affectivity) </w:t>
      </w:r>
      <w:r w:rsidR="00996656" w:rsidRPr="00993629">
        <w:rPr>
          <w:rFonts w:ascii="Times New Roman" w:hAnsi="Times New Roman" w:cs="Times New Roman"/>
          <w:lang w:val="en-US"/>
        </w:rPr>
        <w:t>was</w:t>
      </w:r>
      <w:r w:rsidRPr="00993629">
        <w:rPr>
          <w:rFonts w:ascii="Times New Roman" w:hAnsi="Times New Roman" w:cs="Times New Roman"/>
          <w:lang w:val="en-US"/>
        </w:rPr>
        <w:t xml:space="preserve"> focused on. Confronting Foucauldian theory and affect theory, a repositioning of Foucault’s “docile body” </w:t>
      </w:r>
      <w:r w:rsidR="00BB0758" w:rsidRPr="00993629">
        <w:rPr>
          <w:rFonts w:ascii="Times New Roman" w:hAnsi="Times New Roman" w:cs="Times New Roman"/>
          <w:lang w:val="en-US"/>
        </w:rPr>
        <w:t xml:space="preserve">inside a affect-knowledge-space-power </w:t>
      </w:r>
      <w:r w:rsidRPr="00993629">
        <w:rPr>
          <w:rFonts w:ascii="Times New Roman" w:hAnsi="Times New Roman" w:cs="Times New Roman"/>
          <w:lang w:val="en-US"/>
        </w:rPr>
        <w:t>regime was attempted.</w:t>
      </w:r>
      <w:r w:rsidRPr="00993629">
        <w:rPr>
          <w:rStyle w:val="FootnoteReference"/>
          <w:rFonts w:ascii="Times New Roman" w:hAnsi="Times New Roman" w:cs="Times New Roman"/>
          <w:lang w:val="en-US"/>
        </w:rPr>
        <w:footnoteReference w:id="714"/>
      </w:r>
      <w:r w:rsidRPr="00993629">
        <w:rPr>
          <w:rFonts w:ascii="Times New Roman" w:hAnsi="Times New Roman" w:cs="Times New Roman"/>
          <w:lang w:val="en-US"/>
        </w:rPr>
        <w:t xml:space="preserve"> I contended that the Foucauldian notion of subjectivity should be read in relation to an active body that is not only acting inside power-relations, but is also acting upon or is even the acting force behind the power-relations in a society.</w:t>
      </w:r>
      <w:r w:rsidR="00B33105" w:rsidRPr="00993629">
        <w:rPr>
          <w:rStyle w:val="FootnoteReference"/>
          <w:rFonts w:ascii="Times New Roman" w:hAnsi="Times New Roman" w:cs="Times New Roman"/>
          <w:lang w:val="en-US"/>
        </w:rPr>
        <w:footnoteReference w:id="715"/>
      </w:r>
      <w:r w:rsidRPr="00993629">
        <w:rPr>
          <w:rFonts w:ascii="Times New Roman" w:hAnsi="Times New Roman" w:cs="Times New Roman"/>
          <w:lang w:val="en-US"/>
        </w:rPr>
        <w:t xml:space="preserve"> The implication </w:t>
      </w:r>
      <w:r w:rsidR="00847765" w:rsidRPr="00993629">
        <w:rPr>
          <w:rFonts w:ascii="Times New Roman" w:hAnsi="Times New Roman" w:cs="Times New Roman"/>
          <w:lang w:val="en-US"/>
        </w:rPr>
        <w:t>was</w:t>
      </w:r>
      <w:r w:rsidRPr="00993629">
        <w:rPr>
          <w:rFonts w:ascii="Times New Roman" w:hAnsi="Times New Roman" w:cs="Times New Roman"/>
          <w:lang w:val="en-US"/>
        </w:rPr>
        <w:t xml:space="preserve"> that knowledge and spatial organization are not the only or independent forces molding the body, but that bodies and their biological systems can too mold bodies into specific actions and are forces invested in knowledge-authorization and spa</w:t>
      </w:r>
      <w:r w:rsidR="000573EC" w:rsidRPr="00993629">
        <w:rPr>
          <w:rFonts w:ascii="Times New Roman" w:hAnsi="Times New Roman" w:cs="Times New Roman"/>
          <w:lang w:val="en-US"/>
        </w:rPr>
        <w:t>tial organization. To underbuild</w:t>
      </w:r>
      <w:r w:rsidRPr="00993629">
        <w:rPr>
          <w:rFonts w:ascii="Times New Roman" w:hAnsi="Times New Roman" w:cs="Times New Roman"/>
          <w:lang w:val="en-US"/>
        </w:rPr>
        <w:t xml:space="preserve"> this contention, I drew on ‘Foucauldian panopticism’.</w:t>
      </w:r>
      <w:r w:rsidR="00B33105" w:rsidRPr="00993629">
        <w:rPr>
          <w:rStyle w:val="FootnoteReference"/>
          <w:rFonts w:ascii="Times New Roman" w:hAnsi="Times New Roman" w:cs="Times New Roman"/>
          <w:lang w:val="en-US"/>
        </w:rPr>
        <w:footnoteReference w:id="716"/>
      </w:r>
      <w:r w:rsidRPr="00993629">
        <w:rPr>
          <w:rFonts w:ascii="Times New Roman" w:hAnsi="Times New Roman" w:cs="Times New Roman"/>
          <w:lang w:val="en-US"/>
        </w:rPr>
        <w:t xml:space="preserve"> The panoptic abstract analysis of shame illustrated </w:t>
      </w:r>
      <w:r w:rsidR="00847765" w:rsidRPr="00993629">
        <w:rPr>
          <w:rFonts w:ascii="Times New Roman" w:hAnsi="Times New Roman" w:cs="Times New Roman"/>
          <w:lang w:val="en-US"/>
        </w:rPr>
        <w:t>that Foucauldian panoptic-</w:t>
      </w:r>
      <w:r w:rsidR="00E319B2" w:rsidRPr="00993629">
        <w:rPr>
          <w:rFonts w:ascii="Times New Roman" w:hAnsi="Times New Roman" w:cs="Times New Roman"/>
          <w:lang w:val="en-US"/>
        </w:rPr>
        <w:t xml:space="preserve">power </w:t>
      </w:r>
      <w:r w:rsidRPr="00993629">
        <w:rPr>
          <w:rFonts w:ascii="Times New Roman" w:hAnsi="Times New Roman" w:cs="Times New Roman"/>
          <w:lang w:val="en-US"/>
        </w:rPr>
        <w:t xml:space="preserve">regimes can be further elaborated in a significant way: focusing on the </w:t>
      </w:r>
      <w:r w:rsidRPr="00993629">
        <w:rPr>
          <w:rFonts w:ascii="Times New Roman" w:hAnsi="Times New Roman" w:cs="Times New Roman"/>
          <w:i/>
          <w:lang w:val="en-US"/>
        </w:rPr>
        <w:t>act</w:t>
      </w:r>
      <w:r w:rsidRPr="00993629">
        <w:rPr>
          <w:rFonts w:ascii="Times New Roman" w:hAnsi="Times New Roman" w:cs="Times New Roman"/>
          <w:lang w:val="en-US"/>
        </w:rPr>
        <w:t xml:space="preserve"> of looking. In a panoptic knowledge-power regime the body is subjectified through the internalization of the gaze or the internalization of knowledge and categories.</w:t>
      </w:r>
      <w:r w:rsidR="00B33105" w:rsidRPr="00993629">
        <w:rPr>
          <w:rStyle w:val="FootnoteReference"/>
          <w:rFonts w:ascii="Times New Roman" w:hAnsi="Times New Roman" w:cs="Times New Roman"/>
          <w:lang w:val="en-US"/>
        </w:rPr>
        <w:footnoteReference w:id="717"/>
      </w:r>
      <w:r w:rsidRPr="00993629">
        <w:rPr>
          <w:rFonts w:ascii="Times New Roman" w:hAnsi="Times New Roman" w:cs="Times New Roman"/>
          <w:lang w:val="en-US"/>
        </w:rPr>
        <w:t xml:space="preserve"> But I was most interested in the act of looking and being looked upon itself. Starting from this act, I ‘reconfig</w:t>
      </w:r>
      <w:r w:rsidR="00E319B2" w:rsidRPr="00993629">
        <w:rPr>
          <w:rFonts w:ascii="Times New Roman" w:hAnsi="Times New Roman" w:cs="Times New Roman"/>
          <w:lang w:val="en-US"/>
        </w:rPr>
        <w:t xml:space="preserve">ured’ Foucault’s panoptic power </w:t>
      </w:r>
      <w:r w:rsidRPr="00993629">
        <w:rPr>
          <w:rFonts w:ascii="Times New Roman" w:hAnsi="Times New Roman" w:cs="Times New Roman"/>
          <w:lang w:val="en-US"/>
        </w:rPr>
        <w:t xml:space="preserve">regime to conceive of acts not as the outcome of categories or knowledge but as the building blocks in its stead. </w:t>
      </w:r>
    </w:p>
    <w:p w14:paraId="7E952961" w14:textId="1350908A" w:rsidR="00BA4327" w:rsidRPr="00993629" w:rsidRDefault="00BA4327" w:rsidP="00BA4327">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 xml:space="preserve">In defining panoptic shame, the focus was on how shame is implemented or installed in society as an affective structure which sole objective is to exhaustively define and justify actions, objects, qualities or characteristics as negative, deviant or otherwise negatively described (whether it be in social, cultural, economic or political terms), or as their opposite. </w:t>
      </w:r>
      <w:r w:rsidRPr="00993629">
        <w:rPr>
          <w:rFonts w:ascii="Times New Roman" w:hAnsi="Times New Roman" w:cs="Times New Roman"/>
          <w:lang w:val="en-US"/>
        </w:rPr>
        <w:lastRenderedPageBreak/>
        <w:t>Shame is what motivates, molds and fixes actions, attitudes and movements in the world.</w:t>
      </w:r>
      <w:r w:rsidR="00B33105" w:rsidRPr="00993629">
        <w:rPr>
          <w:rStyle w:val="FootnoteReference"/>
          <w:rFonts w:ascii="Times New Roman" w:hAnsi="Times New Roman" w:cs="Times New Roman"/>
          <w:lang w:val="en-US"/>
        </w:rPr>
        <w:footnoteReference w:id="718"/>
      </w:r>
      <w:r w:rsidRPr="00993629">
        <w:rPr>
          <w:rFonts w:ascii="Times New Roman" w:hAnsi="Times New Roman" w:cs="Times New Roman"/>
          <w:lang w:val="en-US"/>
        </w:rPr>
        <w:t xml:space="preserve"> A bodily system such as the affects </w:t>
      </w:r>
      <w:r w:rsidR="00DE5A21" w:rsidRPr="00993629">
        <w:rPr>
          <w:rFonts w:ascii="Times New Roman" w:hAnsi="Times New Roman" w:cs="Times New Roman"/>
          <w:lang w:val="en-US"/>
        </w:rPr>
        <w:t>was</w:t>
      </w:r>
      <w:r w:rsidRPr="00993629">
        <w:rPr>
          <w:rFonts w:ascii="Times New Roman" w:hAnsi="Times New Roman" w:cs="Times New Roman"/>
          <w:lang w:val="en-US"/>
        </w:rPr>
        <w:t xml:space="preserve"> exposed as being involved in the very creation of knowledge and its selection: to help knowledge come about and inform the selection of knowledge. To understand t</w:t>
      </w:r>
      <w:r w:rsidR="00E319B2" w:rsidRPr="00993629">
        <w:rPr>
          <w:rFonts w:ascii="Times New Roman" w:hAnsi="Times New Roman" w:cs="Times New Roman"/>
          <w:lang w:val="en-US"/>
        </w:rPr>
        <w:t xml:space="preserve">his affect-knowledge-power </w:t>
      </w:r>
      <w:r w:rsidRPr="00993629">
        <w:rPr>
          <w:rFonts w:ascii="Times New Roman" w:hAnsi="Times New Roman" w:cs="Times New Roman"/>
          <w:lang w:val="en-US"/>
        </w:rPr>
        <w:t xml:space="preserve">regime, it </w:t>
      </w:r>
      <w:r w:rsidR="00DE5A21" w:rsidRPr="00993629">
        <w:rPr>
          <w:rFonts w:ascii="Times New Roman" w:hAnsi="Times New Roman" w:cs="Times New Roman"/>
          <w:lang w:val="en-US"/>
        </w:rPr>
        <w:t>was</w:t>
      </w:r>
      <w:r w:rsidRPr="00993629">
        <w:rPr>
          <w:rFonts w:ascii="Times New Roman" w:hAnsi="Times New Roman" w:cs="Times New Roman"/>
          <w:lang w:val="en-US"/>
        </w:rPr>
        <w:t xml:space="preserve"> imperative to refer back to a feature of performative shame mentioned earlier: its dual affective structure. Performative shame involves acts (</w:t>
      </w:r>
      <w:r w:rsidR="00170ED7" w:rsidRPr="00993629">
        <w:rPr>
          <w:rFonts w:ascii="Times New Roman" w:hAnsi="Times New Roman" w:cs="Times New Roman"/>
          <w:lang w:val="en-US"/>
        </w:rPr>
        <w:t>shaming and denying) that inter</w:t>
      </w:r>
      <w:r w:rsidRPr="00993629">
        <w:rPr>
          <w:rFonts w:ascii="Times New Roman" w:hAnsi="Times New Roman" w:cs="Times New Roman"/>
          <w:lang w:val="en-US"/>
        </w:rPr>
        <w:t>dependently guide someone to move in the world.</w:t>
      </w:r>
      <w:r w:rsidR="00B33105" w:rsidRPr="00993629">
        <w:rPr>
          <w:rStyle w:val="FootnoteReference"/>
          <w:rFonts w:ascii="Times New Roman" w:hAnsi="Times New Roman" w:cs="Times New Roman"/>
          <w:lang w:val="en-US"/>
        </w:rPr>
        <w:footnoteReference w:id="719"/>
      </w:r>
      <w:r w:rsidRPr="00993629">
        <w:rPr>
          <w:rFonts w:ascii="Times New Roman" w:hAnsi="Times New Roman" w:cs="Times New Roman"/>
          <w:lang w:val="en-US"/>
        </w:rPr>
        <w:t xml:space="preserve"> Chapter three contended that the interdependent acts of shaming and denying are interwoven in ‘everyday life’ that is the stage of belonging. Or, everyday life is a space (conceptual and physical) of normativity.</w:t>
      </w:r>
      <w:r w:rsidR="00B33105" w:rsidRPr="00993629">
        <w:rPr>
          <w:rStyle w:val="FootnoteReference"/>
          <w:rFonts w:ascii="Times New Roman" w:hAnsi="Times New Roman" w:cs="Times New Roman"/>
          <w:lang w:val="en-US"/>
        </w:rPr>
        <w:footnoteReference w:id="720"/>
      </w:r>
      <w:r w:rsidRPr="00993629">
        <w:rPr>
          <w:rFonts w:ascii="Times New Roman" w:hAnsi="Times New Roman" w:cs="Times New Roman"/>
          <w:lang w:val="en-US"/>
        </w:rPr>
        <w:t xml:space="preserve"> </w:t>
      </w:r>
    </w:p>
    <w:p w14:paraId="3B617A0E" w14:textId="353F1A2B" w:rsidR="00BA4327" w:rsidRPr="00993629" w:rsidRDefault="00BA4327" w:rsidP="00BA4327">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For example, everyday life is the scene or stage of sports, sports centers and Olympic games; by contrast, acts that fall outside the notion of sports fall outside everyday life. The legitimized acts that are formulated through sports, and their inclusion in everyday social space, express</w:t>
      </w:r>
      <w:r w:rsidR="00DE5A21" w:rsidRPr="00993629">
        <w:rPr>
          <w:rFonts w:ascii="Times New Roman" w:hAnsi="Times New Roman" w:cs="Times New Roman"/>
          <w:lang w:val="en-US"/>
        </w:rPr>
        <w:t>ed</w:t>
      </w:r>
      <w:r w:rsidRPr="00993629">
        <w:rPr>
          <w:rFonts w:ascii="Times New Roman" w:hAnsi="Times New Roman" w:cs="Times New Roman"/>
          <w:lang w:val="en-US"/>
        </w:rPr>
        <w:t xml:space="preserve"> that our bodies are legitimized to act only in specific ways to </w:t>
      </w:r>
      <w:r w:rsidR="00742EF8" w:rsidRPr="00993629">
        <w:rPr>
          <w:rFonts w:ascii="Times New Roman" w:hAnsi="Times New Roman" w:cs="Times New Roman"/>
          <w:lang w:val="en-US"/>
        </w:rPr>
        <w:t>uphold the myth of a body- and S</w:t>
      </w:r>
      <w:r w:rsidRPr="00993629">
        <w:rPr>
          <w:rFonts w:ascii="Times New Roman" w:hAnsi="Times New Roman" w:cs="Times New Roman"/>
          <w:lang w:val="en-US"/>
        </w:rPr>
        <w:t>elf-ideal. Shame is the force that moves our bodies in accordance with a coordination of</w:t>
      </w:r>
      <w:r w:rsidR="000573EC" w:rsidRPr="00993629">
        <w:rPr>
          <w:rFonts w:ascii="Times New Roman" w:hAnsi="Times New Roman" w:cs="Times New Roman"/>
          <w:lang w:val="en-US"/>
        </w:rPr>
        <w:t xml:space="preserve"> acts that supposedly underbuild</w:t>
      </w:r>
      <w:r w:rsidRPr="00993629">
        <w:rPr>
          <w:rFonts w:ascii="Times New Roman" w:hAnsi="Times New Roman" w:cs="Times New Roman"/>
          <w:lang w:val="en-US"/>
        </w:rPr>
        <w:t xml:space="preserve"> ‘able-ness’ and deviate the body that cannot perform these acts. Shame </w:t>
      </w:r>
      <w:r w:rsidR="00DE5A21" w:rsidRPr="00993629">
        <w:rPr>
          <w:rFonts w:ascii="Times New Roman" w:hAnsi="Times New Roman" w:cs="Times New Roman"/>
          <w:lang w:val="en-US"/>
        </w:rPr>
        <w:t>was indicated as</w:t>
      </w:r>
      <w:r w:rsidRPr="00993629">
        <w:rPr>
          <w:rFonts w:ascii="Times New Roman" w:hAnsi="Times New Roman" w:cs="Times New Roman"/>
          <w:lang w:val="en-US"/>
        </w:rPr>
        <w:t xml:space="preserve"> the force that hides those acts that fall outside ‘able-ness’ and ‘everyday-ness’ in terms of independence, autonomy and wholeness, to rob these acts as sites of potential meaning-making or as sites for knowledge and knowledge-framing.</w:t>
      </w:r>
      <w:r w:rsidR="00B33105" w:rsidRPr="00993629">
        <w:rPr>
          <w:rStyle w:val="FootnoteReference"/>
          <w:rFonts w:ascii="Times New Roman" w:hAnsi="Times New Roman" w:cs="Times New Roman"/>
          <w:lang w:val="en-US"/>
        </w:rPr>
        <w:footnoteReference w:id="721"/>
      </w:r>
      <w:r w:rsidRPr="00993629">
        <w:rPr>
          <w:rFonts w:ascii="Times New Roman" w:hAnsi="Times New Roman" w:cs="Times New Roman"/>
          <w:lang w:val="en-US"/>
        </w:rPr>
        <w:t xml:space="preserve"> The denial of these acts is an indistinguishable act from</w:t>
      </w:r>
      <w:r w:rsidRPr="00993629">
        <w:rPr>
          <w:rFonts w:ascii="Times New Roman" w:hAnsi="Times New Roman" w:cs="Times New Roman"/>
          <w:b/>
          <w:lang w:val="en-US"/>
        </w:rPr>
        <w:t xml:space="preserve"> </w:t>
      </w:r>
      <w:r w:rsidRPr="00993629">
        <w:rPr>
          <w:rFonts w:ascii="Times New Roman" w:hAnsi="Times New Roman" w:cs="Times New Roman"/>
          <w:lang w:val="en-US"/>
        </w:rPr>
        <w:t xml:space="preserve">the act of denying impairments as universal or a shared human condition. In absence of these acts, </w:t>
      </w:r>
      <w:r w:rsidR="00DE5A21" w:rsidRPr="00993629">
        <w:rPr>
          <w:rFonts w:ascii="Times New Roman" w:hAnsi="Times New Roman" w:cs="Times New Roman"/>
          <w:lang w:val="en-US"/>
        </w:rPr>
        <w:t>discourses</w:t>
      </w:r>
      <w:r w:rsidRPr="00993629">
        <w:rPr>
          <w:rFonts w:ascii="Times New Roman" w:hAnsi="Times New Roman" w:cs="Times New Roman"/>
          <w:lang w:val="en-US"/>
        </w:rPr>
        <w:t xml:space="preserve"> that center </w:t>
      </w:r>
      <w:r w:rsidR="00DE5A21" w:rsidRPr="00993629">
        <w:rPr>
          <w:rFonts w:ascii="Times New Roman" w:hAnsi="Times New Roman" w:cs="Times New Roman"/>
          <w:lang w:val="en-US"/>
        </w:rPr>
        <w:t>on</w:t>
      </w:r>
      <w:r w:rsidRPr="00993629">
        <w:rPr>
          <w:rFonts w:ascii="Times New Roman" w:hAnsi="Times New Roman" w:cs="Times New Roman"/>
          <w:lang w:val="en-US"/>
        </w:rPr>
        <w:t xml:space="preserve"> autonomy and capacity are strangely authorized; not in proof of factual knowledge about these and other acts, but in the body that continues to feel shame at acts that remind him or her of a vulnerable human condition.</w:t>
      </w:r>
    </w:p>
    <w:p w14:paraId="259442D4" w14:textId="6A9EA84E" w:rsidR="00BA4327" w:rsidRPr="00993629" w:rsidRDefault="00BA4327" w:rsidP="00BA4327">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 xml:space="preserve">The medicalization of the body was examined and served as an illustration of bodies turning against themselves in </w:t>
      </w:r>
      <w:r w:rsidRPr="00993629">
        <w:rPr>
          <w:rFonts w:ascii="Times New Roman" w:hAnsi="Times New Roman" w:cs="Times New Roman"/>
          <w:i/>
          <w:lang w:val="en-US"/>
        </w:rPr>
        <w:t xml:space="preserve">acts </w:t>
      </w:r>
      <w:r w:rsidRPr="00993629">
        <w:rPr>
          <w:rFonts w:ascii="Times New Roman" w:hAnsi="Times New Roman" w:cs="Times New Roman"/>
          <w:lang w:val="en-US"/>
        </w:rPr>
        <w:t>of meaning-making that exist inside the act of denial or shame felt at impairments.</w:t>
      </w:r>
      <w:r w:rsidR="00B33105" w:rsidRPr="00993629">
        <w:rPr>
          <w:rStyle w:val="FootnoteReference"/>
          <w:rFonts w:ascii="Times New Roman" w:hAnsi="Times New Roman" w:cs="Times New Roman"/>
          <w:lang w:val="en-US"/>
        </w:rPr>
        <w:footnoteReference w:id="722"/>
      </w:r>
      <w:r w:rsidRPr="00993629">
        <w:rPr>
          <w:rFonts w:ascii="Times New Roman" w:hAnsi="Times New Roman" w:cs="Times New Roman"/>
          <w:lang w:val="en-US"/>
        </w:rPr>
        <w:t xml:space="preserve"> The medicalized subject unfolds his</w:t>
      </w:r>
      <w:r w:rsidR="001736AB" w:rsidRPr="00993629">
        <w:rPr>
          <w:rFonts w:ascii="Times New Roman" w:hAnsi="Times New Roman" w:cs="Times New Roman"/>
          <w:lang w:val="en-US"/>
        </w:rPr>
        <w:t xml:space="preserve"> or her</w:t>
      </w:r>
      <w:r w:rsidRPr="00993629">
        <w:rPr>
          <w:rFonts w:ascii="Times New Roman" w:hAnsi="Times New Roman" w:cs="Times New Roman"/>
          <w:lang w:val="en-US"/>
        </w:rPr>
        <w:t xml:space="preserve"> identity in a scene of </w:t>
      </w:r>
      <w:r w:rsidRPr="00993629">
        <w:rPr>
          <w:rFonts w:ascii="Times New Roman" w:hAnsi="Times New Roman" w:cs="Times New Roman"/>
          <w:lang w:val="en-US"/>
        </w:rPr>
        <w:lastRenderedPageBreak/>
        <w:t>belonging that finds its expression in health.</w:t>
      </w:r>
      <w:r w:rsidR="006D3B22" w:rsidRPr="00993629">
        <w:rPr>
          <w:rStyle w:val="FootnoteReference"/>
          <w:rFonts w:ascii="Times New Roman" w:hAnsi="Times New Roman" w:cs="Times New Roman"/>
          <w:lang w:val="en-US"/>
        </w:rPr>
        <w:footnoteReference w:id="723"/>
      </w:r>
      <w:r w:rsidRPr="00993629">
        <w:rPr>
          <w:rFonts w:ascii="Times New Roman" w:hAnsi="Times New Roman" w:cs="Times New Roman"/>
          <w:lang w:val="en-US"/>
        </w:rPr>
        <w:t xml:space="preserve"> A constringent notion of health unfolds inside or alongside acts that are motivated by shame; and as scenes of the everyday and of normativity, health is also turned into a scene of belonging.</w:t>
      </w:r>
      <w:r w:rsidRPr="00993629">
        <w:rPr>
          <w:rStyle w:val="FootnoteReference"/>
          <w:rFonts w:ascii="Times New Roman" w:hAnsi="Times New Roman" w:cs="Times New Roman"/>
          <w:lang w:val="en-US"/>
        </w:rPr>
        <w:footnoteReference w:id="724"/>
      </w:r>
      <w:r w:rsidRPr="00993629">
        <w:rPr>
          <w:rFonts w:ascii="Times New Roman" w:hAnsi="Times New Roman" w:cs="Times New Roman"/>
          <w:lang w:val="en-US"/>
        </w:rPr>
        <w:t xml:space="preserve"> Somehow then shame can create a category of health that organizes medical </w:t>
      </w:r>
      <w:r w:rsidRPr="00993629">
        <w:rPr>
          <w:rFonts w:ascii="Times New Roman" w:hAnsi="Times New Roman" w:cs="Times New Roman"/>
          <w:i/>
          <w:lang w:val="en-US"/>
        </w:rPr>
        <w:t>savoir</w:t>
      </w:r>
      <w:r w:rsidRPr="00993629">
        <w:rPr>
          <w:rFonts w:ascii="Times New Roman" w:hAnsi="Times New Roman" w:cs="Times New Roman"/>
          <w:lang w:val="en-US"/>
        </w:rPr>
        <w:t xml:space="preserve"> into order and disorder.</w:t>
      </w:r>
      <w:r w:rsidRPr="00993629">
        <w:rPr>
          <w:rStyle w:val="FootnoteReference"/>
          <w:rFonts w:ascii="Times New Roman" w:hAnsi="Times New Roman" w:cs="Times New Roman"/>
          <w:lang w:val="en-US"/>
        </w:rPr>
        <w:footnoteReference w:id="725"/>
      </w:r>
      <w:r w:rsidRPr="00993629">
        <w:rPr>
          <w:rFonts w:ascii="Times New Roman" w:hAnsi="Times New Roman" w:cs="Times New Roman"/>
          <w:lang w:val="en-US"/>
        </w:rPr>
        <w:t xml:space="preserve"> If knowledge about the body is what fragments the body into a multiple number of knowable pieces, then shame is what pathologies or turns what is different i</w:t>
      </w:r>
      <w:r w:rsidR="001736AB" w:rsidRPr="00993629">
        <w:rPr>
          <w:rFonts w:ascii="Times New Roman" w:hAnsi="Times New Roman" w:cs="Times New Roman"/>
          <w:lang w:val="en-US"/>
        </w:rPr>
        <w:t>nto disorder and ‘unhealthy’. I argued that it</w:t>
      </w:r>
      <w:r w:rsidRPr="00993629">
        <w:rPr>
          <w:rFonts w:ascii="Times New Roman" w:hAnsi="Times New Roman" w:cs="Times New Roman"/>
          <w:lang w:val="en-US"/>
        </w:rPr>
        <w:t xml:space="preserve"> is not knowledge itself that discloses difference as disorder; it is the selectio</w:t>
      </w:r>
      <w:r w:rsidR="001736AB" w:rsidRPr="00993629">
        <w:rPr>
          <w:rFonts w:ascii="Times New Roman" w:hAnsi="Times New Roman" w:cs="Times New Roman"/>
          <w:lang w:val="en-US"/>
        </w:rPr>
        <w:t xml:space="preserve">n and staging of that knowledge, </w:t>
      </w:r>
      <w:r w:rsidRPr="00993629">
        <w:rPr>
          <w:rFonts w:ascii="Times New Roman" w:hAnsi="Times New Roman" w:cs="Times New Roman"/>
          <w:lang w:val="en-US"/>
        </w:rPr>
        <w:t>and shame is th</w:t>
      </w:r>
      <w:r w:rsidR="001736AB" w:rsidRPr="00993629">
        <w:rPr>
          <w:rFonts w:ascii="Times New Roman" w:hAnsi="Times New Roman" w:cs="Times New Roman"/>
          <w:lang w:val="en-US"/>
        </w:rPr>
        <w:t>e guiding force. In other words, it was argued that</w:t>
      </w:r>
      <w:r w:rsidRPr="00993629">
        <w:rPr>
          <w:rFonts w:ascii="Times New Roman" w:hAnsi="Times New Roman" w:cs="Times New Roman"/>
          <w:lang w:val="en-US"/>
        </w:rPr>
        <w:t xml:space="preserve"> knowledge does not simply, or in any simply way, subjectify bodies into ‘healthy’ and ‘unhealthy’ or ‘abled’ and ‘disabled’ behavior;</w:t>
      </w:r>
      <w:r w:rsidRPr="00993629">
        <w:rPr>
          <w:rStyle w:val="FootnoteReference"/>
          <w:rFonts w:ascii="Times New Roman" w:hAnsi="Times New Roman" w:cs="Times New Roman"/>
          <w:lang w:val="en-US"/>
        </w:rPr>
        <w:footnoteReference w:id="726"/>
      </w:r>
      <w:r w:rsidRPr="00993629">
        <w:rPr>
          <w:rFonts w:ascii="Times New Roman" w:hAnsi="Times New Roman" w:cs="Times New Roman"/>
          <w:lang w:val="en-US"/>
        </w:rPr>
        <w:t xml:space="preserve"> which would be an offense toward the recognition of impairments as a lived and universal experience.</w:t>
      </w:r>
      <w:r w:rsidR="006D3B22" w:rsidRPr="00993629">
        <w:rPr>
          <w:rStyle w:val="FootnoteReference"/>
          <w:rFonts w:ascii="Times New Roman" w:hAnsi="Times New Roman" w:cs="Times New Roman"/>
          <w:lang w:val="en-US"/>
        </w:rPr>
        <w:footnoteReference w:id="727"/>
      </w:r>
      <w:r w:rsidRPr="00993629">
        <w:rPr>
          <w:rFonts w:ascii="Times New Roman" w:hAnsi="Times New Roman" w:cs="Times New Roman"/>
          <w:lang w:val="en-US"/>
        </w:rPr>
        <w:t xml:space="preserve">  And it would be an offense toward severe impairments, a true bodily condition, that call for an act of identity meaning-making that revolves around (inter)dependence.</w:t>
      </w:r>
      <w:r w:rsidR="006D3B22" w:rsidRPr="00993629">
        <w:rPr>
          <w:rStyle w:val="FootnoteReference"/>
          <w:rFonts w:ascii="Times New Roman" w:hAnsi="Times New Roman" w:cs="Times New Roman"/>
          <w:lang w:val="en-US"/>
        </w:rPr>
        <w:footnoteReference w:id="728"/>
      </w:r>
      <w:r w:rsidRPr="00993629">
        <w:rPr>
          <w:rFonts w:ascii="Times New Roman" w:hAnsi="Times New Roman" w:cs="Times New Roman"/>
          <w:lang w:val="en-US"/>
        </w:rPr>
        <w:t xml:space="preserve"> It is through shame that we understand impairments as universal. And its shame that helps de-dramatize ability and disability. Thus not a ‘si</w:t>
      </w:r>
      <w:r w:rsidR="006D3B22" w:rsidRPr="00993629">
        <w:rPr>
          <w:rFonts w:ascii="Times New Roman" w:hAnsi="Times New Roman" w:cs="Times New Roman"/>
          <w:lang w:val="en-US"/>
        </w:rPr>
        <w:t xml:space="preserve">mple subjectifying’ of bodies, </w:t>
      </w:r>
      <w:r w:rsidRPr="00993629">
        <w:rPr>
          <w:rFonts w:ascii="Times New Roman" w:hAnsi="Times New Roman" w:cs="Times New Roman"/>
          <w:lang w:val="en-US"/>
        </w:rPr>
        <w:t xml:space="preserve">ability and disability </w:t>
      </w:r>
      <w:r w:rsidR="001736AB" w:rsidRPr="00993629">
        <w:rPr>
          <w:rFonts w:ascii="Times New Roman" w:hAnsi="Times New Roman" w:cs="Times New Roman"/>
          <w:lang w:val="en-US"/>
        </w:rPr>
        <w:t>were shown to arise</w:t>
      </w:r>
      <w:r w:rsidRPr="00993629">
        <w:rPr>
          <w:rFonts w:ascii="Times New Roman" w:hAnsi="Times New Roman" w:cs="Times New Roman"/>
          <w:lang w:val="en-US"/>
        </w:rPr>
        <w:t xml:space="preserve"> in an affect-know</w:t>
      </w:r>
      <w:r w:rsidR="00E319B2" w:rsidRPr="00993629">
        <w:rPr>
          <w:rFonts w:ascii="Times New Roman" w:hAnsi="Times New Roman" w:cs="Times New Roman"/>
          <w:lang w:val="en-US"/>
        </w:rPr>
        <w:t xml:space="preserve">ledge-power </w:t>
      </w:r>
      <w:r w:rsidR="006D3B22" w:rsidRPr="00993629">
        <w:rPr>
          <w:rFonts w:ascii="Times New Roman" w:hAnsi="Times New Roman" w:cs="Times New Roman"/>
          <w:lang w:val="en-US"/>
        </w:rPr>
        <w:t xml:space="preserve">regime. </w:t>
      </w:r>
      <w:r w:rsidR="001736AB" w:rsidRPr="00993629">
        <w:rPr>
          <w:rFonts w:ascii="Times New Roman" w:hAnsi="Times New Roman" w:cs="Times New Roman"/>
          <w:lang w:val="en-US"/>
        </w:rPr>
        <w:t>Ability and disability</w:t>
      </w:r>
      <w:r w:rsidR="006D3B22" w:rsidRPr="00993629">
        <w:rPr>
          <w:rFonts w:ascii="Times New Roman" w:hAnsi="Times New Roman" w:cs="Times New Roman"/>
          <w:lang w:val="en-US"/>
        </w:rPr>
        <w:t xml:space="preserve"> are f</w:t>
      </w:r>
      <w:r w:rsidRPr="00993629">
        <w:rPr>
          <w:rFonts w:ascii="Times New Roman" w:hAnsi="Times New Roman" w:cs="Times New Roman"/>
          <w:lang w:val="en-US"/>
        </w:rPr>
        <w:t xml:space="preserve">ixed actions that express a desire for completeness and shame felt at impairments </w:t>
      </w:r>
      <w:r w:rsidR="006D3B22" w:rsidRPr="00993629">
        <w:rPr>
          <w:rFonts w:ascii="Times New Roman" w:hAnsi="Times New Roman" w:cs="Times New Roman"/>
          <w:lang w:val="en-US"/>
        </w:rPr>
        <w:t xml:space="preserve">that </w:t>
      </w:r>
      <w:r w:rsidRPr="00993629">
        <w:rPr>
          <w:rFonts w:ascii="Times New Roman" w:hAnsi="Times New Roman" w:cs="Times New Roman"/>
          <w:lang w:val="en-US"/>
        </w:rPr>
        <w:t>normatively differentiate shame. This normative differentiation into ability and disability informs knowledge i</w:t>
      </w:r>
      <w:r w:rsidR="006D3B22" w:rsidRPr="00993629">
        <w:rPr>
          <w:rFonts w:ascii="Times New Roman" w:hAnsi="Times New Roman" w:cs="Times New Roman"/>
          <w:lang w:val="en-US"/>
        </w:rPr>
        <w:t>t</w:t>
      </w:r>
      <w:r w:rsidRPr="00993629">
        <w:rPr>
          <w:rFonts w:ascii="Times New Roman" w:hAnsi="Times New Roman" w:cs="Times New Roman"/>
          <w:lang w:val="en-US"/>
        </w:rPr>
        <w:t xml:space="preserve">s selection and its institutionalization in society and social space. </w:t>
      </w:r>
    </w:p>
    <w:p w14:paraId="43D48D64" w14:textId="6E40E201" w:rsidR="00BA4327" w:rsidRPr="00993629" w:rsidRDefault="00BA4327" w:rsidP="00BA4327">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It is true that in its turn knowledge transforms bodies and their actions and even affects.</w:t>
      </w:r>
      <w:r w:rsidR="006D3B22" w:rsidRPr="00993629">
        <w:rPr>
          <w:rStyle w:val="FootnoteReference"/>
          <w:rFonts w:ascii="Times New Roman" w:hAnsi="Times New Roman" w:cs="Times New Roman"/>
          <w:lang w:val="en-US"/>
        </w:rPr>
        <w:footnoteReference w:id="729"/>
      </w:r>
      <w:r w:rsidRPr="00993629">
        <w:rPr>
          <w:rFonts w:ascii="Times New Roman" w:hAnsi="Times New Roman" w:cs="Times New Roman"/>
          <w:lang w:val="en-US"/>
        </w:rPr>
        <w:t xml:space="preserve"> The medicalization of the body </w:t>
      </w:r>
      <w:r w:rsidR="001736AB" w:rsidRPr="00993629">
        <w:rPr>
          <w:rFonts w:ascii="Times New Roman" w:hAnsi="Times New Roman" w:cs="Times New Roman"/>
          <w:lang w:val="en-US"/>
        </w:rPr>
        <w:t>was examined as also</w:t>
      </w:r>
      <w:r w:rsidRPr="00993629">
        <w:rPr>
          <w:rFonts w:ascii="Times New Roman" w:hAnsi="Times New Roman" w:cs="Times New Roman"/>
          <w:lang w:val="en-US"/>
        </w:rPr>
        <w:t xml:space="preserve"> </w:t>
      </w:r>
      <w:r w:rsidR="001736AB" w:rsidRPr="00993629">
        <w:rPr>
          <w:rFonts w:ascii="Times New Roman" w:hAnsi="Times New Roman" w:cs="Times New Roman"/>
          <w:lang w:val="en-US"/>
        </w:rPr>
        <w:t>implicating</w:t>
      </w:r>
      <w:r w:rsidRPr="00993629">
        <w:rPr>
          <w:rFonts w:ascii="Times New Roman" w:hAnsi="Times New Roman" w:cs="Times New Roman"/>
          <w:lang w:val="en-US"/>
        </w:rPr>
        <w:t xml:space="preserve"> the increased and </w:t>
      </w:r>
      <w:r w:rsidR="001736AB" w:rsidRPr="00993629">
        <w:rPr>
          <w:rFonts w:ascii="Times New Roman" w:hAnsi="Times New Roman" w:cs="Times New Roman"/>
          <w:lang w:val="en-US"/>
        </w:rPr>
        <w:t>invigorated</w:t>
      </w:r>
      <w:r w:rsidRPr="00993629">
        <w:rPr>
          <w:rFonts w:ascii="Times New Roman" w:hAnsi="Times New Roman" w:cs="Times New Roman"/>
          <w:lang w:val="en-US"/>
        </w:rPr>
        <w:t xml:space="preserve"> experience of shame; as more bodily fragments can be shamed and experienced as shameful. In his project </w:t>
      </w:r>
      <w:r w:rsidRPr="00993629">
        <w:rPr>
          <w:rFonts w:ascii="Times New Roman" w:hAnsi="Times New Roman" w:cs="Times New Roman"/>
          <w:i/>
          <w:lang w:val="en-US"/>
        </w:rPr>
        <w:t>Making Up People</w:t>
      </w:r>
      <w:r w:rsidRPr="00993629">
        <w:rPr>
          <w:rFonts w:ascii="Times New Roman" w:hAnsi="Times New Roman" w:cs="Times New Roman"/>
          <w:lang w:val="en-US"/>
        </w:rPr>
        <w:t xml:space="preserve">, Ian Hacking already confronted and elaborated on </w:t>
      </w:r>
      <w:r w:rsidRPr="00993629">
        <w:rPr>
          <w:rFonts w:ascii="Times New Roman" w:hAnsi="Times New Roman" w:cs="Times New Roman"/>
          <w:lang w:val="en-US"/>
        </w:rPr>
        <w:lastRenderedPageBreak/>
        <w:t>Foucault.</w:t>
      </w:r>
      <w:r w:rsidR="006D3B22" w:rsidRPr="00993629">
        <w:rPr>
          <w:rStyle w:val="FootnoteReference"/>
          <w:rFonts w:ascii="Times New Roman" w:hAnsi="Times New Roman" w:cs="Times New Roman"/>
          <w:lang w:val="en-US"/>
        </w:rPr>
        <w:footnoteReference w:id="730"/>
      </w:r>
      <w:r w:rsidRPr="00993629">
        <w:rPr>
          <w:rFonts w:ascii="Times New Roman" w:hAnsi="Times New Roman" w:cs="Times New Roman"/>
          <w:lang w:val="en-US"/>
        </w:rPr>
        <w:t xml:space="preserve"> The project studies the ways in which categorizations affect people, and the ways in which people in term affect the ways they are classified—what Hacking calls the looping effect. The medicalization of the body can also be related in terms of this looping effect although the mechanism is somewhat turned around: shame has helped theorize in what ways affects and the acts they motivate inform categorizations, and the ways in which these categorizations (and acts) in term affect the ways in which people act and are affected. </w:t>
      </w:r>
    </w:p>
    <w:p w14:paraId="4C410F04" w14:textId="75760DBB" w:rsidR="00BA4327" w:rsidRPr="00993629" w:rsidRDefault="00BA4327" w:rsidP="00BA4327">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Next to medical discourse, Cartesian philosophy was studied as an examp</w:t>
      </w:r>
      <w:r w:rsidR="00E319B2" w:rsidRPr="00993629">
        <w:rPr>
          <w:rFonts w:ascii="Times New Roman" w:hAnsi="Times New Roman" w:cs="Times New Roman"/>
          <w:lang w:val="en-US"/>
        </w:rPr>
        <w:t xml:space="preserve">le of an affect-knowledge-power </w:t>
      </w:r>
      <w:r w:rsidRPr="00993629">
        <w:rPr>
          <w:rFonts w:ascii="Times New Roman" w:hAnsi="Times New Roman" w:cs="Times New Roman"/>
          <w:lang w:val="en-US"/>
        </w:rPr>
        <w:t>regime.</w:t>
      </w:r>
      <w:r w:rsidR="00472155" w:rsidRPr="00993629">
        <w:rPr>
          <w:rStyle w:val="FootnoteReference"/>
          <w:rFonts w:ascii="Times New Roman" w:hAnsi="Times New Roman" w:cs="Times New Roman"/>
          <w:lang w:val="en-US"/>
        </w:rPr>
        <w:footnoteReference w:id="731"/>
      </w:r>
      <w:r w:rsidRPr="00993629">
        <w:rPr>
          <w:rFonts w:ascii="Times New Roman" w:hAnsi="Times New Roman" w:cs="Times New Roman"/>
          <w:lang w:val="en-US"/>
        </w:rPr>
        <w:t xml:space="preserve"> I argued that performative shame and Cartesian philosophy are involved in the shared enterprise of disentangling identity, shame and introversion/extroversion consciousness. In other words, the dramatic act of shaming underlies the Cartesian notion of identity: the soul originates in (universal) Reason and, as a consequence, the </w:t>
      </w:r>
      <w:r w:rsidRPr="00993629">
        <w:rPr>
          <w:rFonts w:ascii="Times New Roman" w:hAnsi="Times New Roman" w:cs="Times New Roman"/>
          <w:i/>
          <w:lang w:val="en-US"/>
        </w:rPr>
        <w:t xml:space="preserve">individual </w:t>
      </w:r>
      <w:r w:rsidRPr="00993629">
        <w:rPr>
          <w:rFonts w:ascii="Times New Roman" w:hAnsi="Times New Roman" w:cs="Times New Roman"/>
          <w:lang w:val="en-US"/>
        </w:rPr>
        <w:t xml:space="preserve">I is defined </w:t>
      </w:r>
      <w:r w:rsidRPr="00993629">
        <w:rPr>
          <w:rFonts w:ascii="Times New Roman" w:hAnsi="Times New Roman" w:cs="Times New Roman"/>
          <w:i/>
          <w:lang w:val="en-US"/>
        </w:rPr>
        <w:t>introspectively</w:t>
      </w:r>
      <w:r w:rsidRPr="00993629">
        <w:rPr>
          <w:rFonts w:ascii="Times New Roman" w:hAnsi="Times New Roman" w:cs="Times New Roman"/>
          <w:lang w:val="en-US"/>
        </w:rPr>
        <w:t>.</w:t>
      </w:r>
      <w:r w:rsidR="00472155" w:rsidRPr="00993629">
        <w:rPr>
          <w:rStyle w:val="FootnoteReference"/>
          <w:rFonts w:ascii="Times New Roman" w:hAnsi="Times New Roman" w:cs="Times New Roman"/>
          <w:lang w:val="en-US"/>
        </w:rPr>
        <w:footnoteReference w:id="732"/>
      </w:r>
      <w:r w:rsidRPr="00993629">
        <w:rPr>
          <w:rFonts w:ascii="Times New Roman" w:hAnsi="Times New Roman" w:cs="Times New Roman"/>
          <w:lang w:val="en-US"/>
        </w:rPr>
        <w:t xml:space="preserve"> Paradoxically, a bodily motivational system has informed a philosophy of body-less iden</w:t>
      </w:r>
      <w:r w:rsidR="00742EF8" w:rsidRPr="00993629">
        <w:rPr>
          <w:rFonts w:ascii="Times New Roman" w:hAnsi="Times New Roman" w:cs="Times New Roman"/>
          <w:lang w:val="en-US"/>
        </w:rPr>
        <w:t>tity. In theory, the Cartesian S</w:t>
      </w:r>
      <w:r w:rsidRPr="00993629">
        <w:rPr>
          <w:rFonts w:ascii="Times New Roman" w:hAnsi="Times New Roman" w:cs="Times New Roman"/>
          <w:lang w:val="en-US"/>
        </w:rPr>
        <w:t xml:space="preserve">elf finds his or her definition in reason and not in action. But in </w:t>
      </w:r>
      <w:r w:rsidR="00742EF8" w:rsidRPr="00993629">
        <w:rPr>
          <w:rFonts w:ascii="Times New Roman" w:hAnsi="Times New Roman" w:cs="Times New Roman"/>
          <w:lang w:val="en-US"/>
        </w:rPr>
        <w:t>reality the Cartesian thinking S</w:t>
      </w:r>
      <w:r w:rsidRPr="00993629">
        <w:rPr>
          <w:rFonts w:ascii="Times New Roman" w:hAnsi="Times New Roman" w:cs="Times New Roman"/>
          <w:lang w:val="en-US"/>
        </w:rPr>
        <w:t xml:space="preserve">elf is motivated by a biological system. </w:t>
      </w:r>
      <w:r w:rsidR="001736AB" w:rsidRPr="00993629">
        <w:rPr>
          <w:rFonts w:ascii="Times New Roman" w:hAnsi="Times New Roman" w:cs="Times New Roman"/>
          <w:lang w:val="en-US"/>
        </w:rPr>
        <w:t>An interesting observation that was further made is</w:t>
      </w:r>
      <w:r w:rsidRPr="00993629">
        <w:rPr>
          <w:rFonts w:ascii="Times New Roman" w:hAnsi="Times New Roman" w:cs="Times New Roman"/>
          <w:lang w:val="en-US"/>
        </w:rPr>
        <w:t xml:space="preserve"> that in its term this Cartesian discourse affects bodies. Cartesian dualism drains the body as a site of meaning making and relationality; meaning in action itself is paradoxically disregarded.</w:t>
      </w:r>
      <w:r w:rsidR="00472155" w:rsidRPr="00993629">
        <w:rPr>
          <w:rStyle w:val="FootnoteReference"/>
          <w:rFonts w:ascii="Times New Roman" w:hAnsi="Times New Roman" w:cs="Times New Roman"/>
          <w:lang w:val="en-US"/>
        </w:rPr>
        <w:footnoteReference w:id="733"/>
      </w:r>
    </w:p>
    <w:p w14:paraId="76E9F68C" w14:textId="23EA1641" w:rsidR="00BA4327" w:rsidRPr="00993629" w:rsidRDefault="00BA4327" w:rsidP="00BA4327">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 xml:space="preserve">It is almost as if categorizations and acts are co-implicated in a multidirectional network. In a very Foucauldian sense, this network </w:t>
      </w:r>
      <w:r w:rsidR="001736AB" w:rsidRPr="00993629">
        <w:rPr>
          <w:rFonts w:ascii="Times New Roman" w:hAnsi="Times New Roman" w:cs="Times New Roman"/>
          <w:lang w:val="en-US"/>
        </w:rPr>
        <w:t>was</w:t>
      </w:r>
      <w:r w:rsidRPr="00993629">
        <w:rPr>
          <w:rFonts w:ascii="Times New Roman" w:hAnsi="Times New Roman" w:cs="Times New Roman"/>
          <w:lang w:val="en-US"/>
        </w:rPr>
        <w:t xml:space="preserve"> read in spatial terminology as well.</w:t>
      </w:r>
      <w:r w:rsidR="00472155" w:rsidRPr="00993629">
        <w:rPr>
          <w:rStyle w:val="FootnoteReference"/>
          <w:rFonts w:ascii="Times New Roman" w:hAnsi="Times New Roman" w:cs="Times New Roman"/>
          <w:lang w:val="en-US"/>
        </w:rPr>
        <w:footnoteReference w:id="734"/>
      </w:r>
      <w:r w:rsidRPr="00993629">
        <w:rPr>
          <w:rFonts w:ascii="Times New Roman" w:hAnsi="Times New Roman" w:cs="Times New Roman"/>
          <w:lang w:val="en-US"/>
        </w:rPr>
        <w:t xml:space="preserve"> Sports and their sports centers were already mentioned. Their everydayness in social space opposes itself to the movements and acts that fall outside this category. They are excluded inside the walls of psychiatric hospitals and revalidation centers; walls that medicalize, disorder and disempower acts as ‘unhealthy’.</w:t>
      </w:r>
      <w:r w:rsidR="005B55B4" w:rsidRPr="00993629">
        <w:rPr>
          <w:rStyle w:val="FootnoteReference"/>
          <w:rFonts w:ascii="Times New Roman" w:hAnsi="Times New Roman" w:cs="Times New Roman"/>
          <w:lang w:val="en-US"/>
        </w:rPr>
        <w:footnoteReference w:id="735"/>
      </w:r>
      <w:r w:rsidRPr="00993629">
        <w:rPr>
          <w:rFonts w:ascii="Times New Roman" w:hAnsi="Times New Roman" w:cs="Times New Roman"/>
          <w:lang w:val="en-US"/>
        </w:rPr>
        <w:t xml:space="preserve"> When one incarcerates, quite literally, specific acts and conducts, these particular ways of ‘being in the world’ are denied as a space (conceptual and physical) of the ‘everyday’ and in that denial help construct, in action, the space of ‘everyday-</w:t>
      </w:r>
      <w:r w:rsidRPr="00993629">
        <w:rPr>
          <w:rFonts w:ascii="Times New Roman" w:hAnsi="Times New Roman" w:cs="Times New Roman"/>
          <w:lang w:val="en-US"/>
        </w:rPr>
        <w:lastRenderedPageBreak/>
        <w:t>ness’.</w:t>
      </w:r>
      <w:r w:rsidR="005B55B4" w:rsidRPr="00993629">
        <w:rPr>
          <w:rStyle w:val="FootnoteReference"/>
          <w:rFonts w:ascii="Times New Roman" w:hAnsi="Times New Roman" w:cs="Times New Roman"/>
          <w:lang w:val="en-US"/>
        </w:rPr>
        <w:footnoteReference w:id="736"/>
      </w:r>
      <w:r w:rsidRPr="00993629">
        <w:rPr>
          <w:rFonts w:ascii="Times New Roman" w:hAnsi="Times New Roman" w:cs="Times New Roman"/>
          <w:lang w:val="en-US"/>
        </w:rPr>
        <w:t xml:space="preserve"> The contention was made that the space of the everyday is both enacted through qualifying affectively particular acts as shame-less (or shame-full), and helps to enact or construct the ‘everyday’ as ‘normal’. </w:t>
      </w:r>
    </w:p>
    <w:p w14:paraId="08A460DC" w14:textId="6753E815" w:rsidR="00BA4327" w:rsidRPr="00993629" w:rsidRDefault="00BA4327" w:rsidP="00E319B2">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The fourth chapter of this dissertation studied shame in the neoliberal world. It explicated and further detailed</w:t>
      </w:r>
      <w:r w:rsidR="00E319B2" w:rsidRPr="00993629">
        <w:rPr>
          <w:rFonts w:ascii="Times New Roman" w:hAnsi="Times New Roman" w:cs="Times New Roman"/>
          <w:lang w:val="en-US"/>
        </w:rPr>
        <w:t xml:space="preserve"> two more features of affective-power </w:t>
      </w:r>
      <w:r w:rsidRPr="00993629">
        <w:rPr>
          <w:rFonts w:ascii="Times New Roman" w:hAnsi="Times New Roman" w:cs="Times New Roman"/>
          <w:lang w:val="en-US"/>
        </w:rPr>
        <w:t>regimes. In a first moment</w:t>
      </w:r>
      <w:r w:rsidR="001736AB" w:rsidRPr="00993629">
        <w:rPr>
          <w:rFonts w:ascii="Times New Roman" w:hAnsi="Times New Roman" w:cs="Times New Roman"/>
          <w:lang w:val="en-US"/>
        </w:rPr>
        <w:t xml:space="preserve">, </w:t>
      </w:r>
      <w:r w:rsidRPr="00993629">
        <w:rPr>
          <w:rFonts w:ascii="Times New Roman" w:hAnsi="Times New Roman" w:cs="Times New Roman"/>
          <w:lang w:val="en-US"/>
        </w:rPr>
        <w:t>neoliberalism illustrated that shame, in a panoptic structure of power (affect-knowledge</w:t>
      </w:r>
      <w:r w:rsidR="00E319B2" w:rsidRPr="00993629">
        <w:rPr>
          <w:rFonts w:ascii="Times New Roman" w:hAnsi="Times New Roman" w:cs="Times New Roman"/>
          <w:lang w:val="en-US"/>
        </w:rPr>
        <w:t>-power</w:t>
      </w:r>
      <w:r w:rsidRPr="00993629">
        <w:rPr>
          <w:rFonts w:ascii="Times New Roman" w:hAnsi="Times New Roman" w:cs="Times New Roman"/>
          <w:lang w:val="en-US"/>
        </w:rPr>
        <w:t xml:space="preserve"> regime), can attach itself and perform itself to other affective structures.</w:t>
      </w:r>
      <w:r w:rsidRPr="00993629">
        <w:rPr>
          <w:rStyle w:val="FootnoteReference"/>
          <w:rFonts w:ascii="Times New Roman" w:hAnsi="Times New Roman" w:cs="Times New Roman"/>
          <w:lang w:val="en-US"/>
        </w:rPr>
        <w:footnoteReference w:id="737"/>
      </w:r>
      <w:r w:rsidRPr="00993629">
        <w:rPr>
          <w:rFonts w:ascii="Times New Roman" w:hAnsi="Times New Roman" w:cs="Times New Roman"/>
          <w:lang w:val="en-US"/>
        </w:rPr>
        <w:t xml:space="preserve"> The autotelic character of affects is exploited in the neoliberal world that simultaneously shames to </w:t>
      </w:r>
      <w:r w:rsidR="007A5AD4" w:rsidRPr="00993629">
        <w:rPr>
          <w:rFonts w:ascii="Times New Roman" w:hAnsi="Times New Roman" w:cs="Times New Roman"/>
          <w:lang w:val="en-US"/>
        </w:rPr>
        <w:t>‘</w:t>
      </w:r>
      <w:r w:rsidRPr="00993629">
        <w:rPr>
          <w:rFonts w:ascii="Times New Roman" w:hAnsi="Times New Roman" w:cs="Times New Roman"/>
          <w:lang w:val="en-US"/>
        </w:rPr>
        <w:t>modificate</w:t>
      </w:r>
      <w:r w:rsidR="007A5AD4" w:rsidRPr="00993629">
        <w:rPr>
          <w:rFonts w:ascii="Times New Roman" w:hAnsi="Times New Roman" w:cs="Times New Roman"/>
          <w:lang w:val="en-US"/>
        </w:rPr>
        <w:t>’</w:t>
      </w:r>
      <w:r w:rsidRPr="00993629">
        <w:rPr>
          <w:rFonts w:ascii="Times New Roman" w:hAnsi="Times New Roman" w:cs="Times New Roman"/>
          <w:lang w:val="en-US"/>
        </w:rPr>
        <w:t xml:space="preserve"> bodies into optimistic attachment to the neoliberal fantasy of the capable and independent body-ideal, and uses that very optimistic attempt to (dis)empower shame.</w:t>
      </w:r>
      <w:r w:rsidR="005B55B4" w:rsidRPr="00993629">
        <w:rPr>
          <w:rStyle w:val="FootnoteReference"/>
          <w:rFonts w:ascii="Times New Roman" w:hAnsi="Times New Roman" w:cs="Times New Roman"/>
          <w:lang w:val="en-US"/>
        </w:rPr>
        <w:footnoteReference w:id="738"/>
      </w:r>
      <w:r w:rsidRPr="00993629">
        <w:rPr>
          <w:rFonts w:ascii="Times New Roman" w:hAnsi="Times New Roman" w:cs="Times New Roman"/>
          <w:lang w:val="en-US"/>
        </w:rPr>
        <w:t xml:space="preserve"> Shame and a sustained involvement with a body-ideal thus inter-</w:t>
      </w:r>
      <w:r w:rsidRPr="00993629">
        <w:rPr>
          <w:rFonts w:ascii="Times New Roman" w:hAnsi="Times New Roman" w:cs="Times New Roman"/>
          <w:i/>
          <w:lang w:val="en-US"/>
        </w:rPr>
        <w:t>act</w:t>
      </w:r>
      <w:r w:rsidRPr="00993629">
        <w:rPr>
          <w:rFonts w:ascii="Times New Roman" w:hAnsi="Times New Roman" w:cs="Times New Roman"/>
          <w:lang w:val="en-US"/>
        </w:rPr>
        <w:t xml:space="preserve"> in the neoliberal world. Various testimonials underscored that the neoliberal subject has interiorized a belief in and desire for capability and independence: </w:t>
      </w:r>
      <w:r w:rsidR="005B55B4" w:rsidRPr="00993629">
        <w:rPr>
          <w:rFonts w:ascii="Times New Roman" w:hAnsi="Times New Roman" w:cs="Times New Roman"/>
          <w:lang w:val="en-US"/>
        </w:rPr>
        <w:t>a desire</w:t>
      </w:r>
      <w:r w:rsidRPr="00993629">
        <w:rPr>
          <w:rFonts w:ascii="Times New Roman" w:hAnsi="Times New Roman" w:cs="Times New Roman"/>
          <w:lang w:val="en-US"/>
        </w:rPr>
        <w:t xml:space="preserve"> exposed </w:t>
      </w:r>
      <w:r w:rsidR="005B55B4" w:rsidRPr="00993629">
        <w:rPr>
          <w:rFonts w:ascii="Times New Roman" w:hAnsi="Times New Roman" w:cs="Times New Roman"/>
          <w:lang w:val="en-US"/>
        </w:rPr>
        <w:t xml:space="preserve">as fantastic </w:t>
      </w:r>
      <w:r w:rsidRPr="00993629">
        <w:rPr>
          <w:rFonts w:ascii="Times New Roman" w:hAnsi="Times New Roman" w:cs="Times New Roman"/>
          <w:lang w:val="en-US"/>
        </w:rPr>
        <w:t>when their ‘failure’ to comply with the scene of fantasy results in self-stigmatization or shaming the self. Thus in the neoliberal panoptic world, a vivid or simulacra like fantasy and self-shame are interiorized actions of the body and scenes that act upon and mold that body.</w:t>
      </w:r>
      <w:r w:rsidRPr="00993629">
        <w:rPr>
          <w:rStyle w:val="FootnoteReference"/>
          <w:rFonts w:ascii="Times New Roman" w:hAnsi="Times New Roman" w:cs="Times New Roman"/>
          <w:lang w:val="en-US"/>
        </w:rPr>
        <w:footnoteReference w:id="739"/>
      </w:r>
      <w:r w:rsidRPr="00993629">
        <w:rPr>
          <w:rFonts w:ascii="Times New Roman" w:hAnsi="Times New Roman" w:cs="Times New Roman"/>
          <w:lang w:val="en-US"/>
        </w:rPr>
        <w:t xml:space="preserve"> From a more general perspective, drawing on Berlant,</w:t>
      </w:r>
      <w:r w:rsidR="005B55B4" w:rsidRPr="00993629">
        <w:rPr>
          <w:rStyle w:val="FootnoteReference"/>
          <w:rFonts w:ascii="Times New Roman" w:hAnsi="Times New Roman" w:cs="Times New Roman"/>
          <w:lang w:val="en-US"/>
        </w:rPr>
        <w:footnoteReference w:id="740"/>
      </w:r>
      <w:r w:rsidRPr="00993629">
        <w:rPr>
          <w:rFonts w:ascii="Times New Roman" w:hAnsi="Times New Roman" w:cs="Times New Roman"/>
          <w:lang w:val="en-US"/>
        </w:rPr>
        <w:t xml:space="preserve"> normativity in terms of aspiration was likened to shame. Shame can mold a body’s aspirations that in their turn, or in relation with shame, molds bodies into normativity and everyday-ness. </w:t>
      </w:r>
    </w:p>
    <w:p w14:paraId="25247F1D" w14:textId="65F35A91" w:rsidR="00BA4327" w:rsidRPr="00993629" w:rsidRDefault="00BA4327" w:rsidP="00BA4327">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A second question addressed in this chapter was whether neoliberalism’s shame can be comprehended in terms of what Berlant calls “cruel optimism.”</w:t>
      </w:r>
      <w:r w:rsidRPr="00993629">
        <w:rPr>
          <w:rStyle w:val="FootnoteReference"/>
          <w:rFonts w:ascii="Times New Roman" w:hAnsi="Times New Roman" w:cs="Times New Roman"/>
          <w:lang w:val="en-US"/>
        </w:rPr>
        <w:footnoteReference w:id="741"/>
      </w:r>
      <w:r w:rsidRPr="00993629">
        <w:rPr>
          <w:rFonts w:ascii="Times New Roman" w:hAnsi="Times New Roman" w:cs="Times New Roman"/>
          <w:lang w:val="en-US"/>
        </w:rPr>
        <w:t xml:space="preserve"> The neoliberal attachment to a scene of fantasy (capacity) was illustrated to be injurious to the neoliberal subject his or her flourishing.</w:t>
      </w:r>
      <w:r w:rsidR="005B55B4" w:rsidRPr="00993629">
        <w:rPr>
          <w:rStyle w:val="FootnoteReference"/>
          <w:rFonts w:ascii="Times New Roman" w:hAnsi="Times New Roman" w:cs="Times New Roman"/>
          <w:lang w:val="en-US"/>
        </w:rPr>
        <w:footnoteReference w:id="742"/>
      </w:r>
      <w:r w:rsidRPr="00993629">
        <w:rPr>
          <w:rFonts w:ascii="Times New Roman" w:hAnsi="Times New Roman" w:cs="Times New Roman"/>
          <w:lang w:val="en-US"/>
        </w:rPr>
        <w:t xml:space="preserve"> To live in a scene of fantasy turns the body against itself. The body is overwhelmed with physical and mental stress that collapses the scene of fantasy. In the desire to deviate impairments and their potential as meaningful acts, the whole body is made impotent; the ‘smaller’ impairments (such as humans their susceptibility for stress or the </w:t>
      </w:r>
      <w:r w:rsidRPr="00993629">
        <w:rPr>
          <w:rFonts w:ascii="Times New Roman" w:hAnsi="Times New Roman" w:cs="Times New Roman"/>
          <w:lang w:val="en-US"/>
        </w:rPr>
        <w:lastRenderedPageBreak/>
        <w:t>incapacity to perform without sleep or the limit of a body’s (daily) productivity) on a daily basis shame bodies into mental and physical distress.</w:t>
      </w:r>
      <w:r w:rsidR="00110BB5" w:rsidRPr="00993629">
        <w:rPr>
          <w:rStyle w:val="FootnoteReference"/>
          <w:rFonts w:ascii="Times New Roman" w:hAnsi="Times New Roman" w:cs="Times New Roman"/>
          <w:lang w:val="en-US"/>
        </w:rPr>
        <w:footnoteReference w:id="743"/>
      </w:r>
      <w:r w:rsidRPr="00993629">
        <w:rPr>
          <w:rFonts w:ascii="Times New Roman" w:hAnsi="Times New Roman" w:cs="Times New Roman"/>
          <w:lang w:val="en-US"/>
        </w:rPr>
        <w:t xml:space="preserve"> In accordance with this bodily experience, what is considered a disorder or pathology is an expanding category that threatens the desired category of ‘normalness’, ‘ability’ and ‘healthy identity’—autonomy, independence and self-sufficiency.</w:t>
      </w:r>
      <w:r w:rsidR="00110BB5" w:rsidRPr="00993629">
        <w:rPr>
          <w:rStyle w:val="FootnoteReference"/>
          <w:rFonts w:ascii="Times New Roman" w:hAnsi="Times New Roman" w:cs="Times New Roman"/>
          <w:lang w:val="en-US"/>
        </w:rPr>
        <w:footnoteReference w:id="744"/>
      </w:r>
    </w:p>
    <w:p w14:paraId="042D2EF1" w14:textId="77777777" w:rsidR="00BA4327" w:rsidRPr="00993629" w:rsidRDefault="00BA4327" w:rsidP="00BA4327">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The contention that bodily acts and affects are substantial in defining, selecting and empowering knowledge as pathological, was examined as implicating a potential danger: the shame-knowledge regime is potentially self-annihilating. I argued that when a bodily system is ‘used’ to define the body as pathological or disordered, the body is used to turn against itself, which can be interpreted in two ways: either the body ‘effectively’ turns against itself to perform (increasing) shame outwardly or shame is turned inside itself to transform the defined pathological disorders into a lived category that poses a threat to performative shame’s enterprise of creating ‘normalcy’.</w:t>
      </w:r>
    </w:p>
    <w:p w14:paraId="546E77E4" w14:textId="37CCA85D" w:rsidR="00BA4327" w:rsidRPr="00993629" w:rsidRDefault="00BA4327" w:rsidP="00BA4327">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Stuck in a regime of desire and shame, when the neoliberal subject is confronted with his or her impairments, the shame that he or she feels actually further ‘incapacitates’ this person’s potentiality of creatively defining a belonging in the world.</w:t>
      </w:r>
      <w:r w:rsidR="00110BB5" w:rsidRPr="00993629">
        <w:rPr>
          <w:rStyle w:val="FootnoteReference"/>
          <w:rFonts w:ascii="Times New Roman" w:hAnsi="Times New Roman" w:cs="Times New Roman"/>
          <w:lang w:val="en-US"/>
        </w:rPr>
        <w:footnoteReference w:id="745"/>
      </w:r>
      <w:r w:rsidRPr="00993629">
        <w:rPr>
          <w:rFonts w:ascii="Times New Roman" w:hAnsi="Times New Roman" w:cs="Times New Roman"/>
          <w:lang w:val="en-US"/>
        </w:rPr>
        <w:t xml:space="preserve"> In other words, shame no longer effectively molds people into actions that uphold the scene of fantasy, but instead shame is casting an increasing number of people outside the scene of the everyday. If desire and shame inter-</w:t>
      </w:r>
      <w:r w:rsidRPr="00993629">
        <w:rPr>
          <w:rFonts w:ascii="Times New Roman" w:hAnsi="Times New Roman" w:cs="Times New Roman"/>
          <w:i/>
          <w:lang w:val="en-US"/>
        </w:rPr>
        <w:t>act</w:t>
      </w:r>
      <w:r w:rsidRPr="00993629">
        <w:rPr>
          <w:rFonts w:ascii="Times New Roman" w:hAnsi="Times New Roman" w:cs="Times New Roman"/>
          <w:lang w:val="en-US"/>
        </w:rPr>
        <w:t>, then to fall outside the desired scene of normalcy is to fall inside shame’s disempowering force. It is specifically that the experience of shame is so disempowering that turns it into a relation of cruel optimism:</w:t>
      </w:r>
      <w:r w:rsidR="00110BB5" w:rsidRPr="00993629">
        <w:rPr>
          <w:rStyle w:val="FootnoteReference"/>
          <w:rFonts w:ascii="Times New Roman" w:hAnsi="Times New Roman" w:cs="Times New Roman"/>
          <w:lang w:val="en-US"/>
        </w:rPr>
        <w:footnoteReference w:id="746"/>
      </w:r>
      <w:r w:rsidRPr="00993629">
        <w:rPr>
          <w:rFonts w:ascii="Times New Roman" w:hAnsi="Times New Roman" w:cs="Times New Roman"/>
          <w:lang w:val="en-US"/>
        </w:rPr>
        <w:t xml:space="preserve"> there is no guarantee that to fall inside shame forces a body to act in scenes of ‘normativity’, it is equally possible that shame itself threatens that normality. In a most simple way: to never confront the meaning of shame, but instead act in accordance with shame felt at impairments, creates a world in which shame is the force that haunts all of its subject</w:t>
      </w:r>
      <w:r w:rsidR="00DE6BCE" w:rsidRPr="00993629">
        <w:rPr>
          <w:rFonts w:ascii="Times New Roman" w:hAnsi="Times New Roman" w:cs="Times New Roman"/>
          <w:lang w:val="en-US"/>
        </w:rPr>
        <w:t>s</w:t>
      </w:r>
      <w:r w:rsidRPr="00993629">
        <w:rPr>
          <w:rFonts w:ascii="Times New Roman" w:hAnsi="Times New Roman" w:cs="Times New Roman"/>
          <w:lang w:val="en-US"/>
        </w:rPr>
        <w:t>. Thus in general, to perform shame instead of exploring and accepting universal impairments increases shame. Western society has a split self-esteem situation:</w:t>
      </w:r>
      <w:r w:rsidR="00110BB5" w:rsidRPr="00993629">
        <w:rPr>
          <w:rStyle w:val="FootnoteReference"/>
          <w:rFonts w:ascii="Times New Roman" w:hAnsi="Times New Roman" w:cs="Times New Roman"/>
          <w:lang w:val="en-US"/>
        </w:rPr>
        <w:footnoteReference w:id="747"/>
      </w:r>
      <w:r w:rsidRPr="00993629">
        <w:rPr>
          <w:rFonts w:ascii="Times New Roman" w:hAnsi="Times New Roman" w:cs="Times New Roman"/>
          <w:lang w:val="en-US"/>
        </w:rPr>
        <w:t xml:space="preserve"> always shaming what inevitably not only belongs to the other but also to the self.</w:t>
      </w:r>
    </w:p>
    <w:p w14:paraId="2CFA4357" w14:textId="51B9C53D" w:rsidR="00BA4327" w:rsidRPr="00993629" w:rsidRDefault="00BA4327" w:rsidP="00BA4327">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lastRenderedPageBreak/>
        <w:t xml:space="preserve">The final part of this dissertation </w:t>
      </w:r>
      <w:r w:rsidR="0040021F" w:rsidRPr="00993629">
        <w:rPr>
          <w:rFonts w:ascii="Times New Roman" w:hAnsi="Times New Roman" w:cs="Times New Roman"/>
          <w:lang w:val="en-US"/>
        </w:rPr>
        <w:t>was</w:t>
      </w:r>
      <w:r w:rsidRPr="00993629">
        <w:rPr>
          <w:rFonts w:ascii="Times New Roman" w:hAnsi="Times New Roman" w:cs="Times New Roman"/>
          <w:lang w:val="en-US"/>
        </w:rPr>
        <w:t xml:space="preserve"> almost utopic: impairments </w:t>
      </w:r>
      <w:r w:rsidR="0040021F" w:rsidRPr="00993629">
        <w:rPr>
          <w:rFonts w:ascii="Times New Roman" w:hAnsi="Times New Roman" w:cs="Times New Roman"/>
          <w:lang w:val="en-US"/>
        </w:rPr>
        <w:t>were</w:t>
      </w:r>
      <w:r w:rsidRPr="00993629">
        <w:rPr>
          <w:rFonts w:ascii="Times New Roman" w:hAnsi="Times New Roman" w:cs="Times New Roman"/>
          <w:lang w:val="en-US"/>
        </w:rPr>
        <w:t xml:space="preserve"> not denied but </w:t>
      </w:r>
      <w:r w:rsidR="0040021F" w:rsidRPr="00993629">
        <w:rPr>
          <w:rFonts w:ascii="Times New Roman" w:hAnsi="Times New Roman" w:cs="Times New Roman"/>
          <w:lang w:val="en-US"/>
        </w:rPr>
        <w:t>were</w:t>
      </w:r>
      <w:r w:rsidRPr="00993629">
        <w:rPr>
          <w:rFonts w:ascii="Times New Roman" w:hAnsi="Times New Roman" w:cs="Times New Roman"/>
          <w:lang w:val="en-US"/>
        </w:rPr>
        <w:t xml:space="preserve"> instead </w:t>
      </w:r>
      <w:r w:rsidR="0040021F" w:rsidRPr="00993629">
        <w:rPr>
          <w:rFonts w:ascii="Times New Roman" w:hAnsi="Times New Roman" w:cs="Times New Roman"/>
          <w:lang w:val="en-US"/>
        </w:rPr>
        <w:t xml:space="preserve">considered </w:t>
      </w:r>
      <w:r w:rsidRPr="00993629">
        <w:rPr>
          <w:rFonts w:ascii="Times New Roman" w:hAnsi="Times New Roman" w:cs="Times New Roman"/>
          <w:lang w:val="en-US"/>
        </w:rPr>
        <w:t xml:space="preserve">sites for identity meaning-making that incorporate strangeness and disorder. Further, shame </w:t>
      </w:r>
      <w:r w:rsidR="0040021F" w:rsidRPr="00993629">
        <w:rPr>
          <w:rFonts w:ascii="Times New Roman" w:hAnsi="Times New Roman" w:cs="Times New Roman"/>
          <w:lang w:val="en-US"/>
        </w:rPr>
        <w:t>was</w:t>
      </w:r>
      <w:r w:rsidRPr="00993629">
        <w:rPr>
          <w:rFonts w:ascii="Times New Roman" w:hAnsi="Times New Roman" w:cs="Times New Roman"/>
          <w:lang w:val="en-US"/>
        </w:rPr>
        <w:t xml:space="preserve"> affronted as an occasion for rethinking identity in te</w:t>
      </w:r>
      <w:r w:rsidR="0040021F" w:rsidRPr="00993629">
        <w:rPr>
          <w:rFonts w:ascii="Times New Roman" w:hAnsi="Times New Roman" w:cs="Times New Roman"/>
          <w:lang w:val="en-US"/>
        </w:rPr>
        <w:t>rms of the relational and inter</w:t>
      </w:r>
      <w:r w:rsidRPr="00993629">
        <w:rPr>
          <w:rFonts w:ascii="Times New Roman" w:hAnsi="Times New Roman" w:cs="Times New Roman"/>
          <w:lang w:val="en-US"/>
        </w:rPr>
        <w:t>dependent.</w:t>
      </w:r>
      <w:r w:rsidR="001B2394" w:rsidRPr="00993629">
        <w:rPr>
          <w:rStyle w:val="FootnoteReference"/>
          <w:rFonts w:ascii="Times New Roman" w:hAnsi="Times New Roman" w:cs="Times New Roman"/>
          <w:lang w:val="en-US"/>
        </w:rPr>
        <w:footnoteReference w:id="748"/>
      </w:r>
      <w:r w:rsidRPr="00993629">
        <w:rPr>
          <w:rFonts w:ascii="Times New Roman" w:hAnsi="Times New Roman" w:cs="Times New Roman"/>
          <w:lang w:val="en-US"/>
        </w:rPr>
        <w:t xml:space="preserve"> The fifth chapter </w:t>
      </w:r>
      <w:r w:rsidR="002D078B" w:rsidRPr="00993629">
        <w:rPr>
          <w:rFonts w:ascii="Times New Roman" w:hAnsi="Times New Roman" w:cs="Times New Roman"/>
          <w:lang w:val="en-US"/>
        </w:rPr>
        <w:t>was</w:t>
      </w:r>
      <w:r w:rsidRPr="00993629">
        <w:rPr>
          <w:rFonts w:ascii="Times New Roman" w:hAnsi="Times New Roman" w:cs="Times New Roman"/>
          <w:lang w:val="en-US"/>
        </w:rPr>
        <w:t xml:space="preserve"> almost utopic and yet it </w:t>
      </w:r>
      <w:r w:rsidR="002D078B" w:rsidRPr="00993629">
        <w:rPr>
          <w:rFonts w:ascii="Times New Roman" w:hAnsi="Times New Roman" w:cs="Times New Roman"/>
          <w:lang w:val="en-US"/>
        </w:rPr>
        <w:t>was</w:t>
      </w:r>
      <w:r w:rsidRPr="00993629">
        <w:rPr>
          <w:rFonts w:ascii="Times New Roman" w:hAnsi="Times New Roman" w:cs="Times New Roman"/>
          <w:lang w:val="en-US"/>
        </w:rPr>
        <w:t xml:space="preserve"> heterotopic: the study of the Living Museum </w:t>
      </w:r>
      <w:r w:rsidR="002D078B" w:rsidRPr="00993629">
        <w:rPr>
          <w:rFonts w:ascii="Times New Roman" w:hAnsi="Times New Roman" w:cs="Times New Roman"/>
          <w:lang w:val="en-US"/>
        </w:rPr>
        <w:t xml:space="preserve">emplaced </w:t>
      </w:r>
      <w:r w:rsidRPr="00993629">
        <w:rPr>
          <w:rFonts w:ascii="Times New Roman" w:hAnsi="Times New Roman" w:cs="Times New Roman"/>
          <w:lang w:val="en-US"/>
        </w:rPr>
        <w:t xml:space="preserve">non-denial of shame inside society </w:t>
      </w:r>
      <w:r w:rsidRPr="00993629">
        <w:rPr>
          <w:rFonts w:ascii="Times New Roman" w:hAnsi="Times New Roman" w:cs="Times New Roman"/>
          <w:i/>
          <w:lang w:val="en-US"/>
        </w:rPr>
        <w:t>as a real and lived place</w:t>
      </w:r>
      <w:r w:rsidRPr="00993629">
        <w:rPr>
          <w:rFonts w:ascii="Times New Roman" w:hAnsi="Times New Roman" w:cs="Times New Roman"/>
          <w:lang w:val="en-US"/>
        </w:rPr>
        <w:t>.</w:t>
      </w:r>
      <w:r w:rsidRPr="00993629">
        <w:rPr>
          <w:rStyle w:val="FootnoteReference"/>
          <w:rFonts w:ascii="Times New Roman" w:hAnsi="Times New Roman" w:cs="Times New Roman"/>
          <w:lang w:val="en-US"/>
        </w:rPr>
        <w:footnoteReference w:id="749"/>
      </w:r>
      <w:r w:rsidRPr="00993629">
        <w:rPr>
          <w:rFonts w:ascii="Times New Roman" w:hAnsi="Times New Roman" w:cs="Times New Roman"/>
          <w:lang w:val="en-US"/>
        </w:rPr>
        <w:t xml:space="preserve"> The final </w:t>
      </w:r>
      <w:r w:rsidR="002D078B" w:rsidRPr="00993629">
        <w:rPr>
          <w:rFonts w:ascii="Times New Roman" w:hAnsi="Times New Roman" w:cs="Times New Roman"/>
          <w:lang w:val="en-US"/>
        </w:rPr>
        <w:t>chapter</w:t>
      </w:r>
      <w:r w:rsidRPr="00993629">
        <w:rPr>
          <w:rFonts w:ascii="Times New Roman" w:hAnsi="Times New Roman" w:cs="Times New Roman"/>
          <w:lang w:val="en-US"/>
        </w:rPr>
        <w:t xml:space="preserve"> of this dissertation did not wish to illustrate what was disclosed in </w:t>
      </w:r>
      <w:r w:rsidR="002D078B" w:rsidRPr="00993629">
        <w:rPr>
          <w:rFonts w:ascii="Times New Roman" w:hAnsi="Times New Roman" w:cs="Times New Roman"/>
          <w:lang w:val="en-US"/>
        </w:rPr>
        <w:t>the previous chapters</w:t>
      </w:r>
      <w:r w:rsidRPr="00993629">
        <w:rPr>
          <w:rFonts w:ascii="Times New Roman" w:hAnsi="Times New Roman" w:cs="Times New Roman"/>
          <w:lang w:val="en-US"/>
        </w:rPr>
        <w:t>. I</w:t>
      </w:r>
      <w:r w:rsidR="002D078B" w:rsidRPr="00993629">
        <w:rPr>
          <w:rFonts w:ascii="Times New Roman" w:hAnsi="Times New Roman" w:cs="Times New Roman"/>
          <w:lang w:val="en-US"/>
        </w:rPr>
        <w:t>nstead, the fifth chapter referred to and subverted</w:t>
      </w:r>
      <w:r w:rsidRPr="00993629">
        <w:rPr>
          <w:rFonts w:ascii="Times New Roman" w:hAnsi="Times New Roman" w:cs="Times New Roman"/>
          <w:lang w:val="en-US"/>
        </w:rPr>
        <w:t xml:space="preserve"> the history of shame as a tool of power. The discussion of the Living Museum, that drew on Foucault’s notion of heterotopia,</w:t>
      </w:r>
      <w:r w:rsidRPr="00993629">
        <w:rPr>
          <w:rStyle w:val="FootnoteReference"/>
          <w:rFonts w:ascii="Times New Roman" w:hAnsi="Times New Roman" w:cs="Times New Roman"/>
          <w:lang w:val="en-US"/>
        </w:rPr>
        <w:footnoteReference w:id="750"/>
      </w:r>
      <w:r w:rsidRPr="00993629">
        <w:rPr>
          <w:rFonts w:ascii="Times New Roman" w:hAnsi="Times New Roman" w:cs="Times New Roman"/>
          <w:lang w:val="en-US"/>
        </w:rPr>
        <w:t xml:space="preserve"> surveyed the potential of shame as overcome or as resulting in a recognition of universal impairments</w:t>
      </w:r>
      <w:r w:rsidR="00D91B64" w:rsidRPr="00993629">
        <w:rPr>
          <w:rFonts w:ascii="Times New Roman" w:hAnsi="Times New Roman" w:cs="Times New Roman"/>
          <w:lang w:val="en-US"/>
        </w:rPr>
        <w:t>, dependence</w:t>
      </w:r>
      <w:r w:rsidRPr="00993629">
        <w:rPr>
          <w:rFonts w:ascii="Times New Roman" w:hAnsi="Times New Roman" w:cs="Times New Roman"/>
          <w:lang w:val="en-US"/>
        </w:rPr>
        <w:t xml:space="preserve"> and inter-relational identity. The Living Museum </w:t>
      </w:r>
      <w:r w:rsidR="00D91B64" w:rsidRPr="00993629">
        <w:rPr>
          <w:rFonts w:ascii="Times New Roman" w:hAnsi="Times New Roman" w:cs="Times New Roman"/>
          <w:lang w:val="en-US"/>
        </w:rPr>
        <w:t>was disclosed as</w:t>
      </w:r>
      <w:r w:rsidRPr="00993629">
        <w:rPr>
          <w:rFonts w:ascii="Times New Roman" w:hAnsi="Times New Roman" w:cs="Times New Roman"/>
          <w:lang w:val="en-US"/>
        </w:rPr>
        <w:t xml:space="preserve"> an art center where creativity and ‘strangeness’, in reference to the ‘everyday’, interconnect and inter-</w:t>
      </w:r>
      <w:r w:rsidRPr="00993629">
        <w:rPr>
          <w:rFonts w:ascii="Times New Roman" w:hAnsi="Times New Roman" w:cs="Times New Roman"/>
          <w:i/>
          <w:lang w:val="en-US"/>
        </w:rPr>
        <w:t>act</w:t>
      </w:r>
      <w:r w:rsidRPr="00993629">
        <w:rPr>
          <w:rFonts w:ascii="Times New Roman" w:hAnsi="Times New Roman" w:cs="Times New Roman"/>
          <w:lang w:val="en-US"/>
        </w:rPr>
        <w:t>.</w:t>
      </w:r>
    </w:p>
    <w:p w14:paraId="17F62E75" w14:textId="12029CDE" w:rsidR="00BA4327" w:rsidRPr="00993629" w:rsidRDefault="00BA4327" w:rsidP="00BA4327">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In the Living Museum art is not embedded in a traditional therapeutic or medical model but is an occasion for exploring the self relationally: in relation to the body and its senses, the other, the world of objects, impairments, and the body and the mind their disorder or strangeness etc. The self and identity arise in the encounter and one could argue that shame too is such an encounter.</w:t>
      </w:r>
      <w:r w:rsidR="003F31F9" w:rsidRPr="00993629">
        <w:rPr>
          <w:rStyle w:val="FootnoteReference"/>
          <w:rFonts w:ascii="Times New Roman" w:hAnsi="Times New Roman" w:cs="Times New Roman"/>
          <w:lang w:val="en-US"/>
        </w:rPr>
        <w:footnoteReference w:id="751"/>
      </w:r>
      <w:r w:rsidRPr="00993629">
        <w:rPr>
          <w:rFonts w:ascii="Times New Roman" w:hAnsi="Times New Roman" w:cs="Times New Roman"/>
          <w:lang w:val="en-US"/>
        </w:rPr>
        <w:t xml:space="preserve"> After all, shame occurs in the midst of bodies and actions.</w:t>
      </w:r>
      <w:r w:rsidR="003F31F9" w:rsidRPr="00993629">
        <w:rPr>
          <w:rStyle w:val="FootnoteReference"/>
          <w:rFonts w:ascii="Times New Roman" w:hAnsi="Times New Roman" w:cs="Times New Roman"/>
          <w:lang w:val="en-US"/>
        </w:rPr>
        <w:footnoteReference w:id="752"/>
      </w:r>
      <w:r w:rsidRPr="00993629">
        <w:rPr>
          <w:rFonts w:ascii="Times New Roman" w:hAnsi="Times New Roman" w:cs="Times New Roman"/>
          <w:lang w:val="en-US"/>
        </w:rPr>
        <w:t xml:space="preserve"> By denominating the Living Museum as a heterotopic </w:t>
      </w:r>
      <w:r w:rsidRPr="00993629">
        <w:rPr>
          <w:rFonts w:ascii="Times New Roman" w:hAnsi="Times New Roman" w:cs="Times New Roman"/>
          <w:i/>
          <w:lang w:val="en-US"/>
        </w:rPr>
        <w:t>encounter,</w:t>
      </w:r>
      <w:r w:rsidRPr="00993629">
        <w:rPr>
          <w:rFonts w:ascii="Times New Roman" w:hAnsi="Times New Roman" w:cs="Times New Roman"/>
          <w:lang w:val="en-US"/>
        </w:rPr>
        <w:t xml:space="preserve"> I analyzed this place both in its external and internal dimensions. Following Meininger, heterotopia are thus not only understood as physical spaces but also as conceptual ones.</w:t>
      </w:r>
      <w:r w:rsidR="003F31F9" w:rsidRPr="00993629">
        <w:rPr>
          <w:rStyle w:val="FootnoteReference"/>
          <w:rFonts w:ascii="Times New Roman" w:hAnsi="Times New Roman" w:cs="Times New Roman"/>
          <w:lang w:val="en-US"/>
        </w:rPr>
        <w:footnoteReference w:id="753"/>
      </w:r>
      <w:r w:rsidRPr="00993629">
        <w:rPr>
          <w:rFonts w:ascii="Times New Roman" w:hAnsi="Times New Roman" w:cs="Times New Roman"/>
          <w:lang w:val="en-US"/>
        </w:rPr>
        <w:t xml:space="preserve"> Further, they are not only places in social space but also the spaces that draw together bodies and the world—or more local and immediate spatiality. From this notion of the encounter, that draws on affect theory, I contend</w:t>
      </w:r>
      <w:r w:rsidR="009E4FB1" w:rsidRPr="00993629">
        <w:rPr>
          <w:rFonts w:ascii="Times New Roman" w:hAnsi="Times New Roman" w:cs="Times New Roman"/>
          <w:lang w:val="en-US"/>
        </w:rPr>
        <w:t>ed</w:t>
      </w:r>
      <w:r w:rsidRPr="00993629">
        <w:rPr>
          <w:rFonts w:ascii="Times New Roman" w:hAnsi="Times New Roman" w:cs="Times New Roman"/>
          <w:lang w:val="en-US"/>
        </w:rPr>
        <w:t xml:space="preserve"> that in the Living Museum ‘being in the world’ is a temporal and spatial experience that is explored and expressed through immediacy. This temporal notion of immediacy was compared with and affiliated </w:t>
      </w:r>
      <w:r w:rsidR="009E4FB1" w:rsidRPr="00993629">
        <w:rPr>
          <w:rFonts w:ascii="Times New Roman" w:hAnsi="Times New Roman" w:cs="Times New Roman"/>
          <w:lang w:val="en-US"/>
        </w:rPr>
        <w:t>to</w:t>
      </w:r>
      <w:r w:rsidRPr="00993629">
        <w:rPr>
          <w:rFonts w:ascii="Times New Roman" w:hAnsi="Times New Roman" w:cs="Times New Roman"/>
          <w:lang w:val="en-US"/>
        </w:rPr>
        <w:t xml:space="preserve"> the spatial notions of the amidst, the with and beside.</w:t>
      </w:r>
      <w:r w:rsidR="00D47960" w:rsidRPr="00993629">
        <w:rPr>
          <w:rStyle w:val="FootnoteReference"/>
          <w:rFonts w:ascii="Times New Roman" w:hAnsi="Times New Roman" w:cs="Times New Roman"/>
          <w:lang w:val="en-US"/>
        </w:rPr>
        <w:footnoteReference w:id="754"/>
      </w:r>
      <w:r w:rsidRPr="00993629">
        <w:rPr>
          <w:rFonts w:ascii="Times New Roman" w:hAnsi="Times New Roman" w:cs="Times New Roman"/>
          <w:lang w:val="en-US"/>
        </w:rPr>
        <w:t xml:space="preserve"> </w:t>
      </w:r>
    </w:p>
    <w:p w14:paraId="5A610DC7" w14:textId="69FABB0F" w:rsidR="00BA4327" w:rsidRPr="00993629" w:rsidRDefault="00BA4327" w:rsidP="00BA4327">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lastRenderedPageBreak/>
        <w:t xml:space="preserve">This exegesis of the encounter referred to and neutralized the West’s cognitive </w:t>
      </w:r>
      <w:r w:rsidR="009E4FB1" w:rsidRPr="00993629">
        <w:rPr>
          <w:rFonts w:ascii="Times New Roman" w:hAnsi="Times New Roman" w:cs="Times New Roman"/>
          <w:lang w:val="en-US"/>
        </w:rPr>
        <w:t>‘</w:t>
      </w:r>
      <w:r w:rsidRPr="00993629">
        <w:rPr>
          <w:rFonts w:ascii="Times New Roman" w:hAnsi="Times New Roman" w:cs="Times New Roman"/>
          <w:lang w:val="en-US"/>
        </w:rPr>
        <w:t>I</w:t>
      </w:r>
      <w:r w:rsidR="009E4FB1" w:rsidRPr="00993629">
        <w:rPr>
          <w:rFonts w:ascii="Times New Roman" w:hAnsi="Times New Roman" w:cs="Times New Roman"/>
          <w:lang w:val="en-US"/>
        </w:rPr>
        <w:t>’</w:t>
      </w:r>
      <w:r w:rsidRPr="00993629">
        <w:rPr>
          <w:rFonts w:ascii="Times New Roman" w:hAnsi="Times New Roman" w:cs="Times New Roman"/>
          <w:lang w:val="en-US"/>
        </w:rPr>
        <w:t xml:space="preserve"> and </w:t>
      </w:r>
      <w:r w:rsidR="009E4FB1" w:rsidRPr="00993629">
        <w:rPr>
          <w:rFonts w:ascii="Times New Roman" w:hAnsi="Times New Roman" w:cs="Times New Roman"/>
          <w:lang w:val="en-US"/>
        </w:rPr>
        <w:t>‘</w:t>
      </w:r>
      <w:r w:rsidRPr="00993629">
        <w:rPr>
          <w:rFonts w:ascii="Times New Roman" w:hAnsi="Times New Roman" w:cs="Times New Roman"/>
          <w:lang w:val="en-US"/>
        </w:rPr>
        <w:t>eye</w:t>
      </w:r>
      <w:r w:rsidR="009E4FB1" w:rsidRPr="00993629">
        <w:rPr>
          <w:rFonts w:ascii="Times New Roman" w:hAnsi="Times New Roman" w:cs="Times New Roman"/>
          <w:lang w:val="en-US"/>
        </w:rPr>
        <w:t>’</w:t>
      </w:r>
      <w:r w:rsidRPr="00993629">
        <w:rPr>
          <w:rFonts w:ascii="Times New Roman" w:hAnsi="Times New Roman" w:cs="Times New Roman"/>
          <w:lang w:val="en-US"/>
        </w:rPr>
        <w:t>;</w:t>
      </w:r>
      <w:r w:rsidR="003F31F9" w:rsidRPr="00993629">
        <w:rPr>
          <w:rStyle w:val="FootnoteReference"/>
          <w:rFonts w:ascii="Times New Roman" w:hAnsi="Times New Roman" w:cs="Times New Roman"/>
          <w:lang w:val="en-US"/>
        </w:rPr>
        <w:footnoteReference w:id="755"/>
      </w:r>
      <w:r w:rsidRPr="00993629">
        <w:rPr>
          <w:rFonts w:ascii="Times New Roman" w:hAnsi="Times New Roman" w:cs="Times New Roman"/>
          <w:lang w:val="en-US"/>
        </w:rPr>
        <w:t xml:space="preserve"> an identity that resides in the body’s singular movement (direction and action) in the world that relies singularly on the sense of sight. The sense of the haptic in its stead, or better in completion of the sense of sight</w:t>
      </w:r>
      <w:r w:rsidR="00BC7E38" w:rsidRPr="00993629">
        <w:rPr>
          <w:rFonts w:ascii="Times New Roman" w:hAnsi="Times New Roman" w:cs="Times New Roman"/>
          <w:lang w:val="en-US"/>
        </w:rPr>
        <w:t xml:space="preserve"> and other senses</w:t>
      </w:r>
      <w:r w:rsidRPr="00993629">
        <w:rPr>
          <w:rFonts w:ascii="Times New Roman" w:hAnsi="Times New Roman" w:cs="Times New Roman"/>
          <w:lang w:val="en-US"/>
        </w:rPr>
        <w:t xml:space="preserve">, </w:t>
      </w:r>
      <w:r w:rsidR="00BC7E38" w:rsidRPr="00993629">
        <w:rPr>
          <w:rFonts w:ascii="Times New Roman" w:hAnsi="Times New Roman" w:cs="Times New Roman"/>
          <w:lang w:val="en-US"/>
        </w:rPr>
        <w:t>was</w:t>
      </w:r>
      <w:r w:rsidRPr="00993629">
        <w:rPr>
          <w:rFonts w:ascii="Times New Roman" w:hAnsi="Times New Roman" w:cs="Times New Roman"/>
          <w:lang w:val="en-US"/>
        </w:rPr>
        <w:t xml:space="preserve"> primarily explored as a sense that can theorize immediacy, the amidst, the with and beside: a mutual acting upon and an exploration of difference.</w:t>
      </w:r>
      <w:r w:rsidR="00D47960" w:rsidRPr="00993629">
        <w:rPr>
          <w:rStyle w:val="FootnoteReference"/>
          <w:rFonts w:ascii="Times New Roman" w:hAnsi="Times New Roman" w:cs="Times New Roman"/>
          <w:lang w:val="en-US"/>
        </w:rPr>
        <w:footnoteReference w:id="756"/>
      </w:r>
      <w:r w:rsidRPr="00993629">
        <w:rPr>
          <w:rFonts w:ascii="Times New Roman" w:hAnsi="Times New Roman" w:cs="Times New Roman"/>
          <w:lang w:val="en-US"/>
        </w:rPr>
        <w:t xml:space="preserve"> In comparison, </w:t>
      </w:r>
      <w:r w:rsidR="00BC7E38" w:rsidRPr="00993629">
        <w:rPr>
          <w:rFonts w:ascii="Times New Roman" w:hAnsi="Times New Roman" w:cs="Times New Roman"/>
          <w:lang w:val="en-US"/>
        </w:rPr>
        <w:t>the sense of sight</w:t>
      </w:r>
      <w:r w:rsidRPr="00993629">
        <w:rPr>
          <w:rFonts w:ascii="Times New Roman" w:hAnsi="Times New Roman" w:cs="Times New Roman"/>
          <w:lang w:val="en-US"/>
        </w:rPr>
        <w:t xml:space="preserve"> </w:t>
      </w:r>
      <w:r w:rsidR="00563A34" w:rsidRPr="00993629">
        <w:rPr>
          <w:rFonts w:ascii="Times New Roman" w:hAnsi="Times New Roman" w:cs="Times New Roman"/>
          <w:lang w:val="en-US"/>
        </w:rPr>
        <w:t>was shown to be</w:t>
      </w:r>
      <w:r w:rsidRPr="00993629">
        <w:rPr>
          <w:rFonts w:ascii="Times New Roman" w:hAnsi="Times New Roman" w:cs="Times New Roman"/>
          <w:lang w:val="en-US"/>
        </w:rPr>
        <w:t xml:space="preserve"> more focused on the prospective and the accession of the acted upon object or subject. In the Living Museum the haptic operates as a meaningful sense, not simply subservient to the sense of sight but an alternative, that underbuilds this place as a heterotopic space of the encounter. In the Living Museum action is not considered an outcome of thought (the I that is an ‘eye’), but the meaning in action itself is explored. Identity is thus ‘being in the world’ through permissive acts that do not disfavor all senses but that of sight. Further, in the Living Museum identity can be understood, because it is relational, as differential;</w:t>
      </w:r>
      <w:r w:rsidR="00D47960" w:rsidRPr="00993629">
        <w:rPr>
          <w:rStyle w:val="FootnoteReference"/>
          <w:rFonts w:ascii="Times New Roman" w:hAnsi="Times New Roman" w:cs="Times New Roman"/>
          <w:lang w:val="en-US"/>
        </w:rPr>
        <w:footnoteReference w:id="757"/>
      </w:r>
      <w:r w:rsidRPr="00993629">
        <w:rPr>
          <w:rFonts w:ascii="Times New Roman" w:hAnsi="Times New Roman" w:cs="Times New Roman"/>
          <w:lang w:val="en-US"/>
        </w:rPr>
        <w:t xml:space="preserve"> notions of the strange and difference are no longer ‘by definition’ incompatible with a ‘healthy’ self and identity meaning-making. Strangeness is given its own order and </w:t>
      </w:r>
      <w:r w:rsidR="00563A34" w:rsidRPr="00993629">
        <w:rPr>
          <w:rFonts w:ascii="Times New Roman" w:hAnsi="Times New Roman" w:cs="Times New Roman"/>
          <w:lang w:val="en-US"/>
        </w:rPr>
        <w:t>is considered as action that carries</w:t>
      </w:r>
      <w:r w:rsidRPr="00993629">
        <w:rPr>
          <w:rFonts w:ascii="Times New Roman" w:hAnsi="Times New Roman" w:cs="Times New Roman"/>
          <w:lang w:val="en-US"/>
        </w:rPr>
        <w:t xml:space="preserve"> potential meanings.</w:t>
      </w:r>
      <w:r w:rsidRPr="00993629">
        <w:rPr>
          <w:rStyle w:val="FootnoteReference"/>
          <w:rFonts w:ascii="Times New Roman" w:hAnsi="Times New Roman" w:cs="Times New Roman"/>
          <w:lang w:val="en-US"/>
        </w:rPr>
        <w:footnoteReference w:id="758"/>
      </w:r>
    </w:p>
    <w:p w14:paraId="41C6A707" w14:textId="44E0B77D" w:rsidR="0016352C" w:rsidRPr="00993629" w:rsidRDefault="00BA4327" w:rsidP="00FD35FE">
      <w:pPr>
        <w:spacing w:line="360" w:lineRule="auto"/>
        <w:ind w:firstLine="720"/>
        <w:jc w:val="both"/>
        <w:rPr>
          <w:rFonts w:ascii="Times New Roman" w:hAnsi="Times New Roman" w:cs="Times New Roman"/>
          <w:lang w:val="en-US"/>
        </w:rPr>
      </w:pPr>
      <w:r w:rsidRPr="00993629">
        <w:rPr>
          <w:rFonts w:ascii="Times New Roman" w:hAnsi="Times New Roman" w:cs="Times New Roman"/>
          <w:lang w:val="en-US"/>
        </w:rPr>
        <w:t>In conclusion, this dissertation studied the existence of different types of shame with the interest of uncovering a type of shame that has been implicated in Western history as a tool of power. It was discovered that shame is staged to perform universal impairments into the separate and oppositional categories of ‘ability’ an ‘disability’. I called this ty</w:t>
      </w:r>
      <w:r w:rsidR="00FD35FE" w:rsidRPr="00993629">
        <w:rPr>
          <w:rFonts w:ascii="Times New Roman" w:hAnsi="Times New Roman" w:cs="Times New Roman"/>
          <w:lang w:val="en-US"/>
        </w:rPr>
        <w:t>pe of shame ‘performative shame’</w:t>
      </w:r>
      <w:r w:rsidRPr="00993629">
        <w:rPr>
          <w:rFonts w:ascii="Times New Roman" w:hAnsi="Times New Roman" w:cs="Times New Roman"/>
          <w:lang w:val="en-US"/>
        </w:rPr>
        <w:t xml:space="preserve"> and its </w:t>
      </w:r>
      <w:r w:rsidR="00FD35FE" w:rsidRPr="00993629">
        <w:rPr>
          <w:rFonts w:ascii="Times New Roman" w:hAnsi="Times New Roman" w:cs="Times New Roman"/>
          <w:lang w:val="en-US"/>
        </w:rPr>
        <w:t>fixation into power mechanisms ‘</w:t>
      </w:r>
      <w:r w:rsidRPr="00993629">
        <w:rPr>
          <w:rFonts w:ascii="Times New Roman" w:hAnsi="Times New Roman" w:cs="Times New Roman"/>
          <w:lang w:val="en-US"/>
        </w:rPr>
        <w:t>pa</w:t>
      </w:r>
      <w:r w:rsidR="00FD35FE" w:rsidRPr="00993629">
        <w:rPr>
          <w:rFonts w:ascii="Times New Roman" w:hAnsi="Times New Roman" w:cs="Times New Roman"/>
          <w:lang w:val="en-US"/>
        </w:rPr>
        <w:t>noptic shame’</w:t>
      </w:r>
      <w:r w:rsidRPr="00993629">
        <w:rPr>
          <w:rFonts w:ascii="Times New Roman" w:hAnsi="Times New Roman" w:cs="Times New Roman"/>
          <w:lang w:val="en-US"/>
        </w:rPr>
        <w:t>. Performative shame underlined the un-natural or non-essential character of shame’s entanglement with the categories ability and disability. Panoptic shame designated the act or acts (plural) of performative shame as fixated into networks of power that draw together affectivity, knowledge and discourse in a Foucauldian sense,</w:t>
      </w:r>
      <w:r w:rsidRPr="00993629">
        <w:rPr>
          <w:rStyle w:val="FootnoteReference"/>
          <w:rFonts w:ascii="Times New Roman" w:hAnsi="Times New Roman" w:cs="Times New Roman"/>
          <w:lang w:val="en-US"/>
        </w:rPr>
        <w:footnoteReference w:id="759"/>
      </w:r>
      <w:r w:rsidRPr="00993629">
        <w:rPr>
          <w:rFonts w:ascii="Times New Roman" w:hAnsi="Times New Roman" w:cs="Times New Roman"/>
          <w:lang w:val="en-US"/>
        </w:rPr>
        <w:t xml:space="preserve"> and architecture or space (both physical and conceptual).</w:t>
      </w:r>
      <w:r w:rsidRPr="00993629">
        <w:rPr>
          <w:rStyle w:val="FootnoteReference"/>
          <w:rFonts w:ascii="Times New Roman" w:hAnsi="Times New Roman" w:cs="Times New Roman"/>
          <w:lang w:val="en-US"/>
        </w:rPr>
        <w:footnoteReference w:id="760"/>
      </w:r>
      <w:r w:rsidRPr="00993629">
        <w:rPr>
          <w:rFonts w:ascii="Times New Roman" w:hAnsi="Times New Roman" w:cs="Times New Roman"/>
          <w:lang w:val="en-US"/>
        </w:rPr>
        <w:t xml:space="preserve"> It was argued that the body and its acts play an active role in or are actively involved in the creation of a (dis)empowering normativity or everyday life; the act </w:t>
      </w:r>
      <w:r w:rsidRPr="00993629">
        <w:rPr>
          <w:rFonts w:ascii="Times New Roman" w:hAnsi="Times New Roman" w:cs="Times New Roman"/>
          <w:i/>
          <w:lang w:val="en-US"/>
        </w:rPr>
        <w:t>to play</w:t>
      </w:r>
      <w:r w:rsidRPr="00993629">
        <w:rPr>
          <w:rFonts w:ascii="Times New Roman" w:hAnsi="Times New Roman" w:cs="Times New Roman"/>
          <w:lang w:val="en-US"/>
        </w:rPr>
        <w:t xml:space="preserve"> is implicated in the enactment of power. Knowledge in its turn can mold and modificate the </w:t>
      </w:r>
      <w:r w:rsidRPr="00993629">
        <w:rPr>
          <w:rFonts w:ascii="Times New Roman" w:hAnsi="Times New Roman" w:cs="Times New Roman"/>
          <w:lang w:val="en-US"/>
        </w:rPr>
        <w:lastRenderedPageBreak/>
        <w:t>actions or play of bodies. The conclusion to make is that, studying power, there is always a body involved that is motivated into actions and attitudes—whether it is the body that motivates itself or the body that encounters the outside world</w:t>
      </w:r>
      <w:r w:rsidR="005E3662" w:rsidRPr="00993629">
        <w:rPr>
          <w:rFonts w:ascii="Times New Roman" w:hAnsi="Times New Roman" w:cs="Times New Roman"/>
          <w:lang w:val="en-US"/>
        </w:rPr>
        <w:t>, or the body in-between these actions</w:t>
      </w:r>
      <w:r w:rsidRPr="00993629">
        <w:rPr>
          <w:rFonts w:ascii="Times New Roman" w:hAnsi="Times New Roman" w:cs="Times New Roman"/>
          <w:lang w:val="en-US"/>
        </w:rPr>
        <w:t>. Finally, this dissertation offered a space (within the dissertation and through the analysis of the Living Museum) that rethinks shame in radically different ter</w:t>
      </w:r>
      <w:r w:rsidR="005E3662" w:rsidRPr="00993629">
        <w:rPr>
          <w:rFonts w:ascii="Times New Roman" w:hAnsi="Times New Roman" w:cs="Times New Roman"/>
          <w:lang w:val="en-US"/>
        </w:rPr>
        <w:t>ms from its disclosure in the previous chapters</w:t>
      </w:r>
      <w:r w:rsidRPr="00993629">
        <w:rPr>
          <w:rFonts w:ascii="Times New Roman" w:hAnsi="Times New Roman" w:cs="Times New Roman"/>
          <w:lang w:val="en-US"/>
        </w:rPr>
        <w:t xml:space="preserve">. Shame was no longer the negation of impairments but its recognition and empowerment: strange acts were potential sites for meaning-making and belonging. </w:t>
      </w:r>
    </w:p>
    <w:p w14:paraId="4C44F478" w14:textId="77777777" w:rsidR="0016352C" w:rsidRPr="00993629" w:rsidRDefault="0016352C" w:rsidP="0016352C">
      <w:pPr>
        <w:spacing w:line="360" w:lineRule="auto"/>
        <w:ind w:firstLine="720"/>
        <w:jc w:val="both"/>
        <w:rPr>
          <w:rFonts w:ascii="Times New Roman" w:hAnsi="Times New Roman" w:cs="Times New Roman"/>
        </w:rPr>
        <w:sectPr w:rsidR="0016352C" w:rsidRPr="00993629" w:rsidSect="008C1641">
          <w:headerReference w:type="default" r:id="rId22"/>
          <w:pgSz w:w="11900" w:h="16840"/>
          <w:pgMar w:top="1440" w:right="1440" w:bottom="1440" w:left="1440" w:header="709" w:footer="709" w:gutter="0"/>
          <w:cols w:space="708"/>
          <w:titlePg/>
          <w:docGrid w:linePitch="360"/>
        </w:sectPr>
      </w:pPr>
    </w:p>
    <w:p w14:paraId="33552C3E" w14:textId="77777777" w:rsidR="00495102" w:rsidRPr="00993629" w:rsidRDefault="00495102">
      <w:pPr>
        <w:rPr>
          <w:rFonts w:ascii="Times New Roman" w:hAnsi="Times New Roman" w:cs="Times New Roman"/>
        </w:rPr>
      </w:pPr>
      <w:r w:rsidRPr="00993629">
        <w:rPr>
          <w:rFonts w:ascii="Times New Roman" w:hAnsi="Times New Roman" w:cs="Times New Roman"/>
        </w:rPr>
        <w:lastRenderedPageBreak/>
        <w:br w:type="page"/>
      </w:r>
    </w:p>
    <w:p w14:paraId="3A7B33C4" w14:textId="77777777" w:rsidR="00495102" w:rsidRPr="00993629" w:rsidRDefault="00495102" w:rsidP="00495102">
      <w:pPr>
        <w:rPr>
          <w:rFonts w:ascii="Times New Roman" w:hAnsi="Times New Roman" w:cs="Times New Roman"/>
        </w:rPr>
        <w:sectPr w:rsidR="00495102" w:rsidRPr="00993629" w:rsidSect="008C1641">
          <w:headerReference w:type="even" r:id="rId23"/>
          <w:headerReference w:type="default" r:id="rId24"/>
          <w:headerReference w:type="first" r:id="rId25"/>
          <w:pgSz w:w="11900" w:h="16840"/>
          <w:pgMar w:top="1440" w:right="1440" w:bottom="1440" w:left="1440" w:header="709" w:footer="709" w:gutter="0"/>
          <w:cols w:space="708"/>
          <w:titlePg/>
          <w:docGrid w:linePitch="360"/>
        </w:sectPr>
      </w:pPr>
    </w:p>
    <w:p w14:paraId="540664BB" w14:textId="658F0337" w:rsidR="00582A1D" w:rsidRPr="00993629" w:rsidRDefault="00582A1D" w:rsidP="000F7D45">
      <w:pPr>
        <w:pStyle w:val="HeadingAppendix"/>
      </w:pPr>
      <w:bookmarkStart w:id="60" w:name="_Toc458687713"/>
      <w:r w:rsidRPr="00993629">
        <w:lastRenderedPageBreak/>
        <w:t>Appendix</w:t>
      </w:r>
      <w:bookmarkEnd w:id="60"/>
    </w:p>
    <w:p w14:paraId="7815E478" w14:textId="77777777" w:rsidR="00F15802" w:rsidRPr="00993629" w:rsidRDefault="00F15802" w:rsidP="00F15802">
      <w:pPr>
        <w:pStyle w:val="HeadingAppendix"/>
        <w:jc w:val="left"/>
      </w:pPr>
    </w:p>
    <w:p w14:paraId="508FA4CE" w14:textId="0265CF6D" w:rsidR="00582A1D" w:rsidRPr="00993629" w:rsidRDefault="00582A1D" w:rsidP="001D7865">
      <w:pPr>
        <w:pStyle w:val="Appendixannotations"/>
      </w:pPr>
      <w:r w:rsidRPr="00993629">
        <w:rPr>
          <w:i/>
        </w:rPr>
        <w:drawing>
          <wp:anchor distT="0" distB="0" distL="114300" distR="114300" simplePos="0" relativeHeight="251658240" behindDoc="0" locked="0" layoutInCell="1" allowOverlap="1" wp14:anchorId="68A242BC" wp14:editId="76E71D9F">
            <wp:simplePos x="0" y="0"/>
            <wp:positionH relativeFrom="column">
              <wp:posOffset>2707</wp:posOffset>
            </wp:positionH>
            <wp:positionV relativeFrom="paragraph">
              <wp:posOffset>-1872</wp:posOffset>
            </wp:positionV>
            <wp:extent cx="2541600" cy="3240000"/>
            <wp:effectExtent l="0" t="0" r="0" b="11430"/>
            <wp:wrapSquare wrapText="r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to_nurse.png"/>
                    <pic:cNvPicPr/>
                  </pic:nvPicPr>
                  <pic:blipFill>
                    <a:blip r:embed="rId26">
                      <a:grayscl/>
                      <a:extLst>
                        <a:ext uri="{28A0092B-C50C-407E-A947-70E740481C1C}">
                          <a14:useLocalDpi xmlns:a14="http://schemas.microsoft.com/office/drawing/2010/main" val="0"/>
                        </a:ext>
                      </a:extLst>
                    </a:blip>
                    <a:stretch>
                      <a:fillRect/>
                    </a:stretch>
                  </pic:blipFill>
                  <pic:spPr>
                    <a:xfrm>
                      <a:off x="0" y="0"/>
                      <a:ext cx="2541600" cy="3240000"/>
                    </a:xfrm>
                    <a:prstGeom prst="rect">
                      <a:avLst/>
                    </a:prstGeom>
                  </pic:spPr>
                </pic:pic>
              </a:graphicData>
            </a:graphic>
            <wp14:sizeRelH relativeFrom="margin">
              <wp14:pctWidth>0</wp14:pctWidth>
            </wp14:sizeRelH>
            <wp14:sizeRelV relativeFrom="margin">
              <wp14:pctHeight>0</wp14:pctHeight>
            </wp14:sizeRelV>
          </wp:anchor>
        </w:drawing>
      </w:r>
      <w:r w:rsidRPr="00993629">
        <w:rPr>
          <w:i/>
        </w:rPr>
        <w:t>Fig. 1. In de Landesheil- und Pflegeanstalt Weilmünster, omstreeks 1905-06</w:t>
      </w:r>
      <w:r w:rsidRPr="00993629">
        <w:t xml:space="preserve">. In: Regener, Susanne. </w:t>
      </w:r>
      <w:r w:rsidRPr="00993629">
        <w:rPr>
          <w:i/>
        </w:rPr>
        <w:t>Visuelle Gewalt. Menschenbilder aus der Psychiarie des 20. Jahruhunderts</w:t>
      </w:r>
      <w:r w:rsidRPr="00993629">
        <w:t xml:space="preserve"> </w:t>
      </w:r>
      <w:r w:rsidR="008504F4" w:rsidRPr="00993629">
        <w:t>(</w:t>
      </w:r>
      <w:r w:rsidRPr="00993629">
        <w:t>Biel</w:t>
      </w:r>
      <w:r w:rsidR="008504F4" w:rsidRPr="00993629">
        <w:t xml:space="preserve">efeld: transcript Verlag. 2010): </w:t>
      </w:r>
      <w:r w:rsidRPr="00993629">
        <w:t>103.</w:t>
      </w:r>
    </w:p>
    <w:p w14:paraId="31B25E49" w14:textId="77777777" w:rsidR="00582A1D" w:rsidRPr="00993629" w:rsidRDefault="00582A1D" w:rsidP="00582A1D">
      <w:pPr>
        <w:spacing w:line="480" w:lineRule="auto"/>
        <w:jc w:val="both"/>
        <w:rPr>
          <w:rFonts w:ascii="Times New Roman" w:hAnsi="Times New Roman" w:cs="Times New Roman"/>
          <w:lang w:val="en-US"/>
        </w:rPr>
      </w:pPr>
    </w:p>
    <w:p w14:paraId="6A93AFE6" w14:textId="77777777" w:rsidR="00F15802" w:rsidRPr="00993629" w:rsidRDefault="00F15802" w:rsidP="00582A1D">
      <w:pPr>
        <w:spacing w:line="480" w:lineRule="auto"/>
        <w:jc w:val="both"/>
        <w:rPr>
          <w:rFonts w:ascii="Times New Roman" w:hAnsi="Times New Roman" w:cs="Times New Roman"/>
          <w:lang w:val="en-US"/>
        </w:rPr>
      </w:pPr>
    </w:p>
    <w:p w14:paraId="3ECFFDCB" w14:textId="77777777" w:rsidR="00F15802" w:rsidRPr="00993629" w:rsidRDefault="00F15802" w:rsidP="00582A1D">
      <w:pPr>
        <w:spacing w:line="480" w:lineRule="auto"/>
        <w:jc w:val="both"/>
        <w:rPr>
          <w:rFonts w:ascii="Times New Roman" w:hAnsi="Times New Roman" w:cs="Times New Roman"/>
          <w:lang w:val="en-US"/>
        </w:rPr>
      </w:pPr>
    </w:p>
    <w:p w14:paraId="4C483C85" w14:textId="77777777" w:rsidR="00F15802" w:rsidRPr="00993629" w:rsidRDefault="00F15802" w:rsidP="00582A1D">
      <w:pPr>
        <w:spacing w:line="480" w:lineRule="auto"/>
        <w:jc w:val="both"/>
        <w:rPr>
          <w:rFonts w:ascii="Times New Roman" w:hAnsi="Times New Roman" w:cs="Times New Roman"/>
          <w:lang w:val="en-US"/>
        </w:rPr>
      </w:pPr>
    </w:p>
    <w:p w14:paraId="29F44176" w14:textId="77777777" w:rsidR="00F15802" w:rsidRPr="00993629" w:rsidRDefault="00F15802" w:rsidP="00582A1D">
      <w:pPr>
        <w:spacing w:line="480" w:lineRule="auto"/>
        <w:jc w:val="both"/>
        <w:rPr>
          <w:rFonts w:ascii="Times New Roman" w:hAnsi="Times New Roman" w:cs="Times New Roman"/>
          <w:lang w:val="en-US"/>
        </w:rPr>
      </w:pPr>
    </w:p>
    <w:p w14:paraId="1A800304" w14:textId="3670FCCA" w:rsidR="00F15802" w:rsidRPr="00993629" w:rsidRDefault="00F15802" w:rsidP="00582A1D">
      <w:pPr>
        <w:spacing w:line="480" w:lineRule="auto"/>
        <w:jc w:val="both"/>
        <w:rPr>
          <w:rFonts w:ascii="Times New Roman" w:hAnsi="Times New Roman" w:cs="Times New Roman"/>
          <w:lang w:val="en-US"/>
        </w:rPr>
      </w:pPr>
    </w:p>
    <w:p w14:paraId="0A46AA1D" w14:textId="77777777" w:rsidR="00F15802" w:rsidRPr="00993629" w:rsidRDefault="00F15802" w:rsidP="00582A1D">
      <w:pPr>
        <w:spacing w:line="480" w:lineRule="auto"/>
        <w:jc w:val="both"/>
        <w:rPr>
          <w:rFonts w:ascii="Times New Roman" w:hAnsi="Times New Roman" w:cs="Times New Roman"/>
          <w:lang w:val="en-US"/>
        </w:rPr>
      </w:pPr>
    </w:p>
    <w:p w14:paraId="0B0F9A3F" w14:textId="6986B74C" w:rsidR="00F15802" w:rsidRPr="00993629" w:rsidRDefault="00F15802" w:rsidP="00582A1D">
      <w:pPr>
        <w:spacing w:line="480" w:lineRule="auto"/>
        <w:jc w:val="both"/>
        <w:rPr>
          <w:rFonts w:ascii="Times New Roman" w:hAnsi="Times New Roman" w:cs="Times New Roman"/>
          <w:lang w:val="en-US"/>
        </w:rPr>
      </w:pPr>
    </w:p>
    <w:p w14:paraId="44974B91" w14:textId="5EEB27BE" w:rsidR="00DE60FD" w:rsidRPr="00993629" w:rsidRDefault="00582A1D" w:rsidP="001D7865">
      <w:pPr>
        <w:pStyle w:val="Appendixannotations"/>
      </w:pPr>
      <w:r w:rsidRPr="00993629">
        <w:rPr>
          <w:i/>
        </w:rPr>
        <w:drawing>
          <wp:anchor distT="0" distB="0" distL="114300" distR="114300" simplePos="0" relativeHeight="251659264" behindDoc="0" locked="0" layoutInCell="1" allowOverlap="1" wp14:anchorId="709D2BCA" wp14:editId="00493D84">
            <wp:simplePos x="0" y="0"/>
            <wp:positionH relativeFrom="column">
              <wp:posOffset>2707</wp:posOffset>
            </wp:positionH>
            <wp:positionV relativeFrom="paragraph">
              <wp:posOffset>869</wp:posOffset>
            </wp:positionV>
            <wp:extent cx="2700000" cy="3240000"/>
            <wp:effectExtent l="0" t="0" r="0" b="11430"/>
            <wp:wrapSquare wrapText="r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nde_Hypnosis.jpg"/>
                    <pic:cNvPicPr/>
                  </pic:nvPicPr>
                  <pic:blipFill>
                    <a:blip r:embed="rId27">
                      <a:grayscl/>
                      <a:extLst>
                        <a:ext uri="{28A0092B-C50C-407E-A947-70E740481C1C}">
                          <a14:useLocalDpi xmlns:a14="http://schemas.microsoft.com/office/drawing/2010/main" val="0"/>
                        </a:ext>
                      </a:extLst>
                    </a:blip>
                    <a:stretch>
                      <a:fillRect/>
                    </a:stretch>
                  </pic:blipFill>
                  <pic:spPr>
                    <a:xfrm>
                      <a:off x="0" y="0"/>
                      <a:ext cx="2700000" cy="3240000"/>
                    </a:xfrm>
                    <a:prstGeom prst="rect">
                      <a:avLst/>
                    </a:prstGeom>
                  </pic:spPr>
                </pic:pic>
              </a:graphicData>
            </a:graphic>
            <wp14:sizeRelH relativeFrom="margin">
              <wp14:pctWidth>0</wp14:pctWidth>
            </wp14:sizeRelH>
            <wp14:sizeRelV relativeFrom="margin">
              <wp14:pctHeight>0</wp14:pctHeight>
            </wp14:sizeRelV>
          </wp:anchor>
        </w:drawing>
      </w:r>
      <w:r w:rsidRPr="00993629">
        <w:rPr>
          <w:i/>
        </w:rPr>
        <w:t>Fig. 2. Albert Londe hypnotizes Blanche Wittmann, circa 1880</w:t>
      </w:r>
      <w:r w:rsidRPr="00993629">
        <w:t>.</w:t>
      </w:r>
      <w:r w:rsidR="00DE60FD" w:rsidRPr="00993629">
        <w:t xml:space="preserve"> In:</w:t>
      </w:r>
      <w:r w:rsidR="008504F4" w:rsidRPr="00993629">
        <w:t xml:space="preserve"> Museum Dr. Guislain. Sieneart, Pascal et al. </w:t>
      </w:r>
      <w:r w:rsidR="00DE60FD" w:rsidRPr="00993629">
        <w:t xml:space="preserve"> </w:t>
      </w:r>
      <w:r w:rsidR="00DE60FD" w:rsidRPr="00993629">
        <w:rPr>
          <w:i/>
        </w:rPr>
        <w:t xml:space="preserve">Lichtgevoelig: Psychiaters, patiënten, portretten </w:t>
      </w:r>
      <w:r w:rsidR="00DE60FD" w:rsidRPr="00993629">
        <w:t>(Kortenberg: Vlaamse Vereniging voo</w:t>
      </w:r>
      <w:r w:rsidR="008504F4" w:rsidRPr="00993629">
        <w:t>r Psychiatrie WP. 2015b).</w:t>
      </w:r>
    </w:p>
    <w:p w14:paraId="4E24AE03" w14:textId="07F7843D" w:rsidR="00582A1D" w:rsidRPr="00993629" w:rsidRDefault="00582A1D" w:rsidP="00DE60FD">
      <w:pPr>
        <w:jc w:val="both"/>
        <w:rPr>
          <w:rFonts w:ascii="Times New Roman" w:hAnsi="Times New Roman" w:cs="Times New Roman"/>
        </w:rPr>
      </w:pPr>
    </w:p>
    <w:p w14:paraId="703482A0" w14:textId="77777777" w:rsidR="00582A1D" w:rsidRPr="00993629" w:rsidRDefault="00582A1D" w:rsidP="00582A1D">
      <w:pPr>
        <w:rPr>
          <w:rFonts w:ascii="Times New Roman" w:hAnsi="Times New Roman" w:cs="Times New Roman"/>
          <w:i/>
        </w:rPr>
      </w:pPr>
    </w:p>
    <w:p w14:paraId="3A6499E7" w14:textId="2BC97999" w:rsidR="00671F31" w:rsidRPr="00993629" w:rsidRDefault="00671F31" w:rsidP="00582A1D">
      <w:pPr>
        <w:rPr>
          <w:rFonts w:ascii="Times New Roman" w:hAnsi="Times New Roman" w:cs="Times New Roman"/>
        </w:rPr>
      </w:pPr>
    </w:p>
    <w:p w14:paraId="67E1D039" w14:textId="77777777" w:rsidR="00F15802" w:rsidRPr="00993629" w:rsidRDefault="00F15802" w:rsidP="00DE60FD">
      <w:pPr>
        <w:tabs>
          <w:tab w:val="left" w:pos="8789"/>
        </w:tabs>
        <w:spacing w:line="276" w:lineRule="auto"/>
        <w:jc w:val="both"/>
        <w:rPr>
          <w:rFonts w:ascii="Times New Roman" w:hAnsi="Times New Roman" w:cs="Times New Roman"/>
          <w:i/>
          <w:lang w:val="en-US"/>
        </w:rPr>
      </w:pPr>
    </w:p>
    <w:p w14:paraId="5CFE0F4B" w14:textId="77777777" w:rsidR="00F15802" w:rsidRPr="00993629" w:rsidRDefault="00F15802" w:rsidP="00DE60FD">
      <w:pPr>
        <w:tabs>
          <w:tab w:val="left" w:pos="8789"/>
        </w:tabs>
        <w:spacing w:line="276" w:lineRule="auto"/>
        <w:jc w:val="both"/>
        <w:rPr>
          <w:rFonts w:ascii="Times New Roman" w:hAnsi="Times New Roman" w:cs="Times New Roman"/>
          <w:i/>
          <w:lang w:val="en-US"/>
        </w:rPr>
      </w:pPr>
    </w:p>
    <w:p w14:paraId="199DA25D" w14:textId="77777777" w:rsidR="00F15802" w:rsidRPr="00993629" w:rsidRDefault="00F15802" w:rsidP="00DE60FD">
      <w:pPr>
        <w:tabs>
          <w:tab w:val="left" w:pos="8789"/>
        </w:tabs>
        <w:spacing w:line="276" w:lineRule="auto"/>
        <w:jc w:val="both"/>
        <w:rPr>
          <w:rFonts w:ascii="Times New Roman" w:hAnsi="Times New Roman" w:cs="Times New Roman"/>
          <w:i/>
          <w:lang w:val="en-US"/>
        </w:rPr>
      </w:pPr>
    </w:p>
    <w:p w14:paraId="4F6A95C3" w14:textId="77777777" w:rsidR="00F15802" w:rsidRPr="00993629" w:rsidRDefault="00F15802" w:rsidP="00DE60FD">
      <w:pPr>
        <w:tabs>
          <w:tab w:val="left" w:pos="8789"/>
        </w:tabs>
        <w:spacing w:line="276" w:lineRule="auto"/>
        <w:jc w:val="both"/>
        <w:rPr>
          <w:rFonts w:ascii="Times New Roman" w:hAnsi="Times New Roman" w:cs="Times New Roman"/>
          <w:i/>
          <w:lang w:val="en-US"/>
        </w:rPr>
      </w:pPr>
    </w:p>
    <w:p w14:paraId="47003AB9" w14:textId="77777777" w:rsidR="00F15802" w:rsidRPr="00993629" w:rsidRDefault="00F15802" w:rsidP="00DE60FD">
      <w:pPr>
        <w:tabs>
          <w:tab w:val="left" w:pos="8789"/>
        </w:tabs>
        <w:spacing w:line="276" w:lineRule="auto"/>
        <w:jc w:val="both"/>
        <w:rPr>
          <w:rFonts w:ascii="Times New Roman" w:hAnsi="Times New Roman" w:cs="Times New Roman"/>
          <w:i/>
          <w:lang w:val="en-US"/>
        </w:rPr>
      </w:pPr>
    </w:p>
    <w:p w14:paraId="6ED99FB9" w14:textId="77777777" w:rsidR="00F15802" w:rsidRPr="00993629" w:rsidRDefault="00F15802" w:rsidP="00DE60FD">
      <w:pPr>
        <w:tabs>
          <w:tab w:val="left" w:pos="8789"/>
        </w:tabs>
        <w:spacing w:line="276" w:lineRule="auto"/>
        <w:jc w:val="both"/>
        <w:rPr>
          <w:rFonts w:ascii="Times New Roman" w:hAnsi="Times New Roman" w:cs="Times New Roman"/>
          <w:i/>
          <w:lang w:val="en-US"/>
        </w:rPr>
      </w:pPr>
    </w:p>
    <w:p w14:paraId="2DD17837" w14:textId="77777777" w:rsidR="00F15802" w:rsidRPr="00993629" w:rsidRDefault="00F15802" w:rsidP="00DE60FD">
      <w:pPr>
        <w:tabs>
          <w:tab w:val="left" w:pos="8789"/>
        </w:tabs>
        <w:spacing w:line="276" w:lineRule="auto"/>
        <w:jc w:val="both"/>
        <w:rPr>
          <w:rFonts w:ascii="Times New Roman" w:hAnsi="Times New Roman" w:cs="Times New Roman"/>
          <w:i/>
          <w:lang w:val="en-US"/>
        </w:rPr>
      </w:pPr>
    </w:p>
    <w:p w14:paraId="5AD2B62F" w14:textId="77777777" w:rsidR="00F15802" w:rsidRPr="00993629" w:rsidRDefault="00F15802" w:rsidP="00DE60FD">
      <w:pPr>
        <w:tabs>
          <w:tab w:val="left" w:pos="8789"/>
        </w:tabs>
        <w:spacing w:line="276" w:lineRule="auto"/>
        <w:jc w:val="both"/>
        <w:rPr>
          <w:rFonts w:ascii="Times New Roman" w:hAnsi="Times New Roman" w:cs="Times New Roman"/>
          <w:i/>
          <w:lang w:val="en-US"/>
        </w:rPr>
      </w:pPr>
    </w:p>
    <w:p w14:paraId="0AAB859E" w14:textId="17D7147F" w:rsidR="00F15802" w:rsidRPr="00993629" w:rsidRDefault="00F15802" w:rsidP="00DE60FD">
      <w:pPr>
        <w:tabs>
          <w:tab w:val="left" w:pos="8789"/>
        </w:tabs>
        <w:spacing w:line="276" w:lineRule="auto"/>
        <w:jc w:val="both"/>
        <w:rPr>
          <w:rFonts w:ascii="Times New Roman" w:hAnsi="Times New Roman" w:cs="Times New Roman"/>
          <w:i/>
          <w:lang w:val="en-US"/>
        </w:rPr>
      </w:pPr>
    </w:p>
    <w:p w14:paraId="6DADD49E" w14:textId="77777777" w:rsidR="00A432FC" w:rsidRPr="00993629" w:rsidRDefault="00A432FC" w:rsidP="00DE60FD">
      <w:pPr>
        <w:tabs>
          <w:tab w:val="left" w:pos="8789"/>
        </w:tabs>
        <w:spacing w:line="276" w:lineRule="auto"/>
        <w:jc w:val="both"/>
        <w:rPr>
          <w:rFonts w:ascii="Times New Roman" w:hAnsi="Times New Roman" w:cs="Times New Roman"/>
          <w:i/>
          <w:lang w:val="en-US"/>
        </w:rPr>
      </w:pPr>
    </w:p>
    <w:p w14:paraId="50316854" w14:textId="120A2C6B" w:rsidR="00582A1D" w:rsidRPr="00993629" w:rsidRDefault="00A432FC" w:rsidP="001D7865">
      <w:pPr>
        <w:pStyle w:val="Appendixannotations"/>
      </w:pPr>
      <w:r w:rsidRPr="00993629">
        <w:rPr>
          <w:i/>
        </w:rPr>
        <w:drawing>
          <wp:anchor distT="0" distB="0" distL="114300" distR="114300" simplePos="0" relativeHeight="251660288" behindDoc="0" locked="0" layoutInCell="1" allowOverlap="0" wp14:anchorId="26C5A7C3" wp14:editId="6EF95138">
            <wp:simplePos x="0" y="0"/>
            <wp:positionH relativeFrom="column">
              <wp:posOffset>-19050</wp:posOffset>
            </wp:positionH>
            <wp:positionV relativeFrom="paragraph">
              <wp:posOffset>48260</wp:posOffset>
            </wp:positionV>
            <wp:extent cx="2245995" cy="3239770"/>
            <wp:effectExtent l="0" t="0" r="0" b="11430"/>
            <wp:wrapSquare wrapText="r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uteness_High_Fashion.png"/>
                    <pic:cNvPicPr/>
                  </pic:nvPicPr>
                  <pic:blipFill>
                    <a:blip r:embed="rId28" cstate="print">
                      <a:grayscl/>
                      <a:extLst>
                        <a:ext uri="{28A0092B-C50C-407E-A947-70E740481C1C}">
                          <a14:useLocalDpi xmlns:a14="http://schemas.microsoft.com/office/drawing/2010/main" val="0"/>
                        </a:ext>
                      </a:extLst>
                    </a:blip>
                    <a:stretch>
                      <a:fillRect/>
                    </a:stretch>
                  </pic:blipFill>
                  <pic:spPr>
                    <a:xfrm>
                      <a:off x="0" y="0"/>
                      <a:ext cx="2245995" cy="3239770"/>
                    </a:xfrm>
                    <a:prstGeom prst="rect">
                      <a:avLst/>
                    </a:prstGeom>
                  </pic:spPr>
                </pic:pic>
              </a:graphicData>
            </a:graphic>
            <wp14:sizeRelH relativeFrom="margin">
              <wp14:pctWidth>0</wp14:pctWidth>
            </wp14:sizeRelH>
            <wp14:sizeRelV relativeFrom="margin">
              <wp14:pctHeight>0</wp14:pctHeight>
            </wp14:sizeRelV>
          </wp:anchor>
        </w:drawing>
      </w:r>
      <w:r w:rsidR="00582A1D" w:rsidRPr="00993629">
        <w:rPr>
          <w:i/>
        </w:rPr>
        <w:t>Fig. 3. Cuteness and high fashion are combined in a sentimental rhetoric.</w:t>
      </w:r>
      <w:r w:rsidR="00582A1D" w:rsidRPr="00993629">
        <w:t xml:space="preserve"> Concept: O. Toscani. Courtesey of United Colors of Benetton. </w:t>
      </w:r>
      <w:r w:rsidR="00B636ED" w:rsidRPr="00993629">
        <w:t>In: Garland-Thomson</w:t>
      </w:r>
      <w:r w:rsidR="008504F4" w:rsidRPr="00993629">
        <w:t>, Rosemarie</w:t>
      </w:r>
      <w:r w:rsidR="001D7865" w:rsidRPr="00993629">
        <w:t>.</w:t>
      </w:r>
      <w:r w:rsidR="00B636ED" w:rsidRPr="00993629">
        <w:t xml:space="preserve"> </w:t>
      </w:r>
      <w:r w:rsidR="008504F4" w:rsidRPr="00993629">
        <w:rPr>
          <w:color w:val="000000" w:themeColor="text1"/>
        </w:rPr>
        <w:t>“The Politics of Staring: Visual Rhetorics of Disability in Popular Photography” (</w:t>
      </w:r>
      <w:r w:rsidR="008504F4" w:rsidRPr="00993629">
        <w:rPr>
          <w:i/>
          <w:color w:val="000000" w:themeColor="text1"/>
        </w:rPr>
        <w:t>Disability Studies: Enabling the Humanities</w:t>
      </w:r>
      <w:r w:rsidR="008504F4" w:rsidRPr="00993629">
        <w:rPr>
          <w:color w:val="000000" w:themeColor="text1"/>
        </w:rPr>
        <w:t xml:space="preserve">. Sharon L. Snyder, Ed. New York: Modern Language Association of America. 2002): </w:t>
      </w:r>
      <w:r w:rsidR="00B636ED" w:rsidRPr="00993629">
        <w:t>65.</w:t>
      </w:r>
    </w:p>
    <w:p w14:paraId="127C392F" w14:textId="4B0CD807" w:rsidR="00582A1D" w:rsidRPr="00993629" w:rsidRDefault="00582A1D" w:rsidP="00582A1D">
      <w:pPr>
        <w:rPr>
          <w:rFonts w:ascii="Times New Roman" w:hAnsi="Times New Roman" w:cs="Times New Roman"/>
          <w:i/>
        </w:rPr>
      </w:pPr>
    </w:p>
    <w:p w14:paraId="21F00F02" w14:textId="77777777" w:rsidR="00A432FC" w:rsidRPr="00993629" w:rsidRDefault="00A432FC" w:rsidP="00582A1D">
      <w:pPr>
        <w:rPr>
          <w:rFonts w:ascii="Times New Roman" w:hAnsi="Times New Roman" w:cs="Times New Roman"/>
          <w:i/>
        </w:rPr>
      </w:pPr>
    </w:p>
    <w:p w14:paraId="117C7AEC" w14:textId="77777777" w:rsidR="00A432FC" w:rsidRPr="00993629" w:rsidRDefault="00A432FC" w:rsidP="00582A1D">
      <w:pPr>
        <w:rPr>
          <w:rFonts w:ascii="Times New Roman" w:hAnsi="Times New Roman" w:cs="Times New Roman"/>
          <w:i/>
        </w:rPr>
      </w:pPr>
    </w:p>
    <w:p w14:paraId="6F84763D" w14:textId="77777777" w:rsidR="00A432FC" w:rsidRPr="00993629" w:rsidRDefault="00A432FC" w:rsidP="00582A1D">
      <w:pPr>
        <w:rPr>
          <w:rFonts w:ascii="Times New Roman" w:hAnsi="Times New Roman" w:cs="Times New Roman"/>
          <w:i/>
        </w:rPr>
      </w:pPr>
    </w:p>
    <w:p w14:paraId="47B8FF71" w14:textId="77777777" w:rsidR="00A432FC" w:rsidRPr="00993629" w:rsidRDefault="00A432FC" w:rsidP="00582A1D">
      <w:pPr>
        <w:rPr>
          <w:rFonts w:ascii="Times New Roman" w:hAnsi="Times New Roman" w:cs="Times New Roman"/>
          <w:i/>
        </w:rPr>
      </w:pPr>
    </w:p>
    <w:p w14:paraId="1F2C6081" w14:textId="77777777" w:rsidR="00A432FC" w:rsidRPr="00993629" w:rsidRDefault="00A432FC" w:rsidP="00582A1D">
      <w:pPr>
        <w:rPr>
          <w:rFonts w:ascii="Times New Roman" w:hAnsi="Times New Roman" w:cs="Times New Roman"/>
          <w:i/>
        </w:rPr>
      </w:pPr>
    </w:p>
    <w:p w14:paraId="047EEF29" w14:textId="77777777" w:rsidR="00A432FC" w:rsidRPr="00993629" w:rsidRDefault="00A432FC" w:rsidP="00582A1D">
      <w:pPr>
        <w:rPr>
          <w:rFonts w:ascii="Times New Roman" w:hAnsi="Times New Roman" w:cs="Times New Roman"/>
          <w:i/>
        </w:rPr>
      </w:pPr>
    </w:p>
    <w:p w14:paraId="33CAD8BB" w14:textId="77777777" w:rsidR="00A432FC" w:rsidRPr="00993629" w:rsidRDefault="00A432FC" w:rsidP="00582A1D">
      <w:pPr>
        <w:rPr>
          <w:rFonts w:ascii="Times New Roman" w:hAnsi="Times New Roman" w:cs="Times New Roman"/>
          <w:i/>
        </w:rPr>
      </w:pPr>
    </w:p>
    <w:p w14:paraId="5E5B8F4A" w14:textId="77777777" w:rsidR="00CD1D25" w:rsidRPr="00993629" w:rsidRDefault="00CD1D25" w:rsidP="00582A1D">
      <w:pPr>
        <w:rPr>
          <w:rFonts w:ascii="Times New Roman" w:hAnsi="Times New Roman" w:cs="Times New Roman"/>
          <w:i/>
        </w:rPr>
      </w:pPr>
    </w:p>
    <w:p w14:paraId="42AA6B4F" w14:textId="77777777" w:rsidR="00582A1D" w:rsidRPr="00993629" w:rsidRDefault="00582A1D" w:rsidP="00582A1D">
      <w:pPr>
        <w:rPr>
          <w:rFonts w:ascii="Times New Roman" w:hAnsi="Times New Roman" w:cs="Times New Roman"/>
          <w:i/>
        </w:rPr>
      </w:pPr>
      <w:r w:rsidRPr="00993629">
        <w:rPr>
          <w:rFonts w:ascii="Times New Roman" w:hAnsi="Times New Roman" w:cs="Times New Roman"/>
          <w:i/>
          <w:noProof/>
          <w:lang w:val="en-US"/>
        </w:rPr>
        <w:drawing>
          <wp:inline distT="0" distB="0" distL="0" distR="0" wp14:anchorId="46F17425" wp14:editId="440E7197">
            <wp:extent cx="5378400" cy="3600000"/>
            <wp:effectExtent l="0" t="0" r="698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rs_Smith.png"/>
                    <pic:cNvPicPr/>
                  </pic:nvPicPr>
                  <pic:blipFill>
                    <a:blip r:embed="rId29" cstate="print">
                      <a:grayscl/>
                      <a:extLst>
                        <a:ext uri="{28A0092B-C50C-407E-A947-70E740481C1C}">
                          <a14:useLocalDpi xmlns:a14="http://schemas.microsoft.com/office/drawing/2010/main" val="0"/>
                        </a:ext>
                      </a:extLst>
                    </a:blip>
                    <a:stretch>
                      <a:fillRect/>
                    </a:stretch>
                  </pic:blipFill>
                  <pic:spPr>
                    <a:xfrm>
                      <a:off x="0" y="0"/>
                      <a:ext cx="5378400" cy="3600000"/>
                    </a:xfrm>
                    <a:prstGeom prst="rect">
                      <a:avLst/>
                    </a:prstGeom>
                  </pic:spPr>
                </pic:pic>
              </a:graphicData>
            </a:graphic>
          </wp:inline>
        </w:drawing>
      </w:r>
    </w:p>
    <w:p w14:paraId="7B3EF26F" w14:textId="3B23FBA9" w:rsidR="001D7865" w:rsidRPr="00993629" w:rsidRDefault="00582A1D" w:rsidP="001D7865">
      <w:pPr>
        <w:pStyle w:val="Appendixannotations"/>
      </w:pPr>
      <w:r w:rsidRPr="00993629">
        <w:rPr>
          <w:i/>
        </w:rPr>
        <w:t>Fig. 4. Mrs. Smith, a switchboard operator at the SANDF</w:t>
      </w:r>
      <w:r w:rsidR="00A432FC" w:rsidRPr="00993629">
        <w:t>.</w:t>
      </w:r>
      <w:r w:rsidRPr="00993629">
        <w:t xml:space="preserve"> </w:t>
      </w:r>
      <w:r w:rsidR="00B636ED" w:rsidRPr="00993629">
        <w:t xml:space="preserve">In: Sullivan et </w:t>
      </w:r>
      <w:r w:rsidRPr="00993629">
        <w:t>al</w:t>
      </w:r>
      <w:r w:rsidR="001D7865" w:rsidRPr="00993629">
        <w:t>. “The integration of people with physical disabilities into the South African National Defence Force: A Photographic Documentary Project.” (The Asian Conference on Media and Mass Communication 2013. Official Conference Proceedings. Osaka, Japan. 2016): 7.</w:t>
      </w:r>
    </w:p>
    <w:p w14:paraId="200B9B4A" w14:textId="6E7A611A" w:rsidR="00582A1D" w:rsidRPr="00993629" w:rsidRDefault="00582A1D" w:rsidP="000F7D45">
      <w:pPr>
        <w:pStyle w:val="HeadingWorksCited"/>
        <w:sectPr w:rsidR="00582A1D" w:rsidRPr="00993629" w:rsidSect="00584DD3">
          <w:pgSz w:w="11900" w:h="16840"/>
          <w:pgMar w:top="1440" w:right="1440" w:bottom="1440" w:left="1440" w:header="709" w:footer="709" w:gutter="0"/>
          <w:pgNumType w:start="175"/>
          <w:cols w:space="708"/>
          <w:titlePg/>
          <w:docGrid w:linePitch="360"/>
        </w:sectPr>
      </w:pPr>
    </w:p>
    <w:p w14:paraId="5F7E6C65" w14:textId="101CF7E7" w:rsidR="00F91666" w:rsidRPr="00993629" w:rsidRDefault="00AB6C05" w:rsidP="009E5A0E">
      <w:pPr>
        <w:pStyle w:val="HeadingAppendix"/>
      </w:pPr>
      <w:bookmarkStart w:id="61" w:name="_Toc458687714"/>
      <w:r w:rsidRPr="00993629">
        <w:lastRenderedPageBreak/>
        <w:t>Works Cited</w:t>
      </w:r>
      <w:bookmarkEnd w:id="61"/>
    </w:p>
    <w:p w14:paraId="01227A87" w14:textId="77777777" w:rsidR="00D57C37" w:rsidRPr="00993629" w:rsidRDefault="00D57C37" w:rsidP="00F91666">
      <w:pPr>
        <w:spacing w:line="360" w:lineRule="auto"/>
        <w:rPr>
          <w:rFonts w:ascii="Times New Roman" w:hAnsi="Times New Roman" w:cs="Times New Roman"/>
          <w:lang w:val="en-US"/>
        </w:rPr>
      </w:pPr>
    </w:p>
    <w:p w14:paraId="2588DCBF" w14:textId="1C332C74" w:rsidR="000F1F44" w:rsidRPr="00993629" w:rsidRDefault="000F1F44" w:rsidP="001832BB">
      <w:pPr>
        <w:spacing w:line="480" w:lineRule="auto"/>
        <w:ind w:left="720" w:hanging="720"/>
        <w:jc w:val="both"/>
        <w:rPr>
          <w:rFonts w:ascii="Times New Roman" w:hAnsi="Times New Roman" w:cs="Times New Roman"/>
          <w:color w:val="000000" w:themeColor="text1"/>
          <w:lang w:val="en-US"/>
        </w:rPr>
      </w:pPr>
      <w:r w:rsidRPr="00993629">
        <w:rPr>
          <w:rFonts w:ascii="Times New Roman" w:hAnsi="Times New Roman" w:cs="Times New Roman"/>
          <w:color w:val="000000" w:themeColor="text1"/>
          <w:lang w:val="en-US"/>
        </w:rPr>
        <w:t>American Psychiatric Association.</w:t>
      </w:r>
      <w:r w:rsidR="000873D4" w:rsidRPr="00993629">
        <w:rPr>
          <w:rFonts w:ascii="Times New Roman" w:hAnsi="Times New Roman" w:cs="Times New Roman"/>
          <w:color w:val="000000" w:themeColor="text1"/>
          <w:lang w:val="en-US"/>
        </w:rPr>
        <w:t xml:space="preserve"> </w:t>
      </w:r>
      <w:r w:rsidR="000873D4" w:rsidRPr="00993629">
        <w:rPr>
          <w:rFonts w:ascii="Times New Roman" w:hAnsi="Times New Roman" w:cs="Times New Roman"/>
          <w:i/>
          <w:color w:val="000000" w:themeColor="text1"/>
          <w:lang w:val="en-US"/>
        </w:rPr>
        <w:t xml:space="preserve">The Diagnostic and Statistical Manual of Mental Disorders </w:t>
      </w:r>
      <w:r w:rsidR="000873D4" w:rsidRPr="00993629">
        <w:rPr>
          <w:rFonts w:ascii="Times New Roman" w:hAnsi="Times New Roman" w:cs="Times New Roman"/>
          <w:color w:val="000000" w:themeColor="text1"/>
          <w:lang w:val="en-US"/>
        </w:rPr>
        <w:t>(5</w:t>
      </w:r>
      <w:r w:rsidR="000873D4" w:rsidRPr="00993629">
        <w:rPr>
          <w:rFonts w:ascii="Times New Roman" w:hAnsi="Times New Roman" w:cs="Times New Roman"/>
          <w:color w:val="000000" w:themeColor="text1"/>
          <w:vertAlign w:val="superscript"/>
          <w:lang w:val="en-US"/>
        </w:rPr>
        <w:t>th</w:t>
      </w:r>
      <w:r w:rsidR="000873D4" w:rsidRPr="00993629">
        <w:rPr>
          <w:rFonts w:ascii="Times New Roman" w:hAnsi="Times New Roman" w:cs="Times New Roman"/>
          <w:color w:val="000000" w:themeColor="text1"/>
          <w:lang w:val="en-US"/>
        </w:rPr>
        <w:t xml:space="preserve"> ed.). Arlington, VA: American Psychiatric Publishing. 2013. Print.</w:t>
      </w:r>
    </w:p>
    <w:p w14:paraId="7918732C" w14:textId="1ED86AC5" w:rsidR="002B0E36" w:rsidRPr="00993629" w:rsidRDefault="002B0E36" w:rsidP="001832BB">
      <w:pPr>
        <w:spacing w:line="480" w:lineRule="auto"/>
        <w:ind w:left="720" w:hanging="720"/>
        <w:jc w:val="both"/>
        <w:rPr>
          <w:rFonts w:ascii="Times New Roman" w:hAnsi="Times New Roman" w:cs="Times New Roman"/>
          <w:color w:val="000000" w:themeColor="text1"/>
          <w:lang w:val="en-US"/>
        </w:rPr>
      </w:pPr>
      <w:r w:rsidRPr="00993629">
        <w:rPr>
          <w:rFonts w:ascii="Times New Roman" w:hAnsi="Times New Roman" w:cs="Times New Roman"/>
          <w:color w:val="000000" w:themeColor="text1"/>
          <w:lang w:val="en-US"/>
        </w:rPr>
        <w:t xml:space="preserve">Basaglia, Franco et al. </w:t>
      </w:r>
      <w:r w:rsidRPr="00993629">
        <w:rPr>
          <w:rFonts w:ascii="Times New Roman" w:hAnsi="Times New Roman" w:cs="Times New Roman"/>
          <w:i/>
          <w:color w:val="000000" w:themeColor="text1"/>
          <w:lang w:val="en-US"/>
        </w:rPr>
        <w:t>Morire di classe: la condizione manicomiale</w:t>
      </w:r>
      <w:r w:rsidRPr="00993629">
        <w:rPr>
          <w:rFonts w:ascii="Times New Roman" w:hAnsi="Times New Roman" w:cs="Times New Roman"/>
          <w:color w:val="000000" w:themeColor="text1"/>
        </w:rPr>
        <w:t>. Torino: Einaudi. 1969. Print.</w:t>
      </w:r>
    </w:p>
    <w:p w14:paraId="29F03682" w14:textId="77777777" w:rsidR="00ED18C1" w:rsidRPr="00993629" w:rsidRDefault="00ED18C1" w:rsidP="001832BB">
      <w:pPr>
        <w:spacing w:line="480" w:lineRule="auto"/>
        <w:ind w:left="720" w:hanging="720"/>
        <w:jc w:val="both"/>
        <w:rPr>
          <w:rFonts w:ascii="Times New Roman" w:hAnsi="Times New Roman" w:cs="Times New Roman"/>
          <w:color w:val="000000" w:themeColor="text1"/>
          <w:lang w:val="en-US"/>
        </w:rPr>
      </w:pPr>
      <w:r w:rsidRPr="00993629">
        <w:rPr>
          <w:rFonts w:ascii="Times New Roman" w:hAnsi="Times New Roman" w:cs="Times New Roman"/>
          <w:color w:val="000000" w:themeColor="text1"/>
          <w:lang w:val="en-US"/>
        </w:rPr>
        <w:t xml:space="preserve">Baudrillard, Jean. </w:t>
      </w:r>
      <w:r w:rsidRPr="00993629">
        <w:rPr>
          <w:rFonts w:ascii="Times New Roman" w:hAnsi="Times New Roman" w:cs="Times New Roman"/>
          <w:i/>
          <w:color w:val="000000" w:themeColor="text1"/>
          <w:lang w:val="en-US"/>
        </w:rPr>
        <w:t>Simulacra and Simulation</w:t>
      </w:r>
      <w:r w:rsidRPr="00993629">
        <w:rPr>
          <w:rFonts w:ascii="Times New Roman" w:hAnsi="Times New Roman" w:cs="Times New Roman"/>
          <w:color w:val="000000" w:themeColor="text1"/>
          <w:lang w:val="en-US"/>
        </w:rPr>
        <w:t>. Trans. Sheila Faria Glaser. Michigan: The University of Michigan, 1994. Print.</w:t>
      </w:r>
    </w:p>
    <w:p w14:paraId="55A634E6" w14:textId="3FC96E75" w:rsidR="004A42DA" w:rsidRPr="00993629" w:rsidRDefault="004A42DA" w:rsidP="001832BB">
      <w:pPr>
        <w:spacing w:line="480" w:lineRule="auto"/>
        <w:ind w:left="720" w:hanging="720"/>
        <w:jc w:val="both"/>
        <w:rPr>
          <w:rFonts w:ascii="Times New Roman" w:hAnsi="Times New Roman" w:cs="Times New Roman"/>
          <w:color w:val="000000" w:themeColor="text1"/>
          <w:lang w:val="en-US"/>
        </w:rPr>
      </w:pPr>
      <w:r w:rsidRPr="00993629">
        <w:rPr>
          <w:rFonts w:ascii="Times New Roman" w:hAnsi="Times New Roman" w:cs="Times New Roman"/>
          <w:color w:val="000000" w:themeColor="text1"/>
          <w:lang w:val="en-US"/>
        </w:rPr>
        <w:t xml:space="preserve">Besonen, Julie. “The Living Museum, On the Creedmoor Campus in Queens, Puts’ Patients Work on Display.” </w:t>
      </w:r>
      <w:r w:rsidRPr="00993629">
        <w:rPr>
          <w:rFonts w:ascii="Times New Roman" w:hAnsi="Times New Roman" w:cs="Times New Roman"/>
          <w:i/>
          <w:color w:val="000000" w:themeColor="text1"/>
          <w:lang w:val="en-US"/>
        </w:rPr>
        <w:t>The New York Times</w:t>
      </w:r>
      <w:r w:rsidRPr="00993629">
        <w:rPr>
          <w:rFonts w:ascii="Times New Roman" w:hAnsi="Times New Roman" w:cs="Times New Roman"/>
          <w:color w:val="000000" w:themeColor="text1"/>
          <w:lang w:val="en-US"/>
        </w:rPr>
        <w:t xml:space="preserve">. May 1, 2015. </w:t>
      </w:r>
      <w:hyperlink r:id="rId30" w:history="1">
        <w:r w:rsidRPr="00993629">
          <w:rPr>
            <w:rStyle w:val="Hyperlink"/>
            <w:rFonts w:ascii="Times New Roman" w:hAnsi="Times New Roman" w:cs="Times New Roman"/>
            <w:color w:val="000000" w:themeColor="text1"/>
            <w:lang w:val="en-US"/>
          </w:rPr>
          <w:t>http://www.nytimes.com/2015/05/03/nyregion/the-living-museum-on-the-creedmoor-campus-in-queens-puts-patients-work-on-display.html?_r=1</w:t>
        </w:r>
      </w:hyperlink>
      <w:r w:rsidRPr="00993629">
        <w:rPr>
          <w:rFonts w:ascii="Times New Roman" w:hAnsi="Times New Roman" w:cs="Times New Roman"/>
          <w:color w:val="000000" w:themeColor="text1"/>
          <w:lang w:val="en-US"/>
        </w:rPr>
        <w:t>. Accessed July 26, 2016.</w:t>
      </w:r>
    </w:p>
    <w:p w14:paraId="50A59334" w14:textId="77777777" w:rsidR="00ED18C1" w:rsidRPr="00993629" w:rsidRDefault="00ED18C1" w:rsidP="001832BB">
      <w:pPr>
        <w:spacing w:line="480" w:lineRule="auto"/>
        <w:ind w:left="720" w:hanging="720"/>
        <w:jc w:val="both"/>
        <w:rPr>
          <w:rFonts w:ascii="Times New Roman" w:hAnsi="Times New Roman" w:cs="Times New Roman"/>
          <w:color w:val="000000" w:themeColor="text1"/>
          <w:lang w:val="en-US"/>
        </w:rPr>
      </w:pPr>
      <w:r w:rsidRPr="00993629">
        <w:rPr>
          <w:rFonts w:ascii="Times New Roman" w:hAnsi="Times New Roman" w:cs="Times New Roman"/>
          <w:color w:val="000000" w:themeColor="text1"/>
          <w:lang w:val="en-US"/>
        </w:rPr>
        <w:t xml:space="preserve">Berlant, Lauren. </w:t>
      </w:r>
      <w:r w:rsidRPr="00993629">
        <w:rPr>
          <w:rFonts w:ascii="Times New Roman" w:hAnsi="Times New Roman" w:cs="Times New Roman"/>
          <w:i/>
          <w:color w:val="000000" w:themeColor="text1"/>
          <w:lang w:val="en-US"/>
        </w:rPr>
        <w:t>Cruel Optimism</w:t>
      </w:r>
      <w:r w:rsidRPr="00993629">
        <w:rPr>
          <w:rFonts w:ascii="Times New Roman" w:hAnsi="Times New Roman" w:cs="Times New Roman"/>
          <w:color w:val="000000" w:themeColor="text1"/>
          <w:lang w:val="en-US"/>
        </w:rPr>
        <w:t>. Durham &amp; London: Duke University Press, 2011. Print.</w:t>
      </w:r>
    </w:p>
    <w:p w14:paraId="10E6B722" w14:textId="37BB480D" w:rsidR="00046ABB" w:rsidRPr="00993629" w:rsidRDefault="00046ABB" w:rsidP="00046ABB">
      <w:pPr>
        <w:spacing w:line="480" w:lineRule="auto"/>
        <w:ind w:left="720" w:hanging="720"/>
        <w:jc w:val="both"/>
        <w:rPr>
          <w:rFonts w:ascii="Times New Roman" w:hAnsi="Times New Roman" w:cs="Times New Roman"/>
          <w:color w:val="000000" w:themeColor="text1"/>
          <w:lang w:val="en-US"/>
        </w:rPr>
      </w:pPr>
      <w:r w:rsidRPr="00993629">
        <w:rPr>
          <w:rFonts w:ascii="Times New Roman" w:hAnsi="Times New Roman" w:cs="Times New Roman"/>
          <w:color w:val="000000" w:themeColor="text1"/>
        </w:rPr>
        <w:t xml:space="preserve">Bister, Natacha. “Burn-Out Testimonial.” </w:t>
      </w:r>
      <w:r w:rsidRPr="00993629">
        <w:rPr>
          <w:rFonts w:ascii="Times New Roman" w:hAnsi="Times New Roman" w:cs="Times New Roman"/>
          <w:i/>
          <w:color w:val="000000" w:themeColor="text1"/>
        </w:rPr>
        <w:t>LinkeId.</w:t>
      </w:r>
      <w:r w:rsidRPr="00993629">
        <w:rPr>
          <w:rFonts w:ascii="Times New Roman" w:hAnsi="Times New Roman" w:cs="Times New Roman"/>
          <w:color w:val="000000" w:themeColor="text1"/>
        </w:rPr>
        <w:t xml:space="preserve"> September 2, 2014. </w:t>
      </w:r>
      <w:hyperlink r:id="rId31" w:history="1">
        <w:r w:rsidRPr="00993629">
          <w:rPr>
            <w:rStyle w:val="Hyperlink"/>
            <w:rFonts w:ascii="Times New Roman" w:hAnsi="Times New Roman" w:cs="Times New Roman"/>
            <w:color w:val="000000" w:themeColor="text1"/>
          </w:rPr>
          <w:t>https://www.linkedin.com/pulse/20140902170707-11908637-burn-out-testimonial</w:t>
        </w:r>
      </w:hyperlink>
      <w:r w:rsidRPr="00993629">
        <w:rPr>
          <w:rFonts w:ascii="Times New Roman" w:hAnsi="Times New Roman" w:cs="Times New Roman"/>
          <w:color w:val="000000" w:themeColor="text1"/>
        </w:rPr>
        <w:t>. Accessed July 14, 2016.</w:t>
      </w:r>
    </w:p>
    <w:p w14:paraId="7B0D086E" w14:textId="77777777" w:rsidR="00ED18C1" w:rsidRPr="00993629" w:rsidRDefault="00ED18C1" w:rsidP="001832BB">
      <w:pPr>
        <w:spacing w:line="480" w:lineRule="auto"/>
        <w:ind w:left="720" w:hanging="720"/>
        <w:jc w:val="both"/>
        <w:rPr>
          <w:rFonts w:ascii="Times New Roman" w:hAnsi="Times New Roman" w:cs="Times New Roman"/>
          <w:color w:val="000000" w:themeColor="text1"/>
          <w:lang w:val="en-US"/>
        </w:rPr>
      </w:pPr>
      <w:r w:rsidRPr="00993629">
        <w:rPr>
          <w:rFonts w:ascii="Times New Roman" w:hAnsi="Times New Roman" w:cs="Times New Roman"/>
          <w:color w:val="000000" w:themeColor="text1"/>
          <w:lang w:val="en-US"/>
        </w:rPr>
        <w:t xml:space="preserve">Black, Graham. </w:t>
      </w:r>
      <w:r w:rsidRPr="00993629">
        <w:rPr>
          <w:rFonts w:ascii="Times New Roman" w:hAnsi="Times New Roman" w:cs="Times New Roman"/>
          <w:i/>
          <w:color w:val="000000" w:themeColor="text1"/>
          <w:lang w:val="en-US"/>
        </w:rPr>
        <w:t>Transforming Museums in the Twenty-First Century</w:t>
      </w:r>
      <w:r w:rsidRPr="00993629">
        <w:rPr>
          <w:rFonts w:ascii="Times New Roman" w:hAnsi="Times New Roman" w:cs="Times New Roman"/>
          <w:color w:val="000000" w:themeColor="text1"/>
          <w:lang w:val="en-US"/>
        </w:rPr>
        <w:t>. London and New York: Routledge Taylor &amp; Francis Group. 2012. Print.</w:t>
      </w:r>
    </w:p>
    <w:p w14:paraId="71F9A02D" w14:textId="1CB27184" w:rsidR="007623E6" w:rsidRPr="00993629" w:rsidRDefault="007623E6" w:rsidP="001832BB">
      <w:pPr>
        <w:spacing w:line="480" w:lineRule="auto"/>
        <w:ind w:left="720" w:hanging="720"/>
        <w:jc w:val="both"/>
        <w:rPr>
          <w:rFonts w:ascii="Times New Roman" w:hAnsi="Times New Roman" w:cs="Times New Roman"/>
          <w:color w:val="000000" w:themeColor="text1"/>
          <w:lang w:val="en-US"/>
        </w:rPr>
      </w:pPr>
      <w:r w:rsidRPr="00993629">
        <w:rPr>
          <w:rFonts w:ascii="Times New Roman" w:hAnsi="Times New Roman" w:cs="Times New Roman"/>
          <w:color w:val="000000" w:themeColor="text1"/>
          <w:lang w:val="en-US"/>
        </w:rPr>
        <w:t>Brackett, Charles. “</w:t>
      </w:r>
      <w:r w:rsidRPr="00993629">
        <w:rPr>
          <w:rFonts w:ascii="Times New Roman" w:hAnsi="Times New Roman" w:cs="Times New Roman"/>
          <w:color w:val="000000" w:themeColor="text1"/>
        </w:rPr>
        <w:t>Screened O</w:t>
      </w:r>
      <w:r w:rsidRPr="00993629">
        <w:rPr>
          <w:rFonts w:ascii="Times New Roman" w:hAnsi="Times New Roman" w:cs="Times New Roman"/>
          <w:color w:val="000000" w:themeColor="text1"/>
          <w:lang w:val="en-US"/>
        </w:rPr>
        <w:t xml:space="preserve">ut? Pre-Employment Screening, Inequality and Neoliberal Citizenship.” </w:t>
      </w:r>
      <w:r w:rsidRPr="00993629">
        <w:rPr>
          <w:rFonts w:ascii="Times New Roman" w:hAnsi="Times New Roman" w:cs="Times New Roman"/>
          <w:i/>
          <w:color w:val="000000" w:themeColor="text1"/>
          <w:lang w:val="en-US"/>
        </w:rPr>
        <w:t xml:space="preserve">Human Security </w:t>
      </w:r>
      <w:r w:rsidRPr="00993629">
        <w:rPr>
          <w:rFonts w:ascii="Times New Roman" w:hAnsi="Times New Roman" w:cs="Times New Roman"/>
          <w:color w:val="000000" w:themeColor="text1"/>
          <w:lang w:val="en-US"/>
        </w:rPr>
        <w:t>(2013). Web.</w:t>
      </w:r>
    </w:p>
    <w:p w14:paraId="3E095C4C" w14:textId="77777777" w:rsidR="00ED18C1" w:rsidRPr="00993629" w:rsidRDefault="00ED18C1" w:rsidP="001832BB">
      <w:pPr>
        <w:spacing w:line="480" w:lineRule="auto"/>
        <w:ind w:left="720" w:hanging="720"/>
        <w:jc w:val="both"/>
        <w:rPr>
          <w:rFonts w:ascii="Times New Roman" w:hAnsi="Times New Roman" w:cs="Times New Roman"/>
          <w:color w:val="000000" w:themeColor="text1"/>
          <w:lang w:val="en-US"/>
        </w:rPr>
      </w:pPr>
      <w:r w:rsidRPr="00993629">
        <w:rPr>
          <w:rFonts w:ascii="Times New Roman" w:hAnsi="Times New Roman" w:cs="Times New Roman"/>
          <w:color w:val="000000" w:themeColor="text1"/>
          <w:lang w:val="en-US"/>
        </w:rPr>
        <w:t>Calogero, R. M. “Objectification Processes and Disordered Eating in British Women and Men.”</w:t>
      </w:r>
      <w:r w:rsidRPr="00993629">
        <w:rPr>
          <w:rFonts w:ascii="Times New Roman" w:hAnsi="Times New Roman" w:cs="Times New Roman"/>
          <w:i/>
          <w:iCs/>
          <w:color w:val="000000" w:themeColor="text1"/>
          <w:lang w:val="en-US"/>
        </w:rPr>
        <w:t xml:space="preserve"> Journal of Health Psychology </w:t>
      </w:r>
      <w:r w:rsidRPr="00993629">
        <w:rPr>
          <w:rFonts w:ascii="Times New Roman" w:hAnsi="Times New Roman" w:cs="Times New Roman"/>
          <w:iCs/>
          <w:color w:val="000000" w:themeColor="text1"/>
          <w:lang w:val="en-US"/>
        </w:rPr>
        <w:t>14</w:t>
      </w:r>
      <w:r w:rsidRPr="00993629">
        <w:rPr>
          <w:rFonts w:ascii="Times New Roman" w:hAnsi="Times New Roman" w:cs="Times New Roman"/>
          <w:color w:val="000000" w:themeColor="text1"/>
          <w:lang w:val="en-US"/>
        </w:rPr>
        <w:t>:3 (2009), 394-402. Web.</w:t>
      </w:r>
    </w:p>
    <w:p w14:paraId="08269EAA" w14:textId="77777777" w:rsidR="00ED18C1" w:rsidRPr="00993629" w:rsidRDefault="00ED18C1" w:rsidP="001832BB">
      <w:pPr>
        <w:spacing w:line="480" w:lineRule="auto"/>
        <w:ind w:left="720" w:hanging="720"/>
        <w:jc w:val="both"/>
        <w:rPr>
          <w:rFonts w:ascii="Times New Roman" w:hAnsi="Times New Roman" w:cs="Times New Roman"/>
          <w:color w:val="000000" w:themeColor="text1"/>
          <w:lang w:val="en-US"/>
        </w:rPr>
      </w:pPr>
      <w:r w:rsidRPr="00993629">
        <w:rPr>
          <w:rFonts w:ascii="Times New Roman" w:hAnsi="Times New Roman" w:cs="Times New Roman"/>
          <w:color w:val="000000" w:themeColor="text1"/>
        </w:rPr>
        <w:t xml:space="preserve">Chamberlain, Laura. “Stroke Patient Awarded £400,000 in Disability Discrimination Case.” </w:t>
      </w:r>
      <w:r w:rsidRPr="00993629">
        <w:rPr>
          <w:rFonts w:ascii="Times New Roman" w:hAnsi="Times New Roman" w:cs="Times New Roman"/>
          <w:i/>
          <w:color w:val="000000" w:themeColor="text1"/>
        </w:rPr>
        <w:t>Personnel Today</w:t>
      </w:r>
      <w:r w:rsidRPr="00993629">
        <w:rPr>
          <w:rFonts w:ascii="Times New Roman" w:hAnsi="Times New Roman" w:cs="Times New Roman"/>
          <w:color w:val="000000" w:themeColor="text1"/>
        </w:rPr>
        <w:t xml:space="preserve">. July 11, 2016. </w:t>
      </w:r>
      <w:hyperlink r:id="rId32" w:history="1">
        <w:r w:rsidRPr="00993629">
          <w:rPr>
            <w:rStyle w:val="Hyperlink"/>
            <w:rFonts w:ascii="Times New Roman" w:hAnsi="Times New Roman" w:cs="Times New Roman"/>
            <w:color w:val="000000" w:themeColor="text1"/>
            <w:lang w:val="en-US"/>
          </w:rPr>
          <w:t>http://www.personneltoday.com/hr/stroke-patient-awarded-400000-in-disability-discrimination-case/</w:t>
        </w:r>
      </w:hyperlink>
      <w:r w:rsidRPr="00993629">
        <w:rPr>
          <w:rFonts w:ascii="Times New Roman" w:hAnsi="Times New Roman" w:cs="Times New Roman"/>
          <w:color w:val="000000" w:themeColor="text1"/>
        </w:rPr>
        <w:t xml:space="preserve">. Accessed </w:t>
      </w:r>
      <w:r w:rsidRPr="00993629">
        <w:rPr>
          <w:rFonts w:ascii="Times New Roman" w:hAnsi="Times New Roman" w:cs="Times New Roman"/>
          <w:color w:val="000000" w:themeColor="text1"/>
          <w:lang w:val="en-US"/>
        </w:rPr>
        <w:t>July</w:t>
      </w:r>
      <w:r w:rsidRPr="00993629">
        <w:rPr>
          <w:rFonts w:ascii="Times New Roman" w:hAnsi="Times New Roman" w:cs="Times New Roman"/>
          <w:color w:val="000000" w:themeColor="text1"/>
        </w:rPr>
        <w:t xml:space="preserve"> 13,</w:t>
      </w:r>
      <w:r w:rsidRPr="00993629">
        <w:rPr>
          <w:rFonts w:ascii="Times New Roman" w:hAnsi="Times New Roman" w:cs="Times New Roman"/>
          <w:color w:val="000000" w:themeColor="text1"/>
          <w:lang w:val="en-US"/>
        </w:rPr>
        <w:t xml:space="preserve"> 2016</w:t>
      </w:r>
      <w:r w:rsidRPr="00993629">
        <w:rPr>
          <w:rFonts w:ascii="Times New Roman" w:hAnsi="Times New Roman" w:cs="Times New Roman"/>
          <w:color w:val="000000" w:themeColor="text1"/>
        </w:rPr>
        <w:t>.</w:t>
      </w:r>
    </w:p>
    <w:p w14:paraId="4CA18512" w14:textId="77777777" w:rsidR="00ED18C1" w:rsidRPr="00993629" w:rsidRDefault="00ED18C1" w:rsidP="001832BB">
      <w:pPr>
        <w:spacing w:line="480" w:lineRule="auto"/>
        <w:ind w:left="720" w:hanging="720"/>
        <w:jc w:val="both"/>
        <w:rPr>
          <w:rFonts w:ascii="Times New Roman" w:hAnsi="Times New Roman" w:cs="Times New Roman"/>
          <w:color w:val="000000" w:themeColor="text1"/>
          <w:lang w:val="en-US"/>
        </w:rPr>
      </w:pPr>
      <w:r w:rsidRPr="00993629">
        <w:rPr>
          <w:rFonts w:ascii="Times New Roman" w:hAnsi="Times New Roman" w:cs="Times New Roman"/>
          <w:color w:val="000000" w:themeColor="text1"/>
          <w:lang w:val="en-US"/>
        </w:rPr>
        <w:lastRenderedPageBreak/>
        <w:t>Charcot, Jean-Martin.</w:t>
      </w:r>
      <w:r w:rsidRPr="00993629">
        <w:rPr>
          <w:rFonts w:ascii="Times New Roman" w:hAnsi="Times New Roman" w:cs="Times New Roman"/>
          <w:i/>
          <w:color w:val="000000" w:themeColor="text1"/>
          <w:lang w:val="en-US"/>
        </w:rPr>
        <w:t xml:space="preserve"> Leçons du mardi à la Salpêtrière: policliniques</w:t>
      </w:r>
      <w:r w:rsidRPr="00993629">
        <w:rPr>
          <w:rFonts w:ascii="Times New Roman" w:hAnsi="Times New Roman" w:cs="Times New Roman"/>
          <w:i/>
          <w:color w:val="000000" w:themeColor="text1"/>
        </w:rPr>
        <w:t xml:space="preserve"> 1888-1889</w:t>
      </w:r>
      <w:r w:rsidRPr="00993629">
        <w:rPr>
          <w:rFonts w:ascii="Times New Roman" w:hAnsi="Times New Roman" w:cs="Times New Roman"/>
          <w:color w:val="000000" w:themeColor="text1"/>
        </w:rPr>
        <w:t xml:space="preserve">. </w:t>
      </w:r>
      <w:r w:rsidRPr="00993629">
        <w:rPr>
          <w:rFonts w:ascii="Times New Roman" w:hAnsi="Times New Roman" w:cs="Times New Roman"/>
          <w:color w:val="000000" w:themeColor="text1"/>
          <w:lang w:val="en-US"/>
        </w:rPr>
        <w:t>Paris: Bureaux du Progrès Médical. 1887-1888. Web.</w:t>
      </w:r>
    </w:p>
    <w:p w14:paraId="6B7AEEE9" w14:textId="77777777" w:rsidR="00ED18C1" w:rsidRPr="00993629" w:rsidRDefault="00ED18C1" w:rsidP="001832BB">
      <w:pPr>
        <w:spacing w:line="480" w:lineRule="auto"/>
        <w:ind w:left="720" w:hanging="720"/>
        <w:jc w:val="both"/>
        <w:rPr>
          <w:rFonts w:ascii="Times New Roman" w:hAnsi="Times New Roman" w:cs="Times New Roman"/>
          <w:color w:val="000000" w:themeColor="text1"/>
          <w:lang w:val="en-US"/>
        </w:rPr>
      </w:pPr>
      <w:r w:rsidRPr="00993629">
        <w:rPr>
          <w:rFonts w:ascii="Times New Roman" w:hAnsi="Times New Roman" w:cs="Times New Roman"/>
          <w:color w:val="000000" w:themeColor="text1"/>
        </w:rPr>
        <w:t xml:space="preserve">Coffey, Paul. </w:t>
      </w:r>
      <w:r w:rsidRPr="00993629">
        <w:rPr>
          <w:rFonts w:ascii="Times New Roman" w:hAnsi="Times New Roman" w:cs="Times New Roman"/>
          <w:i/>
          <w:color w:val="000000" w:themeColor="text1"/>
        </w:rPr>
        <w:t>Brainy Quote</w:t>
      </w:r>
      <w:r w:rsidRPr="00993629">
        <w:rPr>
          <w:rFonts w:ascii="Times New Roman" w:hAnsi="Times New Roman" w:cs="Times New Roman"/>
          <w:color w:val="000000" w:themeColor="text1"/>
        </w:rPr>
        <w:t xml:space="preserve">.  </w:t>
      </w:r>
      <w:hyperlink r:id="rId33" w:history="1">
        <w:r w:rsidRPr="00993629">
          <w:rPr>
            <w:rStyle w:val="Hyperlink"/>
            <w:rFonts w:ascii="Times New Roman" w:hAnsi="Times New Roman" w:cs="Times New Roman"/>
            <w:color w:val="000000" w:themeColor="text1"/>
          </w:rPr>
          <w:t>http://www.brainyquote.com/quotes/topics/topic_sports.html</w:t>
        </w:r>
      </w:hyperlink>
      <w:r w:rsidRPr="00993629">
        <w:rPr>
          <w:rFonts w:ascii="Times New Roman" w:hAnsi="Times New Roman" w:cs="Times New Roman"/>
          <w:color w:val="000000" w:themeColor="text1"/>
        </w:rPr>
        <w:t>. Accessed July 11, 2016.</w:t>
      </w:r>
    </w:p>
    <w:p w14:paraId="662C45A5" w14:textId="12576494" w:rsidR="00ED18C1" w:rsidRPr="00993629" w:rsidRDefault="00ED18C1" w:rsidP="001832BB">
      <w:pPr>
        <w:spacing w:line="480" w:lineRule="auto"/>
        <w:ind w:left="720" w:hanging="720"/>
        <w:jc w:val="both"/>
        <w:rPr>
          <w:rFonts w:ascii="Times New Roman" w:hAnsi="Times New Roman" w:cs="Times New Roman"/>
          <w:color w:val="000000" w:themeColor="text1"/>
          <w:lang w:val="en-US"/>
        </w:rPr>
      </w:pPr>
      <w:r w:rsidRPr="00993629">
        <w:rPr>
          <w:rFonts w:ascii="Times New Roman" w:hAnsi="Times New Roman" w:cs="Times New Roman"/>
          <w:color w:val="000000" w:themeColor="text1"/>
          <w:lang w:val="en-US"/>
        </w:rPr>
        <w:t xml:space="preserve">Cyrulnik, Boris. </w:t>
      </w:r>
      <w:r w:rsidR="00C07E08" w:rsidRPr="00993629">
        <w:rPr>
          <w:rFonts w:ascii="Times New Roman" w:hAnsi="Times New Roman" w:cs="Times New Roman"/>
          <w:i/>
          <w:color w:val="000000" w:themeColor="text1"/>
          <w:lang w:val="en-US"/>
        </w:rPr>
        <w:t>Mourir de dire: la h</w:t>
      </w:r>
      <w:r w:rsidRPr="00993629">
        <w:rPr>
          <w:rFonts w:ascii="Times New Roman" w:hAnsi="Times New Roman" w:cs="Times New Roman"/>
          <w:i/>
          <w:color w:val="000000" w:themeColor="text1"/>
          <w:lang w:val="en-US"/>
        </w:rPr>
        <w:t>onte</w:t>
      </w:r>
      <w:r w:rsidRPr="00993629">
        <w:rPr>
          <w:rFonts w:ascii="Times New Roman" w:hAnsi="Times New Roman" w:cs="Times New Roman"/>
          <w:color w:val="000000" w:themeColor="text1"/>
          <w:lang w:val="en-US"/>
        </w:rPr>
        <w:t>. Odile Jacob: Paris. 2012. Print.</w:t>
      </w:r>
    </w:p>
    <w:p w14:paraId="4B78C573" w14:textId="77777777" w:rsidR="00ED18C1" w:rsidRPr="00993629" w:rsidRDefault="00ED18C1" w:rsidP="001832BB">
      <w:pPr>
        <w:spacing w:line="480" w:lineRule="auto"/>
        <w:ind w:left="720" w:hanging="720"/>
        <w:jc w:val="both"/>
        <w:rPr>
          <w:rFonts w:ascii="Times New Roman" w:hAnsi="Times New Roman" w:cs="Times New Roman"/>
          <w:color w:val="000000" w:themeColor="text1"/>
        </w:rPr>
      </w:pPr>
      <w:r w:rsidRPr="00993629">
        <w:rPr>
          <w:rFonts w:ascii="Times New Roman" w:hAnsi="Times New Roman" w:cs="Times New Roman"/>
          <w:color w:val="000000" w:themeColor="text1"/>
          <w:lang w:val="en-US"/>
        </w:rPr>
        <w:t xml:space="preserve">Daurka, Kiran. “Disclosing Mental Health Problems Could Work Against You.” </w:t>
      </w:r>
      <w:r w:rsidRPr="00993629">
        <w:rPr>
          <w:rFonts w:ascii="Times New Roman" w:hAnsi="Times New Roman" w:cs="Times New Roman"/>
          <w:i/>
          <w:color w:val="000000" w:themeColor="text1"/>
          <w:lang w:val="en-US"/>
        </w:rPr>
        <w:t>The Guardian</w:t>
      </w:r>
      <w:r w:rsidRPr="00993629">
        <w:rPr>
          <w:rFonts w:ascii="Times New Roman" w:hAnsi="Times New Roman" w:cs="Times New Roman"/>
          <w:color w:val="000000" w:themeColor="text1"/>
          <w:lang w:val="en-US"/>
        </w:rPr>
        <w:t xml:space="preserve">. June 25, 2010. </w:t>
      </w:r>
      <w:hyperlink r:id="rId34" w:history="1">
        <w:r w:rsidRPr="00993629">
          <w:rPr>
            <w:rStyle w:val="Hyperlink"/>
            <w:rFonts w:ascii="Times New Roman" w:hAnsi="Times New Roman" w:cs="Times New Roman"/>
            <w:color w:val="000000" w:themeColor="text1"/>
            <w:lang w:val="en-US"/>
          </w:rPr>
          <w:t>https://www.theguardian.com/law/2010/jun/25/mental-health-and-discrimination-work</w:t>
        </w:r>
      </w:hyperlink>
      <w:r w:rsidRPr="00993629">
        <w:rPr>
          <w:rFonts w:ascii="Times New Roman" w:hAnsi="Times New Roman" w:cs="Times New Roman"/>
          <w:color w:val="000000" w:themeColor="text1"/>
          <w:lang w:val="en-US"/>
        </w:rPr>
        <w:t xml:space="preserve">. </w:t>
      </w:r>
      <w:r w:rsidRPr="00993629">
        <w:rPr>
          <w:rFonts w:ascii="Times New Roman" w:hAnsi="Times New Roman" w:cs="Times New Roman"/>
          <w:color w:val="000000" w:themeColor="text1"/>
        </w:rPr>
        <w:t>Accessed</w:t>
      </w:r>
      <w:r w:rsidRPr="00993629">
        <w:rPr>
          <w:rFonts w:ascii="Times New Roman" w:hAnsi="Times New Roman" w:cs="Times New Roman"/>
          <w:color w:val="000000" w:themeColor="text1"/>
          <w:lang w:val="en-US"/>
        </w:rPr>
        <w:t xml:space="preserve"> July </w:t>
      </w:r>
      <w:r w:rsidRPr="00993629">
        <w:rPr>
          <w:rFonts w:ascii="Times New Roman" w:hAnsi="Times New Roman" w:cs="Times New Roman"/>
          <w:color w:val="000000" w:themeColor="text1"/>
        </w:rPr>
        <w:t xml:space="preserve">13, </w:t>
      </w:r>
      <w:r w:rsidRPr="00993629">
        <w:rPr>
          <w:rFonts w:ascii="Times New Roman" w:hAnsi="Times New Roman" w:cs="Times New Roman"/>
          <w:color w:val="000000" w:themeColor="text1"/>
          <w:lang w:val="en-US"/>
        </w:rPr>
        <w:t>2016</w:t>
      </w:r>
      <w:r w:rsidRPr="00993629">
        <w:rPr>
          <w:rFonts w:ascii="Times New Roman" w:hAnsi="Times New Roman" w:cs="Times New Roman"/>
          <w:color w:val="000000" w:themeColor="text1"/>
        </w:rPr>
        <w:t>.</w:t>
      </w:r>
    </w:p>
    <w:p w14:paraId="135C7236" w14:textId="1088B961" w:rsidR="00CC53ED" w:rsidRPr="00993629" w:rsidRDefault="00CC53ED" w:rsidP="001832BB">
      <w:pPr>
        <w:spacing w:line="480" w:lineRule="auto"/>
        <w:ind w:left="720" w:hanging="720"/>
        <w:jc w:val="both"/>
        <w:rPr>
          <w:rFonts w:ascii="Times New Roman" w:hAnsi="Times New Roman" w:cs="Times New Roman"/>
          <w:color w:val="000000" w:themeColor="text1"/>
        </w:rPr>
      </w:pPr>
      <w:r w:rsidRPr="00993629">
        <w:rPr>
          <w:rFonts w:ascii="Times New Roman" w:hAnsi="Times New Roman" w:cs="Times New Roman"/>
          <w:color w:val="000000" w:themeColor="text1"/>
        </w:rPr>
        <w:t xml:space="preserve">Deleuze, Gilles. </w:t>
      </w:r>
      <w:r w:rsidRPr="00993629">
        <w:rPr>
          <w:rFonts w:ascii="Times New Roman" w:hAnsi="Times New Roman" w:cs="Times New Roman"/>
          <w:i/>
          <w:color w:val="000000" w:themeColor="text1"/>
        </w:rPr>
        <w:t>Cinema 2: The Time-Image</w:t>
      </w:r>
      <w:r w:rsidRPr="00993629">
        <w:rPr>
          <w:rFonts w:ascii="Times New Roman" w:hAnsi="Times New Roman" w:cs="Times New Roman"/>
          <w:color w:val="000000" w:themeColor="text1"/>
        </w:rPr>
        <w:t>. Trans. Hugh Tomlinson and Robert Galeta. Minneapolis: University of Minnesota Press. 2001. Print.</w:t>
      </w:r>
    </w:p>
    <w:p w14:paraId="4534FC62" w14:textId="38AF3EE2" w:rsidR="003D1053" w:rsidRPr="00993629" w:rsidRDefault="003D1053" w:rsidP="001832BB">
      <w:pPr>
        <w:spacing w:line="480" w:lineRule="auto"/>
        <w:ind w:left="720" w:hanging="720"/>
        <w:jc w:val="both"/>
        <w:rPr>
          <w:rFonts w:ascii="Times New Roman" w:hAnsi="Times New Roman" w:cs="Times New Roman"/>
          <w:color w:val="000000" w:themeColor="text1"/>
          <w:lang w:val="en-US"/>
        </w:rPr>
      </w:pPr>
      <w:r w:rsidRPr="00993629">
        <w:rPr>
          <w:rFonts w:ascii="Times New Roman" w:hAnsi="Times New Roman" w:cs="Times New Roman"/>
          <w:color w:val="000000" w:themeColor="text1"/>
          <w:lang w:val="en-US"/>
        </w:rPr>
        <w:t xml:space="preserve">De Wachter, Dirk. </w:t>
      </w:r>
      <w:r w:rsidR="006C2D6D" w:rsidRPr="00993629">
        <w:rPr>
          <w:rFonts w:ascii="Times New Roman" w:hAnsi="Times New Roman" w:cs="Times New Roman"/>
          <w:i/>
          <w:color w:val="000000" w:themeColor="text1"/>
          <w:lang w:val="en-US"/>
        </w:rPr>
        <w:t>Borderline times: het einde van de n</w:t>
      </w:r>
      <w:r w:rsidRPr="00993629">
        <w:rPr>
          <w:rFonts w:ascii="Times New Roman" w:hAnsi="Times New Roman" w:cs="Times New Roman"/>
          <w:i/>
          <w:color w:val="000000" w:themeColor="text1"/>
          <w:lang w:val="en-US"/>
        </w:rPr>
        <w:t>ormaliteit</w:t>
      </w:r>
      <w:r w:rsidRPr="00993629">
        <w:rPr>
          <w:rFonts w:ascii="Times New Roman" w:hAnsi="Times New Roman" w:cs="Times New Roman"/>
          <w:color w:val="000000" w:themeColor="text1"/>
          <w:lang w:val="en-US"/>
        </w:rPr>
        <w:t>. Tielt: Lannoo Campus, 2012. Print.</w:t>
      </w:r>
    </w:p>
    <w:p w14:paraId="733BA5F0" w14:textId="77777777" w:rsidR="00ED18C1" w:rsidRPr="00993629" w:rsidRDefault="00ED18C1" w:rsidP="001832BB">
      <w:pPr>
        <w:spacing w:line="480" w:lineRule="auto"/>
        <w:ind w:left="720" w:hanging="720"/>
        <w:jc w:val="both"/>
        <w:rPr>
          <w:rFonts w:ascii="Times New Roman" w:hAnsi="Times New Roman" w:cs="Times New Roman"/>
          <w:i/>
          <w:color w:val="000000" w:themeColor="text1"/>
          <w:lang w:val="en-US"/>
        </w:rPr>
      </w:pPr>
      <w:r w:rsidRPr="00993629">
        <w:rPr>
          <w:rFonts w:ascii="Times New Roman" w:hAnsi="Times New Roman" w:cs="Times New Roman"/>
          <w:color w:val="000000" w:themeColor="text1"/>
          <w:lang w:val="en-US"/>
        </w:rPr>
        <w:t>Didi-Huberman, George.</w:t>
      </w:r>
      <w:r w:rsidRPr="00993629">
        <w:rPr>
          <w:rFonts w:ascii="Times New Roman" w:hAnsi="Times New Roman" w:cs="Times New Roman"/>
          <w:i/>
          <w:color w:val="000000" w:themeColor="text1"/>
          <w:lang w:val="en-US"/>
        </w:rPr>
        <w:t xml:space="preserve"> Invention of Hysteria: Charcot and the Photographic Iconography of Salpêtrière</w:t>
      </w:r>
      <w:r w:rsidRPr="00993629">
        <w:rPr>
          <w:rFonts w:ascii="Times New Roman" w:hAnsi="Times New Roman" w:cs="Times New Roman"/>
          <w:color w:val="000000" w:themeColor="text1"/>
          <w:lang w:val="en-US"/>
        </w:rPr>
        <w:t>. Trans. Alisa Hartz. Cambridge, Massachusetts, London, England: The MIT Press. 2003. Print.</w:t>
      </w:r>
      <w:r w:rsidRPr="00993629">
        <w:rPr>
          <w:rFonts w:ascii="Times New Roman" w:hAnsi="Times New Roman" w:cs="Times New Roman"/>
          <w:i/>
          <w:color w:val="000000" w:themeColor="text1"/>
          <w:lang w:val="en-US"/>
        </w:rPr>
        <w:t xml:space="preserve"> </w:t>
      </w:r>
    </w:p>
    <w:p w14:paraId="5259EE3C" w14:textId="77777777" w:rsidR="00ED18C1" w:rsidRPr="00993629" w:rsidRDefault="00ED18C1" w:rsidP="001832BB">
      <w:pPr>
        <w:spacing w:line="480" w:lineRule="auto"/>
        <w:ind w:left="720" w:hanging="720"/>
        <w:jc w:val="both"/>
        <w:rPr>
          <w:rFonts w:ascii="Times New Roman" w:hAnsi="Times New Roman" w:cs="Times New Roman"/>
          <w:i/>
          <w:color w:val="000000" w:themeColor="text1"/>
          <w:lang w:val="en-US"/>
        </w:rPr>
      </w:pPr>
      <w:r w:rsidRPr="00993629">
        <w:rPr>
          <w:rFonts w:ascii="Times New Roman" w:hAnsi="Times New Roman" w:cs="Times New Roman"/>
          <w:color w:val="000000" w:themeColor="text1"/>
        </w:rPr>
        <w:t xml:space="preserve">Doherty, Ken. Quoted in “100 Most Inspirational Sports Quotes Of All Times.” </w:t>
      </w:r>
      <w:r w:rsidRPr="00993629">
        <w:rPr>
          <w:rFonts w:ascii="Times New Roman" w:hAnsi="Times New Roman" w:cs="Times New Roman"/>
          <w:i/>
          <w:color w:val="000000" w:themeColor="text1"/>
        </w:rPr>
        <w:t xml:space="preserve">KeepInspiring.Me. </w:t>
      </w:r>
      <w:hyperlink r:id="rId35" w:history="1">
        <w:r w:rsidRPr="00993629">
          <w:rPr>
            <w:rStyle w:val="Hyperlink"/>
            <w:rFonts w:ascii="Times New Roman" w:hAnsi="Times New Roman" w:cs="Times New Roman"/>
            <w:color w:val="000000" w:themeColor="text1"/>
          </w:rPr>
          <w:t>http://www.keepinspiring.me/100-most-inspirational-sports-quotes-of-all-time/</w:t>
        </w:r>
      </w:hyperlink>
      <w:r w:rsidRPr="00993629">
        <w:rPr>
          <w:rFonts w:ascii="Times New Roman" w:hAnsi="Times New Roman" w:cs="Times New Roman"/>
          <w:color w:val="000000" w:themeColor="text1"/>
        </w:rPr>
        <w:t>. Accessed July 11, 2016.</w:t>
      </w:r>
    </w:p>
    <w:p w14:paraId="5F154BFC" w14:textId="77777777" w:rsidR="00ED18C1" w:rsidRPr="00993629" w:rsidRDefault="00ED18C1" w:rsidP="001832BB">
      <w:pPr>
        <w:spacing w:line="480" w:lineRule="auto"/>
        <w:ind w:left="720" w:hanging="720"/>
        <w:jc w:val="both"/>
        <w:rPr>
          <w:rFonts w:ascii="Times New Roman" w:hAnsi="Times New Roman" w:cs="Times New Roman"/>
          <w:color w:val="000000" w:themeColor="text1"/>
        </w:rPr>
      </w:pPr>
      <w:r w:rsidRPr="00993629">
        <w:rPr>
          <w:rFonts w:ascii="Times New Roman" w:hAnsi="Times New Roman" w:cs="Times New Roman"/>
          <w:color w:val="000000" w:themeColor="text1"/>
          <w:lang w:val="en-US"/>
        </w:rPr>
        <w:t>Eastlake, Elizabeth.</w:t>
      </w:r>
      <w:r w:rsidRPr="00993629">
        <w:rPr>
          <w:rFonts w:ascii="Times New Roman" w:hAnsi="Times New Roman" w:cs="Times New Roman"/>
          <w:color w:val="000000" w:themeColor="text1"/>
        </w:rPr>
        <w:t xml:space="preserve"> “Photography.” </w:t>
      </w:r>
      <w:r w:rsidRPr="00993629">
        <w:rPr>
          <w:rFonts w:ascii="Times New Roman" w:hAnsi="Times New Roman" w:cs="Times New Roman"/>
          <w:i/>
          <w:color w:val="000000" w:themeColor="text1"/>
        </w:rPr>
        <w:t>Quarterly Review</w:t>
      </w:r>
      <w:r w:rsidRPr="00993629">
        <w:rPr>
          <w:rFonts w:ascii="Times New Roman" w:hAnsi="Times New Roman" w:cs="Times New Roman"/>
          <w:color w:val="000000" w:themeColor="text1"/>
        </w:rPr>
        <w:t xml:space="preserve"> 101 (London: April, 1857): 466. Web.</w:t>
      </w:r>
    </w:p>
    <w:p w14:paraId="4F10FABB" w14:textId="77777777" w:rsidR="00ED18C1" w:rsidRPr="00993629" w:rsidRDefault="00ED18C1" w:rsidP="001832BB">
      <w:pPr>
        <w:spacing w:line="480" w:lineRule="auto"/>
        <w:ind w:left="720" w:hanging="720"/>
        <w:jc w:val="both"/>
        <w:rPr>
          <w:rFonts w:ascii="Times New Roman" w:hAnsi="Times New Roman" w:cs="Times New Roman"/>
          <w:color w:val="000000" w:themeColor="text1"/>
        </w:rPr>
      </w:pPr>
      <w:r w:rsidRPr="00993629">
        <w:rPr>
          <w:rFonts w:ascii="Times New Roman" w:hAnsi="Times New Roman" w:cs="Times New Roman"/>
          <w:color w:val="000000" w:themeColor="text1"/>
        </w:rPr>
        <w:t xml:space="preserve">Elsbeth. “Depressie als leven overleven wordt.” </w:t>
      </w:r>
      <w:r w:rsidRPr="00993629">
        <w:rPr>
          <w:rFonts w:ascii="Times New Roman" w:hAnsi="Times New Roman" w:cs="Times New Roman"/>
          <w:i/>
          <w:color w:val="000000" w:themeColor="text1"/>
        </w:rPr>
        <w:t>Gezondheidsplein</w:t>
      </w:r>
      <w:r w:rsidRPr="00993629">
        <w:rPr>
          <w:rFonts w:ascii="Times New Roman" w:hAnsi="Times New Roman" w:cs="Times New Roman"/>
          <w:color w:val="000000" w:themeColor="text1"/>
        </w:rPr>
        <w:t>. 2016. https://www.gezondheidsplein.nl/aandoeningen/depressie/patientverhalen/depressie-als-leven-overleven-wordt/item44512.  Accessed July 12, 2016.</w:t>
      </w:r>
    </w:p>
    <w:p w14:paraId="596FBF42" w14:textId="522FA549" w:rsidR="00ED18C1" w:rsidRPr="00993629" w:rsidRDefault="00ED18C1" w:rsidP="009C6822">
      <w:pPr>
        <w:spacing w:line="480" w:lineRule="auto"/>
        <w:ind w:left="720" w:hanging="720"/>
        <w:jc w:val="both"/>
        <w:rPr>
          <w:rFonts w:ascii="Times New Roman" w:hAnsi="Times New Roman" w:cs="Times New Roman"/>
          <w:color w:val="000000" w:themeColor="text1"/>
          <w:lang w:val="en-US"/>
        </w:rPr>
      </w:pPr>
      <w:r w:rsidRPr="00993629">
        <w:rPr>
          <w:rFonts w:ascii="Times New Roman" w:hAnsi="Times New Roman" w:cs="Times New Roman"/>
          <w:color w:val="000000" w:themeColor="text1"/>
          <w:lang w:val="en-US"/>
        </w:rPr>
        <w:t xml:space="preserve">Feldman, D. and A. Tauber. “Sickle Cell Anemia: Reexamining the first ‘molecular disease.’” </w:t>
      </w:r>
      <w:r w:rsidRPr="00993629">
        <w:rPr>
          <w:rFonts w:ascii="Times New Roman" w:hAnsi="Times New Roman" w:cs="Times New Roman"/>
          <w:i/>
          <w:color w:val="000000" w:themeColor="text1"/>
          <w:lang w:val="en-US"/>
        </w:rPr>
        <w:t>Bulletin of the History of Medicine</w:t>
      </w:r>
      <w:r w:rsidRPr="00993629">
        <w:rPr>
          <w:rFonts w:ascii="Times New Roman" w:hAnsi="Times New Roman" w:cs="Times New Roman"/>
          <w:color w:val="000000" w:themeColor="text1"/>
          <w:lang w:val="en-US"/>
        </w:rPr>
        <w:t xml:space="preserve"> 71:4 (1997): </w:t>
      </w:r>
      <w:r w:rsidR="009C6822" w:rsidRPr="00993629">
        <w:rPr>
          <w:rFonts w:ascii="Times New Roman" w:hAnsi="Times New Roman" w:cs="Times New Roman"/>
          <w:color w:val="000000" w:themeColor="text1"/>
          <w:lang w:val="en-US"/>
        </w:rPr>
        <w:t>623-650</w:t>
      </w:r>
      <w:r w:rsidRPr="00993629">
        <w:rPr>
          <w:rFonts w:ascii="Times New Roman" w:hAnsi="Times New Roman" w:cs="Times New Roman"/>
          <w:color w:val="000000" w:themeColor="text1"/>
          <w:lang w:val="en-US"/>
        </w:rPr>
        <w:t>. Web.</w:t>
      </w:r>
    </w:p>
    <w:p w14:paraId="2F093353" w14:textId="77777777" w:rsidR="00ED18C1" w:rsidRPr="00993629" w:rsidRDefault="00ED18C1" w:rsidP="001832BB">
      <w:pPr>
        <w:spacing w:line="480" w:lineRule="auto"/>
        <w:ind w:left="720" w:hanging="720"/>
        <w:jc w:val="both"/>
        <w:rPr>
          <w:rFonts w:ascii="Times New Roman" w:hAnsi="Times New Roman" w:cs="Times New Roman"/>
          <w:color w:val="000000" w:themeColor="text1"/>
        </w:rPr>
      </w:pPr>
      <w:r w:rsidRPr="00993629">
        <w:rPr>
          <w:rFonts w:ascii="Times New Roman" w:hAnsi="Times New Roman" w:cs="Times New Roman"/>
          <w:color w:val="000000" w:themeColor="text1"/>
        </w:rPr>
        <w:lastRenderedPageBreak/>
        <w:t xml:space="preserve">Foucault, Michel. </w:t>
      </w:r>
      <w:r w:rsidRPr="00993629">
        <w:rPr>
          <w:rFonts w:ascii="Times New Roman" w:hAnsi="Times New Roman" w:cs="Times New Roman"/>
          <w:i/>
          <w:color w:val="000000" w:themeColor="text1"/>
        </w:rPr>
        <w:t>Archeology of Knowledge</w:t>
      </w:r>
      <w:r w:rsidRPr="00993629">
        <w:rPr>
          <w:rFonts w:ascii="Times New Roman" w:hAnsi="Times New Roman" w:cs="Times New Roman"/>
          <w:color w:val="000000" w:themeColor="text1"/>
        </w:rPr>
        <w:t xml:space="preserve">. Trans. A.M. Sheridan Smith. London and New York: Routledge Classics. 1969. E-book. </w:t>
      </w:r>
    </w:p>
    <w:p w14:paraId="0F02C3A8" w14:textId="4DF6CF6D" w:rsidR="00ED18C1" w:rsidRPr="00993629" w:rsidRDefault="00ED18C1" w:rsidP="001832BB">
      <w:pPr>
        <w:spacing w:line="480" w:lineRule="auto"/>
        <w:ind w:left="720" w:hanging="720"/>
        <w:jc w:val="both"/>
        <w:rPr>
          <w:rFonts w:ascii="Times New Roman" w:hAnsi="Times New Roman" w:cs="Times New Roman"/>
          <w:color w:val="000000" w:themeColor="text1"/>
        </w:rPr>
      </w:pPr>
      <w:r w:rsidRPr="00993629">
        <w:rPr>
          <w:rFonts w:ascii="Times New Roman" w:hAnsi="Times New Roman" w:cs="Times New Roman"/>
          <w:color w:val="000000" w:themeColor="text1"/>
        </w:rPr>
        <w:t xml:space="preserve">---. </w:t>
      </w:r>
      <w:r w:rsidRPr="00993629">
        <w:rPr>
          <w:rFonts w:ascii="Times New Roman" w:hAnsi="Times New Roman" w:cs="Times New Roman"/>
          <w:i/>
          <w:color w:val="000000" w:themeColor="text1"/>
        </w:rPr>
        <w:t xml:space="preserve">The History of Sexuality, Volume 1: An Introduction. </w:t>
      </w:r>
      <w:r w:rsidRPr="00993629">
        <w:rPr>
          <w:rFonts w:ascii="Times New Roman" w:hAnsi="Times New Roman" w:cs="Times New Roman"/>
          <w:color w:val="000000" w:themeColor="text1"/>
        </w:rPr>
        <w:t>Trans. Robert Hurley. New York: Pantheon Books. 1978. Print.</w:t>
      </w:r>
      <w:r w:rsidR="00376EE5" w:rsidRPr="00993629">
        <w:rPr>
          <w:rFonts w:ascii="Times New Roman" w:hAnsi="Times New Roman" w:cs="Times New Roman"/>
          <w:color w:val="000000" w:themeColor="text1"/>
        </w:rPr>
        <w:t xml:space="preserve"> </w:t>
      </w:r>
    </w:p>
    <w:p w14:paraId="7818C8F6" w14:textId="77777777" w:rsidR="00ED18C1" w:rsidRPr="00993629" w:rsidRDefault="00ED18C1" w:rsidP="001832BB">
      <w:pPr>
        <w:spacing w:line="480" w:lineRule="auto"/>
        <w:ind w:left="720" w:hanging="720"/>
        <w:jc w:val="both"/>
        <w:rPr>
          <w:rFonts w:ascii="Times New Roman" w:hAnsi="Times New Roman" w:cs="Times New Roman"/>
          <w:color w:val="000000" w:themeColor="text1"/>
          <w:lang w:val="fr-FR"/>
        </w:rPr>
      </w:pPr>
      <w:r w:rsidRPr="00993629">
        <w:rPr>
          <w:rFonts w:ascii="Times New Roman" w:hAnsi="Times New Roman" w:cs="Times New Roman"/>
          <w:color w:val="000000" w:themeColor="text1"/>
        </w:rPr>
        <w:t xml:space="preserve">---. </w:t>
      </w:r>
      <w:r w:rsidRPr="00993629">
        <w:rPr>
          <w:rFonts w:ascii="Times New Roman" w:hAnsi="Times New Roman" w:cs="Times New Roman"/>
          <w:color w:val="000000" w:themeColor="text1"/>
          <w:lang w:val="fr-FR"/>
        </w:rPr>
        <w:t>“</w:t>
      </w:r>
      <w:r w:rsidRPr="00993629">
        <w:rPr>
          <w:rFonts w:ascii="Times New Roman" w:hAnsi="Times New Roman" w:cs="Times New Roman"/>
          <w:color w:val="000000" w:themeColor="text1"/>
          <w:lang w:val="en-US"/>
        </w:rPr>
        <w:t>The Eye of Power</w:t>
      </w:r>
      <w:r w:rsidRPr="00993629">
        <w:rPr>
          <w:rFonts w:ascii="Times New Roman" w:hAnsi="Times New Roman" w:cs="Times New Roman"/>
          <w:color w:val="000000" w:themeColor="text1"/>
          <w:lang w:val="fr-FR"/>
        </w:rPr>
        <w:t xml:space="preserve">”. </w:t>
      </w:r>
      <w:r w:rsidRPr="00993629">
        <w:rPr>
          <w:rFonts w:ascii="Times New Roman" w:hAnsi="Times New Roman" w:cs="Times New Roman"/>
          <w:i/>
          <w:iCs/>
          <w:color w:val="000000" w:themeColor="text1"/>
          <w:lang w:val="en-US"/>
        </w:rPr>
        <w:t>Power/Knowledge: Selected Interviews and Other Writings</w:t>
      </w:r>
      <w:r w:rsidRPr="00993629">
        <w:rPr>
          <w:rFonts w:ascii="Times New Roman" w:hAnsi="Times New Roman" w:cs="Times New Roman"/>
          <w:color w:val="000000" w:themeColor="text1"/>
          <w:lang w:val="en-US"/>
        </w:rPr>
        <w:t xml:space="preserve">. </w:t>
      </w:r>
      <w:r w:rsidRPr="00993629">
        <w:rPr>
          <w:rFonts w:ascii="Times New Roman" w:hAnsi="Times New Roman" w:cs="Times New Roman"/>
          <w:color w:val="000000" w:themeColor="text1"/>
          <w:lang w:val="fr-FR"/>
        </w:rPr>
        <w:t xml:space="preserve">Ed. </w:t>
      </w:r>
      <w:r w:rsidRPr="00993629">
        <w:rPr>
          <w:rFonts w:ascii="Times New Roman" w:hAnsi="Times New Roman" w:cs="Times New Roman"/>
          <w:color w:val="000000" w:themeColor="text1"/>
          <w:lang w:val="en-US"/>
        </w:rPr>
        <w:t>Colin Gordon</w:t>
      </w:r>
      <w:r w:rsidRPr="00993629">
        <w:rPr>
          <w:rFonts w:ascii="Times New Roman" w:hAnsi="Times New Roman" w:cs="Times New Roman"/>
          <w:color w:val="000000" w:themeColor="text1"/>
          <w:lang w:val="fr-FR"/>
        </w:rPr>
        <w:t xml:space="preserve">. </w:t>
      </w:r>
      <w:r w:rsidRPr="00993629">
        <w:rPr>
          <w:rFonts w:ascii="Times New Roman" w:hAnsi="Times New Roman" w:cs="Times New Roman"/>
          <w:color w:val="000000" w:themeColor="text1"/>
          <w:lang w:val="en-US"/>
        </w:rPr>
        <w:t>New York: Pantheon Books, 1980.</w:t>
      </w:r>
      <w:r w:rsidRPr="00993629">
        <w:rPr>
          <w:rFonts w:ascii="Times New Roman" w:hAnsi="Times New Roman" w:cs="Times New Roman"/>
          <w:color w:val="000000" w:themeColor="text1"/>
          <w:lang w:val="fr-FR"/>
        </w:rPr>
        <w:t xml:space="preserve"> 146-165. Print.</w:t>
      </w:r>
    </w:p>
    <w:p w14:paraId="69E289C3" w14:textId="77777777" w:rsidR="00ED18C1" w:rsidRPr="00993629" w:rsidRDefault="00ED18C1" w:rsidP="001832BB">
      <w:pPr>
        <w:spacing w:line="480" w:lineRule="auto"/>
        <w:ind w:left="720" w:hanging="720"/>
        <w:jc w:val="both"/>
        <w:rPr>
          <w:rFonts w:ascii="Times New Roman" w:hAnsi="Times New Roman" w:cs="Times New Roman"/>
          <w:i/>
          <w:color w:val="000000" w:themeColor="text1"/>
          <w:lang w:val="en-US"/>
        </w:rPr>
      </w:pPr>
      <w:r w:rsidRPr="00993629">
        <w:rPr>
          <w:rFonts w:ascii="Times New Roman" w:hAnsi="Times New Roman" w:cs="Times New Roman"/>
          <w:color w:val="000000" w:themeColor="text1"/>
          <w:lang w:val="en-US"/>
        </w:rPr>
        <w:t xml:space="preserve">---. </w:t>
      </w:r>
      <w:r w:rsidRPr="00993629">
        <w:rPr>
          <w:rFonts w:ascii="Times New Roman" w:hAnsi="Times New Roman" w:cs="Times New Roman"/>
          <w:i/>
          <w:color w:val="000000" w:themeColor="text1"/>
          <w:lang w:val="en-US"/>
        </w:rPr>
        <w:t>Madness in Civilization: A History of Insanity in the Age of Reason</w:t>
      </w:r>
      <w:r w:rsidRPr="00993629">
        <w:rPr>
          <w:rFonts w:ascii="Times New Roman" w:hAnsi="Times New Roman" w:cs="Times New Roman"/>
          <w:color w:val="000000" w:themeColor="text1"/>
          <w:lang w:val="en-US"/>
        </w:rPr>
        <w:t>. Trans. Richard Howard. New York: Vintage Books, a Division of Random House. 1988a. Print.</w:t>
      </w:r>
      <w:r w:rsidRPr="00993629">
        <w:rPr>
          <w:rFonts w:ascii="Times New Roman" w:hAnsi="Times New Roman" w:cs="Times New Roman"/>
          <w:i/>
          <w:color w:val="000000" w:themeColor="text1"/>
          <w:lang w:val="en-US"/>
        </w:rPr>
        <w:t> </w:t>
      </w:r>
    </w:p>
    <w:p w14:paraId="32CBFC8B" w14:textId="77777777" w:rsidR="00ED18C1" w:rsidRPr="00993629" w:rsidRDefault="00ED18C1" w:rsidP="001832BB">
      <w:pPr>
        <w:spacing w:line="480" w:lineRule="auto"/>
        <w:ind w:left="720" w:hanging="720"/>
        <w:jc w:val="both"/>
        <w:rPr>
          <w:rFonts w:ascii="Times New Roman" w:hAnsi="Times New Roman" w:cs="Times New Roman"/>
          <w:color w:val="000000" w:themeColor="text1"/>
          <w:lang w:val="en-US"/>
        </w:rPr>
      </w:pPr>
      <w:r w:rsidRPr="00993629">
        <w:rPr>
          <w:rFonts w:ascii="Times New Roman" w:hAnsi="Times New Roman" w:cs="Times New Roman"/>
          <w:color w:val="000000" w:themeColor="text1"/>
          <w:lang w:val="en-US"/>
        </w:rPr>
        <w:t>---. “Technologies of the Self: A Seminar with Michel Foucault.” Ed. Luther H. Martin, Huck Gutman, and Patrick H. Hutton. London: Tavistock. 1988b. Web.</w:t>
      </w:r>
    </w:p>
    <w:p w14:paraId="047438D1" w14:textId="729D6BC3" w:rsidR="004E5D6C" w:rsidRPr="00993629" w:rsidRDefault="00B319D4" w:rsidP="001832BB">
      <w:pPr>
        <w:spacing w:line="480" w:lineRule="auto"/>
        <w:ind w:left="720" w:hanging="720"/>
        <w:jc w:val="both"/>
        <w:rPr>
          <w:rFonts w:ascii="Times New Roman" w:hAnsi="Times New Roman" w:cs="Times New Roman"/>
          <w:color w:val="000000" w:themeColor="text1"/>
          <w:lang w:val="en-US"/>
        </w:rPr>
      </w:pPr>
      <w:r w:rsidRPr="00993629">
        <w:rPr>
          <w:rFonts w:ascii="Times New Roman" w:hAnsi="Times New Roman" w:cs="Times New Roman"/>
          <w:color w:val="000000" w:themeColor="text1"/>
          <w:lang w:val="en-US"/>
        </w:rPr>
        <w:t xml:space="preserve">---. </w:t>
      </w:r>
      <w:r w:rsidR="00110BB5" w:rsidRPr="00993629">
        <w:rPr>
          <w:rFonts w:ascii="Times New Roman" w:hAnsi="Times New Roman" w:cs="Times New Roman"/>
          <w:color w:val="000000" w:themeColor="text1"/>
          <w:lang w:val="en-US"/>
        </w:rPr>
        <w:t xml:space="preserve">“Different Spaces.” </w:t>
      </w:r>
      <w:r w:rsidR="00835264" w:rsidRPr="00993629">
        <w:rPr>
          <w:rFonts w:ascii="Times New Roman" w:hAnsi="Times New Roman" w:cs="Times New Roman"/>
          <w:i/>
          <w:color w:val="000000" w:themeColor="text1"/>
          <w:lang w:val="en-US"/>
        </w:rPr>
        <w:t xml:space="preserve">Essential Works of Foucault 1954-1984, Vol. 2: </w:t>
      </w:r>
      <w:r w:rsidRPr="00993629">
        <w:rPr>
          <w:rFonts w:ascii="Times New Roman" w:hAnsi="Times New Roman" w:cs="Times New Roman"/>
          <w:i/>
          <w:color w:val="000000" w:themeColor="text1"/>
          <w:lang w:val="en-US"/>
        </w:rPr>
        <w:t>Aesthetics, Method, and Epistemology</w:t>
      </w:r>
      <w:r w:rsidR="004B756D" w:rsidRPr="00993629">
        <w:rPr>
          <w:rFonts w:ascii="Times New Roman" w:hAnsi="Times New Roman" w:cs="Times New Roman"/>
          <w:color w:val="000000" w:themeColor="text1"/>
          <w:lang w:val="en-US"/>
        </w:rPr>
        <w:t>. Ed. James D Faubion</w:t>
      </w:r>
      <w:r w:rsidR="00F92C7F" w:rsidRPr="00993629">
        <w:rPr>
          <w:rFonts w:ascii="Times New Roman" w:hAnsi="Times New Roman" w:cs="Times New Roman"/>
          <w:color w:val="000000" w:themeColor="text1"/>
          <w:lang w:val="en-US"/>
        </w:rPr>
        <w:t xml:space="preserve">. Trans. Robert Hurley and Others. </w:t>
      </w:r>
      <w:r w:rsidR="003F24A0" w:rsidRPr="00993629">
        <w:rPr>
          <w:rFonts w:ascii="Times New Roman" w:hAnsi="Times New Roman" w:cs="Times New Roman"/>
          <w:color w:val="000000" w:themeColor="text1"/>
        </w:rPr>
        <w:t>New York: The New Press. 1988c</w:t>
      </w:r>
      <w:r w:rsidR="00121232" w:rsidRPr="00993629">
        <w:rPr>
          <w:rFonts w:ascii="Times New Roman" w:hAnsi="Times New Roman" w:cs="Times New Roman"/>
          <w:color w:val="000000" w:themeColor="text1"/>
        </w:rPr>
        <w:t xml:space="preserve">. </w:t>
      </w:r>
      <w:r w:rsidR="00110BB5" w:rsidRPr="00993629">
        <w:rPr>
          <w:rFonts w:ascii="Times New Roman" w:hAnsi="Times New Roman" w:cs="Times New Roman"/>
          <w:color w:val="000000" w:themeColor="text1"/>
        </w:rPr>
        <w:t xml:space="preserve">175-185. </w:t>
      </w:r>
      <w:r w:rsidR="00121232" w:rsidRPr="00993629">
        <w:rPr>
          <w:rFonts w:ascii="Times New Roman" w:hAnsi="Times New Roman" w:cs="Times New Roman"/>
          <w:color w:val="000000" w:themeColor="text1"/>
        </w:rPr>
        <w:t>Print.</w:t>
      </w:r>
    </w:p>
    <w:p w14:paraId="56A44041" w14:textId="6479F8AF" w:rsidR="00ED18C1" w:rsidRPr="00993629" w:rsidRDefault="00ED18C1" w:rsidP="001832BB">
      <w:pPr>
        <w:spacing w:line="480" w:lineRule="auto"/>
        <w:ind w:left="720" w:hanging="720"/>
        <w:jc w:val="both"/>
        <w:rPr>
          <w:rFonts w:ascii="Times New Roman" w:hAnsi="Times New Roman" w:cs="Times New Roman"/>
          <w:color w:val="000000" w:themeColor="text1"/>
          <w:lang w:val="en-US"/>
        </w:rPr>
      </w:pPr>
      <w:r w:rsidRPr="00993629">
        <w:rPr>
          <w:rFonts w:ascii="Times New Roman" w:hAnsi="Times New Roman" w:cs="Times New Roman"/>
          <w:color w:val="000000" w:themeColor="text1"/>
          <w:lang w:val="en-US"/>
        </w:rPr>
        <w:t xml:space="preserve">---. </w:t>
      </w:r>
      <w:r w:rsidRPr="00993629">
        <w:rPr>
          <w:rFonts w:ascii="Times New Roman" w:hAnsi="Times New Roman" w:cs="Times New Roman"/>
          <w:i/>
          <w:color w:val="000000" w:themeColor="text1"/>
          <w:lang w:val="en-US"/>
        </w:rPr>
        <w:t>Discipline and Punish: The Birth of the Prison</w:t>
      </w:r>
      <w:r w:rsidRPr="00993629">
        <w:rPr>
          <w:rFonts w:ascii="Times New Roman" w:hAnsi="Times New Roman" w:cs="Times New Roman"/>
          <w:color w:val="000000" w:themeColor="text1"/>
          <w:lang w:val="en-US"/>
        </w:rPr>
        <w:t>. Trans. Alan Sheridan. New York: Vintage books, a Divisio</w:t>
      </w:r>
      <w:r w:rsidR="0003789B" w:rsidRPr="00993629">
        <w:rPr>
          <w:rFonts w:ascii="Times New Roman" w:hAnsi="Times New Roman" w:cs="Times New Roman"/>
          <w:color w:val="000000" w:themeColor="text1"/>
          <w:lang w:val="en-US"/>
        </w:rPr>
        <w:t>n of Random House, Inc. 1995. Print</w:t>
      </w:r>
      <w:r w:rsidRPr="00993629">
        <w:rPr>
          <w:rFonts w:ascii="Times New Roman" w:hAnsi="Times New Roman" w:cs="Times New Roman"/>
          <w:color w:val="000000" w:themeColor="text1"/>
          <w:lang w:val="en-US"/>
        </w:rPr>
        <w:t>.</w:t>
      </w:r>
    </w:p>
    <w:p w14:paraId="7641DCB2" w14:textId="77777777" w:rsidR="00ED18C1" w:rsidRPr="00993629" w:rsidRDefault="00ED18C1" w:rsidP="001832BB">
      <w:pPr>
        <w:spacing w:line="480" w:lineRule="auto"/>
        <w:ind w:left="720" w:hanging="720"/>
        <w:jc w:val="both"/>
        <w:rPr>
          <w:rFonts w:ascii="Times New Roman" w:hAnsi="Times New Roman" w:cs="Times New Roman"/>
          <w:color w:val="000000" w:themeColor="text1"/>
        </w:rPr>
      </w:pPr>
      <w:r w:rsidRPr="00993629">
        <w:rPr>
          <w:rFonts w:ascii="Times New Roman" w:hAnsi="Times New Roman" w:cs="Times New Roman"/>
          <w:color w:val="000000" w:themeColor="text1"/>
        </w:rPr>
        <w:t xml:space="preserve">---. </w:t>
      </w:r>
      <w:r w:rsidRPr="00993629">
        <w:rPr>
          <w:rFonts w:ascii="Times New Roman" w:hAnsi="Times New Roman" w:cs="Times New Roman"/>
          <w:i/>
          <w:color w:val="000000" w:themeColor="text1"/>
        </w:rPr>
        <w:t>The Birth of the Clinic: An Archeology of Medical Perception</w:t>
      </w:r>
      <w:r w:rsidRPr="00993629">
        <w:rPr>
          <w:rFonts w:ascii="Times New Roman" w:hAnsi="Times New Roman" w:cs="Times New Roman"/>
          <w:color w:val="000000" w:themeColor="text1"/>
        </w:rPr>
        <w:t>. Trans. A. M. Sheridan. Routledge Taylor &amp; Francis Group (e-Library). 2003. e-Book.</w:t>
      </w:r>
    </w:p>
    <w:p w14:paraId="57BC85C2" w14:textId="77777777" w:rsidR="00ED18C1" w:rsidRPr="00993629" w:rsidRDefault="00ED18C1" w:rsidP="001832BB">
      <w:pPr>
        <w:spacing w:line="480" w:lineRule="auto"/>
        <w:ind w:left="720" w:hanging="720"/>
        <w:jc w:val="both"/>
        <w:rPr>
          <w:rFonts w:ascii="Times New Roman" w:hAnsi="Times New Roman" w:cs="Times New Roman"/>
          <w:color w:val="000000" w:themeColor="text1"/>
        </w:rPr>
      </w:pPr>
      <w:r w:rsidRPr="00993629">
        <w:rPr>
          <w:rFonts w:ascii="Times New Roman" w:hAnsi="Times New Roman" w:cs="Times New Roman"/>
          <w:color w:val="000000" w:themeColor="text1"/>
          <w:lang w:val="en-US"/>
        </w:rPr>
        <w:t>Fredrickson, B. L., and Roberts, T. “Objectification Theory: Toward Understanding Women's Lived Experiences and Mental Health Risks.”</w:t>
      </w:r>
      <w:r w:rsidRPr="00993629">
        <w:rPr>
          <w:rFonts w:ascii="Times New Roman" w:hAnsi="Times New Roman" w:cs="Times New Roman"/>
          <w:i/>
          <w:iCs/>
          <w:color w:val="000000" w:themeColor="text1"/>
          <w:lang w:val="en-US"/>
        </w:rPr>
        <w:t xml:space="preserve"> Psychology of Women Quarterly </w:t>
      </w:r>
      <w:r w:rsidRPr="00993629">
        <w:rPr>
          <w:rFonts w:ascii="Times New Roman" w:hAnsi="Times New Roman" w:cs="Times New Roman"/>
          <w:iCs/>
          <w:color w:val="000000" w:themeColor="text1"/>
          <w:lang w:val="en-US"/>
        </w:rPr>
        <w:t>21</w:t>
      </w:r>
      <w:r w:rsidRPr="00993629">
        <w:rPr>
          <w:rFonts w:ascii="Times New Roman" w:hAnsi="Times New Roman" w:cs="Times New Roman"/>
          <w:color w:val="000000" w:themeColor="text1"/>
          <w:lang w:val="en-US"/>
        </w:rPr>
        <w:t xml:space="preserve"> (1997):173-206. Web.</w:t>
      </w:r>
    </w:p>
    <w:p w14:paraId="76644F4C" w14:textId="77777777" w:rsidR="00ED18C1" w:rsidRPr="00993629" w:rsidRDefault="00ED18C1" w:rsidP="001832BB">
      <w:pPr>
        <w:spacing w:line="480" w:lineRule="auto"/>
        <w:ind w:left="720" w:hanging="720"/>
        <w:jc w:val="both"/>
        <w:rPr>
          <w:rFonts w:ascii="Times New Roman" w:hAnsi="Times New Roman" w:cs="Times New Roman"/>
          <w:color w:val="000000" w:themeColor="text1"/>
        </w:rPr>
      </w:pPr>
      <w:r w:rsidRPr="00993629">
        <w:rPr>
          <w:rFonts w:ascii="Times New Roman" w:hAnsi="Times New Roman" w:cs="Times New Roman"/>
          <w:color w:val="000000" w:themeColor="text1"/>
          <w:lang w:val="en-US"/>
        </w:rPr>
        <w:t xml:space="preserve">Freud, Sigmund. </w:t>
      </w:r>
      <w:r w:rsidRPr="00993629">
        <w:rPr>
          <w:rFonts w:ascii="Times New Roman" w:hAnsi="Times New Roman" w:cs="Times New Roman"/>
          <w:color w:val="000000" w:themeColor="text1"/>
        </w:rPr>
        <w:t xml:space="preserve">“On Narcissism: An Introduction.” </w:t>
      </w:r>
      <w:r w:rsidRPr="00993629">
        <w:rPr>
          <w:rFonts w:ascii="Times New Roman" w:hAnsi="Times New Roman" w:cs="Times New Roman"/>
          <w:i/>
          <w:color w:val="000000" w:themeColor="text1"/>
        </w:rPr>
        <w:t xml:space="preserve">General Psychological Theory: Papers on Metapsychology. </w:t>
      </w:r>
      <w:r w:rsidRPr="00993629">
        <w:rPr>
          <w:rFonts w:ascii="Times New Roman" w:hAnsi="Times New Roman" w:cs="Times New Roman"/>
          <w:color w:val="000000" w:themeColor="text1"/>
        </w:rPr>
        <w:t xml:space="preserve">Ed. Philip Rieff. Touchstone: New York. 1963. 41-70. Print. </w:t>
      </w:r>
    </w:p>
    <w:p w14:paraId="0142FF10" w14:textId="77777777" w:rsidR="00ED18C1" w:rsidRPr="00993629" w:rsidRDefault="00ED18C1" w:rsidP="001832BB">
      <w:pPr>
        <w:pStyle w:val="FootnoteText"/>
        <w:rPr>
          <w:strike/>
        </w:rPr>
      </w:pPr>
      <w:r w:rsidRPr="00993629">
        <w:lastRenderedPageBreak/>
        <w:t xml:space="preserve">---. “Group Psychology and the Analysis of the Ego (1921)”. The Standard Edition of the Complete Psychological Works of Sigmund Freud, Volume XVIII (1920-1922). Beyond the Pleasure Principle, Group Psychology and Other Works. Ed., trans. James Strachey. Vintage: London. 2001a. </w:t>
      </w:r>
      <w:r w:rsidRPr="00993629">
        <w:rPr>
          <w:bCs/>
        </w:rPr>
        <w:t xml:space="preserve">67-143. </w:t>
      </w:r>
      <w:r w:rsidRPr="00993629">
        <w:t xml:space="preserve">Print.  </w:t>
      </w:r>
    </w:p>
    <w:p w14:paraId="023FC462" w14:textId="77777777" w:rsidR="00ED18C1" w:rsidRPr="00993629" w:rsidRDefault="00ED18C1" w:rsidP="001832BB">
      <w:pPr>
        <w:spacing w:line="480" w:lineRule="auto"/>
        <w:ind w:left="720" w:hanging="720"/>
        <w:jc w:val="both"/>
        <w:rPr>
          <w:rFonts w:ascii="Times New Roman" w:hAnsi="Times New Roman" w:cs="Times New Roman"/>
          <w:bCs/>
          <w:color w:val="000000" w:themeColor="text1"/>
          <w:lang w:val="en-US"/>
        </w:rPr>
      </w:pPr>
      <w:r w:rsidRPr="00993629">
        <w:rPr>
          <w:rFonts w:ascii="Times New Roman" w:hAnsi="Times New Roman" w:cs="Times New Roman"/>
          <w:color w:val="000000" w:themeColor="text1"/>
        </w:rPr>
        <w:t xml:space="preserve">---. “Negation.” </w:t>
      </w:r>
      <w:r w:rsidRPr="00993629">
        <w:rPr>
          <w:rFonts w:ascii="Times New Roman" w:hAnsi="Times New Roman" w:cs="Times New Roman"/>
          <w:i/>
          <w:color w:val="000000" w:themeColor="text1"/>
        </w:rPr>
        <w:t xml:space="preserve">The Standard Edition of the </w:t>
      </w:r>
      <w:r w:rsidRPr="00993629">
        <w:rPr>
          <w:rFonts w:ascii="Times New Roman" w:hAnsi="Times New Roman" w:cs="Times New Roman"/>
          <w:bCs/>
          <w:i/>
          <w:color w:val="000000" w:themeColor="text1"/>
          <w:lang w:val="en-US"/>
        </w:rPr>
        <w:t xml:space="preserve">Complete Psychological Works Of Sigmund Freud, Volume XIX (1923-1925). The Ego and the Id and Other Work. </w:t>
      </w:r>
      <w:r w:rsidRPr="00993629">
        <w:rPr>
          <w:rFonts w:ascii="Times New Roman" w:hAnsi="Times New Roman" w:cs="Times New Roman"/>
          <w:bCs/>
          <w:color w:val="000000" w:themeColor="text1"/>
          <w:lang w:val="en-US"/>
        </w:rPr>
        <w:t xml:space="preserve">Ed., trans. James Strachey. Vintage: London. 2001b. 235-239. Print. </w:t>
      </w:r>
    </w:p>
    <w:p w14:paraId="635DA696" w14:textId="77777777" w:rsidR="00ED18C1" w:rsidRPr="00993629" w:rsidRDefault="00ED18C1" w:rsidP="001832BB">
      <w:pPr>
        <w:spacing w:line="480" w:lineRule="auto"/>
        <w:ind w:left="720" w:hanging="720"/>
        <w:jc w:val="both"/>
        <w:rPr>
          <w:rFonts w:ascii="Times New Roman" w:hAnsi="Times New Roman" w:cs="Times New Roman"/>
          <w:color w:val="000000" w:themeColor="text1"/>
        </w:rPr>
      </w:pPr>
      <w:r w:rsidRPr="00993629">
        <w:rPr>
          <w:rFonts w:ascii="Times New Roman" w:hAnsi="Times New Roman" w:cs="Times New Roman"/>
          <w:bCs/>
          <w:color w:val="000000" w:themeColor="text1"/>
          <w:lang w:val="en-US"/>
        </w:rPr>
        <w:t xml:space="preserve">Garland-Thomson, Rosemarie. </w:t>
      </w:r>
      <w:r w:rsidRPr="00993629">
        <w:rPr>
          <w:rFonts w:ascii="Times New Roman" w:hAnsi="Times New Roman" w:cs="Times New Roman"/>
          <w:color w:val="000000" w:themeColor="text1"/>
        </w:rPr>
        <w:t xml:space="preserve">“The Politics of Staring: Visual Rhetorics of Disability in Popular Photography.” </w:t>
      </w:r>
      <w:r w:rsidRPr="00993629">
        <w:rPr>
          <w:rFonts w:ascii="Times New Roman" w:hAnsi="Times New Roman" w:cs="Times New Roman"/>
          <w:i/>
          <w:color w:val="000000" w:themeColor="text1"/>
        </w:rPr>
        <w:t>Disability Studies: Enabling the Humanities</w:t>
      </w:r>
      <w:r w:rsidRPr="00993629">
        <w:rPr>
          <w:rFonts w:ascii="Times New Roman" w:hAnsi="Times New Roman" w:cs="Times New Roman"/>
          <w:color w:val="000000" w:themeColor="text1"/>
        </w:rPr>
        <w:t xml:space="preserve">. Sharon L. Snyder, Ed. New York: Modern Language Association of America. 2002. 56-75. Print. </w:t>
      </w:r>
    </w:p>
    <w:p w14:paraId="582CF2FC" w14:textId="1A2FDAC5" w:rsidR="00EC19ED" w:rsidRPr="00993629" w:rsidRDefault="00EC19ED" w:rsidP="001832BB">
      <w:pPr>
        <w:spacing w:line="480" w:lineRule="auto"/>
        <w:ind w:left="720" w:hanging="720"/>
        <w:jc w:val="both"/>
        <w:rPr>
          <w:rFonts w:ascii="Times New Roman" w:hAnsi="Times New Roman" w:cs="Times New Roman"/>
          <w:color w:val="000000" w:themeColor="text1"/>
        </w:rPr>
      </w:pPr>
      <w:r w:rsidRPr="00993629">
        <w:rPr>
          <w:rFonts w:ascii="Times New Roman" w:hAnsi="Times New Roman" w:cs="Times New Roman"/>
          <w:color w:val="000000" w:themeColor="text1"/>
        </w:rPr>
        <w:t xml:space="preserve">---. </w:t>
      </w:r>
      <w:r w:rsidRPr="00993629">
        <w:rPr>
          <w:rFonts w:ascii="Times New Roman" w:hAnsi="Times New Roman" w:cs="Times New Roman"/>
          <w:i/>
          <w:color w:val="000000" w:themeColor="text1"/>
        </w:rPr>
        <w:t>Staring: How we Look</w:t>
      </w:r>
      <w:r w:rsidRPr="00993629">
        <w:rPr>
          <w:rFonts w:ascii="Times New Roman" w:hAnsi="Times New Roman" w:cs="Times New Roman"/>
          <w:color w:val="000000" w:themeColor="text1"/>
        </w:rPr>
        <w:t xml:space="preserve">. Oxford; New York: Oxford University Press. </w:t>
      </w:r>
      <w:r w:rsidR="00A604AB" w:rsidRPr="00993629">
        <w:rPr>
          <w:rFonts w:ascii="Times New Roman" w:hAnsi="Times New Roman" w:cs="Times New Roman"/>
          <w:color w:val="000000" w:themeColor="text1"/>
        </w:rPr>
        <w:t>2009. Print.</w:t>
      </w:r>
    </w:p>
    <w:p w14:paraId="4D9CB224" w14:textId="0F6AE83F" w:rsidR="00CC53ED" w:rsidRPr="00993629" w:rsidRDefault="00ED18C1" w:rsidP="00CC53ED">
      <w:pPr>
        <w:spacing w:line="480" w:lineRule="auto"/>
        <w:ind w:left="720" w:hanging="720"/>
        <w:jc w:val="both"/>
        <w:rPr>
          <w:rFonts w:ascii="Times New Roman" w:hAnsi="Times New Roman" w:cs="Times New Roman"/>
          <w:color w:val="000000" w:themeColor="text1"/>
        </w:rPr>
      </w:pPr>
      <w:r w:rsidRPr="00993629">
        <w:rPr>
          <w:rFonts w:ascii="Times New Roman" w:hAnsi="Times New Roman" w:cs="Times New Roman"/>
          <w:color w:val="000000" w:themeColor="text1"/>
        </w:rPr>
        <w:t xml:space="preserve">Gerin, Philippe. “Stagiairs Vertellen.” </w:t>
      </w:r>
      <w:r w:rsidRPr="00993629">
        <w:rPr>
          <w:rFonts w:ascii="Times New Roman" w:hAnsi="Times New Roman" w:cs="Times New Roman"/>
          <w:i/>
          <w:color w:val="000000" w:themeColor="text1"/>
        </w:rPr>
        <w:t>Wijs</w:t>
      </w:r>
      <w:r w:rsidRPr="00993629">
        <w:rPr>
          <w:rFonts w:ascii="Times New Roman" w:hAnsi="Times New Roman" w:cs="Times New Roman"/>
          <w:color w:val="000000" w:themeColor="text1"/>
        </w:rPr>
        <w:t xml:space="preserve">. November 2014 – February 2015. </w:t>
      </w:r>
      <w:hyperlink r:id="rId36" w:history="1">
        <w:r w:rsidRPr="00993629">
          <w:rPr>
            <w:rStyle w:val="Hyperlink"/>
            <w:rFonts w:ascii="Times New Roman" w:hAnsi="Times New Roman" w:cs="Times New Roman"/>
            <w:color w:val="000000" w:themeColor="text1"/>
          </w:rPr>
          <w:t>https://wijs.be/nl/stageplaatsen/werkervaringen-stagiairs</w:t>
        </w:r>
      </w:hyperlink>
      <w:r w:rsidRPr="00993629">
        <w:rPr>
          <w:rFonts w:ascii="Times New Roman" w:hAnsi="Times New Roman" w:cs="Times New Roman"/>
          <w:color w:val="000000" w:themeColor="text1"/>
        </w:rPr>
        <w:t>. Accessed July 12, 2016.</w:t>
      </w:r>
    </w:p>
    <w:p w14:paraId="602DC565" w14:textId="5F12721D" w:rsidR="00F13C73" w:rsidRPr="00993629" w:rsidRDefault="00F13C73" w:rsidP="001832BB">
      <w:pPr>
        <w:spacing w:line="480" w:lineRule="auto"/>
        <w:ind w:left="720" w:hanging="720"/>
        <w:jc w:val="both"/>
        <w:rPr>
          <w:rFonts w:ascii="Times New Roman" w:hAnsi="Times New Roman" w:cs="Times New Roman"/>
          <w:color w:val="000000" w:themeColor="text1"/>
        </w:rPr>
      </w:pPr>
      <w:r w:rsidRPr="00993629">
        <w:rPr>
          <w:rFonts w:ascii="Times New Roman" w:hAnsi="Times New Roman" w:cs="Times New Roman"/>
          <w:color w:val="000000" w:themeColor="text1"/>
        </w:rPr>
        <w:t xml:space="preserve">Gluhstrom, Larisa. “The Living Museum, New York.” </w:t>
      </w:r>
      <w:r w:rsidRPr="00993629">
        <w:rPr>
          <w:rFonts w:ascii="Times New Roman" w:hAnsi="Times New Roman" w:cs="Times New Roman"/>
          <w:i/>
          <w:color w:val="000000" w:themeColor="text1"/>
        </w:rPr>
        <w:t>Out of Art</w:t>
      </w:r>
      <w:r w:rsidRPr="00993629">
        <w:rPr>
          <w:rFonts w:ascii="Times New Roman" w:hAnsi="Times New Roman" w:cs="Times New Roman"/>
          <w:color w:val="000000" w:themeColor="text1"/>
        </w:rPr>
        <w:t xml:space="preserve">. 2006. </w:t>
      </w:r>
      <w:hyperlink r:id="rId37" w:history="1">
        <w:r w:rsidRPr="00993629">
          <w:rPr>
            <w:rStyle w:val="Hyperlink"/>
            <w:rFonts w:ascii="Times New Roman" w:hAnsi="Times New Roman" w:cs="Times New Roman"/>
            <w:color w:val="000000" w:themeColor="text1"/>
          </w:rPr>
          <w:t>http://www.out-of-art.nl/magazine/rubrieken/the-living-museum-new-york</w:t>
        </w:r>
      </w:hyperlink>
      <w:r w:rsidRPr="00993629">
        <w:rPr>
          <w:rFonts w:ascii="Times New Roman" w:hAnsi="Times New Roman" w:cs="Times New Roman"/>
          <w:color w:val="000000" w:themeColor="text1"/>
        </w:rPr>
        <w:t>. Accessed July 26, 2016.</w:t>
      </w:r>
    </w:p>
    <w:p w14:paraId="3B6EB421" w14:textId="77777777" w:rsidR="00ED18C1" w:rsidRPr="00993629" w:rsidRDefault="00ED18C1" w:rsidP="001832BB">
      <w:pPr>
        <w:spacing w:line="480" w:lineRule="auto"/>
        <w:ind w:left="720" w:hanging="720"/>
        <w:jc w:val="both"/>
        <w:rPr>
          <w:rFonts w:ascii="Times New Roman" w:hAnsi="Times New Roman" w:cs="Times New Roman"/>
          <w:color w:val="000000" w:themeColor="text1"/>
        </w:rPr>
      </w:pPr>
      <w:r w:rsidRPr="00993629">
        <w:rPr>
          <w:rFonts w:ascii="Times New Roman" w:hAnsi="Times New Roman" w:cs="Times New Roman"/>
          <w:color w:val="000000" w:themeColor="text1"/>
        </w:rPr>
        <w:t xml:space="preserve">Goffman, Erving. </w:t>
      </w:r>
      <w:r w:rsidRPr="00993629">
        <w:rPr>
          <w:rFonts w:ascii="Times New Roman" w:hAnsi="Times New Roman" w:cs="Times New Roman"/>
          <w:i/>
          <w:color w:val="000000" w:themeColor="text1"/>
        </w:rPr>
        <w:t>Stigma: Notes on the Management of Spoiled Identity</w:t>
      </w:r>
      <w:r w:rsidRPr="00993629">
        <w:rPr>
          <w:rFonts w:ascii="Times New Roman" w:hAnsi="Times New Roman" w:cs="Times New Roman"/>
          <w:color w:val="000000" w:themeColor="text1"/>
        </w:rPr>
        <w:t>. London: Pinguin. 1963. Print.</w:t>
      </w:r>
    </w:p>
    <w:p w14:paraId="21011ED2" w14:textId="208D9B5B" w:rsidR="00ED18C1" w:rsidRPr="00993629" w:rsidRDefault="00ED18C1" w:rsidP="001832BB">
      <w:pPr>
        <w:spacing w:line="480" w:lineRule="auto"/>
        <w:ind w:left="720" w:hanging="720"/>
        <w:jc w:val="both"/>
        <w:rPr>
          <w:rFonts w:ascii="Times New Roman" w:hAnsi="Times New Roman" w:cs="Times New Roman"/>
          <w:color w:val="000000" w:themeColor="text1"/>
          <w:lang w:val="en-US"/>
        </w:rPr>
      </w:pPr>
      <w:r w:rsidRPr="00993629">
        <w:rPr>
          <w:rFonts w:ascii="Times New Roman" w:hAnsi="Times New Roman" w:cs="Times New Roman"/>
          <w:color w:val="000000" w:themeColor="text1"/>
        </w:rPr>
        <w:t xml:space="preserve">Gould, Ester, dir. </w:t>
      </w:r>
      <w:r w:rsidRPr="00993629">
        <w:rPr>
          <w:rFonts w:ascii="Times New Roman" w:hAnsi="Times New Roman" w:cs="Times New Roman"/>
          <w:i/>
          <w:color w:val="000000" w:themeColor="text1"/>
        </w:rPr>
        <w:t>A Strange Love Affair with Ego</w:t>
      </w:r>
      <w:r w:rsidRPr="00993629">
        <w:rPr>
          <w:rFonts w:ascii="Times New Roman" w:hAnsi="Times New Roman" w:cs="Times New Roman"/>
          <w:color w:val="000000" w:themeColor="text1"/>
        </w:rPr>
        <w:t>. Distributie Cinema Delicatessen. 2015.</w:t>
      </w:r>
      <w:r w:rsidR="0094079A" w:rsidRPr="00993629">
        <w:rPr>
          <w:rFonts w:ascii="Times New Roman" w:hAnsi="Times New Roman" w:cs="Times New Roman"/>
          <w:color w:val="000000" w:themeColor="text1"/>
        </w:rPr>
        <w:t xml:space="preserve"> Documentary.</w:t>
      </w:r>
    </w:p>
    <w:p w14:paraId="4308270B" w14:textId="77777777" w:rsidR="00ED18C1" w:rsidRPr="00993629" w:rsidRDefault="00ED18C1" w:rsidP="001832BB">
      <w:pPr>
        <w:spacing w:line="480" w:lineRule="auto"/>
        <w:ind w:left="720" w:hanging="720"/>
        <w:jc w:val="both"/>
        <w:rPr>
          <w:rFonts w:ascii="Times New Roman" w:hAnsi="Times New Roman" w:cs="Times New Roman"/>
          <w:color w:val="000000" w:themeColor="text1"/>
          <w:lang w:val="en-US"/>
        </w:rPr>
      </w:pPr>
      <w:r w:rsidRPr="00993629">
        <w:rPr>
          <w:rFonts w:ascii="Times New Roman" w:hAnsi="Times New Roman" w:cs="Times New Roman"/>
          <w:color w:val="000000" w:themeColor="text1"/>
        </w:rPr>
        <w:t xml:space="preserve">Gregg, Melissa, and Gregory J. Seigworth, Ed. </w:t>
      </w:r>
      <w:r w:rsidRPr="00993629">
        <w:rPr>
          <w:rFonts w:ascii="Times New Roman" w:hAnsi="Times New Roman" w:cs="Times New Roman"/>
          <w:i/>
          <w:color w:val="000000" w:themeColor="text1"/>
        </w:rPr>
        <w:t>The Affect Theory Reader</w:t>
      </w:r>
      <w:r w:rsidRPr="00993629">
        <w:rPr>
          <w:rFonts w:ascii="Times New Roman" w:hAnsi="Times New Roman" w:cs="Times New Roman"/>
          <w:color w:val="000000" w:themeColor="text1"/>
        </w:rPr>
        <w:t xml:space="preserve">. Durham and London: Duke University Press. 2010. 1-28. Print. </w:t>
      </w:r>
    </w:p>
    <w:p w14:paraId="2ACEB926" w14:textId="77777777" w:rsidR="00ED18C1" w:rsidRPr="00993629" w:rsidRDefault="00ED18C1" w:rsidP="001832BB">
      <w:pPr>
        <w:spacing w:line="480" w:lineRule="auto"/>
        <w:ind w:left="720" w:hanging="720"/>
        <w:jc w:val="both"/>
        <w:rPr>
          <w:rFonts w:ascii="Times New Roman" w:hAnsi="Times New Roman" w:cs="Times New Roman"/>
          <w:color w:val="000000" w:themeColor="text1"/>
          <w:lang w:val="en-US"/>
        </w:rPr>
      </w:pPr>
      <w:r w:rsidRPr="00993629">
        <w:rPr>
          <w:rFonts w:ascii="Times New Roman" w:hAnsi="Times New Roman" w:cs="Times New Roman"/>
          <w:color w:val="000000" w:themeColor="text1"/>
          <w:lang w:val="en-US"/>
        </w:rPr>
        <w:t xml:space="preserve">Hacking, Ian. </w:t>
      </w:r>
      <w:r w:rsidRPr="00993629">
        <w:rPr>
          <w:rFonts w:ascii="Times New Roman" w:hAnsi="Times New Roman" w:cs="Times New Roman"/>
          <w:i/>
          <w:color w:val="000000" w:themeColor="text1"/>
          <w:lang w:val="en-US"/>
        </w:rPr>
        <w:t>Rewriting the Soul: Multiple Personality and the Sciences of Memory.</w:t>
      </w:r>
      <w:r w:rsidRPr="00993629">
        <w:rPr>
          <w:rFonts w:ascii="Times New Roman" w:hAnsi="Times New Roman" w:cs="Times New Roman"/>
          <w:color w:val="000000" w:themeColor="text1"/>
          <w:lang w:val="en-US"/>
        </w:rPr>
        <w:t xml:space="preserve"> Princeton, New Jersey: Princeton University Press. 1995. Print.</w:t>
      </w:r>
    </w:p>
    <w:p w14:paraId="57A1ACB6" w14:textId="77777777" w:rsidR="00ED18C1" w:rsidRPr="00993629" w:rsidRDefault="00ED18C1" w:rsidP="001832BB">
      <w:pPr>
        <w:spacing w:line="480" w:lineRule="auto"/>
        <w:ind w:left="720" w:hanging="720"/>
        <w:jc w:val="both"/>
        <w:rPr>
          <w:rFonts w:ascii="Times New Roman" w:hAnsi="Times New Roman" w:cs="Times New Roman"/>
          <w:color w:val="000000" w:themeColor="text1"/>
          <w:lang w:val="en-US"/>
        </w:rPr>
      </w:pPr>
      <w:r w:rsidRPr="00993629">
        <w:rPr>
          <w:rFonts w:ascii="Times New Roman" w:hAnsi="Times New Roman" w:cs="Times New Roman"/>
          <w:color w:val="000000" w:themeColor="text1"/>
          <w:lang w:val="en-US"/>
        </w:rPr>
        <w:t xml:space="preserve">---. </w:t>
      </w:r>
      <w:r w:rsidRPr="00993629">
        <w:rPr>
          <w:rFonts w:ascii="Times New Roman" w:hAnsi="Times New Roman" w:cs="Times New Roman"/>
          <w:i/>
          <w:color w:val="000000" w:themeColor="text1"/>
          <w:lang w:val="en-US"/>
        </w:rPr>
        <w:t xml:space="preserve">The Social Construction of What? </w:t>
      </w:r>
      <w:r w:rsidRPr="00993629">
        <w:rPr>
          <w:rFonts w:ascii="Times New Roman" w:hAnsi="Times New Roman" w:cs="Times New Roman"/>
          <w:color w:val="000000" w:themeColor="text1"/>
          <w:lang w:val="en-US"/>
        </w:rPr>
        <w:t>Cambridge, Massachusetts and London, England: Harvard University Press. 1999. Print.</w:t>
      </w:r>
    </w:p>
    <w:p w14:paraId="706BAE03" w14:textId="77777777" w:rsidR="00ED18C1" w:rsidRPr="00993629" w:rsidRDefault="00ED18C1" w:rsidP="001832BB">
      <w:pPr>
        <w:spacing w:line="480" w:lineRule="auto"/>
        <w:ind w:left="720" w:hanging="720"/>
        <w:jc w:val="both"/>
        <w:rPr>
          <w:rFonts w:ascii="Times New Roman" w:hAnsi="Times New Roman" w:cs="Times New Roman"/>
          <w:color w:val="000000" w:themeColor="text1"/>
          <w:lang w:val="en-US"/>
        </w:rPr>
      </w:pPr>
      <w:r w:rsidRPr="00993629">
        <w:rPr>
          <w:rFonts w:ascii="Times New Roman" w:hAnsi="Times New Roman" w:cs="Times New Roman"/>
          <w:color w:val="000000" w:themeColor="text1"/>
          <w:lang w:val="en-US"/>
        </w:rPr>
        <w:lastRenderedPageBreak/>
        <w:t xml:space="preserve">---. </w:t>
      </w:r>
      <w:r w:rsidRPr="00993629">
        <w:rPr>
          <w:rFonts w:ascii="Times New Roman" w:hAnsi="Times New Roman" w:cs="Times New Roman"/>
          <w:i/>
          <w:color w:val="000000" w:themeColor="text1"/>
          <w:lang w:val="en-US"/>
        </w:rPr>
        <w:t>Historical Ontology</w:t>
      </w:r>
      <w:r w:rsidRPr="00993629">
        <w:rPr>
          <w:rFonts w:ascii="Times New Roman" w:hAnsi="Times New Roman" w:cs="Times New Roman"/>
          <w:color w:val="000000" w:themeColor="text1"/>
          <w:lang w:val="en-US"/>
        </w:rPr>
        <w:t xml:space="preserve">. MA: Harvard University Press: Cambridge. 2002. 108. Print. </w:t>
      </w:r>
    </w:p>
    <w:p w14:paraId="6DFF9881" w14:textId="77777777" w:rsidR="00ED18C1" w:rsidRPr="00993629" w:rsidRDefault="00ED18C1" w:rsidP="001832BB">
      <w:pPr>
        <w:spacing w:line="480" w:lineRule="auto"/>
        <w:ind w:left="720" w:hanging="720"/>
        <w:jc w:val="both"/>
        <w:rPr>
          <w:rFonts w:ascii="Times New Roman" w:hAnsi="Times New Roman" w:cs="Times New Roman"/>
          <w:color w:val="000000" w:themeColor="text1"/>
          <w:lang w:val="en-US"/>
        </w:rPr>
      </w:pPr>
      <w:r w:rsidRPr="00993629">
        <w:rPr>
          <w:rFonts w:ascii="Times New Roman" w:hAnsi="Times New Roman" w:cs="Times New Roman"/>
          <w:color w:val="000000" w:themeColor="text1"/>
          <w:lang w:val="en-US"/>
        </w:rPr>
        <w:t xml:space="preserve">Hedgecoe, Adam. “Geneticization, Medicalisation and Polemics.” </w:t>
      </w:r>
      <w:r w:rsidRPr="00993629">
        <w:rPr>
          <w:rFonts w:ascii="Times New Roman" w:hAnsi="Times New Roman" w:cs="Times New Roman"/>
          <w:i/>
          <w:color w:val="000000" w:themeColor="text1"/>
          <w:lang w:val="en-US"/>
        </w:rPr>
        <w:t>Medicine, Health Care, and Philosophy</w:t>
      </w:r>
      <w:r w:rsidRPr="00993629">
        <w:rPr>
          <w:rFonts w:ascii="Times New Roman" w:hAnsi="Times New Roman" w:cs="Times New Roman"/>
          <w:color w:val="000000" w:themeColor="text1"/>
          <w:lang w:val="en-US"/>
        </w:rPr>
        <w:t xml:space="preserve"> 1:3 (1998). 235-243. Web.</w:t>
      </w:r>
    </w:p>
    <w:p w14:paraId="018A90F7" w14:textId="4114E284" w:rsidR="00ED18C1" w:rsidRPr="00993629" w:rsidRDefault="00ED18C1" w:rsidP="001832BB">
      <w:pPr>
        <w:spacing w:line="480" w:lineRule="auto"/>
        <w:ind w:left="720" w:hanging="720"/>
        <w:jc w:val="both"/>
        <w:rPr>
          <w:rFonts w:ascii="Times New Roman" w:hAnsi="Times New Roman" w:cs="Times New Roman"/>
          <w:color w:val="000000" w:themeColor="text1"/>
          <w:lang w:val="en-US"/>
        </w:rPr>
      </w:pPr>
      <w:r w:rsidRPr="00993629">
        <w:rPr>
          <w:rFonts w:ascii="Times New Roman" w:hAnsi="Times New Roman" w:cs="Times New Roman"/>
          <w:color w:val="000000" w:themeColor="text1"/>
          <w:lang w:val="en-US"/>
        </w:rPr>
        <w:t xml:space="preserve">Hendrix, John Shannon. </w:t>
      </w:r>
      <w:r w:rsidRPr="00993629">
        <w:rPr>
          <w:rFonts w:ascii="Times New Roman" w:hAnsi="Times New Roman" w:cs="Times New Roman"/>
          <w:i/>
          <w:color w:val="000000" w:themeColor="text1"/>
          <w:lang w:val="en-US"/>
        </w:rPr>
        <w:t>Unconscious Thought in Philosophy and Psychoanalysis</w:t>
      </w:r>
      <w:r w:rsidR="00903FEA" w:rsidRPr="00993629">
        <w:rPr>
          <w:rFonts w:ascii="Times New Roman" w:hAnsi="Times New Roman" w:cs="Times New Roman"/>
          <w:color w:val="000000" w:themeColor="text1"/>
          <w:lang w:val="en-US"/>
        </w:rPr>
        <w:t xml:space="preserve">. New York: Palgrave Macmillan. </w:t>
      </w:r>
      <w:r w:rsidRPr="00993629">
        <w:rPr>
          <w:rFonts w:ascii="Times New Roman" w:hAnsi="Times New Roman" w:cs="Times New Roman"/>
          <w:color w:val="000000" w:themeColor="text1"/>
          <w:lang w:val="en-US"/>
        </w:rPr>
        <w:t>2015. Print.</w:t>
      </w:r>
    </w:p>
    <w:p w14:paraId="3BE81033" w14:textId="62CBF449" w:rsidR="00ED18C1" w:rsidRPr="00993629" w:rsidRDefault="007E7D84" w:rsidP="001832BB">
      <w:pPr>
        <w:spacing w:line="480" w:lineRule="auto"/>
        <w:ind w:left="720" w:hanging="720"/>
        <w:jc w:val="both"/>
        <w:rPr>
          <w:rFonts w:ascii="Times New Roman" w:hAnsi="Times New Roman" w:cs="Times New Roman"/>
          <w:color w:val="000000" w:themeColor="text1"/>
          <w:lang w:val="en-US"/>
        </w:rPr>
      </w:pPr>
      <w:r w:rsidRPr="00993629">
        <w:rPr>
          <w:rFonts w:ascii="Times New Roman" w:hAnsi="Times New Roman" w:cs="Times New Roman"/>
          <w:color w:val="000000" w:themeColor="text1"/>
          <w:lang w:val="en-US"/>
        </w:rPr>
        <w:t>Hertz, Robert.</w:t>
      </w:r>
      <w:r w:rsidR="00ED18C1" w:rsidRPr="00993629">
        <w:rPr>
          <w:rFonts w:ascii="Times New Roman" w:hAnsi="Times New Roman" w:cs="Times New Roman"/>
          <w:color w:val="000000" w:themeColor="text1"/>
          <w:lang w:val="en-US"/>
        </w:rPr>
        <w:t xml:space="preserve"> “The Pre-eminance of the Right Hand: A Study in Religious Polarity.”</w:t>
      </w:r>
      <w:r w:rsidR="00ED18C1" w:rsidRPr="00993629">
        <w:rPr>
          <w:rFonts w:ascii="Times New Roman" w:hAnsi="Times New Roman" w:cs="Times New Roman"/>
          <w:i/>
          <w:color w:val="000000" w:themeColor="text1"/>
          <w:lang w:val="en-US"/>
        </w:rPr>
        <w:t xml:space="preserve"> Right and Left: Essays on Dual Symbolic Classification</w:t>
      </w:r>
      <w:r w:rsidR="00ED18C1" w:rsidRPr="00993629">
        <w:rPr>
          <w:rFonts w:ascii="Times New Roman" w:hAnsi="Times New Roman" w:cs="Times New Roman"/>
          <w:color w:val="000000" w:themeColor="text1"/>
          <w:lang w:val="en-US"/>
        </w:rPr>
        <w:t>. Ed., transl. R. Needham Chicago: University Chicago Press. 1973. 3-31. Web.</w:t>
      </w:r>
    </w:p>
    <w:p w14:paraId="3BC0C215" w14:textId="414A6704" w:rsidR="000672DF" w:rsidRPr="00993629" w:rsidRDefault="00D737E2" w:rsidP="001832BB">
      <w:pPr>
        <w:spacing w:line="480" w:lineRule="auto"/>
        <w:ind w:left="720" w:hanging="720"/>
        <w:jc w:val="both"/>
        <w:rPr>
          <w:rFonts w:ascii="Times New Roman" w:hAnsi="Times New Roman" w:cs="Times New Roman"/>
          <w:color w:val="000000" w:themeColor="text1"/>
          <w:lang w:val="en-US"/>
        </w:rPr>
      </w:pPr>
      <w:r w:rsidRPr="00993629">
        <w:rPr>
          <w:rFonts w:ascii="Times New Roman" w:hAnsi="Times New Roman" w:cs="Times New Roman"/>
          <w:color w:val="000000" w:themeColor="text1"/>
          <w:lang w:val="en-US"/>
        </w:rPr>
        <w:t xml:space="preserve">Holt, John. </w:t>
      </w:r>
      <w:r w:rsidR="000672DF" w:rsidRPr="00993629">
        <w:rPr>
          <w:rFonts w:ascii="Times New Roman" w:hAnsi="Times New Roman" w:cs="Times New Roman"/>
          <w:color w:val="000000" w:themeColor="text1"/>
          <w:lang w:val="en-US"/>
        </w:rPr>
        <w:t xml:space="preserve">“Anthropologists of the Mind.” </w:t>
      </w:r>
      <w:r w:rsidR="000672DF" w:rsidRPr="00993629">
        <w:rPr>
          <w:rFonts w:ascii="Times New Roman" w:hAnsi="Times New Roman" w:cs="Times New Roman"/>
          <w:i/>
          <w:color w:val="000000" w:themeColor="text1"/>
          <w:lang w:val="en-US"/>
        </w:rPr>
        <w:t>ASYLUM Magazine</w:t>
      </w:r>
      <w:r w:rsidR="000672DF" w:rsidRPr="00993629">
        <w:rPr>
          <w:rFonts w:ascii="Times New Roman" w:hAnsi="Times New Roman" w:cs="Times New Roman"/>
          <w:color w:val="000000" w:themeColor="text1"/>
          <w:lang w:val="en-US"/>
        </w:rPr>
        <w:t xml:space="preserve"> (2003). Web.</w:t>
      </w:r>
    </w:p>
    <w:p w14:paraId="2A5ECD2E" w14:textId="47A57EE7" w:rsidR="00D737E2" w:rsidRPr="00993629" w:rsidRDefault="000672DF" w:rsidP="001832BB">
      <w:pPr>
        <w:spacing w:line="480" w:lineRule="auto"/>
        <w:ind w:left="720" w:hanging="720"/>
        <w:jc w:val="both"/>
        <w:rPr>
          <w:rFonts w:ascii="Times New Roman" w:hAnsi="Times New Roman" w:cs="Times New Roman"/>
          <w:color w:val="000000" w:themeColor="text1"/>
          <w:lang w:val="en-US"/>
        </w:rPr>
      </w:pPr>
      <w:r w:rsidRPr="00993629">
        <w:rPr>
          <w:rFonts w:ascii="Times New Roman" w:hAnsi="Times New Roman" w:cs="Times New Roman"/>
          <w:color w:val="000000" w:themeColor="text1"/>
          <w:lang w:val="en-US"/>
        </w:rPr>
        <w:t xml:space="preserve">---. </w:t>
      </w:r>
      <w:r w:rsidR="00D737E2" w:rsidRPr="00993629">
        <w:rPr>
          <w:rFonts w:ascii="Times New Roman" w:hAnsi="Times New Roman" w:cs="Times New Roman"/>
          <w:color w:val="000000" w:themeColor="text1"/>
          <w:lang w:val="en-US"/>
        </w:rPr>
        <w:t xml:space="preserve">“Creativity as the Immune System of the Mind and the Source of the Mythic.” </w:t>
      </w:r>
      <w:r w:rsidR="00D737E2" w:rsidRPr="00993629">
        <w:rPr>
          <w:rFonts w:ascii="Times New Roman" w:hAnsi="Times New Roman" w:cs="Times New Roman"/>
          <w:i/>
          <w:color w:val="000000" w:themeColor="text1"/>
          <w:lang w:val="en-US"/>
        </w:rPr>
        <w:t>Ways of Knowing Science and Mysticism Today</w:t>
      </w:r>
      <w:r w:rsidR="00D737E2" w:rsidRPr="00993629">
        <w:rPr>
          <w:rFonts w:ascii="Times New Roman" w:hAnsi="Times New Roman" w:cs="Times New Roman"/>
          <w:color w:val="000000" w:themeColor="text1"/>
          <w:lang w:val="en-US"/>
        </w:rPr>
        <w:t>. Ed. Chris Clarke. UK: Imprint Academic. 2005. 34-50. Print.</w:t>
      </w:r>
    </w:p>
    <w:p w14:paraId="0C66915E" w14:textId="58B6760A" w:rsidR="000672DF" w:rsidRPr="00993629" w:rsidRDefault="000672DF" w:rsidP="001832BB">
      <w:pPr>
        <w:spacing w:line="480" w:lineRule="auto"/>
        <w:ind w:left="720" w:hanging="720"/>
        <w:jc w:val="both"/>
        <w:rPr>
          <w:rFonts w:ascii="Times New Roman" w:hAnsi="Times New Roman" w:cs="Times New Roman"/>
          <w:color w:val="000000" w:themeColor="text1"/>
          <w:lang w:val="en-US"/>
        </w:rPr>
      </w:pPr>
      <w:r w:rsidRPr="00993629">
        <w:rPr>
          <w:rFonts w:ascii="Times New Roman" w:hAnsi="Times New Roman" w:cs="Times New Roman"/>
          <w:color w:val="000000" w:themeColor="text1"/>
          <w:lang w:val="en-US"/>
        </w:rPr>
        <w:t>---. “A S</w:t>
      </w:r>
      <w:r w:rsidR="00FC39DA" w:rsidRPr="00993629">
        <w:rPr>
          <w:rFonts w:ascii="Times New Roman" w:hAnsi="Times New Roman" w:cs="Times New Roman"/>
          <w:color w:val="000000" w:themeColor="text1"/>
          <w:lang w:val="en-US"/>
        </w:rPr>
        <w:t>pace for Creativity and Healing: Aritsts in Mind and Mental Health System.</w:t>
      </w:r>
      <w:r w:rsidRPr="00993629">
        <w:rPr>
          <w:rFonts w:ascii="Times New Roman" w:hAnsi="Times New Roman" w:cs="Times New Roman"/>
          <w:color w:val="000000" w:themeColor="text1"/>
          <w:lang w:val="en-US"/>
        </w:rPr>
        <w:t xml:space="preserve">” </w:t>
      </w:r>
      <w:r w:rsidRPr="00993629">
        <w:rPr>
          <w:rFonts w:ascii="Times New Roman" w:hAnsi="Times New Roman" w:cs="Times New Roman"/>
          <w:i/>
          <w:color w:val="000000" w:themeColor="text1"/>
          <w:lang w:val="en-US"/>
        </w:rPr>
        <w:t xml:space="preserve">The Path to Recovery? Mental Health Services Today and Tomorrow, Vol. 1. </w:t>
      </w:r>
      <w:r w:rsidRPr="00993629">
        <w:rPr>
          <w:rFonts w:ascii="Times New Roman" w:hAnsi="Times New Roman" w:cs="Times New Roman"/>
          <w:color w:val="000000" w:themeColor="text1"/>
          <w:lang w:val="en-US"/>
        </w:rPr>
        <w:t xml:space="preserve">Ed. Charles Kaye and Michael Howlett. Oxford: Radcliffe Publishing. 2008. </w:t>
      </w:r>
      <w:r w:rsidR="00FC39DA" w:rsidRPr="00993629">
        <w:rPr>
          <w:rFonts w:ascii="Times New Roman" w:hAnsi="Times New Roman" w:cs="Times New Roman"/>
          <w:color w:val="000000" w:themeColor="text1"/>
          <w:lang w:val="en-US"/>
        </w:rPr>
        <w:t xml:space="preserve">149-162. </w:t>
      </w:r>
      <w:r w:rsidRPr="00993629">
        <w:rPr>
          <w:rFonts w:ascii="Times New Roman" w:hAnsi="Times New Roman" w:cs="Times New Roman"/>
          <w:color w:val="000000" w:themeColor="text1"/>
          <w:lang w:val="en-US"/>
        </w:rPr>
        <w:t>Print.</w:t>
      </w:r>
    </w:p>
    <w:p w14:paraId="50C23E68" w14:textId="77777777" w:rsidR="00ED18C1" w:rsidRPr="00993629" w:rsidRDefault="00ED18C1" w:rsidP="001832BB">
      <w:pPr>
        <w:spacing w:line="480" w:lineRule="auto"/>
        <w:ind w:left="720" w:hanging="720"/>
        <w:jc w:val="both"/>
        <w:rPr>
          <w:rFonts w:ascii="Times New Roman" w:hAnsi="Times New Roman" w:cs="Times New Roman"/>
          <w:color w:val="000000" w:themeColor="text1"/>
          <w:lang w:val="en-US"/>
        </w:rPr>
      </w:pPr>
      <w:r w:rsidRPr="00993629">
        <w:rPr>
          <w:rFonts w:ascii="Times New Roman" w:hAnsi="Times New Roman" w:cs="Times New Roman"/>
          <w:color w:val="000000" w:themeColor="text1"/>
        </w:rPr>
        <w:t xml:space="preserve">International Paralympic Committee. “Paralympic School Day (Activity Card 17). </w:t>
      </w:r>
      <w:hyperlink r:id="rId38" w:history="1">
        <w:r w:rsidRPr="00993629">
          <w:rPr>
            <w:rStyle w:val="Hyperlink"/>
            <w:rFonts w:ascii="Times New Roman" w:hAnsi="Times New Roman" w:cs="Times New Roman"/>
            <w:color w:val="000000" w:themeColor="text1"/>
          </w:rPr>
          <w:t>www.paralympic.org</w:t>
        </w:r>
      </w:hyperlink>
      <w:r w:rsidRPr="00993629">
        <w:rPr>
          <w:rFonts w:ascii="Times New Roman" w:hAnsi="Times New Roman" w:cs="Times New Roman"/>
          <w:color w:val="000000" w:themeColor="text1"/>
        </w:rPr>
        <w:t>. Accessed July 11, 2016.</w:t>
      </w:r>
    </w:p>
    <w:p w14:paraId="46E104D5" w14:textId="77777777" w:rsidR="00ED18C1" w:rsidRPr="00993629" w:rsidRDefault="00ED18C1" w:rsidP="001832BB">
      <w:pPr>
        <w:spacing w:line="480" w:lineRule="auto"/>
        <w:ind w:left="720" w:hanging="720"/>
        <w:jc w:val="both"/>
        <w:rPr>
          <w:rFonts w:ascii="Times New Roman" w:hAnsi="Times New Roman" w:cs="Times New Roman"/>
          <w:color w:val="000000" w:themeColor="text1"/>
        </w:rPr>
      </w:pPr>
      <w:r w:rsidRPr="00993629">
        <w:rPr>
          <w:rFonts w:ascii="Times New Roman" w:hAnsi="Times New Roman" w:cs="Times New Roman"/>
          <w:color w:val="000000" w:themeColor="text1"/>
        </w:rPr>
        <w:t>Jackson, Bo. Quoted in “1</w:t>
      </w:r>
      <w:r w:rsidRPr="00993629">
        <w:rPr>
          <w:rFonts w:ascii="Times New Roman" w:hAnsi="Times New Roman" w:cs="Times New Roman"/>
          <w:bCs/>
          <w:color w:val="000000" w:themeColor="text1"/>
        </w:rPr>
        <w:t>5 Motivational Quotes From Legends in Sports</w:t>
      </w:r>
      <w:r w:rsidRPr="00993629">
        <w:rPr>
          <w:rFonts w:ascii="Times New Roman" w:hAnsi="Times New Roman" w:cs="Times New Roman"/>
          <w:color w:val="000000" w:themeColor="text1"/>
        </w:rPr>
        <w:t xml:space="preserve">” by Jason Fell. </w:t>
      </w:r>
      <w:r w:rsidRPr="00993629">
        <w:rPr>
          <w:rFonts w:ascii="Times New Roman" w:hAnsi="Times New Roman" w:cs="Times New Roman"/>
          <w:i/>
          <w:color w:val="000000" w:themeColor="text1"/>
        </w:rPr>
        <w:t>Entrepreneur</w:t>
      </w:r>
      <w:r w:rsidRPr="00993629">
        <w:rPr>
          <w:rFonts w:ascii="Times New Roman" w:hAnsi="Times New Roman" w:cs="Times New Roman"/>
          <w:color w:val="000000" w:themeColor="text1"/>
        </w:rPr>
        <w:t xml:space="preserve">. April 1, 2015. </w:t>
      </w:r>
      <w:hyperlink r:id="rId39" w:history="1">
        <w:r w:rsidRPr="00993629">
          <w:rPr>
            <w:rStyle w:val="Hyperlink"/>
            <w:rFonts w:ascii="Times New Roman" w:hAnsi="Times New Roman" w:cs="Times New Roman"/>
            <w:color w:val="000000" w:themeColor="text1"/>
          </w:rPr>
          <w:t>https://www.entrepreneur.com/slideshow/244486</w:t>
        </w:r>
      </w:hyperlink>
      <w:r w:rsidRPr="00993629">
        <w:rPr>
          <w:rFonts w:ascii="Times New Roman" w:hAnsi="Times New Roman" w:cs="Times New Roman"/>
          <w:color w:val="000000" w:themeColor="text1"/>
        </w:rPr>
        <w:t>. Accessed July 11, 2016.</w:t>
      </w:r>
    </w:p>
    <w:p w14:paraId="41832C2E" w14:textId="77777777" w:rsidR="00ED18C1" w:rsidRPr="00993629" w:rsidRDefault="00ED18C1" w:rsidP="001832BB">
      <w:pPr>
        <w:spacing w:line="480" w:lineRule="auto"/>
        <w:ind w:left="720" w:hanging="720"/>
        <w:jc w:val="both"/>
        <w:rPr>
          <w:rFonts w:ascii="Times New Roman" w:hAnsi="Times New Roman" w:cs="Times New Roman"/>
          <w:color w:val="000000" w:themeColor="text1"/>
          <w:lang w:val="en-US"/>
        </w:rPr>
      </w:pPr>
      <w:r w:rsidRPr="00993629">
        <w:rPr>
          <w:rFonts w:ascii="Times New Roman" w:hAnsi="Times New Roman" w:cs="Times New Roman"/>
          <w:color w:val="000000" w:themeColor="text1"/>
        </w:rPr>
        <w:t xml:space="preserve">Jenner, Bruce. Quoted in “100 Most Inspirational Sports Quotes Of All Times.” </w:t>
      </w:r>
      <w:r w:rsidRPr="00993629">
        <w:rPr>
          <w:rFonts w:ascii="Times New Roman" w:hAnsi="Times New Roman" w:cs="Times New Roman"/>
          <w:i/>
          <w:color w:val="000000" w:themeColor="text1"/>
        </w:rPr>
        <w:t xml:space="preserve">KeepInspiring.Me. </w:t>
      </w:r>
      <w:hyperlink r:id="rId40" w:history="1">
        <w:r w:rsidRPr="00993629">
          <w:rPr>
            <w:rStyle w:val="Hyperlink"/>
            <w:rFonts w:ascii="Times New Roman" w:hAnsi="Times New Roman" w:cs="Times New Roman"/>
            <w:color w:val="000000" w:themeColor="text1"/>
          </w:rPr>
          <w:t>http://www.keepinspiring.me/100-most-inspirational-sports-quotes-of-all-time/</w:t>
        </w:r>
      </w:hyperlink>
      <w:r w:rsidRPr="00993629">
        <w:rPr>
          <w:rFonts w:ascii="Times New Roman" w:hAnsi="Times New Roman" w:cs="Times New Roman"/>
          <w:color w:val="000000" w:themeColor="text1"/>
        </w:rPr>
        <w:t>. Accessed July 11, 2016.</w:t>
      </w:r>
    </w:p>
    <w:p w14:paraId="6042C184" w14:textId="77777777" w:rsidR="00ED18C1" w:rsidRPr="00993629" w:rsidRDefault="00ED18C1" w:rsidP="001832BB">
      <w:pPr>
        <w:spacing w:line="480" w:lineRule="auto"/>
        <w:ind w:left="720" w:hanging="720"/>
        <w:jc w:val="both"/>
        <w:rPr>
          <w:rFonts w:ascii="Times New Roman" w:hAnsi="Times New Roman" w:cs="Times New Roman"/>
          <w:color w:val="000000" w:themeColor="text1"/>
        </w:rPr>
      </w:pPr>
      <w:r w:rsidRPr="00993629">
        <w:rPr>
          <w:rFonts w:ascii="Times New Roman" w:hAnsi="Times New Roman" w:cs="Times New Roman"/>
          <w:color w:val="000000" w:themeColor="text1"/>
        </w:rPr>
        <w:lastRenderedPageBreak/>
        <w:t>Jeter, Derek. Quoted in “1</w:t>
      </w:r>
      <w:r w:rsidRPr="00993629">
        <w:rPr>
          <w:rFonts w:ascii="Times New Roman" w:hAnsi="Times New Roman" w:cs="Times New Roman"/>
          <w:bCs/>
          <w:color w:val="000000" w:themeColor="text1"/>
        </w:rPr>
        <w:t>5 Motivational Quotes From Legends in Sports</w:t>
      </w:r>
      <w:r w:rsidRPr="00993629">
        <w:rPr>
          <w:rFonts w:ascii="Times New Roman" w:hAnsi="Times New Roman" w:cs="Times New Roman"/>
          <w:color w:val="000000" w:themeColor="text1"/>
        </w:rPr>
        <w:t xml:space="preserve">” by Jason Fell. </w:t>
      </w:r>
      <w:r w:rsidRPr="00993629">
        <w:rPr>
          <w:rFonts w:ascii="Times New Roman" w:hAnsi="Times New Roman" w:cs="Times New Roman"/>
          <w:i/>
          <w:color w:val="000000" w:themeColor="text1"/>
        </w:rPr>
        <w:t>Entrepreneur</w:t>
      </w:r>
      <w:r w:rsidRPr="00993629">
        <w:rPr>
          <w:rFonts w:ascii="Times New Roman" w:hAnsi="Times New Roman" w:cs="Times New Roman"/>
          <w:color w:val="000000" w:themeColor="text1"/>
        </w:rPr>
        <w:t xml:space="preserve">. April 1, 2015. </w:t>
      </w:r>
      <w:hyperlink r:id="rId41" w:history="1">
        <w:r w:rsidRPr="00993629">
          <w:rPr>
            <w:rStyle w:val="Hyperlink"/>
            <w:rFonts w:ascii="Times New Roman" w:hAnsi="Times New Roman" w:cs="Times New Roman"/>
            <w:color w:val="000000" w:themeColor="text1"/>
          </w:rPr>
          <w:t>https://www.entrepreneur.com/slideshow/244486</w:t>
        </w:r>
      </w:hyperlink>
      <w:r w:rsidRPr="00993629">
        <w:rPr>
          <w:rFonts w:ascii="Times New Roman" w:hAnsi="Times New Roman" w:cs="Times New Roman"/>
          <w:color w:val="000000" w:themeColor="text1"/>
        </w:rPr>
        <w:t>. Accessed July, 11 2016.</w:t>
      </w:r>
    </w:p>
    <w:p w14:paraId="43BED8C7" w14:textId="66A09418" w:rsidR="00756B18" w:rsidRPr="00993629" w:rsidRDefault="00756B18" w:rsidP="001832BB">
      <w:pPr>
        <w:spacing w:line="480" w:lineRule="auto"/>
        <w:ind w:left="720" w:hanging="720"/>
        <w:jc w:val="both"/>
        <w:rPr>
          <w:rFonts w:ascii="Times New Roman" w:hAnsi="Times New Roman" w:cs="Times New Roman"/>
          <w:color w:val="000000" w:themeColor="text1"/>
          <w:lang w:val="en-US"/>
        </w:rPr>
      </w:pPr>
      <w:r w:rsidRPr="00993629">
        <w:rPr>
          <w:rFonts w:ascii="Times New Roman" w:hAnsi="Times New Roman" w:cs="Times New Roman"/>
          <w:color w:val="000000" w:themeColor="text1"/>
        </w:rPr>
        <w:t xml:space="preserve">Johnson, Peter. “Unravelling Foucault’s ‘Different Spaces’.” </w:t>
      </w:r>
      <w:r w:rsidRPr="00993629">
        <w:rPr>
          <w:rFonts w:ascii="Times New Roman" w:hAnsi="Times New Roman" w:cs="Times New Roman"/>
          <w:i/>
          <w:color w:val="000000" w:themeColor="text1"/>
        </w:rPr>
        <w:t xml:space="preserve">History of the Human Sciences </w:t>
      </w:r>
      <w:r w:rsidRPr="00993629">
        <w:rPr>
          <w:rFonts w:ascii="Times New Roman" w:hAnsi="Times New Roman" w:cs="Times New Roman"/>
          <w:color w:val="000000" w:themeColor="text1"/>
        </w:rPr>
        <w:t xml:space="preserve">19:4 (2006): 75-90. Web. </w:t>
      </w:r>
    </w:p>
    <w:p w14:paraId="7C06D8DD" w14:textId="77777777" w:rsidR="00ED18C1" w:rsidRPr="00993629" w:rsidRDefault="00ED18C1" w:rsidP="001832BB">
      <w:pPr>
        <w:spacing w:line="480" w:lineRule="auto"/>
        <w:ind w:left="720" w:hanging="720"/>
        <w:jc w:val="both"/>
        <w:rPr>
          <w:rFonts w:ascii="Times New Roman" w:hAnsi="Times New Roman" w:cs="Times New Roman"/>
          <w:color w:val="000000" w:themeColor="text1"/>
          <w:lang w:val="en-US"/>
        </w:rPr>
      </w:pPr>
      <w:r w:rsidRPr="00993629">
        <w:rPr>
          <w:rFonts w:ascii="Times New Roman" w:hAnsi="Times New Roman" w:cs="Times New Roman"/>
          <w:color w:val="000000" w:themeColor="text1"/>
          <w:lang w:val="en-US"/>
        </w:rPr>
        <w:t xml:space="preserve">Kelves, D.J. </w:t>
      </w:r>
      <w:r w:rsidRPr="00993629">
        <w:rPr>
          <w:rFonts w:ascii="Times New Roman" w:hAnsi="Times New Roman" w:cs="Times New Roman"/>
          <w:i/>
          <w:color w:val="000000" w:themeColor="text1"/>
          <w:lang w:val="en-US"/>
        </w:rPr>
        <w:t>In the Name of Eugenics: Genetics and the Uses of Human Heredity</w:t>
      </w:r>
      <w:r w:rsidRPr="00993629">
        <w:rPr>
          <w:rFonts w:ascii="Times New Roman" w:hAnsi="Times New Roman" w:cs="Times New Roman"/>
          <w:color w:val="000000" w:themeColor="text1"/>
          <w:lang w:val="en-US"/>
        </w:rPr>
        <w:t>. New York: Knopf. 1985. Print.</w:t>
      </w:r>
    </w:p>
    <w:p w14:paraId="2DBA966A" w14:textId="77777777" w:rsidR="00ED18C1" w:rsidRPr="00993629" w:rsidRDefault="00ED18C1" w:rsidP="001832BB">
      <w:pPr>
        <w:spacing w:line="480" w:lineRule="auto"/>
        <w:ind w:left="720" w:hanging="720"/>
        <w:jc w:val="both"/>
        <w:rPr>
          <w:rFonts w:ascii="Times New Roman" w:hAnsi="Times New Roman" w:cs="Times New Roman"/>
          <w:color w:val="000000" w:themeColor="text1"/>
        </w:rPr>
      </w:pPr>
      <w:r w:rsidRPr="00993629">
        <w:rPr>
          <w:rFonts w:ascii="Times New Roman" w:hAnsi="Times New Roman" w:cs="Times New Roman"/>
          <w:color w:val="000000" w:themeColor="text1"/>
        </w:rPr>
        <w:t>King, Billie Jean. Quoted in “1</w:t>
      </w:r>
      <w:r w:rsidRPr="00993629">
        <w:rPr>
          <w:rFonts w:ascii="Times New Roman" w:hAnsi="Times New Roman" w:cs="Times New Roman"/>
          <w:bCs/>
          <w:color w:val="000000" w:themeColor="text1"/>
        </w:rPr>
        <w:t>5 Motivational Quotes From Legends in Sports</w:t>
      </w:r>
      <w:r w:rsidRPr="00993629">
        <w:rPr>
          <w:rFonts w:ascii="Times New Roman" w:hAnsi="Times New Roman" w:cs="Times New Roman"/>
          <w:color w:val="000000" w:themeColor="text1"/>
        </w:rPr>
        <w:t xml:space="preserve">” by Jason Fell. </w:t>
      </w:r>
      <w:r w:rsidRPr="00993629">
        <w:rPr>
          <w:rFonts w:ascii="Times New Roman" w:hAnsi="Times New Roman" w:cs="Times New Roman"/>
          <w:i/>
          <w:color w:val="000000" w:themeColor="text1"/>
        </w:rPr>
        <w:t>Entrepreneur</w:t>
      </w:r>
      <w:r w:rsidRPr="00993629">
        <w:rPr>
          <w:rFonts w:ascii="Times New Roman" w:hAnsi="Times New Roman" w:cs="Times New Roman"/>
          <w:color w:val="000000" w:themeColor="text1"/>
        </w:rPr>
        <w:t xml:space="preserve">. April 1, 2015. </w:t>
      </w:r>
      <w:hyperlink r:id="rId42" w:history="1">
        <w:r w:rsidRPr="00993629">
          <w:rPr>
            <w:rStyle w:val="Hyperlink"/>
            <w:rFonts w:ascii="Times New Roman" w:hAnsi="Times New Roman" w:cs="Times New Roman"/>
            <w:color w:val="000000" w:themeColor="text1"/>
          </w:rPr>
          <w:t>https://www.entrepreneur.com/slideshow/244486</w:t>
        </w:r>
      </w:hyperlink>
      <w:r w:rsidRPr="00993629">
        <w:rPr>
          <w:rFonts w:ascii="Times New Roman" w:hAnsi="Times New Roman" w:cs="Times New Roman"/>
          <w:color w:val="000000" w:themeColor="text1"/>
        </w:rPr>
        <w:t>. Accessed July 11, 2016.</w:t>
      </w:r>
    </w:p>
    <w:p w14:paraId="22A08F6E" w14:textId="17707C90" w:rsidR="00B91DBA" w:rsidRPr="00993629" w:rsidRDefault="00B91DBA" w:rsidP="001832BB">
      <w:pPr>
        <w:spacing w:line="480" w:lineRule="auto"/>
        <w:ind w:left="720" w:hanging="720"/>
        <w:jc w:val="both"/>
        <w:rPr>
          <w:rFonts w:ascii="Times New Roman" w:hAnsi="Times New Roman" w:cs="Times New Roman"/>
          <w:color w:val="000000" w:themeColor="text1"/>
          <w:lang w:val="en-US"/>
        </w:rPr>
      </w:pPr>
      <w:r w:rsidRPr="00993629">
        <w:rPr>
          <w:rFonts w:ascii="Times New Roman" w:hAnsi="Times New Roman" w:cs="Times New Roman"/>
          <w:color w:val="000000" w:themeColor="text1"/>
        </w:rPr>
        <w:t xml:space="preserve">Lascano, Danny. “Art at the Living Museum.” </w:t>
      </w:r>
      <w:r w:rsidR="00801890" w:rsidRPr="00993629">
        <w:rPr>
          <w:rFonts w:ascii="Times New Roman" w:hAnsi="Times New Roman" w:cs="Times New Roman"/>
          <w:i/>
          <w:color w:val="000000" w:themeColor="text1"/>
        </w:rPr>
        <w:t xml:space="preserve">Columbia Medical Review </w:t>
      </w:r>
      <w:r w:rsidR="00801890" w:rsidRPr="00993629">
        <w:rPr>
          <w:rFonts w:ascii="Times New Roman" w:hAnsi="Times New Roman" w:cs="Times New Roman"/>
          <w:color w:val="000000" w:themeColor="text1"/>
        </w:rPr>
        <w:t>1:1 (2015): 36-39. Web.</w:t>
      </w:r>
    </w:p>
    <w:p w14:paraId="6A292B5C" w14:textId="77777777" w:rsidR="00ED18C1" w:rsidRPr="00993629" w:rsidRDefault="00ED18C1" w:rsidP="001832BB">
      <w:pPr>
        <w:spacing w:line="480" w:lineRule="auto"/>
        <w:ind w:left="720" w:hanging="720"/>
        <w:jc w:val="both"/>
        <w:rPr>
          <w:rFonts w:ascii="Times New Roman" w:hAnsi="Times New Roman" w:cs="Times New Roman"/>
          <w:color w:val="000000" w:themeColor="text1"/>
        </w:rPr>
      </w:pPr>
      <w:r w:rsidRPr="00993629">
        <w:rPr>
          <w:rFonts w:ascii="Times New Roman" w:hAnsi="Times New Roman" w:cs="Times New Roman"/>
          <w:color w:val="000000" w:themeColor="text1"/>
        </w:rPr>
        <w:t xml:space="preserve">Lawrence, Tim. “Grief and Shame: An Unacceptable Combination.” </w:t>
      </w:r>
      <w:r w:rsidRPr="00993629">
        <w:rPr>
          <w:rFonts w:ascii="Times New Roman" w:hAnsi="Times New Roman" w:cs="Times New Roman"/>
          <w:i/>
          <w:color w:val="000000" w:themeColor="text1"/>
        </w:rPr>
        <w:t>The Adversity Within: Shining Light on Dark Places</w:t>
      </w:r>
      <w:r w:rsidRPr="00993629">
        <w:rPr>
          <w:rFonts w:ascii="Times New Roman" w:hAnsi="Times New Roman" w:cs="Times New Roman"/>
          <w:color w:val="000000" w:themeColor="text1"/>
        </w:rPr>
        <w:t xml:space="preserve">. November 12, 2015. </w:t>
      </w:r>
      <w:hyperlink r:id="rId43" w:history="1">
        <w:r w:rsidRPr="00993629">
          <w:rPr>
            <w:rStyle w:val="Hyperlink"/>
            <w:rFonts w:ascii="Times New Roman" w:hAnsi="Times New Roman" w:cs="Times New Roman"/>
            <w:color w:val="000000" w:themeColor="text1"/>
          </w:rPr>
          <w:t>http://www.timjlawrence.com/blog/2015/11/11/grief-and-shame-an-unacceptable-combination</w:t>
        </w:r>
      </w:hyperlink>
      <w:r w:rsidRPr="00993629">
        <w:rPr>
          <w:rFonts w:ascii="Times New Roman" w:hAnsi="Times New Roman" w:cs="Times New Roman"/>
          <w:color w:val="000000" w:themeColor="text1"/>
        </w:rPr>
        <w:t>.  Accessed July 8, 2016,</w:t>
      </w:r>
    </w:p>
    <w:p w14:paraId="559089A1" w14:textId="77777777" w:rsidR="00046ABB" w:rsidRPr="00993629" w:rsidRDefault="004A42DA" w:rsidP="00046ABB">
      <w:pPr>
        <w:spacing w:line="480" w:lineRule="auto"/>
        <w:ind w:left="720" w:hanging="720"/>
        <w:jc w:val="both"/>
        <w:rPr>
          <w:rFonts w:ascii="Times New Roman" w:hAnsi="Times New Roman" w:cs="Times New Roman"/>
          <w:color w:val="000000" w:themeColor="text1"/>
        </w:rPr>
      </w:pPr>
      <w:r w:rsidRPr="00993629">
        <w:rPr>
          <w:rFonts w:ascii="Times New Roman" w:hAnsi="Times New Roman" w:cs="Times New Roman"/>
          <w:color w:val="000000" w:themeColor="text1"/>
        </w:rPr>
        <w:t xml:space="preserve">Lotman, YU.M. </w:t>
      </w:r>
      <w:r w:rsidRPr="00993629">
        <w:rPr>
          <w:rFonts w:ascii="Times New Roman" w:hAnsi="Times New Roman" w:cs="Times New Roman"/>
          <w:i/>
          <w:color w:val="000000" w:themeColor="text1"/>
        </w:rPr>
        <w:t>Ob Iskusstve</w:t>
      </w:r>
      <w:r w:rsidRPr="00993629">
        <w:rPr>
          <w:rFonts w:ascii="Times New Roman" w:hAnsi="Times New Roman" w:cs="Times New Roman"/>
          <w:color w:val="000000" w:themeColor="text1"/>
        </w:rPr>
        <w:t xml:space="preserve"> [On Art]. St Petersburg: Isskustvo-SPB. 1998. 276. Print.</w:t>
      </w:r>
    </w:p>
    <w:p w14:paraId="3EAB579F" w14:textId="4EE40CA9" w:rsidR="00ED18C1" w:rsidRPr="00993629" w:rsidRDefault="00ED18C1" w:rsidP="00046ABB">
      <w:pPr>
        <w:spacing w:line="480" w:lineRule="auto"/>
        <w:ind w:left="720" w:hanging="720"/>
        <w:jc w:val="both"/>
        <w:rPr>
          <w:rFonts w:ascii="Times New Roman" w:hAnsi="Times New Roman" w:cs="Times New Roman"/>
          <w:color w:val="000000" w:themeColor="text1"/>
        </w:rPr>
      </w:pPr>
      <w:r w:rsidRPr="00993629">
        <w:rPr>
          <w:rFonts w:ascii="Times New Roman" w:hAnsi="Times New Roman" w:cs="Times New Roman"/>
          <w:color w:val="000000" w:themeColor="text1"/>
          <w:lang w:val="en-US"/>
        </w:rPr>
        <w:t xml:space="preserve">Macmurray, John. </w:t>
      </w:r>
      <w:r w:rsidRPr="00993629">
        <w:rPr>
          <w:rFonts w:ascii="Times New Roman" w:hAnsi="Times New Roman" w:cs="Times New Roman"/>
          <w:i/>
          <w:color w:val="000000" w:themeColor="text1"/>
          <w:lang w:val="en-US"/>
        </w:rPr>
        <w:t>The Form of the Personal. Volume 1: The Self as Agent; Volume 2:</w:t>
      </w:r>
      <w:r w:rsidR="00046ABB" w:rsidRPr="00993629">
        <w:rPr>
          <w:rFonts w:ascii="Times New Roman" w:hAnsi="Times New Roman" w:cs="Times New Roman"/>
          <w:color w:val="000000" w:themeColor="text1"/>
        </w:rPr>
        <w:t xml:space="preserve"> </w:t>
      </w:r>
      <w:r w:rsidRPr="00993629">
        <w:rPr>
          <w:rFonts w:ascii="Times New Roman" w:hAnsi="Times New Roman" w:cs="Times New Roman"/>
          <w:i/>
          <w:color w:val="000000" w:themeColor="text1"/>
          <w:lang w:val="en-US"/>
        </w:rPr>
        <w:t>Persons in Relation</w:t>
      </w:r>
      <w:r w:rsidRPr="00993629">
        <w:rPr>
          <w:rFonts w:ascii="Times New Roman" w:hAnsi="Times New Roman" w:cs="Times New Roman"/>
          <w:color w:val="000000" w:themeColor="text1"/>
          <w:lang w:val="en-US"/>
        </w:rPr>
        <w:t>. London: Faber. 1961. xi. Print.</w:t>
      </w:r>
    </w:p>
    <w:p w14:paraId="4E4D3EC9" w14:textId="77777777" w:rsidR="00ED18C1" w:rsidRPr="00993629" w:rsidRDefault="00ED18C1" w:rsidP="001832BB">
      <w:pPr>
        <w:spacing w:line="480" w:lineRule="auto"/>
        <w:ind w:left="720" w:hanging="720"/>
        <w:jc w:val="both"/>
        <w:rPr>
          <w:rFonts w:ascii="Times New Roman" w:hAnsi="Times New Roman" w:cs="Times New Roman"/>
          <w:color w:val="000000" w:themeColor="text1"/>
        </w:rPr>
      </w:pPr>
      <w:r w:rsidRPr="00993629">
        <w:rPr>
          <w:rFonts w:ascii="Times New Roman" w:hAnsi="Times New Roman" w:cs="Times New Roman"/>
          <w:color w:val="000000" w:themeColor="text1"/>
        </w:rPr>
        <w:t xml:space="preserve">Maerevoet, Ellen and Denny Baert. “Donny Keukens veroordeeld omdat bedrijf sollicitant ‘te oud’ vond.” </w:t>
      </w:r>
      <w:r w:rsidRPr="00993629">
        <w:rPr>
          <w:rFonts w:ascii="Times New Roman" w:hAnsi="Times New Roman" w:cs="Times New Roman"/>
          <w:i/>
          <w:color w:val="000000" w:themeColor="text1"/>
        </w:rPr>
        <w:t>De Redactie.be</w:t>
      </w:r>
      <w:r w:rsidRPr="00993629">
        <w:rPr>
          <w:rFonts w:ascii="Times New Roman" w:hAnsi="Times New Roman" w:cs="Times New Roman"/>
          <w:color w:val="000000" w:themeColor="text1"/>
        </w:rPr>
        <w:t xml:space="preserve">. May 30, 2016. </w:t>
      </w:r>
      <w:hyperlink r:id="rId44" w:history="1">
        <w:r w:rsidRPr="00993629">
          <w:rPr>
            <w:rStyle w:val="Hyperlink"/>
            <w:rFonts w:ascii="Times New Roman" w:hAnsi="Times New Roman" w:cs="Times New Roman"/>
            <w:color w:val="000000" w:themeColor="text1"/>
          </w:rPr>
          <w:t>http://deredactie.be/cm/vrtnieuws/binnenland/1.2667016</w:t>
        </w:r>
      </w:hyperlink>
      <w:r w:rsidRPr="00993629">
        <w:rPr>
          <w:rFonts w:ascii="Times New Roman" w:hAnsi="Times New Roman" w:cs="Times New Roman"/>
          <w:color w:val="000000" w:themeColor="text1"/>
          <w:u w:val="single"/>
        </w:rPr>
        <w:t>.</w:t>
      </w:r>
      <w:r w:rsidRPr="00993629">
        <w:rPr>
          <w:rFonts w:ascii="Times New Roman" w:hAnsi="Times New Roman" w:cs="Times New Roman"/>
          <w:color w:val="000000" w:themeColor="text1"/>
        </w:rPr>
        <w:t xml:space="preserve"> Accessed July 13, 2016.</w:t>
      </w:r>
    </w:p>
    <w:p w14:paraId="046E7E90" w14:textId="77777777" w:rsidR="00ED18C1" w:rsidRPr="00993629" w:rsidRDefault="00ED18C1" w:rsidP="001832BB">
      <w:pPr>
        <w:spacing w:line="480" w:lineRule="auto"/>
        <w:ind w:left="720" w:hanging="720"/>
        <w:jc w:val="both"/>
        <w:rPr>
          <w:rFonts w:ascii="Times New Roman" w:hAnsi="Times New Roman" w:cs="Times New Roman"/>
          <w:color w:val="000000" w:themeColor="text1"/>
          <w:lang w:val="en-US"/>
        </w:rPr>
      </w:pPr>
      <w:r w:rsidRPr="00993629">
        <w:rPr>
          <w:rFonts w:ascii="Times New Roman" w:hAnsi="Times New Roman" w:cs="Times New Roman"/>
          <w:color w:val="000000" w:themeColor="text1"/>
        </w:rPr>
        <w:t xml:space="preserve">Marie, Jessica. “12 Incredible Athletes with Disabilities.” </w:t>
      </w:r>
      <w:r w:rsidRPr="00993629">
        <w:rPr>
          <w:rFonts w:ascii="Times New Roman" w:hAnsi="Times New Roman" w:cs="Times New Roman"/>
          <w:i/>
          <w:color w:val="000000" w:themeColor="text1"/>
        </w:rPr>
        <w:t>Bleacher Report</w:t>
      </w:r>
      <w:r w:rsidRPr="00993629">
        <w:rPr>
          <w:rFonts w:ascii="Times New Roman" w:hAnsi="Times New Roman" w:cs="Times New Roman"/>
          <w:color w:val="000000" w:themeColor="text1"/>
        </w:rPr>
        <w:t xml:space="preserve">. August 21, 2013. </w:t>
      </w:r>
      <w:hyperlink r:id="rId45" w:history="1">
        <w:r w:rsidRPr="00993629">
          <w:rPr>
            <w:rStyle w:val="Hyperlink"/>
            <w:rFonts w:ascii="Times New Roman" w:hAnsi="Times New Roman" w:cs="Times New Roman"/>
            <w:color w:val="000000" w:themeColor="text1"/>
          </w:rPr>
          <w:t>http://bleacherreport.com/articles/1743213-12-incredible-athletes-with-disabilities</w:t>
        </w:r>
      </w:hyperlink>
      <w:r w:rsidRPr="00993629">
        <w:rPr>
          <w:rFonts w:ascii="Times New Roman" w:hAnsi="Times New Roman" w:cs="Times New Roman"/>
          <w:color w:val="000000" w:themeColor="text1"/>
        </w:rPr>
        <w:t>. Accessed July 11, 2016 emphasis mine.</w:t>
      </w:r>
    </w:p>
    <w:p w14:paraId="1DFA101D" w14:textId="77777777" w:rsidR="00ED18C1" w:rsidRPr="00993629" w:rsidRDefault="00ED18C1" w:rsidP="001832BB">
      <w:pPr>
        <w:spacing w:line="480" w:lineRule="auto"/>
        <w:ind w:left="720" w:hanging="720"/>
        <w:jc w:val="both"/>
        <w:rPr>
          <w:rFonts w:ascii="Times New Roman" w:hAnsi="Times New Roman" w:cs="Times New Roman"/>
          <w:color w:val="000000" w:themeColor="text1"/>
          <w:lang w:val="en-US"/>
        </w:rPr>
      </w:pPr>
      <w:r w:rsidRPr="00993629">
        <w:rPr>
          <w:rFonts w:ascii="Times New Roman" w:hAnsi="Times New Roman" w:cs="Times New Roman"/>
          <w:color w:val="000000" w:themeColor="text1"/>
          <w:lang w:val="en-US"/>
        </w:rPr>
        <w:lastRenderedPageBreak/>
        <w:t xml:space="preserve">Massumi, Brian. “The Autonomy of Affect.” </w:t>
      </w:r>
      <w:r w:rsidRPr="00993629">
        <w:rPr>
          <w:rFonts w:ascii="Times New Roman" w:hAnsi="Times New Roman" w:cs="Times New Roman"/>
          <w:i/>
          <w:color w:val="000000" w:themeColor="text1"/>
          <w:lang w:val="en-US"/>
        </w:rPr>
        <w:t>Cultural Critique: The Politics of Systems and Environments</w:t>
      </w:r>
      <w:r w:rsidRPr="00993629">
        <w:rPr>
          <w:rFonts w:ascii="Times New Roman" w:hAnsi="Times New Roman" w:cs="Times New Roman"/>
          <w:color w:val="000000" w:themeColor="text1"/>
          <w:lang w:val="en-US"/>
        </w:rPr>
        <w:t xml:space="preserve"> 31.2 (1995): 83-109. Web. </w:t>
      </w:r>
    </w:p>
    <w:p w14:paraId="2E90AEED" w14:textId="5912AD37" w:rsidR="00046ABB" w:rsidRPr="00993629" w:rsidRDefault="00046ABB" w:rsidP="00046ABB">
      <w:pPr>
        <w:spacing w:line="480" w:lineRule="auto"/>
        <w:ind w:left="720" w:hanging="720"/>
        <w:jc w:val="both"/>
        <w:rPr>
          <w:rFonts w:ascii="Times New Roman" w:hAnsi="Times New Roman" w:cs="Times New Roman"/>
          <w:color w:val="000000" w:themeColor="text1"/>
          <w:lang w:val="en-US"/>
        </w:rPr>
      </w:pPr>
      <w:r w:rsidRPr="00993629">
        <w:rPr>
          <w:rFonts w:ascii="Times New Roman" w:hAnsi="Times New Roman" w:cs="Times New Roman"/>
          <w:color w:val="000000" w:themeColor="text1"/>
        </w:rPr>
        <w:t xml:space="preserve">McNiff, Shaun. </w:t>
      </w:r>
      <w:r w:rsidRPr="00993629">
        <w:rPr>
          <w:rFonts w:ascii="Times New Roman" w:hAnsi="Times New Roman" w:cs="Times New Roman"/>
          <w:i/>
          <w:color w:val="000000" w:themeColor="text1"/>
        </w:rPr>
        <w:t xml:space="preserve">Art as Medicine: Creating a Therapy of the Imagination. </w:t>
      </w:r>
      <w:r w:rsidRPr="00993629">
        <w:rPr>
          <w:rFonts w:ascii="Times New Roman" w:hAnsi="Times New Roman" w:cs="Times New Roman"/>
          <w:color w:val="000000" w:themeColor="text1"/>
        </w:rPr>
        <w:t>Boston and London: Shambhala. 1992. Print.</w:t>
      </w:r>
    </w:p>
    <w:p w14:paraId="1D48EC0C" w14:textId="77777777" w:rsidR="00ED18C1" w:rsidRPr="00993629" w:rsidRDefault="00ED18C1" w:rsidP="001832BB">
      <w:pPr>
        <w:spacing w:line="480" w:lineRule="auto"/>
        <w:ind w:left="720" w:hanging="720"/>
        <w:jc w:val="both"/>
        <w:rPr>
          <w:rFonts w:ascii="Times New Roman" w:hAnsi="Times New Roman" w:cs="Times New Roman"/>
          <w:color w:val="000000" w:themeColor="text1"/>
          <w:lang w:val="en-US"/>
        </w:rPr>
      </w:pPr>
      <w:r w:rsidRPr="00993629">
        <w:rPr>
          <w:rFonts w:ascii="Times New Roman" w:hAnsi="Times New Roman" w:cs="Times New Roman"/>
          <w:color w:val="000000" w:themeColor="text1"/>
          <w:lang w:val="en-US"/>
        </w:rPr>
        <w:t>Medical Dictionary. “Movement Therapy.” Accessed July 11, 2016.</w:t>
      </w:r>
    </w:p>
    <w:p w14:paraId="12D135B2" w14:textId="1AB3D70F" w:rsidR="00B91DBA" w:rsidRPr="00993629" w:rsidRDefault="00B91DBA" w:rsidP="001832BB">
      <w:pPr>
        <w:spacing w:line="480" w:lineRule="auto"/>
        <w:ind w:left="720" w:hanging="720"/>
        <w:jc w:val="both"/>
        <w:rPr>
          <w:rFonts w:ascii="Times New Roman" w:hAnsi="Times New Roman" w:cs="Times New Roman"/>
          <w:color w:val="000000" w:themeColor="text1"/>
          <w:lang w:val="en-US"/>
        </w:rPr>
      </w:pPr>
      <w:r w:rsidRPr="00993629">
        <w:rPr>
          <w:rFonts w:ascii="Times New Roman" w:hAnsi="Times New Roman" w:cs="Times New Roman"/>
          <w:color w:val="000000" w:themeColor="text1"/>
          <w:lang w:val="en-US"/>
        </w:rPr>
        <w:t xml:space="preserve">Meininger, Herman P. “Inclusion as Heterotopia: Spaces of Encounter Between People with and Without Intellectual Disability.” </w:t>
      </w:r>
      <w:r w:rsidRPr="00993629">
        <w:rPr>
          <w:rFonts w:ascii="Times New Roman" w:hAnsi="Times New Roman" w:cs="Times New Roman"/>
          <w:i/>
          <w:color w:val="000000" w:themeColor="text1"/>
          <w:lang w:val="en-US"/>
        </w:rPr>
        <w:t xml:space="preserve">Journal of Social Inclusion </w:t>
      </w:r>
      <w:r w:rsidRPr="00993629">
        <w:rPr>
          <w:rFonts w:ascii="Times New Roman" w:hAnsi="Times New Roman" w:cs="Times New Roman"/>
          <w:color w:val="000000" w:themeColor="text1"/>
          <w:lang w:val="en-US"/>
        </w:rPr>
        <w:t>4:1 (2013): 24-44. Web.</w:t>
      </w:r>
    </w:p>
    <w:p w14:paraId="0805A104" w14:textId="40D18C38" w:rsidR="00A269A8" w:rsidRPr="00993629" w:rsidRDefault="00A269A8" w:rsidP="001832BB">
      <w:pPr>
        <w:spacing w:line="480" w:lineRule="auto"/>
        <w:ind w:left="720" w:hanging="720"/>
        <w:jc w:val="both"/>
        <w:rPr>
          <w:rFonts w:ascii="Times New Roman" w:hAnsi="Times New Roman" w:cs="Times New Roman"/>
          <w:color w:val="000000" w:themeColor="text1"/>
          <w:lang w:val="en-US"/>
        </w:rPr>
      </w:pPr>
      <w:r w:rsidRPr="00993629">
        <w:rPr>
          <w:rFonts w:ascii="Times New Roman" w:hAnsi="Times New Roman" w:cs="Times New Roman"/>
          <w:color w:val="000000" w:themeColor="text1"/>
          <w:lang w:val="en-US"/>
        </w:rPr>
        <w:t xml:space="preserve">Melville, Herman. “'Bartleby, The Scrivener: A Story of Wall-Street.” </w:t>
      </w:r>
      <w:r w:rsidRPr="00993629">
        <w:rPr>
          <w:rFonts w:ascii="Times New Roman" w:hAnsi="Times New Roman" w:cs="Times New Roman"/>
          <w:i/>
          <w:color w:val="000000" w:themeColor="text1"/>
          <w:lang w:val="en-US"/>
        </w:rPr>
        <w:t>The Piazza Tales and Other Prose Pieces</w:t>
      </w:r>
      <w:r w:rsidRPr="00993629">
        <w:rPr>
          <w:rFonts w:ascii="Times New Roman" w:hAnsi="Times New Roman" w:cs="Times New Roman"/>
          <w:color w:val="000000" w:themeColor="text1"/>
          <w:lang w:val="en-US"/>
        </w:rPr>
        <w:t>. Eds. Hayford, Macdougall Tanselle et al. Evanston/Chicago: Northwestern OP/ Newberry Library. 1987 (1853). 13-45. Print.</w:t>
      </w:r>
    </w:p>
    <w:p w14:paraId="11945517" w14:textId="40575583" w:rsidR="00ED18C1" w:rsidRPr="00993629" w:rsidRDefault="00ED18C1" w:rsidP="001832BB">
      <w:pPr>
        <w:spacing w:line="480" w:lineRule="auto"/>
        <w:ind w:left="720" w:hanging="720"/>
        <w:jc w:val="both"/>
        <w:rPr>
          <w:rFonts w:ascii="Times New Roman" w:hAnsi="Times New Roman" w:cs="Times New Roman"/>
          <w:color w:val="000000" w:themeColor="text1"/>
          <w:lang w:val="en-US"/>
        </w:rPr>
      </w:pPr>
      <w:r w:rsidRPr="00993629">
        <w:rPr>
          <w:rFonts w:ascii="Times New Roman" w:hAnsi="Times New Roman" w:cs="Times New Roman"/>
          <w:color w:val="000000" w:themeColor="text1"/>
          <w:lang w:val="en-US"/>
        </w:rPr>
        <w:t>Merriam-</w:t>
      </w:r>
      <w:r w:rsidR="002904E3" w:rsidRPr="00993629">
        <w:rPr>
          <w:rFonts w:ascii="Times New Roman" w:hAnsi="Times New Roman" w:cs="Times New Roman"/>
          <w:color w:val="000000" w:themeColor="text1"/>
          <w:lang w:val="en-US"/>
        </w:rPr>
        <w:t>Webster</w:t>
      </w:r>
      <w:r w:rsidR="00046ABB" w:rsidRPr="00993629">
        <w:rPr>
          <w:rFonts w:ascii="Times New Roman" w:hAnsi="Times New Roman" w:cs="Times New Roman"/>
          <w:color w:val="000000" w:themeColor="text1"/>
          <w:lang w:val="en-US"/>
        </w:rPr>
        <w:t xml:space="preserve"> </w:t>
      </w:r>
      <w:r w:rsidR="00C61B73" w:rsidRPr="00993629">
        <w:rPr>
          <w:rFonts w:ascii="Times New Roman" w:hAnsi="Times New Roman" w:cs="Times New Roman"/>
          <w:color w:val="000000" w:themeColor="text1"/>
          <w:lang w:val="en-US"/>
        </w:rPr>
        <w:t>Dictionary</w:t>
      </w:r>
      <w:r w:rsidRPr="00993629">
        <w:rPr>
          <w:rFonts w:ascii="Times New Roman" w:hAnsi="Times New Roman" w:cs="Times New Roman"/>
          <w:color w:val="000000" w:themeColor="text1"/>
          <w:lang w:val="en-US"/>
        </w:rPr>
        <w:t>. “Purification.” Accessed July 13, 2016. Web.</w:t>
      </w:r>
    </w:p>
    <w:p w14:paraId="1CFCE5E6" w14:textId="63AB5E8E" w:rsidR="00C61B73" w:rsidRPr="00993629" w:rsidRDefault="00046ABB" w:rsidP="001832BB">
      <w:pPr>
        <w:spacing w:line="480" w:lineRule="auto"/>
        <w:ind w:left="720" w:hanging="720"/>
        <w:jc w:val="both"/>
        <w:rPr>
          <w:rFonts w:ascii="Times New Roman" w:hAnsi="Times New Roman" w:cs="Times New Roman"/>
          <w:color w:val="000000" w:themeColor="text1"/>
          <w:lang w:val="en-US"/>
        </w:rPr>
      </w:pPr>
      <w:r w:rsidRPr="00993629">
        <w:rPr>
          <w:rFonts w:ascii="Times New Roman" w:hAnsi="Times New Roman" w:cs="Times New Roman"/>
          <w:color w:val="000000" w:themeColor="text1"/>
          <w:lang w:val="en-US"/>
        </w:rPr>
        <w:t>Meri</w:t>
      </w:r>
      <w:r w:rsidR="00C61B73" w:rsidRPr="00993629">
        <w:rPr>
          <w:rFonts w:ascii="Times New Roman" w:hAnsi="Times New Roman" w:cs="Times New Roman"/>
          <w:color w:val="000000" w:themeColor="text1"/>
          <w:lang w:val="en-US"/>
        </w:rPr>
        <w:t xml:space="preserve">am-Webster Dictionary. “Hetereotopia.” Accessed July 22, 2016. Web. </w:t>
      </w:r>
    </w:p>
    <w:p w14:paraId="029106D6" w14:textId="77777777" w:rsidR="00ED18C1" w:rsidRPr="00993629" w:rsidRDefault="00ED18C1" w:rsidP="001832BB">
      <w:pPr>
        <w:spacing w:line="480" w:lineRule="auto"/>
        <w:ind w:left="720" w:hanging="720"/>
        <w:jc w:val="both"/>
        <w:rPr>
          <w:rFonts w:ascii="Times New Roman" w:hAnsi="Times New Roman" w:cs="Times New Roman"/>
          <w:color w:val="000000" w:themeColor="text1"/>
        </w:rPr>
      </w:pPr>
      <w:r w:rsidRPr="00993629">
        <w:rPr>
          <w:rFonts w:ascii="Times New Roman" w:hAnsi="Times New Roman" w:cs="Times New Roman"/>
          <w:color w:val="000000" w:themeColor="text1"/>
        </w:rPr>
        <w:t>Michael Jordan. Quoted in “1</w:t>
      </w:r>
      <w:r w:rsidRPr="00993629">
        <w:rPr>
          <w:rFonts w:ascii="Times New Roman" w:hAnsi="Times New Roman" w:cs="Times New Roman"/>
          <w:bCs/>
          <w:color w:val="000000" w:themeColor="text1"/>
        </w:rPr>
        <w:t>5 Motivational Quotes From Legends in Sports</w:t>
      </w:r>
      <w:r w:rsidRPr="00993629">
        <w:rPr>
          <w:rFonts w:ascii="Times New Roman" w:hAnsi="Times New Roman" w:cs="Times New Roman"/>
          <w:color w:val="000000" w:themeColor="text1"/>
        </w:rPr>
        <w:t xml:space="preserve">” by Jason Fell. </w:t>
      </w:r>
      <w:r w:rsidRPr="00993629">
        <w:rPr>
          <w:rFonts w:ascii="Times New Roman" w:hAnsi="Times New Roman" w:cs="Times New Roman"/>
          <w:i/>
          <w:color w:val="000000" w:themeColor="text1"/>
        </w:rPr>
        <w:t>Entrepreneur</w:t>
      </w:r>
      <w:r w:rsidRPr="00993629">
        <w:rPr>
          <w:rFonts w:ascii="Times New Roman" w:hAnsi="Times New Roman" w:cs="Times New Roman"/>
          <w:color w:val="000000" w:themeColor="text1"/>
        </w:rPr>
        <w:t xml:space="preserve">. April 1, 2015. </w:t>
      </w:r>
      <w:hyperlink r:id="rId46" w:history="1">
        <w:r w:rsidRPr="00993629">
          <w:rPr>
            <w:rStyle w:val="Hyperlink"/>
            <w:rFonts w:ascii="Times New Roman" w:hAnsi="Times New Roman" w:cs="Times New Roman"/>
            <w:color w:val="000000" w:themeColor="text1"/>
          </w:rPr>
          <w:t>https://www.entrepreneur.com/slideshow/244486</w:t>
        </w:r>
      </w:hyperlink>
      <w:r w:rsidRPr="00993629">
        <w:rPr>
          <w:rFonts w:ascii="Times New Roman" w:hAnsi="Times New Roman" w:cs="Times New Roman"/>
          <w:color w:val="000000" w:themeColor="text1"/>
        </w:rPr>
        <w:t>. Accessed July 11, 2016.</w:t>
      </w:r>
    </w:p>
    <w:p w14:paraId="10BFEB0E" w14:textId="77777777" w:rsidR="00ED18C1" w:rsidRPr="00993629" w:rsidRDefault="00ED18C1" w:rsidP="001832BB">
      <w:pPr>
        <w:spacing w:line="480" w:lineRule="auto"/>
        <w:ind w:left="720" w:hanging="720"/>
        <w:jc w:val="both"/>
        <w:rPr>
          <w:rFonts w:ascii="Times New Roman" w:hAnsi="Times New Roman" w:cs="Times New Roman"/>
          <w:color w:val="000000" w:themeColor="text1"/>
          <w:lang w:val="en-US"/>
        </w:rPr>
      </w:pPr>
      <w:r w:rsidRPr="00993629">
        <w:rPr>
          <w:rFonts w:ascii="Times New Roman" w:hAnsi="Times New Roman" w:cs="Times New Roman"/>
          <w:color w:val="000000" w:themeColor="text1"/>
          <w:lang w:val="en-US"/>
        </w:rPr>
        <w:t xml:space="preserve">Moore, Phoebe and Andrew Robinson. “The Quantified Self: What Counts in the Neoliberal Workplace.” </w:t>
      </w:r>
      <w:r w:rsidRPr="00993629">
        <w:rPr>
          <w:rFonts w:ascii="Times New Roman" w:hAnsi="Times New Roman" w:cs="Times New Roman"/>
          <w:i/>
          <w:color w:val="000000" w:themeColor="text1"/>
          <w:lang w:val="en-US"/>
        </w:rPr>
        <w:t>New Media &amp; Society</w:t>
      </w:r>
      <w:r w:rsidRPr="00993629">
        <w:rPr>
          <w:rFonts w:ascii="Times New Roman" w:hAnsi="Times New Roman" w:cs="Times New Roman"/>
          <w:color w:val="000000" w:themeColor="text1"/>
          <w:lang w:val="en-US"/>
        </w:rPr>
        <w:t xml:space="preserve"> (2015): 1-19. Print.</w:t>
      </w:r>
    </w:p>
    <w:p w14:paraId="2DA92B1E" w14:textId="77777777" w:rsidR="00ED18C1" w:rsidRPr="00993629" w:rsidRDefault="00ED18C1" w:rsidP="001832BB">
      <w:pPr>
        <w:spacing w:line="480" w:lineRule="auto"/>
        <w:ind w:left="720" w:hanging="720"/>
        <w:jc w:val="both"/>
        <w:rPr>
          <w:rFonts w:ascii="Times New Roman" w:hAnsi="Times New Roman" w:cs="Times New Roman"/>
          <w:color w:val="000000" w:themeColor="text1"/>
          <w:lang w:val="en-US"/>
        </w:rPr>
      </w:pPr>
      <w:r w:rsidRPr="00993629">
        <w:rPr>
          <w:rFonts w:ascii="Times New Roman" w:hAnsi="Times New Roman" w:cs="Times New Roman"/>
          <w:color w:val="000000" w:themeColor="text1"/>
          <w:lang w:val="en-US"/>
        </w:rPr>
        <w:t xml:space="preserve">Morrison, Andrew P. </w:t>
      </w:r>
      <w:r w:rsidRPr="00993629">
        <w:rPr>
          <w:rFonts w:ascii="Times New Roman" w:hAnsi="Times New Roman" w:cs="Times New Roman"/>
          <w:i/>
          <w:color w:val="000000" w:themeColor="text1"/>
          <w:lang w:val="en-US"/>
        </w:rPr>
        <w:t xml:space="preserve">Shame: The Underside of Narcissism. </w:t>
      </w:r>
      <w:r w:rsidRPr="00993629">
        <w:rPr>
          <w:rFonts w:ascii="Times New Roman" w:hAnsi="Times New Roman" w:cs="Times New Roman"/>
          <w:color w:val="000000" w:themeColor="text1"/>
          <w:lang w:val="en-US"/>
        </w:rPr>
        <w:t>Hillsdale, NJ: The Analytic Press. 1989. Print.</w:t>
      </w:r>
    </w:p>
    <w:p w14:paraId="4DE7DCC3" w14:textId="1879EC2C" w:rsidR="00ED18C1" w:rsidRPr="00993629" w:rsidRDefault="00ED18C1" w:rsidP="001832BB">
      <w:pPr>
        <w:spacing w:line="480" w:lineRule="auto"/>
        <w:ind w:left="720" w:hanging="720"/>
        <w:jc w:val="both"/>
        <w:rPr>
          <w:rFonts w:ascii="Times New Roman" w:hAnsi="Times New Roman" w:cs="Times New Roman"/>
          <w:color w:val="000000" w:themeColor="text1"/>
          <w:lang w:val="en-US"/>
        </w:rPr>
      </w:pPr>
      <w:r w:rsidRPr="00993629">
        <w:rPr>
          <w:rFonts w:ascii="Times New Roman" w:hAnsi="Times New Roman" w:cs="Times New Roman"/>
          <w:color w:val="000000" w:themeColor="text1"/>
          <w:lang w:val="en-US"/>
        </w:rPr>
        <w:t xml:space="preserve">Museum Dr. Guislain. </w:t>
      </w:r>
      <w:r w:rsidRPr="00993629">
        <w:rPr>
          <w:rFonts w:ascii="Times New Roman" w:hAnsi="Times New Roman" w:cs="Times New Roman"/>
          <w:i/>
          <w:color w:val="000000" w:themeColor="text1"/>
          <w:lang w:val="en-US"/>
        </w:rPr>
        <w:t>Schaamte/Honte/Shame</w:t>
      </w:r>
      <w:r w:rsidRPr="00993629">
        <w:rPr>
          <w:rFonts w:ascii="Times New Roman" w:hAnsi="Times New Roman" w:cs="Times New Roman"/>
          <w:color w:val="000000" w:themeColor="text1"/>
          <w:lang w:val="en-US"/>
        </w:rPr>
        <w:t>. Tielt: Lannoo, 2015</w:t>
      </w:r>
      <w:r w:rsidR="00AE55F6" w:rsidRPr="00993629">
        <w:rPr>
          <w:rFonts w:ascii="Times New Roman" w:hAnsi="Times New Roman" w:cs="Times New Roman"/>
          <w:color w:val="000000" w:themeColor="text1"/>
          <w:lang w:val="en-US"/>
        </w:rPr>
        <w:t>a</w:t>
      </w:r>
      <w:r w:rsidRPr="00993629">
        <w:rPr>
          <w:rFonts w:ascii="Times New Roman" w:hAnsi="Times New Roman" w:cs="Times New Roman"/>
          <w:color w:val="000000" w:themeColor="text1"/>
          <w:lang w:val="en-US"/>
        </w:rPr>
        <w:t>. Print.</w:t>
      </w:r>
    </w:p>
    <w:p w14:paraId="18660118" w14:textId="10B81574" w:rsidR="00AE55F6" w:rsidRPr="00993629" w:rsidRDefault="008504F4" w:rsidP="001832BB">
      <w:pPr>
        <w:spacing w:line="480" w:lineRule="auto"/>
        <w:ind w:left="720" w:hanging="720"/>
        <w:jc w:val="both"/>
        <w:rPr>
          <w:rFonts w:ascii="Times New Roman" w:hAnsi="Times New Roman" w:cs="Times New Roman"/>
          <w:color w:val="000000" w:themeColor="text1"/>
          <w:lang w:val="en-US"/>
        </w:rPr>
      </w:pPr>
      <w:r w:rsidRPr="00993629">
        <w:rPr>
          <w:rFonts w:ascii="Times New Roman" w:hAnsi="Times New Roman" w:cs="Times New Roman"/>
          <w:color w:val="000000" w:themeColor="text1"/>
        </w:rPr>
        <w:t xml:space="preserve">---. </w:t>
      </w:r>
      <w:r w:rsidR="00AE55F6" w:rsidRPr="00993629">
        <w:rPr>
          <w:rFonts w:ascii="Times New Roman" w:hAnsi="Times New Roman" w:cs="Times New Roman"/>
          <w:color w:val="000000" w:themeColor="text1"/>
        </w:rPr>
        <w:t xml:space="preserve">Sieneart, Pascal et al. </w:t>
      </w:r>
      <w:r w:rsidR="00AE55F6" w:rsidRPr="00993629">
        <w:rPr>
          <w:rFonts w:ascii="Times New Roman" w:hAnsi="Times New Roman" w:cs="Times New Roman"/>
          <w:i/>
          <w:color w:val="000000" w:themeColor="text1"/>
        </w:rPr>
        <w:t>Lichtgevoelig: Psychiaters, patiënten, portretten</w:t>
      </w:r>
      <w:r w:rsidR="00AE55F6" w:rsidRPr="00993629">
        <w:rPr>
          <w:rFonts w:ascii="Times New Roman" w:hAnsi="Times New Roman" w:cs="Times New Roman"/>
          <w:color w:val="000000" w:themeColor="text1"/>
        </w:rPr>
        <w:t>. Kortenberg: Vlaamse Vereniging voor Psychiatrie WP. 2015b. Print.</w:t>
      </w:r>
    </w:p>
    <w:p w14:paraId="530D0DE3" w14:textId="003A5461" w:rsidR="00ED18C1" w:rsidRPr="00993629" w:rsidRDefault="00CC354E" w:rsidP="001832BB">
      <w:pPr>
        <w:spacing w:line="480" w:lineRule="auto"/>
        <w:ind w:left="720" w:hanging="720"/>
        <w:jc w:val="both"/>
        <w:rPr>
          <w:rFonts w:ascii="Times New Roman" w:hAnsi="Times New Roman" w:cs="Times New Roman"/>
          <w:color w:val="000000" w:themeColor="text1"/>
          <w:lang w:val="en-US"/>
        </w:rPr>
      </w:pPr>
      <w:r w:rsidRPr="00993629">
        <w:rPr>
          <w:rFonts w:ascii="Times New Roman" w:hAnsi="Times New Roman" w:cs="Times New Roman"/>
          <w:color w:val="000000" w:themeColor="text1"/>
          <w:lang w:val="en-US"/>
        </w:rPr>
        <w:t>Nafstad, H.E. et</w:t>
      </w:r>
      <w:r w:rsidR="00ED18C1" w:rsidRPr="00993629">
        <w:rPr>
          <w:rFonts w:ascii="Times New Roman" w:hAnsi="Times New Roman" w:cs="Times New Roman"/>
          <w:color w:val="000000" w:themeColor="text1"/>
          <w:lang w:val="en-US"/>
        </w:rPr>
        <w:t xml:space="preserve"> al. “Ideology and Power: The Influence of Current Neoliberalism in Society.” </w:t>
      </w:r>
      <w:r w:rsidR="00ED18C1" w:rsidRPr="00993629">
        <w:rPr>
          <w:rFonts w:ascii="Times New Roman" w:hAnsi="Times New Roman" w:cs="Times New Roman"/>
          <w:i/>
          <w:color w:val="000000" w:themeColor="text1"/>
          <w:lang w:val="en-US"/>
        </w:rPr>
        <w:t>Journal of Community &amp; Applied Social Psychology</w:t>
      </w:r>
      <w:r w:rsidR="00ED18C1" w:rsidRPr="00993629">
        <w:rPr>
          <w:rFonts w:ascii="Times New Roman" w:hAnsi="Times New Roman" w:cs="Times New Roman"/>
          <w:color w:val="000000" w:themeColor="text1"/>
          <w:lang w:val="en-US"/>
        </w:rPr>
        <w:t xml:space="preserve"> 17:4 (2007): 313-327. Web.</w:t>
      </w:r>
    </w:p>
    <w:p w14:paraId="36DAB0A1" w14:textId="77777777" w:rsidR="00ED18C1" w:rsidRPr="00993629" w:rsidRDefault="00ED18C1" w:rsidP="001832BB">
      <w:pPr>
        <w:spacing w:line="480" w:lineRule="auto"/>
        <w:ind w:left="720" w:hanging="720"/>
        <w:jc w:val="both"/>
        <w:rPr>
          <w:rFonts w:ascii="Times New Roman" w:hAnsi="Times New Roman" w:cs="Times New Roman"/>
          <w:color w:val="000000" w:themeColor="text1"/>
          <w:lang w:val="en-US"/>
        </w:rPr>
      </w:pPr>
      <w:r w:rsidRPr="00993629">
        <w:rPr>
          <w:rFonts w:ascii="Times New Roman" w:hAnsi="Times New Roman" w:cs="Times New Roman"/>
          <w:color w:val="000000" w:themeColor="text1"/>
          <w:lang w:val="en-US"/>
        </w:rPr>
        <w:lastRenderedPageBreak/>
        <w:t xml:space="preserve">Nelkin, D. and M.S. Lindee. </w:t>
      </w:r>
      <w:r w:rsidRPr="00993629">
        <w:rPr>
          <w:rFonts w:ascii="Times New Roman" w:hAnsi="Times New Roman" w:cs="Times New Roman"/>
          <w:i/>
          <w:color w:val="000000" w:themeColor="text1"/>
          <w:lang w:val="en-US"/>
        </w:rPr>
        <w:t>The DNA Mystique: The Gene as a Cultural Icon.</w:t>
      </w:r>
      <w:r w:rsidRPr="00993629">
        <w:rPr>
          <w:rFonts w:ascii="Times New Roman" w:hAnsi="Times New Roman" w:cs="Times New Roman"/>
          <w:color w:val="000000" w:themeColor="text1"/>
          <w:lang w:val="en-US"/>
        </w:rPr>
        <w:t xml:space="preserve"> New York: Freeman. 1995. Print.</w:t>
      </w:r>
    </w:p>
    <w:p w14:paraId="7EB6F14B" w14:textId="77777777" w:rsidR="00ED18C1" w:rsidRPr="00993629" w:rsidRDefault="00ED18C1" w:rsidP="001832BB">
      <w:pPr>
        <w:spacing w:line="480" w:lineRule="auto"/>
        <w:ind w:left="720" w:hanging="720"/>
        <w:jc w:val="both"/>
        <w:rPr>
          <w:rFonts w:ascii="Times New Roman" w:hAnsi="Times New Roman" w:cs="Times New Roman"/>
          <w:color w:val="000000" w:themeColor="text1"/>
        </w:rPr>
      </w:pPr>
      <w:r w:rsidRPr="00993629">
        <w:rPr>
          <w:rFonts w:ascii="Times New Roman" w:hAnsi="Times New Roman" w:cs="Times New Roman"/>
          <w:color w:val="000000" w:themeColor="text1"/>
          <w:lang w:val="en-US"/>
        </w:rPr>
        <w:t xml:space="preserve">Northern Officers Group. “Defining Impairment and Disability.” </w:t>
      </w:r>
      <w:r w:rsidRPr="00993629">
        <w:rPr>
          <w:rFonts w:ascii="Times New Roman" w:hAnsi="Times New Roman" w:cs="Times New Roman"/>
          <w:i/>
          <w:color w:val="000000" w:themeColor="text1"/>
          <w:lang w:val="en-US"/>
        </w:rPr>
        <w:t>The Disability Discrimination Act: A Policy and Practical Guide for Local Government and Disabled People</w:t>
      </w:r>
      <w:r w:rsidRPr="00993629">
        <w:rPr>
          <w:rFonts w:ascii="Times New Roman" w:hAnsi="Times New Roman" w:cs="Times New Roman"/>
          <w:color w:val="000000" w:themeColor="text1"/>
          <w:lang w:val="en-US"/>
        </w:rPr>
        <w:t>. Sheffield, UK: Northern Officers Group. 1996. Accessed June 24, 2016. Web.</w:t>
      </w:r>
    </w:p>
    <w:p w14:paraId="4B53BE29" w14:textId="77777777" w:rsidR="00ED18C1" w:rsidRPr="00993629" w:rsidRDefault="00ED18C1" w:rsidP="001832BB">
      <w:pPr>
        <w:spacing w:line="480" w:lineRule="auto"/>
        <w:ind w:left="720" w:hanging="720"/>
        <w:jc w:val="both"/>
        <w:rPr>
          <w:rFonts w:ascii="Times New Roman" w:hAnsi="Times New Roman" w:cs="Times New Roman"/>
          <w:color w:val="000000" w:themeColor="text1"/>
          <w:lang w:val="en-US"/>
        </w:rPr>
      </w:pPr>
      <w:r w:rsidRPr="00993629">
        <w:rPr>
          <w:rFonts w:ascii="Times New Roman" w:hAnsi="Times New Roman" w:cs="Times New Roman"/>
          <w:color w:val="000000" w:themeColor="text1"/>
          <w:lang w:val="en-US"/>
        </w:rPr>
        <w:t xml:space="preserve">Nussbaum, Martha C. </w:t>
      </w:r>
      <w:r w:rsidRPr="00993629">
        <w:rPr>
          <w:rFonts w:ascii="Times New Roman" w:hAnsi="Times New Roman" w:cs="Times New Roman"/>
          <w:i/>
          <w:color w:val="000000" w:themeColor="text1"/>
          <w:lang w:val="en-US"/>
        </w:rPr>
        <w:t>Hiding from Humanity: Disgust, Shame, and the Law</w:t>
      </w:r>
      <w:r w:rsidRPr="00993629">
        <w:rPr>
          <w:rFonts w:ascii="Times New Roman" w:hAnsi="Times New Roman" w:cs="Times New Roman"/>
          <w:color w:val="000000" w:themeColor="text1"/>
          <w:lang w:val="en-US"/>
        </w:rPr>
        <w:t>. Princeton University Press: Princeton and Oxford. 2004. Print.</w:t>
      </w:r>
    </w:p>
    <w:p w14:paraId="66B304BB" w14:textId="77777777" w:rsidR="00ED18C1" w:rsidRPr="00993629" w:rsidRDefault="00ED18C1" w:rsidP="001832BB">
      <w:pPr>
        <w:spacing w:line="480" w:lineRule="auto"/>
        <w:ind w:left="720" w:hanging="720"/>
        <w:jc w:val="both"/>
        <w:rPr>
          <w:rFonts w:ascii="Times New Roman" w:hAnsi="Times New Roman" w:cs="Times New Roman"/>
          <w:color w:val="000000" w:themeColor="text1"/>
          <w:lang w:val="en-US"/>
        </w:rPr>
      </w:pPr>
      <w:r w:rsidRPr="00993629">
        <w:rPr>
          <w:rFonts w:ascii="Times New Roman" w:hAnsi="Times New Roman" w:cs="Times New Roman"/>
          <w:color w:val="000000" w:themeColor="text1"/>
          <w:lang w:val="en-US"/>
        </w:rPr>
        <w:t>Oxford English Dictionary. “Sport.” Accessed July 11, 2016.</w:t>
      </w:r>
    </w:p>
    <w:p w14:paraId="7CC971F7" w14:textId="77777777" w:rsidR="00ED18C1" w:rsidRPr="00993629" w:rsidRDefault="00ED18C1" w:rsidP="001832BB">
      <w:pPr>
        <w:spacing w:line="480" w:lineRule="auto"/>
        <w:ind w:left="720" w:hanging="720"/>
        <w:jc w:val="both"/>
        <w:rPr>
          <w:rFonts w:ascii="Times New Roman" w:hAnsi="Times New Roman" w:cs="Times New Roman"/>
          <w:color w:val="000000" w:themeColor="text1"/>
          <w:lang w:val="en-US"/>
        </w:rPr>
      </w:pPr>
      <w:r w:rsidRPr="00993629">
        <w:rPr>
          <w:rFonts w:ascii="Times New Roman" w:hAnsi="Times New Roman" w:cs="Times New Roman"/>
          <w:color w:val="000000" w:themeColor="text1"/>
        </w:rPr>
        <w:t xml:space="preserve">Pareek, Shreya. “16 Famous Indians With Disabilites Who Inspire Us Everyday.” </w:t>
      </w:r>
      <w:r w:rsidRPr="00993629">
        <w:rPr>
          <w:rFonts w:ascii="Times New Roman" w:hAnsi="Times New Roman" w:cs="Times New Roman"/>
          <w:i/>
          <w:color w:val="000000" w:themeColor="text1"/>
        </w:rPr>
        <w:t>The Better India</w:t>
      </w:r>
      <w:r w:rsidRPr="00993629">
        <w:rPr>
          <w:rFonts w:ascii="Times New Roman" w:hAnsi="Times New Roman" w:cs="Times New Roman"/>
          <w:color w:val="000000" w:themeColor="text1"/>
        </w:rPr>
        <w:t xml:space="preserve">. December 3, 2014. </w:t>
      </w:r>
      <w:hyperlink r:id="rId47" w:history="1">
        <w:r w:rsidRPr="00993629">
          <w:rPr>
            <w:rStyle w:val="Hyperlink"/>
            <w:rFonts w:ascii="Times New Roman" w:hAnsi="Times New Roman" w:cs="Times New Roman"/>
            <w:color w:val="000000" w:themeColor="text1"/>
          </w:rPr>
          <w:t>http://www.thebetterindia.com/16449/famous-indians-with-disability/</w:t>
        </w:r>
      </w:hyperlink>
      <w:r w:rsidRPr="00993629">
        <w:rPr>
          <w:rFonts w:ascii="Times New Roman" w:hAnsi="Times New Roman" w:cs="Times New Roman"/>
          <w:color w:val="000000" w:themeColor="text1"/>
        </w:rPr>
        <w:t>. Accessed July 11, 2016.</w:t>
      </w:r>
    </w:p>
    <w:p w14:paraId="5726107B" w14:textId="77777777" w:rsidR="00ED18C1" w:rsidRPr="00993629" w:rsidRDefault="00ED18C1" w:rsidP="001832BB">
      <w:pPr>
        <w:spacing w:line="480" w:lineRule="auto"/>
        <w:ind w:left="720" w:hanging="720"/>
        <w:jc w:val="both"/>
        <w:rPr>
          <w:rFonts w:ascii="Times New Roman" w:hAnsi="Times New Roman" w:cs="Times New Roman"/>
          <w:color w:val="000000" w:themeColor="text1"/>
          <w:lang w:val="en-US"/>
        </w:rPr>
      </w:pPr>
      <w:r w:rsidRPr="00993629">
        <w:rPr>
          <w:rFonts w:ascii="Times New Roman" w:hAnsi="Times New Roman" w:cs="Times New Roman"/>
          <w:color w:val="000000" w:themeColor="text1"/>
          <w:lang w:val="en-US"/>
        </w:rPr>
        <w:t xml:space="preserve">Peacock, Marian et. al. “Dependency Denied: Health Inequalities in the Neo-Liberal Area.” </w:t>
      </w:r>
      <w:r w:rsidRPr="00993629">
        <w:rPr>
          <w:rFonts w:ascii="Times New Roman" w:hAnsi="Times New Roman" w:cs="Times New Roman"/>
          <w:i/>
          <w:color w:val="000000" w:themeColor="text1"/>
          <w:lang w:val="en-US"/>
        </w:rPr>
        <w:t>Social Science &amp; Medicine</w:t>
      </w:r>
      <w:r w:rsidRPr="00993629">
        <w:rPr>
          <w:rFonts w:ascii="Times New Roman" w:hAnsi="Times New Roman" w:cs="Times New Roman"/>
          <w:color w:val="000000" w:themeColor="text1"/>
          <w:lang w:val="en-US"/>
        </w:rPr>
        <w:t xml:space="preserve"> 118 (2014): 173-180.</w:t>
      </w:r>
    </w:p>
    <w:p w14:paraId="6A533358" w14:textId="77777777" w:rsidR="00ED18C1" w:rsidRPr="00993629" w:rsidRDefault="00ED18C1" w:rsidP="001832BB">
      <w:pPr>
        <w:spacing w:line="480" w:lineRule="auto"/>
        <w:ind w:left="720" w:hanging="720"/>
        <w:jc w:val="both"/>
        <w:rPr>
          <w:rFonts w:ascii="Times New Roman" w:hAnsi="Times New Roman" w:cs="Times New Roman"/>
          <w:color w:val="000000" w:themeColor="text1"/>
          <w:lang w:val="en-US"/>
        </w:rPr>
      </w:pPr>
      <w:r w:rsidRPr="00993629">
        <w:rPr>
          <w:rFonts w:ascii="Times New Roman" w:hAnsi="Times New Roman" w:cs="Times New Roman"/>
          <w:color w:val="000000" w:themeColor="text1"/>
          <w:lang w:val="en-US"/>
        </w:rPr>
        <w:t xml:space="preserve">Penney, James. </w:t>
      </w:r>
      <w:r w:rsidRPr="00993629">
        <w:rPr>
          <w:rFonts w:ascii="Times New Roman" w:hAnsi="Times New Roman" w:cs="Times New Roman"/>
          <w:i/>
          <w:color w:val="000000" w:themeColor="text1"/>
          <w:lang w:val="en-US"/>
        </w:rPr>
        <w:t>The Structures of Love: Art and Politics Beyond the Transference</w:t>
      </w:r>
      <w:r w:rsidRPr="00993629">
        <w:rPr>
          <w:rFonts w:ascii="Times New Roman" w:hAnsi="Times New Roman" w:cs="Times New Roman"/>
          <w:color w:val="000000" w:themeColor="text1"/>
          <w:lang w:val="en-US"/>
        </w:rPr>
        <w:t>. Ed. Charles Shepherdson. Suny Press: New York. 2012. Print.</w:t>
      </w:r>
    </w:p>
    <w:p w14:paraId="14E5B00E" w14:textId="77777777" w:rsidR="00ED18C1" w:rsidRPr="00993629" w:rsidRDefault="00ED18C1" w:rsidP="001832BB">
      <w:pPr>
        <w:spacing w:line="480" w:lineRule="auto"/>
        <w:ind w:left="720" w:hanging="720"/>
        <w:jc w:val="both"/>
        <w:rPr>
          <w:rFonts w:ascii="Times New Roman" w:hAnsi="Times New Roman" w:cs="Times New Roman"/>
          <w:color w:val="000000" w:themeColor="text1"/>
          <w:lang w:val="en-US"/>
        </w:rPr>
      </w:pPr>
      <w:r w:rsidRPr="00993629">
        <w:rPr>
          <w:rFonts w:ascii="Times New Roman" w:hAnsi="Times New Roman" w:cs="Times New Roman"/>
          <w:color w:val="000000" w:themeColor="text1"/>
          <w:lang w:val="en-US"/>
        </w:rPr>
        <w:t xml:space="preserve">Phelan, Jo C. “Genetic Bases of Mental Illness—A Cure for Stigma?” </w:t>
      </w:r>
      <w:r w:rsidRPr="00993629">
        <w:rPr>
          <w:rFonts w:ascii="Times New Roman" w:hAnsi="Times New Roman" w:cs="Times New Roman"/>
          <w:i/>
          <w:color w:val="000000" w:themeColor="text1"/>
          <w:lang w:val="en-US"/>
        </w:rPr>
        <w:t xml:space="preserve">TRENDS in Neurosciences </w:t>
      </w:r>
      <w:r w:rsidRPr="00993629">
        <w:rPr>
          <w:rFonts w:ascii="Times New Roman" w:hAnsi="Times New Roman" w:cs="Times New Roman"/>
          <w:color w:val="000000" w:themeColor="text1"/>
          <w:lang w:val="en-US"/>
        </w:rPr>
        <w:t xml:space="preserve">25:8 (2002). 430-431. Web. </w:t>
      </w:r>
    </w:p>
    <w:p w14:paraId="52EA5846" w14:textId="0D2B3224" w:rsidR="00C61D3C" w:rsidRPr="00993629" w:rsidRDefault="00C61D3C" w:rsidP="001832BB">
      <w:pPr>
        <w:spacing w:line="480" w:lineRule="auto"/>
        <w:ind w:left="720" w:hanging="720"/>
        <w:jc w:val="both"/>
        <w:rPr>
          <w:rFonts w:ascii="Times New Roman" w:hAnsi="Times New Roman" w:cs="Times New Roman"/>
          <w:color w:val="000000" w:themeColor="text1"/>
          <w:lang w:val="en-US"/>
        </w:rPr>
      </w:pPr>
      <w:r w:rsidRPr="00993629">
        <w:rPr>
          <w:rFonts w:ascii="Times New Roman" w:hAnsi="Times New Roman" w:cs="Times New Roman"/>
          <w:color w:val="000000" w:themeColor="text1"/>
          <w:lang w:val="en-US"/>
        </w:rPr>
        <w:t xml:space="preserve">---. “Geneticization of Deviant Behavior and Consequences for Stigma: The Case of Mental Illness.” </w:t>
      </w:r>
      <w:r w:rsidRPr="00993629">
        <w:rPr>
          <w:rFonts w:ascii="Times New Roman" w:hAnsi="Times New Roman" w:cs="Times New Roman"/>
          <w:i/>
          <w:color w:val="000000" w:themeColor="text1"/>
          <w:lang w:val="en-US"/>
        </w:rPr>
        <w:t>Journal of Health and Social Behavior</w:t>
      </w:r>
      <w:r w:rsidRPr="00993629">
        <w:rPr>
          <w:rFonts w:ascii="Times New Roman" w:hAnsi="Times New Roman" w:cs="Times New Roman"/>
          <w:color w:val="000000" w:themeColor="text1"/>
          <w:lang w:val="en-US"/>
        </w:rPr>
        <w:t xml:space="preserve"> 46:4 (2005): 307-322. Web.</w:t>
      </w:r>
    </w:p>
    <w:p w14:paraId="4A9FD0F1" w14:textId="77777777" w:rsidR="00ED18C1" w:rsidRPr="00993629" w:rsidRDefault="00ED18C1" w:rsidP="001832BB">
      <w:pPr>
        <w:spacing w:line="480" w:lineRule="auto"/>
        <w:ind w:left="720" w:hanging="720"/>
        <w:jc w:val="both"/>
        <w:rPr>
          <w:rFonts w:ascii="Times New Roman" w:hAnsi="Times New Roman" w:cs="Times New Roman"/>
          <w:color w:val="000000" w:themeColor="text1"/>
        </w:rPr>
      </w:pPr>
      <w:r w:rsidRPr="00993629">
        <w:rPr>
          <w:rFonts w:ascii="Times New Roman" w:hAnsi="Times New Roman" w:cs="Times New Roman"/>
          <w:color w:val="000000" w:themeColor="text1"/>
        </w:rPr>
        <w:t>Phelps, Michael. Quoted in “1</w:t>
      </w:r>
      <w:r w:rsidRPr="00993629">
        <w:rPr>
          <w:rFonts w:ascii="Times New Roman" w:hAnsi="Times New Roman" w:cs="Times New Roman"/>
          <w:bCs/>
          <w:color w:val="000000" w:themeColor="text1"/>
        </w:rPr>
        <w:t>5 Motivational Quotes From Legends in Sports</w:t>
      </w:r>
      <w:r w:rsidRPr="00993629">
        <w:rPr>
          <w:rFonts w:ascii="Times New Roman" w:hAnsi="Times New Roman" w:cs="Times New Roman"/>
          <w:color w:val="000000" w:themeColor="text1"/>
        </w:rPr>
        <w:t xml:space="preserve">” by Jason Fell. </w:t>
      </w:r>
      <w:r w:rsidRPr="00993629">
        <w:rPr>
          <w:rFonts w:ascii="Times New Roman" w:hAnsi="Times New Roman" w:cs="Times New Roman"/>
          <w:i/>
          <w:color w:val="000000" w:themeColor="text1"/>
        </w:rPr>
        <w:t>Entrepreneur</w:t>
      </w:r>
      <w:r w:rsidRPr="00993629">
        <w:rPr>
          <w:rFonts w:ascii="Times New Roman" w:hAnsi="Times New Roman" w:cs="Times New Roman"/>
          <w:color w:val="000000" w:themeColor="text1"/>
        </w:rPr>
        <w:t xml:space="preserve">. April 1, 2015. </w:t>
      </w:r>
      <w:hyperlink r:id="rId48" w:history="1">
        <w:r w:rsidRPr="00993629">
          <w:rPr>
            <w:rStyle w:val="Hyperlink"/>
            <w:rFonts w:ascii="Times New Roman" w:hAnsi="Times New Roman" w:cs="Times New Roman"/>
            <w:color w:val="000000" w:themeColor="text1"/>
          </w:rPr>
          <w:t>https://www.entrepreneur.com/slideshow/244486</w:t>
        </w:r>
      </w:hyperlink>
      <w:r w:rsidRPr="00993629">
        <w:rPr>
          <w:rFonts w:ascii="Times New Roman" w:hAnsi="Times New Roman" w:cs="Times New Roman"/>
          <w:color w:val="000000" w:themeColor="text1"/>
        </w:rPr>
        <w:t>. Accessed July 11, 2016.</w:t>
      </w:r>
    </w:p>
    <w:p w14:paraId="47689A9A" w14:textId="2C40FFFA" w:rsidR="00724308" w:rsidRPr="00993629" w:rsidRDefault="00724308" w:rsidP="001832BB">
      <w:pPr>
        <w:spacing w:line="480" w:lineRule="auto"/>
        <w:ind w:left="720" w:hanging="720"/>
        <w:jc w:val="both"/>
        <w:rPr>
          <w:rFonts w:ascii="Times New Roman" w:hAnsi="Times New Roman" w:cs="Times New Roman"/>
          <w:color w:val="000000" w:themeColor="text1"/>
          <w:lang w:val="en-US"/>
        </w:rPr>
      </w:pPr>
      <w:r w:rsidRPr="00993629">
        <w:rPr>
          <w:rFonts w:ascii="Times New Roman" w:hAnsi="Times New Roman" w:cs="Times New Roman"/>
          <w:color w:val="000000" w:themeColor="text1"/>
        </w:rPr>
        <w:t xml:space="preserve">Plato. </w:t>
      </w:r>
      <w:r w:rsidRPr="00993629">
        <w:rPr>
          <w:rFonts w:ascii="Times New Roman" w:hAnsi="Times New Roman" w:cs="Times New Roman"/>
          <w:i/>
          <w:color w:val="000000" w:themeColor="text1"/>
        </w:rPr>
        <w:t>Symposium</w:t>
      </w:r>
      <w:r w:rsidRPr="00993629">
        <w:rPr>
          <w:rFonts w:ascii="Times New Roman" w:hAnsi="Times New Roman" w:cs="Times New Roman"/>
          <w:color w:val="000000" w:themeColor="text1"/>
        </w:rPr>
        <w:t>. Ed., trans. Robin Waterfield. Oxford; New York: Oxford University Press. 1994. Print.</w:t>
      </w:r>
    </w:p>
    <w:p w14:paraId="041B5DB4" w14:textId="77777777" w:rsidR="00D737E2" w:rsidRPr="00993629" w:rsidRDefault="00ED18C1" w:rsidP="001832BB">
      <w:pPr>
        <w:spacing w:line="480" w:lineRule="auto"/>
        <w:ind w:left="720" w:hanging="720"/>
        <w:jc w:val="both"/>
        <w:rPr>
          <w:rFonts w:ascii="Times New Roman" w:hAnsi="Times New Roman" w:cs="Times New Roman"/>
          <w:color w:val="000000" w:themeColor="text1"/>
        </w:rPr>
      </w:pPr>
      <w:r w:rsidRPr="00993629">
        <w:rPr>
          <w:rFonts w:ascii="Times New Roman" w:hAnsi="Times New Roman" w:cs="Times New Roman"/>
          <w:color w:val="000000" w:themeColor="text1"/>
        </w:rPr>
        <w:lastRenderedPageBreak/>
        <w:t xml:space="preserve">Quinn, Catherine. “Mind over Matter.” </w:t>
      </w:r>
      <w:r w:rsidRPr="00993629">
        <w:rPr>
          <w:rFonts w:ascii="Times New Roman" w:hAnsi="Times New Roman" w:cs="Times New Roman"/>
          <w:i/>
          <w:color w:val="000000" w:themeColor="text1"/>
        </w:rPr>
        <w:t>The Guardian</w:t>
      </w:r>
      <w:r w:rsidRPr="00993629">
        <w:rPr>
          <w:rFonts w:ascii="Times New Roman" w:hAnsi="Times New Roman" w:cs="Times New Roman"/>
          <w:color w:val="000000" w:themeColor="text1"/>
        </w:rPr>
        <w:t xml:space="preserve">. January 20, 2009. </w:t>
      </w:r>
      <w:r w:rsidRPr="00993629">
        <w:rPr>
          <w:rFonts w:ascii="Times New Roman" w:hAnsi="Times New Roman" w:cs="Times New Roman"/>
          <w:color w:val="000000" w:themeColor="text1"/>
          <w:lang w:val="en-US"/>
        </w:rPr>
        <w:t>https://www.theguardian.com/money/2009/jan/20/mental-illness-discrimination-at-work</w:t>
      </w:r>
      <w:r w:rsidRPr="00993629">
        <w:rPr>
          <w:rFonts w:ascii="Times New Roman" w:hAnsi="Times New Roman" w:cs="Times New Roman"/>
          <w:color w:val="000000" w:themeColor="text1"/>
        </w:rPr>
        <w:t>. Accessed</w:t>
      </w:r>
      <w:r w:rsidRPr="00993629">
        <w:rPr>
          <w:rFonts w:ascii="Times New Roman" w:hAnsi="Times New Roman" w:cs="Times New Roman"/>
          <w:color w:val="000000" w:themeColor="text1"/>
          <w:lang w:val="en-US"/>
        </w:rPr>
        <w:t xml:space="preserve"> July</w:t>
      </w:r>
      <w:r w:rsidRPr="00993629">
        <w:rPr>
          <w:rFonts w:ascii="Times New Roman" w:hAnsi="Times New Roman" w:cs="Times New Roman"/>
          <w:color w:val="000000" w:themeColor="text1"/>
        </w:rPr>
        <w:t xml:space="preserve"> 13,</w:t>
      </w:r>
      <w:r w:rsidRPr="00993629">
        <w:rPr>
          <w:rFonts w:ascii="Times New Roman" w:hAnsi="Times New Roman" w:cs="Times New Roman"/>
          <w:color w:val="000000" w:themeColor="text1"/>
          <w:lang w:val="en-US"/>
        </w:rPr>
        <w:t xml:space="preserve"> 2016</w:t>
      </w:r>
      <w:r w:rsidRPr="00993629">
        <w:rPr>
          <w:rFonts w:ascii="Times New Roman" w:hAnsi="Times New Roman" w:cs="Times New Roman"/>
          <w:color w:val="000000" w:themeColor="text1"/>
        </w:rPr>
        <w:t>.</w:t>
      </w:r>
    </w:p>
    <w:p w14:paraId="05B66C33" w14:textId="28E66935" w:rsidR="00ED18C1" w:rsidRPr="00993629" w:rsidRDefault="00ED18C1" w:rsidP="001832BB">
      <w:pPr>
        <w:spacing w:line="480" w:lineRule="auto"/>
        <w:ind w:left="720" w:hanging="720"/>
        <w:jc w:val="both"/>
        <w:rPr>
          <w:rFonts w:ascii="Times New Roman" w:hAnsi="Times New Roman" w:cs="Times New Roman"/>
          <w:color w:val="000000" w:themeColor="text1"/>
          <w:lang w:val="en-US"/>
        </w:rPr>
      </w:pPr>
      <w:r w:rsidRPr="00993629">
        <w:rPr>
          <w:rFonts w:ascii="Times New Roman" w:hAnsi="Times New Roman" w:cs="Times New Roman"/>
          <w:color w:val="000000" w:themeColor="text1"/>
        </w:rPr>
        <w:t xml:space="preserve">Rose, Nikolas. </w:t>
      </w:r>
      <w:r w:rsidRPr="00993629">
        <w:rPr>
          <w:rFonts w:ascii="Times New Roman" w:hAnsi="Times New Roman" w:cs="Times New Roman"/>
          <w:i/>
          <w:color w:val="000000" w:themeColor="text1"/>
        </w:rPr>
        <w:t>Inventing Our Selves</w:t>
      </w:r>
      <w:r w:rsidRPr="00993629">
        <w:rPr>
          <w:rFonts w:ascii="Times New Roman" w:hAnsi="Times New Roman" w:cs="Times New Roman"/>
          <w:color w:val="000000" w:themeColor="text1"/>
        </w:rPr>
        <w:t xml:space="preserve">. </w:t>
      </w:r>
      <w:r w:rsidRPr="00993629">
        <w:rPr>
          <w:rFonts w:ascii="Times New Roman" w:hAnsi="Times New Roman" w:cs="Times New Roman"/>
          <w:color w:val="000000" w:themeColor="text1"/>
          <w:lang w:val="en-US"/>
        </w:rPr>
        <w:t xml:space="preserve">Cambridge: Cambridge University Press. 1996. 164. Print. </w:t>
      </w:r>
    </w:p>
    <w:p w14:paraId="50E02D86" w14:textId="0AC3D6E3" w:rsidR="009E5A0E" w:rsidRPr="00993629" w:rsidRDefault="009E5A0E" w:rsidP="001832BB">
      <w:pPr>
        <w:spacing w:line="480" w:lineRule="auto"/>
        <w:ind w:left="720" w:hanging="720"/>
        <w:jc w:val="both"/>
        <w:rPr>
          <w:rFonts w:ascii="Times New Roman" w:hAnsi="Times New Roman" w:cs="Times New Roman"/>
          <w:color w:val="000000" w:themeColor="text1"/>
        </w:rPr>
      </w:pPr>
      <w:r w:rsidRPr="00993629">
        <w:rPr>
          <w:rFonts w:ascii="Times New Roman" w:hAnsi="Times New Roman" w:cs="Times New Roman"/>
          <w:color w:val="000000" w:themeColor="text1"/>
          <w:lang w:val="en-US"/>
        </w:rPr>
        <w:t xml:space="preserve">Regener, Susanne. </w:t>
      </w:r>
      <w:r w:rsidRPr="00993629">
        <w:rPr>
          <w:rFonts w:ascii="Times New Roman" w:hAnsi="Times New Roman" w:cs="Times New Roman"/>
          <w:i/>
          <w:color w:val="000000" w:themeColor="text1"/>
        </w:rPr>
        <w:t>Visuelle Gewalt. Menschenbilder aus der Psychiarie des 20. Jahruhunderts</w:t>
      </w:r>
      <w:r w:rsidRPr="00993629">
        <w:rPr>
          <w:rFonts w:ascii="Times New Roman" w:hAnsi="Times New Roman" w:cs="Times New Roman"/>
          <w:color w:val="000000" w:themeColor="text1"/>
        </w:rPr>
        <w:t>. Bielefeld: transcript Verlag. 2010. Print.</w:t>
      </w:r>
    </w:p>
    <w:p w14:paraId="4261A1A4" w14:textId="1CD8B664" w:rsidR="00ED18C1" w:rsidRPr="00993629" w:rsidRDefault="00ED18C1" w:rsidP="001832BB">
      <w:pPr>
        <w:spacing w:line="480" w:lineRule="auto"/>
        <w:ind w:left="720" w:hanging="720"/>
        <w:jc w:val="both"/>
        <w:rPr>
          <w:rFonts w:ascii="Times New Roman" w:hAnsi="Times New Roman" w:cs="Times New Roman"/>
          <w:color w:val="000000" w:themeColor="text1"/>
          <w:lang w:val="en-US"/>
        </w:rPr>
      </w:pPr>
      <w:r w:rsidRPr="00993629">
        <w:rPr>
          <w:rFonts w:ascii="Times New Roman" w:hAnsi="Times New Roman" w:cs="Times New Roman"/>
          <w:color w:val="000000" w:themeColor="text1"/>
        </w:rPr>
        <w:t xml:space="preserve">Schwarzenegger, Arnold. Quoted in “100 Most Inspirational Sports Quotes Of All Times.” </w:t>
      </w:r>
      <w:r w:rsidRPr="00993629">
        <w:rPr>
          <w:rFonts w:ascii="Times New Roman" w:hAnsi="Times New Roman" w:cs="Times New Roman"/>
          <w:i/>
          <w:color w:val="000000" w:themeColor="text1"/>
        </w:rPr>
        <w:t>KeepInspiring.Me</w:t>
      </w:r>
      <w:r w:rsidR="00C07E08" w:rsidRPr="00993629">
        <w:rPr>
          <w:rFonts w:ascii="Times New Roman" w:hAnsi="Times New Roman" w:cs="Times New Roman"/>
          <w:i/>
          <w:color w:val="000000" w:themeColor="text1"/>
        </w:rPr>
        <w:t>.</w:t>
      </w:r>
      <w:r w:rsidR="00C07E08" w:rsidRPr="00993629">
        <w:rPr>
          <w:rFonts w:ascii="Times New Roman" w:hAnsi="Times New Roman" w:cs="Times New Roman"/>
        </w:rPr>
        <w:t xml:space="preserve"> </w:t>
      </w:r>
      <w:hyperlink r:id="rId49" w:history="1">
        <w:r w:rsidR="00C07E08" w:rsidRPr="00993629">
          <w:rPr>
            <w:rStyle w:val="Hyperlink"/>
            <w:rFonts w:ascii="Times New Roman" w:hAnsi="Times New Roman" w:cs="Times New Roman"/>
            <w:color w:val="000000" w:themeColor="text1"/>
          </w:rPr>
          <w:t>http://www.keepinspiring.me/100-most-inspirational-sports-quotes-of-all-time/</w:t>
        </w:r>
      </w:hyperlink>
      <w:r w:rsidR="00C07E08" w:rsidRPr="00993629">
        <w:rPr>
          <w:rFonts w:ascii="Times New Roman" w:hAnsi="Times New Roman" w:cs="Times New Roman"/>
          <w:i/>
          <w:color w:val="000000" w:themeColor="text1"/>
        </w:rPr>
        <w:t xml:space="preserve">. </w:t>
      </w:r>
      <w:r w:rsidRPr="00993629">
        <w:rPr>
          <w:rFonts w:ascii="Times New Roman" w:hAnsi="Times New Roman" w:cs="Times New Roman"/>
          <w:color w:val="000000" w:themeColor="text1"/>
        </w:rPr>
        <w:t>Accessed July 11, 2016.</w:t>
      </w:r>
    </w:p>
    <w:p w14:paraId="3682E480" w14:textId="77777777" w:rsidR="00ED18C1" w:rsidRPr="00993629" w:rsidRDefault="00ED18C1" w:rsidP="001832BB">
      <w:pPr>
        <w:spacing w:line="480" w:lineRule="auto"/>
        <w:ind w:left="720" w:hanging="720"/>
        <w:jc w:val="both"/>
        <w:rPr>
          <w:rFonts w:ascii="Times New Roman" w:hAnsi="Times New Roman" w:cs="Times New Roman"/>
          <w:color w:val="000000" w:themeColor="text1"/>
          <w:lang w:val="en-US"/>
        </w:rPr>
      </w:pPr>
      <w:r w:rsidRPr="00993629">
        <w:rPr>
          <w:rFonts w:ascii="Times New Roman" w:hAnsi="Times New Roman" w:cs="Times New Roman"/>
          <w:color w:val="000000" w:themeColor="text1"/>
          <w:lang w:val="en-US"/>
        </w:rPr>
        <w:t xml:space="preserve">Sedgwick, Eve Kosofsky. </w:t>
      </w:r>
      <w:r w:rsidRPr="00993629">
        <w:rPr>
          <w:rFonts w:ascii="Times New Roman" w:hAnsi="Times New Roman" w:cs="Times New Roman"/>
          <w:i/>
          <w:color w:val="000000" w:themeColor="text1"/>
          <w:lang w:val="en-US"/>
        </w:rPr>
        <w:t>Touching Feeling: Affect, Pedagogy, Performativity</w:t>
      </w:r>
      <w:r w:rsidRPr="00993629">
        <w:rPr>
          <w:rFonts w:ascii="Times New Roman" w:hAnsi="Times New Roman" w:cs="Times New Roman"/>
          <w:color w:val="000000" w:themeColor="text1"/>
          <w:lang w:val="en-US"/>
        </w:rPr>
        <w:t>. Durham and London: Duke University Press. 2003. Print.</w:t>
      </w:r>
    </w:p>
    <w:p w14:paraId="5684C6C2" w14:textId="77777777" w:rsidR="00ED18C1" w:rsidRPr="00993629" w:rsidRDefault="00ED18C1" w:rsidP="001832BB">
      <w:pPr>
        <w:spacing w:line="480" w:lineRule="auto"/>
        <w:ind w:left="720" w:hanging="720"/>
        <w:jc w:val="both"/>
        <w:rPr>
          <w:rFonts w:ascii="Times New Roman" w:hAnsi="Times New Roman" w:cs="Times New Roman"/>
          <w:color w:val="000000" w:themeColor="text1"/>
          <w:lang w:val="en-US"/>
        </w:rPr>
      </w:pPr>
      <w:r w:rsidRPr="00993629">
        <w:rPr>
          <w:rFonts w:ascii="Times New Roman" w:hAnsi="Times New Roman" w:cs="Times New Roman"/>
          <w:color w:val="000000" w:themeColor="text1"/>
          <w:lang w:val="en-US"/>
        </w:rPr>
        <w:t xml:space="preserve">Sedgwick, Eve Kosofsky, and Adam Frank, Ed. </w:t>
      </w:r>
      <w:r w:rsidRPr="00993629">
        <w:rPr>
          <w:rFonts w:ascii="Times New Roman" w:hAnsi="Times New Roman" w:cs="Times New Roman"/>
          <w:i/>
          <w:color w:val="000000" w:themeColor="text1"/>
          <w:lang w:val="en-US"/>
        </w:rPr>
        <w:t>Shame and Its Sisters: A Silvan Tomkins Reader</w:t>
      </w:r>
      <w:r w:rsidRPr="00993629">
        <w:rPr>
          <w:rFonts w:ascii="Times New Roman" w:hAnsi="Times New Roman" w:cs="Times New Roman"/>
          <w:color w:val="000000" w:themeColor="text1"/>
          <w:lang w:val="en-US"/>
        </w:rPr>
        <w:t>. Durham and London: Duke University Press. 1995. Print.</w:t>
      </w:r>
    </w:p>
    <w:p w14:paraId="1D36358C" w14:textId="7C86BBD4" w:rsidR="004A42DA" w:rsidRPr="00993629" w:rsidRDefault="004A42DA" w:rsidP="001832BB">
      <w:pPr>
        <w:spacing w:line="480" w:lineRule="auto"/>
        <w:ind w:left="720" w:hanging="720"/>
        <w:jc w:val="both"/>
        <w:rPr>
          <w:rFonts w:ascii="Times New Roman" w:hAnsi="Times New Roman" w:cs="Times New Roman"/>
          <w:color w:val="000000" w:themeColor="text1"/>
          <w:lang w:val="en-US"/>
        </w:rPr>
      </w:pPr>
      <w:r w:rsidRPr="00993629">
        <w:rPr>
          <w:rFonts w:ascii="Times New Roman" w:hAnsi="Times New Roman" w:cs="Times New Roman"/>
          <w:color w:val="000000" w:themeColor="text1"/>
          <w:lang w:val="en-US"/>
        </w:rPr>
        <w:t xml:space="preserve">Sukhanova, Ekaterina. “Psychiatry and Art: A Means for Healing and Fighting Stigma.” </w:t>
      </w:r>
      <w:r w:rsidRPr="00993629">
        <w:rPr>
          <w:rFonts w:ascii="Times New Roman" w:hAnsi="Times New Roman" w:cs="Times New Roman"/>
          <w:i/>
          <w:color w:val="000000" w:themeColor="text1"/>
          <w:lang w:val="en-US"/>
        </w:rPr>
        <w:t xml:space="preserve">Psychiatric Times </w:t>
      </w:r>
      <w:r w:rsidRPr="00993629">
        <w:rPr>
          <w:rFonts w:ascii="Times New Roman" w:hAnsi="Times New Roman" w:cs="Times New Roman"/>
          <w:color w:val="000000" w:themeColor="text1"/>
          <w:lang w:val="en-US"/>
        </w:rPr>
        <w:t>(March 2013): 22-24. Web.</w:t>
      </w:r>
    </w:p>
    <w:p w14:paraId="3EC9EC86" w14:textId="77777777" w:rsidR="00ED18C1" w:rsidRPr="00993629" w:rsidRDefault="00ED18C1" w:rsidP="001832BB">
      <w:pPr>
        <w:spacing w:line="480" w:lineRule="auto"/>
        <w:ind w:left="720" w:hanging="720"/>
        <w:jc w:val="both"/>
        <w:rPr>
          <w:rFonts w:ascii="Times New Roman" w:hAnsi="Times New Roman" w:cs="Times New Roman"/>
          <w:color w:val="000000" w:themeColor="text1"/>
        </w:rPr>
      </w:pPr>
      <w:r w:rsidRPr="00993629">
        <w:rPr>
          <w:rFonts w:ascii="Times New Roman" w:hAnsi="Times New Roman" w:cs="Times New Roman"/>
          <w:color w:val="000000" w:themeColor="text1"/>
          <w:lang w:val="en-US"/>
        </w:rPr>
        <w:t xml:space="preserve">Sullivan, </w:t>
      </w:r>
      <w:r w:rsidRPr="00993629">
        <w:rPr>
          <w:rFonts w:ascii="Times New Roman" w:hAnsi="Times New Roman" w:cs="Times New Roman"/>
          <w:color w:val="000000" w:themeColor="text1"/>
        </w:rPr>
        <w:t xml:space="preserve">Marius, et al. </w:t>
      </w:r>
      <w:r w:rsidRPr="00993629">
        <w:rPr>
          <w:rFonts w:ascii="Times New Roman" w:hAnsi="Times New Roman" w:cs="Times New Roman"/>
          <w:iCs/>
          <w:color w:val="000000" w:themeColor="text1"/>
        </w:rPr>
        <w:t>“</w:t>
      </w:r>
      <w:r w:rsidRPr="00993629">
        <w:rPr>
          <w:rFonts w:ascii="Times New Roman" w:hAnsi="Times New Roman" w:cs="Times New Roman"/>
          <w:color w:val="000000" w:themeColor="text1"/>
        </w:rPr>
        <w:t xml:space="preserve">The integration of people with physical disabilities into the South African National Defence Force: A Photographic Documentary Project.” The Asian Conference on Media and Mass Communication 2013. Official Conference Proceedings. Osaka, Japan. Accessed June 20, 2016. Web. </w:t>
      </w:r>
    </w:p>
    <w:p w14:paraId="6383A7AB" w14:textId="77777777" w:rsidR="00ED18C1" w:rsidRPr="00993629" w:rsidRDefault="00ED18C1" w:rsidP="001832BB">
      <w:pPr>
        <w:spacing w:line="480" w:lineRule="auto"/>
        <w:ind w:left="720" w:hanging="720"/>
        <w:jc w:val="both"/>
        <w:rPr>
          <w:rFonts w:ascii="Times New Roman" w:hAnsi="Times New Roman" w:cs="Times New Roman"/>
          <w:color w:val="000000" w:themeColor="text1"/>
        </w:rPr>
      </w:pPr>
      <w:r w:rsidRPr="00993629">
        <w:rPr>
          <w:rFonts w:ascii="Times New Roman" w:hAnsi="Times New Roman" w:cs="Times New Roman"/>
          <w:color w:val="000000" w:themeColor="text1"/>
        </w:rPr>
        <w:t xml:space="preserve">Swinton, John and Esther McIntosh. “Persons in Relation: The Care of Persons with Learning Disabilities.” </w:t>
      </w:r>
      <w:r w:rsidRPr="00993629">
        <w:rPr>
          <w:rFonts w:ascii="Times New Roman" w:hAnsi="Times New Roman" w:cs="Times New Roman"/>
          <w:i/>
          <w:color w:val="000000" w:themeColor="text1"/>
          <w:lang w:val="en-US"/>
        </w:rPr>
        <w:t>Theology Today</w:t>
      </w:r>
      <w:r w:rsidRPr="00993629">
        <w:rPr>
          <w:rFonts w:ascii="Times New Roman" w:hAnsi="Times New Roman" w:cs="Times New Roman"/>
          <w:color w:val="000000" w:themeColor="text1"/>
          <w:lang w:val="en-US"/>
        </w:rPr>
        <w:t xml:space="preserve"> 57: 2 (2000). 175-184. Web.</w:t>
      </w:r>
    </w:p>
    <w:p w14:paraId="4CC446E7" w14:textId="77777777" w:rsidR="00ED18C1" w:rsidRPr="00993629" w:rsidRDefault="00ED18C1" w:rsidP="001832BB">
      <w:pPr>
        <w:spacing w:line="480" w:lineRule="auto"/>
        <w:ind w:left="720" w:hanging="720"/>
        <w:jc w:val="both"/>
        <w:rPr>
          <w:rFonts w:ascii="Times New Roman" w:hAnsi="Times New Roman" w:cs="Times New Roman"/>
          <w:color w:val="000000" w:themeColor="text1"/>
          <w:lang w:val="en-US"/>
        </w:rPr>
      </w:pPr>
      <w:r w:rsidRPr="00993629">
        <w:rPr>
          <w:rFonts w:ascii="Times New Roman" w:hAnsi="Times New Roman" w:cs="Times New Roman"/>
          <w:color w:val="000000" w:themeColor="text1"/>
        </w:rPr>
        <w:t xml:space="preserve">ten Have, Henk A.M.J. “Genetics and Culture: The Geneticization Thesis.” </w:t>
      </w:r>
      <w:r w:rsidRPr="00993629">
        <w:rPr>
          <w:rFonts w:ascii="Times New Roman" w:hAnsi="Times New Roman" w:cs="Times New Roman"/>
          <w:i/>
          <w:color w:val="000000" w:themeColor="text1"/>
          <w:lang w:val="en-US"/>
        </w:rPr>
        <w:t>Medicine, Health Care, and Philosophy</w:t>
      </w:r>
      <w:r w:rsidRPr="00993629">
        <w:rPr>
          <w:rFonts w:ascii="Times New Roman" w:hAnsi="Times New Roman" w:cs="Times New Roman"/>
          <w:color w:val="000000" w:themeColor="text1"/>
          <w:lang w:val="en-US"/>
        </w:rPr>
        <w:t xml:space="preserve"> 4:3 (2001): 295-304. Web.</w:t>
      </w:r>
    </w:p>
    <w:p w14:paraId="20E0E875" w14:textId="77777777" w:rsidR="00ED18C1" w:rsidRPr="00993629" w:rsidRDefault="00ED18C1" w:rsidP="001832BB">
      <w:pPr>
        <w:spacing w:line="480" w:lineRule="auto"/>
        <w:ind w:left="720" w:hanging="720"/>
        <w:jc w:val="both"/>
        <w:rPr>
          <w:rFonts w:ascii="Times New Roman" w:hAnsi="Times New Roman" w:cs="Times New Roman"/>
          <w:color w:val="000000" w:themeColor="text1"/>
          <w:lang w:val="en-US"/>
        </w:rPr>
      </w:pPr>
      <w:r w:rsidRPr="00993629">
        <w:rPr>
          <w:rFonts w:ascii="Times New Roman" w:hAnsi="Times New Roman" w:cs="Times New Roman"/>
          <w:color w:val="000000" w:themeColor="text1"/>
        </w:rPr>
        <w:t>The Free Dictionary. “Neoliberalism.” Accessed</w:t>
      </w:r>
      <w:r w:rsidRPr="00993629">
        <w:rPr>
          <w:rFonts w:ascii="Times New Roman" w:hAnsi="Times New Roman" w:cs="Times New Roman"/>
          <w:color w:val="000000" w:themeColor="text1"/>
          <w:lang w:val="en-US"/>
        </w:rPr>
        <w:t xml:space="preserve"> July </w:t>
      </w:r>
      <w:r w:rsidRPr="00993629">
        <w:rPr>
          <w:rFonts w:ascii="Times New Roman" w:hAnsi="Times New Roman" w:cs="Times New Roman"/>
          <w:color w:val="000000" w:themeColor="text1"/>
        </w:rPr>
        <w:t xml:space="preserve">12, </w:t>
      </w:r>
      <w:r w:rsidRPr="00993629">
        <w:rPr>
          <w:rFonts w:ascii="Times New Roman" w:hAnsi="Times New Roman" w:cs="Times New Roman"/>
          <w:color w:val="000000" w:themeColor="text1"/>
          <w:lang w:val="en-US"/>
        </w:rPr>
        <w:t>2016</w:t>
      </w:r>
      <w:r w:rsidRPr="00993629">
        <w:rPr>
          <w:rFonts w:ascii="Times New Roman" w:hAnsi="Times New Roman" w:cs="Times New Roman"/>
          <w:color w:val="000000" w:themeColor="text1"/>
        </w:rPr>
        <w:t>.</w:t>
      </w:r>
    </w:p>
    <w:p w14:paraId="6F42907D" w14:textId="77777777" w:rsidR="00ED18C1" w:rsidRPr="00993629" w:rsidRDefault="00ED18C1" w:rsidP="001832BB">
      <w:pPr>
        <w:spacing w:line="480" w:lineRule="auto"/>
        <w:ind w:left="720" w:hanging="720"/>
        <w:jc w:val="both"/>
        <w:rPr>
          <w:rFonts w:ascii="Times New Roman" w:hAnsi="Times New Roman" w:cs="Times New Roman"/>
          <w:i/>
          <w:color w:val="000000" w:themeColor="text1"/>
          <w:lang w:val="en-US"/>
        </w:rPr>
      </w:pPr>
      <w:r w:rsidRPr="00993629">
        <w:rPr>
          <w:rFonts w:ascii="Times New Roman" w:hAnsi="Times New Roman" w:cs="Times New Roman"/>
          <w:color w:val="000000" w:themeColor="text1"/>
          <w:lang w:val="en-US"/>
        </w:rPr>
        <w:lastRenderedPageBreak/>
        <w:t xml:space="preserve">Tomkins, Silvan. “Affect and Cognition: ‘Reasons’ as Coincidental Causes of Affect Evocation.” </w:t>
      </w:r>
      <w:r w:rsidRPr="00993629">
        <w:rPr>
          <w:rFonts w:ascii="Times New Roman" w:hAnsi="Times New Roman" w:cs="Times New Roman"/>
          <w:i/>
          <w:color w:val="000000" w:themeColor="text1"/>
          <w:lang w:val="en-US"/>
        </w:rPr>
        <w:t>Affect Imagery Consciousness: The Complete Edition</w:t>
      </w:r>
      <w:r w:rsidRPr="00993629">
        <w:rPr>
          <w:rFonts w:ascii="Times New Roman" w:hAnsi="Times New Roman" w:cs="Times New Roman"/>
          <w:color w:val="000000" w:themeColor="text1"/>
          <w:lang w:val="en-US"/>
        </w:rPr>
        <w:t>. Ed. Bertram P. Karon. New York: Springer Publishing Company. 2008. Print.</w:t>
      </w:r>
      <w:r w:rsidRPr="00993629">
        <w:rPr>
          <w:rFonts w:ascii="Times New Roman" w:hAnsi="Times New Roman" w:cs="Times New Roman"/>
          <w:i/>
          <w:color w:val="000000" w:themeColor="text1"/>
          <w:lang w:val="en-US"/>
        </w:rPr>
        <w:t xml:space="preserve"> </w:t>
      </w:r>
    </w:p>
    <w:p w14:paraId="397ACBF7" w14:textId="55E3B7A1" w:rsidR="00337775" w:rsidRPr="00993629" w:rsidRDefault="00337775" w:rsidP="001832BB">
      <w:pPr>
        <w:spacing w:line="480" w:lineRule="auto"/>
        <w:ind w:left="720" w:hanging="720"/>
        <w:jc w:val="both"/>
        <w:rPr>
          <w:rFonts w:ascii="Times New Roman" w:hAnsi="Times New Roman" w:cs="Times New Roman"/>
          <w:color w:val="000000" w:themeColor="text1"/>
          <w:lang w:val="en-US"/>
        </w:rPr>
      </w:pPr>
      <w:r w:rsidRPr="00993629">
        <w:rPr>
          <w:rFonts w:ascii="Times New Roman" w:hAnsi="Times New Roman" w:cs="Times New Roman"/>
          <w:color w:val="000000" w:themeColor="text1"/>
          <w:lang w:val="en-US"/>
        </w:rPr>
        <w:t xml:space="preserve">Van Gelder, Hilde and Helen Westgeest. </w:t>
      </w:r>
      <w:r w:rsidRPr="00993629">
        <w:rPr>
          <w:rFonts w:ascii="Times New Roman" w:hAnsi="Times New Roman" w:cs="Times New Roman"/>
          <w:i/>
          <w:color w:val="000000" w:themeColor="text1"/>
          <w:lang w:val="en-US"/>
        </w:rPr>
        <w:t>Photography Theory in Historical Perspective</w:t>
      </w:r>
      <w:r w:rsidRPr="00993629">
        <w:rPr>
          <w:rFonts w:ascii="Times New Roman" w:hAnsi="Times New Roman" w:cs="Times New Roman"/>
          <w:color w:val="000000" w:themeColor="text1"/>
          <w:lang w:val="en-US"/>
        </w:rPr>
        <w:t>. United Kingdom: Blackwell Publishing. 2011. Print.</w:t>
      </w:r>
    </w:p>
    <w:p w14:paraId="20CB5F32" w14:textId="1A383454" w:rsidR="0030529C" w:rsidRPr="00993629" w:rsidRDefault="0030529C" w:rsidP="001832BB">
      <w:pPr>
        <w:spacing w:line="480" w:lineRule="auto"/>
        <w:ind w:left="720" w:hanging="720"/>
        <w:jc w:val="both"/>
        <w:rPr>
          <w:rFonts w:ascii="Times New Roman" w:hAnsi="Times New Roman" w:cs="Times New Roman"/>
          <w:color w:val="000000" w:themeColor="text1"/>
          <w:lang w:val="en-US"/>
        </w:rPr>
      </w:pPr>
      <w:r w:rsidRPr="00993629">
        <w:rPr>
          <w:rFonts w:ascii="Times New Roman" w:hAnsi="Times New Roman" w:cs="Times New Roman"/>
          <w:color w:val="000000" w:themeColor="text1"/>
          <w:lang w:val="en-US"/>
        </w:rPr>
        <w:t>V</w:t>
      </w:r>
      <w:r w:rsidRPr="00993629">
        <w:rPr>
          <w:rFonts w:ascii="Times New Roman" w:hAnsi="Times New Roman" w:cs="Times New Roman"/>
          <w:color w:val="000000" w:themeColor="text1"/>
        </w:rPr>
        <w:t>an Goidsenhoven, Leni</w:t>
      </w:r>
      <w:r w:rsidR="00E10DCF">
        <w:rPr>
          <w:rFonts w:ascii="Times New Roman" w:hAnsi="Times New Roman" w:cs="Times New Roman"/>
          <w:color w:val="000000" w:themeColor="text1"/>
        </w:rPr>
        <w:t>.</w:t>
      </w:r>
      <w:r w:rsidRPr="00993629">
        <w:rPr>
          <w:rFonts w:ascii="Times New Roman" w:hAnsi="Times New Roman" w:cs="Times New Roman"/>
          <w:color w:val="000000" w:themeColor="text1"/>
          <w:lang w:val="en-US"/>
        </w:rPr>
        <w:t xml:space="preserve"> “I Would Prefer Not To. Het kritisch vermogen van ateliers.” </w:t>
      </w:r>
      <w:r w:rsidRPr="00993629">
        <w:rPr>
          <w:rFonts w:ascii="Times New Roman" w:hAnsi="Times New Roman" w:cs="Times New Roman"/>
          <w:i/>
          <w:iCs/>
          <w:color w:val="000000" w:themeColor="text1"/>
          <w:lang w:val="en-US"/>
        </w:rPr>
        <w:t>Facing You</w:t>
      </w:r>
      <w:r w:rsidRPr="00993629">
        <w:rPr>
          <w:rFonts w:ascii="Times New Roman" w:hAnsi="Times New Roman" w:cs="Times New Roman"/>
          <w:color w:val="000000" w:themeColor="text1"/>
          <w:lang w:val="en-US"/>
        </w:rPr>
        <w:t>.</w:t>
      </w:r>
      <w:r w:rsidRPr="00993629">
        <w:rPr>
          <w:rFonts w:ascii="Times New Roman" w:hAnsi="Times New Roman" w:cs="Times New Roman"/>
          <w:color w:val="000000" w:themeColor="text1"/>
        </w:rPr>
        <w:t xml:space="preserve"> Ed. Boeckx B.</w:t>
      </w:r>
      <w:r w:rsidRPr="00993629">
        <w:rPr>
          <w:rFonts w:ascii="Times New Roman" w:hAnsi="Times New Roman" w:cs="Times New Roman"/>
          <w:color w:val="000000" w:themeColor="text1"/>
          <w:lang w:val="en-US"/>
        </w:rPr>
        <w:t> Geel: vzw Pas-sage. 2015. 9-15. Print.</w:t>
      </w:r>
    </w:p>
    <w:p w14:paraId="1C160112" w14:textId="024E2042" w:rsidR="009D143D" w:rsidRPr="00993629" w:rsidRDefault="009D143D" w:rsidP="001832BB">
      <w:pPr>
        <w:spacing w:line="480" w:lineRule="auto"/>
        <w:ind w:left="720" w:hanging="720"/>
        <w:jc w:val="both"/>
        <w:rPr>
          <w:rFonts w:ascii="Times New Roman" w:hAnsi="Times New Roman" w:cs="Times New Roman"/>
          <w:color w:val="000000" w:themeColor="text1"/>
          <w:lang w:val="en-US"/>
        </w:rPr>
      </w:pPr>
      <w:r w:rsidRPr="00993629">
        <w:rPr>
          <w:rFonts w:ascii="Times New Roman" w:hAnsi="Times New Roman" w:cs="Times New Roman"/>
          <w:color w:val="000000" w:themeColor="text1"/>
          <w:lang w:val="en-US"/>
        </w:rPr>
        <w:t>Vanheulen,</w:t>
      </w:r>
      <w:r w:rsidR="0030529C" w:rsidRPr="00993629">
        <w:rPr>
          <w:rFonts w:ascii="Times New Roman" w:hAnsi="Times New Roman" w:cs="Times New Roman"/>
          <w:color w:val="000000" w:themeColor="text1"/>
          <w:lang w:val="en-US"/>
        </w:rPr>
        <w:t xml:space="preserve"> Stijn</w:t>
      </w:r>
      <w:r w:rsidRPr="00993629">
        <w:rPr>
          <w:rFonts w:ascii="Times New Roman" w:hAnsi="Times New Roman" w:cs="Times New Roman"/>
          <w:color w:val="000000" w:themeColor="text1"/>
          <w:lang w:val="en-US"/>
        </w:rPr>
        <w:t xml:space="preserve">. “Het atelier als ontmoetingsplaats: een conceptuele </w:t>
      </w:r>
      <w:r w:rsidR="00C07E08" w:rsidRPr="00993629">
        <w:rPr>
          <w:rFonts w:ascii="Times New Roman" w:hAnsi="Times New Roman" w:cs="Times New Roman"/>
          <w:color w:val="000000" w:themeColor="text1"/>
          <w:lang w:val="en-US"/>
        </w:rPr>
        <w:t>reflectie</w:t>
      </w:r>
      <w:r w:rsidRPr="00993629">
        <w:rPr>
          <w:rFonts w:ascii="Times New Roman" w:hAnsi="Times New Roman" w:cs="Times New Roman"/>
          <w:color w:val="000000" w:themeColor="text1"/>
          <w:lang w:val="en-US"/>
        </w:rPr>
        <w:t xml:space="preserve">.” </w:t>
      </w:r>
      <w:r w:rsidRPr="00993629">
        <w:rPr>
          <w:rFonts w:ascii="Times New Roman" w:hAnsi="Times New Roman" w:cs="Times New Roman"/>
          <w:i/>
          <w:color w:val="000000" w:themeColor="text1"/>
          <w:lang w:val="en-US"/>
        </w:rPr>
        <w:t>Tijdschrift voor Welzijn</w:t>
      </w:r>
      <w:r w:rsidRPr="00993629">
        <w:rPr>
          <w:rFonts w:ascii="Times New Roman" w:hAnsi="Times New Roman" w:cs="Times New Roman"/>
          <w:color w:val="000000" w:themeColor="text1"/>
          <w:lang w:val="en-US"/>
        </w:rPr>
        <w:t>.  2012. Web.</w:t>
      </w:r>
    </w:p>
    <w:p w14:paraId="67AE1042" w14:textId="77777777" w:rsidR="00ED18C1" w:rsidRPr="00993629" w:rsidRDefault="00ED18C1" w:rsidP="001832BB">
      <w:pPr>
        <w:spacing w:line="480" w:lineRule="auto"/>
        <w:ind w:left="720" w:hanging="720"/>
        <w:jc w:val="both"/>
        <w:rPr>
          <w:rFonts w:ascii="Times New Roman" w:hAnsi="Times New Roman" w:cs="Times New Roman"/>
          <w:color w:val="000000" w:themeColor="text1"/>
          <w:lang w:val="en-US"/>
        </w:rPr>
      </w:pPr>
      <w:r w:rsidRPr="00993629">
        <w:rPr>
          <w:rFonts w:ascii="Times New Roman" w:hAnsi="Times New Roman" w:cs="Times New Roman"/>
          <w:color w:val="000000" w:themeColor="text1"/>
          <w:lang w:val="en-US"/>
        </w:rPr>
        <w:t xml:space="preserve">Walters, Shannon. </w:t>
      </w:r>
      <w:r w:rsidRPr="00993629">
        <w:rPr>
          <w:rFonts w:ascii="Times New Roman" w:hAnsi="Times New Roman" w:cs="Times New Roman"/>
          <w:i/>
          <w:color w:val="000000" w:themeColor="text1"/>
          <w:lang w:val="en-US"/>
        </w:rPr>
        <w:t>Rhetorical Touch: Disability, Identification, Haptics</w:t>
      </w:r>
      <w:r w:rsidRPr="00993629">
        <w:rPr>
          <w:rFonts w:ascii="Times New Roman" w:hAnsi="Times New Roman" w:cs="Times New Roman"/>
          <w:color w:val="000000" w:themeColor="text1"/>
          <w:lang w:val="en-US"/>
        </w:rPr>
        <w:t>. Columbia, South Carolina: The University of South Carolina Press. 2014. Print.</w:t>
      </w:r>
    </w:p>
    <w:p w14:paraId="1BB28FC4" w14:textId="77777777" w:rsidR="00ED18C1" w:rsidRPr="00993629" w:rsidRDefault="00ED18C1" w:rsidP="001832BB">
      <w:pPr>
        <w:spacing w:line="480" w:lineRule="auto"/>
        <w:ind w:left="720" w:hanging="720"/>
        <w:jc w:val="both"/>
        <w:rPr>
          <w:rFonts w:ascii="Times New Roman" w:hAnsi="Times New Roman" w:cs="Times New Roman"/>
          <w:color w:val="000000" w:themeColor="text1"/>
        </w:rPr>
      </w:pPr>
      <w:r w:rsidRPr="00993629">
        <w:rPr>
          <w:rFonts w:ascii="Times New Roman" w:hAnsi="Times New Roman" w:cs="Times New Roman"/>
          <w:color w:val="000000" w:themeColor="text1"/>
        </w:rPr>
        <w:t xml:space="preserve">Will, George F. Quoted in “100 Most Inspirational Sports Quotes Of All Times.” </w:t>
      </w:r>
      <w:r w:rsidRPr="00993629">
        <w:rPr>
          <w:rFonts w:ascii="Times New Roman" w:hAnsi="Times New Roman" w:cs="Times New Roman"/>
          <w:i/>
          <w:color w:val="000000" w:themeColor="text1"/>
        </w:rPr>
        <w:t xml:space="preserve">KeepInspiring.Me. </w:t>
      </w:r>
      <w:hyperlink r:id="rId50" w:history="1">
        <w:r w:rsidRPr="00993629">
          <w:rPr>
            <w:rStyle w:val="Hyperlink"/>
            <w:rFonts w:ascii="Times New Roman" w:hAnsi="Times New Roman" w:cs="Times New Roman"/>
            <w:color w:val="000000" w:themeColor="text1"/>
          </w:rPr>
          <w:t>http://www.keepinspiring.me/100-most-inspirational-sports-quotes-of-all-time/</w:t>
        </w:r>
      </w:hyperlink>
      <w:r w:rsidRPr="00993629">
        <w:rPr>
          <w:rFonts w:ascii="Times New Roman" w:hAnsi="Times New Roman" w:cs="Times New Roman"/>
          <w:color w:val="000000" w:themeColor="text1"/>
        </w:rPr>
        <w:t>. Accessed July 11, 2016.</w:t>
      </w:r>
    </w:p>
    <w:p w14:paraId="1768F095" w14:textId="13D75871" w:rsidR="00724308" w:rsidRPr="00993629" w:rsidRDefault="00724308" w:rsidP="001832BB">
      <w:pPr>
        <w:spacing w:line="480" w:lineRule="auto"/>
        <w:ind w:left="720" w:hanging="720"/>
        <w:jc w:val="both"/>
        <w:rPr>
          <w:rFonts w:ascii="Times New Roman" w:hAnsi="Times New Roman" w:cs="Times New Roman"/>
          <w:color w:val="000000" w:themeColor="text1"/>
        </w:rPr>
      </w:pPr>
      <w:r w:rsidRPr="00993629">
        <w:rPr>
          <w:rFonts w:ascii="Times New Roman" w:hAnsi="Times New Roman" w:cs="Times New Roman"/>
          <w:color w:val="000000" w:themeColor="text1"/>
        </w:rPr>
        <w:t xml:space="preserve">Yeats, W.B. “Before the World Was Made.” </w:t>
      </w:r>
      <w:r w:rsidRPr="00993629">
        <w:rPr>
          <w:rFonts w:ascii="Times New Roman" w:hAnsi="Times New Roman" w:cs="Times New Roman"/>
          <w:i/>
          <w:color w:val="000000" w:themeColor="text1"/>
        </w:rPr>
        <w:t>The Collected Poems of W.B. Yeats</w:t>
      </w:r>
      <w:r w:rsidRPr="00993629">
        <w:rPr>
          <w:rFonts w:ascii="Times New Roman" w:hAnsi="Times New Roman" w:cs="Times New Roman"/>
          <w:color w:val="000000" w:themeColor="text1"/>
        </w:rPr>
        <w:t>. New York: Macmillan. 1956. Print.</w:t>
      </w:r>
    </w:p>
    <w:p w14:paraId="7C0B229D" w14:textId="59D3527B" w:rsidR="0094079A" w:rsidRPr="00993629" w:rsidRDefault="0094079A" w:rsidP="001832BB">
      <w:pPr>
        <w:spacing w:line="480" w:lineRule="auto"/>
        <w:ind w:left="720" w:hanging="720"/>
        <w:jc w:val="both"/>
        <w:rPr>
          <w:rFonts w:ascii="Times New Roman" w:hAnsi="Times New Roman" w:cs="Times New Roman"/>
          <w:color w:val="000000" w:themeColor="text1"/>
        </w:rPr>
      </w:pPr>
      <w:r w:rsidRPr="00993629">
        <w:rPr>
          <w:rFonts w:ascii="Times New Roman" w:hAnsi="Times New Roman" w:cs="Times New Roman"/>
          <w:color w:val="000000" w:themeColor="text1"/>
        </w:rPr>
        <w:t xml:space="preserve">Yu, Jessica, dir. </w:t>
      </w:r>
      <w:r w:rsidRPr="00993629">
        <w:rPr>
          <w:rFonts w:ascii="Times New Roman" w:hAnsi="Times New Roman" w:cs="Times New Roman"/>
          <w:i/>
          <w:color w:val="000000" w:themeColor="text1"/>
        </w:rPr>
        <w:t>The Living Museum</w:t>
      </w:r>
      <w:r w:rsidRPr="00993629">
        <w:rPr>
          <w:rFonts w:ascii="Times New Roman" w:hAnsi="Times New Roman" w:cs="Times New Roman"/>
          <w:color w:val="000000" w:themeColor="text1"/>
        </w:rPr>
        <w:t>. HBO. 1999. Documentary.</w:t>
      </w:r>
    </w:p>
    <w:p w14:paraId="4A636B2C" w14:textId="693D9F0A" w:rsidR="0094079A" w:rsidRPr="00993629" w:rsidRDefault="0094079A" w:rsidP="001832BB">
      <w:pPr>
        <w:spacing w:line="480" w:lineRule="auto"/>
        <w:ind w:left="720" w:hanging="720"/>
        <w:jc w:val="both"/>
        <w:rPr>
          <w:rFonts w:ascii="Times New Roman" w:hAnsi="Times New Roman" w:cs="Times New Roman"/>
          <w:color w:val="000000" w:themeColor="text1"/>
          <w:lang w:val="en-US"/>
        </w:rPr>
      </w:pPr>
      <w:r w:rsidRPr="00993629">
        <w:rPr>
          <w:rFonts w:ascii="Times New Roman" w:hAnsi="Times New Roman" w:cs="Times New Roman"/>
          <w:color w:val="000000" w:themeColor="text1"/>
        </w:rPr>
        <w:t xml:space="preserve">Zaringhalam, Maryam, “The Living Museum: Mental Illness Meets Art.” </w:t>
      </w:r>
      <w:r w:rsidRPr="00993629">
        <w:rPr>
          <w:rFonts w:ascii="Times New Roman" w:hAnsi="Times New Roman" w:cs="Times New Roman"/>
          <w:i/>
          <w:color w:val="000000" w:themeColor="text1"/>
        </w:rPr>
        <w:t>Artlab</w:t>
      </w:r>
      <w:r w:rsidRPr="00993629">
        <w:rPr>
          <w:rFonts w:ascii="Times New Roman" w:hAnsi="Times New Roman" w:cs="Times New Roman"/>
          <w:color w:val="000000" w:themeColor="text1"/>
        </w:rPr>
        <w:t xml:space="preserve">. </w:t>
      </w:r>
      <w:hyperlink r:id="rId51" w:history="1">
        <w:r w:rsidR="004E5D6C" w:rsidRPr="00993629">
          <w:rPr>
            <w:rStyle w:val="Hyperlink"/>
            <w:rFonts w:ascii="Times New Roman" w:hAnsi="Times New Roman" w:cs="Times New Roman"/>
            <w:color w:val="000000" w:themeColor="text1"/>
            <w:lang w:val="en-US"/>
          </w:rPr>
          <w:t>http://thisisartlab.com/2014/04/01/living-museum/</w:t>
        </w:r>
      </w:hyperlink>
      <w:r w:rsidRPr="00993629">
        <w:rPr>
          <w:rFonts w:ascii="Times New Roman" w:hAnsi="Times New Roman" w:cs="Times New Roman"/>
          <w:color w:val="000000" w:themeColor="text1"/>
        </w:rPr>
        <w:t>. Accessed July 26, 2016. Web.</w:t>
      </w:r>
    </w:p>
    <w:p w14:paraId="68FA8591" w14:textId="34C97F84" w:rsidR="002B7C50" w:rsidRPr="00135642" w:rsidRDefault="00ED18C1" w:rsidP="001832BB">
      <w:pPr>
        <w:spacing w:line="480" w:lineRule="auto"/>
        <w:ind w:left="720" w:hanging="720"/>
        <w:jc w:val="both"/>
        <w:rPr>
          <w:rFonts w:ascii="Times New Roman" w:hAnsi="Times New Roman" w:cs="Times New Roman"/>
        </w:rPr>
      </w:pPr>
      <w:r w:rsidRPr="00993629">
        <w:rPr>
          <w:rFonts w:ascii="Times New Roman" w:hAnsi="Times New Roman" w:cs="Times New Roman"/>
          <w:color w:val="000000" w:themeColor="text1"/>
          <w:lang w:val="en-US"/>
        </w:rPr>
        <w:t xml:space="preserve">Zhiying, Ma. “Psychiatric Subjectivity and Cultural Resistance: Experience and Explanations of Schizophrenia in Contemporary China.” </w:t>
      </w:r>
      <w:r w:rsidRPr="00993629">
        <w:rPr>
          <w:rFonts w:ascii="Times New Roman" w:hAnsi="Times New Roman" w:cs="Times New Roman"/>
          <w:i/>
          <w:color w:val="000000" w:themeColor="text1"/>
          <w:lang w:val="en-US"/>
        </w:rPr>
        <w:t>Chines Modernity and the Individual Psyche</w:t>
      </w:r>
      <w:r w:rsidRPr="00993629">
        <w:rPr>
          <w:rFonts w:ascii="Times New Roman" w:hAnsi="Times New Roman" w:cs="Times New Roman"/>
          <w:color w:val="000000" w:themeColor="text1"/>
          <w:lang w:val="en-US"/>
        </w:rPr>
        <w:t>. Ed. Andrew Kipnis. New York: Divi</w:t>
      </w:r>
      <w:r w:rsidR="00A0503C" w:rsidRPr="00993629">
        <w:rPr>
          <w:rFonts w:ascii="Times New Roman" w:hAnsi="Times New Roman" w:cs="Times New Roman"/>
          <w:color w:val="000000" w:themeColor="text1"/>
          <w:lang w:val="en-US"/>
        </w:rPr>
        <w:t xml:space="preserve">son of St. Martin’s Press, LLC. 2012. </w:t>
      </w:r>
      <w:r w:rsidRPr="00993629">
        <w:rPr>
          <w:rFonts w:ascii="Times New Roman" w:hAnsi="Times New Roman" w:cs="Times New Roman"/>
          <w:color w:val="000000" w:themeColor="text1"/>
          <w:lang w:val="en-US"/>
        </w:rPr>
        <w:t>Web.</w:t>
      </w:r>
      <w:r w:rsidR="0016352C" w:rsidRPr="00135642">
        <w:rPr>
          <w:rFonts w:ascii="Times New Roman" w:hAnsi="Times New Roman" w:cs="Times New Roman"/>
        </w:rPr>
        <w:t xml:space="preserve"> </w:t>
      </w:r>
    </w:p>
    <w:sectPr w:rsidR="002B7C50" w:rsidRPr="00135642" w:rsidSect="00207ADF">
      <w:headerReference w:type="even" r:id="rId52"/>
      <w:headerReference w:type="default" r:id="rId53"/>
      <w:headerReference w:type="first" r:id="rId54"/>
      <w:pgSz w:w="11900" w:h="16840"/>
      <w:pgMar w:top="1440" w:right="1440" w:bottom="1440" w:left="1440" w:header="709" w:footer="709" w:gutter="0"/>
      <w:pgNumType w:start="177"/>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4DE46F" w14:textId="77777777" w:rsidR="00BF0D58" w:rsidRDefault="00BF0D58" w:rsidP="00DB7926">
      <w:r>
        <w:separator/>
      </w:r>
    </w:p>
  </w:endnote>
  <w:endnote w:type="continuationSeparator" w:id="0">
    <w:p w14:paraId="009042B8" w14:textId="77777777" w:rsidR="00BF0D58" w:rsidRDefault="00BF0D58" w:rsidP="00DB79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Light">
    <w:panose1 w:val="020F0302020204030204"/>
    <w:charset w:val="00"/>
    <w:family w:val="auto"/>
    <w:pitch w:val="variable"/>
    <w:sig w:usb0="A00002EF" w:usb1="4000207B" w:usb2="00000000" w:usb3="00000000" w:csb0="0000019F" w:csb1="00000000"/>
  </w:font>
  <w:font w:name="Charter Roman">
    <w:panose1 w:val="02040503050506020203"/>
    <w:charset w:val="00"/>
    <w:family w:val="auto"/>
    <w:pitch w:val="variable"/>
    <w:sig w:usb0="800000AF" w:usb1="1000204A" w:usb2="00000000" w:usb3="00000000" w:csb0="00000011" w:csb1="00000000"/>
  </w:font>
  <w:font w:name="Baskerville">
    <w:panose1 w:val="02020502070401020303"/>
    <w:charset w:val="00"/>
    <w:family w:val="auto"/>
    <w:pitch w:val="variable"/>
    <w:sig w:usb0="80000067" w:usb1="00000000" w:usb2="00000000" w:usb3="00000000" w:csb0="0000019F" w:csb1="00000000"/>
  </w:font>
  <w:font w:name="Big Caslon">
    <w:charset w:val="00"/>
    <w:family w:val="auto"/>
    <w:pitch w:val="variable"/>
    <w:sig w:usb0="80000063" w:usb1="00000000" w:usb2="00000000" w:usb3="00000000" w:csb0="000001FB"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Bell MT">
    <w:panose1 w:val="02020503060305020303"/>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Batang">
    <w:panose1 w:val="02030600000101010101"/>
    <w:charset w:val="81"/>
    <w:family w:val="auto"/>
    <w:pitch w:val="variable"/>
    <w:sig w:usb0="B00002AF" w:usb1="69D77CFB" w:usb2="00000030" w:usb3="00000000" w:csb0="0008009F" w:csb1="00000000"/>
  </w:font>
  <w:font w:name="DroidSans">
    <w:altName w:val="Calibri"/>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F1B9F8" w14:textId="77777777" w:rsidR="00BF0D58" w:rsidRDefault="00BF0D58" w:rsidP="00DB7926">
      <w:r>
        <w:separator/>
      </w:r>
    </w:p>
  </w:footnote>
  <w:footnote w:type="continuationSeparator" w:id="0">
    <w:p w14:paraId="756D93BA" w14:textId="77777777" w:rsidR="00BF0D58" w:rsidRDefault="00BF0D58" w:rsidP="00DB7926">
      <w:r>
        <w:continuationSeparator/>
      </w:r>
    </w:p>
  </w:footnote>
  <w:footnote w:id="1">
    <w:p w14:paraId="7AA9CCD3" w14:textId="1CEE6F65" w:rsidR="00D91449" w:rsidRPr="00993629" w:rsidRDefault="00D91449" w:rsidP="00724308">
      <w:pPr>
        <w:pStyle w:val="FootnoteThesisShame"/>
      </w:pPr>
      <w:r w:rsidRPr="00993629">
        <w:rPr>
          <w:rStyle w:val="FootnoteReference"/>
        </w:rPr>
        <w:footnoteRef/>
      </w:r>
      <w:r w:rsidRPr="00993629">
        <w:t xml:space="preserve"> On positive shame and its dual structure, see Nussbaum, Martha C., </w:t>
      </w:r>
      <w:r w:rsidRPr="00993629">
        <w:rPr>
          <w:i/>
        </w:rPr>
        <w:t>Hiding from Humanity: Disgust, Shame, and the Law</w:t>
      </w:r>
      <w:r w:rsidRPr="00993629">
        <w:t xml:space="preserve"> (2004). For shame and its possible positive meanings, see also Cyrulnik, Boris, </w:t>
      </w:r>
      <w:r w:rsidRPr="00993629">
        <w:rPr>
          <w:rFonts w:ascii="Times New Roman" w:hAnsi="Times New Roman"/>
          <w:i/>
        </w:rPr>
        <w:t>Mourir de dire: la honte</w:t>
      </w:r>
      <w:r w:rsidRPr="00993629">
        <w:t xml:space="preserve"> (2012).</w:t>
      </w:r>
    </w:p>
  </w:footnote>
  <w:footnote w:id="2">
    <w:p w14:paraId="356D69B8" w14:textId="5F3CCAB8" w:rsidR="00D91449" w:rsidRPr="00993629" w:rsidRDefault="00D91449" w:rsidP="00724308">
      <w:pPr>
        <w:pStyle w:val="FootnoteThesisShame"/>
      </w:pPr>
      <w:r w:rsidRPr="00993629">
        <w:rPr>
          <w:rStyle w:val="FootnoteReference"/>
        </w:rPr>
        <w:footnoteRef/>
      </w:r>
      <w:r w:rsidRPr="00993629">
        <w:t xml:space="preserve"> Nussbaum (2004). </w:t>
      </w:r>
    </w:p>
  </w:footnote>
  <w:footnote w:id="3">
    <w:p w14:paraId="448B6D8B" w14:textId="12FF954E" w:rsidR="00D91449" w:rsidRPr="00993629" w:rsidRDefault="00D91449" w:rsidP="00724308">
      <w:pPr>
        <w:pStyle w:val="FootnoteThesisShame"/>
      </w:pPr>
      <w:r w:rsidRPr="00993629">
        <w:rPr>
          <w:rStyle w:val="FootnoteReference"/>
        </w:rPr>
        <w:footnoteRef/>
      </w:r>
      <w:r w:rsidRPr="00993629">
        <w:t xml:space="preserve"> Next to the positive occurrence of shame, Nussbaum (2014) also indicates that there exist occurrences of shame that are functionalized into relations of power. </w:t>
      </w:r>
    </w:p>
  </w:footnote>
  <w:footnote w:id="4">
    <w:p w14:paraId="543FF11F" w14:textId="39363A1A" w:rsidR="00D91449" w:rsidRPr="00993629" w:rsidRDefault="00D91449" w:rsidP="00724308">
      <w:pPr>
        <w:pStyle w:val="FootnoteThesisShame"/>
      </w:pPr>
      <w:r w:rsidRPr="00993629">
        <w:rPr>
          <w:rStyle w:val="FootnoteReference"/>
        </w:rPr>
        <w:footnoteRef/>
      </w:r>
      <w:r w:rsidRPr="00993629">
        <w:t xml:space="preserve"> See Nussbaum (2004) and Sedgwick, Eve Kosofsky, </w:t>
      </w:r>
      <w:r w:rsidRPr="00993629">
        <w:rPr>
          <w:i/>
        </w:rPr>
        <w:t>Touching Feeling: Affect, Pedagogy, Performativity</w:t>
      </w:r>
      <w:r w:rsidRPr="00993629">
        <w:t xml:space="preserve"> (2003).</w:t>
      </w:r>
    </w:p>
  </w:footnote>
  <w:footnote w:id="5">
    <w:p w14:paraId="6F965908" w14:textId="771A088A" w:rsidR="00D91449" w:rsidRPr="00993629" w:rsidRDefault="00D91449" w:rsidP="00724308">
      <w:pPr>
        <w:pStyle w:val="FootnoteThesisShame"/>
      </w:pPr>
      <w:r w:rsidRPr="00993629">
        <w:rPr>
          <w:rStyle w:val="FootnoteReference"/>
        </w:rPr>
        <w:footnoteRef/>
      </w:r>
      <w:r w:rsidRPr="00993629">
        <w:t xml:space="preserve"> I was thus thinking through shame from the work of Michel Foucault (1969; 1980; 1988a; 1988b; 1995 and other works Foucault). </w:t>
      </w:r>
    </w:p>
  </w:footnote>
  <w:footnote w:id="6">
    <w:p w14:paraId="6844E82B" w14:textId="2D83E470" w:rsidR="00D91449" w:rsidRPr="00993629" w:rsidRDefault="00D91449" w:rsidP="00724308">
      <w:pPr>
        <w:pStyle w:val="FootnoteThesisShame"/>
      </w:pPr>
      <w:r w:rsidRPr="00993629">
        <w:rPr>
          <w:rStyle w:val="FootnoteReference"/>
        </w:rPr>
        <w:footnoteRef/>
      </w:r>
      <w:r w:rsidRPr="00993629">
        <w:t xml:space="preserve"> On Foucauldian knowledge-power regimes, see Foucault (1980; 1995).</w:t>
      </w:r>
    </w:p>
  </w:footnote>
  <w:footnote w:id="7">
    <w:p w14:paraId="55F846B4" w14:textId="127EBD40" w:rsidR="00D91449" w:rsidRPr="00993629" w:rsidRDefault="00D91449" w:rsidP="00724308">
      <w:pPr>
        <w:pStyle w:val="FootnoteThesisShame"/>
      </w:pPr>
      <w:r w:rsidRPr="00993629">
        <w:rPr>
          <w:rStyle w:val="FootnoteReference"/>
        </w:rPr>
        <w:footnoteRef/>
      </w:r>
      <w:r w:rsidRPr="00993629">
        <w:t xml:space="preserve"> Nussbaum (2004).</w:t>
      </w:r>
    </w:p>
  </w:footnote>
  <w:footnote w:id="8">
    <w:p w14:paraId="2B238A3E" w14:textId="17077C5B" w:rsidR="00D91449" w:rsidRPr="00993629" w:rsidRDefault="00D91449" w:rsidP="00724308">
      <w:pPr>
        <w:pStyle w:val="FootnoteThesisShame"/>
      </w:pPr>
      <w:r w:rsidRPr="00993629">
        <w:rPr>
          <w:rStyle w:val="FootnoteReference"/>
        </w:rPr>
        <w:footnoteRef/>
      </w:r>
      <w:r w:rsidRPr="00993629">
        <w:t xml:space="preserve"> Nussbaum (2004).</w:t>
      </w:r>
    </w:p>
  </w:footnote>
  <w:footnote w:id="9">
    <w:p w14:paraId="1D45CA45" w14:textId="1C39AF3E" w:rsidR="00D91449" w:rsidRPr="00993629" w:rsidRDefault="00D91449" w:rsidP="00724308">
      <w:pPr>
        <w:pStyle w:val="FootnoteThesisShame"/>
      </w:pPr>
      <w:r w:rsidRPr="00993629">
        <w:rPr>
          <w:rStyle w:val="FootnoteReference"/>
        </w:rPr>
        <w:footnoteRef/>
      </w:r>
      <w:r w:rsidRPr="00993629">
        <w:t xml:space="preserve"> The psychoanalytic notion of narcissism is important, see Freud, Sigmund (1963; 2001a).</w:t>
      </w:r>
    </w:p>
  </w:footnote>
  <w:footnote w:id="10">
    <w:p w14:paraId="0772EDA4" w14:textId="53BC743B" w:rsidR="00D91449" w:rsidRPr="00993629" w:rsidRDefault="00D91449" w:rsidP="00724308">
      <w:pPr>
        <w:pStyle w:val="FootnoteThesisShame"/>
      </w:pPr>
      <w:r w:rsidRPr="00993629">
        <w:rPr>
          <w:rStyle w:val="FootnoteReference"/>
        </w:rPr>
        <w:footnoteRef/>
      </w:r>
      <w:r w:rsidRPr="00993629">
        <w:t xml:space="preserve"> Nussbaum (2004).</w:t>
      </w:r>
    </w:p>
  </w:footnote>
  <w:footnote w:id="11">
    <w:p w14:paraId="1763A9E6" w14:textId="3079CC57" w:rsidR="00D91449" w:rsidRPr="00993629" w:rsidRDefault="00D91449" w:rsidP="00724308">
      <w:pPr>
        <w:pStyle w:val="FootnoteThesisShame"/>
      </w:pPr>
      <w:r w:rsidRPr="00993629">
        <w:rPr>
          <w:rStyle w:val="FootnoteReference"/>
        </w:rPr>
        <w:footnoteRef/>
      </w:r>
      <w:r w:rsidRPr="00993629">
        <w:t xml:space="preserve"> Nussbaum (2004).</w:t>
      </w:r>
    </w:p>
  </w:footnote>
  <w:footnote w:id="12">
    <w:p w14:paraId="4400B091" w14:textId="3E7A629C" w:rsidR="00D91449" w:rsidRPr="00993629" w:rsidRDefault="00D91449" w:rsidP="00724308">
      <w:pPr>
        <w:pStyle w:val="FootnoteThesisShame"/>
      </w:pPr>
      <w:r w:rsidRPr="00993629">
        <w:rPr>
          <w:rStyle w:val="FootnoteReference"/>
        </w:rPr>
        <w:footnoteRef/>
      </w:r>
      <w:r w:rsidRPr="00993629">
        <w:t xml:space="preserve"> Nussbaum (2004).</w:t>
      </w:r>
    </w:p>
  </w:footnote>
  <w:footnote w:id="13">
    <w:p w14:paraId="1EA0D64F" w14:textId="76CB68FE" w:rsidR="00D91449" w:rsidRPr="00993629" w:rsidRDefault="00D91449" w:rsidP="002F5C95">
      <w:pPr>
        <w:pStyle w:val="FootnoteThesisShame"/>
      </w:pPr>
      <w:r w:rsidRPr="00993629">
        <w:rPr>
          <w:rStyle w:val="FootnoteReference"/>
        </w:rPr>
        <w:footnoteRef/>
      </w:r>
      <w:r w:rsidRPr="00993629">
        <w:t xml:space="preserve"> The later work of Foucault moves toward this understanding. Consider Foucault (1980; 1988b; 1995).</w:t>
      </w:r>
    </w:p>
  </w:footnote>
  <w:footnote w:id="14">
    <w:p w14:paraId="7F03B2CA" w14:textId="0E1CD084" w:rsidR="00D91449" w:rsidRPr="00993629" w:rsidRDefault="00D91449" w:rsidP="00724308">
      <w:pPr>
        <w:pStyle w:val="FootnoteThesisShame"/>
      </w:pPr>
      <w:r w:rsidRPr="00993629">
        <w:rPr>
          <w:rStyle w:val="FootnoteReference"/>
        </w:rPr>
        <w:footnoteRef/>
      </w:r>
      <w:r w:rsidRPr="00993629">
        <w:t xml:space="preserve"> In </w:t>
      </w:r>
      <w:r w:rsidRPr="00993629">
        <w:rPr>
          <w:i/>
        </w:rPr>
        <w:t>Touching Feeling: Affect, Pedagogy, Performativity</w:t>
      </w:r>
      <w:r w:rsidRPr="00993629">
        <w:t xml:space="preserve"> (2003), Sedgwick draws on performativity and affect theory to study the affect shame.</w:t>
      </w:r>
    </w:p>
  </w:footnote>
  <w:footnote w:id="15">
    <w:p w14:paraId="00CA8AC7" w14:textId="2F1AA38A" w:rsidR="00D91449" w:rsidRPr="00993629" w:rsidRDefault="00D91449" w:rsidP="002F5C95">
      <w:pPr>
        <w:pStyle w:val="FootnoteThesisShame"/>
      </w:pPr>
      <w:r w:rsidRPr="00993629">
        <w:rPr>
          <w:rStyle w:val="FootnoteReference"/>
        </w:rPr>
        <w:footnoteRef/>
      </w:r>
      <w:r w:rsidRPr="00993629">
        <w:t xml:space="preserve"> </w:t>
      </w:r>
      <w:r w:rsidRPr="00993629">
        <w:rPr>
          <w:rStyle w:val="FootnoteThesisShameChar"/>
        </w:rPr>
        <w:t>Hacking, Ian (1995; 1999; 2002).</w:t>
      </w:r>
    </w:p>
  </w:footnote>
  <w:footnote w:id="16">
    <w:p w14:paraId="28D2BAE8" w14:textId="1C5E1B38" w:rsidR="00D91449" w:rsidRPr="00993629" w:rsidRDefault="00D91449" w:rsidP="00724308">
      <w:pPr>
        <w:pStyle w:val="FootnoteThesisShame"/>
      </w:pPr>
      <w:r w:rsidRPr="00993629">
        <w:rPr>
          <w:rStyle w:val="FootnoteReference"/>
        </w:rPr>
        <w:footnoteRef/>
      </w:r>
      <w:r w:rsidRPr="00993629">
        <w:t xml:space="preserve"> On denial, see Freud (1963).</w:t>
      </w:r>
    </w:p>
  </w:footnote>
  <w:footnote w:id="17">
    <w:p w14:paraId="09E8F179" w14:textId="1B275C32" w:rsidR="00D91449" w:rsidRPr="00993629" w:rsidRDefault="00D91449" w:rsidP="00724308">
      <w:pPr>
        <w:pStyle w:val="FootnoteThesisShame"/>
      </w:pPr>
      <w:r w:rsidRPr="00993629">
        <w:rPr>
          <w:rStyle w:val="FootnoteReference"/>
        </w:rPr>
        <w:footnoteRef/>
      </w:r>
      <w:r w:rsidRPr="00993629">
        <w:t xml:space="preserve"> Both affect theory and performative theory are explored in this dissertation for theorizing the notion of the act. See Gregg, Melissa, and Gregory J. Seigworth (2010) and Sedgwick (2003).</w:t>
      </w:r>
    </w:p>
  </w:footnote>
  <w:footnote w:id="18">
    <w:p w14:paraId="5D4E78B5" w14:textId="7D171791" w:rsidR="00D91449" w:rsidRPr="00993629" w:rsidRDefault="00D91449" w:rsidP="00724308">
      <w:pPr>
        <w:pStyle w:val="FootnoteThesisShame"/>
      </w:pPr>
      <w:r w:rsidRPr="00993629">
        <w:rPr>
          <w:rStyle w:val="FootnoteReference"/>
        </w:rPr>
        <w:footnoteRef/>
      </w:r>
      <w:r w:rsidRPr="00993629">
        <w:t xml:space="preserve"> Sedgwick (2003).</w:t>
      </w:r>
    </w:p>
  </w:footnote>
  <w:footnote w:id="19">
    <w:p w14:paraId="4FB555E4" w14:textId="4850B206" w:rsidR="00D91449" w:rsidRPr="00993629" w:rsidRDefault="00D91449" w:rsidP="00724308">
      <w:pPr>
        <w:pStyle w:val="FootnoteThesisShame"/>
      </w:pPr>
      <w:r w:rsidRPr="00993629">
        <w:rPr>
          <w:rStyle w:val="FootnoteReference"/>
        </w:rPr>
        <w:footnoteRef/>
      </w:r>
      <w:r w:rsidRPr="00993629">
        <w:t xml:space="preserve"> On fantasy, affect and the stage (specifically the notion of the scene), see Berlant, Lauren, </w:t>
      </w:r>
      <w:r w:rsidRPr="00993629">
        <w:rPr>
          <w:i/>
        </w:rPr>
        <w:t>Cruel Optimism</w:t>
      </w:r>
      <w:r w:rsidRPr="00993629">
        <w:t xml:space="preserve"> (2011).</w:t>
      </w:r>
    </w:p>
  </w:footnote>
  <w:footnote w:id="20">
    <w:p w14:paraId="2FCE1F74" w14:textId="0DC5CBBB" w:rsidR="00D91449" w:rsidRPr="00993629" w:rsidRDefault="00D91449" w:rsidP="00724308">
      <w:pPr>
        <w:pStyle w:val="FootnoteThesisShame"/>
      </w:pPr>
      <w:r w:rsidRPr="00993629">
        <w:rPr>
          <w:rStyle w:val="FootnoteReference"/>
        </w:rPr>
        <w:footnoteRef/>
      </w:r>
      <w:r w:rsidRPr="00993629">
        <w:t xml:space="preserve"> Sedgwick (2003).</w:t>
      </w:r>
    </w:p>
  </w:footnote>
  <w:footnote w:id="21">
    <w:p w14:paraId="4EEB3870" w14:textId="06118A12" w:rsidR="00D91449" w:rsidRPr="00993629" w:rsidRDefault="00D91449" w:rsidP="00724308">
      <w:pPr>
        <w:pStyle w:val="FootnoteThesisShame"/>
      </w:pPr>
      <w:r w:rsidRPr="00993629">
        <w:rPr>
          <w:rStyle w:val="FootnoteReference"/>
        </w:rPr>
        <w:footnoteRef/>
      </w:r>
      <w:r w:rsidRPr="00993629">
        <w:t xml:space="preserve"> Nussbaum (2004).</w:t>
      </w:r>
    </w:p>
  </w:footnote>
  <w:footnote w:id="22">
    <w:p w14:paraId="6573B2FE" w14:textId="5EA7CD55" w:rsidR="00D91449" w:rsidRPr="00993629" w:rsidRDefault="00D91449" w:rsidP="00724308">
      <w:pPr>
        <w:pStyle w:val="FootnoteThesisShame"/>
      </w:pPr>
      <w:r w:rsidRPr="00993629">
        <w:rPr>
          <w:rStyle w:val="FootnoteReference"/>
        </w:rPr>
        <w:footnoteRef/>
      </w:r>
      <w:r w:rsidRPr="00993629">
        <w:t xml:space="preserve"> Sedgwick (2003).</w:t>
      </w:r>
    </w:p>
  </w:footnote>
  <w:footnote w:id="23">
    <w:p w14:paraId="01D633D5" w14:textId="24B9488B" w:rsidR="00D91449" w:rsidRPr="00993629" w:rsidRDefault="00D91449" w:rsidP="00724308">
      <w:pPr>
        <w:pStyle w:val="FootnoteThesisShame"/>
      </w:pPr>
      <w:r w:rsidRPr="00993629">
        <w:rPr>
          <w:rStyle w:val="FootnoteReference"/>
        </w:rPr>
        <w:footnoteRef/>
      </w:r>
      <w:r w:rsidRPr="00993629">
        <w:t xml:space="preserve"> On affect theory, see Gregg and Seigworth, </w:t>
      </w:r>
      <w:r w:rsidRPr="00993629">
        <w:rPr>
          <w:i/>
        </w:rPr>
        <w:t>The Affect Theory Reader</w:t>
      </w:r>
      <w:r w:rsidRPr="00993629">
        <w:t xml:space="preserve"> (2010).</w:t>
      </w:r>
    </w:p>
  </w:footnote>
  <w:footnote w:id="24">
    <w:p w14:paraId="38741E81" w14:textId="75D15C13" w:rsidR="00D91449" w:rsidRPr="00993629" w:rsidRDefault="00D91449" w:rsidP="00724308">
      <w:pPr>
        <w:pStyle w:val="FootnoteThesisShame"/>
      </w:pPr>
      <w:r w:rsidRPr="00993629">
        <w:rPr>
          <w:rStyle w:val="FootnoteReference"/>
        </w:rPr>
        <w:footnoteRef/>
      </w:r>
      <w:r w:rsidRPr="00993629">
        <w:t xml:space="preserve"> On normativity and affect, see Berlant (2011). On West and identity in terms of autonomy and self-sufficiency, see Nussbaum (2004</w:t>
      </w:r>
      <w:r w:rsidRPr="00993629">
        <w:rPr>
          <w:rFonts w:ascii="Times New Roman" w:hAnsi="Times New Roman"/>
          <w:sz w:val="24"/>
          <w:szCs w:val="24"/>
          <w:lang w:val="nl-NL"/>
        </w:rPr>
        <w:t xml:space="preserve">), </w:t>
      </w:r>
      <w:r w:rsidRPr="00993629">
        <w:rPr>
          <w:lang w:val="nl-NL"/>
        </w:rPr>
        <w:t xml:space="preserve">Swinton, John and Esther McIntosh </w:t>
      </w:r>
      <w:r w:rsidRPr="00993629">
        <w:t xml:space="preserve">(2000), and Walters, Shannon, </w:t>
      </w:r>
      <w:r w:rsidRPr="00993629">
        <w:rPr>
          <w:i/>
          <w:lang w:val="nl-NL"/>
        </w:rPr>
        <w:t>Rhetorical Touch: Disability, Identification, Haptics</w:t>
      </w:r>
      <w:r w:rsidRPr="00993629">
        <w:t xml:space="preserve"> (2014).</w:t>
      </w:r>
    </w:p>
  </w:footnote>
  <w:footnote w:id="25">
    <w:p w14:paraId="598AD23D" w14:textId="64B7C97A" w:rsidR="00D91449" w:rsidRPr="00993629" w:rsidRDefault="00D91449" w:rsidP="00724308">
      <w:pPr>
        <w:pStyle w:val="FootnoteThesisShame"/>
      </w:pPr>
      <w:r w:rsidRPr="00993629">
        <w:rPr>
          <w:rStyle w:val="FootnoteReference"/>
        </w:rPr>
        <w:footnoteRef/>
      </w:r>
      <w:r w:rsidRPr="00993629">
        <w:t xml:space="preserve"> Foucault (1980; 1988b; 1995).</w:t>
      </w:r>
    </w:p>
  </w:footnote>
  <w:footnote w:id="26">
    <w:p w14:paraId="53812F21" w14:textId="3C5DD544" w:rsidR="00D91449" w:rsidRPr="00993629" w:rsidRDefault="00D91449" w:rsidP="00724308">
      <w:pPr>
        <w:pStyle w:val="FootnoteThesisShame"/>
      </w:pPr>
      <w:r w:rsidRPr="00993629">
        <w:rPr>
          <w:rStyle w:val="FootnoteReference"/>
        </w:rPr>
        <w:footnoteRef/>
      </w:r>
      <w:r w:rsidRPr="00993629">
        <w:t xml:space="preserve"> See Sedgwick (2003) and Gregg and Seigworth (2010).</w:t>
      </w:r>
    </w:p>
  </w:footnote>
  <w:footnote w:id="27">
    <w:p w14:paraId="0F74D021" w14:textId="79B78BD5" w:rsidR="00D91449" w:rsidRPr="00993629" w:rsidRDefault="00D91449" w:rsidP="00724308">
      <w:pPr>
        <w:pStyle w:val="FootnoteThesisShame"/>
      </w:pPr>
      <w:r w:rsidRPr="00993629">
        <w:rPr>
          <w:rStyle w:val="FootnoteReference"/>
        </w:rPr>
        <w:footnoteRef/>
      </w:r>
      <w:r w:rsidRPr="00993629">
        <w:t xml:space="preserve"> On everyday life theory, see Berlant (2011), and Gregg and Seigworth (2010).</w:t>
      </w:r>
    </w:p>
  </w:footnote>
  <w:footnote w:id="28">
    <w:p w14:paraId="78B0AF2A" w14:textId="22D54427" w:rsidR="00D91449" w:rsidRPr="00993629" w:rsidRDefault="00D91449" w:rsidP="00724308">
      <w:pPr>
        <w:pStyle w:val="FootnoteThesisShame"/>
      </w:pPr>
      <w:r w:rsidRPr="00993629">
        <w:rPr>
          <w:rStyle w:val="FootnoteReference"/>
        </w:rPr>
        <w:footnoteRef/>
      </w:r>
      <w:r w:rsidRPr="00993629">
        <w:t xml:space="preserve"> Specifically, Foucault’s work on knowledge, space and the disciplined body as a regime of power. See Foucault (1980; 1988b; 1995).</w:t>
      </w:r>
    </w:p>
  </w:footnote>
  <w:footnote w:id="29">
    <w:p w14:paraId="468BF5FE" w14:textId="0A082A15" w:rsidR="00D91449" w:rsidRPr="00993629" w:rsidRDefault="00D91449" w:rsidP="00724308">
      <w:pPr>
        <w:pStyle w:val="FootnoteThesisShame"/>
      </w:pPr>
      <w:r w:rsidRPr="00993629">
        <w:rPr>
          <w:rStyle w:val="FootnoteReference"/>
        </w:rPr>
        <w:footnoteRef/>
      </w:r>
      <w:r w:rsidRPr="00993629">
        <w:t xml:space="preserve"> Sedgwick (2003), and Sedgwick, Eve Kosofsky and Adam Frank, </w:t>
      </w:r>
      <w:r w:rsidRPr="00993629">
        <w:rPr>
          <w:i/>
          <w:lang w:val="nl-NL"/>
        </w:rPr>
        <w:t>Shame and Its Sisters: A Silvan Tomkins Reader</w:t>
      </w:r>
      <w:r w:rsidRPr="00993629">
        <w:rPr>
          <w:lang w:val="nl-NL"/>
        </w:rPr>
        <w:t xml:space="preserve"> </w:t>
      </w:r>
      <w:r w:rsidRPr="00993629">
        <w:t>(1995).</w:t>
      </w:r>
    </w:p>
  </w:footnote>
  <w:footnote w:id="30">
    <w:p w14:paraId="52324D81" w14:textId="5FD8A05D" w:rsidR="00D91449" w:rsidRPr="00993629" w:rsidRDefault="00D91449" w:rsidP="00724308">
      <w:pPr>
        <w:pStyle w:val="FootnoteThesisShame"/>
      </w:pPr>
      <w:r w:rsidRPr="00993629">
        <w:rPr>
          <w:rStyle w:val="FootnoteReference"/>
        </w:rPr>
        <w:footnoteRef/>
      </w:r>
      <w:r w:rsidRPr="00993629">
        <w:t xml:space="preserve"> See Sedgwick (2003), and Sedgwick and Frank (1995).</w:t>
      </w:r>
    </w:p>
  </w:footnote>
  <w:footnote w:id="31">
    <w:p w14:paraId="7FBFD034" w14:textId="39B94CD4" w:rsidR="00D91449" w:rsidRPr="00993629" w:rsidRDefault="00D91449" w:rsidP="00724308">
      <w:pPr>
        <w:pStyle w:val="FootnoteThesisShame"/>
      </w:pPr>
      <w:r w:rsidRPr="00993629">
        <w:rPr>
          <w:rStyle w:val="FootnoteReference"/>
        </w:rPr>
        <w:footnoteRef/>
      </w:r>
      <w:r w:rsidRPr="00993629">
        <w:t xml:space="preserve"> On ‘acting and to act upon’ or ‘to move and be moved upon’, see Gregg and Seigworth (2010).</w:t>
      </w:r>
    </w:p>
  </w:footnote>
  <w:footnote w:id="32">
    <w:p w14:paraId="4516E14D" w14:textId="2BF9C44F" w:rsidR="00D91449" w:rsidRPr="00993629" w:rsidRDefault="00D91449" w:rsidP="00724308">
      <w:pPr>
        <w:pStyle w:val="FootnoteThesisShame"/>
      </w:pPr>
      <w:r w:rsidRPr="00993629">
        <w:rPr>
          <w:rStyle w:val="FootnoteReference"/>
        </w:rPr>
        <w:footnoteRef/>
      </w:r>
      <w:r w:rsidRPr="00993629">
        <w:t xml:space="preserve"> Sedgwick (2003), and Sedgwick and Frank (1995).</w:t>
      </w:r>
    </w:p>
  </w:footnote>
  <w:footnote w:id="33">
    <w:p w14:paraId="7A4E1A82" w14:textId="3B770571" w:rsidR="00D91449" w:rsidRPr="00993629" w:rsidRDefault="00D91449" w:rsidP="00724308">
      <w:pPr>
        <w:pStyle w:val="FootnoteThesisShame"/>
      </w:pPr>
      <w:r w:rsidRPr="00993629">
        <w:rPr>
          <w:rStyle w:val="FootnoteReference"/>
        </w:rPr>
        <w:footnoteRef/>
      </w:r>
      <w:r w:rsidRPr="00993629">
        <w:t xml:space="preserve"> Sedgwick (2003), and Sedgwick and Frank (1995).</w:t>
      </w:r>
    </w:p>
  </w:footnote>
  <w:footnote w:id="34">
    <w:p w14:paraId="350A8758" w14:textId="2D133FBE" w:rsidR="00D91449" w:rsidRPr="00993629" w:rsidRDefault="00D91449" w:rsidP="00724308">
      <w:pPr>
        <w:pStyle w:val="FootnoteThesisShame"/>
      </w:pPr>
      <w:r w:rsidRPr="00993629">
        <w:rPr>
          <w:rStyle w:val="FootnoteReference"/>
        </w:rPr>
        <w:footnoteRef/>
      </w:r>
      <w:r w:rsidRPr="00993629">
        <w:t xml:space="preserve"> Gregg and Seigworth (2010).</w:t>
      </w:r>
    </w:p>
  </w:footnote>
  <w:footnote w:id="35">
    <w:p w14:paraId="3DAB0CB7" w14:textId="0F6ADB7D" w:rsidR="00D91449" w:rsidRPr="00993629" w:rsidRDefault="00D91449" w:rsidP="00724308">
      <w:pPr>
        <w:pStyle w:val="FootnoteThesisShame"/>
      </w:pPr>
      <w:r w:rsidRPr="00993629">
        <w:rPr>
          <w:rStyle w:val="FootnoteReference"/>
        </w:rPr>
        <w:footnoteRef/>
      </w:r>
      <w:r w:rsidRPr="00993629">
        <w:t xml:space="preserve"> On categories and a body’s doing, see Hacking (1995; 1999).</w:t>
      </w:r>
    </w:p>
  </w:footnote>
  <w:footnote w:id="36">
    <w:p w14:paraId="455159BB" w14:textId="7ACFFDD1" w:rsidR="00D91449" w:rsidRPr="00993629" w:rsidRDefault="00D91449" w:rsidP="00724308">
      <w:pPr>
        <w:pStyle w:val="FootnoteThesisShame"/>
      </w:pPr>
      <w:r w:rsidRPr="00993629">
        <w:rPr>
          <w:rStyle w:val="FootnoteReference"/>
        </w:rPr>
        <w:footnoteRef/>
      </w:r>
      <w:r w:rsidRPr="00993629">
        <w:t xml:space="preserve"> Foucault (1980; 1988b; 1995).</w:t>
      </w:r>
    </w:p>
  </w:footnote>
  <w:footnote w:id="37">
    <w:p w14:paraId="4B154241" w14:textId="466361C0" w:rsidR="00D91449" w:rsidRPr="00993629" w:rsidRDefault="00D91449" w:rsidP="00724308">
      <w:pPr>
        <w:pStyle w:val="FootnoteThesisShame"/>
      </w:pPr>
      <w:r w:rsidRPr="00993629">
        <w:rPr>
          <w:rStyle w:val="FootnoteReference"/>
        </w:rPr>
        <w:footnoteRef/>
      </w:r>
      <w:r w:rsidRPr="00993629">
        <w:t xml:space="preserve"> Foucault (1980; 1995).</w:t>
      </w:r>
    </w:p>
  </w:footnote>
  <w:footnote w:id="38">
    <w:p w14:paraId="6AF9C15C" w14:textId="6DA9DF22" w:rsidR="00D91449" w:rsidRPr="00993629" w:rsidRDefault="00D91449" w:rsidP="00724308">
      <w:pPr>
        <w:pStyle w:val="FootnoteThesisShame"/>
      </w:pPr>
      <w:r w:rsidRPr="00993629">
        <w:rPr>
          <w:rStyle w:val="FootnoteReference"/>
        </w:rPr>
        <w:footnoteRef/>
      </w:r>
      <w:r w:rsidRPr="00993629">
        <w:t xml:space="preserve"> Foucault (1980; 1995).</w:t>
      </w:r>
    </w:p>
  </w:footnote>
  <w:footnote w:id="39">
    <w:p w14:paraId="1397B3BE" w14:textId="28BC2CBD" w:rsidR="00D91449" w:rsidRPr="00993629" w:rsidRDefault="00D91449" w:rsidP="00724308">
      <w:pPr>
        <w:pStyle w:val="FootnoteThesisShame"/>
      </w:pPr>
      <w:r w:rsidRPr="00993629">
        <w:rPr>
          <w:rStyle w:val="FootnoteReference"/>
        </w:rPr>
        <w:footnoteRef/>
      </w:r>
      <w:r w:rsidRPr="00993629">
        <w:t xml:space="preserve"> On Foucauldian power and space, see Foucault (1978; 1980; 1988a; 1995; 2003 and still other works of Foucault).</w:t>
      </w:r>
    </w:p>
  </w:footnote>
  <w:footnote w:id="40">
    <w:p w14:paraId="279A38D6" w14:textId="612DEE28" w:rsidR="00D91449" w:rsidRPr="00993629" w:rsidRDefault="00D91449" w:rsidP="00724308">
      <w:pPr>
        <w:pStyle w:val="FootnoteThesisShame"/>
      </w:pPr>
      <w:r w:rsidRPr="00993629">
        <w:rPr>
          <w:rStyle w:val="FootnoteReference"/>
        </w:rPr>
        <w:footnoteRef/>
      </w:r>
      <w:r w:rsidRPr="00993629">
        <w:t xml:space="preserve"> See also Berlant (2011).</w:t>
      </w:r>
    </w:p>
  </w:footnote>
  <w:footnote w:id="41">
    <w:p w14:paraId="079DC399" w14:textId="49E7E490" w:rsidR="00D91449" w:rsidRPr="00993629" w:rsidRDefault="00D91449" w:rsidP="00724308">
      <w:pPr>
        <w:pStyle w:val="FootnoteThesisShame"/>
      </w:pPr>
      <w:r w:rsidRPr="00993629">
        <w:rPr>
          <w:rStyle w:val="FootnoteReference"/>
        </w:rPr>
        <w:footnoteRef/>
      </w:r>
      <w:r w:rsidRPr="00993629">
        <w:t xml:space="preserve"> On the autotelic character of affects, see Sedgwick and Frank (1995).</w:t>
      </w:r>
    </w:p>
  </w:footnote>
  <w:footnote w:id="42">
    <w:p w14:paraId="68D5E945" w14:textId="3ADCAC31" w:rsidR="00D91449" w:rsidRPr="00993629" w:rsidRDefault="00D91449" w:rsidP="00724308">
      <w:pPr>
        <w:pStyle w:val="FootnoteThesisShame"/>
      </w:pPr>
      <w:r w:rsidRPr="00993629">
        <w:rPr>
          <w:rStyle w:val="FootnoteReference"/>
        </w:rPr>
        <w:footnoteRef/>
      </w:r>
      <w:r w:rsidRPr="00993629">
        <w:t xml:space="preserve"> On normativity, aspiration and affect, see Berlant (2011).</w:t>
      </w:r>
    </w:p>
  </w:footnote>
  <w:footnote w:id="43">
    <w:p w14:paraId="290A540C" w14:textId="77777777" w:rsidR="00D91449" w:rsidRPr="00993629" w:rsidRDefault="00D91449" w:rsidP="00724308">
      <w:pPr>
        <w:pStyle w:val="FootnoteThesisShame"/>
      </w:pPr>
      <w:r w:rsidRPr="00993629">
        <w:rPr>
          <w:rStyle w:val="FootnoteReference"/>
        </w:rPr>
        <w:footnoteRef/>
      </w:r>
      <w:r w:rsidRPr="00993629">
        <w:t xml:space="preserve"> Berlant defines optimism as an affective structure in her book </w:t>
      </w:r>
      <w:r w:rsidRPr="00993629">
        <w:rPr>
          <w:i/>
        </w:rPr>
        <w:t xml:space="preserve">Cruel Optimism </w:t>
      </w:r>
      <w:r w:rsidRPr="00993629">
        <w:t>(2011).</w:t>
      </w:r>
    </w:p>
  </w:footnote>
  <w:footnote w:id="44">
    <w:p w14:paraId="2AC4058B" w14:textId="560D1B29" w:rsidR="00D91449" w:rsidRPr="00993629" w:rsidRDefault="00D91449" w:rsidP="00724308">
      <w:pPr>
        <w:pStyle w:val="FootnoteThesisShame"/>
      </w:pPr>
      <w:r w:rsidRPr="00993629">
        <w:rPr>
          <w:rStyle w:val="FootnoteReference"/>
        </w:rPr>
        <w:footnoteRef/>
      </w:r>
      <w:r w:rsidRPr="00993629">
        <w:t xml:space="preserve"> Berlant (2011).</w:t>
      </w:r>
    </w:p>
  </w:footnote>
  <w:footnote w:id="45">
    <w:p w14:paraId="21D25B44" w14:textId="45950A55" w:rsidR="00D91449" w:rsidRPr="00993629" w:rsidRDefault="00D91449" w:rsidP="00724308">
      <w:pPr>
        <w:pStyle w:val="FootnoteThesisShame"/>
      </w:pPr>
      <w:r w:rsidRPr="00993629">
        <w:rPr>
          <w:rStyle w:val="FootnoteReference"/>
        </w:rPr>
        <w:footnoteRef/>
      </w:r>
      <w:r w:rsidRPr="00993629">
        <w:t xml:space="preserve"> Berlant (2011).</w:t>
      </w:r>
    </w:p>
  </w:footnote>
  <w:footnote w:id="46">
    <w:p w14:paraId="483306D8" w14:textId="77777777" w:rsidR="00D91449" w:rsidRPr="00993629" w:rsidRDefault="00D91449" w:rsidP="00724308">
      <w:pPr>
        <w:pStyle w:val="FootnoteThesisShame"/>
      </w:pPr>
      <w:r w:rsidRPr="00993629">
        <w:rPr>
          <w:rStyle w:val="FootnoteReference"/>
        </w:rPr>
        <w:footnoteRef/>
      </w:r>
      <w:r w:rsidRPr="00993629">
        <w:t xml:space="preserve"> See Berlant (2011).</w:t>
      </w:r>
    </w:p>
  </w:footnote>
  <w:footnote w:id="47">
    <w:p w14:paraId="647C5B38" w14:textId="3B654DE0" w:rsidR="00D91449" w:rsidRPr="00993629" w:rsidRDefault="00D91449" w:rsidP="00724308">
      <w:pPr>
        <w:pStyle w:val="FootnoteThesisShame"/>
      </w:pPr>
      <w:r w:rsidRPr="00993629">
        <w:rPr>
          <w:rStyle w:val="FootnoteReference"/>
        </w:rPr>
        <w:footnoteRef/>
      </w:r>
      <w:r w:rsidRPr="00993629">
        <w:t xml:space="preserve"> Nussbaum (2004). On shame and identity, see also Sedgwick (2003).</w:t>
      </w:r>
    </w:p>
  </w:footnote>
  <w:footnote w:id="48">
    <w:p w14:paraId="689A785D" w14:textId="77777777" w:rsidR="00D91449" w:rsidRPr="00993629" w:rsidRDefault="00D91449" w:rsidP="00724308">
      <w:pPr>
        <w:pStyle w:val="FootnoteThesisShame"/>
      </w:pPr>
      <w:r w:rsidRPr="00993629">
        <w:rPr>
          <w:rStyle w:val="FootnoteReference"/>
        </w:rPr>
        <w:footnoteRef/>
      </w:r>
      <w:r w:rsidRPr="00993629">
        <w:t xml:space="preserve"> Berlant (2011).</w:t>
      </w:r>
    </w:p>
  </w:footnote>
  <w:footnote w:id="49">
    <w:p w14:paraId="5A7FC70B" w14:textId="09E3706C" w:rsidR="00D91449" w:rsidRPr="00993629" w:rsidRDefault="00D91449" w:rsidP="00724308">
      <w:pPr>
        <w:pStyle w:val="FootnoteThesisShame"/>
      </w:pPr>
      <w:r w:rsidRPr="00993629">
        <w:rPr>
          <w:rStyle w:val="FootnoteReference"/>
        </w:rPr>
        <w:footnoteRef/>
      </w:r>
      <w:r w:rsidRPr="00993629">
        <w:t xml:space="preserve"> On Foucault’s notion of the heterotopia, see Foucault (1988c), Johnson, Peter (2006), and Meininger, Herman P. (2013).</w:t>
      </w:r>
    </w:p>
  </w:footnote>
  <w:footnote w:id="50">
    <w:p w14:paraId="6637726D" w14:textId="0C0789A3" w:rsidR="00D91449" w:rsidRPr="00993629" w:rsidRDefault="00D91449" w:rsidP="00724308">
      <w:pPr>
        <w:pStyle w:val="FootnoteThesisShame"/>
      </w:pPr>
      <w:r w:rsidRPr="00993629">
        <w:rPr>
          <w:rStyle w:val="FootnoteReference"/>
        </w:rPr>
        <w:footnoteRef/>
      </w:r>
      <w:r w:rsidRPr="00993629">
        <w:t xml:space="preserve"> Foucault (1988c).</w:t>
      </w:r>
    </w:p>
  </w:footnote>
  <w:footnote w:id="51">
    <w:p w14:paraId="365647BD" w14:textId="31794109" w:rsidR="00D91449" w:rsidRPr="00993629" w:rsidRDefault="00D91449" w:rsidP="00724308">
      <w:pPr>
        <w:pStyle w:val="FootnoteThesisShame"/>
      </w:pPr>
      <w:r w:rsidRPr="00993629">
        <w:rPr>
          <w:rStyle w:val="FootnoteReference"/>
        </w:rPr>
        <w:footnoteRef/>
      </w:r>
      <w:r w:rsidRPr="00993629">
        <w:t xml:space="preserve"> Meinginger (2013).</w:t>
      </w:r>
    </w:p>
  </w:footnote>
  <w:footnote w:id="52">
    <w:p w14:paraId="22A43D2A" w14:textId="1D3BDE04" w:rsidR="00D91449" w:rsidRPr="00993629" w:rsidRDefault="00D91449" w:rsidP="00724308">
      <w:pPr>
        <w:pStyle w:val="FootnoteThesisShame"/>
      </w:pPr>
      <w:r w:rsidRPr="00993629">
        <w:rPr>
          <w:rStyle w:val="FootnoteReference"/>
        </w:rPr>
        <w:footnoteRef/>
      </w:r>
      <w:r w:rsidRPr="00993629">
        <w:t xml:space="preserve"> </w:t>
      </w:r>
      <w:r w:rsidRPr="00993629">
        <w:rPr>
          <w:lang w:eastAsia="en-GB"/>
        </w:rPr>
        <w:t>Dr. Janos Marton, Director of the “Living Museum” Creedmoor Psychiatric Center, Queens New York. Quoted in the film “The Living Museum” by Jessica Yu 1999, emphasis mine.</w:t>
      </w:r>
    </w:p>
  </w:footnote>
  <w:footnote w:id="53">
    <w:p w14:paraId="6E587AB4" w14:textId="2F7793F9" w:rsidR="00D91449" w:rsidRPr="00993629" w:rsidRDefault="00D91449" w:rsidP="00724308">
      <w:pPr>
        <w:pStyle w:val="FootnoteThesisShame"/>
      </w:pPr>
      <w:r w:rsidRPr="00993629">
        <w:rPr>
          <w:rStyle w:val="FootnoteReference"/>
        </w:rPr>
        <w:footnoteRef/>
      </w:r>
      <w:r w:rsidRPr="00993629">
        <w:t xml:space="preserve"> Meininger (2013): 36.</w:t>
      </w:r>
    </w:p>
  </w:footnote>
  <w:footnote w:id="54">
    <w:p w14:paraId="327C1764" w14:textId="50E221A1" w:rsidR="00D91449" w:rsidRPr="00993629" w:rsidRDefault="00D91449" w:rsidP="00724308">
      <w:pPr>
        <w:pStyle w:val="FootnoteThesisShame"/>
      </w:pPr>
      <w:r w:rsidRPr="00993629">
        <w:rPr>
          <w:rStyle w:val="FootnoteReference"/>
        </w:rPr>
        <w:footnoteRef/>
      </w:r>
      <w:r w:rsidRPr="00993629">
        <w:t xml:space="preserve"> I primarily focus on the haptic for which I draw on Walters (2014).</w:t>
      </w:r>
    </w:p>
  </w:footnote>
  <w:footnote w:id="55">
    <w:p w14:paraId="4AB48627" w14:textId="471A199E" w:rsidR="00D91449" w:rsidRPr="00993629" w:rsidRDefault="00D91449" w:rsidP="00724308">
      <w:pPr>
        <w:pStyle w:val="FootnoteThesisShame"/>
      </w:pPr>
      <w:r w:rsidRPr="00993629">
        <w:rPr>
          <w:rStyle w:val="FootnoteReference"/>
        </w:rPr>
        <w:footnoteRef/>
      </w:r>
      <w:r w:rsidRPr="00993629">
        <w:t xml:space="preserve"> Swinton and McIntosh (2000).</w:t>
      </w:r>
    </w:p>
  </w:footnote>
  <w:footnote w:id="56">
    <w:p w14:paraId="2E67A796" w14:textId="77777777" w:rsidR="00D91449" w:rsidRPr="00993629" w:rsidRDefault="00D91449" w:rsidP="000F4757">
      <w:pPr>
        <w:pStyle w:val="FootnoteThesisShame"/>
      </w:pPr>
      <w:r w:rsidRPr="00993629">
        <w:rPr>
          <w:rStyle w:val="FootnoteReference"/>
        </w:rPr>
        <w:footnoteRef/>
      </w:r>
      <w:r w:rsidRPr="00993629">
        <w:t xml:space="preserve"> Nussbaum (2004).</w:t>
      </w:r>
    </w:p>
  </w:footnote>
  <w:footnote w:id="57">
    <w:p w14:paraId="498E024A" w14:textId="6C28646C" w:rsidR="00D91449" w:rsidRPr="00993629" w:rsidRDefault="00D91449" w:rsidP="000E1D58">
      <w:pPr>
        <w:pStyle w:val="FootnoteThesisShame"/>
        <w:rPr>
          <w:lang w:val="fr-FR"/>
        </w:rPr>
      </w:pPr>
      <w:r w:rsidRPr="00993629">
        <w:rPr>
          <w:rStyle w:val="FootnoteReference"/>
        </w:rPr>
        <w:footnoteRef/>
      </w:r>
      <w:r w:rsidRPr="00993629">
        <w:t xml:space="preserve"> Nussbaum (2004): 216.</w:t>
      </w:r>
    </w:p>
  </w:footnote>
  <w:footnote w:id="58">
    <w:p w14:paraId="2BEB72A6" w14:textId="73472147" w:rsidR="00D91449" w:rsidRPr="00993629" w:rsidRDefault="00D91449" w:rsidP="00BB5259">
      <w:pPr>
        <w:pStyle w:val="FootnoteThesisShame"/>
      </w:pPr>
      <w:r w:rsidRPr="00993629">
        <w:rPr>
          <w:rStyle w:val="FootnoteReference"/>
        </w:rPr>
        <w:footnoteRef/>
      </w:r>
      <w:r w:rsidRPr="00993629">
        <w:t xml:space="preserve"> Ibid.: 296.</w:t>
      </w:r>
    </w:p>
  </w:footnote>
  <w:footnote w:id="59">
    <w:p w14:paraId="63AAFFC8" w14:textId="4226109B" w:rsidR="00D91449" w:rsidRPr="00993629" w:rsidRDefault="00D91449" w:rsidP="00724308">
      <w:pPr>
        <w:pStyle w:val="FootnoteThesisShame"/>
      </w:pPr>
      <w:r w:rsidRPr="00993629">
        <w:rPr>
          <w:rStyle w:val="FootnoteReference"/>
        </w:rPr>
        <w:footnoteRef/>
      </w:r>
      <w:r w:rsidRPr="00993629">
        <w:t xml:space="preserve"> On shame and pride, see Cyrulnik (2012).</w:t>
      </w:r>
    </w:p>
  </w:footnote>
  <w:footnote w:id="60">
    <w:p w14:paraId="7B8DD1E2" w14:textId="6FC3AE41" w:rsidR="00D91449" w:rsidRPr="00993629" w:rsidRDefault="00D91449" w:rsidP="00724308">
      <w:pPr>
        <w:pStyle w:val="FootnoteThesisShame"/>
      </w:pPr>
      <w:r w:rsidRPr="00993629">
        <w:rPr>
          <w:rStyle w:val="FootnoteReference"/>
        </w:rPr>
        <w:footnoteRef/>
      </w:r>
      <w:r w:rsidRPr="00993629">
        <w:t xml:space="preserve"> In fact, Boris Cyrulnik, in his analysis of the affect shame, observes that there exists an affinity between shame and pride or even superiority: “[…] il n’est pas rare que la honte se retourne en son contraire et prenne un air de supériorité” (2012: 28). </w:t>
      </w:r>
    </w:p>
  </w:footnote>
  <w:footnote w:id="61">
    <w:p w14:paraId="6B51A5B3" w14:textId="099A1008" w:rsidR="00D91449" w:rsidRPr="00993629" w:rsidRDefault="00D91449" w:rsidP="00724308">
      <w:pPr>
        <w:pStyle w:val="FootnoteThesisShame"/>
      </w:pPr>
      <w:r w:rsidRPr="00993629">
        <w:rPr>
          <w:rStyle w:val="FootnoteReference"/>
        </w:rPr>
        <w:footnoteRef/>
      </w:r>
      <w:r w:rsidRPr="00993629">
        <w:t xml:space="preserve"> Moral shame has a positive value. It functions as a moral compass and helps us to tell good from bad and right from wrong. Primitive shame refers to our first encounter with the affect during a stage in our development when we discover our and human vulnerability. This chapter further analyzes this type of shame. Attributed or constructed shame is the subject of the second and third chapters. Attributed shame is a performative type of shame that functions as a feature that divides between the ‘abled’ and the ‘disabled’; it is staged as the emblem of the supposedly real category disability. Attributed shame is the normative differentiation and fixation of the affect shame: it differentiates, divides and desires to normalize.</w:t>
      </w:r>
    </w:p>
  </w:footnote>
  <w:footnote w:id="62">
    <w:p w14:paraId="1D7FB6EC" w14:textId="78254914" w:rsidR="00D91449" w:rsidRPr="00993629" w:rsidRDefault="00D91449" w:rsidP="00724308">
      <w:pPr>
        <w:pStyle w:val="FootnoteThesisShame"/>
      </w:pPr>
      <w:r w:rsidRPr="00993629">
        <w:rPr>
          <w:rStyle w:val="FootnoteReference"/>
        </w:rPr>
        <w:footnoteRef/>
      </w:r>
      <w:r w:rsidRPr="00993629">
        <w:t xml:space="preserve"> See for example, Sedgwick (2003).</w:t>
      </w:r>
    </w:p>
  </w:footnote>
  <w:footnote w:id="63">
    <w:p w14:paraId="7C20F250" w14:textId="50AFF40C" w:rsidR="00D91449" w:rsidRPr="00993629" w:rsidRDefault="00D91449" w:rsidP="00724308">
      <w:pPr>
        <w:pStyle w:val="FootnoteThesisShame"/>
      </w:pPr>
      <w:r w:rsidRPr="00993629">
        <w:rPr>
          <w:rStyle w:val="FootnoteReference"/>
        </w:rPr>
        <w:footnoteRef/>
      </w:r>
      <w:r w:rsidRPr="00993629">
        <w:t xml:space="preserve"> Gregg and Seigworth (2010).</w:t>
      </w:r>
    </w:p>
  </w:footnote>
  <w:footnote w:id="64">
    <w:p w14:paraId="2E1C3565" w14:textId="74C8641C" w:rsidR="00D91449" w:rsidRPr="00993629" w:rsidRDefault="00D91449" w:rsidP="00724308">
      <w:pPr>
        <w:pStyle w:val="FootnoteThesisShame"/>
      </w:pPr>
      <w:r w:rsidRPr="00993629">
        <w:rPr>
          <w:rStyle w:val="FootnoteReference"/>
        </w:rPr>
        <w:footnoteRef/>
      </w:r>
      <w:r w:rsidRPr="00993629">
        <w:t xml:space="preserve"> Sedgwick, Eve Kosofsky (2003), and Sedgwick and Frank (1995).</w:t>
      </w:r>
    </w:p>
  </w:footnote>
  <w:footnote w:id="65">
    <w:p w14:paraId="5B86CE9F" w14:textId="4708EE4B" w:rsidR="00D91449" w:rsidRPr="00993629" w:rsidRDefault="00D91449" w:rsidP="00724308">
      <w:pPr>
        <w:pStyle w:val="FootnoteThesisShame"/>
      </w:pPr>
      <w:r w:rsidRPr="00993629">
        <w:rPr>
          <w:rStyle w:val="FootnoteReference"/>
        </w:rPr>
        <w:footnoteRef/>
      </w:r>
      <w:r w:rsidRPr="00993629">
        <w:t xml:space="preserve"> Sedgwick (2003), and Sedgwick and Frank (1995).</w:t>
      </w:r>
    </w:p>
  </w:footnote>
  <w:footnote w:id="66">
    <w:p w14:paraId="77462EE9" w14:textId="037286CA" w:rsidR="00D91449" w:rsidRPr="00993629" w:rsidRDefault="00D91449" w:rsidP="00724308">
      <w:pPr>
        <w:pStyle w:val="FootnoteThesisShame"/>
      </w:pPr>
      <w:r w:rsidRPr="00993629">
        <w:rPr>
          <w:rStyle w:val="FootnoteReference"/>
        </w:rPr>
        <w:footnoteRef/>
      </w:r>
      <w:r w:rsidRPr="00993629">
        <w:t xml:space="preserve"> Ibid.</w:t>
      </w:r>
    </w:p>
  </w:footnote>
  <w:footnote w:id="67">
    <w:p w14:paraId="166D57DB" w14:textId="14365DB9" w:rsidR="00D91449" w:rsidRPr="00993629" w:rsidRDefault="00D91449" w:rsidP="00724308">
      <w:pPr>
        <w:pStyle w:val="FootnoteThesisShame"/>
      </w:pPr>
      <w:r w:rsidRPr="00993629">
        <w:rPr>
          <w:rStyle w:val="FootnoteReference"/>
        </w:rPr>
        <w:footnoteRef/>
      </w:r>
      <w:r w:rsidRPr="00993629">
        <w:t xml:space="preserve"> Ibid.</w:t>
      </w:r>
    </w:p>
  </w:footnote>
  <w:footnote w:id="68">
    <w:p w14:paraId="4D6E0DC2" w14:textId="77DAF034" w:rsidR="00D91449" w:rsidRPr="00993629" w:rsidRDefault="00D91449" w:rsidP="00724308">
      <w:pPr>
        <w:pStyle w:val="FootnoteThesisShame"/>
      </w:pPr>
      <w:r w:rsidRPr="00993629">
        <w:rPr>
          <w:rStyle w:val="FootnoteReference"/>
        </w:rPr>
        <w:footnoteRef/>
      </w:r>
      <w:r w:rsidRPr="00993629">
        <w:t xml:space="preserve"> See for example, Gregg and Seigworth (2010), Sedgwick (2003), and Sedgwick and Frank (1995).</w:t>
      </w:r>
    </w:p>
  </w:footnote>
  <w:footnote w:id="69">
    <w:p w14:paraId="2EFDDEAE" w14:textId="28342F70" w:rsidR="00D91449" w:rsidRPr="00993629" w:rsidRDefault="00D91449" w:rsidP="00724308">
      <w:pPr>
        <w:pStyle w:val="FootnoteThesisShame"/>
      </w:pPr>
      <w:r w:rsidRPr="00993629">
        <w:rPr>
          <w:rStyle w:val="FootnoteReference"/>
        </w:rPr>
        <w:footnoteRef/>
      </w:r>
      <w:r w:rsidRPr="00993629">
        <w:t xml:space="preserve"> Sedgwick and Frank (1995). </w:t>
      </w:r>
    </w:p>
  </w:footnote>
  <w:footnote w:id="70">
    <w:p w14:paraId="6F34A0F8" w14:textId="093245DB" w:rsidR="00D91449" w:rsidRPr="00993629" w:rsidRDefault="00D91449" w:rsidP="00724308">
      <w:pPr>
        <w:pStyle w:val="FootnoteThesisShame"/>
      </w:pPr>
      <w:r w:rsidRPr="00993629">
        <w:rPr>
          <w:rStyle w:val="FootnoteReference"/>
        </w:rPr>
        <w:footnoteRef/>
      </w:r>
      <w:r w:rsidRPr="00993629">
        <w:t xml:space="preserve"> Sedgwick and Frank (1995): 2.</w:t>
      </w:r>
    </w:p>
  </w:footnote>
  <w:footnote w:id="71">
    <w:p w14:paraId="27DA89AF" w14:textId="743347B6" w:rsidR="00D91449" w:rsidRPr="00993629" w:rsidRDefault="00D91449" w:rsidP="00724308">
      <w:pPr>
        <w:pStyle w:val="FootnoteThesisShame"/>
      </w:pPr>
      <w:r w:rsidRPr="00993629">
        <w:rPr>
          <w:rStyle w:val="FootnoteReference"/>
        </w:rPr>
        <w:footnoteRef/>
      </w:r>
      <w:r w:rsidRPr="00993629">
        <w:t xml:space="preserve"> Sedgwick and Frank (1995).</w:t>
      </w:r>
    </w:p>
  </w:footnote>
  <w:footnote w:id="72">
    <w:p w14:paraId="050FA9F4" w14:textId="3AF8A7A6" w:rsidR="00D91449" w:rsidRPr="00993629" w:rsidRDefault="00D91449" w:rsidP="00724308">
      <w:pPr>
        <w:pStyle w:val="FootnoteThesisShame"/>
      </w:pPr>
      <w:r w:rsidRPr="00993629">
        <w:rPr>
          <w:rStyle w:val="FootnoteReference"/>
        </w:rPr>
        <w:footnoteRef/>
      </w:r>
      <w:r w:rsidRPr="00993629">
        <w:t xml:space="preserve"> Ibid.</w:t>
      </w:r>
    </w:p>
  </w:footnote>
  <w:footnote w:id="73">
    <w:p w14:paraId="51103A1C" w14:textId="0E317843" w:rsidR="00D91449" w:rsidRPr="00993629" w:rsidRDefault="00D91449" w:rsidP="00724308">
      <w:pPr>
        <w:pStyle w:val="FootnoteThesisShame"/>
      </w:pPr>
      <w:r w:rsidRPr="00993629">
        <w:rPr>
          <w:rStyle w:val="FootnoteReference"/>
        </w:rPr>
        <w:footnoteRef/>
      </w:r>
      <w:r w:rsidRPr="00993629">
        <w:t xml:space="preserve"> Sedgwick and Frank (1995): 2.</w:t>
      </w:r>
    </w:p>
  </w:footnote>
  <w:footnote w:id="74">
    <w:p w14:paraId="68E7D9C4" w14:textId="4C21326E" w:rsidR="00D91449" w:rsidRPr="00993629" w:rsidRDefault="00D91449" w:rsidP="00724308">
      <w:pPr>
        <w:pStyle w:val="FootnoteThesisShame"/>
      </w:pPr>
      <w:r w:rsidRPr="00993629">
        <w:rPr>
          <w:rStyle w:val="FootnoteReference"/>
        </w:rPr>
        <w:footnoteRef/>
      </w:r>
      <w:r w:rsidRPr="00993629">
        <w:t xml:space="preserve"> Sedgwick and Frank (1995).</w:t>
      </w:r>
    </w:p>
  </w:footnote>
  <w:footnote w:id="75">
    <w:p w14:paraId="64F5D272" w14:textId="309DA1EF" w:rsidR="00D91449" w:rsidRPr="00993629" w:rsidRDefault="00D91449" w:rsidP="00724308">
      <w:pPr>
        <w:pStyle w:val="FootnoteThesisShame"/>
      </w:pPr>
      <w:r w:rsidRPr="00993629">
        <w:rPr>
          <w:rStyle w:val="FootnoteReference"/>
        </w:rPr>
        <w:footnoteRef/>
      </w:r>
      <w:r w:rsidRPr="00993629">
        <w:t xml:space="preserve"> Ibid.</w:t>
      </w:r>
    </w:p>
  </w:footnote>
  <w:footnote w:id="76">
    <w:p w14:paraId="5DBC4CEE" w14:textId="32D1B448" w:rsidR="00D91449" w:rsidRPr="00993629" w:rsidRDefault="00D91449" w:rsidP="00724308">
      <w:pPr>
        <w:pStyle w:val="FootnoteThesisShame"/>
      </w:pPr>
      <w:r w:rsidRPr="00993629">
        <w:rPr>
          <w:rStyle w:val="FootnoteReference"/>
        </w:rPr>
        <w:footnoteRef/>
      </w:r>
      <w:r w:rsidRPr="00993629">
        <w:t xml:space="preserve"> Ibid.</w:t>
      </w:r>
    </w:p>
  </w:footnote>
  <w:footnote w:id="77">
    <w:p w14:paraId="7692334A" w14:textId="1ADF5AD7" w:rsidR="00D91449" w:rsidRPr="00993629" w:rsidRDefault="00D91449" w:rsidP="00724308">
      <w:pPr>
        <w:pStyle w:val="FootnoteThesisShame"/>
      </w:pPr>
      <w:r w:rsidRPr="00993629">
        <w:rPr>
          <w:rStyle w:val="FootnoteReference"/>
        </w:rPr>
        <w:footnoteRef/>
      </w:r>
      <w:r w:rsidRPr="00993629">
        <w:t xml:space="preserve"> Sedgwick (2003): 19.</w:t>
      </w:r>
    </w:p>
  </w:footnote>
  <w:footnote w:id="78">
    <w:p w14:paraId="341BB4AE" w14:textId="05AC9BF0" w:rsidR="00D91449" w:rsidRPr="00993629" w:rsidRDefault="00D91449" w:rsidP="00724308">
      <w:pPr>
        <w:pStyle w:val="FootnoteThesisShame"/>
      </w:pPr>
      <w:r w:rsidRPr="00993629">
        <w:rPr>
          <w:rStyle w:val="FootnoteReference"/>
        </w:rPr>
        <w:footnoteRef/>
      </w:r>
      <w:r w:rsidRPr="00993629">
        <w:t xml:space="preserve"> Sedgwick and Frank (1995): 7.</w:t>
      </w:r>
    </w:p>
  </w:footnote>
  <w:footnote w:id="79">
    <w:p w14:paraId="08CE22F0" w14:textId="19CBDEB8" w:rsidR="00D91449" w:rsidRPr="00993629" w:rsidRDefault="00D91449" w:rsidP="00724308">
      <w:pPr>
        <w:pStyle w:val="FootnoteThesisShame"/>
      </w:pPr>
      <w:r w:rsidRPr="00993629">
        <w:rPr>
          <w:rStyle w:val="FootnoteReference"/>
        </w:rPr>
        <w:footnoteRef/>
      </w:r>
      <w:r w:rsidRPr="00993629">
        <w:t xml:space="preserve"> Sedgwick and Frank (1995).</w:t>
      </w:r>
    </w:p>
  </w:footnote>
  <w:footnote w:id="80">
    <w:p w14:paraId="61C68608" w14:textId="49E6F1A5" w:rsidR="00D91449" w:rsidRPr="00993629" w:rsidRDefault="00D91449" w:rsidP="00724308">
      <w:pPr>
        <w:pStyle w:val="FootnoteThesisShame"/>
      </w:pPr>
      <w:r w:rsidRPr="00993629">
        <w:rPr>
          <w:rStyle w:val="FootnoteReference"/>
        </w:rPr>
        <w:footnoteRef/>
      </w:r>
      <w:r w:rsidRPr="00993629">
        <w:t xml:space="preserve"> Tomkins, Silvan (2008): 659.</w:t>
      </w:r>
    </w:p>
  </w:footnote>
  <w:footnote w:id="81">
    <w:p w14:paraId="1810CD55" w14:textId="3BD12E45" w:rsidR="00D91449" w:rsidRPr="00993629" w:rsidRDefault="00D91449" w:rsidP="00724308">
      <w:pPr>
        <w:pStyle w:val="FootnoteThesisShame"/>
      </w:pPr>
      <w:r w:rsidRPr="00993629">
        <w:rPr>
          <w:rStyle w:val="FootnoteReference"/>
        </w:rPr>
        <w:footnoteRef/>
      </w:r>
      <w:r w:rsidRPr="00993629">
        <w:t xml:space="preserve"> Sedgwick and Frank (1995): 7-8.</w:t>
      </w:r>
    </w:p>
  </w:footnote>
  <w:footnote w:id="82">
    <w:p w14:paraId="1DB73E1C" w14:textId="2C4608E1" w:rsidR="00D91449" w:rsidRPr="00993629" w:rsidRDefault="00D91449" w:rsidP="00724308">
      <w:pPr>
        <w:pStyle w:val="FootnoteThesisShame"/>
      </w:pPr>
      <w:r w:rsidRPr="00993629">
        <w:rPr>
          <w:rStyle w:val="FootnoteReference"/>
        </w:rPr>
        <w:footnoteRef/>
      </w:r>
      <w:r w:rsidRPr="00993629">
        <w:t xml:space="preserve"> Sedgwick and Frank (1995).</w:t>
      </w:r>
    </w:p>
  </w:footnote>
  <w:footnote w:id="83">
    <w:p w14:paraId="57A1E2FC" w14:textId="62E8D30C" w:rsidR="00D91449" w:rsidRPr="00993629" w:rsidRDefault="00D91449" w:rsidP="00724308">
      <w:pPr>
        <w:pStyle w:val="FootnoteThesisShame"/>
      </w:pPr>
      <w:r w:rsidRPr="00993629">
        <w:rPr>
          <w:rStyle w:val="FootnoteReference"/>
        </w:rPr>
        <w:footnoteRef/>
      </w:r>
      <w:r w:rsidRPr="00993629">
        <w:t xml:space="preserve"> Sedgwick (2003): 106, emphasis in original. </w:t>
      </w:r>
    </w:p>
  </w:footnote>
  <w:footnote w:id="84">
    <w:p w14:paraId="2677C06B" w14:textId="72678FE3" w:rsidR="00D91449" w:rsidRPr="00993629" w:rsidRDefault="00D91449" w:rsidP="00724308">
      <w:pPr>
        <w:pStyle w:val="FootnoteThesisShame"/>
      </w:pPr>
      <w:r w:rsidRPr="00993629">
        <w:rPr>
          <w:rStyle w:val="FootnoteReference"/>
        </w:rPr>
        <w:footnoteRef/>
      </w:r>
      <w:r w:rsidRPr="00993629">
        <w:t xml:space="preserve"> Massumi, Brian (1995).</w:t>
      </w:r>
    </w:p>
  </w:footnote>
  <w:footnote w:id="85">
    <w:p w14:paraId="0656263B" w14:textId="73A77F17" w:rsidR="00D91449" w:rsidRPr="00993629" w:rsidRDefault="00D91449" w:rsidP="00724308">
      <w:pPr>
        <w:pStyle w:val="FootnoteThesisShame"/>
      </w:pPr>
      <w:r w:rsidRPr="00993629">
        <w:rPr>
          <w:rStyle w:val="FootnoteReference"/>
        </w:rPr>
        <w:footnoteRef/>
      </w:r>
      <w:r w:rsidRPr="00993629">
        <w:t xml:space="preserve"> Ibid.</w:t>
      </w:r>
    </w:p>
  </w:footnote>
  <w:footnote w:id="86">
    <w:p w14:paraId="18088F63" w14:textId="456DEB0B" w:rsidR="00D91449" w:rsidRPr="00993629" w:rsidRDefault="00D91449" w:rsidP="00724308">
      <w:pPr>
        <w:pStyle w:val="FootnoteThesisShame"/>
      </w:pPr>
      <w:r w:rsidRPr="00993629">
        <w:rPr>
          <w:rStyle w:val="FootnoteReference"/>
        </w:rPr>
        <w:footnoteRef/>
      </w:r>
      <w:r w:rsidRPr="00993629">
        <w:t xml:space="preserve"> Ibid.</w:t>
      </w:r>
    </w:p>
  </w:footnote>
  <w:footnote w:id="87">
    <w:p w14:paraId="71C0CB9D" w14:textId="18F5663A" w:rsidR="00D91449" w:rsidRPr="00993629" w:rsidRDefault="00D91449" w:rsidP="00724308">
      <w:pPr>
        <w:pStyle w:val="FootnoteThesisShame"/>
      </w:pPr>
      <w:r w:rsidRPr="00993629">
        <w:rPr>
          <w:rStyle w:val="FootnoteReference"/>
        </w:rPr>
        <w:footnoteRef/>
      </w:r>
      <w:r w:rsidRPr="00993629">
        <w:t xml:space="preserve"> Massumi (1995): 104.</w:t>
      </w:r>
    </w:p>
  </w:footnote>
  <w:footnote w:id="88">
    <w:p w14:paraId="1D2C0564" w14:textId="0900376D" w:rsidR="00D91449" w:rsidRPr="00993629" w:rsidRDefault="00D91449" w:rsidP="00724308">
      <w:pPr>
        <w:pStyle w:val="FootnoteThesisShame"/>
      </w:pPr>
      <w:r w:rsidRPr="00993629">
        <w:rPr>
          <w:rStyle w:val="FootnoteReference"/>
        </w:rPr>
        <w:footnoteRef/>
      </w:r>
      <w:r w:rsidRPr="00993629">
        <w:t xml:space="preserve"> Sedgwick (2003), and Massumi (1995).</w:t>
      </w:r>
    </w:p>
  </w:footnote>
  <w:footnote w:id="89">
    <w:p w14:paraId="30EA87F1" w14:textId="580161CB" w:rsidR="00D91449" w:rsidRPr="00993629" w:rsidRDefault="00D91449" w:rsidP="00724308">
      <w:pPr>
        <w:pStyle w:val="FootnoteThesisShame"/>
      </w:pPr>
      <w:r w:rsidRPr="00993629">
        <w:rPr>
          <w:rStyle w:val="FootnoteReference"/>
        </w:rPr>
        <w:footnoteRef/>
      </w:r>
      <w:r w:rsidRPr="00993629">
        <w:t xml:space="preserve"> Sedgwick (2003): 9-12.</w:t>
      </w:r>
    </w:p>
  </w:footnote>
  <w:footnote w:id="90">
    <w:p w14:paraId="6A3C303A" w14:textId="195F8402" w:rsidR="00D91449" w:rsidRPr="00993629" w:rsidRDefault="00D91449" w:rsidP="00724308">
      <w:pPr>
        <w:pStyle w:val="FootnoteThesisShame"/>
      </w:pPr>
      <w:r w:rsidRPr="00993629">
        <w:rPr>
          <w:rStyle w:val="FootnoteReference"/>
        </w:rPr>
        <w:footnoteRef/>
      </w:r>
      <w:r w:rsidRPr="00993629">
        <w:t xml:space="preserve"> Sedgwick and Frank (1995): 34.</w:t>
      </w:r>
    </w:p>
  </w:footnote>
  <w:footnote w:id="91">
    <w:p w14:paraId="4BBEB83B" w14:textId="7F2F82DC" w:rsidR="00D91449" w:rsidRPr="00993629" w:rsidRDefault="00D91449" w:rsidP="00724308">
      <w:pPr>
        <w:pStyle w:val="FootnoteThesisShame"/>
      </w:pPr>
      <w:r w:rsidRPr="00993629">
        <w:rPr>
          <w:rStyle w:val="FootnoteReference"/>
        </w:rPr>
        <w:footnoteRef/>
      </w:r>
      <w:r w:rsidRPr="00993629">
        <w:t xml:space="preserve"> Ibid.</w:t>
      </w:r>
    </w:p>
  </w:footnote>
  <w:footnote w:id="92">
    <w:p w14:paraId="7DDFECB3" w14:textId="0057F867" w:rsidR="00D91449" w:rsidRPr="00993629" w:rsidRDefault="00D91449" w:rsidP="00724308">
      <w:pPr>
        <w:pStyle w:val="FootnoteThesisShame"/>
      </w:pPr>
      <w:r w:rsidRPr="00993629">
        <w:rPr>
          <w:rStyle w:val="FootnoteReference"/>
        </w:rPr>
        <w:footnoteRef/>
      </w:r>
      <w:r w:rsidRPr="00993629">
        <w:t xml:space="preserve"> Sedgwick and Frank (1995): 52.</w:t>
      </w:r>
    </w:p>
  </w:footnote>
  <w:footnote w:id="93">
    <w:p w14:paraId="12887B14" w14:textId="49E13952" w:rsidR="00D91449" w:rsidRPr="00993629" w:rsidRDefault="00D91449" w:rsidP="00724308">
      <w:pPr>
        <w:pStyle w:val="FootnoteThesisShame"/>
      </w:pPr>
      <w:r w:rsidRPr="00993629">
        <w:rPr>
          <w:rStyle w:val="FootnoteReference"/>
        </w:rPr>
        <w:footnoteRef/>
      </w:r>
      <w:r w:rsidRPr="00993629">
        <w:t xml:space="preserve"> Sedgwick (2003): 106-7, emphasis mine.</w:t>
      </w:r>
    </w:p>
  </w:footnote>
  <w:footnote w:id="94">
    <w:p w14:paraId="3A8F3239" w14:textId="33FDFB37" w:rsidR="00D91449" w:rsidRPr="00993629" w:rsidRDefault="00D91449" w:rsidP="00724308">
      <w:pPr>
        <w:pStyle w:val="FootnoteThesisShame"/>
      </w:pPr>
      <w:r w:rsidRPr="00993629">
        <w:rPr>
          <w:rStyle w:val="FootnoteReference"/>
        </w:rPr>
        <w:footnoteRef/>
      </w:r>
      <w:r w:rsidRPr="00993629">
        <w:t xml:space="preserve"> Ibid.</w:t>
      </w:r>
    </w:p>
  </w:footnote>
  <w:footnote w:id="95">
    <w:p w14:paraId="52863F3E" w14:textId="3FE76B81" w:rsidR="00D91449" w:rsidRPr="00993629" w:rsidRDefault="00D91449" w:rsidP="00724308">
      <w:pPr>
        <w:pStyle w:val="FootnoteThesisShame"/>
      </w:pPr>
      <w:r w:rsidRPr="00993629">
        <w:rPr>
          <w:rStyle w:val="FootnoteReference"/>
        </w:rPr>
        <w:footnoteRef/>
      </w:r>
      <w:r w:rsidRPr="00993629">
        <w:t xml:space="preserve"> Cyrulnik (2012), Sedgwick (2003), and Sedgwick and Frank (1995).</w:t>
      </w:r>
    </w:p>
  </w:footnote>
  <w:footnote w:id="96">
    <w:p w14:paraId="71C48947" w14:textId="386D835F" w:rsidR="00D91449" w:rsidRPr="00993629" w:rsidRDefault="00D91449" w:rsidP="00724308">
      <w:pPr>
        <w:pStyle w:val="FootnoteThesisShame"/>
      </w:pPr>
      <w:r w:rsidRPr="00993629">
        <w:rPr>
          <w:rStyle w:val="FootnoteReference"/>
        </w:rPr>
        <w:footnoteRef/>
      </w:r>
      <w:r w:rsidRPr="00993629">
        <w:t xml:space="preserve"> Ibid.</w:t>
      </w:r>
    </w:p>
  </w:footnote>
  <w:footnote w:id="97">
    <w:p w14:paraId="5BB4D65C" w14:textId="77777777" w:rsidR="00D91449" w:rsidRPr="00993629" w:rsidRDefault="00D91449" w:rsidP="00724308">
      <w:pPr>
        <w:pStyle w:val="FootnoteThesisShame"/>
      </w:pPr>
      <w:r w:rsidRPr="00993629">
        <w:rPr>
          <w:rStyle w:val="FootnoteReference"/>
        </w:rPr>
        <w:footnoteRef/>
      </w:r>
      <w:r w:rsidRPr="00993629">
        <w:t xml:space="preserve"> Sedgwick (2003).</w:t>
      </w:r>
    </w:p>
  </w:footnote>
  <w:footnote w:id="98">
    <w:p w14:paraId="1DD98690" w14:textId="1F8B6BA3" w:rsidR="00D91449" w:rsidRPr="00993629" w:rsidRDefault="00D91449" w:rsidP="00724308">
      <w:pPr>
        <w:pStyle w:val="FootnoteThesisShame"/>
      </w:pPr>
      <w:r w:rsidRPr="00993629">
        <w:rPr>
          <w:rStyle w:val="FootnoteReference"/>
        </w:rPr>
        <w:footnoteRef/>
      </w:r>
      <w:r w:rsidRPr="00993629">
        <w:t xml:space="preserve"> See for example Nussbaum (2004).</w:t>
      </w:r>
    </w:p>
  </w:footnote>
  <w:footnote w:id="99">
    <w:p w14:paraId="39E57FAD" w14:textId="6060D794" w:rsidR="00D91449" w:rsidRPr="00993629" w:rsidRDefault="00D91449" w:rsidP="00724308">
      <w:pPr>
        <w:pStyle w:val="FootnoteThesisShame"/>
      </w:pPr>
      <w:r w:rsidRPr="00993629">
        <w:rPr>
          <w:rStyle w:val="FootnoteReference"/>
        </w:rPr>
        <w:footnoteRef/>
      </w:r>
      <w:r w:rsidRPr="00993629">
        <w:t xml:space="preserve"> Sedgwick and Frank (1995): 38.</w:t>
      </w:r>
    </w:p>
  </w:footnote>
  <w:footnote w:id="100">
    <w:p w14:paraId="01921E36" w14:textId="7E3B3A5A" w:rsidR="00D91449" w:rsidRPr="00993629" w:rsidRDefault="00D91449" w:rsidP="00724308">
      <w:pPr>
        <w:pStyle w:val="FootnoteThesisShame"/>
      </w:pPr>
      <w:r w:rsidRPr="00993629">
        <w:rPr>
          <w:rStyle w:val="FootnoteReference"/>
        </w:rPr>
        <w:footnoteRef/>
      </w:r>
      <w:r w:rsidRPr="00993629">
        <w:t xml:space="preserve"> Sedgwick (2003): 106-7, emphasis mine.</w:t>
      </w:r>
    </w:p>
  </w:footnote>
  <w:footnote w:id="101">
    <w:p w14:paraId="02FB766C" w14:textId="772FA925" w:rsidR="00D91449" w:rsidRPr="00993629" w:rsidRDefault="00D91449" w:rsidP="00724308">
      <w:pPr>
        <w:pStyle w:val="FootnoteThesisShame"/>
      </w:pPr>
      <w:r w:rsidRPr="00993629">
        <w:rPr>
          <w:rStyle w:val="FootnoteReference"/>
        </w:rPr>
        <w:footnoteRef/>
      </w:r>
      <w:r w:rsidRPr="00993629">
        <w:t xml:space="preserve"> On extroversion and performance, see also Sedgwick (2003).</w:t>
      </w:r>
    </w:p>
  </w:footnote>
  <w:footnote w:id="102">
    <w:p w14:paraId="7A3DAB33" w14:textId="5D57B845" w:rsidR="00D91449" w:rsidRPr="00993629" w:rsidRDefault="00D91449" w:rsidP="00724308">
      <w:pPr>
        <w:pStyle w:val="FootnoteThesisShame"/>
      </w:pPr>
      <w:r w:rsidRPr="00993629">
        <w:rPr>
          <w:rStyle w:val="FootnoteReference"/>
        </w:rPr>
        <w:footnoteRef/>
      </w:r>
      <w:r w:rsidRPr="00993629">
        <w:t xml:space="preserve"> On denial in psychology, see Freud (2001b).</w:t>
      </w:r>
    </w:p>
  </w:footnote>
  <w:footnote w:id="103">
    <w:p w14:paraId="0FF29982" w14:textId="3D431F0E" w:rsidR="00D91449" w:rsidRPr="00993629" w:rsidRDefault="00D91449" w:rsidP="00724308">
      <w:pPr>
        <w:pStyle w:val="FootnoteThesisShame"/>
      </w:pPr>
      <w:r w:rsidRPr="00993629">
        <w:rPr>
          <w:rStyle w:val="FootnoteReference"/>
        </w:rPr>
        <w:footnoteRef/>
      </w:r>
      <w:r w:rsidRPr="00993629">
        <w:t xml:space="preserve"> Gregg and Seigworth (2010).</w:t>
      </w:r>
    </w:p>
  </w:footnote>
  <w:footnote w:id="104">
    <w:p w14:paraId="68697850" w14:textId="027AC5FD" w:rsidR="00D91449" w:rsidRPr="00993629" w:rsidRDefault="00D91449" w:rsidP="00724308">
      <w:pPr>
        <w:pStyle w:val="FootnoteThesisShame"/>
      </w:pPr>
      <w:r w:rsidRPr="00993629">
        <w:rPr>
          <w:rStyle w:val="FootnoteReference"/>
        </w:rPr>
        <w:footnoteRef/>
      </w:r>
      <w:r w:rsidRPr="00993629">
        <w:t xml:space="preserve"> Sedgwick and Frank (1995).</w:t>
      </w:r>
    </w:p>
  </w:footnote>
  <w:footnote w:id="105">
    <w:p w14:paraId="1F61A51D" w14:textId="5D859245" w:rsidR="00D91449" w:rsidRPr="00993629" w:rsidRDefault="00D91449" w:rsidP="00724308">
      <w:pPr>
        <w:pStyle w:val="FootnoteThesisShame"/>
      </w:pPr>
      <w:r w:rsidRPr="00993629">
        <w:rPr>
          <w:rStyle w:val="FootnoteReference"/>
        </w:rPr>
        <w:footnoteRef/>
      </w:r>
      <w:r w:rsidRPr="00993629">
        <w:t xml:space="preserve"> Gregg and Seigworth, Ed. </w:t>
      </w:r>
      <w:r w:rsidRPr="00993629">
        <w:rPr>
          <w:i/>
        </w:rPr>
        <w:t>The Affect Theory Reader</w:t>
      </w:r>
      <w:r w:rsidRPr="00993629">
        <w:t>. Durham and London: Duke University Press. 2010. Print.</w:t>
      </w:r>
    </w:p>
  </w:footnote>
  <w:footnote w:id="106">
    <w:p w14:paraId="47294BD9" w14:textId="2F1E4003" w:rsidR="00D91449" w:rsidRPr="00993629" w:rsidRDefault="00D91449" w:rsidP="00724308">
      <w:pPr>
        <w:pStyle w:val="FootnoteThesisShame"/>
      </w:pPr>
      <w:r w:rsidRPr="00993629">
        <w:rPr>
          <w:rStyle w:val="FootnoteReference"/>
        </w:rPr>
        <w:footnoteRef/>
      </w:r>
      <w:r w:rsidRPr="00993629">
        <w:t xml:space="preserve"> Ibid.</w:t>
      </w:r>
    </w:p>
  </w:footnote>
  <w:footnote w:id="107">
    <w:p w14:paraId="78902332" w14:textId="7604BEB5" w:rsidR="00D91449" w:rsidRPr="00993629" w:rsidRDefault="00D91449" w:rsidP="00724308">
      <w:pPr>
        <w:pStyle w:val="FootnoteThesisShame"/>
      </w:pPr>
      <w:r w:rsidRPr="00993629">
        <w:rPr>
          <w:rStyle w:val="FootnoteReference"/>
        </w:rPr>
        <w:footnoteRef/>
      </w:r>
      <w:r w:rsidRPr="00993629">
        <w:t xml:space="preserve"> </w:t>
      </w:r>
      <w:r w:rsidRPr="00993629">
        <w:rPr>
          <w:i/>
        </w:rPr>
        <w:t>Becoming</w:t>
      </w:r>
      <w:r w:rsidRPr="00993629">
        <w:t>, shame and identity, for example, are importantly linked. See chapter two. See also Sedgwick (2003).</w:t>
      </w:r>
    </w:p>
  </w:footnote>
  <w:footnote w:id="108">
    <w:p w14:paraId="41FD4B6D" w14:textId="066DF51A" w:rsidR="00D91449" w:rsidRPr="00993629" w:rsidRDefault="00D91449" w:rsidP="00724308">
      <w:pPr>
        <w:pStyle w:val="FootnoteThesisShame"/>
      </w:pPr>
      <w:r w:rsidRPr="00993629">
        <w:rPr>
          <w:rStyle w:val="FootnoteReference"/>
        </w:rPr>
        <w:footnoteRef/>
      </w:r>
      <w:r w:rsidRPr="00993629">
        <w:t xml:space="preserve"> Cyrulnik (2012), and Sedgwick and Frank (1995).</w:t>
      </w:r>
    </w:p>
  </w:footnote>
  <w:footnote w:id="109">
    <w:p w14:paraId="7BAAAB2E" w14:textId="413A9CFC" w:rsidR="00D91449" w:rsidRPr="00993629" w:rsidRDefault="00D91449" w:rsidP="00724308">
      <w:pPr>
        <w:pStyle w:val="FootnoteThesisShame"/>
      </w:pPr>
      <w:r w:rsidRPr="00993629">
        <w:rPr>
          <w:rStyle w:val="FootnoteReference"/>
          <w:rFonts w:eastAsia="Batang"/>
        </w:rPr>
        <w:footnoteRef/>
      </w:r>
      <w:r w:rsidRPr="00993629">
        <w:t xml:space="preserve"> Gregg and Seigworth (2010): 1, emphasis in original.</w:t>
      </w:r>
    </w:p>
  </w:footnote>
  <w:footnote w:id="110">
    <w:p w14:paraId="7A862F40" w14:textId="605066E5" w:rsidR="00D91449" w:rsidRPr="00993629" w:rsidRDefault="00D91449" w:rsidP="00724308">
      <w:pPr>
        <w:pStyle w:val="FootnoteThesisShame"/>
      </w:pPr>
      <w:r w:rsidRPr="00993629">
        <w:rPr>
          <w:rStyle w:val="FootnoteReference"/>
        </w:rPr>
        <w:footnoteRef/>
      </w:r>
      <w:r w:rsidRPr="00993629">
        <w:t xml:space="preserve"> See for example Nussbaum (2004).</w:t>
      </w:r>
    </w:p>
  </w:footnote>
  <w:footnote w:id="111">
    <w:p w14:paraId="39F406FD" w14:textId="361A3D3E" w:rsidR="00D91449" w:rsidRPr="00993629" w:rsidRDefault="00D91449" w:rsidP="00724308">
      <w:pPr>
        <w:pStyle w:val="FootnoteThesisShame"/>
      </w:pPr>
      <w:r w:rsidRPr="00993629">
        <w:rPr>
          <w:rStyle w:val="FootnoteReference"/>
        </w:rPr>
        <w:footnoteRef/>
      </w:r>
      <w:r w:rsidRPr="00993629">
        <w:t xml:space="preserve"> Cyrulnik (2012), Nussbaum (2014), Sedgwick (2003), and Sedgwick and Frank (1995).</w:t>
      </w:r>
    </w:p>
  </w:footnote>
  <w:footnote w:id="112">
    <w:p w14:paraId="195A0C5D" w14:textId="3BBB95D8" w:rsidR="00D91449" w:rsidRPr="00993629" w:rsidRDefault="00D91449" w:rsidP="00724308">
      <w:pPr>
        <w:pStyle w:val="FootnoteThesisShame"/>
      </w:pPr>
      <w:r w:rsidRPr="00993629">
        <w:rPr>
          <w:rStyle w:val="FootnoteReference"/>
        </w:rPr>
        <w:footnoteRef/>
      </w:r>
      <w:r w:rsidRPr="00993629">
        <w:t xml:space="preserve"> Nussbaum (2004).</w:t>
      </w:r>
    </w:p>
  </w:footnote>
  <w:footnote w:id="113">
    <w:p w14:paraId="4B7D81AD" w14:textId="00A546FE" w:rsidR="00D91449" w:rsidRPr="00993629" w:rsidRDefault="00D91449" w:rsidP="00724308">
      <w:pPr>
        <w:pStyle w:val="FootnoteThesisShame"/>
      </w:pPr>
      <w:r w:rsidRPr="00993629">
        <w:rPr>
          <w:rStyle w:val="FootnoteReference"/>
        </w:rPr>
        <w:footnoteRef/>
      </w:r>
      <w:r w:rsidRPr="00993629">
        <w:t xml:space="preserve"> Gregg and Seigworth (2010): 2.</w:t>
      </w:r>
    </w:p>
  </w:footnote>
  <w:footnote w:id="114">
    <w:p w14:paraId="3CF27957" w14:textId="5FA130C6" w:rsidR="00D91449" w:rsidRPr="00993629" w:rsidRDefault="00D91449" w:rsidP="00724308">
      <w:pPr>
        <w:pStyle w:val="FootnoteThesisShame"/>
      </w:pPr>
      <w:r w:rsidRPr="00993629">
        <w:rPr>
          <w:rStyle w:val="FootnoteReference"/>
          <w:rFonts w:eastAsia="Batang"/>
        </w:rPr>
        <w:footnoteRef/>
      </w:r>
      <w:r w:rsidRPr="00993629">
        <w:t xml:space="preserve"> Gregg and Seigworth (2010): 1, emphasis mine. </w:t>
      </w:r>
    </w:p>
  </w:footnote>
  <w:footnote w:id="115">
    <w:p w14:paraId="11FB48A5" w14:textId="31CC0783" w:rsidR="00D91449" w:rsidRPr="00993629" w:rsidRDefault="00D91449" w:rsidP="00724308">
      <w:pPr>
        <w:pStyle w:val="FootnoteThesisShame"/>
      </w:pPr>
      <w:r w:rsidRPr="00993629">
        <w:rPr>
          <w:rStyle w:val="FootnoteReference"/>
        </w:rPr>
        <w:footnoteRef/>
      </w:r>
      <w:r w:rsidRPr="00993629">
        <w:t xml:space="preserve"> Ibid.: 2.</w:t>
      </w:r>
    </w:p>
  </w:footnote>
  <w:footnote w:id="116">
    <w:p w14:paraId="7192E8C0" w14:textId="37DC85EC" w:rsidR="00D91449" w:rsidRPr="00993629" w:rsidRDefault="00D91449" w:rsidP="00724308">
      <w:pPr>
        <w:pStyle w:val="FootnoteThesisShame"/>
      </w:pPr>
      <w:r w:rsidRPr="00993629">
        <w:rPr>
          <w:rStyle w:val="FootnoteReference"/>
          <w:rFonts w:eastAsia="Batang"/>
        </w:rPr>
        <w:footnoteRef/>
      </w:r>
      <w:r w:rsidRPr="00993629">
        <w:t xml:space="preserve"> Ibid.: 5, 6. </w:t>
      </w:r>
    </w:p>
  </w:footnote>
  <w:footnote w:id="117">
    <w:p w14:paraId="62A136E9" w14:textId="6183A656" w:rsidR="00D91449" w:rsidRPr="00993629" w:rsidRDefault="00D91449" w:rsidP="00724308">
      <w:pPr>
        <w:pStyle w:val="FootnoteThesisShame"/>
      </w:pPr>
      <w:r w:rsidRPr="00993629">
        <w:rPr>
          <w:rStyle w:val="FootnoteReference"/>
        </w:rPr>
        <w:footnoteRef/>
      </w:r>
      <w:r w:rsidRPr="00993629">
        <w:t xml:space="preserve"> See also Sedgwick (2003).</w:t>
      </w:r>
    </w:p>
  </w:footnote>
  <w:footnote w:id="118">
    <w:p w14:paraId="2964CC4C" w14:textId="220A8D12" w:rsidR="00D91449" w:rsidRPr="00993629" w:rsidRDefault="00D91449" w:rsidP="00724308">
      <w:pPr>
        <w:pStyle w:val="FootnoteThesisShame"/>
      </w:pPr>
      <w:r w:rsidRPr="00993629">
        <w:rPr>
          <w:rStyle w:val="FootnoteReference"/>
        </w:rPr>
        <w:footnoteRef/>
      </w:r>
      <w:r w:rsidRPr="00993629">
        <w:t xml:space="preserve"> Gregg and Seigworth (2010): 11.</w:t>
      </w:r>
    </w:p>
  </w:footnote>
  <w:footnote w:id="119">
    <w:p w14:paraId="14939B4F" w14:textId="741C20BB" w:rsidR="00D91449" w:rsidRPr="00993629" w:rsidRDefault="00D91449" w:rsidP="00724308">
      <w:pPr>
        <w:pStyle w:val="FootnoteThesisShame"/>
      </w:pPr>
      <w:r w:rsidRPr="00993629">
        <w:rPr>
          <w:rStyle w:val="FootnoteReference"/>
        </w:rPr>
        <w:footnoteRef/>
      </w:r>
      <w:r w:rsidRPr="00993629">
        <w:t xml:space="preserve"> Ibid.: 2.</w:t>
      </w:r>
    </w:p>
  </w:footnote>
  <w:footnote w:id="120">
    <w:p w14:paraId="658D6652" w14:textId="246BEBD1" w:rsidR="00D91449" w:rsidRPr="00993629" w:rsidRDefault="00D91449" w:rsidP="00724308">
      <w:pPr>
        <w:pStyle w:val="FootnoteThesisShame"/>
      </w:pPr>
      <w:r w:rsidRPr="00993629">
        <w:rPr>
          <w:rStyle w:val="FootnoteReference"/>
        </w:rPr>
        <w:footnoteRef/>
      </w:r>
      <w:r w:rsidRPr="00993629">
        <w:t xml:space="preserve"> Gregg and Seigworth (2010).</w:t>
      </w:r>
    </w:p>
  </w:footnote>
  <w:footnote w:id="121">
    <w:p w14:paraId="12A8337A" w14:textId="3C4A078E" w:rsidR="00D91449" w:rsidRPr="00993629" w:rsidRDefault="00D91449" w:rsidP="00724308">
      <w:pPr>
        <w:pStyle w:val="FootnoteThesisShame"/>
      </w:pPr>
      <w:r w:rsidRPr="00993629">
        <w:rPr>
          <w:rStyle w:val="FootnoteReference"/>
        </w:rPr>
        <w:footnoteRef/>
      </w:r>
      <w:r w:rsidRPr="00993629">
        <w:t xml:space="preserve"> Ibid.: 2, emphasis mine.</w:t>
      </w:r>
    </w:p>
  </w:footnote>
  <w:footnote w:id="122">
    <w:p w14:paraId="2040107E" w14:textId="141BCD37" w:rsidR="00D91449" w:rsidRPr="00993629" w:rsidRDefault="00D91449" w:rsidP="00724308">
      <w:pPr>
        <w:pStyle w:val="FootnoteThesisShame"/>
      </w:pPr>
      <w:r w:rsidRPr="00993629">
        <w:rPr>
          <w:rStyle w:val="FootnoteReference"/>
        </w:rPr>
        <w:footnoteRef/>
      </w:r>
      <w:r w:rsidRPr="00993629">
        <w:t xml:space="preserve"> Gregg and Seigworth (2010).</w:t>
      </w:r>
    </w:p>
  </w:footnote>
  <w:footnote w:id="123">
    <w:p w14:paraId="79E9E5FF" w14:textId="24D3335B" w:rsidR="00D91449" w:rsidRPr="00993629" w:rsidRDefault="00D91449" w:rsidP="00724308">
      <w:pPr>
        <w:pStyle w:val="FootnoteThesisShame"/>
      </w:pPr>
      <w:r w:rsidRPr="00993629">
        <w:rPr>
          <w:rStyle w:val="FootnoteReference"/>
        </w:rPr>
        <w:footnoteRef/>
      </w:r>
      <w:r w:rsidRPr="00993629">
        <w:t xml:space="preserve"> Ibid.: 1.</w:t>
      </w:r>
    </w:p>
  </w:footnote>
  <w:footnote w:id="124">
    <w:p w14:paraId="330EED1C" w14:textId="41C80D3B" w:rsidR="00D91449" w:rsidRPr="00993629" w:rsidRDefault="00D91449" w:rsidP="00724308">
      <w:pPr>
        <w:pStyle w:val="FootnoteThesisShame"/>
      </w:pPr>
      <w:r w:rsidRPr="00993629">
        <w:rPr>
          <w:rStyle w:val="FootnoteReference"/>
        </w:rPr>
        <w:footnoteRef/>
      </w:r>
      <w:r w:rsidRPr="00993629">
        <w:t xml:space="preserve"> Ibid.: 3.</w:t>
      </w:r>
    </w:p>
  </w:footnote>
  <w:footnote w:id="125">
    <w:p w14:paraId="3EF69CBB" w14:textId="370BF888" w:rsidR="00D91449" w:rsidRPr="00993629" w:rsidRDefault="00D91449" w:rsidP="00724308">
      <w:pPr>
        <w:pStyle w:val="FootnoteThesisShame"/>
      </w:pPr>
      <w:r w:rsidRPr="00993629">
        <w:rPr>
          <w:rStyle w:val="FootnoteReference"/>
        </w:rPr>
        <w:footnoteRef/>
      </w:r>
      <w:r w:rsidRPr="00993629">
        <w:t xml:space="preserve"> Ibid.</w:t>
      </w:r>
    </w:p>
  </w:footnote>
  <w:footnote w:id="126">
    <w:p w14:paraId="5455F204" w14:textId="415AD52A" w:rsidR="00D91449" w:rsidRPr="00993629" w:rsidRDefault="00D91449" w:rsidP="00724308">
      <w:pPr>
        <w:pStyle w:val="FootnoteThesisShame"/>
      </w:pPr>
      <w:r w:rsidRPr="00993629">
        <w:rPr>
          <w:rStyle w:val="FootnoteReference"/>
        </w:rPr>
        <w:footnoteRef/>
      </w:r>
      <w:r w:rsidRPr="00993629">
        <w:t xml:space="preserve"> See for example, Nussbaum (2014), and Museum Dr. Guislain (2015a).</w:t>
      </w:r>
    </w:p>
  </w:footnote>
  <w:footnote w:id="127">
    <w:p w14:paraId="2072392F" w14:textId="73FF60C0" w:rsidR="00D91449" w:rsidRPr="00993629" w:rsidRDefault="00D91449" w:rsidP="00724308">
      <w:pPr>
        <w:pStyle w:val="FootnoteThesisShame"/>
      </w:pPr>
      <w:r w:rsidRPr="00993629">
        <w:rPr>
          <w:rStyle w:val="FootnoteReference"/>
        </w:rPr>
        <w:footnoteRef/>
      </w:r>
      <w:r w:rsidRPr="00993629">
        <w:t xml:space="preserve"> Ibid.</w:t>
      </w:r>
    </w:p>
  </w:footnote>
  <w:footnote w:id="128">
    <w:p w14:paraId="669FFA2F" w14:textId="214FE468" w:rsidR="00D91449" w:rsidRPr="00993629" w:rsidRDefault="00D91449" w:rsidP="00724308">
      <w:pPr>
        <w:pStyle w:val="FootnoteThesisShame"/>
      </w:pPr>
      <w:r w:rsidRPr="00993629">
        <w:rPr>
          <w:rStyle w:val="FootnoteReference"/>
        </w:rPr>
        <w:footnoteRef/>
      </w:r>
      <w:r w:rsidRPr="00993629">
        <w:t xml:space="preserve"> Ibid.</w:t>
      </w:r>
    </w:p>
  </w:footnote>
  <w:footnote w:id="129">
    <w:p w14:paraId="1DBDC359" w14:textId="0B8F3C9A" w:rsidR="00D91449" w:rsidRPr="00993629" w:rsidRDefault="00D91449" w:rsidP="00724308">
      <w:pPr>
        <w:pStyle w:val="FootnoteThesisShame"/>
      </w:pPr>
      <w:r w:rsidRPr="00993629">
        <w:rPr>
          <w:rStyle w:val="FootnoteReference"/>
        </w:rPr>
        <w:footnoteRef/>
      </w:r>
      <w:r w:rsidRPr="00993629">
        <w:t xml:space="preserve"> Nussbaum (2004) too distinguishes between different types of shame.</w:t>
      </w:r>
    </w:p>
  </w:footnote>
  <w:footnote w:id="130">
    <w:p w14:paraId="7E906877" w14:textId="1FF7655D" w:rsidR="00D91449" w:rsidRPr="00993629" w:rsidRDefault="00D91449" w:rsidP="00724308">
      <w:pPr>
        <w:pStyle w:val="FootnoteThesisShame"/>
      </w:pPr>
      <w:r w:rsidRPr="00993629">
        <w:rPr>
          <w:rStyle w:val="FootnoteReference"/>
        </w:rPr>
        <w:footnoteRef/>
      </w:r>
      <w:r w:rsidRPr="00993629">
        <w:t xml:space="preserve"> Nussbaum (2004): 176.</w:t>
      </w:r>
    </w:p>
  </w:footnote>
  <w:footnote w:id="131">
    <w:p w14:paraId="02682B50" w14:textId="1633681C" w:rsidR="00D91449" w:rsidRPr="00993629" w:rsidRDefault="00D91449" w:rsidP="00724308">
      <w:pPr>
        <w:pStyle w:val="FootnoteThesisShame"/>
      </w:pPr>
      <w:r w:rsidRPr="00993629">
        <w:rPr>
          <w:rStyle w:val="FootnoteReference"/>
        </w:rPr>
        <w:footnoteRef/>
      </w:r>
      <w:r w:rsidRPr="00993629">
        <w:t xml:space="preserve"> Ibid.: 206.</w:t>
      </w:r>
    </w:p>
  </w:footnote>
  <w:footnote w:id="132">
    <w:p w14:paraId="66F44E19" w14:textId="701D406D" w:rsidR="00D91449" w:rsidRPr="00993629" w:rsidRDefault="00D91449" w:rsidP="00724308">
      <w:pPr>
        <w:pStyle w:val="FootnoteThesisShame"/>
      </w:pPr>
      <w:r w:rsidRPr="00993629">
        <w:rPr>
          <w:rStyle w:val="FootnoteReference"/>
        </w:rPr>
        <w:footnoteRef/>
      </w:r>
      <w:r w:rsidRPr="00993629">
        <w:t xml:space="preserve"> Ibid.: 89.</w:t>
      </w:r>
    </w:p>
  </w:footnote>
  <w:footnote w:id="133">
    <w:p w14:paraId="5E97222D" w14:textId="05E170AF" w:rsidR="00D91449" w:rsidRPr="00993629" w:rsidRDefault="00D91449" w:rsidP="00724308">
      <w:pPr>
        <w:pStyle w:val="FootnoteThesisShame"/>
      </w:pPr>
      <w:r w:rsidRPr="00993629">
        <w:rPr>
          <w:rStyle w:val="FootnoteReference"/>
        </w:rPr>
        <w:footnoteRef/>
      </w:r>
      <w:r w:rsidRPr="00993629">
        <w:t xml:space="preserve"> Ibid.: 206.</w:t>
      </w:r>
    </w:p>
  </w:footnote>
  <w:footnote w:id="134">
    <w:p w14:paraId="6407AC4A" w14:textId="5B2EE31F" w:rsidR="00D91449" w:rsidRPr="00993629" w:rsidRDefault="00D91449" w:rsidP="00724308">
      <w:pPr>
        <w:pStyle w:val="FootnoteThesisShame"/>
      </w:pPr>
      <w:r w:rsidRPr="00993629">
        <w:rPr>
          <w:rStyle w:val="FootnoteReference"/>
        </w:rPr>
        <w:footnoteRef/>
      </w:r>
      <w:r w:rsidRPr="00993629">
        <w:t xml:space="preserve"> Ibid.: 206-7.</w:t>
      </w:r>
    </w:p>
  </w:footnote>
  <w:footnote w:id="135">
    <w:p w14:paraId="1B856620" w14:textId="1BE0D2CB" w:rsidR="00D91449" w:rsidRPr="00993629" w:rsidRDefault="00D91449" w:rsidP="00724308">
      <w:pPr>
        <w:pStyle w:val="FootnoteThesisShame"/>
      </w:pPr>
      <w:r w:rsidRPr="00993629">
        <w:rPr>
          <w:rStyle w:val="FootnoteReference"/>
        </w:rPr>
        <w:footnoteRef/>
      </w:r>
      <w:r w:rsidRPr="00993629">
        <w:t xml:space="preserve"> Ibid.: 206.</w:t>
      </w:r>
    </w:p>
  </w:footnote>
  <w:footnote w:id="136">
    <w:p w14:paraId="11CA6948" w14:textId="095D9D90" w:rsidR="00D91449" w:rsidRPr="00993629" w:rsidRDefault="00D91449" w:rsidP="00724308">
      <w:pPr>
        <w:pStyle w:val="FootnoteThesisShame"/>
      </w:pPr>
      <w:r w:rsidRPr="00993629">
        <w:rPr>
          <w:rStyle w:val="FootnoteReference"/>
        </w:rPr>
        <w:footnoteRef/>
      </w:r>
      <w:r w:rsidRPr="00993629">
        <w:t xml:space="preserve"> See Nussbaum (2004).</w:t>
      </w:r>
    </w:p>
  </w:footnote>
  <w:footnote w:id="137">
    <w:p w14:paraId="573FEF00" w14:textId="1B036B53" w:rsidR="00D91449" w:rsidRPr="00993629" w:rsidRDefault="00D91449" w:rsidP="00724308">
      <w:pPr>
        <w:pStyle w:val="FootnoteThesisShame"/>
      </w:pPr>
      <w:r w:rsidRPr="00993629">
        <w:rPr>
          <w:rStyle w:val="FootnoteReference"/>
        </w:rPr>
        <w:footnoteRef/>
      </w:r>
      <w:r w:rsidRPr="00993629">
        <w:t xml:space="preserve"> Cyrulnik (2012): 139, emphasis mine.</w:t>
      </w:r>
    </w:p>
  </w:footnote>
  <w:footnote w:id="138">
    <w:p w14:paraId="69DE8725" w14:textId="3E6BD491" w:rsidR="00D91449" w:rsidRPr="00993629" w:rsidRDefault="00D91449" w:rsidP="00724308">
      <w:pPr>
        <w:pStyle w:val="FootnoteThesisShame"/>
      </w:pPr>
      <w:r w:rsidRPr="00993629">
        <w:rPr>
          <w:rStyle w:val="FootnoteReference"/>
        </w:rPr>
        <w:footnoteRef/>
      </w:r>
      <w:r w:rsidRPr="00993629">
        <w:t xml:space="preserve"> Ibid.: 140.</w:t>
      </w:r>
    </w:p>
  </w:footnote>
  <w:footnote w:id="139">
    <w:p w14:paraId="0BD05C93" w14:textId="67535A8F" w:rsidR="00D91449" w:rsidRPr="00993629" w:rsidRDefault="00D91449" w:rsidP="00724308">
      <w:pPr>
        <w:pStyle w:val="FootnoteThesisShame"/>
      </w:pPr>
      <w:r w:rsidRPr="00993629">
        <w:rPr>
          <w:rStyle w:val="FootnoteReference"/>
        </w:rPr>
        <w:footnoteRef/>
      </w:r>
      <w:r w:rsidRPr="00993629">
        <w:t xml:space="preserve"> Nussbaum (2004).</w:t>
      </w:r>
    </w:p>
  </w:footnote>
  <w:footnote w:id="140">
    <w:p w14:paraId="628FEC8E" w14:textId="4FE8BE80" w:rsidR="00D91449" w:rsidRPr="00993629" w:rsidRDefault="00D91449" w:rsidP="00724308">
      <w:pPr>
        <w:pStyle w:val="FootnoteThesisShame"/>
      </w:pPr>
      <w:r w:rsidRPr="00993629">
        <w:rPr>
          <w:rStyle w:val="FootnoteReference"/>
        </w:rPr>
        <w:footnoteRef/>
      </w:r>
      <w:r w:rsidRPr="00993629">
        <w:t xml:space="preserve"> Ibid.</w:t>
      </w:r>
    </w:p>
  </w:footnote>
  <w:footnote w:id="141">
    <w:p w14:paraId="5FB60B32" w14:textId="3836877B" w:rsidR="00D91449" w:rsidRPr="00993629" w:rsidRDefault="00D91449" w:rsidP="00724308">
      <w:pPr>
        <w:pStyle w:val="FootnoteThesisShame"/>
      </w:pPr>
      <w:r w:rsidRPr="00993629">
        <w:rPr>
          <w:rStyle w:val="FootnoteReference"/>
        </w:rPr>
        <w:footnoteRef/>
      </w:r>
      <w:r w:rsidRPr="00993629">
        <w:t xml:space="preserve"> Ibid.</w:t>
      </w:r>
    </w:p>
  </w:footnote>
  <w:footnote w:id="142">
    <w:p w14:paraId="04E163B4" w14:textId="49C69777" w:rsidR="00D91449" w:rsidRPr="00993629" w:rsidRDefault="00D91449" w:rsidP="00724308">
      <w:pPr>
        <w:pStyle w:val="FootnoteThesisShame"/>
      </w:pPr>
      <w:r w:rsidRPr="00993629">
        <w:rPr>
          <w:rStyle w:val="FootnoteReference"/>
        </w:rPr>
        <w:footnoteRef/>
      </w:r>
      <w:r w:rsidRPr="00993629">
        <w:t xml:space="preserve"> Cyrulnik (2012): 140, emphasis mine.</w:t>
      </w:r>
    </w:p>
  </w:footnote>
  <w:footnote w:id="143">
    <w:p w14:paraId="5FCA7C7C" w14:textId="5F51362E" w:rsidR="00D91449" w:rsidRPr="00993629" w:rsidRDefault="00D91449" w:rsidP="00724308">
      <w:pPr>
        <w:pStyle w:val="FootnoteThesisShame"/>
      </w:pPr>
      <w:r w:rsidRPr="00993629">
        <w:rPr>
          <w:rStyle w:val="FootnoteReference"/>
        </w:rPr>
        <w:footnoteRef/>
      </w:r>
      <w:r w:rsidRPr="00993629">
        <w:t xml:space="preserve"> Nussbaum (2004).</w:t>
      </w:r>
    </w:p>
  </w:footnote>
  <w:footnote w:id="144">
    <w:p w14:paraId="4EC61C4C" w14:textId="1EC1F85B" w:rsidR="00D91449" w:rsidRPr="00993629" w:rsidRDefault="00D91449" w:rsidP="00724308">
      <w:pPr>
        <w:pStyle w:val="FootnoteThesisShame"/>
      </w:pPr>
      <w:r w:rsidRPr="00993629">
        <w:rPr>
          <w:rStyle w:val="FootnoteReference"/>
        </w:rPr>
        <w:footnoteRef/>
      </w:r>
      <w:r w:rsidRPr="00993629">
        <w:t xml:space="preserve"> Hacking, Ian. </w:t>
      </w:r>
      <w:r w:rsidRPr="00993629">
        <w:rPr>
          <w:i/>
        </w:rPr>
        <w:t xml:space="preserve">Historical Ontology </w:t>
      </w:r>
      <w:r w:rsidRPr="00993629">
        <w:t xml:space="preserve">(2002): 108. See also Hacking (1995;1999). Dynamic nominalism is a metaphysical view that shares with nominalism the belief that we cannot objectively know reality (the material world) through language. According to nominalists, humans’ lived reality is a linguistic reality. So there exist abstract terms or predicates while the universals or abstract concepts thought to correspond to these terms do not exist. The danger of nominalism is a far going relativism that denies the existence of the material world as such. Dynamic nominalism counterclaims this far going relativism. It acknowledges that language has a significant ‘authority’ over our lived reality and that there exist categories, which mold the lives we live, that do not correspond with universals. But dynamic nominalism also acknowledges the existence of a set of “real” categories and facts. These categories might be subject to human </w:t>
      </w:r>
      <w:r w:rsidRPr="00993629">
        <w:rPr>
          <w:i/>
        </w:rPr>
        <w:t>perception</w:t>
      </w:r>
      <w:r w:rsidRPr="00993629">
        <w:t xml:space="preserve"> but in their essence they cannot be changed. This subject is treated with more depth in the second chapter. </w:t>
      </w:r>
    </w:p>
  </w:footnote>
  <w:footnote w:id="145">
    <w:p w14:paraId="67BE2E12" w14:textId="2119E502" w:rsidR="00D91449" w:rsidRPr="00993629" w:rsidRDefault="00D91449" w:rsidP="00724308">
      <w:pPr>
        <w:pStyle w:val="FootnoteThesisShame"/>
      </w:pPr>
      <w:r w:rsidRPr="00993629">
        <w:rPr>
          <w:rStyle w:val="FootnoteReference"/>
        </w:rPr>
        <w:footnoteRef/>
      </w:r>
      <w:r w:rsidRPr="00993629">
        <w:t xml:space="preserve"> Nussbaum (2004).</w:t>
      </w:r>
    </w:p>
  </w:footnote>
  <w:footnote w:id="146">
    <w:p w14:paraId="0A6F205C" w14:textId="62AD936F" w:rsidR="00D91449" w:rsidRPr="00993629" w:rsidRDefault="00D91449" w:rsidP="00724308">
      <w:pPr>
        <w:pStyle w:val="FootnoteThesisShame"/>
      </w:pPr>
      <w:r w:rsidRPr="00993629">
        <w:rPr>
          <w:rStyle w:val="FootnoteReference"/>
        </w:rPr>
        <w:footnoteRef/>
      </w:r>
      <w:r w:rsidRPr="00993629">
        <w:t xml:space="preserve"> Nussbaum (2004): 176.</w:t>
      </w:r>
    </w:p>
  </w:footnote>
  <w:footnote w:id="147">
    <w:p w14:paraId="71BAE63B" w14:textId="3FBCDB39" w:rsidR="00D91449" w:rsidRPr="00993629" w:rsidRDefault="00D91449" w:rsidP="00724308">
      <w:pPr>
        <w:pStyle w:val="FootnoteThesisShame"/>
      </w:pPr>
      <w:r w:rsidRPr="00993629">
        <w:rPr>
          <w:rStyle w:val="FootnoteReference"/>
        </w:rPr>
        <w:footnoteRef/>
      </w:r>
      <w:r w:rsidRPr="00993629">
        <w:t xml:space="preserve"> Nussbaum (2004).</w:t>
      </w:r>
    </w:p>
  </w:footnote>
  <w:footnote w:id="148">
    <w:p w14:paraId="0EA239FC" w14:textId="24D4F357" w:rsidR="00D91449" w:rsidRPr="00993629" w:rsidRDefault="00D91449" w:rsidP="00724308">
      <w:pPr>
        <w:pStyle w:val="FootnoteThesisShame"/>
      </w:pPr>
      <w:r w:rsidRPr="00993629">
        <w:rPr>
          <w:rStyle w:val="FootnoteReference"/>
        </w:rPr>
        <w:footnoteRef/>
      </w:r>
      <w:r w:rsidRPr="00993629">
        <w:t xml:space="preserve"> Ibid.: 36.</w:t>
      </w:r>
    </w:p>
  </w:footnote>
  <w:footnote w:id="149">
    <w:p w14:paraId="1DC59952" w14:textId="704945A0" w:rsidR="00D91449" w:rsidRPr="00993629" w:rsidRDefault="00D91449" w:rsidP="00724308">
      <w:pPr>
        <w:pStyle w:val="FootnoteThesisShame"/>
      </w:pPr>
      <w:r w:rsidRPr="00993629">
        <w:rPr>
          <w:rStyle w:val="FootnoteReference"/>
        </w:rPr>
        <w:footnoteRef/>
      </w:r>
      <w:r w:rsidRPr="00993629">
        <w:t xml:space="preserve"> Nussbaum (2004).</w:t>
      </w:r>
    </w:p>
  </w:footnote>
  <w:footnote w:id="150">
    <w:p w14:paraId="383A6D75" w14:textId="3A586E85" w:rsidR="00D91449" w:rsidRPr="00993629" w:rsidRDefault="00D91449" w:rsidP="00724308">
      <w:pPr>
        <w:pStyle w:val="FootnoteThesisShame"/>
      </w:pPr>
      <w:r w:rsidRPr="00993629">
        <w:rPr>
          <w:rStyle w:val="FootnoteReference"/>
        </w:rPr>
        <w:footnoteRef/>
      </w:r>
      <w:r w:rsidRPr="00993629">
        <w:t xml:space="preserve"> Ibid.</w:t>
      </w:r>
    </w:p>
  </w:footnote>
  <w:footnote w:id="151">
    <w:p w14:paraId="2D652EEA" w14:textId="69286A99" w:rsidR="00D91449" w:rsidRPr="00993629" w:rsidRDefault="00D91449" w:rsidP="00724308">
      <w:pPr>
        <w:pStyle w:val="FootnoteThesisShame"/>
      </w:pPr>
      <w:r w:rsidRPr="00993629">
        <w:rPr>
          <w:rStyle w:val="FootnoteReference"/>
        </w:rPr>
        <w:footnoteRef/>
      </w:r>
      <w:r w:rsidRPr="00993629">
        <w:t xml:space="preserve"> Nussbaum (2004).</w:t>
      </w:r>
    </w:p>
  </w:footnote>
  <w:footnote w:id="152">
    <w:p w14:paraId="442D7FB3" w14:textId="7B6FF74F" w:rsidR="00D91449" w:rsidRPr="00993629" w:rsidRDefault="00D91449" w:rsidP="00724308">
      <w:pPr>
        <w:pStyle w:val="FootnoteThesisShame"/>
      </w:pPr>
      <w:r w:rsidRPr="00993629">
        <w:rPr>
          <w:rStyle w:val="FootnoteReference"/>
        </w:rPr>
        <w:footnoteRef/>
      </w:r>
      <w:r w:rsidRPr="00993629">
        <w:t xml:space="preserve"> Ibid.</w:t>
      </w:r>
    </w:p>
  </w:footnote>
  <w:footnote w:id="153">
    <w:p w14:paraId="3C5FFB35" w14:textId="1FD5B325" w:rsidR="00D91449" w:rsidRPr="00993629" w:rsidRDefault="00D91449" w:rsidP="00724308">
      <w:pPr>
        <w:pStyle w:val="FootnoteThesisShame"/>
      </w:pPr>
      <w:r w:rsidRPr="00993629">
        <w:rPr>
          <w:rStyle w:val="FootnoteReference"/>
        </w:rPr>
        <w:footnoteRef/>
      </w:r>
      <w:r w:rsidRPr="00993629">
        <w:t xml:space="preserve"> See for example, Berlant (2011), Swinton and McIntosh (2000), Peacock, Marian et al. (2014).</w:t>
      </w:r>
    </w:p>
  </w:footnote>
  <w:footnote w:id="154">
    <w:p w14:paraId="70B8EAAC" w14:textId="5ACCF838" w:rsidR="00D91449" w:rsidRPr="00993629" w:rsidRDefault="00D91449" w:rsidP="00724308">
      <w:pPr>
        <w:pStyle w:val="FootnoteThesisShame"/>
      </w:pPr>
      <w:r w:rsidRPr="00993629">
        <w:rPr>
          <w:rStyle w:val="FootnoteReference"/>
        </w:rPr>
        <w:footnoteRef/>
      </w:r>
      <w:r w:rsidRPr="00993629">
        <w:t xml:space="preserve"> Nussbaum (2004). On the notion of interdependence, see also Nussbaum (2004).</w:t>
      </w:r>
    </w:p>
  </w:footnote>
  <w:footnote w:id="155">
    <w:p w14:paraId="436EFB4F" w14:textId="116F7E6C" w:rsidR="00D91449" w:rsidRPr="00993629" w:rsidRDefault="00D91449" w:rsidP="00724308">
      <w:pPr>
        <w:pStyle w:val="FootnoteThesisShame"/>
      </w:pPr>
      <w:r w:rsidRPr="00993629">
        <w:rPr>
          <w:rStyle w:val="FootnoteReference"/>
        </w:rPr>
        <w:footnoteRef/>
      </w:r>
      <w:r w:rsidRPr="00993629">
        <w:t xml:space="preserve"> Nussbaum (2004): 36.</w:t>
      </w:r>
    </w:p>
  </w:footnote>
  <w:footnote w:id="156">
    <w:p w14:paraId="3528B457" w14:textId="44E272FF" w:rsidR="00D91449" w:rsidRPr="00993629" w:rsidRDefault="00D91449" w:rsidP="00724308">
      <w:pPr>
        <w:pStyle w:val="FootnoteThesisShame"/>
      </w:pPr>
      <w:r w:rsidRPr="00993629">
        <w:rPr>
          <w:rStyle w:val="FootnoteReference"/>
        </w:rPr>
        <w:footnoteRef/>
      </w:r>
      <w:r w:rsidRPr="00993629">
        <w:t xml:space="preserve"> Freud, “Group Psychology and the Analysis of the Ego (1921)” (2001a): 130.</w:t>
      </w:r>
    </w:p>
  </w:footnote>
  <w:footnote w:id="157">
    <w:p w14:paraId="6589D2A2" w14:textId="785CCCD9" w:rsidR="00D91449" w:rsidRPr="00993629" w:rsidRDefault="00D91449" w:rsidP="00724308">
      <w:pPr>
        <w:pStyle w:val="FootnoteThesisShame"/>
      </w:pPr>
      <w:r w:rsidRPr="00993629">
        <w:rPr>
          <w:rStyle w:val="FootnoteReference"/>
        </w:rPr>
        <w:footnoteRef/>
      </w:r>
      <w:r w:rsidRPr="00993629">
        <w:t xml:space="preserve"> Nussbaum (2004).</w:t>
      </w:r>
    </w:p>
  </w:footnote>
  <w:footnote w:id="158">
    <w:p w14:paraId="463941F6" w14:textId="52359E40" w:rsidR="00D91449" w:rsidRPr="00993629" w:rsidRDefault="00D91449" w:rsidP="00724308">
      <w:pPr>
        <w:pStyle w:val="FootnoteThesisShame"/>
      </w:pPr>
      <w:r w:rsidRPr="00993629">
        <w:rPr>
          <w:rStyle w:val="FootnoteReference"/>
        </w:rPr>
        <w:footnoteRef/>
      </w:r>
      <w:r w:rsidRPr="00993629">
        <w:t xml:space="preserve"> Freud, “On Narcissism: An Introduction” (1963): 41-70. </w:t>
      </w:r>
    </w:p>
  </w:footnote>
  <w:footnote w:id="159">
    <w:p w14:paraId="58130D2E" w14:textId="012AFE9B" w:rsidR="00D91449" w:rsidRPr="00993629" w:rsidRDefault="00D91449" w:rsidP="00724308">
      <w:pPr>
        <w:pStyle w:val="FootnoteThesisShame"/>
      </w:pPr>
      <w:r w:rsidRPr="00993629">
        <w:rPr>
          <w:rStyle w:val="FootnoteReference"/>
        </w:rPr>
        <w:footnoteRef/>
      </w:r>
      <w:r w:rsidRPr="00993629">
        <w:t xml:space="preserve"> Freud (1963): 41-70. </w:t>
      </w:r>
    </w:p>
  </w:footnote>
  <w:footnote w:id="160">
    <w:p w14:paraId="6F70D2B5" w14:textId="17778D78" w:rsidR="00D91449" w:rsidRPr="00993629" w:rsidRDefault="00D91449" w:rsidP="00724308">
      <w:pPr>
        <w:pStyle w:val="FootnoteThesisShame"/>
      </w:pPr>
      <w:r w:rsidRPr="00993629">
        <w:rPr>
          <w:rStyle w:val="FootnoteReference"/>
        </w:rPr>
        <w:footnoteRef/>
      </w:r>
      <w:r w:rsidRPr="00993629">
        <w:t xml:space="preserve"> Hendrix, John Shannon. </w:t>
      </w:r>
      <w:r w:rsidRPr="00993629">
        <w:rPr>
          <w:i/>
        </w:rPr>
        <w:t>Unconscious Thought in Philosophy and Psychoanalysis</w:t>
      </w:r>
      <w:r w:rsidRPr="00993629">
        <w:t>. New York: Palgrave Macmillan. 2015. Print.</w:t>
      </w:r>
    </w:p>
  </w:footnote>
  <w:footnote w:id="161">
    <w:p w14:paraId="35200F31" w14:textId="024C7E26" w:rsidR="00D91449" w:rsidRPr="00993629" w:rsidRDefault="00D91449" w:rsidP="00724308">
      <w:pPr>
        <w:pStyle w:val="FootnoteThesisShame"/>
      </w:pPr>
      <w:r w:rsidRPr="00993629">
        <w:rPr>
          <w:rStyle w:val="FootnoteReference"/>
        </w:rPr>
        <w:footnoteRef/>
      </w:r>
      <w:r w:rsidRPr="00993629">
        <w:t xml:space="preserve"> Gregg and Seigworth (2010).</w:t>
      </w:r>
    </w:p>
  </w:footnote>
  <w:footnote w:id="162">
    <w:p w14:paraId="2165D0B9" w14:textId="0A1652E8" w:rsidR="00D91449" w:rsidRPr="00993629" w:rsidRDefault="00D91449" w:rsidP="00724308">
      <w:pPr>
        <w:pStyle w:val="FootnoteThesisShame"/>
      </w:pPr>
      <w:r w:rsidRPr="00993629">
        <w:rPr>
          <w:rStyle w:val="FootnoteReference"/>
        </w:rPr>
        <w:footnoteRef/>
      </w:r>
      <w:r w:rsidRPr="00993629">
        <w:t xml:space="preserve"> Freud (1963; 2001a).</w:t>
      </w:r>
    </w:p>
  </w:footnote>
  <w:footnote w:id="163">
    <w:p w14:paraId="18BE3CB3" w14:textId="6792DA7C" w:rsidR="00D91449" w:rsidRPr="00993629" w:rsidRDefault="00D91449" w:rsidP="00724308">
      <w:pPr>
        <w:pStyle w:val="FootnoteThesisShame"/>
      </w:pPr>
      <w:r w:rsidRPr="00993629">
        <w:rPr>
          <w:rStyle w:val="FootnoteReference"/>
        </w:rPr>
        <w:footnoteRef/>
      </w:r>
      <w:r w:rsidRPr="00993629">
        <w:t xml:space="preserve"> Ibid.</w:t>
      </w:r>
    </w:p>
  </w:footnote>
  <w:footnote w:id="164">
    <w:p w14:paraId="56321757" w14:textId="77DB4A1C" w:rsidR="00D91449" w:rsidRPr="00993629" w:rsidRDefault="00D91449" w:rsidP="00724308">
      <w:pPr>
        <w:pStyle w:val="FootnoteThesisShame"/>
      </w:pPr>
      <w:r w:rsidRPr="00993629">
        <w:rPr>
          <w:rStyle w:val="FootnoteReference"/>
        </w:rPr>
        <w:footnoteRef/>
      </w:r>
      <w:r w:rsidRPr="00993629">
        <w:t xml:space="preserve"> Freud (1963): 41-70.</w:t>
      </w:r>
    </w:p>
  </w:footnote>
  <w:footnote w:id="165">
    <w:p w14:paraId="211EE4B0" w14:textId="4B687E01" w:rsidR="00D91449" w:rsidRPr="00993629" w:rsidRDefault="00D91449" w:rsidP="00724308">
      <w:pPr>
        <w:pStyle w:val="FootnoteThesisShame"/>
      </w:pPr>
      <w:r w:rsidRPr="00993629">
        <w:rPr>
          <w:rStyle w:val="FootnoteReference"/>
        </w:rPr>
        <w:footnoteRef/>
      </w:r>
      <w:r w:rsidRPr="00993629">
        <w:t xml:space="preserve"> Freud (1963; 2001a).</w:t>
      </w:r>
    </w:p>
  </w:footnote>
  <w:footnote w:id="166">
    <w:p w14:paraId="7BA29077" w14:textId="4A9D7E15" w:rsidR="00D91449" w:rsidRPr="00993629" w:rsidRDefault="00D91449" w:rsidP="00724308">
      <w:pPr>
        <w:pStyle w:val="FootnoteThesisShame"/>
      </w:pPr>
      <w:r w:rsidRPr="00993629">
        <w:rPr>
          <w:rStyle w:val="FootnoteReference"/>
        </w:rPr>
        <w:footnoteRef/>
      </w:r>
      <w:r w:rsidRPr="00993629">
        <w:t xml:space="preserve"> Nussbaum (2004).</w:t>
      </w:r>
    </w:p>
  </w:footnote>
  <w:footnote w:id="167">
    <w:p w14:paraId="2F781FE7" w14:textId="43FDFA8B" w:rsidR="00D91449" w:rsidRPr="00993629" w:rsidRDefault="00D91449" w:rsidP="00724308">
      <w:pPr>
        <w:pStyle w:val="FootnoteThesisShame"/>
      </w:pPr>
      <w:r w:rsidRPr="00993629">
        <w:rPr>
          <w:rStyle w:val="FootnoteReference"/>
        </w:rPr>
        <w:footnoteRef/>
      </w:r>
      <w:r w:rsidRPr="00993629">
        <w:t xml:space="preserve"> Ibid.</w:t>
      </w:r>
    </w:p>
  </w:footnote>
  <w:footnote w:id="168">
    <w:p w14:paraId="0521989D" w14:textId="0D04BFA3" w:rsidR="00D91449" w:rsidRPr="00993629" w:rsidRDefault="00D91449" w:rsidP="00724308">
      <w:pPr>
        <w:pStyle w:val="FootnoteThesisShame"/>
      </w:pPr>
      <w:r w:rsidRPr="00993629">
        <w:rPr>
          <w:rStyle w:val="FootnoteReference"/>
        </w:rPr>
        <w:footnoteRef/>
      </w:r>
      <w:r w:rsidRPr="00993629">
        <w:t xml:space="preserve"> Ibid.: 177.</w:t>
      </w:r>
    </w:p>
  </w:footnote>
  <w:footnote w:id="169">
    <w:p w14:paraId="2F23AD14" w14:textId="77777777" w:rsidR="00D91449" w:rsidRPr="00993629" w:rsidRDefault="00D91449" w:rsidP="00724308">
      <w:pPr>
        <w:pStyle w:val="FootnoteThesisShame"/>
      </w:pPr>
      <w:r w:rsidRPr="00993629">
        <w:rPr>
          <w:rStyle w:val="FootnoteReference"/>
        </w:rPr>
        <w:footnoteRef/>
      </w:r>
      <w:r w:rsidRPr="00993629">
        <w:t xml:space="preserve"> Nussbaum: 180.</w:t>
      </w:r>
    </w:p>
  </w:footnote>
  <w:footnote w:id="170">
    <w:p w14:paraId="590A7148" w14:textId="56692E78" w:rsidR="00D91449" w:rsidRPr="00993629" w:rsidRDefault="00D91449" w:rsidP="00724308">
      <w:pPr>
        <w:pStyle w:val="FootnoteThesisShame"/>
      </w:pPr>
      <w:r w:rsidRPr="00993629">
        <w:rPr>
          <w:rStyle w:val="FootnoteReference"/>
        </w:rPr>
        <w:footnoteRef/>
      </w:r>
      <w:r w:rsidRPr="00993629">
        <w:t xml:space="preserve"> Nussbaum (2004).</w:t>
      </w:r>
    </w:p>
  </w:footnote>
  <w:footnote w:id="171">
    <w:p w14:paraId="310140FD" w14:textId="1E1F6357" w:rsidR="00D91449" w:rsidRPr="00993629" w:rsidRDefault="00D91449" w:rsidP="00724308">
      <w:pPr>
        <w:pStyle w:val="FootnoteThesisShame"/>
      </w:pPr>
      <w:r w:rsidRPr="00993629">
        <w:rPr>
          <w:rStyle w:val="FootnoteReference"/>
        </w:rPr>
        <w:footnoteRef/>
      </w:r>
      <w:r w:rsidRPr="00993629">
        <w:t xml:space="preserve"> Ibid.: 184, emphasis mine.</w:t>
      </w:r>
    </w:p>
  </w:footnote>
  <w:footnote w:id="172">
    <w:p w14:paraId="1845F210" w14:textId="76C00973" w:rsidR="00D91449" w:rsidRPr="00993629" w:rsidRDefault="00D91449" w:rsidP="00724308">
      <w:pPr>
        <w:pStyle w:val="FootnoteThesisShame"/>
      </w:pPr>
      <w:r w:rsidRPr="00993629">
        <w:rPr>
          <w:rStyle w:val="FootnoteReference"/>
        </w:rPr>
        <w:footnoteRef/>
      </w:r>
      <w:r w:rsidRPr="00993629">
        <w:t xml:space="preserve"> Ibid.: 183, emphasis mine.</w:t>
      </w:r>
    </w:p>
  </w:footnote>
  <w:footnote w:id="173">
    <w:p w14:paraId="4263B0F3" w14:textId="0A38936E" w:rsidR="00D91449" w:rsidRPr="00993629" w:rsidRDefault="00D91449" w:rsidP="00724308">
      <w:pPr>
        <w:pStyle w:val="FootnoteThesisShame"/>
      </w:pPr>
      <w:r w:rsidRPr="00993629">
        <w:rPr>
          <w:rStyle w:val="FootnoteReference"/>
        </w:rPr>
        <w:footnoteRef/>
      </w:r>
      <w:r w:rsidRPr="00993629">
        <w:t xml:space="preserve"> Nussbaum (2004): 184.</w:t>
      </w:r>
    </w:p>
  </w:footnote>
  <w:footnote w:id="174">
    <w:p w14:paraId="3C2D37B1" w14:textId="54B0790F" w:rsidR="00D91449" w:rsidRPr="00993629" w:rsidRDefault="00D91449" w:rsidP="00724308">
      <w:pPr>
        <w:pStyle w:val="FootnoteThesisShame"/>
      </w:pPr>
      <w:r w:rsidRPr="00993629">
        <w:rPr>
          <w:rStyle w:val="FootnoteReference"/>
        </w:rPr>
        <w:footnoteRef/>
      </w:r>
      <w:r w:rsidRPr="00993629">
        <w:t xml:space="preserve"> See also Cyrulnik (2012), and Museum Dr. Guislain (2015a).</w:t>
      </w:r>
    </w:p>
  </w:footnote>
  <w:footnote w:id="175">
    <w:p w14:paraId="4C187743" w14:textId="377C93D1" w:rsidR="00D91449" w:rsidRPr="00993629" w:rsidRDefault="00D91449" w:rsidP="00724308">
      <w:pPr>
        <w:pStyle w:val="FootnoteThesisShame"/>
      </w:pPr>
      <w:r w:rsidRPr="00993629">
        <w:rPr>
          <w:rStyle w:val="FootnoteReference"/>
        </w:rPr>
        <w:footnoteRef/>
      </w:r>
      <w:r w:rsidRPr="00993629">
        <w:t xml:space="preserve"> Nussbaum (2004): 184.</w:t>
      </w:r>
    </w:p>
  </w:footnote>
  <w:footnote w:id="176">
    <w:p w14:paraId="0EF76607" w14:textId="684936A2" w:rsidR="00D91449" w:rsidRPr="00993629" w:rsidRDefault="00D91449" w:rsidP="00724308">
      <w:pPr>
        <w:pStyle w:val="FootnoteThesisShame"/>
      </w:pPr>
      <w:r w:rsidRPr="00993629">
        <w:rPr>
          <w:rStyle w:val="FootnoteReference"/>
        </w:rPr>
        <w:footnoteRef/>
      </w:r>
      <w:r w:rsidRPr="00993629">
        <w:t xml:space="preserve"> Morrison, Andrew P. (1989).</w:t>
      </w:r>
    </w:p>
  </w:footnote>
  <w:footnote w:id="177">
    <w:p w14:paraId="75D53412" w14:textId="413F7CE3" w:rsidR="00D91449" w:rsidRPr="00993629" w:rsidRDefault="00D91449" w:rsidP="00724308">
      <w:pPr>
        <w:pStyle w:val="FootnoteThesisShame"/>
      </w:pPr>
      <w:r w:rsidRPr="00993629">
        <w:rPr>
          <w:rStyle w:val="FootnoteReference"/>
        </w:rPr>
        <w:footnoteRef/>
      </w:r>
      <w:r w:rsidRPr="00993629">
        <w:t xml:space="preserve"> Morrison (1989): 48-49, emphasis mine.</w:t>
      </w:r>
    </w:p>
  </w:footnote>
  <w:footnote w:id="178">
    <w:p w14:paraId="466E3C41" w14:textId="58E07897" w:rsidR="00D91449" w:rsidRPr="00993629" w:rsidRDefault="00D91449" w:rsidP="00724308">
      <w:pPr>
        <w:pStyle w:val="FootnoteThesisShame"/>
      </w:pPr>
      <w:r w:rsidRPr="00993629">
        <w:rPr>
          <w:rStyle w:val="FootnoteReference"/>
        </w:rPr>
        <w:footnoteRef/>
      </w:r>
      <w:r w:rsidRPr="00993629">
        <w:t xml:space="preserve"> For a confrontation and comparison of shame and humiliation, see Nussbaum (2004).</w:t>
      </w:r>
    </w:p>
  </w:footnote>
  <w:footnote w:id="179">
    <w:p w14:paraId="281E7A9B" w14:textId="11211542" w:rsidR="00D91449" w:rsidRPr="00993629" w:rsidRDefault="00D91449" w:rsidP="00724308">
      <w:pPr>
        <w:pStyle w:val="FootnoteThesisShame"/>
      </w:pPr>
      <w:r w:rsidRPr="00993629">
        <w:rPr>
          <w:rStyle w:val="FootnoteReference"/>
        </w:rPr>
        <w:footnoteRef/>
      </w:r>
      <w:r w:rsidRPr="00993629">
        <w:t xml:space="preserve"> On shame and diminished self-love, see Cyrulnik (2012), Museum Dr. Guislain (2015a), and Nussbaum (2004).</w:t>
      </w:r>
    </w:p>
  </w:footnote>
  <w:footnote w:id="180">
    <w:p w14:paraId="1A742CDA" w14:textId="035BAA90" w:rsidR="00D91449" w:rsidRPr="00993629" w:rsidRDefault="00D91449" w:rsidP="00724308">
      <w:pPr>
        <w:pStyle w:val="FootnoteThesisShame"/>
      </w:pPr>
      <w:r w:rsidRPr="00993629">
        <w:rPr>
          <w:rStyle w:val="FootnoteReference"/>
        </w:rPr>
        <w:footnoteRef/>
      </w:r>
      <w:r w:rsidRPr="00993629">
        <w:t xml:space="preserve"> On Freud and transference, see Penney, James, </w:t>
      </w:r>
      <w:r w:rsidRPr="00993629">
        <w:rPr>
          <w:i/>
        </w:rPr>
        <w:t>The Structures of Love: Art and Politics Beyond the Transference</w:t>
      </w:r>
      <w:r w:rsidRPr="00993629">
        <w:t xml:space="preserve"> (2012).</w:t>
      </w:r>
    </w:p>
  </w:footnote>
  <w:footnote w:id="181">
    <w:p w14:paraId="6751F1CF" w14:textId="6EAAF94D" w:rsidR="00D91449" w:rsidRPr="00993629" w:rsidRDefault="00D91449" w:rsidP="00724308">
      <w:pPr>
        <w:pStyle w:val="FootnoteThesisShame"/>
      </w:pPr>
      <w:r w:rsidRPr="00993629">
        <w:rPr>
          <w:rStyle w:val="FootnoteReference"/>
        </w:rPr>
        <w:footnoteRef/>
      </w:r>
      <w:r w:rsidRPr="00993629">
        <w:t xml:space="preserve"> Nussbaum (2004): 233.</w:t>
      </w:r>
    </w:p>
  </w:footnote>
  <w:footnote w:id="182">
    <w:p w14:paraId="7BF577A4" w14:textId="1748C5E0" w:rsidR="00D91449" w:rsidRPr="00993629" w:rsidRDefault="00D91449" w:rsidP="00724308">
      <w:pPr>
        <w:pStyle w:val="FootnoteThesisShame"/>
      </w:pPr>
      <w:r w:rsidRPr="00993629">
        <w:rPr>
          <w:rStyle w:val="FootnoteReference"/>
        </w:rPr>
        <w:footnoteRef/>
      </w:r>
      <w:r w:rsidRPr="00993629">
        <w:t xml:space="preserve"> Penney (2012).</w:t>
      </w:r>
    </w:p>
  </w:footnote>
  <w:footnote w:id="183">
    <w:p w14:paraId="172F2D81" w14:textId="7B8C5EAD" w:rsidR="00D91449" w:rsidRPr="00993629" w:rsidRDefault="00D91449" w:rsidP="00724308">
      <w:pPr>
        <w:pStyle w:val="FootnoteThesisShame"/>
      </w:pPr>
      <w:r w:rsidRPr="00993629">
        <w:rPr>
          <w:rStyle w:val="FootnoteReference"/>
        </w:rPr>
        <w:footnoteRef/>
      </w:r>
      <w:r w:rsidRPr="00993629">
        <w:t xml:space="preserve"> Penney (2012).</w:t>
      </w:r>
    </w:p>
  </w:footnote>
  <w:footnote w:id="184">
    <w:p w14:paraId="19FE8BE4" w14:textId="28BA85A1" w:rsidR="00D91449" w:rsidRPr="00993629" w:rsidRDefault="00D91449" w:rsidP="00724308">
      <w:pPr>
        <w:pStyle w:val="FootnoteThesisShame"/>
      </w:pPr>
      <w:r w:rsidRPr="00993629">
        <w:rPr>
          <w:rStyle w:val="FootnoteReference"/>
        </w:rPr>
        <w:footnoteRef/>
      </w:r>
      <w:r w:rsidRPr="00993629">
        <w:t xml:space="preserve"> Ibid.</w:t>
      </w:r>
    </w:p>
  </w:footnote>
  <w:footnote w:id="185">
    <w:p w14:paraId="37C695D3" w14:textId="1100BAF7" w:rsidR="00D91449" w:rsidRPr="00993629" w:rsidRDefault="00D91449" w:rsidP="00724308">
      <w:pPr>
        <w:pStyle w:val="FootnoteThesisShame"/>
      </w:pPr>
      <w:r w:rsidRPr="00993629">
        <w:rPr>
          <w:rStyle w:val="FootnoteReference"/>
        </w:rPr>
        <w:footnoteRef/>
      </w:r>
      <w:r w:rsidRPr="00993629">
        <w:t xml:space="preserve"> Ibid.</w:t>
      </w:r>
    </w:p>
  </w:footnote>
  <w:footnote w:id="186">
    <w:p w14:paraId="1FD9A73F" w14:textId="2CED3DBE" w:rsidR="00D91449" w:rsidRPr="00993629" w:rsidRDefault="00D91449" w:rsidP="00724308">
      <w:pPr>
        <w:pStyle w:val="FootnoteThesisShame"/>
      </w:pPr>
      <w:r w:rsidRPr="00993629">
        <w:rPr>
          <w:rStyle w:val="FootnoteReference"/>
        </w:rPr>
        <w:footnoteRef/>
      </w:r>
      <w:r w:rsidRPr="00993629">
        <w:t xml:space="preserve"> Ibid.: 8.</w:t>
      </w:r>
    </w:p>
  </w:footnote>
  <w:footnote w:id="187">
    <w:p w14:paraId="545F157C" w14:textId="3645EFBE" w:rsidR="00D91449" w:rsidRPr="00993629" w:rsidRDefault="00D91449" w:rsidP="00724308">
      <w:pPr>
        <w:pStyle w:val="FootnoteThesisShame"/>
      </w:pPr>
      <w:r w:rsidRPr="00993629">
        <w:rPr>
          <w:rStyle w:val="FootnoteReference"/>
        </w:rPr>
        <w:footnoteRef/>
      </w:r>
      <w:r w:rsidRPr="00993629">
        <w:t xml:space="preserve"> Drawing on Penney (2012).</w:t>
      </w:r>
    </w:p>
  </w:footnote>
  <w:footnote w:id="188">
    <w:p w14:paraId="448CDF3C" w14:textId="24667D83" w:rsidR="00D91449" w:rsidRPr="00993629" w:rsidRDefault="00D91449" w:rsidP="00724308">
      <w:pPr>
        <w:pStyle w:val="FootnoteThesisShame"/>
      </w:pPr>
      <w:r w:rsidRPr="00993629">
        <w:rPr>
          <w:rStyle w:val="FootnoteReference"/>
        </w:rPr>
        <w:footnoteRef/>
      </w:r>
      <w:r w:rsidRPr="00993629">
        <w:t xml:space="preserve"> Morrison (1989: 48.</w:t>
      </w:r>
    </w:p>
  </w:footnote>
  <w:footnote w:id="189">
    <w:p w14:paraId="1BE5906F" w14:textId="0AE9DC1E" w:rsidR="00D91449" w:rsidRPr="00993629" w:rsidRDefault="00D91449" w:rsidP="00724308">
      <w:pPr>
        <w:pStyle w:val="FootnoteThesisShame"/>
      </w:pPr>
      <w:r w:rsidRPr="00993629">
        <w:rPr>
          <w:rStyle w:val="FootnoteReference"/>
        </w:rPr>
        <w:footnoteRef/>
      </w:r>
      <w:r w:rsidRPr="00993629">
        <w:t xml:space="preserve"> Penney (2012): 10, emphasis in original.</w:t>
      </w:r>
    </w:p>
  </w:footnote>
  <w:footnote w:id="190">
    <w:p w14:paraId="06355F5A" w14:textId="2CCBD954" w:rsidR="00D91449" w:rsidRPr="00993629" w:rsidRDefault="00D91449" w:rsidP="00724308">
      <w:pPr>
        <w:pStyle w:val="FootnoteThesisShame"/>
      </w:pPr>
      <w:r w:rsidRPr="00993629">
        <w:rPr>
          <w:rStyle w:val="FootnoteReference"/>
        </w:rPr>
        <w:footnoteRef/>
      </w:r>
      <w:r w:rsidRPr="00993629">
        <w:t xml:space="preserve"> Penney (2012).</w:t>
      </w:r>
    </w:p>
  </w:footnote>
  <w:footnote w:id="191">
    <w:p w14:paraId="4B0F932E" w14:textId="58A83360" w:rsidR="00D91449" w:rsidRPr="00993629" w:rsidRDefault="00D91449" w:rsidP="00724308">
      <w:pPr>
        <w:pStyle w:val="FootnoteThesisShame"/>
      </w:pPr>
      <w:r w:rsidRPr="00993629">
        <w:rPr>
          <w:rStyle w:val="FootnoteReference"/>
        </w:rPr>
        <w:footnoteRef/>
      </w:r>
      <w:r w:rsidRPr="00993629">
        <w:t xml:space="preserve"> Penney (2012)</w:t>
      </w:r>
    </w:p>
  </w:footnote>
  <w:footnote w:id="192">
    <w:p w14:paraId="717F7A19" w14:textId="5932AC8B" w:rsidR="00D91449" w:rsidRPr="00993629" w:rsidRDefault="00D91449" w:rsidP="00724308">
      <w:pPr>
        <w:pStyle w:val="FootnoteThesisShame"/>
      </w:pPr>
      <w:r w:rsidRPr="00993629">
        <w:rPr>
          <w:rStyle w:val="FootnoteReference"/>
        </w:rPr>
        <w:footnoteRef/>
      </w:r>
      <w:r w:rsidRPr="00993629">
        <w:t xml:space="preserve"> Ibid.: 12.</w:t>
      </w:r>
    </w:p>
  </w:footnote>
  <w:footnote w:id="193">
    <w:p w14:paraId="2C64DF25" w14:textId="1E51ECBA" w:rsidR="00D91449" w:rsidRPr="00993629" w:rsidRDefault="00D91449" w:rsidP="00724308">
      <w:pPr>
        <w:pStyle w:val="FootnoteThesisShame"/>
      </w:pPr>
      <w:r w:rsidRPr="00993629">
        <w:rPr>
          <w:rStyle w:val="FootnoteReference"/>
        </w:rPr>
        <w:footnoteRef/>
      </w:r>
      <w:r w:rsidRPr="00993629">
        <w:t xml:space="preserve"> Penney (2012).</w:t>
      </w:r>
    </w:p>
  </w:footnote>
  <w:footnote w:id="194">
    <w:p w14:paraId="35B15B82" w14:textId="3D6A65D8" w:rsidR="00D91449" w:rsidRPr="00993629" w:rsidRDefault="00D91449" w:rsidP="00724308">
      <w:pPr>
        <w:pStyle w:val="FootnoteThesisShame"/>
      </w:pPr>
      <w:r w:rsidRPr="00993629">
        <w:rPr>
          <w:rStyle w:val="FootnoteReference"/>
        </w:rPr>
        <w:footnoteRef/>
      </w:r>
      <w:r w:rsidRPr="00993629">
        <w:t xml:space="preserve"> Ibid.: 13.</w:t>
      </w:r>
    </w:p>
  </w:footnote>
  <w:footnote w:id="195">
    <w:p w14:paraId="6B86FE23" w14:textId="1E72CE46" w:rsidR="00D91449" w:rsidRPr="00993629" w:rsidRDefault="00D91449" w:rsidP="00724308">
      <w:pPr>
        <w:pStyle w:val="FootnoteThesisShame"/>
      </w:pPr>
      <w:r w:rsidRPr="00993629">
        <w:rPr>
          <w:rStyle w:val="FootnoteReference"/>
        </w:rPr>
        <w:footnoteRef/>
      </w:r>
      <w:r w:rsidRPr="00993629">
        <w:t xml:space="preserve"> Ibid..: 2.</w:t>
      </w:r>
    </w:p>
  </w:footnote>
  <w:footnote w:id="196">
    <w:p w14:paraId="3CEF1FE4" w14:textId="43991A0D" w:rsidR="00D91449" w:rsidRPr="00993629" w:rsidRDefault="00D91449" w:rsidP="00724308">
      <w:pPr>
        <w:pStyle w:val="FootnoteThesisShame"/>
      </w:pPr>
      <w:r w:rsidRPr="00993629">
        <w:rPr>
          <w:rStyle w:val="FootnoteReference"/>
        </w:rPr>
        <w:footnoteRef/>
      </w:r>
      <w:r w:rsidRPr="00993629">
        <w:t xml:space="preserve"> Ibid.: 13.</w:t>
      </w:r>
    </w:p>
  </w:footnote>
  <w:footnote w:id="197">
    <w:p w14:paraId="4BBA4E12" w14:textId="2B3A8587" w:rsidR="00D91449" w:rsidRPr="00993629" w:rsidRDefault="00D91449" w:rsidP="00724308">
      <w:pPr>
        <w:pStyle w:val="FootnoteThesisShame"/>
      </w:pPr>
      <w:r w:rsidRPr="00993629">
        <w:rPr>
          <w:rStyle w:val="FootnoteReference"/>
        </w:rPr>
        <w:footnoteRef/>
      </w:r>
      <w:r w:rsidRPr="00993629">
        <w:t xml:space="preserve"> Plato. </w:t>
      </w:r>
      <w:r w:rsidRPr="00993629">
        <w:rPr>
          <w:i/>
        </w:rPr>
        <w:t>Symposium</w:t>
      </w:r>
      <w:r w:rsidRPr="00993629">
        <w:t>. Ed., trans. Robin Waterfield. Oxford; New York: Oxford University Press. 1994. Print.</w:t>
      </w:r>
    </w:p>
  </w:footnote>
  <w:footnote w:id="198">
    <w:p w14:paraId="07FA723B" w14:textId="77777777" w:rsidR="00D91449" w:rsidRPr="00993629" w:rsidRDefault="00D91449" w:rsidP="00724308">
      <w:pPr>
        <w:pStyle w:val="FootnoteThesisShame"/>
      </w:pPr>
      <w:r w:rsidRPr="00993629">
        <w:rPr>
          <w:rStyle w:val="FootnoteReference"/>
        </w:rPr>
        <w:footnoteRef/>
      </w:r>
      <w:r w:rsidRPr="00993629">
        <w:t xml:space="preserve"> Penney (2012).</w:t>
      </w:r>
    </w:p>
  </w:footnote>
  <w:footnote w:id="199">
    <w:p w14:paraId="6D8B275D" w14:textId="49F483EE" w:rsidR="00D91449" w:rsidRPr="00993629" w:rsidRDefault="00D91449" w:rsidP="00724308">
      <w:pPr>
        <w:pStyle w:val="FootnoteThesisShame"/>
      </w:pPr>
      <w:r w:rsidRPr="00993629">
        <w:rPr>
          <w:rStyle w:val="FootnoteReference"/>
        </w:rPr>
        <w:footnoteRef/>
      </w:r>
      <w:r w:rsidRPr="00993629">
        <w:t xml:space="preserve"> Nussbaum (2004).</w:t>
      </w:r>
    </w:p>
  </w:footnote>
  <w:footnote w:id="200">
    <w:p w14:paraId="0A46AAB9" w14:textId="1FEA8281" w:rsidR="00D91449" w:rsidRPr="00993629" w:rsidRDefault="00D91449" w:rsidP="00724308">
      <w:pPr>
        <w:pStyle w:val="FootnoteThesisShame"/>
      </w:pPr>
      <w:r w:rsidRPr="00993629">
        <w:rPr>
          <w:rStyle w:val="FootnoteReference"/>
        </w:rPr>
        <w:footnoteRef/>
      </w:r>
      <w:r w:rsidRPr="00993629">
        <w:t xml:space="preserve"> Ibid.: 186.</w:t>
      </w:r>
    </w:p>
  </w:footnote>
  <w:footnote w:id="201">
    <w:p w14:paraId="25DE9178" w14:textId="34A9EEEF" w:rsidR="00D91449" w:rsidRPr="00993629" w:rsidRDefault="00D91449" w:rsidP="00724308">
      <w:pPr>
        <w:pStyle w:val="FootnoteThesisShame"/>
      </w:pPr>
      <w:r w:rsidRPr="00993629">
        <w:rPr>
          <w:rStyle w:val="FootnoteReference"/>
        </w:rPr>
        <w:footnoteRef/>
      </w:r>
      <w:r w:rsidRPr="00993629">
        <w:t xml:space="preserve"> Nussbaum (2004).</w:t>
      </w:r>
    </w:p>
  </w:footnote>
  <w:footnote w:id="202">
    <w:p w14:paraId="54103A98" w14:textId="77F34966" w:rsidR="00D91449" w:rsidRPr="00993629" w:rsidRDefault="00D91449" w:rsidP="00724308">
      <w:pPr>
        <w:pStyle w:val="FootnoteThesisShame"/>
      </w:pPr>
      <w:r w:rsidRPr="00993629">
        <w:rPr>
          <w:rStyle w:val="FootnoteReference"/>
        </w:rPr>
        <w:footnoteRef/>
      </w:r>
      <w:r w:rsidRPr="00993629">
        <w:t xml:space="preserve"> The difference can be outlined as follows. Family or parents—an institution that cannot be separated neatly and entirely from society—have values and norms that draw on different discourses. Their responsibility towards their children tells them they should learn their kin respect and manners. Respect for the parents, respect for near ones and respect for their neighbors. Parents can perfectly well teach their children to treat their close ones—siblings, parents, grandparents and friends—with respect, dignity and companionship. The child learns to take into account the needs and desires of others and not to think uniquely of the self. If there is a person with a disability in the family, the child might learn to treat that person as all other members of his or her family. But the child is also influenced by what he learns outside of the family—and the family itself is not immune to being ‘divided between’ different discourses. The child might learn that there are people who do not deserve this respect and acceptance. Once confronted with a person unfamiliar to him/her on a personal level, the child might treat this person with less humanity than he would give his/her friends and relatives. This outline reveals that shame felt at </w:t>
      </w:r>
      <w:r w:rsidRPr="00993629">
        <w:rPr>
          <w:i/>
        </w:rPr>
        <w:t>difference</w:t>
      </w:r>
      <w:r w:rsidRPr="00993629">
        <w:t xml:space="preserve"> and dependence has become normatively differentiated. Our initial shame for dependence is dealt with adequately in the family and in many sections of society. But the ‘disabled’ their dependence is shamed. It appears that certain differences and expressions of dependency are normalized while others are stigmatized and labeled ‘deviant’. This differentiation is the subject of the next chapter.</w:t>
      </w:r>
    </w:p>
  </w:footnote>
  <w:footnote w:id="203">
    <w:p w14:paraId="0DA4CCB0" w14:textId="029D4FFB" w:rsidR="00D91449" w:rsidRPr="00993629" w:rsidRDefault="00D91449" w:rsidP="00724308">
      <w:pPr>
        <w:pStyle w:val="FootnoteThesisShame"/>
      </w:pPr>
      <w:r w:rsidRPr="00993629">
        <w:rPr>
          <w:rStyle w:val="FootnoteReference"/>
        </w:rPr>
        <w:footnoteRef/>
      </w:r>
      <w:r w:rsidRPr="00993629">
        <w:t xml:space="preserve"> Nussbaum (2004): 183.</w:t>
      </w:r>
    </w:p>
  </w:footnote>
  <w:footnote w:id="204">
    <w:p w14:paraId="064D2BE5" w14:textId="32186032" w:rsidR="00D91449" w:rsidRPr="00993629" w:rsidRDefault="00D91449" w:rsidP="00724308">
      <w:pPr>
        <w:pStyle w:val="FootnoteThesisShame"/>
      </w:pPr>
      <w:r w:rsidRPr="00993629">
        <w:rPr>
          <w:rStyle w:val="FootnoteReference"/>
        </w:rPr>
        <w:footnoteRef/>
      </w:r>
      <w:r w:rsidRPr="00993629">
        <w:t xml:space="preserve"> It is important to distinguish disability from impairment(s). Disability is a socially lived reality; it is a disabling social condition. One might be born blind into this world and therefore need a white cane, but that this person is perceived as an unfortunate in need of treatment is a social reality. See chapter two.</w:t>
      </w:r>
    </w:p>
  </w:footnote>
  <w:footnote w:id="205">
    <w:p w14:paraId="7C4DE149" w14:textId="681214BE" w:rsidR="00D91449" w:rsidRPr="00993629" w:rsidRDefault="00D91449" w:rsidP="00724308">
      <w:pPr>
        <w:pStyle w:val="FootnoteThesisShame"/>
      </w:pPr>
      <w:r w:rsidRPr="00993629">
        <w:rPr>
          <w:rStyle w:val="FootnoteReference"/>
        </w:rPr>
        <w:footnoteRef/>
      </w:r>
      <w:r w:rsidRPr="00993629">
        <w:t xml:space="preserve"> Nussbaum (2004): 91.</w:t>
      </w:r>
    </w:p>
  </w:footnote>
  <w:footnote w:id="206">
    <w:p w14:paraId="2472EFD4" w14:textId="177A97A4" w:rsidR="00D91449" w:rsidRPr="00993629" w:rsidRDefault="00D91449" w:rsidP="00724308">
      <w:pPr>
        <w:pStyle w:val="FootnoteThesisShame"/>
      </w:pPr>
      <w:r w:rsidRPr="00993629">
        <w:rPr>
          <w:rStyle w:val="FootnoteReference"/>
        </w:rPr>
        <w:footnoteRef/>
      </w:r>
      <w:r w:rsidRPr="00993629">
        <w:t xml:space="preserve"> Ibid.: 95. Nussbaum recognizes the use of the disgust-danger mapping but also stresses that disgust “does not map precisely onto the dangerous” (95). Disgust its ideational content surpasses that of danger—it will become clear that this is precisely disgust its danger.</w:t>
      </w:r>
    </w:p>
  </w:footnote>
  <w:footnote w:id="207">
    <w:p w14:paraId="43F04780" w14:textId="1DD3173D" w:rsidR="00D91449" w:rsidRPr="00993629" w:rsidRDefault="00D91449" w:rsidP="00724308">
      <w:pPr>
        <w:pStyle w:val="FootnoteThesisShame"/>
      </w:pPr>
      <w:r w:rsidRPr="00993629">
        <w:rPr>
          <w:rStyle w:val="FootnoteReference"/>
        </w:rPr>
        <w:footnoteRef/>
      </w:r>
      <w:r w:rsidRPr="00993629">
        <w:t xml:space="preserve"> Ibid.: 88.</w:t>
      </w:r>
    </w:p>
  </w:footnote>
  <w:footnote w:id="208">
    <w:p w14:paraId="72298DBC" w14:textId="308CC1E3" w:rsidR="00D91449" w:rsidRPr="00993629" w:rsidRDefault="00D91449" w:rsidP="00724308">
      <w:pPr>
        <w:pStyle w:val="FootnoteThesisShame"/>
      </w:pPr>
      <w:r w:rsidRPr="00993629">
        <w:rPr>
          <w:rStyle w:val="FootnoteReference"/>
        </w:rPr>
        <w:footnoteRef/>
      </w:r>
      <w:r w:rsidRPr="00993629">
        <w:t xml:space="preserve"> Nussbaum (2004).</w:t>
      </w:r>
    </w:p>
  </w:footnote>
  <w:footnote w:id="209">
    <w:p w14:paraId="08F60296" w14:textId="1CB91D40" w:rsidR="00D91449" w:rsidRPr="00993629" w:rsidRDefault="00D91449" w:rsidP="00724308">
      <w:pPr>
        <w:pStyle w:val="FootnoteThesisShame"/>
      </w:pPr>
      <w:r w:rsidRPr="00993629">
        <w:rPr>
          <w:rStyle w:val="FootnoteReference"/>
        </w:rPr>
        <w:footnoteRef/>
      </w:r>
      <w:r w:rsidRPr="00993629">
        <w:t xml:space="preserve"> Ibid.: 88.</w:t>
      </w:r>
    </w:p>
  </w:footnote>
  <w:footnote w:id="210">
    <w:p w14:paraId="16F9388B" w14:textId="1DD5C309" w:rsidR="00D91449" w:rsidRPr="00993629" w:rsidRDefault="00D91449" w:rsidP="00724308">
      <w:pPr>
        <w:pStyle w:val="FootnoteThesisShame"/>
      </w:pPr>
      <w:r w:rsidRPr="00993629">
        <w:rPr>
          <w:rStyle w:val="FootnoteReference"/>
        </w:rPr>
        <w:footnoteRef/>
      </w:r>
      <w:r w:rsidRPr="00993629">
        <w:t xml:space="preserve"> Ibid.: 89-89.</w:t>
      </w:r>
    </w:p>
  </w:footnote>
  <w:footnote w:id="211">
    <w:p w14:paraId="62BBE0D4" w14:textId="41FB0F7D" w:rsidR="00D91449" w:rsidRPr="00993629" w:rsidRDefault="00D91449" w:rsidP="00724308">
      <w:pPr>
        <w:pStyle w:val="FootnoteThesisShame"/>
      </w:pPr>
      <w:r w:rsidRPr="00993629">
        <w:rPr>
          <w:rStyle w:val="FootnoteReference"/>
        </w:rPr>
        <w:footnoteRef/>
      </w:r>
      <w:r w:rsidRPr="00993629">
        <w:t xml:space="preserve"> Ibid.: 89, emphasis mine.</w:t>
      </w:r>
    </w:p>
  </w:footnote>
  <w:footnote w:id="212">
    <w:p w14:paraId="6265EB64" w14:textId="2B644929" w:rsidR="00D91449" w:rsidRPr="00993629" w:rsidRDefault="00D91449" w:rsidP="00724308">
      <w:pPr>
        <w:pStyle w:val="FootnoteThesisShame"/>
      </w:pPr>
      <w:r w:rsidRPr="00993629">
        <w:rPr>
          <w:rStyle w:val="FootnoteReference"/>
        </w:rPr>
        <w:footnoteRef/>
      </w:r>
      <w:r w:rsidRPr="00993629">
        <w:t xml:space="preserve"> Nussbaum: 93.</w:t>
      </w:r>
    </w:p>
  </w:footnote>
  <w:footnote w:id="213">
    <w:p w14:paraId="3A01CDF4" w14:textId="49DC51BE" w:rsidR="00D91449" w:rsidRPr="00993629" w:rsidRDefault="00D91449" w:rsidP="00724308">
      <w:pPr>
        <w:pStyle w:val="FootnoteThesisShame"/>
      </w:pPr>
      <w:r w:rsidRPr="00993629">
        <w:rPr>
          <w:rStyle w:val="FootnoteReference"/>
        </w:rPr>
        <w:footnoteRef/>
      </w:r>
      <w:r w:rsidRPr="00993629">
        <w:t xml:space="preserve"> Nussbaum (2004).</w:t>
      </w:r>
    </w:p>
  </w:footnote>
  <w:footnote w:id="214">
    <w:p w14:paraId="207FD29A" w14:textId="7C726CDA" w:rsidR="00D91449" w:rsidRPr="00993629" w:rsidRDefault="00D91449" w:rsidP="00724308">
      <w:pPr>
        <w:pStyle w:val="FootnoteThesisShame"/>
      </w:pPr>
      <w:r w:rsidRPr="00993629">
        <w:rPr>
          <w:rStyle w:val="FootnoteReference"/>
        </w:rPr>
        <w:footnoteRef/>
      </w:r>
      <w:r w:rsidRPr="00993629">
        <w:t xml:space="preserve"> Ibid.: 13.</w:t>
      </w:r>
    </w:p>
  </w:footnote>
  <w:footnote w:id="215">
    <w:p w14:paraId="1F747C4A" w14:textId="77777777" w:rsidR="00D91449" w:rsidRPr="00993629" w:rsidRDefault="00D91449" w:rsidP="00724308">
      <w:pPr>
        <w:pStyle w:val="FootnoteThesisShame"/>
      </w:pPr>
      <w:r w:rsidRPr="00993629">
        <w:rPr>
          <w:rStyle w:val="FootnoteReference"/>
        </w:rPr>
        <w:footnoteRef/>
      </w:r>
      <w:r w:rsidRPr="00993629">
        <w:t xml:space="preserve"> Nussbaum (2004).</w:t>
      </w:r>
    </w:p>
  </w:footnote>
  <w:footnote w:id="216">
    <w:p w14:paraId="6ECBF6FE" w14:textId="7B7293E8" w:rsidR="00D91449" w:rsidRPr="00993629" w:rsidRDefault="00D91449" w:rsidP="00724308">
      <w:pPr>
        <w:pStyle w:val="FootnoteThesisShame"/>
      </w:pPr>
      <w:r w:rsidRPr="00993629">
        <w:rPr>
          <w:rStyle w:val="FootnoteReference"/>
        </w:rPr>
        <w:footnoteRef/>
      </w:r>
      <w:r w:rsidRPr="00993629">
        <w:t xml:space="preserve"> Ibid.</w:t>
      </w:r>
    </w:p>
  </w:footnote>
  <w:footnote w:id="217">
    <w:p w14:paraId="22F45A66" w14:textId="435302B1" w:rsidR="00D91449" w:rsidRPr="00993629" w:rsidRDefault="00D91449" w:rsidP="00724308">
      <w:pPr>
        <w:pStyle w:val="FootnoteThesisShame"/>
      </w:pPr>
      <w:r w:rsidRPr="00993629">
        <w:rPr>
          <w:rStyle w:val="FootnoteReference"/>
        </w:rPr>
        <w:footnoteRef/>
      </w:r>
      <w:r w:rsidRPr="00993629">
        <w:t xml:space="preserve"> Ibid.</w:t>
      </w:r>
    </w:p>
  </w:footnote>
  <w:footnote w:id="218">
    <w:p w14:paraId="77DC2AEB" w14:textId="70F0C3A6" w:rsidR="00D91449" w:rsidRPr="00993629" w:rsidRDefault="00D91449" w:rsidP="00724308">
      <w:pPr>
        <w:pStyle w:val="FootnoteThesisShame"/>
      </w:pPr>
      <w:r w:rsidRPr="00993629">
        <w:rPr>
          <w:rStyle w:val="FootnoteReference"/>
        </w:rPr>
        <w:footnoteRef/>
      </w:r>
      <w:r w:rsidRPr="00993629">
        <w:t xml:space="preserve"> Ibid.</w:t>
      </w:r>
    </w:p>
  </w:footnote>
  <w:footnote w:id="219">
    <w:p w14:paraId="177C8669" w14:textId="39B388ED" w:rsidR="00D91449" w:rsidRPr="00993629" w:rsidRDefault="00D91449" w:rsidP="00724308">
      <w:pPr>
        <w:pStyle w:val="FootnoteThesisShame"/>
      </w:pPr>
      <w:r w:rsidRPr="00993629">
        <w:rPr>
          <w:rStyle w:val="FootnoteReference"/>
        </w:rPr>
        <w:footnoteRef/>
      </w:r>
      <w:r w:rsidRPr="00993629">
        <w:t xml:space="preserve"> Ibid.</w:t>
      </w:r>
    </w:p>
  </w:footnote>
  <w:footnote w:id="220">
    <w:p w14:paraId="1FDCDC3B" w14:textId="28FDAFEC" w:rsidR="00D91449" w:rsidRPr="00993629" w:rsidRDefault="00D91449" w:rsidP="00724308">
      <w:pPr>
        <w:pStyle w:val="FootnoteThesisShame"/>
      </w:pPr>
      <w:r w:rsidRPr="00993629">
        <w:rPr>
          <w:rStyle w:val="FootnoteReference"/>
        </w:rPr>
        <w:footnoteRef/>
      </w:r>
      <w:r w:rsidRPr="00993629">
        <w:t xml:space="preserve"> See also Sedgwick (2003) and Sedgwick and Frank (1995).</w:t>
      </w:r>
    </w:p>
  </w:footnote>
  <w:footnote w:id="221">
    <w:p w14:paraId="7D4BB433" w14:textId="026A1587" w:rsidR="00D91449" w:rsidRPr="00993629" w:rsidRDefault="00D91449" w:rsidP="00724308">
      <w:pPr>
        <w:pStyle w:val="FootnoteThesisShame"/>
      </w:pPr>
      <w:r w:rsidRPr="00993629">
        <w:rPr>
          <w:rStyle w:val="FootnoteReference"/>
        </w:rPr>
        <w:footnoteRef/>
      </w:r>
      <w:r w:rsidRPr="00993629">
        <w:t xml:space="preserve"> Sedgwick and Frank (1995).</w:t>
      </w:r>
    </w:p>
  </w:footnote>
  <w:footnote w:id="222">
    <w:p w14:paraId="5B3CDD05" w14:textId="4CC6EEBD" w:rsidR="00D91449" w:rsidRPr="00993629" w:rsidRDefault="00D91449" w:rsidP="00724308">
      <w:pPr>
        <w:pStyle w:val="FootnoteThesisShame"/>
      </w:pPr>
      <w:r w:rsidRPr="00993629">
        <w:rPr>
          <w:rStyle w:val="FootnoteReference"/>
        </w:rPr>
        <w:footnoteRef/>
      </w:r>
      <w:r w:rsidRPr="00993629">
        <w:t xml:space="preserve"> Sedgwick (2003): 18. </w:t>
      </w:r>
    </w:p>
  </w:footnote>
  <w:footnote w:id="223">
    <w:p w14:paraId="61875CF0" w14:textId="12C1A37D" w:rsidR="00D91449" w:rsidRPr="00993629" w:rsidRDefault="00D91449" w:rsidP="00724308">
      <w:pPr>
        <w:pStyle w:val="FootnoteThesisShame"/>
      </w:pPr>
      <w:r w:rsidRPr="00993629">
        <w:rPr>
          <w:rStyle w:val="FootnoteReference"/>
        </w:rPr>
        <w:footnoteRef/>
      </w:r>
      <w:r w:rsidRPr="00993629">
        <w:t xml:space="preserve"> Sedgwick and Frank (1995).</w:t>
      </w:r>
    </w:p>
  </w:footnote>
  <w:footnote w:id="224">
    <w:p w14:paraId="48F7E940" w14:textId="06C1B922" w:rsidR="00D91449" w:rsidRPr="00993629" w:rsidRDefault="00D91449" w:rsidP="00724308">
      <w:pPr>
        <w:pStyle w:val="FootnoteThesisShame"/>
      </w:pPr>
      <w:r w:rsidRPr="00993629">
        <w:rPr>
          <w:rStyle w:val="FootnoteReference"/>
        </w:rPr>
        <w:footnoteRef/>
      </w:r>
      <w:r w:rsidRPr="00993629">
        <w:t xml:space="preserve"> Sedgewick and Frank (1995): 38.</w:t>
      </w:r>
    </w:p>
  </w:footnote>
  <w:footnote w:id="225">
    <w:p w14:paraId="6671595F" w14:textId="49414259" w:rsidR="00D91449" w:rsidRPr="00993629" w:rsidRDefault="00D91449" w:rsidP="00724308">
      <w:pPr>
        <w:pStyle w:val="FootnoteThesisShame"/>
      </w:pPr>
      <w:r w:rsidRPr="00993629">
        <w:rPr>
          <w:rStyle w:val="FootnoteReference"/>
        </w:rPr>
        <w:footnoteRef/>
      </w:r>
      <w:r w:rsidRPr="00993629">
        <w:t xml:space="preserve"> I draw specifically on Sedgwick (2003).</w:t>
      </w:r>
    </w:p>
  </w:footnote>
  <w:footnote w:id="226">
    <w:p w14:paraId="69BC0D52" w14:textId="2D9E12FE" w:rsidR="00D91449" w:rsidRPr="00993629" w:rsidRDefault="00D91449" w:rsidP="00724308">
      <w:pPr>
        <w:pStyle w:val="FootnoteThesisShame"/>
      </w:pPr>
      <w:r w:rsidRPr="00993629">
        <w:rPr>
          <w:rStyle w:val="FootnoteReference"/>
        </w:rPr>
        <w:footnoteRef/>
      </w:r>
      <w:r w:rsidRPr="00993629">
        <w:t xml:space="preserve"> Sedgwick and Frank (1995): 38.</w:t>
      </w:r>
    </w:p>
  </w:footnote>
  <w:footnote w:id="227">
    <w:p w14:paraId="778C6C34" w14:textId="07FB8110" w:rsidR="00D91449" w:rsidRPr="00993629" w:rsidRDefault="00D91449" w:rsidP="00724308">
      <w:pPr>
        <w:pStyle w:val="FootnoteThesisShame"/>
      </w:pPr>
      <w:r w:rsidRPr="00993629">
        <w:rPr>
          <w:rStyle w:val="FootnoteReference"/>
        </w:rPr>
        <w:footnoteRef/>
      </w:r>
      <w:r w:rsidRPr="00993629">
        <w:t xml:space="preserve"> Sedgwick (2003).</w:t>
      </w:r>
    </w:p>
  </w:footnote>
  <w:footnote w:id="228">
    <w:p w14:paraId="5D6CD8A9" w14:textId="2DB15F74" w:rsidR="00D91449" w:rsidRPr="00993629" w:rsidRDefault="00D91449" w:rsidP="00724308">
      <w:pPr>
        <w:pStyle w:val="FootnoteThesisShame"/>
      </w:pPr>
      <w:r w:rsidRPr="00993629">
        <w:rPr>
          <w:rStyle w:val="FootnoteReference"/>
        </w:rPr>
        <w:footnoteRef/>
      </w:r>
      <w:r w:rsidRPr="00993629">
        <w:t xml:space="preserve"> Ibid.</w:t>
      </w:r>
    </w:p>
  </w:footnote>
  <w:footnote w:id="229">
    <w:p w14:paraId="25622B5A" w14:textId="1AD8CB6A" w:rsidR="00D91449" w:rsidRPr="00993629" w:rsidRDefault="00D91449" w:rsidP="00724308">
      <w:pPr>
        <w:pStyle w:val="FootnoteThesisShame"/>
      </w:pPr>
      <w:r w:rsidRPr="00993629">
        <w:rPr>
          <w:rStyle w:val="FootnoteReference"/>
        </w:rPr>
        <w:footnoteRef/>
      </w:r>
      <w:r w:rsidRPr="00993629">
        <w:t xml:space="preserve"> Ibid.</w:t>
      </w:r>
    </w:p>
  </w:footnote>
  <w:footnote w:id="230">
    <w:p w14:paraId="4E5824B6" w14:textId="2D60A43F" w:rsidR="00D91449" w:rsidRPr="00993629" w:rsidRDefault="00D91449" w:rsidP="00724308">
      <w:pPr>
        <w:pStyle w:val="FootnoteThesisShame"/>
      </w:pPr>
      <w:r w:rsidRPr="00993629">
        <w:rPr>
          <w:rStyle w:val="FootnoteReference"/>
        </w:rPr>
        <w:footnoteRef/>
      </w:r>
      <w:r w:rsidRPr="00993629">
        <w:t xml:space="preserve"> Ibid.</w:t>
      </w:r>
    </w:p>
  </w:footnote>
  <w:footnote w:id="231">
    <w:p w14:paraId="6E57F128" w14:textId="60246F09" w:rsidR="00D91449" w:rsidRPr="00993629" w:rsidRDefault="00D91449" w:rsidP="00724308">
      <w:pPr>
        <w:pStyle w:val="FootnoteThesisShame"/>
      </w:pPr>
      <w:r w:rsidRPr="00993629">
        <w:rPr>
          <w:rStyle w:val="FootnoteReference"/>
        </w:rPr>
        <w:footnoteRef/>
      </w:r>
      <w:r w:rsidRPr="00993629">
        <w:t xml:space="preserve"> Sedgwick (2003): 5, emphasis mine.</w:t>
      </w:r>
    </w:p>
  </w:footnote>
  <w:footnote w:id="232">
    <w:p w14:paraId="3F04EF6A" w14:textId="28F48354" w:rsidR="00D91449" w:rsidRPr="00993629" w:rsidRDefault="00D91449" w:rsidP="00724308">
      <w:pPr>
        <w:pStyle w:val="FootnoteThesisShame"/>
      </w:pPr>
      <w:r w:rsidRPr="00993629">
        <w:rPr>
          <w:rStyle w:val="FootnoteReference"/>
        </w:rPr>
        <w:footnoteRef/>
      </w:r>
      <w:r w:rsidRPr="00993629">
        <w:t xml:space="preserve"> Sedgwick (2003).</w:t>
      </w:r>
    </w:p>
  </w:footnote>
  <w:footnote w:id="233">
    <w:p w14:paraId="2298EC05" w14:textId="0B788AD3" w:rsidR="00D91449" w:rsidRPr="00993629" w:rsidRDefault="00D91449" w:rsidP="00724308">
      <w:pPr>
        <w:pStyle w:val="FootnoteThesisShame"/>
      </w:pPr>
      <w:r w:rsidRPr="00993629">
        <w:rPr>
          <w:rStyle w:val="FootnoteReference"/>
        </w:rPr>
        <w:footnoteRef/>
      </w:r>
      <w:r w:rsidRPr="00993629">
        <w:t xml:space="preserve"> Sedgwick (2003).</w:t>
      </w:r>
    </w:p>
  </w:footnote>
  <w:footnote w:id="234">
    <w:p w14:paraId="03A86176" w14:textId="1A07E6E1" w:rsidR="00D91449" w:rsidRPr="00993629" w:rsidRDefault="00D91449" w:rsidP="00724308">
      <w:pPr>
        <w:pStyle w:val="FootnoteThesisShame"/>
      </w:pPr>
      <w:r w:rsidRPr="00993629">
        <w:rPr>
          <w:rStyle w:val="FootnoteReference"/>
        </w:rPr>
        <w:footnoteRef/>
      </w:r>
      <w:r w:rsidRPr="00993629">
        <w:t xml:space="preserve"> Ibid.</w:t>
      </w:r>
    </w:p>
  </w:footnote>
  <w:footnote w:id="235">
    <w:p w14:paraId="3ECB7ABA" w14:textId="3D917A37" w:rsidR="00D91449" w:rsidRPr="00993629" w:rsidRDefault="00D91449" w:rsidP="00724308">
      <w:pPr>
        <w:pStyle w:val="FootnoteThesisShame"/>
      </w:pPr>
      <w:r w:rsidRPr="00993629">
        <w:rPr>
          <w:rStyle w:val="FootnoteReference"/>
        </w:rPr>
        <w:footnoteRef/>
      </w:r>
      <w:r w:rsidRPr="00993629">
        <w:t xml:space="preserve"> I use the word phenomenology in reference to the philosophy that studies the structures of experience and consciousness. On shame and ‘situatedness’, consider also Sedgwick (2003): 38.</w:t>
      </w:r>
    </w:p>
  </w:footnote>
  <w:footnote w:id="236">
    <w:p w14:paraId="2DA8804D" w14:textId="3AA75988" w:rsidR="00D91449" w:rsidRPr="00993629" w:rsidRDefault="00D91449" w:rsidP="00724308">
      <w:pPr>
        <w:pStyle w:val="FootnoteThesisShame"/>
      </w:pPr>
      <w:r w:rsidRPr="00993629">
        <w:rPr>
          <w:rStyle w:val="FootnoteReference"/>
        </w:rPr>
        <w:footnoteRef/>
      </w:r>
      <w:r w:rsidRPr="00993629">
        <w:t xml:space="preserve"> Gregg and Seigworth (2010).</w:t>
      </w:r>
    </w:p>
  </w:footnote>
  <w:footnote w:id="237">
    <w:p w14:paraId="1F2FFA54" w14:textId="70C489A1" w:rsidR="00D91449" w:rsidRPr="00993629" w:rsidRDefault="00D91449" w:rsidP="00724308">
      <w:pPr>
        <w:pStyle w:val="FootnoteThesisShame"/>
      </w:pPr>
      <w:r w:rsidRPr="00993629">
        <w:rPr>
          <w:rStyle w:val="FootnoteReference"/>
        </w:rPr>
        <w:footnoteRef/>
      </w:r>
      <w:r w:rsidRPr="00993629">
        <w:t xml:space="preserve"> Sedgwick (2003): 37.</w:t>
      </w:r>
    </w:p>
  </w:footnote>
  <w:footnote w:id="238">
    <w:p w14:paraId="0EA32A4E" w14:textId="0C9EC66D" w:rsidR="00D91449" w:rsidRPr="00993629" w:rsidRDefault="00D91449" w:rsidP="00724308">
      <w:pPr>
        <w:pStyle w:val="FootnoteThesisShame"/>
      </w:pPr>
      <w:r w:rsidRPr="00993629">
        <w:rPr>
          <w:rStyle w:val="FootnoteReference"/>
        </w:rPr>
        <w:footnoteRef/>
      </w:r>
      <w:r w:rsidRPr="00993629">
        <w:t xml:space="preserve"> Ibid., emphasis mine.</w:t>
      </w:r>
    </w:p>
  </w:footnote>
  <w:footnote w:id="239">
    <w:p w14:paraId="2722013A" w14:textId="42E21428" w:rsidR="00D91449" w:rsidRPr="00993629" w:rsidRDefault="00D91449" w:rsidP="00724308">
      <w:pPr>
        <w:pStyle w:val="FootnoteThesisShame"/>
      </w:pPr>
      <w:r w:rsidRPr="00993629">
        <w:rPr>
          <w:rStyle w:val="FootnoteReference"/>
        </w:rPr>
        <w:footnoteRef/>
      </w:r>
      <w:r w:rsidRPr="00993629">
        <w:t xml:space="preserve"> Sedgwick (2003).</w:t>
      </w:r>
    </w:p>
  </w:footnote>
  <w:footnote w:id="240">
    <w:p w14:paraId="249AB83F" w14:textId="50F5F5CB" w:rsidR="00D91449" w:rsidRPr="00993629" w:rsidRDefault="00D91449" w:rsidP="00724308">
      <w:pPr>
        <w:pStyle w:val="FootnoteThesisShame"/>
      </w:pPr>
      <w:r w:rsidRPr="00993629">
        <w:rPr>
          <w:rStyle w:val="FootnoteReference"/>
        </w:rPr>
        <w:footnoteRef/>
      </w:r>
      <w:r w:rsidRPr="00993629">
        <w:t xml:space="preserve"> Sedgwick and Frank (1995): 5, emphasis in original.</w:t>
      </w:r>
    </w:p>
  </w:footnote>
  <w:footnote w:id="241">
    <w:p w14:paraId="5E9B0E6B" w14:textId="317603C9" w:rsidR="00D91449" w:rsidRPr="00993629" w:rsidRDefault="00D91449" w:rsidP="00724308">
      <w:pPr>
        <w:pStyle w:val="FootnoteThesisShame"/>
      </w:pPr>
      <w:r w:rsidRPr="00993629">
        <w:rPr>
          <w:rStyle w:val="FootnoteReference"/>
        </w:rPr>
        <w:footnoteRef/>
      </w:r>
      <w:r w:rsidRPr="00993629">
        <w:t xml:space="preserve"> Ibid.</w:t>
      </w:r>
    </w:p>
  </w:footnote>
  <w:footnote w:id="242">
    <w:p w14:paraId="7D850E49" w14:textId="5A0903CA" w:rsidR="00D91449" w:rsidRPr="00993629" w:rsidRDefault="00D91449" w:rsidP="00724308">
      <w:pPr>
        <w:pStyle w:val="FootnoteThesisShame"/>
      </w:pPr>
      <w:r w:rsidRPr="00993629">
        <w:rPr>
          <w:rStyle w:val="FootnoteReference"/>
        </w:rPr>
        <w:footnoteRef/>
      </w:r>
      <w:r w:rsidRPr="00993629">
        <w:t xml:space="preserve"> Sedgwick and Frank (1995): 134-5, emphasis mine.</w:t>
      </w:r>
    </w:p>
  </w:footnote>
  <w:footnote w:id="243">
    <w:p w14:paraId="6913F3CE" w14:textId="3F87C7D3" w:rsidR="00D91449" w:rsidRPr="00993629" w:rsidRDefault="00D91449" w:rsidP="00724308">
      <w:pPr>
        <w:pStyle w:val="FootnoteThesisShame"/>
      </w:pPr>
      <w:r w:rsidRPr="00993629">
        <w:rPr>
          <w:rStyle w:val="FootnoteReference"/>
        </w:rPr>
        <w:footnoteRef/>
      </w:r>
      <w:r w:rsidRPr="00993629">
        <w:t xml:space="preserve"> Nussbaum (2004), and Sedgwick and Frank (1995).</w:t>
      </w:r>
    </w:p>
  </w:footnote>
  <w:footnote w:id="244">
    <w:p w14:paraId="74820A8A" w14:textId="26E345BC" w:rsidR="00D91449" w:rsidRPr="00993629" w:rsidRDefault="00D91449" w:rsidP="00724308">
      <w:pPr>
        <w:pStyle w:val="FootnoteThesisShame"/>
      </w:pPr>
      <w:r w:rsidRPr="00993629">
        <w:rPr>
          <w:rStyle w:val="FootnoteReference"/>
        </w:rPr>
        <w:footnoteRef/>
      </w:r>
      <w:r w:rsidRPr="00993629">
        <w:t xml:space="preserve"> Sedgwick (2003): 107.</w:t>
      </w:r>
    </w:p>
  </w:footnote>
  <w:footnote w:id="245">
    <w:p w14:paraId="3BDB526F" w14:textId="22A9ACB0" w:rsidR="00D91449" w:rsidRPr="00993629" w:rsidRDefault="00D91449" w:rsidP="00724308">
      <w:pPr>
        <w:pStyle w:val="FootnoteThesisShame"/>
      </w:pPr>
      <w:r w:rsidRPr="00993629">
        <w:rPr>
          <w:rStyle w:val="FootnoteReference"/>
        </w:rPr>
        <w:footnoteRef/>
      </w:r>
      <w:r w:rsidRPr="00993629">
        <w:t xml:space="preserve"> Ibid.: 107-108.</w:t>
      </w:r>
    </w:p>
  </w:footnote>
  <w:footnote w:id="246">
    <w:p w14:paraId="33473EDB" w14:textId="12963EDF" w:rsidR="00D91449" w:rsidRPr="00993629" w:rsidRDefault="00D91449" w:rsidP="00724308">
      <w:pPr>
        <w:pStyle w:val="FootnoteThesisShame"/>
      </w:pPr>
      <w:r w:rsidRPr="00993629">
        <w:rPr>
          <w:rStyle w:val="FootnoteReference"/>
        </w:rPr>
        <w:footnoteRef/>
      </w:r>
      <w:r w:rsidRPr="00993629">
        <w:t xml:space="preserve"> I draw on Garland-Thomson, Rosemarie (2002) her notions of the gaze and of to stare. </w:t>
      </w:r>
    </w:p>
  </w:footnote>
  <w:footnote w:id="247">
    <w:p w14:paraId="1A08F6CC" w14:textId="61688832" w:rsidR="00D91449" w:rsidRPr="00993629" w:rsidRDefault="00D91449" w:rsidP="00724308">
      <w:pPr>
        <w:pStyle w:val="FootnoteThesisShame"/>
      </w:pPr>
      <w:r w:rsidRPr="00993629">
        <w:rPr>
          <w:rStyle w:val="FootnoteReference"/>
        </w:rPr>
        <w:footnoteRef/>
      </w:r>
      <w:r w:rsidRPr="00993629">
        <w:t xml:space="preserve"> See also Garland-Thomson (2002).</w:t>
      </w:r>
    </w:p>
  </w:footnote>
  <w:footnote w:id="248">
    <w:p w14:paraId="1B179D32" w14:textId="48BED543" w:rsidR="00D91449" w:rsidRPr="00993629" w:rsidRDefault="00D91449" w:rsidP="00724308">
      <w:pPr>
        <w:pStyle w:val="FootnoteThesisShame"/>
      </w:pPr>
      <w:r w:rsidRPr="00993629">
        <w:rPr>
          <w:rStyle w:val="FootnoteReference"/>
        </w:rPr>
        <w:footnoteRef/>
      </w:r>
      <w:r w:rsidRPr="00993629">
        <w:t xml:space="preserve"> The work of Garland-Thomson (2002; 2009) is but one example.</w:t>
      </w:r>
    </w:p>
  </w:footnote>
  <w:footnote w:id="249">
    <w:p w14:paraId="46556005" w14:textId="1DE01B0F" w:rsidR="00D91449" w:rsidRPr="00993629" w:rsidRDefault="00D91449" w:rsidP="00724308">
      <w:pPr>
        <w:pStyle w:val="FootnoteThesisShame"/>
      </w:pPr>
      <w:r w:rsidRPr="00993629">
        <w:rPr>
          <w:rStyle w:val="FootnoteReference"/>
        </w:rPr>
        <w:footnoteRef/>
      </w:r>
      <w:r w:rsidRPr="00993629">
        <w:t xml:space="preserve"> See for example Van Gelden, Hilde and Helen Westgeest (2011).</w:t>
      </w:r>
    </w:p>
  </w:footnote>
  <w:footnote w:id="250">
    <w:p w14:paraId="2F5320A7" w14:textId="3D4BB1DB" w:rsidR="00D91449" w:rsidRPr="00993629" w:rsidRDefault="00D91449" w:rsidP="00724308">
      <w:pPr>
        <w:pStyle w:val="FootnoteThesisShame"/>
      </w:pPr>
      <w:r w:rsidRPr="00993629">
        <w:rPr>
          <w:rStyle w:val="FootnoteReference"/>
        </w:rPr>
        <w:footnoteRef/>
      </w:r>
      <w:r w:rsidRPr="00993629">
        <w:t xml:space="preserve"> Ibid.</w:t>
      </w:r>
    </w:p>
  </w:footnote>
  <w:footnote w:id="251">
    <w:p w14:paraId="2FEAB9F7" w14:textId="58D50016" w:rsidR="00D91449" w:rsidRPr="00993629" w:rsidRDefault="00D91449" w:rsidP="00724308">
      <w:pPr>
        <w:pStyle w:val="FootnoteThesisShame"/>
      </w:pPr>
      <w:r w:rsidRPr="00993629">
        <w:rPr>
          <w:rStyle w:val="FootnoteReference"/>
        </w:rPr>
        <w:footnoteRef/>
      </w:r>
      <w:r w:rsidRPr="00993629">
        <w:t xml:space="preserve"> Van Gelden and Westgeest (2011). </w:t>
      </w:r>
    </w:p>
  </w:footnote>
  <w:footnote w:id="252">
    <w:p w14:paraId="035AE438" w14:textId="074EFF5E" w:rsidR="00D91449" w:rsidRPr="00993629" w:rsidRDefault="00D91449" w:rsidP="00724308">
      <w:pPr>
        <w:pStyle w:val="FootnoteThesisShame"/>
      </w:pPr>
      <w:r w:rsidRPr="00993629">
        <w:rPr>
          <w:rStyle w:val="FootnoteReference"/>
        </w:rPr>
        <w:footnoteRef/>
      </w:r>
      <w:r w:rsidRPr="00993629">
        <w:t xml:space="preserve"> Garland-Thomson (2009).</w:t>
      </w:r>
    </w:p>
  </w:footnote>
  <w:footnote w:id="253">
    <w:p w14:paraId="69F3780F" w14:textId="5EB1C39D" w:rsidR="00D91449" w:rsidRPr="00993629" w:rsidRDefault="00D91449" w:rsidP="00724308">
      <w:pPr>
        <w:pStyle w:val="FootnoteThesisShame"/>
      </w:pPr>
      <w:r w:rsidRPr="00993629">
        <w:rPr>
          <w:rStyle w:val="FootnoteReference"/>
        </w:rPr>
        <w:footnoteRef/>
      </w:r>
      <w:r w:rsidRPr="00993629">
        <w:t xml:space="preserve"> Ibid.</w:t>
      </w:r>
    </w:p>
  </w:footnote>
  <w:footnote w:id="254">
    <w:p w14:paraId="75FF8690" w14:textId="5355B59D" w:rsidR="00D91449" w:rsidRPr="00993629" w:rsidRDefault="00D91449" w:rsidP="00724308">
      <w:pPr>
        <w:pStyle w:val="FootnoteThesisShame"/>
      </w:pPr>
      <w:r w:rsidRPr="00993629">
        <w:rPr>
          <w:rStyle w:val="FootnoteReference"/>
        </w:rPr>
        <w:footnoteRef/>
      </w:r>
      <w:r w:rsidRPr="00993629">
        <w:t xml:space="preserve"> Ibid.</w:t>
      </w:r>
    </w:p>
  </w:footnote>
  <w:footnote w:id="255">
    <w:p w14:paraId="6479421C" w14:textId="1F3E939E" w:rsidR="00D91449" w:rsidRPr="00993629" w:rsidRDefault="00D91449" w:rsidP="00724308">
      <w:pPr>
        <w:pStyle w:val="FootnoteThesisShame"/>
      </w:pPr>
      <w:r w:rsidRPr="00993629">
        <w:rPr>
          <w:rStyle w:val="FootnoteReference"/>
        </w:rPr>
        <w:footnoteRef/>
      </w:r>
      <w:r w:rsidRPr="00993629">
        <w:t xml:space="preserve"> This classification is based on an exposition </w:t>
      </w:r>
      <w:r w:rsidRPr="00993629">
        <w:rPr>
          <w:i/>
        </w:rPr>
        <w:t xml:space="preserve">Lichtgevoelig </w:t>
      </w:r>
      <w:r w:rsidRPr="00993629">
        <w:t xml:space="preserve">(2015) by Museum Dr. Guislain. In the exposition, and accompanying compendium, the museum distinguishes between portrait photography, photo journalism and art photography. (Museum Dr. Guislain. Sieneart, Pascal et al. </w:t>
      </w:r>
      <w:r w:rsidRPr="00993629">
        <w:rPr>
          <w:i/>
        </w:rPr>
        <w:t>Lichtgevoelig: Psychiaters, patiënten, portretten</w:t>
      </w:r>
      <w:r w:rsidRPr="00993629">
        <w:t>. Kortenberg: Vlaamse Vereniging voor Psychiatrie WP. 2015b).</w:t>
      </w:r>
    </w:p>
  </w:footnote>
  <w:footnote w:id="256">
    <w:p w14:paraId="67F6415E" w14:textId="3E1F4DD1" w:rsidR="00D91449" w:rsidRPr="00993629" w:rsidRDefault="00D91449" w:rsidP="00724308">
      <w:pPr>
        <w:pStyle w:val="FootnoteThesisShame"/>
      </w:pPr>
      <w:r w:rsidRPr="00993629">
        <w:rPr>
          <w:rStyle w:val="FootnoteReference"/>
        </w:rPr>
        <w:footnoteRef/>
      </w:r>
      <w:r w:rsidRPr="00993629">
        <w:t xml:space="preserve"> In 1857, Elizabeth Eastlake claimed that photography’s duty is “to give evidence of facts, as minutely and as impartially as </w:t>
      </w:r>
      <w:r w:rsidRPr="00993629">
        <w:rPr>
          <w:iCs/>
        </w:rPr>
        <w:sym w:font="Symbol" w:char="F05B"/>
      </w:r>
      <w:r w:rsidRPr="00993629">
        <w:t>…</w:t>
      </w:r>
      <w:r w:rsidRPr="00993629">
        <w:sym w:font="Symbol" w:char="F05D"/>
      </w:r>
      <w:r w:rsidRPr="00993629">
        <w:t xml:space="preserve"> only an unreasoning machine can give.” Eastlake, Elizabeth. “Photography.” </w:t>
      </w:r>
      <w:r w:rsidRPr="00993629">
        <w:rPr>
          <w:i/>
        </w:rPr>
        <w:t>Quarterly Review</w:t>
      </w:r>
      <w:r w:rsidRPr="00993629">
        <w:t>, 101 (London: April, 1857). 466.</w:t>
      </w:r>
    </w:p>
  </w:footnote>
  <w:footnote w:id="257">
    <w:p w14:paraId="6D369334" w14:textId="5C0856C9" w:rsidR="00D91449" w:rsidRPr="00993629" w:rsidRDefault="00D91449" w:rsidP="00724308">
      <w:pPr>
        <w:pStyle w:val="FootnoteThesisShame"/>
      </w:pPr>
      <w:r w:rsidRPr="00993629">
        <w:rPr>
          <w:rStyle w:val="FootnoteReference"/>
        </w:rPr>
        <w:footnoteRef/>
      </w:r>
      <w:r w:rsidRPr="00993629">
        <w:t xml:space="preserve"> Garland-Thomson (2002): 37.</w:t>
      </w:r>
    </w:p>
  </w:footnote>
  <w:footnote w:id="258">
    <w:p w14:paraId="61BA2CD9" w14:textId="40B76123" w:rsidR="00D91449" w:rsidRPr="00993629" w:rsidRDefault="00D91449" w:rsidP="00724308">
      <w:pPr>
        <w:pStyle w:val="FootnoteThesisShame"/>
      </w:pPr>
      <w:r w:rsidRPr="00993629">
        <w:rPr>
          <w:rStyle w:val="FootnoteReference"/>
        </w:rPr>
        <w:footnoteRef/>
      </w:r>
      <w:r w:rsidRPr="00993629">
        <w:t xml:space="preserve"> Ibid.</w:t>
      </w:r>
    </w:p>
  </w:footnote>
  <w:footnote w:id="259">
    <w:p w14:paraId="3E575D85" w14:textId="77777777" w:rsidR="00D91449" w:rsidRPr="00993629" w:rsidRDefault="00D91449" w:rsidP="00724308">
      <w:pPr>
        <w:pStyle w:val="FootnoteThesisShame"/>
      </w:pPr>
      <w:r w:rsidRPr="00993629">
        <w:rPr>
          <w:rStyle w:val="FootnoteReference"/>
        </w:rPr>
        <w:footnoteRef/>
      </w:r>
      <w:r w:rsidRPr="00993629">
        <w:t xml:space="preserve"> Examples of this type of photography are found, amongst others, in the work of Valérie Belin, Claire Beckett, Tina Barney, Lee Friedlander and David Hockney.</w:t>
      </w:r>
    </w:p>
  </w:footnote>
  <w:footnote w:id="260">
    <w:p w14:paraId="7C462C40" w14:textId="2BF8C49B" w:rsidR="00D91449" w:rsidRPr="00993629" w:rsidRDefault="00D91449">
      <w:pPr>
        <w:pStyle w:val="FootnoteText"/>
        <w:rPr>
          <w:lang w:val="fr-FR"/>
        </w:rPr>
      </w:pPr>
      <w:r w:rsidRPr="00993629">
        <w:rPr>
          <w:rStyle w:val="FootnoteReference"/>
        </w:rPr>
        <w:footnoteRef/>
      </w:r>
      <w:r w:rsidRPr="00993629">
        <w:t xml:space="preserve"> </w:t>
      </w:r>
      <w:r w:rsidRPr="00993629">
        <w:rPr>
          <w:rFonts w:ascii="Charter Roman" w:hAnsi="Charter Roman"/>
          <w:sz w:val="20"/>
          <w:szCs w:val="20"/>
        </w:rPr>
        <w:t xml:space="preserve">Basaglia et al. </w:t>
      </w:r>
      <w:r w:rsidRPr="00993629">
        <w:rPr>
          <w:rFonts w:ascii="Charter Roman" w:hAnsi="Charter Roman"/>
          <w:i/>
          <w:sz w:val="20"/>
          <w:szCs w:val="20"/>
        </w:rPr>
        <w:t>Morire di classe: la condizione manicomiale</w:t>
      </w:r>
      <w:r w:rsidRPr="00993629">
        <w:rPr>
          <w:rFonts w:ascii="Charter Roman" w:hAnsi="Charter Roman"/>
          <w:sz w:val="20"/>
          <w:szCs w:val="20"/>
        </w:rPr>
        <w:t>. Torino: Einaudi. 1969. Print.</w:t>
      </w:r>
    </w:p>
  </w:footnote>
  <w:footnote w:id="261">
    <w:p w14:paraId="2419526C" w14:textId="28CD4232" w:rsidR="00D91449" w:rsidRPr="00993629" w:rsidRDefault="00D91449" w:rsidP="00724308">
      <w:pPr>
        <w:pStyle w:val="FootnoteThesisShame"/>
      </w:pPr>
      <w:r w:rsidRPr="00993629">
        <w:rPr>
          <w:rStyle w:val="FootnoteReference"/>
        </w:rPr>
        <w:footnoteRef/>
      </w:r>
      <w:r w:rsidRPr="00993629">
        <w:t xml:space="preserve"> Garland-Thomson (2002).</w:t>
      </w:r>
    </w:p>
  </w:footnote>
  <w:footnote w:id="262">
    <w:p w14:paraId="42FCF4BB" w14:textId="3C2CDFDE" w:rsidR="00D91449" w:rsidRPr="00993629" w:rsidRDefault="00D91449" w:rsidP="00724308">
      <w:pPr>
        <w:pStyle w:val="FootnoteThesisShame"/>
      </w:pPr>
      <w:r w:rsidRPr="00993629">
        <w:rPr>
          <w:rStyle w:val="FootnoteReference"/>
        </w:rPr>
        <w:footnoteRef/>
      </w:r>
      <w:r w:rsidRPr="00993629">
        <w:t xml:space="preserve"> Ibid.</w:t>
      </w:r>
    </w:p>
  </w:footnote>
  <w:footnote w:id="263">
    <w:p w14:paraId="38AB853E" w14:textId="46F648FE" w:rsidR="00D91449" w:rsidRPr="00993629" w:rsidRDefault="00D91449" w:rsidP="00724308">
      <w:pPr>
        <w:pStyle w:val="FootnoteThesisShame"/>
      </w:pPr>
      <w:r w:rsidRPr="00993629">
        <w:rPr>
          <w:rStyle w:val="FootnoteReference"/>
        </w:rPr>
        <w:footnoteRef/>
      </w:r>
      <w:r w:rsidRPr="00993629">
        <w:t xml:space="preserve"> Sedgwick (2003: 38.</w:t>
      </w:r>
    </w:p>
  </w:footnote>
  <w:footnote w:id="264">
    <w:p w14:paraId="4CB409EA" w14:textId="4DA065F6" w:rsidR="00D91449" w:rsidRPr="00993629" w:rsidRDefault="00D91449" w:rsidP="00724308">
      <w:pPr>
        <w:pStyle w:val="FootnoteThesisShame"/>
      </w:pPr>
      <w:r w:rsidRPr="00993629">
        <w:rPr>
          <w:rStyle w:val="FootnoteReference"/>
        </w:rPr>
        <w:footnoteRef/>
      </w:r>
      <w:r w:rsidRPr="00993629">
        <w:t xml:space="preserve"> Museum Dr. Guislain, compendium to the exhibition </w:t>
      </w:r>
      <w:r w:rsidRPr="00993629">
        <w:rPr>
          <w:i/>
        </w:rPr>
        <w:t>Lichtgevoelig</w:t>
      </w:r>
      <w:r w:rsidRPr="00993629">
        <w:t xml:space="preserve"> (2015) (Museum Dr. Guislain. Sieneart, Pascal et al. </w:t>
      </w:r>
      <w:r w:rsidRPr="00993629">
        <w:rPr>
          <w:i/>
        </w:rPr>
        <w:t>Lichtgevoelig: Psychiaters, patiënten, portretten</w:t>
      </w:r>
      <w:r w:rsidRPr="00993629">
        <w:t>. Kortenberg: Vlaamse Vereniging voor Psychiatrie WP. 2015b).</w:t>
      </w:r>
    </w:p>
  </w:footnote>
  <w:footnote w:id="265">
    <w:p w14:paraId="417C1EAA" w14:textId="29CA1DDF" w:rsidR="00D91449" w:rsidRPr="00993629" w:rsidRDefault="00D91449" w:rsidP="00724308">
      <w:pPr>
        <w:pStyle w:val="FootnoteThesisShame"/>
      </w:pPr>
      <w:r w:rsidRPr="00993629">
        <w:rPr>
          <w:rStyle w:val="FootnoteReference"/>
        </w:rPr>
        <w:footnoteRef/>
      </w:r>
      <w:r w:rsidRPr="00993629">
        <w:t xml:space="preserve"> Ibid.</w:t>
      </w:r>
    </w:p>
  </w:footnote>
  <w:footnote w:id="266">
    <w:p w14:paraId="272371C5" w14:textId="77777777" w:rsidR="00D91449" w:rsidRPr="00993629" w:rsidRDefault="00D91449" w:rsidP="00724308">
      <w:pPr>
        <w:pStyle w:val="FootnoteThesisShame"/>
      </w:pPr>
      <w:r w:rsidRPr="00993629">
        <w:rPr>
          <w:rStyle w:val="FootnoteReference"/>
        </w:rPr>
        <w:footnoteRef/>
      </w:r>
      <w:r w:rsidRPr="00993629">
        <w:t xml:space="preserve"> The Hôpital de la Salpêtrière, founded in the 17</w:t>
      </w:r>
      <w:r w:rsidRPr="00993629">
        <w:rPr>
          <w:vertAlign w:val="superscript"/>
        </w:rPr>
        <w:t>th</w:t>
      </w:r>
      <w:r w:rsidRPr="00993629">
        <w:t xml:space="preserve"> century in Paris, was one of the most famous psychiatric wards in Europe. The pioneering work of Jean-Martin Charcot helped the hospital grow into one of Europe’s most significant centers for research—neurology and psychiatry—during the second half of the nineteenth century.</w:t>
      </w:r>
    </w:p>
  </w:footnote>
  <w:footnote w:id="267">
    <w:p w14:paraId="15D048AB" w14:textId="4C5A2526" w:rsidR="00D91449" w:rsidRPr="00993629" w:rsidRDefault="00D91449" w:rsidP="00724308">
      <w:pPr>
        <w:pStyle w:val="FootnoteThesisShame"/>
      </w:pPr>
      <w:r w:rsidRPr="00993629">
        <w:rPr>
          <w:rStyle w:val="FootnoteReference"/>
        </w:rPr>
        <w:footnoteRef/>
      </w:r>
      <w:r w:rsidRPr="00993629">
        <w:t xml:space="preserve"> Charcot (1887-1888): 178</w:t>
      </w:r>
    </w:p>
  </w:footnote>
  <w:footnote w:id="268">
    <w:p w14:paraId="72808124" w14:textId="394FFF0B" w:rsidR="00D91449" w:rsidRPr="00993629" w:rsidRDefault="00D91449" w:rsidP="00724308">
      <w:pPr>
        <w:pStyle w:val="FootnoteThesisShame"/>
      </w:pPr>
      <w:r w:rsidRPr="00993629">
        <w:rPr>
          <w:rStyle w:val="FootnoteReference"/>
        </w:rPr>
        <w:footnoteRef/>
      </w:r>
      <w:r w:rsidRPr="00993629">
        <w:t xml:space="preserve"> Quoted in Didi-Huberman, George (2003): 32.</w:t>
      </w:r>
    </w:p>
  </w:footnote>
  <w:footnote w:id="269">
    <w:p w14:paraId="6C70D02E" w14:textId="2E3FAB65" w:rsidR="00D91449" w:rsidRPr="00993629" w:rsidRDefault="00D91449" w:rsidP="00724308">
      <w:pPr>
        <w:pStyle w:val="FootnoteThesisShame"/>
      </w:pPr>
      <w:r w:rsidRPr="00993629">
        <w:rPr>
          <w:rStyle w:val="FootnoteReference"/>
        </w:rPr>
        <w:footnoteRef/>
      </w:r>
      <w:r w:rsidRPr="00993629">
        <w:t xml:space="preserve"> All images are listed in “Appendix”. For the respective photograph, see Museum Dr. Guislain (2015b).</w:t>
      </w:r>
    </w:p>
  </w:footnote>
  <w:footnote w:id="270">
    <w:p w14:paraId="736786BB" w14:textId="62E1C659" w:rsidR="00D91449" w:rsidRPr="00993629" w:rsidRDefault="00D91449" w:rsidP="00724308">
      <w:pPr>
        <w:pStyle w:val="FootnoteThesisShame"/>
      </w:pPr>
      <w:r w:rsidRPr="00993629">
        <w:rPr>
          <w:rStyle w:val="FootnoteReference"/>
        </w:rPr>
        <w:footnoteRef/>
      </w:r>
      <w:r w:rsidRPr="00993629">
        <w:t xml:space="preserve"> Museum Dr. Guislain (2015b).</w:t>
      </w:r>
    </w:p>
  </w:footnote>
  <w:footnote w:id="271">
    <w:p w14:paraId="46FB48B9" w14:textId="4CF81379" w:rsidR="00D91449" w:rsidRPr="00993629" w:rsidRDefault="00D91449" w:rsidP="00724308">
      <w:pPr>
        <w:pStyle w:val="FootnoteThesisShame"/>
      </w:pPr>
      <w:r w:rsidRPr="00993629">
        <w:rPr>
          <w:rStyle w:val="FootnoteReference"/>
        </w:rPr>
        <w:footnoteRef/>
      </w:r>
      <w:r w:rsidRPr="00993629">
        <w:t xml:space="preserve"> Eastlake (1857): 466. </w:t>
      </w:r>
    </w:p>
  </w:footnote>
  <w:footnote w:id="272">
    <w:p w14:paraId="46E724AF" w14:textId="6CC78827" w:rsidR="00D91449" w:rsidRPr="00993629" w:rsidRDefault="00D91449" w:rsidP="00724308">
      <w:pPr>
        <w:pStyle w:val="FootnoteThesisShame"/>
      </w:pPr>
      <w:r w:rsidRPr="00993629">
        <w:rPr>
          <w:rStyle w:val="FootnoteReference"/>
        </w:rPr>
        <w:footnoteRef/>
      </w:r>
      <w:r w:rsidRPr="00993629">
        <w:t xml:space="preserve"> Foucault points out that medicine, from the beginnings of its history, has exhibited the disabled body as an object that calls for examination, categorization and an ultimately instrumental approach. Foucault calls this the medical “case” of medical theaters and other clinical settings. Foucault, </w:t>
      </w:r>
      <w:r w:rsidRPr="00993629">
        <w:rPr>
          <w:i/>
        </w:rPr>
        <w:t xml:space="preserve">Birth of the Clinic </w:t>
      </w:r>
      <w:r w:rsidRPr="00993629">
        <w:t>(2003): 29.</w:t>
      </w:r>
    </w:p>
  </w:footnote>
  <w:footnote w:id="273">
    <w:p w14:paraId="57B84686" w14:textId="74027968" w:rsidR="00D91449" w:rsidRPr="00993629" w:rsidRDefault="00D91449" w:rsidP="00724308">
      <w:pPr>
        <w:pStyle w:val="FootnoteThesisShame"/>
      </w:pPr>
      <w:r w:rsidRPr="00993629">
        <w:rPr>
          <w:rStyle w:val="FootnoteReference"/>
        </w:rPr>
        <w:footnoteRef/>
      </w:r>
      <w:r w:rsidRPr="00993629">
        <w:t xml:space="preserve"> Quoted in Museum Dr. Guislain (2015b).</w:t>
      </w:r>
    </w:p>
  </w:footnote>
  <w:footnote w:id="274">
    <w:p w14:paraId="2C7728EA" w14:textId="1DF86D9D" w:rsidR="00D91449" w:rsidRPr="00993629" w:rsidRDefault="00D91449" w:rsidP="00724308">
      <w:pPr>
        <w:pStyle w:val="FootnoteThesisShame"/>
      </w:pPr>
      <w:r w:rsidRPr="00993629">
        <w:rPr>
          <w:rStyle w:val="FootnoteReference"/>
        </w:rPr>
        <w:footnoteRef/>
      </w:r>
      <w:r w:rsidRPr="00993629">
        <w:t xml:space="preserve"> In Charcot’s time hypnosis was considered a reliable technique for drawing out symptoms of pathologies that were « hiding » or oppressed in the hypnotized subject’s unconscious. Paradoxically, however, what is revealed is a kind of universal unconscious (disclosing vulnerability and to not be in control) that addresses all of humanity, including Charcot.</w:t>
      </w:r>
    </w:p>
  </w:footnote>
  <w:footnote w:id="275">
    <w:p w14:paraId="5F7E26B7" w14:textId="3E5A9DDB" w:rsidR="00D91449" w:rsidRPr="00993629" w:rsidRDefault="00D91449" w:rsidP="00724308">
      <w:pPr>
        <w:pStyle w:val="FootnoteThesisShame"/>
      </w:pPr>
      <w:r w:rsidRPr="00993629">
        <w:rPr>
          <w:rStyle w:val="FootnoteReference"/>
        </w:rPr>
        <w:footnoteRef/>
      </w:r>
      <w:r w:rsidRPr="00993629">
        <w:t xml:space="preserve"> Somewhat like a simulacrum. See Baudrillard, Jean (1994).</w:t>
      </w:r>
    </w:p>
  </w:footnote>
  <w:footnote w:id="276">
    <w:p w14:paraId="72695C97" w14:textId="498E6A88" w:rsidR="00D91449" w:rsidRPr="00993629" w:rsidRDefault="00D91449" w:rsidP="00724308">
      <w:pPr>
        <w:pStyle w:val="FootnoteThesisShame"/>
      </w:pPr>
      <w:r w:rsidRPr="00993629">
        <w:rPr>
          <w:rStyle w:val="FootnoteReference"/>
        </w:rPr>
        <w:footnoteRef/>
      </w:r>
      <w:r w:rsidRPr="00993629">
        <w:t xml:space="preserve"> Garland-Thomson (2002): 58.</w:t>
      </w:r>
    </w:p>
  </w:footnote>
  <w:footnote w:id="277">
    <w:p w14:paraId="4F1206EA" w14:textId="4C82E036" w:rsidR="00D91449" w:rsidRPr="00993629" w:rsidRDefault="00D91449" w:rsidP="00724308">
      <w:pPr>
        <w:pStyle w:val="FootnoteThesisShame"/>
      </w:pPr>
      <w:r w:rsidRPr="00993629">
        <w:rPr>
          <w:rStyle w:val="FootnoteReference"/>
        </w:rPr>
        <w:footnoteRef/>
      </w:r>
      <w:r w:rsidRPr="00993629">
        <w:t xml:space="preserve"> Ibid.: 59, emphasis mine.</w:t>
      </w:r>
    </w:p>
  </w:footnote>
  <w:footnote w:id="278">
    <w:p w14:paraId="01A014CE" w14:textId="5DEC6F7B" w:rsidR="00D91449" w:rsidRPr="00993629" w:rsidRDefault="00D91449" w:rsidP="00724308">
      <w:pPr>
        <w:pStyle w:val="FootnoteThesisShame"/>
      </w:pPr>
      <w:r w:rsidRPr="00993629">
        <w:rPr>
          <w:rStyle w:val="FootnoteReference"/>
        </w:rPr>
        <w:footnoteRef/>
      </w:r>
      <w:r w:rsidRPr="00993629">
        <w:t xml:space="preserve"> Ibid.: 57.</w:t>
      </w:r>
    </w:p>
  </w:footnote>
  <w:footnote w:id="279">
    <w:p w14:paraId="088A318A" w14:textId="6435A199" w:rsidR="00D91449" w:rsidRPr="00993629" w:rsidRDefault="00D91449" w:rsidP="00724308">
      <w:pPr>
        <w:pStyle w:val="FootnoteThesisShame"/>
      </w:pPr>
      <w:r w:rsidRPr="00993629">
        <w:rPr>
          <w:rStyle w:val="FootnoteReference"/>
        </w:rPr>
        <w:footnoteRef/>
      </w:r>
      <w:r w:rsidRPr="00993629">
        <w:t xml:space="preserve"> Garland-Thomson (2002).</w:t>
      </w:r>
    </w:p>
  </w:footnote>
  <w:footnote w:id="280">
    <w:p w14:paraId="754AD57C" w14:textId="26A5A9B6" w:rsidR="00D91449" w:rsidRPr="00993629" w:rsidRDefault="00D91449" w:rsidP="00724308">
      <w:pPr>
        <w:pStyle w:val="FootnoteThesisShame"/>
      </w:pPr>
      <w:r w:rsidRPr="00993629">
        <w:rPr>
          <w:rStyle w:val="FootnoteReference"/>
        </w:rPr>
        <w:footnoteRef/>
      </w:r>
      <w:r w:rsidRPr="00993629">
        <w:t xml:space="preserve"> Ibid.: 63.</w:t>
      </w:r>
    </w:p>
  </w:footnote>
  <w:footnote w:id="281">
    <w:p w14:paraId="52ECEE28" w14:textId="3C6C705A" w:rsidR="00D91449" w:rsidRPr="00993629" w:rsidRDefault="00D91449" w:rsidP="00724308">
      <w:pPr>
        <w:pStyle w:val="FootnoteThesisShame"/>
      </w:pPr>
      <w:r w:rsidRPr="00993629">
        <w:rPr>
          <w:rStyle w:val="FootnoteReference"/>
        </w:rPr>
        <w:footnoteRef/>
      </w:r>
      <w:r w:rsidRPr="00993629">
        <w:t xml:space="preserve"> This (visual) sentimental rhetoric reminds me of a quote by a patient of Donald Winnicott: “The alarming thing about equality is that we are then both children, and the question is, where is father? We know where we are if one of us is the father” (Nussbaum (2004): 192).</w:t>
      </w:r>
    </w:p>
  </w:footnote>
  <w:footnote w:id="282">
    <w:p w14:paraId="73E3920E" w14:textId="52D6D99F" w:rsidR="00D91449" w:rsidRPr="00993629" w:rsidRDefault="00D91449" w:rsidP="00724308">
      <w:pPr>
        <w:pStyle w:val="FootnoteThesisShame"/>
      </w:pPr>
      <w:r w:rsidRPr="00993629">
        <w:rPr>
          <w:rStyle w:val="FootnoteReference"/>
        </w:rPr>
        <w:footnoteRef/>
      </w:r>
      <w:r w:rsidRPr="00993629">
        <w:t xml:space="preserve"> Garland-Thomson (2002).</w:t>
      </w:r>
    </w:p>
  </w:footnote>
  <w:footnote w:id="283">
    <w:p w14:paraId="66796080" w14:textId="756ADC06" w:rsidR="00D91449" w:rsidRPr="00993629" w:rsidRDefault="00D91449" w:rsidP="00724308">
      <w:pPr>
        <w:pStyle w:val="FootnoteThesisShame"/>
      </w:pPr>
      <w:r w:rsidRPr="00993629">
        <w:rPr>
          <w:rStyle w:val="FootnoteReference"/>
        </w:rPr>
        <w:footnoteRef/>
      </w:r>
      <w:r w:rsidRPr="00993629">
        <w:t xml:space="preserve"> Garland-Thomson (2002): 63, emphasis mine.</w:t>
      </w:r>
    </w:p>
  </w:footnote>
  <w:footnote w:id="284">
    <w:p w14:paraId="597804E3" w14:textId="17FBA8ED" w:rsidR="00D91449" w:rsidRPr="00993629" w:rsidRDefault="00D91449" w:rsidP="00724308">
      <w:pPr>
        <w:pStyle w:val="FootnoteThesisShame"/>
      </w:pPr>
      <w:r w:rsidRPr="00993629">
        <w:rPr>
          <w:rStyle w:val="FootnoteReference"/>
        </w:rPr>
        <w:footnoteRef/>
      </w:r>
      <w:r w:rsidRPr="00993629">
        <w:t xml:space="preserve"> Sullivan, Marius, et al. </w:t>
      </w:r>
      <w:r w:rsidRPr="00993629">
        <w:rPr>
          <w:iCs/>
        </w:rPr>
        <w:t>“</w:t>
      </w:r>
      <w:r w:rsidRPr="00993629">
        <w:t xml:space="preserve">The integration of people with physical disabilities into the South African National Defence Force: A Photographic Documentary Project.” The Asian Conference on Media and Mass Communication 2013. Official Conference Proceedings. Osaka, Japan. Accessed June 20, 2016. Web. </w:t>
      </w:r>
    </w:p>
  </w:footnote>
  <w:footnote w:id="285">
    <w:p w14:paraId="6C605200" w14:textId="271F003E" w:rsidR="00D91449" w:rsidRPr="00993629" w:rsidRDefault="00D91449" w:rsidP="00724308">
      <w:pPr>
        <w:pStyle w:val="FootnoteThesisShame"/>
      </w:pPr>
      <w:r w:rsidRPr="00993629">
        <w:rPr>
          <w:rStyle w:val="FootnoteReference"/>
        </w:rPr>
        <w:footnoteRef/>
      </w:r>
      <w:r w:rsidRPr="00993629">
        <w:t xml:space="preserve"> Sullivan, et al. (2016): 1.</w:t>
      </w:r>
    </w:p>
  </w:footnote>
  <w:footnote w:id="286">
    <w:p w14:paraId="196475AF" w14:textId="28361C5B" w:rsidR="00D91449" w:rsidRPr="00993629" w:rsidRDefault="00D91449" w:rsidP="00724308">
      <w:pPr>
        <w:pStyle w:val="FootnoteThesisShame"/>
      </w:pPr>
      <w:r w:rsidRPr="00993629">
        <w:rPr>
          <w:rStyle w:val="FootnoteReference"/>
        </w:rPr>
        <w:footnoteRef/>
      </w:r>
      <w:r w:rsidRPr="00993629">
        <w:t xml:space="preserve"> Garland-Thomson (2002).</w:t>
      </w:r>
    </w:p>
  </w:footnote>
  <w:footnote w:id="287">
    <w:p w14:paraId="46C3C640" w14:textId="6B59124D" w:rsidR="00D91449" w:rsidRPr="00993629" w:rsidRDefault="00D91449" w:rsidP="00724308">
      <w:pPr>
        <w:pStyle w:val="FootnoteThesisShame"/>
      </w:pPr>
      <w:r w:rsidRPr="00993629">
        <w:rPr>
          <w:rStyle w:val="FootnoteReference"/>
        </w:rPr>
        <w:footnoteRef/>
      </w:r>
      <w:r w:rsidRPr="00993629">
        <w:t xml:space="preserve"> Sullivan, et al. (2016): 1.</w:t>
      </w:r>
    </w:p>
  </w:footnote>
  <w:footnote w:id="288">
    <w:p w14:paraId="309E08D6" w14:textId="06EB065B" w:rsidR="00D91449" w:rsidRPr="00993629" w:rsidRDefault="00D91449" w:rsidP="00724308">
      <w:pPr>
        <w:pStyle w:val="FootnoteThesisShame"/>
      </w:pPr>
      <w:r w:rsidRPr="00993629">
        <w:rPr>
          <w:rStyle w:val="FootnoteReference"/>
        </w:rPr>
        <w:footnoteRef/>
      </w:r>
      <w:r w:rsidRPr="00993629">
        <w:t xml:space="preserve"> Ibid.</w:t>
      </w:r>
    </w:p>
  </w:footnote>
  <w:footnote w:id="289">
    <w:p w14:paraId="4636CC86" w14:textId="1D402A01" w:rsidR="00D91449" w:rsidRPr="00993629" w:rsidRDefault="00D91449" w:rsidP="00724308">
      <w:pPr>
        <w:pStyle w:val="FootnoteThesisShame"/>
      </w:pPr>
      <w:r w:rsidRPr="00993629">
        <w:rPr>
          <w:rStyle w:val="FootnoteReference"/>
        </w:rPr>
        <w:footnoteRef/>
      </w:r>
      <w:r w:rsidRPr="00993629">
        <w:t xml:space="preserve"> Sullivan, et al. (2016): 7.</w:t>
      </w:r>
    </w:p>
  </w:footnote>
  <w:footnote w:id="290">
    <w:p w14:paraId="4B5D6B8F" w14:textId="52A4FF0C" w:rsidR="00D91449" w:rsidRPr="00993629" w:rsidRDefault="00D91449" w:rsidP="00724308">
      <w:pPr>
        <w:pStyle w:val="FootnoteThesisShame"/>
      </w:pPr>
      <w:r w:rsidRPr="00993629">
        <w:rPr>
          <w:rStyle w:val="FootnoteReference"/>
        </w:rPr>
        <w:footnoteRef/>
      </w:r>
      <w:r w:rsidRPr="00993629">
        <w:t xml:space="preserve"> Ibid.</w:t>
      </w:r>
    </w:p>
  </w:footnote>
  <w:footnote w:id="291">
    <w:p w14:paraId="32E7E29D" w14:textId="57CBFD08" w:rsidR="00D91449" w:rsidRPr="00993629" w:rsidRDefault="00D91449" w:rsidP="00724308">
      <w:pPr>
        <w:pStyle w:val="FootnoteThesisShame"/>
      </w:pPr>
      <w:r w:rsidRPr="00993629">
        <w:rPr>
          <w:rStyle w:val="FootnoteReference"/>
        </w:rPr>
        <w:footnoteRef/>
      </w:r>
      <w:r w:rsidRPr="00993629">
        <w:t xml:space="preserve"> Ibid.</w:t>
      </w:r>
    </w:p>
  </w:footnote>
  <w:footnote w:id="292">
    <w:p w14:paraId="5124FADA" w14:textId="4AD9C463" w:rsidR="00D91449" w:rsidRPr="00993629" w:rsidRDefault="00D91449" w:rsidP="00724308">
      <w:pPr>
        <w:pStyle w:val="FootnoteThesisShame"/>
      </w:pPr>
      <w:r w:rsidRPr="00993629">
        <w:rPr>
          <w:rStyle w:val="FootnoteReference"/>
        </w:rPr>
        <w:footnoteRef/>
      </w:r>
      <w:r w:rsidRPr="00993629">
        <w:t xml:space="preserve"> Ibid.</w:t>
      </w:r>
    </w:p>
  </w:footnote>
  <w:footnote w:id="293">
    <w:p w14:paraId="3F511AB4" w14:textId="1F87CBCB" w:rsidR="00D91449" w:rsidRPr="00993629" w:rsidRDefault="00D91449" w:rsidP="00724308">
      <w:pPr>
        <w:pStyle w:val="FootnoteThesisShame"/>
      </w:pPr>
      <w:r w:rsidRPr="00993629">
        <w:rPr>
          <w:rStyle w:val="FootnoteReference"/>
        </w:rPr>
        <w:footnoteRef/>
      </w:r>
      <w:r w:rsidRPr="00993629">
        <w:t xml:space="preserve"> Garland-Thomson (2002): 69.</w:t>
      </w:r>
    </w:p>
  </w:footnote>
  <w:footnote w:id="294">
    <w:p w14:paraId="257A460E" w14:textId="0D7FDEDA" w:rsidR="00D91449" w:rsidRPr="00993629" w:rsidRDefault="00D91449" w:rsidP="00724308">
      <w:pPr>
        <w:pStyle w:val="FootnoteThesisShame"/>
      </w:pPr>
      <w:r w:rsidRPr="00993629">
        <w:rPr>
          <w:rStyle w:val="FootnoteReference"/>
        </w:rPr>
        <w:footnoteRef/>
      </w:r>
      <w:r w:rsidRPr="00993629">
        <w:t xml:space="preserve"> Walters (2014): 214.</w:t>
      </w:r>
    </w:p>
  </w:footnote>
  <w:footnote w:id="295">
    <w:p w14:paraId="5EDE58AE" w14:textId="7006416D" w:rsidR="00D91449" w:rsidRPr="00993629" w:rsidRDefault="00D91449" w:rsidP="00724308">
      <w:pPr>
        <w:pStyle w:val="FootnoteThesisShame"/>
      </w:pPr>
      <w:r w:rsidRPr="00993629">
        <w:rPr>
          <w:rStyle w:val="FootnoteReference"/>
        </w:rPr>
        <w:footnoteRef/>
      </w:r>
      <w:r w:rsidRPr="00993629">
        <w:t xml:space="preserve"> Northern Officers Group, “Defining Impairment and Disability.” </w:t>
      </w:r>
      <w:r w:rsidRPr="00993629">
        <w:rPr>
          <w:i/>
        </w:rPr>
        <w:t>The Disability Discrimination Act: A Policy and Practical Guide for Local Government and Disabled People</w:t>
      </w:r>
      <w:r w:rsidRPr="00993629">
        <w:t>. Sheffield, UK: Northern Officers Group. 1996. Accessed June 24, 2016. Web. Note that in this definition, to function differently does not implicate to dis-function or to deviate from the ‘functional norm’.</w:t>
      </w:r>
    </w:p>
  </w:footnote>
  <w:footnote w:id="296">
    <w:p w14:paraId="3435A5D1" w14:textId="030C3D4F" w:rsidR="00D91449" w:rsidRPr="00993629" w:rsidRDefault="00D91449" w:rsidP="00724308">
      <w:pPr>
        <w:pStyle w:val="FootnoteThesisShame"/>
      </w:pPr>
      <w:r w:rsidRPr="00993629">
        <w:rPr>
          <w:rStyle w:val="FootnoteReference"/>
        </w:rPr>
        <w:footnoteRef/>
      </w:r>
      <w:r w:rsidRPr="00993629">
        <w:t xml:space="preserve"> Nussbaum (2004).</w:t>
      </w:r>
    </w:p>
  </w:footnote>
  <w:footnote w:id="297">
    <w:p w14:paraId="5AE858D9" w14:textId="1F74BA5C" w:rsidR="00D91449" w:rsidRPr="00993629" w:rsidRDefault="00D91449" w:rsidP="00724308">
      <w:pPr>
        <w:pStyle w:val="FootnoteThesisShame"/>
      </w:pPr>
      <w:r w:rsidRPr="00993629">
        <w:rPr>
          <w:rStyle w:val="FootnoteReference"/>
        </w:rPr>
        <w:footnoteRef/>
      </w:r>
      <w:r w:rsidRPr="00993629">
        <w:t xml:space="preserve"> See Walters (2014), and Northern Officers Group (2016).</w:t>
      </w:r>
    </w:p>
  </w:footnote>
  <w:footnote w:id="298">
    <w:p w14:paraId="4D550F6E" w14:textId="52E1D452" w:rsidR="00D91449" w:rsidRPr="00993629" w:rsidRDefault="00D91449" w:rsidP="00724308">
      <w:pPr>
        <w:pStyle w:val="FootnoteThesisShame"/>
      </w:pPr>
      <w:r w:rsidRPr="00993629">
        <w:rPr>
          <w:rStyle w:val="FootnoteReference"/>
        </w:rPr>
        <w:footnoteRef/>
      </w:r>
      <w:r w:rsidRPr="00993629">
        <w:t xml:space="preserve"> Nussbaum too makes the distinction between impairments and disability: “We might say that an impairment in some area or areas of human functioning may exist without human intervention, but it only becomes a handicap when society treats it in certain ways. Human beings are in general disabled: mortal, weak-eyed, weak-kneed, with terrible backs and necks, short memories, and so forth. But when a majority (or the most powerful group) has such disabilities, society will adjust itself to cater for them. Thus we do not find staircases built with step levels so high that only the giants of Brobdingnag can climb them, nor do we find our orchestras playing instruments at frequencies inaudible to the human ear and audible only to dog ears” (306).</w:t>
      </w:r>
    </w:p>
  </w:footnote>
  <w:footnote w:id="299">
    <w:p w14:paraId="1DDEBBB3" w14:textId="285F8A5D" w:rsidR="00D91449" w:rsidRPr="00993629" w:rsidRDefault="00D91449" w:rsidP="00724308">
      <w:pPr>
        <w:pStyle w:val="FootnoteThesisShame"/>
      </w:pPr>
      <w:r w:rsidRPr="00993629">
        <w:rPr>
          <w:rStyle w:val="FootnoteReference"/>
        </w:rPr>
        <w:footnoteRef/>
      </w:r>
      <w:r w:rsidRPr="00993629">
        <w:t xml:space="preserve"> </w:t>
      </w:r>
      <w:r w:rsidRPr="00993629">
        <w:rPr>
          <w:i/>
        </w:rPr>
        <w:t>Making Up People</w:t>
      </w:r>
      <w:r w:rsidRPr="00993629">
        <w:t xml:space="preserve"> is a vast project that was started in the early eighties by Hacking. It studies the ways in which categorizations affect people, and the ways in which people in term affect the ways they are classified (the looping effect).</w:t>
      </w:r>
    </w:p>
  </w:footnote>
  <w:footnote w:id="300">
    <w:p w14:paraId="1C28B281" w14:textId="25A70AD1" w:rsidR="00D91449" w:rsidRPr="00993629" w:rsidRDefault="00D91449" w:rsidP="00724308">
      <w:pPr>
        <w:pStyle w:val="FootnoteThesisShame"/>
      </w:pPr>
      <w:r w:rsidRPr="00993629">
        <w:rPr>
          <w:rStyle w:val="FootnoteReference"/>
        </w:rPr>
        <w:footnoteRef/>
      </w:r>
      <w:r w:rsidRPr="00993629">
        <w:t xml:space="preserve"> Hacking (1995; 1999).</w:t>
      </w:r>
    </w:p>
  </w:footnote>
  <w:footnote w:id="301">
    <w:p w14:paraId="12FD0400" w14:textId="75B84E48" w:rsidR="00D91449" w:rsidRPr="00993629" w:rsidRDefault="00D91449" w:rsidP="00724308">
      <w:pPr>
        <w:pStyle w:val="FootnoteThesisShame"/>
      </w:pPr>
      <w:r w:rsidRPr="00993629">
        <w:rPr>
          <w:rStyle w:val="FootnoteReference"/>
        </w:rPr>
        <w:footnoteRef/>
      </w:r>
      <w:r w:rsidRPr="00993629">
        <w:t xml:space="preserve"> Hacking (1995) argues that the emergence of this category is related to the time’s changing political and socio-cultural definition and understanding of sexual abuse. Secondly, Hacking does not consider it a coincidence that precisely during that moment in history trauma acquired a new meaning.</w:t>
      </w:r>
    </w:p>
  </w:footnote>
  <w:footnote w:id="302">
    <w:p w14:paraId="098D8422" w14:textId="1FC593B8" w:rsidR="00D91449" w:rsidRPr="00993629" w:rsidRDefault="00D91449" w:rsidP="00724308">
      <w:pPr>
        <w:pStyle w:val="FootnoteThesisShame"/>
      </w:pPr>
      <w:r w:rsidRPr="00993629">
        <w:rPr>
          <w:rStyle w:val="FootnoteReference"/>
        </w:rPr>
        <w:footnoteRef/>
      </w:r>
      <w:r w:rsidRPr="00993629">
        <w:t xml:space="preserve"> Hacking (1995).</w:t>
      </w:r>
    </w:p>
  </w:footnote>
  <w:footnote w:id="303">
    <w:p w14:paraId="4B00449B" w14:textId="1C3DA57B" w:rsidR="00D91449" w:rsidRPr="00993629" w:rsidRDefault="00D91449" w:rsidP="00724308">
      <w:pPr>
        <w:pStyle w:val="FootnoteThesisShame"/>
      </w:pPr>
      <w:r w:rsidRPr="00993629">
        <w:rPr>
          <w:rStyle w:val="FootnoteReference"/>
        </w:rPr>
        <w:footnoteRef/>
      </w:r>
      <w:r w:rsidRPr="00993629">
        <w:t xml:space="preserve"> Hacking (1999).</w:t>
      </w:r>
    </w:p>
  </w:footnote>
  <w:footnote w:id="304">
    <w:p w14:paraId="74DC3612" w14:textId="2407C036" w:rsidR="00D91449" w:rsidRPr="00993629" w:rsidRDefault="00D91449" w:rsidP="00724308">
      <w:pPr>
        <w:pStyle w:val="FootnoteThesisShame"/>
      </w:pPr>
      <w:r w:rsidRPr="00993629">
        <w:rPr>
          <w:rStyle w:val="FootnoteReference"/>
        </w:rPr>
        <w:footnoteRef/>
      </w:r>
      <w:r w:rsidRPr="00993629">
        <w:t xml:space="preserve"> Hacking (2002).</w:t>
      </w:r>
    </w:p>
  </w:footnote>
  <w:footnote w:id="305">
    <w:p w14:paraId="17FADA9E" w14:textId="39F71972" w:rsidR="00D91449" w:rsidRPr="00993629" w:rsidRDefault="00D91449" w:rsidP="00724308">
      <w:pPr>
        <w:pStyle w:val="FootnoteThesisShame"/>
      </w:pPr>
      <w:r w:rsidRPr="00993629">
        <w:rPr>
          <w:rStyle w:val="FootnoteReference"/>
        </w:rPr>
        <w:footnoteRef/>
      </w:r>
      <w:r w:rsidRPr="00993629">
        <w:t xml:space="preserve"> See for example, Hacking (1999).</w:t>
      </w:r>
    </w:p>
  </w:footnote>
  <w:footnote w:id="306">
    <w:p w14:paraId="7FB6CE76" w14:textId="38F320EA" w:rsidR="00D91449" w:rsidRPr="00993629" w:rsidRDefault="00D91449" w:rsidP="00724308">
      <w:pPr>
        <w:pStyle w:val="FootnoteThesisShame"/>
      </w:pPr>
      <w:r w:rsidRPr="00993629">
        <w:rPr>
          <w:rStyle w:val="FootnoteReference"/>
        </w:rPr>
        <w:footnoteRef/>
      </w:r>
      <w:r w:rsidRPr="00993629">
        <w:t xml:space="preserve"> Hacking (1995).</w:t>
      </w:r>
    </w:p>
  </w:footnote>
  <w:footnote w:id="307">
    <w:p w14:paraId="0F8F1FFC" w14:textId="33EA9EC4" w:rsidR="00D91449" w:rsidRPr="00993629" w:rsidRDefault="00D91449" w:rsidP="00724308">
      <w:pPr>
        <w:pStyle w:val="FootnoteThesisShame"/>
      </w:pPr>
      <w:r w:rsidRPr="00993629">
        <w:rPr>
          <w:rStyle w:val="FootnoteReference"/>
        </w:rPr>
        <w:footnoteRef/>
      </w:r>
      <w:r w:rsidRPr="00993629">
        <w:t xml:space="preserve"> Hacking (1999): 124.</w:t>
      </w:r>
    </w:p>
  </w:footnote>
  <w:footnote w:id="308">
    <w:p w14:paraId="174496DD" w14:textId="14E52D3D" w:rsidR="00D91449" w:rsidRPr="00993629" w:rsidRDefault="00D91449" w:rsidP="00724308">
      <w:pPr>
        <w:pStyle w:val="FootnoteThesisShame"/>
      </w:pPr>
      <w:r w:rsidRPr="00993629">
        <w:rPr>
          <w:rStyle w:val="FootnoteReference"/>
        </w:rPr>
        <w:footnoteRef/>
      </w:r>
      <w:r w:rsidRPr="00993629">
        <w:t xml:space="preserve"> Hacking (1995).</w:t>
      </w:r>
    </w:p>
  </w:footnote>
  <w:footnote w:id="309">
    <w:p w14:paraId="00CAD1EE" w14:textId="0217F9E1" w:rsidR="00D91449" w:rsidRPr="00993629" w:rsidRDefault="00D91449" w:rsidP="00724308">
      <w:pPr>
        <w:pStyle w:val="FootnoteThesisShame"/>
      </w:pPr>
      <w:r w:rsidRPr="00993629">
        <w:rPr>
          <w:rStyle w:val="FootnoteReference"/>
        </w:rPr>
        <w:footnoteRef/>
      </w:r>
      <w:r w:rsidRPr="00993629">
        <w:t xml:space="preserve"> Ibid.: 238.</w:t>
      </w:r>
    </w:p>
  </w:footnote>
  <w:footnote w:id="310">
    <w:p w14:paraId="6157DEA5" w14:textId="785C6568" w:rsidR="00D91449" w:rsidRPr="00993629" w:rsidRDefault="00D91449" w:rsidP="00724308">
      <w:pPr>
        <w:pStyle w:val="FootnoteThesisShame"/>
      </w:pPr>
      <w:r w:rsidRPr="00993629">
        <w:rPr>
          <w:rStyle w:val="FootnoteReference"/>
        </w:rPr>
        <w:footnoteRef/>
      </w:r>
      <w:r w:rsidRPr="00993629">
        <w:t xml:space="preserve"> Hacking (1999).</w:t>
      </w:r>
    </w:p>
  </w:footnote>
  <w:footnote w:id="311">
    <w:p w14:paraId="7FE44098" w14:textId="77777777" w:rsidR="00D91449" w:rsidRPr="00993629" w:rsidRDefault="00D91449" w:rsidP="00724308">
      <w:pPr>
        <w:pStyle w:val="FootnoteThesisShame"/>
      </w:pPr>
      <w:r w:rsidRPr="00993629">
        <w:rPr>
          <w:rStyle w:val="FootnoteReference"/>
        </w:rPr>
        <w:footnoteRef/>
      </w:r>
      <w:r w:rsidRPr="00993629">
        <w:t xml:space="preserve"> Hacking (1999): 81.</w:t>
      </w:r>
    </w:p>
  </w:footnote>
  <w:footnote w:id="312">
    <w:p w14:paraId="728EFCB4" w14:textId="34763EC5" w:rsidR="00D91449" w:rsidRPr="00993629" w:rsidRDefault="00D91449" w:rsidP="00724308">
      <w:pPr>
        <w:pStyle w:val="FootnoteThesisShame"/>
      </w:pPr>
      <w:r w:rsidRPr="00993629">
        <w:rPr>
          <w:rStyle w:val="FootnoteReference"/>
        </w:rPr>
        <w:footnoteRef/>
      </w:r>
      <w:r w:rsidRPr="00993629">
        <w:t xml:space="preserve"> Ibid.</w:t>
      </w:r>
    </w:p>
  </w:footnote>
  <w:footnote w:id="313">
    <w:p w14:paraId="47A2A651" w14:textId="742B54A9" w:rsidR="00D91449" w:rsidRPr="00993629" w:rsidRDefault="00D91449" w:rsidP="00724308">
      <w:pPr>
        <w:pStyle w:val="FootnoteThesisShame"/>
      </w:pPr>
      <w:r w:rsidRPr="00993629">
        <w:rPr>
          <w:rStyle w:val="FootnoteReference"/>
        </w:rPr>
        <w:footnoteRef/>
      </w:r>
      <w:r w:rsidRPr="00993629">
        <w:t xml:space="preserve"> See also Sedgwick (2003).</w:t>
      </w:r>
    </w:p>
  </w:footnote>
  <w:footnote w:id="314">
    <w:p w14:paraId="05291467" w14:textId="15FD68D9" w:rsidR="00D91449" w:rsidRPr="00993629" w:rsidRDefault="00D91449" w:rsidP="00724308">
      <w:pPr>
        <w:pStyle w:val="FootnoteThesisShame"/>
      </w:pPr>
      <w:r w:rsidRPr="00993629">
        <w:rPr>
          <w:rStyle w:val="FootnoteReference"/>
        </w:rPr>
        <w:footnoteRef/>
      </w:r>
      <w:r w:rsidRPr="00993629">
        <w:t xml:space="preserve"> Ibid.</w:t>
      </w:r>
    </w:p>
  </w:footnote>
  <w:footnote w:id="315">
    <w:p w14:paraId="29294AD4" w14:textId="6D1BD35F" w:rsidR="00D91449" w:rsidRPr="00993629" w:rsidRDefault="00D91449" w:rsidP="00724308">
      <w:pPr>
        <w:pStyle w:val="FootnoteThesisShame"/>
      </w:pPr>
      <w:r w:rsidRPr="00993629">
        <w:rPr>
          <w:rStyle w:val="FootnoteReference"/>
        </w:rPr>
        <w:footnoteRef/>
      </w:r>
      <w:r w:rsidRPr="00993629">
        <w:t xml:space="preserve"> Sedgwick (2003).</w:t>
      </w:r>
    </w:p>
  </w:footnote>
  <w:footnote w:id="316">
    <w:p w14:paraId="2C5B5035" w14:textId="6950F4FC" w:rsidR="00D91449" w:rsidRPr="00993629" w:rsidRDefault="00D91449" w:rsidP="00724308">
      <w:pPr>
        <w:pStyle w:val="FootnoteThesisShame"/>
      </w:pPr>
      <w:r w:rsidRPr="00993629">
        <w:rPr>
          <w:rStyle w:val="FootnoteReference"/>
        </w:rPr>
        <w:footnoteRef/>
      </w:r>
      <w:r w:rsidRPr="00993629">
        <w:t xml:space="preserve"> Sedgwick (2003).</w:t>
      </w:r>
    </w:p>
  </w:footnote>
  <w:footnote w:id="317">
    <w:p w14:paraId="728189F0" w14:textId="6B8897EF" w:rsidR="00D91449" w:rsidRPr="00993629" w:rsidRDefault="00D91449" w:rsidP="00724308">
      <w:pPr>
        <w:pStyle w:val="FootnoteThesisShame"/>
      </w:pPr>
      <w:r w:rsidRPr="00993629">
        <w:rPr>
          <w:rStyle w:val="FootnoteReference"/>
        </w:rPr>
        <w:footnoteRef/>
      </w:r>
      <w:r w:rsidRPr="00993629">
        <w:t xml:space="preserve"> Sedgwick (2003): 38, emphasis in original.</w:t>
      </w:r>
    </w:p>
  </w:footnote>
  <w:footnote w:id="318">
    <w:p w14:paraId="1248E027" w14:textId="2FA4DC99" w:rsidR="00D91449" w:rsidRPr="00993629" w:rsidRDefault="00D91449" w:rsidP="00724308">
      <w:pPr>
        <w:pStyle w:val="FootnoteThesisShame"/>
      </w:pPr>
      <w:r w:rsidRPr="00993629">
        <w:rPr>
          <w:rStyle w:val="FootnoteReference"/>
        </w:rPr>
        <w:footnoteRef/>
      </w:r>
      <w:r w:rsidRPr="00993629">
        <w:t xml:space="preserve"> Ibid.</w:t>
      </w:r>
    </w:p>
  </w:footnote>
  <w:footnote w:id="319">
    <w:p w14:paraId="6E95A276" w14:textId="7D94F6A8" w:rsidR="00D91449" w:rsidRPr="00993629" w:rsidRDefault="00D91449" w:rsidP="00724308">
      <w:pPr>
        <w:pStyle w:val="FootnoteThesisShame"/>
      </w:pPr>
      <w:r w:rsidRPr="00993629">
        <w:rPr>
          <w:rStyle w:val="FootnoteReference"/>
        </w:rPr>
        <w:footnoteRef/>
      </w:r>
      <w:r w:rsidRPr="00993629">
        <w:t xml:space="preserve"> Sedgwick (2003): 5-6.</w:t>
      </w:r>
    </w:p>
  </w:footnote>
  <w:footnote w:id="320">
    <w:p w14:paraId="6842B111" w14:textId="03950C82" w:rsidR="00D91449" w:rsidRPr="00993629" w:rsidRDefault="00D91449" w:rsidP="00724308">
      <w:pPr>
        <w:pStyle w:val="FootnoteThesisShame"/>
      </w:pPr>
      <w:r w:rsidRPr="00993629">
        <w:rPr>
          <w:rStyle w:val="FootnoteReference"/>
        </w:rPr>
        <w:footnoteRef/>
      </w:r>
      <w:r w:rsidRPr="00993629">
        <w:t xml:space="preserve"> Cyrulnik (2012), Nussbaum (2002), Sedgwick and Frank (1995).</w:t>
      </w:r>
    </w:p>
  </w:footnote>
  <w:footnote w:id="321">
    <w:p w14:paraId="54B1B544" w14:textId="3E474099" w:rsidR="00D91449" w:rsidRPr="00993629" w:rsidRDefault="00D91449" w:rsidP="00724308">
      <w:pPr>
        <w:pStyle w:val="FootnoteThesisShame"/>
      </w:pPr>
      <w:r w:rsidRPr="00993629">
        <w:rPr>
          <w:rStyle w:val="FootnoteReference"/>
        </w:rPr>
        <w:footnoteRef/>
      </w:r>
      <w:r w:rsidRPr="00993629">
        <w:t xml:space="preserve"> Freud (2001b).</w:t>
      </w:r>
    </w:p>
  </w:footnote>
  <w:footnote w:id="322">
    <w:p w14:paraId="7D8686D1" w14:textId="36C4FCEA" w:rsidR="00D91449" w:rsidRPr="00993629" w:rsidRDefault="00D91449" w:rsidP="00724308">
      <w:pPr>
        <w:pStyle w:val="FootnoteThesisShame"/>
      </w:pPr>
      <w:r w:rsidRPr="00993629">
        <w:rPr>
          <w:rStyle w:val="FootnoteReference"/>
        </w:rPr>
        <w:footnoteRef/>
      </w:r>
      <w:r w:rsidRPr="00993629">
        <w:t xml:space="preserve"> Freud (2001b): 235-6, emphasis mine.</w:t>
      </w:r>
    </w:p>
  </w:footnote>
  <w:footnote w:id="323">
    <w:p w14:paraId="2CEF0D2B" w14:textId="094108F1" w:rsidR="00D91449" w:rsidRPr="00993629" w:rsidRDefault="00D91449" w:rsidP="00724308">
      <w:pPr>
        <w:pStyle w:val="FootnoteThesisShame"/>
      </w:pPr>
      <w:r w:rsidRPr="00993629">
        <w:rPr>
          <w:rStyle w:val="FootnoteReference"/>
        </w:rPr>
        <w:footnoteRef/>
      </w:r>
      <w:r w:rsidRPr="00993629">
        <w:t xml:space="preserve"> Ibid.: 236.</w:t>
      </w:r>
    </w:p>
  </w:footnote>
  <w:footnote w:id="324">
    <w:p w14:paraId="77821B6E" w14:textId="49286B12" w:rsidR="00D91449" w:rsidRPr="00993629" w:rsidRDefault="00D91449" w:rsidP="00724308">
      <w:pPr>
        <w:pStyle w:val="FootnoteThesisShame"/>
      </w:pPr>
      <w:r w:rsidRPr="00993629">
        <w:rPr>
          <w:rStyle w:val="FootnoteReference"/>
        </w:rPr>
        <w:footnoteRef/>
      </w:r>
      <w:r w:rsidRPr="00993629">
        <w:t xml:space="preserve"> Freud (2001b).</w:t>
      </w:r>
    </w:p>
  </w:footnote>
  <w:footnote w:id="325">
    <w:p w14:paraId="69D8ED3B" w14:textId="47B8B88E" w:rsidR="00D91449" w:rsidRPr="00993629" w:rsidRDefault="00D91449" w:rsidP="00724308">
      <w:pPr>
        <w:pStyle w:val="FootnoteThesisShame"/>
      </w:pPr>
      <w:r w:rsidRPr="00993629">
        <w:rPr>
          <w:rStyle w:val="FootnoteReference"/>
        </w:rPr>
        <w:footnoteRef/>
      </w:r>
      <w:r w:rsidRPr="00993629">
        <w:t xml:space="preserve"> Ibid.: 236.</w:t>
      </w:r>
      <w:r w:rsidRPr="00993629">
        <w:tab/>
      </w:r>
    </w:p>
  </w:footnote>
  <w:footnote w:id="326">
    <w:p w14:paraId="4211DCA1" w14:textId="20EE955F" w:rsidR="00D91449" w:rsidRPr="00993629" w:rsidRDefault="00D91449" w:rsidP="00724308">
      <w:pPr>
        <w:pStyle w:val="FootnoteThesisShame"/>
      </w:pPr>
      <w:r w:rsidRPr="00993629">
        <w:rPr>
          <w:rStyle w:val="FootnoteReference"/>
        </w:rPr>
        <w:footnoteRef/>
      </w:r>
      <w:r w:rsidRPr="00993629">
        <w:t xml:space="preserve"> Freud (2001b): 236-7, emphasis mine.</w:t>
      </w:r>
    </w:p>
  </w:footnote>
  <w:footnote w:id="327">
    <w:p w14:paraId="4249F16B" w14:textId="022F3AE8" w:rsidR="00D91449" w:rsidRPr="00993629" w:rsidRDefault="00D91449" w:rsidP="00724308">
      <w:pPr>
        <w:pStyle w:val="FootnoteThesisShame"/>
      </w:pPr>
      <w:r w:rsidRPr="00993629">
        <w:rPr>
          <w:rStyle w:val="FootnoteReference"/>
        </w:rPr>
        <w:footnoteRef/>
      </w:r>
      <w:r w:rsidRPr="00993629">
        <w:t xml:space="preserve"> Ibid.: 237.</w:t>
      </w:r>
    </w:p>
  </w:footnote>
  <w:footnote w:id="328">
    <w:p w14:paraId="29BF630D" w14:textId="69FFEFE3" w:rsidR="00D91449" w:rsidRPr="00993629" w:rsidRDefault="00D91449" w:rsidP="00724308">
      <w:pPr>
        <w:pStyle w:val="FootnoteThesisShame"/>
      </w:pPr>
      <w:r w:rsidRPr="00993629">
        <w:rPr>
          <w:rStyle w:val="FootnoteReference"/>
        </w:rPr>
        <w:footnoteRef/>
      </w:r>
      <w:r w:rsidRPr="00993629">
        <w:t xml:space="preserve"> Ibid.</w:t>
      </w:r>
    </w:p>
  </w:footnote>
  <w:footnote w:id="329">
    <w:p w14:paraId="2E47A0A6" w14:textId="09C6F69F" w:rsidR="00D91449" w:rsidRPr="00993629" w:rsidRDefault="00D91449" w:rsidP="00724308">
      <w:pPr>
        <w:pStyle w:val="FootnoteThesisShame"/>
      </w:pPr>
      <w:r w:rsidRPr="00993629">
        <w:rPr>
          <w:rStyle w:val="FootnoteReference"/>
        </w:rPr>
        <w:footnoteRef/>
      </w:r>
      <w:r w:rsidRPr="00993629">
        <w:t xml:space="preserve"> Ibid., emphasis mine.</w:t>
      </w:r>
    </w:p>
  </w:footnote>
  <w:footnote w:id="330">
    <w:p w14:paraId="0CEAB941" w14:textId="51F4D39A" w:rsidR="00D91449" w:rsidRPr="00993629" w:rsidRDefault="00D91449" w:rsidP="00724308">
      <w:pPr>
        <w:pStyle w:val="FootnoteThesisShame"/>
      </w:pPr>
      <w:r w:rsidRPr="00993629">
        <w:rPr>
          <w:rStyle w:val="FootnoteReference"/>
        </w:rPr>
        <w:footnoteRef/>
      </w:r>
      <w:r w:rsidRPr="00993629">
        <w:t xml:space="preserve"> Freud (2001b): 237.</w:t>
      </w:r>
    </w:p>
  </w:footnote>
  <w:footnote w:id="331">
    <w:p w14:paraId="23D1A7E4" w14:textId="011A05BB" w:rsidR="00D91449" w:rsidRPr="00993629" w:rsidRDefault="00D91449" w:rsidP="00724308">
      <w:pPr>
        <w:pStyle w:val="FootnoteThesisShame"/>
      </w:pPr>
      <w:r w:rsidRPr="00993629">
        <w:rPr>
          <w:rStyle w:val="FootnoteReference"/>
        </w:rPr>
        <w:footnoteRef/>
      </w:r>
      <w:r w:rsidRPr="00993629">
        <w:t xml:space="preserve"> Ibid.: 237-8, emphasis in original.</w:t>
      </w:r>
    </w:p>
  </w:footnote>
  <w:footnote w:id="332">
    <w:p w14:paraId="3D228EED" w14:textId="3C1AEC85" w:rsidR="00D91449" w:rsidRPr="00993629" w:rsidRDefault="00D91449" w:rsidP="00724308">
      <w:pPr>
        <w:pStyle w:val="FootnoteThesisShame"/>
      </w:pPr>
      <w:r w:rsidRPr="00993629">
        <w:rPr>
          <w:rStyle w:val="FootnoteReference"/>
        </w:rPr>
        <w:footnoteRef/>
      </w:r>
      <w:r w:rsidRPr="00993629">
        <w:t xml:space="preserve"> Foucault identifies the “repressive hypothesis” in </w:t>
      </w:r>
      <w:r w:rsidRPr="00993629">
        <w:rPr>
          <w:i/>
        </w:rPr>
        <w:t xml:space="preserve">History of Sexuality, Volume 1 </w:t>
      </w:r>
      <w:r w:rsidRPr="00993629">
        <w:t>(1978). According to Foucault sexuality’s history is that of a « negative relation » between power and sex. Negation, denial, prohibition are key words. But also silence, the law, to forbid, to censor. Indeed, Foucault writes about the repressive hypothesis: “Whether one attributes it to the form of the prince who formulates rights, of the father who forbids, of the censor who enforces silence, or of the master who states the law, in any case one schematizes power in a juridical form, and one defines its effects as obedience. Confronted by a power that is law, the subject who is constituted as subject—who is ‘subjected’—is he who obeys” (85). Power is strongly associated with the law. Do bodies that shame and feel shame find some correspondent division alongside juridical and political barriers; can performative shame make a body lawful or prohibited, licit or illicit?</w:t>
      </w:r>
    </w:p>
  </w:footnote>
  <w:footnote w:id="333">
    <w:p w14:paraId="549210CC" w14:textId="3CAE1EF8" w:rsidR="00D91449" w:rsidRPr="00993629" w:rsidRDefault="00D91449" w:rsidP="00724308">
      <w:pPr>
        <w:pStyle w:val="FootnoteThesisShame"/>
      </w:pPr>
      <w:r w:rsidRPr="00993629">
        <w:rPr>
          <w:rStyle w:val="FootnoteReference"/>
        </w:rPr>
        <w:footnoteRef/>
      </w:r>
      <w:r w:rsidRPr="00993629">
        <w:t xml:space="preserve"> Artist Lauren Moffatt in the short film </w:t>
      </w:r>
      <w:r w:rsidRPr="00993629">
        <w:rPr>
          <w:i/>
        </w:rPr>
        <w:t xml:space="preserve">Not Eye </w:t>
      </w:r>
      <w:r w:rsidRPr="00993629">
        <w:t>(2013) (</w:t>
      </w:r>
      <w:r w:rsidRPr="00993629">
        <w:rPr>
          <w:lang w:val="nl-NL"/>
        </w:rPr>
        <w:t>Produced by Le Fresnoy, Binocle 3D and Parallax Europe)</w:t>
      </w:r>
      <w:r w:rsidRPr="00993629">
        <w:rPr>
          <w:i/>
        </w:rPr>
        <w:t xml:space="preserve">. </w:t>
      </w:r>
      <w:r w:rsidRPr="00993629">
        <w:t>Quoted in Museum Dr. Guislain (2015a): 92.</w:t>
      </w:r>
    </w:p>
  </w:footnote>
  <w:footnote w:id="334">
    <w:p w14:paraId="0190138C" w14:textId="6E5BECF7" w:rsidR="00D91449" w:rsidRPr="00993629" w:rsidRDefault="00D91449" w:rsidP="00724308">
      <w:pPr>
        <w:pStyle w:val="FootnoteThesisShame"/>
      </w:pPr>
      <w:r w:rsidRPr="00993629">
        <w:rPr>
          <w:rStyle w:val="FootnoteReference"/>
        </w:rPr>
        <w:footnoteRef/>
      </w:r>
      <w:r w:rsidRPr="00993629">
        <w:t xml:space="preserve"> Nussbaum (2004).</w:t>
      </w:r>
    </w:p>
  </w:footnote>
  <w:footnote w:id="335">
    <w:p w14:paraId="7C285454" w14:textId="6C746C08" w:rsidR="00D91449" w:rsidRPr="00993629" w:rsidRDefault="00D91449" w:rsidP="00724308">
      <w:pPr>
        <w:pStyle w:val="FootnoteThesisShame"/>
      </w:pPr>
      <w:r w:rsidRPr="00993629">
        <w:rPr>
          <w:rStyle w:val="FootnoteReference"/>
        </w:rPr>
        <w:footnoteRef/>
      </w:r>
      <w:r w:rsidRPr="00993629">
        <w:t xml:space="preserve"> The first chapter dealt with a first question: is there a type of shame that can be re-functionalized into a tool of power? The second chapter addressed a second question: discovering that impairments are universal, what role does shame play in the performance of the binary ability/disability?</w:t>
      </w:r>
    </w:p>
  </w:footnote>
  <w:footnote w:id="336">
    <w:p w14:paraId="7ECD535D" w14:textId="77777777" w:rsidR="00D91449" w:rsidRPr="00993629" w:rsidRDefault="00D91449" w:rsidP="00724308">
      <w:pPr>
        <w:pStyle w:val="FootnoteThesisShame"/>
      </w:pPr>
      <w:r w:rsidRPr="00993629">
        <w:rPr>
          <w:rStyle w:val="FootnoteReference"/>
        </w:rPr>
        <w:footnoteRef/>
      </w:r>
      <w:r w:rsidRPr="00993629">
        <w:t xml:space="preserve"> Nussbaum (2004).</w:t>
      </w:r>
    </w:p>
  </w:footnote>
  <w:footnote w:id="337">
    <w:p w14:paraId="26041065" w14:textId="2ED3258D" w:rsidR="00D91449" w:rsidRPr="00993629" w:rsidRDefault="00D91449" w:rsidP="00724308">
      <w:pPr>
        <w:pStyle w:val="FootnoteThesisShame"/>
      </w:pPr>
      <w:r w:rsidRPr="00993629">
        <w:rPr>
          <w:rStyle w:val="FootnoteReference"/>
        </w:rPr>
        <w:footnoteRef/>
      </w:r>
      <w:r w:rsidRPr="00993629">
        <w:t xml:space="preserve"> The later work of Foucault moves toward this understanding. Consider Foucault (1980; 1988b; 1995). Consider also the work of Hacking (1995;1999) who in his work enters a dialogue with Foucault and elaborates on a potentiality inherent in the work of Foucault that, however, was never completed by Foucault himself.</w:t>
      </w:r>
    </w:p>
  </w:footnote>
  <w:footnote w:id="338">
    <w:p w14:paraId="3ECC0739" w14:textId="48B16EA8" w:rsidR="00D91449" w:rsidRPr="00993629" w:rsidRDefault="00D91449" w:rsidP="00724308">
      <w:pPr>
        <w:pStyle w:val="FootnoteThesisShame"/>
      </w:pPr>
      <w:r w:rsidRPr="00993629">
        <w:rPr>
          <w:rStyle w:val="FootnoteReference"/>
        </w:rPr>
        <w:footnoteRef/>
      </w:r>
      <w:r w:rsidRPr="00993629">
        <w:t xml:space="preserve"> See also Nussbaum (2004).</w:t>
      </w:r>
    </w:p>
  </w:footnote>
  <w:footnote w:id="339">
    <w:p w14:paraId="109E16AE" w14:textId="7039C2B1" w:rsidR="00D91449" w:rsidRPr="00993629" w:rsidRDefault="00D91449" w:rsidP="00724308">
      <w:pPr>
        <w:pStyle w:val="FootnoteThesisShame"/>
      </w:pPr>
      <w:r w:rsidRPr="00993629">
        <w:rPr>
          <w:rStyle w:val="FootnoteReference"/>
        </w:rPr>
        <w:footnoteRef/>
      </w:r>
      <w:r w:rsidRPr="00993629">
        <w:t xml:space="preserve"> See Nussbaum (2004).</w:t>
      </w:r>
    </w:p>
  </w:footnote>
  <w:footnote w:id="340">
    <w:p w14:paraId="45BC4FDD" w14:textId="5B744B17" w:rsidR="00D91449" w:rsidRPr="00993629" w:rsidRDefault="00D91449" w:rsidP="00724308">
      <w:pPr>
        <w:pStyle w:val="FootnoteThesisShame"/>
      </w:pPr>
      <w:r w:rsidRPr="00993629">
        <w:rPr>
          <w:rStyle w:val="FootnoteReference"/>
        </w:rPr>
        <w:footnoteRef/>
      </w:r>
      <w:r w:rsidRPr="00993629">
        <w:t xml:space="preserve"> See also Gregg and Seigworth (2010), and Berlant (2011).</w:t>
      </w:r>
    </w:p>
  </w:footnote>
  <w:footnote w:id="341">
    <w:p w14:paraId="4B3F6F72" w14:textId="4EFF1139" w:rsidR="00D91449" w:rsidRPr="00993629" w:rsidRDefault="00D91449" w:rsidP="00724308">
      <w:pPr>
        <w:pStyle w:val="FootnoteThesisShame"/>
      </w:pPr>
      <w:r w:rsidRPr="00993629">
        <w:rPr>
          <w:rStyle w:val="FootnoteReference"/>
        </w:rPr>
        <w:footnoteRef/>
      </w:r>
      <w:r w:rsidRPr="00993629">
        <w:t xml:space="preserve"> Foucault (1980; 1988b; 1995).</w:t>
      </w:r>
    </w:p>
  </w:footnote>
  <w:footnote w:id="342">
    <w:p w14:paraId="1FA62102" w14:textId="36BAB6DA" w:rsidR="00D91449" w:rsidRPr="00993629" w:rsidRDefault="00D91449" w:rsidP="00724308">
      <w:pPr>
        <w:pStyle w:val="FootnoteThesisShame"/>
      </w:pPr>
      <w:r w:rsidRPr="00993629">
        <w:rPr>
          <w:rStyle w:val="FootnoteReference"/>
        </w:rPr>
        <w:footnoteRef/>
      </w:r>
      <w:r w:rsidRPr="00993629">
        <w:t xml:space="preserve"> For Foucault’s analysis of the Panopticon in relation to power, see Foucault (1980; 1995).</w:t>
      </w:r>
    </w:p>
  </w:footnote>
  <w:footnote w:id="343">
    <w:p w14:paraId="09A8FFC9" w14:textId="7F330879" w:rsidR="00D91449" w:rsidRPr="00993629" w:rsidRDefault="00D91449" w:rsidP="00724308">
      <w:pPr>
        <w:pStyle w:val="FootnoteThesisShame"/>
      </w:pPr>
      <w:r w:rsidRPr="00993629">
        <w:rPr>
          <w:rStyle w:val="FootnoteReference"/>
        </w:rPr>
        <w:footnoteRef/>
      </w:r>
      <w:r w:rsidRPr="00993629">
        <w:t xml:space="preserve"> Foucault (1980).</w:t>
      </w:r>
    </w:p>
  </w:footnote>
  <w:footnote w:id="344">
    <w:p w14:paraId="4606E20A" w14:textId="6E560CD5" w:rsidR="00D91449" w:rsidRPr="00993629" w:rsidRDefault="00D91449" w:rsidP="00724308">
      <w:pPr>
        <w:pStyle w:val="FootnoteThesisShame"/>
      </w:pPr>
      <w:r w:rsidRPr="00993629">
        <w:rPr>
          <w:rStyle w:val="FootnoteReference"/>
        </w:rPr>
        <w:footnoteRef/>
      </w:r>
      <w:r w:rsidRPr="00993629">
        <w:t xml:space="preserve"> Foucault (1980; 1988b; 1995).</w:t>
      </w:r>
    </w:p>
  </w:footnote>
  <w:footnote w:id="345">
    <w:p w14:paraId="7CDCC51E" w14:textId="3519BAE8" w:rsidR="00D91449" w:rsidRPr="00993629" w:rsidRDefault="00D91449" w:rsidP="00724308">
      <w:pPr>
        <w:pStyle w:val="FootnoteThesisShame"/>
      </w:pPr>
      <w:r w:rsidRPr="00993629">
        <w:rPr>
          <w:rStyle w:val="FootnoteReference"/>
        </w:rPr>
        <w:footnoteRef/>
      </w:r>
      <w:r w:rsidRPr="00993629">
        <w:t xml:space="preserve"> On the notion of the gaze, see Foucault (1980; 1995) and also Garland-Thomson (2002).</w:t>
      </w:r>
    </w:p>
  </w:footnote>
  <w:footnote w:id="346">
    <w:p w14:paraId="08AE28E1" w14:textId="3A871C44" w:rsidR="00D91449" w:rsidRPr="00993629" w:rsidRDefault="00D91449" w:rsidP="00724308">
      <w:pPr>
        <w:pStyle w:val="FootnoteThesisShame"/>
      </w:pPr>
      <w:r w:rsidRPr="00993629">
        <w:rPr>
          <w:rStyle w:val="FootnoteReference"/>
        </w:rPr>
        <w:footnoteRef/>
      </w:r>
      <w:r w:rsidRPr="00993629">
        <w:t xml:space="preserve"> See also Berlant (2011).</w:t>
      </w:r>
    </w:p>
  </w:footnote>
  <w:footnote w:id="347">
    <w:p w14:paraId="0DAF860E" w14:textId="77C0B4DD" w:rsidR="00D91449" w:rsidRPr="00993629" w:rsidRDefault="00D91449" w:rsidP="00724308">
      <w:pPr>
        <w:pStyle w:val="FootnoteThesisShame"/>
      </w:pPr>
      <w:r w:rsidRPr="00993629">
        <w:rPr>
          <w:rStyle w:val="FootnoteReference"/>
        </w:rPr>
        <w:footnoteRef/>
      </w:r>
      <w:r w:rsidRPr="00993629">
        <w:t xml:space="preserve"> On affect theory, rhythm and patterns of behavior, see Gregg and Seigworth (2010) and Berlant (2011).</w:t>
      </w:r>
    </w:p>
  </w:footnote>
  <w:footnote w:id="348">
    <w:p w14:paraId="73396122" w14:textId="21BA0441" w:rsidR="00D91449" w:rsidRPr="00993629" w:rsidRDefault="00D91449" w:rsidP="00724308">
      <w:pPr>
        <w:pStyle w:val="FootnoteThesisShame"/>
      </w:pPr>
      <w:r w:rsidRPr="00993629">
        <w:rPr>
          <w:rStyle w:val="FootnoteReference"/>
        </w:rPr>
        <w:footnoteRef/>
      </w:r>
      <w:r w:rsidRPr="00993629">
        <w:t xml:space="preserve"> Berlant (2011) too relates the notions of the everyday and the normal in affective terms.</w:t>
      </w:r>
    </w:p>
  </w:footnote>
  <w:footnote w:id="349">
    <w:p w14:paraId="106E0E3C" w14:textId="7F156591" w:rsidR="00D91449" w:rsidRPr="00993629" w:rsidRDefault="00D91449" w:rsidP="00724308">
      <w:pPr>
        <w:pStyle w:val="FootnoteThesisShame"/>
      </w:pPr>
      <w:r w:rsidRPr="00993629">
        <w:rPr>
          <w:rStyle w:val="FootnoteReference"/>
        </w:rPr>
        <w:footnoteRef/>
      </w:r>
      <w:r w:rsidRPr="00993629">
        <w:t xml:space="preserve"> Foucault (1969; 1995).</w:t>
      </w:r>
    </w:p>
  </w:footnote>
  <w:footnote w:id="350">
    <w:p w14:paraId="1A5F0B4D" w14:textId="1442445A" w:rsidR="00D91449" w:rsidRPr="00993629" w:rsidRDefault="00D91449" w:rsidP="00724308">
      <w:pPr>
        <w:pStyle w:val="FootnoteThesisShame"/>
      </w:pPr>
      <w:r w:rsidRPr="00993629">
        <w:rPr>
          <w:rStyle w:val="FootnoteReference"/>
        </w:rPr>
        <w:footnoteRef/>
      </w:r>
      <w:r w:rsidRPr="00993629">
        <w:t xml:space="preserve"> A task at hand is to confront the outlined affect-knowledge-power regime with Hacking’s project “Making up People” and his notion of the looping effect. See Hacking (1995; 1999; 2002).</w:t>
      </w:r>
    </w:p>
  </w:footnote>
  <w:footnote w:id="351">
    <w:p w14:paraId="29097E30" w14:textId="0DD0BC63" w:rsidR="00D91449" w:rsidRPr="00993629" w:rsidRDefault="00D91449" w:rsidP="00724308">
      <w:pPr>
        <w:pStyle w:val="FootnoteThesisShame"/>
      </w:pPr>
      <w:r w:rsidRPr="00993629">
        <w:rPr>
          <w:rStyle w:val="FootnoteReference"/>
        </w:rPr>
        <w:footnoteRef/>
      </w:r>
      <w:r w:rsidRPr="00993629">
        <w:t xml:space="preserve"> Foucault (1969; 1995).</w:t>
      </w:r>
    </w:p>
  </w:footnote>
  <w:footnote w:id="352">
    <w:p w14:paraId="5CC95FC3" w14:textId="7F2E8F98" w:rsidR="00D91449" w:rsidRPr="00993629" w:rsidRDefault="00D91449" w:rsidP="00724308">
      <w:pPr>
        <w:pStyle w:val="FootnoteThesisShame"/>
      </w:pPr>
      <w:r w:rsidRPr="00993629">
        <w:rPr>
          <w:rStyle w:val="FootnoteReference"/>
        </w:rPr>
        <w:footnoteRef/>
      </w:r>
      <w:r w:rsidRPr="00993629">
        <w:t xml:space="preserve"> On Foucault and space, see Foucault (1969; 1980; 1995)</w:t>
      </w:r>
    </w:p>
  </w:footnote>
  <w:footnote w:id="353">
    <w:p w14:paraId="6DDEFA3C" w14:textId="422421B9" w:rsidR="00D91449" w:rsidRPr="00993629" w:rsidRDefault="00D91449" w:rsidP="00724308">
      <w:pPr>
        <w:pStyle w:val="FootnoteThesisShame"/>
      </w:pPr>
      <w:r w:rsidRPr="00993629">
        <w:rPr>
          <w:rStyle w:val="FootnoteReference"/>
        </w:rPr>
        <w:footnoteRef/>
      </w:r>
      <w:r w:rsidRPr="00993629">
        <w:t xml:space="preserve"> On Foucault’s notion of </w:t>
      </w:r>
      <w:r w:rsidRPr="00993629">
        <w:rPr>
          <w:i/>
        </w:rPr>
        <w:t>savoir</w:t>
      </w:r>
      <w:r w:rsidRPr="00993629">
        <w:t>, see Foucault (1969), see also footnote 167.</w:t>
      </w:r>
    </w:p>
  </w:footnote>
  <w:footnote w:id="354">
    <w:p w14:paraId="01BC0EE9" w14:textId="68B98A9E" w:rsidR="00D91449" w:rsidRPr="00993629" w:rsidRDefault="00D91449" w:rsidP="00724308">
      <w:pPr>
        <w:pStyle w:val="FootnoteThesisShame"/>
      </w:pPr>
      <w:r w:rsidRPr="00993629">
        <w:rPr>
          <w:rStyle w:val="FootnoteReference"/>
        </w:rPr>
        <w:footnoteRef/>
      </w:r>
      <w:r w:rsidRPr="00993629">
        <w:t xml:space="preserve"> For Foucault’s notion of discourse, see Foucault (1969).</w:t>
      </w:r>
    </w:p>
  </w:footnote>
  <w:footnote w:id="355">
    <w:p w14:paraId="4F0FFEDC" w14:textId="70C2E01A" w:rsidR="00D91449" w:rsidRPr="00993629" w:rsidRDefault="00D91449" w:rsidP="00724308">
      <w:pPr>
        <w:pStyle w:val="FootnoteThesisShame"/>
      </w:pPr>
      <w:r w:rsidRPr="00993629">
        <w:rPr>
          <w:rStyle w:val="FootnoteReference"/>
        </w:rPr>
        <w:footnoteRef/>
      </w:r>
      <w:r w:rsidRPr="00993629">
        <w:t xml:space="preserve"> Foucault (1980; 1995).</w:t>
      </w:r>
    </w:p>
  </w:footnote>
  <w:footnote w:id="356">
    <w:p w14:paraId="06829C98" w14:textId="6A949D42" w:rsidR="00D91449" w:rsidRPr="00993629" w:rsidRDefault="00D91449" w:rsidP="00724308">
      <w:pPr>
        <w:pStyle w:val="FootnoteThesisShame"/>
      </w:pPr>
      <w:r w:rsidRPr="00993629">
        <w:rPr>
          <w:rStyle w:val="FootnoteReference"/>
        </w:rPr>
        <w:footnoteRef/>
      </w:r>
      <w:r w:rsidRPr="00993629">
        <w:t xml:space="preserve"> Ibid.</w:t>
      </w:r>
    </w:p>
  </w:footnote>
  <w:footnote w:id="357">
    <w:p w14:paraId="33B1191C" w14:textId="62C62758" w:rsidR="00D91449" w:rsidRPr="00993629" w:rsidRDefault="00D91449" w:rsidP="00724308">
      <w:pPr>
        <w:pStyle w:val="FootnoteThesisShame"/>
      </w:pPr>
      <w:r w:rsidRPr="00993629">
        <w:rPr>
          <w:rStyle w:val="FootnoteReference"/>
        </w:rPr>
        <w:footnoteRef/>
      </w:r>
      <w:r w:rsidRPr="00993629">
        <w:t xml:space="preserve"> The specific way in which I relate to and elaborate Foucault will be addressed in section 3.2.2.  This section will confront Foucault’s knowledge-power regime and affect theory. It underlines a potentiality within the work of Foucault, and his panoptic study of a knowledge-power regime, that is recognized and explored in this dissertation. However, in order to elaborate on Foucault and affect theory, it is useful to first explicate (1) how Bentham envisioned the Panopticon, (2) how Foucault used this architectural building to build his theory on power and (3) in what ways a panopticon architecture has an inherent affective ‘quality’. If the latter observation is exposed, then it will become clear that it is a potentiality that resides within the work of Foucault but that can be further elaborated upon.  </w:t>
      </w:r>
    </w:p>
  </w:footnote>
  <w:footnote w:id="358">
    <w:p w14:paraId="13420062" w14:textId="50302B95" w:rsidR="00D91449" w:rsidRPr="00993629" w:rsidRDefault="00D91449" w:rsidP="00724308">
      <w:pPr>
        <w:pStyle w:val="FootnoteThesisShame"/>
      </w:pPr>
      <w:r w:rsidRPr="00993629">
        <w:rPr>
          <w:rStyle w:val="FootnoteReference"/>
        </w:rPr>
        <w:footnoteRef/>
      </w:r>
      <w:r w:rsidRPr="00993629">
        <w:t xml:space="preserve"> If performative shame implicates the dramatic acts of the ‘synecdoche’ and of denial, then Panoptic shame is the term used to theorize that body, including the dramatic acts, in relation to societal structures: spatial and conceptual. At the interstice of the body and the world it encounters there might arise fixed structures of power. Panoptic shame, which ‘embeds’ or ‘empowers’ and installs performative shame, is explicated in this chapter as such a fixed structure of power. In conclusion: panoptic shame is a normalized, fixed </w:t>
      </w:r>
      <w:r w:rsidRPr="00993629">
        <w:rPr>
          <w:i/>
        </w:rPr>
        <w:t xml:space="preserve">and ‘social’ or ‘collective’ </w:t>
      </w:r>
      <w:r w:rsidRPr="00993629">
        <w:t>affective structure. Interestingly, panoptic shame performs its collectivity through its intersection with the everyday, the local and the singular body.</w:t>
      </w:r>
    </w:p>
  </w:footnote>
  <w:footnote w:id="359">
    <w:p w14:paraId="5BD0A9D6" w14:textId="47371966" w:rsidR="00D91449" w:rsidRPr="00993629" w:rsidRDefault="00D91449" w:rsidP="00724308">
      <w:pPr>
        <w:pStyle w:val="FootnoteThesisShame"/>
      </w:pPr>
      <w:r w:rsidRPr="00993629">
        <w:rPr>
          <w:rStyle w:val="FootnoteReference"/>
        </w:rPr>
        <w:footnoteRef/>
      </w:r>
      <w:r w:rsidRPr="00993629">
        <w:t xml:space="preserve"> Berlant (2011): 2.</w:t>
      </w:r>
    </w:p>
  </w:footnote>
  <w:footnote w:id="360">
    <w:p w14:paraId="7B77B9BD" w14:textId="2CD16EB3" w:rsidR="00D91449" w:rsidRPr="00993629" w:rsidRDefault="00D91449" w:rsidP="00724308">
      <w:pPr>
        <w:pStyle w:val="FootnoteThesisShame"/>
      </w:pPr>
      <w:r w:rsidRPr="00993629">
        <w:rPr>
          <w:rStyle w:val="FootnoteReference"/>
        </w:rPr>
        <w:footnoteRef/>
      </w:r>
      <w:r w:rsidRPr="00993629">
        <w:t xml:space="preserve"> The design of the Panopticon is discussed by Foucault (1980; 1995).</w:t>
      </w:r>
    </w:p>
  </w:footnote>
  <w:footnote w:id="361">
    <w:p w14:paraId="3A804A72" w14:textId="70C6A766" w:rsidR="00D91449" w:rsidRPr="00993629" w:rsidRDefault="00D91449" w:rsidP="00724308">
      <w:pPr>
        <w:pStyle w:val="FootnoteThesisShame"/>
      </w:pPr>
      <w:r w:rsidRPr="00993629">
        <w:rPr>
          <w:rStyle w:val="FootnoteReference"/>
        </w:rPr>
        <w:footnoteRef/>
      </w:r>
      <w:r w:rsidRPr="00993629">
        <w:t xml:space="preserve"> Ibid.</w:t>
      </w:r>
    </w:p>
  </w:footnote>
  <w:footnote w:id="362">
    <w:p w14:paraId="763DB0B9" w14:textId="331212C9" w:rsidR="00D91449" w:rsidRPr="00993629" w:rsidRDefault="00D91449" w:rsidP="00724308">
      <w:pPr>
        <w:pStyle w:val="FootnoteThesisShame"/>
      </w:pPr>
      <w:r w:rsidRPr="00993629">
        <w:rPr>
          <w:rStyle w:val="FootnoteReference"/>
        </w:rPr>
        <w:footnoteRef/>
      </w:r>
      <w:r w:rsidRPr="00993629">
        <w:t xml:space="preserve"> Ibid.</w:t>
      </w:r>
    </w:p>
  </w:footnote>
  <w:footnote w:id="363">
    <w:p w14:paraId="0F7A1246" w14:textId="0926DC71" w:rsidR="00D91449" w:rsidRPr="00993629" w:rsidRDefault="00D91449" w:rsidP="00724308">
      <w:pPr>
        <w:pStyle w:val="FootnoteThesisShame"/>
      </w:pPr>
      <w:r w:rsidRPr="00993629">
        <w:rPr>
          <w:rStyle w:val="FootnoteReference"/>
        </w:rPr>
        <w:footnoteRef/>
      </w:r>
      <w:r w:rsidRPr="00993629">
        <w:t xml:space="preserve"> Foucault, “The Eye of Power” (1980): 148.</w:t>
      </w:r>
    </w:p>
  </w:footnote>
  <w:footnote w:id="364">
    <w:p w14:paraId="591BCE16" w14:textId="31335E8F" w:rsidR="00D91449" w:rsidRPr="00993629" w:rsidRDefault="00D91449" w:rsidP="00724308">
      <w:pPr>
        <w:pStyle w:val="FootnoteThesisShame"/>
      </w:pPr>
      <w:r w:rsidRPr="00993629">
        <w:rPr>
          <w:rStyle w:val="FootnoteReference"/>
        </w:rPr>
        <w:footnoteRef/>
      </w:r>
      <w:r w:rsidRPr="00993629">
        <w:t xml:space="preserve"> Foucault (1980): 148.</w:t>
      </w:r>
    </w:p>
  </w:footnote>
  <w:footnote w:id="365">
    <w:p w14:paraId="6798772D" w14:textId="7C94BCF0" w:rsidR="00D91449" w:rsidRPr="00993629" w:rsidRDefault="00D91449" w:rsidP="00724308">
      <w:pPr>
        <w:pStyle w:val="FootnoteThesisShame"/>
      </w:pPr>
      <w:r w:rsidRPr="00993629">
        <w:rPr>
          <w:rStyle w:val="FootnoteReference"/>
        </w:rPr>
        <w:footnoteRef/>
      </w:r>
      <w:r w:rsidRPr="00993629">
        <w:t xml:space="preserve"> Foucault (1980).</w:t>
      </w:r>
    </w:p>
  </w:footnote>
  <w:footnote w:id="366">
    <w:p w14:paraId="620B6BA8" w14:textId="0DB06E0E" w:rsidR="00D91449" w:rsidRPr="00993629" w:rsidRDefault="00D91449" w:rsidP="00724308">
      <w:pPr>
        <w:pStyle w:val="FootnoteThesisShame"/>
      </w:pPr>
      <w:r w:rsidRPr="00993629">
        <w:rPr>
          <w:rStyle w:val="FootnoteReference"/>
        </w:rPr>
        <w:footnoteRef/>
      </w:r>
      <w:r w:rsidRPr="00993629">
        <w:t xml:space="preserve"> Foucault (1980): 153.</w:t>
      </w:r>
    </w:p>
  </w:footnote>
  <w:footnote w:id="367">
    <w:p w14:paraId="245CA27E" w14:textId="533D1CD0" w:rsidR="00D91449" w:rsidRPr="00993629" w:rsidRDefault="00D91449" w:rsidP="00724308">
      <w:pPr>
        <w:pStyle w:val="FootnoteThesisShame"/>
      </w:pPr>
      <w:r w:rsidRPr="00993629">
        <w:rPr>
          <w:rStyle w:val="FootnoteReference"/>
        </w:rPr>
        <w:footnoteRef/>
      </w:r>
      <w:r w:rsidRPr="00993629">
        <w:t xml:space="preserve"> Foucault (1980).</w:t>
      </w:r>
    </w:p>
  </w:footnote>
  <w:footnote w:id="368">
    <w:p w14:paraId="5E70DA3F" w14:textId="16E5001B" w:rsidR="00D91449" w:rsidRPr="00993629" w:rsidRDefault="00D91449" w:rsidP="00724308">
      <w:pPr>
        <w:pStyle w:val="FootnoteThesisShame"/>
      </w:pPr>
      <w:r w:rsidRPr="00993629">
        <w:rPr>
          <w:rStyle w:val="FootnoteReference"/>
        </w:rPr>
        <w:footnoteRef/>
      </w:r>
      <w:r w:rsidRPr="00993629">
        <w:t xml:space="preserve"> Ibid.</w:t>
      </w:r>
    </w:p>
  </w:footnote>
  <w:footnote w:id="369">
    <w:p w14:paraId="39BADAB6" w14:textId="66E926D6" w:rsidR="00D91449" w:rsidRPr="00993629" w:rsidRDefault="00D91449" w:rsidP="00724308">
      <w:pPr>
        <w:pStyle w:val="FootnoteThesisShame"/>
      </w:pPr>
      <w:r w:rsidRPr="00993629">
        <w:rPr>
          <w:rStyle w:val="FootnoteReference"/>
        </w:rPr>
        <w:footnoteRef/>
      </w:r>
      <w:r w:rsidRPr="00993629">
        <w:t xml:space="preserve"> Foucault (1980; 1995).</w:t>
      </w:r>
    </w:p>
  </w:footnote>
  <w:footnote w:id="370">
    <w:p w14:paraId="1ABE06D9" w14:textId="70773221" w:rsidR="00D91449" w:rsidRPr="00993629" w:rsidRDefault="00D91449" w:rsidP="00724308">
      <w:pPr>
        <w:pStyle w:val="FootnoteThesisShame"/>
      </w:pPr>
      <w:r w:rsidRPr="00993629">
        <w:rPr>
          <w:rStyle w:val="FootnoteReference"/>
        </w:rPr>
        <w:footnoteRef/>
      </w:r>
      <w:r w:rsidRPr="00993629">
        <w:t xml:space="preserve"> Foucault (1980): 156.</w:t>
      </w:r>
    </w:p>
  </w:footnote>
  <w:footnote w:id="371">
    <w:p w14:paraId="7072D845" w14:textId="536A63DD" w:rsidR="00D91449" w:rsidRPr="00993629" w:rsidRDefault="00D91449" w:rsidP="00724308">
      <w:pPr>
        <w:pStyle w:val="FootnoteThesisShame"/>
      </w:pPr>
      <w:r w:rsidRPr="00993629">
        <w:rPr>
          <w:rStyle w:val="FootnoteReference"/>
        </w:rPr>
        <w:footnoteRef/>
      </w:r>
      <w:r w:rsidRPr="00993629">
        <w:t xml:space="preserve"> See for example, Foucault (1995).</w:t>
      </w:r>
    </w:p>
  </w:footnote>
  <w:footnote w:id="372">
    <w:p w14:paraId="211A1C00" w14:textId="35EF0D04" w:rsidR="00D91449" w:rsidRPr="00993629" w:rsidRDefault="00D91449" w:rsidP="00724308">
      <w:pPr>
        <w:pStyle w:val="FootnoteThesisShame"/>
      </w:pPr>
      <w:r w:rsidRPr="00993629">
        <w:rPr>
          <w:rStyle w:val="FootnoteReference"/>
        </w:rPr>
        <w:footnoteRef/>
      </w:r>
      <w:r w:rsidRPr="00993629">
        <w:t xml:space="preserve"> This intersection between affects and knowledge can be described in Hacking’s terms of the looping effect. See Hacking (1995). </w:t>
      </w:r>
    </w:p>
  </w:footnote>
  <w:footnote w:id="373">
    <w:p w14:paraId="6D68883F" w14:textId="4E0FABC7" w:rsidR="00D91449" w:rsidRPr="00993629" w:rsidRDefault="00D91449" w:rsidP="00724308">
      <w:pPr>
        <w:pStyle w:val="FootnoteThesisShame"/>
      </w:pPr>
      <w:r w:rsidRPr="00993629">
        <w:rPr>
          <w:rStyle w:val="FootnoteReference"/>
        </w:rPr>
        <w:footnoteRef/>
      </w:r>
      <w:r w:rsidRPr="00993629">
        <w:t xml:space="preserve"> See also Berlant (2011): 2.</w:t>
      </w:r>
    </w:p>
  </w:footnote>
  <w:footnote w:id="374">
    <w:p w14:paraId="4B988425" w14:textId="5280A126" w:rsidR="00D91449" w:rsidRPr="00993629" w:rsidRDefault="00D91449" w:rsidP="00724308">
      <w:pPr>
        <w:pStyle w:val="FootnoteThesisShame"/>
      </w:pPr>
      <w:r w:rsidRPr="00993629">
        <w:rPr>
          <w:rStyle w:val="FootnoteReference"/>
        </w:rPr>
        <w:footnoteRef/>
      </w:r>
      <w:r w:rsidRPr="00993629">
        <w:t xml:space="preserve"> Knowledge its investment into normativity and normative categories can explain this. If, for instance, medical knowledge presents certain categories as healthy, then one feels joy perhaps rather than shame. Yet it is shame that motivates the medicalization and pathologization of specific (medical) categories.</w:t>
      </w:r>
    </w:p>
  </w:footnote>
  <w:footnote w:id="375">
    <w:p w14:paraId="7334FBBC" w14:textId="072FC6A5" w:rsidR="00D91449" w:rsidRPr="00993629" w:rsidRDefault="00D91449" w:rsidP="00724308">
      <w:pPr>
        <w:pStyle w:val="FootnoteThesisShame"/>
      </w:pPr>
      <w:r w:rsidRPr="00993629">
        <w:rPr>
          <w:rStyle w:val="FootnoteReference"/>
        </w:rPr>
        <w:footnoteRef/>
      </w:r>
      <w:r w:rsidRPr="00993629">
        <w:t xml:space="preserve"> Foucault (1980).</w:t>
      </w:r>
    </w:p>
  </w:footnote>
  <w:footnote w:id="376">
    <w:p w14:paraId="5F7C36D8" w14:textId="24341BA7" w:rsidR="00D91449" w:rsidRPr="00993629" w:rsidRDefault="00D91449" w:rsidP="00724308">
      <w:pPr>
        <w:pStyle w:val="FootnoteThesisShame"/>
      </w:pPr>
      <w:r w:rsidRPr="00993629">
        <w:rPr>
          <w:rStyle w:val="FootnoteReference"/>
        </w:rPr>
        <w:footnoteRef/>
      </w:r>
      <w:r w:rsidRPr="00993629">
        <w:t xml:space="preserve"> Berlant (2011). In chapter four, the normative differentiation of shame will be disclosed as an example of a cruel optimistic attachment.</w:t>
      </w:r>
    </w:p>
  </w:footnote>
  <w:footnote w:id="377">
    <w:p w14:paraId="3165F635" w14:textId="4FDD3504" w:rsidR="00D91449" w:rsidRPr="00993629" w:rsidRDefault="00D91449" w:rsidP="00724308">
      <w:pPr>
        <w:pStyle w:val="FootnoteThesisShame"/>
      </w:pPr>
      <w:r w:rsidRPr="00993629">
        <w:rPr>
          <w:rStyle w:val="FootnoteReference"/>
        </w:rPr>
        <w:footnoteRef/>
      </w:r>
      <w:r w:rsidRPr="00993629">
        <w:t xml:space="preserve"> Berlant (2011).</w:t>
      </w:r>
    </w:p>
  </w:footnote>
  <w:footnote w:id="378">
    <w:p w14:paraId="4EE5D761" w14:textId="11185902" w:rsidR="00D91449" w:rsidRPr="00993629" w:rsidRDefault="00D91449" w:rsidP="00724308">
      <w:pPr>
        <w:pStyle w:val="FootnoteThesisShame"/>
      </w:pPr>
      <w:r w:rsidRPr="00993629">
        <w:rPr>
          <w:rStyle w:val="FootnoteReference"/>
        </w:rPr>
        <w:footnoteRef/>
      </w:r>
      <w:r w:rsidRPr="00993629">
        <w:t xml:space="preserve"> Berlant (2011).</w:t>
      </w:r>
    </w:p>
  </w:footnote>
  <w:footnote w:id="379">
    <w:p w14:paraId="5E2E4CE7" w14:textId="78E0E3E1" w:rsidR="00D91449" w:rsidRPr="00993629" w:rsidRDefault="00D91449" w:rsidP="00724308">
      <w:pPr>
        <w:pStyle w:val="FootnoteThesisShame"/>
      </w:pPr>
      <w:r w:rsidRPr="00993629">
        <w:rPr>
          <w:rStyle w:val="FootnoteReference"/>
        </w:rPr>
        <w:footnoteRef/>
      </w:r>
      <w:r w:rsidRPr="00993629">
        <w:t xml:space="preserve"> On the notion of the scene, see Berlant (2011).</w:t>
      </w:r>
    </w:p>
  </w:footnote>
  <w:footnote w:id="380">
    <w:p w14:paraId="28826472" w14:textId="6A71F2C1" w:rsidR="00D91449" w:rsidRPr="00993629" w:rsidRDefault="00D91449" w:rsidP="00724308">
      <w:pPr>
        <w:pStyle w:val="FootnoteThesisShame"/>
      </w:pPr>
      <w:r w:rsidRPr="00993629">
        <w:rPr>
          <w:rStyle w:val="FootnoteReference"/>
        </w:rPr>
        <w:footnoteRef/>
      </w:r>
      <w:r w:rsidRPr="00993629">
        <w:t xml:space="preserve"> Berlant (2011).</w:t>
      </w:r>
    </w:p>
  </w:footnote>
  <w:footnote w:id="381">
    <w:p w14:paraId="1E51E0B6" w14:textId="6C205B1A" w:rsidR="00D91449" w:rsidRPr="00993629" w:rsidRDefault="00D91449" w:rsidP="00724308">
      <w:pPr>
        <w:pStyle w:val="FootnoteThesisShame"/>
      </w:pPr>
      <w:r w:rsidRPr="00993629">
        <w:rPr>
          <w:rStyle w:val="FootnoteReference"/>
        </w:rPr>
        <w:footnoteRef/>
      </w:r>
      <w:r w:rsidRPr="00993629">
        <w:t xml:space="preserve"> Later shame’s normative differentiation and the attachment to a body-ideal will be exposed as a relation of cruel optimism; it involves an attachment to a body-ideal that proliferates the sites, scenes and doings to which shame can attach itself. See Berlant (2011).</w:t>
      </w:r>
    </w:p>
  </w:footnote>
  <w:footnote w:id="382">
    <w:p w14:paraId="0719790B" w14:textId="609D7C9F" w:rsidR="00D91449" w:rsidRPr="00993629" w:rsidRDefault="00D91449" w:rsidP="00724308">
      <w:pPr>
        <w:pStyle w:val="FootnoteThesisShame"/>
      </w:pPr>
      <w:r w:rsidRPr="00993629">
        <w:rPr>
          <w:rStyle w:val="FootnoteReference"/>
        </w:rPr>
        <w:footnoteRef/>
      </w:r>
      <w:r w:rsidRPr="00993629">
        <w:t xml:space="preserve"> Museum Dr. Guislain (2015a): 92-93.</w:t>
      </w:r>
    </w:p>
  </w:footnote>
  <w:footnote w:id="383">
    <w:p w14:paraId="5AB29AFA" w14:textId="177FFF14" w:rsidR="00D91449" w:rsidRPr="00993629" w:rsidRDefault="00D91449" w:rsidP="00724308">
      <w:pPr>
        <w:pStyle w:val="FootnoteThesisShame"/>
      </w:pPr>
      <w:r w:rsidRPr="00993629">
        <w:rPr>
          <w:rStyle w:val="FootnoteReference"/>
        </w:rPr>
        <w:footnoteRef/>
      </w:r>
      <w:r w:rsidRPr="00993629">
        <w:t xml:space="preserve"> On registration, knowledge and surveillance, see Foucault (1995).</w:t>
      </w:r>
    </w:p>
  </w:footnote>
  <w:footnote w:id="384">
    <w:p w14:paraId="6543D996" w14:textId="0D43D1D5" w:rsidR="00D91449" w:rsidRPr="00993629" w:rsidRDefault="00D91449" w:rsidP="00724308">
      <w:pPr>
        <w:pStyle w:val="FootnoteThesisShame"/>
      </w:pPr>
      <w:r w:rsidRPr="00993629">
        <w:rPr>
          <w:rStyle w:val="FootnoteReference"/>
        </w:rPr>
        <w:footnoteRef/>
      </w:r>
      <w:r w:rsidRPr="00993629">
        <w:t xml:space="preserve"> Foucault (1988b). The analysis of the psychiatric ward will be discussed in more detail in due time.</w:t>
      </w:r>
    </w:p>
  </w:footnote>
  <w:footnote w:id="385">
    <w:p w14:paraId="1C0BCF22" w14:textId="39874BE6" w:rsidR="00D91449" w:rsidRPr="00993629" w:rsidRDefault="00D91449" w:rsidP="00724308">
      <w:pPr>
        <w:pStyle w:val="FootnoteThesisShame"/>
      </w:pPr>
      <w:r w:rsidRPr="00993629">
        <w:rPr>
          <w:rStyle w:val="FootnoteReference"/>
        </w:rPr>
        <w:footnoteRef/>
      </w:r>
      <w:r w:rsidRPr="00993629">
        <w:t xml:space="preserve"> Foucault (1988b).</w:t>
      </w:r>
    </w:p>
  </w:footnote>
  <w:footnote w:id="386">
    <w:p w14:paraId="4B57DAA0" w14:textId="1DAAA4D7" w:rsidR="00D91449" w:rsidRPr="00993629" w:rsidRDefault="00D91449" w:rsidP="00724308">
      <w:pPr>
        <w:pStyle w:val="FootnoteThesisShame"/>
      </w:pPr>
      <w:r w:rsidRPr="00993629">
        <w:rPr>
          <w:rStyle w:val="FootnoteReference"/>
        </w:rPr>
        <w:footnoteRef/>
      </w:r>
      <w:r w:rsidRPr="00993629">
        <w:t xml:space="preserve"> Foucault (1969; 1980; 1995).</w:t>
      </w:r>
    </w:p>
  </w:footnote>
  <w:footnote w:id="387">
    <w:p w14:paraId="6C71DFF9" w14:textId="4ADAA0F8" w:rsidR="00D91449" w:rsidRPr="00993629" w:rsidRDefault="00D91449" w:rsidP="00724308">
      <w:pPr>
        <w:pStyle w:val="FootnoteThesisShame"/>
      </w:pPr>
      <w:r w:rsidRPr="00993629">
        <w:rPr>
          <w:rStyle w:val="FootnoteReference"/>
        </w:rPr>
        <w:footnoteRef/>
      </w:r>
      <w:r w:rsidRPr="00993629">
        <w:t xml:space="preserve"> Foucault (1995).</w:t>
      </w:r>
    </w:p>
  </w:footnote>
  <w:footnote w:id="388">
    <w:p w14:paraId="3514D7FD" w14:textId="25D0D4C3" w:rsidR="00D91449" w:rsidRPr="00993629" w:rsidRDefault="00D91449" w:rsidP="00724308">
      <w:pPr>
        <w:pStyle w:val="FootnoteThesisShame"/>
      </w:pPr>
      <w:r w:rsidRPr="00993629">
        <w:rPr>
          <w:rStyle w:val="FootnoteReference"/>
        </w:rPr>
        <w:footnoteRef/>
      </w:r>
      <w:r w:rsidRPr="00993629">
        <w:t xml:space="preserve"> Ibid.</w:t>
      </w:r>
    </w:p>
  </w:footnote>
  <w:footnote w:id="389">
    <w:p w14:paraId="45409683" w14:textId="437A3CD3" w:rsidR="00D91449" w:rsidRPr="00993629" w:rsidRDefault="00D91449" w:rsidP="00724308">
      <w:pPr>
        <w:pStyle w:val="FootnoteThesisShame"/>
      </w:pPr>
      <w:r w:rsidRPr="00993629">
        <w:rPr>
          <w:rStyle w:val="FootnoteReference"/>
        </w:rPr>
        <w:footnoteRef/>
      </w:r>
      <w:r w:rsidRPr="00993629">
        <w:t xml:space="preserve"> Foucault (1969; 1978; 1980; 1988a; 1995; 2003).</w:t>
      </w:r>
    </w:p>
  </w:footnote>
  <w:footnote w:id="390">
    <w:p w14:paraId="71371F4A" w14:textId="71BB506C" w:rsidR="00D91449" w:rsidRPr="00993629" w:rsidRDefault="00D91449" w:rsidP="00724308">
      <w:pPr>
        <w:pStyle w:val="FootnoteThesisShame"/>
      </w:pPr>
      <w:r w:rsidRPr="00993629">
        <w:rPr>
          <w:rStyle w:val="FootnoteReference"/>
        </w:rPr>
        <w:footnoteRef/>
      </w:r>
      <w:r w:rsidRPr="00993629">
        <w:t xml:space="preserve"> Ibid.</w:t>
      </w:r>
    </w:p>
  </w:footnote>
  <w:footnote w:id="391">
    <w:p w14:paraId="3A029C91" w14:textId="73DE305E" w:rsidR="00D91449" w:rsidRPr="00993629" w:rsidRDefault="00D91449" w:rsidP="00724308">
      <w:pPr>
        <w:pStyle w:val="FootnoteThesisShame"/>
      </w:pPr>
      <w:r w:rsidRPr="00993629">
        <w:rPr>
          <w:rStyle w:val="FootnoteReference"/>
        </w:rPr>
        <w:footnoteRef/>
      </w:r>
      <w:r w:rsidRPr="00993629">
        <w:t xml:space="preserve"> See Foucault’s </w:t>
      </w:r>
      <w:r w:rsidRPr="00993629">
        <w:rPr>
          <w:i/>
        </w:rPr>
        <w:t>Madness in Civilization: A History of Insanity in the Age of Reason</w:t>
      </w:r>
      <w:r w:rsidRPr="00993629">
        <w:t xml:space="preserve"> (1988a).</w:t>
      </w:r>
    </w:p>
  </w:footnote>
  <w:footnote w:id="392">
    <w:p w14:paraId="19181C38" w14:textId="187A0426" w:rsidR="00D91449" w:rsidRPr="00993629" w:rsidRDefault="00D91449" w:rsidP="00724308">
      <w:pPr>
        <w:pStyle w:val="FootnoteThesisShame"/>
      </w:pPr>
      <w:r w:rsidRPr="00993629">
        <w:rPr>
          <w:rStyle w:val="FootnoteReference"/>
        </w:rPr>
        <w:footnoteRef/>
      </w:r>
      <w:r w:rsidRPr="00993629">
        <w:t xml:space="preserve"> Foucault (1995).</w:t>
      </w:r>
    </w:p>
  </w:footnote>
  <w:footnote w:id="393">
    <w:p w14:paraId="113D45EA" w14:textId="086580E8" w:rsidR="00D91449" w:rsidRPr="00993629" w:rsidRDefault="00D91449" w:rsidP="00724308">
      <w:pPr>
        <w:pStyle w:val="FootnoteThesisShame"/>
      </w:pPr>
      <w:r w:rsidRPr="00993629">
        <w:rPr>
          <w:rStyle w:val="FootnoteReference"/>
        </w:rPr>
        <w:footnoteRef/>
      </w:r>
      <w:r w:rsidRPr="00993629">
        <w:t xml:space="preserve"> Foucault, Discipline and Punish: The Birth of the Prison (1995):</w:t>
      </w:r>
    </w:p>
  </w:footnote>
  <w:footnote w:id="394">
    <w:p w14:paraId="76AFD04F" w14:textId="37BEFD69" w:rsidR="00D91449" w:rsidRPr="00993629" w:rsidRDefault="00D91449" w:rsidP="00724308">
      <w:pPr>
        <w:pStyle w:val="FootnoteThesisShame"/>
      </w:pPr>
      <w:r w:rsidRPr="00993629">
        <w:rPr>
          <w:rStyle w:val="FootnoteReference"/>
        </w:rPr>
        <w:footnoteRef/>
      </w:r>
      <w:r w:rsidRPr="00993629">
        <w:t xml:space="preserve"> Foucault (1995): 137.</w:t>
      </w:r>
    </w:p>
  </w:footnote>
  <w:footnote w:id="395">
    <w:p w14:paraId="51D770A4" w14:textId="350C6C8D" w:rsidR="00D91449" w:rsidRPr="00993629" w:rsidRDefault="00D91449" w:rsidP="00724308">
      <w:pPr>
        <w:pStyle w:val="FootnoteThesisShame"/>
      </w:pPr>
      <w:r w:rsidRPr="00993629">
        <w:rPr>
          <w:rStyle w:val="FootnoteReference"/>
        </w:rPr>
        <w:footnoteRef/>
      </w:r>
      <w:r w:rsidRPr="00993629">
        <w:t xml:space="preserve"> Foucault (1995): 136.</w:t>
      </w:r>
    </w:p>
  </w:footnote>
  <w:footnote w:id="396">
    <w:p w14:paraId="51092CDA" w14:textId="70FF84A4" w:rsidR="00D91449" w:rsidRPr="00993629" w:rsidRDefault="00D91449" w:rsidP="00724308">
      <w:pPr>
        <w:pStyle w:val="FootnoteThesisShame"/>
      </w:pPr>
      <w:r w:rsidRPr="00993629">
        <w:rPr>
          <w:rStyle w:val="FootnoteReference"/>
        </w:rPr>
        <w:footnoteRef/>
      </w:r>
      <w:r w:rsidRPr="00993629">
        <w:t xml:space="preserve"> Foucault (1995): 138.</w:t>
      </w:r>
    </w:p>
  </w:footnote>
  <w:footnote w:id="397">
    <w:p w14:paraId="680A88E6" w14:textId="74F908E5" w:rsidR="00D91449" w:rsidRPr="00993629" w:rsidRDefault="00D91449" w:rsidP="00724308">
      <w:pPr>
        <w:pStyle w:val="FootnoteThesisShame"/>
      </w:pPr>
      <w:r w:rsidRPr="00993629">
        <w:rPr>
          <w:rStyle w:val="FootnoteReference"/>
        </w:rPr>
        <w:footnoteRef/>
      </w:r>
      <w:r w:rsidRPr="00993629">
        <w:t xml:space="preserve"> Hertz, Robert (1973): 22.</w:t>
      </w:r>
    </w:p>
  </w:footnote>
  <w:footnote w:id="398">
    <w:p w14:paraId="7732DA5C" w14:textId="6C710F5E" w:rsidR="00D91449" w:rsidRPr="00993629" w:rsidRDefault="00D91449" w:rsidP="00724308">
      <w:pPr>
        <w:pStyle w:val="FootnoteThesisShame"/>
      </w:pPr>
      <w:r w:rsidRPr="00993629">
        <w:rPr>
          <w:rStyle w:val="FootnoteReference"/>
        </w:rPr>
        <w:footnoteRef/>
      </w:r>
      <w:r w:rsidRPr="00993629">
        <w:t xml:space="preserve"> Foucault, “Technologies of the Self: A Seminar with Michel Foucault” (1988b): 18, emphasis mine.</w:t>
      </w:r>
    </w:p>
  </w:footnote>
  <w:footnote w:id="399">
    <w:p w14:paraId="4D0F460C" w14:textId="72F02CD0" w:rsidR="00D91449" w:rsidRPr="00993629" w:rsidRDefault="00D91449" w:rsidP="00724308">
      <w:pPr>
        <w:pStyle w:val="FootnoteThesisShame"/>
      </w:pPr>
      <w:r w:rsidRPr="00993629">
        <w:rPr>
          <w:rStyle w:val="FootnoteReference"/>
        </w:rPr>
        <w:footnoteRef/>
      </w:r>
      <w:r w:rsidRPr="00993629">
        <w:t xml:space="preserve"> </w:t>
      </w:r>
      <w:r w:rsidRPr="00993629">
        <w:rPr>
          <w:rStyle w:val="FootnoteThesisShameChar"/>
        </w:rPr>
        <w:t>Hacking also attempts to address and readdress some of Foucault’s ‘blind spots’. Hacking uncovers socio-political and socio-cultural structures and categories that inscribe themselves into the body but he is equally invested in studying how bodies in turn affect the categories that have (partially) shaped their (embodied) identities. The latter he calls the looping effect. This notion of the looping effect originated in Goffman, Erving (</w:t>
      </w:r>
      <w:r w:rsidRPr="00993629">
        <w:rPr>
          <w:rStyle w:val="FootnoteThesisShameChar"/>
          <w:i/>
        </w:rPr>
        <w:t xml:space="preserve">Stigma </w:t>
      </w:r>
      <w:r w:rsidRPr="00993629">
        <w:rPr>
          <w:rStyle w:val="FootnoteThesisShameChar"/>
        </w:rPr>
        <w:t xml:space="preserve">(1963)). The latter work of Foucault also moved toward this looping effect but it was never finished and it was never published. Hacking picks up at the interstice between Goffman and Foucault in which Foucault himself was already interested. The used notion of the looping effect in Hacking’s work attests of the philosopher his recognition of bodies as not entirely constructed but as living and empowered entities. I too think of bodies as living organisms that intersect, interrelate, reciprocate with its surroundings or discourses. I consider this an approach that does not counterclaim Foucault’s work but is, instead, a continuation of the study of bodies and power. </w:t>
      </w:r>
    </w:p>
  </w:footnote>
  <w:footnote w:id="400">
    <w:p w14:paraId="74EFF075" w14:textId="2EF2AF36" w:rsidR="00D91449" w:rsidRPr="00993629" w:rsidRDefault="00D91449" w:rsidP="00724308">
      <w:pPr>
        <w:pStyle w:val="FootnoteThesisShame"/>
      </w:pPr>
      <w:r w:rsidRPr="00993629">
        <w:rPr>
          <w:rStyle w:val="FootnoteReference"/>
        </w:rPr>
        <w:footnoteRef/>
      </w:r>
      <w:r w:rsidRPr="00993629">
        <w:t xml:space="preserve"> </w:t>
      </w:r>
      <w:r w:rsidRPr="00993629">
        <w:rPr>
          <w:i/>
        </w:rPr>
        <w:t>Connaissance</w:t>
      </w:r>
      <w:r w:rsidRPr="00993629">
        <w:t xml:space="preserve"> refers to a corpus of knowledge such as medicine, biology or economics. </w:t>
      </w:r>
      <w:r w:rsidRPr="00993629">
        <w:rPr>
          <w:i/>
        </w:rPr>
        <w:t>Savoir</w:t>
      </w:r>
      <w:r w:rsidRPr="00993629">
        <w:t xml:space="preserve">, Foucault explains, “refers to the conditions that are necessary in a particular period for this or that type of object to be given to </w:t>
      </w:r>
      <w:r w:rsidRPr="00993629">
        <w:rPr>
          <w:i/>
        </w:rPr>
        <w:t xml:space="preserve">connaissance </w:t>
      </w:r>
      <w:r w:rsidRPr="00993629">
        <w:t xml:space="preserve">and for this or that enunciation to be formulated.” In: Foucault’s </w:t>
      </w:r>
      <w:r w:rsidRPr="00993629">
        <w:rPr>
          <w:i/>
        </w:rPr>
        <w:t>Archeology of Knowledge</w:t>
      </w:r>
      <w:r w:rsidRPr="00993629">
        <w:t xml:space="preserve"> (1969).</w:t>
      </w:r>
    </w:p>
  </w:footnote>
  <w:footnote w:id="401">
    <w:p w14:paraId="7795718E" w14:textId="66E3AD62" w:rsidR="00D91449" w:rsidRPr="00993629" w:rsidRDefault="00D91449" w:rsidP="00724308">
      <w:pPr>
        <w:pStyle w:val="FootnoteThesisShame"/>
      </w:pPr>
      <w:r w:rsidRPr="00993629">
        <w:rPr>
          <w:rStyle w:val="FootnoteReference"/>
        </w:rPr>
        <w:footnoteRef/>
      </w:r>
      <w:r w:rsidRPr="00993629">
        <w:t xml:space="preserve"> Another understanding of the interrelation and interaction between ‘body knowledge’ and ‘discursive knowledge’ envisions the historical forces that lie at the basis of the fixation of the affect shame. The selection of knowledge and the construction of </w:t>
      </w:r>
      <w:r w:rsidRPr="00993629">
        <w:rPr>
          <w:i/>
        </w:rPr>
        <w:t>savoir</w:t>
      </w:r>
      <w:r w:rsidRPr="00993629">
        <w:t xml:space="preserve">—the medical, economic, biological and other corpuses of knowledge should all be considered—have fixated the affect shame and underbuilt its differentiation into ability/disability. However, it should also be noted that the specific selection of knowledge and the construction of </w:t>
      </w:r>
      <w:r w:rsidRPr="00993629">
        <w:rPr>
          <w:i/>
        </w:rPr>
        <w:t>savoir</w:t>
      </w:r>
      <w:r w:rsidRPr="00993629">
        <w:t xml:space="preserve"> on its own is a consequence of undefeated shame felt at impairments. See also Hacking’s looping effect (Hacking 1995; 1999).</w:t>
      </w:r>
    </w:p>
  </w:footnote>
  <w:footnote w:id="402">
    <w:p w14:paraId="6D55FC65" w14:textId="37AEBD08" w:rsidR="00D91449" w:rsidRPr="00993629" w:rsidRDefault="00D91449" w:rsidP="00724308">
      <w:pPr>
        <w:pStyle w:val="FootnoteThesisShame"/>
      </w:pPr>
      <w:r w:rsidRPr="00993629">
        <w:rPr>
          <w:rStyle w:val="FootnoteReference"/>
        </w:rPr>
        <w:footnoteRef/>
      </w:r>
      <w:r w:rsidRPr="00993629">
        <w:t xml:space="preserve"> Foucault (1988a).</w:t>
      </w:r>
    </w:p>
  </w:footnote>
  <w:footnote w:id="403">
    <w:p w14:paraId="43CABB03" w14:textId="656CE9A3" w:rsidR="00D91449" w:rsidRPr="00993629" w:rsidRDefault="00D91449" w:rsidP="00724308">
      <w:pPr>
        <w:pStyle w:val="FootnoteThesisShame"/>
      </w:pPr>
      <w:r w:rsidRPr="00993629">
        <w:rPr>
          <w:rStyle w:val="FootnoteReference"/>
        </w:rPr>
        <w:footnoteRef/>
      </w:r>
      <w:r w:rsidRPr="00993629">
        <w:t xml:space="preserve"> See Foucault (1988a).</w:t>
      </w:r>
    </w:p>
  </w:footnote>
  <w:footnote w:id="404">
    <w:p w14:paraId="63B4B459" w14:textId="0DD72E23" w:rsidR="00D91449" w:rsidRPr="00993629" w:rsidRDefault="00D91449" w:rsidP="00724308">
      <w:pPr>
        <w:pStyle w:val="FootnoteThesisShame"/>
      </w:pPr>
      <w:r w:rsidRPr="00993629">
        <w:rPr>
          <w:rStyle w:val="FootnoteReference"/>
        </w:rPr>
        <w:footnoteRef/>
      </w:r>
      <w:r w:rsidRPr="00993629">
        <w:t xml:space="preserve"> Foucault (1988a): 69.</w:t>
      </w:r>
    </w:p>
  </w:footnote>
  <w:footnote w:id="405">
    <w:p w14:paraId="33E8AE38" w14:textId="7E786C48" w:rsidR="00D91449" w:rsidRPr="00993629" w:rsidRDefault="00D91449" w:rsidP="00724308">
      <w:pPr>
        <w:pStyle w:val="FootnoteThesisShame"/>
      </w:pPr>
      <w:r w:rsidRPr="00993629">
        <w:rPr>
          <w:rStyle w:val="FootnoteReference"/>
        </w:rPr>
        <w:footnoteRef/>
      </w:r>
      <w:r w:rsidRPr="00993629">
        <w:t xml:space="preserve"> Foucault (1988a): 11.</w:t>
      </w:r>
    </w:p>
  </w:footnote>
  <w:footnote w:id="406">
    <w:p w14:paraId="78339E8F" w14:textId="37126DBB" w:rsidR="00D91449" w:rsidRPr="00993629" w:rsidRDefault="00D91449" w:rsidP="00724308">
      <w:pPr>
        <w:pStyle w:val="FootnoteThesisShame"/>
      </w:pPr>
      <w:r w:rsidRPr="00993629">
        <w:rPr>
          <w:rStyle w:val="FootnoteReference"/>
        </w:rPr>
        <w:footnoteRef/>
      </w:r>
      <w:r w:rsidRPr="00993629">
        <w:t xml:space="preserve"> Foucault (1988a): “Stultifera Navis”: 3-37. </w:t>
      </w:r>
    </w:p>
  </w:footnote>
  <w:footnote w:id="407">
    <w:p w14:paraId="00705B9C" w14:textId="466F098F" w:rsidR="00D91449" w:rsidRPr="00993629" w:rsidRDefault="00D91449" w:rsidP="00724308">
      <w:pPr>
        <w:pStyle w:val="FootnoteThesisShame"/>
      </w:pPr>
      <w:r w:rsidRPr="00993629">
        <w:rPr>
          <w:rStyle w:val="FootnoteReference"/>
        </w:rPr>
        <w:footnoteRef/>
      </w:r>
      <w:r w:rsidRPr="00993629">
        <w:t xml:space="preserve"> Foucault (1988a): 10.</w:t>
      </w:r>
    </w:p>
  </w:footnote>
  <w:footnote w:id="408">
    <w:p w14:paraId="612A5B68" w14:textId="4E862778" w:rsidR="00D91449" w:rsidRPr="00993629" w:rsidRDefault="00D91449" w:rsidP="00724308">
      <w:pPr>
        <w:pStyle w:val="FootnoteThesisShame"/>
      </w:pPr>
      <w:r w:rsidRPr="00993629">
        <w:rPr>
          <w:rStyle w:val="FootnoteReference"/>
        </w:rPr>
        <w:footnoteRef/>
      </w:r>
      <w:r w:rsidRPr="00993629">
        <w:t xml:space="preserve"> Foucault (1988a).</w:t>
      </w:r>
    </w:p>
  </w:footnote>
  <w:footnote w:id="409">
    <w:p w14:paraId="71772B2A" w14:textId="08DFDEDB" w:rsidR="00D91449" w:rsidRPr="00993629" w:rsidRDefault="00D91449" w:rsidP="00724308">
      <w:pPr>
        <w:pStyle w:val="FootnoteThesisShame"/>
      </w:pPr>
      <w:r w:rsidRPr="00993629">
        <w:rPr>
          <w:rStyle w:val="FootnoteReference"/>
        </w:rPr>
        <w:footnoteRef/>
      </w:r>
      <w:r w:rsidRPr="00993629">
        <w:t xml:space="preserve"> Foucault (1988a): 207.</w:t>
      </w:r>
    </w:p>
  </w:footnote>
  <w:footnote w:id="410">
    <w:p w14:paraId="03BFCCA5" w14:textId="21099D2F" w:rsidR="00D91449" w:rsidRPr="00993629" w:rsidRDefault="00D91449" w:rsidP="00724308">
      <w:pPr>
        <w:pStyle w:val="FootnoteThesisShame"/>
      </w:pPr>
      <w:r w:rsidRPr="00993629">
        <w:rPr>
          <w:rStyle w:val="FootnoteReference"/>
        </w:rPr>
        <w:footnoteRef/>
      </w:r>
      <w:r w:rsidRPr="00993629">
        <w:t xml:space="preserve"> See, Foucault (1988a), “Stultifera Navis”: 3-37. </w:t>
      </w:r>
    </w:p>
  </w:footnote>
  <w:footnote w:id="411">
    <w:p w14:paraId="701A819F" w14:textId="2307BE0B" w:rsidR="00D91449" w:rsidRPr="00993629" w:rsidRDefault="00D91449" w:rsidP="00724308">
      <w:pPr>
        <w:pStyle w:val="FootnoteThesisShame"/>
      </w:pPr>
      <w:r w:rsidRPr="00993629">
        <w:rPr>
          <w:rStyle w:val="FootnoteReference"/>
        </w:rPr>
        <w:footnoteRef/>
      </w:r>
      <w:r w:rsidRPr="00993629">
        <w:t xml:space="preserve"> Foucault (1988a): 177.</w:t>
      </w:r>
    </w:p>
  </w:footnote>
  <w:footnote w:id="412">
    <w:p w14:paraId="2816EBCF" w14:textId="2C3C2718" w:rsidR="00D91449" w:rsidRPr="00993629" w:rsidRDefault="00D91449" w:rsidP="00724308">
      <w:pPr>
        <w:pStyle w:val="FootnoteThesisShame"/>
      </w:pPr>
      <w:r w:rsidRPr="00993629">
        <w:rPr>
          <w:rStyle w:val="FootnoteReference"/>
        </w:rPr>
        <w:footnoteRef/>
      </w:r>
      <w:r w:rsidRPr="00993629">
        <w:t xml:space="preserve"> Foucault (1988a).</w:t>
      </w:r>
    </w:p>
  </w:footnote>
  <w:footnote w:id="413">
    <w:p w14:paraId="54114A8C" w14:textId="3BD3C590" w:rsidR="00D91449" w:rsidRPr="00993629" w:rsidRDefault="00D91449" w:rsidP="00724308">
      <w:pPr>
        <w:pStyle w:val="FootnoteThesisShame"/>
      </w:pPr>
      <w:r w:rsidRPr="00993629">
        <w:rPr>
          <w:rStyle w:val="FootnoteReference"/>
        </w:rPr>
        <w:footnoteRef/>
      </w:r>
      <w:r w:rsidRPr="00993629">
        <w:t xml:space="preserve"> See for example, De Wachter, Dirk (2012).</w:t>
      </w:r>
    </w:p>
  </w:footnote>
  <w:footnote w:id="414">
    <w:p w14:paraId="43EBACFE" w14:textId="3D27C672" w:rsidR="00D91449" w:rsidRPr="00993629" w:rsidRDefault="00D91449" w:rsidP="00724308">
      <w:pPr>
        <w:pStyle w:val="FootnoteThesisShame"/>
      </w:pPr>
      <w:r w:rsidRPr="00993629">
        <w:rPr>
          <w:rStyle w:val="FootnoteReference"/>
        </w:rPr>
        <w:footnoteRef/>
      </w:r>
      <w:r w:rsidRPr="00993629">
        <w:t xml:space="preserve"> Foucault (1988a): 207</w:t>
      </w:r>
    </w:p>
  </w:footnote>
  <w:footnote w:id="415">
    <w:p w14:paraId="7EB6BD54" w14:textId="67503996" w:rsidR="00D91449" w:rsidRPr="00993629" w:rsidRDefault="00D91449" w:rsidP="00724308">
      <w:pPr>
        <w:pStyle w:val="FootnoteThesisShame"/>
      </w:pPr>
      <w:r w:rsidRPr="00993629">
        <w:rPr>
          <w:rStyle w:val="FootnoteReference"/>
        </w:rPr>
        <w:footnoteRef/>
      </w:r>
      <w:r w:rsidRPr="00993629">
        <w:t xml:space="preserve"> Foucault (1969).</w:t>
      </w:r>
    </w:p>
  </w:footnote>
  <w:footnote w:id="416">
    <w:p w14:paraId="43586C68" w14:textId="361C22F1" w:rsidR="00D91449" w:rsidRPr="00993629" w:rsidRDefault="00D91449" w:rsidP="00724308">
      <w:pPr>
        <w:pStyle w:val="FootnoteThesisShame"/>
      </w:pPr>
      <w:r w:rsidRPr="00993629">
        <w:rPr>
          <w:rStyle w:val="FootnoteReference"/>
        </w:rPr>
        <w:footnoteRef/>
      </w:r>
      <w:r w:rsidRPr="00993629">
        <w:t xml:space="preserve"> Merriam-Webster Dictionary, “purification”, accessed July 13, 2016.</w:t>
      </w:r>
    </w:p>
  </w:footnote>
  <w:footnote w:id="417">
    <w:p w14:paraId="5FF0951A" w14:textId="21322A9D" w:rsidR="00D91449" w:rsidRPr="00993629" w:rsidRDefault="00D91449" w:rsidP="00724308">
      <w:pPr>
        <w:pStyle w:val="FootnoteThesisShame"/>
      </w:pPr>
      <w:r w:rsidRPr="00993629">
        <w:rPr>
          <w:rStyle w:val="FootnoteReference"/>
        </w:rPr>
        <w:footnoteRef/>
      </w:r>
      <w:r w:rsidRPr="00993629">
        <w:t xml:space="preserve"> Foucault (1988a).</w:t>
      </w:r>
    </w:p>
  </w:footnote>
  <w:footnote w:id="418">
    <w:p w14:paraId="3243AD58" w14:textId="14C2C165" w:rsidR="00D91449" w:rsidRPr="00993629" w:rsidRDefault="00D91449" w:rsidP="00724308">
      <w:pPr>
        <w:pStyle w:val="FootnoteThesisShame"/>
      </w:pPr>
      <w:r w:rsidRPr="00993629">
        <w:rPr>
          <w:rStyle w:val="FootnoteReference"/>
        </w:rPr>
        <w:footnoteRef/>
      </w:r>
      <w:r w:rsidRPr="00993629">
        <w:t xml:space="preserve"> Museum Dr. Guislain (2015a): 168.</w:t>
      </w:r>
    </w:p>
  </w:footnote>
  <w:footnote w:id="419">
    <w:p w14:paraId="5C3B6813" w14:textId="03B7A899" w:rsidR="00D91449" w:rsidRPr="00993629" w:rsidRDefault="00D91449" w:rsidP="00724308">
      <w:pPr>
        <w:pStyle w:val="FootnoteThesisShame"/>
      </w:pPr>
      <w:r w:rsidRPr="00993629">
        <w:rPr>
          <w:rStyle w:val="FootnoteReference"/>
        </w:rPr>
        <w:footnoteRef/>
      </w:r>
      <w:r w:rsidRPr="00993629">
        <w:t xml:space="preserve"> See Foucault (1980; 1988b; 1995).</w:t>
      </w:r>
    </w:p>
  </w:footnote>
  <w:footnote w:id="420">
    <w:p w14:paraId="695DE175" w14:textId="243A7C96" w:rsidR="00D91449" w:rsidRPr="00993629" w:rsidRDefault="00D91449" w:rsidP="00724308">
      <w:pPr>
        <w:pStyle w:val="FootnoteThesisShame"/>
      </w:pPr>
      <w:r w:rsidRPr="00993629">
        <w:rPr>
          <w:rStyle w:val="FootnoteReference"/>
        </w:rPr>
        <w:footnoteRef/>
      </w:r>
      <w:r w:rsidRPr="00993629">
        <w:t xml:space="preserve"> Goffman (1963): 5. The history of stigmatization might thus be likened to the history of shame.</w:t>
      </w:r>
    </w:p>
  </w:footnote>
  <w:footnote w:id="421">
    <w:p w14:paraId="519F3333" w14:textId="72CA48A7" w:rsidR="00D91449" w:rsidRPr="00993629" w:rsidRDefault="00D91449" w:rsidP="00724308">
      <w:pPr>
        <w:pStyle w:val="FootnoteThesisShame"/>
      </w:pPr>
      <w:r w:rsidRPr="00993629">
        <w:rPr>
          <w:rStyle w:val="FootnoteReference"/>
        </w:rPr>
        <w:footnoteRef/>
      </w:r>
      <w:r w:rsidRPr="00993629">
        <w:t xml:space="preserve"> Goffman (1963): 4.</w:t>
      </w:r>
    </w:p>
  </w:footnote>
  <w:footnote w:id="422">
    <w:p w14:paraId="637C025E" w14:textId="37CB979A" w:rsidR="00D91449" w:rsidRPr="00993629" w:rsidRDefault="00D91449" w:rsidP="00724308">
      <w:pPr>
        <w:pStyle w:val="FootnoteThesisShame"/>
      </w:pPr>
      <w:r w:rsidRPr="00993629">
        <w:rPr>
          <w:rStyle w:val="FootnoteReference"/>
        </w:rPr>
        <w:footnoteRef/>
      </w:r>
      <w:r w:rsidRPr="00993629">
        <w:t xml:space="preserve"> Simulacra are self-referential images that are embedded in a self-sustaining network. In other words, these images are simulations of an artificial world—not of the real. Instead of depicting the real, simulacra simulate only each other thus creating a network of images that can be positioned in a virtual world alone. According to Baudrillard’s concept of the simulacrum, these images render both the simulation and the </w:t>
      </w:r>
      <w:r w:rsidRPr="00993629">
        <w:rPr>
          <w:i/>
        </w:rPr>
        <w:t xml:space="preserve">simulated </w:t>
      </w:r>
      <w:r w:rsidRPr="00993629">
        <w:t xml:space="preserve">world. See Baudrillard’s book </w:t>
      </w:r>
      <w:r w:rsidRPr="00993629">
        <w:rPr>
          <w:i/>
        </w:rPr>
        <w:t xml:space="preserve">Simulacra and Simulations </w:t>
      </w:r>
      <w:r w:rsidRPr="00993629">
        <w:t>(1994) for a more comprehensive explanation of the concept of simulacra.</w:t>
      </w:r>
    </w:p>
  </w:footnote>
  <w:footnote w:id="423">
    <w:p w14:paraId="2773BDFF" w14:textId="1441B5A9" w:rsidR="00D91449" w:rsidRPr="00993629" w:rsidRDefault="00D91449" w:rsidP="00724308">
      <w:pPr>
        <w:pStyle w:val="FootnoteThesisShame"/>
      </w:pPr>
      <w:r w:rsidRPr="00993629">
        <w:rPr>
          <w:rStyle w:val="FootnoteReference"/>
        </w:rPr>
        <w:footnoteRef/>
      </w:r>
      <w:r w:rsidRPr="00993629">
        <w:t xml:space="preserve"> Lawrence, Tim. “Grief and Shame: An Unacceptable Combination.” </w:t>
      </w:r>
      <w:r w:rsidRPr="00993629">
        <w:rPr>
          <w:i/>
        </w:rPr>
        <w:t>The Adversity Within: Shining Light on Dark Places</w:t>
      </w:r>
      <w:r w:rsidRPr="00993629">
        <w:t xml:space="preserve">. November 12, 2015. </w:t>
      </w:r>
      <w:hyperlink r:id="rId1" w:history="1">
        <w:r w:rsidRPr="00993629">
          <w:rPr>
            <w:rStyle w:val="Hyperlink"/>
            <w:color w:val="000000" w:themeColor="text1"/>
          </w:rPr>
          <w:t>http://www.timjlawrence.com/blog/2015/11/11/grief-and-shame-an-unacceptable-combination</w:t>
        </w:r>
      </w:hyperlink>
      <w:r w:rsidRPr="00993629">
        <w:t xml:space="preserve">.  Accessed July 8, 2016, emphasis mine. </w:t>
      </w:r>
    </w:p>
  </w:footnote>
  <w:footnote w:id="424">
    <w:p w14:paraId="1E4C9E0E" w14:textId="59A3779F" w:rsidR="00D91449" w:rsidRPr="00993629" w:rsidRDefault="00D91449" w:rsidP="00724308">
      <w:pPr>
        <w:pStyle w:val="FootnoteThesisShame"/>
      </w:pPr>
      <w:r w:rsidRPr="00993629">
        <w:rPr>
          <w:rStyle w:val="FootnoteReference"/>
        </w:rPr>
        <w:footnoteRef/>
      </w:r>
      <w:r w:rsidRPr="00993629">
        <w:t xml:space="preserve"> American Psychiatric Association. </w:t>
      </w:r>
      <w:r w:rsidRPr="00993629">
        <w:rPr>
          <w:i/>
        </w:rPr>
        <w:t xml:space="preserve">The Diagnostic and Statistical Manual of Mental Disorders </w:t>
      </w:r>
      <w:r w:rsidRPr="00993629">
        <w:t>(5</w:t>
      </w:r>
      <w:r w:rsidRPr="00993629">
        <w:rPr>
          <w:vertAlign w:val="superscript"/>
        </w:rPr>
        <w:t>th</w:t>
      </w:r>
      <w:r w:rsidRPr="00993629">
        <w:t xml:space="preserve"> ed.). Arlington, VA: American Psychiatric Publishing. 2013. Print.</w:t>
      </w:r>
    </w:p>
  </w:footnote>
  <w:footnote w:id="425">
    <w:p w14:paraId="7C583E52" w14:textId="522AD2F8" w:rsidR="00D91449" w:rsidRPr="00993629" w:rsidRDefault="00D91449" w:rsidP="00724308">
      <w:pPr>
        <w:pStyle w:val="FootnoteThesisShame"/>
      </w:pPr>
      <w:r w:rsidRPr="00993629">
        <w:rPr>
          <w:rStyle w:val="FootnoteReference"/>
        </w:rPr>
        <w:footnoteRef/>
      </w:r>
      <w:r w:rsidRPr="00993629">
        <w:t xml:space="preserve"> The pathologization of grief contrasts sharply with the grief culture of the Orthodox-Christian church—a practice widely common in Western society until only some decades ago. It is expected that for one year and six weeks a widow or widower is dressed in black or grey. Other family members do not wear colored clothing for six weeks. </w:t>
      </w:r>
    </w:p>
  </w:footnote>
  <w:footnote w:id="426">
    <w:p w14:paraId="1C5A4E2A" w14:textId="37ABDE59" w:rsidR="00D91449" w:rsidRPr="00993629" w:rsidRDefault="00D91449" w:rsidP="00724308">
      <w:pPr>
        <w:pStyle w:val="FootnoteThesisShame"/>
      </w:pPr>
      <w:r w:rsidRPr="00993629">
        <w:rPr>
          <w:rStyle w:val="FootnoteReference"/>
        </w:rPr>
        <w:footnoteRef/>
      </w:r>
      <w:r w:rsidRPr="00993629">
        <w:t xml:space="preserve"> This trend is a small section of what has been called the ‘molecularisation of medicine’. See Feldman, D. and A. Tauber (1997): 623. </w:t>
      </w:r>
    </w:p>
  </w:footnote>
  <w:footnote w:id="427">
    <w:p w14:paraId="3F0780D9" w14:textId="437B5AA4" w:rsidR="00D91449" w:rsidRPr="00993629" w:rsidRDefault="00D91449" w:rsidP="00724308">
      <w:pPr>
        <w:pStyle w:val="FootnoteThesisShame"/>
      </w:pPr>
      <w:r w:rsidRPr="00993629">
        <w:rPr>
          <w:rStyle w:val="FootnoteReference"/>
        </w:rPr>
        <w:footnoteRef/>
      </w:r>
      <w:r w:rsidRPr="00993629">
        <w:t xml:space="preserve"> ten Have, Henk A.M.J. (2001): 295.</w:t>
      </w:r>
    </w:p>
  </w:footnote>
  <w:footnote w:id="428">
    <w:p w14:paraId="1DE6C81F" w14:textId="4905A61D" w:rsidR="00D91449" w:rsidRPr="00993629" w:rsidRDefault="00D91449" w:rsidP="00724308">
      <w:pPr>
        <w:pStyle w:val="FootnoteThesisShame"/>
      </w:pPr>
      <w:r w:rsidRPr="00993629">
        <w:rPr>
          <w:rStyle w:val="FootnoteReference"/>
        </w:rPr>
        <w:footnoteRef/>
      </w:r>
      <w:r w:rsidRPr="00993629">
        <w:t xml:space="preserve"> The following outline of Lippman’s comprehensive definition has been taken from Hedgecoe, Adam (1998): 235.</w:t>
      </w:r>
    </w:p>
  </w:footnote>
  <w:footnote w:id="429">
    <w:p w14:paraId="6ACC74C2" w14:textId="28D43F2D" w:rsidR="00D91449" w:rsidRPr="00993629" w:rsidRDefault="00D91449" w:rsidP="00724308">
      <w:pPr>
        <w:pStyle w:val="FootnoteThesisShame"/>
      </w:pPr>
      <w:r w:rsidRPr="00993629">
        <w:rPr>
          <w:rStyle w:val="FootnoteReference"/>
        </w:rPr>
        <w:footnoteRef/>
      </w:r>
      <w:r w:rsidRPr="00993629">
        <w:t xml:space="preserve"> Remember that shame and stigma were already briefly linked when discussing shaming the appearance of a body.</w:t>
      </w:r>
    </w:p>
  </w:footnote>
  <w:footnote w:id="430">
    <w:p w14:paraId="39980516" w14:textId="0A330B17" w:rsidR="00D91449" w:rsidRPr="00993629" w:rsidRDefault="00D91449" w:rsidP="00724308">
      <w:pPr>
        <w:pStyle w:val="FootnoteThesisShame"/>
      </w:pPr>
      <w:r w:rsidRPr="00993629">
        <w:rPr>
          <w:rStyle w:val="FootnoteReference"/>
        </w:rPr>
        <w:footnoteRef/>
      </w:r>
      <w:r w:rsidRPr="00993629">
        <w:t xml:space="preserve"> Phelan, Jo C. (2002): 430.</w:t>
      </w:r>
    </w:p>
  </w:footnote>
  <w:footnote w:id="431">
    <w:p w14:paraId="1807DCD5" w14:textId="633D249B" w:rsidR="00D91449" w:rsidRPr="00993629" w:rsidRDefault="00D91449" w:rsidP="00724308">
      <w:pPr>
        <w:pStyle w:val="FootnoteThesisShame"/>
      </w:pPr>
      <w:r w:rsidRPr="00993629">
        <w:rPr>
          <w:rStyle w:val="FootnoteReference"/>
        </w:rPr>
        <w:footnoteRef/>
      </w:r>
      <w:r w:rsidRPr="00993629">
        <w:t xml:space="preserve"> ten Have (2001): 295.</w:t>
      </w:r>
    </w:p>
  </w:footnote>
  <w:footnote w:id="432">
    <w:p w14:paraId="00AFA7EE" w14:textId="77777777" w:rsidR="00D91449" w:rsidRPr="00993629" w:rsidRDefault="00D91449" w:rsidP="00724308">
      <w:pPr>
        <w:pStyle w:val="FootnoteThesisShame"/>
      </w:pPr>
      <w:r w:rsidRPr="00993629">
        <w:rPr>
          <w:rStyle w:val="FootnoteReference"/>
        </w:rPr>
        <w:footnoteRef/>
      </w:r>
      <w:r w:rsidRPr="00993629">
        <w:t xml:space="preserve"> Hacking (1999): 81.</w:t>
      </w:r>
    </w:p>
  </w:footnote>
  <w:footnote w:id="433">
    <w:p w14:paraId="6DCA130D" w14:textId="1CCD473F" w:rsidR="00D91449" w:rsidRPr="00993629" w:rsidRDefault="00D91449" w:rsidP="00724308">
      <w:pPr>
        <w:pStyle w:val="FootnoteThesisShame"/>
      </w:pPr>
      <w:r w:rsidRPr="00993629">
        <w:rPr>
          <w:rStyle w:val="FootnoteReference"/>
        </w:rPr>
        <w:footnoteRef/>
      </w:r>
      <w:r w:rsidRPr="00993629">
        <w:t xml:space="preserve"> See Phelan (2002).</w:t>
      </w:r>
    </w:p>
  </w:footnote>
  <w:footnote w:id="434">
    <w:p w14:paraId="4DFCCA63" w14:textId="53A750D5" w:rsidR="00D91449" w:rsidRPr="00993629" w:rsidRDefault="00D91449" w:rsidP="00724308">
      <w:pPr>
        <w:pStyle w:val="FootnoteThesisShame"/>
      </w:pPr>
      <w:r w:rsidRPr="00993629">
        <w:rPr>
          <w:rStyle w:val="FootnoteReference"/>
        </w:rPr>
        <w:footnoteRef/>
      </w:r>
      <w:r w:rsidRPr="00993629">
        <w:t xml:space="preserve"> Ibid. </w:t>
      </w:r>
    </w:p>
  </w:footnote>
  <w:footnote w:id="435">
    <w:p w14:paraId="6B7E1B2F" w14:textId="2BDC65D2" w:rsidR="00D91449" w:rsidRPr="00993629" w:rsidRDefault="00D91449" w:rsidP="00724308">
      <w:pPr>
        <w:pStyle w:val="FootnoteThesisShame"/>
      </w:pPr>
      <w:r w:rsidRPr="00993629">
        <w:rPr>
          <w:rStyle w:val="FootnoteReference"/>
        </w:rPr>
        <w:footnoteRef/>
      </w:r>
      <w:r w:rsidRPr="00993629">
        <w:t xml:space="preserve"> Ibid.</w:t>
      </w:r>
    </w:p>
  </w:footnote>
  <w:footnote w:id="436">
    <w:p w14:paraId="7C49BF66" w14:textId="0BC68AC6" w:rsidR="00D91449" w:rsidRPr="00993629" w:rsidRDefault="00D91449" w:rsidP="00724308">
      <w:pPr>
        <w:pStyle w:val="FootnoteThesisShame"/>
      </w:pPr>
      <w:r w:rsidRPr="00993629">
        <w:rPr>
          <w:rStyle w:val="FootnoteReference"/>
        </w:rPr>
        <w:footnoteRef/>
      </w:r>
      <w:r w:rsidRPr="00993629">
        <w:t xml:space="preserve"> Ibid.: 431.</w:t>
      </w:r>
    </w:p>
  </w:footnote>
  <w:footnote w:id="437">
    <w:p w14:paraId="3440A42A" w14:textId="6EF109ED" w:rsidR="00D91449" w:rsidRPr="00993629" w:rsidRDefault="00D91449" w:rsidP="00724308">
      <w:pPr>
        <w:pStyle w:val="FootnoteThesisShame"/>
      </w:pPr>
      <w:r w:rsidRPr="00993629">
        <w:rPr>
          <w:rStyle w:val="FootnoteReference"/>
        </w:rPr>
        <w:footnoteRef/>
      </w:r>
      <w:r w:rsidRPr="00993629">
        <w:t xml:space="preserve"> Kelves, D.J. (1985).</w:t>
      </w:r>
    </w:p>
  </w:footnote>
  <w:footnote w:id="438">
    <w:p w14:paraId="2EE6BFB1" w14:textId="78C28FCE" w:rsidR="00D91449" w:rsidRPr="00993629" w:rsidRDefault="00D91449" w:rsidP="00724308">
      <w:pPr>
        <w:pStyle w:val="FootnoteThesisShame"/>
      </w:pPr>
      <w:r w:rsidRPr="00993629">
        <w:rPr>
          <w:rStyle w:val="FootnoteReference"/>
        </w:rPr>
        <w:footnoteRef/>
      </w:r>
      <w:r w:rsidRPr="00993629">
        <w:t xml:space="preserve"> Phelan (2002): 430.</w:t>
      </w:r>
    </w:p>
  </w:footnote>
  <w:footnote w:id="439">
    <w:p w14:paraId="6554BA5F" w14:textId="5B13D9E8" w:rsidR="00D91449" w:rsidRPr="00993629" w:rsidRDefault="00D91449" w:rsidP="00724308">
      <w:pPr>
        <w:pStyle w:val="FootnoteThesisShame"/>
      </w:pPr>
      <w:r w:rsidRPr="00993629">
        <w:rPr>
          <w:rStyle w:val="FootnoteReference"/>
        </w:rPr>
        <w:footnoteRef/>
      </w:r>
      <w:r w:rsidRPr="00993629">
        <w:t xml:space="preserve"> Phelan (2002): 431</w:t>
      </w:r>
    </w:p>
  </w:footnote>
  <w:footnote w:id="440">
    <w:p w14:paraId="10FC3B7B" w14:textId="7C7709DA" w:rsidR="00D91449" w:rsidRPr="00993629" w:rsidRDefault="00D91449" w:rsidP="00724308">
      <w:pPr>
        <w:pStyle w:val="FootnoteThesisShame"/>
      </w:pPr>
      <w:r w:rsidRPr="00993629">
        <w:rPr>
          <w:rStyle w:val="FootnoteReference"/>
        </w:rPr>
        <w:footnoteRef/>
      </w:r>
      <w:r w:rsidRPr="00993629">
        <w:t xml:space="preserve"> Ibid.</w:t>
      </w:r>
    </w:p>
  </w:footnote>
  <w:footnote w:id="441">
    <w:p w14:paraId="11D785E9" w14:textId="74BEFBF7" w:rsidR="00D91449" w:rsidRPr="00993629" w:rsidRDefault="00D91449" w:rsidP="00724308">
      <w:pPr>
        <w:pStyle w:val="FootnoteThesisShame"/>
      </w:pPr>
      <w:r w:rsidRPr="00993629">
        <w:rPr>
          <w:rStyle w:val="FootnoteReference"/>
        </w:rPr>
        <w:footnoteRef/>
      </w:r>
      <w:r w:rsidRPr="00993629">
        <w:t xml:space="preserve"> See Hedgecoe (1998), Phelan (2005), and ten Have (2001).</w:t>
      </w:r>
    </w:p>
  </w:footnote>
  <w:footnote w:id="442">
    <w:p w14:paraId="7E7EBCE1" w14:textId="6B036855" w:rsidR="00D91449" w:rsidRPr="00993629" w:rsidRDefault="00D91449" w:rsidP="00724308">
      <w:pPr>
        <w:pStyle w:val="FootnoteThesisShame"/>
      </w:pPr>
      <w:r w:rsidRPr="00993629">
        <w:rPr>
          <w:rStyle w:val="FootnoteReference"/>
        </w:rPr>
        <w:footnoteRef/>
      </w:r>
      <w:r w:rsidRPr="00993629">
        <w:t xml:space="preserve"> Nelkin, D. and M.S. Lindee (1995): 40, emphasis mine.</w:t>
      </w:r>
    </w:p>
  </w:footnote>
  <w:footnote w:id="443">
    <w:p w14:paraId="62768335" w14:textId="0E07FB85" w:rsidR="00D91449" w:rsidRPr="00993629" w:rsidRDefault="00D91449" w:rsidP="00724308">
      <w:pPr>
        <w:pStyle w:val="FootnoteThesisShame"/>
      </w:pPr>
      <w:r w:rsidRPr="00993629">
        <w:rPr>
          <w:rStyle w:val="FootnoteReference"/>
        </w:rPr>
        <w:footnoteRef/>
      </w:r>
      <w:r w:rsidRPr="00993629">
        <w:t xml:space="preserve"> Foucault (1969).</w:t>
      </w:r>
    </w:p>
  </w:footnote>
  <w:footnote w:id="444">
    <w:p w14:paraId="5F20F2EE" w14:textId="7CC674AB" w:rsidR="00D91449" w:rsidRPr="00993629" w:rsidRDefault="00D91449" w:rsidP="00724308">
      <w:pPr>
        <w:pStyle w:val="FootnoteThesisShame"/>
      </w:pPr>
      <w:r w:rsidRPr="00993629">
        <w:rPr>
          <w:rStyle w:val="FootnoteReference"/>
        </w:rPr>
        <w:footnoteRef/>
      </w:r>
      <w:r w:rsidRPr="00993629">
        <w:t xml:space="preserve"> ten Have (2001): 296</w:t>
      </w:r>
    </w:p>
  </w:footnote>
  <w:footnote w:id="445">
    <w:p w14:paraId="0E148395" w14:textId="1A5FA8CC" w:rsidR="00D91449" w:rsidRPr="00993629" w:rsidRDefault="00D91449" w:rsidP="00724308">
      <w:pPr>
        <w:pStyle w:val="FootnoteThesisShame"/>
      </w:pPr>
      <w:r w:rsidRPr="00993629">
        <w:rPr>
          <w:rStyle w:val="FootnoteReference"/>
        </w:rPr>
        <w:footnoteRef/>
      </w:r>
      <w:r w:rsidRPr="00993629">
        <w:t xml:space="preserve"> Zhiying, Ma (2012): no page numbers.</w:t>
      </w:r>
    </w:p>
  </w:footnote>
  <w:footnote w:id="446">
    <w:p w14:paraId="51375420" w14:textId="61ED1D54" w:rsidR="00D91449" w:rsidRPr="00993629" w:rsidRDefault="00D91449" w:rsidP="00724308">
      <w:pPr>
        <w:pStyle w:val="FootnoteThesisShame"/>
      </w:pPr>
      <w:r w:rsidRPr="00993629">
        <w:rPr>
          <w:rStyle w:val="FootnoteReference"/>
        </w:rPr>
        <w:footnoteRef/>
      </w:r>
      <w:r w:rsidRPr="00993629">
        <w:t xml:space="preserve"> See Swinton and McIntosh (2000).</w:t>
      </w:r>
    </w:p>
  </w:footnote>
  <w:footnote w:id="447">
    <w:p w14:paraId="19ED3B2E" w14:textId="1D90E509" w:rsidR="00D91449" w:rsidRPr="00993629" w:rsidRDefault="00D91449" w:rsidP="00724308">
      <w:pPr>
        <w:pStyle w:val="FootnoteThesisShame"/>
      </w:pPr>
      <w:r w:rsidRPr="00993629">
        <w:rPr>
          <w:rStyle w:val="FootnoteReference"/>
        </w:rPr>
        <w:footnoteRef/>
      </w:r>
      <w:r w:rsidRPr="00993629">
        <w:t xml:space="preserve"> Ibid.</w:t>
      </w:r>
    </w:p>
  </w:footnote>
  <w:footnote w:id="448">
    <w:p w14:paraId="1BDE7948" w14:textId="6476C49F" w:rsidR="00D91449" w:rsidRPr="00993629" w:rsidRDefault="00D91449" w:rsidP="00724308">
      <w:pPr>
        <w:pStyle w:val="FootnoteThesisShame"/>
      </w:pPr>
      <w:r w:rsidRPr="00993629">
        <w:rPr>
          <w:rStyle w:val="FootnoteReference"/>
        </w:rPr>
        <w:footnoteRef/>
      </w:r>
      <w:r w:rsidRPr="00993629">
        <w:t xml:space="preserve"> Swinton and McIntosh (2000): 177.</w:t>
      </w:r>
    </w:p>
  </w:footnote>
  <w:footnote w:id="449">
    <w:p w14:paraId="7592A602" w14:textId="2A8D27CF" w:rsidR="00D91449" w:rsidRPr="00993629" w:rsidRDefault="00D91449" w:rsidP="00724308">
      <w:pPr>
        <w:pStyle w:val="FootnoteThesisShame"/>
      </w:pPr>
      <w:r w:rsidRPr="00993629">
        <w:rPr>
          <w:rStyle w:val="FootnoteReference"/>
        </w:rPr>
        <w:footnoteRef/>
      </w:r>
      <w:r w:rsidRPr="00993629">
        <w:t xml:space="preserve"> Swinton and McIntosh (2000).</w:t>
      </w:r>
    </w:p>
  </w:footnote>
  <w:footnote w:id="450">
    <w:p w14:paraId="40DF84B1" w14:textId="45C093EC" w:rsidR="00D91449" w:rsidRPr="00993629" w:rsidRDefault="00D91449" w:rsidP="00724308">
      <w:pPr>
        <w:pStyle w:val="FootnoteThesisShame"/>
      </w:pPr>
      <w:r w:rsidRPr="00993629">
        <w:rPr>
          <w:rStyle w:val="FootnoteReference"/>
        </w:rPr>
        <w:footnoteRef/>
      </w:r>
      <w:r w:rsidRPr="00993629">
        <w:t xml:space="preserve"> Swinton and McIntosh (2000): 177.</w:t>
      </w:r>
    </w:p>
  </w:footnote>
  <w:footnote w:id="451">
    <w:p w14:paraId="34C83288" w14:textId="0338933B" w:rsidR="00D91449" w:rsidRPr="00993629" w:rsidRDefault="00D91449" w:rsidP="00724308">
      <w:pPr>
        <w:pStyle w:val="FootnoteThesisShame"/>
      </w:pPr>
      <w:r w:rsidRPr="00993629">
        <w:rPr>
          <w:rStyle w:val="FootnoteReference"/>
        </w:rPr>
        <w:footnoteRef/>
      </w:r>
      <w:r w:rsidRPr="00993629">
        <w:t xml:space="preserve"> Swinton and McIntosh (2000).</w:t>
      </w:r>
    </w:p>
  </w:footnote>
  <w:footnote w:id="452">
    <w:p w14:paraId="1C2F57CE" w14:textId="5B96415A" w:rsidR="00D91449" w:rsidRPr="00993629" w:rsidRDefault="00D91449" w:rsidP="00724308">
      <w:pPr>
        <w:pStyle w:val="FootnoteThesisShame"/>
      </w:pPr>
      <w:r w:rsidRPr="00993629">
        <w:rPr>
          <w:rStyle w:val="FootnoteReference"/>
        </w:rPr>
        <w:footnoteRef/>
      </w:r>
      <w:r w:rsidRPr="00993629">
        <w:t xml:space="preserve"> Gregg and Seigworth (2010).</w:t>
      </w:r>
    </w:p>
  </w:footnote>
  <w:footnote w:id="453">
    <w:p w14:paraId="59F2435B" w14:textId="380F807A" w:rsidR="00D91449" w:rsidRPr="00993629" w:rsidRDefault="00D91449" w:rsidP="00724308">
      <w:pPr>
        <w:pStyle w:val="FootnoteThesisShame"/>
      </w:pPr>
      <w:r w:rsidRPr="00993629">
        <w:rPr>
          <w:rStyle w:val="FootnoteReference"/>
        </w:rPr>
        <w:footnoteRef/>
      </w:r>
      <w:r w:rsidRPr="00993629">
        <w:t xml:space="preserve"> Swinton and McIntosh (2000): 182.</w:t>
      </w:r>
    </w:p>
  </w:footnote>
  <w:footnote w:id="454">
    <w:p w14:paraId="331638D0" w14:textId="1E2DE365" w:rsidR="00D91449" w:rsidRPr="00993629" w:rsidRDefault="00D91449" w:rsidP="00724308">
      <w:pPr>
        <w:pStyle w:val="FootnoteThesisShame"/>
      </w:pPr>
      <w:r w:rsidRPr="00993629">
        <w:rPr>
          <w:rStyle w:val="FootnoteReference"/>
        </w:rPr>
        <w:footnoteRef/>
      </w:r>
      <w:r w:rsidRPr="00993629">
        <w:t xml:space="preserve"> Swinton and McIntosh (2000).</w:t>
      </w:r>
    </w:p>
  </w:footnote>
  <w:footnote w:id="455">
    <w:p w14:paraId="3E0ED7B8" w14:textId="07F7A924" w:rsidR="00D91449" w:rsidRPr="00993629" w:rsidRDefault="00D91449" w:rsidP="00724308">
      <w:pPr>
        <w:pStyle w:val="FootnoteThesisShame"/>
      </w:pPr>
      <w:r w:rsidRPr="00993629">
        <w:rPr>
          <w:rStyle w:val="FootnoteReference"/>
        </w:rPr>
        <w:footnoteRef/>
      </w:r>
      <w:r w:rsidRPr="00993629">
        <w:t xml:space="preserve"> Macmurray, John (1961): xi.</w:t>
      </w:r>
    </w:p>
  </w:footnote>
  <w:footnote w:id="456">
    <w:p w14:paraId="5A7689A1" w14:textId="47A01471" w:rsidR="00D91449" w:rsidRPr="00993629" w:rsidRDefault="00D91449" w:rsidP="00724308">
      <w:pPr>
        <w:pStyle w:val="FootnoteThesisShame"/>
      </w:pPr>
      <w:r w:rsidRPr="00993629">
        <w:rPr>
          <w:rStyle w:val="FootnoteReference"/>
        </w:rPr>
        <w:footnoteRef/>
      </w:r>
      <w:r w:rsidRPr="00993629">
        <w:t xml:space="preserve"> Museum Dr. Guislain. Roxane Baeyens. “</w:t>
      </w:r>
      <w:r w:rsidRPr="00993629">
        <w:rPr>
          <w:i/>
        </w:rPr>
        <w:t>Getuigenis</w:t>
      </w:r>
      <w:r w:rsidRPr="00993629">
        <w:t xml:space="preserve">—Schaamte in en rond het psychiaterskabinet.” In:  </w:t>
      </w:r>
      <w:r w:rsidRPr="00993629">
        <w:rPr>
          <w:i/>
        </w:rPr>
        <w:t xml:space="preserve">Schaamte/Honte/Shame </w:t>
      </w:r>
      <w:r w:rsidRPr="00993629">
        <w:t>(2015a): 79</w:t>
      </w:r>
    </w:p>
  </w:footnote>
  <w:footnote w:id="457">
    <w:p w14:paraId="3D07782C" w14:textId="4FA620D3" w:rsidR="00D91449" w:rsidRPr="00993629" w:rsidRDefault="00D91449" w:rsidP="00724308">
      <w:pPr>
        <w:pStyle w:val="FootnoteThesisShame"/>
      </w:pPr>
      <w:r w:rsidRPr="00993629">
        <w:rPr>
          <w:rStyle w:val="FootnoteReference"/>
        </w:rPr>
        <w:footnoteRef/>
      </w:r>
      <w:r w:rsidRPr="00993629">
        <w:t xml:space="preserve"> Foucault (1969; 1980; 1988b; 1988a and other works).</w:t>
      </w:r>
    </w:p>
  </w:footnote>
  <w:footnote w:id="458">
    <w:p w14:paraId="108AD2E3" w14:textId="1C198688" w:rsidR="00D91449" w:rsidRPr="00993629" w:rsidRDefault="00D91449" w:rsidP="00724308">
      <w:pPr>
        <w:pStyle w:val="FootnoteThesisShame"/>
      </w:pPr>
      <w:r w:rsidRPr="00993629">
        <w:rPr>
          <w:rStyle w:val="FootnoteReference"/>
        </w:rPr>
        <w:footnoteRef/>
      </w:r>
      <w:r w:rsidRPr="00993629">
        <w:t xml:space="preserve"> Foucault (1980): 148.</w:t>
      </w:r>
    </w:p>
  </w:footnote>
  <w:footnote w:id="459">
    <w:p w14:paraId="38C9096F" w14:textId="0D2AACE8" w:rsidR="00D91449" w:rsidRPr="00993629" w:rsidRDefault="00D91449" w:rsidP="00724308">
      <w:pPr>
        <w:pStyle w:val="FootnoteThesisShame"/>
      </w:pPr>
      <w:r w:rsidRPr="00993629">
        <w:rPr>
          <w:rStyle w:val="FootnoteReference"/>
        </w:rPr>
        <w:footnoteRef/>
      </w:r>
      <w:r w:rsidRPr="00993629">
        <w:t xml:space="preserve"> In what ways an architecture of shame inscribes and sustains other binaries—next to ability/disability—is a topic that still needs to be explored. Although there is still a great amount of research to be done, the recognition of an architecture of shame is already in place. Museum Dr. Guislain in Ghent, for example, mention this architecture in the catalogue that accompanies their exhibition </w:t>
      </w:r>
      <w:r w:rsidRPr="00993629">
        <w:rPr>
          <w:i/>
        </w:rPr>
        <w:t xml:space="preserve">Shame </w:t>
      </w:r>
      <w:r w:rsidRPr="00993629">
        <w:t xml:space="preserve">(2016): </w:t>
      </w:r>
      <w:r w:rsidRPr="00993629">
        <w:rPr>
          <w:lang w:val="nl-NL"/>
        </w:rPr>
        <w:t xml:space="preserve">“Schaamte wordt zo goed </w:t>
      </w:r>
      <w:r w:rsidRPr="00993629">
        <w:rPr>
          <w:rFonts w:ascii="Times New Roman" w:hAnsi="Times New Roman"/>
          <w:iCs/>
        </w:rPr>
        <w:sym w:font="Symbol" w:char="F05B"/>
      </w:r>
      <w:r w:rsidRPr="00993629">
        <w:rPr>
          <w:rFonts w:ascii="Times New Roman" w:hAnsi="Times New Roman"/>
          <w:i/>
          <w:iCs/>
        </w:rPr>
        <w:t>sic</w:t>
      </w:r>
      <w:r w:rsidRPr="00993629">
        <w:rPr>
          <w:rFonts w:ascii="Times New Roman" w:hAnsi="Times New Roman"/>
        </w:rPr>
        <w:sym w:font="Symbol" w:char="F05D"/>
      </w:r>
      <w:r w:rsidRPr="00993629">
        <w:rPr>
          <w:rFonts w:ascii="Times New Roman" w:hAnsi="Times New Roman"/>
          <w:i/>
          <w:iCs/>
        </w:rPr>
        <w:t xml:space="preserve"> </w:t>
      </w:r>
      <w:r w:rsidRPr="00993629">
        <w:rPr>
          <w:lang w:val="nl-NL"/>
        </w:rPr>
        <w:t>als altijd in verband gebracht met de blik: het is een reactie op het feit dat we beseffen dat we bekeken worden. Enkel hetgeen zichtbaar is en onthuld kan worden, lijkt dus een aanleiding te kunnen zijn tot schaamte. Zou het vanuit dit perspectief mogelijk zijn de evolutie van schaamte doorheen de tijd in verband te brengen met de wijze waarop intimiteit en transparantie een invulling krijgen? Als de binnenkant van het lichaam plots getoond kan worden door de ontdekking van röntgenstralen, of wanneer hoge torenblokken een inkijk geven in de werkomgeving, vermeerderen dan ook de momenten wanneer, de plaatsen waar, en de redenen waarvoor we ons kunnen schamen? Zouden we een architecturale geschiedenis van de schaamte kunnen schrijven?” (</w:t>
      </w:r>
      <w:r w:rsidRPr="00993629">
        <w:rPr>
          <w:i/>
        </w:rPr>
        <w:t xml:space="preserve">Shaamte/Honte/Shame </w:t>
      </w:r>
      <w:r w:rsidRPr="00993629">
        <w:t>(2015a):</w:t>
      </w:r>
      <w:r w:rsidRPr="00993629">
        <w:rPr>
          <w:i/>
        </w:rPr>
        <w:t xml:space="preserve"> </w:t>
      </w:r>
      <w:r w:rsidRPr="00993629">
        <w:t>66).</w:t>
      </w:r>
    </w:p>
  </w:footnote>
  <w:footnote w:id="460">
    <w:p w14:paraId="137BBF4B" w14:textId="45FAF9E5" w:rsidR="00D91449" w:rsidRPr="00993629" w:rsidRDefault="00D91449" w:rsidP="00724308">
      <w:pPr>
        <w:pStyle w:val="FootnoteThesisShame"/>
      </w:pPr>
      <w:r w:rsidRPr="00993629">
        <w:rPr>
          <w:rStyle w:val="FootnoteReference"/>
        </w:rPr>
        <w:footnoteRef/>
      </w:r>
      <w:r w:rsidRPr="00993629">
        <w:t xml:space="preserve"> Oxford English Dictionary, “Sport”, Accessed July 11, 2016.</w:t>
      </w:r>
    </w:p>
  </w:footnote>
  <w:footnote w:id="461">
    <w:p w14:paraId="0D665D2B" w14:textId="7D64F0F0" w:rsidR="00D91449" w:rsidRPr="00993629" w:rsidRDefault="00D91449" w:rsidP="00724308">
      <w:pPr>
        <w:pStyle w:val="FootnoteThesisShame"/>
      </w:pPr>
      <w:r w:rsidRPr="00993629">
        <w:rPr>
          <w:rStyle w:val="FootnoteReference"/>
        </w:rPr>
        <w:footnoteRef/>
      </w:r>
      <w:r w:rsidRPr="00993629">
        <w:t xml:space="preserve"> Oxford English Dictionary, “Sport”, Accessed July 11, 2016.</w:t>
      </w:r>
    </w:p>
  </w:footnote>
  <w:footnote w:id="462">
    <w:p w14:paraId="2B10E196" w14:textId="4B5609C2" w:rsidR="00D91449" w:rsidRPr="00993629" w:rsidRDefault="00D91449" w:rsidP="00724308">
      <w:pPr>
        <w:pStyle w:val="FootnoteThesisShame"/>
      </w:pPr>
      <w:r w:rsidRPr="00993629">
        <w:rPr>
          <w:rStyle w:val="FootnoteReference"/>
        </w:rPr>
        <w:footnoteRef/>
      </w:r>
      <w:r w:rsidRPr="00993629">
        <w:t xml:space="preserve"> Oxford English Dictionary, “Sport”, Accessed July 11, 2016.</w:t>
      </w:r>
    </w:p>
  </w:footnote>
  <w:footnote w:id="463">
    <w:p w14:paraId="41AAFC5A" w14:textId="5ABF2C36" w:rsidR="00D91449" w:rsidRPr="00993629" w:rsidRDefault="00D91449" w:rsidP="00724308">
      <w:pPr>
        <w:pStyle w:val="FootnoteThesisShame"/>
      </w:pPr>
      <w:r w:rsidRPr="00993629">
        <w:rPr>
          <w:rStyle w:val="FootnoteReference"/>
        </w:rPr>
        <w:footnoteRef/>
      </w:r>
      <w:r w:rsidRPr="00993629">
        <w:t xml:space="preserve"> Coffey, Paul. </w:t>
      </w:r>
      <w:r w:rsidRPr="00993629">
        <w:rPr>
          <w:i/>
        </w:rPr>
        <w:t>Brainy Quote</w:t>
      </w:r>
      <w:r w:rsidRPr="00993629">
        <w:t xml:space="preserve">.  </w:t>
      </w:r>
      <w:hyperlink r:id="rId2" w:history="1">
        <w:r w:rsidRPr="00993629">
          <w:rPr>
            <w:rStyle w:val="Hyperlink"/>
            <w:color w:val="000000" w:themeColor="text1"/>
          </w:rPr>
          <w:t>http://www.brainyquote.com/quotes/topics/topic_sports.html</w:t>
        </w:r>
      </w:hyperlink>
      <w:r w:rsidRPr="00993629">
        <w:t>. Accessed July 11, 2016.</w:t>
      </w:r>
    </w:p>
  </w:footnote>
  <w:footnote w:id="464">
    <w:p w14:paraId="579FDFC3" w14:textId="59E08156" w:rsidR="00D91449" w:rsidRPr="00993629" w:rsidRDefault="00D91449" w:rsidP="00724308">
      <w:pPr>
        <w:pStyle w:val="FootnoteThesisShame"/>
      </w:pPr>
      <w:r w:rsidRPr="00993629">
        <w:rPr>
          <w:rStyle w:val="FootnoteReference"/>
        </w:rPr>
        <w:footnoteRef/>
      </w:r>
      <w:r w:rsidRPr="00993629">
        <w:t xml:space="preserve"> Michael Jordan. Quoted in “1</w:t>
      </w:r>
      <w:r w:rsidRPr="00993629">
        <w:rPr>
          <w:bCs/>
        </w:rPr>
        <w:t>5 Motivational Quotes from Legends in Sports</w:t>
      </w:r>
      <w:r w:rsidRPr="00993629">
        <w:t xml:space="preserve">” by Jason Fell. </w:t>
      </w:r>
      <w:r w:rsidRPr="00993629">
        <w:rPr>
          <w:i/>
        </w:rPr>
        <w:t>Entrepreneur</w:t>
      </w:r>
      <w:r w:rsidRPr="00993629">
        <w:t xml:space="preserve">. April 1, 2015. </w:t>
      </w:r>
      <w:hyperlink r:id="rId3" w:history="1">
        <w:r w:rsidRPr="00993629">
          <w:rPr>
            <w:rStyle w:val="Hyperlink"/>
            <w:color w:val="000000" w:themeColor="text1"/>
          </w:rPr>
          <w:t>https://www.entrepreneur.com/slideshow/244486</w:t>
        </w:r>
      </w:hyperlink>
      <w:r w:rsidRPr="00993629">
        <w:rPr>
          <w:rStyle w:val="Hyperlink"/>
          <w:color w:val="000000" w:themeColor="text1"/>
        </w:rPr>
        <w:t>.</w:t>
      </w:r>
      <w:r w:rsidRPr="00993629">
        <w:t xml:space="preserve"> Accessed July 11, 2016.</w:t>
      </w:r>
    </w:p>
  </w:footnote>
  <w:footnote w:id="465">
    <w:p w14:paraId="2B58183A" w14:textId="48850D82" w:rsidR="00D91449" w:rsidRPr="00993629" w:rsidRDefault="00D91449" w:rsidP="00724308">
      <w:pPr>
        <w:pStyle w:val="FootnoteThesisShame"/>
      </w:pPr>
      <w:r w:rsidRPr="00993629">
        <w:rPr>
          <w:rStyle w:val="FootnoteReference"/>
        </w:rPr>
        <w:footnoteRef/>
      </w:r>
      <w:r w:rsidRPr="00993629">
        <w:t xml:space="preserve"> Jeter, Derek. Quoted in “1</w:t>
      </w:r>
      <w:r w:rsidRPr="00993629">
        <w:rPr>
          <w:bCs/>
        </w:rPr>
        <w:t>5 Motivational Quotes from Legends in Sports</w:t>
      </w:r>
      <w:r w:rsidRPr="00993629">
        <w:t xml:space="preserve">” by Jason Fell. </w:t>
      </w:r>
      <w:r w:rsidRPr="00993629">
        <w:rPr>
          <w:i/>
        </w:rPr>
        <w:t>Entrepreneur</w:t>
      </w:r>
      <w:r w:rsidRPr="00993629">
        <w:t xml:space="preserve">. April 1, 2015. </w:t>
      </w:r>
      <w:hyperlink r:id="rId4" w:history="1">
        <w:r w:rsidRPr="00993629">
          <w:rPr>
            <w:rStyle w:val="Hyperlink"/>
            <w:color w:val="000000" w:themeColor="text1"/>
          </w:rPr>
          <w:t>https://www.entrepreneur.com/slideshow/244486</w:t>
        </w:r>
      </w:hyperlink>
      <w:r w:rsidRPr="00993629">
        <w:t>. Accessed July, 11 2016.</w:t>
      </w:r>
    </w:p>
  </w:footnote>
  <w:footnote w:id="466">
    <w:p w14:paraId="6DA6417C" w14:textId="1CFEA4EE" w:rsidR="00D91449" w:rsidRPr="00993629" w:rsidRDefault="00D91449" w:rsidP="00724308">
      <w:pPr>
        <w:pStyle w:val="FootnoteThesisShame"/>
      </w:pPr>
      <w:r w:rsidRPr="00993629">
        <w:rPr>
          <w:rStyle w:val="FootnoteReference"/>
        </w:rPr>
        <w:footnoteRef/>
      </w:r>
      <w:r w:rsidRPr="00993629">
        <w:t xml:space="preserve"> King, Billie Jean. Quoted in “1</w:t>
      </w:r>
      <w:r w:rsidRPr="00993629">
        <w:rPr>
          <w:bCs/>
        </w:rPr>
        <w:t>5 Motivational Quotes from Legends in Sports</w:t>
      </w:r>
      <w:r w:rsidRPr="00993629">
        <w:t xml:space="preserve">” by Jason Fell. </w:t>
      </w:r>
      <w:r w:rsidRPr="00993629">
        <w:rPr>
          <w:i/>
        </w:rPr>
        <w:t>Entrepreneur</w:t>
      </w:r>
      <w:r w:rsidRPr="00993629">
        <w:t xml:space="preserve">. April 1, 2015. </w:t>
      </w:r>
      <w:hyperlink r:id="rId5" w:history="1">
        <w:r w:rsidRPr="00993629">
          <w:rPr>
            <w:rStyle w:val="Hyperlink"/>
            <w:color w:val="000000" w:themeColor="text1"/>
          </w:rPr>
          <w:t>https://www.entrepreneur.com/slideshow/244486</w:t>
        </w:r>
      </w:hyperlink>
      <w:r w:rsidRPr="00993629">
        <w:t>. Accessed July 11, 2016.</w:t>
      </w:r>
    </w:p>
  </w:footnote>
  <w:footnote w:id="467">
    <w:p w14:paraId="1E2B18C7" w14:textId="47B83D6C" w:rsidR="00D91449" w:rsidRPr="00993629" w:rsidRDefault="00D91449" w:rsidP="00724308">
      <w:pPr>
        <w:pStyle w:val="FootnoteThesisShame"/>
      </w:pPr>
      <w:r w:rsidRPr="00993629">
        <w:rPr>
          <w:rStyle w:val="FootnoteReference"/>
        </w:rPr>
        <w:footnoteRef/>
      </w:r>
      <w:r w:rsidRPr="00993629">
        <w:t xml:space="preserve"> Jackson, Bo. Quoted in “1</w:t>
      </w:r>
      <w:r w:rsidRPr="00993629">
        <w:rPr>
          <w:bCs/>
        </w:rPr>
        <w:t>5 Motivational Quotes from Legends in Sports</w:t>
      </w:r>
      <w:r w:rsidRPr="00993629">
        <w:t xml:space="preserve">” by Jason Fell. </w:t>
      </w:r>
      <w:r w:rsidRPr="00993629">
        <w:rPr>
          <w:i/>
        </w:rPr>
        <w:t>Entrepreneur</w:t>
      </w:r>
      <w:r w:rsidRPr="00993629">
        <w:t xml:space="preserve">. April 1, 2015. </w:t>
      </w:r>
      <w:hyperlink r:id="rId6" w:history="1">
        <w:r w:rsidRPr="00993629">
          <w:rPr>
            <w:rStyle w:val="Hyperlink"/>
            <w:color w:val="000000" w:themeColor="text1"/>
          </w:rPr>
          <w:t>https://www.entrepreneur.com/slideshow/244486</w:t>
        </w:r>
      </w:hyperlink>
      <w:r w:rsidRPr="00993629">
        <w:t>. Accessed July 11, 2016.</w:t>
      </w:r>
    </w:p>
  </w:footnote>
  <w:footnote w:id="468">
    <w:p w14:paraId="76623EF7" w14:textId="2225E0B6" w:rsidR="00D91449" w:rsidRPr="00993629" w:rsidRDefault="00D91449" w:rsidP="00724308">
      <w:pPr>
        <w:pStyle w:val="FootnoteThesisShame"/>
      </w:pPr>
      <w:r w:rsidRPr="00993629">
        <w:rPr>
          <w:rStyle w:val="FootnoteReference"/>
        </w:rPr>
        <w:footnoteRef/>
      </w:r>
      <w:r w:rsidRPr="00993629">
        <w:t xml:space="preserve"> Phelps, Michael. Quoted in “1</w:t>
      </w:r>
      <w:r w:rsidRPr="00993629">
        <w:rPr>
          <w:bCs/>
        </w:rPr>
        <w:t>5 Motivational Quotes from Legends in Sports</w:t>
      </w:r>
      <w:r w:rsidRPr="00993629">
        <w:t xml:space="preserve">” by Jason Fell. </w:t>
      </w:r>
      <w:r w:rsidRPr="00993629">
        <w:rPr>
          <w:i/>
        </w:rPr>
        <w:t>Entrepreneur</w:t>
      </w:r>
      <w:r w:rsidRPr="00993629">
        <w:t xml:space="preserve">. April 1, 2015. </w:t>
      </w:r>
      <w:hyperlink r:id="rId7" w:history="1">
        <w:r w:rsidRPr="00993629">
          <w:rPr>
            <w:rStyle w:val="Hyperlink"/>
            <w:color w:val="000000" w:themeColor="text1"/>
          </w:rPr>
          <w:t>https://www.entrepreneur.com/slideshow/244486</w:t>
        </w:r>
      </w:hyperlink>
      <w:r w:rsidRPr="00993629">
        <w:t>. Accessed July 11, 2016.</w:t>
      </w:r>
    </w:p>
  </w:footnote>
  <w:footnote w:id="469">
    <w:p w14:paraId="32167E2C" w14:textId="180C8C6C" w:rsidR="00D91449" w:rsidRPr="00993629" w:rsidRDefault="00D91449" w:rsidP="00724308">
      <w:pPr>
        <w:pStyle w:val="FootnoteThesisShame"/>
      </w:pPr>
      <w:r w:rsidRPr="00993629">
        <w:rPr>
          <w:rStyle w:val="FootnoteReference"/>
        </w:rPr>
        <w:footnoteRef/>
      </w:r>
      <w:r w:rsidRPr="00993629">
        <w:t xml:space="preserve"> Jenner, Bruce. Quoted in “100 Most Inspirational Sports Quotes of All Times.” </w:t>
      </w:r>
      <w:r w:rsidRPr="00993629">
        <w:rPr>
          <w:i/>
        </w:rPr>
        <w:t xml:space="preserve">KeepInspiring.Me. </w:t>
      </w:r>
      <w:hyperlink r:id="rId8" w:history="1">
        <w:r w:rsidRPr="00993629">
          <w:rPr>
            <w:rStyle w:val="Hyperlink"/>
            <w:color w:val="000000" w:themeColor="text1"/>
          </w:rPr>
          <w:t>http://www.keepinspiring.me/100-most-inspirational-sports-quotes-of-all-time/</w:t>
        </w:r>
      </w:hyperlink>
      <w:r w:rsidRPr="00993629">
        <w:t>. Accessed July 11, 2016.</w:t>
      </w:r>
    </w:p>
  </w:footnote>
  <w:footnote w:id="470">
    <w:p w14:paraId="23F31BF4" w14:textId="4E4027F1" w:rsidR="00D91449" w:rsidRPr="00993629" w:rsidRDefault="00D91449" w:rsidP="00724308">
      <w:pPr>
        <w:pStyle w:val="FootnoteThesisShame"/>
      </w:pPr>
      <w:r w:rsidRPr="00993629">
        <w:rPr>
          <w:rStyle w:val="FootnoteReference"/>
        </w:rPr>
        <w:footnoteRef/>
      </w:r>
      <w:r w:rsidRPr="00993629">
        <w:t xml:space="preserve"> Doherty, Ken. Quoted in “100 Most Inspirational Sports Quotes of All Times.” </w:t>
      </w:r>
      <w:r w:rsidRPr="00993629">
        <w:rPr>
          <w:i/>
        </w:rPr>
        <w:t xml:space="preserve">KeepInspiring.Me. </w:t>
      </w:r>
      <w:hyperlink r:id="rId9" w:history="1">
        <w:r w:rsidRPr="00993629">
          <w:rPr>
            <w:rStyle w:val="Hyperlink"/>
            <w:color w:val="000000" w:themeColor="text1"/>
          </w:rPr>
          <w:t>http://www.keepinspiring.me/100-most-inspirational-sports-quotes-of-all-time/</w:t>
        </w:r>
      </w:hyperlink>
      <w:r w:rsidRPr="00993629">
        <w:t>. Accessed July 11, 2016.</w:t>
      </w:r>
    </w:p>
  </w:footnote>
  <w:footnote w:id="471">
    <w:p w14:paraId="40841B6F" w14:textId="26FE24E6" w:rsidR="00D91449" w:rsidRPr="00993629" w:rsidRDefault="00D91449" w:rsidP="00724308">
      <w:pPr>
        <w:pStyle w:val="FootnoteThesisShame"/>
      </w:pPr>
      <w:r w:rsidRPr="00993629">
        <w:rPr>
          <w:rStyle w:val="FootnoteReference"/>
        </w:rPr>
        <w:footnoteRef/>
      </w:r>
      <w:r w:rsidRPr="00993629">
        <w:t xml:space="preserve"> Will, George F. Quoted in “100 Most Inspirational Sports Quotes of All Times.” </w:t>
      </w:r>
      <w:r w:rsidRPr="00993629">
        <w:rPr>
          <w:i/>
        </w:rPr>
        <w:t xml:space="preserve">KeepInspiring.Me. </w:t>
      </w:r>
      <w:hyperlink r:id="rId10" w:history="1">
        <w:r w:rsidRPr="00993629">
          <w:rPr>
            <w:rStyle w:val="Hyperlink"/>
            <w:color w:val="000000" w:themeColor="text1"/>
          </w:rPr>
          <w:t>http://www.keepinspiring.me/100-most-inspirational-sports-quotes-of-all-time/</w:t>
        </w:r>
      </w:hyperlink>
      <w:r w:rsidRPr="00993629">
        <w:t>. Accessed July 11, 2016.</w:t>
      </w:r>
    </w:p>
  </w:footnote>
  <w:footnote w:id="472">
    <w:p w14:paraId="271D4938" w14:textId="570511C3" w:rsidR="00D91449" w:rsidRPr="00993629" w:rsidRDefault="00D91449" w:rsidP="00724308">
      <w:pPr>
        <w:pStyle w:val="FootnoteThesisShame"/>
      </w:pPr>
      <w:r w:rsidRPr="00993629">
        <w:rPr>
          <w:rStyle w:val="FootnoteReference"/>
        </w:rPr>
        <w:footnoteRef/>
      </w:r>
      <w:r w:rsidRPr="00993629">
        <w:t xml:space="preserve"> Schwarzenegger, Arnold. Quoted in “100 Most Inspirational Sports Quotes of All Times.” </w:t>
      </w:r>
      <w:r w:rsidRPr="00993629">
        <w:rPr>
          <w:i/>
        </w:rPr>
        <w:t>KeepInspiring.Me.</w:t>
      </w:r>
      <w:r w:rsidRPr="00993629">
        <w:t xml:space="preserve"> </w:t>
      </w:r>
      <w:hyperlink r:id="rId11" w:history="1">
        <w:r w:rsidRPr="00993629">
          <w:rPr>
            <w:rStyle w:val="Hyperlink"/>
            <w:i/>
            <w:color w:val="000000" w:themeColor="text1"/>
          </w:rPr>
          <w:t>http://www.keepinspiring.me/100-most-inspirational-sports-quotes-of-all-time/</w:t>
        </w:r>
      </w:hyperlink>
      <w:r w:rsidRPr="00993629">
        <w:t>. Accessed July 11, 2016.</w:t>
      </w:r>
    </w:p>
  </w:footnote>
  <w:footnote w:id="473">
    <w:p w14:paraId="298E9F4B" w14:textId="255F9C68" w:rsidR="00D91449" w:rsidRPr="00993629" w:rsidRDefault="00D91449" w:rsidP="00724308">
      <w:pPr>
        <w:pStyle w:val="FootnoteThesisShame"/>
      </w:pPr>
      <w:r w:rsidRPr="00993629">
        <w:rPr>
          <w:rStyle w:val="FootnoteReference"/>
        </w:rPr>
        <w:footnoteRef/>
      </w:r>
      <w:r w:rsidRPr="00993629">
        <w:t xml:space="preserve"> Free Medical Dictionary. “Movement Therapy.” </w:t>
      </w:r>
      <w:hyperlink r:id="rId12" w:history="1">
        <w:r w:rsidRPr="00993629">
          <w:rPr>
            <w:rStyle w:val="Hyperlink"/>
            <w:color w:val="000000" w:themeColor="text1"/>
          </w:rPr>
          <w:t>http://medical-dictionary.thefreedictionary.com/movement+therapy</w:t>
        </w:r>
      </w:hyperlink>
      <w:r w:rsidRPr="00993629">
        <w:t>. Accessed July 11, 2016.</w:t>
      </w:r>
    </w:p>
  </w:footnote>
  <w:footnote w:id="474">
    <w:p w14:paraId="5F81D1B1" w14:textId="6AF89E27" w:rsidR="00D91449" w:rsidRPr="00993629" w:rsidRDefault="00D91449" w:rsidP="00724308">
      <w:pPr>
        <w:pStyle w:val="FootnoteThesisShame"/>
      </w:pPr>
      <w:r w:rsidRPr="00993629">
        <w:rPr>
          <w:rStyle w:val="FootnoteReference"/>
        </w:rPr>
        <w:footnoteRef/>
      </w:r>
      <w:r w:rsidRPr="00993629">
        <w:t xml:space="preserve"> Free Medical Dictionary. “Movement Therapy.” </w:t>
      </w:r>
      <w:hyperlink r:id="rId13" w:history="1">
        <w:r w:rsidRPr="00993629">
          <w:rPr>
            <w:rStyle w:val="Hyperlink"/>
            <w:color w:val="000000" w:themeColor="text1"/>
          </w:rPr>
          <w:t>http://medical-dictionary.thefreedictionary.com/movement+therapy</w:t>
        </w:r>
      </w:hyperlink>
      <w:r w:rsidRPr="00993629">
        <w:t>. Accessed July 11, 2016.</w:t>
      </w:r>
    </w:p>
  </w:footnote>
  <w:footnote w:id="475">
    <w:p w14:paraId="12565E27" w14:textId="72B48635" w:rsidR="00D91449" w:rsidRPr="00993629" w:rsidRDefault="00D91449" w:rsidP="00724308">
      <w:pPr>
        <w:pStyle w:val="FootnoteThesisShame"/>
      </w:pPr>
      <w:r w:rsidRPr="00993629">
        <w:rPr>
          <w:rStyle w:val="FootnoteReference"/>
        </w:rPr>
        <w:footnoteRef/>
      </w:r>
      <w:r w:rsidRPr="00993629">
        <w:t xml:space="preserve"> Marie, Jessica. “12 Incredible Athletes with Disabilities.” </w:t>
      </w:r>
      <w:r w:rsidRPr="00993629">
        <w:rPr>
          <w:i/>
        </w:rPr>
        <w:t>Bleacher Report</w:t>
      </w:r>
      <w:r w:rsidRPr="00993629">
        <w:t xml:space="preserve">. August 21, 2013. </w:t>
      </w:r>
      <w:hyperlink r:id="rId14" w:history="1">
        <w:r w:rsidRPr="00993629">
          <w:rPr>
            <w:rStyle w:val="Hyperlink"/>
            <w:color w:val="000000" w:themeColor="text1"/>
          </w:rPr>
          <w:t>http://bleacherreport.com/articles/1743213-12-incredible-athletes-with-disabilities</w:t>
        </w:r>
      </w:hyperlink>
      <w:r w:rsidRPr="00993629">
        <w:t>. Accessed July 11, 2016, emphasis mine.</w:t>
      </w:r>
    </w:p>
  </w:footnote>
  <w:footnote w:id="476">
    <w:p w14:paraId="1666B265" w14:textId="0D847A92" w:rsidR="00D91449" w:rsidRPr="00993629" w:rsidRDefault="00D91449" w:rsidP="00724308">
      <w:pPr>
        <w:pStyle w:val="FootnoteThesisShame"/>
      </w:pPr>
      <w:r w:rsidRPr="00993629">
        <w:rPr>
          <w:rStyle w:val="FootnoteReference"/>
        </w:rPr>
        <w:footnoteRef/>
      </w:r>
      <w:r w:rsidRPr="00993629">
        <w:t xml:space="preserve"> Marie, Jessica. “12 Incredible Athletes with Disabilities.” </w:t>
      </w:r>
      <w:r w:rsidRPr="00993629">
        <w:rPr>
          <w:i/>
        </w:rPr>
        <w:t>Bleacher Report</w:t>
      </w:r>
      <w:r w:rsidRPr="00993629">
        <w:t xml:space="preserve">. August 21, 2013. </w:t>
      </w:r>
      <w:hyperlink r:id="rId15" w:history="1">
        <w:r w:rsidRPr="00993629">
          <w:rPr>
            <w:rStyle w:val="Hyperlink"/>
            <w:color w:val="000000" w:themeColor="text1"/>
          </w:rPr>
          <w:t>http://bleacherreport.com/articles/1743213-12-incredible-athletes-with-disabilities</w:t>
        </w:r>
      </w:hyperlink>
      <w:r w:rsidRPr="00993629">
        <w:t>. Accessed July 11, 2016, bold in original, emphasis mine.</w:t>
      </w:r>
    </w:p>
  </w:footnote>
  <w:footnote w:id="477">
    <w:p w14:paraId="7CD69751" w14:textId="376A740F" w:rsidR="00D91449" w:rsidRPr="00993629" w:rsidRDefault="00D91449" w:rsidP="00724308">
      <w:pPr>
        <w:pStyle w:val="FootnoteThesisShame"/>
      </w:pPr>
      <w:r w:rsidRPr="00993629">
        <w:rPr>
          <w:rStyle w:val="FootnoteReference"/>
        </w:rPr>
        <w:footnoteRef/>
      </w:r>
      <w:r w:rsidRPr="00993629">
        <w:t xml:space="preserve"> Pareek, Shreya. “16 Famous Indians with Disabilities Who Inspire Us Everyday.” </w:t>
      </w:r>
      <w:r w:rsidRPr="00993629">
        <w:rPr>
          <w:i/>
        </w:rPr>
        <w:t>The Better India</w:t>
      </w:r>
      <w:r w:rsidRPr="00993629">
        <w:t xml:space="preserve">. December 3, 2014. </w:t>
      </w:r>
      <w:hyperlink r:id="rId16" w:history="1">
        <w:r w:rsidRPr="00993629">
          <w:rPr>
            <w:rStyle w:val="Hyperlink"/>
            <w:color w:val="000000" w:themeColor="text1"/>
          </w:rPr>
          <w:t>http://www.thebetterindia.com/16449/famous-indians-with-disability/</w:t>
        </w:r>
      </w:hyperlink>
      <w:r w:rsidRPr="00993629">
        <w:t>. Accessed July 11, 2016, emphasis mine.</w:t>
      </w:r>
    </w:p>
  </w:footnote>
  <w:footnote w:id="478">
    <w:p w14:paraId="4F77FB55" w14:textId="3F7E8028" w:rsidR="00D91449" w:rsidRPr="00993629" w:rsidRDefault="00D91449" w:rsidP="00724308">
      <w:pPr>
        <w:pStyle w:val="FootnoteThesisShame"/>
      </w:pPr>
      <w:r w:rsidRPr="00993629">
        <w:rPr>
          <w:rStyle w:val="FootnoteReference"/>
        </w:rPr>
        <w:footnoteRef/>
      </w:r>
      <w:r w:rsidRPr="00993629">
        <w:t xml:space="preserve"> International Paralympic Committee. “Paralympic School Day (Activity Card 17). </w:t>
      </w:r>
      <w:hyperlink r:id="rId17" w:history="1">
        <w:r w:rsidRPr="00993629">
          <w:rPr>
            <w:rStyle w:val="Hyperlink"/>
            <w:color w:val="000000" w:themeColor="text1"/>
          </w:rPr>
          <w:t>www.paralympic.org</w:t>
        </w:r>
      </w:hyperlink>
      <w:r w:rsidRPr="00993629">
        <w:t xml:space="preserve">. Accessed July 11, 2016. </w:t>
      </w:r>
    </w:p>
  </w:footnote>
  <w:footnote w:id="479">
    <w:p w14:paraId="48F1BDED" w14:textId="73D3C4A2" w:rsidR="00D91449" w:rsidRPr="00993629" w:rsidRDefault="00D91449" w:rsidP="00724308">
      <w:pPr>
        <w:pStyle w:val="FootnoteThesisShame"/>
      </w:pPr>
      <w:r w:rsidRPr="00993629">
        <w:rPr>
          <w:rStyle w:val="FootnoteReference"/>
        </w:rPr>
        <w:footnoteRef/>
      </w:r>
      <w:r w:rsidRPr="00993629">
        <w:t xml:space="preserve"> Pareek, Shreya. “16 Famous Indians with Disabilities Who Inspire Us Everyday.” </w:t>
      </w:r>
      <w:r w:rsidRPr="00993629">
        <w:rPr>
          <w:i/>
        </w:rPr>
        <w:t>The Better India</w:t>
      </w:r>
      <w:r w:rsidRPr="00993629">
        <w:t xml:space="preserve">. December 3, 2014. </w:t>
      </w:r>
      <w:hyperlink r:id="rId18" w:history="1">
        <w:r w:rsidRPr="00993629">
          <w:rPr>
            <w:rStyle w:val="Hyperlink"/>
            <w:color w:val="000000" w:themeColor="text1"/>
          </w:rPr>
          <w:t>http://www.thebetterindia.com/16449/famous-indians-with-disability/</w:t>
        </w:r>
      </w:hyperlink>
      <w:r w:rsidRPr="00993629">
        <w:t>. Accessed July 11, 2016, emphasis mine.</w:t>
      </w:r>
    </w:p>
  </w:footnote>
  <w:footnote w:id="480">
    <w:p w14:paraId="5C86CF27" w14:textId="45DFA1AA" w:rsidR="00D91449" w:rsidRPr="00993629" w:rsidRDefault="00D91449" w:rsidP="00724308">
      <w:pPr>
        <w:pStyle w:val="FootnoteThesisShame"/>
      </w:pPr>
      <w:r w:rsidRPr="00993629">
        <w:rPr>
          <w:rStyle w:val="FootnoteReference"/>
        </w:rPr>
        <w:footnoteRef/>
      </w:r>
      <w:r w:rsidRPr="00993629">
        <w:t xml:space="preserve"> Foucault (1988b): 18.</w:t>
      </w:r>
    </w:p>
  </w:footnote>
  <w:footnote w:id="481">
    <w:p w14:paraId="20F87A8E" w14:textId="1D339F53" w:rsidR="00D91449" w:rsidRPr="00993629" w:rsidRDefault="00D91449" w:rsidP="00724308">
      <w:pPr>
        <w:pStyle w:val="FootnoteThesisShame"/>
      </w:pPr>
      <w:r w:rsidRPr="00993629">
        <w:rPr>
          <w:rStyle w:val="FootnoteReference"/>
        </w:rPr>
        <w:footnoteRef/>
      </w:r>
      <w:r w:rsidRPr="00993629">
        <w:t xml:space="preserve"> Maxson McDowell is a psychiatrist. He is specialized in narcissism and Jungian theory. The citation included in this dissertation was taken from the documentary </w:t>
      </w:r>
      <w:r w:rsidRPr="00993629">
        <w:rPr>
          <w:i/>
        </w:rPr>
        <w:t>A Strange Love Affair with Ego</w:t>
      </w:r>
      <w:r w:rsidRPr="00993629">
        <w:t xml:space="preserve"> (2015, directed by Ester Gould), emphasis mine.</w:t>
      </w:r>
    </w:p>
  </w:footnote>
  <w:footnote w:id="482">
    <w:p w14:paraId="77824CD5" w14:textId="77777777" w:rsidR="00D91449" w:rsidRPr="00993629" w:rsidRDefault="00D91449" w:rsidP="00724308">
      <w:pPr>
        <w:pStyle w:val="FootnoteThesisShame"/>
      </w:pPr>
      <w:r w:rsidRPr="00993629">
        <w:rPr>
          <w:rStyle w:val="FootnoteReference"/>
        </w:rPr>
        <w:footnoteRef/>
      </w:r>
      <w:r w:rsidRPr="00993629">
        <w:t xml:space="preserve"> Ibid., emphasis mine.</w:t>
      </w:r>
    </w:p>
  </w:footnote>
  <w:footnote w:id="483">
    <w:p w14:paraId="5CCA90DF" w14:textId="77777777" w:rsidR="00D91449" w:rsidRPr="00993629" w:rsidRDefault="00D91449" w:rsidP="00724308">
      <w:pPr>
        <w:pStyle w:val="FootnoteThesisShame"/>
      </w:pPr>
      <w:r w:rsidRPr="00993629">
        <w:rPr>
          <w:rStyle w:val="FootnoteReference"/>
        </w:rPr>
        <w:footnoteRef/>
      </w:r>
      <w:r w:rsidRPr="00993629">
        <w:t xml:space="preserve"> Ibid.</w:t>
      </w:r>
    </w:p>
  </w:footnote>
  <w:footnote w:id="484">
    <w:p w14:paraId="0B3FD4A8" w14:textId="58ADD51E" w:rsidR="00D91449" w:rsidRPr="00993629" w:rsidRDefault="00D91449" w:rsidP="00724308">
      <w:pPr>
        <w:pStyle w:val="FootnoteThesisShame"/>
      </w:pPr>
      <w:r w:rsidRPr="00993629">
        <w:rPr>
          <w:rStyle w:val="FootnoteReference"/>
        </w:rPr>
        <w:footnoteRef/>
      </w:r>
      <w:r w:rsidRPr="00993629">
        <w:t xml:space="preserve"> See Berlant (2011). Further, see Rose, Nikolas (1996), Peacock et al. (2014).</w:t>
      </w:r>
    </w:p>
  </w:footnote>
  <w:footnote w:id="485">
    <w:p w14:paraId="0ECE99CD" w14:textId="55761EA2" w:rsidR="00D91449" w:rsidRPr="00993629" w:rsidRDefault="00D91449" w:rsidP="00724308">
      <w:pPr>
        <w:pStyle w:val="FootnoteThesisShame"/>
      </w:pPr>
      <w:r w:rsidRPr="00993629">
        <w:rPr>
          <w:rStyle w:val="FootnoteReference"/>
        </w:rPr>
        <w:footnoteRef/>
      </w:r>
      <w:r w:rsidRPr="00993629">
        <w:t xml:space="preserve"> Berlant defines optimism as an affective structure in her book </w:t>
      </w:r>
      <w:r w:rsidRPr="00993629">
        <w:rPr>
          <w:i/>
        </w:rPr>
        <w:t xml:space="preserve">Cruel Optimism </w:t>
      </w:r>
      <w:r w:rsidRPr="00993629">
        <w:t>(2011).</w:t>
      </w:r>
    </w:p>
  </w:footnote>
  <w:footnote w:id="486">
    <w:p w14:paraId="3147B275" w14:textId="3ACF902C" w:rsidR="00D91449" w:rsidRPr="00993629" w:rsidRDefault="00D91449" w:rsidP="00724308">
      <w:pPr>
        <w:pStyle w:val="FootnoteThesisShame"/>
      </w:pPr>
      <w:r w:rsidRPr="00993629">
        <w:rPr>
          <w:rStyle w:val="FootnoteReference"/>
        </w:rPr>
        <w:footnoteRef/>
      </w:r>
      <w:r w:rsidRPr="00993629">
        <w:t xml:space="preserve"> Foucault (1980).</w:t>
      </w:r>
    </w:p>
  </w:footnote>
  <w:footnote w:id="487">
    <w:p w14:paraId="318FD1EA" w14:textId="771BBDD2" w:rsidR="00D91449" w:rsidRPr="00993629" w:rsidRDefault="00D91449" w:rsidP="00724308">
      <w:pPr>
        <w:pStyle w:val="FootnoteThesisShame"/>
      </w:pPr>
      <w:r w:rsidRPr="00993629">
        <w:rPr>
          <w:rStyle w:val="FootnoteReference"/>
        </w:rPr>
        <w:footnoteRef/>
      </w:r>
      <w:r w:rsidRPr="00993629">
        <w:t xml:space="preserve"> See Berlant (2011).</w:t>
      </w:r>
    </w:p>
  </w:footnote>
  <w:footnote w:id="488">
    <w:p w14:paraId="4A163ED4" w14:textId="30738A02" w:rsidR="00D91449" w:rsidRPr="00993629" w:rsidRDefault="00D91449" w:rsidP="00724308">
      <w:pPr>
        <w:pStyle w:val="FootnoteThesisShame"/>
      </w:pPr>
      <w:r w:rsidRPr="00993629">
        <w:rPr>
          <w:rStyle w:val="FootnoteReference"/>
        </w:rPr>
        <w:footnoteRef/>
      </w:r>
      <w:r w:rsidRPr="00993629">
        <w:t xml:space="preserve"> See Berlant (2011).</w:t>
      </w:r>
    </w:p>
  </w:footnote>
  <w:footnote w:id="489">
    <w:p w14:paraId="01463A3A" w14:textId="571E2584" w:rsidR="00D91449" w:rsidRPr="00993629" w:rsidRDefault="00D91449" w:rsidP="00724308">
      <w:pPr>
        <w:pStyle w:val="FootnoteThesisShame"/>
      </w:pPr>
      <w:r w:rsidRPr="00993629">
        <w:rPr>
          <w:rStyle w:val="FootnoteReference"/>
        </w:rPr>
        <w:footnoteRef/>
      </w:r>
      <w:r w:rsidRPr="00993629">
        <w:t xml:space="preserve"> Berlant (2011).</w:t>
      </w:r>
    </w:p>
  </w:footnote>
  <w:footnote w:id="490">
    <w:p w14:paraId="122E5BF9" w14:textId="33B16C25" w:rsidR="00D91449" w:rsidRPr="00993629" w:rsidRDefault="00D91449" w:rsidP="00724308">
      <w:pPr>
        <w:pStyle w:val="FootnoteThesisShame"/>
      </w:pPr>
      <w:r w:rsidRPr="00993629">
        <w:rPr>
          <w:rStyle w:val="FootnoteReference"/>
        </w:rPr>
        <w:footnoteRef/>
      </w:r>
      <w:r w:rsidRPr="00993629">
        <w:t xml:space="preserve"> The Free Dictionary. “Neoliberalism.” Accessed July 12, 2016.</w:t>
      </w:r>
    </w:p>
  </w:footnote>
  <w:footnote w:id="491">
    <w:p w14:paraId="178B175B" w14:textId="428E57D8" w:rsidR="00D91449" w:rsidRPr="00993629" w:rsidRDefault="00D91449" w:rsidP="00724308">
      <w:pPr>
        <w:pStyle w:val="FootnoteThesisShame"/>
      </w:pPr>
      <w:r w:rsidRPr="00993629">
        <w:rPr>
          <w:rStyle w:val="FootnoteReference"/>
        </w:rPr>
        <w:footnoteRef/>
      </w:r>
      <w:r w:rsidRPr="00993629">
        <w:t xml:space="preserve"> See, for example, Black, Graham: 78.</w:t>
      </w:r>
    </w:p>
  </w:footnote>
  <w:footnote w:id="492">
    <w:p w14:paraId="377AB237" w14:textId="7BD632DE" w:rsidR="00D91449" w:rsidRPr="00993629" w:rsidRDefault="00D91449" w:rsidP="00724308">
      <w:pPr>
        <w:pStyle w:val="FootnoteThesisShame"/>
      </w:pPr>
      <w:r w:rsidRPr="00993629">
        <w:rPr>
          <w:rStyle w:val="FootnoteReference"/>
        </w:rPr>
        <w:footnoteRef/>
      </w:r>
      <w:r w:rsidRPr="00993629">
        <w:t xml:space="preserve"> See Rose (1996), Peacock et al. (2014) and Moore, Phoebe, and Andrew Robinson (2015).</w:t>
      </w:r>
    </w:p>
  </w:footnote>
  <w:footnote w:id="493">
    <w:p w14:paraId="348C4514" w14:textId="4562EA58" w:rsidR="00D91449" w:rsidRPr="00993629" w:rsidRDefault="00D91449" w:rsidP="00724308">
      <w:pPr>
        <w:pStyle w:val="FootnoteThesisShame"/>
      </w:pPr>
      <w:r w:rsidRPr="00993629">
        <w:rPr>
          <w:rStyle w:val="FootnoteReference"/>
        </w:rPr>
        <w:footnoteRef/>
      </w:r>
      <w:r w:rsidRPr="00993629">
        <w:t xml:space="preserve"> Berlant (2011): 167.</w:t>
      </w:r>
    </w:p>
  </w:footnote>
  <w:footnote w:id="494">
    <w:p w14:paraId="0442CE3C" w14:textId="7EC50B0E" w:rsidR="00D91449" w:rsidRPr="00993629" w:rsidRDefault="00D91449" w:rsidP="00724308">
      <w:pPr>
        <w:pStyle w:val="FootnoteThesisShame"/>
      </w:pPr>
      <w:r w:rsidRPr="00993629">
        <w:rPr>
          <w:rStyle w:val="FootnoteReference"/>
        </w:rPr>
        <w:footnoteRef/>
      </w:r>
      <w:r w:rsidRPr="00993629">
        <w:t xml:space="preserve"> Berlant (2011): 259, emphasis mine.</w:t>
      </w:r>
    </w:p>
  </w:footnote>
  <w:footnote w:id="495">
    <w:p w14:paraId="11EE8F98" w14:textId="6846172A" w:rsidR="00D91449" w:rsidRPr="00993629" w:rsidRDefault="00D91449" w:rsidP="00724308">
      <w:pPr>
        <w:pStyle w:val="FootnoteThesisShame"/>
      </w:pPr>
      <w:r w:rsidRPr="00993629">
        <w:rPr>
          <w:rStyle w:val="FootnoteReference"/>
        </w:rPr>
        <w:footnoteRef/>
      </w:r>
      <w:r w:rsidRPr="00993629">
        <w:t xml:space="preserve"> Berlant (2011): 167.</w:t>
      </w:r>
    </w:p>
  </w:footnote>
  <w:footnote w:id="496">
    <w:p w14:paraId="08076BC0" w14:textId="63F3827E" w:rsidR="00D91449" w:rsidRPr="00993629" w:rsidRDefault="00D91449" w:rsidP="00724308">
      <w:pPr>
        <w:pStyle w:val="FootnoteThesisShame"/>
      </w:pPr>
      <w:r w:rsidRPr="00993629">
        <w:rPr>
          <w:rStyle w:val="FootnoteReference"/>
        </w:rPr>
        <w:footnoteRef/>
      </w:r>
      <w:r w:rsidRPr="00993629">
        <w:t xml:space="preserve"> Berlant (2011); 2, emphasis in original.</w:t>
      </w:r>
    </w:p>
  </w:footnote>
  <w:footnote w:id="497">
    <w:p w14:paraId="1FBD5AB3" w14:textId="0FE20C9E" w:rsidR="00D91449" w:rsidRPr="00993629" w:rsidRDefault="00D91449" w:rsidP="00724308">
      <w:pPr>
        <w:pStyle w:val="FootnoteThesisShame"/>
      </w:pPr>
      <w:r w:rsidRPr="00993629">
        <w:rPr>
          <w:rStyle w:val="FootnoteReference"/>
        </w:rPr>
        <w:footnoteRef/>
      </w:r>
      <w:r w:rsidRPr="00993629">
        <w:t xml:space="preserve"> Berlant (2011), “Introduction: Affect in the Present.”</w:t>
      </w:r>
    </w:p>
  </w:footnote>
  <w:footnote w:id="498">
    <w:p w14:paraId="3E4D567A" w14:textId="6E0AD200" w:rsidR="00D91449" w:rsidRPr="00993629" w:rsidRDefault="00D91449" w:rsidP="00724308">
      <w:pPr>
        <w:pStyle w:val="FootnoteThesisShame"/>
      </w:pPr>
      <w:r w:rsidRPr="00993629">
        <w:rPr>
          <w:rStyle w:val="FootnoteReference"/>
        </w:rPr>
        <w:footnoteRef/>
      </w:r>
      <w:r w:rsidRPr="00993629">
        <w:t xml:space="preserve"> Berlant (2011) defines fantasy as “the means by which people hoard idealizing theories and tableaux about how they and the world ‘add up to something’” (2).</w:t>
      </w:r>
    </w:p>
  </w:footnote>
  <w:footnote w:id="499">
    <w:p w14:paraId="37FB4ACE" w14:textId="2243DFC8" w:rsidR="00D91449" w:rsidRPr="00993629" w:rsidRDefault="00D91449" w:rsidP="00724308">
      <w:pPr>
        <w:pStyle w:val="FootnoteThesisShame"/>
      </w:pPr>
      <w:r w:rsidRPr="00993629">
        <w:rPr>
          <w:rStyle w:val="FootnoteReference"/>
        </w:rPr>
        <w:footnoteRef/>
      </w:r>
      <w:r w:rsidRPr="00993629">
        <w:t xml:space="preserve"> Berlant (2011): 2.</w:t>
      </w:r>
    </w:p>
  </w:footnote>
  <w:footnote w:id="500">
    <w:p w14:paraId="3E719B6D" w14:textId="77777777" w:rsidR="00D91449" w:rsidRPr="00993629" w:rsidRDefault="00D91449" w:rsidP="00724308">
      <w:pPr>
        <w:pStyle w:val="FootnoteThesisShame"/>
      </w:pPr>
      <w:r w:rsidRPr="00993629">
        <w:rPr>
          <w:rStyle w:val="FootnoteReference"/>
        </w:rPr>
        <w:footnoteRef/>
      </w:r>
      <w:r w:rsidRPr="00993629">
        <w:t xml:space="preserve"> Although I focus on neoliberalism, there exist other discourses, such as Cartesian philosophy of the mind, that solidify a fantasy of human capacity and sovereignty.</w:t>
      </w:r>
    </w:p>
  </w:footnote>
  <w:footnote w:id="501">
    <w:p w14:paraId="4B7F3637" w14:textId="78EF5673" w:rsidR="00D91449" w:rsidRPr="00993629" w:rsidRDefault="00D91449" w:rsidP="00724308">
      <w:pPr>
        <w:pStyle w:val="FootnoteThesisShame"/>
      </w:pPr>
      <w:r w:rsidRPr="00993629">
        <w:rPr>
          <w:rStyle w:val="FootnoteReference"/>
        </w:rPr>
        <w:footnoteRef/>
      </w:r>
      <w:r w:rsidRPr="00993629">
        <w:t xml:space="preserve"> Berlant (2011). Her work on optimism, aspiration and normativity is specifically interesting for this chapter.</w:t>
      </w:r>
    </w:p>
  </w:footnote>
  <w:footnote w:id="502">
    <w:p w14:paraId="27646F3A" w14:textId="58C37150" w:rsidR="00D91449" w:rsidRPr="00993629" w:rsidRDefault="00D91449" w:rsidP="00724308">
      <w:pPr>
        <w:pStyle w:val="FootnoteThesisShame"/>
      </w:pPr>
      <w:r w:rsidRPr="00993629">
        <w:rPr>
          <w:rStyle w:val="FootnoteReference"/>
        </w:rPr>
        <w:footnoteRef/>
      </w:r>
      <w:r w:rsidRPr="00993629">
        <w:t xml:space="preserve"> Daurka, Kiran. “Disclosing Mental Health Problems Could Work Against You.” </w:t>
      </w:r>
      <w:r w:rsidRPr="00993629">
        <w:rPr>
          <w:i/>
        </w:rPr>
        <w:t>The Guardian</w:t>
      </w:r>
      <w:r w:rsidRPr="00993629">
        <w:t xml:space="preserve">. June 25, 2010. </w:t>
      </w:r>
      <w:hyperlink r:id="rId19" w:history="1">
        <w:r w:rsidRPr="00993629">
          <w:rPr>
            <w:rStyle w:val="Hyperlink"/>
            <w:color w:val="000000" w:themeColor="text1"/>
          </w:rPr>
          <w:t>https://www.theguardian.com/law/2010/jun/25/mental-health-and-discrimination-work</w:t>
        </w:r>
      </w:hyperlink>
      <w:r w:rsidRPr="00993629">
        <w:t>. Accessed July 13, 2016.</w:t>
      </w:r>
    </w:p>
  </w:footnote>
  <w:footnote w:id="503">
    <w:p w14:paraId="530BDA9D" w14:textId="56669D29" w:rsidR="00D91449" w:rsidRPr="00993629" w:rsidRDefault="00D91449" w:rsidP="00724308">
      <w:pPr>
        <w:pStyle w:val="FootnoteThesisShame"/>
      </w:pPr>
      <w:r w:rsidRPr="00993629">
        <w:rPr>
          <w:rStyle w:val="FootnoteReference"/>
        </w:rPr>
        <w:footnoteRef/>
      </w:r>
      <w:r w:rsidRPr="00993629">
        <w:t xml:space="preserve"> Quinn, Catherine. “Mind over Matter.” </w:t>
      </w:r>
      <w:r w:rsidRPr="00993629">
        <w:rPr>
          <w:i/>
        </w:rPr>
        <w:t>The Guardian</w:t>
      </w:r>
      <w:r w:rsidRPr="00993629">
        <w:t xml:space="preserve">. January 20, 2009. </w:t>
      </w:r>
      <w:hyperlink r:id="rId20" w:history="1">
        <w:r w:rsidRPr="00993629">
          <w:rPr>
            <w:rStyle w:val="Hyperlink"/>
            <w:color w:val="000000" w:themeColor="text1"/>
          </w:rPr>
          <w:t>https://www.theguardian.com/money/2009/jan/20/mental-illness-discrimination-at-work</w:t>
        </w:r>
      </w:hyperlink>
      <w:r w:rsidRPr="00993629">
        <w:t>. Accessed July 13, 2016.</w:t>
      </w:r>
    </w:p>
  </w:footnote>
  <w:footnote w:id="504">
    <w:p w14:paraId="7CB3D03A" w14:textId="5A40845D" w:rsidR="00D91449" w:rsidRPr="00993629" w:rsidRDefault="00D91449" w:rsidP="00724308">
      <w:pPr>
        <w:pStyle w:val="FootnoteThesisShame"/>
      </w:pPr>
      <w:r w:rsidRPr="00993629">
        <w:rPr>
          <w:rStyle w:val="FootnoteReference"/>
        </w:rPr>
        <w:footnoteRef/>
      </w:r>
      <w:r w:rsidRPr="00993629">
        <w:t xml:space="preserve"> Moore and Robinson (2015): 2.</w:t>
      </w:r>
    </w:p>
  </w:footnote>
  <w:footnote w:id="505">
    <w:p w14:paraId="194834B0" w14:textId="7822D3F3" w:rsidR="00D91449" w:rsidRPr="00993629" w:rsidRDefault="00D91449" w:rsidP="00724308">
      <w:pPr>
        <w:pStyle w:val="FootnoteThesisShame"/>
      </w:pPr>
      <w:r w:rsidRPr="00993629">
        <w:rPr>
          <w:rStyle w:val="FootnoteReference"/>
        </w:rPr>
        <w:footnoteRef/>
      </w:r>
      <w:r w:rsidRPr="00993629">
        <w:t xml:space="preserve"> Moore and Robinson (2015): 3.</w:t>
      </w:r>
    </w:p>
  </w:footnote>
  <w:footnote w:id="506">
    <w:p w14:paraId="021A01E8" w14:textId="29DF8208" w:rsidR="00D91449" w:rsidRPr="00993629" w:rsidRDefault="00D91449" w:rsidP="00724308">
      <w:pPr>
        <w:pStyle w:val="FootnoteThesisShame"/>
      </w:pPr>
      <w:r w:rsidRPr="00993629">
        <w:rPr>
          <w:rStyle w:val="FootnoteReference"/>
        </w:rPr>
        <w:footnoteRef/>
      </w:r>
      <w:r w:rsidRPr="00993629">
        <w:t xml:space="preserve"> Foucault (1988b): 18.</w:t>
      </w:r>
    </w:p>
  </w:footnote>
  <w:footnote w:id="507">
    <w:p w14:paraId="3AC7DD13" w14:textId="6B2A0E41" w:rsidR="00D91449" w:rsidRPr="00993629" w:rsidRDefault="00D91449" w:rsidP="00724308">
      <w:pPr>
        <w:pStyle w:val="FootnoteThesisShame"/>
      </w:pPr>
      <w:r w:rsidRPr="00993629">
        <w:rPr>
          <w:rStyle w:val="FootnoteReference"/>
        </w:rPr>
        <w:footnoteRef/>
      </w:r>
      <w:r w:rsidRPr="00993629">
        <w:t xml:space="preserve"> Rose (1996): 164.</w:t>
      </w:r>
    </w:p>
  </w:footnote>
  <w:footnote w:id="508">
    <w:p w14:paraId="2078F9CC" w14:textId="4771D2EB" w:rsidR="00D91449" w:rsidRPr="00993629" w:rsidRDefault="00D91449" w:rsidP="00724308">
      <w:pPr>
        <w:pStyle w:val="FootnoteThesisShame"/>
      </w:pPr>
      <w:r w:rsidRPr="00993629">
        <w:rPr>
          <w:rStyle w:val="FootnoteReference"/>
        </w:rPr>
        <w:footnoteRef/>
      </w:r>
      <w:r w:rsidRPr="00993629">
        <w:t xml:space="preserve"> As Moore and Robinson (2015) explain, “such processes </w:t>
      </w:r>
      <w:r w:rsidRPr="00993629">
        <w:rPr>
          <w:iCs/>
        </w:rPr>
        <w:sym w:font="Symbol" w:char="F05B"/>
      </w:r>
      <w:r w:rsidRPr="00993629">
        <w:t>of workplace discipline</w:t>
      </w:r>
      <w:r w:rsidRPr="00993629">
        <w:sym w:font="Symbol" w:char="F05D"/>
      </w:r>
      <w:r w:rsidRPr="00993629">
        <w:t xml:space="preserve"> are increasingly displaced from the enclosed workplace into the expanded spaces of home-based work, outsourced work and the social factory” (2-3). </w:t>
      </w:r>
    </w:p>
  </w:footnote>
  <w:footnote w:id="509">
    <w:p w14:paraId="5C13D40F" w14:textId="74B54C39" w:rsidR="00D91449" w:rsidRPr="00993629" w:rsidRDefault="00D91449" w:rsidP="00724308">
      <w:pPr>
        <w:pStyle w:val="FootnoteThesisShame"/>
      </w:pPr>
      <w:r w:rsidRPr="00993629">
        <w:rPr>
          <w:rStyle w:val="FootnoteReference"/>
        </w:rPr>
        <w:footnoteRef/>
      </w:r>
      <w:r w:rsidRPr="00993629">
        <w:t xml:space="preserve"> Moore and Robinson (2015): 3.</w:t>
      </w:r>
    </w:p>
  </w:footnote>
  <w:footnote w:id="510">
    <w:p w14:paraId="7FBB3231" w14:textId="6A3A1227" w:rsidR="00D91449" w:rsidRPr="00993629" w:rsidRDefault="00D91449" w:rsidP="00724308">
      <w:pPr>
        <w:pStyle w:val="FootnoteThesisShame"/>
      </w:pPr>
      <w:r w:rsidRPr="00993629">
        <w:rPr>
          <w:rStyle w:val="FootnoteReference"/>
        </w:rPr>
        <w:footnoteRef/>
      </w:r>
      <w:r w:rsidRPr="00993629">
        <w:t xml:space="preserve"> Moore and Robinson (2015): 5.</w:t>
      </w:r>
    </w:p>
  </w:footnote>
  <w:footnote w:id="511">
    <w:p w14:paraId="71BFE7FF" w14:textId="02D0A946" w:rsidR="00D91449" w:rsidRPr="00993629" w:rsidRDefault="00D91449" w:rsidP="00724308">
      <w:pPr>
        <w:pStyle w:val="FootnoteThesisShame"/>
      </w:pPr>
      <w:r w:rsidRPr="00993629">
        <w:rPr>
          <w:rStyle w:val="FootnoteReference"/>
        </w:rPr>
        <w:footnoteRef/>
      </w:r>
      <w:r w:rsidRPr="00993629">
        <w:t xml:space="preserve"> Berlant (2011).</w:t>
      </w:r>
    </w:p>
  </w:footnote>
  <w:footnote w:id="512">
    <w:p w14:paraId="4B816D79" w14:textId="50D74E4A" w:rsidR="00D91449" w:rsidRPr="00993629" w:rsidRDefault="00D91449" w:rsidP="00724308">
      <w:pPr>
        <w:pStyle w:val="FootnoteThesisShame"/>
      </w:pPr>
      <w:r w:rsidRPr="00993629">
        <w:rPr>
          <w:rStyle w:val="FootnoteReference"/>
        </w:rPr>
        <w:footnoteRef/>
      </w:r>
      <w:r w:rsidRPr="00993629">
        <w:t xml:space="preserve"> Nafstad, H.E. et al. (2007): 323.</w:t>
      </w:r>
    </w:p>
  </w:footnote>
  <w:footnote w:id="513">
    <w:p w14:paraId="3F51958C" w14:textId="6EE34AD7" w:rsidR="00D91449" w:rsidRPr="00993629" w:rsidRDefault="00D91449" w:rsidP="00724308">
      <w:pPr>
        <w:pStyle w:val="FootnoteThesisShame"/>
      </w:pPr>
      <w:r w:rsidRPr="00993629">
        <w:rPr>
          <w:rStyle w:val="FootnoteReference"/>
        </w:rPr>
        <w:footnoteRef/>
      </w:r>
      <w:r w:rsidRPr="00993629">
        <w:t xml:space="preserve"> Moore and Robinson (2015): 5.</w:t>
      </w:r>
    </w:p>
  </w:footnote>
  <w:footnote w:id="514">
    <w:p w14:paraId="16B11FF5" w14:textId="5B62C940" w:rsidR="00D91449" w:rsidRPr="00993629" w:rsidRDefault="00D91449" w:rsidP="00724308">
      <w:pPr>
        <w:pStyle w:val="FootnoteThesisShame"/>
      </w:pPr>
      <w:r w:rsidRPr="00993629">
        <w:rPr>
          <w:rStyle w:val="FootnoteReference"/>
        </w:rPr>
        <w:footnoteRef/>
      </w:r>
      <w:r w:rsidRPr="00993629">
        <w:t xml:space="preserve"> Museum Dr. Guislain (2015a): 163.</w:t>
      </w:r>
    </w:p>
  </w:footnote>
  <w:footnote w:id="515">
    <w:p w14:paraId="2423A59D" w14:textId="77CF7650" w:rsidR="00D91449" w:rsidRPr="00993629" w:rsidRDefault="00D91449" w:rsidP="00724308">
      <w:pPr>
        <w:pStyle w:val="FootnoteThesisShame"/>
      </w:pPr>
      <w:r w:rsidRPr="00993629">
        <w:rPr>
          <w:rStyle w:val="FootnoteReference"/>
        </w:rPr>
        <w:footnoteRef/>
      </w:r>
      <w:r w:rsidRPr="00993629">
        <w:t xml:space="preserve"> Museum Dr. Guislain (2015a): 163.</w:t>
      </w:r>
    </w:p>
  </w:footnote>
  <w:footnote w:id="516">
    <w:p w14:paraId="069546F0" w14:textId="6CFAC1A3" w:rsidR="00D91449" w:rsidRPr="00993629" w:rsidRDefault="00D91449" w:rsidP="00724308">
      <w:pPr>
        <w:pStyle w:val="FootnoteThesisShame"/>
      </w:pPr>
      <w:r w:rsidRPr="00993629">
        <w:rPr>
          <w:rStyle w:val="FootnoteReference"/>
        </w:rPr>
        <w:footnoteRef/>
      </w:r>
      <w:r w:rsidRPr="00993629">
        <w:t xml:space="preserve"> Museum Dr. Guislain (2015a): 163.</w:t>
      </w:r>
    </w:p>
  </w:footnote>
  <w:footnote w:id="517">
    <w:p w14:paraId="27CF22EE" w14:textId="4CF5FF6B" w:rsidR="00D91449" w:rsidRPr="00993629" w:rsidRDefault="00D91449" w:rsidP="00724308">
      <w:pPr>
        <w:pStyle w:val="FootnoteThesisShame"/>
      </w:pPr>
      <w:r w:rsidRPr="00993629">
        <w:rPr>
          <w:rStyle w:val="FootnoteReference"/>
        </w:rPr>
        <w:footnoteRef/>
      </w:r>
      <w:r w:rsidRPr="00993629">
        <w:t xml:space="preserve"> One such medicine that is claimed to help one lose four time as much weight is called Qsymia. </w:t>
      </w:r>
    </w:p>
  </w:footnote>
  <w:footnote w:id="518">
    <w:p w14:paraId="507BD1B6" w14:textId="09B6FA56" w:rsidR="00D91449" w:rsidRPr="00993629" w:rsidRDefault="00D91449" w:rsidP="00724308">
      <w:pPr>
        <w:pStyle w:val="FootnoteThesisShame"/>
      </w:pPr>
      <w:r w:rsidRPr="00993629">
        <w:rPr>
          <w:rStyle w:val="FootnoteReference"/>
        </w:rPr>
        <w:footnoteRef/>
      </w:r>
      <w:r w:rsidRPr="00993629">
        <w:t xml:space="preserve"> Seen Fredrickson, B. L., and Roberts, T. (1997).</w:t>
      </w:r>
    </w:p>
  </w:footnote>
  <w:footnote w:id="519">
    <w:p w14:paraId="3929175F" w14:textId="4BAE6053" w:rsidR="00D91449" w:rsidRPr="00993629" w:rsidRDefault="00D91449" w:rsidP="00724308">
      <w:pPr>
        <w:pStyle w:val="FootnoteThesisShame"/>
      </w:pPr>
      <w:r w:rsidRPr="00993629">
        <w:rPr>
          <w:rStyle w:val="FootnoteReference"/>
        </w:rPr>
        <w:footnoteRef/>
      </w:r>
      <w:r w:rsidRPr="00993629">
        <w:t xml:space="preserve"> Calogero, R.M. (2009): 396.</w:t>
      </w:r>
    </w:p>
  </w:footnote>
  <w:footnote w:id="520">
    <w:p w14:paraId="787272B2" w14:textId="7BB23AFF" w:rsidR="00D91449" w:rsidRPr="00993629" w:rsidRDefault="00D91449" w:rsidP="00724308">
      <w:pPr>
        <w:pStyle w:val="FootnoteThesisShame"/>
      </w:pPr>
      <w:r w:rsidRPr="00993629">
        <w:rPr>
          <w:rStyle w:val="FootnoteReference"/>
        </w:rPr>
        <w:footnoteRef/>
      </w:r>
      <w:r w:rsidRPr="00993629">
        <w:t xml:space="preserve"> Fredrickson and Roberts (1997): 181.</w:t>
      </w:r>
    </w:p>
  </w:footnote>
  <w:footnote w:id="521">
    <w:p w14:paraId="3372A087" w14:textId="0E7F6EC0" w:rsidR="00D91449" w:rsidRPr="00993629" w:rsidRDefault="00D91449" w:rsidP="00724308">
      <w:pPr>
        <w:pStyle w:val="FootnoteThesisShame"/>
        <w:rPr>
          <w:lang w:val="fr-FR"/>
        </w:rPr>
      </w:pPr>
      <w:r w:rsidRPr="00993629">
        <w:rPr>
          <w:rStyle w:val="FootnoteReference"/>
        </w:rPr>
        <w:footnoteRef/>
      </w:r>
      <w:r w:rsidRPr="00993629">
        <w:t xml:space="preserve"> It would be interesting to examine in what ways the state of mind to ‘live life to the fullest’ is hindered by the experience of shameful-bodies; a validation that shame has the power to shape and mold a person’s predilection to act in a particular way.</w:t>
      </w:r>
    </w:p>
  </w:footnote>
  <w:footnote w:id="522">
    <w:p w14:paraId="609319D1" w14:textId="7F8E4996" w:rsidR="00D91449" w:rsidRPr="00993629" w:rsidRDefault="00D91449" w:rsidP="00724308">
      <w:pPr>
        <w:pStyle w:val="FootnoteThesisShame"/>
        <w:rPr>
          <w:lang w:val="fr-FR"/>
        </w:rPr>
      </w:pPr>
      <w:r w:rsidRPr="00993629">
        <w:rPr>
          <w:rStyle w:val="FootnoteReference"/>
        </w:rPr>
        <w:footnoteRef/>
      </w:r>
      <w:r w:rsidRPr="00993629">
        <w:t xml:space="preserve"> Black (2012): 78</w:t>
      </w:r>
    </w:p>
  </w:footnote>
  <w:footnote w:id="523">
    <w:p w14:paraId="25A12B2B" w14:textId="6B72B313" w:rsidR="00D91449" w:rsidRPr="00993629" w:rsidRDefault="00D91449" w:rsidP="00724308">
      <w:pPr>
        <w:pStyle w:val="FootnoteThesisShame"/>
        <w:rPr>
          <w:lang w:val="fr-FR"/>
        </w:rPr>
      </w:pPr>
      <w:r w:rsidRPr="00993629">
        <w:rPr>
          <w:rStyle w:val="FootnoteReference"/>
        </w:rPr>
        <w:footnoteRef/>
      </w:r>
      <w:r w:rsidRPr="00993629">
        <w:t xml:space="preserve"> On screening the employee, see Brackett his essay “Screened Out? Pre-Employment Screening, Inequality and Neoliberal Citizenship” (2013).</w:t>
      </w:r>
    </w:p>
  </w:footnote>
  <w:footnote w:id="524">
    <w:p w14:paraId="59A7190A" w14:textId="4DD123CF" w:rsidR="00D91449" w:rsidRPr="00993629" w:rsidRDefault="00D91449" w:rsidP="00724308">
      <w:pPr>
        <w:pStyle w:val="FootnoteThesisShame"/>
      </w:pPr>
      <w:r w:rsidRPr="00993629">
        <w:rPr>
          <w:rStyle w:val="FootnoteReference"/>
        </w:rPr>
        <w:footnoteRef/>
      </w:r>
      <w:r w:rsidRPr="00993629">
        <w:t xml:space="preserve"> Gerin, Philippe. “Stagiairs Vertellen.” </w:t>
      </w:r>
      <w:r w:rsidRPr="00993629">
        <w:rPr>
          <w:i/>
        </w:rPr>
        <w:t>Wijs</w:t>
      </w:r>
      <w:r w:rsidRPr="00993629">
        <w:t xml:space="preserve">. November 2014 – February 2015. </w:t>
      </w:r>
      <w:hyperlink r:id="rId21" w:history="1">
        <w:r w:rsidRPr="00993629">
          <w:rPr>
            <w:rStyle w:val="Hyperlink"/>
            <w:color w:val="000000" w:themeColor="text1"/>
          </w:rPr>
          <w:t>https://wijs.be/nl/stageplaatsen/werkervaringen-stagiairs</w:t>
        </w:r>
      </w:hyperlink>
      <w:r w:rsidRPr="00993629">
        <w:t>. Accessed July 12, 2016.</w:t>
      </w:r>
    </w:p>
  </w:footnote>
  <w:footnote w:id="525">
    <w:p w14:paraId="7A787091" w14:textId="2E7947C5" w:rsidR="00D91449" w:rsidRPr="00993629" w:rsidRDefault="00D91449" w:rsidP="00724308">
      <w:pPr>
        <w:pStyle w:val="FootnoteThesisShame"/>
      </w:pPr>
      <w:r w:rsidRPr="00993629">
        <w:rPr>
          <w:rStyle w:val="FootnoteReference"/>
        </w:rPr>
        <w:footnoteRef/>
      </w:r>
      <w:r w:rsidRPr="00993629">
        <w:t xml:space="preserve"> Elsbeth. “Depressie als leven overleven wordt.” </w:t>
      </w:r>
      <w:r w:rsidRPr="00993629">
        <w:rPr>
          <w:i/>
        </w:rPr>
        <w:t>Gezondheidsplein</w:t>
      </w:r>
      <w:r w:rsidRPr="00993629">
        <w:t xml:space="preserve">. 2016. </w:t>
      </w:r>
      <w:hyperlink r:id="rId22" w:history="1">
        <w:r w:rsidRPr="00993629">
          <w:rPr>
            <w:rStyle w:val="Hyperlink"/>
            <w:color w:val="000000" w:themeColor="text1"/>
          </w:rPr>
          <w:t>https://www.gezondheidsplein.nl/aandoeningen/depressie/patientverhalen/depressie-als-leven-overleven-wordt/item44512</w:t>
        </w:r>
      </w:hyperlink>
      <w:r w:rsidRPr="00993629">
        <w:t>.  Accessed July 12, 2016, emphasis mine.</w:t>
      </w:r>
    </w:p>
  </w:footnote>
  <w:footnote w:id="526">
    <w:p w14:paraId="73AC6C5E" w14:textId="7DA1949F" w:rsidR="00D91449" w:rsidRPr="00993629" w:rsidRDefault="00D91449" w:rsidP="00724308">
      <w:pPr>
        <w:pStyle w:val="FootnoteThesisShame"/>
      </w:pPr>
      <w:r w:rsidRPr="00993629">
        <w:rPr>
          <w:rStyle w:val="FootnoteReference"/>
        </w:rPr>
        <w:footnoteRef/>
      </w:r>
      <w:r w:rsidRPr="00993629">
        <w:t xml:space="preserve"> See for another testimonial, Quinn, Catherine. “Mind over Matter.” </w:t>
      </w:r>
      <w:r w:rsidRPr="00993629">
        <w:rPr>
          <w:i/>
        </w:rPr>
        <w:t>The Guardian</w:t>
      </w:r>
      <w:r w:rsidRPr="00993629">
        <w:t xml:space="preserve">. January 20, 2009. </w:t>
      </w:r>
      <w:hyperlink r:id="rId23" w:history="1">
        <w:r w:rsidRPr="00993629">
          <w:rPr>
            <w:rStyle w:val="Hyperlink"/>
            <w:color w:val="000000" w:themeColor="text1"/>
          </w:rPr>
          <w:t>https://www.theguardian.com/money/2009/jan/20/mental-illness-discrimination-at-work</w:t>
        </w:r>
      </w:hyperlink>
      <w:r w:rsidRPr="00993629">
        <w:t>. Accessed July 13, 2016.</w:t>
      </w:r>
    </w:p>
  </w:footnote>
  <w:footnote w:id="527">
    <w:p w14:paraId="40ED33F7" w14:textId="66FE2B03" w:rsidR="00D91449" w:rsidRPr="00993629" w:rsidRDefault="00D91449" w:rsidP="00724308">
      <w:pPr>
        <w:pStyle w:val="FootnoteThesisShame"/>
      </w:pPr>
      <w:r w:rsidRPr="00993629">
        <w:rPr>
          <w:rStyle w:val="FootnoteReference"/>
        </w:rPr>
        <w:footnoteRef/>
      </w:r>
      <w:r w:rsidRPr="00993629">
        <w:t xml:space="preserve"> Berlant (2011): 106.</w:t>
      </w:r>
    </w:p>
  </w:footnote>
  <w:footnote w:id="528">
    <w:p w14:paraId="66EF7175" w14:textId="3FC4F12D" w:rsidR="00D91449" w:rsidRPr="00993629" w:rsidRDefault="00D91449" w:rsidP="00724308">
      <w:pPr>
        <w:pStyle w:val="FootnoteThesisShame"/>
      </w:pPr>
      <w:r w:rsidRPr="00993629">
        <w:rPr>
          <w:rStyle w:val="FootnoteReference"/>
        </w:rPr>
        <w:footnoteRef/>
      </w:r>
      <w:r w:rsidRPr="00993629">
        <w:t xml:space="preserve"> Berlant (2011): 114.</w:t>
      </w:r>
    </w:p>
  </w:footnote>
  <w:footnote w:id="529">
    <w:p w14:paraId="2A6412F6" w14:textId="119CBDF4" w:rsidR="00D91449" w:rsidRPr="00993629" w:rsidRDefault="00D91449" w:rsidP="00724308">
      <w:pPr>
        <w:pStyle w:val="FootnoteThesisShame"/>
      </w:pPr>
      <w:r w:rsidRPr="00993629">
        <w:rPr>
          <w:rStyle w:val="FootnoteReference"/>
        </w:rPr>
        <w:footnoteRef/>
      </w:r>
      <w:r w:rsidRPr="00993629">
        <w:t xml:space="preserve"> American Psychiatric Association. </w:t>
      </w:r>
      <w:r w:rsidRPr="00993629">
        <w:rPr>
          <w:i/>
        </w:rPr>
        <w:t xml:space="preserve">The Diagnostic and Statistical Manual of Mental Disorders </w:t>
      </w:r>
      <w:r w:rsidRPr="00993629">
        <w:t>(5</w:t>
      </w:r>
      <w:r w:rsidRPr="00993629">
        <w:rPr>
          <w:vertAlign w:val="superscript"/>
        </w:rPr>
        <w:t>th</w:t>
      </w:r>
      <w:r w:rsidRPr="00993629">
        <w:t xml:space="preserve"> ed.). Arlington, VA: American Psychiatric Publishing. 2013. Print.</w:t>
      </w:r>
    </w:p>
  </w:footnote>
  <w:footnote w:id="530">
    <w:p w14:paraId="78F04666" w14:textId="2E52B4CE" w:rsidR="00D91449" w:rsidRPr="00993629" w:rsidRDefault="00D91449" w:rsidP="00724308">
      <w:pPr>
        <w:pStyle w:val="FootnoteThesisShame"/>
      </w:pPr>
      <w:r w:rsidRPr="00993629">
        <w:rPr>
          <w:rStyle w:val="FootnoteReference"/>
        </w:rPr>
        <w:footnoteRef/>
      </w:r>
      <w:r w:rsidRPr="00993629">
        <w:t xml:space="preserve"> This would be interesting to study in the light of Hacking’s work. See Hacking (1995;199)9.</w:t>
      </w:r>
    </w:p>
  </w:footnote>
  <w:footnote w:id="531">
    <w:p w14:paraId="0681775D" w14:textId="0F9F84B2" w:rsidR="00D91449" w:rsidRPr="00993629" w:rsidRDefault="00D91449" w:rsidP="00724308">
      <w:pPr>
        <w:pStyle w:val="FootnoteThesisShame"/>
        <w:rPr>
          <w:lang w:val="fr-FR"/>
        </w:rPr>
      </w:pPr>
      <w:r w:rsidRPr="00993629">
        <w:rPr>
          <w:rStyle w:val="FootnoteReference"/>
        </w:rPr>
        <w:footnoteRef/>
      </w:r>
      <w:r w:rsidRPr="00993629">
        <w:t xml:space="preserve"> Foucault (1969; 1988a).</w:t>
      </w:r>
    </w:p>
  </w:footnote>
  <w:footnote w:id="532">
    <w:p w14:paraId="0AE07078" w14:textId="7AEBA6B4" w:rsidR="00D91449" w:rsidRPr="00993629" w:rsidRDefault="00D91449" w:rsidP="00724308">
      <w:pPr>
        <w:pStyle w:val="FootnoteThesisShame"/>
      </w:pPr>
      <w:r w:rsidRPr="00993629">
        <w:rPr>
          <w:rStyle w:val="FootnoteReference"/>
        </w:rPr>
        <w:footnoteRef/>
      </w:r>
      <w:r w:rsidRPr="00993629">
        <w:t xml:space="preserve"> In DSM-5 </w:t>
      </w:r>
      <w:r w:rsidRPr="00993629">
        <w:rPr>
          <w:i/>
        </w:rPr>
        <w:t xml:space="preserve">patterns </w:t>
      </w:r>
      <w:r w:rsidRPr="00993629">
        <w:t xml:space="preserve">of behavior no longer seem the required norm. For example, first-time drug abusers are set on a par with the ‘hardcore’ drug addicts. Or, Childhood Bipolar Disorder is now a legitimate diagnosis. (American Psychiatric Association. </w:t>
      </w:r>
      <w:r w:rsidRPr="00993629">
        <w:rPr>
          <w:i/>
        </w:rPr>
        <w:t xml:space="preserve">The Diagnostic and Statistical Manual of Mental Disorders </w:t>
      </w:r>
      <w:r w:rsidRPr="00993629">
        <w:t>(5</w:t>
      </w:r>
      <w:r w:rsidRPr="00993629">
        <w:rPr>
          <w:vertAlign w:val="superscript"/>
        </w:rPr>
        <w:t>th</w:t>
      </w:r>
      <w:r w:rsidRPr="00993629">
        <w:t xml:space="preserve"> ed.). Arlington, VA: American Psychiatric Publishing. 2013. Print.)</w:t>
      </w:r>
    </w:p>
  </w:footnote>
  <w:footnote w:id="533">
    <w:p w14:paraId="5F4772B3" w14:textId="77777777" w:rsidR="00D91449" w:rsidRPr="00993629" w:rsidRDefault="00D91449" w:rsidP="00724308">
      <w:pPr>
        <w:pStyle w:val="FootnoteThesisShame"/>
      </w:pPr>
      <w:r w:rsidRPr="00993629">
        <w:rPr>
          <w:rStyle w:val="FootnoteReference"/>
        </w:rPr>
        <w:footnoteRef/>
      </w:r>
      <w:r w:rsidRPr="00993629">
        <w:t xml:space="preserve"> Note that this is only a very small fraction from the now almost endless list of DSM-5 disorders.</w:t>
      </w:r>
    </w:p>
  </w:footnote>
  <w:footnote w:id="534">
    <w:p w14:paraId="53082554" w14:textId="668CDBC9" w:rsidR="00D91449" w:rsidRPr="00993629" w:rsidRDefault="00D91449" w:rsidP="00724308">
      <w:pPr>
        <w:pStyle w:val="FootnoteThesisShame"/>
      </w:pPr>
      <w:r w:rsidRPr="00993629">
        <w:rPr>
          <w:rStyle w:val="FootnoteReference"/>
        </w:rPr>
        <w:footnoteRef/>
      </w:r>
      <w:r w:rsidRPr="00993629">
        <w:t xml:space="preserve"> A condition where a child’s math ability is below normal for their age, intelligence and education. (American Psychiatric Association. </w:t>
      </w:r>
      <w:r w:rsidRPr="00993629">
        <w:rPr>
          <w:i/>
        </w:rPr>
        <w:t xml:space="preserve">The Diagnostic and Statistical Manual of Mental Disorders </w:t>
      </w:r>
      <w:r w:rsidRPr="00993629">
        <w:t>(5</w:t>
      </w:r>
      <w:r w:rsidRPr="00993629">
        <w:rPr>
          <w:vertAlign w:val="superscript"/>
        </w:rPr>
        <w:t>th</w:t>
      </w:r>
      <w:r w:rsidRPr="00993629">
        <w:t xml:space="preserve"> ed.). Arlington, VA: American Psychiatric Publishing. 2013. Print.)</w:t>
      </w:r>
    </w:p>
  </w:footnote>
  <w:footnote w:id="535">
    <w:p w14:paraId="6859A691" w14:textId="66276829" w:rsidR="00D91449" w:rsidRPr="00993629" w:rsidRDefault="00D91449" w:rsidP="00724308">
      <w:pPr>
        <w:pStyle w:val="FootnoteThesisShame"/>
      </w:pPr>
      <w:r w:rsidRPr="00993629">
        <w:rPr>
          <w:rStyle w:val="FootnoteReference"/>
        </w:rPr>
        <w:footnoteRef/>
      </w:r>
      <w:r w:rsidRPr="00993629">
        <w:t xml:space="preserve"> Berlant (2011).</w:t>
      </w:r>
    </w:p>
  </w:footnote>
  <w:footnote w:id="536">
    <w:p w14:paraId="08C83C15" w14:textId="742DEACC" w:rsidR="00D91449" w:rsidRPr="00993629" w:rsidRDefault="00D91449" w:rsidP="00724308">
      <w:pPr>
        <w:pStyle w:val="FootnoteThesisShame"/>
      </w:pPr>
      <w:r w:rsidRPr="00993629">
        <w:rPr>
          <w:rStyle w:val="FootnoteReference"/>
        </w:rPr>
        <w:footnoteRef/>
      </w:r>
      <w:r w:rsidRPr="00993629">
        <w:t xml:space="preserve"> Museum Dr. Guislain (2015a): 79.</w:t>
      </w:r>
    </w:p>
  </w:footnote>
  <w:footnote w:id="537">
    <w:p w14:paraId="04B59539" w14:textId="1A811128" w:rsidR="00D91449" w:rsidRPr="00993629" w:rsidRDefault="00D91449" w:rsidP="00724308">
      <w:pPr>
        <w:pStyle w:val="FootnoteThesisShame"/>
      </w:pPr>
      <w:r w:rsidRPr="00993629">
        <w:rPr>
          <w:rStyle w:val="FootnoteReference"/>
        </w:rPr>
        <w:footnoteRef/>
      </w:r>
      <w:r w:rsidRPr="00993629">
        <w:t xml:space="preserve"> Peacock et al. (2014): 177.</w:t>
      </w:r>
    </w:p>
  </w:footnote>
  <w:footnote w:id="538">
    <w:p w14:paraId="452A69E6" w14:textId="647BFB8E" w:rsidR="00D91449" w:rsidRPr="00993629" w:rsidRDefault="00D91449" w:rsidP="00724308">
      <w:pPr>
        <w:pStyle w:val="FootnoteThesisShame"/>
      </w:pPr>
      <w:r w:rsidRPr="00993629">
        <w:rPr>
          <w:rStyle w:val="FootnoteReference"/>
        </w:rPr>
        <w:footnoteRef/>
      </w:r>
      <w:r w:rsidRPr="00993629">
        <w:t xml:space="preserve"> Peacock et al. (2014): 177.</w:t>
      </w:r>
    </w:p>
  </w:footnote>
  <w:footnote w:id="539">
    <w:p w14:paraId="072D6D42" w14:textId="620B83E4" w:rsidR="00D91449" w:rsidRPr="00993629" w:rsidRDefault="00D91449" w:rsidP="00724308">
      <w:pPr>
        <w:pStyle w:val="FootnoteThesisShame"/>
      </w:pPr>
      <w:r w:rsidRPr="00993629">
        <w:rPr>
          <w:rStyle w:val="FootnoteReference"/>
        </w:rPr>
        <w:footnoteRef/>
      </w:r>
      <w:r w:rsidRPr="00993629">
        <w:t xml:space="preserve"> Peacock et al. (2014).</w:t>
      </w:r>
    </w:p>
  </w:footnote>
  <w:footnote w:id="540">
    <w:p w14:paraId="74C52223" w14:textId="6ECFB4EA" w:rsidR="00D91449" w:rsidRPr="00993629" w:rsidRDefault="00D91449" w:rsidP="00724308">
      <w:pPr>
        <w:pStyle w:val="FootnoteThesisShame"/>
      </w:pPr>
      <w:r w:rsidRPr="00993629">
        <w:rPr>
          <w:rStyle w:val="FootnoteReference"/>
        </w:rPr>
        <w:footnoteRef/>
      </w:r>
      <w:r w:rsidRPr="00993629">
        <w:t xml:space="preserve"> Peacock et al. (2014): 176.</w:t>
      </w:r>
    </w:p>
  </w:footnote>
  <w:footnote w:id="541">
    <w:p w14:paraId="49BB9C83" w14:textId="4F8347C8" w:rsidR="00D91449" w:rsidRPr="00993629" w:rsidRDefault="00D91449" w:rsidP="00724308">
      <w:pPr>
        <w:pStyle w:val="FootnoteThesisShame"/>
      </w:pPr>
      <w:r w:rsidRPr="00993629">
        <w:rPr>
          <w:rStyle w:val="FootnoteReference"/>
        </w:rPr>
        <w:footnoteRef/>
      </w:r>
      <w:r w:rsidRPr="00993629">
        <w:t xml:space="preserve"> Bister, Natacha. “Burn-Out Testimonial.” </w:t>
      </w:r>
      <w:r w:rsidRPr="00993629">
        <w:rPr>
          <w:i/>
        </w:rPr>
        <w:t>LinkeId.</w:t>
      </w:r>
      <w:r w:rsidRPr="00993629">
        <w:t xml:space="preserve"> September 2, 2014. </w:t>
      </w:r>
      <w:hyperlink r:id="rId24" w:history="1">
        <w:r w:rsidRPr="00993629">
          <w:rPr>
            <w:rStyle w:val="Hyperlink"/>
            <w:color w:val="000000" w:themeColor="text1"/>
          </w:rPr>
          <w:t>https://www.linkedin.com/pulse/20140902170707-11908637-burn-out-testimonial</w:t>
        </w:r>
      </w:hyperlink>
      <w:r w:rsidRPr="00993629">
        <w:t>. Accessed July 14, 2016, emphasis mine.</w:t>
      </w:r>
    </w:p>
  </w:footnote>
  <w:footnote w:id="542">
    <w:p w14:paraId="18549932" w14:textId="76F121E7" w:rsidR="00D91449" w:rsidRPr="00993629" w:rsidRDefault="00D91449" w:rsidP="00724308">
      <w:pPr>
        <w:pStyle w:val="FootnoteThesisShame"/>
        <w:rPr>
          <w:lang w:val="fr-FR"/>
        </w:rPr>
      </w:pPr>
      <w:r w:rsidRPr="00993629">
        <w:rPr>
          <w:rStyle w:val="FootnoteReference"/>
        </w:rPr>
        <w:footnoteRef/>
      </w:r>
      <w:r w:rsidRPr="00993629">
        <w:t xml:space="preserve"> Peacock et al. (2014).</w:t>
      </w:r>
    </w:p>
  </w:footnote>
  <w:footnote w:id="543">
    <w:p w14:paraId="3D703AE9" w14:textId="7F55745F" w:rsidR="00D91449" w:rsidRPr="00993629" w:rsidRDefault="00D91449" w:rsidP="00724308">
      <w:pPr>
        <w:pStyle w:val="FootnoteThesisShame"/>
      </w:pPr>
      <w:r w:rsidRPr="00993629">
        <w:rPr>
          <w:rStyle w:val="FootnoteReference"/>
        </w:rPr>
        <w:footnoteRef/>
      </w:r>
      <w:r w:rsidRPr="00993629">
        <w:t xml:space="preserve"> A detailed analysis of the intersection between Cartesian philosophy and the neoliberal discourse and what its implications are for shame felt at bodies and vulnerabilities would be very interesting and still needs to conducted. Unfortunately, due to the scope of this dissertation such an analysis will have to be addressed at a different time.   </w:t>
      </w:r>
    </w:p>
  </w:footnote>
  <w:footnote w:id="544">
    <w:p w14:paraId="1590D703" w14:textId="7E066212" w:rsidR="00D91449" w:rsidRPr="00993629" w:rsidRDefault="00D91449" w:rsidP="00724308">
      <w:pPr>
        <w:pStyle w:val="FootnoteThesisShame"/>
      </w:pPr>
      <w:r w:rsidRPr="00993629">
        <w:rPr>
          <w:rStyle w:val="FootnoteReference"/>
        </w:rPr>
        <w:footnoteRef/>
      </w:r>
      <w:r w:rsidRPr="00993629">
        <w:t xml:space="preserve"> Bister, Natacha. “Burn-Out Testimonial.” </w:t>
      </w:r>
      <w:r w:rsidRPr="00993629">
        <w:rPr>
          <w:i/>
        </w:rPr>
        <w:t>LinkeId.</w:t>
      </w:r>
      <w:r w:rsidRPr="00993629">
        <w:t xml:space="preserve"> September 2, 2014. </w:t>
      </w:r>
      <w:hyperlink r:id="rId25" w:history="1">
        <w:r w:rsidRPr="00993629">
          <w:rPr>
            <w:rStyle w:val="Hyperlink"/>
            <w:color w:val="000000" w:themeColor="text1"/>
          </w:rPr>
          <w:t>https://www.linkedin.com/pulse/20140902170707-11908637-burn-out-testimonial</w:t>
        </w:r>
      </w:hyperlink>
      <w:r w:rsidRPr="00993629">
        <w:t>. Accessed July 14, 2016.</w:t>
      </w:r>
    </w:p>
  </w:footnote>
  <w:footnote w:id="545">
    <w:p w14:paraId="709543D0" w14:textId="772810F0" w:rsidR="00D91449" w:rsidRPr="00993629" w:rsidRDefault="00D91449" w:rsidP="00724308">
      <w:pPr>
        <w:pStyle w:val="FootnoteThesisShame"/>
      </w:pPr>
      <w:r w:rsidRPr="00993629">
        <w:rPr>
          <w:rStyle w:val="FootnoteReference"/>
        </w:rPr>
        <w:footnoteRef/>
      </w:r>
      <w:r w:rsidRPr="00993629">
        <w:t xml:space="preserve"> Bister, Natacha. “Burn-Out Testimonial.” </w:t>
      </w:r>
      <w:r w:rsidRPr="00993629">
        <w:rPr>
          <w:i/>
        </w:rPr>
        <w:t>LinkeId.</w:t>
      </w:r>
      <w:r w:rsidRPr="00993629">
        <w:t xml:space="preserve"> September 2, 2014. </w:t>
      </w:r>
      <w:hyperlink r:id="rId26" w:history="1">
        <w:r w:rsidRPr="00993629">
          <w:rPr>
            <w:rStyle w:val="Hyperlink"/>
            <w:color w:val="000000" w:themeColor="text1"/>
          </w:rPr>
          <w:t>https://www.linkedin.com/pulse/20140902170707-11908637-burn-out-testimonial</w:t>
        </w:r>
      </w:hyperlink>
      <w:r w:rsidRPr="00993629">
        <w:t>. Accessed July 14, 2016.</w:t>
      </w:r>
    </w:p>
  </w:footnote>
  <w:footnote w:id="546">
    <w:p w14:paraId="6998FBF9" w14:textId="6E004DE8" w:rsidR="00D91449" w:rsidRPr="00993629" w:rsidRDefault="00D91449" w:rsidP="00724308">
      <w:pPr>
        <w:pStyle w:val="FootnoteThesisShame"/>
      </w:pPr>
      <w:r w:rsidRPr="00993629">
        <w:rPr>
          <w:rStyle w:val="FootnoteReference"/>
        </w:rPr>
        <w:footnoteRef/>
      </w:r>
      <w:r w:rsidRPr="00993629">
        <w:t xml:space="preserve"> Gould, Ester, dir. </w:t>
      </w:r>
      <w:r w:rsidRPr="00993629">
        <w:rPr>
          <w:i/>
        </w:rPr>
        <w:t>A Strange Love Affair with Ego</w:t>
      </w:r>
      <w:r w:rsidRPr="00993629">
        <w:t>. Distributie Cinema Delicatessen. 2015. Documentary. This documentary deals with injured narcissism and its implications for a person’s well-being. The guiding line is the director Ester Gould’s sister whose story is told in the format of sentences that appear on the display.  At the same time Ester Gould follows several women who converse about subjects such as self-esteem, performing and self-confrontation.</w:t>
      </w:r>
    </w:p>
  </w:footnote>
  <w:footnote w:id="547">
    <w:p w14:paraId="29576578" w14:textId="60740220" w:rsidR="00D91449" w:rsidRPr="00993629" w:rsidRDefault="00D91449" w:rsidP="00724308">
      <w:pPr>
        <w:pStyle w:val="FootnoteThesisShame"/>
      </w:pPr>
      <w:r w:rsidRPr="00993629">
        <w:rPr>
          <w:rStyle w:val="FootnoteReference"/>
        </w:rPr>
        <w:footnoteRef/>
      </w:r>
      <w:r w:rsidRPr="00993629">
        <w:t xml:space="preserve"> Gould, </w:t>
      </w:r>
      <w:r w:rsidRPr="00993629">
        <w:rPr>
          <w:i/>
        </w:rPr>
        <w:t>A Strange Love Affair with Ego</w:t>
      </w:r>
      <w:r w:rsidRPr="00993629">
        <w:t xml:space="preserve"> (2015), emphasis mine.</w:t>
      </w:r>
    </w:p>
  </w:footnote>
  <w:footnote w:id="548">
    <w:p w14:paraId="18DC7D72" w14:textId="456D9138" w:rsidR="00D91449" w:rsidRPr="00993629" w:rsidRDefault="00D91449" w:rsidP="00724308">
      <w:pPr>
        <w:pStyle w:val="FootnoteThesisShame"/>
      </w:pPr>
      <w:r w:rsidRPr="00993629">
        <w:rPr>
          <w:rStyle w:val="FootnoteReference"/>
        </w:rPr>
        <w:footnoteRef/>
      </w:r>
      <w:r w:rsidRPr="00993629">
        <w:t xml:space="preserve"> From the poem “Before the World was Made” by William Butler Yeats (In: </w:t>
      </w:r>
      <w:r w:rsidRPr="00993629">
        <w:rPr>
          <w:i/>
        </w:rPr>
        <w:t>The Collected Poems of W.B. Yeats</w:t>
      </w:r>
      <w:r w:rsidRPr="00993629">
        <w:t>. New York (1956)).</w:t>
      </w:r>
    </w:p>
  </w:footnote>
  <w:footnote w:id="549">
    <w:p w14:paraId="5DC53183" w14:textId="4132408B" w:rsidR="00D91449" w:rsidRPr="00993629" w:rsidRDefault="00D91449" w:rsidP="00724308">
      <w:pPr>
        <w:pStyle w:val="FootnoteThesisShame"/>
      </w:pPr>
      <w:r w:rsidRPr="00993629">
        <w:rPr>
          <w:rStyle w:val="FootnoteReference"/>
        </w:rPr>
        <w:footnoteRef/>
      </w:r>
      <w:r w:rsidRPr="00993629">
        <w:t xml:space="preserve"> Maxson McDowell in Gould, Ester, </w:t>
      </w:r>
      <w:r w:rsidRPr="00993629">
        <w:rPr>
          <w:i/>
        </w:rPr>
        <w:t>A Strange Love Affair with Ego</w:t>
      </w:r>
      <w:r w:rsidRPr="00993629">
        <w:t xml:space="preserve"> (2015).</w:t>
      </w:r>
    </w:p>
  </w:footnote>
  <w:footnote w:id="550">
    <w:p w14:paraId="71096A25" w14:textId="33117E97" w:rsidR="00D91449" w:rsidRPr="00993629" w:rsidRDefault="00D91449" w:rsidP="00724308">
      <w:pPr>
        <w:pStyle w:val="FootnoteThesisShame"/>
      </w:pPr>
      <w:r w:rsidRPr="00993629">
        <w:rPr>
          <w:rStyle w:val="FootnoteReference"/>
        </w:rPr>
        <w:footnoteRef/>
      </w:r>
      <w:r w:rsidRPr="00993629">
        <w:t xml:space="preserve"> Viviana Sciara in Gould, Ester, </w:t>
      </w:r>
      <w:r w:rsidRPr="00993629">
        <w:rPr>
          <w:i/>
        </w:rPr>
        <w:t xml:space="preserve">A Strange Love Affair with Ego </w:t>
      </w:r>
      <w:r w:rsidRPr="00993629">
        <w:t>(2015).</w:t>
      </w:r>
    </w:p>
  </w:footnote>
  <w:footnote w:id="551">
    <w:p w14:paraId="1139FB70" w14:textId="57FB32A4" w:rsidR="00D91449" w:rsidRPr="00993629" w:rsidRDefault="00D91449" w:rsidP="00724308">
      <w:pPr>
        <w:pStyle w:val="FootnoteThesisShame"/>
      </w:pPr>
      <w:r w:rsidRPr="00993629">
        <w:rPr>
          <w:rStyle w:val="FootnoteReference"/>
        </w:rPr>
        <w:footnoteRef/>
      </w:r>
      <w:r w:rsidRPr="00993629">
        <w:t xml:space="preserve"> Maxson McDowell in Gould, Ester, </w:t>
      </w:r>
      <w:r w:rsidRPr="00993629">
        <w:rPr>
          <w:i/>
        </w:rPr>
        <w:t>A Strange Love Affair with Ego</w:t>
      </w:r>
      <w:r w:rsidRPr="00993629">
        <w:t xml:space="preserve"> (2015).</w:t>
      </w:r>
    </w:p>
  </w:footnote>
  <w:footnote w:id="552">
    <w:p w14:paraId="786FC409" w14:textId="5D974391" w:rsidR="00D91449" w:rsidRPr="00993629" w:rsidRDefault="00D91449" w:rsidP="00724308">
      <w:pPr>
        <w:pStyle w:val="FootnoteThesisShame"/>
      </w:pPr>
      <w:r w:rsidRPr="00993629">
        <w:rPr>
          <w:rStyle w:val="FootnoteReference"/>
        </w:rPr>
        <w:footnoteRef/>
      </w:r>
      <w:r w:rsidRPr="00993629">
        <w:t xml:space="preserve"> Maxson McDowell in Gould, Ester, </w:t>
      </w:r>
      <w:r w:rsidRPr="00993629">
        <w:rPr>
          <w:i/>
        </w:rPr>
        <w:t>A Strange Love Affair with Ego</w:t>
      </w:r>
      <w:r w:rsidRPr="00993629">
        <w:t xml:space="preserve"> (2015).</w:t>
      </w:r>
    </w:p>
  </w:footnote>
  <w:footnote w:id="553">
    <w:p w14:paraId="52238D52" w14:textId="77777777" w:rsidR="00D91449" w:rsidRPr="00993629" w:rsidRDefault="00D91449" w:rsidP="00724308">
      <w:pPr>
        <w:pStyle w:val="FootnoteThesisShame"/>
      </w:pPr>
      <w:r w:rsidRPr="00993629">
        <w:rPr>
          <w:rStyle w:val="FootnoteReference"/>
        </w:rPr>
        <w:footnoteRef/>
      </w:r>
      <w:r w:rsidRPr="00993629">
        <w:t xml:space="preserve"> On Foucault’s notion of the heterotopia, see Foucault (1988c), Johnson (2006), and Meininger (2013).</w:t>
      </w:r>
    </w:p>
  </w:footnote>
  <w:footnote w:id="554">
    <w:p w14:paraId="38F1562F" w14:textId="77777777" w:rsidR="00D91449" w:rsidRPr="00993629" w:rsidRDefault="00D91449" w:rsidP="00724308">
      <w:pPr>
        <w:pStyle w:val="FootnoteThesisShame"/>
      </w:pPr>
      <w:r w:rsidRPr="00993629">
        <w:rPr>
          <w:rStyle w:val="FootnoteReference"/>
        </w:rPr>
        <w:footnoteRef/>
      </w:r>
      <w:r w:rsidRPr="00993629">
        <w:t xml:space="preserve"> Foucault (1988c).</w:t>
      </w:r>
    </w:p>
  </w:footnote>
  <w:footnote w:id="555">
    <w:p w14:paraId="1D842949" w14:textId="77777777" w:rsidR="00D91449" w:rsidRPr="00993629" w:rsidRDefault="00D91449" w:rsidP="00724308">
      <w:pPr>
        <w:pStyle w:val="FootnoteThesisShame"/>
      </w:pPr>
      <w:r w:rsidRPr="00993629">
        <w:rPr>
          <w:rStyle w:val="FootnoteReference"/>
        </w:rPr>
        <w:footnoteRef/>
      </w:r>
      <w:r w:rsidRPr="00993629">
        <w:t xml:space="preserve"> Meinginger (2013).</w:t>
      </w:r>
    </w:p>
  </w:footnote>
  <w:footnote w:id="556">
    <w:p w14:paraId="723091AF" w14:textId="2D81AD71" w:rsidR="00D91449" w:rsidRPr="00993629" w:rsidRDefault="00D91449" w:rsidP="00724308">
      <w:pPr>
        <w:pStyle w:val="FootnoteThesisShame"/>
      </w:pPr>
      <w:r w:rsidRPr="00993629">
        <w:rPr>
          <w:rStyle w:val="FootnoteReference"/>
        </w:rPr>
        <w:footnoteRef/>
      </w:r>
      <w:r w:rsidRPr="00993629">
        <w:t xml:space="preserve"> </w:t>
      </w:r>
      <w:r w:rsidRPr="00993629">
        <w:rPr>
          <w:lang w:eastAsia="en-GB"/>
        </w:rPr>
        <w:t>Dr. Janos Marton, Director of the Living Museum, Creedmoor Psychiatric Center, Queens New York. Quoted in the film “The Living Museum” by Jessica Yu 1999, emphasis mine.</w:t>
      </w:r>
    </w:p>
  </w:footnote>
  <w:footnote w:id="557">
    <w:p w14:paraId="6A7F36A3" w14:textId="707EADAF" w:rsidR="00D91449" w:rsidRPr="00993629" w:rsidRDefault="00D91449" w:rsidP="00724308">
      <w:pPr>
        <w:pStyle w:val="FootnoteThesisShame"/>
      </w:pPr>
      <w:r w:rsidRPr="00993629">
        <w:rPr>
          <w:rStyle w:val="FootnoteReference"/>
        </w:rPr>
        <w:footnoteRef/>
      </w:r>
      <w:r w:rsidRPr="00993629">
        <w:t xml:space="preserve"> When I will refer to art </w:t>
      </w:r>
      <w:r w:rsidRPr="00993629">
        <w:rPr>
          <w:i/>
        </w:rPr>
        <w:t xml:space="preserve">therapy </w:t>
      </w:r>
      <w:r w:rsidRPr="00993629">
        <w:t xml:space="preserve">I mean to treat, deal with, act </w:t>
      </w:r>
      <w:r w:rsidRPr="00993629">
        <w:rPr>
          <w:i/>
        </w:rPr>
        <w:t>toward</w:t>
      </w:r>
      <w:r w:rsidRPr="00993629">
        <w:t xml:space="preserve"> a disorder or medical condition. This does not mean that I do not recognize art its therapeutic qualities, in the sense of relaxation, enjoyment and alleviation of stress, it only means that these therapeutic qualities are not the main perspective in a medical health system of ‘normalization’ to which art therapy is only second and subservient. Dr. Janos Marton explains: “This </w:t>
      </w:r>
      <w:r w:rsidRPr="00993629">
        <w:rPr>
          <w:iCs/>
        </w:rPr>
        <w:sym w:font="Symbol" w:char="F05B"/>
      </w:r>
      <w:r w:rsidRPr="00993629">
        <w:t>art in the Living Museum</w:t>
      </w:r>
      <w:r w:rsidRPr="00993629">
        <w:sym w:font="Symbol" w:char="F05D"/>
      </w:r>
      <w:r w:rsidRPr="00993629">
        <w:t xml:space="preserve"> is more work rehab and less of a psych therapy program. Just because making art is good for you does not mean it’s therapeutic.</w:t>
      </w:r>
      <w:r w:rsidRPr="00993629">
        <w:rPr>
          <w:rFonts w:cs="DroidSans"/>
        </w:rPr>
        <w:t xml:space="preserve"> </w:t>
      </w:r>
      <w:r w:rsidRPr="00993629">
        <w:t xml:space="preserve">So there’s a confusion of terms and a problem with the paradigms. You might be enjoying our conversation right now, but this is not therapy” (Zaringhalam, Maryam, “The Living Museum: Mental Illness Meets Art.” </w:t>
      </w:r>
      <w:r w:rsidRPr="00993629">
        <w:rPr>
          <w:i/>
        </w:rPr>
        <w:t>Artlab</w:t>
      </w:r>
      <w:r w:rsidRPr="00993629">
        <w:t xml:space="preserve">. </w:t>
      </w:r>
      <w:hyperlink r:id="rId27" w:history="1">
        <w:r w:rsidRPr="00993629">
          <w:rPr>
            <w:rStyle w:val="Hyperlink"/>
            <w:color w:val="000000" w:themeColor="text1"/>
          </w:rPr>
          <w:t>http://thisisartlab.com/2014/04/01/living-museum/</w:t>
        </w:r>
      </w:hyperlink>
      <w:r w:rsidRPr="00993629">
        <w:t>. Accessed July 26, 2016). See also, Holt, John (2008).</w:t>
      </w:r>
    </w:p>
  </w:footnote>
  <w:footnote w:id="558">
    <w:p w14:paraId="4C51E14E" w14:textId="315C7536" w:rsidR="00D91449" w:rsidRPr="00993629" w:rsidRDefault="00D91449" w:rsidP="00724308">
      <w:pPr>
        <w:pStyle w:val="FootnoteThesisShame"/>
      </w:pPr>
      <w:r w:rsidRPr="00993629">
        <w:rPr>
          <w:rStyle w:val="FootnoteReference"/>
        </w:rPr>
        <w:footnoteRef/>
      </w:r>
      <w:r w:rsidRPr="00993629">
        <w:t xml:space="preserve"> Meininger (2013): 36.</w:t>
      </w:r>
    </w:p>
  </w:footnote>
  <w:footnote w:id="559">
    <w:p w14:paraId="42249AC8" w14:textId="14A898E9" w:rsidR="00D91449" w:rsidRPr="00993629" w:rsidRDefault="00D91449" w:rsidP="00724308">
      <w:pPr>
        <w:pStyle w:val="FootnoteThesisShame"/>
      </w:pPr>
      <w:r w:rsidRPr="00993629">
        <w:rPr>
          <w:rStyle w:val="FootnoteReference"/>
        </w:rPr>
        <w:footnoteRef/>
      </w:r>
      <w:r w:rsidRPr="00993629">
        <w:t xml:space="preserve"> I primarily focus on the haptic for which I draw on Walters (2014).</w:t>
      </w:r>
    </w:p>
  </w:footnote>
  <w:footnote w:id="560">
    <w:p w14:paraId="11E8638F" w14:textId="48F67436" w:rsidR="00D91449" w:rsidRPr="00993629" w:rsidRDefault="00D91449" w:rsidP="00724308">
      <w:pPr>
        <w:pStyle w:val="FootnoteThesisShame"/>
      </w:pPr>
      <w:r w:rsidRPr="00993629">
        <w:rPr>
          <w:rStyle w:val="FootnoteReference"/>
        </w:rPr>
        <w:footnoteRef/>
      </w:r>
      <w:r w:rsidRPr="00993629">
        <w:t xml:space="preserve"> Foucault, </w:t>
      </w:r>
      <w:r>
        <w:t xml:space="preserve">“Different Spaces.” </w:t>
      </w:r>
      <w:r w:rsidRPr="00993629">
        <w:rPr>
          <w:i/>
        </w:rPr>
        <w:t>Essential Works of Foucault 1954-1984, Vol. 2: Aesthetics, Method, and Epistemology</w:t>
      </w:r>
      <w:r w:rsidRPr="00993629">
        <w:t xml:space="preserve"> (1988c).</w:t>
      </w:r>
    </w:p>
  </w:footnote>
  <w:footnote w:id="561">
    <w:p w14:paraId="33B4B6B6" w14:textId="1D6A1AE0" w:rsidR="00D91449" w:rsidRPr="00993629" w:rsidRDefault="00D91449" w:rsidP="00724308">
      <w:pPr>
        <w:pStyle w:val="FootnoteThesisShame"/>
      </w:pPr>
      <w:r w:rsidRPr="00993629">
        <w:rPr>
          <w:rStyle w:val="FootnoteReference"/>
        </w:rPr>
        <w:footnoteRef/>
      </w:r>
      <w:r w:rsidRPr="00993629">
        <w:t xml:space="preserve"> Foucault (1988c): 177.</w:t>
      </w:r>
    </w:p>
  </w:footnote>
  <w:footnote w:id="562">
    <w:p w14:paraId="17319FBE" w14:textId="7DD34CBB" w:rsidR="00D91449" w:rsidRPr="00993629" w:rsidRDefault="00D91449" w:rsidP="00724308">
      <w:pPr>
        <w:pStyle w:val="FootnoteThesisShame"/>
      </w:pPr>
      <w:r w:rsidRPr="00993629">
        <w:rPr>
          <w:rStyle w:val="FootnoteReference"/>
        </w:rPr>
        <w:footnoteRef/>
      </w:r>
      <w:r w:rsidRPr="00993629">
        <w:t xml:space="preserve"> Foucault (1988c).</w:t>
      </w:r>
    </w:p>
  </w:footnote>
  <w:footnote w:id="563">
    <w:p w14:paraId="36D229E0" w14:textId="7F30554B" w:rsidR="00D91449" w:rsidRPr="00993629" w:rsidRDefault="00D91449" w:rsidP="00724308">
      <w:pPr>
        <w:pStyle w:val="FootnoteThesisShame"/>
      </w:pPr>
      <w:r w:rsidRPr="00993629">
        <w:rPr>
          <w:rStyle w:val="FootnoteReference"/>
        </w:rPr>
        <w:footnoteRef/>
      </w:r>
      <w:r w:rsidRPr="00993629">
        <w:t xml:space="preserve"> Foucault (1988c): 178.</w:t>
      </w:r>
    </w:p>
  </w:footnote>
  <w:footnote w:id="564">
    <w:p w14:paraId="379D5456" w14:textId="1E23C94D" w:rsidR="00D91449" w:rsidRPr="00993629" w:rsidRDefault="00D91449" w:rsidP="00724308">
      <w:pPr>
        <w:pStyle w:val="FootnoteThesisShame"/>
      </w:pPr>
      <w:r w:rsidRPr="00993629">
        <w:rPr>
          <w:rStyle w:val="FootnoteReference"/>
        </w:rPr>
        <w:footnoteRef/>
      </w:r>
      <w:r w:rsidRPr="00993629">
        <w:t xml:space="preserve"> Foucault (1988c): 178.</w:t>
      </w:r>
    </w:p>
  </w:footnote>
  <w:footnote w:id="565">
    <w:p w14:paraId="502B12A3" w14:textId="4FA724BB" w:rsidR="00D91449" w:rsidRPr="00993629" w:rsidRDefault="00D91449" w:rsidP="00724308">
      <w:pPr>
        <w:pStyle w:val="FootnoteThesisShame"/>
      </w:pPr>
      <w:r w:rsidRPr="00993629">
        <w:rPr>
          <w:rStyle w:val="FootnoteReference"/>
        </w:rPr>
        <w:footnoteRef/>
      </w:r>
      <w:r w:rsidRPr="00993629">
        <w:t xml:space="preserve"> Foucault (1988c): 177.</w:t>
      </w:r>
    </w:p>
  </w:footnote>
  <w:footnote w:id="566">
    <w:p w14:paraId="3482AE00" w14:textId="5A3906BB" w:rsidR="00D91449" w:rsidRPr="00993629" w:rsidRDefault="00D91449" w:rsidP="00724308">
      <w:pPr>
        <w:pStyle w:val="FootnoteThesisShame"/>
      </w:pPr>
      <w:r w:rsidRPr="00993629">
        <w:rPr>
          <w:rStyle w:val="FootnoteReference"/>
        </w:rPr>
        <w:footnoteRef/>
      </w:r>
      <w:r w:rsidRPr="00993629">
        <w:t xml:space="preserve"> Foucault (1988c): 179.</w:t>
      </w:r>
    </w:p>
  </w:footnote>
  <w:footnote w:id="567">
    <w:p w14:paraId="798DE7D9" w14:textId="6BBEDA4D" w:rsidR="00D91449" w:rsidRPr="00993629" w:rsidRDefault="00D91449" w:rsidP="00724308">
      <w:pPr>
        <w:pStyle w:val="FootnoteThesisShame"/>
      </w:pPr>
      <w:r w:rsidRPr="00993629">
        <w:rPr>
          <w:rStyle w:val="FootnoteReference"/>
        </w:rPr>
        <w:footnoteRef/>
      </w:r>
      <w:r w:rsidRPr="00993629">
        <w:t xml:space="preserve"> Foucault (1988c).</w:t>
      </w:r>
    </w:p>
  </w:footnote>
  <w:footnote w:id="568">
    <w:p w14:paraId="29B9388B" w14:textId="4D252F26" w:rsidR="00D91449" w:rsidRPr="00993629" w:rsidRDefault="00D91449" w:rsidP="00724308">
      <w:pPr>
        <w:pStyle w:val="FootnoteThesisShame"/>
      </w:pPr>
      <w:r w:rsidRPr="00993629">
        <w:rPr>
          <w:rStyle w:val="FootnoteReference"/>
        </w:rPr>
        <w:footnoteRef/>
      </w:r>
      <w:r w:rsidRPr="00993629">
        <w:t xml:space="preserve"> Meininger (2013): 36.</w:t>
      </w:r>
    </w:p>
  </w:footnote>
  <w:footnote w:id="569">
    <w:p w14:paraId="3D6D1A49" w14:textId="4B2931EE" w:rsidR="00D91449" w:rsidRPr="00993629" w:rsidRDefault="00D91449" w:rsidP="00724308">
      <w:pPr>
        <w:pStyle w:val="FootnoteThesisShame"/>
      </w:pPr>
      <w:r w:rsidRPr="00993629">
        <w:rPr>
          <w:rStyle w:val="FootnoteReference"/>
        </w:rPr>
        <w:footnoteRef/>
      </w:r>
      <w:r w:rsidRPr="00993629">
        <w:t xml:space="preserve"> Johnson, Peter (2006): 77.</w:t>
      </w:r>
    </w:p>
  </w:footnote>
  <w:footnote w:id="570">
    <w:p w14:paraId="41BAE30B" w14:textId="4203530B" w:rsidR="00D91449" w:rsidRPr="00993629" w:rsidRDefault="00D91449" w:rsidP="00724308">
      <w:pPr>
        <w:pStyle w:val="FootnoteThesisShame"/>
      </w:pPr>
      <w:r w:rsidRPr="00993629">
        <w:rPr>
          <w:rStyle w:val="FootnoteReference"/>
        </w:rPr>
        <w:footnoteRef/>
      </w:r>
      <w:r w:rsidRPr="00993629">
        <w:t xml:space="preserve"> Merriam-Webster Dictionary, “heterotopia”, accessed July 22, 2016.</w:t>
      </w:r>
    </w:p>
  </w:footnote>
  <w:footnote w:id="571">
    <w:p w14:paraId="22068C5B" w14:textId="066D44A4" w:rsidR="00D91449" w:rsidRPr="00993629" w:rsidRDefault="00D91449" w:rsidP="00724308">
      <w:pPr>
        <w:pStyle w:val="FootnoteThesisShame"/>
      </w:pPr>
      <w:r w:rsidRPr="00993629">
        <w:rPr>
          <w:rStyle w:val="FootnoteReference"/>
        </w:rPr>
        <w:footnoteRef/>
      </w:r>
      <w:r w:rsidRPr="00993629">
        <w:t xml:space="preserve"> Johnson (2006): 77.</w:t>
      </w:r>
    </w:p>
  </w:footnote>
  <w:footnote w:id="572">
    <w:p w14:paraId="6B35E3E1" w14:textId="2C60AB5B" w:rsidR="00D91449" w:rsidRPr="00993629" w:rsidRDefault="00D91449" w:rsidP="00724308">
      <w:pPr>
        <w:pStyle w:val="FootnoteThesisShame"/>
      </w:pPr>
      <w:r w:rsidRPr="00993629">
        <w:rPr>
          <w:rStyle w:val="FootnoteReference"/>
        </w:rPr>
        <w:footnoteRef/>
      </w:r>
      <w:r w:rsidRPr="00993629">
        <w:t xml:space="preserve"> On introspectively defined Western identity, see Swinton and McIntosh (2000).</w:t>
      </w:r>
    </w:p>
  </w:footnote>
  <w:footnote w:id="573">
    <w:p w14:paraId="7BA80D2A" w14:textId="543926EC" w:rsidR="00D91449" w:rsidRPr="00993629" w:rsidRDefault="00D91449" w:rsidP="00724308">
      <w:pPr>
        <w:pStyle w:val="FootnoteThesisShame"/>
      </w:pPr>
      <w:r w:rsidRPr="00993629">
        <w:rPr>
          <w:rStyle w:val="FootnoteReference"/>
        </w:rPr>
        <w:footnoteRef/>
      </w:r>
      <w:r w:rsidRPr="00993629">
        <w:t xml:space="preserve"> On the autotelic character of affects, see Sedgwick and Frank (1995). On affects, in-between-ness, and mutual to act and be acted upon, see Gregg and Seigworth (2010).</w:t>
      </w:r>
    </w:p>
  </w:footnote>
  <w:footnote w:id="574">
    <w:p w14:paraId="78CA85B2" w14:textId="6D093C51" w:rsidR="00D91449" w:rsidRPr="00993629" w:rsidRDefault="00D91449" w:rsidP="00724308">
      <w:pPr>
        <w:pStyle w:val="FootnoteThesisShame"/>
      </w:pPr>
      <w:r w:rsidRPr="00993629">
        <w:rPr>
          <w:rStyle w:val="FootnoteReference"/>
        </w:rPr>
        <w:footnoteRef/>
      </w:r>
      <w:r w:rsidRPr="00993629">
        <w:t xml:space="preserve"> On the notion of the encounter, see Gregg and Seigworth (2010).</w:t>
      </w:r>
    </w:p>
  </w:footnote>
  <w:footnote w:id="575">
    <w:p w14:paraId="51221A09" w14:textId="37A65277" w:rsidR="00D91449" w:rsidRPr="00993629" w:rsidRDefault="00D91449" w:rsidP="00724308">
      <w:pPr>
        <w:pStyle w:val="FootnoteThesisShame"/>
      </w:pPr>
      <w:r w:rsidRPr="00993629">
        <w:rPr>
          <w:rStyle w:val="FootnoteReference"/>
        </w:rPr>
        <w:footnoteRef/>
      </w:r>
      <w:r w:rsidRPr="00993629">
        <w:t xml:space="preserve"> Gregg and Seigworth (2010).</w:t>
      </w:r>
    </w:p>
  </w:footnote>
  <w:footnote w:id="576">
    <w:p w14:paraId="2D8616C1" w14:textId="1F92BEEB" w:rsidR="00D91449" w:rsidRPr="00993629" w:rsidRDefault="00D91449" w:rsidP="00724308">
      <w:pPr>
        <w:pStyle w:val="FootnoteThesisShame"/>
      </w:pPr>
      <w:r w:rsidRPr="00993629">
        <w:rPr>
          <w:rStyle w:val="FootnoteReference"/>
        </w:rPr>
        <w:footnoteRef/>
      </w:r>
      <w:r w:rsidRPr="00993629">
        <w:t xml:space="preserve"> See also Meininger (2013).</w:t>
      </w:r>
    </w:p>
  </w:footnote>
  <w:footnote w:id="577">
    <w:p w14:paraId="639B06E0" w14:textId="32ADA157" w:rsidR="00D91449" w:rsidRPr="00993629" w:rsidRDefault="00D91449" w:rsidP="00724308">
      <w:pPr>
        <w:pStyle w:val="FootnoteThesisShame"/>
      </w:pPr>
      <w:r w:rsidRPr="00993629">
        <w:rPr>
          <w:rStyle w:val="FootnoteReference"/>
        </w:rPr>
        <w:footnoteRef/>
      </w:r>
      <w:r w:rsidRPr="00993629">
        <w:t xml:space="preserve"> Gregg and Seigworth (2010).</w:t>
      </w:r>
    </w:p>
  </w:footnote>
  <w:footnote w:id="578">
    <w:p w14:paraId="62A19B85" w14:textId="4F35B8D2" w:rsidR="00D91449" w:rsidRPr="00993629" w:rsidRDefault="00D91449" w:rsidP="00724308">
      <w:pPr>
        <w:pStyle w:val="FootnoteThesisShame"/>
      </w:pPr>
      <w:r w:rsidRPr="00993629">
        <w:rPr>
          <w:rStyle w:val="FootnoteReference"/>
        </w:rPr>
        <w:footnoteRef/>
      </w:r>
      <w:r w:rsidRPr="00993629">
        <w:t xml:space="preserve"> Quoted in Meininger (2013): 32.</w:t>
      </w:r>
    </w:p>
  </w:footnote>
  <w:footnote w:id="579">
    <w:p w14:paraId="39A4FFD4" w14:textId="5B001CCA" w:rsidR="00D91449" w:rsidRPr="00993629" w:rsidRDefault="00D91449" w:rsidP="00724308">
      <w:pPr>
        <w:pStyle w:val="FootnoteThesisShame"/>
      </w:pPr>
      <w:r w:rsidRPr="00993629">
        <w:rPr>
          <w:rStyle w:val="FootnoteReference"/>
        </w:rPr>
        <w:footnoteRef/>
      </w:r>
      <w:r w:rsidRPr="00993629">
        <w:t xml:space="preserve"> Quoted in Meininger (2013): 32.</w:t>
      </w:r>
    </w:p>
  </w:footnote>
  <w:footnote w:id="580">
    <w:p w14:paraId="372B56BF" w14:textId="16AEE5CD" w:rsidR="00D91449" w:rsidRPr="00993629" w:rsidRDefault="00D91449" w:rsidP="00724308">
      <w:pPr>
        <w:pStyle w:val="FootnoteThesisShame"/>
      </w:pPr>
      <w:r w:rsidRPr="00993629">
        <w:rPr>
          <w:rStyle w:val="FootnoteReference"/>
        </w:rPr>
        <w:footnoteRef/>
      </w:r>
      <w:r w:rsidRPr="00993629">
        <w:t xml:space="preserve"> See also Meininger (2013).</w:t>
      </w:r>
    </w:p>
  </w:footnote>
  <w:footnote w:id="581">
    <w:p w14:paraId="4207A33D" w14:textId="2E5D5CAE" w:rsidR="00D91449" w:rsidRPr="00993629" w:rsidRDefault="00D91449" w:rsidP="00724308">
      <w:pPr>
        <w:pStyle w:val="FootnoteThesisShame"/>
      </w:pPr>
      <w:r w:rsidRPr="00993629">
        <w:rPr>
          <w:rStyle w:val="FootnoteReference"/>
        </w:rPr>
        <w:footnoteRef/>
      </w:r>
      <w:r w:rsidRPr="00993629">
        <w:t xml:space="preserve"> On homotopia, see Meininger (2013): 28.</w:t>
      </w:r>
    </w:p>
  </w:footnote>
  <w:footnote w:id="582">
    <w:p w14:paraId="058AAD89" w14:textId="1835E050" w:rsidR="00D91449" w:rsidRPr="00993629" w:rsidRDefault="00D91449" w:rsidP="00724308">
      <w:pPr>
        <w:pStyle w:val="FootnoteThesisShame"/>
      </w:pPr>
      <w:r w:rsidRPr="00993629">
        <w:rPr>
          <w:rStyle w:val="FootnoteReference"/>
        </w:rPr>
        <w:footnoteRef/>
      </w:r>
      <w:r w:rsidRPr="00993629">
        <w:t xml:space="preserve"> On the notion of the scene, see also Berlant (2011).</w:t>
      </w:r>
    </w:p>
  </w:footnote>
  <w:footnote w:id="583">
    <w:p w14:paraId="6CAA143B" w14:textId="10566117" w:rsidR="00D91449" w:rsidRPr="00993629" w:rsidRDefault="00D91449" w:rsidP="00724308">
      <w:pPr>
        <w:pStyle w:val="FootnoteThesisShame"/>
      </w:pPr>
      <w:r w:rsidRPr="00993629">
        <w:rPr>
          <w:rStyle w:val="FootnoteReference"/>
        </w:rPr>
        <w:footnoteRef/>
      </w:r>
      <w:r w:rsidRPr="00993629">
        <w:t xml:space="preserve"> On the haptic and third spaces, see Walters (2014).</w:t>
      </w:r>
    </w:p>
  </w:footnote>
  <w:footnote w:id="584">
    <w:p w14:paraId="09F731E6" w14:textId="4EB95D3F" w:rsidR="00D91449" w:rsidRPr="00993629" w:rsidRDefault="00D91449" w:rsidP="00724308">
      <w:pPr>
        <w:pStyle w:val="FootnoteThesisShame"/>
      </w:pPr>
      <w:r w:rsidRPr="00993629">
        <w:rPr>
          <w:rStyle w:val="FootnoteReference"/>
        </w:rPr>
        <w:footnoteRef/>
      </w:r>
      <w:r w:rsidRPr="00993629">
        <w:t xml:space="preserve"> Meininger (2013): 33.</w:t>
      </w:r>
    </w:p>
  </w:footnote>
  <w:footnote w:id="585">
    <w:p w14:paraId="57CD6277" w14:textId="50EB843A" w:rsidR="00D91449" w:rsidRPr="00993629" w:rsidRDefault="00D91449" w:rsidP="00724308">
      <w:pPr>
        <w:pStyle w:val="FootnoteThesisShame"/>
      </w:pPr>
      <w:r w:rsidRPr="00993629">
        <w:rPr>
          <w:rStyle w:val="FootnoteReference"/>
        </w:rPr>
        <w:footnoteRef/>
      </w:r>
      <w:r w:rsidRPr="00993629">
        <w:t xml:space="preserve"> Gregg and Seigworth (2010).</w:t>
      </w:r>
    </w:p>
  </w:footnote>
  <w:footnote w:id="586">
    <w:p w14:paraId="0CD1804F" w14:textId="0F5FD9D2" w:rsidR="00D91449" w:rsidRPr="00993629" w:rsidRDefault="00D91449" w:rsidP="00724308">
      <w:pPr>
        <w:pStyle w:val="FootnoteThesisShame"/>
      </w:pPr>
      <w:r w:rsidRPr="00993629">
        <w:rPr>
          <w:rStyle w:val="FootnoteReference"/>
        </w:rPr>
        <w:footnoteRef/>
      </w:r>
      <w:r w:rsidRPr="00993629">
        <w:t xml:space="preserve"> On normativity and the ‘everyday’, see Berlant (2011).</w:t>
      </w:r>
    </w:p>
  </w:footnote>
  <w:footnote w:id="587">
    <w:p w14:paraId="447E7757" w14:textId="704CD3A9" w:rsidR="00D91449" w:rsidRPr="00993629" w:rsidRDefault="00D91449" w:rsidP="00724308">
      <w:pPr>
        <w:pStyle w:val="FootnoteThesisShame"/>
      </w:pPr>
      <w:r w:rsidRPr="00993629">
        <w:rPr>
          <w:rStyle w:val="FootnoteReference"/>
        </w:rPr>
        <w:footnoteRef/>
      </w:r>
      <w:r w:rsidRPr="00993629">
        <w:t xml:space="preserve"> On action and meaning-making, see also Swinton and McIntosh (2000).</w:t>
      </w:r>
    </w:p>
  </w:footnote>
  <w:footnote w:id="588">
    <w:p w14:paraId="0B9CFF2B" w14:textId="391DD528" w:rsidR="00D91449" w:rsidRPr="00993629" w:rsidRDefault="00D91449" w:rsidP="00724308">
      <w:pPr>
        <w:pStyle w:val="FootnoteThesisShame"/>
      </w:pPr>
      <w:r w:rsidRPr="00993629">
        <w:rPr>
          <w:rStyle w:val="FootnoteReference"/>
        </w:rPr>
        <w:footnoteRef/>
      </w:r>
      <w:r w:rsidRPr="00993629">
        <w:t xml:space="preserve"> On the place of the </w:t>
      </w:r>
      <w:r w:rsidRPr="00993629">
        <w:rPr>
          <w:i/>
        </w:rPr>
        <w:t>beside</w:t>
      </w:r>
      <w:r w:rsidRPr="00993629">
        <w:t xml:space="preserve">, related to that of the </w:t>
      </w:r>
      <w:r w:rsidRPr="00993629">
        <w:rPr>
          <w:i/>
        </w:rPr>
        <w:t>with</w:t>
      </w:r>
      <w:r w:rsidRPr="00993629">
        <w:t>, see Sedgwick (2003): 8-9.</w:t>
      </w:r>
    </w:p>
  </w:footnote>
  <w:footnote w:id="589">
    <w:p w14:paraId="6B41FBC6" w14:textId="40246F89" w:rsidR="00D91449" w:rsidRPr="00993629" w:rsidRDefault="00D91449" w:rsidP="00724308">
      <w:pPr>
        <w:pStyle w:val="FootnoteThesisShame"/>
      </w:pPr>
      <w:r w:rsidRPr="00993629">
        <w:rPr>
          <w:rStyle w:val="FootnoteReference"/>
        </w:rPr>
        <w:footnoteRef/>
      </w:r>
      <w:r w:rsidRPr="00993629">
        <w:t xml:space="preserve"> See Lascano Danny his “Art at the Living Museum” (2015).</w:t>
      </w:r>
    </w:p>
  </w:footnote>
  <w:footnote w:id="590">
    <w:p w14:paraId="729FE5CB" w14:textId="4E457073" w:rsidR="00D91449" w:rsidRPr="00993629" w:rsidRDefault="00D91449" w:rsidP="00724308">
      <w:pPr>
        <w:pStyle w:val="FootnoteThesisShame"/>
      </w:pPr>
      <w:r w:rsidRPr="00993629">
        <w:rPr>
          <w:rStyle w:val="FootnoteReference"/>
        </w:rPr>
        <w:footnoteRef/>
      </w:r>
      <w:r w:rsidRPr="00993629">
        <w:t xml:space="preserve"> Yu, Jessica, dir. </w:t>
      </w:r>
      <w:r w:rsidRPr="00993629">
        <w:rPr>
          <w:i/>
        </w:rPr>
        <w:t>The Living Museum</w:t>
      </w:r>
      <w:r w:rsidRPr="00993629">
        <w:t>. HBO. 1999. Documentary. See also, Holt (2005).</w:t>
      </w:r>
    </w:p>
  </w:footnote>
  <w:footnote w:id="591">
    <w:p w14:paraId="71667F03" w14:textId="73295520" w:rsidR="00D91449" w:rsidRPr="00993629" w:rsidRDefault="00D91449" w:rsidP="00724308">
      <w:pPr>
        <w:pStyle w:val="FootnoteThesisShame"/>
      </w:pPr>
      <w:r w:rsidRPr="00993629">
        <w:rPr>
          <w:rStyle w:val="FootnoteReference"/>
        </w:rPr>
        <w:footnoteRef/>
      </w:r>
      <w:r w:rsidRPr="00993629">
        <w:t xml:space="preserve"> See also Holt (2005).</w:t>
      </w:r>
    </w:p>
  </w:footnote>
  <w:footnote w:id="592">
    <w:p w14:paraId="47C07681" w14:textId="383B1227" w:rsidR="00D91449" w:rsidRPr="00993629" w:rsidRDefault="00D91449" w:rsidP="00724308">
      <w:pPr>
        <w:pStyle w:val="FootnoteThesisShame"/>
      </w:pPr>
      <w:r w:rsidRPr="00993629">
        <w:rPr>
          <w:rStyle w:val="FootnoteReference"/>
        </w:rPr>
        <w:footnoteRef/>
      </w:r>
      <w:r w:rsidRPr="00993629">
        <w:t xml:space="preserve"> Meininger (2013): 30.</w:t>
      </w:r>
    </w:p>
  </w:footnote>
  <w:footnote w:id="593">
    <w:p w14:paraId="5D64D61C" w14:textId="4D343AF5" w:rsidR="00D91449" w:rsidRPr="00993629" w:rsidRDefault="00D91449" w:rsidP="00724308">
      <w:pPr>
        <w:pStyle w:val="FootnoteThesisShame"/>
      </w:pPr>
      <w:r w:rsidRPr="00993629">
        <w:rPr>
          <w:rStyle w:val="FootnoteReference"/>
        </w:rPr>
        <w:footnoteRef/>
      </w:r>
      <w:r w:rsidRPr="00993629">
        <w:t xml:space="preserve"> Meininger (2013): 30.</w:t>
      </w:r>
    </w:p>
  </w:footnote>
  <w:footnote w:id="594">
    <w:p w14:paraId="22C66604" w14:textId="67C6AC35" w:rsidR="00D91449" w:rsidRPr="00993629" w:rsidRDefault="00D91449" w:rsidP="00724308">
      <w:pPr>
        <w:pStyle w:val="FootnoteThesisShame"/>
      </w:pPr>
      <w:r w:rsidRPr="00993629">
        <w:rPr>
          <w:rStyle w:val="FootnoteReference"/>
        </w:rPr>
        <w:footnoteRef/>
      </w:r>
      <w:r w:rsidRPr="00993629">
        <w:t xml:space="preserve"> On inclusion policies, see Meininger (2013): 30.</w:t>
      </w:r>
    </w:p>
  </w:footnote>
  <w:footnote w:id="595">
    <w:p w14:paraId="4C62A640" w14:textId="13B3B2D3" w:rsidR="00D91449" w:rsidRPr="00993629" w:rsidRDefault="00D91449" w:rsidP="00724308">
      <w:pPr>
        <w:pStyle w:val="FootnoteThesisShame"/>
      </w:pPr>
      <w:r w:rsidRPr="00993629">
        <w:rPr>
          <w:rStyle w:val="FootnoteReference"/>
        </w:rPr>
        <w:footnoteRef/>
      </w:r>
      <w:r w:rsidRPr="00993629">
        <w:t xml:space="preserve"> See also Holt (2005).</w:t>
      </w:r>
    </w:p>
  </w:footnote>
  <w:footnote w:id="596">
    <w:p w14:paraId="0076E1B1" w14:textId="43B35957" w:rsidR="00D91449" w:rsidRPr="00993629" w:rsidRDefault="00D91449" w:rsidP="00724308">
      <w:pPr>
        <w:pStyle w:val="FootnoteThesisShame"/>
      </w:pPr>
      <w:r w:rsidRPr="00993629">
        <w:rPr>
          <w:rStyle w:val="FootnoteReference"/>
        </w:rPr>
        <w:footnoteRef/>
      </w:r>
      <w:r w:rsidRPr="00993629">
        <w:t xml:space="preserve"> See footnote 557.</w:t>
      </w:r>
    </w:p>
  </w:footnote>
  <w:footnote w:id="597">
    <w:p w14:paraId="6BBCFDE4" w14:textId="10EE88DF" w:rsidR="00D91449" w:rsidRPr="00993629" w:rsidRDefault="00D91449" w:rsidP="00724308">
      <w:pPr>
        <w:pStyle w:val="FootnoteThesisShame"/>
        <w:rPr>
          <w:lang w:eastAsia="en-GB"/>
        </w:rPr>
      </w:pPr>
      <w:r w:rsidRPr="00993629">
        <w:rPr>
          <w:rStyle w:val="FootnoteReference"/>
        </w:rPr>
        <w:footnoteRef/>
      </w:r>
      <w:r w:rsidRPr="00993629">
        <w:t xml:space="preserve"> </w:t>
      </w:r>
      <w:r w:rsidRPr="00993629">
        <w:rPr>
          <w:lang w:eastAsia="en-GB"/>
        </w:rPr>
        <w:t>Dr. Janos Marton, Director of the “Living Museum” Creedmoor Psychiatric Center, Queens New York. Quoted in the film “The Living Museum” by Jessica Yu 1999, emphasis mine.</w:t>
      </w:r>
    </w:p>
  </w:footnote>
  <w:footnote w:id="598">
    <w:p w14:paraId="00AFBA74" w14:textId="1B9DD293" w:rsidR="00D91449" w:rsidRPr="00993629" w:rsidRDefault="00D91449" w:rsidP="00724308">
      <w:pPr>
        <w:pStyle w:val="FootnoteThesisShame"/>
      </w:pPr>
      <w:r w:rsidRPr="00993629">
        <w:rPr>
          <w:rStyle w:val="FootnoteReference"/>
        </w:rPr>
        <w:footnoteRef/>
      </w:r>
      <w:r w:rsidRPr="00993629">
        <w:t xml:space="preserve"> See also Sedgwick (2003) on the </w:t>
      </w:r>
      <w:r w:rsidRPr="00993629">
        <w:rPr>
          <w:i/>
        </w:rPr>
        <w:t>beside</w:t>
      </w:r>
      <w:r w:rsidRPr="00993629">
        <w:t>.</w:t>
      </w:r>
    </w:p>
  </w:footnote>
  <w:footnote w:id="599">
    <w:p w14:paraId="5CFD9158" w14:textId="50BE1117" w:rsidR="00D91449" w:rsidRPr="00993629" w:rsidRDefault="00D91449" w:rsidP="00724308">
      <w:pPr>
        <w:pStyle w:val="FootnoteThesisShame"/>
      </w:pPr>
      <w:r w:rsidRPr="00993629">
        <w:rPr>
          <w:rStyle w:val="FootnoteReference"/>
        </w:rPr>
        <w:footnoteRef/>
      </w:r>
      <w:r w:rsidRPr="00993629">
        <w:t xml:space="preserve"> See footnote 546.</w:t>
      </w:r>
    </w:p>
  </w:footnote>
  <w:footnote w:id="600">
    <w:p w14:paraId="26C312F0" w14:textId="48C0A40B" w:rsidR="00D91449" w:rsidRPr="00993629" w:rsidRDefault="00D91449" w:rsidP="00724308">
      <w:pPr>
        <w:pStyle w:val="FootnoteThesisShame"/>
      </w:pPr>
      <w:r w:rsidRPr="00993629">
        <w:rPr>
          <w:rStyle w:val="FootnoteReference"/>
        </w:rPr>
        <w:footnoteRef/>
      </w:r>
      <w:r w:rsidRPr="00993629">
        <w:t xml:space="preserve"> Freud (1963; 2001a)</w:t>
      </w:r>
    </w:p>
  </w:footnote>
  <w:footnote w:id="601">
    <w:p w14:paraId="497A979B" w14:textId="290BCAEC" w:rsidR="00D91449" w:rsidRPr="00993629" w:rsidRDefault="00D91449" w:rsidP="00724308">
      <w:pPr>
        <w:pStyle w:val="FootnoteThesisShame"/>
      </w:pPr>
      <w:r w:rsidRPr="00993629">
        <w:rPr>
          <w:rStyle w:val="FootnoteReference"/>
        </w:rPr>
        <w:footnoteRef/>
      </w:r>
      <w:r w:rsidRPr="00993629">
        <w:t xml:space="preserve"> Ibid.</w:t>
      </w:r>
    </w:p>
  </w:footnote>
  <w:footnote w:id="602">
    <w:p w14:paraId="06BDD4B5" w14:textId="77777777" w:rsidR="00D91449" w:rsidRPr="00993629" w:rsidRDefault="00D91449" w:rsidP="00724308">
      <w:pPr>
        <w:pStyle w:val="FootnoteThesisShame"/>
      </w:pPr>
      <w:r w:rsidRPr="00993629">
        <w:rPr>
          <w:rStyle w:val="FootnoteReference"/>
        </w:rPr>
        <w:footnoteRef/>
      </w:r>
      <w:r w:rsidRPr="00993629">
        <w:t xml:space="preserve"> Freud (2001a): 124.</w:t>
      </w:r>
    </w:p>
  </w:footnote>
  <w:footnote w:id="603">
    <w:p w14:paraId="51B882D8" w14:textId="7889B5A9" w:rsidR="00D91449" w:rsidRPr="00993629" w:rsidRDefault="00D91449" w:rsidP="00724308">
      <w:pPr>
        <w:pStyle w:val="FootnoteThesisShame"/>
      </w:pPr>
      <w:r w:rsidRPr="00993629">
        <w:rPr>
          <w:rStyle w:val="FootnoteReference"/>
        </w:rPr>
        <w:footnoteRef/>
      </w:r>
      <w:r w:rsidRPr="00993629">
        <w:t xml:space="preserve"> Freud (1963; 2001a).</w:t>
      </w:r>
    </w:p>
  </w:footnote>
  <w:footnote w:id="604">
    <w:p w14:paraId="3B95E145" w14:textId="4B3EEB87" w:rsidR="00D91449" w:rsidRPr="00993629" w:rsidRDefault="00D91449" w:rsidP="00724308">
      <w:pPr>
        <w:pStyle w:val="FootnoteThesisShame"/>
      </w:pPr>
      <w:r w:rsidRPr="00993629">
        <w:rPr>
          <w:rStyle w:val="FootnoteReference"/>
        </w:rPr>
        <w:footnoteRef/>
      </w:r>
      <w:r w:rsidRPr="00993629">
        <w:t xml:space="preserve"> On primary narcissism, secondary narcissism and pathological narcissistic disorders, see Freud (1963) and Freud (2001a). </w:t>
      </w:r>
    </w:p>
  </w:footnote>
  <w:footnote w:id="605">
    <w:p w14:paraId="39A8B355" w14:textId="1AFDB981" w:rsidR="00D91449" w:rsidRPr="00993629" w:rsidRDefault="00D91449" w:rsidP="00724308">
      <w:pPr>
        <w:pStyle w:val="FootnoteThesisShame"/>
      </w:pPr>
      <w:r w:rsidRPr="00993629">
        <w:rPr>
          <w:rStyle w:val="FootnoteReference"/>
        </w:rPr>
        <w:footnoteRef/>
      </w:r>
      <w:r w:rsidRPr="00993629">
        <w:t xml:space="preserve"> As much, I argue and stress, as shame can move someone in consideration of the other and incite other-love.</w:t>
      </w:r>
    </w:p>
  </w:footnote>
  <w:footnote w:id="606">
    <w:p w14:paraId="7FEFF2C6" w14:textId="4BC959F9" w:rsidR="00D91449" w:rsidRPr="00993629" w:rsidRDefault="00D91449" w:rsidP="00724308">
      <w:pPr>
        <w:pStyle w:val="FootnoteThesisShame"/>
      </w:pPr>
      <w:r w:rsidRPr="00993629">
        <w:rPr>
          <w:rStyle w:val="FootnoteReference"/>
        </w:rPr>
        <w:footnoteRef/>
      </w:r>
      <w:r w:rsidRPr="00993629">
        <w:t xml:space="preserve"> Meininger (2013): 39.</w:t>
      </w:r>
    </w:p>
  </w:footnote>
  <w:footnote w:id="607">
    <w:p w14:paraId="5CF395E3" w14:textId="46A1C591" w:rsidR="00D91449" w:rsidRPr="00993629" w:rsidRDefault="00D91449" w:rsidP="00724308">
      <w:pPr>
        <w:pStyle w:val="FootnoteThesisShame"/>
      </w:pPr>
      <w:r w:rsidRPr="00993629">
        <w:rPr>
          <w:rStyle w:val="FootnoteReference"/>
        </w:rPr>
        <w:footnoteRef/>
      </w:r>
      <w:r w:rsidRPr="00993629">
        <w:t xml:space="preserve"> Holt (2005).</w:t>
      </w:r>
    </w:p>
  </w:footnote>
  <w:footnote w:id="608">
    <w:p w14:paraId="260CAE75" w14:textId="068D94CE" w:rsidR="00D91449" w:rsidRPr="00993629" w:rsidRDefault="00D91449" w:rsidP="00724308">
      <w:pPr>
        <w:pStyle w:val="FootnoteThesisShame"/>
      </w:pPr>
      <w:r w:rsidRPr="00993629">
        <w:rPr>
          <w:rStyle w:val="FootnoteReference"/>
        </w:rPr>
        <w:footnoteRef/>
      </w:r>
      <w:r w:rsidRPr="00993629">
        <w:t xml:space="preserve"> Meininger (2013): 39.</w:t>
      </w:r>
    </w:p>
  </w:footnote>
  <w:footnote w:id="609">
    <w:p w14:paraId="3341868C" w14:textId="1174ABBA" w:rsidR="00D91449" w:rsidRPr="00993629" w:rsidRDefault="00D91449" w:rsidP="00724308">
      <w:pPr>
        <w:pStyle w:val="FootnoteThesisShame"/>
      </w:pPr>
      <w:r w:rsidRPr="00993629">
        <w:rPr>
          <w:rStyle w:val="FootnoteReference"/>
        </w:rPr>
        <w:footnoteRef/>
      </w:r>
      <w:r w:rsidRPr="00993629">
        <w:t xml:space="preserve"> Dr. Janos Marton. Quoted in Holt (2003).</w:t>
      </w:r>
    </w:p>
  </w:footnote>
  <w:footnote w:id="610">
    <w:p w14:paraId="73D382FF" w14:textId="5D812A38" w:rsidR="00D91449" w:rsidRPr="00993629" w:rsidRDefault="00D91449" w:rsidP="00724308">
      <w:pPr>
        <w:pStyle w:val="FootnoteThesisShame"/>
      </w:pPr>
      <w:r w:rsidRPr="00993629">
        <w:rPr>
          <w:rStyle w:val="FootnoteReference"/>
        </w:rPr>
        <w:footnoteRef/>
      </w:r>
      <w:r w:rsidRPr="00993629">
        <w:t xml:space="preserve"> Dr. Janos Marton. Quoted in Holt (2003).</w:t>
      </w:r>
    </w:p>
  </w:footnote>
  <w:footnote w:id="611">
    <w:p w14:paraId="2A0AFA22" w14:textId="05E24E27" w:rsidR="00D91449" w:rsidRPr="00993629" w:rsidRDefault="00D91449" w:rsidP="00724308">
      <w:pPr>
        <w:pStyle w:val="FootnoteThesisShame"/>
        <w:rPr>
          <w:lang w:eastAsia="en-GB"/>
        </w:rPr>
      </w:pPr>
      <w:r w:rsidRPr="00993629">
        <w:rPr>
          <w:rStyle w:val="FootnoteReference"/>
        </w:rPr>
        <w:footnoteRef/>
      </w:r>
      <w:r w:rsidRPr="00993629">
        <w:t xml:space="preserve"> </w:t>
      </w:r>
      <w:r w:rsidRPr="00993629">
        <w:rPr>
          <w:lang w:eastAsia="en-GB"/>
        </w:rPr>
        <w:t>McNiff, Shaun (1992): 24, emphasis mine.</w:t>
      </w:r>
    </w:p>
  </w:footnote>
  <w:footnote w:id="612">
    <w:p w14:paraId="022AA1A7" w14:textId="30960248" w:rsidR="00D91449" w:rsidRPr="00993629" w:rsidRDefault="00D91449" w:rsidP="00724308">
      <w:pPr>
        <w:pStyle w:val="FootnoteThesisShame"/>
      </w:pPr>
      <w:r w:rsidRPr="00993629">
        <w:rPr>
          <w:rStyle w:val="FootnoteReference"/>
        </w:rPr>
        <w:footnoteRef/>
      </w:r>
      <w:r w:rsidRPr="00993629">
        <w:t xml:space="preserve"> Holt (2005): 47.</w:t>
      </w:r>
    </w:p>
  </w:footnote>
  <w:footnote w:id="613">
    <w:p w14:paraId="38883918" w14:textId="1180145C" w:rsidR="00D91449" w:rsidRPr="00993629" w:rsidRDefault="00D91449" w:rsidP="00724308">
      <w:pPr>
        <w:pStyle w:val="FootnoteThesisShame"/>
      </w:pPr>
      <w:r w:rsidRPr="00993629">
        <w:rPr>
          <w:rStyle w:val="FootnoteReference"/>
        </w:rPr>
        <w:footnoteRef/>
      </w:r>
      <w:r w:rsidRPr="00993629">
        <w:t xml:space="preserve"> Holt, “A Space for Creativity and Healing: Artists in Mind and Mental Health System” (2008): 156, emphasis mine.</w:t>
      </w:r>
    </w:p>
  </w:footnote>
  <w:footnote w:id="614">
    <w:p w14:paraId="00CEE143" w14:textId="02032168" w:rsidR="00D91449" w:rsidRPr="00993629" w:rsidRDefault="00D91449" w:rsidP="00724308">
      <w:pPr>
        <w:pStyle w:val="FootnoteThesisShame"/>
      </w:pPr>
      <w:r w:rsidRPr="00993629">
        <w:rPr>
          <w:rStyle w:val="FootnoteReference"/>
        </w:rPr>
        <w:footnoteRef/>
      </w:r>
      <w:r w:rsidRPr="00993629">
        <w:t xml:space="preserve"> Gregg and Seigworth (2010), and Sedgwick (2003).</w:t>
      </w:r>
    </w:p>
  </w:footnote>
  <w:footnote w:id="615">
    <w:p w14:paraId="5D0314C0" w14:textId="55DCDCA9" w:rsidR="00D91449" w:rsidRPr="00993629" w:rsidRDefault="00D91449" w:rsidP="00724308">
      <w:pPr>
        <w:pStyle w:val="FootnoteThesisShame"/>
      </w:pPr>
      <w:r w:rsidRPr="00993629">
        <w:rPr>
          <w:rStyle w:val="FootnoteReference"/>
        </w:rPr>
        <w:footnoteRef/>
      </w:r>
      <w:r w:rsidRPr="00993629">
        <w:t xml:space="preserve"> Meininger (2013): 36.</w:t>
      </w:r>
    </w:p>
  </w:footnote>
  <w:footnote w:id="616">
    <w:p w14:paraId="5A400215" w14:textId="150A2137" w:rsidR="00D91449" w:rsidRPr="00993629" w:rsidRDefault="00D91449" w:rsidP="00724308">
      <w:pPr>
        <w:pStyle w:val="FootnoteThesisShame"/>
      </w:pPr>
      <w:r w:rsidRPr="00993629">
        <w:rPr>
          <w:rStyle w:val="FootnoteReference"/>
        </w:rPr>
        <w:footnoteRef/>
      </w:r>
      <w:r w:rsidRPr="00993629">
        <w:t xml:space="preserve"> </w:t>
      </w:r>
      <w:r w:rsidRPr="00993629">
        <w:rPr>
          <w:lang w:eastAsia="en-GB"/>
        </w:rPr>
        <w:t>McNiff (1992): 25.</w:t>
      </w:r>
    </w:p>
  </w:footnote>
  <w:footnote w:id="617">
    <w:p w14:paraId="649CD4E4" w14:textId="40A906A9" w:rsidR="00D91449" w:rsidRPr="00993629" w:rsidRDefault="00D91449" w:rsidP="00724308">
      <w:pPr>
        <w:pStyle w:val="FootnoteThesisShame"/>
      </w:pPr>
      <w:r w:rsidRPr="00993629">
        <w:rPr>
          <w:rStyle w:val="FootnoteReference"/>
        </w:rPr>
        <w:footnoteRef/>
      </w:r>
      <w:r w:rsidRPr="00993629">
        <w:t xml:space="preserve"> Lascano (2015): 38</w:t>
      </w:r>
    </w:p>
  </w:footnote>
  <w:footnote w:id="618">
    <w:p w14:paraId="6FA012EE" w14:textId="6EC868EF" w:rsidR="00D91449" w:rsidRPr="00993629" w:rsidRDefault="00D91449" w:rsidP="00724308">
      <w:pPr>
        <w:pStyle w:val="FootnoteThesisShame"/>
      </w:pPr>
      <w:r w:rsidRPr="00993629">
        <w:rPr>
          <w:rStyle w:val="FootnoteReference"/>
        </w:rPr>
        <w:footnoteRef/>
      </w:r>
      <w:r w:rsidRPr="00993629">
        <w:t xml:space="preserve"> Ibid.</w:t>
      </w:r>
    </w:p>
  </w:footnote>
  <w:footnote w:id="619">
    <w:p w14:paraId="6B032813" w14:textId="4841545F" w:rsidR="00D91449" w:rsidRPr="00993629" w:rsidRDefault="00D91449" w:rsidP="00724308">
      <w:pPr>
        <w:pStyle w:val="FootnoteThesisShame"/>
      </w:pPr>
      <w:r w:rsidRPr="00993629">
        <w:rPr>
          <w:rStyle w:val="FootnoteReference"/>
        </w:rPr>
        <w:footnoteRef/>
      </w:r>
      <w:r w:rsidRPr="00993629">
        <w:t xml:space="preserve"> Nussbaum (2004): 191.</w:t>
      </w:r>
    </w:p>
  </w:footnote>
  <w:footnote w:id="620">
    <w:p w14:paraId="6FD2A3F4" w14:textId="058EB688" w:rsidR="00D91449" w:rsidRPr="00993629" w:rsidRDefault="00D91449" w:rsidP="00724308">
      <w:pPr>
        <w:pStyle w:val="FootnoteThesisShame"/>
      </w:pPr>
      <w:r w:rsidRPr="00993629">
        <w:rPr>
          <w:rStyle w:val="FootnoteReference"/>
        </w:rPr>
        <w:footnoteRef/>
      </w:r>
      <w:r w:rsidRPr="00993629">
        <w:t xml:space="preserve"> Ibid.</w:t>
      </w:r>
    </w:p>
  </w:footnote>
  <w:footnote w:id="621">
    <w:p w14:paraId="7325453B" w14:textId="6361F097" w:rsidR="00D91449" w:rsidRPr="00993629" w:rsidRDefault="00D91449" w:rsidP="00724308">
      <w:pPr>
        <w:pStyle w:val="FootnoteThesisShame"/>
      </w:pPr>
      <w:r w:rsidRPr="00993629">
        <w:rPr>
          <w:rStyle w:val="FootnoteReference"/>
        </w:rPr>
        <w:footnoteRef/>
      </w:r>
      <w:r w:rsidRPr="00993629">
        <w:t xml:space="preserve"> Ibid.</w:t>
      </w:r>
    </w:p>
  </w:footnote>
  <w:footnote w:id="622">
    <w:p w14:paraId="50C8758D" w14:textId="147AECFA" w:rsidR="00D91449" w:rsidRPr="00993629" w:rsidRDefault="00D91449" w:rsidP="00724308">
      <w:pPr>
        <w:pStyle w:val="FootnoteThesisShame"/>
      </w:pPr>
      <w:r w:rsidRPr="00993629">
        <w:rPr>
          <w:rStyle w:val="FootnoteReference"/>
        </w:rPr>
        <w:footnoteRef/>
      </w:r>
      <w:r w:rsidRPr="00993629">
        <w:t xml:space="preserve"> On interdependence, see Nussbaum (2004).</w:t>
      </w:r>
    </w:p>
  </w:footnote>
  <w:footnote w:id="623">
    <w:p w14:paraId="77DDCAA9" w14:textId="217A4803" w:rsidR="00D91449" w:rsidRPr="00993629" w:rsidRDefault="00D91449" w:rsidP="00724308">
      <w:pPr>
        <w:pStyle w:val="FootnoteThesisShame"/>
      </w:pPr>
      <w:r w:rsidRPr="00993629">
        <w:rPr>
          <w:rStyle w:val="FootnoteReference"/>
        </w:rPr>
        <w:footnoteRef/>
      </w:r>
      <w:r w:rsidRPr="00993629">
        <w:t xml:space="preserve"> Lascano (2015): 38.</w:t>
      </w:r>
    </w:p>
  </w:footnote>
  <w:footnote w:id="624">
    <w:p w14:paraId="12B4BAB2" w14:textId="7AE8A471" w:rsidR="00D91449" w:rsidRPr="00993629" w:rsidRDefault="00D91449" w:rsidP="00724308">
      <w:pPr>
        <w:pStyle w:val="FootnoteThesisShame"/>
      </w:pPr>
      <w:r w:rsidRPr="00993629">
        <w:rPr>
          <w:rStyle w:val="FootnoteReference"/>
        </w:rPr>
        <w:footnoteRef/>
      </w:r>
      <w:r w:rsidRPr="00993629">
        <w:t xml:space="preserve"> Ibid. 38.</w:t>
      </w:r>
    </w:p>
  </w:footnote>
  <w:footnote w:id="625">
    <w:p w14:paraId="7D80FF15" w14:textId="16AE821F" w:rsidR="00D91449" w:rsidRPr="00993629" w:rsidRDefault="00D91449" w:rsidP="00724308">
      <w:pPr>
        <w:pStyle w:val="FootnoteThesisShame"/>
      </w:pPr>
      <w:r w:rsidRPr="00993629">
        <w:rPr>
          <w:rStyle w:val="FootnoteReference"/>
        </w:rPr>
        <w:footnoteRef/>
      </w:r>
      <w:r w:rsidRPr="00993629">
        <w:t xml:space="preserve"> Gregg and Seigworth (2010).</w:t>
      </w:r>
    </w:p>
  </w:footnote>
  <w:footnote w:id="626">
    <w:p w14:paraId="3A6AF789" w14:textId="3F57B88E" w:rsidR="00D91449" w:rsidRPr="00993629" w:rsidRDefault="00D91449" w:rsidP="00724308">
      <w:pPr>
        <w:pStyle w:val="FootnoteThesisShame"/>
      </w:pPr>
      <w:r w:rsidRPr="00993629">
        <w:rPr>
          <w:rStyle w:val="FootnoteReference"/>
        </w:rPr>
        <w:footnoteRef/>
      </w:r>
      <w:r w:rsidRPr="00993629">
        <w:t xml:space="preserve"> Lascano (2015): 39.</w:t>
      </w:r>
    </w:p>
  </w:footnote>
  <w:footnote w:id="627">
    <w:p w14:paraId="4EC33EF6" w14:textId="71B764E0" w:rsidR="00D91449" w:rsidRPr="00993629" w:rsidRDefault="00D91449" w:rsidP="00724308">
      <w:pPr>
        <w:pStyle w:val="FootnoteThesisShame"/>
      </w:pPr>
      <w:r w:rsidRPr="00993629">
        <w:rPr>
          <w:rStyle w:val="FootnoteReference"/>
        </w:rPr>
        <w:footnoteRef/>
      </w:r>
      <w:r w:rsidRPr="00993629">
        <w:t xml:space="preserve"> See also Sedgwick (2003): 38.</w:t>
      </w:r>
    </w:p>
  </w:footnote>
  <w:footnote w:id="628">
    <w:p w14:paraId="53F24356" w14:textId="1F5C6C5B" w:rsidR="00D91449" w:rsidRPr="00993629" w:rsidRDefault="00D91449" w:rsidP="00724308">
      <w:pPr>
        <w:pStyle w:val="FootnoteThesisShame"/>
      </w:pPr>
      <w:r w:rsidRPr="00993629">
        <w:rPr>
          <w:rStyle w:val="FootnoteReference"/>
        </w:rPr>
        <w:footnoteRef/>
      </w:r>
      <w:r w:rsidRPr="00993629">
        <w:t xml:space="preserve"> Foucault (1988c): 184.</w:t>
      </w:r>
    </w:p>
  </w:footnote>
  <w:footnote w:id="629">
    <w:p w14:paraId="093B0745" w14:textId="2350086A" w:rsidR="00D91449" w:rsidRPr="00993629" w:rsidRDefault="00D91449" w:rsidP="00724308">
      <w:pPr>
        <w:pStyle w:val="FootnoteThesisShame"/>
      </w:pPr>
      <w:r w:rsidRPr="00993629">
        <w:rPr>
          <w:rStyle w:val="FootnoteReference"/>
        </w:rPr>
        <w:footnoteRef/>
      </w:r>
      <w:r w:rsidRPr="00993629">
        <w:t xml:space="preserve"> Meininger (2013): 33</w:t>
      </w:r>
    </w:p>
  </w:footnote>
  <w:footnote w:id="630">
    <w:p w14:paraId="3892A4E7" w14:textId="7B1A9696" w:rsidR="00D91449" w:rsidRPr="00993629" w:rsidRDefault="00D91449" w:rsidP="00724308">
      <w:pPr>
        <w:pStyle w:val="FootnoteThesisShame"/>
      </w:pPr>
      <w:r w:rsidRPr="00993629">
        <w:rPr>
          <w:rStyle w:val="FootnoteReference"/>
        </w:rPr>
        <w:footnoteRef/>
      </w:r>
      <w:r w:rsidRPr="00993629">
        <w:t xml:space="preserve"> Ibid.</w:t>
      </w:r>
    </w:p>
  </w:footnote>
  <w:footnote w:id="631">
    <w:p w14:paraId="6CCD0CA7" w14:textId="6BC20D7C" w:rsidR="00D91449" w:rsidRPr="00993629" w:rsidRDefault="00D91449" w:rsidP="00724308">
      <w:pPr>
        <w:pStyle w:val="FootnoteThesisShame"/>
      </w:pPr>
      <w:r w:rsidRPr="00993629">
        <w:rPr>
          <w:rStyle w:val="FootnoteReference"/>
        </w:rPr>
        <w:footnoteRef/>
      </w:r>
      <w:r w:rsidRPr="00993629">
        <w:t xml:space="preserve"> The following list</w:t>
      </w:r>
      <w:r w:rsidRPr="00993629">
        <w:rPr>
          <w:b/>
        </w:rPr>
        <w:t xml:space="preserve"> </w:t>
      </w:r>
      <w:r w:rsidRPr="00993629">
        <w:t>is based on Meinger (2013) his characteristics of spaces of encounter (37-8).</w:t>
      </w:r>
    </w:p>
  </w:footnote>
  <w:footnote w:id="632">
    <w:p w14:paraId="6657DC5B" w14:textId="43ECC647" w:rsidR="00D91449" w:rsidRPr="00993629" w:rsidRDefault="00D91449" w:rsidP="00724308">
      <w:pPr>
        <w:pStyle w:val="FootnoteThesisShame"/>
      </w:pPr>
      <w:r w:rsidRPr="00993629">
        <w:rPr>
          <w:rStyle w:val="FootnoteReference"/>
        </w:rPr>
        <w:footnoteRef/>
      </w:r>
      <w:r w:rsidRPr="00993629">
        <w:t xml:space="preserve"> Lascano (2015): 38.</w:t>
      </w:r>
    </w:p>
  </w:footnote>
  <w:footnote w:id="633">
    <w:p w14:paraId="116B619A" w14:textId="4B48A4B3" w:rsidR="00D91449" w:rsidRPr="00993629" w:rsidRDefault="00D91449" w:rsidP="00724308">
      <w:pPr>
        <w:pStyle w:val="FootnoteThesisShame"/>
      </w:pPr>
      <w:r w:rsidRPr="00993629">
        <w:rPr>
          <w:rStyle w:val="FootnoteReference"/>
        </w:rPr>
        <w:footnoteRef/>
      </w:r>
      <w:r w:rsidRPr="00993629">
        <w:t xml:space="preserve"> Foucault (1988c): 182.</w:t>
      </w:r>
    </w:p>
  </w:footnote>
  <w:footnote w:id="634">
    <w:p w14:paraId="5F8BF908" w14:textId="6D7F651C" w:rsidR="00D91449" w:rsidRPr="00993629" w:rsidRDefault="00D91449" w:rsidP="00724308">
      <w:pPr>
        <w:pStyle w:val="FootnoteThesisShame"/>
      </w:pPr>
      <w:r w:rsidRPr="00993629">
        <w:rPr>
          <w:rStyle w:val="FootnoteReference"/>
        </w:rPr>
        <w:footnoteRef/>
      </w:r>
      <w:r w:rsidRPr="00993629">
        <w:t xml:space="preserve"> Meininger (2013): 37</w:t>
      </w:r>
    </w:p>
  </w:footnote>
  <w:footnote w:id="635">
    <w:p w14:paraId="3D9C9847" w14:textId="77777777" w:rsidR="00D91449" w:rsidRPr="00993629" w:rsidRDefault="00D91449" w:rsidP="00724308">
      <w:pPr>
        <w:pStyle w:val="FootnoteThesisShame"/>
      </w:pPr>
      <w:r w:rsidRPr="00993629">
        <w:rPr>
          <w:rStyle w:val="FootnoteReference"/>
        </w:rPr>
        <w:footnoteRef/>
      </w:r>
      <w:r w:rsidRPr="00993629">
        <w:t xml:space="preserve"> </w:t>
      </w:r>
      <w:r w:rsidRPr="00993629">
        <w:rPr>
          <w:lang w:eastAsia="en-GB"/>
        </w:rPr>
        <w:t>Dr. Janos Marton, Director of the “Living Museum” Creedmoor Psychiatric Center, Queens New York. Quote from the film “The Living Museum” by Jecssica Yu 1999.</w:t>
      </w:r>
    </w:p>
  </w:footnote>
  <w:footnote w:id="636">
    <w:p w14:paraId="0DA8D3AD" w14:textId="7B8D490D" w:rsidR="00D91449" w:rsidRPr="00993629" w:rsidRDefault="00D91449" w:rsidP="00CC53ED">
      <w:pPr>
        <w:pStyle w:val="FootnoteThesisShame"/>
      </w:pPr>
      <w:r w:rsidRPr="00993629">
        <w:rPr>
          <w:rStyle w:val="FootnoteReference"/>
        </w:rPr>
        <w:footnoteRef/>
      </w:r>
      <w:r w:rsidRPr="00993629">
        <w:t xml:space="preserve"> On time and the eye, see also Deleuze (2001). Deleuze specifically studies the notions of eye and time in relation to cinema.</w:t>
      </w:r>
    </w:p>
  </w:footnote>
  <w:footnote w:id="637">
    <w:p w14:paraId="10CA8A59" w14:textId="5F2D7D3F" w:rsidR="00D91449" w:rsidRPr="00993629" w:rsidRDefault="00D91449" w:rsidP="00724308">
      <w:pPr>
        <w:pStyle w:val="FootnoteThesisShame"/>
      </w:pPr>
      <w:r w:rsidRPr="00993629">
        <w:rPr>
          <w:rStyle w:val="FootnoteReference"/>
        </w:rPr>
        <w:footnoteRef/>
      </w:r>
      <w:r w:rsidRPr="00993629">
        <w:t xml:space="preserve"> Walters (2014).</w:t>
      </w:r>
    </w:p>
  </w:footnote>
  <w:footnote w:id="638">
    <w:p w14:paraId="54A53396" w14:textId="1FEBFC9E" w:rsidR="00D91449" w:rsidRPr="00993629" w:rsidRDefault="00D91449" w:rsidP="00724308">
      <w:pPr>
        <w:pStyle w:val="FootnoteThesisShame"/>
      </w:pPr>
      <w:r w:rsidRPr="00993629">
        <w:rPr>
          <w:rStyle w:val="FootnoteReference"/>
        </w:rPr>
        <w:footnoteRef/>
      </w:r>
      <w:r w:rsidRPr="00993629">
        <w:t xml:space="preserve"> Walters (2014).</w:t>
      </w:r>
    </w:p>
  </w:footnote>
  <w:footnote w:id="639">
    <w:p w14:paraId="7D386737" w14:textId="382C6F22" w:rsidR="00D91449" w:rsidRPr="00993629" w:rsidRDefault="00D91449" w:rsidP="00724308">
      <w:pPr>
        <w:pStyle w:val="FootnoteThesisShame"/>
      </w:pPr>
      <w:r w:rsidRPr="00993629">
        <w:rPr>
          <w:rStyle w:val="FootnoteReference"/>
        </w:rPr>
        <w:footnoteRef/>
      </w:r>
      <w:r w:rsidRPr="00993629">
        <w:rPr>
          <w:rStyle w:val="FootnoteReference"/>
        </w:rPr>
        <w:t xml:space="preserve"> </w:t>
      </w:r>
      <w:r w:rsidRPr="00993629">
        <w:rPr>
          <w:rStyle w:val="FootnoteThesisShameChar"/>
        </w:rPr>
        <w:t>See also Gregg and Seigworth (2010) and Walters (2014).</w:t>
      </w:r>
    </w:p>
  </w:footnote>
  <w:footnote w:id="640">
    <w:p w14:paraId="3D88902E" w14:textId="3F55D5DA" w:rsidR="00D91449" w:rsidRPr="00993629" w:rsidRDefault="00D91449" w:rsidP="00724308">
      <w:pPr>
        <w:pStyle w:val="FootnoteThesisShame"/>
      </w:pPr>
      <w:r w:rsidRPr="00993629">
        <w:rPr>
          <w:rStyle w:val="FootnoteReference"/>
        </w:rPr>
        <w:footnoteRef/>
      </w:r>
      <w:r w:rsidRPr="00993629">
        <w:t xml:space="preserve"> Sedgwick (2003), and Sedgwick and Frank (1995).</w:t>
      </w:r>
    </w:p>
  </w:footnote>
  <w:footnote w:id="641">
    <w:p w14:paraId="15EDC77C" w14:textId="7D051051" w:rsidR="00D91449" w:rsidRPr="00993629" w:rsidRDefault="00D91449" w:rsidP="00724308">
      <w:pPr>
        <w:pStyle w:val="FootnoteThesisShame"/>
      </w:pPr>
      <w:r w:rsidRPr="00993629">
        <w:rPr>
          <w:rStyle w:val="FootnoteReference"/>
        </w:rPr>
        <w:footnoteRef/>
      </w:r>
      <w:r w:rsidRPr="00993629">
        <w:t xml:space="preserve"> See also Sedgwick (2003) on the spatial notion of the </w:t>
      </w:r>
      <w:r w:rsidRPr="00993629">
        <w:rPr>
          <w:i/>
        </w:rPr>
        <w:t>beside</w:t>
      </w:r>
      <w:r w:rsidRPr="00993629">
        <w:t>.</w:t>
      </w:r>
    </w:p>
  </w:footnote>
  <w:footnote w:id="642">
    <w:p w14:paraId="0644C22A" w14:textId="384F3399" w:rsidR="00D91449" w:rsidRPr="00993629" w:rsidRDefault="00D91449" w:rsidP="00724308">
      <w:pPr>
        <w:pStyle w:val="FootnoteThesisShame"/>
      </w:pPr>
      <w:r w:rsidRPr="00993629">
        <w:rPr>
          <w:rStyle w:val="FootnoteReference"/>
        </w:rPr>
        <w:footnoteRef/>
      </w:r>
      <w:r w:rsidRPr="00993629">
        <w:t xml:space="preserve"> Ibid.</w:t>
      </w:r>
    </w:p>
  </w:footnote>
  <w:footnote w:id="643">
    <w:p w14:paraId="7E88846D" w14:textId="48E786DB" w:rsidR="00D91449" w:rsidRPr="00993629" w:rsidRDefault="00D91449" w:rsidP="00724308">
      <w:pPr>
        <w:pStyle w:val="FootnoteThesisShame"/>
      </w:pPr>
      <w:r w:rsidRPr="00993629">
        <w:rPr>
          <w:rStyle w:val="FootnoteReference"/>
        </w:rPr>
        <w:footnoteRef/>
      </w:r>
      <w:r w:rsidRPr="00993629">
        <w:t xml:space="preserve"> Ibid.</w:t>
      </w:r>
    </w:p>
  </w:footnote>
  <w:footnote w:id="644">
    <w:p w14:paraId="28CCE24B" w14:textId="4525B688" w:rsidR="00D91449" w:rsidRPr="00993629" w:rsidRDefault="00D91449" w:rsidP="00724308">
      <w:pPr>
        <w:pStyle w:val="FootnoteThesisShame"/>
      </w:pPr>
      <w:r w:rsidRPr="00993629">
        <w:rPr>
          <w:rStyle w:val="FootnoteReference"/>
        </w:rPr>
        <w:footnoteRef/>
      </w:r>
      <w:r w:rsidRPr="00993629">
        <w:t xml:space="preserve"> Dr. Janos Marton, quoted in Holt (2003).</w:t>
      </w:r>
    </w:p>
  </w:footnote>
  <w:footnote w:id="645">
    <w:p w14:paraId="571212E3" w14:textId="612A3CCD" w:rsidR="00D91449" w:rsidRPr="00993629" w:rsidRDefault="00D91449" w:rsidP="00724308">
      <w:pPr>
        <w:pStyle w:val="FootnoteThesisShame"/>
      </w:pPr>
      <w:r w:rsidRPr="00993629">
        <w:rPr>
          <w:rStyle w:val="FootnoteReference"/>
        </w:rPr>
        <w:footnoteRef/>
      </w:r>
      <w:r w:rsidRPr="00993629">
        <w:t> In correspondence with the idea of ‘personal style’ and coded or traditional genres.</w:t>
      </w:r>
    </w:p>
  </w:footnote>
  <w:footnote w:id="646">
    <w:p w14:paraId="6B6B7EC8" w14:textId="4B56E2C6" w:rsidR="00D91449" w:rsidRPr="00993629" w:rsidRDefault="00D91449" w:rsidP="00724308">
      <w:pPr>
        <w:pStyle w:val="FootnoteThesisShame"/>
      </w:pPr>
      <w:r w:rsidRPr="00993629">
        <w:rPr>
          <w:rStyle w:val="FootnoteReference"/>
        </w:rPr>
        <w:footnoteRef/>
      </w:r>
      <w:r w:rsidRPr="00993629">
        <w:t xml:space="preserve"> Berlant (2011): 4.</w:t>
      </w:r>
    </w:p>
  </w:footnote>
  <w:footnote w:id="647">
    <w:p w14:paraId="15EBA337" w14:textId="4229259C" w:rsidR="00D91449" w:rsidRPr="00993629" w:rsidRDefault="00D91449" w:rsidP="00724308">
      <w:pPr>
        <w:pStyle w:val="FootnoteThesisShame"/>
      </w:pPr>
      <w:r w:rsidRPr="00993629">
        <w:rPr>
          <w:rStyle w:val="FootnoteReference"/>
        </w:rPr>
        <w:footnoteRef/>
      </w:r>
      <w:r w:rsidRPr="00993629">
        <w:t xml:space="preserve"> Dr. Janos Marton, quoted in Holt (2003).</w:t>
      </w:r>
    </w:p>
  </w:footnote>
  <w:footnote w:id="648">
    <w:p w14:paraId="0BE11F78" w14:textId="5F46ACA8" w:rsidR="00D91449" w:rsidRPr="00993629" w:rsidRDefault="00D91449" w:rsidP="00724308">
      <w:pPr>
        <w:pStyle w:val="FootnoteThesisShame"/>
      </w:pPr>
      <w:r w:rsidRPr="00993629">
        <w:rPr>
          <w:rStyle w:val="FootnoteReference"/>
        </w:rPr>
        <w:footnoteRef/>
      </w:r>
      <w:r w:rsidRPr="00993629">
        <w:t xml:space="preserve"> Lotman, YU.M. (1998): 276.</w:t>
      </w:r>
    </w:p>
  </w:footnote>
  <w:footnote w:id="649">
    <w:p w14:paraId="70D5EA14" w14:textId="355A83FF" w:rsidR="00D91449" w:rsidRPr="00993629" w:rsidRDefault="00D91449" w:rsidP="00724308">
      <w:pPr>
        <w:pStyle w:val="FootnoteThesisShame"/>
      </w:pPr>
      <w:r w:rsidRPr="00993629">
        <w:rPr>
          <w:rStyle w:val="FootnoteReference"/>
        </w:rPr>
        <w:footnoteRef/>
      </w:r>
      <w:r w:rsidRPr="00993629">
        <w:t xml:space="preserve"> Sukhanova, Ekaterina (2013): 22.</w:t>
      </w:r>
    </w:p>
  </w:footnote>
  <w:footnote w:id="650">
    <w:p w14:paraId="2BC50EDC" w14:textId="52D84756" w:rsidR="00D91449" w:rsidRPr="00993629" w:rsidRDefault="00D91449" w:rsidP="00724308">
      <w:pPr>
        <w:pStyle w:val="FootnoteThesisShame"/>
      </w:pPr>
      <w:r w:rsidRPr="00993629">
        <w:rPr>
          <w:rStyle w:val="FootnoteReference"/>
        </w:rPr>
        <w:footnoteRef/>
      </w:r>
      <w:r w:rsidRPr="00993629">
        <w:t xml:space="preserve"> Foucault (1988c): 182.</w:t>
      </w:r>
    </w:p>
  </w:footnote>
  <w:footnote w:id="651">
    <w:p w14:paraId="5407D92D" w14:textId="70B3D49D" w:rsidR="00D91449" w:rsidRPr="00993629" w:rsidRDefault="00D91449" w:rsidP="00724308">
      <w:pPr>
        <w:pStyle w:val="FootnoteThesisShame"/>
      </w:pPr>
      <w:r w:rsidRPr="00993629">
        <w:rPr>
          <w:rStyle w:val="FootnoteReference"/>
        </w:rPr>
        <w:footnoteRef/>
      </w:r>
      <w:r w:rsidRPr="00993629">
        <w:t xml:space="preserve"> Berlant (2011).</w:t>
      </w:r>
    </w:p>
  </w:footnote>
  <w:footnote w:id="652">
    <w:p w14:paraId="41D7D58E" w14:textId="4D88BFCF" w:rsidR="00D91449" w:rsidRPr="00993629" w:rsidRDefault="00D91449" w:rsidP="00724308">
      <w:pPr>
        <w:pStyle w:val="FootnoteThesisShame"/>
      </w:pPr>
      <w:r w:rsidRPr="00993629">
        <w:rPr>
          <w:rStyle w:val="FootnoteReference"/>
        </w:rPr>
        <w:footnoteRef/>
      </w:r>
      <w:r w:rsidRPr="00993629">
        <w:t xml:space="preserve"> Note that to art all the senses share an equal importance. Given the space in this dissertation, I will focus primarily on the haptic.</w:t>
      </w:r>
    </w:p>
  </w:footnote>
  <w:footnote w:id="653">
    <w:p w14:paraId="4373F40A" w14:textId="6C1065E7" w:rsidR="00D91449" w:rsidRPr="00993629" w:rsidRDefault="00D91449" w:rsidP="00724308">
      <w:pPr>
        <w:pStyle w:val="FootnoteThesisShame"/>
      </w:pPr>
      <w:r w:rsidRPr="00993629">
        <w:rPr>
          <w:rStyle w:val="FootnoteReference"/>
        </w:rPr>
        <w:footnoteRef/>
      </w:r>
      <w:r w:rsidRPr="00993629">
        <w:t xml:space="preserve"> Walters (2014).</w:t>
      </w:r>
    </w:p>
  </w:footnote>
  <w:footnote w:id="654">
    <w:p w14:paraId="5917630B" w14:textId="78E2A244" w:rsidR="00D91449" w:rsidRPr="00993629" w:rsidRDefault="00D91449" w:rsidP="00724308">
      <w:pPr>
        <w:pStyle w:val="FootnoteThesisShame"/>
      </w:pPr>
      <w:r w:rsidRPr="00993629">
        <w:rPr>
          <w:rStyle w:val="FootnoteReference"/>
        </w:rPr>
        <w:footnoteRef/>
      </w:r>
      <w:r w:rsidRPr="00993629">
        <w:t xml:space="preserve"> Walters (2014).</w:t>
      </w:r>
    </w:p>
  </w:footnote>
  <w:footnote w:id="655">
    <w:p w14:paraId="102874F1" w14:textId="50AA4284" w:rsidR="00D91449" w:rsidRPr="00993629" w:rsidRDefault="00D91449" w:rsidP="00724308">
      <w:pPr>
        <w:pStyle w:val="FootnoteThesisShame"/>
      </w:pPr>
      <w:r w:rsidRPr="00993629">
        <w:rPr>
          <w:rStyle w:val="FootnoteReference"/>
        </w:rPr>
        <w:footnoteRef/>
      </w:r>
      <w:r w:rsidRPr="00993629">
        <w:t xml:space="preserve"> Besonen, Julie. “The Living Museum, On the Creedmoor Campus in Queens, Puts’ Patients Work on Display.” </w:t>
      </w:r>
      <w:r w:rsidRPr="00993629">
        <w:rPr>
          <w:i/>
        </w:rPr>
        <w:t>The New York Times</w:t>
      </w:r>
      <w:r w:rsidRPr="00993629">
        <w:t xml:space="preserve">. May 1, 2015. </w:t>
      </w:r>
      <w:hyperlink r:id="rId28" w:history="1">
        <w:r w:rsidRPr="00993629">
          <w:rPr>
            <w:rStyle w:val="Hyperlink"/>
            <w:color w:val="000000" w:themeColor="text1"/>
          </w:rPr>
          <w:t>http://www.nytimes.com/2015/05/03/nyregion/the-living-museum-on-the-creedmoor-campus-in-queens-puts-patients-work-on-display.html?_r=2</w:t>
        </w:r>
      </w:hyperlink>
      <w:r w:rsidRPr="00993629">
        <w:t>. Accessed July 26, 2016.</w:t>
      </w:r>
    </w:p>
  </w:footnote>
  <w:footnote w:id="656">
    <w:p w14:paraId="180BDA31" w14:textId="795B98AC" w:rsidR="00D91449" w:rsidRPr="00993629" w:rsidRDefault="00D91449" w:rsidP="00724308">
      <w:pPr>
        <w:pStyle w:val="FootnoteThesisShame"/>
      </w:pPr>
      <w:r w:rsidRPr="00993629">
        <w:rPr>
          <w:rStyle w:val="FootnoteReference"/>
        </w:rPr>
        <w:footnoteRef/>
      </w:r>
      <w:r w:rsidRPr="00993629">
        <w:t xml:space="preserve"> Walters (2014).</w:t>
      </w:r>
    </w:p>
  </w:footnote>
  <w:footnote w:id="657">
    <w:p w14:paraId="7B1AF88B" w14:textId="6C8694BE" w:rsidR="00D91449" w:rsidRPr="00993629" w:rsidRDefault="00D91449" w:rsidP="00724308">
      <w:pPr>
        <w:pStyle w:val="FootnoteThesisShame"/>
      </w:pPr>
      <w:r w:rsidRPr="00993629">
        <w:rPr>
          <w:rStyle w:val="FootnoteReference"/>
        </w:rPr>
        <w:footnoteRef/>
      </w:r>
      <w:r w:rsidRPr="00993629">
        <w:t xml:space="preserve"> Sedgwick (2003): 38.</w:t>
      </w:r>
    </w:p>
  </w:footnote>
  <w:footnote w:id="658">
    <w:p w14:paraId="54BDF923" w14:textId="02052554" w:rsidR="00D91449" w:rsidRPr="00993629" w:rsidRDefault="00D91449" w:rsidP="00724308">
      <w:pPr>
        <w:pStyle w:val="FootnoteThesisShame"/>
      </w:pPr>
      <w:r w:rsidRPr="00993629">
        <w:rPr>
          <w:rStyle w:val="FootnoteReference"/>
        </w:rPr>
        <w:footnoteRef/>
      </w:r>
      <w:r w:rsidRPr="00993629">
        <w:t xml:space="preserve"> Sedgwick (2003): 38.</w:t>
      </w:r>
    </w:p>
  </w:footnote>
  <w:footnote w:id="659">
    <w:p w14:paraId="17E8832A" w14:textId="47E3E84F" w:rsidR="00D91449" w:rsidRPr="00993629" w:rsidRDefault="00D91449" w:rsidP="00724308">
      <w:pPr>
        <w:pStyle w:val="FootnoteThesisShame"/>
      </w:pPr>
      <w:r w:rsidRPr="00993629">
        <w:rPr>
          <w:rStyle w:val="FootnoteReference"/>
        </w:rPr>
        <w:footnoteRef/>
      </w:r>
      <w:r w:rsidRPr="00993629">
        <w:t xml:space="preserve"> Walters (2014).</w:t>
      </w:r>
    </w:p>
  </w:footnote>
  <w:footnote w:id="660">
    <w:p w14:paraId="266E2A88" w14:textId="73B5C2A2" w:rsidR="00D91449" w:rsidRPr="00993629" w:rsidRDefault="00D91449" w:rsidP="00724308">
      <w:pPr>
        <w:pStyle w:val="FootnoteThesisShame"/>
      </w:pPr>
      <w:r w:rsidRPr="00993629">
        <w:rPr>
          <w:rStyle w:val="FootnoteReference"/>
        </w:rPr>
        <w:footnoteRef/>
      </w:r>
      <w:r w:rsidRPr="00993629">
        <w:t xml:space="preserve"> Walters (2014).</w:t>
      </w:r>
    </w:p>
  </w:footnote>
  <w:footnote w:id="661">
    <w:p w14:paraId="170B8B4F" w14:textId="779F7BE5" w:rsidR="00D91449" w:rsidRPr="00993629" w:rsidRDefault="00D91449" w:rsidP="00724308">
      <w:pPr>
        <w:pStyle w:val="FootnoteThesisShame"/>
      </w:pPr>
      <w:r w:rsidRPr="00993629">
        <w:rPr>
          <w:rStyle w:val="FootnoteReference"/>
        </w:rPr>
        <w:footnoteRef/>
      </w:r>
      <w:r w:rsidRPr="00993629">
        <w:t xml:space="preserve"> Besonen. “The Living Museum, On the Creedmoor Campus in Queens, Puts’ Patients Work on Display.” </w:t>
      </w:r>
      <w:r w:rsidRPr="00993629">
        <w:rPr>
          <w:i/>
        </w:rPr>
        <w:t>The New York Times</w:t>
      </w:r>
      <w:r w:rsidRPr="00993629">
        <w:t xml:space="preserve">. May 1, 2015. </w:t>
      </w:r>
      <w:hyperlink r:id="rId29" w:history="1">
        <w:r w:rsidRPr="00993629">
          <w:rPr>
            <w:rStyle w:val="Hyperlink"/>
            <w:color w:val="000000" w:themeColor="text1"/>
          </w:rPr>
          <w:t>http://www.nytimes.com/2015/05/03/nyregion/the-living-museum-on-the-creedmoor-campus-in-queens-puts-patients-work-on-display.html?_r=1</w:t>
        </w:r>
      </w:hyperlink>
      <w:r w:rsidRPr="00993629">
        <w:t>. Accessed July 26, 2016.</w:t>
      </w:r>
    </w:p>
  </w:footnote>
  <w:footnote w:id="662">
    <w:p w14:paraId="462D3DC3" w14:textId="1E41002D" w:rsidR="00D91449" w:rsidRPr="00993629" w:rsidRDefault="00D91449" w:rsidP="00724308">
      <w:pPr>
        <w:pStyle w:val="FootnoteThesisShame"/>
      </w:pPr>
      <w:r w:rsidRPr="00993629">
        <w:rPr>
          <w:rStyle w:val="FootnoteReference"/>
        </w:rPr>
        <w:footnoteRef/>
      </w:r>
      <w:r w:rsidRPr="00993629">
        <w:t xml:space="preserve"> Walters (2014).</w:t>
      </w:r>
    </w:p>
  </w:footnote>
  <w:footnote w:id="663">
    <w:p w14:paraId="6C1A1EA5" w14:textId="0AD2E40F" w:rsidR="00D91449" w:rsidRPr="00993629" w:rsidRDefault="00D91449" w:rsidP="00724308">
      <w:pPr>
        <w:pStyle w:val="FootnoteThesisShame"/>
      </w:pPr>
      <w:r w:rsidRPr="00993629">
        <w:rPr>
          <w:rStyle w:val="FootnoteReference"/>
        </w:rPr>
        <w:footnoteRef/>
      </w:r>
      <w:r w:rsidRPr="00993629">
        <w:t xml:space="preserve"> Walters (2014): 2.</w:t>
      </w:r>
    </w:p>
  </w:footnote>
  <w:footnote w:id="664">
    <w:p w14:paraId="4116894A" w14:textId="3CDFDFE3" w:rsidR="00D91449" w:rsidRPr="00993629" w:rsidRDefault="00D91449" w:rsidP="00724308">
      <w:pPr>
        <w:pStyle w:val="FootnoteThesisShame"/>
      </w:pPr>
      <w:r w:rsidRPr="00993629">
        <w:rPr>
          <w:rStyle w:val="FootnoteReference"/>
        </w:rPr>
        <w:footnoteRef/>
      </w:r>
      <w:r w:rsidRPr="00993629">
        <w:t xml:space="preserve"> Ibid.: 4, emphasis mine.</w:t>
      </w:r>
    </w:p>
  </w:footnote>
  <w:footnote w:id="665">
    <w:p w14:paraId="189DC4B6" w14:textId="650BF88A" w:rsidR="00D91449" w:rsidRPr="00993629" w:rsidRDefault="00D91449" w:rsidP="00724308">
      <w:pPr>
        <w:pStyle w:val="FootnoteThesisShame"/>
      </w:pPr>
      <w:r w:rsidRPr="00993629">
        <w:rPr>
          <w:rStyle w:val="FootnoteReference"/>
        </w:rPr>
        <w:footnoteRef/>
      </w:r>
      <w:r w:rsidRPr="00993629">
        <w:t xml:space="preserve"> Ibid.</w:t>
      </w:r>
    </w:p>
  </w:footnote>
  <w:footnote w:id="666">
    <w:p w14:paraId="77903203" w14:textId="28743C43" w:rsidR="00D91449" w:rsidRPr="00993629" w:rsidRDefault="00D91449" w:rsidP="00724308">
      <w:pPr>
        <w:pStyle w:val="FootnoteThesisShame"/>
      </w:pPr>
      <w:r w:rsidRPr="00993629">
        <w:rPr>
          <w:rStyle w:val="FootnoteReference"/>
        </w:rPr>
        <w:footnoteRef/>
      </w:r>
      <w:r w:rsidRPr="00993629">
        <w:t xml:space="preserve"> Ibid.</w:t>
      </w:r>
    </w:p>
  </w:footnote>
  <w:footnote w:id="667">
    <w:p w14:paraId="71DB8A42" w14:textId="300AE38A" w:rsidR="00D91449" w:rsidRPr="00993629" w:rsidRDefault="00D91449" w:rsidP="00724308">
      <w:pPr>
        <w:pStyle w:val="FootnoteThesisShame"/>
      </w:pPr>
      <w:r w:rsidRPr="00993629">
        <w:rPr>
          <w:rStyle w:val="FootnoteReference"/>
        </w:rPr>
        <w:footnoteRef/>
      </w:r>
      <w:r w:rsidRPr="00993629">
        <w:t xml:space="preserve"> Ibid.: 2.</w:t>
      </w:r>
    </w:p>
  </w:footnote>
  <w:footnote w:id="668">
    <w:p w14:paraId="390C9A7E" w14:textId="647F82AB" w:rsidR="00D91449" w:rsidRPr="00993629" w:rsidRDefault="00D91449" w:rsidP="00724308">
      <w:pPr>
        <w:pStyle w:val="FootnoteThesisShame"/>
      </w:pPr>
      <w:r w:rsidRPr="00993629">
        <w:rPr>
          <w:rStyle w:val="FootnoteReference"/>
        </w:rPr>
        <w:footnoteRef/>
      </w:r>
      <w:r w:rsidRPr="00993629">
        <w:t xml:space="preserve"> Walters (2014).</w:t>
      </w:r>
    </w:p>
  </w:footnote>
  <w:footnote w:id="669">
    <w:p w14:paraId="0E53F8D8" w14:textId="0D6580F6" w:rsidR="00D91449" w:rsidRPr="00993629" w:rsidRDefault="00D91449" w:rsidP="00724308">
      <w:pPr>
        <w:pStyle w:val="FootnoteThesisShame"/>
      </w:pPr>
      <w:r w:rsidRPr="00993629">
        <w:rPr>
          <w:rStyle w:val="FootnoteReference"/>
        </w:rPr>
        <w:footnoteRef/>
      </w:r>
      <w:r w:rsidRPr="00993629">
        <w:t xml:space="preserve"> Ibid.: 3.</w:t>
      </w:r>
    </w:p>
  </w:footnote>
  <w:footnote w:id="670">
    <w:p w14:paraId="467E3B7A" w14:textId="0A112860" w:rsidR="00D91449" w:rsidRPr="00993629" w:rsidRDefault="00D91449" w:rsidP="00724308">
      <w:pPr>
        <w:pStyle w:val="FootnoteThesisShame"/>
      </w:pPr>
      <w:r w:rsidRPr="00993629">
        <w:rPr>
          <w:rStyle w:val="FootnoteReference"/>
        </w:rPr>
        <w:footnoteRef/>
      </w:r>
      <w:r w:rsidRPr="00993629">
        <w:t xml:space="preserve"> Walters (2014) explains that “The sense of touch is usually understood as a sensory perception that results from a combination of nerve receptors and nerve endings that relay information concerning pressure, temperature, </w:t>
      </w:r>
      <w:r w:rsidRPr="00993629">
        <w:rPr>
          <w:i/>
        </w:rPr>
        <w:t>pain</w:t>
      </w:r>
      <w:r w:rsidRPr="00993629">
        <w:t xml:space="preserve"> and movement” (4, emphasis mine).</w:t>
      </w:r>
    </w:p>
  </w:footnote>
  <w:footnote w:id="671">
    <w:p w14:paraId="62A051BA" w14:textId="4F469788" w:rsidR="00D91449" w:rsidRPr="00993629" w:rsidRDefault="00D91449" w:rsidP="00724308">
      <w:pPr>
        <w:pStyle w:val="FootnoteThesisShame"/>
      </w:pPr>
      <w:r w:rsidRPr="00993629">
        <w:rPr>
          <w:rStyle w:val="FootnoteReference"/>
        </w:rPr>
        <w:footnoteRef/>
      </w:r>
      <w:r w:rsidRPr="00993629">
        <w:t xml:space="preserve"> In this regard the encounter must also be read as a third space. It is interesting to compare the idea to Vanheulen (2012) his notion of </w:t>
      </w:r>
      <w:r w:rsidRPr="00993629">
        <w:rPr>
          <w:i/>
        </w:rPr>
        <w:t>ont-moeten</w:t>
      </w:r>
      <w:r w:rsidRPr="00993629">
        <w:t xml:space="preserve">. In “I Would Prefer Not To. Het kritisch vermogen van ateliers,” Leni Van Goidenshoven further explores this notion of </w:t>
      </w:r>
      <w:r w:rsidRPr="00993629">
        <w:rPr>
          <w:i/>
        </w:rPr>
        <w:t>ont-moeten</w:t>
      </w:r>
      <w:r w:rsidRPr="00993629">
        <w:t xml:space="preserve"> (Van Goidsenhoven, Leni “I Would Prefer Not To. Het kritisch vermogen van ateliers.” </w:t>
      </w:r>
      <w:r w:rsidRPr="00993629">
        <w:rPr>
          <w:i/>
          <w:iCs/>
        </w:rPr>
        <w:t>Facing You</w:t>
      </w:r>
      <w:r w:rsidRPr="00993629">
        <w:t xml:space="preserve">. Ed. Boeckx B. Geel: vzw Pas-sage. 2015. 9-15. Print.). “I would prefer not to” is a quite notorious sentence from Herman Melville’s short story </w:t>
      </w:r>
      <w:r w:rsidRPr="00993629">
        <w:rPr>
          <w:i/>
        </w:rPr>
        <w:t xml:space="preserve">Bartleby, </w:t>
      </w:r>
      <w:r w:rsidRPr="00993629">
        <w:rPr>
          <w:i/>
          <w:lang w:val="nl-NL"/>
        </w:rPr>
        <w:t xml:space="preserve">The Scrivener: A Story of Wall-Street </w:t>
      </w:r>
      <w:r w:rsidRPr="00993629">
        <w:rPr>
          <w:lang w:val="nl-NL"/>
        </w:rPr>
        <w:t>(1853)</w:t>
      </w:r>
      <w:r w:rsidRPr="00993629">
        <w:rPr>
          <w:i/>
        </w:rPr>
        <w:t xml:space="preserve">. </w:t>
      </w:r>
      <w:r w:rsidRPr="00993629">
        <w:t xml:space="preserve">Van Goidsenhoven analyses this sentence as the expression of a being that is intrinsically different. Van Goidsenhoven argues that this sentence does not expose structures of power through negation but through an encounter with difference and being different. Read in the light of this story, the notion of </w:t>
      </w:r>
      <w:r w:rsidRPr="00993629">
        <w:rPr>
          <w:i/>
        </w:rPr>
        <w:t>ont-moeten</w:t>
      </w:r>
      <w:r w:rsidRPr="00993629">
        <w:t xml:space="preserve"> incorporates both the meanings of to meet and encounter, on the one hand, and that of the permissive and open, on the other. For the notion of </w:t>
      </w:r>
      <w:r w:rsidRPr="00993629">
        <w:rPr>
          <w:i/>
        </w:rPr>
        <w:t>ont-moeten</w:t>
      </w:r>
      <w:r w:rsidRPr="00993629">
        <w:t>, see Van Goidsenhoven (2015), and Vanheulen (2012).</w:t>
      </w:r>
    </w:p>
  </w:footnote>
  <w:footnote w:id="672">
    <w:p w14:paraId="73BC9C52" w14:textId="06F54058" w:rsidR="00D91449" w:rsidRPr="00993629" w:rsidRDefault="00D91449" w:rsidP="00724308">
      <w:pPr>
        <w:pStyle w:val="FootnoteThesisShame"/>
      </w:pPr>
      <w:r w:rsidRPr="00993629">
        <w:rPr>
          <w:rStyle w:val="FootnoteReference"/>
        </w:rPr>
        <w:footnoteRef/>
      </w:r>
      <w:r w:rsidRPr="00993629">
        <w:t xml:space="preserve"> Gluhstrom, Larisa. “The Living Museum, New York.” </w:t>
      </w:r>
      <w:r w:rsidRPr="00993629">
        <w:rPr>
          <w:i/>
        </w:rPr>
        <w:t>Out of Art</w:t>
      </w:r>
      <w:r w:rsidRPr="00993629">
        <w:t xml:space="preserve">. 2006. </w:t>
      </w:r>
      <w:hyperlink r:id="rId30" w:history="1">
        <w:r w:rsidRPr="00993629">
          <w:rPr>
            <w:rStyle w:val="Hyperlink"/>
            <w:color w:val="000000" w:themeColor="text1"/>
          </w:rPr>
          <w:t>http://www.out-of-art.nl/magazine/rubrieken/the-living-museum-new-york</w:t>
        </w:r>
      </w:hyperlink>
      <w:r w:rsidRPr="00993629">
        <w:t>. Accessed July 26, 2016.</w:t>
      </w:r>
    </w:p>
  </w:footnote>
  <w:footnote w:id="673">
    <w:p w14:paraId="1F579DDE" w14:textId="7135F2DF" w:rsidR="00D91449" w:rsidRPr="00993629" w:rsidRDefault="00D91449" w:rsidP="00724308">
      <w:pPr>
        <w:pStyle w:val="FootnoteThesisShame"/>
      </w:pPr>
      <w:r w:rsidRPr="00993629">
        <w:rPr>
          <w:rStyle w:val="FootnoteReference"/>
        </w:rPr>
        <w:footnoteRef/>
      </w:r>
      <w:r w:rsidRPr="00993629">
        <w:t xml:space="preserve"> A more detailed analysis of the Living Museum as </w:t>
      </w:r>
      <w:r w:rsidRPr="00993629">
        <w:rPr>
          <w:i/>
        </w:rPr>
        <w:t xml:space="preserve">organism </w:t>
      </w:r>
      <w:r w:rsidRPr="00993629">
        <w:t>would be interesting and still needs to be conducted.</w:t>
      </w:r>
    </w:p>
  </w:footnote>
  <w:footnote w:id="674">
    <w:p w14:paraId="25C5F04C" w14:textId="273A7BBD" w:rsidR="00D91449" w:rsidRPr="00993629" w:rsidRDefault="00D91449" w:rsidP="00724308">
      <w:pPr>
        <w:pStyle w:val="FootnoteThesisShame"/>
      </w:pPr>
      <w:r w:rsidRPr="00993629">
        <w:rPr>
          <w:rStyle w:val="FootnoteReference"/>
        </w:rPr>
        <w:footnoteRef/>
      </w:r>
      <w:r w:rsidRPr="00993629">
        <w:t xml:space="preserve"> There is an artist in the Living Museum who in or through his art channels Beethoven’s spirit. See Jessica Yu’s documentary The Living Museum. </w:t>
      </w:r>
    </w:p>
  </w:footnote>
  <w:footnote w:id="675">
    <w:p w14:paraId="35A06CDA" w14:textId="6E6A2C61" w:rsidR="00D91449" w:rsidRPr="00993629" w:rsidRDefault="00D91449" w:rsidP="00724308">
      <w:pPr>
        <w:pStyle w:val="FootnoteThesisShame"/>
      </w:pPr>
      <w:r w:rsidRPr="00993629">
        <w:rPr>
          <w:rStyle w:val="FootnoteReference"/>
        </w:rPr>
        <w:footnoteRef/>
      </w:r>
      <w:r w:rsidRPr="00993629">
        <w:t xml:space="preserve"> Gluhstrom, Larisa. “The Living Museum, New York.” </w:t>
      </w:r>
      <w:r w:rsidRPr="00993629">
        <w:rPr>
          <w:i/>
        </w:rPr>
        <w:t>Out of Art</w:t>
      </w:r>
      <w:r w:rsidRPr="00993629">
        <w:t xml:space="preserve">. 2006. </w:t>
      </w:r>
      <w:hyperlink r:id="rId31" w:history="1">
        <w:r w:rsidRPr="00993629">
          <w:rPr>
            <w:rStyle w:val="Hyperlink"/>
            <w:color w:val="000000" w:themeColor="text1"/>
          </w:rPr>
          <w:t>http://www.out-of-art.nl/magazine/rubrieken/the-living-museum-new-york</w:t>
        </w:r>
      </w:hyperlink>
      <w:r w:rsidRPr="00993629">
        <w:t>. Accessed July 26, 2016.</w:t>
      </w:r>
    </w:p>
  </w:footnote>
  <w:footnote w:id="676">
    <w:p w14:paraId="6F5B800B" w14:textId="62302022" w:rsidR="00D91449" w:rsidRPr="00993629" w:rsidRDefault="00D91449" w:rsidP="00724308">
      <w:pPr>
        <w:pStyle w:val="FootnoteThesisShame"/>
      </w:pPr>
      <w:r w:rsidRPr="00993629">
        <w:rPr>
          <w:rStyle w:val="FootnoteReference"/>
        </w:rPr>
        <w:footnoteRef/>
      </w:r>
      <w:r w:rsidRPr="00993629">
        <w:t xml:space="preserve"> Lascano (2015): 38.</w:t>
      </w:r>
    </w:p>
  </w:footnote>
  <w:footnote w:id="677">
    <w:p w14:paraId="0CF11BC8" w14:textId="6B4DAF7C" w:rsidR="00D91449" w:rsidRPr="00993629" w:rsidRDefault="00D91449" w:rsidP="00724308">
      <w:pPr>
        <w:pStyle w:val="FootnoteThesisShame"/>
      </w:pPr>
      <w:r w:rsidRPr="00993629">
        <w:rPr>
          <w:rStyle w:val="FootnoteReference"/>
        </w:rPr>
        <w:footnoteRef/>
      </w:r>
      <w:r w:rsidRPr="00993629">
        <w:t xml:space="preserve"> Meininger (2013): 39. On rhetorical touch, see Walters (2014).</w:t>
      </w:r>
    </w:p>
  </w:footnote>
  <w:footnote w:id="678">
    <w:p w14:paraId="4ACDF783" w14:textId="75E2F9A5" w:rsidR="00D91449" w:rsidRPr="00993629" w:rsidRDefault="00D91449" w:rsidP="00724308">
      <w:pPr>
        <w:pStyle w:val="FootnoteThesisShame"/>
      </w:pPr>
      <w:r w:rsidRPr="00993629">
        <w:rPr>
          <w:rStyle w:val="FootnoteReference"/>
        </w:rPr>
        <w:footnoteRef/>
      </w:r>
      <w:r w:rsidRPr="00993629">
        <w:t xml:space="preserve"> Nussbaum (2004).</w:t>
      </w:r>
    </w:p>
  </w:footnote>
  <w:footnote w:id="679">
    <w:p w14:paraId="5A9D44AA" w14:textId="4FC53DAC" w:rsidR="00D91449" w:rsidRPr="00993629" w:rsidRDefault="00D91449" w:rsidP="00724308">
      <w:pPr>
        <w:pStyle w:val="FootnoteThesisShame"/>
      </w:pPr>
      <w:r w:rsidRPr="00993629">
        <w:rPr>
          <w:rStyle w:val="FootnoteReference"/>
        </w:rPr>
        <w:footnoteRef/>
      </w:r>
      <w:r w:rsidRPr="00993629">
        <w:t xml:space="preserve"> Ibid.</w:t>
      </w:r>
    </w:p>
  </w:footnote>
  <w:footnote w:id="680">
    <w:p w14:paraId="5E60130F" w14:textId="2FF572F2" w:rsidR="00D91449" w:rsidRPr="00993629" w:rsidRDefault="00D91449" w:rsidP="00724308">
      <w:pPr>
        <w:pStyle w:val="FootnoteThesisShame"/>
      </w:pPr>
      <w:r w:rsidRPr="00993629">
        <w:rPr>
          <w:rStyle w:val="FootnoteReference"/>
        </w:rPr>
        <w:footnoteRef/>
      </w:r>
      <w:r w:rsidRPr="00993629">
        <w:t xml:space="preserve"> Ibid.</w:t>
      </w:r>
    </w:p>
  </w:footnote>
  <w:footnote w:id="681">
    <w:p w14:paraId="6012E177" w14:textId="2CBA9C21" w:rsidR="00D91449" w:rsidRPr="00993629" w:rsidRDefault="00D91449" w:rsidP="00724308">
      <w:pPr>
        <w:pStyle w:val="FootnoteThesisShame"/>
      </w:pPr>
      <w:r w:rsidRPr="00993629">
        <w:rPr>
          <w:rStyle w:val="FootnoteReference"/>
        </w:rPr>
        <w:footnoteRef/>
      </w:r>
      <w:r w:rsidRPr="00993629">
        <w:t xml:space="preserve"> Ibid.</w:t>
      </w:r>
    </w:p>
  </w:footnote>
  <w:footnote w:id="682">
    <w:p w14:paraId="29F2775E" w14:textId="6FE8D968" w:rsidR="00D91449" w:rsidRPr="00993629" w:rsidRDefault="00D91449" w:rsidP="00724308">
      <w:pPr>
        <w:pStyle w:val="FootnoteThesisShame"/>
      </w:pPr>
      <w:r w:rsidRPr="00993629">
        <w:rPr>
          <w:rStyle w:val="FootnoteReference"/>
        </w:rPr>
        <w:footnoteRef/>
      </w:r>
      <w:r w:rsidRPr="00993629">
        <w:t xml:space="preserve"> Nussbaum (2004). On the perception of a self-ideal and narcissism, see Freud (1963; 2001a). </w:t>
      </w:r>
    </w:p>
  </w:footnote>
  <w:footnote w:id="683">
    <w:p w14:paraId="4BCFFC2B" w14:textId="2D8298D9" w:rsidR="00D91449" w:rsidRPr="00993629" w:rsidRDefault="00D91449" w:rsidP="00724308">
      <w:pPr>
        <w:pStyle w:val="FootnoteThesisShame"/>
      </w:pPr>
      <w:r w:rsidRPr="00993629">
        <w:rPr>
          <w:rStyle w:val="FootnoteReference"/>
        </w:rPr>
        <w:footnoteRef/>
      </w:r>
      <w:r w:rsidRPr="00993629">
        <w:t xml:space="preserve"> Nussbaum (2004). On denial, see Freud (2001b).</w:t>
      </w:r>
    </w:p>
  </w:footnote>
  <w:footnote w:id="684">
    <w:p w14:paraId="00877D07" w14:textId="786D6F46" w:rsidR="00D91449" w:rsidRPr="00993629" w:rsidRDefault="00D91449" w:rsidP="00724308">
      <w:pPr>
        <w:pStyle w:val="FootnoteThesisShame"/>
      </w:pPr>
      <w:r w:rsidRPr="00993629">
        <w:rPr>
          <w:rStyle w:val="FootnoteReference"/>
        </w:rPr>
        <w:footnoteRef/>
      </w:r>
      <w:r w:rsidRPr="00993629">
        <w:t xml:space="preserve"> Nussbaum (2004).</w:t>
      </w:r>
    </w:p>
  </w:footnote>
  <w:footnote w:id="685">
    <w:p w14:paraId="6A4E4AD3" w14:textId="3AC61D62" w:rsidR="00D91449" w:rsidRPr="00993629" w:rsidRDefault="00D91449" w:rsidP="00BB628F">
      <w:pPr>
        <w:pStyle w:val="FootnoteThesisShame"/>
      </w:pPr>
      <w:r w:rsidRPr="00993629">
        <w:rPr>
          <w:rStyle w:val="FootnoteReference"/>
        </w:rPr>
        <w:footnoteRef/>
      </w:r>
      <w:r w:rsidRPr="00993629">
        <w:t xml:space="preserve"> Foucault (1995).</w:t>
      </w:r>
    </w:p>
  </w:footnote>
  <w:footnote w:id="686">
    <w:p w14:paraId="26C81678" w14:textId="3C0F3343" w:rsidR="00D91449" w:rsidRPr="00993629" w:rsidRDefault="00D91449" w:rsidP="00724308">
      <w:pPr>
        <w:pStyle w:val="FootnoteThesisShame"/>
      </w:pPr>
      <w:r w:rsidRPr="00993629">
        <w:rPr>
          <w:rStyle w:val="FootnoteReference"/>
        </w:rPr>
        <w:footnoteRef/>
      </w:r>
      <w:r w:rsidRPr="00993629">
        <w:t xml:space="preserve"> Here Nussbaum (2004) her insights are considered in confrontation with the work of Foucault. On the “docile body”, subjectification and power, see Foucault (1980; 1988b; 1995).</w:t>
      </w:r>
    </w:p>
  </w:footnote>
  <w:footnote w:id="687">
    <w:p w14:paraId="44B60230" w14:textId="3DE607B9" w:rsidR="00D91449" w:rsidRPr="00993629" w:rsidRDefault="00D91449" w:rsidP="00724308">
      <w:pPr>
        <w:pStyle w:val="FootnoteThesisShame"/>
      </w:pPr>
      <w:r w:rsidRPr="00993629">
        <w:rPr>
          <w:rStyle w:val="FootnoteReference"/>
        </w:rPr>
        <w:footnoteRef/>
      </w:r>
      <w:r w:rsidRPr="00993629">
        <w:t xml:space="preserve"> Nussbaum (2004).</w:t>
      </w:r>
    </w:p>
  </w:footnote>
  <w:footnote w:id="688">
    <w:p w14:paraId="39DE7F19" w14:textId="00E6F77E" w:rsidR="00D91449" w:rsidRPr="00993629" w:rsidRDefault="00D91449" w:rsidP="00724308">
      <w:pPr>
        <w:pStyle w:val="FootnoteThesisShame"/>
      </w:pPr>
      <w:r w:rsidRPr="00993629">
        <w:rPr>
          <w:rStyle w:val="FootnoteReference"/>
        </w:rPr>
        <w:footnoteRef/>
      </w:r>
      <w:r w:rsidRPr="00993629">
        <w:t xml:space="preserve"> On non-essentialism and disability and ability, see Garland-Thomson (2002), Hacking (1999), Nussbaum (2004), Sedgwick (2003) and Walters (2014).</w:t>
      </w:r>
    </w:p>
  </w:footnote>
  <w:footnote w:id="689">
    <w:p w14:paraId="6512C246" w14:textId="062E88BD" w:rsidR="00D91449" w:rsidRPr="00993629" w:rsidRDefault="00D91449" w:rsidP="00724308">
      <w:pPr>
        <w:pStyle w:val="FootnoteThesisShame"/>
      </w:pPr>
      <w:r w:rsidRPr="00993629">
        <w:rPr>
          <w:rStyle w:val="FootnoteReference"/>
        </w:rPr>
        <w:footnoteRef/>
      </w:r>
      <w:r w:rsidRPr="00993629">
        <w:t xml:space="preserve"> Sedgewick (2003).</w:t>
      </w:r>
    </w:p>
  </w:footnote>
  <w:footnote w:id="690">
    <w:p w14:paraId="3CD0E642" w14:textId="01274B0A" w:rsidR="00D91449" w:rsidRPr="00993629" w:rsidRDefault="00D91449" w:rsidP="00724308">
      <w:pPr>
        <w:pStyle w:val="FootnoteThesisShame"/>
        <w:rPr>
          <w:i/>
        </w:rPr>
      </w:pPr>
      <w:r w:rsidRPr="00993629">
        <w:rPr>
          <w:rStyle w:val="FootnoteReference"/>
        </w:rPr>
        <w:footnoteRef/>
      </w:r>
      <w:r w:rsidRPr="00993629">
        <w:t xml:space="preserve"> The notion of the scene is also explored by Berlant (2011).</w:t>
      </w:r>
    </w:p>
  </w:footnote>
  <w:footnote w:id="691">
    <w:p w14:paraId="5158DE5F" w14:textId="16F0CB75" w:rsidR="00D91449" w:rsidRPr="00993629" w:rsidRDefault="00D91449" w:rsidP="00724308">
      <w:pPr>
        <w:pStyle w:val="FootnoteThesisShame"/>
      </w:pPr>
      <w:r w:rsidRPr="00993629">
        <w:rPr>
          <w:rStyle w:val="FootnoteReference"/>
        </w:rPr>
        <w:footnoteRef/>
      </w:r>
      <w:r w:rsidRPr="00993629">
        <w:t xml:space="preserve"> Nussbaum (2004).</w:t>
      </w:r>
    </w:p>
  </w:footnote>
  <w:footnote w:id="692">
    <w:p w14:paraId="338196F4" w14:textId="6295C62B" w:rsidR="00D91449" w:rsidRPr="00993629" w:rsidRDefault="00D91449" w:rsidP="00724308">
      <w:pPr>
        <w:pStyle w:val="FootnoteThesisShame"/>
      </w:pPr>
      <w:r w:rsidRPr="00993629">
        <w:rPr>
          <w:rStyle w:val="FootnoteReference"/>
        </w:rPr>
        <w:footnoteRef/>
      </w:r>
      <w:r w:rsidRPr="00993629">
        <w:t xml:space="preserve"> See also Nussbaum (2004) and Sedgwick (2003).</w:t>
      </w:r>
    </w:p>
  </w:footnote>
  <w:footnote w:id="693">
    <w:p w14:paraId="0FA9C9B9" w14:textId="7D26B906" w:rsidR="00D91449" w:rsidRPr="00993629" w:rsidRDefault="00D91449" w:rsidP="00724308">
      <w:pPr>
        <w:pStyle w:val="FootnoteThesisShame"/>
      </w:pPr>
      <w:r w:rsidRPr="00993629">
        <w:rPr>
          <w:rStyle w:val="FootnoteReference"/>
        </w:rPr>
        <w:footnoteRef/>
      </w:r>
      <w:r w:rsidRPr="00993629">
        <w:t xml:space="preserve"> On shame, performativity and affect, see also Sedgwick (2003).</w:t>
      </w:r>
    </w:p>
  </w:footnote>
  <w:footnote w:id="694">
    <w:p w14:paraId="36643397" w14:textId="5C234D2E" w:rsidR="00D91449" w:rsidRPr="00993629" w:rsidRDefault="00D91449" w:rsidP="00724308">
      <w:pPr>
        <w:pStyle w:val="FootnoteThesisShame"/>
      </w:pPr>
      <w:r w:rsidRPr="00993629">
        <w:rPr>
          <w:rStyle w:val="FootnoteReference"/>
        </w:rPr>
        <w:footnoteRef/>
      </w:r>
      <w:r w:rsidRPr="00993629">
        <w:t xml:space="preserve"> See also Sedgwick (2003): 38.</w:t>
      </w:r>
    </w:p>
  </w:footnote>
  <w:footnote w:id="695">
    <w:p w14:paraId="1BB3D89D" w14:textId="40157BE6" w:rsidR="00D91449" w:rsidRPr="00993629" w:rsidRDefault="00D91449" w:rsidP="00724308">
      <w:pPr>
        <w:pStyle w:val="FootnoteThesisShame"/>
      </w:pPr>
      <w:r w:rsidRPr="00993629">
        <w:rPr>
          <w:rStyle w:val="FootnoteReference"/>
        </w:rPr>
        <w:footnoteRef/>
      </w:r>
      <w:r w:rsidRPr="00993629">
        <w:t xml:space="preserve"> On affectivity and optimism, see Berlant (2011). For further reading on the desire to return to a scene of primary narcissism, see Nussbaum (2004).</w:t>
      </w:r>
    </w:p>
  </w:footnote>
  <w:footnote w:id="696">
    <w:p w14:paraId="732A126C" w14:textId="3B06C2E7" w:rsidR="00D91449" w:rsidRPr="00993629" w:rsidRDefault="00D91449" w:rsidP="00724308">
      <w:pPr>
        <w:pStyle w:val="FootnoteThesisShame"/>
      </w:pPr>
      <w:r w:rsidRPr="00993629">
        <w:rPr>
          <w:rStyle w:val="FootnoteReference"/>
        </w:rPr>
        <w:footnoteRef/>
      </w:r>
      <w:r w:rsidRPr="00993629">
        <w:t xml:space="preserve"> On denial, see Freud (2001b).</w:t>
      </w:r>
    </w:p>
  </w:footnote>
  <w:footnote w:id="697">
    <w:p w14:paraId="6315791F" w14:textId="52DD9405" w:rsidR="00D91449" w:rsidRPr="00993629" w:rsidRDefault="00D91449" w:rsidP="00724308">
      <w:pPr>
        <w:pStyle w:val="FootnoteThesisShame"/>
      </w:pPr>
      <w:r w:rsidRPr="00993629">
        <w:rPr>
          <w:rStyle w:val="FootnoteReference"/>
        </w:rPr>
        <w:footnoteRef/>
      </w:r>
      <w:r w:rsidRPr="00993629">
        <w:t xml:space="preserve"> On the notion of universal impairments, see also Nussbaum (2004).</w:t>
      </w:r>
    </w:p>
  </w:footnote>
  <w:footnote w:id="698">
    <w:p w14:paraId="5623D356" w14:textId="7055A122" w:rsidR="00D91449" w:rsidRPr="00993629" w:rsidRDefault="00D91449" w:rsidP="00724308">
      <w:pPr>
        <w:pStyle w:val="FootnoteThesisShame"/>
      </w:pPr>
      <w:r w:rsidRPr="00993629">
        <w:rPr>
          <w:rStyle w:val="FootnoteReference"/>
        </w:rPr>
        <w:footnoteRef/>
      </w:r>
      <w:r w:rsidRPr="00993629">
        <w:t xml:space="preserve"> Sedgwick (2003).</w:t>
      </w:r>
    </w:p>
  </w:footnote>
  <w:footnote w:id="699">
    <w:p w14:paraId="30EFF5B6" w14:textId="26DF4A41" w:rsidR="00D91449" w:rsidRPr="00993629" w:rsidRDefault="00D91449" w:rsidP="00724308">
      <w:pPr>
        <w:pStyle w:val="FootnoteThesisShame"/>
      </w:pPr>
      <w:r w:rsidRPr="00993629">
        <w:rPr>
          <w:rStyle w:val="FootnoteReference"/>
        </w:rPr>
        <w:footnoteRef/>
      </w:r>
      <w:r w:rsidRPr="00993629">
        <w:t xml:space="preserve"> On photography and disability, see Garland-Thomson (2002).</w:t>
      </w:r>
    </w:p>
  </w:footnote>
  <w:footnote w:id="700">
    <w:p w14:paraId="22D95A76" w14:textId="47A1B254" w:rsidR="00D91449" w:rsidRPr="00993629" w:rsidRDefault="00D91449" w:rsidP="009D2FFF">
      <w:pPr>
        <w:pStyle w:val="FootnoteThesisShame"/>
      </w:pPr>
      <w:r w:rsidRPr="00993629">
        <w:rPr>
          <w:rStyle w:val="FootnoteReference"/>
        </w:rPr>
        <w:footnoteRef/>
      </w:r>
      <w:r w:rsidRPr="00993629">
        <w:t xml:space="preserve"> Garland-Thomson (2002).</w:t>
      </w:r>
    </w:p>
  </w:footnote>
  <w:footnote w:id="701">
    <w:p w14:paraId="5E3BC728" w14:textId="2F957EC7" w:rsidR="00D91449" w:rsidRPr="00993629" w:rsidRDefault="00D91449" w:rsidP="009D2FFF">
      <w:pPr>
        <w:pStyle w:val="FootnoteThesisShame"/>
      </w:pPr>
      <w:r w:rsidRPr="00993629">
        <w:rPr>
          <w:rStyle w:val="FootnoteReference"/>
        </w:rPr>
        <w:footnoteRef/>
      </w:r>
      <w:r w:rsidRPr="00993629">
        <w:t xml:space="preserve"> Ibid.</w:t>
      </w:r>
    </w:p>
  </w:footnote>
  <w:footnote w:id="702">
    <w:p w14:paraId="4887551E" w14:textId="15B8CDBB" w:rsidR="00D91449" w:rsidRPr="00993629" w:rsidRDefault="00D91449" w:rsidP="00724308">
      <w:pPr>
        <w:pStyle w:val="FootnoteThesisShame"/>
      </w:pPr>
      <w:r w:rsidRPr="00993629">
        <w:rPr>
          <w:rStyle w:val="FootnoteReference"/>
        </w:rPr>
        <w:footnoteRef/>
      </w:r>
      <w:r w:rsidRPr="00993629">
        <w:t xml:space="preserve"> Ibid.</w:t>
      </w:r>
    </w:p>
  </w:footnote>
  <w:footnote w:id="703">
    <w:p w14:paraId="49F46082" w14:textId="1FBC7C85" w:rsidR="00D91449" w:rsidRPr="00993629" w:rsidRDefault="00D91449" w:rsidP="00724308">
      <w:pPr>
        <w:pStyle w:val="FootnoteThesisShame"/>
      </w:pPr>
      <w:r w:rsidRPr="00993629">
        <w:rPr>
          <w:rStyle w:val="FootnoteReference"/>
        </w:rPr>
        <w:footnoteRef/>
      </w:r>
      <w:r w:rsidRPr="00993629">
        <w:t xml:space="preserve"> On denial, see Freud (2001b).</w:t>
      </w:r>
    </w:p>
  </w:footnote>
  <w:footnote w:id="704">
    <w:p w14:paraId="675AB50D" w14:textId="15945BCE" w:rsidR="00D91449" w:rsidRPr="00993629" w:rsidRDefault="00D91449" w:rsidP="00724308">
      <w:pPr>
        <w:pStyle w:val="FootnoteThesisShame"/>
      </w:pPr>
      <w:r w:rsidRPr="00993629">
        <w:rPr>
          <w:rStyle w:val="FootnoteReference"/>
        </w:rPr>
        <w:footnoteRef/>
      </w:r>
      <w:r w:rsidRPr="00993629">
        <w:t xml:space="preserve"> See also Cyrulnik (2012).</w:t>
      </w:r>
    </w:p>
  </w:footnote>
  <w:footnote w:id="705">
    <w:p w14:paraId="4E015A38" w14:textId="061FCB78" w:rsidR="00D91449" w:rsidRPr="00993629" w:rsidRDefault="00D91449" w:rsidP="00724308">
      <w:pPr>
        <w:pStyle w:val="FootnoteThesisShame"/>
      </w:pPr>
      <w:r w:rsidRPr="00993629">
        <w:rPr>
          <w:rStyle w:val="FootnoteReference"/>
        </w:rPr>
        <w:footnoteRef/>
      </w:r>
      <w:r w:rsidRPr="00993629">
        <w:t xml:space="preserve"> Cyrulnik (2012).</w:t>
      </w:r>
    </w:p>
  </w:footnote>
  <w:footnote w:id="706">
    <w:p w14:paraId="3EF6465E" w14:textId="73B2D894" w:rsidR="00D91449" w:rsidRPr="00993629" w:rsidRDefault="00D91449" w:rsidP="00724308">
      <w:pPr>
        <w:pStyle w:val="FootnoteThesisShame"/>
      </w:pPr>
      <w:r w:rsidRPr="00993629">
        <w:rPr>
          <w:rStyle w:val="FootnoteReference"/>
        </w:rPr>
        <w:footnoteRef/>
      </w:r>
      <w:r w:rsidRPr="00993629">
        <w:t xml:space="preserve"> On the notion of the ‘everyday’ and power, see Gregg and Seigworth (2010) and Berlant (2011).</w:t>
      </w:r>
    </w:p>
  </w:footnote>
  <w:footnote w:id="707">
    <w:p w14:paraId="0DF98626" w14:textId="18AA2B52" w:rsidR="00D91449" w:rsidRPr="00993629" w:rsidRDefault="00D91449" w:rsidP="00724308">
      <w:pPr>
        <w:pStyle w:val="FootnoteThesisShame"/>
      </w:pPr>
      <w:r w:rsidRPr="00993629">
        <w:rPr>
          <w:rStyle w:val="FootnoteReference"/>
        </w:rPr>
        <w:footnoteRef/>
      </w:r>
      <w:r w:rsidRPr="00993629">
        <w:t xml:space="preserve"> These notions of to act and an act are theorized in affect theory and performative theory. See for example Gregg and Seigworth (2011) and Sedgwick (2003).</w:t>
      </w:r>
    </w:p>
  </w:footnote>
  <w:footnote w:id="708">
    <w:p w14:paraId="4BA05674" w14:textId="42720768" w:rsidR="00D91449" w:rsidRPr="00993629" w:rsidRDefault="00D91449" w:rsidP="00724308">
      <w:pPr>
        <w:pStyle w:val="FootnoteThesisShame"/>
      </w:pPr>
      <w:r w:rsidRPr="00993629">
        <w:rPr>
          <w:rStyle w:val="FootnoteReference"/>
        </w:rPr>
        <w:footnoteRef/>
      </w:r>
      <w:r w:rsidRPr="00993629">
        <w:t xml:space="preserve"> Gregg and Seigworth (2010). </w:t>
      </w:r>
    </w:p>
  </w:footnote>
  <w:footnote w:id="709">
    <w:p w14:paraId="4AC03865" w14:textId="48EEBB42" w:rsidR="00D91449" w:rsidRPr="00993629" w:rsidRDefault="00D91449" w:rsidP="00724308">
      <w:pPr>
        <w:pStyle w:val="FootnoteThesisShame"/>
      </w:pPr>
      <w:r w:rsidRPr="00993629">
        <w:rPr>
          <w:rStyle w:val="FootnoteReference"/>
        </w:rPr>
        <w:footnoteRef/>
      </w:r>
      <w:r w:rsidRPr="00993629">
        <w:t xml:space="preserve"> Berlant (2011).</w:t>
      </w:r>
    </w:p>
  </w:footnote>
  <w:footnote w:id="710">
    <w:p w14:paraId="5D89C910" w14:textId="377153F1" w:rsidR="00D91449" w:rsidRPr="00993629" w:rsidRDefault="00D91449" w:rsidP="00724308">
      <w:pPr>
        <w:pStyle w:val="FootnoteThesisShame"/>
      </w:pPr>
      <w:r w:rsidRPr="00993629">
        <w:rPr>
          <w:rStyle w:val="FootnoteReference"/>
        </w:rPr>
        <w:footnoteRef/>
      </w:r>
      <w:r w:rsidRPr="00993629">
        <w:t xml:space="preserve"> See Gregg and Seigworth (2010) and Sedgwick and Frank (1995).</w:t>
      </w:r>
    </w:p>
  </w:footnote>
  <w:footnote w:id="711">
    <w:p w14:paraId="6154C28A" w14:textId="7B06ED26" w:rsidR="00D91449" w:rsidRPr="00993629" w:rsidRDefault="00D91449" w:rsidP="00724308">
      <w:pPr>
        <w:pStyle w:val="FootnoteThesisShame"/>
      </w:pPr>
      <w:r w:rsidRPr="00993629">
        <w:rPr>
          <w:rStyle w:val="FootnoteReference"/>
        </w:rPr>
        <w:footnoteRef/>
      </w:r>
      <w:r w:rsidRPr="00993629">
        <w:t xml:space="preserve"> Ibid.</w:t>
      </w:r>
    </w:p>
  </w:footnote>
  <w:footnote w:id="712">
    <w:p w14:paraId="406A94F0" w14:textId="1DFB750D" w:rsidR="00D91449" w:rsidRPr="00993629" w:rsidRDefault="00D91449" w:rsidP="00724308">
      <w:pPr>
        <w:pStyle w:val="FootnoteThesisShame"/>
      </w:pPr>
      <w:r w:rsidRPr="00993629">
        <w:rPr>
          <w:rStyle w:val="FootnoteReference"/>
        </w:rPr>
        <w:footnoteRef/>
      </w:r>
      <w:r w:rsidRPr="00993629">
        <w:t xml:space="preserve"> On the fixation of affects, see Gregg and Seigworth (2010) and Berlant (2011).</w:t>
      </w:r>
    </w:p>
  </w:footnote>
  <w:footnote w:id="713">
    <w:p w14:paraId="1BDCA786" w14:textId="559A2BC7" w:rsidR="00D91449" w:rsidRPr="00993629" w:rsidRDefault="00D91449" w:rsidP="00724308">
      <w:pPr>
        <w:pStyle w:val="FootnoteThesisShame"/>
      </w:pPr>
      <w:r w:rsidRPr="00993629">
        <w:rPr>
          <w:rStyle w:val="FootnoteReference"/>
        </w:rPr>
        <w:footnoteRef/>
      </w:r>
      <w:r w:rsidRPr="00993629">
        <w:t xml:space="preserve"> Consider also Sedgwick (2003): 38.</w:t>
      </w:r>
    </w:p>
  </w:footnote>
  <w:footnote w:id="714">
    <w:p w14:paraId="09F35657" w14:textId="4E04310E" w:rsidR="00D91449" w:rsidRPr="00993629" w:rsidRDefault="00D91449" w:rsidP="00724308">
      <w:pPr>
        <w:pStyle w:val="FootnoteThesisShame"/>
      </w:pPr>
      <w:r w:rsidRPr="00993629">
        <w:rPr>
          <w:rStyle w:val="FootnoteReference"/>
        </w:rPr>
        <w:footnoteRef/>
      </w:r>
      <w:r w:rsidRPr="00993629">
        <w:t xml:space="preserve"> Foucault (1980; 1988b; 1995).</w:t>
      </w:r>
    </w:p>
  </w:footnote>
  <w:footnote w:id="715">
    <w:p w14:paraId="135A523C" w14:textId="4D44EE5C" w:rsidR="00D91449" w:rsidRPr="00993629" w:rsidRDefault="00D91449" w:rsidP="00724308">
      <w:pPr>
        <w:pStyle w:val="FootnoteThesisShame"/>
      </w:pPr>
      <w:r w:rsidRPr="00993629">
        <w:rPr>
          <w:rStyle w:val="FootnoteReference"/>
        </w:rPr>
        <w:footnoteRef/>
      </w:r>
      <w:r w:rsidRPr="00993629">
        <w:t xml:space="preserve"> Consider also Hacking (1995; 1999).</w:t>
      </w:r>
    </w:p>
  </w:footnote>
  <w:footnote w:id="716">
    <w:p w14:paraId="0318D02D" w14:textId="6D9CF53C" w:rsidR="00D91449" w:rsidRPr="00993629" w:rsidRDefault="00D91449" w:rsidP="00724308">
      <w:pPr>
        <w:pStyle w:val="FootnoteThesisShame"/>
      </w:pPr>
      <w:r w:rsidRPr="00993629">
        <w:rPr>
          <w:rStyle w:val="FootnoteReference"/>
        </w:rPr>
        <w:footnoteRef/>
      </w:r>
      <w:r w:rsidRPr="00993629">
        <w:t xml:space="preserve"> Foucault (1980; 1995).</w:t>
      </w:r>
    </w:p>
  </w:footnote>
  <w:footnote w:id="717">
    <w:p w14:paraId="63554F31" w14:textId="51D33003" w:rsidR="00D91449" w:rsidRPr="00993629" w:rsidRDefault="00D91449" w:rsidP="00724308">
      <w:pPr>
        <w:pStyle w:val="FootnoteThesisShame"/>
      </w:pPr>
      <w:r w:rsidRPr="00993629">
        <w:rPr>
          <w:rStyle w:val="FootnoteReference"/>
        </w:rPr>
        <w:footnoteRef/>
      </w:r>
      <w:r w:rsidRPr="00993629">
        <w:t xml:space="preserve"> Ibid. </w:t>
      </w:r>
    </w:p>
  </w:footnote>
  <w:footnote w:id="718">
    <w:p w14:paraId="64F7A0D1" w14:textId="62FE18E6" w:rsidR="00D91449" w:rsidRPr="00993629" w:rsidRDefault="00D91449" w:rsidP="00724308">
      <w:pPr>
        <w:pStyle w:val="FootnoteThesisShame"/>
      </w:pPr>
      <w:r w:rsidRPr="00993629">
        <w:rPr>
          <w:rStyle w:val="FootnoteReference"/>
        </w:rPr>
        <w:footnoteRef/>
      </w:r>
      <w:r w:rsidRPr="00993629">
        <w:t xml:space="preserve"> See Gregg and Seigworth (2010) and Sedgwick and Frank (1995).</w:t>
      </w:r>
    </w:p>
  </w:footnote>
  <w:footnote w:id="719">
    <w:p w14:paraId="3E25EFDA" w14:textId="6F49326F" w:rsidR="00D91449" w:rsidRPr="00993629" w:rsidRDefault="00D91449" w:rsidP="00724308">
      <w:pPr>
        <w:pStyle w:val="FootnoteThesisShame"/>
      </w:pPr>
      <w:r w:rsidRPr="00993629">
        <w:rPr>
          <w:rStyle w:val="FootnoteReference"/>
        </w:rPr>
        <w:footnoteRef/>
      </w:r>
      <w:r w:rsidRPr="00993629">
        <w:t xml:space="preserve"> Affects are a motivational system and autotelic, see Sedgwick and Frank (1995).</w:t>
      </w:r>
    </w:p>
  </w:footnote>
  <w:footnote w:id="720">
    <w:p w14:paraId="43650A0C" w14:textId="70AB94CA" w:rsidR="00D91449" w:rsidRPr="00993629" w:rsidRDefault="00D91449" w:rsidP="00724308">
      <w:pPr>
        <w:pStyle w:val="FootnoteThesisShame"/>
      </w:pPr>
      <w:r w:rsidRPr="00993629">
        <w:rPr>
          <w:rStyle w:val="FootnoteReference"/>
        </w:rPr>
        <w:footnoteRef/>
      </w:r>
      <w:r w:rsidRPr="00993629">
        <w:t xml:space="preserve"> On everyday life theory, see Berlant (2011).</w:t>
      </w:r>
    </w:p>
  </w:footnote>
  <w:footnote w:id="721">
    <w:p w14:paraId="72E40A61" w14:textId="248F1788" w:rsidR="00D91449" w:rsidRPr="00993629" w:rsidRDefault="00D91449" w:rsidP="00724308">
      <w:pPr>
        <w:pStyle w:val="FootnoteThesisShame"/>
      </w:pPr>
      <w:r w:rsidRPr="00993629">
        <w:rPr>
          <w:rStyle w:val="FootnoteReference"/>
        </w:rPr>
        <w:footnoteRef/>
      </w:r>
      <w:r w:rsidRPr="00993629">
        <w:t xml:space="preserve"> Swinton and McIntosh (2000).</w:t>
      </w:r>
    </w:p>
  </w:footnote>
  <w:footnote w:id="722">
    <w:p w14:paraId="656CE9FF" w14:textId="68D78836" w:rsidR="00D91449" w:rsidRPr="00993629" w:rsidRDefault="00D91449" w:rsidP="00724308">
      <w:pPr>
        <w:pStyle w:val="FootnoteThesisShame"/>
      </w:pPr>
      <w:r w:rsidRPr="00993629">
        <w:rPr>
          <w:rStyle w:val="FootnoteReference"/>
        </w:rPr>
        <w:footnoteRef/>
      </w:r>
      <w:r w:rsidRPr="00993629">
        <w:t xml:space="preserve"> On the medicalization of the body, see Feldman and Tauber (1997), Hedgecoe (1998), and Phelan (2002).</w:t>
      </w:r>
    </w:p>
  </w:footnote>
  <w:footnote w:id="723">
    <w:p w14:paraId="01AAC057" w14:textId="0E89B2CE" w:rsidR="00D91449" w:rsidRPr="00993629" w:rsidRDefault="00D91449" w:rsidP="00724308">
      <w:pPr>
        <w:pStyle w:val="FootnoteThesisShame"/>
      </w:pPr>
      <w:r w:rsidRPr="00993629">
        <w:rPr>
          <w:rStyle w:val="FootnoteReference"/>
        </w:rPr>
        <w:footnoteRef/>
      </w:r>
      <w:r w:rsidRPr="00993629">
        <w:t xml:space="preserve"> Ibid.</w:t>
      </w:r>
    </w:p>
  </w:footnote>
  <w:footnote w:id="724">
    <w:p w14:paraId="5743EDD1" w14:textId="539D4C7F" w:rsidR="00D91449" w:rsidRPr="00993629" w:rsidRDefault="00D91449" w:rsidP="00724308">
      <w:pPr>
        <w:pStyle w:val="FootnoteThesisShame"/>
      </w:pPr>
      <w:r w:rsidRPr="00993629">
        <w:rPr>
          <w:rStyle w:val="FootnoteReference"/>
        </w:rPr>
        <w:footnoteRef/>
      </w:r>
      <w:r w:rsidRPr="00993629">
        <w:t xml:space="preserve"> See also Berlant (2011).</w:t>
      </w:r>
    </w:p>
  </w:footnote>
  <w:footnote w:id="725">
    <w:p w14:paraId="64075D31" w14:textId="548C7ECD" w:rsidR="00D91449" w:rsidRPr="00993629" w:rsidRDefault="00D91449" w:rsidP="00724308">
      <w:pPr>
        <w:pStyle w:val="FootnoteThesisShame"/>
      </w:pPr>
      <w:r w:rsidRPr="00993629">
        <w:rPr>
          <w:rStyle w:val="FootnoteReference"/>
        </w:rPr>
        <w:footnoteRef/>
      </w:r>
      <w:r w:rsidRPr="00993629">
        <w:t xml:space="preserve"> On </w:t>
      </w:r>
      <w:r w:rsidRPr="00993629">
        <w:rPr>
          <w:i/>
        </w:rPr>
        <w:t>savoir</w:t>
      </w:r>
      <w:r w:rsidRPr="00993629">
        <w:t>, see Foucault (1969).</w:t>
      </w:r>
    </w:p>
  </w:footnote>
  <w:footnote w:id="726">
    <w:p w14:paraId="4D35171F" w14:textId="5A8E997B" w:rsidR="00D91449" w:rsidRPr="00993629" w:rsidRDefault="00D91449" w:rsidP="00724308">
      <w:pPr>
        <w:pStyle w:val="FootnoteThesisShame"/>
      </w:pPr>
      <w:r w:rsidRPr="00993629">
        <w:rPr>
          <w:rStyle w:val="FootnoteReference"/>
        </w:rPr>
        <w:footnoteRef/>
      </w:r>
      <w:r w:rsidRPr="00993629">
        <w:t xml:space="preserve"> I have argued that this recognition is already present in the later work of Foucault. This dissertation further explored this potentiality. See Foucault (1980; 1988b; 1995). </w:t>
      </w:r>
    </w:p>
  </w:footnote>
  <w:footnote w:id="727">
    <w:p w14:paraId="22302E52" w14:textId="0032CE0D" w:rsidR="00D91449" w:rsidRPr="00993629" w:rsidRDefault="00D91449" w:rsidP="00724308">
      <w:pPr>
        <w:pStyle w:val="FootnoteThesisShame"/>
      </w:pPr>
      <w:r w:rsidRPr="00993629">
        <w:rPr>
          <w:rStyle w:val="FootnoteReference"/>
        </w:rPr>
        <w:footnoteRef/>
      </w:r>
      <w:r w:rsidRPr="00993629">
        <w:t xml:space="preserve"> Nussbaum (2004).</w:t>
      </w:r>
    </w:p>
  </w:footnote>
  <w:footnote w:id="728">
    <w:p w14:paraId="79FB8B91" w14:textId="031BDDEC" w:rsidR="00D91449" w:rsidRPr="00993629" w:rsidRDefault="00D91449" w:rsidP="00724308">
      <w:pPr>
        <w:pStyle w:val="FootnoteThesisShame"/>
      </w:pPr>
      <w:r w:rsidRPr="00993629">
        <w:rPr>
          <w:rStyle w:val="FootnoteReference"/>
        </w:rPr>
        <w:footnoteRef/>
      </w:r>
      <w:r w:rsidRPr="00993629">
        <w:t xml:space="preserve"> Ibid.</w:t>
      </w:r>
    </w:p>
  </w:footnote>
  <w:footnote w:id="729">
    <w:p w14:paraId="2BE03136" w14:textId="6620CAA7" w:rsidR="00D91449" w:rsidRPr="00993629" w:rsidRDefault="00D91449" w:rsidP="00724308">
      <w:pPr>
        <w:pStyle w:val="FootnoteThesisShame"/>
      </w:pPr>
      <w:r w:rsidRPr="00993629">
        <w:rPr>
          <w:rStyle w:val="FootnoteReference"/>
        </w:rPr>
        <w:footnoteRef/>
      </w:r>
      <w:r w:rsidRPr="00993629">
        <w:t xml:space="preserve"> Hacking (1995; 1999).</w:t>
      </w:r>
    </w:p>
  </w:footnote>
  <w:footnote w:id="730">
    <w:p w14:paraId="4DAF3706" w14:textId="70CD1CF1" w:rsidR="00D91449" w:rsidRPr="00993629" w:rsidRDefault="00D91449" w:rsidP="00724308">
      <w:pPr>
        <w:pStyle w:val="FootnoteThesisShame"/>
      </w:pPr>
      <w:r w:rsidRPr="00993629">
        <w:rPr>
          <w:rStyle w:val="FootnoteReference"/>
        </w:rPr>
        <w:footnoteRef/>
      </w:r>
      <w:r w:rsidRPr="00993629">
        <w:t xml:space="preserve"> </w:t>
      </w:r>
      <w:r w:rsidRPr="00993629">
        <w:rPr>
          <w:i/>
        </w:rPr>
        <w:t>Making Up People</w:t>
      </w:r>
      <w:r w:rsidRPr="00993629">
        <w:t xml:space="preserve"> is a vast project that was started in the early eighties by Hacking. It studies the ways in which categorizations affect people, and the ways in which people in term affect the ways they are classified (the looping effect).</w:t>
      </w:r>
    </w:p>
  </w:footnote>
  <w:footnote w:id="731">
    <w:p w14:paraId="5FB748A9" w14:textId="62706E31" w:rsidR="00D91449" w:rsidRPr="00993629" w:rsidRDefault="00D91449" w:rsidP="00724308">
      <w:pPr>
        <w:pStyle w:val="FootnoteThesisShame"/>
      </w:pPr>
      <w:r w:rsidRPr="00993629">
        <w:rPr>
          <w:rStyle w:val="FootnoteReference"/>
        </w:rPr>
        <w:footnoteRef/>
      </w:r>
      <w:r w:rsidRPr="00993629">
        <w:t xml:space="preserve"> On Cartesian philosophy, see Swinton and McIntosh (2000).</w:t>
      </w:r>
    </w:p>
  </w:footnote>
  <w:footnote w:id="732">
    <w:p w14:paraId="01BA79B9" w14:textId="78D6C5D5" w:rsidR="00D91449" w:rsidRPr="00993629" w:rsidRDefault="00D91449" w:rsidP="00724308">
      <w:pPr>
        <w:pStyle w:val="FootnoteThesisShame"/>
      </w:pPr>
      <w:r w:rsidRPr="00993629">
        <w:rPr>
          <w:rStyle w:val="FootnoteReference"/>
        </w:rPr>
        <w:footnoteRef/>
      </w:r>
      <w:r w:rsidRPr="00993629">
        <w:t xml:space="preserve"> Swinton and McIntosh (2000).</w:t>
      </w:r>
    </w:p>
  </w:footnote>
  <w:footnote w:id="733">
    <w:p w14:paraId="537ED3B9" w14:textId="57316047" w:rsidR="00D91449" w:rsidRPr="00993629" w:rsidRDefault="00D91449" w:rsidP="00724308">
      <w:pPr>
        <w:pStyle w:val="FootnoteThesisShame"/>
      </w:pPr>
      <w:r w:rsidRPr="00993629">
        <w:rPr>
          <w:rStyle w:val="FootnoteReference"/>
        </w:rPr>
        <w:footnoteRef/>
      </w:r>
      <w:r w:rsidRPr="00993629">
        <w:t xml:space="preserve"> Ibid.</w:t>
      </w:r>
    </w:p>
  </w:footnote>
  <w:footnote w:id="734">
    <w:p w14:paraId="7A6F6F8B" w14:textId="23739126" w:rsidR="00D91449" w:rsidRPr="00993629" w:rsidRDefault="00D91449" w:rsidP="00724308">
      <w:pPr>
        <w:pStyle w:val="FootnoteThesisShame"/>
      </w:pPr>
      <w:r w:rsidRPr="00993629">
        <w:rPr>
          <w:rStyle w:val="FootnoteReference"/>
        </w:rPr>
        <w:footnoteRef/>
      </w:r>
      <w:r w:rsidRPr="00993629">
        <w:t xml:space="preserve"> Foucault (1978; 1980; 1988a; 1995; 2003 and still other works of Foucault).</w:t>
      </w:r>
    </w:p>
  </w:footnote>
  <w:footnote w:id="735">
    <w:p w14:paraId="794922D8" w14:textId="209594FD" w:rsidR="00D91449" w:rsidRPr="00993629" w:rsidRDefault="00D91449" w:rsidP="00724308">
      <w:pPr>
        <w:pStyle w:val="FootnoteThesisShame"/>
      </w:pPr>
      <w:r w:rsidRPr="00993629">
        <w:rPr>
          <w:rStyle w:val="FootnoteReference"/>
        </w:rPr>
        <w:footnoteRef/>
      </w:r>
      <w:r w:rsidRPr="00993629">
        <w:t xml:space="preserve"> See also Museum Dr. Guislain (2015a), and Cyrulnik (2012).</w:t>
      </w:r>
    </w:p>
  </w:footnote>
  <w:footnote w:id="736">
    <w:p w14:paraId="27FF7875" w14:textId="4F22F785" w:rsidR="00D91449" w:rsidRPr="00993629" w:rsidRDefault="00D91449" w:rsidP="00724308">
      <w:pPr>
        <w:pStyle w:val="FootnoteThesisShame"/>
      </w:pPr>
      <w:r w:rsidRPr="00993629">
        <w:rPr>
          <w:rStyle w:val="FootnoteReference"/>
        </w:rPr>
        <w:footnoteRef/>
      </w:r>
      <w:r w:rsidRPr="00993629">
        <w:t xml:space="preserve"> On the notion of ‘being in the world’, see Gregg and Seigworth (2010).</w:t>
      </w:r>
    </w:p>
  </w:footnote>
  <w:footnote w:id="737">
    <w:p w14:paraId="08C4D589" w14:textId="009306CB" w:rsidR="00D91449" w:rsidRPr="00993629" w:rsidRDefault="00D91449" w:rsidP="00724308">
      <w:pPr>
        <w:pStyle w:val="FootnoteThesisShame"/>
      </w:pPr>
      <w:r w:rsidRPr="00993629">
        <w:rPr>
          <w:rStyle w:val="FootnoteReference"/>
        </w:rPr>
        <w:footnoteRef/>
      </w:r>
      <w:r w:rsidRPr="00993629">
        <w:t xml:space="preserve"> On the autotelic character of affects, see Sedgwick and Frank (1995).</w:t>
      </w:r>
    </w:p>
  </w:footnote>
  <w:footnote w:id="738">
    <w:p w14:paraId="5B427DD7" w14:textId="6DD0548A" w:rsidR="00D91449" w:rsidRPr="00993629" w:rsidRDefault="00D91449" w:rsidP="00724308">
      <w:pPr>
        <w:pStyle w:val="FootnoteThesisShame"/>
      </w:pPr>
      <w:r w:rsidRPr="00993629">
        <w:rPr>
          <w:rStyle w:val="FootnoteReference"/>
        </w:rPr>
        <w:footnoteRef/>
      </w:r>
      <w:r w:rsidRPr="00993629">
        <w:t xml:space="preserve"> On optimism, aspiration and affect, see Berlant (2011).</w:t>
      </w:r>
    </w:p>
  </w:footnote>
  <w:footnote w:id="739">
    <w:p w14:paraId="02409103" w14:textId="49075C93" w:rsidR="00D91449" w:rsidRPr="00993629" w:rsidRDefault="00D91449" w:rsidP="00724308">
      <w:pPr>
        <w:pStyle w:val="FootnoteThesisShame"/>
      </w:pPr>
      <w:r w:rsidRPr="00993629">
        <w:rPr>
          <w:rStyle w:val="FootnoteReference"/>
        </w:rPr>
        <w:footnoteRef/>
      </w:r>
      <w:r w:rsidRPr="00993629">
        <w:t xml:space="preserve"> On simulacra, see Baudrillard (1994). On panopticism and interiorization, see Foucault (1980; 1995).</w:t>
      </w:r>
    </w:p>
  </w:footnote>
  <w:footnote w:id="740">
    <w:p w14:paraId="0F53A442" w14:textId="36EEE057" w:rsidR="00D91449" w:rsidRPr="00993629" w:rsidRDefault="00D91449" w:rsidP="00724308">
      <w:pPr>
        <w:pStyle w:val="FootnoteThesisShame"/>
      </w:pPr>
      <w:r w:rsidRPr="00993629">
        <w:rPr>
          <w:rStyle w:val="FootnoteReference"/>
        </w:rPr>
        <w:footnoteRef/>
      </w:r>
      <w:r w:rsidRPr="00993629">
        <w:t xml:space="preserve"> Berlant (2011).</w:t>
      </w:r>
    </w:p>
  </w:footnote>
  <w:footnote w:id="741">
    <w:p w14:paraId="0207C1F6" w14:textId="497E0633" w:rsidR="00D91449" w:rsidRPr="00993629" w:rsidRDefault="00D91449" w:rsidP="00724308">
      <w:pPr>
        <w:pStyle w:val="FootnoteThesisShame"/>
      </w:pPr>
      <w:r w:rsidRPr="00993629">
        <w:rPr>
          <w:rStyle w:val="FootnoteReference"/>
        </w:rPr>
        <w:footnoteRef/>
      </w:r>
      <w:r w:rsidRPr="00993629">
        <w:t xml:space="preserve"> Ibid.</w:t>
      </w:r>
    </w:p>
  </w:footnote>
  <w:footnote w:id="742">
    <w:p w14:paraId="3D47942F" w14:textId="33F4EB95" w:rsidR="00D91449" w:rsidRPr="00993629" w:rsidRDefault="00D91449" w:rsidP="00724308">
      <w:pPr>
        <w:pStyle w:val="FootnoteThesisShame"/>
      </w:pPr>
      <w:r w:rsidRPr="00993629">
        <w:rPr>
          <w:rStyle w:val="FootnoteReference"/>
        </w:rPr>
        <w:footnoteRef/>
      </w:r>
      <w:r w:rsidRPr="00993629">
        <w:t xml:space="preserve"> Ibid.</w:t>
      </w:r>
    </w:p>
  </w:footnote>
  <w:footnote w:id="743">
    <w:p w14:paraId="26493F20" w14:textId="3780DEE2" w:rsidR="00D91449" w:rsidRPr="00993629" w:rsidRDefault="00D91449" w:rsidP="00724308">
      <w:pPr>
        <w:pStyle w:val="FootnoteThesisShame"/>
      </w:pPr>
      <w:r w:rsidRPr="00993629">
        <w:rPr>
          <w:rStyle w:val="FootnoteReference"/>
        </w:rPr>
        <w:footnoteRef/>
      </w:r>
      <w:r w:rsidRPr="00993629">
        <w:t xml:space="preserve"> See also Berlant (2011).</w:t>
      </w:r>
    </w:p>
  </w:footnote>
  <w:footnote w:id="744">
    <w:p w14:paraId="43E65E0B" w14:textId="55FE773D" w:rsidR="00D91449" w:rsidRPr="00993629" w:rsidRDefault="00D91449" w:rsidP="00724308">
      <w:pPr>
        <w:pStyle w:val="FootnoteThesisShame"/>
      </w:pPr>
      <w:r w:rsidRPr="00993629">
        <w:rPr>
          <w:rStyle w:val="FootnoteReference"/>
        </w:rPr>
        <w:footnoteRef/>
      </w:r>
      <w:r w:rsidRPr="00993629">
        <w:t xml:space="preserve"> See also Berlant (2011).</w:t>
      </w:r>
    </w:p>
  </w:footnote>
  <w:footnote w:id="745">
    <w:p w14:paraId="657AD798" w14:textId="21251204" w:rsidR="00D91449" w:rsidRPr="00993629" w:rsidRDefault="00D91449" w:rsidP="00724308">
      <w:pPr>
        <w:pStyle w:val="FootnoteThesisShame"/>
      </w:pPr>
      <w:r w:rsidRPr="00993629">
        <w:rPr>
          <w:rStyle w:val="FootnoteReference"/>
        </w:rPr>
        <w:footnoteRef/>
      </w:r>
      <w:r w:rsidRPr="00993629">
        <w:t xml:space="preserve"> See also Berlant (2011).</w:t>
      </w:r>
    </w:p>
  </w:footnote>
  <w:footnote w:id="746">
    <w:p w14:paraId="3B72D178" w14:textId="1328E490" w:rsidR="00D91449" w:rsidRPr="00993629" w:rsidRDefault="00D91449" w:rsidP="00724308">
      <w:pPr>
        <w:pStyle w:val="FootnoteThesisShame"/>
      </w:pPr>
      <w:r w:rsidRPr="00993629">
        <w:rPr>
          <w:rStyle w:val="FootnoteReference"/>
        </w:rPr>
        <w:footnoteRef/>
      </w:r>
      <w:r w:rsidRPr="00993629">
        <w:t xml:space="preserve"> On shame’s experience as disempowering, see Cyrulnik (2012), and Sedgwick and Frank (1995).</w:t>
      </w:r>
    </w:p>
  </w:footnote>
  <w:footnote w:id="747">
    <w:p w14:paraId="646FA7DD" w14:textId="3E3654E0" w:rsidR="00D91449" w:rsidRPr="00993629" w:rsidRDefault="00D91449" w:rsidP="00724308">
      <w:pPr>
        <w:pStyle w:val="FootnoteThesisShame"/>
      </w:pPr>
      <w:r w:rsidRPr="00993629">
        <w:rPr>
          <w:rStyle w:val="FootnoteReference"/>
        </w:rPr>
        <w:footnoteRef/>
      </w:r>
      <w:r w:rsidRPr="00993629">
        <w:t xml:space="preserve"> On self-esteem and narcissism, see Maxson McDowell. Quoted in Ester Gould’s documentary </w:t>
      </w:r>
      <w:r w:rsidRPr="00993629">
        <w:rPr>
          <w:i/>
        </w:rPr>
        <w:t>A Strange Love Affair with Ego</w:t>
      </w:r>
      <w:r w:rsidRPr="00993629">
        <w:t xml:space="preserve"> (2015).</w:t>
      </w:r>
    </w:p>
  </w:footnote>
  <w:footnote w:id="748">
    <w:p w14:paraId="42CB1152" w14:textId="4EC0A2F6" w:rsidR="00D91449" w:rsidRPr="00993629" w:rsidRDefault="00D91449" w:rsidP="001B2394">
      <w:pPr>
        <w:pStyle w:val="FootnoteThesisShame"/>
      </w:pPr>
      <w:r w:rsidRPr="00993629">
        <w:rPr>
          <w:rStyle w:val="FootnoteReference"/>
        </w:rPr>
        <w:footnoteRef/>
      </w:r>
      <w:r w:rsidRPr="00993629">
        <w:t xml:space="preserve"> On interdependence, see Nussbaum (2004).</w:t>
      </w:r>
    </w:p>
  </w:footnote>
  <w:footnote w:id="749">
    <w:p w14:paraId="7EA8B1BD" w14:textId="044C8393" w:rsidR="00D91449" w:rsidRPr="00993629" w:rsidRDefault="00D91449" w:rsidP="00724308">
      <w:pPr>
        <w:pStyle w:val="FootnoteThesisShame"/>
      </w:pPr>
      <w:r w:rsidRPr="00993629">
        <w:rPr>
          <w:rStyle w:val="FootnoteReference"/>
        </w:rPr>
        <w:footnoteRef/>
      </w:r>
      <w:r w:rsidRPr="00993629">
        <w:t xml:space="preserve"> On heterotopia, see Foucault (1988c), Johnson (2006), and Meininger (2013).</w:t>
      </w:r>
    </w:p>
  </w:footnote>
  <w:footnote w:id="750">
    <w:p w14:paraId="28B7996A" w14:textId="77777777" w:rsidR="00D91449" w:rsidRPr="00993629" w:rsidRDefault="00D91449" w:rsidP="00724308">
      <w:pPr>
        <w:pStyle w:val="FootnoteThesisShame"/>
      </w:pPr>
      <w:r w:rsidRPr="00993629">
        <w:rPr>
          <w:rStyle w:val="FootnoteReference"/>
        </w:rPr>
        <w:footnoteRef/>
      </w:r>
      <w:r w:rsidRPr="00993629">
        <w:t xml:space="preserve"> Foucault (1988c).</w:t>
      </w:r>
    </w:p>
  </w:footnote>
  <w:footnote w:id="751">
    <w:p w14:paraId="7B72DA8D" w14:textId="239424CB" w:rsidR="00D91449" w:rsidRPr="00993629" w:rsidRDefault="00D91449" w:rsidP="00724308">
      <w:pPr>
        <w:pStyle w:val="FootnoteThesisShame"/>
      </w:pPr>
      <w:r w:rsidRPr="00993629">
        <w:rPr>
          <w:rStyle w:val="FootnoteReference"/>
        </w:rPr>
        <w:footnoteRef/>
      </w:r>
      <w:r w:rsidRPr="00993629">
        <w:t xml:space="preserve"> On the notion of the encounter, see Gregg and Seigworth (2010).</w:t>
      </w:r>
    </w:p>
  </w:footnote>
  <w:footnote w:id="752">
    <w:p w14:paraId="066A52B2" w14:textId="748D006F" w:rsidR="00D91449" w:rsidRPr="00993629" w:rsidRDefault="00D91449" w:rsidP="00724308">
      <w:pPr>
        <w:pStyle w:val="FootnoteThesisShame"/>
      </w:pPr>
      <w:r w:rsidRPr="00993629">
        <w:rPr>
          <w:rStyle w:val="FootnoteReference"/>
        </w:rPr>
        <w:footnoteRef/>
      </w:r>
      <w:r w:rsidRPr="00993629">
        <w:t xml:space="preserve"> Ibid.</w:t>
      </w:r>
    </w:p>
  </w:footnote>
  <w:footnote w:id="753">
    <w:p w14:paraId="77525F07" w14:textId="77805BD2" w:rsidR="00D91449" w:rsidRPr="00993629" w:rsidRDefault="00D91449" w:rsidP="00724308">
      <w:pPr>
        <w:pStyle w:val="FootnoteThesisShame"/>
      </w:pPr>
      <w:r w:rsidRPr="00993629">
        <w:rPr>
          <w:rStyle w:val="FootnoteReference"/>
        </w:rPr>
        <w:footnoteRef/>
      </w:r>
      <w:r w:rsidRPr="00993629">
        <w:t xml:space="preserve"> Meininger (2013).</w:t>
      </w:r>
    </w:p>
  </w:footnote>
  <w:footnote w:id="754">
    <w:p w14:paraId="3C42D1E1" w14:textId="295FFDDB" w:rsidR="00D91449" w:rsidRPr="00993629" w:rsidRDefault="00D91449" w:rsidP="00724308">
      <w:pPr>
        <w:pStyle w:val="FootnoteThesisShame"/>
      </w:pPr>
      <w:r w:rsidRPr="00993629">
        <w:rPr>
          <w:rStyle w:val="FootnoteReference"/>
        </w:rPr>
        <w:footnoteRef/>
      </w:r>
      <w:r w:rsidRPr="00993629">
        <w:t xml:space="preserve"> Walters (2014).</w:t>
      </w:r>
    </w:p>
  </w:footnote>
  <w:footnote w:id="755">
    <w:p w14:paraId="0E41D337" w14:textId="0899B723" w:rsidR="00D91449" w:rsidRPr="00993629" w:rsidRDefault="00D91449" w:rsidP="00724308">
      <w:pPr>
        <w:pStyle w:val="FootnoteThesisShame"/>
      </w:pPr>
      <w:r w:rsidRPr="00993629">
        <w:rPr>
          <w:rStyle w:val="FootnoteReference"/>
        </w:rPr>
        <w:footnoteRef/>
      </w:r>
      <w:r w:rsidRPr="00993629">
        <w:t xml:space="preserve"> See also Swinton and McIntosh (2000), and consider Foucault (1980).</w:t>
      </w:r>
    </w:p>
  </w:footnote>
  <w:footnote w:id="756">
    <w:p w14:paraId="5B05EF39" w14:textId="6C610498" w:rsidR="00D91449" w:rsidRPr="00993629" w:rsidRDefault="00D91449" w:rsidP="00724308">
      <w:pPr>
        <w:pStyle w:val="FootnoteThesisShame"/>
      </w:pPr>
      <w:r w:rsidRPr="00993629">
        <w:rPr>
          <w:rStyle w:val="FootnoteReference"/>
        </w:rPr>
        <w:footnoteRef/>
      </w:r>
      <w:r w:rsidRPr="00993629">
        <w:t xml:space="preserve"> Walters (2014).</w:t>
      </w:r>
    </w:p>
  </w:footnote>
  <w:footnote w:id="757">
    <w:p w14:paraId="7B16EC5B" w14:textId="7AF0E424" w:rsidR="00D91449" w:rsidRPr="00993629" w:rsidRDefault="00D91449" w:rsidP="00724308">
      <w:pPr>
        <w:pStyle w:val="FootnoteThesisShame"/>
      </w:pPr>
      <w:r w:rsidRPr="00993629">
        <w:rPr>
          <w:rStyle w:val="FootnoteReference"/>
        </w:rPr>
        <w:footnoteRef/>
      </w:r>
      <w:r w:rsidRPr="00993629">
        <w:t xml:space="preserve"> Walters (2014).</w:t>
      </w:r>
    </w:p>
  </w:footnote>
  <w:footnote w:id="758">
    <w:p w14:paraId="26855026" w14:textId="37AA5839" w:rsidR="00D91449" w:rsidRPr="00993629" w:rsidRDefault="00D91449" w:rsidP="00724308">
      <w:pPr>
        <w:pStyle w:val="FootnoteThesisShame"/>
      </w:pPr>
      <w:r w:rsidRPr="00993629">
        <w:rPr>
          <w:rStyle w:val="FootnoteReference"/>
        </w:rPr>
        <w:footnoteRef/>
      </w:r>
      <w:r w:rsidRPr="00993629">
        <w:t xml:space="preserve"> See Meininger (2013) and Swinton and McIntosh (2000).</w:t>
      </w:r>
    </w:p>
  </w:footnote>
  <w:footnote w:id="759">
    <w:p w14:paraId="63609712" w14:textId="696C666D" w:rsidR="00D91449" w:rsidRPr="00993629" w:rsidRDefault="00D91449" w:rsidP="00724308">
      <w:pPr>
        <w:pStyle w:val="FootnoteThesisShame"/>
      </w:pPr>
      <w:r w:rsidRPr="00993629">
        <w:rPr>
          <w:rStyle w:val="FootnoteReference"/>
        </w:rPr>
        <w:footnoteRef/>
      </w:r>
      <w:r w:rsidRPr="00993629">
        <w:t xml:space="preserve"> Foucault (1969; 1980; 1995).</w:t>
      </w:r>
    </w:p>
  </w:footnote>
  <w:footnote w:id="760">
    <w:p w14:paraId="0B908281" w14:textId="333DEACA" w:rsidR="00D91449" w:rsidRPr="0036622B" w:rsidRDefault="00D91449" w:rsidP="00724308">
      <w:pPr>
        <w:pStyle w:val="FootnoteThesisShame"/>
      </w:pPr>
      <w:r w:rsidRPr="00993629">
        <w:rPr>
          <w:rStyle w:val="FootnoteReference"/>
        </w:rPr>
        <w:footnoteRef/>
      </w:r>
      <w:r w:rsidRPr="00993629">
        <w:t xml:space="preserve"> Ibid.</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A89610" w14:textId="77777777" w:rsidR="00D91449" w:rsidRDefault="00D91449" w:rsidP="00CA4E62">
    <w:pPr>
      <w:pStyle w:val="Header"/>
      <w:framePr w:wrap="none"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B137544" w14:textId="77777777" w:rsidR="00D91449" w:rsidRDefault="00D91449" w:rsidP="000F5692">
    <w:pPr>
      <w:pStyle w:val="Header"/>
      <w:ind w:right="360" w:firstLine="360"/>
    </w:pP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BBA498" w14:textId="2B379114" w:rsidR="00D91449" w:rsidRDefault="00D91449" w:rsidP="00584DD3">
    <w:pPr>
      <w:pStyle w:val="Header"/>
      <w:framePr w:wrap="none" w:vAnchor="text" w:hAnchor="page" w:x="10342" w:y="23"/>
    </w:pP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499732" w14:textId="1F570E94" w:rsidR="00D91449" w:rsidRPr="000F4F62" w:rsidRDefault="00D91449" w:rsidP="00837DF3">
    <w:pPr>
      <w:pStyle w:val="Header"/>
      <w:framePr w:wrap="none" w:vAnchor="text" w:hAnchor="margin" w:xAlign="outside" w:y="1"/>
      <w:rPr>
        <w:rStyle w:val="PageNumber"/>
        <w:rFonts w:ascii="Times" w:hAnsi="Times"/>
        <w:sz w:val="20"/>
        <w:szCs w:val="20"/>
      </w:rPr>
    </w:pPr>
    <w:r w:rsidRPr="006D2A77">
      <w:rPr>
        <w:rStyle w:val="PageNumber"/>
        <w:rFonts w:ascii="Times" w:hAnsi="Times"/>
        <w:i/>
        <w:sz w:val="20"/>
        <w:szCs w:val="20"/>
        <w:lang w:val="en-US"/>
      </w:rPr>
      <w:t>C</w:t>
    </w:r>
    <w:r>
      <w:rPr>
        <w:rStyle w:val="PageNumber"/>
        <w:rFonts w:ascii="Times" w:hAnsi="Times"/>
        <w:i/>
        <w:sz w:val="20"/>
        <w:szCs w:val="20"/>
        <w:lang w:val="en-US"/>
      </w:rPr>
      <w:t>hapter Two</w:t>
    </w:r>
    <w:r>
      <w:rPr>
        <w:rStyle w:val="PageNumber"/>
        <w:rFonts w:ascii="Times" w:hAnsi="Times"/>
        <w:sz w:val="20"/>
        <w:szCs w:val="20"/>
      </w:rPr>
      <w:t xml:space="preserve"> </w:t>
    </w:r>
    <w:r w:rsidRPr="000F4F62">
      <w:rPr>
        <w:rStyle w:val="PageNumber"/>
        <w:rFonts w:ascii="Times" w:hAnsi="Times"/>
        <w:sz w:val="20"/>
        <w:szCs w:val="20"/>
      </w:rPr>
      <w:t xml:space="preserve"> </w:t>
    </w:r>
    <w:r w:rsidRPr="000F4F62">
      <w:rPr>
        <w:rStyle w:val="PageNumber"/>
        <w:rFonts w:ascii="Times" w:hAnsi="Times"/>
        <w:sz w:val="20"/>
        <w:szCs w:val="20"/>
      </w:rPr>
      <w:fldChar w:fldCharType="begin"/>
    </w:r>
    <w:r w:rsidRPr="000F4F62">
      <w:rPr>
        <w:rStyle w:val="PageNumber"/>
        <w:rFonts w:ascii="Times" w:hAnsi="Times"/>
        <w:sz w:val="20"/>
        <w:szCs w:val="20"/>
      </w:rPr>
      <w:instrText xml:space="preserve">PAGE  </w:instrText>
    </w:r>
    <w:r w:rsidRPr="000F4F62">
      <w:rPr>
        <w:rStyle w:val="PageNumber"/>
        <w:rFonts w:ascii="Times" w:hAnsi="Times"/>
        <w:sz w:val="20"/>
        <w:szCs w:val="20"/>
      </w:rPr>
      <w:fldChar w:fldCharType="separate"/>
    </w:r>
    <w:r>
      <w:rPr>
        <w:rStyle w:val="PageNumber"/>
        <w:rFonts w:ascii="Times" w:hAnsi="Times"/>
        <w:noProof/>
        <w:sz w:val="20"/>
        <w:szCs w:val="20"/>
      </w:rPr>
      <w:t>65</w:t>
    </w:r>
    <w:r w:rsidRPr="000F4F62">
      <w:rPr>
        <w:rStyle w:val="PageNumber"/>
        <w:rFonts w:ascii="Times" w:hAnsi="Times"/>
        <w:sz w:val="20"/>
        <w:szCs w:val="20"/>
      </w:rPr>
      <w:fldChar w:fldCharType="end"/>
    </w:r>
  </w:p>
  <w:p w14:paraId="3A3A3F97" w14:textId="77777777" w:rsidR="00D91449" w:rsidRDefault="00D91449" w:rsidP="005A2C60">
    <w:pPr>
      <w:pStyle w:val="Header"/>
      <w:ind w:right="360" w:firstLine="360"/>
    </w:pP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C38EE2" w14:textId="1D2D7D46" w:rsidR="00D91449" w:rsidRPr="000F4F62" w:rsidRDefault="00D91449" w:rsidP="00837DF3">
    <w:pPr>
      <w:pStyle w:val="Header"/>
      <w:framePr w:wrap="none" w:vAnchor="text" w:hAnchor="margin" w:xAlign="outside" w:y="1"/>
      <w:rPr>
        <w:rStyle w:val="PageNumber"/>
        <w:rFonts w:ascii="Times" w:hAnsi="Times"/>
        <w:sz w:val="20"/>
        <w:szCs w:val="20"/>
      </w:rPr>
    </w:pPr>
    <w:r w:rsidRPr="006D2A77">
      <w:rPr>
        <w:rStyle w:val="PageNumber"/>
        <w:rFonts w:ascii="Times" w:hAnsi="Times"/>
        <w:i/>
        <w:sz w:val="20"/>
        <w:szCs w:val="20"/>
        <w:lang w:val="en-US"/>
      </w:rPr>
      <w:t>C</w:t>
    </w:r>
    <w:r>
      <w:rPr>
        <w:rStyle w:val="PageNumber"/>
        <w:rFonts w:ascii="Times" w:hAnsi="Times"/>
        <w:i/>
        <w:sz w:val="20"/>
        <w:szCs w:val="20"/>
        <w:lang w:val="en-US"/>
      </w:rPr>
      <w:t>hapter Three</w:t>
    </w:r>
    <w:r>
      <w:rPr>
        <w:rStyle w:val="PageNumber"/>
        <w:rFonts w:ascii="Times" w:hAnsi="Times"/>
        <w:sz w:val="20"/>
        <w:szCs w:val="20"/>
      </w:rPr>
      <w:t xml:space="preserve"> </w:t>
    </w:r>
    <w:r w:rsidRPr="000F4F62">
      <w:rPr>
        <w:rStyle w:val="PageNumber"/>
        <w:rFonts w:ascii="Times" w:hAnsi="Times"/>
        <w:sz w:val="20"/>
        <w:szCs w:val="20"/>
      </w:rPr>
      <w:t xml:space="preserve"> </w:t>
    </w:r>
    <w:r w:rsidRPr="000F4F62">
      <w:rPr>
        <w:rStyle w:val="PageNumber"/>
        <w:rFonts w:ascii="Times" w:hAnsi="Times"/>
        <w:sz w:val="20"/>
        <w:szCs w:val="20"/>
      </w:rPr>
      <w:fldChar w:fldCharType="begin"/>
    </w:r>
    <w:r w:rsidRPr="000F4F62">
      <w:rPr>
        <w:rStyle w:val="PageNumber"/>
        <w:rFonts w:ascii="Times" w:hAnsi="Times"/>
        <w:sz w:val="20"/>
        <w:szCs w:val="20"/>
      </w:rPr>
      <w:instrText xml:space="preserve">PAGE  </w:instrText>
    </w:r>
    <w:r w:rsidRPr="000F4F62">
      <w:rPr>
        <w:rStyle w:val="PageNumber"/>
        <w:rFonts w:ascii="Times" w:hAnsi="Times"/>
        <w:sz w:val="20"/>
        <w:szCs w:val="20"/>
      </w:rPr>
      <w:fldChar w:fldCharType="separate"/>
    </w:r>
    <w:r>
      <w:rPr>
        <w:rStyle w:val="PageNumber"/>
        <w:rFonts w:ascii="Times" w:hAnsi="Times"/>
        <w:noProof/>
        <w:sz w:val="20"/>
        <w:szCs w:val="20"/>
      </w:rPr>
      <w:t>107</w:t>
    </w:r>
    <w:r w:rsidRPr="000F4F62">
      <w:rPr>
        <w:rStyle w:val="PageNumber"/>
        <w:rFonts w:ascii="Times" w:hAnsi="Times"/>
        <w:sz w:val="20"/>
        <w:szCs w:val="20"/>
      </w:rPr>
      <w:fldChar w:fldCharType="end"/>
    </w:r>
  </w:p>
  <w:p w14:paraId="194D72E2" w14:textId="77777777" w:rsidR="00D91449" w:rsidRDefault="00D91449" w:rsidP="005A2C60">
    <w:pPr>
      <w:pStyle w:val="Header"/>
      <w:ind w:right="360" w:firstLine="360"/>
    </w:pPr>
  </w:p>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9B8755" w14:textId="10909829" w:rsidR="00D91449" w:rsidRPr="000F4F62" w:rsidRDefault="00D91449" w:rsidP="00837DF3">
    <w:pPr>
      <w:pStyle w:val="Header"/>
      <w:framePr w:wrap="none" w:vAnchor="text" w:hAnchor="margin" w:xAlign="outside" w:y="1"/>
      <w:rPr>
        <w:rStyle w:val="PageNumber"/>
        <w:rFonts w:ascii="Times" w:hAnsi="Times"/>
        <w:sz w:val="20"/>
        <w:szCs w:val="20"/>
      </w:rPr>
    </w:pPr>
    <w:r w:rsidRPr="006D2A77">
      <w:rPr>
        <w:rStyle w:val="PageNumber"/>
        <w:rFonts w:ascii="Times" w:hAnsi="Times"/>
        <w:i/>
        <w:sz w:val="20"/>
        <w:szCs w:val="20"/>
        <w:lang w:val="en-US"/>
      </w:rPr>
      <w:t>C</w:t>
    </w:r>
    <w:r>
      <w:rPr>
        <w:rStyle w:val="PageNumber"/>
        <w:rFonts w:ascii="Times" w:hAnsi="Times"/>
        <w:i/>
        <w:sz w:val="20"/>
        <w:szCs w:val="20"/>
        <w:lang w:val="en-US"/>
      </w:rPr>
      <w:t>hapter Four</w:t>
    </w:r>
    <w:r>
      <w:rPr>
        <w:rStyle w:val="PageNumber"/>
        <w:rFonts w:ascii="Times" w:hAnsi="Times"/>
        <w:sz w:val="20"/>
        <w:szCs w:val="20"/>
      </w:rPr>
      <w:t xml:space="preserve"> </w:t>
    </w:r>
    <w:r w:rsidRPr="000F4F62">
      <w:rPr>
        <w:rStyle w:val="PageNumber"/>
        <w:rFonts w:ascii="Times" w:hAnsi="Times"/>
        <w:sz w:val="20"/>
        <w:szCs w:val="20"/>
      </w:rPr>
      <w:t xml:space="preserve"> </w:t>
    </w:r>
    <w:r w:rsidRPr="000F4F62">
      <w:rPr>
        <w:rStyle w:val="PageNumber"/>
        <w:rFonts w:ascii="Times" w:hAnsi="Times"/>
        <w:sz w:val="20"/>
        <w:szCs w:val="20"/>
      </w:rPr>
      <w:fldChar w:fldCharType="begin"/>
    </w:r>
    <w:r w:rsidRPr="000F4F62">
      <w:rPr>
        <w:rStyle w:val="PageNumber"/>
        <w:rFonts w:ascii="Times" w:hAnsi="Times"/>
        <w:sz w:val="20"/>
        <w:szCs w:val="20"/>
      </w:rPr>
      <w:instrText xml:space="preserve">PAGE  </w:instrText>
    </w:r>
    <w:r w:rsidRPr="000F4F62">
      <w:rPr>
        <w:rStyle w:val="PageNumber"/>
        <w:rFonts w:ascii="Times" w:hAnsi="Times"/>
        <w:sz w:val="20"/>
        <w:szCs w:val="20"/>
      </w:rPr>
      <w:fldChar w:fldCharType="separate"/>
    </w:r>
    <w:r>
      <w:rPr>
        <w:rStyle w:val="PageNumber"/>
        <w:rFonts w:ascii="Times" w:hAnsi="Times"/>
        <w:noProof/>
        <w:sz w:val="20"/>
        <w:szCs w:val="20"/>
      </w:rPr>
      <w:t>131</w:t>
    </w:r>
    <w:r w:rsidRPr="000F4F62">
      <w:rPr>
        <w:rStyle w:val="PageNumber"/>
        <w:rFonts w:ascii="Times" w:hAnsi="Times"/>
        <w:sz w:val="20"/>
        <w:szCs w:val="20"/>
      </w:rPr>
      <w:fldChar w:fldCharType="end"/>
    </w:r>
  </w:p>
  <w:p w14:paraId="5EA3D006" w14:textId="77777777" w:rsidR="00D91449" w:rsidRDefault="00D91449" w:rsidP="005A2C60">
    <w:pPr>
      <w:pStyle w:val="Header"/>
      <w:ind w:right="360" w:firstLine="360"/>
    </w:pPr>
  </w:p>
</w:hdr>
</file>

<file path=word/header1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928BB4" w14:textId="087FD689" w:rsidR="00D91449" w:rsidRPr="000F4F62" w:rsidRDefault="00D91449" w:rsidP="00837DF3">
    <w:pPr>
      <w:pStyle w:val="Header"/>
      <w:framePr w:wrap="none" w:vAnchor="text" w:hAnchor="margin" w:xAlign="outside" w:y="1"/>
      <w:rPr>
        <w:rStyle w:val="PageNumber"/>
        <w:rFonts w:ascii="Times" w:hAnsi="Times"/>
        <w:sz w:val="20"/>
        <w:szCs w:val="20"/>
      </w:rPr>
    </w:pPr>
    <w:r w:rsidRPr="006D2A77">
      <w:rPr>
        <w:rStyle w:val="PageNumber"/>
        <w:rFonts w:ascii="Times" w:hAnsi="Times"/>
        <w:i/>
        <w:sz w:val="20"/>
        <w:szCs w:val="20"/>
        <w:lang w:val="en-US"/>
      </w:rPr>
      <w:t>C</w:t>
    </w:r>
    <w:r>
      <w:rPr>
        <w:rStyle w:val="PageNumber"/>
        <w:rFonts w:ascii="Times" w:hAnsi="Times"/>
        <w:i/>
        <w:sz w:val="20"/>
        <w:szCs w:val="20"/>
        <w:lang w:val="en-US"/>
      </w:rPr>
      <w:t>hapter Five</w:t>
    </w:r>
    <w:r>
      <w:rPr>
        <w:rStyle w:val="PageNumber"/>
        <w:rFonts w:ascii="Times" w:hAnsi="Times"/>
        <w:sz w:val="20"/>
        <w:szCs w:val="20"/>
      </w:rPr>
      <w:t xml:space="preserve"> </w:t>
    </w:r>
    <w:r w:rsidRPr="000F4F62">
      <w:rPr>
        <w:rStyle w:val="PageNumber"/>
        <w:rFonts w:ascii="Times" w:hAnsi="Times"/>
        <w:sz w:val="20"/>
        <w:szCs w:val="20"/>
      </w:rPr>
      <w:t xml:space="preserve"> </w:t>
    </w:r>
    <w:r w:rsidRPr="000F4F62">
      <w:rPr>
        <w:rStyle w:val="PageNumber"/>
        <w:rFonts w:ascii="Times" w:hAnsi="Times"/>
        <w:sz w:val="20"/>
        <w:szCs w:val="20"/>
      </w:rPr>
      <w:fldChar w:fldCharType="begin"/>
    </w:r>
    <w:r w:rsidRPr="000F4F62">
      <w:rPr>
        <w:rStyle w:val="PageNumber"/>
        <w:rFonts w:ascii="Times" w:hAnsi="Times"/>
        <w:sz w:val="20"/>
        <w:szCs w:val="20"/>
      </w:rPr>
      <w:instrText xml:space="preserve">PAGE  </w:instrText>
    </w:r>
    <w:r w:rsidRPr="000F4F62">
      <w:rPr>
        <w:rStyle w:val="PageNumber"/>
        <w:rFonts w:ascii="Times" w:hAnsi="Times"/>
        <w:sz w:val="20"/>
        <w:szCs w:val="20"/>
      </w:rPr>
      <w:fldChar w:fldCharType="separate"/>
    </w:r>
    <w:r>
      <w:rPr>
        <w:rStyle w:val="PageNumber"/>
        <w:rFonts w:ascii="Times" w:hAnsi="Times"/>
        <w:noProof/>
        <w:sz w:val="20"/>
        <w:szCs w:val="20"/>
      </w:rPr>
      <w:t>159</w:t>
    </w:r>
    <w:r w:rsidRPr="000F4F62">
      <w:rPr>
        <w:rStyle w:val="PageNumber"/>
        <w:rFonts w:ascii="Times" w:hAnsi="Times"/>
        <w:sz w:val="20"/>
        <w:szCs w:val="20"/>
      </w:rPr>
      <w:fldChar w:fldCharType="end"/>
    </w:r>
  </w:p>
  <w:p w14:paraId="72065513" w14:textId="77777777" w:rsidR="00D91449" w:rsidRDefault="00D91449" w:rsidP="005A2C60">
    <w:pPr>
      <w:pStyle w:val="Header"/>
      <w:ind w:right="360" w:firstLine="360"/>
    </w:pPr>
  </w:p>
</w:hdr>
</file>

<file path=word/header1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40CF1C" w14:textId="2845B6B0" w:rsidR="00D91449" w:rsidRPr="000F4F62" w:rsidRDefault="00D91449" w:rsidP="003C4653">
    <w:pPr>
      <w:pStyle w:val="Header"/>
      <w:framePr w:wrap="none" w:vAnchor="text" w:hAnchor="page" w:x="9262" w:y="12"/>
      <w:rPr>
        <w:rStyle w:val="PageNumber"/>
        <w:rFonts w:ascii="Times" w:hAnsi="Times"/>
        <w:sz w:val="20"/>
        <w:szCs w:val="20"/>
      </w:rPr>
    </w:pPr>
    <w:r>
      <w:rPr>
        <w:rStyle w:val="PageNumber"/>
        <w:rFonts w:ascii="Times" w:hAnsi="Times"/>
        <w:i/>
        <w:sz w:val="20"/>
        <w:szCs w:val="20"/>
        <w:lang w:val="en-US"/>
      </w:rPr>
      <w:t>Conclusion</w:t>
    </w:r>
    <w:r w:rsidRPr="000F4F62">
      <w:rPr>
        <w:rStyle w:val="PageNumber"/>
        <w:rFonts w:ascii="Times" w:hAnsi="Times"/>
        <w:sz w:val="20"/>
        <w:szCs w:val="20"/>
      </w:rPr>
      <w:t xml:space="preserve"> </w:t>
    </w:r>
    <w:r w:rsidRPr="000F4F62">
      <w:rPr>
        <w:rStyle w:val="PageNumber"/>
        <w:rFonts w:ascii="Times" w:hAnsi="Times"/>
        <w:sz w:val="20"/>
        <w:szCs w:val="20"/>
      </w:rPr>
      <w:fldChar w:fldCharType="begin"/>
    </w:r>
    <w:r w:rsidRPr="000F4F62">
      <w:rPr>
        <w:rStyle w:val="PageNumber"/>
        <w:rFonts w:ascii="Times" w:hAnsi="Times"/>
        <w:sz w:val="20"/>
        <w:szCs w:val="20"/>
      </w:rPr>
      <w:instrText xml:space="preserve">PAGE  </w:instrText>
    </w:r>
    <w:r w:rsidRPr="000F4F62">
      <w:rPr>
        <w:rStyle w:val="PageNumber"/>
        <w:rFonts w:ascii="Times" w:hAnsi="Times"/>
        <w:sz w:val="20"/>
        <w:szCs w:val="20"/>
      </w:rPr>
      <w:fldChar w:fldCharType="separate"/>
    </w:r>
    <w:r>
      <w:rPr>
        <w:rStyle w:val="PageNumber"/>
        <w:rFonts w:ascii="Times" w:hAnsi="Times"/>
        <w:noProof/>
        <w:sz w:val="20"/>
        <w:szCs w:val="20"/>
      </w:rPr>
      <w:t>173</w:t>
    </w:r>
    <w:r w:rsidRPr="000F4F62">
      <w:rPr>
        <w:rStyle w:val="PageNumber"/>
        <w:rFonts w:ascii="Times" w:hAnsi="Times"/>
        <w:sz w:val="20"/>
        <w:szCs w:val="20"/>
      </w:rPr>
      <w:fldChar w:fldCharType="end"/>
    </w:r>
  </w:p>
  <w:p w14:paraId="2D560E4F" w14:textId="77777777" w:rsidR="00D91449" w:rsidRDefault="00D91449" w:rsidP="005A2C60">
    <w:pPr>
      <w:pStyle w:val="Header"/>
      <w:ind w:right="360" w:firstLine="360"/>
    </w:pPr>
  </w:p>
</w:hdr>
</file>

<file path=word/header1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623C9B" w14:textId="4F27EDF9" w:rsidR="00D91449" w:rsidRPr="00584DD3" w:rsidRDefault="00D91449" w:rsidP="00D91449">
    <w:pPr>
      <w:pStyle w:val="Header"/>
      <w:framePr w:wrap="none" w:vAnchor="text" w:hAnchor="margin" w:xAlign="right" w:y="1"/>
      <w:rPr>
        <w:rStyle w:val="PageNumber"/>
        <w:rFonts w:ascii="Times" w:hAnsi="Times"/>
        <w:sz w:val="20"/>
        <w:szCs w:val="20"/>
      </w:rPr>
    </w:pPr>
    <w:r w:rsidRPr="00584DD3">
      <w:rPr>
        <w:rStyle w:val="PageNumber"/>
        <w:rFonts w:ascii="Times" w:hAnsi="Times"/>
        <w:i/>
        <w:sz w:val="20"/>
        <w:szCs w:val="20"/>
        <w:lang w:val="en-US"/>
      </w:rPr>
      <w:t>Appendix</w:t>
    </w:r>
    <w:r>
      <w:rPr>
        <w:rStyle w:val="PageNumber"/>
        <w:rFonts w:ascii="Times" w:hAnsi="Times"/>
        <w:i/>
        <w:sz w:val="20"/>
        <w:szCs w:val="20"/>
      </w:rPr>
      <w:t xml:space="preserve">  </w:t>
    </w:r>
    <w:r w:rsidRPr="00584DD3">
      <w:rPr>
        <w:rStyle w:val="PageNumber"/>
        <w:rFonts w:ascii="Times" w:hAnsi="Times"/>
        <w:sz w:val="20"/>
        <w:szCs w:val="20"/>
      </w:rPr>
      <w:fldChar w:fldCharType="begin"/>
    </w:r>
    <w:r w:rsidRPr="00584DD3">
      <w:rPr>
        <w:rStyle w:val="PageNumber"/>
        <w:rFonts w:ascii="Times" w:hAnsi="Times"/>
        <w:sz w:val="20"/>
        <w:szCs w:val="20"/>
      </w:rPr>
      <w:instrText xml:space="preserve">PAGE  </w:instrText>
    </w:r>
    <w:r w:rsidRPr="00584DD3">
      <w:rPr>
        <w:rStyle w:val="PageNumber"/>
        <w:rFonts w:ascii="Times" w:hAnsi="Times"/>
        <w:sz w:val="20"/>
        <w:szCs w:val="20"/>
      </w:rPr>
      <w:fldChar w:fldCharType="separate"/>
    </w:r>
    <w:r>
      <w:rPr>
        <w:rStyle w:val="PageNumber"/>
        <w:rFonts w:ascii="Times" w:hAnsi="Times"/>
        <w:noProof/>
        <w:sz w:val="20"/>
        <w:szCs w:val="20"/>
      </w:rPr>
      <w:t>176</w:t>
    </w:r>
    <w:r w:rsidRPr="00584DD3">
      <w:rPr>
        <w:rStyle w:val="PageNumber"/>
        <w:rFonts w:ascii="Times" w:hAnsi="Times"/>
        <w:sz w:val="20"/>
        <w:szCs w:val="20"/>
      </w:rPr>
      <w:fldChar w:fldCharType="end"/>
    </w:r>
  </w:p>
  <w:p w14:paraId="59FED4AB" w14:textId="77777777" w:rsidR="00D91449" w:rsidRDefault="00D91449" w:rsidP="000F5692">
    <w:pPr>
      <w:pStyle w:val="Header"/>
      <w:ind w:right="360" w:firstLine="360"/>
    </w:pPr>
  </w:p>
</w:hdr>
</file>

<file path=word/header1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D57669" w14:textId="0F3A7435" w:rsidR="00D91449" w:rsidRPr="000F4F62" w:rsidRDefault="00D91449" w:rsidP="00584DD3">
    <w:pPr>
      <w:pStyle w:val="Header"/>
      <w:framePr w:wrap="none" w:vAnchor="text" w:hAnchor="margin" w:xAlign="right" w:y="1"/>
      <w:rPr>
        <w:rStyle w:val="PageNumber"/>
        <w:rFonts w:ascii="Times" w:hAnsi="Times"/>
        <w:sz w:val="20"/>
        <w:szCs w:val="20"/>
      </w:rPr>
    </w:pPr>
    <w:r>
      <w:rPr>
        <w:rStyle w:val="PageNumber"/>
        <w:rFonts w:ascii="Times" w:hAnsi="Times"/>
        <w:i/>
        <w:sz w:val="20"/>
        <w:szCs w:val="20"/>
        <w:lang w:val="en-US"/>
      </w:rPr>
      <w:t>Appendix</w:t>
    </w:r>
    <w:r w:rsidRPr="000F4F62">
      <w:rPr>
        <w:rStyle w:val="PageNumber"/>
        <w:rFonts w:ascii="Times" w:hAnsi="Times"/>
        <w:sz w:val="20"/>
        <w:szCs w:val="20"/>
      </w:rPr>
      <w:t xml:space="preserve"> </w:t>
    </w:r>
    <w:r w:rsidRPr="000F4F62">
      <w:rPr>
        <w:rStyle w:val="PageNumber"/>
        <w:rFonts w:ascii="Times" w:hAnsi="Times"/>
        <w:sz w:val="20"/>
        <w:szCs w:val="20"/>
      </w:rPr>
      <w:fldChar w:fldCharType="begin"/>
    </w:r>
    <w:r w:rsidRPr="000F4F62">
      <w:rPr>
        <w:rStyle w:val="PageNumber"/>
        <w:rFonts w:ascii="Times" w:hAnsi="Times"/>
        <w:sz w:val="20"/>
        <w:szCs w:val="20"/>
      </w:rPr>
      <w:instrText xml:space="preserve">PAGE  </w:instrText>
    </w:r>
    <w:r w:rsidRPr="000F4F62">
      <w:rPr>
        <w:rStyle w:val="PageNumber"/>
        <w:rFonts w:ascii="Times" w:hAnsi="Times"/>
        <w:sz w:val="20"/>
        <w:szCs w:val="20"/>
      </w:rPr>
      <w:fldChar w:fldCharType="separate"/>
    </w:r>
    <w:r>
      <w:rPr>
        <w:rStyle w:val="PageNumber"/>
        <w:rFonts w:ascii="Times" w:hAnsi="Times"/>
        <w:noProof/>
        <w:sz w:val="20"/>
        <w:szCs w:val="20"/>
      </w:rPr>
      <w:t>176</w:t>
    </w:r>
    <w:r w:rsidRPr="000F4F62">
      <w:rPr>
        <w:rStyle w:val="PageNumber"/>
        <w:rFonts w:ascii="Times" w:hAnsi="Times"/>
        <w:sz w:val="20"/>
        <w:szCs w:val="20"/>
      </w:rPr>
      <w:fldChar w:fldCharType="end"/>
    </w:r>
  </w:p>
  <w:p w14:paraId="082C7509" w14:textId="77777777" w:rsidR="00D91449" w:rsidRDefault="00D91449" w:rsidP="005A2C60">
    <w:pPr>
      <w:pStyle w:val="Header"/>
      <w:ind w:right="360" w:firstLine="360"/>
    </w:pPr>
  </w:p>
</w:hdr>
</file>

<file path=word/header1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E4F307" w14:textId="77777777" w:rsidR="00D91449" w:rsidRDefault="00D91449" w:rsidP="00584DD3">
    <w:pPr>
      <w:pStyle w:val="Header"/>
      <w:ind w:right="360"/>
    </w:pPr>
  </w:p>
</w:hdr>
</file>

<file path=word/header1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7F6D0E" w14:textId="27D46924" w:rsidR="00D91449" w:rsidRPr="00207ADF" w:rsidRDefault="00D91449" w:rsidP="00996975">
    <w:pPr>
      <w:pStyle w:val="Header"/>
      <w:framePr w:wrap="none" w:vAnchor="text" w:hAnchor="margin" w:xAlign="right" w:y="1"/>
      <w:rPr>
        <w:rStyle w:val="PageNumber"/>
        <w:rFonts w:ascii="Times" w:hAnsi="Times"/>
        <w:sz w:val="20"/>
        <w:szCs w:val="20"/>
      </w:rPr>
    </w:pPr>
    <w:r w:rsidRPr="00207ADF">
      <w:rPr>
        <w:rStyle w:val="PageNumber"/>
        <w:rFonts w:ascii="Times" w:hAnsi="Times"/>
        <w:i/>
        <w:sz w:val="20"/>
        <w:szCs w:val="20"/>
        <w:lang w:val="en-US"/>
      </w:rPr>
      <w:t>Works Cited</w:t>
    </w:r>
    <w:r>
      <w:rPr>
        <w:rStyle w:val="PageNumber"/>
        <w:rFonts w:ascii="Times" w:hAnsi="Times"/>
        <w:i/>
        <w:sz w:val="20"/>
        <w:szCs w:val="20"/>
        <w:lang w:val="en-US"/>
      </w:rPr>
      <w:t xml:space="preserve"> </w:t>
    </w:r>
    <w:r>
      <w:rPr>
        <w:rStyle w:val="PageNumber"/>
        <w:rFonts w:ascii="Times" w:hAnsi="Times"/>
        <w:sz w:val="20"/>
        <w:szCs w:val="20"/>
      </w:rPr>
      <w:t xml:space="preserve"> </w:t>
    </w:r>
    <w:r w:rsidRPr="00207ADF">
      <w:rPr>
        <w:rStyle w:val="PageNumber"/>
        <w:rFonts w:ascii="Times" w:hAnsi="Times"/>
        <w:sz w:val="20"/>
        <w:szCs w:val="20"/>
      </w:rPr>
      <w:fldChar w:fldCharType="begin"/>
    </w:r>
    <w:r w:rsidRPr="00207ADF">
      <w:rPr>
        <w:rStyle w:val="PageNumber"/>
        <w:rFonts w:ascii="Times" w:hAnsi="Times"/>
        <w:sz w:val="20"/>
        <w:szCs w:val="20"/>
      </w:rPr>
      <w:instrText xml:space="preserve">PAGE  </w:instrText>
    </w:r>
    <w:r w:rsidRPr="00207ADF">
      <w:rPr>
        <w:rStyle w:val="PageNumber"/>
        <w:rFonts w:ascii="Times" w:hAnsi="Times"/>
        <w:sz w:val="20"/>
        <w:szCs w:val="20"/>
      </w:rPr>
      <w:fldChar w:fldCharType="separate"/>
    </w:r>
    <w:r>
      <w:rPr>
        <w:rStyle w:val="PageNumber"/>
        <w:rFonts w:ascii="Times" w:hAnsi="Times"/>
        <w:noProof/>
        <w:sz w:val="20"/>
        <w:szCs w:val="20"/>
      </w:rPr>
      <w:t>186</w:t>
    </w:r>
    <w:r w:rsidRPr="00207ADF">
      <w:rPr>
        <w:rStyle w:val="PageNumber"/>
        <w:rFonts w:ascii="Times" w:hAnsi="Times"/>
        <w:sz w:val="20"/>
        <w:szCs w:val="20"/>
      </w:rPr>
      <w:fldChar w:fldCharType="end"/>
    </w:r>
  </w:p>
  <w:p w14:paraId="323BEA01" w14:textId="77777777" w:rsidR="00D91449" w:rsidRDefault="00D91449" w:rsidP="000F5692">
    <w:pPr>
      <w:pStyle w:val="Header"/>
      <w:ind w:right="360" w:firstLine="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2E58CC" w14:textId="6EDFFBBC" w:rsidR="00D91449" w:rsidRDefault="00D91449">
    <w:pPr>
      <w:pStyle w:val="Header"/>
    </w:pPr>
    <w:r>
      <w:rPr>
        <w:noProof/>
        <w:lang w:val="en-US"/>
      </w:rPr>
      <w:drawing>
        <wp:anchor distT="0" distB="0" distL="0" distR="0" simplePos="0" relativeHeight="251663360" behindDoc="0" locked="0" layoutInCell="1" allowOverlap="1" wp14:anchorId="379B2800" wp14:editId="79A38642">
          <wp:simplePos x="0" y="0"/>
          <wp:positionH relativeFrom="margin">
            <wp:posOffset>5735320</wp:posOffset>
          </wp:positionH>
          <wp:positionV relativeFrom="paragraph">
            <wp:posOffset>118110</wp:posOffset>
          </wp:positionV>
          <wp:extent cx="539750" cy="539750"/>
          <wp:effectExtent l="0" t="0" r="0" b="0"/>
          <wp:wrapThrough wrapText="bothSides">
            <wp:wrapPolygon edited="0">
              <wp:start x="0" y="0"/>
              <wp:lineTo x="0" y="20329"/>
              <wp:lineTo x="20329" y="20329"/>
              <wp:lineTo x="20329" y="0"/>
              <wp:lineTo x="0" y="0"/>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60288" behindDoc="0" locked="0" layoutInCell="1" allowOverlap="1" wp14:anchorId="3E0F24AF" wp14:editId="0E6F25B1">
              <wp:simplePos x="0" y="0"/>
              <wp:positionH relativeFrom="page">
                <wp:posOffset>2455545</wp:posOffset>
              </wp:positionH>
              <wp:positionV relativeFrom="paragraph">
                <wp:posOffset>116840</wp:posOffset>
              </wp:positionV>
              <wp:extent cx="3887470" cy="539750"/>
              <wp:effectExtent l="0" t="0" r="0" b="0"/>
              <wp:wrapThrough wrapText="bothSides">
                <wp:wrapPolygon edited="0">
                  <wp:start x="0" y="0"/>
                  <wp:lineTo x="0" y="20329"/>
                  <wp:lineTo x="21452" y="20329"/>
                  <wp:lineTo x="21452" y="0"/>
                  <wp:lineTo x="0" y="0"/>
                </wp:wrapPolygon>
              </wp:wrapThrough>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87470" cy="539750"/>
                      </a:xfrm>
                      <a:prstGeom prst="rect">
                        <a:avLst/>
                      </a:prstGeom>
                      <a:solidFill>
                        <a:srgbClr val="FFFFFF"/>
                      </a:solidFill>
                      <a:ln w="6350">
                        <a:noFill/>
                      </a:ln>
                      <a:effectLst/>
                    </wps:spPr>
                    <wps:txbx>
                      <w:txbxContent>
                        <w:p w14:paraId="435E173F" w14:textId="77777777" w:rsidR="00D91449" w:rsidRPr="00DF7E77" w:rsidRDefault="00D91449" w:rsidP="00DF086D">
                          <w:pPr>
                            <w:pStyle w:val="Header"/>
                            <w:tabs>
                              <w:tab w:val="clear" w:pos="9360"/>
                            </w:tabs>
                          </w:pPr>
                          <w:r>
                            <w:t>KU Leuven</w:t>
                          </w:r>
                        </w:p>
                        <w:p w14:paraId="0BAEA102" w14:textId="77777777" w:rsidR="00D91449" w:rsidRPr="0065255C" w:rsidRDefault="00D91449" w:rsidP="00DF086D">
                          <w:pPr>
                            <w:pStyle w:val="Header"/>
                            <w:tabs>
                              <w:tab w:val="clear" w:pos="9360"/>
                            </w:tabs>
                            <w:rPr>
                              <w:rStyle w:val="Strong"/>
                            </w:rPr>
                          </w:pPr>
                          <w:r>
                            <w:rPr>
                              <w:rStyle w:val="Strong"/>
                            </w:rPr>
                            <w:t>Faculty of Arts</w:t>
                          </w:r>
                        </w:p>
                        <w:p w14:paraId="45638A64" w14:textId="77777777" w:rsidR="00D91449" w:rsidRDefault="00D91449" w:rsidP="00DF086D">
                          <w:pPr>
                            <w:pStyle w:val="Header"/>
                            <w:tabs>
                              <w:tab w:val="clear" w:pos="9360"/>
                            </w:tabs>
                          </w:pPr>
                          <w:r>
                            <w:t>Blijde Inkomststraat 21 box 3301</w:t>
                          </w:r>
                        </w:p>
                        <w:p w14:paraId="16C0EECE" w14:textId="77777777" w:rsidR="00D91449" w:rsidRPr="009735DF" w:rsidRDefault="00D91449" w:rsidP="00DF086D">
                          <w:pPr>
                            <w:pStyle w:val="Header"/>
                            <w:tabs>
                              <w:tab w:val="clear" w:pos="9360"/>
                            </w:tabs>
                          </w:pPr>
                          <w:r w:rsidRPr="000C3490">
                            <w:t>3000 LEUVEN, BELGIË</w:t>
                          </w:r>
                        </w:p>
                      </w:txbxContent>
                    </wps:txbx>
                    <wps:bodyPr rot="0" spcFirstLastPara="0" vertOverflow="overflow" horzOverflow="overflow" vert="horz" wrap="square" lIns="540000" tIns="0" rIns="16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0F24AF" id="_x0000_t202" coordsize="21600,21600" o:spt="202" path="m0,0l0,21600,21600,21600,21600,0xe">
              <v:stroke joinstyle="miter"/>
              <v:path gradientshapeok="t" o:connecttype="rect"/>
            </v:shapetype>
            <v:shape id="Text Box 6" o:spid="_x0000_s1026" type="#_x0000_t202" style="position:absolute;margin-left:193.35pt;margin-top:9.2pt;width:306.1pt;height:4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" stroked="f" strokeweight=".5pt">
              <v:path arrowok="t"/>
              <v:textbox inset="15mm,0,4.5mm,0">
                <w:txbxContent>
                  <w:p w14:paraId="435E173F" w14:textId="77777777" w:rsidR="00D91449" w:rsidRPr="00DF7E77" w:rsidRDefault="00D91449" w:rsidP="00DF086D">
                    <w:pPr>
                      <w:pStyle w:val="Header"/>
                      <w:tabs>
                        <w:tab w:val="clear" w:pos="9360"/>
                      </w:tabs>
                    </w:pPr>
                    <w:r>
                      <w:t>KU Leuven</w:t>
                    </w:r>
                  </w:p>
                  <w:p w14:paraId="0BAEA102" w14:textId="77777777" w:rsidR="00D91449" w:rsidRPr="0065255C" w:rsidRDefault="00D91449" w:rsidP="00DF086D">
                    <w:pPr>
                      <w:pStyle w:val="Header"/>
                      <w:tabs>
                        <w:tab w:val="clear" w:pos="9360"/>
                      </w:tabs>
                      <w:rPr>
                        <w:rStyle w:val="Strong"/>
                      </w:rPr>
                    </w:pPr>
                    <w:r>
                      <w:rPr>
                        <w:rStyle w:val="Strong"/>
                      </w:rPr>
                      <w:t>Faculty of Arts</w:t>
                    </w:r>
                  </w:p>
                  <w:p w14:paraId="45638A64" w14:textId="77777777" w:rsidR="00D91449" w:rsidRDefault="00D91449" w:rsidP="00DF086D">
                    <w:pPr>
                      <w:pStyle w:val="Header"/>
                      <w:tabs>
                        <w:tab w:val="clear" w:pos="9360"/>
                      </w:tabs>
                    </w:pPr>
                    <w:r>
                      <w:t>Blijde Inkomststraat 21 box 3301</w:t>
                    </w:r>
                  </w:p>
                  <w:p w14:paraId="16C0EECE" w14:textId="77777777" w:rsidR="00D91449" w:rsidRPr="009735DF" w:rsidRDefault="00D91449" w:rsidP="00DF086D">
                    <w:pPr>
                      <w:pStyle w:val="Header"/>
                      <w:tabs>
                        <w:tab w:val="clear" w:pos="9360"/>
                      </w:tabs>
                    </w:pPr>
                    <w:r w:rsidRPr="000C3490">
                      <w:t>3000 LEUVEN, BELGIË</w:t>
                    </w:r>
                  </w:p>
                </w:txbxContent>
              </v:textbox>
              <w10:wrap type="through" anchorx="page"/>
            </v:shape>
          </w:pict>
        </mc:Fallback>
      </mc:AlternateContent>
    </w:r>
    <w:r>
      <w:rPr>
        <w:noProof/>
        <w:lang w:val="en-US"/>
      </w:rPr>
      <w:drawing>
        <wp:anchor distT="0" distB="0" distL="114300" distR="114300" simplePos="0" relativeHeight="251659264" behindDoc="0" locked="0" layoutInCell="1" allowOverlap="1" wp14:anchorId="5142714D" wp14:editId="5A0E5A93">
          <wp:simplePos x="0" y="0"/>
          <wp:positionH relativeFrom="page">
            <wp:posOffset>932815</wp:posOffset>
          </wp:positionH>
          <wp:positionV relativeFrom="paragraph">
            <wp:posOffset>120650</wp:posOffset>
          </wp:positionV>
          <wp:extent cx="1512570" cy="539750"/>
          <wp:effectExtent l="0" t="0" r="11430" b="0"/>
          <wp:wrapThrough wrapText="bothSides">
            <wp:wrapPolygon edited="0">
              <wp:start x="0" y="0"/>
              <wp:lineTo x="0" y="20329"/>
              <wp:lineTo x="21401" y="20329"/>
              <wp:lineTo x="21401" y="0"/>
              <wp:lineTo x="0" y="0"/>
            </wp:wrapPolygon>
          </wp:wrapThrough>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257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0" distR="0" simplePos="0" relativeHeight="251661312" behindDoc="0" locked="0" layoutInCell="1" allowOverlap="1" wp14:anchorId="05F73D72" wp14:editId="78FCF6AF">
          <wp:simplePos x="0" y="0"/>
          <wp:positionH relativeFrom="margin">
            <wp:posOffset>11940540</wp:posOffset>
          </wp:positionH>
          <wp:positionV relativeFrom="paragraph">
            <wp:posOffset>83185</wp:posOffset>
          </wp:positionV>
          <wp:extent cx="539750" cy="539750"/>
          <wp:effectExtent l="0" t="0" r="0" b="0"/>
          <wp:wrapThrough wrapText="bothSides">
            <wp:wrapPolygon edited="0">
              <wp:start x="0" y="0"/>
              <wp:lineTo x="0" y="20329"/>
              <wp:lineTo x="20329" y="20329"/>
              <wp:lineTo x="20329" y="0"/>
              <wp:lineTo x="0" y="0"/>
            </wp:wrapPolygon>
          </wp:wrapThrough>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928CCE" w14:textId="293E1ECB" w:rsidR="00D91449" w:rsidRPr="00996975" w:rsidRDefault="00D91449" w:rsidP="00D91449">
    <w:pPr>
      <w:pStyle w:val="Header"/>
      <w:framePr w:wrap="none" w:vAnchor="text" w:hAnchor="margin" w:xAlign="right" w:y="1"/>
      <w:rPr>
        <w:rStyle w:val="PageNumber"/>
        <w:rFonts w:ascii="Times" w:hAnsi="Times"/>
        <w:sz w:val="20"/>
        <w:szCs w:val="20"/>
      </w:rPr>
    </w:pPr>
    <w:r w:rsidRPr="00996975">
      <w:rPr>
        <w:rStyle w:val="PageNumber"/>
        <w:rFonts w:ascii="Times" w:hAnsi="Times"/>
        <w:i/>
        <w:sz w:val="20"/>
        <w:szCs w:val="20"/>
        <w:lang w:val="en-US"/>
      </w:rPr>
      <w:t>Works Cited</w:t>
    </w:r>
    <w:r>
      <w:rPr>
        <w:rStyle w:val="PageNumber"/>
        <w:rFonts w:ascii="Times" w:hAnsi="Times"/>
        <w:i/>
        <w:sz w:val="20"/>
        <w:szCs w:val="20"/>
      </w:rPr>
      <w:t xml:space="preserve">  </w:t>
    </w:r>
    <w:r w:rsidRPr="00996975">
      <w:rPr>
        <w:rStyle w:val="PageNumber"/>
        <w:rFonts w:ascii="Times" w:hAnsi="Times"/>
        <w:sz w:val="20"/>
        <w:szCs w:val="20"/>
      </w:rPr>
      <w:fldChar w:fldCharType="begin"/>
    </w:r>
    <w:r w:rsidRPr="00996975">
      <w:rPr>
        <w:rStyle w:val="PageNumber"/>
        <w:rFonts w:ascii="Times" w:hAnsi="Times"/>
        <w:sz w:val="20"/>
        <w:szCs w:val="20"/>
      </w:rPr>
      <w:instrText xml:space="preserve">PAGE  </w:instrText>
    </w:r>
    <w:r w:rsidRPr="00996975">
      <w:rPr>
        <w:rStyle w:val="PageNumber"/>
        <w:rFonts w:ascii="Times" w:hAnsi="Times"/>
        <w:sz w:val="20"/>
        <w:szCs w:val="20"/>
      </w:rPr>
      <w:fldChar w:fldCharType="separate"/>
    </w:r>
    <w:r>
      <w:rPr>
        <w:rStyle w:val="PageNumber"/>
        <w:rFonts w:ascii="Times" w:hAnsi="Times"/>
        <w:noProof/>
        <w:sz w:val="20"/>
        <w:szCs w:val="20"/>
      </w:rPr>
      <w:t>185</w:t>
    </w:r>
    <w:r w:rsidRPr="00996975">
      <w:rPr>
        <w:rStyle w:val="PageNumber"/>
        <w:rFonts w:ascii="Times" w:hAnsi="Times"/>
        <w:sz w:val="20"/>
        <w:szCs w:val="20"/>
      </w:rPr>
      <w:fldChar w:fldCharType="end"/>
    </w:r>
  </w:p>
  <w:p w14:paraId="7C0EC768" w14:textId="77777777" w:rsidR="00D91449" w:rsidRDefault="00D91449" w:rsidP="005A2C60">
    <w:pPr>
      <w:pStyle w:val="Header"/>
      <w:ind w:right="360" w:firstLine="360"/>
    </w:pPr>
  </w:p>
</w:hdr>
</file>

<file path=word/header2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0B24A7" w14:textId="77777777" w:rsidR="00D91449" w:rsidRDefault="00D91449" w:rsidP="00584DD3">
    <w:pPr>
      <w:pStyle w:val="Header"/>
      <w:ind w:right="360"/>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E6430E" w14:textId="77777777" w:rsidR="00D91449" w:rsidRDefault="00D91449" w:rsidP="008C1641">
    <w:pPr>
      <w:pStyle w:val="Header"/>
      <w:ind w:right="360"/>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BB68AB" w14:textId="77777777" w:rsidR="00D91449" w:rsidRDefault="00D91449" w:rsidP="000F5692">
    <w:pPr>
      <w:pStyle w:val="Header"/>
      <w:ind w:right="360"/>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91FF32" w14:textId="77777777" w:rsidR="00D91449" w:rsidRDefault="00D91449">
    <w:pPr>
      <w:pStyle w:val="Heade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94E568" w14:textId="77777777" w:rsidR="00D91449" w:rsidRPr="008C1641" w:rsidRDefault="00D91449" w:rsidP="000F4757">
    <w:pPr>
      <w:pStyle w:val="Header"/>
      <w:framePr w:wrap="none" w:vAnchor="text" w:hAnchor="margin" w:xAlign="right" w:y="1"/>
      <w:rPr>
        <w:rStyle w:val="PageNumber"/>
        <w:rFonts w:ascii="Times" w:hAnsi="Times"/>
        <w:sz w:val="20"/>
        <w:szCs w:val="20"/>
      </w:rPr>
    </w:pPr>
    <w:r w:rsidRPr="00666777">
      <w:rPr>
        <w:rStyle w:val="PageNumber"/>
        <w:rFonts w:ascii="Times" w:hAnsi="Times"/>
        <w:i/>
        <w:sz w:val="20"/>
        <w:szCs w:val="20"/>
        <w:lang w:val="en-US"/>
      </w:rPr>
      <w:t>Shame, Affect and (Dis)Empowerment</w:t>
    </w:r>
    <w:r>
      <w:rPr>
        <w:rStyle w:val="PageNumber"/>
        <w:rFonts w:ascii="Times" w:hAnsi="Times"/>
        <w:i/>
        <w:sz w:val="20"/>
        <w:szCs w:val="20"/>
        <w:lang w:val="en-US"/>
      </w:rPr>
      <w:t xml:space="preserve"> </w:t>
    </w:r>
    <w:r w:rsidRPr="000F5692">
      <w:rPr>
        <w:rStyle w:val="PageNumber"/>
        <w:rFonts w:ascii="Times" w:hAnsi="Times"/>
        <w:sz w:val="20"/>
        <w:szCs w:val="20"/>
      </w:rPr>
      <w:t xml:space="preserve"> </w:t>
    </w:r>
    <w:r w:rsidRPr="008C1641">
      <w:rPr>
        <w:rStyle w:val="PageNumber"/>
        <w:rFonts w:ascii="Times" w:hAnsi="Times"/>
        <w:sz w:val="20"/>
        <w:szCs w:val="20"/>
      </w:rPr>
      <w:fldChar w:fldCharType="begin"/>
    </w:r>
    <w:r w:rsidRPr="008C1641">
      <w:rPr>
        <w:rStyle w:val="PageNumber"/>
        <w:rFonts w:ascii="Times" w:hAnsi="Times"/>
        <w:sz w:val="20"/>
        <w:szCs w:val="20"/>
      </w:rPr>
      <w:instrText xml:space="preserve">PAGE  </w:instrText>
    </w:r>
    <w:r w:rsidRPr="008C1641">
      <w:rPr>
        <w:rStyle w:val="PageNumber"/>
        <w:rFonts w:ascii="Times" w:hAnsi="Times"/>
        <w:sz w:val="20"/>
        <w:szCs w:val="20"/>
      </w:rPr>
      <w:fldChar w:fldCharType="separate"/>
    </w:r>
    <w:r w:rsidR="00BB336A">
      <w:rPr>
        <w:rStyle w:val="PageNumber"/>
        <w:rFonts w:ascii="Times" w:hAnsi="Times"/>
        <w:noProof/>
        <w:sz w:val="20"/>
        <w:szCs w:val="20"/>
      </w:rPr>
      <w:t>x</w:t>
    </w:r>
    <w:r w:rsidRPr="008C1641">
      <w:rPr>
        <w:rStyle w:val="PageNumber"/>
        <w:rFonts w:ascii="Times" w:hAnsi="Times"/>
        <w:sz w:val="20"/>
        <w:szCs w:val="20"/>
      </w:rPr>
      <w:fldChar w:fldCharType="end"/>
    </w:r>
  </w:p>
  <w:p w14:paraId="40319E4C" w14:textId="77777777" w:rsidR="00D91449" w:rsidRDefault="00D91449" w:rsidP="000F5692">
    <w:pPr>
      <w:pStyle w:val="Header"/>
      <w:ind w:right="360" w:firstLine="360"/>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7B3A1A" w14:textId="67C9E5AE" w:rsidR="00D91449" w:rsidRPr="000F4757" w:rsidRDefault="00D91449" w:rsidP="00D91449">
    <w:pPr>
      <w:pStyle w:val="Header"/>
      <w:framePr w:wrap="none" w:vAnchor="text" w:hAnchor="margin" w:xAlign="right" w:y="1"/>
      <w:rPr>
        <w:rStyle w:val="PageNumber"/>
        <w:rFonts w:ascii="Times" w:hAnsi="Times"/>
        <w:sz w:val="20"/>
        <w:szCs w:val="20"/>
      </w:rPr>
    </w:pPr>
    <w:r w:rsidRPr="000F4757">
      <w:rPr>
        <w:rStyle w:val="PageNumber"/>
        <w:rFonts w:ascii="Times" w:hAnsi="Times"/>
        <w:i/>
        <w:sz w:val="20"/>
        <w:szCs w:val="20"/>
        <w:lang w:val="en-US"/>
      </w:rPr>
      <w:t>Introduction</w:t>
    </w:r>
    <w:r>
      <w:rPr>
        <w:rStyle w:val="PageNumber"/>
        <w:rFonts w:ascii="Times" w:hAnsi="Times"/>
        <w:i/>
        <w:sz w:val="20"/>
        <w:szCs w:val="20"/>
      </w:rPr>
      <w:t xml:space="preserve">  </w:t>
    </w:r>
    <w:r w:rsidRPr="000F4757">
      <w:rPr>
        <w:rStyle w:val="PageNumber"/>
        <w:rFonts w:ascii="Times" w:hAnsi="Times"/>
        <w:sz w:val="20"/>
        <w:szCs w:val="20"/>
      </w:rPr>
      <w:fldChar w:fldCharType="begin"/>
    </w:r>
    <w:r w:rsidRPr="000F4757">
      <w:rPr>
        <w:rStyle w:val="PageNumber"/>
        <w:rFonts w:ascii="Times" w:hAnsi="Times"/>
        <w:sz w:val="20"/>
        <w:szCs w:val="20"/>
      </w:rPr>
      <w:instrText xml:space="preserve">PAGE  </w:instrText>
    </w:r>
    <w:r w:rsidRPr="000F4757">
      <w:rPr>
        <w:rStyle w:val="PageNumber"/>
        <w:rFonts w:ascii="Times" w:hAnsi="Times"/>
        <w:sz w:val="20"/>
        <w:szCs w:val="20"/>
      </w:rPr>
      <w:fldChar w:fldCharType="separate"/>
    </w:r>
    <w:r w:rsidR="00BB336A">
      <w:rPr>
        <w:rStyle w:val="PageNumber"/>
        <w:rFonts w:ascii="Times" w:hAnsi="Times"/>
        <w:noProof/>
        <w:sz w:val="20"/>
        <w:szCs w:val="20"/>
      </w:rPr>
      <w:t>ix</w:t>
    </w:r>
    <w:r w:rsidRPr="000F4757">
      <w:rPr>
        <w:rStyle w:val="PageNumber"/>
        <w:rFonts w:ascii="Times" w:hAnsi="Times"/>
        <w:sz w:val="20"/>
        <w:szCs w:val="20"/>
      </w:rPr>
      <w:fldChar w:fldCharType="end"/>
    </w:r>
  </w:p>
  <w:p w14:paraId="4D70E06B" w14:textId="77777777" w:rsidR="00D91449" w:rsidRPr="000F5692" w:rsidRDefault="00D91449" w:rsidP="00666777">
    <w:pPr>
      <w:pStyle w:val="Header"/>
      <w:ind w:right="360" w:firstLine="360"/>
      <w:jc w:val="right"/>
      <w:rPr>
        <w:rFonts w:ascii="Times" w:hAnsi="Times"/>
        <w:i/>
        <w:sz w:val="20"/>
        <w:szCs w:val="20"/>
        <w:lang w:val="en-US"/>
      </w:rPr>
    </w:pP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E1352F" w14:textId="38FFF047" w:rsidR="00D91449" w:rsidRPr="006D2A77" w:rsidRDefault="00D91449" w:rsidP="00584DD3">
    <w:pPr>
      <w:pStyle w:val="Header"/>
      <w:framePr w:wrap="none" w:vAnchor="text" w:hAnchor="margin" w:xAlign="right" w:y="1"/>
      <w:rPr>
        <w:rStyle w:val="PageNumber"/>
        <w:rFonts w:ascii="Times" w:hAnsi="Times"/>
        <w:i/>
        <w:sz w:val="20"/>
        <w:szCs w:val="20"/>
      </w:rPr>
    </w:pPr>
    <w:r>
      <w:rPr>
        <w:rStyle w:val="PageNumber"/>
        <w:rFonts w:ascii="Times" w:hAnsi="Times"/>
        <w:sz w:val="20"/>
        <w:szCs w:val="20"/>
      </w:rPr>
      <w:t xml:space="preserve"> </w:t>
    </w:r>
    <w:r w:rsidRPr="006D2A77">
      <w:rPr>
        <w:rStyle w:val="PageNumber"/>
        <w:rFonts w:ascii="Times" w:hAnsi="Times"/>
        <w:i/>
        <w:sz w:val="20"/>
        <w:szCs w:val="20"/>
        <w:lang w:val="en-US"/>
      </w:rPr>
      <w:t>Shame, Affect and (Dis)Empowerment</w:t>
    </w:r>
    <w:r w:rsidRPr="006D2A77">
      <w:rPr>
        <w:rStyle w:val="PageNumber"/>
        <w:rFonts w:ascii="Times" w:hAnsi="Times"/>
        <w:sz w:val="20"/>
        <w:szCs w:val="20"/>
      </w:rPr>
      <w:t xml:space="preserve"> </w:t>
    </w:r>
    <w:r>
      <w:rPr>
        <w:rStyle w:val="PageNumber"/>
        <w:rFonts w:ascii="Times" w:hAnsi="Times"/>
        <w:sz w:val="20"/>
        <w:szCs w:val="20"/>
      </w:rPr>
      <w:t xml:space="preserve"> </w:t>
    </w:r>
    <w:r w:rsidRPr="006D2A77">
      <w:rPr>
        <w:rStyle w:val="PageNumber"/>
        <w:rFonts w:ascii="Times" w:hAnsi="Times"/>
        <w:sz w:val="20"/>
        <w:szCs w:val="20"/>
      </w:rPr>
      <w:fldChar w:fldCharType="begin"/>
    </w:r>
    <w:r w:rsidRPr="006D2A77">
      <w:rPr>
        <w:rStyle w:val="PageNumber"/>
        <w:rFonts w:ascii="Times" w:hAnsi="Times"/>
        <w:sz w:val="20"/>
        <w:szCs w:val="20"/>
      </w:rPr>
      <w:instrText xml:space="preserve">PAGE  </w:instrText>
    </w:r>
    <w:r w:rsidRPr="006D2A77">
      <w:rPr>
        <w:rStyle w:val="PageNumber"/>
        <w:rFonts w:ascii="Times" w:hAnsi="Times"/>
        <w:sz w:val="20"/>
        <w:szCs w:val="20"/>
      </w:rPr>
      <w:fldChar w:fldCharType="separate"/>
    </w:r>
    <w:r w:rsidR="00BB336A">
      <w:rPr>
        <w:rStyle w:val="PageNumber"/>
        <w:rFonts w:ascii="Times" w:hAnsi="Times"/>
        <w:noProof/>
        <w:sz w:val="20"/>
        <w:szCs w:val="20"/>
      </w:rPr>
      <w:t>28</w:t>
    </w:r>
    <w:r w:rsidRPr="006D2A77">
      <w:rPr>
        <w:rStyle w:val="PageNumber"/>
        <w:rFonts w:ascii="Times" w:hAnsi="Times"/>
        <w:sz w:val="20"/>
        <w:szCs w:val="20"/>
      </w:rPr>
      <w:fldChar w:fldCharType="end"/>
    </w:r>
    <w:r>
      <w:rPr>
        <w:rStyle w:val="PageNumber"/>
        <w:rFonts w:ascii="Times" w:hAnsi="Times"/>
        <w:i/>
        <w:sz w:val="20"/>
        <w:szCs w:val="20"/>
      </w:rPr>
      <w:t xml:space="preserve"> </w:t>
    </w:r>
  </w:p>
  <w:p w14:paraId="6EC98370" w14:textId="77777777" w:rsidR="00D91449" w:rsidRDefault="00D91449" w:rsidP="000F5692">
    <w:pPr>
      <w:pStyle w:val="Header"/>
      <w:ind w:right="360" w:firstLine="360"/>
    </w:pP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59EE92" w14:textId="0DC57AB8" w:rsidR="00D91449" w:rsidRPr="00584DD3" w:rsidRDefault="00D91449" w:rsidP="00D91449">
    <w:pPr>
      <w:pStyle w:val="Header"/>
      <w:framePr w:wrap="none" w:vAnchor="text" w:hAnchor="margin" w:xAlign="right" w:y="1"/>
      <w:rPr>
        <w:rStyle w:val="PageNumber"/>
        <w:rFonts w:ascii="Times" w:hAnsi="Times"/>
        <w:sz w:val="20"/>
        <w:szCs w:val="20"/>
      </w:rPr>
    </w:pPr>
    <w:r w:rsidRPr="00584DD3">
      <w:rPr>
        <w:rStyle w:val="PageNumber"/>
        <w:rFonts w:ascii="Times" w:hAnsi="Times"/>
        <w:i/>
        <w:sz w:val="20"/>
        <w:szCs w:val="20"/>
        <w:lang w:val="en-US"/>
      </w:rPr>
      <w:t>Chapter One</w:t>
    </w:r>
    <w:r>
      <w:rPr>
        <w:rStyle w:val="PageNumber"/>
        <w:rFonts w:ascii="Times" w:hAnsi="Times"/>
        <w:i/>
        <w:sz w:val="20"/>
        <w:szCs w:val="20"/>
      </w:rPr>
      <w:t xml:space="preserve">  </w:t>
    </w:r>
    <w:r w:rsidRPr="00584DD3">
      <w:rPr>
        <w:rStyle w:val="PageNumber"/>
        <w:rFonts w:ascii="Times" w:hAnsi="Times"/>
        <w:sz w:val="20"/>
        <w:szCs w:val="20"/>
      </w:rPr>
      <w:fldChar w:fldCharType="begin"/>
    </w:r>
    <w:r w:rsidRPr="00584DD3">
      <w:rPr>
        <w:rStyle w:val="PageNumber"/>
        <w:rFonts w:ascii="Times" w:hAnsi="Times"/>
        <w:sz w:val="20"/>
        <w:szCs w:val="20"/>
      </w:rPr>
      <w:instrText xml:space="preserve">PAGE  </w:instrText>
    </w:r>
    <w:r w:rsidRPr="00584DD3">
      <w:rPr>
        <w:rStyle w:val="PageNumber"/>
        <w:rFonts w:ascii="Times" w:hAnsi="Times"/>
        <w:sz w:val="20"/>
        <w:szCs w:val="20"/>
      </w:rPr>
      <w:fldChar w:fldCharType="separate"/>
    </w:r>
    <w:r w:rsidR="00BB336A">
      <w:rPr>
        <w:rStyle w:val="PageNumber"/>
        <w:rFonts w:ascii="Times" w:hAnsi="Times"/>
        <w:noProof/>
        <w:sz w:val="20"/>
        <w:szCs w:val="20"/>
      </w:rPr>
      <w:t>29</w:t>
    </w:r>
    <w:r w:rsidRPr="00584DD3">
      <w:rPr>
        <w:rStyle w:val="PageNumber"/>
        <w:rFonts w:ascii="Times" w:hAnsi="Times"/>
        <w:sz w:val="20"/>
        <w:szCs w:val="20"/>
      </w:rPr>
      <w:fldChar w:fldCharType="end"/>
    </w:r>
  </w:p>
  <w:p w14:paraId="721B6D22" w14:textId="77777777" w:rsidR="00D91449" w:rsidRDefault="00D91449" w:rsidP="005A2C60">
    <w:pPr>
      <w:pStyle w:val="Header"/>
      <w:ind w:right="360" w:firstLine="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54E38"/>
    <w:multiLevelType w:val="hybridMultilevel"/>
    <w:tmpl w:val="108AEBE6"/>
    <w:lvl w:ilvl="0" w:tplc="DE944F7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9C6DCD"/>
    <w:multiLevelType w:val="hybridMultilevel"/>
    <w:tmpl w:val="5BB23E9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1D382386"/>
    <w:multiLevelType w:val="multilevel"/>
    <w:tmpl w:val="B96271C2"/>
    <w:lvl w:ilvl="0">
      <w:start w:val="1"/>
      <w:numFmt w:val="decimal"/>
      <w:pStyle w:val="Heading2DissertShame"/>
      <w:lvlText w:val="Chapter %1:"/>
      <w:lvlJc w:val="left"/>
      <w:pPr>
        <w:ind w:left="360" w:hanging="360"/>
      </w:pPr>
      <w:rPr>
        <w:rFonts w:hint="default"/>
      </w:rPr>
    </w:lvl>
    <w:lvl w:ilvl="1">
      <w:start w:val="1"/>
      <w:numFmt w:val="decimal"/>
      <w:pStyle w:val="Heading3DisserationShame"/>
      <w:lvlText w:val="%1.%2"/>
      <w:lvlJc w:val="left"/>
      <w:pPr>
        <w:ind w:left="720" w:hanging="360"/>
      </w:pPr>
      <w:rPr>
        <w:rFonts w:hint="default"/>
      </w:rPr>
    </w:lvl>
    <w:lvl w:ilvl="2">
      <w:start w:val="1"/>
      <w:numFmt w:val="decimal"/>
      <w:pStyle w:val="Heading4DisserationtShame"/>
      <w:lvlText w:val="%1.%2.%3"/>
      <w:lvlJc w:val="left"/>
      <w:pPr>
        <w:ind w:left="1080" w:hanging="360"/>
      </w:pPr>
      <w:rPr>
        <w:rFonts w:hint="default"/>
      </w:rPr>
    </w:lvl>
    <w:lvl w:ilvl="3">
      <w:start w:val="1"/>
      <w:numFmt w:val="lowerLetter"/>
      <w:pStyle w:val="Heading5DissertationShame"/>
      <w:lvlText w:val="(%4)"/>
      <w:lvlJc w:val="left"/>
      <w:pPr>
        <w:ind w:left="1361" w:hanging="85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2F865979"/>
    <w:multiLevelType w:val="hybridMultilevel"/>
    <w:tmpl w:val="83920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0710F7E"/>
    <w:multiLevelType w:val="hybridMultilevel"/>
    <w:tmpl w:val="13D4EA44"/>
    <w:lvl w:ilvl="0" w:tplc="14CAEE4A">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C4443B8"/>
    <w:multiLevelType w:val="multilevel"/>
    <w:tmpl w:val="B96271C2"/>
    <w:lvl w:ilvl="0">
      <w:start w:val="1"/>
      <w:numFmt w:val="decimal"/>
      <w:lvlText w:val="Chapter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lowerLetter"/>
      <w:lvlText w:val="(%4)"/>
      <w:lvlJc w:val="left"/>
      <w:pPr>
        <w:ind w:left="1361" w:hanging="85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4C2741C4"/>
    <w:multiLevelType w:val="hybridMultilevel"/>
    <w:tmpl w:val="AB60291E"/>
    <w:lvl w:ilvl="0" w:tplc="E3CE075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63F675D"/>
    <w:multiLevelType w:val="hybridMultilevel"/>
    <w:tmpl w:val="5DFAB8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6C362A13"/>
    <w:multiLevelType w:val="hybridMultilevel"/>
    <w:tmpl w:val="67D00ACA"/>
    <w:lvl w:ilvl="0" w:tplc="573C25D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EA33D34"/>
    <w:multiLevelType w:val="hybridMultilevel"/>
    <w:tmpl w:val="DE6C8F88"/>
    <w:lvl w:ilvl="0" w:tplc="6B12198E">
      <w:start w:val="2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0"/>
  </w:num>
  <w:num w:numId="4">
    <w:abstractNumId w:val="4"/>
  </w:num>
  <w:num w:numId="5">
    <w:abstractNumId w:val="9"/>
  </w:num>
  <w:num w:numId="6">
    <w:abstractNumId w:val="7"/>
  </w:num>
  <w:num w:numId="7">
    <w:abstractNumId w:val="3"/>
  </w:num>
  <w:num w:numId="8">
    <w:abstractNumId w:val="1"/>
  </w:num>
  <w:num w:numId="9">
    <w:abstractNumId w:val="2"/>
  </w:num>
  <w:num w:numId="10">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8"/>
  <w:defaultTabStop w:val="720"/>
  <w:evenAndOddHeaders/>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7677"/>
    <w:rsid w:val="00002496"/>
    <w:rsid w:val="0000505A"/>
    <w:rsid w:val="0001102C"/>
    <w:rsid w:val="00011766"/>
    <w:rsid w:val="00013C89"/>
    <w:rsid w:val="00013CC9"/>
    <w:rsid w:val="00013CF6"/>
    <w:rsid w:val="00015A62"/>
    <w:rsid w:val="00016136"/>
    <w:rsid w:val="00016861"/>
    <w:rsid w:val="00016901"/>
    <w:rsid w:val="00016985"/>
    <w:rsid w:val="00021818"/>
    <w:rsid w:val="00021E2F"/>
    <w:rsid w:val="00023D95"/>
    <w:rsid w:val="00023E6E"/>
    <w:rsid w:val="0002418D"/>
    <w:rsid w:val="000241A8"/>
    <w:rsid w:val="0002632E"/>
    <w:rsid w:val="00026B33"/>
    <w:rsid w:val="00026D0C"/>
    <w:rsid w:val="00034FA1"/>
    <w:rsid w:val="0003504D"/>
    <w:rsid w:val="0003789B"/>
    <w:rsid w:val="00041FA0"/>
    <w:rsid w:val="00043440"/>
    <w:rsid w:val="00044B90"/>
    <w:rsid w:val="00046ABB"/>
    <w:rsid w:val="00047670"/>
    <w:rsid w:val="00047AD5"/>
    <w:rsid w:val="00051C5A"/>
    <w:rsid w:val="00052D49"/>
    <w:rsid w:val="00056734"/>
    <w:rsid w:val="00056BAF"/>
    <w:rsid w:val="000572BB"/>
    <w:rsid w:val="000573EC"/>
    <w:rsid w:val="00062663"/>
    <w:rsid w:val="000638F8"/>
    <w:rsid w:val="00064004"/>
    <w:rsid w:val="000641B6"/>
    <w:rsid w:val="00065908"/>
    <w:rsid w:val="00066837"/>
    <w:rsid w:val="000669BC"/>
    <w:rsid w:val="000670BF"/>
    <w:rsid w:val="000672DF"/>
    <w:rsid w:val="00072335"/>
    <w:rsid w:val="000736A4"/>
    <w:rsid w:val="000748D3"/>
    <w:rsid w:val="00074DB3"/>
    <w:rsid w:val="00081A62"/>
    <w:rsid w:val="000839CD"/>
    <w:rsid w:val="00083E68"/>
    <w:rsid w:val="000841D6"/>
    <w:rsid w:val="00084A3D"/>
    <w:rsid w:val="000873D4"/>
    <w:rsid w:val="00090646"/>
    <w:rsid w:val="000910D0"/>
    <w:rsid w:val="000929B2"/>
    <w:rsid w:val="00092F49"/>
    <w:rsid w:val="00093886"/>
    <w:rsid w:val="000959C7"/>
    <w:rsid w:val="000A07C9"/>
    <w:rsid w:val="000A5E74"/>
    <w:rsid w:val="000A7A8D"/>
    <w:rsid w:val="000B06D3"/>
    <w:rsid w:val="000B0B1D"/>
    <w:rsid w:val="000B2C4F"/>
    <w:rsid w:val="000B3641"/>
    <w:rsid w:val="000B414C"/>
    <w:rsid w:val="000B4C0B"/>
    <w:rsid w:val="000B5B82"/>
    <w:rsid w:val="000B765F"/>
    <w:rsid w:val="000B7BC4"/>
    <w:rsid w:val="000C480D"/>
    <w:rsid w:val="000C6138"/>
    <w:rsid w:val="000D29D7"/>
    <w:rsid w:val="000D6A59"/>
    <w:rsid w:val="000E1B15"/>
    <w:rsid w:val="000E1B3A"/>
    <w:rsid w:val="000E1D58"/>
    <w:rsid w:val="000E247A"/>
    <w:rsid w:val="000E425D"/>
    <w:rsid w:val="000E738B"/>
    <w:rsid w:val="000F0167"/>
    <w:rsid w:val="000F13C4"/>
    <w:rsid w:val="000F1AEC"/>
    <w:rsid w:val="000F1F44"/>
    <w:rsid w:val="000F23BE"/>
    <w:rsid w:val="000F3656"/>
    <w:rsid w:val="000F4757"/>
    <w:rsid w:val="000F4F62"/>
    <w:rsid w:val="000F5692"/>
    <w:rsid w:val="000F7D45"/>
    <w:rsid w:val="00100DE4"/>
    <w:rsid w:val="00101743"/>
    <w:rsid w:val="0010394D"/>
    <w:rsid w:val="001056D7"/>
    <w:rsid w:val="00106710"/>
    <w:rsid w:val="0011073B"/>
    <w:rsid w:val="00110BB5"/>
    <w:rsid w:val="00110E15"/>
    <w:rsid w:val="00113216"/>
    <w:rsid w:val="00113243"/>
    <w:rsid w:val="00115000"/>
    <w:rsid w:val="001171F5"/>
    <w:rsid w:val="001178CD"/>
    <w:rsid w:val="00120966"/>
    <w:rsid w:val="00121232"/>
    <w:rsid w:val="00123161"/>
    <w:rsid w:val="00123F1B"/>
    <w:rsid w:val="001261A0"/>
    <w:rsid w:val="0012677F"/>
    <w:rsid w:val="00126D73"/>
    <w:rsid w:val="00127913"/>
    <w:rsid w:val="00132126"/>
    <w:rsid w:val="0013294E"/>
    <w:rsid w:val="00133559"/>
    <w:rsid w:val="00135642"/>
    <w:rsid w:val="00136D4F"/>
    <w:rsid w:val="00141503"/>
    <w:rsid w:val="0014459F"/>
    <w:rsid w:val="0014569C"/>
    <w:rsid w:val="00150DED"/>
    <w:rsid w:val="00155968"/>
    <w:rsid w:val="00156D53"/>
    <w:rsid w:val="001619F3"/>
    <w:rsid w:val="00162326"/>
    <w:rsid w:val="00162379"/>
    <w:rsid w:val="00163007"/>
    <w:rsid w:val="0016352C"/>
    <w:rsid w:val="001648DA"/>
    <w:rsid w:val="00164F69"/>
    <w:rsid w:val="001678C3"/>
    <w:rsid w:val="001708BF"/>
    <w:rsid w:val="00170ED7"/>
    <w:rsid w:val="00170EE0"/>
    <w:rsid w:val="00171371"/>
    <w:rsid w:val="00171855"/>
    <w:rsid w:val="00171F37"/>
    <w:rsid w:val="00172584"/>
    <w:rsid w:val="001736AB"/>
    <w:rsid w:val="0017437C"/>
    <w:rsid w:val="00175A7B"/>
    <w:rsid w:val="001766A6"/>
    <w:rsid w:val="00176812"/>
    <w:rsid w:val="001832BB"/>
    <w:rsid w:val="00183DC0"/>
    <w:rsid w:val="001848D9"/>
    <w:rsid w:val="001902D1"/>
    <w:rsid w:val="00192991"/>
    <w:rsid w:val="001964FF"/>
    <w:rsid w:val="00196FB2"/>
    <w:rsid w:val="001A0BA4"/>
    <w:rsid w:val="001A122A"/>
    <w:rsid w:val="001A22D3"/>
    <w:rsid w:val="001A7410"/>
    <w:rsid w:val="001A7D8C"/>
    <w:rsid w:val="001B0CF1"/>
    <w:rsid w:val="001B1380"/>
    <w:rsid w:val="001B1732"/>
    <w:rsid w:val="001B2394"/>
    <w:rsid w:val="001B4081"/>
    <w:rsid w:val="001B524F"/>
    <w:rsid w:val="001B7571"/>
    <w:rsid w:val="001C0826"/>
    <w:rsid w:val="001C1FFB"/>
    <w:rsid w:val="001C2287"/>
    <w:rsid w:val="001C4574"/>
    <w:rsid w:val="001C4F4D"/>
    <w:rsid w:val="001D12C4"/>
    <w:rsid w:val="001D49BF"/>
    <w:rsid w:val="001D5895"/>
    <w:rsid w:val="001D6DE4"/>
    <w:rsid w:val="001D7865"/>
    <w:rsid w:val="001D7C9D"/>
    <w:rsid w:val="001E34F5"/>
    <w:rsid w:val="001E4DD4"/>
    <w:rsid w:val="001E4E67"/>
    <w:rsid w:val="001E5C59"/>
    <w:rsid w:val="001E6372"/>
    <w:rsid w:val="001E71B2"/>
    <w:rsid w:val="001E76AB"/>
    <w:rsid w:val="001E7C06"/>
    <w:rsid w:val="001F0B12"/>
    <w:rsid w:val="001F1436"/>
    <w:rsid w:val="001F1FC5"/>
    <w:rsid w:val="001F21FC"/>
    <w:rsid w:val="001F3426"/>
    <w:rsid w:val="001F3E81"/>
    <w:rsid w:val="001F50DA"/>
    <w:rsid w:val="001F59F8"/>
    <w:rsid w:val="001F63A8"/>
    <w:rsid w:val="001F685D"/>
    <w:rsid w:val="00201DE9"/>
    <w:rsid w:val="002032FC"/>
    <w:rsid w:val="0020541B"/>
    <w:rsid w:val="00206C8F"/>
    <w:rsid w:val="00207ADF"/>
    <w:rsid w:val="00207F3B"/>
    <w:rsid w:val="00211E9F"/>
    <w:rsid w:val="00212467"/>
    <w:rsid w:val="0021298F"/>
    <w:rsid w:val="00214E25"/>
    <w:rsid w:val="002152FC"/>
    <w:rsid w:val="00215D00"/>
    <w:rsid w:val="00220A25"/>
    <w:rsid w:val="00221EA1"/>
    <w:rsid w:val="00223CCD"/>
    <w:rsid w:val="00227B58"/>
    <w:rsid w:val="002342ED"/>
    <w:rsid w:val="00236318"/>
    <w:rsid w:val="0023633B"/>
    <w:rsid w:val="0023641D"/>
    <w:rsid w:val="002370A4"/>
    <w:rsid w:val="00237854"/>
    <w:rsid w:val="002412B6"/>
    <w:rsid w:val="00242CAA"/>
    <w:rsid w:val="002439B4"/>
    <w:rsid w:val="00244F0B"/>
    <w:rsid w:val="00245D71"/>
    <w:rsid w:val="00245EAD"/>
    <w:rsid w:val="0025167E"/>
    <w:rsid w:val="00252892"/>
    <w:rsid w:val="00253877"/>
    <w:rsid w:val="002604A6"/>
    <w:rsid w:val="00262D59"/>
    <w:rsid w:val="00267A7B"/>
    <w:rsid w:val="00271B57"/>
    <w:rsid w:val="002728F9"/>
    <w:rsid w:val="00274879"/>
    <w:rsid w:val="0028125B"/>
    <w:rsid w:val="00284278"/>
    <w:rsid w:val="002844DD"/>
    <w:rsid w:val="0028764E"/>
    <w:rsid w:val="002904E3"/>
    <w:rsid w:val="00291838"/>
    <w:rsid w:val="00294324"/>
    <w:rsid w:val="002961DB"/>
    <w:rsid w:val="002979E9"/>
    <w:rsid w:val="00297A91"/>
    <w:rsid w:val="002A00D8"/>
    <w:rsid w:val="002A261E"/>
    <w:rsid w:val="002A3EA6"/>
    <w:rsid w:val="002A4033"/>
    <w:rsid w:val="002A5CB9"/>
    <w:rsid w:val="002A5D26"/>
    <w:rsid w:val="002B0E36"/>
    <w:rsid w:val="002B1461"/>
    <w:rsid w:val="002B3F83"/>
    <w:rsid w:val="002B547C"/>
    <w:rsid w:val="002B7ADE"/>
    <w:rsid w:val="002B7C50"/>
    <w:rsid w:val="002C0198"/>
    <w:rsid w:val="002C0F6B"/>
    <w:rsid w:val="002C16BA"/>
    <w:rsid w:val="002C21B3"/>
    <w:rsid w:val="002C23F3"/>
    <w:rsid w:val="002C51E3"/>
    <w:rsid w:val="002C7F29"/>
    <w:rsid w:val="002D078B"/>
    <w:rsid w:val="002D1991"/>
    <w:rsid w:val="002D4888"/>
    <w:rsid w:val="002D4F8E"/>
    <w:rsid w:val="002D6D12"/>
    <w:rsid w:val="002D6FD1"/>
    <w:rsid w:val="002D78A9"/>
    <w:rsid w:val="002E0374"/>
    <w:rsid w:val="002E2567"/>
    <w:rsid w:val="002E2C09"/>
    <w:rsid w:val="002E306A"/>
    <w:rsid w:val="002F0B87"/>
    <w:rsid w:val="002F2BAE"/>
    <w:rsid w:val="002F3314"/>
    <w:rsid w:val="002F3C60"/>
    <w:rsid w:val="002F41C8"/>
    <w:rsid w:val="002F5C95"/>
    <w:rsid w:val="002F5E90"/>
    <w:rsid w:val="00300477"/>
    <w:rsid w:val="0030188F"/>
    <w:rsid w:val="00301CFC"/>
    <w:rsid w:val="00302136"/>
    <w:rsid w:val="0030397E"/>
    <w:rsid w:val="003045F0"/>
    <w:rsid w:val="00304A03"/>
    <w:rsid w:val="0030529C"/>
    <w:rsid w:val="00305E67"/>
    <w:rsid w:val="003060DE"/>
    <w:rsid w:val="003069DB"/>
    <w:rsid w:val="00306C5E"/>
    <w:rsid w:val="00307606"/>
    <w:rsid w:val="003114CD"/>
    <w:rsid w:val="00311964"/>
    <w:rsid w:val="00313891"/>
    <w:rsid w:val="00321ECD"/>
    <w:rsid w:val="0032388B"/>
    <w:rsid w:val="00323D0C"/>
    <w:rsid w:val="0032400E"/>
    <w:rsid w:val="003244B6"/>
    <w:rsid w:val="00325477"/>
    <w:rsid w:val="00325AA4"/>
    <w:rsid w:val="003264B7"/>
    <w:rsid w:val="003271E7"/>
    <w:rsid w:val="003321A4"/>
    <w:rsid w:val="00334A6A"/>
    <w:rsid w:val="00334FAA"/>
    <w:rsid w:val="00334FC8"/>
    <w:rsid w:val="00337775"/>
    <w:rsid w:val="003419E2"/>
    <w:rsid w:val="00342C61"/>
    <w:rsid w:val="00343005"/>
    <w:rsid w:val="00344276"/>
    <w:rsid w:val="00347270"/>
    <w:rsid w:val="00347DE3"/>
    <w:rsid w:val="00351887"/>
    <w:rsid w:val="00352719"/>
    <w:rsid w:val="003543DA"/>
    <w:rsid w:val="003543E8"/>
    <w:rsid w:val="0035483D"/>
    <w:rsid w:val="0035559B"/>
    <w:rsid w:val="00360680"/>
    <w:rsid w:val="003615EF"/>
    <w:rsid w:val="00363FC3"/>
    <w:rsid w:val="0036488E"/>
    <w:rsid w:val="00365CC0"/>
    <w:rsid w:val="0036622B"/>
    <w:rsid w:val="00367FCE"/>
    <w:rsid w:val="003723D7"/>
    <w:rsid w:val="00372E6C"/>
    <w:rsid w:val="00376478"/>
    <w:rsid w:val="00376EE5"/>
    <w:rsid w:val="003804C4"/>
    <w:rsid w:val="00380CED"/>
    <w:rsid w:val="00381A36"/>
    <w:rsid w:val="00384CE1"/>
    <w:rsid w:val="00387B71"/>
    <w:rsid w:val="0039108A"/>
    <w:rsid w:val="00392445"/>
    <w:rsid w:val="00392AB3"/>
    <w:rsid w:val="003935D6"/>
    <w:rsid w:val="00396A07"/>
    <w:rsid w:val="00397098"/>
    <w:rsid w:val="003A046F"/>
    <w:rsid w:val="003A2BA3"/>
    <w:rsid w:val="003A5C84"/>
    <w:rsid w:val="003A7A38"/>
    <w:rsid w:val="003B06BA"/>
    <w:rsid w:val="003B0A0B"/>
    <w:rsid w:val="003B0E37"/>
    <w:rsid w:val="003B3FCD"/>
    <w:rsid w:val="003B4C64"/>
    <w:rsid w:val="003B6619"/>
    <w:rsid w:val="003C111D"/>
    <w:rsid w:val="003C4653"/>
    <w:rsid w:val="003C57CD"/>
    <w:rsid w:val="003C5BE8"/>
    <w:rsid w:val="003C7039"/>
    <w:rsid w:val="003C7C32"/>
    <w:rsid w:val="003D1053"/>
    <w:rsid w:val="003D3539"/>
    <w:rsid w:val="003D4291"/>
    <w:rsid w:val="003D436F"/>
    <w:rsid w:val="003D59B6"/>
    <w:rsid w:val="003D622E"/>
    <w:rsid w:val="003E0EC4"/>
    <w:rsid w:val="003E1CEB"/>
    <w:rsid w:val="003E3ACC"/>
    <w:rsid w:val="003E5B96"/>
    <w:rsid w:val="003E7DB5"/>
    <w:rsid w:val="003F1D32"/>
    <w:rsid w:val="003F24A0"/>
    <w:rsid w:val="003F2CCD"/>
    <w:rsid w:val="003F31F9"/>
    <w:rsid w:val="003F43D6"/>
    <w:rsid w:val="003F4F12"/>
    <w:rsid w:val="003F4F46"/>
    <w:rsid w:val="0040021F"/>
    <w:rsid w:val="004009B6"/>
    <w:rsid w:val="00402127"/>
    <w:rsid w:val="004030DD"/>
    <w:rsid w:val="00403ED8"/>
    <w:rsid w:val="00405A3E"/>
    <w:rsid w:val="00406C81"/>
    <w:rsid w:val="004165C7"/>
    <w:rsid w:val="004208B2"/>
    <w:rsid w:val="00421001"/>
    <w:rsid w:val="00421AFC"/>
    <w:rsid w:val="004225A9"/>
    <w:rsid w:val="00422985"/>
    <w:rsid w:val="00422E68"/>
    <w:rsid w:val="0042376B"/>
    <w:rsid w:val="004254C9"/>
    <w:rsid w:val="0042618E"/>
    <w:rsid w:val="0042642A"/>
    <w:rsid w:val="00426A98"/>
    <w:rsid w:val="00426D5E"/>
    <w:rsid w:val="00426FCC"/>
    <w:rsid w:val="00430A4C"/>
    <w:rsid w:val="00432A64"/>
    <w:rsid w:val="00433796"/>
    <w:rsid w:val="004341BD"/>
    <w:rsid w:val="00434C74"/>
    <w:rsid w:val="00434E67"/>
    <w:rsid w:val="00436488"/>
    <w:rsid w:val="00436FED"/>
    <w:rsid w:val="00437304"/>
    <w:rsid w:val="00440B01"/>
    <w:rsid w:val="00441A03"/>
    <w:rsid w:val="00443916"/>
    <w:rsid w:val="004444E8"/>
    <w:rsid w:val="00444B40"/>
    <w:rsid w:val="004462F3"/>
    <w:rsid w:val="00447097"/>
    <w:rsid w:val="004511A3"/>
    <w:rsid w:val="00451E27"/>
    <w:rsid w:val="0045750A"/>
    <w:rsid w:val="00461B75"/>
    <w:rsid w:val="00463E45"/>
    <w:rsid w:val="004657D8"/>
    <w:rsid w:val="00472155"/>
    <w:rsid w:val="004728C8"/>
    <w:rsid w:val="0047293D"/>
    <w:rsid w:val="00473913"/>
    <w:rsid w:val="00474691"/>
    <w:rsid w:val="00474A3A"/>
    <w:rsid w:val="00476F34"/>
    <w:rsid w:val="004807C8"/>
    <w:rsid w:val="004821F3"/>
    <w:rsid w:val="004839A3"/>
    <w:rsid w:val="004859E4"/>
    <w:rsid w:val="00485A98"/>
    <w:rsid w:val="004900D3"/>
    <w:rsid w:val="0049140D"/>
    <w:rsid w:val="00492C47"/>
    <w:rsid w:val="00495102"/>
    <w:rsid w:val="00497B2B"/>
    <w:rsid w:val="004A1D96"/>
    <w:rsid w:val="004A209E"/>
    <w:rsid w:val="004A42DA"/>
    <w:rsid w:val="004A6F45"/>
    <w:rsid w:val="004A7AC0"/>
    <w:rsid w:val="004B22A1"/>
    <w:rsid w:val="004B3A23"/>
    <w:rsid w:val="004B5532"/>
    <w:rsid w:val="004B72B2"/>
    <w:rsid w:val="004B756D"/>
    <w:rsid w:val="004C61F8"/>
    <w:rsid w:val="004C7FC7"/>
    <w:rsid w:val="004D0020"/>
    <w:rsid w:val="004D08BE"/>
    <w:rsid w:val="004D1350"/>
    <w:rsid w:val="004D16EB"/>
    <w:rsid w:val="004D2E09"/>
    <w:rsid w:val="004D712C"/>
    <w:rsid w:val="004E0DE5"/>
    <w:rsid w:val="004E13E2"/>
    <w:rsid w:val="004E233B"/>
    <w:rsid w:val="004E2CB1"/>
    <w:rsid w:val="004E2F86"/>
    <w:rsid w:val="004E31E5"/>
    <w:rsid w:val="004E34D9"/>
    <w:rsid w:val="004E5D6C"/>
    <w:rsid w:val="004E631E"/>
    <w:rsid w:val="004E72EB"/>
    <w:rsid w:val="004F0795"/>
    <w:rsid w:val="004F35D5"/>
    <w:rsid w:val="004F39A9"/>
    <w:rsid w:val="004F58B5"/>
    <w:rsid w:val="004F5ACF"/>
    <w:rsid w:val="004F5BC3"/>
    <w:rsid w:val="004F64F1"/>
    <w:rsid w:val="004F7B00"/>
    <w:rsid w:val="00504E93"/>
    <w:rsid w:val="00510F66"/>
    <w:rsid w:val="005137DB"/>
    <w:rsid w:val="005140C9"/>
    <w:rsid w:val="0051666D"/>
    <w:rsid w:val="00522685"/>
    <w:rsid w:val="00524B66"/>
    <w:rsid w:val="00526B19"/>
    <w:rsid w:val="005325FE"/>
    <w:rsid w:val="00532FE1"/>
    <w:rsid w:val="00533075"/>
    <w:rsid w:val="005363F7"/>
    <w:rsid w:val="0053765B"/>
    <w:rsid w:val="005407E8"/>
    <w:rsid w:val="0054111E"/>
    <w:rsid w:val="005431B0"/>
    <w:rsid w:val="00543A39"/>
    <w:rsid w:val="00543E94"/>
    <w:rsid w:val="00545450"/>
    <w:rsid w:val="00545990"/>
    <w:rsid w:val="00545E49"/>
    <w:rsid w:val="00553C01"/>
    <w:rsid w:val="00554753"/>
    <w:rsid w:val="00554B55"/>
    <w:rsid w:val="005556A1"/>
    <w:rsid w:val="005572AD"/>
    <w:rsid w:val="00560FA8"/>
    <w:rsid w:val="00561BE8"/>
    <w:rsid w:val="0056261E"/>
    <w:rsid w:val="005628FB"/>
    <w:rsid w:val="00563069"/>
    <w:rsid w:val="00563A34"/>
    <w:rsid w:val="005664AB"/>
    <w:rsid w:val="005667ED"/>
    <w:rsid w:val="00566B76"/>
    <w:rsid w:val="00571A3F"/>
    <w:rsid w:val="00571F16"/>
    <w:rsid w:val="00575D9A"/>
    <w:rsid w:val="00577538"/>
    <w:rsid w:val="005779B3"/>
    <w:rsid w:val="00581F26"/>
    <w:rsid w:val="00582A1D"/>
    <w:rsid w:val="00582A47"/>
    <w:rsid w:val="00582C80"/>
    <w:rsid w:val="00584DD3"/>
    <w:rsid w:val="00585B88"/>
    <w:rsid w:val="00586EA5"/>
    <w:rsid w:val="005948DB"/>
    <w:rsid w:val="005A1A4B"/>
    <w:rsid w:val="005A2659"/>
    <w:rsid w:val="005A2C60"/>
    <w:rsid w:val="005A2EA6"/>
    <w:rsid w:val="005A3C39"/>
    <w:rsid w:val="005A3C94"/>
    <w:rsid w:val="005A5713"/>
    <w:rsid w:val="005A5A41"/>
    <w:rsid w:val="005A6F05"/>
    <w:rsid w:val="005B093F"/>
    <w:rsid w:val="005B0C1A"/>
    <w:rsid w:val="005B1468"/>
    <w:rsid w:val="005B178B"/>
    <w:rsid w:val="005B50D1"/>
    <w:rsid w:val="005B55B4"/>
    <w:rsid w:val="005B6BE7"/>
    <w:rsid w:val="005B6E55"/>
    <w:rsid w:val="005B7BEB"/>
    <w:rsid w:val="005C4B15"/>
    <w:rsid w:val="005C4D76"/>
    <w:rsid w:val="005C6159"/>
    <w:rsid w:val="005C6502"/>
    <w:rsid w:val="005D06FB"/>
    <w:rsid w:val="005D2625"/>
    <w:rsid w:val="005D2842"/>
    <w:rsid w:val="005D2F40"/>
    <w:rsid w:val="005D3F6C"/>
    <w:rsid w:val="005D4645"/>
    <w:rsid w:val="005E2625"/>
    <w:rsid w:val="005E2B33"/>
    <w:rsid w:val="005E3094"/>
    <w:rsid w:val="005E3662"/>
    <w:rsid w:val="005E7EBD"/>
    <w:rsid w:val="005F2B68"/>
    <w:rsid w:val="005F3C7E"/>
    <w:rsid w:val="005F6481"/>
    <w:rsid w:val="005F6EE4"/>
    <w:rsid w:val="00600AAA"/>
    <w:rsid w:val="0060188B"/>
    <w:rsid w:val="00601C7A"/>
    <w:rsid w:val="00603727"/>
    <w:rsid w:val="006041B2"/>
    <w:rsid w:val="00604437"/>
    <w:rsid w:val="0060461F"/>
    <w:rsid w:val="00604944"/>
    <w:rsid w:val="006054F2"/>
    <w:rsid w:val="00607944"/>
    <w:rsid w:val="00610085"/>
    <w:rsid w:val="00611749"/>
    <w:rsid w:val="006139AD"/>
    <w:rsid w:val="0061400E"/>
    <w:rsid w:val="0061482E"/>
    <w:rsid w:val="00616836"/>
    <w:rsid w:val="00620C27"/>
    <w:rsid w:val="0062419F"/>
    <w:rsid w:val="006263E5"/>
    <w:rsid w:val="0063111B"/>
    <w:rsid w:val="00633CD4"/>
    <w:rsid w:val="006349DF"/>
    <w:rsid w:val="00635EEA"/>
    <w:rsid w:val="006365AA"/>
    <w:rsid w:val="00640502"/>
    <w:rsid w:val="006412FB"/>
    <w:rsid w:val="00642C47"/>
    <w:rsid w:val="00643FDE"/>
    <w:rsid w:val="00644175"/>
    <w:rsid w:val="00645375"/>
    <w:rsid w:val="00647677"/>
    <w:rsid w:val="006504F1"/>
    <w:rsid w:val="00651738"/>
    <w:rsid w:val="006526EA"/>
    <w:rsid w:val="00653E64"/>
    <w:rsid w:val="006546E3"/>
    <w:rsid w:val="00661E34"/>
    <w:rsid w:val="0066270D"/>
    <w:rsid w:val="0066395E"/>
    <w:rsid w:val="00665737"/>
    <w:rsid w:val="00666777"/>
    <w:rsid w:val="00671F31"/>
    <w:rsid w:val="00672BA1"/>
    <w:rsid w:val="0067351F"/>
    <w:rsid w:val="00674663"/>
    <w:rsid w:val="00675630"/>
    <w:rsid w:val="00675BFF"/>
    <w:rsid w:val="0067618D"/>
    <w:rsid w:val="00680081"/>
    <w:rsid w:val="0068309C"/>
    <w:rsid w:val="00684F5F"/>
    <w:rsid w:val="00686E1E"/>
    <w:rsid w:val="00697C2C"/>
    <w:rsid w:val="006A2D9D"/>
    <w:rsid w:val="006A4279"/>
    <w:rsid w:val="006A47A3"/>
    <w:rsid w:val="006A530F"/>
    <w:rsid w:val="006A61D7"/>
    <w:rsid w:val="006A63D3"/>
    <w:rsid w:val="006B039F"/>
    <w:rsid w:val="006B04ED"/>
    <w:rsid w:val="006B301D"/>
    <w:rsid w:val="006B510C"/>
    <w:rsid w:val="006B747B"/>
    <w:rsid w:val="006C2D6D"/>
    <w:rsid w:val="006C3E67"/>
    <w:rsid w:val="006C489F"/>
    <w:rsid w:val="006C6349"/>
    <w:rsid w:val="006D1760"/>
    <w:rsid w:val="006D1D30"/>
    <w:rsid w:val="006D2A77"/>
    <w:rsid w:val="006D3B22"/>
    <w:rsid w:val="006D472E"/>
    <w:rsid w:val="006D510A"/>
    <w:rsid w:val="006D51C2"/>
    <w:rsid w:val="006D71BE"/>
    <w:rsid w:val="006E042A"/>
    <w:rsid w:val="006E21FD"/>
    <w:rsid w:val="006E3E05"/>
    <w:rsid w:val="006E440F"/>
    <w:rsid w:val="006F1983"/>
    <w:rsid w:val="006F4EE3"/>
    <w:rsid w:val="006F5475"/>
    <w:rsid w:val="006F71A5"/>
    <w:rsid w:val="006F79F0"/>
    <w:rsid w:val="00700537"/>
    <w:rsid w:val="0070072D"/>
    <w:rsid w:val="00702434"/>
    <w:rsid w:val="0070247D"/>
    <w:rsid w:val="007026EF"/>
    <w:rsid w:val="00703D7B"/>
    <w:rsid w:val="007045FD"/>
    <w:rsid w:val="00704831"/>
    <w:rsid w:val="00704AAC"/>
    <w:rsid w:val="007056FC"/>
    <w:rsid w:val="007115A8"/>
    <w:rsid w:val="00712658"/>
    <w:rsid w:val="007144F7"/>
    <w:rsid w:val="00714CBD"/>
    <w:rsid w:val="0071571F"/>
    <w:rsid w:val="00717CD2"/>
    <w:rsid w:val="00722381"/>
    <w:rsid w:val="00723BBA"/>
    <w:rsid w:val="00724308"/>
    <w:rsid w:val="00724A74"/>
    <w:rsid w:val="00724D52"/>
    <w:rsid w:val="0073162B"/>
    <w:rsid w:val="007329DC"/>
    <w:rsid w:val="007339EA"/>
    <w:rsid w:val="0073682B"/>
    <w:rsid w:val="007372CA"/>
    <w:rsid w:val="00740F49"/>
    <w:rsid w:val="00741806"/>
    <w:rsid w:val="00742ABA"/>
    <w:rsid w:val="00742EF8"/>
    <w:rsid w:val="007430E0"/>
    <w:rsid w:val="007448EB"/>
    <w:rsid w:val="00744CE3"/>
    <w:rsid w:val="00754DF3"/>
    <w:rsid w:val="00754EDE"/>
    <w:rsid w:val="00756B18"/>
    <w:rsid w:val="00756EC4"/>
    <w:rsid w:val="0075704F"/>
    <w:rsid w:val="0075761F"/>
    <w:rsid w:val="00757AF0"/>
    <w:rsid w:val="007623E6"/>
    <w:rsid w:val="0076437A"/>
    <w:rsid w:val="00765F11"/>
    <w:rsid w:val="007668D4"/>
    <w:rsid w:val="0077402E"/>
    <w:rsid w:val="00775662"/>
    <w:rsid w:val="0077583B"/>
    <w:rsid w:val="00783B0E"/>
    <w:rsid w:val="00786BF5"/>
    <w:rsid w:val="0078719A"/>
    <w:rsid w:val="00790182"/>
    <w:rsid w:val="007906D9"/>
    <w:rsid w:val="007924D2"/>
    <w:rsid w:val="00796A60"/>
    <w:rsid w:val="00796B3B"/>
    <w:rsid w:val="007A1800"/>
    <w:rsid w:val="007A3163"/>
    <w:rsid w:val="007A34A7"/>
    <w:rsid w:val="007A3633"/>
    <w:rsid w:val="007A4AE5"/>
    <w:rsid w:val="007A50BE"/>
    <w:rsid w:val="007A5AD4"/>
    <w:rsid w:val="007A6805"/>
    <w:rsid w:val="007B04A3"/>
    <w:rsid w:val="007B11DA"/>
    <w:rsid w:val="007B1AD9"/>
    <w:rsid w:val="007B2773"/>
    <w:rsid w:val="007B38DE"/>
    <w:rsid w:val="007B3FC2"/>
    <w:rsid w:val="007B7265"/>
    <w:rsid w:val="007C055F"/>
    <w:rsid w:val="007C11F0"/>
    <w:rsid w:val="007C309A"/>
    <w:rsid w:val="007C58B6"/>
    <w:rsid w:val="007D0395"/>
    <w:rsid w:val="007D38F1"/>
    <w:rsid w:val="007E0359"/>
    <w:rsid w:val="007E0679"/>
    <w:rsid w:val="007E0FC6"/>
    <w:rsid w:val="007E2EDC"/>
    <w:rsid w:val="007E60F8"/>
    <w:rsid w:val="007E64D8"/>
    <w:rsid w:val="007E7D84"/>
    <w:rsid w:val="007E7EF7"/>
    <w:rsid w:val="007F1CBA"/>
    <w:rsid w:val="007F308B"/>
    <w:rsid w:val="007F32C0"/>
    <w:rsid w:val="007F4C84"/>
    <w:rsid w:val="007F7076"/>
    <w:rsid w:val="007F7A47"/>
    <w:rsid w:val="007F7CAD"/>
    <w:rsid w:val="008003A0"/>
    <w:rsid w:val="00800838"/>
    <w:rsid w:val="00801890"/>
    <w:rsid w:val="00802DBB"/>
    <w:rsid w:val="008066DE"/>
    <w:rsid w:val="00812889"/>
    <w:rsid w:val="00813565"/>
    <w:rsid w:val="00817CE2"/>
    <w:rsid w:val="00820703"/>
    <w:rsid w:val="0082565B"/>
    <w:rsid w:val="00833403"/>
    <w:rsid w:val="00835264"/>
    <w:rsid w:val="00837DF3"/>
    <w:rsid w:val="00841162"/>
    <w:rsid w:val="00841608"/>
    <w:rsid w:val="008448E5"/>
    <w:rsid w:val="00845653"/>
    <w:rsid w:val="00846DAF"/>
    <w:rsid w:val="008474B4"/>
    <w:rsid w:val="00847765"/>
    <w:rsid w:val="008504F4"/>
    <w:rsid w:val="00852A6D"/>
    <w:rsid w:val="00853D18"/>
    <w:rsid w:val="00854F91"/>
    <w:rsid w:val="00856466"/>
    <w:rsid w:val="00856B28"/>
    <w:rsid w:val="00861CDD"/>
    <w:rsid w:val="00865141"/>
    <w:rsid w:val="00865423"/>
    <w:rsid w:val="0087097E"/>
    <w:rsid w:val="00871AD7"/>
    <w:rsid w:val="00875952"/>
    <w:rsid w:val="00877517"/>
    <w:rsid w:val="0088099C"/>
    <w:rsid w:val="008812EC"/>
    <w:rsid w:val="00887410"/>
    <w:rsid w:val="00891A2C"/>
    <w:rsid w:val="00894413"/>
    <w:rsid w:val="00894E64"/>
    <w:rsid w:val="00895047"/>
    <w:rsid w:val="008957F0"/>
    <w:rsid w:val="0089598A"/>
    <w:rsid w:val="008A067F"/>
    <w:rsid w:val="008A167E"/>
    <w:rsid w:val="008A4A03"/>
    <w:rsid w:val="008A54AC"/>
    <w:rsid w:val="008A5B91"/>
    <w:rsid w:val="008A7CD3"/>
    <w:rsid w:val="008B02E5"/>
    <w:rsid w:val="008B0FB4"/>
    <w:rsid w:val="008B3F28"/>
    <w:rsid w:val="008B67BB"/>
    <w:rsid w:val="008B7261"/>
    <w:rsid w:val="008B7B41"/>
    <w:rsid w:val="008C018D"/>
    <w:rsid w:val="008C1641"/>
    <w:rsid w:val="008C6FAE"/>
    <w:rsid w:val="008D0944"/>
    <w:rsid w:val="008D0BC7"/>
    <w:rsid w:val="008D1589"/>
    <w:rsid w:val="008D158B"/>
    <w:rsid w:val="008D1F17"/>
    <w:rsid w:val="008D39DD"/>
    <w:rsid w:val="008D3D53"/>
    <w:rsid w:val="008D3E69"/>
    <w:rsid w:val="008D48C0"/>
    <w:rsid w:val="008D551A"/>
    <w:rsid w:val="008D56DB"/>
    <w:rsid w:val="008D63A9"/>
    <w:rsid w:val="008E08C6"/>
    <w:rsid w:val="008E0B72"/>
    <w:rsid w:val="008E0DDA"/>
    <w:rsid w:val="008E2E93"/>
    <w:rsid w:val="008E4383"/>
    <w:rsid w:val="008E7D1A"/>
    <w:rsid w:val="008F1389"/>
    <w:rsid w:val="008F1F5F"/>
    <w:rsid w:val="008F2BB9"/>
    <w:rsid w:val="008F2FBE"/>
    <w:rsid w:val="00900913"/>
    <w:rsid w:val="0090103C"/>
    <w:rsid w:val="009036D5"/>
    <w:rsid w:val="00903FEA"/>
    <w:rsid w:val="00904B02"/>
    <w:rsid w:val="00904DF4"/>
    <w:rsid w:val="009067E2"/>
    <w:rsid w:val="009105BE"/>
    <w:rsid w:val="00913D57"/>
    <w:rsid w:val="009168E0"/>
    <w:rsid w:val="00917DC7"/>
    <w:rsid w:val="00917ECB"/>
    <w:rsid w:val="009233A6"/>
    <w:rsid w:val="00923ED0"/>
    <w:rsid w:val="009241EC"/>
    <w:rsid w:val="00924578"/>
    <w:rsid w:val="00925BBD"/>
    <w:rsid w:val="00934AD2"/>
    <w:rsid w:val="00935F01"/>
    <w:rsid w:val="00937C8E"/>
    <w:rsid w:val="0094079A"/>
    <w:rsid w:val="00942836"/>
    <w:rsid w:val="009434A1"/>
    <w:rsid w:val="00943B66"/>
    <w:rsid w:val="009441CB"/>
    <w:rsid w:val="009465EC"/>
    <w:rsid w:val="00946A05"/>
    <w:rsid w:val="00951021"/>
    <w:rsid w:val="009513E3"/>
    <w:rsid w:val="00951866"/>
    <w:rsid w:val="00954A64"/>
    <w:rsid w:val="009550F2"/>
    <w:rsid w:val="00955568"/>
    <w:rsid w:val="00955BEB"/>
    <w:rsid w:val="00955FC8"/>
    <w:rsid w:val="00963E8B"/>
    <w:rsid w:val="00964C19"/>
    <w:rsid w:val="00965D21"/>
    <w:rsid w:val="009670AB"/>
    <w:rsid w:val="009768E3"/>
    <w:rsid w:val="009768E5"/>
    <w:rsid w:val="00976B4E"/>
    <w:rsid w:val="00980CB6"/>
    <w:rsid w:val="00982839"/>
    <w:rsid w:val="0098691A"/>
    <w:rsid w:val="00993629"/>
    <w:rsid w:val="00995899"/>
    <w:rsid w:val="00995BE4"/>
    <w:rsid w:val="00995EB6"/>
    <w:rsid w:val="00996656"/>
    <w:rsid w:val="00996975"/>
    <w:rsid w:val="009A06E0"/>
    <w:rsid w:val="009A1991"/>
    <w:rsid w:val="009A519C"/>
    <w:rsid w:val="009A53E0"/>
    <w:rsid w:val="009A6086"/>
    <w:rsid w:val="009A61E6"/>
    <w:rsid w:val="009A6E29"/>
    <w:rsid w:val="009A7D42"/>
    <w:rsid w:val="009B0157"/>
    <w:rsid w:val="009B1C7C"/>
    <w:rsid w:val="009B3CDB"/>
    <w:rsid w:val="009B5194"/>
    <w:rsid w:val="009B5273"/>
    <w:rsid w:val="009B569E"/>
    <w:rsid w:val="009B6619"/>
    <w:rsid w:val="009B6804"/>
    <w:rsid w:val="009C2DDB"/>
    <w:rsid w:val="009C4E63"/>
    <w:rsid w:val="009C5BB2"/>
    <w:rsid w:val="009C6822"/>
    <w:rsid w:val="009C79F3"/>
    <w:rsid w:val="009C7D66"/>
    <w:rsid w:val="009D143D"/>
    <w:rsid w:val="009D1FD7"/>
    <w:rsid w:val="009D2FFF"/>
    <w:rsid w:val="009D4022"/>
    <w:rsid w:val="009D446A"/>
    <w:rsid w:val="009D6028"/>
    <w:rsid w:val="009D79B9"/>
    <w:rsid w:val="009E2004"/>
    <w:rsid w:val="009E4A70"/>
    <w:rsid w:val="009E4E5F"/>
    <w:rsid w:val="009E4FB1"/>
    <w:rsid w:val="009E5A0E"/>
    <w:rsid w:val="009E6B92"/>
    <w:rsid w:val="009E6F9E"/>
    <w:rsid w:val="009E7622"/>
    <w:rsid w:val="009E788D"/>
    <w:rsid w:val="009F06B3"/>
    <w:rsid w:val="009F0EA6"/>
    <w:rsid w:val="009F18F0"/>
    <w:rsid w:val="009F3375"/>
    <w:rsid w:val="00A0363A"/>
    <w:rsid w:val="00A04662"/>
    <w:rsid w:val="00A0503C"/>
    <w:rsid w:val="00A05077"/>
    <w:rsid w:val="00A05659"/>
    <w:rsid w:val="00A05A85"/>
    <w:rsid w:val="00A05B57"/>
    <w:rsid w:val="00A0602A"/>
    <w:rsid w:val="00A11255"/>
    <w:rsid w:val="00A114E7"/>
    <w:rsid w:val="00A12C74"/>
    <w:rsid w:val="00A14573"/>
    <w:rsid w:val="00A25092"/>
    <w:rsid w:val="00A25D2B"/>
    <w:rsid w:val="00A269A8"/>
    <w:rsid w:val="00A306E7"/>
    <w:rsid w:val="00A30C3B"/>
    <w:rsid w:val="00A312F4"/>
    <w:rsid w:val="00A31B96"/>
    <w:rsid w:val="00A36F59"/>
    <w:rsid w:val="00A37ADB"/>
    <w:rsid w:val="00A40B72"/>
    <w:rsid w:val="00A411B0"/>
    <w:rsid w:val="00A416FD"/>
    <w:rsid w:val="00A432FC"/>
    <w:rsid w:val="00A44B8B"/>
    <w:rsid w:val="00A44C55"/>
    <w:rsid w:val="00A46BCC"/>
    <w:rsid w:val="00A51F01"/>
    <w:rsid w:val="00A53409"/>
    <w:rsid w:val="00A56E5F"/>
    <w:rsid w:val="00A604AB"/>
    <w:rsid w:val="00A635C8"/>
    <w:rsid w:val="00A6470E"/>
    <w:rsid w:val="00A65942"/>
    <w:rsid w:val="00A66299"/>
    <w:rsid w:val="00A6680C"/>
    <w:rsid w:val="00A734BE"/>
    <w:rsid w:val="00A74415"/>
    <w:rsid w:val="00A74726"/>
    <w:rsid w:val="00A75B86"/>
    <w:rsid w:val="00A775F5"/>
    <w:rsid w:val="00A77657"/>
    <w:rsid w:val="00A77670"/>
    <w:rsid w:val="00A77750"/>
    <w:rsid w:val="00A8108D"/>
    <w:rsid w:val="00A81445"/>
    <w:rsid w:val="00A823B3"/>
    <w:rsid w:val="00A8376A"/>
    <w:rsid w:val="00A85A3C"/>
    <w:rsid w:val="00A85F72"/>
    <w:rsid w:val="00A93328"/>
    <w:rsid w:val="00A95A5D"/>
    <w:rsid w:val="00A96F0F"/>
    <w:rsid w:val="00A97D46"/>
    <w:rsid w:val="00A97ED1"/>
    <w:rsid w:val="00AA01F8"/>
    <w:rsid w:val="00AA10D6"/>
    <w:rsid w:val="00AA2057"/>
    <w:rsid w:val="00AA2D35"/>
    <w:rsid w:val="00AA3A6C"/>
    <w:rsid w:val="00AA4A8F"/>
    <w:rsid w:val="00AA598F"/>
    <w:rsid w:val="00AB3357"/>
    <w:rsid w:val="00AB5503"/>
    <w:rsid w:val="00AB5803"/>
    <w:rsid w:val="00AB6C05"/>
    <w:rsid w:val="00AC090D"/>
    <w:rsid w:val="00AC0AE2"/>
    <w:rsid w:val="00AC37D4"/>
    <w:rsid w:val="00AC64E3"/>
    <w:rsid w:val="00AD100C"/>
    <w:rsid w:val="00AD1C42"/>
    <w:rsid w:val="00AD1CA2"/>
    <w:rsid w:val="00AD1CF1"/>
    <w:rsid w:val="00AD240E"/>
    <w:rsid w:val="00AD34CA"/>
    <w:rsid w:val="00AD55AD"/>
    <w:rsid w:val="00AD6C5D"/>
    <w:rsid w:val="00AE0FC4"/>
    <w:rsid w:val="00AE3075"/>
    <w:rsid w:val="00AE4055"/>
    <w:rsid w:val="00AE4F69"/>
    <w:rsid w:val="00AE55F6"/>
    <w:rsid w:val="00AE6EC7"/>
    <w:rsid w:val="00AE7B4A"/>
    <w:rsid w:val="00AF0CEE"/>
    <w:rsid w:val="00AF10BD"/>
    <w:rsid w:val="00AF140F"/>
    <w:rsid w:val="00AF2D5D"/>
    <w:rsid w:val="00AF5D22"/>
    <w:rsid w:val="00AF6068"/>
    <w:rsid w:val="00AF6FC8"/>
    <w:rsid w:val="00AF71BE"/>
    <w:rsid w:val="00B034C1"/>
    <w:rsid w:val="00B057E1"/>
    <w:rsid w:val="00B07622"/>
    <w:rsid w:val="00B150D7"/>
    <w:rsid w:val="00B20EC1"/>
    <w:rsid w:val="00B21DB1"/>
    <w:rsid w:val="00B22806"/>
    <w:rsid w:val="00B228F7"/>
    <w:rsid w:val="00B26D86"/>
    <w:rsid w:val="00B27D2D"/>
    <w:rsid w:val="00B31048"/>
    <w:rsid w:val="00B319D4"/>
    <w:rsid w:val="00B33105"/>
    <w:rsid w:val="00B34561"/>
    <w:rsid w:val="00B34D4D"/>
    <w:rsid w:val="00B411DB"/>
    <w:rsid w:val="00B45091"/>
    <w:rsid w:val="00B45703"/>
    <w:rsid w:val="00B463EB"/>
    <w:rsid w:val="00B46830"/>
    <w:rsid w:val="00B46A07"/>
    <w:rsid w:val="00B47147"/>
    <w:rsid w:val="00B517BC"/>
    <w:rsid w:val="00B52EA3"/>
    <w:rsid w:val="00B53182"/>
    <w:rsid w:val="00B5398D"/>
    <w:rsid w:val="00B55AEB"/>
    <w:rsid w:val="00B61096"/>
    <w:rsid w:val="00B6276B"/>
    <w:rsid w:val="00B636ED"/>
    <w:rsid w:val="00B6397B"/>
    <w:rsid w:val="00B63DE5"/>
    <w:rsid w:val="00B66016"/>
    <w:rsid w:val="00B66FEC"/>
    <w:rsid w:val="00B70D2C"/>
    <w:rsid w:val="00B71688"/>
    <w:rsid w:val="00B7222D"/>
    <w:rsid w:val="00B7596A"/>
    <w:rsid w:val="00B823C7"/>
    <w:rsid w:val="00B823CF"/>
    <w:rsid w:val="00B840D1"/>
    <w:rsid w:val="00B86082"/>
    <w:rsid w:val="00B86B8C"/>
    <w:rsid w:val="00B86D10"/>
    <w:rsid w:val="00B91DBA"/>
    <w:rsid w:val="00B94906"/>
    <w:rsid w:val="00B95450"/>
    <w:rsid w:val="00B9571A"/>
    <w:rsid w:val="00B957F0"/>
    <w:rsid w:val="00B96941"/>
    <w:rsid w:val="00B97884"/>
    <w:rsid w:val="00B97B3D"/>
    <w:rsid w:val="00BA04C2"/>
    <w:rsid w:val="00BA1098"/>
    <w:rsid w:val="00BA173C"/>
    <w:rsid w:val="00BA2F56"/>
    <w:rsid w:val="00BA4327"/>
    <w:rsid w:val="00BA5131"/>
    <w:rsid w:val="00BA5A5E"/>
    <w:rsid w:val="00BB043C"/>
    <w:rsid w:val="00BB0758"/>
    <w:rsid w:val="00BB336A"/>
    <w:rsid w:val="00BB5259"/>
    <w:rsid w:val="00BB58F1"/>
    <w:rsid w:val="00BB628F"/>
    <w:rsid w:val="00BB6576"/>
    <w:rsid w:val="00BB70A0"/>
    <w:rsid w:val="00BB764F"/>
    <w:rsid w:val="00BC054C"/>
    <w:rsid w:val="00BC1693"/>
    <w:rsid w:val="00BC49EC"/>
    <w:rsid w:val="00BC4B4A"/>
    <w:rsid w:val="00BC66A2"/>
    <w:rsid w:val="00BC7080"/>
    <w:rsid w:val="00BC7E38"/>
    <w:rsid w:val="00BD00C5"/>
    <w:rsid w:val="00BD5350"/>
    <w:rsid w:val="00BE34A5"/>
    <w:rsid w:val="00BE57B3"/>
    <w:rsid w:val="00BF01B8"/>
    <w:rsid w:val="00BF0D58"/>
    <w:rsid w:val="00BF1922"/>
    <w:rsid w:val="00BF2453"/>
    <w:rsid w:val="00BF38A1"/>
    <w:rsid w:val="00C05201"/>
    <w:rsid w:val="00C06089"/>
    <w:rsid w:val="00C06A5C"/>
    <w:rsid w:val="00C06B63"/>
    <w:rsid w:val="00C071C8"/>
    <w:rsid w:val="00C07E08"/>
    <w:rsid w:val="00C104DD"/>
    <w:rsid w:val="00C12737"/>
    <w:rsid w:val="00C13094"/>
    <w:rsid w:val="00C13D30"/>
    <w:rsid w:val="00C1463B"/>
    <w:rsid w:val="00C16825"/>
    <w:rsid w:val="00C204A2"/>
    <w:rsid w:val="00C20C5B"/>
    <w:rsid w:val="00C22E30"/>
    <w:rsid w:val="00C22F01"/>
    <w:rsid w:val="00C24E38"/>
    <w:rsid w:val="00C27E94"/>
    <w:rsid w:val="00C30075"/>
    <w:rsid w:val="00C31361"/>
    <w:rsid w:val="00C31CD8"/>
    <w:rsid w:val="00C339EB"/>
    <w:rsid w:val="00C33A45"/>
    <w:rsid w:val="00C35980"/>
    <w:rsid w:val="00C365BB"/>
    <w:rsid w:val="00C4146D"/>
    <w:rsid w:val="00C42820"/>
    <w:rsid w:val="00C44A2C"/>
    <w:rsid w:val="00C468BD"/>
    <w:rsid w:val="00C47FE0"/>
    <w:rsid w:val="00C502F9"/>
    <w:rsid w:val="00C5146B"/>
    <w:rsid w:val="00C60740"/>
    <w:rsid w:val="00C61A5A"/>
    <w:rsid w:val="00C61B73"/>
    <w:rsid w:val="00C61C56"/>
    <w:rsid w:val="00C61D3C"/>
    <w:rsid w:val="00C6253E"/>
    <w:rsid w:val="00C6312C"/>
    <w:rsid w:val="00C64D8C"/>
    <w:rsid w:val="00C654AA"/>
    <w:rsid w:val="00C66BDC"/>
    <w:rsid w:val="00C66CF5"/>
    <w:rsid w:val="00C7033A"/>
    <w:rsid w:val="00C70CD5"/>
    <w:rsid w:val="00C75950"/>
    <w:rsid w:val="00C76E03"/>
    <w:rsid w:val="00C80D0A"/>
    <w:rsid w:val="00C81E8B"/>
    <w:rsid w:val="00C8225A"/>
    <w:rsid w:val="00C83515"/>
    <w:rsid w:val="00C84B69"/>
    <w:rsid w:val="00C86638"/>
    <w:rsid w:val="00C86930"/>
    <w:rsid w:val="00C92209"/>
    <w:rsid w:val="00C93A92"/>
    <w:rsid w:val="00C94E6C"/>
    <w:rsid w:val="00C9574E"/>
    <w:rsid w:val="00C95EEA"/>
    <w:rsid w:val="00CA00D6"/>
    <w:rsid w:val="00CA052E"/>
    <w:rsid w:val="00CA10E7"/>
    <w:rsid w:val="00CA4E62"/>
    <w:rsid w:val="00CA6C87"/>
    <w:rsid w:val="00CA7960"/>
    <w:rsid w:val="00CB0630"/>
    <w:rsid w:val="00CB0AC6"/>
    <w:rsid w:val="00CB37D5"/>
    <w:rsid w:val="00CB5E07"/>
    <w:rsid w:val="00CB63AB"/>
    <w:rsid w:val="00CB6589"/>
    <w:rsid w:val="00CB6FCF"/>
    <w:rsid w:val="00CC0658"/>
    <w:rsid w:val="00CC21A3"/>
    <w:rsid w:val="00CC354E"/>
    <w:rsid w:val="00CC53ED"/>
    <w:rsid w:val="00CD1D25"/>
    <w:rsid w:val="00CD385F"/>
    <w:rsid w:val="00CD7572"/>
    <w:rsid w:val="00CD7A49"/>
    <w:rsid w:val="00CE2903"/>
    <w:rsid w:val="00CE34BA"/>
    <w:rsid w:val="00CE3888"/>
    <w:rsid w:val="00CE41A0"/>
    <w:rsid w:val="00CF031B"/>
    <w:rsid w:val="00CF138C"/>
    <w:rsid w:val="00CF3BD6"/>
    <w:rsid w:val="00CF61D4"/>
    <w:rsid w:val="00CF79A6"/>
    <w:rsid w:val="00D00FA7"/>
    <w:rsid w:val="00D01AE6"/>
    <w:rsid w:val="00D03C80"/>
    <w:rsid w:val="00D04E31"/>
    <w:rsid w:val="00D07A4B"/>
    <w:rsid w:val="00D07D7F"/>
    <w:rsid w:val="00D115F8"/>
    <w:rsid w:val="00D11FF1"/>
    <w:rsid w:val="00D13186"/>
    <w:rsid w:val="00D13A81"/>
    <w:rsid w:val="00D148F2"/>
    <w:rsid w:val="00D152A6"/>
    <w:rsid w:val="00D16FB0"/>
    <w:rsid w:val="00D20C42"/>
    <w:rsid w:val="00D2108C"/>
    <w:rsid w:val="00D212FE"/>
    <w:rsid w:val="00D218D8"/>
    <w:rsid w:val="00D23B77"/>
    <w:rsid w:val="00D2572C"/>
    <w:rsid w:val="00D2576F"/>
    <w:rsid w:val="00D31BD5"/>
    <w:rsid w:val="00D33497"/>
    <w:rsid w:val="00D346D0"/>
    <w:rsid w:val="00D35CEC"/>
    <w:rsid w:val="00D35FFC"/>
    <w:rsid w:val="00D40C70"/>
    <w:rsid w:val="00D41006"/>
    <w:rsid w:val="00D4339B"/>
    <w:rsid w:val="00D43C05"/>
    <w:rsid w:val="00D4574B"/>
    <w:rsid w:val="00D46CD2"/>
    <w:rsid w:val="00D46E23"/>
    <w:rsid w:val="00D47960"/>
    <w:rsid w:val="00D5079C"/>
    <w:rsid w:val="00D5149C"/>
    <w:rsid w:val="00D51AC3"/>
    <w:rsid w:val="00D57C37"/>
    <w:rsid w:val="00D60867"/>
    <w:rsid w:val="00D634B6"/>
    <w:rsid w:val="00D663C7"/>
    <w:rsid w:val="00D664DA"/>
    <w:rsid w:val="00D70D88"/>
    <w:rsid w:val="00D72730"/>
    <w:rsid w:val="00D7345A"/>
    <w:rsid w:val="00D737E2"/>
    <w:rsid w:val="00D73A1B"/>
    <w:rsid w:val="00D73B3D"/>
    <w:rsid w:val="00D73BB8"/>
    <w:rsid w:val="00D742EF"/>
    <w:rsid w:val="00D75B1A"/>
    <w:rsid w:val="00D76738"/>
    <w:rsid w:val="00D77232"/>
    <w:rsid w:val="00D80CF8"/>
    <w:rsid w:val="00D80DCB"/>
    <w:rsid w:val="00D82642"/>
    <w:rsid w:val="00D84157"/>
    <w:rsid w:val="00D84B5C"/>
    <w:rsid w:val="00D91449"/>
    <w:rsid w:val="00D91B64"/>
    <w:rsid w:val="00D935A6"/>
    <w:rsid w:val="00DA1941"/>
    <w:rsid w:val="00DA2A28"/>
    <w:rsid w:val="00DA3A81"/>
    <w:rsid w:val="00DA3DF0"/>
    <w:rsid w:val="00DA5D22"/>
    <w:rsid w:val="00DA5F21"/>
    <w:rsid w:val="00DA60D1"/>
    <w:rsid w:val="00DA7445"/>
    <w:rsid w:val="00DB204A"/>
    <w:rsid w:val="00DB3399"/>
    <w:rsid w:val="00DB6861"/>
    <w:rsid w:val="00DB7926"/>
    <w:rsid w:val="00DC19B4"/>
    <w:rsid w:val="00DC2AB4"/>
    <w:rsid w:val="00DC3A68"/>
    <w:rsid w:val="00DC4AA1"/>
    <w:rsid w:val="00DC6F30"/>
    <w:rsid w:val="00DC790D"/>
    <w:rsid w:val="00DD2104"/>
    <w:rsid w:val="00DD352C"/>
    <w:rsid w:val="00DD4135"/>
    <w:rsid w:val="00DD4E17"/>
    <w:rsid w:val="00DD557A"/>
    <w:rsid w:val="00DD7C58"/>
    <w:rsid w:val="00DE49C0"/>
    <w:rsid w:val="00DE5A21"/>
    <w:rsid w:val="00DE5EAF"/>
    <w:rsid w:val="00DE60FD"/>
    <w:rsid w:val="00DE6BCE"/>
    <w:rsid w:val="00DF086D"/>
    <w:rsid w:val="00DF08A0"/>
    <w:rsid w:val="00DF5891"/>
    <w:rsid w:val="00DF73F2"/>
    <w:rsid w:val="00E005AF"/>
    <w:rsid w:val="00E0247A"/>
    <w:rsid w:val="00E04372"/>
    <w:rsid w:val="00E0554A"/>
    <w:rsid w:val="00E0590A"/>
    <w:rsid w:val="00E07949"/>
    <w:rsid w:val="00E10D3C"/>
    <w:rsid w:val="00E10DCF"/>
    <w:rsid w:val="00E11326"/>
    <w:rsid w:val="00E124F2"/>
    <w:rsid w:val="00E12853"/>
    <w:rsid w:val="00E131B6"/>
    <w:rsid w:val="00E14BCD"/>
    <w:rsid w:val="00E15D6C"/>
    <w:rsid w:val="00E2339B"/>
    <w:rsid w:val="00E24F4F"/>
    <w:rsid w:val="00E255B7"/>
    <w:rsid w:val="00E26505"/>
    <w:rsid w:val="00E2757E"/>
    <w:rsid w:val="00E27802"/>
    <w:rsid w:val="00E3038A"/>
    <w:rsid w:val="00E30790"/>
    <w:rsid w:val="00E319B2"/>
    <w:rsid w:val="00E3381B"/>
    <w:rsid w:val="00E3630C"/>
    <w:rsid w:val="00E422F2"/>
    <w:rsid w:val="00E43420"/>
    <w:rsid w:val="00E442D9"/>
    <w:rsid w:val="00E44C38"/>
    <w:rsid w:val="00E45723"/>
    <w:rsid w:val="00E468AB"/>
    <w:rsid w:val="00E524D4"/>
    <w:rsid w:val="00E52626"/>
    <w:rsid w:val="00E57382"/>
    <w:rsid w:val="00E6078A"/>
    <w:rsid w:val="00E6111F"/>
    <w:rsid w:val="00E61525"/>
    <w:rsid w:val="00E652CA"/>
    <w:rsid w:val="00E6561D"/>
    <w:rsid w:val="00E66889"/>
    <w:rsid w:val="00E67A67"/>
    <w:rsid w:val="00E747CF"/>
    <w:rsid w:val="00E75113"/>
    <w:rsid w:val="00E767F2"/>
    <w:rsid w:val="00E777FA"/>
    <w:rsid w:val="00E8067E"/>
    <w:rsid w:val="00E814CC"/>
    <w:rsid w:val="00E820BB"/>
    <w:rsid w:val="00E83B1F"/>
    <w:rsid w:val="00E84E19"/>
    <w:rsid w:val="00E86A29"/>
    <w:rsid w:val="00E9091C"/>
    <w:rsid w:val="00E910A7"/>
    <w:rsid w:val="00E91C7B"/>
    <w:rsid w:val="00E9237E"/>
    <w:rsid w:val="00E92A82"/>
    <w:rsid w:val="00E92C2C"/>
    <w:rsid w:val="00E95F85"/>
    <w:rsid w:val="00EA07C8"/>
    <w:rsid w:val="00EA0E80"/>
    <w:rsid w:val="00EA1955"/>
    <w:rsid w:val="00EA1F66"/>
    <w:rsid w:val="00EA3838"/>
    <w:rsid w:val="00EB08C8"/>
    <w:rsid w:val="00EB23EC"/>
    <w:rsid w:val="00EB4637"/>
    <w:rsid w:val="00EB7714"/>
    <w:rsid w:val="00EC09AB"/>
    <w:rsid w:val="00EC0F85"/>
    <w:rsid w:val="00EC107D"/>
    <w:rsid w:val="00EC15A4"/>
    <w:rsid w:val="00EC19ED"/>
    <w:rsid w:val="00EC2C72"/>
    <w:rsid w:val="00EC3CDB"/>
    <w:rsid w:val="00EC4762"/>
    <w:rsid w:val="00EC4917"/>
    <w:rsid w:val="00EC5DD6"/>
    <w:rsid w:val="00ED143A"/>
    <w:rsid w:val="00ED18C1"/>
    <w:rsid w:val="00ED278D"/>
    <w:rsid w:val="00ED4599"/>
    <w:rsid w:val="00ED57CF"/>
    <w:rsid w:val="00ED5EB4"/>
    <w:rsid w:val="00ED6126"/>
    <w:rsid w:val="00ED61C9"/>
    <w:rsid w:val="00ED63EE"/>
    <w:rsid w:val="00ED7329"/>
    <w:rsid w:val="00EE045D"/>
    <w:rsid w:val="00EE18CA"/>
    <w:rsid w:val="00EE1E66"/>
    <w:rsid w:val="00EE4F92"/>
    <w:rsid w:val="00EE5BC1"/>
    <w:rsid w:val="00EE65A7"/>
    <w:rsid w:val="00EF5FB4"/>
    <w:rsid w:val="00F00B5C"/>
    <w:rsid w:val="00F02B07"/>
    <w:rsid w:val="00F05077"/>
    <w:rsid w:val="00F100C7"/>
    <w:rsid w:val="00F1016F"/>
    <w:rsid w:val="00F11046"/>
    <w:rsid w:val="00F11552"/>
    <w:rsid w:val="00F11E39"/>
    <w:rsid w:val="00F124DE"/>
    <w:rsid w:val="00F128E9"/>
    <w:rsid w:val="00F12C34"/>
    <w:rsid w:val="00F13C73"/>
    <w:rsid w:val="00F15802"/>
    <w:rsid w:val="00F16864"/>
    <w:rsid w:val="00F22D30"/>
    <w:rsid w:val="00F32A0B"/>
    <w:rsid w:val="00F34783"/>
    <w:rsid w:val="00F3587A"/>
    <w:rsid w:val="00F42D97"/>
    <w:rsid w:val="00F42DB7"/>
    <w:rsid w:val="00F44275"/>
    <w:rsid w:val="00F46B0A"/>
    <w:rsid w:val="00F55ADF"/>
    <w:rsid w:val="00F565E2"/>
    <w:rsid w:val="00F566AA"/>
    <w:rsid w:val="00F572BB"/>
    <w:rsid w:val="00F61133"/>
    <w:rsid w:val="00F6417B"/>
    <w:rsid w:val="00F674BC"/>
    <w:rsid w:val="00F67F48"/>
    <w:rsid w:val="00F736F4"/>
    <w:rsid w:val="00F73FDE"/>
    <w:rsid w:val="00F74F29"/>
    <w:rsid w:val="00F75821"/>
    <w:rsid w:val="00F75D90"/>
    <w:rsid w:val="00F77353"/>
    <w:rsid w:val="00F812DD"/>
    <w:rsid w:val="00F909A1"/>
    <w:rsid w:val="00F91666"/>
    <w:rsid w:val="00F92304"/>
    <w:rsid w:val="00F92C7F"/>
    <w:rsid w:val="00F933EA"/>
    <w:rsid w:val="00F93DCC"/>
    <w:rsid w:val="00F956A5"/>
    <w:rsid w:val="00F96829"/>
    <w:rsid w:val="00F97D67"/>
    <w:rsid w:val="00FA00AD"/>
    <w:rsid w:val="00FA1F08"/>
    <w:rsid w:val="00FA5728"/>
    <w:rsid w:val="00FB45A7"/>
    <w:rsid w:val="00FB49F1"/>
    <w:rsid w:val="00FB6462"/>
    <w:rsid w:val="00FB6F1C"/>
    <w:rsid w:val="00FC12BA"/>
    <w:rsid w:val="00FC39DA"/>
    <w:rsid w:val="00FC4061"/>
    <w:rsid w:val="00FD00F8"/>
    <w:rsid w:val="00FD0F5E"/>
    <w:rsid w:val="00FD1010"/>
    <w:rsid w:val="00FD1FD8"/>
    <w:rsid w:val="00FD35FE"/>
    <w:rsid w:val="00FD3714"/>
    <w:rsid w:val="00FD6800"/>
    <w:rsid w:val="00FD70C8"/>
    <w:rsid w:val="00FD7EBA"/>
    <w:rsid w:val="00FE235F"/>
    <w:rsid w:val="00FE321C"/>
    <w:rsid w:val="00FE61AA"/>
    <w:rsid w:val="00FE7CDE"/>
    <w:rsid w:val="00FF0E65"/>
    <w:rsid w:val="00FF2760"/>
    <w:rsid w:val="00FF336F"/>
    <w:rsid w:val="00FF41F2"/>
    <w:rsid w:val="00FF4343"/>
    <w:rsid w:val="00FF5A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8070E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nl-NL"/>
    </w:rPr>
  </w:style>
  <w:style w:type="paragraph" w:styleId="Heading1">
    <w:name w:val="heading 1"/>
    <w:basedOn w:val="Normal"/>
    <w:next w:val="Normal"/>
    <w:link w:val="Heading1Char"/>
    <w:uiPriority w:val="9"/>
    <w:qFormat/>
    <w:rsid w:val="008D48C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8D48C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E814CC"/>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E814CC"/>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7E0FC6"/>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autoRedefine/>
    <w:uiPriority w:val="99"/>
    <w:unhideWhenUsed/>
    <w:rsid w:val="00724308"/>
    <w:pPr>
      <w:keepLines/>
      <w:spacing w:line="480" w:lineRule="auto"/>
      <w:ind w:left="720" w:hanging="720"/>
      <w:jc w:val="both"/>
    </w:pPr>
    <w:rPr>
      <w:rFonts w:ascii="Times New Roman" w:hAnsi="Times New Roman" w:cs="Times New Roman"/>
      <w:color w:val="000000" w:themeColor="text1"/>
      <w:lang w:val="en-US"/>
    </w:rPr>
  </w:style>
  <w:style w:type="character" w:customStyle="1" w:styleId="FootnoteTextChar">
    <w:name w:val="Footnote Text Char"/>
    <w:basedOn w:val="DefaultParagraphFont"/>
    <w:link w:val="FootnoteText"/>
    <w:uiPriority w:val="99"/>
    <w:rsid w:val="00724308"/>
    <w:rPr>
      <w:rFonts w:ascii="Times New Roman" w:hAnsi="Times New Roman" w:cs="Times New Roman"/>
      <w:color w:val="000000" w:themeColor="text1"/>
    </w:rPr>
  </w:style>
  <w:style w:type="character" w:styleId="FootnoteReference">
    <w:name w:val="footnote reference"/>
    <w:basedOn w:val="DefaultParagraphFont"/>
    <w:uiPriority w:val="99"/>
    <w:unhideWhenUsed/>
    <w:rsid w:val="00DB7926"/>
    <w:rPr>
      <w:vertAlign w:val="superscript"/>
    </w:rPr>
  </w:style>
  <w:style w:type="paragraph" w:styleId="ListParagraph">
    <w:name w:val="List Paragraph"/>
    <w:basedOn w:val="Normal"/>
    <w:uiPriority w:val="34"/>
    <w:qFormat/>
    <w:rsid w:val="00DB7926"/>
    <w:pPr>
      <w:ind w:left="720"/>
      <w:contextualSpacing/>
    </w:pPr>
  </w:style>
  <w:style w:type="character" w:styleId="CommentReference">
    <w:name w:val="annotation reference"/>
    <w:basedOn w:val="DefaultParagraphFont"/>
    <w:uiPriority w:val="99"/>
    <w:semiHidden/>
    <w:unhideWhenUsed/>
    <w:rsid w:val="00854F91"/>
    <w:rPr>
      <w:sz w:val="18"/>
      <w:szCs w:val="18"/>
    </w:rPr>
  </w:style>
  <w:style w:type="paragraph" w:styleId="CommentText">
    <w:name w:val="annotation text"/>
    <w:basedOn w:val="Normal"/>
    <w:link w:val="CommentTextChar"/>
    <w:uiPriority w:val="99"/>
    <w:unhideWhenUsed/>
    <w:rsid w:val="00854F91"/>
  </w:style>
  <w:style w:type="character" w:customStyle="1" w:styleId="CommentTextChar">
    <w:name w:val="Comment Text Char"/>
    <w:basedOn w:val="DefaultParagraphFont"/>
    <w:link w:val="CommentText"/>
    <w:uiPriority w:val="99"/>
    <w:rsid w:val="00854F91"/>
    <w:rPr>
      <w:lang w:val="nl-NL"/>
    </w:rPr>
  </w:style>
  <w:style w:type="paragraph" w:styleId="CommentSubject">
    <w:name w:val="annotation subject"/>
    <w:basedOn w:val="CommentText"/>
    <w:next w:val="CommentText"/>
    <w:link w:val="CommentSubjectChar"/>
    <w:uiPriority w:val="99"/>
    <w:semiHidden/>
    <w:unhideWhenUsed/>
    <w:rsid w:val="00854F91"/>
    <w:rPr>
      <w:b/>
      <w:bCs/>
      <w:sz w:val="20"/>
      <w:szCs w:val="20"/>
    </w:rPr>
  </w:style>
  <w:style w:type="character" w:customStyle="1" w:styleId="CommentSubjectChar">
    <w:name w:val="Comment Subject Char"/>
    <w:basedOn w:val="CommentTextChar"/>
    <w:link w:val="CommentSubject"/>
    <w:uiPriority w:val="99"/>
    <w:semiHidden/>
    <w:rsid w:val="00854F91"/>
    <w:rPr>
      <w:b/>
      <w:bCs/>
      <w:sz w:val="20"/>
      <w:szCs w:val="20"/>
      <w:lang w:val="nl-NL"/>
    </w:rPr>
  </w:style>
  <w:style w:type="paragraph" w:styleId="BalloonText">
    <w:name w:val="Balloon Text"/>
    <w:basedOn w:val="Normal"/>
    <w:link w:val="BalloonTextChar"/>
    <w:uiPriority w:val="99"/>
    <w:semiHidden/>
    <w:unhideWhenUsed/>
    <w:rsid w:val="00854F9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54F91"/>
    <w:rPr>
      <w:rFonts w:ascii="Times New Roman" w:hAnsi="Times New Roman" w:cs="Times New Roman"/>
      <w:sz w:val="18"/>
      <w:szCs w:val="18"/>
      <w:lang w:val="nl-NL"/>
    </w:rPr>
  </w:style>
  <w:style w:type="paragraph" w:customStyle="1" w:styleId="FootnoteThesisShame">
    <w:name w:val="Footnote Thesis Shame"/>
    <w:basedOn w:val="FootnoteText"/>
    <w:link w:val="FootnoteThesisShameChar"/>
    <w:autoRedefine/>
    <w:qFormat/>
    <w:rsid w:val="00724308"/>
    <w:pPr>
      <w:spacing w:line="360" w:lineRule="auto"/>
      <w:ind w:left="0" w:firstLine="0"/>
    </w:pPr>
    <w:rPr>
      <w:rFonts w:ascii="Charter Roman" w:hAnsi="Charter Roman"/>
      <w:sz w:val="20"/>
      <w:szCs w:val="20"/>
    </w:rPr>
  </w:style>
  <w:style w:type="character" w:customStyle="1" w:styleId="FootnoteThesisShameChar">
    <w:name w:val="Footnote Thesis Shame Char"/>
    <w:basedOn w:val="FootnoteTextChar"/>
    <w:link w:val="FootnoteThesisShame"/>
    <w:rsid w:val="00724308"/>
    <w:rPr>
      <w:rFonts w:ascii="Charter Roman" w:hAnsi="Charter Roman" w:cs="Times New Roman"/>
      <w:color w:val="000000" w:themeColor="text1"/>
      <w:sz w:val="20"/>
      <w:szCs w:val="20"/>
    </w:rPr>
  </w:style>
  <w:style w:type="paragraph" w:styleId="EndnoteText">
    <w:name w:val="endnote text"/>
    <w:basedOn w:val="Normal"/>
    <w:link w:val="EndnoteTextChar"/>
    <w:uiPriority w:val="99"/>
    <w:unhideWhenUsed/>
    <w:rsid w:val="00675BFF"/>
  </w:style>
  <w:style w:type="character" w:customStyle="1" w:styleId="EndnoteTextChar">
    <w:name w:val="Endnote Text Char"/>
    <w:basedOn w:val="DefaultParagraphFont"/>
    <w:link w:val="EndnoteText"/>
    <w:uiPriority w:val="99"/>
    <w:rsid w:val="00675BFF"/>
    <w:rPr>
      <w:lang w:val="nl-NL"/>
    </w:rPr>
  </w:style>
  <w:style w:type="character" w:styleId="EndnoteReference">
    <w:name w:val="endnote reference"/>
    <w:basedOn w:val="DefaultParagraphFont"/>
    <w:uiPriority w:val="99"/>
    <w:unhideWhenUsed/>
    <w:rsid w:val="00675BFF"/>
    <w:rPr>
      <w:vertAlign w:val="superscript"/>
    </w:rPr>
  </w:style>
  <w:style w:type="paragraph" w:styleId="Header">
    <w:name w:val="header"/>
    <w:basedOn w:val="Normal"/>
    <w:link w:val="HeaderChar"/>
    <w:unhideWhenUsed/>
    <w:rsid w:val="00AD6C5D"/>
    <w:pPr>
      <w:tabs>
        <w:tab w:val="center" w:pos="4680"/>
        <w:tab w:val="right" w:pos="9360"/>
      </w:tabs>
    </w:pPr>
  </w:style>
  <w:style w:type="character" w:customStyle="1" w:styleId="HeaderChar">
    <w:name w:val="Header Char"/>
    <w:basedOn w:val="DefaultParagraphFont"/>
    <w:link w:val="Header"/>
    <w:rsid w:val="00AD6C5D"/>
    <w:rPr>
      <w:lang w:val="nl-NL"/>
    </w:rPr>
  </w:style>
  <w:style w:type="paragraph" w:styleId="Footer">
    <w:name w:val="footer"/>
    <w:basedOn w:val="Normal"/>
    <w:link w:val="FooterChar"/>
    <w:uiPriority w:val="99"/>
    <w:unhideWhenUsed/>
    <w:rsid w:val="00AD6C5D"/>
    <w:pPr>
      <w:tabs>
        <w:tab w:val="center" w:pos="4680"/>
        <w:tab w:val="right" w:pos="9360"/>
      </w:tabs>
    </w:pPr>
  </w:style>
  <w:style w:type="character" w:customStyle="1" w:styleId="FooterChar">
    <w:name w:val="Footer Char"/>
    <w:basedOn w:val="DefaultParagraphFont"/>
    <w:link w:val="Footer"/>
    <w:uiPriority w:val="99"/>
    <w:rsid w:val="00AD6C5D"/>
    <w:rPr>
      <w:lang w:val="nl-NL"/>
    </w:rPr>
  </w:style>
  <w:style w:type="character" w:styleId="Hyperlink">
    <w:name w:val="Hyperlink"/>
    <w:basedOn w:val="DefaultParagraphFont"/>
    <w:uiPriority w:val="99"/>
    <w:unhideWhenUsed/>
    <w:rsid w:val="00132126"/>
    <w:rPr>
      <w:color w:val="0563C1" w:themeColor="hyperlink"/>
      <w:u w:val="single"/>
    </w:rPr>
  </w:style>
  <w:style w:type="paragraph" w:customStyle="1" w:styleId="Footnote1">
    <w:name w:val="Footnote#1"/>
    <w:basedOn w:val="FootnoteText"/>
    <w:link w:val="Footnote1Char"/>
    <w:autoRedefine/>
    <w:qFormat/>
    <w:rsid w:val="00132126"/>
    <w:pPr>
      <w:pBdr>
        <w:top w:val="nil"/>
        <w:left w:val="nil"/>
        <w:bottom w:val="nil"/>
        <w:right w:val="nil"/>
        <w:between w:val="nil"/>
        <w:bar w:val="nil"/>
      </w:pBdr>
      <w:spacing w:before="240" w:after="240"/>
    </w:pPr>
    <w:rPr>
      <w:rFonts w:ascii="Baskerville" w:eastAsiaTheme="minorEastAsia" w:hAnsi="Baskerville" w:cs="Big Caslon"/>
      <w:sz w:val="22"/>
      <w:szCs w:val="22"/>
    </w:rPr>
  </w:style>
  <w:style w:type="character" w:customStyle="1" w:styleId="Footnote1Char">
    <w:name w:val="Footnote#1 Char"/>
    <w:basedOn w:val="FootnoteTextChar"/>
    <w:link w:val="Footnote1"/>
    <w:rsid w:val="00132126"/>
    <w:rPr>
      <w:rFonts w:ascii="Baskerville" w:eastAsiaTheme="minorEastAsia" w:hAnsi="Baskerville" w:cs="Big Caslon"/>
      <w:color w:val="000000" w:themeColor="text1"/>
      <w:sz w:val="22"/>
      <w:szCs w:val="22"/>
      <w:lang w:val="nl-NL"/>
    </w:rPr>
  </w:style>
  <w:style w:type="character" w:customStyle="1" w:styleId="Heading1Char">
    <w:name w:val="Heading 1 Char"/>
    <w:basedOn w:val="DefaultParagraphFont"/>
    <w:link w:val="Heading1"/>
    <w:uiPriority w:val="9"/>
    <w:rsid w:val="008D48C0"/>
    <w:rPr>
      <w:rFonts w:asciiTheme="majorHAnsi" w:eastAsiaTheme="majorEastAsia" w:hAnsiTheme="majorHAnsi" w:cstheme="majorBidi"/>
      <w:color w:val="2E74B5" w:themeColor="accent1" w:themeShade="BF"/>
      <w:sz w:val="32"/>
      <w:szCs w:val="32"/>
      <w:lang w:val="nl-NL"/>
    </w:rPr>
  </w:style>
  <w:style w:type="paragraph" w:customStyle="1" w:styleId="Heading">
    <w:name w:val="Heading"/>
    <w:next w:val="Normal"/>
    <w:rsid w:val="000638F8"/>
    <w:pPr>
      <w:keepNext/>
      <w:pBdr>
        <w:top w:val="nil"/>
        <w:left w:val="nil"/>
        <w:bottom w:val="nil"/>
        <w:right w:val="nil"/>
        <w:between w:val="nil"/>
        <w:bar w:val="nil"/>
      </w:pBdr>
      <w:outlineLvl w:val="2"/>
    </w:pPr>
    <w:rPr>
      <w:rFonts w:ascii="Times New Roman" w:eastAsia="Times New Roman" w:hAnsi="Times New Roman" w:cs="Times New Roman"/>
      <w:smallCaps/>
      <w:color w:val="000000"/>
      <w:sz w:val="26"/>
      <w:szCs w:val="26"/>
      <w:bdr w:val="nil"/>
    </w:rPr>
  </w:style>
  <w:style w:type="character" w:customStyle="1" w:styleId="Heading2Char">
    <w:name w:val="Heading 2 Char"/>
    <w:basedOn w:val="DefaultParagraphFont"/>
    <w:link w:val="Heading2"/>
    <w:uiPriority w:val="9"/>
    <w:semiHidden/>
    <w:rsid w:val="008D48C0"/>
    <w:rPr>
      <w:rFonts w:asciiTheme="majorHAnsi" w:eastAsiaTheme="majorEastAsia" w:hAnsiTheme="majorHAnsi" w:cstheme="majorBidi"/>
      <w:color w:val="2E74B5" w:themeColor="accent1" w:themeShade="BF"/>
      <w:sz w:val="26"/>
      <w:szCs w:val="26"/>
      <w:lang w:val="nl-NL"/>
    </w:rPr>
  </w:style>
  <w:style w:type="paragraph" w:customStyle="1" w:styleId="Heading1DisserationShame">
    <w:name w:val="Heading 1 (Disseration Shame)"/>
    <w:basedOn w:val="Heading1"/>
    <w:next w:val="NormalIndent"/>
    <w:autoRedefine/>
    <w:qFormat/>
    <w:rsid w:val="005667ED"/>
    <w:pPr>
      <w:pBdr>
        <w:bottom w:val="single" w:sz="4" w:space="0" w:color="auto"/>
      </w:pBdr>
      <w:spacing w:line="360" w:lineRule="auto"/>
      <w:jc w:val="both"/>
    </w:pPr>
    <w:rPr>
      <w:rFonts w:ascii="Times New Roman" w:eastAsia="Arial Unicode MS" w:hAnsi="Times New Roman"/>
      <w:color w:val="000000" w:themeColor="text1"/>
      <w:sz w:val="28"/>
      <w:szCs w:val="24"/>
      <w:lang w:val="en-US"/>
    </w:rPr>
  </w:style>
  <w:style w:type="paragraph" w:styleId="Subtitle">
    <w:name w:val="Subtitle"/>
    <w:aliases w:val="Heading 2 (Dissertation Shame)"/>
    <w:basedOn w:val="Heading2"/>
    <w:next w:val="Normal"/>
    <w:link w:val="SubtitleChar"/>
    <w:autoRedefine/>
    <w:qFormat/>
    <w:rsid w:val="00C84B69"/>
    <w:pPr>
      <w:spacing w:line="360" w:lineRule="auto"/>
      <w:jc w:val="both"/>
      <w:outlineLvl w:val="3"/>
    </w:pPr>
    <w:rPr>
      <w:rFonts w:ascii="Times New Roman" w:eastAsia="Times New Roman" w:hAnsi="Times New Roman" w:cs="Times New Roman"/>
      <w:b/>
      <w:bCs/>
      <w:color w:val="000000"/>
      <w:bdr w:val="nil"/>
    </w:rPr>
  </w:style>
  <w:style w:type="character" w:customStyle="1" w:styleId="SubtitleChar">
    <w:name w:val="Subtitle Char"/>
    <w:aliases w:val="Heading 2 (Dissertation Shame) Char"/>
    <w:basedOn w:val="DefaultParagraphFont"/>
    <w:link w:val="Subtitle"/>
    <w:rsid w:val="00E814CC"/>
    <w:rPr>
      <w:rFonts w:ascii="Times New Roman" w:eastAsia="Times New Roman" w:hAnsi="Times New Roman" w:cs="Times New Roman"/>
      <w:b/>
      <w:bCs/>
      <w:color w:val="000000"/>
      <w:sz w:val="26"/>
      <w:szCs w:val="26"/>
      <w:bdr w:val="nil"/>
      <w:lang w:val="nl-NL"/>
    </w:rPr>
  </w:style>
  <w:style w:type="paragraph" w:customStyle="1" w:styleId="Heading4DisserationtShame">
    <w:name w:val="Heading 4 (Disserationt Shame)"/>
    <w:basedOn w:val="Heading4"/>
    <w:autoRedefine/>
    <w:qFormat/>
    <w:rsid w:val="00B463EB"/>
    <w:pPr>
      <w:numPr>
        <w:ilvl w:val="2"/>
        <w:numId w:val="9"/>
      </w:numPr>
      <w:spacing w:line="360" w:lineRule="auto"/>
      <w:jc w:val="both"/>
    </w:pPr>
    <w:rPr>
      <w:rFonts w:ascii="Times New Roman" w:hAnsi="Times New Roman" w:cs="Times New Roman"/>
      <w:i w:val="0"/>
      <w:color w:val="000000" w:themeColor="text1"/>
      <w:u w:val="single"/>
      <w:lang w:val="en-US"/>
    </w:rPr>
  </w:style>
  <w:style w:type="paragraph" w:customStyle="1" w:styleId="Heading3DisserationShame">
    <w:name w:val="Heading 3 (Disseration Shame)"/>
    <w:basedOn w:val="Heading3"/>
    <w:autoRedefine/>
    <w:qFormat/>
    <w:rsid w:val="006F71A5"/>
    <w:pPr>
      <w:numPr>
        <w:ilvl w:val="1"/>
        <w:numId w:val="9"/>
      </w:numPr>
      <w:spacing w:line="360" w:lineRule="auto"/>
      <w:jc w:val="both"/>
    </w:pPr>
    <w:rPr>
      <w:rFonts w:ascii="Times New Roman" w:hAnsi="Times New Roman" w:cs="Times New Roman"/>
      <w:i/>
      <w:color w:val="000000" w:themeColor="text1"/>
      <w:lang w:val="en-US"/>
    </w:rPr>
  </w:style>
  <w:style w:type="paragraph" w:styleId="TOC1">
    <w:name w:val="toc 1"/>
    <w:basedOn w:val="Normal"/>
    <w:next w:val="Normal"/>
    <w:autoRedefine/>
    <w:uiPriority w:val="39"/>
    <w:unhideWhenUsed/>
    <w:rsid w:val="00E814CC"/>
    <w:pPr>
      <w:spacing w:before="120"/>
    </w:pPr>
    <w:rPr>
      <w:b/>
      <w:bCs/>
    </w:rPr>
  </w:style>
  <w:style w:type="paragraph" w:styleId="TOC2">
    <w:name w:val="toc 2"/>
    <w:basedOn w:val="Normal"/>
    <w:next w:val="Normal"/>
    <w:autoRedefine/>
    <w:uiPriority w:val="39"/>
    <w:unhideWhenUsed/>
    <w:rsid w:val="00E814CC"/>
    <w:pPr>
      <w:ind w:left="240"/>
    </w:pPr>
    <w:rPr>
      <w:b/>
      <w:bCs/>
      <w:sz w:val="22"/>
      <w:szCs w:val="22"/>
    </w:rPr>
  </w:style>
  <w:style w:type="paragraph" w:styleId="TOC3">
    <w:name w:val="toc 3"/>
    <w:basedOn w:val="Normal"/>
    <w:next w:val="Normal"/>
    <w:autoRedefine/>
    <w:uiPriority w:val="39"/>
    <w:unhideWhenUsed/>
    <w:rsid w:val="0014459F"/>
    <w:pPr>
      <w:tabs>
        <w:tab w:val="left" w:pos="1200"/>
        <w:tab w:val="right" w:leader="dot" w:pos="9010"/>
      </w:tabs>
      <w:spacing w:line="360" w:lineRule="auto"/>
      <w:ind w:left="480"/>
      <w:jc w:val="both"/>
    </w:pPr>
    <w:rPr>
      <w:sz w:val="22"/>
      <w:szCs w:val="22"/>
    </w:rPr>
  </w:style>
  <w:style w:type="paragraph" w:styleId="TOC4">
    <w:name w:val="toc 4"/>
    <w:basedOn w:val="Normal"/>
    <w:next w:val="Normal"/>
    <w:autoRedefine/>
    <w:uiPriority w:val="39"/>
    <w:unhideWhenUsed/>
    <w:rsid w:val="00E814CC"/>
    <w:pPr>
      <w:ind w:left="720"/>
    </w:pPr>
    <w:rPr>
      <w:sz w:val="20"/>
      <w:szCs w:val="20"/>
    </w:rPr>
  </w:style>
  <w:style w:type="paragraph" w:styleId="TOC5">
    <w:name w:val="toc 5"/>
    <w:basedOn w:val="Normal"/>
    <w:next w:val="Normal"/>
    <w:autoRedefine/>
    <w:uiPriority w:val="39"/>
    <w:unhideWhenUsed/>
    <w:rsid w:val="00E814CC"/>
    <w:pPr>
      <w:ind w:left="960"/>
    </w:pPr>
    <w:rPr>
      <w:sz w:val="20"/>
      <w:szCs w:val="20"/>
    </w:rPr>
  </w:style>
  <w:style w:type="paragraph" w:styleId="TOC6">
    <w:name w:val="toc 6"/>
    <w:basedOn w:val="Normal"/>
    <w:next w:val="Normal"/>
    <w:autoRedefine/>
    <w:uiPriority w:val="39"/>
    <w:unhideWhenUsed/>
    <w:rsid w:val="00E814CC"/>
    <w:pPr>
      <w:ind w:left="1200"/>
    </w:pPr>
    <w:rPr>
      <w:sz w:val="20"/>
      <w:szCs w:val="20"/>
    </w:rPr>
  </w:style>
  <w:style w:type="paragraph" w:styleId="TOC7">
    <w:name w:val="toc 7"/>
    <w:basedOn w:val="Normal"/>
    <w:next w:val="Normal"/>
    <w:autoRedefine/>
    <w:uiPriority w:val="39"/>
    <w:unhideWhenUsed/>
    <w:rsid w:val="00E814CC"/>
    <w:pPr>
      <w:ind w:left="1440"/>
    </w:pPr>
    <w:rPr>
      <w:sz w:val="20"/>
      <w:szCs w:val="20"/>
    </w:rPr>
  </w:style>
  <w:style w:type="paragraph" w:styleId="TOC8">
    <w:name w:val="toc 8"/>
    <w:basedOn w:val="Normal"/>
    <w:next w:val="Normal"/>
    <w:autoRedefine/>
    <w:uiPriority w:val="39"/>
    <w:unhideWhenUsed/>
    <w:rsid w:val="00E814CC"/>
    <w:pPr>
      <w:ind w:left="1680"/>
    </w:pPr>
    <w:rPr>
      <w:sz w:val="20"/>
      <w:szCs w:val="20"/>
    </w:rPr>
  </w:style>
  <w:style w:type="paragraph" w:styleId="TOC9">
    <w:name w:val="toc 9"/>
    <w:basedOn w:val="Normal"/>
    <w:next w:val="Normal"/>
    <w:autoRedefine/>
    <w:uiPriority w:val="39"/>
    <w:unhideWhenUsed/>
    <w:rsid w:val="00E814CC"/>
    <w:pPr>
      <w:ind w:left="1920"/>
    </w:pPr>
    <w:rPr>
      <w:sz w:val="20"/>
      <w:szCs w:val="20"/>
    </w:rPr>
  </w:style>
  <w:style w:type="character" w:customStyle="1" w:styleId="Heading3Char">
    <w:name w:val="Heading 3 Char"/>
    <w:basedOn w:val="DefaultParagraphFont"/>
    <w:link w:val="Heading3"/>
    <w:uiPriority w:val="9"/>
    <w:semiHidden/>
    <w:rsid w:val="00E814CC"/>
    <w:rPr>
      <w:rFonts w:asciiTheme="majorHAnsi" w:eastAsiaTheme="majorEastAsia" w:hAnsiTheme="majorHAnsi" w:cstheme="majorBidi"/>
      <w:color w:val="1F4D78" w:themeColor="accent1" w:themeShade="7F"/>
      <w:lang w:val="nl-NL"/>
    </w:rPr>
  </w:style>
  <w:style w:type="character" w:customStyle="1" w:styleId="Heading4Char">
    <w:name w:val="Heading 4 Char"/>
    <w:basedOn w:val="DefaultParagraphFont"/>
    <w:link w:val="Heading4"/>
    <w:uiPriority w:val="9"/>
    <w:semiHidden/>
    <w:rsid w:val="00E814CC"/>
    <w:rPr>
      <w:rFonts w:asciiTheme="majorHAnsi" w:eastAsiaTheme="majorEastAsia" w:hAnsiTheme="majorHAnsi" w:cstheme="majorBidi"/>
      <w:i/>
      <w:iCs/>
      <w:color w:val="2E74B5" w:themeColor="accent1" w:themeShade="BF"/>
      <w:lang w:val="nl-NL"/>
    </w:rPr>
  </w:style>
  <w:style w:type="character" w:styleId="FollowedHyperlink">
    <w:name w:val="FollowedHyperlink"/>
    <w:basedOn w:val="DefaultParagraphFont"/>
    <w:uiPriority w:val="99"/>
    <w:semiHidden/>
    <w:unhideWhenUsed/>
    <w:rsid w:val="00AD1C42"/>
    <w:rPr>
      <w:color w:val="954F72" w:themeColor="followedHyperlink"/>
      <w:u w:val="single"/>
    </w:rPr>
  </w:style>
  <w:style w:type="paragraph" w:customStyle="1" w:styleId="Heading2DissertShame">
    <w:name w:val="Heading 2 (Dissert Shame)"/>
    <w:basedOn w:val="Heading1"/>
    <w:next w:val="Normal"/>
    <w:autoRedefine/>
    <w:qFormat/>
    <w:rsid w:val="005667ED"/>
    <w:pPr>
      <w:numPr>
        <w:numId w:val="9"/>
      </w:numPr>
      <w:pBdr>
        <w:bottom w:val="single" w:sz="4" w:space="1" w:color="auto"/>
      </w:pBdr>
      <w:spacing w:line="360" w:lineRule="auto"/>
      <w:ind w:left="0" w:firstLine="0"/>
    </w:pPr>
    <w:rPr>
      <w:rFonts w:ascii="Times New Roman" w:hAnsi="Times New Roman"/>
      <w:color w:val="000000" w:themeColor="text1"/>
      <w:sz w:val="28"/>
      <w:lang w:val="en-US"/>
    </w:rPr>
  </w:style>
  <w:style w:type="paragraph" w:styleId="NormalIndent">
    <w:name w:val="Normal Indent"/>
    <w:basedOn w:val="Normal"/>
    <w:uiPriority w:val="99"/>
    <w:semiHidden/>
    <w:unhideWhenUsed/>
    <w:rsid w:val="00EA07C8"/>
    <w:pPr>
      <w:ind w:left="720"/>
    </w:pPr>
  </w:style>
  <w:style w:type="paragraph" w:customStyle="1" w:styleId="Heading5DissertationShame">
    <w:name w:val="Heading 5 (Dissertation Shame)"/>
    <w:basedOn w:val="Heading5"/>
    <w:autoRedefine/>
    <w:qFormat/>
    <w:rsid w:val="006F71A5"/>
    <w:pPr>
      <w:numPr>
        <w:ilvl w:val="3"/>
        <w:numId w:val="9"/>
      </w:numPr>
      <w:spacing w:line="360" w:lineRule="auto"/>
      <w:jc w:val="both"/>
    </w:pPr>
    <w:rPr>
      <w:rFonts w:ascii="Times New Roman" w:hAnsi="Times New Roman" w:cs="Times New Roman"/>
      <w:i/>
      <w:color w:val="000000" w:themeColor="text1"/>
      <w:lang w:val="en-US"/>
    </w:rPr>
  </w:style>
  <w:style w:type="character" w:customStyle="1" w:styleId="Heading5Char">
    <w:name w:val="Heading 5 Char"/>
    <w:basedOn w:val="DefaultParagraphFont"/>
    <w:link w:val="Heading5"/>
    <w:uiPriority w:val="9"/>
    <w:semiHidden/>
    <w:rsid w:val="007E0FC6"/>
    <w:rPr>
      <w:rFonts w:asciiTheme="majorHAnsi" w:eastAsiaTheme="majorEastAsia" w:hAnsiTheme="majorHAnsi" w:cstheme="majorBidi"/>
      <w:color w:val="2E74B5" w:themeColor="accent1" w:themeShade="BF"/>
      <w:lang w:val="nl-NL"/>
    </w:rPr>
  </w:style>
  <w:style w:type="paragraph" w:styleId="Title">
    <w:name w:val="Title"/>
    <w:basedOn w:val="Normal"/>
    <w:next w:val="Normal"/>
    <w:link w:val="TitleChar"/>
    <w:uiPriority w:val="10"/>
    <w:qFormat/>
    <w:rsid w:val="00DC2AB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C2AB4"/>
    <w:rPr>
      <w:rFonts w:asciiTheme="majorHAnsi" w:eastAsiaTheme="majorEastAsia" w:hAnsiTheme="majorHAnsi" w:cstheme="majorBidi"/>
      <w:spacing w:val="-10"/>
      <w:kern w:val="28"/>
      <w:sz w:val="56"/>
      <w:szCs w:val="56"/>
      <w:lang w:val="nl-NL"/>
    </w:rPr>
  </w:style>
  <w:style w:type="paragraph" w:customStyle="1" w:styleId="TitleDisserationShame">
    <w:name w:val="Title (Disseration Shame)"/>
    <w:basedOn w:val="Title"/>
    <w:autoRedefine/>
    <w:qFormat/>
    <w:rsid w:val="004A7AC0"/>
    <w:pPr>
      <w:spacing w:line="360" w:lineRule="auto"/>
    </w:pPr>
    <w:rPr>
      <w:rFonts w:ascii="Times New Roman" w:hAnsi="Times New Roman"/>
      <w:sz w:val="36"/>
      <w:lang w:val="en-US"/>
    </w:rPr>
  </w:style>
  <w:style w:type="paragraph" w:customStyle="1" w:styleId="HeadingAppendix">
    <w:name w:val="Heading Appendix"/>
    <w:basedOn w:val="Heading1"/>
    <w:autoRedefine/>
    <w:qFormat/>
    <w:rsid w:val="00582A1D"/>
    <w:pPr>
      <w:spacing w:line="360" w:lineRule="auto"/>
      <w:jc w:val="center"/>
    </w:pPr>
    <w:rPr>
      <w:rFonts w:ascii="Times New Roman" w:hAnsi="Times New Roman" w:cs="Times New Roman"/>
      <w:color w:val="000000" w:themeColor="text1"/>
      <w:sz w:val="28"/>
      <w:lang w:val="en-US"/>
    </w:rPr>
  </w:style>
  <w:style w:type="paragraph" w:customStyle="1" w:styleId="HeadingWorksCited">
    <w:name w:val="Heading Works Cited"/>
    <w:basedOn w:val="HeadingAppendix"/>
    <w:autoRedefine/>
    <w:qFormat/>
    <w:rsid w:val="000F7D45"/>
    <w:rPr>
      <w:sz w:val="24"/>
    </w:rPr>
  </w:style>
  <w:style w:type="paragraph" w:customStyle="1" w:styleId="FootnoteDisserationShame">
    <w:name w:val="Footnote Disseration Shame"/>
    <w:basedOn w:val="FootnoteText"/>
    <w:autoRedefine/>
    <w:qFormat/>
    <w:rsid w:val="008448E5"/>
  </w:style>
  <w:style w:type="character" w:styleId="PlaceholderText">
    <w:name w:val="Placeholder Text"/>
    <w:uiPriority w:val="99"/>
    <w:semiHidden/>
    <w:rsid w:val="00EC107D"/>
    <w:rPr>
      <w:color w:val="808080"/>
    </w:rPr>
  </w:style>
  <w:style w:type="character" w:customStyle="1" w:styleId="hoofdtitel">
    <w:name w:val="hoofdtitel"/>
    <w:uiPriority w:val="1"/>
    <w:rsid w:val="00EC107D"/>
    <w:rPr>
      <w:rFonts w:ascii="Arial" w:hAnsi="Arial"/>
      <w:color w:val="31849B"/>
      <w:sz w:val="100"/>
    </w:rPr>
  </w:style>
  <w:style w:type="character" w:customStyle="1" w:styleId="subtitel">
    <w:name w:val="subtitel"/>
    <w:uiPriority w:val="1"/>
    <w:rsid w:val="00EC107D"/>
    <w:rPr>
      <w:rFonts w:ascii="Arial" w:hAnsi="Arial"/>
      <w:color w:val="000000"/>
      <w:sz w:val="52"/>
    </w:rPr>
  </w:style>
  <w:style w:type="character" w:styleId="Strong">
    <w:name w:val="Strong"/>
    <w:qFormat/>
    <w:rsid w:val="00EC107D"/>
    <w:rPr>
      <w:b/>
      <w:bCs/>
    </w:rPr>
  </w:style>
  <w:style w:type="character" w:styleId="PageNumber">
    <w:name w:val="page number"/>
    <w:basedOn w:val="DefaultParagraphFont"/>
    <w:uiPriority w:val="99"/>
    <w:semiHidden/>
    <w:unhideWhenUsed/>
    <w:rsid w:val="005A2C60"/>
  </w:style>
  <w:style w:type="paragraph" w:customStyle="1" w:styleId="EpigraphDissertationShame">
    <w:name w:val="Epigraph Dissertation Shame"/>
    <w:basedOn w:val="Normal"/>
    <w:autoRedefine/>
    <w:qFormat/>
    <w:rsid w:val="00CE3888"/>
    <w:pPr>
      <w:spacing w:line="360" w:lineRule="auto"/>
      <w:jc w:val="right"/>
    </w:pPr>
    <w:rPr>
      <w:rFonts w:ascii="Bell MT" w:hAnsi="Bell MT" w:cs="Times New Roman"/>
      <w:sz w:val="22"/>
      <w:szCs w:val="22"/>
      <w:lang w:val="en-US"/>
    </w:rPr>
  </w:style>
  <w:style w:type="paragraph" w:customStyle="1" w:styleId="Appendixannotations">
    <w:name w:val="Appendix annotations"/>
    <w:basedOn w:val="Normal"/>
    <w:autoRedefine/>
    <w:qFormat/>
    <w:rsid w:val="00D148F2"/>
    <w:pPr>
      <w:spacing w:line="360" w:lineRule="auto"/>
      <w:jc w:val="both"/>
    </w:pPr>
    <w:rPr>
      <w:rFonts w:ascii="Times New Roman" w:hAnsi="Times New Roman" w:cs="Times New Roman"/>
      <w:iCs/>
      <w:noProof/>
      <w:lang w:val="en-US"/>
    </w:rPr>
  </w:style>
  <w:style w:type="paragraph" w:customStyle="1" w:styleId="Heading6DisserationShame">
    <w:name w:val="Heading 6 (Disseration Shame)"/>
    <w:basedOn w:val="Heading5DissertationShame"/>
    <w:autoRedefine/>
    <w:qFormat/>
    <w:rsid w:val="00545450"/>
    <w:pPr>
      <w:numPr>
        <w:ilvl w:val="0"/>
        <w:numId w:val="0"/>
      </w:numPr>
      <w:ind w:left="113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header" Target="header6.xml"/><Relationship Id="rId14" Type="http://schemas.openxmlformats.org/officeDocument/2006/relationships/header" Target="header7.xml"/><Relationship Id="rId15" Type="http://schemas.openxmlformats.org/officeDocument/2006/relationships/header" Target="header8.xml"/><Relationship Id="rId16" Type="http://schemas.openxmlformats.org/officeDocument/2006/relationships/header" Target="header9.xml"/><Relationship Id="rId17" Type="http://schemas.openxmlformats.org/officeDocument/2006/relationships/header" Target="header10.xml"/><Relationship Id="rId18" Type="http://schemas.openxmlformats.org/officeDocument/2006/relationships/header" Target="header11.xml"/><Relationship Id="rId19" Type="http://schemas.openxmlformats.org/officeDocument/2006/relationships/header" Target="header12.xml"/><Relationship Id="rId50" Type="http://schemas.openxmlformats.org/officeDocument/2006/relationships/hyperlink" Target="http://www.keepinspiring.me/100-most-inspirational-sports-quotes-of-all-time/" TargetMode="External"/><Relationship Id="rId51" Type="http://schemas.openxmlformats.org/officeDocument/2006/relationships/hyperlink" Target="http://thisisartlab.com/2014/04/01/living-museum/" TargetMode="External"/><Relationship Id="rId52" Type="http://schemas.openxmlformats.org/officeDocument/2006/relationships/header" Target="header19.xml"/><Relationship Id="rId53" Type="http://schemas.openxmlformats.org/officeDocument/2006/relationships/header" Target="header20.xml"/><Relationship Id="rId54" Type="http://schemas.openxmlformats.org/officeDocument/2006/relationships/header" Target="header21.xml"/><Relationship Id="rId55" Type="http://schemas.openxmlformats.org/officeDocument/2006/relationships/fontTable" Target="fontTable.xml"/><Relationship Id="rId56" Type="http://schemas.openxmlformats.org/officeDocument/2006/relationships/theme" Target="theme/theme1.xml"/><Relationship Id="rId40" Type="http://schemas.openxmlformats.org/officeDocument/2006/relationships/hyperlink" Target="http://www.keepinspiring.me/100-most-inspirational-sports-quotes-of-all-time/" TargetMode="External"/><Relationship Id="rId41" Type="http://schemas.openxmlformats.org/officeDocument/2006/relationships/hyperlink" Target="https://www.entrepreneur.com/slideshow/244486" TargetMode="External"/><Relationship Id="rId42" Type="http://schemas.openxmlformats.org/officeDocument/2006/relationships/hyperlink" Target="https://www.entrepreneur.com/slideshow/244486" TargetMode="External"/><Relationship Id="rId43" Type="http://schemas.openxmlformats.org/officeDocument/2006/relationships/hyperlink" Target="http://www.timjlawrence.com/blog/2015/11/11/grief-and-shame-an-unacceptable-combination" TargetMode="External"/><Relationship Id="rId44" Type="http://schemas.openxmlformats.org/officeDocument/2006/relationships/hyperlink" Target="http://deredactie.be/cm/vrtnieuws/binnenland/1.2667016" TargetMode="External"/><Relationship Id="rId45" Type="http://schemas.openxmlformats.org/officeDocument/2006/relationships/hyperlink" Target="http://bleacherreport.com/articles/1743213-12-incredible-athletes-with-disabilities" TargetMode="External"/><Relationship Id="rId46" Type="http://schemas.openxmlformats.org/officeDocument/2006/relationships/hyperlink" Target="https://www.entrepreneur.com/slideshow/244486" TargetMode="External"/><Relationship Id="rId47" Type="http://schemas.openxmlformats.org/officeDocument/2006/relationships/hyperlink" Target="http://www.thebetterindia.com/16449/famous-indians-with-disability/" TargetMode="External"/><Relationship Id="rId48" Type="http://schemas.openxmlformats.org/officeDocument/2006/relationships/hyperlink" Target="https://www.entrepreneur.com/slideshow/244486" TargetMode="External"/><Relationship Id="rId49" Type="http://schemas.openxmlformats.org/officeDocument/2006/relationships/hyperlink" Target="http://www.keepinspiring.me/100-most-inspirational-sports-quotes-of-all-time/"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30" Type="http://schemas.openxmlformats.org/officeDocument/2006/relationships/hyperlink" Target="http://www.nytimes.com/2015/05/03/nyregion/the-living-museum-on-the-creedmoor-campus-in-queens-puts-patients-work-on-display.html?_r=1" TargetMode="External"/><Relationship Id="rId31" Type="http://schemas.openxmlformats.org/officeDocument/2006/relationships/hyperlink" Target="https://www.linkedin.com/pulse/20140902170707-11908637-burn-out-testimonial" TargetMode="External"/><Relationship Id="rId32" Type="http://schemas.openxmlformats.org/officeDocument/2006/relationships/hyperlink" Target="http://www.personneltoday.com/hr/stroke-patient-awarded-400000-in-disability-discrimination-case/" TargetMode="External"/><Relationship Id="rId33" Type="http://schemas.openxmlformats.org/officeDocument/2006/relationships/hyperlink" Target="http://www.brainyquote.com/quotes/topics/topic_sports.html" TargetMode="External"/><Relationship Id="rId34" Type="http://schemas.openxmlformats.org/officeDocument/2006/relationships/hyperlink" Target="https://www.theguardian.com/law/2010/jun/25/mental-health-and-discrimination-work" TargetMode="External"/><Relationship Id="rId35" Type="http://schemas.openxmlformats.org/officeDocument/2006/relationships/hyperlink" Target="http://www.keepinspiring.me/100-most-inspirational-sports-quotes-of-all-time/" TargetMode="External"/><Relationship Id="rId36" Type="http://schemas.openxmlformats.org/officeDocument/2006/relationships/hyperlink" Target="https://wijs.be/nl/stageplaatsen/werkervaringen-stagiairs" TargetMode="External"/><Relationship Id="rId37" Type="http://schemas.openxmlformats.org/officeDocument/2006/relationships/hyperlink" Target="http://www.out-of-art.nl/magazine/rubrieken/the-living-museum-new-york" TargetMode="External"/><Relationship Id="rId38" Type="http://schemas.openxmlformats.org/officeDocument/2006/relationships/hyperlink" Target="http://www.paralympic.org" TargetMode="External"/><Relationship Id="rId39" Type="http://schemas.openxmlformats.org/officeDocument/2006/relationships/hyperlink" Target="https://www.entrepreneur.com/slideshow/244486" TargetMode="External"/><Relationship Id="rId20" Type="http://schemas.openxmlformats.org/officeDocument/2006/relationships/header" Target="header13.xml"/><Relationship Id="rId21" Type="http://schemas.openxmlformats.org/officeDocument/2006/relationships/header" Target="header14.xml"/><Relationship Id="rId22" Type="http://schemas.openxmlformats.org/officeDocument/2006/relationships/header" Target="header15.xml"/><Relationship Id="rId23" Type="http://schemas.openxmlformats.org/officeDocument/2006/relationships/header" Target="header16.xml"/><Relationship Id="rId24" Type="http://schemas.openxmlformats.org/officeDocument/2006/relationships/header" Target="header17.xml"/><Relationship Id="rId25" Type="http://schemas.openxmlformats.org/officeDocument/2006/relationships/header" Target="header18.xml"/><Relationship Id="rId26" Type="http://schemas.openxmlformats.org/officeDocument/2006/relationships/image" Target="media/image3.png"/><Relationship Id="rId27" Type="http://schemas.openxmlformats.org/officeDocument/2006/relationships/image" Target="media/image4.jpg"/><Relationship Id="rId28" Type="http://schemas.openxmlformats.org/officeDocument/2006/relationships/image" Target="media/image5.png"/><Relationship Id="rId29" Type="http://schemas.openxmlformats.org/officeDocument/2006/relationships/image" Target="media/image6.png"/><Relationship Id="rId10" Type="http://schemas.openxmlformats.org/officeDocument/2006/relationships/header" Target="header3.xml"/><Relationship Id="rId11" Type="http://schemas.openxmlformats.org/officeDocument/2006/relationships/header" Target="header4.xml"/><Relationship Id="rId12" Type="http://schemas.openxmlformats.org/officeDocument/2006/relationships/header" Target="header5.xml"/></Relationships>
</file>

<file path=word/_rels/footnotes.xml.rels><?xml version="1.0" encoding="UTF-8" standalone="yes"?>
<Relationships xmlns="http://schemas.openxmlformats.org/package/2006/relationships"><Relationship Id="rId9" Type="http://schemas.openxmlformats.org/officeDocument/2006/relationships/hyperlink" Target="http://www.keepinspiring.me/100-most-inspirational-sports-quotes-of-all-time/" TargetMode="External"/><Relationship Id="rId20" Type="http://schemas.openxmlformats.org/officeDocument/2006/relationships/hyperlink" Target="https://www.theguardian.com/money/2009/jan/20/mental-illness-discrimination-at-work" TargetMode="External"/><Relationship Id="rId21" Type="http://schemas.openxmlformats.org/officeDocument/2006/relationships/hyperlink" Target="https://wijs.be/nl/stageplaatsen/werkervaringen-stagiairs" TargetMode="External"/><Relationship Id="rId22" Type="http://schemas.openxmlformats.org/officeDocument/2006/relationships/hyperlink" Target="https://www.gezondheidsplein.nl/aandoeningen/depressie/patientverhalen/depressie-als-leven-overleven-wordt/item44512" TargetMode="External"/><Relationship Id="rId23" Type="http://schemas.openxmlformats.org/officeDocument/2006/relationships/hyperlink" Target="https://www.theguardian.com/money/2009/jan/20/mental-illness-discrimination-at-work" TargetMode="External"/><Relationship Id="rId24" Type="http://schemas.openxmlformats.org/officeDocument/2006/relationships/hyperlink" Target="https://www.linkedin.com/pulse/20140902170707-11908637-burn-out-testimonial" TargetMode="External"/><Relationship Id="rId25" Type="http://schemas.openxmlformats.org/officeDocument/2006/relationships/hyperlink" Target="https://www.linkedin.com/pulse/20140902170707-11908637-burn-out-testimonial" TargetMode="External"/><Relationship Id="rId26" Type="http://schemas.openxmlformats.org/officeDocument/2006/relationships/hyperlink" Target="https://www.linkedin.com/pulse/20140902170707-11908637-burn-out-testimonial" TargetMode="External"/><Relationship Id="rId27" Type="http://schemas.openxmlformats.org/officeDocument/2006/relationships/hyperlink" Target="http://thisisartlab.com/2014/04/01/living-museum/" TargetMode="External"/><Relationship Id="rId28" Type="http://schemas.openxmlformats.org/officeDocument/2006/relationships/hyperlink" Target="http://www.nytimes.com/2015/05/03/nyregion/the-living-museum-on-the-creedmoor-campus-in-queens-puts-patients-work-on-display.html?_r=2" TargetMode="External"/><Relationship Id="rId29" Type="http://schemas.openxmlformats.org/officeDocument/2006/relationships/hyperlink" Target="http://www.nytimes.com/2015/05/03/nyregion/the-living-museum-on-the-creedmoor-campus-in-queens-puts-patients-work-on-display.html?_r=1" TargetMode="External"/><Relationship Id="rId30" Type="http://schemas.openxmlformats.org/officeDocument/2006/relationships/hyperlink" Target="http://www.out-of-art.nl/magazine/rubrieken/the-living-museum-new-york" TargetMode="External"/><Relationship Id="rId31" Type="http://schemas.openxmlformats.org/officeDocument/2006/relationships/hyperlink" Target="http://www.out-of-art.nl/magazine/rubrieken/the-living-museum-new-york" TargetMode="External"/><Relationship Id="rId10" Type="http://schemas.openxmlformats.org/officeDocument/2006/relationships/hyperlink" Target="http://www.keepinspiring.me/100-most-inspirational-sports-quotes-of-all-time/" TargetMode="External"/><Relationship Id="rId11" Type="http://schemas.openxmlformats.org/officeDocument/2006/relationships/hyperlink" Target="http://www.keepinspiring.me/100-most-inspirational-sports-quotes-of-all-time/" TargetMode="External"/><Relationship Id="rId12" Type="http://schemas.openxmlformats.org/officeDocument/2006/relationships/hyperlink" Target="http://medical-dictionary.thefreedictionary.com/movement+therapy" TargetMode="External"/><Relationship Id="rId13" Type="http://schemas.openxmlformats.org/officeDocument/2006/relationships/hyperlink" Target="http://medical-dictionary.thefreedictionary.com/movement+therapy" TargetMode="External"/><Relationship Id="rId14" Type="http://schemas.openxmlformats.org/officeDocument/2006/relationships/hyperlink" Target="http://bleacherreport.com/articles/1743213-12-incredible-athletes-with-disabilities" TargetMode="External"/><Relationship Id="rId15" Type="http://schemas.openxmlformats.org/officeDocument/2006/relationships/hyperlink" Target="http://bleacherreport.com/articles/1743213-12-incredible-athletes-with-disabilities" TargetMode="External"/><Relationship Id="rId16" Type="http://schemas.openxmlformats.org/officeDocument/2006/relationships/hyperlink" Target="http://www.thebetterindia.com/16449/famous-indians-with-disability/" TargetMode="External"/><Relationship Id="rId17" Type="http://schemas.openxmlformats.org/officeDocument/2006/relationships/hyperlink" Target="http://www.paralympic.org" TargetMode="External"/><Relationship Id="rId18" Type="http://schemas.openxmlformats.org/officeDocument/2006/relationships/hyperlink" Target="http://www.thebetterindia.com/16449/famous-indians-with-disability/" TargetMode="External"/><Relationship Id="rId19" Type="http://schemas.openxmlformats.org/officeDocument/2006/relationships/hyperlink" Target="https://www.theguardian.com/law/2010/jun/25/mental-health-and-discrimination-work" TargetMode="External"/><Relationship Id="rId1" Type="http://schemas.openxmlformats.org/officeDocument/2006/relationships/hyperlink" Target="http://www.timjlawrence.com/blog/2015/11/11/grief-and-shame-an-unacceptable-combination" TargetMode="External"/><Relationship Id="rId2" Type="http://schemas.openxmlformats.org/officeDocument/2006/relationships/hyperlink" Target="http://www.brainyquote.com/quotes/topics/topic_sports.html" TargetMode="External"/><Relationship Id="rId3" Type="http://schemas.openxmlformats.org/officeDocument/2006/relationships/hyperlink" Target="https://www.entrepreneur.com/slideshow/244486" TargetMode="External"/><Relationship Id="rId4" Type="http://schemas.openxmlformats.org/officeDocument/2006/relationships/hyperlink" Target="https://www.entrepreneur.com/slideshow/244486" TargetMode="External"/><Relationship Id="rId5" Type="http://schemas.openxmlformats.org/officeDocument/2006/relationships/hyperlink" Target="https://www.entrepreneur.com/slideshow/244486" TargetMode="External"/><Relationship Id="rId6" Type="http://schemas.openxmlformats.org/officeDocument/2006/relationships/hyperlink" Target="https://www.entrepreneur.com/slideshow/244486" TargetMode="External"/><Relationship Id="rId7" Type="http://schemas.openxmlformats.org/officeDocument/2006/relationships/hyperlink" Target="https://www.entrepreneur.com/slideshow/244486" TargetMode="External"/><Relationship Id="rId8" Type="http://schemas.openxmlformats.org/officeDocument/2006/relationships/hyperlink" Target="http://www.keepinspiring.me/100-most-inspirational-sports-quotes-of-all-tim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0090F48-343B-DF46-83A9-FA8AD9FD5F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204</Pages>
  <Words>65352</Words>
  <Characters>372511</Characters>
  <Application>Microsoft Macintosh Word</Application>
  <DocSecurity>0</DocSecurity>
  <Lines>3104</Lines>
  <Paragraphs>873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436990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Lenore Lampens</dc:creator>
  <cp:keywords/>
  <dc:description/>
  <cp:lastModifiedBy>Lenore Lampens</cp:lastModifiedBy>
  <cp:revision>4</cp:revision>
  <cp:lastPrinted>2016-08-11T12:17:00Z</cp:lastPrinted>
  <dcterms:created xsi:type="dcterms:W3CDTF">2016-08-11T12:17:00Z</dcterms:created>
  <dcterms:modified xsi:type="dcterms:W3CDTF">2016-09-14T13:47:00Z</dcterms:modified>
</cp:coreProperties>
</file>