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US"/>
        </w:rPr>
        <w:id w:val="-1510665965"/>
        <w:placeholder>
          <w:docPart w:val="8E77D5DD3DDB48F5815D53522EEAB0FF"/>
        </w:placeholder>
      </w:sdtPr>
      <w:sdtContent>
        <w:p w14:paraId="2B697651" w14:textId="638545DD" w:rsidR="00090C59" w:rsidRPr="005E1AE6" w:rsidRDefault="00B44D4F" w:rsidP="00624305">
          <w:pPr>
            <w:pStyle w:val="CoverTitel"/>
            <w:jc w:val="center"/>
            <w:rPr>
              <w:lang w:val="en-US"/>
            </w:rPr>
          </w:pPr>
          <w:r>
            <w:rPr>
              <w:lang w:val="en-US"/>
            </w:rPr>
            <w:t xml:space="preserve">Notional Interest Deduction </w:t>
          </w:r>
          <w:r w:rsidR="009F32C8">
            <w:rPr>
              <w:lang w:val="en-US"/>
            </w:rPr>
            <w:t>and the Capital Structure of Belgian Banks</w:t>
          </w:r>
        </w:p>
      </w:sdtContent>
    </w:sdt>
    <w:sdt>
      <w:sdtPr>
        <w:rPr>
          <w:lang w:val="en-US"/>
        </w:rPr>
        <w:alias w:val="Subtitel"/>
        <w:tag w:val="Subtitel cover"/>
        <w:id w:val="5634305"/>
        <w:placeholder>
          <w:docPart w:val="CED0482953CC4CB99312EDC35DAF00BC"/>
        </w:placeholder>
        <w:text/>
      </w:sdtPr>
      <w:sdtContent>
        <w:p w14:paraId="07ECDCFE" w14:textId="51D6E9E8" w:rsidR="00090C59" w:rsidRPr="005E1AE6" w:rsidRDefault="00624305" w:rsidP="00057CAA">
          <w:pPr>
            <w:pStyle w:val="CoverSubtitel"/>
            <w:jc w:val="center"/>
            <w:rPr>
              <w:lang w:val="en-US"/>
            </w:rPr>
          </w:pPr>
          <w:r>
            <w:rPr>
              <w:lang w:val="en-US"/>
            </w:rPr>
            <w:t xml:space="preserve">An empirical analysis </w:t>
          </w:r>
          <w:r w:rsidR="00057CAA">
            <w:rPr>
              <w:lang w:val="en-US"/>
            </w:rPr>
            <w:t>on the notional interest deduction before and during the financial crisis</w:t>
          </w:r>
        </w:p>
      </w:sdtContent>
    </w:sdt>
    <w:p w14:paraId="24E6AE67" w14:textId="5E194695" w:rsidR="008F06AF" w:rsidRDefault="00090C59" w:rsidP="00090C59">
      <w:pPr>
        <w:rPr>
          <w:lang w:val="en-US"/>
        </w:rPr>
      </w:pPr>
      <w:r w:rsidRPr="005E1AE6">
        <w:rPr>
          <w:noProof/>
          <w:lang w:val="en-US" w:eastAsia="en-US"/>
        </w:rPr>
        <mc:AlternateContent>
          <mc:Choice Requires="wps">
            <w:drawing>
              <wp:anchor distT="0" distB="0" distL="36195" distR="114300" simplePos="0" relativeHeight="251700224" behindDoc="0" locked="0" layoutInCell="1" allowOverlap="1" wp14:anchorId="5B7744E7" wp14:editId="7923D19A">
                <wp:simplePos x="0" y="0"/>
                <wp:positionH relativeFrom="page">
                  <wp:posOffset>2520315</wp:posOffset>
                </wp:positionH>
                <wp:positionV relativeFrom="page">
                  <wp:posOffset>720090</wp:posOffset>
                </wp:positionV>
                <wp:extent cx="4752000" cy="720000"/>
                <wp:effectExtent l="0" t="0" r="0" b="0"/>
                <wp:wrapNone/>
                <wp:docPr id="51" name="Tekstvak 41"/>
                <wp:cNvGraphicFramePr/>
                <a:graphic xmlns:a="http://schemas.openxmlformats.org/drawingml/2006/main">
                  <a:graphicData uri="http://schemas.microsoft.com/office/word/2010/wordprocessingShape">
                    <wps:wsp>
                      <wps:cNvSpPr txBox="1"/>
                      <wps:spPr>
                        <a:xfrm>
                          <a:off x="0" y="0"/>
                          <a:ext cx="4752000" cy="720000"/>
                        </a:xfrm>
                        <a:prstGeom prst="rect">
                          <a:avLst/>
                        </a:prstGeom>
                        <a:noFill/>
                        <a:ln w="6350">
                          <a:noFill/>
                        </a:ln>
                        <a:effectLst/>
                      </wps:spPr>
                      <wps:txbx>
                        <w:txbxContent>
                          <w:sdt>
                            <w:sdtPr>
                              <w:alias w:val="NaamFaculteit/Dienst"/>
                              <w:tag w:val="NaamFaculteit/Dienst"/>
                              <w:id w:val="-1805765043"/>
                            </w:sdtPr>
                            <w:sdtContent>
                              <w:p w14:paraId="4DFE574A" w14:textId="77777777" w:rsidR="007D0AE4" w:rsidRPr="00383ABB" w:rsidRDefault="007D0AE4" w:rsidP="00090C59">
                                <w:pPr>
                                  <w:pStyle w:val="CoverKoptekst"/>
                                </w:pPr>
                                <w:r>
                                  <w:t>faculty of economics and business</w:t>
                                </w:r>
                              </w:p>
                            </w:sdtContent>
                          </w:sdt>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744E7" id="_x0000_t202" coordsize="21600,21600" o:spt="202" path="m,l,21600r21600,l21600,xe">
                <v:stroke joinstyle="miter"/>
                <v:path gradientshapeok="t" o:connecttype="rect"/>
              </v:shapetype>
              <v:shape id="Tekstvak 41" o:spid="_x0000_s1026" type="#_x0000_t202" style="position:absolute;left:0;text-align:left;margin-left:198.45pt;margin-top:56.7pt;width:374.15pt;height:56.7pt;z-index:251700224;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" filled="f" stroked="f" strokeweight=".5pt">
                <v:textbox inset="6mm,2mm,6mm,2mm">
                  <w:txbxContent>
                    <w:sdt>
                      <w:sdtPr>
                        <w:alias w:val="NaamFaculteit/Dienst"/>
                        <w:tag w:val="NaamFaculteit/Dienst"/>
                        <w:id w:val="-1805765043"/>
                      </w:sdtPr>
                      <w:sdtContent>
                        <w:p w14:paraId="4DFE574A" w14:textId="77777777" w:rsidR="007D0AE4" w:rsidRPr="00383ABB" w:rsidRDefault="007D0AE4" w:rsidP="00090C59">
                          <w:pPr>
                            <w:pStyle w:val="CoverKoptekst"/>
                          </w:pPr>
                          <w:r>
                            <w:t>faculty of economics and business</w:t>
                          </w:r>
                        </w:p>
                      </w:sdtContent>
                    </w:sdt>
                  </w:txbxContent>
                </v:textbox>
                <w10:wrap anchorx="page" anchory="page"/>
              </v:shape>
            </w:pict>
          </mc:Fallback>
        </mc:AlternateContent>
      </w:r>
    </w:p>
    <w:p w14:paraId="40BD6CC0" w14:textId="4B4F3EC1" w:rsidR="008F06AF" w:rsidRPr="008F06AF" w:rsidRDefault="008F06AF" w:rsidP="008F06AF">
      <w:pPr>
        <w:rPr>
          <w:lang w:val="en-US"/>
        </w:rPr>
      </w:pPr>
    </w:p>
    <w:p w14:paraId="3E01D898" w14:textId="03ADE92E" w:rsidR="008F06AF" w:rsidRPr="008F06AF" w:rsidRDefault="008F06AF" w:rsidP="008F06AF">
      <w:pPr>
        <w:rPr>
          <w:lang w:val="en-US"/>
        </w:rPr>
      </w:pPr>
    </w:p>
    <w:p w14:paraId="67DF06B3" w14:textId="5960EC42" w:rsidR="008F06AF" w:rsidRPr="008F06AF" w:rsidRDefault="008F06AF" w:rsidP="008F06AF">
      <w:pPr>
        <w:rPr>
          <w:lang w:val="en-US"/>
        </w:rPr>
      </w:pPr>
    </w:p>
    <w:p w14:paraId="7210E5CE" w14:textId="45699313" w:rsidR="008F06AF" w:rsidRPr="008F06AF" w:rsidRDefault="008F06AF" w:rsidP="008F06AF">
      <w:pPr>
        <w:rPr>
          <w:lang w:val="en-US"/>
        </w:rPr>
      </w:pPr>
    </w:p>
    <w:p w14:paraId="0D4CF571" w14:textId="7E3C2B32" w:rsidR="008F06AF" w:rsidRPr="008F06AF" w:rsidRDefault="00007863" w:rsidP="008F06AF">
      <w:pPr>
        <w:rPr>
          <w:lang w:val="en-US"/>
        </w:rPr>
      </w:pPr>
      <w:r w:rsidRPr="005E1AE6">
        <w:rPr>
          <w:noProof/>
          <w:lang w:val="en-US" w:eastAsia="en-US"/>
        </w:rPr>
        <mc:AlternateContent>
          <mc:Choice Requires="wps">
            <w:drawing>
              <wp:anchor distT="0" distB="0" distL="36195" distR="114300" simplePos="0" relativeHeight="251703296" behindDoc="0" locked="0" layoutInCell="1" allowOverlap="1" wp14:anchorId="5EC015E6" wp14:editId="6F1A71BA">
                <wp:simplePos x="0" y="0"/>
                <wp:positionH relativeFrom="margin">
                  <wp:align>right</wp:align>
                </wp:positionH>
                <wp:positionV relativeFrom="page">
                  <wp:posOffset>6953250</wp:posOffset>
                </wp:positionV>
                <wp:extent cx="6314440" cy="381000"/>
                <wp:effectExtent l="0" t="0" r="10160" b="0"/>
                <wp:wrapNone/>
                <wp:docPr id="48" name="Tekstvak 5"/>
                <wp:cNvGraphicFramePr/>
                <a:graphic xmlns:a="http://schemas.openxmlformats.org/drawingml/2006/main">
                  <a:graphicData uri="http://schemas.microsoft.com/office/word/2010/wordprocessingShape">
                    <wps:wsp>
                      <wps:cNvSpPr txBox="1"/>
                      <wps:spPr>
                        <a:xfrm>
                          <a:off x="0" y="0"/>
                          <a:ext cx="6314440" cy="381000"/>
                        </a:xfrm>
                        <a:prstGeom prst="rect">
                          <a:avLst/>
                        </a:prstGeom>
                        <a:noFill/>
                        <a:ln w="6350">
                          <a:noFill/>
                        </a:ln>
                        <a:effectLst/>
                      </wps:spPr>
                      <wps:txbx>
                        <w:txbxContent>
                          <w:p w14:paraId="31B341B9" w14:textId="37C3AB45" w:rsidR="007D0AE4" w:rsidRDefault="007D0AE4" w:rsidP="00090C59">
                            <w:pPr>
                              <w:pStyle w:val="CoverSubtekst"/>
                              <w:rPr>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of</w:t>
                            </w:r>
                          </w:p>
                          <w:p w14:paraId="6089C786" w14:textId="77777777" w:rsidR="007D0AE4" w:rsidRPr="006F4D79" w:rsidRDefault="007D0AE4" w:rsidP="00090C59">
                            <w:pPr>
                              <w:pStyle w:val="CoverSubtekst"/>
                              <w:rPr>
                                <w:rStyle w:val="Strong"/>
                                <w:bCs w:val="0"/>
                                <w:lang w:val="en-US"/>
                              </w:rPr>
                            </w:pPr>
                          </w:p>
                          <w:p w14:paraId="20B8498E" w14:textId="77777777" w:rsidR="007D0AE4" w:rsidRPr="006F4D79" w:rsidRDefault="007D0AE4" w:rsidP="00090C59">
                            <w:pPr>
                              <w:pStyle w:val="CoverAuteur"/>
                              <w:rPr>
                                <w:sz w:val="24"/>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15E6" id="Tekstvak 5" o:spid="_x0000_s1027" type="#_x0000_t202" style="position:absolute;left:0;text-align:left;margin-left:446pt;margin-top:547.5pt;width:497.2pt;height:30pt;z-index:251703296;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" filled="f" stroked="f" strokeweight=".5pt">
                <v:textbox inset="0,0,0,0">
                  <w:txbxContent>
                    <w:p w14:paraId="31B341B9" w14:textId="37C3AB45" w:rsidR="007D0AE4" w:rsidRDefault="007D0AE4" w:rsidP="00090C59">
                      <w:pPr>
                        <w:pStyle w:val="CoverSubtekst"/>
                        <w:rPr>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of</w:t>
                      </w:r>
                    </w:p>
                    <w:p w14:paraId="6089C786" w14:textId="77777777" w:rsidR="007D0AE4" w:rsidRPr="006F4D79" w:rsidRDefault="007D0AE4" w:rsidP="00090C59">
                      <w:pPr>
                        <w:pStyle w:val="CoverSubtekst"/>
                        <w:rPr>
                          <w:rStyle w:val="Strong"/>
                          <w:bCs w:val="0"/>
                          <w:lang w:val="en-US"/>
                        </w:rPr>
                      </w:pPr>
                    </w:p>
                    <w:p w14:paraId="20B8498E" w14:textId="77777777" w:rsidR="007D0AE4" w:rsidRPr="006F4D79" w:rsidRDefault="007D0AE4" w:rsidP="00090C59">
                      <w:pPr>
                        <w:pStyle w:val="CoverAuteur"/>
                        <w:rPr>
                          <w:sz w:val="24"/>
                          <w:lang w:val="en-US"/>
                        </w:rPr>
                      </w:pPr>
                    </w:p>
                  </w:txbxContent>
                </v:textbox>
                <w10:wrap anchorx="margin" anchory="page"/>
              </v:shape>
            </w:pict>
          </mc:Fallback>
        </mc:AlternateContent>
      </w:r>
    </w:p>
    <w:p w14:paraId="5C70AF37" w14:textId="0954F551" w:rsidR="008F06AF" w:rsidRDefault="00007863" w:rsidP="008F06AF">
      <w:pPr>
        <w:rPr>
          <w:lang w:val="en-US"/>
        </w:rPr>
      </w:pPr>
      <w:r w:rsidRPr="005E1AE6">
        <w:rPr>
          <w:noProof/>
          <w:lang w:val="en-US" w:eastAsia="en-US"/>
        </w:rPr>
        <mc:AlternateContent>
          <mc:Choice Requires="wps">
            <w:drawing>
              <wp:anchor distT="0" distB="0" distL="36195" distR="114300" simplePos="0" relativeHeight="251704320" behindDoc="0" locked="0" layoutInCell="1" allowOverlap="0" wp14:anchorId="7A7A6506" wp14:editId="46C1CB9C">
                <wp:simplePos x="0" y="0"/>
                <wp:positionH relativeFrom="margin">
                  <wp:align>right</wp:align>
                </wp:positionH>
                <wp:positionV relativeFrom="page">
                  <wp:posOffset>7334250</wp:posOffset>
                </wp:positionV>
                <wp:extent cx="5039995" cy="187960"/>
                <wp:effectExtent l="0" t="0" r="8255" b="2540"/>
                <wp:wrapNone/>
                <wp:docPr id="47" name="Tekstvak 6"/>
                <wp:cNvGraphicFramePr/>
                <a:graphic xmlns:a="http://schemas.openxmlformats.org/drawingml/2006/main">
                  <a:graphicData uri="http://schemas.microsoft.com/office/word/2010/wordprocessingShape">
                    <wps:wsp>
                      <wps:cNvSpPr txBox="1"/>
                      <wps:spPr>
                        <a:xfrm>
                          <a:off x="0" y="0"/>
                          <a:ext cx="5039995" cy="187960"/>
                        </a:xfrm>
                        <a:prstGeom prst="rect">
                          <a:avLst/>
                        </a:prstGeom>
                        <a:noFill/>
                        <a:ln w="6350">
                          <a:noFill/>
                        </a:ln>
                        <a:effectLst/>
                      </wps:spPr>
                      <wps:txbx>
                        <w:txbxContent>
                          <w:sdt>
                            <w:sdtPr>
                              <w:alias w:val="EDUCATION"/>
                              <w:tag w:val="Education"/>
                              <w:id w:val="-1902128815"/>
                              <w:dropDownList>
                                <w:listItem w:displayText="Click to select a program" w:value="Click to select a program"/>
                                <w:listItem w:displayText="English" w:value="English"/>
                                <w:listItem w:displayText="Master of Economics" w:value="Master of Economics"/>
                                <w:listItem w:displayText="Master of Information Management" w:value="Master of Information Management"/>
                                <w:listItem w:displayText="Master of Business Economics" w:value="Master of Business Economics"/>
                                <w:listItem w:displayText="Master of Advanced Business Studies" w:value="Master of Advanced Business Studies"/>
                                <w:listItem w:displayText="Master of Advanced Studies in Economics" w:value="Master of Advanced Studies in Economics"/>
                                <w:listItem w:displayText="Master of Financial Economics" w:value="Master of Financial Economics"/>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dropDownList>
                            </w:sdtPr>
                            <w:sdtContent>
                              <w:p w14:paraId="3E185F81" w14:textId="77777777" w:rsidR="007D0AE4" w:rsidRPr="00564D84" w:rsidRDefault="007D0AE4" w:rsidP="00090C59">
                                <w:pPr>
                                  <w:pStyle w:val="CoverOPLEIDING"/>
                                </w:pPr>
                                <w:r>
                                  <w:t>Master of Business Economics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6506" id="Tekstvak 6" o:spid="_x0000_s1028" type="#_x0000_t202" style="position:absolute;left:0;text-align:left;margin-left:345.65pt;margin-top:577.5pt;width:396.85pt;height:14.8pt;z-index:251704320;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" o:allowoverlap="f" filled="f" stroked="f" strokeweight=".5pt">
                <v:textbox inset="0,0,0,0">
                  <w:txbxContent>
                    <w:sdt>
                      <w:sdtPr>
                        <w:alias w:val="EDUCATION"/>
                        <w:tag w:val="Education"/>
                        <w:id w:val="-1902128815"/>
                        <w:dropDownList>
                          <w:listItem w:displayText="Click to select a program" w:value="Click to select a program"/>
                          <w:listItem w:displayText="English" w:value="English"/>
                          <w:listItem w:displayText="Master of Economics" w:value="Master of Economics"/>
                          <w:listItem w:displayText="Master of Information Management" w:value="Master of Information Management"/>
                          <w:listItem w:displayText="Master of Business Economics" w:value="Master of Business Economics"/>
                          <w:listItem w:displayText="Master of Advanced Business Studies" w:value="Master of Advanced Business Studies"/>
                          <w:listItem w:displayText="Master of Advanced Studies in Economics" w:value="Master of Advanced Studies in Economics"/>
                          <w:listItem w:displayText="Master of Financial Economics" w:value="Master of Financial Economics"/>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dropDownList>
                      </w:sdtPr>
                      <w:sdtContent>
                        <w:p w14:paraId="3E185F81" w14:textId="77777777" w:rsidR="007D0AE4" w:rsidRPr="00564D84" w:rsidRDefault="007D0AE4" w:rsidP="00090C59">
                          <w:pPr>
                            <w:pStyle w:val="CoverOPLEIDING"/>
                          </w:pPr>
                          <w:r>
                            <w:t>Master of Business Economics</w:t>
                          </w:r>
                        </w:p>
                      </w:sdtContent>
                    </w:sdt>
                  </w:txbxContent>
                </v:textbox>
                <w10:wrap anchorx="margin" anchory="page"/>
              </v:shape>
            </w:pict>
          </mc:Fallback>
        </mc:AlternateContent>
      </w:r>
    </w:p>
    <w:p w14:paraId="69FEAF8A" w14:textId="2F9AA70D" w:rsidR="008F06AF" w:rsidRDefault="00AE3923" w:rsidP="008F06AF">
      <w:pPr>
        <w:tabs>
          <w:tab w:val="left" w:pos="3165"/>
        </w:tabs>
        <w:rPr>
          <w:lang w:val="en-US"/>
        </w:rPr>
      </w:pPr>
      <w:r w:rsidRPr="005E1AE6">
        <w:rPr>
          <w:noProof/>
          <w:lang w:val="en-US" w:eastAsia="en-US"/>
        </w:rPr>
        <mc:AlternateContent>
          <mc:Choice Requires="wps">
            <w:drawing>
              <wp:anchor distT="0" distB="0" distL="36195" distR="114300" simplePos="0" relativeHeight="251702272" behindDoc="0" locked="0" layoutInCell="1" allowOverlap="1" wp14:anchorId="6397DC59" wp14:editId="65AE9E30">
                <wp:simplePos x="0" y="0"/>
                <wp:positionH relativeFrom="margin">
                  <wp:posOffset>4525807</wp:posOffset>
                </wp:positionH>
                <wp:positionV relativeFrom="page">
                  <wp:posOffset>8234680</wp:posOffset>
                </wp:positionV>
                <wp:extent cx="1799590" cy="251460"/>
                <wp:effectExtent l="0" t="0" r="10160" b="15240"/>
                <wp:wrapNone/>
                <wp:docPr id="49" name="Tekstvak 2"/>
                <wp:cNvGraphicFramePr/>
                <a:graphic xmlns:a="http://schemas.openxmlformats.org/drawingml/2006/main">
                  <a:graphicData uri="http://schemas.microsoft.com/office/word/2010/wordprocessingShape">
                    <wps:wsp>
                      <wps:cNvSpPr txBox="1"/>
                      <wps:spPr>
                        <a:xfrm>
                          <a:off x="0" y="0"/>
                          <a:ext cx="1799590" cy="251460"/>
                        </a:xfrm>
                        <a:prstGeom prst="rect">
                          <a:avLst/>
                        </a:prstGeom>
                        <a:noFill/>
                        <a:ln w="6350">
                          <a:noFill/>
                        </a:ln>
                        <a:effectLst/>
                      </wps:spPr>
                      <wps:txbx>
                        <w:txbxContent>
                          <w:sdt>
                            <w:sdtPr>
                              <w:rPr>
                                <w:rFonts w:ascii="Arial" w:hAnsi="Arial" w:cs="Arial"/>
                              </w:rPr>
                              <w:alias w:val="REGISTRATION NUMBER"/>
                              <w:tag w:val="Registration number"/>
                              <w:id w:val="-56246332"/>
                            </w:sdtPr>
                            <w:sdtContent>
                              <w:p w14:paraId="3B086BE7" w14:textId="121430AD" w:rsidR="007D0AE4" w:rsidRPr="00DD156D" w:rsidRDefault="007D0AE4" w:rsidP="00090C59">
                                <w:pPr>
                                  <w:pStyle w:val="BalloonText"/>
                                  <w:jc w:val="right"/>
                                  <w:rPr>
                                    <w:rFonts w:ascii="Arial" w:hAnsi="Arial" w:cs="Arial"/>
                                  </w:rPr>
                                </w:pPr>
                                <w:r>
                                  <w:rPr>
                                    <w:rFonts w:ascii="Arial" w:hAnsi="Arial" w:cs="Arial"/>
                                  </w:rPr>
                                  <w:t xml:space="preserve">R0372560 &amp; R0369424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DC59" id="Tekstvak 2" o:spid="_x0000_s1029" type="#_x0000_t202" style="position:absolute;left:0;text-align:left;margin-left:356.35pt;margin-top:648.4pt;width:141.7pt;height:19.8pt;z-index:251702272;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" filled="f" stroked="f" strokeweight=".5pt">
                <v:textbox inset="0,0,0,0">
                  <w:txbxContent>
                    <w:sdt>
                      <w:sdtPr>
                        <w:rPr>
                          <w:rFonts w:ascii="Arial" w:hAnsi="Arial" w:cs="Arial"/>
                        </w:rPr>
                        <w:alias w:val="REGISTRATION NUMBER"/>
                        <w:tag w:val="Registration number"/>
                        <w:id w:val="-56246332"/>
                      </w:sdtPr>
                      <w:sdtContent>
                        <w:p w14:paraId="3B086BE7" w14:textId="121430AD" w:rsidR="007D0AE4" w:rsidRPr="00DD156D" w:rsidRDefault="007D0AE4" w:rsidP="00090C59">
                          <w:pPr>
                            <w:pStyle w:val="BalloonText"/>
                            <w:jc w:val="right"/>
                            <w:rPr>
                              <w:rFonts w:ascii="Arial" w:hAnsi="Arial" w:cs="Arial"/>
                            </w:rPr>
                          </w:pPr>
                          <w:r>
                            <w:rPr>
                              <w:rFonts w:ascii="Arial" w:hAnsi="Arial" w:cs="Arial"/>
                            </w:rPr>
                            <w:t xml:space="preserve">R0372560 &amp; R0369424  </w:t>
                          </w:r>
                        </w:p>
                      </w:sdtContent>
                    </w:sdt>
                  </w:txbxContent>
                </v:textbox>
                <w10:wrap anchorx="margin" anchory="page"/>
              </v:shape>
            </w:pict>
          </mc:Fallback>
        </mc:AlternateContent>
      </w:r>
      <w:r w:rsidR="008F06AF">
        <w:rPr>
          <w:lang w:val="en-US"/>
        </w:rPr>
        <w:tab/>
      </w:r>
    </w:p>
    <w:p w14:paraId="6AA123D0" w14:textId="4E445C6D" w:rsidR="008F06AF" w:rsidRDefault="00007863" w:rsidP="008F06AF">
      <w:pPr>
        <w:rPr>
          <w:lang w:val="en-US"/>
        </w:rPr>
      </w:pPr>
      <w:r w:rsidRPr="005E1AE6">
        <w:rPr>
          <w:noProof/>
          <w:lang w:val="en-US" w:eastAsia="en-US"/>
        </w:rPr>
        <mc:AlternateContent>
          <mc:Choice Requires="wps">
            <w:drawing>
              <wp:anchor distT="0" distB="0" distL="36195" distR="114300" simplePos="0" relativeHeight="251701248" behindDoc="0" locked="0" layoutInCell="1" allowOverlap="1" wp14:anchorId="4E9A44E6" wp14:editId="5627451A">
                <wp:simplePos x="0" y="0"/>
                <wp:positionH relativeFrom="margin">
                  <wp:align>right</wp:align>
                </wp:positionH>
                <wp:positionV relativeFrom="page">
                  <wp:posOffset>8009890</wp:posOffset>
                </wp:positionV>
                <wp:extent cx="3599815" cy="346075"/>
                <wp:effectExtent l="0" t="0" r="635" b="0"/>
                <wp:wrapNone/>
                <wp:docPr id="50" name="Tekstvak 40"/>
                <wp:cNvGraphicFramePr/>
                <a:graphic xmlns:a="http://schemas.openxmlformats.org/drawingml/2006/main">
                  <a:graphicData uri="http://schemas.microsoft.com/office/word/2010/wordprocessingShape">
                    <wps:wsp>
                      <wps:cNvSpPr txBox="1"/>
                      <wps:spPr>
                        <a:xfrm>
                          <a:off x="0" y="0"/>
                          <a:ext cx="3599815" cy="346075"/>
                        </a:xfrm>
                        <a:prstGeom prst="rect">
                          <a:avLst/>
                        </a:prstGeom>
                        <a:noFill/>
                        <a:ln w="6350">
                          <a:noFill/>
                        </a:ln>
                        <a:effectLst/>
                      </wps:spPr>
                      <wps:txbx>
                        <w:txbxContent>
                          <w:sdt>
                            <w:sdtPr>
                              <w:alias w:val="AUTHOR"/>
                              <w:tag w:val="Author"/>
                              <w:id w:val="-2111038525"/>
                            </w:sdtPr>
                            <w:sdtContent>
                              <w:p w14:paraId="6B73D03E" w14:textId="532B6B54" w:rsidR="007D0AE4" w:rsidRDefault="007D0AE4" w:rsidP="00090C59">
                                <w:pPr>
                                  <w:pStyle w:val="CoverAuteur"/>
                                </w:pPr>
                                <w:r>
                                  <w:t>Thibault Dubois &amp; Daan Pelgrims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44E6" id="Tekstvak 40" o:spid="_x0000_s1030" type="#_x0000_t202" style="position:absolute;left:0;text-align:left;margin-left:232.25pt;margin-top:630.7pt;width:283.45pt;height:27.25pt;z-index:251701248;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" filled="f" stroked="f" strokeweight=".5pt">
                <v:textbox inset="0,0,0,0">
                  <w:txbxContent>
                    <w:sdt>
                      <w:sdtPr>
                        <w:alias w:val="AUTHOR"/>
                        <w:tag w:val="Author"/>
                        <w:id w:val="-2111038525"/>
                      </w:sdtPr>
                      <w:sdtContent>
                        <w:p w14:paraId="6B73D03E" w14:textId="532B6B54" w:rsidR="007D0AE4" w:rsidRDefault="007D0AE4" w:rsidP="00090C59">
                          <w:pPr>
                            <w:pStyle w:val="CoverAuteur"/>
                          </w:pPr>
                          <w:r>
                            <w:t>Thibault Dubois &amp; Daan Pelgrims</w:t>
                          </w:r>
                        </w:p>
                      </w:sdtContent>
                    </w:sdt>
                  </w:txbxContent>
                </v:textbox>
                <w10:wrap anchorx="margin" anchory="page"/>
              </v:shape>
            </w:pict>
          </mc:Fallback>
        </mc:AlternateContent>
      </w:r>
      <w:r w:rsidR="0083290B" w:rsidRPr="005E1AE6">
        <w:rPr>
          <w:noProof/>
          <w:lang w:val="en-US" w:eastAsia="en-US"/>
        </w:rPr>
        <mc:AlternateContent>
          <mc:Choice Requires="wps">
            <w:drawing>
              <wp:anchor distT="0" distB="0" distL="36195" distR="114300" simplePos="0" relativeHeight="251705344" behindDoc="0" locked="0" layoutInCell="1" allowOverlap="1" wp14:anchorId="7A47E908" wp14:editId="4386CF57">
                <wp:simplePos x="0" y="0"/>
                <wp:positionH relativeFrom="margin">
                  <wp:align>right</wp:align>
                </wp:positionH>
                <wp:positionV relativeFrom="page">
                  <wp:posOffset>8903335</wp:posOffset>
                </wp:positionV>
                <wp:extent cx="5039995" cy="357505"/>
                <wp:effectExtent l="0" t="0" r="8255" b="4445"/>
                <wp:wrapNone/>
                <wp:docPr id="46" name="Tekstvak 7"/>
                <wp:cNvGraphicFramePr/>
                <a:graphic xmlns:a="http://schemas.openxmlformats.org/drawingml/2006/main">
                  <a:graphicData uri="http://schemas.microsoft.com/office/word/2010/wordprocessingShape">
                    <wps:wsp>
                      <wps:cNvSpPr txBox="1"/>
                      <wps:spPr>
                        <a:xfrm>
                          <a:off x="0" y="0"/>
                          <a:ext cx="5039995" cy="357505"/>
                        </a:xfrm>
                        <a:prstGeom prst="rect">
                          <a:avLst/>
                        </a:prstGeom>
                        <a:noFill/>
                        <a:ln w="6350">
                          <a:noFill/>
                        </a:ln>
                        <a:effectLst/>
                      </wps:spPr>
                      <wps:txbx>
                        <w:txbxContent>
                          <w:p w14:paraId="7C33CE0E" w14:textId="623E984D" w:rsidR="007D0AE4" w:rsidRPr="00D35948" w:rsidRDefault="007D0AE4" w:rsidP="00090C59">
                            <w:pPr>
                              <w:pStyle w:val="CoverMajor"/>
                              <w:rPr>
                                <w:lang w:val="en-US"/>
                              </w:rPr>
                            </w:pPr>
                            <w:sdt>
                              <w:sdtPr>
                                <w:rPr>
                                  <w:lang w:val="en-US"/>
                                </w:rPr>
                                <w:alias w:val="Major"/>
                                <w:tag w:val="Major"/>
                                <w:id w:val="-134961395"/>
                                <w:dropDownList>
                                  <w:listItem w:displayText="Click to select a major" w:value="Click to select a major"/>
                                  <w:listItem w:displayText="English" w:value="English"/>
                                  <w:listItem w:displayText="Major General Economics" w:value="Major General Economics"/>
                                  <w:listItem w:displayText="Major Research in Economics" w:value="Major Research in Economics"/>
                                  <w:listItem w:displayText="Major Financial Economics" w:value="Major Financial Economics"/>
                                  <w:listItem w:displayText="Major Marketing" w:value="Major Marketing"/>
                                  <w:listItem w:displayText="Major International Business, Strategy and Innovation" w:value="Major International Business, Strategy and Innovation"/>
                                  <w:listItem w:displayText="Major Entrepreneurship" w:value="Major Entrepreneurship"/>
                                  <w:listItem w:displayText="Nederlands" w:value="Nederlands"/>
                                  <w:listItem w:displayText="Major Algemene Economie" w:value="Major Algemene Economie"/>
                                  <w:listItem w:displayText="Major Accountancy en Financiering" w:value="Major Accountancy en Financiering"/>
                                  <w:listItem w:displayText="Major Personeel en Organisatie" w:value="Major Personeel en Organisatie"/>
                                  <w:listItem w:displayText="Major Productie en Logistiek" w:value="Major Productie en Logistiek"/>
                                  <w:listItem w:displayText="Major Kwantitatieve Methoden" w:value="Major Kwantitatieve Methoden"/>
                                  <w:listItem w:displayText="Major International Business, Strategie en Innovatie" w:value="Major International Business, Strategie en Innovatie"/>
                                </w:dropDownList>
                              </w:sdtPr>
                              <w:sdtContent>
                                <w:r>
                                  <w:rPr>
                                    <w:lang w:val="en-US"/>
                                  </w:rPr>
                                  <w:t>Major Financial Economics</w:t>
                                </w:r>
                              </w:sdtContent>
                            </w:sdt>
                            <w:r w:rsidRPr="00D35948">
                              <w:rPr>
                                <w:lang w:val="en-US"/>
                              </w:rPr>
                              <w:br/>
                            </w:r>
                          </w:p>
                          <w:p w14:paraId="6A74EE63" w14:textId="77777777" w:rsidR="007D0AE4" w:rsidRPr="00D35948" w:rsidRDefault="007D0AE4" w:rsidP="00090C59">
                            <w:pPr>
                              <w:rPr>
                                <w:bCs/>
                                <w:lang w:val="en-US"/>
                              </w:rPr>
                            </w:pPr>
                          </w:p>
                          <w:p w14:paraId="22EA3D2F" w14:textId="77777777" w:rsidR="007D0AE4" w:rsidRPr="00D35948" w:rsidRDefault="007D0AE4" w:rsidP="00090C59">
                            <w:pPr>
                              <w:pStyle w:val="BalloonText"/>
                              <w:rPr>
                                <w:sz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7E908" id="Tekstvak 7" o:spid="_x0000_s1031" type="#_x0000_t202" style="position:absolute;left:0;text-align:left;margin-left:345.65pt;margin-top:701.05pt;width:396.85pt;height:28.15pt;z-index:251705344;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" filled="f" stroked="f" strokeweight=".5pt">
                <v:textbox inset="0,0,0,0">
                  <w:txbxContent>
                    <w:p w14:paraId="7C33CE0E" w14:textId="623E984D" w:rsidR="007D0AE4" w:rsidRPr="00D35948" w:rsidRDefault="007D0AE4" w:rsidP="00090C59">
                      <w:pPr>
                        <w:pStyle w:val="CoverMajor"/>
                        <w:rPr>
                          <w:lang w:val="en-US"/>
                        </w:rPr>
                      </w:pPr>
                      <w:sdt>
                        <w:sdtPr>
                          <w:rPr>
                            <w:lang w:val="en-US"/>
                          </w:rPr>
                          <w:alias w:val="Major"/>
                          <w:tag w:val="Major"/>
                          <w:id w:val="-134961395"/>
                          <w:dropDownList>
                            <w:listItem w:displayText="Click to select a major" w:value="Click to select a major"/>
                            <w:listItem w:displayText="English" w:value="English"/>
                            <w:listItem w:displayText="Major General Economics" w:value="Major General Economics"/>
                            <w:listItem w:displayText="Major Research in Economics" w:value="Major Research in Economics"/>
                            <w:listItem w:displayText="Major Financial Economics" w:value="Major Financial Economics"/>
                            <w:listItem w:displayText="Major Marketing" w:value="Major Marketing"/>
                            <w:listItem w:displayText="Major International Business, Strategy and Innovation" w:value="Major International Business, Strategy and Innovation"/>
                            <w:listItem w:displayText="Major Entrepreneurship" w:value="Major Entrepreneurship"/>
                            <w:listItem w:displayText="Nederlands" w:value="Nederlands"/>
                            <w:listItem w:displayText="Major Algemene Economie" w:value="Major Algemene Economie"/>
                            <w:listItem w:displayText="Major Accountancy en Financiering" w:value="Major Accountancy en Financiering"/>
                            <w:listItem w:displayText="Major Personeel en Organisatie" w:value="Major Personeel en Organisatie"/>
                            <w:listItem w:displayText="Major Productie en Logistiek" w:value="Major Productie en Logistiek"/>
                            <w:listItem w:displayText="Major Kwantitatieve Methoden" w:value="Major Kwantitatieve Methoden"/>
                            <w:listItem w:displayText="Major International Business, Strategie en Innovatie" w:value="Major International Business, Strategie en Innovatie"/>
                          </w:dropDownList>
                        </w:sdtPr>
                        <w:sdtContent>
                          <w:r>
                            <w:rPr>
                              <w:lang w:val="en-US"/>
                            </w:rPr>
                            <w:t>Major Financial Economics</w:t>
                          </w:r>
                        </w:sdtContent>
                      </w:sdt>
                      <w:r w:rsidRPr="00D35948">
                        <w:rPr>
                          <w:lang w:val="en-US"/>
                        </w:rPr>
                        <w:br/>
                      </w:r>
                    </w:p>
                    <w:p w14:paraId="6A74EE63" w14:textId="77777777" w:rsidR="007D0AE4" w:rsidRPr="00D35948" w:rsidRDefault="007D0AE4" w:rsidP="00090C59">
                      <w:pPr>
                        <w:rPr>
                          <w:bCs/>
                          <w:lang w:val="en-US"/>
                        </w:rPr>
                      </w:pPr>
                    </w:p>
                    <w:p w14:paraId="22EA3D2F" w14:textId="77777777" w:rsidR="007D0AE4" w:rsidRPr="00D35948" w:rsidRDefault="007D0AE4" w:rsidP="00090C59">
                      <w:pPr>
                        <w:pStyle w:val="BalloonText"/>
                        <w:rPr>
                          <w:sz w:val="24"/>
                          <w:lang w:val="en-US"/>
                        </w:rPr>
                      </w:pPr>
                    </w:p>
                  </w:txbxContent>
                </v:textbox>
                <w10:wrap anchorx="margin" anchory="page"/>
              </v:shape>
            </w:pict>
          </mc:Fallback>
        </mc:AlternateContent>
      </w:r>
      <w:r w:rsidR="0083290B" w:rsidRPr="005E1AE6">
        <w:rPr>
          <w:noProof/>
          <w:lang w:val="en-US" w:eastAsia="en-US"/>
        </w:rPr>
        <mc:AlternateContent>
          <mc:Choice Requires="wps">
            <w:drawing>
              <wp:anchor distT="0" distB="0" distL="36195" distR="114300" simplePos="0" relativeHeight="251706368" behindDoc="0" locked="0" layoutInCell="1" allowOverlap="1" wp14:anchorId="4F50C62C" wp14:editId="5412DB5F">
                <wp:simplePos x="0" y="0"/>
                <wp:positionH relativeFrom="margin">
                  <wp:align>right</wp:align>
                </wp:positionH>
                <wp:positionV relativeFrom="page">
                  <wp:posOffset>9282430</wp:posOffset>
                </wp:positionV>
                <wp:extent cx="5040000" cy="180000"/>
                <wp:effectExtent l="0" t="0" r="8255" b="10795"/>
                <wp:wrapNone/>
                <wp:docPr id="45" name="Tekstvak 3"/>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5B0A7506" w14:textId="747622EF" w:rsidR="007D0AE4" w:rsidRPr="00D03A6C" w:rsidRDefault="007D0AE4" w:rsidP="00090C59">
                            <w:pPr>
                              <w:pStyle w:val="CoverSubtekst"/>
                              <w:rPr>
                                <w:lang w:val="en-US"/>
                              </w:rPr>
                            </w:pPr>
                            <w:r w:rsidRPr="00D03A6C">
                              <w:rPr>
                                <w:lang w:val="en-US"/>
                              </w:rPr>
                              <w:t xml:space="preserve">Promoter: Prof. Dr. </w:t>
                            </w:r>
                            <w:sdt>
                              <w:sdtPr>
                                <w:alias w:val="PROMOTOR"/>
                                <w:tag w:val="Promotor"/>
                                <w:id w:val="100457824"/>
                              </w:sdtPr>
                              <w:sdtContent>
                                <w:r>
                                  <w:t>Hans Degryse</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C62C" id="Tekstvak 3" o:spid="_x0000_s1032" type="#_x0000_t202" style="position:absolute;left:0;text-align:left;margin-left:345.65pt;margin-top:730.9pt;width:396.85pt;height:14.15pt;z-index:251706368;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" filled="f" stroked="f" strokeweight=".5pt">
                <v:textbox inset="0,0,0,0">
                  <w:txbxContent>
                    <w:p w14:paraId="5B0A7506" w14:textId="747622EF" w:rsidR="007D0AE4" w:rsidRPr="00D03A6C" w:rsidRDefault="007D0AE4" w:rsidP="00090C59">
                      <w:pPr>
                        <w:pStyle w:val="CoverSubtekst"/>
                        <w:rPr>
                          <w:lang w:val="en-US"/>
                        </w:rPr>
                      </w:pPr>
                      <w:r w:rsidRPr="00D03A6C">
                        <w:rPr>
                          <w:lang w:val="en-US"/>
                        </w:rPr>
                        <w:t xml:space="preserve">Promoter: Prof. Dr. </w:t>
                      </w:r>
                      <w:sdt>
                        <w:sdtPr>
                          <w:alias w:val="PROMOTOR"/>
                          <w:tag w:val="Promotor"/>
                          <w:id w:val="100457824"/>
                        </w:sdtPr>
                        <w:sdtContent>
                          <w:r>
                            <w:t>Hans Degryse</w:t>
                          </w:r>
                        </w:sdtContent>
                      </w:sdt>
                    </w:p>
                  </w:txbxContent>
                </v:textbox>
                <w10:wrap anchorx="margin" anchory="page"/>
              </v:shape>
            </w:pict>
          </mc:Fallback>
        </mc:AlternateContent>
      </w:r>
      <w:r w:rsidR="0083290B" w:rsidRPr="005E1AE6">
        <w:rPr>
          <w:noProof/>
          <w:lang w:val="en-US" w:eastAsia="en-US"/>
        </w:rPr>
        <mc:AlternateContent>
          <mc:Choice Requires="wps">
            <w:drawing>
              <wp:anchor distT="0" distB="0" distL="36195" distR="114300" simplePos="0" relativeHeight="251707392" behindDoc="0" locked="0" layoutInCell="1" allowOverlap="1" wp14:anchorId="41B17D8A" wp14:editId="6BDF69DC">
                <wp:simplePos x="0" y="0"/>
                <wp:positionH relativeFrom="margin">
                  <wp:align>right</wp:align>
                </wp:positionH>
                <wp:positionV relativeFrom="page">
                  <wp:posOffset>9495790</wp:posOffset>
                </wp:positionV>
                <wp:extent cx="5040000" cy="180000"/>
                <wp:effectExtent l="0" t="0" r="8255" b="10795"/>
                <wp:wrapNone/>
                <wp:docPr id="44" name="Tekstvak 3"/>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70D07005" w14:textId="73B96756" w:rsidR="007D0AE4" w:rsidRPr="00D03A6C" w:rsidRDefault="007D0AE4" w:rsidP="00090C59">
                            <w:pPr>
                              <w:pStyle w:val="CoverSubtekst"/>
                              <w:rPr>
                                <w:lang w:val="en-US"/>
                              </w:rPr>
                            </w:pPr>
                            <w:r>
                              <w:rPr>
                                <w:lang w:val="en-US"/>
                              </w:rPr>
                              <w:t>Assistant:</w:t>
                            </w:r>
                            <w:r w:rsidRPr="00D03A6C">
                              <w:rPr>
                                <w:lang w:val="en-US"/>
                              </w:rPr>
                              <w:t xml:space="preserve"> </w:t>
                            </w:r>
                            <w:sdt>
                              <w:sdtPr>
                                <w:alias w:val="CO-PROMOTOR"/>
                                <w:tag w:val="Co-promotor"/>
                                <w:id w:val="1544175190"/>
                              </w:sdtPr>
                              <w:sdtContent>
                                <w:r>
                                  <w:t>Sanja Jakovljevic</w:t>
                                </w:r>
                              </w:sdtContent>
                            </w:sdt>
                          </w:p>
                          <w:p w14:paraId="076671BF" w14:textId="77777777" w:rsidR="007D0AE4" w:rsidRPr="00D03A6C" w:rsidRDefault="007D0AE4" w:rsidP="00090C59">
                            <w:pPr>
                              <w:pStyle w:val="CoverSubtekst"/>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7D8A" id="_x0000_s1033" type="#_x0000_t202" style="position:absolute;left:0;text-align:left;margin-left:345.65pt;margin-top:747.7pt;width:396.85pt;height:14.15pt;z-index:251707392;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" filled="f" stroked="f" strokeweight=".5pt">
                <v:textbox inset="0,0,0,0">
                  <w:txbxContent>
                    <w:p w14:paraId="70D07005" w14:textId="73B96756" w:rsidR="007D0AE4" w:rsidRPr="00D03A6C" w:rsidRDefault="007D0AE4" w:rsidP="00090C59">
                      <w:pPr>
                        <w:pStyle w:val="CoverSubtekst"/>
                        <w:rPr>
                          <w:lang w:val="en-US"/>
                        </w:rPr>
                      </w:pPr>
                      <w:r>
                        <w:rPr>
                          <w:lang w:val="en-US"/>
                        </w:rPr>
                        <w:t>Assistant:</w:t>
                      </w:r>
                      <w:r w:rsidRPr="00D03A6C">
                        <w:rPr>
                          <w:lang w:val="en-US"/>
                        </w:rPr>
                        <w:t xml:space="preserve"> </w:t>
                      </w:r>
                      <w:sdt>
                        <w:sdtPr>
                          <w:alias w:val="CO-PROMOTOR"/>
                          <w:tag w:val="Co-promotor"/>
                          <w:id w:val="1544175190"/>
                        </w:sdtPr>
                        <w:sdtContent>
                          <w:r>
                            <w:t>Sanja Jakovljevic</w:t>
                          </w:r>
                        </w:sdtContent>
                      </w:sdt>
                    </w:p>
                    <w:p w14:paraId="076671BF" w14:textId="77777777" w:rsidR="007D0AE4" w:rsidRPr="00D03A6C" w:rsidRDefault="007D0AE4" w:rsidP="00090C59">
                      <w:pPr>
                        <w:pStyle w:val="CoverSubtekst"/>
                        <w:rPr>
                          <w:lang w:val="en-US"/>
                        </w:rPr>
                      </w:pPr>
                    </w:p>
                  </w:txbxContent>
                </v:textbox>
                <w10:wrap anchorx="margin" anchory="page"/>
              </v:shape>
            </w:pict>
          </mc:Fallback>
        </mc:AlternateContent>
      </w:r>
      <w:r w:rsidR="0083290B" w:rsidRPr="005E1AE6">
        <w:rPr>
          <w:noProof/>
          <w:lang w:val="en-US" w:eastAsia="en-US"/>
        </w:rPr>
        <mc:AlternateContent>
          <mc:Choice Requires="wps">
            <w:drawing>
              <wp:anchor distT="0" distB="0" distL="114300" distR="114300" simplePos="0" relativeHeight="251708416" behindDoc="0" locked="0" layoutInCell="1" allowOverlap="0" wp14:anchorId="3C7D7986" wp14:editId="4A144844">
                <wp:simplePos x="0" y="0"/>
                <wp:positionH relativeFrom="margin">
                  <wp:align>right</wp:align>
                </wp:positionH>
                <wp:positionV relativeFrom="margin">
                  <wp:posOffset>6334125</wp:posOffset>
                </wp:positionV>
                <wp:extent cx="5040000" cy="180000"/>
                <wp:effectExtent l="0" t="0" r="8255" b="10795"/>
                <wp:wrapSquare wrapText="bothSides"/>
                <wp:docPr id="43" name="Tekstvak 8"/>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0789C12D" w14:textId="4EF32DC9" w:rsidR="007D0AE4" w:rsidRPr="00D35948" w:rsidRDefault="007D0AE4" w:rsidP="00090C59">
                            <w:pPr>
                              <w:pStyle w:val="CoverSubtekst"/>
                              <w:rPr>
                                <w:lang w:val="en-US"/>
                              </w:rPr>
                            </w:pPr>
                            <w:r w:rsidRPr="00D35948">
                              <w:rPr>
                                <w:lang w:val="en-US"/>
                              </w:rPr>
                              <w:t xml:space="preserve">Academic year </w:t>
                            </w:r>
                            <w:sdt>
                              <w:sdtPr>
                                <w:rPr>
                                  <w:lang w:val="en-US"/>
                                </w:rPr>
                                <w:alias w:val="ACADEMIC YEAR"/>
                                <w:tag w:val="Academic year"/>
                                <w:id w:val="382681113"/>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Content>
                                <w:r>
                                  <w:rPr>
                                    <w:lang w:val="en-US"/>
                                  </w:rPr>
                                  <w:t>2015-2016</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7986" id="Tekstvak 8" o:spid="_x0000_s1034" type="#_x0000_t202" style="position:absolute;left:0;text-align:left;margin-left:345.65pt;margin-top:498.75pt;width:396.85pt;height:14.1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" o:allowoverlap="f" filled="f" stroked="f" strokeweight=".5pt">
                <v:textbox inset="0,0,0,0">
                  <w:txbxContent>
                    <w:p w14:paraId="0789C12D" w14:textId="4EF32DC9" w:rsidR="007D0AE4" w:rsidRPr="00D35948" w:rsidRDefault="007D0AE4" w:rsidP="00090C59">
                      <w:pPr>
                        <w:pStyle w:val="CoverSubtekst"/>
                        <w:rPr>
                          <w:lang w:val="en-US"/>
                        </w:rPr>
                      </w:pPr>
                      <w:r w:rsidRPr="00D35948">
                        <w:rPr>
                          <w:lang w:val="en-US"/>
                        </w:rPr>
                        <w:t xml:space="preserve">Academic year </w:t>
                      </w:r>
                      <w:sdt>
                        <w:sdtPr>
                          <w:rPr>
                            <w:lang w:val="en-US"/>
                          </w:rPr>
                          <w:alias w:val="ACADEMIC YEAR"/>
                          <w:tag w:val="Academic year"/>
                          <w:id w:val="382681113"/>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Content>
                          <w:r>
                            <w:rPr>
                              <w:lang w:val="en-US"/>
                            </w:rPr>
                            <w:t>2015-2016</w:t>
                          </w:r>
                        </w:sdtContent>
                      </w:sdt>
                    </w:p>
                  </w:txbxContent>
                </v:textbox>
                <w10:wrap type="square" anchorx="margin" anchory="margin"/>
              </v:shape>
            </w:pict>
          </mc:Fallback>
        </mc:AlternateContent>
      </w:r>
    </w:p>
    <w:p w14:paraId="42E7C4DE" w14:textId="77777777" w:rsidR="00090C59" w:rsidRPr="008F06AF" w:rsidRDefault="00090C59" w:rsidP="008F06AF">
      <w:pPr>
        <w:rPr>
          <w:lang w:val="en-US"/>
        </w:rPr>
        <w:sectPr w:rsidR="00090C59" w:rsidRPr="008F06AF" w:rsidSect="00652EB9">
          <w:headerReference w:type="default" r:id="rId8"/>
          <w:footerReference w:type="default" r:id="rId9"/>
          <w:headerReference w:type="first" r:id="rId10"/>
          <w:footerReference w:type="first" r:id="rId11"/>
          <w:pgSz w:w="11906" w:h="16838" w:code="9"/>
          <w:pgMar w:top="5557" w:right="794" w:bottom="1021" w:left="1134" w:header="1021" w:footer="567" w:gutter="0"/>
          <w:cols w:space="708"/>
          <w:titlePg/>
          <w:docGrid w:linePitch="360"/>
        </w:sectPr>
      </w:pPr>
    </w:p>
    <w:sdt>
      <w:sdtPr>
        <w:rPr>
          <w:lang w:val="en-US"/>
        </w:rPr>
        <w:id w:val="-1820259737"/>
        <w:placeholder>
          <w:docPart w:val="E6F79532A3D944E8A8748F5F1133E43C"/>
        </w:placeholder>
      </w:sdtPr>
      <w:sdtContent>
        <w:p w14:paraId="50785E7A" w14:textId="5172395A" w:rsidR="00ED7915" w:rsidRPr="005E1AE6" w:rsidRDefault="0084677E" w:rsidP="00ED7915">
          <w:pPr>
            <w:pStyle w:val="CoverTitel"/>
            <w:jc w:val="center"/>
            <w:rPr>
              <w:lang w:val="en-US"/>
            </w:rPr>
          </w:pPr>
          <w:r w:rsidRPr="005E1AE6">
            <w:rPr>
              <w:noProof/>
              <w:lang w:val="en-US" w:eastAsia="en-US"/>
            </w:rPr>
            <mc:AlternateContent>
              <mc:Choice Requires="wps">
                <w:drawing>
                  <wp:anchor distT="0" distB="0" distL="36195" distR="114300" simplePos="0" relativeHeight="251729920" behindDoc="0" locked="0" layoutInCell="1" allowOverlap="1" wp14:anchorId="210FE178" wp14:editId="794982C5">
                    <wp:simplePos x="0" y="0"/>
                    <wp:positionH relativeFrom="page">
                      <wp:posOffset>2510790</wp:posOffset>
                    </wp:positionH>
                    <wp:positionV relativeFrom="page">
                      <wp:posOffset>720090</wp:posOffset>
                    </wp:positionV>
                    <wp:extent cx="4751705" cy="719455"/>
                    <wp:effectExtent l="0" t="0" r="0" b="0"/>
                    <wp:wrapNone/>
                    <wp:docPr id="1" name="Tekstvak 41"/>
                    <wp:cNvGraphicFramePr/>
                    <a:graphic xmlns:a="http://schemas.openxmlformats.org/drawingml/2006/main">
                      <a:graphicData uri="http://schemas.microsoft.com/office/word/2010/wordprocessingShape">
                        <wps:wsp>
                          <wps:cNvSpPr txBox="1"/>
                          <wps:spPr>
                            <a:xfrm>
                              <a:off x="0" y="0"/>
                              <a:ext cx="4751705" cy="719455"/>
                            </a:xfrm>
                            <a:prstGeom prst="rect">
                              <a:avLst/>
                            </a:prstGeom>
                            <a:noFill/>
                            <a:ln w="6350">
                              <a:noFill/>
                            </a:ln>
                            <a:effectLst/>
                          </wps:spPr>
                          <wps:txbx>
                            <w:txbxContent>
                              <w:sdt>
                                <w:sdtPr>
                                  <w:alias w:val="NaamFaculteit/Dienst"/>
                                  <w:tag w:val="NaamFaculteit/Dienst"/>
                                  <w:id w:val="-1343622176"/>
                                </w:sdtPr>
                                <w:sdtContent>
                                  <w:p w14:paraId="6A5441CD" w14:textId="77777777" w:rsidR="007D0AE4" w:rsidRPr="00383ABB" w:rsidRDefault="007D0AE4" w:rsidP="0084677E">
                                    <w:pPr>
                                      <w:pStyle w:val="CoverKoptekst"/>
                                    </w:pPr>
                                    <w:r>
                                      <w:t>faculty of economics and business</w:t>
                                    </w:r>
                                  </w:p>
                                </w:sdtContent>
                              </w:sdt>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E178" id="_x0000_s1035" type="#_x0000_t202" style="position:absolute;left:0;text-align:left;margin-left:197.7pt;margin-top:56.7pt;width:374.15pt;height:56.65pt;z-index:251729920;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" filled="f" stroked="f" strokeweight=".5pt">
                    <v:textbox inset="6mm,2mm,6mm,2mm">
                      <w:txbxContent>
                        <w:sdt>
                          <w:sdtPr>
                            <w:alias w:val="NaamFaculteit/Dienst"/>
                            <w:tag w:val="NaamFaculteit/Dienst"/>
                            <w:id w:val="-1343622176"/>
                          </w:sdtPr>
                          <w:sdtContent>
                            <w:p w14:paraId="6A5441CD" w14:textId="77777777" w:rsidR="007D0AE4" w:rsidRPr="00383ABB" w:rsidRDefault="007D0AE4" w:rsidP="0084677E">
                              <w:pPr>
                                <w:pStyle w:val="CoverKoptekst"/>
                              </w:pPr>
                              <w:r>
                                <w:t>faculty of economics and business</w:t>
                              </w:r>
                            </w:p>
                          </w:sdtContent>
                        </w:sdt>
                      </w:txbxContent>
                    </v:textbox>
                    <w10:wrap anchorx="page" anchory="page"/>
                  </v:shape>
                </w:pict>
              </mc:Fallback>
            </mc:AlternateContent>
          </w:r>
          <w:r w:rsidR="009F32C8">
            <w:rPr>
              <w:lang w:val="en-US"/>
            </w:rPr>
            <w:t>Notional Interest Deduction and the Capital Structure of Belgian Banks</w:t>
          </w:r>
        </w:p>
      </w:sdtContent>
    </w:sdt>
    <w:sdt>
      <w:sdtPr>
        <w:rPr>
          <w:lang w:val="en-US"/>
        </w:rPr>
        <w:alias w:val="Subtitel"/>
        <w:tag w:val="Subtitel cover"/>
        <w:id w:val="-945535927"/>
        <w:placeholder>
          <w:docPart w:val="03F8A5B19CEE486BAC77C1FE6BF7BB5E"/>
        </w:placeholder>
        <w:text/>
      </w:sdtPr>
      <w:sdtContent>
        <w:p w14:paraId="34CD4264" w14:textId="781CF67A" w:rsidR="00ED7915" w:rsidRPr="005E1AE6" w:rsidRDefault="00057CAA" w:rsidP="00ED7915">
          <w:pPr>
            <w:pStyle w:val="CoverSubtitel"/>
            <w:jc w:val="center"/>
            <w:rPr>
              <w:lang w:val="en-US"/>
            </w:rPr>
          </w:pPr>
          <w:r>
            <w:rPr>
              <w:lang w:val="en-US"/>
            </w:rPr>
            <w:t>An empirical analysis on the notional interest deduction before and during the financial crisis</w:t>
          </w:r>
        </w:p>
      </w:sdtContent>
    </w:sdt>
    <w:p w14:paraId="4178C886" w14:textId="1DA8F179" w:rsidR="00ED7915" w:rsidRDefault="00634B65" w:rsidP="00634B65">
      <w:pPr>
        <w:jc w:val="center"/>
        <w:rPr>
          <w:i/>
          <w:lang w:val="en-US"/>
        </w:rPr>
      </w:pPr>
      <w:r w:rsidRPr="00634B65">
        <w:rPr>
          <w:i/>
          <w:lang w:val="en-US"/>
        </w:rPr>
        <w:t>Abstract</w:t>
      </w:r>
    </w:p>
    <w:p w14:paraId="32FA85FA" w14:textId="4990D748" w:rsidR="0090164C" w:rsidRPr="0090164C" w:rsidRDefault="0090164C" w:rsidP="0090164C">
      <w:pPr>
        <w:jc w:val="center"/>
        <w:rPr>
          <w:i/>
          <w:sz w:val="16"/>
          <w:szCs w:val="16"/>
          <w:lang w:val="en-US"/>
        </w:rPr>
      </w:pPr>
      <w:r w:rsidRPr="0090164C">
        <w:rPr>
          <w:i/>
          <w:sz w:val="16"/>
          <w:szCs w:val="16"/>
          <w:lang w:val="en-US"/>
        </w:rPr>
        <w:t>In 2006 Belgium introduced the notional interest deduction, or NID, which is a fiscal tool aimed at reducing the tax discrimination between debt financing and equity financing. The prime aim of this study is to assess whether the NID has a significant impact on the capital structure of Banks. In order to capture the effects of the notional interest deduction on leverage levels, this study implements a simulation technique that generates marginal tax rates. This approach is tested on a sample of 32 Belgian banks over the period of 2004 up until 2014. The empirical analysis results in four main findings. First, the NID reduces the optimal debt level of Belgian banks. Second, the NID substitutes short-term funding for equity</w:t>
      </w:r>
      <w:r w:rsidR="008D53A8">
        <w:rPr>
          <w:i/>
          <w:sz w:val="16"/>
          <w:szCs w:val="16"/>
          <w:lang w:val="en-US"/>
        </w:rPr>
        <w:t>,</w:t>
      </w:r>
      <w:r w:rsidRPr="0090164C">
        <w:rPr>
          <w:i/>
          <w:sz w:val="16"/>
          <w:szCs w:val="16"/>
          <w:lang w:val="en-US"/>
        </w:rPr>
        <w:t xml:space="preserve"> making t</w:t>
      </w:r>
      <w:r w:rsidR="005A0EBB">
        <w:rPr>
          <w:i/>
          <w:sz w:val="16"/>
          <w:szCs w:val="16"/>
          <w:lang w:val="en-US"/>
        </w:rPr>
        <w:t>he banking system more stable in</w:t>
      </w:r>
      <w:r w:rsidR="008D53A8">
        <w:rPr>
          <w:i/>
          <w:sz w:val="16"/>
          <w:szCs w:val="16"/>
          <w:lang w:val="en-US"/>
        </w:rPr>
        <w:t xml:space="preserve"> the short </w:t>
      </w:r>
      <w:r w:rsidRPr="0090164C">
        <w:rPr>
          <w:i/>
          <w:sz w:val="16"/>
          <w:szCs w:val="16"/>
          <w:lang w:val="en-US"/>
        </w:rPr>
        <w:t>run. Third, the impact of the NID differs among bank types. Finally, the NID preserves its significant influence on the capital structure of banks during the financial crisis. In conclusion, evidence demonstrates that banks will be more equi</w:t>
      </w:r>
      <w:r w:rsidR="008D53A8">
        <w:rPr>
          <w:i/>
          <w:sz w:val="16"/>
          <w:szCs w:val="16"/>
          <w:lang w:val="en-US"/>
        </w:rPr>
        <w:t>ty-</w:t>
      </w:r>
      <w:r w:rsidRPr="0090164C">
        <w:rPr>
          <w:i/>
          <w:sz w:val="16"/>
          <w:szCs w:val="16"/>
          <w:lang w:val="en-US"/>
        </w:rPr>
        <w:t>financed as a result of the NID.</w:t>
      </w:r>
    </w:p>
    <w:p w14:paraId="63C289B1" w14:textId="77777777" w:rsidR="00DE075E" w:rsidRDefault="00DE075E" w:rsidP="00634B65">
      <w:pPr>
        <w:jc w:val="center"/>
        <w:rPr>
          <w:rFonts w:cs="Arial"/>
          <w:i/>
          <w:color w:val="000000"/>
          <w:shd w:val="clear" w:color="auto" w:fill="FFFFFF"/>
          <w:lang w:val="en-US"/>
        </w:rPr>
      </w:pPr>
    </w:p>
    <w:p w14:paraId="03ECFB5E" w14:textId="77777777" w:rsidR="0090164C" w:rsidRDefault="0090164C" w:rsidP="00634B65">
      <w:pPr>
        <w:jc w:val="center"/>
        <w:rPr>
          <w:rFonts w:cs="Arial"/>
          <w:i/>
          <w:color w:val="000000"/>
          <w:shd w:val="clear" w:color="auto" w:fill="FFFFFF"/>
          <w:lang w:val="en-US"/>
        </w:rPr>
      </w:pPr>
    </w:p>
    <w:p w14:paraId="35740570" w14:textId="77777777" w:rsidR="0090164C" w:rsidRPr="00634B65" w:rsidRDefault="0090164C" w:rsidP="00634B65">
      <w:pPr>
        <w:jc w:val="center"/>
        <w:rPr>
          <w:rFonts w:cs="Arial"/>
          <w:i/>
          <w:color w:val="000000"/>
          <w:shd w:val="clear" w:color="auto" w:fill="FFFFFF"/>
          <w:lang w:val="en-US"/>
        </w:rPr>
      </w:pPr>
    </w:p>
    <w:p w14:paraId="51B1A07C" w14:textId="77777777" w:rsidR="00ED7915" w:rsidRPr="005E1AE6" w:rsidRDefault="00ED7915" w:rsidP="00ED7915">
      <w:pPr>
        <w:rPr>
          <w:rFonts w:cs="Arial"/>
          <w:color w:val="000000"/>
          <w:shd w:val="clear" w:color="auto" w:fill="FFFFFF"/>
          <w:lang w:val="en-US"/>
        </w:rPr>
      </w:pPr>
    </w:p>
    <w:p w14:paraId="26668CCA" w14:textId="19181220" w:rsidR="00ED7915" w:rsidRPr="005E1AE6" w:rsidRDefault="00007863" w:rsidP="00ED7915">
      <w:pPr>
        <w:rPr>
          <w:rFonts w:cs="Arial"/>
          <w:color w:val="000000"/>
          <w:shd w:val="clear" w:color="auto" w:fill="FFFFFF"/>
          <w:lang w:val="en-US"/>
        </w:rPr>
        <w:sectPr w:rsidR="00ED7915" w:rsidRPr="005E1AE6" w:rsidSect="00ED7915">
          <w:pgSz w:w="11906" w:h="16838" w:code="9"/>
          <w:pgMar w:top="4423" w:right="794" w:bottom="1021" w:left="1134" w:header="1021" w:footer="567" w:gutter="0"/>
          <w:cols w:space="708"/>
          <w:titlePg/>
          <w:docGrid w:linePitch="360"/>
        </w:sectPr>
      </w:pPr>
      <w:r w:rsidRPr="005E1AE6">
        <w:rPr>
          <w:noProof/>
          <w:lang w:val="en-US" w:eastAsia="en-US"/>
        </w:rPr>
        <mc:AlternateContent>
          <mc:Choice Requires="wps">
            <w:drawing>
              <wp:anchor distT="0" distB="0" distL="36195" distR="114300" simplePos="0" relativeHeight="251714560" behindDoc="0" locked="0" layoutInCell="1" allowOverlap="1" wp14:anchorId="4C43BA86" wp14:editId="705B888A">
                <wp:simplePos x="0" y="0"/>
                <wp:positionH relativeFrom="margin">
                  <wp:align>right</wp:align>
                </wp:positionH>
                <wp:positionV relativeFrom="page">
                  <wp:posOffset>6962775</wp:posOffset>
                </wp:positionV>
                <wp:extent cx="3600000" cy="360000"/>
                <wp:effectExtent l="0" t="0" r="635" b="2540"/>
                <wp:wrapNone/>
                <wp:docPr id="126" name="Tekstvak 5"/>
                <wp:cNvGraphicFramePr/>
                <a:graphic xmlns:a="http://schemas.openxmlformats.org/drawingml/2006/main">
                  <a:graphicData uri="http://schemas.microsoft.com/office/word/2010/wordprocessingShape">
                    <wps:wsp>
                      <wps:cNvSpPr txBox="1"/>
                      <wps:spPr>
                        <a:xfrm>
                          <a:off x="0" y="0"/>
                          <a:ext cx="3600000" cy="360000"/>
                        </a:xfrm>
                        <a:prstGeom prst="rect">
                          <a:avLst/>
                        </a:prstGeom>
                        <a:noFill/>
                        <a:ln w="6350">
                          <a:noFill/>
                        </a:ln>
                        <a:effectLst/>
                      </wps:spPr>
                      <wps:txbx>
                        <w:txbxContent>
                          <w:p w14:paraId="3EF47763" w14:textId="77777777" w:rsidR="007D0AE4" w:rsidRPr="006F4D79" w:rsidRDefault="007D0AE4" w:rsidP="00373359">
                            <w:pPr>
                              <w:pStyle w:val="CoverSubtekst"/>
                              <w:rPr>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of</w:t>
                            </w:r>
                          </w:p>
                          <w:p w14:paraId="4394EB54" w14:textId="77777777" w:rsidR="007D0AE4" w:rsidRPr="006F4D79" w:rsidRDefault="007D0AE4" w:rsidP="00373359">
                            <w:pPr>
                              <w:pStyle w:val="CoverSubtekst"/>
                              <w:rPr>
                                <w:rStyle w:val="Strong"/>
                                <w:bCs w:val="0"/>
                                <w:lang w:val="en-US"/>
                              </w:rPr>
                            </w:pPr>
                          </w:p>
                          <w:p w14:paraId="4314D19A" w14:textId="77777777" w:rsidR="007D0AE4" w:rsidRPr="006F4D79" w:rsidRDefault="007D0AE4" w:rsidP="00373359">
                            <w:pPr>
                              <w:pStyle w:val="CoverAuteur"/>
                              <w:rPr>
                                <w:sz w:val="24"/>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3BA86" id="_x0000_s1036" type="#_x0000_t202" style="position:absolute;left:0;text-align:left;margin-left:232.25pt;margin-top:548.25pt;width:283.45pt;height:28.35pt;z-index:251714560;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" filled="f" stroked="f" strokeweight=".5pt">
                <v:textbox inset="0,0,0,0">
                  <w:txbxContent>
                    <w:p w14:paraId="3EF47763" w14:textId="77777777" w:rsidR="007D0AE4" w:rsidRPr="006F4D79" w:rsidRDefault="007D0AE4" w:rsidP="00373359">
                      <w:pPr>
                        <w:pStyle w:val="CoverSubtekst"/>
                        <w:rPr>
                          <w:lang w:val="en-US"/>
                        </w:rPr>
                      </w:pPr>
                      <w:r w:rsidRPr="006F4D79">
                        <w:rPr>
                          <w:lang w:val="en-US"/>
                        </w:rPr>
                        <w:t xml:space="preserve">Thesis submitted to obtain </w:t>
                      </w:r>
                      <w:r w:rsidRPr="006F4D79">
                        <w:rPr>
                          <w:lang w:val="en-US"/>
                        </w:rPr>
                        <w:br/>
                        <w:t xml:space="preserve">the </w:t>
                      </w:r>
                      <w:r>
                        <w:rPr>
                          <w:lang w:val="en-US"/>
                        </w:rPr>
                        <w:t>degree</w:t>
                      </w:r>
                      <w:r w:rsidRPr="006F4D79">
                        <w:rPr>
                          <w:lang w:val="en-US"/>
                        </w:rPr>
                        <w:t xml:space="preserve"> </w:t>
                      </w:r>
                      <w:r>
                        <w:rPr>
                          <w:lang w:val="en-US"/>
                        </w:rPr>
                        <w:t>of</w:t>
                      </w:r>
                    </w:p>
                    <w:p w14:paraId="4394EB54" w14:textId="77777777" w:rsidR="007D0AE4" w:rsidRPr="006F4D79" w:rsidRDefault="007D0AE4" w:rsidP="00373359">
                      <w:pPr>
                        <w:pStyle w:val="CoverSubtekst"/>
                        <w:rPr>
                          <w:rStyle w:val="Strong"/>
                          <w:bCs w:val="0"/>
                          <w:lang w:val="en-US"/>
                        </w:rPr>
                      </w:pPr>
                    </w:p>
                    <w:p w14:paraId="4314D19A" w14:textId="77777777" w:rsidR="007D0AE4" w:rsidRPr="006F4D79" w:rsidRDefault="007D0AE4" w:rsidP="00373359">
                      <w:pPr>
                        <w:pStyle w:val="CoverAuteur"/>
                        <w:rPr>
                          <w:sz w:val="24"/>
                          <w:lang w:val="en-US"/>
                        </w:rPr>
                      </w:pPr>
                    </w:p>
                  </w:txbxContent>
                </v:textbox>
                <w10:wrap anchorx="margin" anchory="page"/>
              </v:shape>
            </w:pict>
          </mc:Fallback>
        </mc:AlternateContent>
      </w:r>
      <w:r w:rsidRPr="005E1AE6">
        <w:rPr>
          <w:noProof/>
          <w:lang w:val="en-US" w:eastAsia="en-US"/>
        </w:rPr>
        <mc:AlternateContent>
          <mc:Choice Requires="wps">
            <w:drawing>
              <wp:anchor distT="0" distB="0" distL="36195" distR="114300" simplePos="0" relativeHeight="251731968" behindDoc="0" locked="0" layoutInCell="1" allowOverlap="0" wp14:anchorId="783C2698" wp14:editId="4B7C128B">
                <wp:simplePos x="0" y="0"/>
                <wp:positionH relativeFrom="margin">
                  <wp:align>right</wp:align>
                </wp:positionH>
                <wp:positionV relativeFrom="page">
                  <wp:posOffset>7324725</wp:posOffset>
                </wp:positionV>
                <wp:extent cx="5039995" cy="187960"/>
                <wp:effectExtent l="0" t="0" r="8255" b="2540"/>
                <wp:wrapNone/>
                <wp:docPr id="5" name="Tekstvak 6"/>
                <wp:cNvGraphicFramePr/>
                <a:graphic xmlns:a="http://schemas.openxmlformats.org/drawingml/2006/main">
                  <a:graphicData uri="http://schemas.microsoft.com/office/word/2010/wordprocessingShape">
                    <wps:wsp>
                      <wps:cNvSpPr txBox="1"/>
                      <wps:spPr>
                        <a:xfrm>
                          <a:off x="0" y="0"/>
                          <a:ext cx="5039995" cy="187960"/>
                        </a:xfrm>
                        <a:prstGeom prst="rect">
                          <a:avLst/>
                        </a:prstGeom>
                        <a:noFill/>
                        <a:ln w="6350">
                          <a:noFill/>
                        </a:ln>
                        <a:effectLst/>
                      </wps:spPr>
                      <wps:txbx>
                        <w:txbxContent>
                          <w:sdt>
                            <w:sdtPr>
                              <w:alias w:val="EDUCATION"/>
                              <w:tag w:val="Education"/>
                              <w:id w:val="977426646"/>
                              <w:dropDownList>
                                <w:listItem w:displayText="Click to select a program" w:value="Click to select a program"/>
                                <w:listItem w:displayText="English" w:value="English"/>
                                <w:listItem w:displayText="Master of Economics" w:value="Master of Economics"/>
                                <w:listItem w:displayText="Master of Information Management" w:value="Master of Information Management"/>
                                <w:listItem w:displayText="Master of Business Economics" w:value="Master of Business Economics"/>
                                <w:listItem w:displayText="Master of Advanced Business Studies" w:value="Master of Advanced Business Studies"/>
                                <w:listItem w:displayText="Master of Advanced Studies in Economics" w:value="Master of Advanced Studies in Economics"/>
                                <w:listItem w:displayText="Master of Financial Economics" w:value="Master of Financial Economics"/>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dropDownList>
                            </w:sdtPr>
                            <w:sdtContent>
                              <w:p w14:paraId="2C726941" w14:textId="5B828B57" w:rsidR="007D0AE4" w:rsidRPr="00564D84" w:rsidRDefault="007D0AE4" w:rsidP="006E43BB">
                                <w:pPr>
                                  <w:pStyle w:val="CoverOPLEIDING"/>
                                </w:pPr>
                                <w:r>
                                  <w:t>Master of Business Economics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698" id="_x0000_s1037" type="#_x0000_t202" style="position:absolute;left:0;text-align:left;margin-left:345.65pt;margin-top:576.75pt;width:396.85pt;height:14.8pt;z-index:251731968;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" o:allowoverlap="f" filled="f" stroked="f" strokeweight=".5pt">
                <v:textbox inset="0,0,0,0">
                  <w:txbxContent>
                    <w:sdt>
                      <w:sdtPr>
                        <w:alias w:val="EDUCATION"/>
                        <w:tag w:val="Education"/>
                        <w:id w:val="977426646"/>
                        <w:dropDownList>
                          <w:listItem w:displayText="Click to select a program" w:value="Click to select a program"/>
                          <w:listItem w:displayText="English" w:value="English"/>
                          <w:listItem w:displayText="Master of Economics" w:value="Master of Economics"/>
                          <w:listItem w:displayText="Master of Information Management" w:value="Master of Information Management"/>
                          <w:listItem w:displayText="Master of Business Economics" w:value="Master of Business Economics"/>
                          <w:listItem w:displayText="Master of Advanced Business Studies" w:value="Master of Advanced Business Studies"/>
                          <w:listItem w:displayText="Master of Advanced Studies in Economics" w:value="Master of Advanced Studies in Economics"/>
                          <w:listItem w:displayText="Master of Financial Economics" w:value="Master of Financial Economics"/>
                          <w:listItem w:displayText="Nederlands" w:value="Nederlands"/>
                          <w:listItem w:displayText="Master in de economische wetenschappen" w:value="Master in de economische wetenschappen"/>
                          <w:listItem w:displayText="Master in de accountancy en het revisoraat" w:value="Master in de accountancy en het revisoraat"/>
                          <w:listItem w:displayText="Master in de beleidseconomie" w:value="Master in de beleidseconomie"/>
                          <w:listItem w:displayText="Master in de economie, het recht en de bedrijfskunde" w:value="Master in de economie, het recht en de bedrijfskunde"/>
                          <w:listItem w:displayText="Master in het informatiemanagement" w:value="Master in het informatiemanagement"/>
                          <w:listItem w:displayText="Master in het management" w:value="Master in het management"/>
                          <w:listItem w:displayText="Master in de toegepaste economische wetenschappen" w:value="Master in de toegepaste economische wetenschappen"/>
                          <w:listItem w:displayText="Master in de toegepaste economische wetenschappen: Handelsingenieur" w:value="Master in de toegepaste economische wetenschappen: Handelsingenieur"/>
                          <w:listItem w:displayText="Master in de toegepaste economische wetenschappen: Handelsingenieur in de beleidsinformatica" w:value="Master in de toegepaste economische wetenschappen: Handelsingenieur in de beleidsinformatica"/>
                          <w:listItem w:displayText="Master in de verzekeringen" w:value="Master in de verzekeringen"/>
                        </w:dropDownList>
                      </w:sdtPr>
                      <w:sdtContent>
                        <w:p w14:paraId="2C726941" w14:textId="5B828B57" w:rsidR="007D0AE4" w:rsidRPr="00564D84" w:rsidRDefault="007D0AE4" w:rsidP="006E43BB">
                          <w:pPr>
                            <w:pStyle w:val="CoverOPLEIDING"/>
                          </w:pPr>
                          <w:r>
                            <w:t>Master of Business Economics</w:t>
                          </w:r>
                        </w:p>
                      </w:sdtContent>
                    </w:sdt>
                  </w:txbxContent>
                </v:textbox>
                <w10:wrap anchorx="margin" anchory="page"/>
              </v:shape>
            </w:pict>
          </mc:Fallback>
        </mc:AlternateContent>
      </w:r>
      <w:r w:rsidRPr="005E1AE6">
        <w:rPr>
          <w:noProof/>
          <w:lang w:val="en-US" w:eastAsia="en-US"/>
        </w:rPr>
        <mc:AlternateContent>
          <mc:Choice Requires="wps">
            <w:drawing>
              <wp:anchor distT="0" distB="0" distL="36195" distR="114300" simplePos="0" relativeHeight="251712512" behindDoc="0" locked="0" layoutInCell="1" allowOverlap="1" wp14:anchorId="0043877E" wp14:editId="65EDBA00">
                <wp:simplePos x="0" y="0"/>
                <wp:positionH relativeFrom="margin">
                  <wp:align>right</wp:align>
                </wp:positionH>
                <wp:positionV relativeFrom="page">
                  <wp:posOffset>8272780</wp:posOffset>
                </wp:positionV>
                <wp:extent cx="1800000" cy="252000"/>
                <wp:effectExtent l="0" t="0" r="10160" b="15240"/>
                <wp:wrapNone/>
                <wp:docPr id="125" name="Tekstvak 2"/>
                <wp:cNvGraphicFramePr/>
                <a:graphic xmlns:a="http://schemas.openxmlformats.org/drawingml/2006/main">
                  <a:graphicData uri="http://schemas.microsoft.com/office/word/2010/wordprocessingShape">
                    <wps:wsp>
                      <wps:cNvSpPr txBox="1"/>
                      <wps:spPr>
                        <a:xfrm>
                          <a:off x="0" y="0"/>
                          <a:ext cx="1800000" cy="252000"/>
                        </a:xfrm>
                        <a:prstGeom prst="rect">
                          <a:avLst/>
                        </a:prstGeom>
                        <a:noFill/>
                        <a:ln w="6350">
                          <a:noFill/>
                        </a:ln>
                        <a:effectLst/>
                      </wps:spPr>
                      <wps:txbx>
                        <w:txbxContent>
                          <w:p w14:paraId="4666F30B" w14:textId="0B1DFC4E" w:rsidR="007D0AE4" w:rsidRPr="00DD156D" w:rsidRDefault="007D0AE4" w:rsidP="00373359">
                            <w:pPr>
                              <w:pStyle w:val="BalloonText"/>
                              <w:jc w:val="right"/>
                              <w:rPr>
                                <w:rFonts w:ascii="Arial" w:hAnsi="Arial" w:cs="Arial"/>
                              </w:rPr>
                            </w:pPr>
                            <w:sdt>
                              <w:sdtPr>
                                <w:rPr>
                                  <w:rFonts w:ascii="Arial" w:hAnsi="Arial" w:cs="Arial"/>
                                </w:rPr>
                                <w:alias w:val="REGISTRATION NUMBER"/>
                                <w:tag w:val="Registration number"/>
                                <w:id w:val="-460421108"/>
                              </w:sdtPr>
                              <w:sdtContent>
                                <w:r>
                                  <w:rPr>
                                    <w:rFonts w:ascii="Arial" w:hAnsi="Arial" w:cs="Arial"/>
                                  </w:rPr>
                                  <w:t>R0372560</w:t>
                                </w:r>
                              </w:sdtContent>
                            </w:sdt>
                            <w:r>
                              <w:rPr>
                                <w:rFonts w:ascii="Arial" w:hAnsi="Arial" w:cs="Arial"/>
                              </w:rPr>
                              <w:t xml:space="preserve"> &amp; R0369424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877E" id="_x0000_s1038" type="#_x0000_t202" style="position:absolute;left:0;text-align:left;margin-left:90.55pt;margin-top:651.4pt;width:141.75pt;height:19.85pt;z-index:251712512;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" filled="f" stroked="f" strokeweight=".5pt">
                <v:textbox inset="0,0,0,0">
                  <w:txbxContent>
                    <w:p w14:paraId="4666F30B" w14:textId="0B1DFC4E" w:rsidR="007D0AE4" w:rsidRPr="00DD156D" w:rsidRDefault="007D0AE4" w:rsidP="00373359">
                      <w:pPr>
                        <w:pStyle w:val="BalloonText"/>
                        <w:jc w:val="right"/>
                        <w:rPr>
                          <w:rFonts w:ascii="Arial" w:hAnsi="Arial" w:cs="Arial"/>
                        </w:rPr>
                      </w:pPr>
                      <w:sdt>
                        <w:sdtPr>
                          <w:rPr>
                            <w:rFonts w:ascii="Arial" w:hAnsi="Arial" w:cs="Arial"/>
                          </w:rPr>
                          <w:alias w:val="REGISTRATION NUMBER"/>
                          <w:tag w:val="Registration number"/>
                          <w:id w:val="-460421108"/>
                        </w:sdtPr>
                        <w:sdtContent>
                          <w:r>
                            <w:rPr>
                              <w:rFonts w:ascii="Arial" w:hAnsi="Arial" w:cs="Arial"/>
                            </w:rPr>
                            <w:t>R0372560</w:t>
                          </w:r>
                        </w:sdtContent>
                      </w:sdt>
                      <w:r>
                        <w:rPr>
                          <w:rFonts w:ascii="Arial" w:hAnsi="Arial" w:cs="Arial"/>
                        </w:rPr>
                        <w:t xml:space="preserve"> &amp; R0369424</w:t>
                      </w:r>
                    </w:p>
                  </w:txbxContent>
                </v:textbox>
                <w10:wrap anchorx="margin" anchory="page"/>
              </v:shape>
            </w:pict>
          </mc:Fallback>
        </mc:AlternateContent>
      </w:r>
      <w:r w:rsidRPr="005E1AE6">
        <w:rPr>
          <w:noProof/>
          <w:lang w:val="en-US" w:eastAsia="en-US"/>
        </w:rPr>
        <mc:AlternateContent>
          <mc:Choice Requires="wps">
            <w:drawing>
              <wp:anchor distT="0" distB="0" distL="114300" distR="114300" simplePos="0" relativeHeight="251727872" behindDoc="0" locked="0" layoutInCell="1" allowOverlap="0" wp14:anchorId="70279F64" wp14:editId="7775911B">
                <wp:simplePos x="0" y="0"/>
                <wp:positionH relativeFrom="margin">
                  <wp:align>right</wp:align>
                </wp:positionH>
                <wp:positionV relativeFrom="page">
                  <wp:posOffset>9891395</wp:posOffset>
                </wp:positionV>
                <wp:extent cx="5040000" cy="180000"/>
                <wp:effectExtent l="0" t="0" r="8255" b="10795"/>
                <wp:wrapSquare wrapText="bothSides"/>
                <wp:docPr id="4" name="Tekstvak 8"/>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7D7329B6" w14:textId="1843F481" w:rsidR="007D0AE4" w:rsidRPr="00D35948" w:rsidRDefault="007D0AE4" w:rsidP="00FF49B9">
                            <w:pPr>
                              <w:pStyle w:val="CoverSubtekst"/>
                              <w:rPr>
                                <w:lang w:val="en-US"/>
                              </w:rPr>
                            </w:pPr>
                            <w:r w:rsidRPr="00D35948">
                              <w:rPr>
                                <w:lang w:val="en-US"/>
                              </w:rPr>
                              <w:t xml:space="preserve">Academic year </w:t>
                            </w:r>
                            <w:sdt>
                              <w:sdtPr>
                                <w:rPr>
                                  <w:lang w:val="en-US"/>
                                </w:rPr>
                                <w:alias w:val="ACADEMIC YEAR"/>
                                <w:tag w:val="Academic year"/>
                                <w:id w:val="769591449"/>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Content>
                                <w:r>
                                  <w:rPr>
                                    <w:lang w:val="en-US"/>
                                  </w:rPr>
                                  <w:t>2015-2016</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9F64" id="_x0000_s1039" type="#_x0000_t202" style="position:absolute;left:0;text-align:left;margin-left:345.65pt;margin-top:778.85pt;width:396.85pt;height:14.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" o:allowoverlap="f" filled="f" stroked="f" strokeweight=".5pt">
                <v:textbox inset="0,0,0,0">
                  <w:txbxContent>
                    <w:p w14:paraId="7D7329B6" w14:textId="1843F481" w:rsidR="007D0AE4" w:rsidRPr="00D35948" w:rsidRDefault="007D0AE4" w:rsidP="00FF49B9">
                      <w:pPr>
                        <w:pStyle w:val="CoverSubtekst"/>
                        <w:rPr>
                          <w:lang w:val="en-US"/>
                        </w:rPr>
                      </w:pPr>
                      <w:r w:rsidRPr="00D35948">
                        <w:rPr>
                          <w:lang w:val="en-US"/>
                        </w:rPr>
                        <w:t xml:space="preserve">Academic year </w:t>
                      </w:r>
                      <w:sdt>
                        <w:sdtPr>
                          <w:rPr>
                            <w:lang w:val="en-US"/>
                          </w:rPr>
                          <w:alias w:val="ACADEMIC YEAR"/>
                          <w:tag w:val="Academic year"/>
                          <w:id w:val="769591449"/>
                          <w:comboBox>
                            <w:listItem w:value="Choose the academic year"/>
                            <w:listItem w:displayText="2012-2013" w:value="2012-2013"/>
                            <w:listItem w:displayText="2013-2014" w:value="2013-2014"/>
                            <w:listItem w:displayText="2014-2015" w:value="2014-2015"/>
                            <w:listItem w:displayText="2015-2016" w:value="2015-2016"/>
                            <w:listItem w:displayText="2016-2017" w:value="2016-2017"/>
                            <w:listItem w:displayText="2017-2018" w:value="2017-2018"/>
                            <w:listItem w:displayText="2018-2019" w:value="2018-2019"/>
                            <w:listItem w:displayText="2019-2020" w:value="2019-2020"/>
                          </w:comboBox>
                        </w:sdtPr>
                        <w:sdtContent>
                          <w:r>
                            <w:rPr>
                              <w:lang w:val="en-US"/>
                            </w:rPr>
                            <w:t>2015-2016</w:t>
                          </w:r>
                        </w:sdtContent>
                      </w:sdt>
                    </w:p>
                  </w:txbxContent>
                </v:textbox>
                <w10:wrap type="square" anchorx="margin" anchory="page"/>
              </v:shape>
            </w:pict>
          </mc:Fallback>
        </mc:AlternateContent>
      </w:r>
      <w:r w:rsidRPr="005E1AE6">
        <w:rPr>
          <w:noProof/>
          <w:lang w:val="en-US" w:eastAsia="en-US"/>
        </w:rPr>
        <mc:AlternateContent>
          <mc:Choice Requires="wps">
            <w:drawing>
              <wp:anchor distT="0" distB="0" distL="36195" distR="114300" simplePos="0" relativeHeight="251722752" behindDoc="0" locked="0" layoutInCell="1" allowOverlap="1" wp14:anchorId="142AB907" wp14:editId="4B799A0A">
                <wp:simplePos x="0" y="0"/>
                <wp:positionH relativeFrom="margin">
                  <wp:align>right</wp:align>
                </wp:positionH>
                <wp:positionV relativeFrom="page">
                  <wp:posOffset>9467215</wp:posOffset>
                </wp:positionV>
                <wp:extent cx="5040000" cy="180000"/>
                <wp:effectExtent l="0" t="0" r="8255" b="10795"/>
                <wp:wrapNone/>
                <wp:docPr id="130" name="Tekstvak 3"/>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25B088B4" w14:textId="2CD263D9" w:rsidR="007D0AE4" w:rsidRPr="00D03A6C" w:rsidRDefault="007D0AE4" w:rsidP="00373359">
                            <w:pPr>
                              <w:pStyle w:val="CoverSubtekst"/>
                              <w:rPr>
                                <w:lang w:val="en-US"/>
                              </w:rPr>
                            </w:pPr>
                            <w:r>
                              <w:rPr>
                                <w:lang w:val="en-US"/>
                              </w:rPr>
                              <w:t>Assistant:</w:t>
                            </w:r>
                            <w:r w:rsidRPr="00D03A6C">
                              <w:rPr>
                                <w:lang w:val="en-US"/>
                              </w:rPr>
                              <w:t xml:space="preserve"> </w:t>
                            </w:r>
                            <w:sdt>
                              <w:sdtPr>
                                <w:alias w:val="CO-PROMOTOR"/>
                                <w:tag w:val="Co-promotor"/>
                                <w:id w:val="1664123182"/>
                              </w:sdtPr>
                              <w:sdtContent>
                                <w:r>
                                  <w:t>Sanja Jakovljevic</w:t>
                                </w:r>
                              </w:sdtContent>
                            </w:sdt>
                          </w:p>
                          <w:p w14:paraId="00792C79" w14:textId="77777777" w:rsidR="007D0AE4" w:rsidRPr="00D03A6C" w:rsidRDefault="007D0AE4" w:rsidP="00373359">
                            <w:pPr>
                              <w:pStyle w:val="CoverSubtekst"/>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B907" id="_x0000_s1040" type="#_x0000_t202" style="position:absolute;left:0;text-align:left;margin-left:345.65pt;margin-top:745.45pt;width:396.85pt;height:14.15pt;z-index:251722752;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" filled="f" stroked="f" strokeweight=".5pt">
                <v:textbox inset="0,0,0,0">
                  <w:txbxContent>
                    <w:p w14:paraId="25B088B4" w14:textId="2CD263D9" w:rsidR="007D0AE4" w:rsidRPr="00D03A6C" w:rsidRDefault="007D0AE4" w:rsidP="00373359">
                      <w:pPr>
                        <w:pStyle w:val="CoverSubtekst"/>
                        <w:rPr>
                          <w:lang w:val="en-US"/>
                        </w:rPr>
                      </w:pPr>
                      <w:r>
                        <w:rPr>
                          <w:lang w:val="en-US"/>
                        </w:rPr>
                        <w:t>Assistant:</w:t>
                      </w:r>
                      <w:r w:rsidRPr="00D03A6C">
                        <w:rPr>
                          <w:lang w:val="en-US"/>
                        </w:rPr>
                        <w:t xml:space="preserve"> </w:t>
                      </w:r>
                      <w:sdt>
                        <w:sdtPr>
                          <w:alias w:val="CO-PROMOTOR"/>
                          <w:tag w:val="Co-promotor"/>
                          <w:id w:val="1664123182"/>
                        </w:sdtPr>
                        <w:sdtContent>
                          <w:r>
                            <w:t>Sanja Jakovljevic</w:t>
                          </w:r>
                        </w:sdtContent>
                      </w:sdt>
                    </w:p>
                    <w:p w14:paraId="00792C79" w14:textId="77777777" w:rsidR="007D0AE4" w:rsidRPr="00D03A6C" w:rsidRDefault="007D0AE4" w:rsidP="00373359">
                      <w:pPr>
                        <w:pStyle w:val="CoverSubtekst"/>
                        <w:rPr>
                          <w:lang w:val="en-US"/>
                        </w:rPr>
                      </w:pPr>
                    </w:p>
                  </w:txbxContent>
                </v:textbox>
                <w10:wrap anchorx="margin" anchory="page"/>
              </v:shape>
            </w:pict>
          </mc:Fallback>
        </mc:AlternateContent>
      </w:r>
      <w:r w:rsidRPr="005E1AE6">
        <w:rPr>
          <w:noProof/>
          <w:lang w:val="en-US" w:eastAsia="en-US"/>
        </w:rPr>
        <mc:AlternateContent>
          <mc:Choice Requires="wps">
            <w:drawing>
              <wp:anchor distT="0" distB="0" distL="36195" distR="114300" simplePos="0" relativeHeight="251720704" behindDoc="0" locked="0" layoutInCell="1" allowOverlap="1" wp14:anchorId="63363542" wp14:editId="642085E2">
                <wp:simplePos x="0" y="0"/>
                <wp:positionH relativeFrom="margin">
                  <wp:align>right</wp:align>
                </wp:positionH>
                <wp:positionV relativeFrom="page">
                  <wp:posOffset>9229725</wp:posOffset>
                </wp:positionV>
                <wp:extent cx="5040000" cy="180000"/>
                <wp:effectExtent l="0" t="0" r="8255" b="10795"/>
                <wp:wrapNone/>
                <wp:docPr id="129" name="Tekstvak 3"/>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319420BD" w14:textId="36B8B2E8" w:rsidR="007D0AE4" w:rsidRPr="00D03A6C" w:rsidRDefault="007D0AE4" w:rsidP="00373359">
                            <w:pPr>
                              <w:pStyle w:val="CoverSubtekst"/>
                              <w:rPr>
                                <w:lang w:val="en-US"/>
                              </w:rPr>
                            </w:pPr>
                            <w:r w:rsidRPr="00D03A6C">
                              <w:rPr>
                                <w:lang w:val="en-US"/>
                              </w:rPr>
                              <w:t xml:space="preserve">Promoter: Prof. Dr. </w:t>
                            </w:r>
                            <w:sdt>
                              <w:sdtPr>
                                <w:alias w:val="PROMOTOR"/>
                                <w:tag w:val="Promotor"/>
                                <w:id w:val="-577364404"/>
                              </w:sdtPr>
                              <w:sdtContent>
                                <w:r>
                                  <w:t>Hans Degryse</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63542" id="_x0000_s1041" type="#_x0000_t202" style="position:absolute;left:0;text-align:left;margin-left:345.65pt;margin-top:726.75pt;width:396.85pt;height:14.15pt;z-index:251720704;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" filled="f" stroked="f" strokeweight=".5pt">
                <v:textbox inset="0,0,0,0">
                  <w:txbxContent>
                    <w:p w14:paraId="319420BD" w14:textId="36B8B2E8" w:rsidR="007D0AE4" w:rsidRPr="00D03A6C" w:rsidRDefault="007D0AE4" w:rsidP="00373359">
                      <w:pPr>
                        <w:pStyle w:val="CoverSubtekst"/>
                        <w:rPr>
                          <w:lang w:val="en-US"/>
                        </w:rPr>
                      </w:pPr>
                      <w:r w:rsidRPr="00D03A6C">
                        <w:rPr>
                          <w:lang w:val="en-US"/>
                        </w:rPr>
                        <w:t xml:space="preserve">Promoter: Prof. Dr. </w:t>
                      </w:r>
                      <w:sdt>
                        <w:sdtPr>
                          <w:alias w:val="PROMOTOR"/>
                          <w:tag w:val="Promotor"/>
                          <w:id w:val="-577364404"/>
                        </w:sdtPr>
                        <w:sdtContent>
                          <w:r>
                            <w:t>Hans Degryse</w:t>
                          </w:r>
                        </w:sdtContent>
                      </w:sdt>
                    </w:p>
                  </w:txbxContent>
                </v:textbox>
                <w10:wrap anchorx="margin" anchory="page"/>
              </v:shape>
            </w:pict>
          </mc:Fallback>
        </mc:AlternateContent>
      </w:r>
      <w:r w:rsidRPr="005E1AE6">
        <w:rPr>
          <w:noProof/>
          <w:lang w:val="en-US" w:eastAsia="en-US"/>
        </w:rPr>
        <mc:AlternateContent>
          <mc:Choice Requires="wps">
            <w:drawing>
              <wp:anchor distT="0" distB="0" distL="36195" distR="114300" simplePos="0" relativeHeight="251734016" behindDoc="0" locked="0" layoutInCell="1" allowOverlap="1" wp14:anchorId="44225ACE" wp14:editId="1D3046E2">
                <wp:simplePos x="0" y="0"/>
                <wp:positionH relativeFrom="margin">
                  <wp:align>right</wp:align>
                </wp:positionH>
                <wp:positionV relativeFrom="page">
                  <wp:posOffset>8926830</wp:posOffset>
                </wp:positionV>
                <wp:extent cx="5040000" cy="180000"/>
                <wp:effectExtent l="0" t="0" r="8255" b="10795"/>
                <wp:wrapNone/>
                <wp:docPr id="6" name="Tekstvak 7"/>
                <wp:cNvGraphicFramePr/>
                <a:graphic xmlns:a="http://schemas.openxmlformats.org/drawingml/2006/main">
                  <a:graphicData uri="http://schemas.microsoft.com/office/word/2010/wordprocessingShape">
                    <wps:wsp>
                      <wps:cNvSpPr txBox="1"/>
                      <wps:spPr>
                        <a:xfrm>
                          <a:off x="0" y="0"/>
                          <a:ext cx="5040000" cy="180000"/>
                        </a:xfrm>
                        <a:prstGeom prst="rect">
                          <a:avLst/>
                        </a:prstGeom>
                        <a:noFill/>
                        <a:ln w="6350">
                          <a:noFill/>
                        </a:ln>
                        <a:effectLst/>
                      </wps:spPr>
                      <wps:txbx>
                        <w:txbxContent>
                          <w:p w14:paraId="4C0D9CA3" w14:textId="593500D1" w:rsidR="007D0AE4" w:rsidRPr="00D35948" w:rsidRDefault="007D0AE4" w:rsidP="002656D2">
                            <w:pPr>
                              <w:pStyle w:val="CoverMajor"/>
                              <w:rPr>
                                <w:lang w:val="en-US"/>
                              </w:rPr>
                            </w:pPr>
                            <w:sdt>
                              <w:sdtPr>
                                <w:rPr>
                                  <w:lang w:val="en-US"/>
                                </w:rPr>
                                <w:alias w:val="Major"/>
                                <w:tag w:val="Major"/>
                                <w:id w:val="1809120994"/>
                                <w:dropDownList>
                                  <w:listItem w:displayText="Click to select a major" w:value="Click to select a major"/>
                                  <w:listItem w:displayText="English" w:value="English"/>
                                  <w:listItem w:displayText="Major General Economics" w:value="Major General Economics"/>
                                  <w:listItem w:displayText="Major Research in Economics" w:value="Major Research in Economics"/>
                                  <w:listItem w:displayText="Major Financial Economics" w:value="Major Financial Economics"/>
                                  <w:listItem w:displayText="Major Marketing" w:value="Major Marketing"/>
                                  <w:listItem w:displayText="Major International Business, Strategy and Innovation" w:value="Major International Business, Strategy and Innovation"/>
                                  <w:listItem w:displayText="Major Entrepreneurship" w:value="Major Entrepreneurship"/>
                                  <w:listItem w:displayText="Nederlands" w:value="Nederlands"/>
                                  <w:listItem w:displayText="Major Algemene Economie" w:value="Major Algemene Economie"/>
                                  <w:listItem w:displayText="Major Accountancy en Financiering" w:value="Major Accountancy en Financiering"/>
                                  <w:listItem w:displayText="Major Personeel en Organisatie" w:value="Major Personeel en Organisatie"/>
                                  <w:listItem w:displayText="Major Productie en Logistiek" w:value="Major Productie en Logistiek"/>
                                  <w:listItem w:displayText="Major Kwantitatieve Methoden" w:value="Major Kwantitatieve Methoden"/>
                                  <w:listItem w:displayText="Major International Business, Strategie en Innovatie" w:value="Major International Business, Strategie en Innovatie"/>
                                </w:dropDownList>
                              </w:sdtPr>
                              <w:sdtContent>
                                <w:r>
                                  <w:rPr>
                                    <w:lang w:val="en-US"/>
                                  </w:rPr>
                                  <w:t>Major Financial Economics</w:t>
                                </w:r>
                              </w:sdtContent>
                            </w:sdt>
                            <w:r w:rsidRPr="00D35948">
                              <w:rPr>
                                <w:lang w:val="en-US"/>
                              </w:rPr>
                              <w:br/>
                            </w:r>
                          </w:p>
                          <w:p w14:paraId="413EF274" w14:textId="77777777" w:rsidR="007D0AE4" w:rsidRPr="00D35948" w:rsidRDefault="007D0AE4" w:rsidP="002656D2">
                            <w:pPr>
                              <w:rPr>
                                <w:bCs/>
                                <w:lang w:val="en-US"/>
                              </w:rPr>
                            </w:pPr>
                          </w:p>
                          <w:p w14:paraId="26E832CB" w14:textId="77777777" w:rsidR="007D0AE4" w:rsidRPr="00D35948" w:rsidRDefault="007D0AE4" w:rsidP="002656D2">
                            <w:pPr>
                              <w:pStyle w:val="BalloonText"/>
                              <w:rPr>
                                <w:sz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5ACE" id="_x0000_s1042" type="#_x0000_t202" style="position:absolute;left:0;text-align:left;margin-left:345.65pt;margin-top:702.9pt;width:396.85pt;height:14.15pt;z-index:251734016;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" filled="f" stroked="f" strokeweight=".5pt">
                <v:textbox inset="0,0,0,0">
                  <w:txbxContent>
                    <w:p w14:paraId="4C0D9CA3" w14:textId="593500D1" w:rsidR="007D0AE4" w:rsidRPr="00D35948" w:rsidRDefault="007D0AE4" w:rsidP="002656D2">
                      <w:pPr>
                        <w:pStyle w:val="CoverMajor"/>
                        <w:rPr>
                          <w:lang w:val="en-US"/>
                        </w:rPr>
                      </w:pPr>
                      <w:sdt>
                        <w:sdtPr>
                          <w:rPr>
                            <w:lang w:val="en-US"/>
                          </w:rPr>
                          <w:alias w:val="Major"/>
                          <w:tag w:val="Major"/>
                          <w:id w:val="1809120994"/>
                          <w:dropDownList>
                            <w:listItem w:displayText="Click to select a major" w:value="Click to select a major"/>
                            <w:listItem w:displayText="English" w:value="English"/>
                            <w:listItem w:displayText="Major General Economics" w:value="Major General Economics"/>
                            <w:listItem w:displayText="Major Research in Economics" w:value="Major Research in Economics"/>
                            <w:listItem w:displayText="Major Financial Economics" w:value="Major Financial Economics"/>
                            <w:listItem w:displayText="Major Marketing" w:value="Major Marketing"/>
                            <w:listItem w:displayText="Major International Business, Strategy and Innovation" w:value="Major International Business, Strategy and Innovation"/>
                            <w:listItem w:displayText="Major Entrepreneurship" w:value="Major Entrepreneurship"/>
                            <w:listItem w:displayText="Nederlands" w:value="Nederlands"/>
                            <w:listItem w:displayText="Major Algemene Economie" w:value="Major Algemene Economie"/>
                            <w:listItem w:displayText="Major Accountancy en Financiering" w:value="Major Accountancy en Financiering"/>
                            <w:listItem w:displayText="Major Personeel en Organisatie" w:value="Major Personeel en Organisatie"/>
                            <w:listItem w:displayText="Major Productie en Logistiek" w:value="Major Productie en Logistiek"/>
                            <w:listItem w:displayText="Major Kwantitatieve Methoden" w:value="Major Kwantitatieve Methoden"/>
                            <w:listItem w:displayText="Major International Business, Strategie en Innovatie" w:value="Major International Business, Strategie en Innovatie"/>
                          </w:dropDownList>
                        </w:sdtPr>
                        <w:sdtContent>
                          <w:r>
                            <w:rPr>
                              <w:lang w:val="en-US"/>
                            </w:rPr>
                            <w:t>Major Financial Economics</w:t>
                          </w:r>
                        </w:sdtContent>
                      </w:sdt>
                      <w:r w:rsidRPr="00D35948">
                        <w:rPr>
                          <w:lang w:val="en-US"/>
                        </w:rPr>
                        <w:br/>
                      </w:r>
                    </w:p>
                    <w:p w14:paraId="413EF274" w14:textId="77777777" w:rsidR="007D0AE4" w:rsidRPr="00D35948" w:rsidRDefault="007D0AE4" w:rsidP="002656D2">
                      <w:pPr>
                        <w:rPr>
                          <w:bCs/>
                          <w:lang w:val="en-US"/>
                        </w:rPr>
                      </w:pPr>
                    </w:p>
                    <w:p w14:paraId="26E832CB" w14:textId="77777777" w:rsidR="007D0AE4" w:rsidRPr="00D35948" w:rsidRDefault="007D0AE4" w:rsidP="002656D2">
                      <w:pPr>
                        <w:pStyle w:val="BalloonText"/>
                        <w:rPr>
                          <w:sz w:val="24"/>
                          <w:lang w:val="en-US"/>
                        </w:rPr>
                      </w:pPr>
                    </w:p>
                  </w:txbxContent>
                </v:textbox>
                <w10:wrap anchorx="margin" anchory="page"/>
              </v:shape>
            </w:pict>
          </mc:Fallback>
        </mc:AlternateContent>
      </w:r>
      <w:r w:rsidRPr="005E1AE6">
        <w:rPr>
          <w:noProof/>
          <w:lang w:val="en-US" w:eastAsia="en-US"/>
        </w:rPr>
        <mc:AlternateContent>
          <mc:Choice Requires="wps">
            <w:drawing>
              <wp:anchor distT="0" distB="0" distL="36195" distR="114300" simplePos="0" relativeHeight="251710464" behindDoc="0" locked="0" layoutInCell="1" allowOverlap="1" wp14:anchorId="6F9F7A70" wp14:editId="55D3AFE8">
                <wp:simplePos x="0" y="0"/>
                <wp:positionH relativeFrom="margin">
                  <wp:align>right</wp:align>
                </wp:positionH>
                <wp:positionV relativeFrom="page">
                  <wp:posOffset>8047990</wp:posOffset>
                </wp:positionV>
                <wp:extent cx="3599815" cy="346075"/>
                <wp:effectExtent l="0" t="0" r="635" b="0"/>
                <wp:wrapNone/>
                <wp:docPr id="124" name="Tekstvak 40"/>
                <wp:cNvGraphicFramePr/>
                <a:graphic xmlns:a="http://schemas.openxmlformats.org/drawingml/2006/main">
                  <a:graphicData uri="http://schemas.microsoft.com/office/word/2010/wordprocessingShape">
                    <wps:wsp>
                      <wps:cNvSpPr txBox="1"/>
                      <wps:spPr>
                        <a:xfrm>
                          <a:off x="0" y="0"/>
                          <a:ext cx="3599815" cy="346075"/>
                        </a:xfrm>
                        <a:prstGeom prst="rect">
                          <a:avLst/>
                        </a:prstGeom>
                        <a:noFill/>
                        <a:ln w="6350">
                          <a:noFill/>
                        </a:ln>
                        <a:effectLst/>
                      </wps:spPr>
                      <wps:txbx>
                        <w:txbxContent>
                          <w:sdt>
                            <w:sdtPr>
                              <w:alias w:val="AUTHOR"/>
                              <w:tag w:val="Author"/>
                              <w:id w:val="-1408756785"/>
                            </w:sdtPr>
                            <w:sdtContent>
                              <w:p w14:paraId="2B787210" w14:textId="7C1D8F41" w:rsidR="007D0AE4" w:rsidRDefault="007D0AE4" w:rsidP="00373359">
                                <w:pPr>
                                  <w:pStyle w:val="CoverAuteur"/>
                                </w:pPr>
                                <w:r>
                                  <w:t>Thibault Dubois &amp; Daan Pelgrims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7A70" id="_x0000_s1043" type="#_x0000_t202" style="position:absolute;left:0;text-align:left;margin-left:232.25pt;margin-top:633.7pt;width:283.45pt;height:27.25pt;z-index:251710464;visibility:visible;mso-wrap-style:square;mso-width-percent:0;mso-height-percent:0;mso-wrap-distance-left:2.85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" filled="f" stroked="f" strokeweight=".5pt">
                <v:textbox inset="0,0,0,0">
                  <w:txbxContent>
                    <w:sdt>
                      <w:sdtPr>
                        <w:alias w:val="AUTHOR"/>
                        <w:tag w:val="Author"/>
                        <w:id w:val="-1408756785"/>
                      </w:sdtPr>
                      <w:sdtContent>
                        <w:p w14:paraId="2B787210" w14:textId="7C1D8F41" w:rsidR="007D0AE4" w:rsidRDefault="007D0AE4" w:rsidP="00373359">
                          <w:pPr>
                            <w:pStyle w:val="CoverAuteur"/>
                          </w:pPr>
                          <w:r>
                            <w:t>Thibault Dubois &amp; Daan Pelgrims</w:t>
                          </w:r>
                        </w:p>
                      </w:sdtContent>
                    </w:sdt>
                  </w:txbxContent>
                </v:textbox>
                <w10:wrap anchorx="margin" anchory="page"/>
              </v:shape>
            </w:pict>
          </mc:Fallback>
        </mc:AlternateContent>
      </w:r>
    </w:p>
    <w:p w14:paraId="4733EFC2" w14:textId="77777777" w:rsidR="00ED7915" w:rsidRPr="0084677E" w:rsidRDefault="00ED7915" w:rsidP="0003000F">
      <w:pPr>
        <w:pStyle w:val="Titel"/>
        <w:rPr>
          <w:lang w:val="en-US"/>
        </w:rPr>
      </w:pPr>
      <w:r w:rsidRPr="0084677E">
        <w:rPr>
          <w:lang w:val="en-US"/>
        </w:rPr>
        <w:lastRenderedPageBreak/>
        <w:t>Acknowledgements</w:t>
      </w:r>
    </w:p>
    <w:p w14:paraId="2E1DF0FC" w14:textId="2D61C209" w:rsidR="002D31E8" w:rsidRDefault="00DE075E" w:rsidP="002D31E8">
      <w:pPr>
        <w:spacing w:line="360" w:lineRule="auto"/>
        <w:rPr>
          <w:lang w:val="en-US"/>
        </w:rPr>
      </w:pPr>
      <w:r w:rsidRPr="00DE075E">
        <w:rPr>
          <w:lang w:val="en-US"/>
        </w:rPr>
        <w:t xml:space="preserve">As the final chapter of our four-year education in business economics this master thesis, while it demanded a lot </w:t>
      </w:r>
      <w:r w:rsidR="002B3432">
        <w:rPr>
          <w:lang w:val="en-US"/>
        </w:rPr>
        <w:t xml:space="preserve">of </w:t>
      </w:r>
      <w:r w:rsidRPr="00DE075E">
        <w:rPr>
          <w:lang w:val="en-US"/>
        </w:rPr>
        <w:t>effort</w:t>
      </w:r>
      <w:r w:rsidR="00F84695">
        <w:rPr>
          <w:lang w:val="en-US"/>
        </w:rPr>
        <w:t xml:space="preserve"> and cooperation</w:t>
      </w:r>
      <w:r w:rsidRPr="00DE075E">
        <w:rPr>
          <w:lang w:val="en-US"/>
        </w:rPr>
        <w:t>, was a very interesting enterprise and</w:t>
      </w:r>
      <w:r w:rsidR="002D31E8">
        <w:rPr>
          <w:lang w:val="en-US"/>
        </w:rPr>
        <w:t xml:space="preserve"> seeing the result</w:t>
      </w:r>
      <w:r w:rsidRPr="00DE075E">
        <w:rPr>
          <w:lang w:val="en-US"/>
        </w:rPr>
        <w:t xml:space="preserve"> is definitely satisfying. We</w:t>
      </w:r>
      <w:r w:rsidR="002B3432">
        <w:rPr>
          <w:lang w:val="en-US"/>
        </w:rPr>
        <w:t xml:space="preserve"> would like to thank our promote</w:t>
      </w:r>
      <w:r w:rsidRPr="00DE075E">
        <w:rPr>
          <w:lang w:val="en-US"/>
        </w:rPr>
        <w:t>r Prof.</w:t>
      </w:r>
      <w:r w:rsidR="002D31E8">
        <w:rPr>
          <w:lang w:val="en-US"/>
        </w:rPr>
        <w:t xml:space="preserve"> Dr.</w:t>
      </w:r>
      <w:r w:rsidRPr="00DE075E">
        <w:rPr>
          <w:lang w:val="en-US"/>
        </w:rPr>
        <w:t xml:space="preserve"> Hans </w:t>
      </w:r>
      <w:proofErr w:type="spellStart"/>
      <w:r w:rsidRPr="00DE075E">
        <w:rPr>
          <w:lang w:val="en-US"/>
        </w:rPr>
        <w:t>Degryse</w:t>
      </w:r>
      <w:proofErr w:type="spellEnd"/>
      <w:r w:rsidRPr="00DE075E">
        <w:rPr>
          <w:lang w:val="en-US"/>
        </w:rPr>
        <w:t>, whose lectures inspired us to choose this topic, for his</w:t>
      </w:r>
      <w:r w:rsidR="002D31E8">
        <w:rPr>
          <w:lang w:val="en-US"/>
        </w:rPr>
        <w:t xml:space="preserve"> time and</w:t>
      </w:r>
      <w:r w:rsidRPr="00DE075E">
        <w:rPr>
          <w:lang w:val="en-US"/>
        </w:rPr>
        <w:t xml:space="preserve"> critical reflections on this thesis</w:t>
      </w:r>
      <w:r w:rsidR="002B3432">
        <w:rPr>
          <w:lang w:val="en-US"/>
        </w:rPr>
        <w:t>,</w:t>
      </w:r>
      <w:r w:rsidRPr="00DE075E">
        <w:rPr>
          <w:lang w:val="en-US"/>
        </w:rPr>
        <w:t xml:space="preserve"> and </w:t>
      </w:r>
      <w:proofErr w:type="spellStart"/>
      <w:r w:rsidRPr="00DE075E">
        <w:rPr>
          <w:lang w:val="en-US"/>
        </w:rPr>
        <w:t>Sanja</w:t>
      </w:r>
      <w:proofErr w:type="spellEnd"/>
      <w:r w:rsidRPr="00DE075E">
        <w:rPr>
          <w:lang w:val="en-US"/>
        </w:rPr>
        <w:t xml:space="preserve"> </w:t>
      </w:r>
      <w:proofErr w:type="spellStart"/>
      <w:r w:rsidRPr="00DE075E">
        <w:rPr>
          <w:lang w:val="en-US"/>
        </w:rPr>
        <w:t>Jakovljevic</w:t>
      </w:r>
      <w:proofErr w:type="spellEnd"/>
      <w:r w:rsidRPr="00DE075E">
        <w:rPr>
          <w:lang w:val="en-US"/>
        </w:rPr>
        <w:t xml:space="preserve"> for her patience and very </w:t>
      </w:r>
      <w:r w:rsidR="002D31E8">
        <w:rPr>
          <w:lang w:val="en-US"/>
        </w:rPr>
        <w:t>helpful</w:t>
      </w:r>
      <w:r w:rsidRPr="00DE075E">
        <w:rPr>
          <w:lang w:val="en-US"/>
        </w:rPr>
        <w:t xml:space="preserve"> support and advice.</w:t>
      </w:r>
    </w:p>
    <w:p w14:paraId="1E3821D1" w14:textId="77777777" w:rsidR="002D31E8" w:rsidRDefault="002D31E8" w:rsidP="002D31E8">
      <w:pPr>
        <w:spacing w:line="360" w:lineRule="auto"/>
        <w:rPr>
          <w:lang w:val="en-US"/>
        </w:rPr>
      </w:pPr>
      <w:r>
        <w:rPr>
          <w:lang w:val="en-US"/>
        </w:rPr>
        <w:t>May, 2016,</w:t>
      </w:r>
    </w:p>
    <w:p w14:paraId="71B2DC3C" w14:textId="6A761595" w:rsidR="00DE075E" w:rsidRPr="00DE075E" w:rsidRDefault="00DE075E" w:rsidP="002D31E8">
      <w:pPr>
        <w:spacing w:line="360" w:lineRule="auto"/>
        <w:rPr>
          <w:lang w:val="en-US"/>
        </w:rPr>
      </w:pPr>
      <w:r w:rsidRPr="00DE075E">
        <w:rPr>
          <w:lang w:val="en-US"/>
        </w:rPr>
        <w:t>Thibault Dubois</w:t>
      </w:r>
    </w:p>
    <w:p w14:paraId="75B7D6D1" w14:textId="77777777" w:rsidR="00DE075E" w:rsidRPr="00DE075E" w:rsidRDefault="00DE075E" w:rsidP="002D31E8">
      <w:pPr>
        <w:spacing w:before="120" w:line="360" w:lineRule="auto"/>
        <w:rPr>
          <w:lang w:val="en-US"/>
        </w:rPr>
      </w:pPr>
      <w:proofErr w:type="spellStart"/>
      <w:r w:rsidRPr="00DE075E">
        <w:rPr>
          <w:lang w:val="en-US"/>
        </w:rPr>
        <w:t>Daan</w:t>
      </w:r>
      <w:proofErr w:type="spellEnd"/>
      <w:r w:rsidRPr="00DE075E">
        <w:rPr>
          <w:lang w:val="en-US"/>
        </w:rPr>
        <w:t xml:space="preserve"> </w:t>
      </w:r>
      <w:proofErr w:type="spellStart"/>
      <w:r w:rsidRPr="00DE075E">
        <w:rPr>
          <w:lang w:val="en-US"/>
        </w:rPr>
        <w:t>Pelgrims</w:t>
      </w:r>
      <w:proofErr w:type="spellEnd"/>
    </w:p>
    <w:p w14:paraId="428F985B" w14:textId="77777777" w:rsidR="00ED7915" w:rsidRPr="005E1AE6" w:rsidRDefault="00ED7915" w:rsidP="00ED7915">
      <w:pPr>
        <w:rPr>
          <w:lang w:val="en-US"/>
        </w:rPr>
      </w:pPr>
    </w:p>
    <w:p w14:paraId="19D4BCB1" w14:textId="77777777" w:rsidR="000B0058" w:rsidRPr="005E1AE6" w:rsidRDefault="009E57E3" w:rsidP="008B1D1F">
      <w:pPr>
        <w:pStyle w:val="Titelinhoudsopgave"/>
        <w:rPr>
          <w:lang w:val="en-US"/>
        </w:rPr>
      </w:pPr>
      <w:r w:rsidRPr="005E1AE6">
        <w:rPr>
          <w:lang w:val="en-US"/>
        </w:rPr>
        <w:lastRenderedPageBreak/>
        <w:t>Table of Contents</w:t>
      </w:r>
    </w:p>
    <w:p w14:paraId="6C65FA23" w14:textId="77777777" w:rsidR="005E107A" w:rsidRDefault="002E461D">
      <w:pPr>
        <w:pStyle w:val="TOC1"/>
        <w:rPr>
          <w:rFonts w:asciiTheme="minorHAnsi" w:hAnsiTheme="minorHAnsi" w:cstheme="minorBidi"/>
          <w:sz w:val="22"/>
          <w:szCs w:val="22"/>
        </w:rPr>
      </w:pPr>
      <w:r w:rsidRPr="005E1AE6">
        <w:rPr>
          <w:b/>
        </w:rPr>
        <w:fldChar w:fldCharType="begin"/>
      </w:r>
      <w:r w:rsidR="00110D86" w:rsidRPr="005E1AE6">
        <w:instrText xml:space="preserve"> TOC \o "1-</w:instrText>
      </w:r>
      <w:r w:rsidR="00440ACC" w:rsidRPr="005E1AE6">
        <w:instrText>3</w:instrText>
      </w:r>
      <w:r w:rsidR="00110D86" w:rsidRPr="005E1AE6">
        <w:instrText>" \h \z \t "</w:instrText>
      </w:r>
      <w:r w:rsidR="00E60427" w:rsidRPr="005E1AE6">
        <w:instrText>_</w:instrText>
      </w:r>
      <w:r w:rsidR="00110D86" w:rsidRPr="005E1AE6">
        <w:instrText xml:space="preserve">Titel;1" </w:instrText>
      </w:r>
      <w:r w:rsidRPr="005E1AE6">
        <w:rPr>
          <w:b/>
        </w:rPr>
        <w:fldChar w:fldCharType="separate"/>
      </w:r>
      <w:hyperlink w:anchor="_Toc450839929" w:history="1">
        <w:r w:rsidR="005E107A" w:rsidRPr="00C82F13">
          <w:rPr>
            <w:rStyle w:val="Hyperlink"/>
          </w:rPr>
          <w:t>1</w:t>
        </w:r>
        <w:r w:rsidR="005E107A">
          <w:rPr>
            <w:rFonts w:asciiTheme="minorHAnsi" w:hAnsiTheme="minorHAnsi" w:cstheme="minorBidi"/>
            <w:sz w:val="22"/>
            <w:szCs w:val="22"/>
          </w:rPr>
          <w:tab/>
        </w:r>
        <w:r w:rsidR="005E107A" w:rsidRPr="00C82F13">
          <w:rPr>
            <w:rStyle w:val="Hyperlink"/>
          </w:rPr>
          <w:t>General Introduction</w:t>
        </w:r>
        <w:r w:rsidR="005E107A">
          <w:rPr>
            <w:webHidden/>
          </w:rPr>
          <w:tab/>
        </w:r>
        <w:r w:rsidR="005E107A">
          <w:rPr>
            <w:webHidden/>
          </w:rPr>
          <w:fldChar w:fldCharType="begin"/>
        </w:r>
        <w:r w:rsidR="005E107A">
          <w:rPr>
            <w:webHidden/>
          </w:rPr>
          <w:instrText xml:space="preserve"> PAGEREF _Toc450839929 \h </w:instrText>
        </w:r>
        <w:r w:rsidR="005E107A">
          <w:rPr>
            <w:webHidden/>
          </w:rPr>
        </w:r>
        <w:r w:rsidR="005E107A">
          <w:rPr>
            <w:webHidden/>
          </w:rPr>
          <w:fldChar w:fldCharType="separate"/>
        </w:r>
        <w:r w:rsidR="005E107A">
          <w:rPr>
            <w:webHidden/>
          </w:rPr>
          <w:t>1</w:t>
        </w:r>
        <w:r w:rsidR="005E107A">
          <w:rPr>
            <w:webHidden/>
          </w:rPr>
          <w:fldChar w:fldCharType="end"/>
        </w:r>
      </w:hyperlink>
    </w:p>
    <w:p w14:paraId="1F3A07EE" w14:textId="77777777" w:rsidR="005E107A" w:rsidRDefault="007D0AE4">
      <w:pPr>
        <w:pStyle w:val="TOC1"/>
        <w:rPr>
          <w:rFonts w:asciiTheme="minorHAnsi" w:hAnsiTheme="minorHAnsi" w:cstheme="minorBidi"/>
          <w:sz w:val="22"/>
          <w:szCs w:val="22"/>
        </w:rPr>
      </w:pPr>
      <w:hyperlink w:anchor="_Toc450839930" w:history="1">
        <w:r w:rsidR="005E107A" w:rsidRPr="00C82F13">
          <w:rPr>
            <w:rStyle w:val="Hyperlink"/>
          </w:rPr>
          <w:t>2</w:t>
        </w:r>
        <w:r w:rsidR="005E107A">
          <w:rPr>
            <w:rFonts w:asciiTheme="minorHAnsi" w:hAnsiTheme="minorHAnsi" w:cstheme="minorBidi"/>
            <w:sz w:val="22"/>
            <w:szCs w:val="22"/>
          </w:rPr>
          <w:tab/>
        </w:r>
        <w:r w:rsidR="005E107A" w:rsidRPr="00C82F13">
          <w:rPr>
            <w:rStyle w:val="Hyperlink"/>
          </w:rPr>
          <w:t>Notional Interest Deduction</w:t>
        </w:r>
        <w:r w:rsidR="005E107A">
          <w:rPr>
            <w:webHidden/>
          </w:rPr>
          <w:tab/>
        </w:r>
        <w:r w:rsidR="005E107A">
          <w:rPr>
            <w:webHidden/>
          </w:rPr>
          <w:fldChar w:fldCharType="begin"/>
        </w:r>
        <w:r w:rsidR="005E107A">
          <w:rPr>
            <w:webHidden/>
          </w:rPr>
          <w:instrText xml:space="preserve"> PAGEREF _Toc450839930 \h </w:instrText>
        </w:r>
        <w:r w:rsidR="005E107A">
          <w:rPr>
            <w:webHidden/>
          </w:rPr>
        </w:r>
        <w:r w:rsidR="005E107A">
          <w:rPr>
            <w:webHidden/>
          </w:rPr>
          <w:fldChar w:fldCharType="separate"/>
        </w:r>
        <w:r w:rsidR="005E107A">
          <w:rPr>
            <w:webHidden/>
          </w:rPr>
          <w:t>3</w:t>
        </w:r>
        <w:r w:rsidR="005E107A">
          <w:rPr>
            <w:webHidden/>
          </w:rPr>
          <w:fldChar w:fldCharType="end"/>
        </w:r>
      </w:hyperlink>
    </w:p>
    <w:p w14:paraId="104EE8A4" w14:textId="77777777" w:rsidR="005E107A" w:rsidRDefault="007D0AE4">
      <w:pPr>
        <w:pStyle w:val="TOC1"/>
        <w:rPr>
          <w:rFonts w:asciiTheme="minorHAnsi" w:hAnsiTheme="minorHAnsi" w:cstheme="minorBidi"/>
          <w:sz w:val="22"/>
          <w:szCs w:val="22"/>
        </w:rPr>
      </w:pPr>
      <w:hyperlink w:anchor="_Toc450839931" w:history="1">
        <w:r w:rsidR="005E107A" w:rsidRPr="00C82F13">
          <w:rPr>
            <w:rStyle w:val="Hyperlink"/>
          </w:rPr>
          <w:t>3</w:t>
        </w:r>
        <w:r w:rsidR="005E107A">
          <w:rPr>
            <w:rFonts w:asciiTheme="minorHAnsi" w:hAnsiTheme="minorHAnsi" w:cstheme="minorBidi"/>
            <w:sz w:val="22"/>
            <w:szCs w:val="22"/>
          </w:rPr>
          <w:tab/>
        </w:r>
        <w:r w:rsidR="005E107A" w:rsidRPr="00C82F13">
          <w:rPr>
            <w:rStyle w:val="Hyperlink"/>
          </w:rPr>
          <w:t>Literature Overview</w:t>
        </w:r>
        <w:r w:rsidR="005E107A">
          <w:rPr>
            <w:webHidden/>
          </w:rPr>
          <w:tab/>
        </w:r>
        <w:r w:rsidR="005E107A">
          <w:rPr>
            <w:webHidden/>
          </w:rPr>
          <w:fldChar w:fldCharType="begin"/>
        </w:r>
        <w:r w:rsidR="005E107A">
          <w:rPr>
            <w:webHidden/>
          </w:rPr>
          <w:instrText xml:space="preserve"> PAGEREF _Toc450839931 \h </w:instrText>
        </w:r>
        <w:r w:rsidR="005E107A">
          <w:rPr>
            <w:webHidden/>
          </w:rPr>
        </w:r>
        <w:r w:rsidR="005E107A">
          <w:rPr>
            <w:webHidden/>
          </w:rPr>
          <w:fldChar w:fldCharType="separate"/>
        </w:r>
        <w:r w:rsidR="005E107A">
          <w:rPr>
            <w:webHidden/>
          </w:rPr>
          <w:t>5</w:t>
        </w:r>
        <w:r w:rsidR="005E107A">
          <w:rPr>
            <w:webHidden/>
          </w:rPr>
          <w:fldChar w:fldCharType="end"/>
        </w:r>
      </w:hyperlink>
    </w:p>
    <w:p w14:paraId="3E3F9161" w14:textId="77777777" w:rsidR="005E107A" w:rsidRDefault="007D0AE4">
      <w:pPr>
        <w:pStyle w:val="TOC2"/>
        <w:rPr>
          <w:rFonts w:asciiTheme="minorHAnsi" w:hAnsiTheme="minorHAnsi" w:cstheme="minorBidi"/>
          <w:i w:val="0"/>
          <w:sz w:val="22"/>
          <w:szCs w:val="22"/>
          <w:lang w:val="en-US"/>
        </w:rPr>
      </w:pPr>
      <w:hyperlink w:anchor="_Toc450839932" w:history="1">
        <w:r w:rsidR="005E107A" w:rsidRPr="00C82F13">
          <w:rPr>
            <w:rStyle w:val="Hyperlink"/>
            <w:lang w:val="en-US"/>
          </w:rPr>
          <w:t>3.1</w:t>
        </w:r>
        <w:r w:rsidR="005E107A">
          <w:rPr>
            <w:rFonts w:asciiTheme="minorHAnsi" w:hAnsiTheme="minorHAnsi" w:cstheme="minorBidi"/>
            <w:i w:val="0"/>
            <w:sz w:val="22"/>
            <w:szCs w:val="22"/>
            <w:lang w:val="en-US"/>
          </w:rPr>
          <w:tab/>
        </w:r>
        <w:r w:rsidR="005E107A" w:rsidRPr="00C82F13">
          <w:rPr>
            <w:rStyle w:val="Hyperlink"/>
            <w:lang w:val="en-US"/>
          </w:rPr>
          <w:t>Literature on small and medium-sized enterprises</w:t>
        </w:r>
        <w:r w:rsidR="005E107A">
          <w:rPr>
            <w:webHidden/>
          </w:rPr>
          <w:tab/>
        </w:r>
        <w:r w:rsidR="005E107A">
          <w:rPr>
            <w:webHidden/>
          </w:rPr>
          <w:fldChar w:fldCharType="begin"/>
        </w:r>
        <w:r w:rsidR="005E107A">
          <w:rPr>
            <w:webHidden/>
          </w:rPr>
          <w:instrText xml:space="preserve"> PAGEREF _Toc450839932 \h </w:instrText>
        </w:r>
        <w:r w:rsidR="005E107A">
          <w:rPr>
            <w:webHidden/>
          </w:rPr>
        </w:r>
        <w:r w:rsidR="005E107A">
          <w:rPr>
            <w:webHidden/>
          </w:rPr>
          <w:fldChar w:fldCharType="separate"/>
        </w:r>
        <w:r w:rsidR="005E107A">
          <w:rPr>
            <w:webHidden/>
          </w:rPr>
          <w:t>5</w:t>
        </w:r>
        <w:r w:rsidR="005E107A">
          <w:rPr>
            <w:webHidden/>
          </w:rPr>
          <w:fldChar w:fldCharType="end"/>
        </w:r>
      </w:hyperlink>
    </w:p>
    <w:p w14:paraId="27B8F9C0" w14:textId="77777777" w:rsidR="005E107A" w:rsidRDefault="007D0AE4">
      <w:pPr>
        <w:pStyle w:val="TOC2"/>
        <w:rPr>
          <w:rFonts w:asciiTheme="minorHAnsi" w:hAnsiTheme="minorHAnsi" w:cstheme="minorBidi"/>
          <w:i w:val="0"/>
          <w:sz w:val="22"/>
          <w:szCs w:val="22"/>
          <w:lang w:val="en-US"/>
        </w:rPr>
      </w:pPr>
      <w:hyperlink w:anchor="_Toc450839933" w:history="1">
        <w:r w:rsidR="005E107A" w:rsidRPr="00C82F13">
          <w:rPr>
            <w:rStyle w:val="Hyperlink"/>
            <w:lang w:val="en-US"/>
          </w:rPr>
          <w:t>3.2</w:t>
        </w:r>
        <w:r w:rsidR="005E107A">
          <w:rPr>
            <w:rFonts w:asciiTheme="minorHAnsi" w:hAnsiTheme="minorHAnsi" w:cstheme="minorBidi"/>
            <w:i w:val="0"/>
            <w:sz w:val="22"/>
            <w:szCs w:val="22"/>
            <w:lang w:val="en-US"/>
          </w:rPr>
          <w:tab/>
        </w:r>
        <w:r w:rsidR="005E107A" w:rsidRPr="00C82F13">
          <w:rPr>
            <w:rStyle w:val="Hyperlink"/>
            <w:lang w:val="en-US"/>
          </w:rPr>
          <w:t>Literature on banks</w:t>
        </w:r>
        <w:r w:rsidR="005E107A">
          <w:rPr>
            <w:webHidden/>
          </w:rPr>
          <w:tab/>
        </w:r>
        <w:r w:rsidR="005E107A">
          <w:rPr>
            <w:webHidden/>
          </w:rPr>
          <w:fldChar w:fldCharType="begin"/>
        </w:r>
        <w:r w:rsidR="005E107A">
          <w:rPr>
            <w:webHidden/>
          </w:rPr>
          <w:instrText xml:space="preserve"> PAGEREF _Toc450839933 \h </w:instrText>
        </w:r>
        <w:r w:rsidR="005E107A">
          <w:rPr>
            <w:webHidden/>
          </w:rPr>
        </w:r>
        <w:r w:rsidR="005E107A">
          <w:rPr>
            <w:webHidden/>
          </w:rPr>
          <w:fldChar w:fldCharType="separate"/>
        </w:r>
        <w:r w:rsidR="005E107A">
          <w:rPr>
            <w:webHidden/>
          </w:rPr>
          <w:t>6</w:t>
        </w:r>
        <w:r w:rsidR="005E107A">
          <w:rPr>
            <w:webHidden/>
          </w:rPr>
          <w:fldChar w:fldCharType="end"/>
        </w:r>
      </w:hyperlink>
    </w:p>
    <w:p w14:paraId="7E520779" w14:textId="77777777" w:rsidR="005E107A" w:rsidRDefault="007D0AE4">
      <w:pPr>
        <w:pStyle w:val="TOC2"/>
        <w:rPr>
          <w:rFonts w:asciiTheme="minorHAnsi" w:hAnsiTheme="minorHAnsi" w:cstheme="minorBidi"/>
          <w:i w:val="0"/>
          <w:sz w:val="22"/>
          <w:szCs w:val="22"/>
          <w:lang w:val="en-US"/>
        </w:rPr>
      </w:pPr>
      <w:hyperlink w:anchor="_Toc450839934" w:history="1">
        <w:r w:rsidR="005E107A" w:rsidRPr="00C82F13">
          <w:rPr>
            <w:rStyle w:val="Hyperlink"/>
            <w:lang w:val="en-US"/>
          </w:rPr>
          <w:t>3.3</w:t>
        </w:r>
        <w:r w:rsidR="005E107A">
          <w:rPr>
            <w:rFonts w:asciiTheme="minorHAnsi" w:hAnsiTheme="minorHAnsi" w:cstheme="minorBidi"/>
            <w:i w:val="0"/>
            <w:sz w:val="22"/>
            <w:szCs w:val="22"/>
            <w:lang w:val="en-US"/>
          </w:rPr>
          <w:tab/>
        </w:r>
        <w:r w:rsidR="005E107A" w:rsidRPr="00C82F13">
          <w:rPr>
            <w:rStyle w:val="Hyperlink"/>
            <w:lang w:val="en-US"/>
          </w:rPr>
          <w:t>Contribution to the literature</w:t>
        </w:r>
        <w:r w:rsidR="005E107A">
          <w:rPr>
            <w:webHidden/>
          </w:rPr>
          <w:tab/>
        </w:r>
        <w:r w:rsidR="005E107A">
          <w:rPr>
            <w:webHidden/>
          </w:rPr>
          <w:fldChar w:fldCharType="begin"/>
        </w:r>
        <w:r w:rsidR="005E107A">
          <w:rPr>
            <w:webHidden/>
          </w:rPr>
          <w:instrText xml:space="preserve"> PAGEREF _Toc450839934 \h </w:instrText>
        </w:r>
        <w:r w:rsidR="005E107A">
          <w:rPr>
            <w:webHidden/>
          </w:rPr>
        </w:r>
        <w:r w:rsidR="005E107A">
          <w:rPr>
            <w:webHidden/>
          </w:rPr>
          <w:fldChar w:fldCharType="separate"/>
        </w:r>
        <w:r w:rsidR="005E107A">
          <w:rPr>
            <w:webHidden/>
          </w:rPr>
          <w:t>7</w:t>
        </w:r>
        <w:r w:rsidR="005E107A">
          <w:rPr>
            <w:webHidden/>
          </w:rPr>
          <w:fldChar w:fldCharType="end"/>
        </w:r>
      </w:hyperlink>
    </w:p>
    <w:p w14:paraId="2BF5AD29" w14:textId="77777777" w:rsidR="005E107A" w:rsidRDefault="007D0AE4">
      <w:pPr>
        <w:pStyle w:val="TOC2"/>
        <w:rPr>
          <w:rFonts w:asciiTheme="minorHAnsi" w:hAnsiTheme="minorHAnsi" w:cstheme="minorBidi"/>
          <w:i w:val="0"/>
          <w:sz w:val="22"/>
          <w:szCs w:val="22"/>
          <w:lang w:val="en-US"/>
        </w:rPr>
      </w:pPr>
      <w:hyperlink w:anchor="_Toc450839935" w:history="1">
        <w:r w:rsidR="005E107A" w:rsidRPr="00C82F13">
          <w:rPr>
            <w:rStyle w:val="Hyperlink"/>
            <w:lang w:val="en-US"/>
          </w:rPr>
          <w:t>3.4</w:t>
        </w:r>
        <w:r w:rsidR="005E107A">
          <w:rPr>
            <w:rFonts w:asciiTheme="minorHAnsi" w:hAnsiTheme="minorHAnsi" w:cstheme="minorBidi"/>
            <w:i w:val="0"/>
            <w:sz w:val="22"/>
            <w:szCs w:val="22"/>
            <w:lang w:val="en-US"/>
          </w:rPr>
          <w:tab/>
        </w:r>
        <w:r w:rsidR="005E107A" w:rsidRPr="00C82F13">
          <w:rPr>
            <w:rStyle w:val="Hyperlink"/>
            <w:lang w:val="en-US"/>
          </w:rPr>
          <w:t>Capital structure theories</w:t>
        </w:r>
        <w:r w:rsidR="005E107A">
          <w:rPr>
            <w:webHidden/>
          </w:rPr>
          <w:tab/>
        </w:r>
        <w:r w:rsidR="005E107A">
          <w:rPr>
            <w:webHidden/>
          </w:rPr>
          <w:fldChar w:fldCharType="begin"/>
        </w:r>
        <w:r w:rsidR="005E107A">
          <w:rPr>
            <w:webHidden/>
          </w:rPr>
          <w:instrText xml:space="preserve"> PAGEREF _Toc450839935 \h </w:instrText>
        </w:r>
        <w:r w:rsidR="005E107A">
          <w:rPr>
            <w:webHidden/>
          </w:rPr>
        </w:r>
        <w:r w:rsidR="005E107A">
          <w:rPr>
            <w:webHidden/>
          </w:rPr>
          <w:fldChar w:fldCharType="separate"/>
        </w:r>
        <w:r w:rsidR="005E107A">
          <w:rPr>
            <w:webHidden/>
          </w:rPr>
          <w:t>7</w:t>
        </w:r>
        <w:r w:rsidR="005E107A">
          <w:rPr>
            <w:webHidden/>
          </w:rPr>
          <w:fldChar w:fldCharType="end"/>
        </w:r>
      </w:hyperlink>
    </w:p>
    <w:p w14:paraId="0B00CFA5" w14:textId="77777777" w:rsidR="005E107A" w:rsidRDefault="007D0AE4">
      <w:pPr>
        <w:pStyle w:val="TOC3"/>
        <w:tabs>
          <w:tab w:val="left" w:pos="1985"/>
        </w:tabs>
        <w:rPr>
          <w:rFonts w:asciiTheme="minorHAnsi" w:hAnsiTheme="minorHAnsi"/>
          <w:sz w:val="22"/>
          <w:szCs w:val="22"/>
          <w:lang w:val="en-US"/>
        </w:rPr>
      </w:pPr>
      <w:hyperlink w:anchor="_Toc450839936" w:history="1">
        <w:r w:rsidR="005E107A" w:rsidRPr="00C82F13">
          <w:rPr>
            <w:rStyle w:val="Hyperlink"/>
            <w:lang w:val="en-US"/>
          </w:rPr>
          <w:t>3.4.1</w:t>
        </w:r>
        <w:r w:rsidR="005E107A">
          <w:rPr>
            <w:rFonts w:asciiTheme="minorHAnsi" w:hAnsiTheme="minorHAnsi"/>
            <w:sz w:val="22"/>
            <w:szCs w:val="22"/>
            <w:lang w:val="en-US"/>
          </w:rPr>
          <w:tab/>
        </w:r>
        <w:r w:rsidR="005E107A" w:rsidRPr="00C82F13">
          <w:rPr>
            <w:rStyle w:val="Hyperlink"/>
            <w:lang w:val="en-US"/>
          </w:rPr>
          <w:t>The irrelevance theorem of the capital structure</w:t>
        </w:r>
        <w:r w:rsidR="005E107A">
          <w:rPr>
            <w:webHidden/>
          </w:rPr>
          <w:tab/>
        </w:r>
        <w:r w:rsidR="005E107A">
          <w:rPr>
            <w:webHidden/>
          </w:rPr>
          <w:fldChar w:fldCharType="begin"/>
        </w:r>
        <w:r w:rsidR="005E107A">
          <w:rPr>
            <w:webHidden/>
          </w:rPr>
          <w:instrText xml:space="preserve"> PAGEREF _Toc450839936 \h </w:instrText>
        </w:r>
        <w:r w:rsidR="005E107A">
          <w:rPr>
            <w:webHidden/>
          </w:rPr>
        </w:r>
        <w:r w:rsidR="005E107A">
          <w:rPr>
            <w:webHidden/>
          </w:rPr>
          <w:fldChar w:fldCharType="separate"/>
        </w:r>
        <w:r w:rsidR="005E107A">
          <w:rPr>
            <w:webHidden/>
          </w:rPr>
          <w:t>7</w:t>
        </w:r>
        <w:r w:rsidR="005E107A">
          <w:rPr>
            <w:webHidden/>
          </w:rPr>
          <w:fldChar w:fldCharType="end"/>
        </w:r>
      </w:hyperlink>
    </w:p>
    <w:p w14:paraId="392AA6F0" w14:textId="77777777" w:rsidR="005E107A" w:rsidRDefault="007D0AE4">
      <w:pPr>
        <w:pStyle w:val="TOC3"/>
        <w:tabs>
          <w:tab w:val="left" w:pos="1985"/>
        </w:tabs>
        <w:rPr>
          <w:rFonts w:asciiTheme="minorHAnsi" w:hAnsiTheme="minorHAnsi"/>
          <w:sz w:val="22"/>
          <w:szCs w:val="22"/>
          <w:lang w:val="en-US"/>
        </w:rPr>
      </w:pPr>
      <w:hyperlink w:anchor="_Toc450839937" w:history="1">
        <w:r w:rsidR="005E107A" w:rsidRPr="00C82F13">
          <w:rPr>
            <w:rStyle w:val="Hyperlink"/>
            <w:lang w:val="en-US"/>
          </w:rPr>
          <w:t>3.4.2</w:t>
        </w:r>
        <w:r w:rsidR="005E107A">
          <w:rPr>
            <w:rFonts w:asciiTheme="minorHAnsi" w:hAnsiTheme="minorHAnsi"/>
            <w:sz w:val="22"/>
            <w:szCs w:val="22"/>
            <w:lang w:val="en-US"/>
          </w:rPr>
          <w:tab/>
        </w:r>
        <w:r w:rsidR="005E107A" w:rsidRPr="00C82F13">
          <w:rPr>
            <w:rStyle w:val="Hyperlink"/>
            <w:lang w:val="en-US"/>
          </w:rPr>
          <w:t>Static Trade-Off Theory</w:t>
        </w:r>
        <w:r w:rsidR="005E107A">
          <w:rPr>
            <w:webHidden/>
          </w:rPr>
          <w:tab/>
        </w:r>
        <w:r w:rsidR="005E107A">
          <w:rPr>
            <w:webHidden/>
          </w:rPr>
          <w:fldChar w:fldCharType="begin"/>
        </w:r>
        <w:r w:rsidR="005E107A">
          <w:rPr>
            <w:webHidden/>
          </w:rPr>
          <w:instrText xml:space="preserve"> PAGEREF _Toc450839937 \h </w:instrText>
        </w:r>
        <w:r w:rsidR="005E107A">
          <w:rPr>
            <w:webHidden/>
          </w:rPr>
        </w:r>
        <w:r w:rsidR="005E107A">
          <w:rPr>
            <w:webHidden/>
          </w:rPr>
          <w:fldChar w:fldCharType="separate"/>
        </w:r>
        <w:r w:rsidR="005E107A">
          <w:rPr>
            <w:webHidden/>
          </w:rPr>
          <w:t>8</w:t>
        </w:r>
        <w:r w:rsidR="005E107A">
          <w:rPr>
            <w:webHidden/>
          </w:rPr>
          <w:fldChar w:fldCharType="end"/>
        </w:r>
      </w:hyperlink>
    </w:p>
    <w:p w14:paraId="34530F4B" w14:textId="77777777" w:rsidR="005E107A" w:rsidRDefault="007D0AE4">
      <w:pPr>
        <w:pStyle w:val="TOC3"/>
        <w:tabs>
          <w:tab w:val="left" w:pos="1985"/>
        </w:tabs>
        <w:rPr>
          <w:rFonts w:asciiTheme="minorHAnsi" w:hAnsiTheme="minorHAnsi"/>
          <w:sz w:val="22"/>
          <w:szCs w:val="22"/>
          <w:lang w:val="en-US"/>
        </w:rPr>
      </w:pPr>
      <w:hyperlink w:anchor="_Toc450839938" w:history="1">
        <w:r w:rsidR="005E107A" w:rsidRPr="00C82F13">
          <w:rPr>
            <w:rStyle w:val="Hyperlink"/>
            <w:lang w:val="en-US"/>
          </w:rPr>
          <w:t>3.4.3</w:t>
        </w:r>
        <w:r w:rsidR="005E107A">
          <w:rPr>
            <w:rFonts w:asciiTheme="minorHAnsi" w:hAnsiTheme="minorHAnsi"/>
            <w:sz w:val="22"/>
            <w:szCs w:val="22"/>
            <w:lang w:val="en-US"/>
          </w:rPr>
          <w:tab/>
        </w:r>
        <w:r w:rsidR="005E107A" w:rsidRPr="00C82F13">
          <w:rPr>
            <w:rStyle w:val="Hyperlink"/>
            <w:lang w:val="en-US"/>
          </w:rPr>
          <w:t>Agency Cost Framework</w:t>
        </w:r>
        <w:r w:rsidR="005E107A">
          <w:rPr>
            <w:webHidden/>
          </w:rPr>
          <w:tab/>
        </w:r>
        <w:r w:rsidR="005E107A">
          <w:rPr>
            <w:webHidden/>
          </w:rPr>
          <w:fldChar w:fldCharType="begin"/>
        </w:r>
        <w:r w:rsidR="005E107A">
          <w:rPr>
            <w:webHidden/>
          </w:rPr>
          <w:instrText xml:space="preserve"> PAGEREF _Toc450839938 \h </w:instrText>
        </w:r>
        <w:r w:rsidR="005E107A">
          <w:rPr>
            <w:webHidden/>
          </w:rPr>
        </w:r>
        <w:r w:rsidR="005E107A">
          <w:rPr>
            <w:webHidden/>
          </w:rPr>
          <w:fldChar w:fldCharType="separate"/>
        </w:r>
        <w:r w:rsidR="005E107A">
          <w:rPr>
            <w:webHidden/>
          </w:rPr>
          <w:t>8</w:t>
        </w:r>
        <w:r w:rsidR="005E107A">
          <w:rPr>
            <w:webHidden/>
          </w:rPr>
          <w:fldChar w:fldCharType="end"/>
        </w:r>
      </w:hyperlink>
    </w:p>
    <w:p w14:paraId="717E7C5F" w14:textId="77777777" w:rsidR="005E107A" w:rsidRDefault="007D0AE4">
      <w:pPr>
        <w:pStyle w:val="TOC3"/>
        <w:tabs>
          <w:tab w:val="left" w:pos="1985"/>
        </w:tabs>
        <w:rPr>
          <w:rFonts w:asciiTheme="minorHAnsi" w:hAnsiTheme="minorHAnsi"/>
          <w:sz w:val="22"/>
          <w:szCs w:val="22"/>
          <w:lang w:val="en-US"/>
        </w:rPr>
      </w:pPr>
      <w:hyperlink w:anchor="_Toc450839939" w:history="1">
        <w:r w:rsidR="005E107A" w:rsidRPr="00C82F13">
          <w:rPr>
            <w:rStyle w:val="Hyperlink"/>
            <w:lang w:val="en-US"/>
          </w:rPr>
          <w:t>3.4.4</w:t>
        </w:r>
        <w:r w:rsidR="005E107A">
          <w:rPr>
            <w:rFonts w:asciiTheme="minorHAnsi" w:hAnsiTheme="minorHAnsi"/>
            <w:sz w:val="22"/>
            <w:szCs w:val="22"/>
            <w:lang w:val="en-US"/>
          </w:rPr>
          <w:tab/>
        </w:r>
        <w:r w:rsidR="005E107A" w:rsidRPr="00C82F13">
          <w:rPr>
            <w:rStyle w:val="Hyperlink"/>
            <w:lang w:val="en-US"/>
          </w:rPr>
          <w:t>Pecking Order Theory</w:t>
        </w:r>
        <w:r w:rsidR="005E107A">
          <w:rPr>
            <w:webHidden/>
          </w:rPr>
          <w:tab/>
        </w:r>
        <w:r w:rsidR="005E107A">
          <w:rPr>
            <w:webHidden/>
          </w:rPr>
          <w:fldChar w:fldCharType="begin"/>
        </w:r>
        <w:r w:rsidR="005E107A">
          <w:rPr>
            <w:webHidden/>
          </w:rPr>
          <w:instrText xml:space="preserve"> PAGEREF _Toc450839939 \h </w:instrText>
        </w:r>
        <w:r w:rsidR="005E107A">
          <w:rPr>
            <w:webHidden/>
          </w:rPr>
        </w:r>
        <w:r w:rsidR="005E107A">
          <w:rPr>
            <w:webHidden/>
          </w:rPr>
          <w:fldChar w:fldCharType="separate"/>
        </w:r>
        <w:r w:rsidR="005E107A">
          <w:rPr>
            <w:webHidden/>
          </w:rPr>
          <w:t>8</w:t>
        </w:r>
        <w:r w:rsidR="005E107A">
          <w:rPr>
            <w:webHidden/>
          </w:rPr>
          <w:fldChar w:fldCharType="end"/>
        </w:r>
      </w:hyperlink>
    </w:p>
    <w:p w14:paraId="1C763755" w14:textId="77777777" w:rsidR="005E107A" w:rsidRDefault="007D0AE4">
      <w:pPr>
        <w:pStyle w:val="TOC1"/>
        <w:rPr>
          <w:rFonts w:asciiTheme="minorHAnsi" w:hAnsiTheme="minorHAnsi" w:cstheme="minorBidi"/>
          <w:sz w:val="22"/>
          <w:szCs w:val="22"/>
        </w:rPr>
      </w:pPr>
      <w:hyperlink w:anchor="_Toc450839940" w:history="1">
        <w:r w:rsidR="005E107A" w:rsidRPr="00C82F13">
          <w:rPr>
            <w:rStyle w:val="Hyperlink"/>
          </w:rPr>
          <w:t>4</w:t>
        </w:r>
        <w:r w:rsidR="005E107A">
          <w:rPr>
            <w:rFonts w:asciiTheme="minorHAnsi" w:hAnsiTheme="minorHAnsi" w:cstheme="minorBidi"/>
            <w:sz w:val="22"/>
            <w:szCs w:val="22"/>
          </w:rPr>
          <w:tab/>
        </w:r>
        <w:r w:rsidR="005E107A" w:rsidRPr="00C82F13">
          <w:rPr>
            <w:rStyle w:val="Hyperlink"/>
          </w:rPr>
          <w:t>Method</w:t>
        </w:r>
        <w:r w:rsidR="005E107A">
          <w:rPr>
            <w:webHidden/>
          </w:rPr>
          <w:tab/>
        </w:r>
        <w:r w:rsidR="005E107A">
          <w:rPr>
            <w:webHidden/>
          </w:rPr>
          <w:fldChar w:fldCharType="begin"/>
        </w:r>
        <w:r w:rsidR="005E107A">
          <w:rPr>
            <w:webHidden/>
          </w:rPr>
          <w:instrText xml:space="preserve"> PAGEREF _Toc450839940 \h </w:instrText>
        </w:r>
        <w:r w:rsidR="005E107A">
          <w:rPr>
            <w:webHidden/>
          </w:rPr>
        </w:r>
        <w:r w:rsidR="005E107A">
          <w:rPr>
            <w:webHidden/>
          </w:rPr>
          <w:fldChar w:fldCharType="separate"/>
        </w:r>
        <w:r w:rsidR="005E107A">
          <w:rPr>
            <w:webHidden/>
          </w:rPr>
          <w:t>10</w:t>
        </w:r>
        <w:r w:rsidR="005E107A">
          <w:rPr>
            <w:webHidden/>
          </w:rPr>
          <w:fldChar w:fldCharType="end"/>
        </w:r>
      </w:hyperlink>
    </w:p>
    <w:p w14:paraId="7E35843A" w14:textId="77777777" w:rsidR="005E107A" w:rsidRDefault="007D0AE4">
      <w:pPr>
        <w:pStyle w:val="TOC2"/>
        <w:rPr>
          <w:rFonts w:asciiTheme="minorHAnsi" w:hAnsiTheme="minorHAnsi" w:cstheme="minorBidi"/>
          <w:i w:val="0"/>
          <w:sz w:val="22"/>
          <w:szCs w:val="22"/>
          <w:lang w:val="en-US"/>
        </w:rPr>
      </w:pPr>
      <w:hyperlink w:anchor="_Toc450839941" w:history="1">
        <w:r w:rsidR="005E107A" w:rsidRPr="00C82F13">
          <w:rPr>
            <w:rStyle w:val="Hyperlink"/>
            <w:lang w:val="en-US"/>
          </w:rPr>
          <w:t>4.1</w:t>
        </w:r>
        <w:r w:rsidR="005E107A">
          <w:rPr>
            <w:rFonts w:asciiTheme="minorHAnsi" w:hAnsiTheme="minorHAnsi" w:cstheme="minorBidi"/>
            <w:i w:val="0"/>
            <w:sz w:val="22"/>
            <w:szCs w:val="22"/>
            <w:lang w:val="en-US"/>
          </w:rPr>
          <w:tab/>
        </w:r>
        <w:r w:rsidR="005E107A" w:rsidRPr="00C82F13">
          <w:rPr>
            <w:rStyle w:val="Hyperlink"/>
            <w:lang w:val="en-US"/>
          </w:rPr>
          <w:t>Hypothesis</w:t>
        </w:r>
        <w:r w:rsidR="005E107A">
          <w:rPr>
            <w:webHidden/>
          </w:rPr>
          <w:tab/>
        </w:r>
        <w:r w:rsidR="005E107A">
          <w:rPr>
            <w:webHidden/>
          </w:rPr>
          <w:fldChar w:fldCharType="begin"/>
        </w:r>
        <w:r w:rsidR="005E107A">
          <w:rPr>
            <w:webHidden/>
          </w:rPr>
          <w:instrText xml:space="preserve"> PAGEREF _Toc450839941 \h </w:instrText>
        </w:r>
        <w:r w:rsidR="005E107A">
          <w:rPr>
            <w:webHidden/>
          </w:rPr>
        </w:r>
        <w:r w:rsidR="005E107A">
          <w:rPr>
            <w:webHidden/>
          </w:rPr>
          <w:fldChar w:fldCharType="separate"/>
        </w:r>
        <w:r w:rsidR="005E107A">
          <w:rPr>
            <w:webHidden/>
          </w:rPr>
          <w:t>10</w:t>
        </w:r>
        <w:r w:rsidR="005E107A">
          <w:rPr>
            <w:webHidden/>
          </w:rPr>
          <w:fldChar w:fldCharType="end"/>
        </w:r>
      </w:hyperlink>
    </w:p>
    <w:p w14:paraId="661EA8CB" w14:textId="77777777" w:rsidR="005E107A" w:rsidRDefault="007D0AE4">
      <w:pPr>
        <w:pStyle w:val="TOC2"/>
        <w:rPr>
          <w:rFonts w:asciiTheme="minorHAnsi" w:hAnsiTheme="minorHAnsi" w:cstheme="minorBidi"/>
          <w:i w:val="0"/>
          <w:sz w:val="22"/>
          <w:szCs w:val="22"/>
          <w:lang w:val="en-US"/>
        </w:rPr>
      </w:pPr>
      <w:hyperlink w:anchor="_Toc450839942" w:history="1">
        <w:r w:rsidR="005E107A" w:rsidRPr="00C82F13">
          <w:rPr>
            <w:rStyle w:val="Hyperlink"/>
            <w:lang w:val="en-US"/>
          </w:rPr>
          <w:t>4.2</w:t>
        </w:r>
        <w:r w:rsidR="005E107A">
          <w:rPr>
            <w:rFonts w:asciiTheme="minorHAnsi" w:hAnsiTheme="minorHAnsi" w:cstheme="minorBidi"/>
            <w:i w:val="0"/>
            <w:sz w:val="22"/>
            <w:szCs w:val="22"/>
            <w:lang w:val="en-US"/>
          </w:rPr>
          <w:tab/>
        </w:r>
        <w:r w:rsidR="005E107A" w:rsidRPr="00C82F13">
          <w:rPr>
            <w:rStyle w:val="Hyperlink"/>
            <w:lang w:val="en-US"/>
          </w:rPr>
          <w:t>The variable of interest</w:t>
        </w:r>
        <w:r w:rsidR="005E107A">
          <w:rPr>
            <w:webHidden/>
          </w:rPr>
          <w:tab/>
        </w:r>
        <w:r w:rsidR="005E107A">
          <w:rPr>
            <w:webHidden/>
          </w:rPr>
          <w:fldChar w:fldCharType="begin"/>
        </w:r>
        <w:r w:rsidR="005E107A">
          <w:rPr>
            <w:webHidden/>
          </w:rPr>
          <w:instrText xml:space="preserve"> PAGEREF _Toc450839942 \h </w:instrText>
        </w:r>
        <w:r w:rsidR="005E107A">
          <w:rPr>
            <w:webHidden/>
          </w:rPr>
        </w:r>
        <w:r w:rsidR="005E107A">
          <w:rPr>
            <w:webHidden/>
          </w:rPr>
          <w:fldChar w:fldCharType="separate"/>
        </w:r>
        <w:r w:rsidR="005E107A">
          <w:rPr>
            <w:webHidden/>
          </w:rPr>
          <w:t>12</w:t>
        </w:r>
        <w:r w:rsidR="005E107A">
          <w:rPr>
            <w:webHidden/>
          </w:rPr>
          <w:fldChar w:fldCharType="end"/>
        </w:r>
      </w:hyperlink>
    </w:p>
    <w:p w14:paraId="413E5A2C" w14:textId="77777777" w:rsidR="005E107A" w:rsidRDefault="007D0AE4">
      <w:pPr>
        <w:pStyle w:val="TOC3"/>
        <w:tabs>
          <w:tab w:val="left" w:pos="1985"/>
        </w:tabs>
        <w:rPr>
          <w:rFonts w:asciiTheme="minorHAnsi" w:hAnsiTheme="minorHAnsi"/>
          <w:sz w:val="22"/>
          <w:szCs w:val="22"/>
          <w:lang w:val="en-US"/>
        </w:rPr>
      </w:pPr>
      <w:hyperlink w:anchor="_Toc450839943" w:history="1">
        <w:r w:rsidR="005E107A" w:rsidRPr="00C82F13">
          <w:rPr>
            <w:rStyle w:val="Hyperlink"/>
            <w:lang w:val="en-US"/>
          </w:rPr>
          <w:t>4.2.1</w:t>
        </w:r>
        <w:r w:rsidR="005E107A">
          <w:rPr>
            <w:rFonts w:asciiTheme="minorHAnsi" w:hAnsiTheme="minorHAnsi"/>
            <w:sz w:val="22"/>
            <w:szCs w:val="22"/>
            <w:lang w:val="en-US"/>
          </w:rPr>
          <w:tab/>
        </w:r>
        <w:r w:rsidR="005E107A" w:rsidRPr="00C82F13">
          <w:rPr>
            <w:rStyle w:val="Hyperlink"/>
            <w:lang w:val="en-US"/>
          </w:rPr>
          <w:t>The effect of the NID on the MTR</w:t>
        </w:r>
        <w:r w:rsidR="005E107A">
          <w:rPr>
            <w:webHidden/>
          </w:rPr>
          <w:tab/>
        </w:r>
        <w:r w:rsidR="005E107A">
          <w:rPr>
            <w:webHidden/>
          </w:rPr>
          <w:fldChar w:fldCharType="begin"/>
        </w:r>
        <w:r w:rsidR="005E107A">
          <w:rPr>
            <w:webHidden/>
          </w:rPr>
          <w:instrText xml:space="preserve"> PAGEREF _Toc450839943 \h </w:instrText>
        </w:r>
        <w:r w:rsidR="005E107A">
          <w:rPr>
            <w:webHidden/>
          </w:rPr>
        </w:r>
        <w:r w:rsidR="005E107A">
          <w:rPr>
            <w:webHidden/>
          </w:rPr>
          <w:fldChar w:fldCharType="separate"/>
        </w:r>
        <w:r w:rsidR="005E107A">
          <w:rPr>
            <w:webHidden/>
          </w:rPr>
          <w:t>13</w:t>
        </w:r>
        <w:r w:rsidR="005E107A">
          <w:rPr>
            <w:webHidden/>
          </w:rPr>
          <w:fldChar w:fldCharType="end"/>
        </w:r>
      </w:hyperlink>
    </w:p>
    <w:p w14:paraId="10162F71" w14:textId="77777777" w:rsidR="005E107A" w:rsidRDefault="007D0AE4">
      <w:pPr>
        <w:pStyle w:val="TOC2"/>
        <w:rPr>
          <w:rFonts w:asciiTheme="minorHAnsi" w:hAnsiTheme="minorHAnsi" w:cstheme="minorBidi"/>
          <w:i w:val="0"/>
          <w:sz w:val="22"/>
          <w:szCs w:val="22"/>
          <w:lang w:val="en-US"/>
        </w:rPr>
      </w:pPr>
      <w:hyperlink w:anchor="_Toc450839944" w:history="1">
        <w:r w:rsidR="005E107A" w:rsidRPr="00C82F13">
          <w:rPr>
            <w:rStyle w:val="Hyperlink"/>
            <w:lang w:val="en-US"/>
          </w:rPr>
          <w:t>4.3</w:t>
        </w:r>
        <w:r w:rsidR="005E107A">
          <w:rPr>
            <w:rFonts w:asciiTheme="minorHAnsi" w:hAnsiTheme="minorHAnsi" w:cstheme="minorBidi"/>
            <w:i w:val="0"/>
            <w:sz w:val="22"/>
            <w:szCs w:val="22"/>
            <w:lang w:val="en-US"/>
          </w:rPr>
          <w:tab/>
        </w:r>
        <w:r w:rsidR="005E107A" w:rsidRPr="00C82F13">
          <w:rPr>
            <w:rStyle w:val="Hyperlink"/>
            <w:lang w:val="en-US"/>
          </w:rPr>
          <w:t>Sample description</w:t>
        </w:r>
        <w:r w:rsidR="005E107A">
          <w:rPr>
            <w:webHidden/>
          </w:rPr>
          <w:tab/>
        </w:r>
        <w:r w:rsidR="005E107A">
          <w:rPr>
            <w:webHidden/>
          </w:rPr>
          <w:fldChar w:fldCharType="begin"/>
        </w:r>
        <w:r w:rsidR="005E107A">
          <w:rPr>
            <w:webHidden/>
          </w:rPr>
          <w:instrText xml:space="preserve"> PAGEREF _Toc450839944 \h </w:instrText>
        </w:r>
        <w:r w:rsidR="005E107A">
          <w:rPr>
            <w:webHidden/>
          </w:rPr>
        </w:r>
        <w:r w:rsidR="005E107A">
          <w:rPr>
            <w:webHidden/>
          </w:rPr>
          <w:fldChar w:fldCharType="separate"/>
        </w:r>
        <w:r w:rsidR="005E107A">
          <w:rPr>
            <w:webHidden/>
          </w:rPr>
          <w:t>14</w:t>
        </w:r>
        <w:r w:rsidR="005E107A">
          <w:rPr>
            <w:webHidden/>
          </w:rPr>
          <w:fldChar w:fldCharType="end"/>
        </w:r>
      </w:hyperlink>
    </w:p>
    <w:p w14:paraId="3E26B347" w14:textId="77777777" w:rsidR="005E107A" w:rsidRDefault="007D0AE4">
      <w:pPr>
        <w:pStyle w:val="TOC2"/>
        <w:rPr>
          <w:rFonts w:asciiTheme="minorHAnsi" w:hAnsiTheme="minorHAnsi" w:cstheme="minorBidi"/>
          <w:i w:val="0"/>
          <w:sz w:val="22"/>
          <w:szCs w:val="22"/>
          <w:lang w:val="en-US"/>
        </w:rPr>
      </w:pPr>
      <w:hyperlink w:anchor="_Toc450839945" w:history="1">
        <w:r w:rsidR="005E107A" w:rsidRPr="00C82F13">
          <w:rPr>
            <w:rStyle w:val="Hyperlink"/>
            <w:lang w:val="en-US"/>
          </w:rPr>
          <w:t>4.4</w:t>
        </w:r>
        <w:r w:rsidR="005E107A">
          <w:rPr>
            <w:rFonts w:asciiTheme="minorHAnsi" w:hAnsiTheme="minorHAnsi" w:cstheme="minorBidi"/>
            <w:i w:val="0"/>
            <w:sz w:val="22"/>
            <w:szCs w:val="22"/>
            <w:lang w:val="en-US"/>
          </w:rPr>
          <w:tab/>
        </w:r>
        <w:r w:rsidR="005E107A" w:rsidRPr="00C82F13">
          <w:rPr>
            <w:rStyle w:val="Hyperlink"/>
            <w:lang w:val="en-US"/>
          </w:rPr>
          <w:t>Data extraction and adjustments</w:t>
        </w:r>
        <w:r w:rsidR="005E107A">
          <w:rPr>
            <w:webHidden/>
          </w:rPr>
          <w:tab/>
        </w:r>
        <w:r w:rsidR="005E107A">
          <w:rPr>
            <w:webHidden/>
          </w:rPr>
          <w:fldChar w:fldCharType="begin"/>
        </w:r>
        <w:r w:rsidR="005E107A">
          <w:rPr>
            <w:webHidden/>
          </w:rPr>
          <w:instrText xml:space="preserve"> PAGEREF _Toc450839945 \h </w:instrText>
        </w:r>
        <w:r w:rsidR="005E107A">
          <w:rPr>
            <w:webHidden/>
          </w:rPr>
        </w:r>
        <w:r w:rsidR="005E107A">
          <w:rPr>
            <w:webHidden/>
          </w:rPr>
          <w:fldChar w:fldCharType="separate"/>
        </w:r>
        <w:r w:rsidR="005E107A">
          <w:rPr>
            <w:webHidden/>
          </w:rPr>
          <w:t>14</w:t>
        </w:r>
        <w:r w:rsidR="005E107A">
          <w:rPr>
            <w:webHidden/>
          </w:rPr>
          <w:fldChar w:fldCharType="end"/>
        </w:r>
      </w:hyperlink>
    </w:p>
    <w:p w14:paraId="6DB89198" w14:textId="77777777" w:rsidR="005E107A" w:rsidRDefault="007D0AE4">
      <w:pPr>
        <w:pStyle w:val="TOC2"/>
        <w:rPr>
          <w:rFonts w:asciiTheme="minorHAnsi" w:hAnsiTheme="minorHAnsi" w:cstheme="minorBidi"/>
          <w:i w:val="0"/>
          <w:sz w:val="22"/>
          <w:szCs w:val="22"/>
          <w:lang w:val="en-US"/>
        </w:rPr>
      </w:pPr>
      <w:hyperlink w:anchor="_Toc450839946" w:history="1">
        <w:r w:rsidR="005E107A" w:rsidRPr="00C82F13">
          <w:rPr>
            <w:rStyle w:val="Hyperlink"/>
            <w:lang w:val="en-US"/>
          </w:rPr>
          <w:t>4.5</w:t>
        </w:r>
        <w:r w:rsidR="005E107A">
          <w:rPr>
            <w:rFonts w:asciiTheme="minorHAnsi" w:hAnsiTheme="minorHAnsi" w:cstheme="minorBidi"/>
            <w:i w:val="0"/>
            <w:sz w:val="22"/>
            <w:szCs w:val="22"/>
            <w:lang w:val="en-US"/>
          </w:rPr>
          <w:tab/>
        </w:r>
        <w:r w:rsidR="005E107A" w:rsidRPr="00C82F13">
          <w:rPr>
            <w:rStyle w:val="Hyperlink"/>
            <w:lang w:val="en-US"/>
          </w:rPr>
          <w:t>Variable explanations</w:t>
        </w:r>
        <w:r w:rsidR="005E107A">
          <w:rPr>
            <w:webHidden/>
          </w:rPr>
          <w:tab/>
        </w:r>
        <w:r w:rsidR="005E107A">
          <w:rPr>
            <w:webHidden/>
          </w:rPr>
          <w:fldChar w:fldCharType="begin"/>
        </w:r>
        <w:r w:rsidR="005E107A">
          <w:rPr>
            <w:webHidden/>
          </w:rPr>
          <w:instrText xml:space="preserve"> PAGEREF _Toc450839946 \h </w:instrText>
        </w:r>
        <w:r w:rsidR="005E107A">
          <w:rPr>
            <w:webHidden/>
          </w:rPr>
        </w:r>
        <w:r w:rsidR="005E107A">
          <w:rPr>
            <w:webHidden/>
          </w:rPr>
          <w:fldChar w:fldCharType="separate"/>
        </w:r>
        <w:r w:rsidR="005E107A">
          <w:rPr>
            <w:webHidden/>
          </w:rPr>
          <w:t>16</w:t>
        </w:r>
        <w:r w:rsidR="005E107A">
          <w:rPr>
            <w:webHidden/>
          </w:rPr>
          <w:fldChar w:fldCharType="end"/>
        </w:r>
      </w:hyperlink>
    </w:p>
    <w:p w14:paraId="5CB65626" w14:textId="77777777" w:rsidR="005E107A" w:rsidRDefault="007D0AE4">
      <w:pPr>
        <w:pStyle w:val="TOC2"/>
        <w:rPr>
          <w:rFonts w:asciiTheme="minorHAnsi" w:hAnsiTheme="minorHAnsi" w:cstheme="minorBidi"/>
          <w:i w:val="0"/>
          <w:sz w:val="22"/>
          <w:szCs w:val="22"/>
          <w:lang w:val="en-US"/>
        </w:rPr>
      </w:pPr>
      <w:hyperlink w:anchor="_Toc450839947" w:history="1">
        <w:r w:rsidR="005E107A" w:rsidRPr="00C82F13">
          <w:rPr>
            <w:rStyle w:val="Hyperlink"/>
            <w:rFonts w:eastAsia="Times New Roman"/>
            <w:lang w:val="en-US"/>
          </w:rPr>
          <w:t>4.6</w:t>
        </w:r>
        <w:r w:rsidR="005E107A">
          <w:rPr>
            <w:rFonts w:asciiTheme="minorHAnsi" w:hAnsiTheme="minorHAnsi" w:cstheme="minorBidi"/>
            <w:i w:val="0"/>
            <w:sz w:val="22"/>
            <w:szCs w:val="22"/>
            <w:lang w:val="en-US"/>
          </w:rPr>
          <w:tab/>
        </w:r>
        <w:r w:rsidR="005E107A" w:rsidRPr="00C82F13">
          <w:rPr>
            <w:rStyle w:val="Hyperlink"/>
            <w:rFonts w:eastAsia="Times New Roman"/>
            <w:lang w:val="en-US"/>
          </w:rPr>
          <w:t>Descriptive statistics</w:t>
        </w:r>
        <w:r w:rsidR="005E107A">
          <w:rPr>
            <w:webHidden/>
          </w:rPr>
          <w:tab/>
        </w:r>
        <w:r w:rsidR="005E107A">
          <w:rPr>
            <w:webHidden/>
          </w:rPr>
          <w:fldChar w:fldCharType="begin"/>
        </w:r>
        <w:r w:rsidR="005E107A">
          <w:rPr>
            <w:webHidden/>
          </w:rPr>
          <w:instrText xml:space="preserve"> PAGEREF _Toc450839947 \h </w:instrText>
        </w:r>
        <w:r w:rsidR="005E107A">
          <w:rPr>
            <w:webHidden/>
          </w:rPr>
        </w:r>
        <w:r w:rsidR="005E107A">
          <w:rPr>
            <w:webHidden/>
          </w:rPr>
          <w:fldChar w:fldCharType="separate"/>
        </w:r>
        <w:r w:rsidR="005E107A">
          <w:rPr>
            <w:webHidden/>
          </w:rPr>
          <w:t>18</w:t>
        </w:r>
        <w:r w:rsidR="005E107A">
          <w:rPr>
            <w:webHidden/>
          </w:rPr>
          <w:fldChar w:fldCharType="end"/>
        </w:r>
      </w:hyperlink>
    </w:p>
    <w:p w14:paraId="5A13D93A" w14:textId="77777777" w:rsidR="005E107A" w:rsidRDefault="007D0AE4">
      <w:pPr>
        <w:pStyle w:val="TOC2"/>
        <w:rPr>
          <w:rFonts w:asciiTheme="minorHAnsi" w:hAnsiTheme="minorHAnsi" w:cstheme="minorBidi"/>
          <w:i w:val="0"/>
          <w:sz w:val="22"/>
          <w:szCs w:val="22"/>
          <w:lang w:val="en-US"/>
        </w:rPr>
      </w:pPr>
      <w:hyperlink w:anchor="_Toc450839948" w:history="1">
        <w:r w:rsidR="005E107A" w:rsidRPr="00C82F13">
          <w:rPr>
            <w:rStyle w:val="Hyperlink"/>
            <w:lang w:val="en-US"/>
          </w:rPr>
          <w:t>4.7</w:t>
        </w:r>
        <w:r w:rsidR="005E107A">
          <w:rPr>
            <w:rFonts w:asciiTheme="minorHAnsi" w:hAnsiTheme="minorHAnsi" w:cstheme="minorBidi"/>
            <w:i w:val="0"/>
            <w:sz w:val="22"/>
            <w:szCs w:val="22"/>
            <w:lang w:val="en-US"/>
          </w:rPr>
          <w:tab/>
        </w:r>
        <w:r w:rsidR="005E107A" w:rsidRPr="00C82F13">
          <w:rPr>
            <w:rStyle w:val="Hyperlink"/>
            <w:lang w:val="en-US"/>
          </w:rPr>
          <w:t>The NID general model and extensions</w:t>
        </w:r>
        <w:r w:rsidR="005E107A">
          <w:rPr>
            <w:webHidden/>
          </w:rPr>
          <w:tab/>
        </w:r>
        <w:r w:rsidR="005E107A">
          <w:rPr>
            <w:webHidden/>
          </w:rPr>
          <w:fldChar w:fldCharType="begin"/>
        </w:r>
        <w:r w:rsidR="005E107A">
          <w:rPr>
            <w:webHidden/>
          </w:rPr>
          <w:instrText xml:space="preserve"> PAGEREF _Toc450839948 \h </w:instrText>
        </w:r>
        <w:r w:rsidR="005E107A">
          <w:rPr>
            <w:webHidden/>
          </w:rPr>
        </w:r>
        <w:r w:rsidR="005E107A">
          <w:rPr>
            <w:webHidden/>
          </w:rPr>
          <w:fldChar w:fldCharType="separate"/>
        </w:r>
        <w:r w:rsidR="005E107A">
          <w:rPr>
            <w:webHidden/>
          </w:rPr>
          <w:t>20</w:t>
        </w:r>
        <w:r w:rsidR="005E107A">
          <w:rPr>
            <w:webHidden/>
          </w:rPr>
          <w:fldChar w:fldCharType="end"/>
        </w:r>
      </w:hyperlink>
    </w:p>
    <w:p w14:paraId="468175B7" w14:textId="77777777" w:rsidR="005E107A" w:rsidRDefault="007D0AE4">
      <w:pPr>
        <w:pStyle w:val="TOC3"/>
        <w:tabs>
          <w:tab w:val="left" w:pos="1985"/>
        </w:tabs>
        <w:rPr>
          <w:rFonts w:asciiTheme="minorHAnsi" w:hAnsiTheme="minorHAnsi"/>
          <w:sz w:val="22"/>
          <w:szCs w:val="22"/>
          <w:lang w:val="en-US"/>
        </w:rPr>
      </w:pPr>
      <w:hyperlink w:anchor="_Toc450839949" w:history="1">
        <w:r w:rsidR="005E107A" w:rsidRPr="00C82F13">
          <w:rPr>
            <w:rStyle w:val="Hyperlink"/>
            <w:lang w:val="en-US"/>
          </w:rPr>
          <w:t>4.7.1</w:t>
        </w:r>
        <w:r w:rsidR="005E107A">
          <w:rPr>
            <w:rFonts w:asciiTheme="minorHAnsi" w:hAnsiTheme="minorHAnsi"/>
            <w:sz w:val="22"/>
            <w:szCs w:val="22"/>
            <w:lang w:val="en-US"/>
          </w:rPr>
          <w:tab/>
        </w:r>
        <w:r w:rsidR="005E107A" w:rsidRPr="00C82F13">
          <w:rPr>
            <w:rStyle w:val="Hyperlink"/>
            <w:lang w:val="en-US"/>
          </w:rPr>
          <w:t>The NID general model</w:t>
        </w:r>
        <w:r w:rsidR="005E107A">
          <w:rPr>
            <w:webHidden/>
          </w:rPr>
          <w:tab/>
        </w:r>
        <w:r w:rsidR="005E107A">
          <w:rPr>
            <w:webHidden/>
          </w:rPr>
          <w:fldChar w:fldCharType="begin"/>
        </w:r>
        <w:r w:rsidR="005E107A">
          <w:rPr>
            <w:webHidden/>
          </w:rPr>
          <w:instrText xml:space="preserve"> PAGEREF _Toc450839949 \h </w:instrText>
        </w:r>
        <w:r w:rsidR="005E107A">
          <w:rPr>
            <w:webHidden/>
          </w:rPr>
        </w:r>
        <w:r w:rsidR="005E107A">
          <w:rPr>
            <w:webHidden/>
          </w:rPr>
          <w:fldChar w:fldCharType="separate"/>
        </w:r>
        <w:r w:rsidR="005E107A">
          <w:rPr>
            <w:webHidden/>
          </w:rPr>
          <w:t>20</w:t>
        </w:r>
        <w:r w:rsidR="005E107A">
          <w:rPr>
            <w:webHidden/>
          </w:rPr>
          <w:fldChar w:fldCharType="end"/>
        </w:r>
      </w:hyperlink>
    </w:p>
    <w:p w14:paraId="6F8DB9AE" w14:textId="77777777" w:rsidR="005E107A" w:rsidRDefault="007D0AE4">
      <w:pPr>
        <w:pStyle w:val="TOC3"/>
        <w:tabs>
          <w:tab w:val="left" w:pos="1985"/>
        </w:tabs>
        <w:rPr>
          <w:rFonts w:asciiTheme="minorHAnsi" w:hAnsiTheme="minorHAnsi"/>
          <w:sz w:val="22"/>
          <w:szCs w:val="22"/>
          <w:lang w:val="en-US"/>
        </w:rPr>
      </w:pPr>
      <w:hyperlink w:anchor="_Toc450839950" w:history="1">
        <w:r w:rsidR="005E107A" w:rsidRPr="00C82F13">
          <w:rPr>
            <w:rStyle w:val="Hyperlink"/>
            <w:lang w:val="en-US"/>
          </w:rPr>
          <w:t>4.7.2</w:t>
        </w:r>
        <w:r w:rsidR="005E107A">
          <w:rPr>
            <w:rFonts w:asciiTheme="minorHAnsi" w:hAnsiTheme="minorHAnsi"/>
            <w:sz w:val="22"/>
            <w:szCs w:val="22"/>
            <w:lang w:val="en-US"/>
          </w:rPr>
          <w:tab/>
        </w:r>
        <w:r w:rsidR="005E107A" w:rsidRPr="00C82F13">
          <w:rPr>
            <w:rStyle w:val="Hyperlink"/>
            <w:lang w:val="en-US"/>
          </w:rPr>
          <w:t>Extensions</w:t>
        </w:r>
        <w:r w:rsidR="005E107A">
          <w:rPr>
            <w:webHidden/>
          </w:rPr>
          <w:tab/>
        </w:r>
        <w:r w:rsidR="005E107A">
          <w:rPr>
            <w:webHidden/>
          </w:rPr>
          <w:fldChar w:fldCharType="begin"/>
        </w:r>
        <w:r w:rsidR="005E107A">
          <w:rPr>
            <w:webHidden/>
          </w:rPr>
          <w:instrText xml:space="preserve"> PAGEREF _Toc450839950 \h </w:instrText>
        </w:r>
        <w:r w:rsidR="005E107A">
          <w:rPr>
            <w:webHidden/>
          </w:rPr>
        </w:r>
        <w:r w:rsidR="005E107A">
          <w:rPr>
            <w:webHidden/>
          </w:rPr>
          <w:fldChar w:fldCharType="separate"/>
        </w:r>
        <w:r w:rsidR="005E107A">
          <w:rPr>
            <w:webHidden/>
          </w:rPr>
          <w:t>23</w:t>
        </w:r>
        <w:r w:rsidR="005E107A">
          <w:rPr>
            <w:webHidden/>
          </w:rPr>
          <w:fldChar w:fldCharType="end"/>
        </w:r>
      </w:hyperlink>
    </w:p>
    <w:p w14:paraId="2B193E00" w14:textId="77777777" w:rsidR="005E107A" w:rsidRDefault="007D0AE4">
      <w:pPr>
        <w:pStyle w:val="TOC1"/>
        <w:rPr>
          <w:rFonts w:asciiTheme="minorHAnsi" w:hAnsiTheme="minorHAnsi" w:cstheme="minorBidi"/>
          <w:sz w:val="22"/>
          <w:szCs w:val="22"/>
        </w:rPr>
      </w:pPr>
      <w:hyperlink w:anchor="_Toc450839951" w:history="1">
        <w:r w:rsidR="005E107A" w:rsidRPr="00C82F13">
          <w:rPr>
            <w:rStyle w:val="Hyperlink"/>
          </w:rPr>
          <w:t>5</w:t>
        </w:r>
        <w:r w:rsidR="005E107A">
          <w:rPr>
            <w:rFonts w:asciiTheme="minorHAnsi" w:hAnsiTheme="minorHAnsi" w:cstheme="minorBidi"/>
            <w:sz w:val="22"/>
            <w:szCs w:val="22"/>
          </w:rPr>
          <w:tab/>
        </w:r>
        <w:r w:rsidR="005E107A" w:rsidRPr="00C82F13">
          <w:rPr>
            <w:rStyle w:val="Hyperlink"/>
          </w:rPr>
          <w:t>Empirical Results</w:t>
        </w:r>
        <w:r w:rsidR="005E107A">
          <w:rPr>
            <w:webHidden/>
          </w:rPr>
          <w:tab/>
        </w:r>
        <w:r w:rsidR="005E107A">
          <w:rPr>
            <w:webHidden/>
          </w:rPr>
          <w:fldChar w:fldCharType="begin"/>
        </w:r>
        <w:r w:rsidR="005E107A">
          <w:rPr>
            <w:webHidden/>
          </w:rPr>
          <w:instrText xml:space="preserve"> PAGEREF _Toc450839951 \h </w:instrText>
        </w:r>
        <w:r w:rsidR="005E107A">
          <w:rPr>
            <w:webHidden/>
          </w:rPr>
        </w:r>
        <w:r w:rsidR="005E107A">
          <w:rPr>
            <w:webHidden/>
          </w:rPr>
          <w:fldChar w:fldCharType="separate"/>
        </w:r>
        <w:r w:rsidR="005E107A">
          <w:rPr>
            <w:webHidden/>
          </w:rPr>
          <w:t>27</w:t>
        </w:r>
        <w:r w:rsidR="005E107A">
          <w:rPr>
            <w:webHidden/>
          </w:rPr>
          <w:fldChar w:fldCharType="end"/>
        </w:r>
      </w:hyperlink>
    </w:p>
    <w:p w14:paraId="026C4E29" w14:textId="77777777" w:rsidR="005E107A" w:rsidRDefault="007D0AE4">
      <w:pPr>
        <w:pStyle w:val="TOC2"/>
        <w:rPr>
          <w:rFonts w:asciiTheme="minorHAnsi" w:hAnsiTheme="minorHAnsi" w:cstheme="minorBidi"/>
          <w:i w:val="0"/>
          <w:sz w:val="22"/>
          <w:szCs w:val="22"/>
          <w:lang w:val="en-US"/>
        </w:rPr>
      </w:pPr>
      <w:hyperlink w:anchor="_Toc450839952" w:history="1">
        <w:r w:rsidR="005E107A" w:rsidRPr="00C82F13">
          <w:rPr>
            <w:rStyle w:val="Hyperlink"/>
            <w:lang w:val="en-US"/>
          </w:rPr>
          <w:t>5.1</w:t>
        </w:r>
        <w:r w:rsidR="005E107A">
          <w:rPr>
            <w:rFonts w:asciiTheme="minorHAnsi" w:hAnsiTheme="minorHAnsi" w:cstheme="minorBidi"/>
            <w:i w:val="0"/>
            <w:sz w:val="22"/>
            <w:szCs w:val="22"/>
            <w:lang w:val="en-US"/>
          </w:rPr>
          <w:tab/>
        </w:r>
        <w:r w:rsidR="005E107A" w:rsidRPr="00C82F13">
          <w:rPr>
            <w:rStyle w:val="Hyperlink"/>
            <w:lang w:val="en-US"/>
          </w:rPr>
          <w:t>The NID general model</w:t>
        </w:r>
        <w:r w:rsidR="005E107A">
          <w:rPr>
            <w:webHidden/>
          </w:rPr>
          <w:tab/>
        </w:r>
        <w:r w:rsidR="005E107A">
          <w:rPr>
            <w:webHidden/>
          </w:rPr>
          <w:fldChar w:fldCharType="begin"/>
        </w:r>
        <w:r w:rsidR="005E107A">
          <w:rPr>
            <w:webHidden/>
          </w:rPr>
          <w:instrText xml:space="preserve"> PAGEREF _Toc450839952 \h </w:instrText>
        </w:r>
        <w:r w:rsidR="005E107A">
          <w:rPr>
            <w:webHidden/>
          </w:rPr>
        </w:r>
        <w:r w:rsidR="005E107A">
          <w:rPr>
            <w:webHidden/>
          </w:rPr>
          <w:fldChar w:fldCharType="separate"/>
        </w:r>
        <w:r w:rsidR="005E107A">
          <w:rPr>
            <w:webHidden/>
          </w:rPr>
          <w:t>27</w:t>
        </w:r>
        <w:r w:rsidR="005E107A">
          <w:rPr>
            <w:webHidden/>
          </w:rPr>
          <w:fldChar w:fldCharType="end"/>
        </w:r>
      </w:hyperlink>
    </w:p>
    <w:p w14:paraId="0FFF2B4D" w14:textId="77777777" w:rsidR="005E107A" w:rsidRDefault="007D0AE4">
      <w:pPr>
        <w:pStyle w:val="TOC2"/>
        <w:rPr>
          <w:rFonts w:asciiTheme="minorHAnsi" w:hAnsiTheme="minorHAnsi" w:cstheme="minorBidi"/>
          <w:i w:val="0"/>
          <w:sz w:val="22"/>
          <w:szCs w:val="22"/>
          <w:lang w:val="en-US"/>
        </w:rPr>
      </w:pPr>
      <w:hyperlink w:anchor="_Toc450839953" w:history="1">
        <w:r w:rsidR="005E107A" w:rsidRPr="00C82F13">
          <w:rPr>
            <w:rStyle w:val="Hyperlink"/>
            <w:lang w:val="en-US"/>
          </w:rPr>
          <w:t>5.2</w:t>
        </w:r>
        <w:r w:rsidR="005E107A">
          <w:rPr>
            <w:rFonts w:asciiTheme="minorHAnsi" w:hAnsiTheme="minorHAnsi" w:cstheme="minorBidi"/>
            <w:i w:val="0"/>
            <w:sz w:val="22"/>
            <w:szCs w:val="22"/>
            <w:lang w:val="en-US"/>
          </w:rPr>
          <w:tab/>
        </w:r>
        <w:r w:rsidR="005E107A" w:rsidRPr="00C82F13">
          <w:rPr>
            <w:rStyle w:val="Hyperlink"/>
            <w:lang w:val="en-US"/>
          </w:rPr>
          <w:t>Extensions</w:t>
        </w:r>
        <w:r w:rsidR="005E107A">
          <w:rPr>
            <w:webHidden/>
          </w:rPr>
          <w:tab/>
        </w:r>
        <w:r w:rsidR="005E107A">
          <w:rPr>
            <w:webHidden/>
          </w:rPr>
          <w:fldChar w:fldCharType="begin"/>
        </w:r>
        <w:r w:rsidR="005E107A">
          <w:rPr>
            <w:webHidden/>
          </w:rPr>
          <w:instrText xml:space="preserve"> PAGEREF _Toc450839953 \h </w:instrText>
        </w:r>
        <w:r w:rsidR="005E107A">
          <w:rPr>
            <w:webHidden/>
          </w:rPr>
        </w:r>
        <w:r w:rsidR="005E107A">
          <w:rPr>
            <w:webHidden/>
          </w:rPr>
          <w:fldChar w:fldCharType="separate"/>
        </w:r>
        <w:r w:rsidR="005E107A">
          <w:rPr>
            <w:webHidden/>
          </w:rPr>
          <w:t>29</w:t>
        </w:r>
        <w:r w:rsidR="005E107A">
          <w:rPr>
            <w:webHidden/>
          </w:rPr>
          <w:fldChar w:fldCharType="end"/>
        </w:r>
      </w:hyperlink>
    </w:p>
    <w:p w14:paraId="4B2CE97D" w14:textId="77777777" w:rsidR="005E107A" w:rsidRDefault="007D0AE4">
      <w:pPr>
        <w:pStyle w:val="TOC3"/>
        <w:tabs>
          <w:tab w:val="left" w:pos="1985"/>
        </w:tabs>
        <w:rPr>
          <w:rFonts w:asciiTheme="minorHAnsi" w:hAnsiTheme="minorHAnsi"/>
          <w:sz w:val="22"/>
          <w:szCs w:val="22"/>
          <w:lang w:val="en-US"/>
        </w:rPr>
      </w:pPr>
      <w:hyperlink w:anchor="_Toc450839954" w:history="1">
        <w:r w:rsidR="005E107A" w:rsidRPr="00C82F13">
          <w:rPr>
            <w:rStyle w:val="Hyperlink"/>
            <w:lang w:val="en-US"/>
          </w:rPr>
          <w:t>5.2.1</w:t>
        </w:r>
        <w:r w:rsidR="005E107A">
          <w:rPr>
            <w:rFonts w:asciiTheme="minorHAnsi" w:hAnsiTheme="minorHAnsi"/>
            <w:sz w:val="22"/>
            <w:szCs w:val="22"/>
            <w:lang w:val="en-US"/>
          </w:rPr>
          <w:tab/>
        </w:r>
        <w:r w:rsidR="005E107A" w:rsidRPr="00C82F13">
          <w:rPr>
            <w:rStyle w:val="Hyperlink"/>
            <w:lang w:val="en-US"/>
          </w:rPr>
          <w:t>The dependent variable extension</w:t>
        </w:r>
        <w:r w:rsidR="005E107A">
          <w:rPr>
            <w:webHidden/>
          </w:rPr>
          <w:tab/>
        </w:r>
        <w:r w:rsidR="005E107A">
          <w:rPr>
            <w:webHidden/>
          </w:rPr>
          <w:fldChar w:fldCharType="begin"/>
        </w:r>
        <w:r w:rsidR="005E107A">
          <w:rPr>
            <w:webHidden/>
          </w:rPr>
          <w:instrText xml:space="preserve"> PAGEREF _Toc450839954 \h </w:instrText>
        </w:r>
        <w:r w:rsidR="005E107A">
          <w:rPr>
            <w:webHidden/>
          </w:rPr>
        </w:r>
        <w:r w:rsidR="005E107A">
          <w:rPr>
            <w:webHidden/>
          </w:rPr>
          <w:fldChar w:fldCharType="separate"/>
        </w:r>
        <w:r w:rsidR="005E107A">
          <w:rPr>
            <w:webHidden/>
          </w:rPr>
          <w:t>29</w:t>
        </w:r>
        <w:r w:rsidR="005E107A">
          <w:rPr>
            <w:webHidden/>
          </w:rPr>
          <w:fldChar w:fldCharType="end"/>
        </w:r>
      </w:hyperlink>
    </w:p>
    <w:p w14:paraId="150639F4" w14:textId="77777777" w:rsidR="005E107A" w:rsidRDefault="007D0AE4">
      <w:pPr>
        <w:pStyle w:val="TOC3"/>
        <w:tabs>
          <w:tab w:val="left" w:pos="1985"/>
        </w:tabs>
        <w:rPr>
          <w:rFonts w:asciiTheme="minorHAnsi" w:hAnsiTheme="minorHAnsi"/>
          <w:sz w:val="22"/>
          <w:szCs w:val="22"/>
          <w:lang w:val="en-US"/>
        </w:rPr>
      </w:pPr>
      <w:hyperlink w:anchor="_Toc450839955" w:history="1">
        <w:r w:rsidR="005E107A" w:rsidRPr="00C82F13">
          <w:rPr>
            <w:rStyle w:val="Hyperlink"/>
            <w:rFonts w:eastAsia="Times New Roman"/>
            <w:lang w:val="en-US"/>
          </w:rPr>
          <w:t>5.2.2</w:t>
        </w:r>
        <w:r w:rsidR="005E107A">
          <w:rPr>
            <w:rFonts w:asciiTheme="minorHAnsi" w:hAnsiTheme="minorHAnsi"/>
            <w:sz w:val="22"/>
            <w:szCs w:val="22"/>
            <w:lang w:val="en-US"/>
          </w:rPr>
          <w:tab/>
        </w:r>
        <w:r w:rsidR="005E107A" w:rsidRPr="00C82F13">
          <w:rPr>
            <w:rStyle w:val="Hyperlink"/>
            <w:rFonts w:eastAsia="Times New Roman"/>
            <w:lang w:val="en-US"/>
          </w:rPr>
          <w:t>The specialization extension</w:t>
        </w:r>
        <w:r w:rsidR="005E107A">
          <w:rPr>
            <w:webHidden/>
          </w:rPr>
          <w:tab/>
        </w:r>
        <w:r w:rsidR="005E107A">
          <w:rPr>
            <w:webHidden/>
          </w:rPr>
          <w:fldChar w:fldCharType="begin"/>
        </w:r>
        <w:r w:rsidR="005E107A">
          <w:rPr>
            <w:webHidden/>
          </w:rPr>
          <w:instrText xml:space="preserve"> PAGEREF _Toc450839955 \h </w:instrText>
        </w:r>
        <w:r w:rsidR="005E107A">
          <w:rPr>
            <w:webHidden/>
          </w:rPr>
        </w:r>
        <w:r w:rsidR="005E107A">
          <w:rPr>
            <w:webHidden/>
          </w:rPr>
          <w:fldChar w:fldCharType="separate"/>
        </w:r>
        <w:r w:rsidR="005E107A">
          <w:rPr>
            <w:webHidden/>
          </w:rPr>
          <w:t>31</w:t>
        </w:r>
        <w:r w:rsidR="005E107A">
          <w:rPr>
            <w:webHidden/>
          </w:rPr>
          <w:fldChar w:fldCharType="end"/>
        </w:r>
      </w:hyperlink>
    </w:p>
    <w:p w14:paraId="2AE9FB71" w14:textId="77777777" w:rsidR="005E107A" w:rsidRDefault="007D0AE4">
      <w:pPr>
        <w:pStyle w:val="TOC3"/>
        <w:tabs>
          <w:tab w:val="left" w:pos="1985"/>
        </w:tabs>
        <w:rPr>
          <w:rFonts w:asciiTheme="minorHAnsi" w:hAnsiTheme="minorHAnsi"/>
          <w:sz w:val="22"/>
          <w:szCs w:val="22"/>
          <w:lang w:val="en-US"/>
        </w:rPr>
      </w:pPr>
      <w:hyperlink w:anchor="_Toc450839956" w:history="1">
        <w:r w:rsidR="005E107A" w:rsidRPr="00C82F13">
          <w:rPr>
            <w:rStyle w:val="Hyperlink"/>
            <w:rFonts w:eastAsia="Times New Roman"/>
            <w:lang w:val="en-US"/>
          </w:rPr>
          <w:t>5.2.3</w:t>
        </w:r>
        <w:r w:rsidR="005E107A">
          <w:rPr>
            <w:rFonts w:asciiTheme="minorHAnsi" w:hAnsiTheme="minorHAnsi"/>
            <w:sz w:val="22"/>
            <w:szCs w:val="22"/>
            <w:lang w:val="en-US"/>
          </w:rPr>
          <w:tab/>
        </w:r>
        <w:r w:rsidR="005E107A" w:rsidRPr="00C82F13">
          <w:rPr>
            <w:rStyle w:val="Hyperlink"/>
            <w:rFonts w:eastAsia="Times New Roman"/>
            <w:lang w:val="en-US"/>
          </w:rPr>
          <w:t>The financial crisis extension</w:t>
        </w:r>
        <w:r w:rsidR="005E107A">
          <w:rPr>
            <w:webHidden/>
          </w:rPr>
          <w:tab/>
        </w:r>
        <w:r w:rsidR="005E107A">
          <w:rPr>
            <w:webHidden/>
          </w:rPr>
          <w:fldChar w:fldCharType="begin"/>
        </w:r>
        <w:r w:rsidR="005E107A">
          <w:rPr>
            <w:webHidden/>
          </w:rPr>
          <w:instrText xml:space="preserve"> PAGEREF _Toc450839956 \h </w:instrText>
        </w:r>
        <w:r w:rsidR="005E107A">
          <w:rPr>
            <w:webHidden/>
          </w:rPr>
        </w:r>
        <w:r w:rsidR="005E107A">
          <w:rPr>
            <w:webHidden/>
          </w:rPr>
          <w:fldChar w:fldCharType="separate"/>
        </w:r>
        <w:r w:rsidR="005E107A">
          <w:rPr>
            <w:webHidden/>
          </w:rPr>
          <w:t>32</w:t>
        </w:r>
        <w:r w:rsidR="005E107A">
          <w:rPr>
            <w:webHidden/>
          </w:rPr>
          <w:fldChar w:fldCharType="end"/>
        </w:r>
      </w:hyperlink>
    </w:p>
    <w:p w14:paraId="6D5FE18F" w14:textId="77777777" w:rsidR="005E107A" w:rsidRDefault="007D0AE4">
      <w:pPr>
        <w:pStyle w:val="TOC1"/>
        <w:rPr>
          <w:rFonts w:asciiTheme="minorHAnsi" w:hAnsiTheme="minorHAnsi" w:cstheme="minorBidi"/>
          <w:sz w:val="22"/>
          <w:szCs w:val="22"/>
        </w:rPr>
      </w:pPr>
      <w:hyperlink w:anchor="_Toc450839957" w:history="1">
        <w:r w:rsidR="005E107A" w:rsidRPr="00C82F13">
          <w:rPr>
            <w:rStyle w:val="Hyperlink"/>
          </w:rPr>
          <w:t>6</w:t>
        </w:r>
        <w:r w:rsidR="005E107A">
          <w:rPr>
            <w:rFonts w:asciiTheme="minorHAnsi" w:hAnsiTheme="minorHAnsi" w:cstheme="minorBidi"/>
            <w:sz w:val="22"/>
            <w:szCs w:val="22"/>
          </w:rPr>
          <w:tab/>
        </w:r>
        <w:r w:rsidR="005E107A" w:rsidRPr="00C82F13">
          <w:rPr>
            <w:rStyle w:val="Hyperlink"/>
          </w:rPr>
          <w:t>Robustness</w:t>
        </w:r>
        <w:r w:rsidR="005E107A">
          <w:rPr>
            <w:webHidden/>
          </w:rPr>
          <w:tab/>
        </w:r>
        <w:r w:rsidR="005E107A">
          <w:rPr>
            <w:webHidden/>
          </w:rPr>
          <w:fldChar w:fldCharType="begin"/>
        </w:r>
        <w:r w:rsidR="005E107A">
          <w:rPr>
            <w:webHidden/>
          </w:rPr>
          <w:instrText xml:space="preserve"> PAGEREF _Toc450839957 \h </w:instrText>
        </w:r>
        <w:r w:rsidR="005E107A">
          <w:rPr>
            <w:webHidden/>
          </w:rPr>
        </w:r>
        <w:r w:rsidR="005E107A">
          <w:rPr>
            <w:webHidden/>
          </w:rPr>
          <w:fldChar w:fldCharType="separate"/>
        </w:r>
        <w:r w:rsidR="005E107A">
          <w:rPr>
            <w:webHidden/>
          </w:rPr>
          <w:t>34</w:t>
        </w:r>
        <w:r w:rsidR="005E107A">
          <w:rPr>
            <w:webHidden/>
          </w:rPr>
          <w:fldChar w:fldCharType="end"/>
        </w:r>
      </w:hyperlink>
    </w:p>
    <w:p w14:paraId="125D1E0B" w14:textId="77777777" w:rsidR="005E107A" w:rsidRDefault="007D0AE4">
      <w:pPr>
        <w:pStyle w:val="TOC2"/>
        <w:rPr>
          <w:rFonts w:asciiTheme="minorHAnsi" w:hAnsiTheme="minorHAnsi" w:cstheme="minorBidi"/>
          <w:i w:val="0"/>
          <w:sz w:val="22"/>
          <w:szCs w:val="22"/>
          <w:lang w:val="en-US"/>
        </w:rPr>
      </w:pPr>
      <w:hyperlink w:anchor="_Toc450839958" w:history="1">
        <w:r w:rsidR="005E107A" w:rsidRPr="00C82F13">
          <w:rPr>
            <w:rStyle w:val="Hyperlink"/>
            <w:lang w:val="en-US"/>
          </w:rPr>
          <w:t>6.1</w:t>
        </w:r>
        <w:r w:rsidR="005E107A">
          <w:rPr>
            <w:rFonts w:asciiTheme="minorHAnsi" w:hAnsiTheme="minorHAnsi" w:cstheme="minorBidi"/>
            <w:i w:val="0"/>
            <w:sz w:val="22"/>
            <w:szCs w:val="22"/>
            <w:lang w:val="en-US"/>
          </w:rPr>
          <w:tab/>
        </w:r>
        <w:r w:rsidR="005E107A" w:rsidRPr="00C82F13">
          <w:rPr>
            <w:rStyle w:val="Hyperlink"/>
            <w:lang w:val="en-US"/>
          </w:rPr>
          <w:t>Shorter window of observations</w:t>
        </w:r>
        <w:r w:rsidR="005E107A">
          <w:rPr>
            <w:webHidden/>
          </w:rPr>
          <w:tab/>
        </w:r>
        <w:r w:rsidR="005E107A">
          <w:rPr>
            <w:webHidden/>
          </w:rPr>
          <w:fldChar w:fldCharType="begin"/>
        </w:r>
        <w:r w:rsidR="005E107A">
          <w:rPr>
            <w:webHidden/>
          </w:rPr>
          <w:instrText xml:space="preserve"> PAGEREF _Toc450839958 \h </w:instrText>
        </w:r>
        <w:r w:rsidR="005E107A">
          <w:rPr>
            <w:webHidden/>
          </w:rPr>
        </w:r>
        <w:r w:rsidR="005E107A">
          <w:rPr>
            <w:webHidden/>
          </w:rPr>
          <w:fldChar w:fldCharType="separate"/>
        </w:r>
        <w:r w:rsidR="005E107A">
          <w:rPr>
            <w:webHidden/>
          </w:rPr>
          <w:t>34</w:t>
        </w:r>
        <w:r w:rsidR="005E107A">
          <w:rPr>
            <w:webHidden/>
          </w:rPr>
          <w:fldChar w:fldCharType="end"/>
        </w:r>
      </w:hyperlink>
    </w:p>
    <w:p w14:paraId="19563F79" w14:textId="77777777" w:rsidR="005E107A" w:rsidRDefault="007D0AE4">
      <w:pPr>
        <w:pStyle w:val="TOC2"/>
        <w:rPr>
          <w:rFonts w:asciiTheme="minorHAnsi" w:hAnsiTheme="minorHAnsi" w:cstheme="minorBidi"/>
          <w:i w:val="0"/>
          <w:sz w:val="22"/>
          <w:szCs w:val="22"/>
          <w:lang w:val="en-US"/>
        </w:rPr>
      </w:pPr>
      <w:hyperlink w:anchor="_Toc450839959" w:history="1">
        <w:r w:rsidR="005E107A" w:rsidRPr="00C82F13">
          <w:rPr>
            <w:rStyle w:val="Hyperlink"/>
            <w:lang w:val="en-US"/>
          </w:rPr>
          <w:t>6.2</w:t>
        </w:r>
        <w:r w:rsidR="005E107A">
          <w:rPr>
            <w:rFonts w:asciiTheme="minorHAnsi" w:hAnsiTheme="minorHAnsi" w:cstheme="minorBidi"/>
            <w:i w:val="0"/>
            <w:sz w:val="22"/>
            <w:szCs w:val="22"/>
            <w:lang w:val="en-US"/>
          </w:rPr>
          <w:tab/>
        </w:r>
        <w:r w:rsidR="005E107A" w:rsidRPr="00C82F13">
          <w:rPr>
            <w:rStyle w:val="Hyperlink"/>
            <w:lang w:val="en-US"/>
          </w:rPr>
          <w:t>Recapitalization</w:t>
        </w:r>
        <w:r w:rsidR="005E107A">
          <w:rPr>
            <w:webHidden/>
          </w:rPr>
          <w:tab/>
        </w:r>
        <w:r w:rsidR="005E107A">
          <w:rPr>
            <w:webHidden/>
          </w:rPr>
          <w:fldChar w:fldCharType="begin"/>
        </w:r>
        <w:r w:rsidR="005E107A">
          <w:rPr>
            <w:webHidden/>
          </w:rPr>
          <w:instrText xml:space="preserve"> PAGEREF _Toc450839959 \h </w:instrText>
        </w:r>
        <w:r w:rsidR="005E107A">
          <w:rPr>
            <w:webHidden/>
          </w:rPr>
        </w:r>
        <w:r w:rsidR="005E107A">
          <w:rPr>
            <w:webHidden/>
          </w:rPr>
          <w:fldChar w:fldCharType="separate"/>
        </w:r>
        <w:r w:rsidR="005E107A">
          <w:rPr>
            <w:webHidden/>
          </w:rPr>
          <w:t>35</w:t>
        </w:r>
        <w:r w:rsidR="005E107A">
          <w:rPr>
            <w:webHidden/>
          </w:rPr>
          <w:fldChar w:fldCharType="end"/>
        </w:r>
      </w:hyperlink>
    </w:p>
    <w:p w14:paraId="1CCDD6A2" w14:textId="77777777" w:rsidR="005E107A" w:rsidRDefault="007D0AE4">
      <w:pPr>
        <w:pStyle w:val="TOC1"/>
        <w:rPr>
          <w:rFonts w:asciiTheme="minorHAnsi" w:hAnsiTheme="minorHAnsi" w:cstheme="minorBidi"/>
          <w:sz w:val="22"/>
          <w:szCs w:val="22"/>
        </w:rPr>
      </w:pPr>
      <w:hyperlink w:anchor="_Toc450839960" w:history="1">
        <w:r w:rsidR="005E107A" w:rsidRPr="00C82F13">
          <w:rPr>
            <w:rStyle w:val="Hyperlink"/>
          </w:rPr>
          <w:t>7</w:t>
        </w:r>
        <w:r w:rsidR="005E107A">
          <w:rPr>
            <w:rFonts w:asciiTheme="minorHAnsi" w:hAnsiTheme="minorHAnsi" w:cstheme="minorBidi"/>
            <w:sz w:val="22"/>
            <w:szCs w:val="22"/>
          </w:rPr>
          <w:tab/>
        </w:r>
        <w:r w:rsidR="005E107A" w:rsidRPr="00C82F13">
          <w:rPr>
            <w:rStyle w:val="Hyperlink"/>
          </w:rPr>
          <w:t>General conclusion</w:t>
        </w:r>
        <w:r w:rsidR="005E107A">
          <w:rPr>
            <w:webHidden/>
          </w:rPr>
          <w:tab/>
        </w:r>
        <w:r w:rsidR="005E107A">
          <w:rPr>
            <w:webHidden/>
          </w:rPr>
          <w:fldChar w:fldCharType="begin"/>
        </w:r>
        <w:r w:rsidR="005E107A">
          <w:rPr>
            <w:webHidden/>
          </w:rPr>
          <w:instrText xml:space="preserve"> PAGEREF _Toc450839960 \h </w:instrText>
        </w:r>
        <w:r w:rsidR="005E107A">
          <w:rPr>
            <w:webHidden/>
          </w:rPr>
        </w:r>
        <w:r w:rsidR="005E107A">
          <w:rPr>
            <w:webHidden/>
          </w:rPr>
          <w:fldChar w:fldCharType="separate"/>
        </w:r>
        <w:r w:rsidR="005E107A">
          <w:rPr>
            <w:webHidden/>
          </w:rPr>
          <w:t>36</w:t>
        </w:r>
        <w:r w:rsidR="005E107A">
          <w:rPr>
            <w:webHidden/>
          </w:rPr>
          <w:fldChar w:fldCharType="end"/>
        </w:r>
      </w:hyperlink>
    </w:p>
    <w:p w14:paraId="48B627E4" w14:textId="77777777" w:rsidR="00ED7915" w:rsidRPr="005E1AE6" w:rsidRDefault="002E461D" w:rsidP="00522E45">
      <w:pPr>
        <w:rPr>
          <w:rFonts w:cs="Arial"/>
          <w:lang w:val="en-US"/>
        </w:rPr>
      </w:pPr>
      <w:r w:rsidRPr="005E1AE6">
        <w:rPr>
          <w:rFonts w:cs="Arial"/>
          <w:lang w:val="en-US"/>
        </w:rPr>
        <w:fldChar w:fldCharType="end"/>
      </w:r>
    </w:p>
    <w:p w14:paraId="0F253D02" w14:textId="77777777" w:rsidR="00262BE9" w:rsidRPr="005E1AE6" w:rsidRDefault="00262BE9">
      <w:pPr>
        <w:spacing w:before="0"/>
        <w:rPr>
          <w:rFonts w:cs="Arial"/>
          <w:lang w:val="en-US"/>
        </w:rPr>
        <w:sectPr w:rsidR="00262BE9" w:rsidRPr="005E1AE6" w:rsidSect="00262BE9">
          <w:headerReference w:type="even" r:id="rId12"/>
          <w:headerReference w:type="default" r:id="rId13"/>
          <w:footerReference w:type="even" r:id="rId14"/>
          <w:footerReference w:type="default" r:id="rId15"/>
          <w:footerReference w:type="first" r:id="rId16"/>
          <w:pgSz w:w="11906" w:h="16838"/>
          <w:pgMar w:top="1701" w:right="1701" w:bottom="1701" w:left="2268" w:header="709" w:footer="709" w:gutter="0"/>
          <w:pgNumType w:fmt="upperRoman" w:start="1"/>
          <w:cols w:space="708"/>
          <w:docGrid w:linePitch="360"/>
        </w:sectPr>
      </w:pPr>
    </w:p>
    <w:p w14:paraId="22A22DC6" w14:textId="77777777" w:rsidR="009A7EFF" w:rsidRPr="005E1AE6" w:rsidRDefault="009E57E3" w:rsidP="003E5044">
      <w:pPr>
        <w:pStyle w:val="Heading1"/>
        <w:rPr>
          <w:lang w:val="en-US"/>
        </w:rPr>
      </w:pPr>
      <w:bookmarkStart w:id="0" w:name="_Toc450839929"/>
      <w:r w:rsidRPr="005E1AE6">
        <w:rPr>
          <w:lang w:val="en-US"/>
        </w:rPr>
        <w:lastRenderedPageBreak/>
        <w:t>General Introduction</w:t>
      </w:r>
      <w:bookmarkEnd w:id="0"/>
    </w:p>
    <w:p w14:paraId="42C2D9AC" w14:textId="7E268AC6" w:rsidR="000E74DF" w:rsidRPr="000E74DF" w:rsidRDefault="008D53A8" w:rsidP="00732631">
      <w:pPr>
        <w:spacing w:line="360" w:lineRule="auto"/>
        <w:rPr>
          <w:lang w:val="en-US"/>
        </w:rPr>
      </w:pPr>
      <w:r>
        <w:rPr>
          <w:lang w:val="en-US"/>
        </w:rPr>
        <w:t>To this day</w:t>
      </w:r>
      <w:r w:rsidR="000E74DF" w:rsidRPr="000E74DF">
        <w:rPr>
          <w:lang w:val="en-US"/>
        </w:rPr>
        <w:t>, certain parts of the world, including Europe, are still run-down by the financial crisis’ aftermath. This causes regulators and politicians to reconsider and rethink bank capital regulation to give the appropriate incentives for a safe and stable banking system. A manageable option would be a subclass of the “allowance for Corporate Equity” system (ACE), the notional interest deduction (NID)</w:t>
      </w:r>
      <w:r w:rsidR="007B54CF">
        <w:rPr>
          <w:lang w:val="en-US"/>
        </w:rPr>
        <w:t xml:space="preserve">. </w:t>
      </w:r>
      <w:r w:rsidR="000E74DF" w:rsidRPr="000E74DF">
        <w:rPr>
          <w:lang w:val="en-US"/>
        </w:rPr>
        <w:t>Belgium</w:t>
      </w:r>
      <w:r w:rsidR="007B54CF">
        <w:rPr>
          <w:lang w:val="en-US"/>
        </w:rPr>
        <w:t xml:space="preserve"> has been </w:t>
      </w:r>
      <w:r w:rsidR="00277B97">
        <w:rPr>
          <w:lang w:val="en-US"/>
        </w:rPr>
        <w:t>an</w:t>
      </w:r>
      <w:r w:rsidR="00D320DB">
        <w:rPr>
          <w:lang w:val="en-US"/>
        </w:rPr>
        <w:t xml:space="preserve"> early</w:t>
      </w:r>
      <w:r w:rsidR="00277B97">
        <w:rPr>
          <w:lang w:val="en-US"/>
        </w:rPr>
        <w:t xml:space="preserve"> </w:t>
      </w:r>
      <w:r w:rsidR="007B54CF">
        <w:rPr>
          <w:lang w:val="en-US"/>
        </w:rPr>
        <w:t xml:space="preserve">adopter of such an ACE system and tried to lower the discrimination in fiscal treatment </w:t>
      </w:r>
      <w:r w:rsidR="000F0104">
        <w:rPr>
          <w:lang w:val="en-US"/>
        </w:rPr>
        <w:t>between</w:t>
      </w:r>
      <w:r w:rsidR="00277B97">
        <w:rPr>
          <w:lang w:val="en-US"/>
        </w:rPr>
        <w:t xml:space="preserve"> </w:t>
      </w:r>
      <w:proofErr w:type="gramStart"/>
      <w:r w:rsidR="00277B97">
        <w:rPr>
          <w:lang w:val="en-US"/>
        </w:rPr>
        <w:t>debt</w:t>
      </w:r>
      <w:proofErr w:type="gramEnd"/>
      <w:r w:rsidR="00277B97">
        <w:rPr>
          <w:lang w:val="en-US"/>
        </w:rPr>
        <w:t xml:space="preserve"> v</w:t>
      </w:r>
      <w:r w:rsidR="007B54CF">
        <w:rPr>
          <w:lang w:val="en-US"/>
        </w:rPr>
        <w:t xml:space="preserve">ersus equity. The focus of this paper </w:t>
      </w:r>
      <w:r w:rsidR="00D320DB">
        <w:rPr>
          <w:lang w:val="en-US"/>
        </w:rPr>
        <w:t xml:space="preserve">lies in capturing </w:t>
      </w:r>
      <w:r w:rsidR="000E74DF" w:rsidRPr="000E74DF">
        <w:rPr>
          <w:lang w:val="en-US"/>
        </w:rPr>
        <w:t xml:space="preserve">the effects of the NID on the capital structure of Belgian banks. </w:t>
      </w:r>
    </w:p>
    <w:p w14:paraId="63E5650A" w14:textId="1DC67C3C" w:rsidR="0082537E" w:rsidRDefault="000E74DF" w:rsidP="00732631">
      <w:pPr>
        <w:spacing w:line="360" w:lineRule="auto"/>
        <w:rPr>
          <w:lang w:val="en-US"/>
        </w:rPr>
      </w:pPr>
      <w:r w:rsidRPr="000E74DF">
        <w:rPr>
          <w:lang w:val="en-US"/>
        </w:rPr>
        <w:t>The trade-off</w:t>
      </w:r>
      <w:r w:rsidR="009F32C8">
        <w:rPr>
          <w:lang w:val="en-US"/>
        </w:rPr>
        <w:t xml:space="preserve"> for society</w:t>
      </w:r>
      <w:r w:rsidRPr="000E74DF">
        <w:rPr>
          <w:lang w:val="en-US"/>
        </w:rPr>
        <w:t xml:space="preserve"> between an economic system with or without the NID can be translated as follows</w:t>
      </w:r>
      <w:r w:rsidR="00D320DB">
        <w:rPr>
          <w:lang w:val="en-US"/>
        </w:rPr>
        <w:t>:</w:t>
      </w:r>
      <w:r w:rsidRPr="000E74DF">
        <w:rPr>
          <w:lang w:val="en-US"/>
        </w:rPr>
        <w:t xml:space="preserve"> </w:t>
      </w:r>
      <w:r w:rsidR="00D320DB">
        <w:rPr>
          <w:lang w:val="en-US"/>
        </w:rPr>
        <w:t>w</w:t>
      </w:r>
      <w:r w:rsidRPr="000E74DF">
        <w:rPr>
          <w:lang w:val="en-US"/>
        </w:rPr>
        <w:t>ith the introduction of the NID there are less bankruptcy costs and</w:t>
      </w:r>
      <w:r w:rsidR="00D320DB">
        <w:rPr>
          <w:lang w:val="en-US"/>
        </w:rPr>
        <w:t xml:space="preserve"> less</w:t>
      </w:r>
      <w:r w:rsidRPr="000E74DF">
        <w:rPr>
          <w:lang w:val="en-US"/>
        </w:rPr>
        <w:t xml:space="preserve"> costs of financial distress</w:t>
      </w:r>
      <w:r w:rsidR="00D320DB">
        <w:rPr>
          <w:lang w:val="en-US"/>
        </w:rPr>
        <w:t>,</w:t>
      </w:r>
      <w:r w:rsidRPr="000E74DF">
        <w:rPr>
          <w:lang w:val="en-US"/>
        </w:rPr>
        <w:t xml:space="preserve"> as opposed to less government revenues. Nonetheless, recent occurrences have proved that banks in financial distress have far</w:t>
      </w:r>
      <w:r w:rsidR="00D320DB">
        <w:rPr>
          <w:lang w:val="en-US"/>
        </w:rPr>
        <w:t>-</w:t>
      </w:r>
      <w:r w:rsidRPr="000E74DF">
        <w:rPr>
          <w:lang w:val="en-US"/>
        </w:rPr>
        <w:t>reaching consequences on the financial system and the economic system as a whole. As a result, financial stability has become a primary objective in the banking sector.</w:t>
      </w:r>
      <w:r w:rsidR="0082537E">
        <w:rPr>
          <w:lang w:val="en-US"/>
        </w:rPr>
        <w:t xml:space="preserve"> </w:t>
      </w:r>
    </w:p>
    <w:p w14:paraId="48258608" w14:textId="44F4ECA5" w:rsidR="000E74DF" w:rsidRDefault="0082537E" w:rsidP="00732631">
      <w:pPr>
        <w:spacing w:line="360" w:lineRule="auto"/>
        <w:rPr>
          <w:lang w:val="en-US"/>
        </w:rPr>
      </w:pPr>
      <w:r>
        <w:rPr>
          <w:lang w:val="en-US"/>
        </w:rPr>
        <w:t xml:space="preserve">Specifically, this study seeks to address the following research question: </w:t>
      </w:r>
      <w:r w:rsidR="000E74DF" w:rsidRPr="000E74DF">
        <w:rPr>
          <w:lang w:val="en-US"/>
        </w:rPr>
        <w:t xml:space="preserve">to what extent does the NID affect the capital structure of banks and, consequently, does it make the banking system more stable? </w:t>
      </w:r>
    </w:p>
    <w:p w14:paraId="5400E246" w14:textId="3E573260" w:rsidR="0082537E" w:rsidRDefault="00D320DB" w:rsidP="00732631">
      <w:pPr>
        <w:spacing w:line="360" w:lineRule="auto"/>
        <w:rPr>
          <w:lang w:val="en-US"/>
        </w:rPr>
      </w:pPr>
      <w:r>
        <w:rPr>
          <w:lang w:val="en-US"/>
        </w:rPr>
        <w:t>E</w:t>
      </w:r>
      <w:r w:rsidRPr="00D320DB">
        <w:rPr>
          <w:lang w:val="en-US"/>
        </w:rPr>
        <w:t>xtensive research has already been conducted concerning the impact of</w:t>
      </w:r>
      <w:r>
        <w:rPr>
          <w:lang w:val="en-US"/>
        </w:rPr>
        <w:t xml:space="preserve"> </w:t>
      </w:r>
      <w:r w:rsidR="00277B97">
        <w:rPr>
          <w:lang w:val="en-US"/>
        </w:rPr>
        <w:t>the NID regarding</w:t>
      </w:r>
      <w:r>
        <w:rPr>
          <w:lang w:val="en-US"/>
        </w:rPr>
        <w:t xml:space="preserve"> SMEs, but the NID’s impact</w:t>
      </w:r>
      <w:r w:rsidR="000E74DF" w:rsidRPr="000E74DF">
        <w:rPr>
          <w:lang w:val="en-US"/>
        </w:rPr>
        <w:t xml:space="preserve"> on banks </w:t>
      </w:r>
      <w:r w:rsidR="001B1CD8">
        <w:rPr>
          <w:lang w:val="en-US"/>
        </w:rPr>
        <w:t>has been rarely addressed</w:t>
      </w:r>
      <w:r w:rsidR="000E74DF" w:rsidRPr="000E74DF">
        <w:rPr>
          <w:lang w:val="en-US"/>
        </w:rPr>
        <w:t xml:space="preserve">. </w:t>
      </w:r>
      <w:r>
        <w:rPr>
          <w:lang w:val="en-US"/>
        </w:rPr>
        <w:t>Indeed</w:t>
      </w:r>
      <w:r w:rsidR="000E74DF" w:rsidRPr="000E74DF">
        <w:rPr>
          <w:lang w:val="en-US"/>
        </w:rPr>
        <w:t xml:space="preserve">, only two papers </w:t>
      </w:r>
      <w:r>
        <w:rPr>
          <w:lang w:val="en-US"/>
        </w:rPr>
        <w:t xml:space="preserve">have </w:t>
      </w:r>
      <w:r w:rsidR="000E74DF" w:rsidRPr="000E74DF">
        <w:rPr>
          <w:lang w:val="en-US"/>
        </w:rPr>
        <w:t>investigate</w:t>
      </w:r>
      <w:r>
        <w:rPr>
          <w:lang w:val="en-US"/>
        </w:rPr>
        <w:t>d</w:t>
      </w:r>
      <w:r w:rsidR="000E74DF" w:rsidRPr="000E74DF">
        <w:rPr>
          <w:lang w:val="en-US"/>
        </w:rPr>
        <w:t xml:space="preserve"> the effect of the NID on the capital structures of banks. </w:t>
      </w:r>
      <w:r w:rsidR="007B54CF">
        <w:rPr>
          <w:lang w:val="en-US"/>
        </w:rPr>
        <w:t>These studies differ in their</w:t>
      </w:r>
      <w:r w:rsidR="000E74DF" w:rsidRPr="000E74DF">
        <w:rPr>
          <w:lang w:val="en-US"/>
        </w:rPr>
        <w:t xml:space="preserve"> methodologies</w:t>
      </w:r>
      <w:r w:rsidR="007B54CF">
        <w:rPr>
          <w:lang w:val="en-US"/>
        </w:rPr>
        <w:t xml:space="preserve">, use </w:t>
      </w:r>
      <w:r w:rsidR="000E74DF" w:rsidRPr="000E74DF">
        <w:rPr>
          <w:lang w:val="en-US"/>
        </w:rPr>
        <w:t xml:space="preserve">different samples, and also </w:t>
      </w:r>
      <w:r>
        <w:rPr>
          <w:lang w:val="en-US"/>
        </w:rPr>
        <w:t xml:space="preserve">have found </w:t>
      </w:r>
      <w:r w:rsidR="000E74DF" w:rsidRPr="000E74DF">
        <w:rPr>
          <w:lang w:val="en-US"/>
        </w:rPr>
        <w:t>contradicting results.</w:t>
      </w:r>
      <w:r w:rsidR="009F32C8" w:rsidRPr="009F32C8">
        <w:rPr>
          <w:lang w:val="en-US"/>
        </w:rPr>
        <w:t xml:space="preserve"> </w:t>
      </w:r>
      <w:proofErr w:type="spellStart"/>
      <w:r w:rsidR="009F32C8" w:rsidRPr="00D350E6">
        <w:rPr>
          <w:lang w:val="en-US"/>
        </w:rPr>
        <w:t>Milané</w:t>
      </w:r>
      <w:proofErr w:type="spellEnd"/>
      <w:r w:rsidR="00274AE1">
        <w:rPr>
          <w:lang w:val="en-US"/>
        </w:rPr>
        <w:t xml:space="preserve"> and Rodrigues (2014)</w:t>
      </w:r>
      <w:r>
        <w:rPr>
          <w:lang w:val="en-US"/>
        </w:rPr>
        <w:t xml:space="preserve"> found</w:t>
      </w:r>
      <w:r w:rsidR="009D52B6">
        <w:rPr>
          <w:lang w:val="en-US"/>
        </w:rPr>
        <w:t xml:space="preserve">, by means of a random-effects model </w:t>
      </w:r>
      <w:r w:rsidR="009F32C8">
        <w:rPr>
          <w:lang w:val="en-US"/>
        </w:rPr>
        <w:t>that the NID</w:t>
      </w:r>
      <w:r w:rsidR="00B44D4F">
        <w:rPr>
          <w:lang w:val="en-US"/>
        </w:rPr>
        <w:t xml:space="preserve"> </w:t>
      </w:r>
      <w:r w:rsidR="00D42C02">
        <w:rPr>
          <w:lang w:val="en-US"/>
        </w:rPr>
        <w:t>introduction</w:t>
      </w:r>
      <w:r w:rsidR="009F32C8">
        <w:rPr>
          <w:lang w:val="en-US"/>
        </w:rPr>
        <w:t xml:space="preserve"> did not have a sign</w:t>
      </w:r>
      <w:r w:rsidR="00B44D4F">
        <w:rPr>
          <w:lang w:val="en-US"/>
        </w:rPr>
        <w:t xml:space="preserve">ificant impact on leverage </w:t>
      </w:r>
      <w:r w:rsidR="00B46822">
        <w:rPr>
          <w:lang w:val="en-US"/>
        </w:rPr>
        <w:t>while</w:t>
      </w:r>
      <w:r w:rsidR="009F32C8">
        <w:rPr>
          <w:lang w:val="en-US"/>
        </w:rPr>
        <w:t xml:space="preserve"> </w:t>
      </w:r>
      <w:proofErr w:type="spellStart"/>
      <w:r w:rsidR="009F32C8">
        <w:rPr>
          <w:lang w:val="en-US"/>
        </w:rPr>
        <w:t>Schepe</w:t>
      </w:r>
      <w:r w:rsidR="00B44D4F">
        <w:rPr>
          <w:lang w:val="en-US"/>
        </w:rPr>
        <w:t>ns</w:t>
      </w:r>
      <w:proofErr w:type="spellEnd"/>
      <w:r w:rsidR="00B44D4F">
        <w:rPr>
          <w:lang w:val="en-US"/>
        </w:rPr>
        <w:t xml:space="preserve"> (2015) </w:t>
      </w:r>
      <w:r>
        <w:rPr>
          <w:lang w:val="en-US"/>
        </w:rPr>
        <w:t xml:space="preserve">found </w:t>
      </w:r>
      <w:r w:rsidR="00274AE1">
        <w:rPr>
          <w:lang w:val="en-US"/>
        </w:rPr>
        <w:t xml:space="preserve">the opposite, </w:t>
      </w:r>
      <w:r w:rsidR="006B5D61">
        <w:rPr>
          <w:lang w:val="en-US"/>
        </w:rPr>
        <w:t xml:space="preserve">using a fixed-effects </w:t>
      </w:r>
      <w:r w:rsidR="009D52B6">
        <w:rPr>
          <w:lang w:val="en-US"/>
        </w:rPr>
        <w:t>approach</w:t>
      </w:r>
      <w:r w:rsidR="009F32C8">
        <w:rPr>
          <w:lang w:val="en-US"/>
        </w:rPr>
        <w:t xml:space="preserve">. </w:t>
      </w:r>
    </w:p>
    <w:p w14:paraId="6293C5FC" w14:textId="7F5F473B" w:rsidR="000E74DF" w:rsidRPr="007B54CF" w:rsidRDefault="0082537E" w:rsidP="00732631">
      <w:pPr>
        <w:spacing w:line="360" w:lineRule="auto"/>
        <w:rPr>
          <w:lang w:val="en-US"/>
        </w:rPr>
      </w:pPr>
      <w:r>
        <w:rPr>
          <w:lang w:val="en-US"/>
        </w:rPr>
        <w:t>T</w:t>
      </w:r>
      <w:r w:rsidR="00AF5054">
        <w:rPr>
          <w:lang w:val="en-US"/>
        </w:rPr>
        <w:t xml:space="preserve">his study contributes to the existing literature </w:t>
      </w:r>
      <w:r w:rsidR="000E74DF" w:rsidRPr="000E74DF">
        <w:rPr>
          <w:lang w:val="en-US"/>
        </w:rPr>
        <w:t xml:space="preserve">by </w:t>
      </w:r>
      <w:r w:rsidR="00D42C02" w:rsidRPr="000E74DF">
        <w:rPr>
          <w:lang w:val="en-US"/>
        </w:rPr>
        <w:t>means of</w:t>
      </w:r>
      <w:r w:rsidR="000E74DF" w:rsidRPr="000E74DF">
        <w:rPr>
          <w:lang w:val="en-US"/>
        </w:rPr>
        <w:t xml:space="preserve"> a </w:t>
      </w:r>
      <w:r w:rsidR="00D42C02">
        <w:rPr>
          <w:lang w:val="en-US"/>
        </w:rPr>
        <w:t>different methodology</w:t>
      </w:r>
      <w:r w:rsidR="00520C0D">
        <w:rPr>
          <w:lang w:val="en-US"/>
        </w:rPr>
        <w:t>,</w:t>
      </w:r>
      <w:r w:rsidR="00D42C02">
        <w:rPr>
          <w:lang w:val="en-US"/>
        </w:rPr>
        <w:t xml:space="preserve"> </w:t>
      </w:r>
      <w:r w:rsidR="00520C0D">
        <w:rPr>
          <w:lang w:val="en-US"/>
        </w:rPr>
        <w:t xml:space="preserve">suggested by </w:t>
      </w:r>
      <w:proofErr w:type="spellStart"/>
      <w:r w:rsidR="00520C0D">
        <w:rPr>
          <w:lang w:val="en-US"/>
        </w:rPr>
        <w:t>Milané</w:t>
      </w:r>
      <w:proofErr w:type="spellEnd"/>
      <w:r w:rsidR="00520C0D">
        <w:rPr>
          <w:lang w:val="en-US"/>
        </w:rPr>
        <w:t xml:space="preserve"> and Rodrigues (2014), </w:t>
      </w:r>
      <w:r w:rsidR="00D42C02">
        <w:rPr>
          <w:lang w:val="en-US"/>
        </w:rPr>
        <w:t xml:space="preserve">and </w:t>
      </w:r>
      <w:r w:rsidR="000E74DF" w:rsidRPr="000E74DF">
        <w:rPr>
          <w:lang w:val="en-US"/>
        </w:rPr>
        <w:t xml:space="preserve">a wider </w:t>
      </w:r>
      <w:r w:rsidR="003E5044">
        <w:rPr>
          <w:lang w:val="en-US"/>
        </w:rPr>
        <w:t>window</w:t>
      </w:r>
      <w:r w:rsidR="00D42C02">
        <w:rPr>
          <w:lang w:val="en-US"/>
        </w:rPr>
        <w:t xml:space="preserve"> of observations</w:t>
      </w:r>
      <w:r w:rsidR="003E5044">
        <w:rPr>
          <w:lang w:val="en-US"/>
        </w:rPr>
        <w:t xml:space="preserve"> to include the financial crisis</w:t>
      </w:r>
      <w:r w:rsidR="000E74DF" w:rsidRPr="000E74DF">
        <w:rPr>
          <w:lang w:val="en-US"/>
        </w:rPr>
        <w:t xml:space="preserve">. </w:t>
      </w:r>
      <w:r w:rsidR="002F07FB" w:rsidRPr="00D350E6">
        <w:rPr>
          <w:lang w:val="en-US"/>
        </w:rPr>
        <w:t xml:space="preserve">Previous literature on the effects of the NID on the capital structure of banks has proved to be rather limited. Moreover there is not a clear conclusion on whether or not the NID has a significant impact. </w:t>
      </w:r>
      <w:r w:rsidR="00AF5054">
        <w:rPr>
          <w:lang w:val="en-US"/>
        </w:rPr>
        <w:t xml:space="preserve">Using a different approach will </w:t>
      </w:r>
      <w:r w:rsidR="002F07FB">
        <w:rPr>
          <w:lang w:val="en-US"/>
        </w:rPr>
        <w:t>help to ease contradictions in</w:t>
      </w:r>
      <w:r w:rsidR="00AF5054">
        <w:rPr>
          <w:lang w:val="en-US"/>
        </w:rPr>
        <w:t xml:space="preserve"> the currently scarce literature</w:t>
      </w:r>
      <w:r w:rsidR="002F07FB">
        <w:rPr>
          <w:lang w:val="en-US"/>
        </w:rPr>
        <w:t xml:space="preserve">. </w:t>
      </w:r>
      <w:r w:rsidR="007B54CF" w:rsidRPr="007B54CF">
        <w:rPr>
          <w:rFonts w:asciiTheme="majorHAnsi" w:hAnsiTheme="majorHAnsi" w:cstheme="majorHAnsi"/>
          <w:shd w:val="clear" w:color="auto" w:fill="FEFEFE"/>
          <w:lang w:val="en-US"/>
        </w:rPr>
        <w:t>Further</w:t>
      </w:r>
      <w:r w:rsidR="00E829C7">
        <w:rPr>
          <w:rFonts w:asciiTheme="majorHAnsi" w:hAnsiTheme="majorHAnsi" w:cstheme="majorHAnsi"/>
          <w:shd w:val="clear" w:color="auto" w:fill="FEFEFE"/>
          <w:lang w:val="en-US"/>
        </w:rPr>
        <w:t>more</w:t>
      </w:r>
      <w:r w:rsidR="007B54CF" w:rsidRPr="007B54CF">
        <w:rPr>
          <w:rFonts w:asciiTheme="majorHAnsi" w:hAnsiTheme="majorHAnsi" w:cstheme="majorHAnsi"/>
          <w:shd w:val="clear" w:color="auto" w:fill="FEFEFE"/>
          <w:lang w:val="en-US"/>
        </w:rPr>
        <w:t xml:space="preserve">, it investigates whether there is a difference in impact on short-term versus long-term funding, it </w:t>
      </w:r>
      <w:r w:rsidR="00274AE1">
        <w:rPr>
          <w:rFonts w:asciiTheme="majorHAnsi" w:hAnsiTheme="majorHAnsi" w:cstheme="majorHAnsi"/>
          <w:shd w:val="clear" w:color="auto" w:fill="FEFEFE"/>
          <w:lang w:val="en-US"/>
        </w:rPr>
        <w:t xml:space="preserve">also </w:t>
      </w:r>
      <w:r w:rsidR="007B54CF" w:rsidRPr="007B54CF">
        <w:rPr>
          <w:rFonts w:asciiTheme="majorHAnsi" w:hAnsiTheme="majorHAnsi" w:cstheme="majorHAnsi"/>
          <w:shd w:val="clear" w:color="auto" w:fill="FEFEFE"/>
          <w:lang w:val="en-US"/>
        </w:rPr>
        <w:t>controls for difference in bank types</w:t>
      </w:r>
      <w:r w:rsidR="00E829C7">
        <w:rPr>
          <w:rFonts w:asciiTheme="majorHAnsi" w:hAnsiTheme="majorHAnsi" w:cstheme="majorHAnsi"/>
          <w:shd w:val="clear" w:color="auto" w:fill="FEFEFE"/>
          <w:lang w:val="en-US"/>
        </w:rPr>
        <w:t xml:space="preserve"> with respect to tax incentives a</w:t>
      </w:r>
      <w:r w:rsidR="007B54CF" w:rsidRPr="007B54CF">
        <w:rPr>
          <w:rFonts w:asciiTheme="majorHAnsi" w:hAnsiTheme="majorHAnsi" w:cstheme="majorHAnsi"/>
          <w:shd w:val="clear" w:color="auto" w:fill="FEFEFE"/>
          <w:lang w:val="en-US"/>
        </w:rPr>
        <w:t>nd it concludes with an analysis on the impact of the financial crisis in 2008.</w:t>
      </w:r>
    </w:p>
    <w:p w14:paraId="0AB1AF68" w14:textId="1867769A" w:rsidR="00C72454" w:rsidRDefault="00FD4ECD" w:rsidP="009F32C8">
      <w:pPr>
        <w:spacing w:line="360" w:lineRule="auto"/>
        <w:rPr>
          <w:lang w:val="en-US"/>
        </w:rPr>
      </w:pPr>
      <w:r>
        <w:rPr>
          <w:lang w:val="en-US"/>
        </w:rPr>
        <w:lastRenderedPageBreak/>
        <w:t>The approach used t</w:t>
      </w:r>
      <w:r w:rsidR="00E829C7">
        <w:rPr>
          <w:lang w:val="en-US"/>
        </w:rPr>
        <w:t xml:space="preserve">o capture the impact of the NID, </w:t>
      </w:r>
      <w:r>
        <w:rPr>
          <w:lang w:val="en-US"/>
        </w:rPr>
        <w:t>consists of</w:t>
      </w:r>
      <w:r w:rsidR="00E829C7">
        <w:rPr>
          <w:lang w:val="en-US"/>
        </w:rPr>
        <w:t xml:space="preserve"> a simulation technique which will generate marginal tax rate</w:t>
      </w:r>
      <w:r w:rsidR="00523188">
        <w:rPr>
          <w:lang w:val="en-US"/>
        </w:rPr>
        <w:t>s, or MTRs.</w:t>
      </w:r>
      <w:r w:rsidR="00E829C7">
        <w:rPr>
          <w:lang w:val="en-US"/>
        </w:rPr>
        <w:t xml:space="preserve"> </w:t>
      </w:r>
      <w:proofErr w:type="spellStart"/>
      <w:r w:rsidR="00B44D4F" w:rsidRPr="000E74DF">
        <w:rPr>
          <w:lang w:val="en-US"/>
        </w:rPr>
        <w:t>Shevlin</w:t>
      </w:r>
      <w:proofErr w:type="spellEnd"/>
      <w:r w:rsidR="00B44D4F" w:rsidRPr="000E74DF">
        <w:rPr>
          <w:lang w:val="en-US"/>
        </w:rPr>
        <w:t xml:space="preserve"> (1990) and Graham (1996)</w:t>
      </w:r>
      <w:r w:rsidR="00523188">
        <w:rPr>
          <w:lang w:val="en-US"/>
        </w:rPr>
        <w:t xml:space="preserve"> developed </w:t>
      </w:r>
      <w:r>
        <w:rPr>
          <w:lang w:val="en-US"/>
        </w:rPr>
        <w:t>this method with the purpose of</w:t>
      </w:r>
      <w:r w:rsidR="00D42C02">
        <w:rPr>
          <w:lang w:val="en-US"/>
        </w:rPr>
        <w:t xml:space="preserve"> measur</w:t>
      </w:r>
      <w:r>
        <w:rPr>
          <w:lang w:val="en-US"/>
        </w:rPr>
        <w:t>ing and observing</w:t>
      </w:r>
      <w:r w:rsidR="00D42C02">
        <w:rPr>
          <w:lang w:val="en-US"/>
        </w:rPr>
        <w:t xml:space="preserve"> tax incentives</w:t>
      </w:r>
      <w:r>
        <w:rPr>
          <w:lang w:val="en-US"/>
        </w:rPr>
        <w:t xml:space="preserve"> within a company</w:t>
      </w:r>
      <w:r w:rsidR="00D42C02">
        <w:rPr>
          <w:lang w:val="en-US"/>
        </w:rPr>
        <w:t>. In the case of this study, the MTR focusses on</w:t>
      </w:r>
      <w:r w:rsidR="000E74DF" w:rsidRPr="000E74DF">
        <w:rPr>
          <w:lang w:val="en-US"/>
        </w:rPr>
        <w:t xml:space="preserve"> the</w:t>
      </w:r>
      <w:r w:rsidR="00274AE1">
        <w:rPr>
          <w:lang w:val="en-US"/>
        </w:rPr>
        <w:t xml:space="preserve"> potential</w:t>
      </w:r>
      <w:r w:rsidR="000E74DF" w:rsidRPr="000E74DF">
        <w:rPr>
          <w:lang w:val="en-US"/>
        </w:rPr>
        <w:t xml:space="preserve"> impact</w:t>
      </w:r>
      <w:r w:rsidR="00274AE1">
        <w:rPr>
          <w:lang w:val="en-US"/>
        </w:rPr>
        <w:t xml:space="preserve"> </w:t>
      </w:r>
      <w:r w:rsidR="000E74DF" w:rsidRPr="000E74DF">
        <w:rPr>
          <w:lang w:val="en-US"/>
        </w:rPr>
        <w:t>of the NID on banks</w:t>
      </w:r>
      <w:r w:rsidR="000F0104">
        <w:rPr>
          <w:lang w:val="en-US"/>
        </w:rPr>
        <w:t>’</w:t>
      </w:r>
      <w:r w:rsidR="000E74DF" w:rsidRPr="000E74DF">
        <w:rPr>
          <w:lang w:val="en-US"/>
        </w:rPr>
        <w:t xml:space="preserve"> capital structures</w:t>
      </w:r>
      <w:r w:rsidR="00D42C02">
        <w:rPr>
          <w:lang w:val="en-US"/>
        </w:rPr>
        <w:t>.</w:t>
      </w:r>
      <w:r w:rsidR="000E74DF" w:rsidRPr="000E74DF">
        <w:rPr>
          <w:lang w:val="en-US"/>
        </w:rPr>
        <w:t xml:space="preserve"> </w:t>
      </w:r>
      <w:proofErr w:type="spellStart"/>
      <w:r w:rsidR="008718CC">
        <w:rPr>
          <w:lang w:val="en-US"/>
        </w:rPr>
        <w:t>Kestens</w:t>
      </w:r>
      <w:proofErr w:type="spellEnd"/>
      <w:r w:rsidR="008718CC">
        <w:rPr>
          <w:lang w:val="en-US"/>
        </w:rPr>
        <w:t xml:space="preserve"> et</w:t>
      </w:r>
      <w:r w:rsidR="007B54CF">
        <w:rPr>
          <w:lang w:val="en-US"/>
        </w:rPr>
        <w:t xml:space="preserve"> al.</w:t>
      </w:r>
      <w:r w:rsidR="009F32C8">
        <w:rPr>
          <w:lang w:val="en-US"/>
        </w:rPr>
        <w:t xml:space="preserve"> (2011)</w:t>
      </w:r>
      <w:r w:rsidR="007B54CF">
        <w:rPr>
          <w:lang w:val="en-US"/>
        </w:rPr>
        <w:t xml:space="preserve"> define MTR as</w:t>
      </w:r>
      <w:r w:rsidR="000E74DF" w:rsidRPr="000E74DF">
        <w:rPr>
          <w:lang w:val="en-US"/>
        </w:rPr>
        <w:t xml:space="preserve"> </w:t>
      </w:r>
      <w:r w:rsidR="00F72541">
        <w:rPr>
          <w:lang w:val="en-US"/>
        </w:rPr>
        <w:t>“</w:t>
      </w:r>
      <w:r w:rsidR="000E74DF" w:rsidRPr="000E74DF">
        <w:rPr>
          <w:lang w:val="en-US"/>
        </w:rPr>
        <w:t xml:space="preserve">the change in present value of total tax liabilities caused by one additional unit of interest cost today. Given that this additional interest cost is tax deductible, this will lower </w:t>
      </w:r>
      <w:r w:rsidR="00D42C02">
        <w:rPr>
          <w:lang w:val="en-US"/>
        </w:rPr>
        <w:t xml:space="preserve">taxable income </w:t>
      </w:r>
      <w:r w:rsidR="00274AE1">
        <w:rPr>
          <w:lang w:val="en-US"/>
        </w:rPr>
        <w:t>i.e. t</w:t>
      </w:r>
      <w:r w:rsidR="00D42C02" w:rsidRPr="001E2A91">
        <w:rPr>
          <w:lang w:val="en-US"/>
        </w:rPr>
        <w:t>he MTR</w:t>
      </w:r>
      <w:r w:rsidR="000E74DF" w:rsidRPr="001E2A91">
        <w:rPr>
          <w:lang w:val="en-US"/>
        </w:rPr>
        <w:t>.</w:t>
      </w:r>
      <w:r w:rsidR="000B0D0E">
        <w:rPr>
          <w:lang w:val="en-US"/>
        </w:rPr>
        <w:t>”</w:t>
      </w:r>
      <w:r w:rsidR="000E74DF" w:rsidRPr="00D42C02">
        <w:rPr>
          <w:color w:val="FF0000"/>
          <w:lang w:val="en-US"/>
        </w:rPr>
        <w:t xml:space="preserve"> </w:t>
      </w:r>
      <w:r w:rsidR="009E6FFE" w:rsidRPr="008B7D34">
        <w:rPr>
          <w:lang w:val="en-US"/>
        </w:rPr>
        <w:t>However, w</w:t>
      </w:r>
      <w:r w:rsidRPr="008B7D34">
        <w:rPr>
          <w:lang w:val="en-US"/>
        </w:rPr>
        <w:t>hen the NID is involved</w:t>
      </w:r>
      <w:r w:rsidR="009E6FFE">
        <w:rPr>
          <w:lang w:val="en-US"/>
        </w:rPr>
        <w:t xml:space="preserve">, </w:t>
      </w:r>
      <w:r>
        <w:rPr>
          <w:lang w:val="en-US"/>
        </w:rPr>
        <w:t>the tax shield provided by</w:t>
      </w:r>
      <w:r w:rsidR="009E6FFE">
        <w:rPr>
          <w:lang w:val="en-US"/>
        </w:rPr>
        <w:t xml:space="preserve"> extra</w:t>
      </w:r>
      <w:r>
        <w:rPr>
          <w:lang w:val="en-US"/>
        </w:rPr>
        <w:t xml:space="preserve"> debt </w:t>
      </w:r>
      <w:r w:rsidR="009E6FFE">
        <w:rPr>
          <w:lang w:val="en-US"/>
        </w:rPr>
        <w:t>is lowered. Hence, we expect banks to calibrate their capital structure in the favor of equity because of the introduction of the NID.</w:t>
      </w:r>
    </w:p>
    <w:p w14:paraId="5F019ED4" w14:textId="265514A6" w:rsidR="009E6FFE" w:rsidRDefault="00C72454" w:rsidP="009F32C8">
      <w:pPr>
        <w:spacing w:line="360" w:lineRule="auto"/>
        <w:rPr>
          <w:lang w:val="en-US"/>
        </w:rPr>
      </w:pPr>
      <w:r>
        <w:rPr>
          <w:lang w:val="en-US"/>
        </w:rPr>
        <w:t>T</w:t>
      </w:r>
      <w:r w:rsidR="008B7D34">
        <w:rPr>
          <w:lang w:val="en-US"/>
        </w:rPr>
        <w:t>he leverage ratio</w:t>
      </w:r>
      <w:r>
        <w:rPr>
          <w:lang w:val="en-US"/>
        </w:rPr>
        <w:t xml:space="preserve"> has been constructed</w:t>
      </w:r>
      <w:r w:rsidR="008B7D34">
        <w:rPr>
          <w:lang w:val="en-US"/>
        </w:rPr>
        <w:t xml:space="preserve"> using economically sound control variables supported by capital structure theories</w:t>
      </w:r>
      <w:r>
        <w:rPr>
          <w:lang w:val="en-US"/>
        </w:rPr>
        <w:t>. Consequently, an unbiased effect of the NID on the capital structure</w:t>
      </w:r>
      <w:r w:rsidR="008B7D34">
        <w:rPr>
          <w:lang w:val="en-US"/>
        </w:rPr>
        <w:t xml:space="preserve"> </w:t>
      </w:r>
      <w:r>
        <w:rPr>
          <w:lang w:val="en-US"/>
        </w:rPr>
        <w:t xml:space="preserve">is guaranteed. </w:t>
      </w:r>
      <w:r w:rsidR="008B7D34">
        <w:rPr>
          <w:lang w:val="en-US"/>
        </w:rPr>
        <w:t xml:space="preserve">The empirical analysis results in four main findings. </w:t>
      </w:r>
      <w:r>
        <w:rPr>
          <w:lang w:val="en-US"/>
        </w:rPr>
        <w:t xml:space="preserve">First, the analysis finds </w:t>
      </w:r>
      <w:r w:rsidR="008B7D34">
        <w:rPr>
          <w:lang w:val="en-US"/>
        </w:rPr>
        <w:t>that the NID has a significant negative impact on the leverage ratio of Belgian banks.</w:t>
      </w:r>
      <w:r>
        <w:rPr>
          <w:lang w:val="en-US"/>
        </w:rPr>
        <w:t xml:space="preserve"> Second, the NID has a considerable negative impact on short-term funding whereas long-term funding is not affected. This implies that the stability of the</w:t>
      </w:r>
      <w:r w:rsidR="00693FBC">
        <w:rPr>
          <w:lang w:val="en-US"/>
        </w:rPr>
        <w:t xml:space="preserve"> banking system has improved on a</w:t>
      </w:r>
      <w:r>
        <w:rPr>
          <w:lang w:val="en-US"/>
        </w:rPr>
        <w:t xml:space="preserve"> short-run</w:t>
      </w:r>
      <w:r w:rsidR="00693FBC">
        <w:rPr>
          <w:lang w:val="en-US"/>
        </w:rPr>
        <w:t xml:space="preserve"> base</w:t>
      </w:r>
      <w:r>
        <w:rPr>
          <w:lang w:val="en-US"/>
        </w:rPr>
        <w:t xml:space="preserve">. Third, commercial banks are more bound to reduce their optimal level of debt because of the NID </w:t>
      </w:r>
      <w:r w:rsidR="00795799">
        <w:rPr>
          <w:lang w:val="en-US"/>
        </w:rPr>
        <w:t xml:space="preserve">introduction </w:t>
      </w:r>
      <w:r>
        <w:rPr>
          <w:lang w:val="en-US"/>
        </w:rPr>
        <w:t>compared to savings banks or co-operative banks.</w:t>
      </w:r>
      <w:r w:rsidR="00795799">
        <w:rPr>
          <w:lang w:val="en-US"/>
        </w:rPr>
        <w:t xml:space="preserve"> The fourth and last finding suggests that the NID remains highly significant even after controlling for the financial crisis.</w:t>
      </w:r>
    </w:p>
    <w:p w14:paraId="642E8427" w14:textId="34B3C24C" w:rsidR="00795799" w:rsidRDefault="00795799" w:rsidP="009F32C8">
      <w:pPr>
        <w:spacing w:line="360" w:lineRule="auto"/>
        <w:rPr>
          <w:lang w:val="en-US"/>
        </w:rPr>
      </w:pPr>
      <w:r w:rsidRPr="00795799">
        <w:rPr>
          <w:lang w:val="en-US"/>
        </w:rPr>
        <w:t>The remainder of this thesis is organized as follows. Section 2 describes the NID i</w:t>
      </w:r>
      <w:r w:rsidR="00D515F6">
        <w:rPr>
          <w:lang w:val="en-US"/>
        </w:rPr>
        <w:t xml:space="preserve">n more detail and how it is implemented </w:t>
      </w:r>
      <w:r w:rsidRPr="00795799">
        <w:rPr>
          <w:lang w:val="en-US"/>
        </w:rPr>
        <w:t>in Belgium.</w:t>
      </w:r>
      <w:r>
        <w:rPr>
          <w:lang w:val="en-US"/>
        </w:rPr>
        <w:t xml:space="preserve"> Section 3 follows with</w:t>
      </w:r>
      <w:r w:rsidRPr="00795799">
        <w:rPr>
          <w:lang w:val="en-US"/>
        </w:rPr>
        <w:t xml:space="preserve"> an overview of existing literature on the topic. Section 3.1 </w:t>
      </w:r>
      <w:r>
        <w:rPr>
          <w:lang w:val="en-US"/>
        </w:rPr>
        <w:t xml:space="preserve">discusses research done for SMEs </w:t>
      </w:r>
      <w:r w:rsidRPr="00795799">
        <w:rPr>
          <w:lang w:val="en-US"/>
        </w:rPr>
        <w:t>and section 3</w:t>
      </w:r>
      <w:r>
        <w:rPr>
          <w:lang w:val="en-US"/>
        </w:rPr>
        <w:t xml:space="preserve">.2 focusses in greater detail on research done for </w:t>
      </w:r>
      <w:r w:rsidRPr="00795799">
        <w:rPr>
          <w:lang w:val="en-US"/>
        </w:rPr>
        <w:t xml:space="preserve">banks. </w:t>
      </w:r>
      <w:r>
        <w:rPr>
          <w:lang w:val="en-US"/>
        </w:rPr>
        <w:t>Furthermore</w:t>
      </w:r>
      <w:r w:rsidR="00274AE1">
        <w:rPr>
          <w:lang w:val="en-US"/>
        </w:rPr>
        <w:t>,</w:t>
      </w:r>
      <w:r>
        <w:rPr>
          <w:lang w:val="en-US"/>
        </w:rPr>
        <w:t xml:space="preserve"> </w:t>
      </w:r>
      <w:r w:rsidRPr="00795799">
        <w:rPr>
          <w:lang w:val="en-US"/>
        </w:rPr>
        <w:t>section</w:t>
      </w:r>
      <w:r>
        <w:rPr>
          <w:lang w:val="en-US"/>
        </w:rPr>
        <w:t xml:space="preserve"> 3</w:t>
      </w:r>
      <w:r w:rsidR="0032140E">
        <w:rPr>
          <w:lang w:val="en-US"/>
        </w:rPr>
        <w:t xml:space="preserve"> contains an overview of</w:t>
      </w:r>
      <w:r w:rsidRPr="00795799">
        <w:rPr>
          <w:lang w:val="en-US"/>
        </w:rPr>
        <w:t xml:space="preserve"> the different existing capital structure theories. </w:t>
      </w:r>
      <w:r w:rsidR="0032140E">
        <w:rPr>
          <w:lang w:val="en-US"/>
        </w:rPr>
        <w:t xml:space="preserve">Moving on to section 4, </w:t>
      </w:r>
      <w:r w:rsidR="00C243D5">
        <w:rPr>
          <w:lang w:val="en-US"/>
        </w:rPr>
        <w:t xml:space="preserve">we </w:t>
      </w:r>
      <w:r w:rsidR="0032140E">
        <w:rPr>
          <w:lang w:val="en-US"/>
        </w:rPr>
        <w:t>present t</w:t>
      </w:r>
      <w:r w:rsidRPr="00795799">
        <w:rPr>
          <w:lang w:val="en-US"/>
        </w:rPr>
        <w:t xml:space="preserve">he different hypotheses used </w:t>
      </w:r>
      <w:r w:rsidR="00C243D5">
        <w:rPr>
          <w:lang w:val="en-US"/>
        </w:rPr>
        <w:t xml:space="preserve">as a basis </w:t>
      </w:r>
      <w:r w:rsidRPr="00795799">
        <w:rPr>
          <w:lang w:val="en-US"/>
        </w:rPr>
        <w:t xml:space="preserve">for </w:t>
      </w:r>
      <w:r w:rsidR="0032140E">
        <w:rPr>
          <w:lang w:val="en-US"/>
        </w:rPr>
        <w:t xml:space="preserve">the </w:t>
      </w:r>
      <w:r w:rsidRPr="00795799">
        <w:rPr>
          <w:lang w:val="en-US"/>
        </w:rPr>
        <w:t>general model and the extensions.</w:t>
      </w:r>
      <w:r>
        <w:rPr>
          <w:lang w:val="en-US"/>
        </w:rPr>
        <w:t xml:space="preserve"> </w:t>
      </w:r>
      <w:r w:rsidR="00C243D5">
        <w:rPr>
          <w:lang w:val="en-US"/>
        </w:rPr>
        <w:t xml:space="preserve">This section also contains a description </w:t>
      </w:r>
      <w:r w:rsidR="00274AE1">
        <w:rPr>
          <w:lang w:val="en-US"/>
        </w:rPr>
        <w:t>of</w:t>
      </w:r>
      <w:r w:rsidR="00C243D5">
        <w:rPr>
          <w:lang w:val="en-US"/>
        </w:rPr>
        <w:t xml:space="preserve"> </w:t>
      </w:r>
      <w:r w:rsidR="00D515F6">
        <w:rPr>
          <w:lang w:val="en-US"/>
        </w:rPr>
        <w:t>the</w:t>
      </w:r>
      <w:r w:rsidRPr="00795799">
        <w:rPr>
          <w:lang w:val="en-US"/>
        </w:rPr>
        <w:t xml:space="preserve"> variable of interest</w:t>
      </w:r>
      <w:r w:rsidR="00C243D5">
        <w:rPr>
          <w:lang w:val="en-US"/>
        </w:rPr>
        <w:t xml:space="preserve"> and the </w:t>
      </w:r>
      <w:r w:rsidR="00D515F6">
        <w:rPr>
          <w:lang w:val="en-US"/>
        </w:rPr>
        <w:t xml:space="preserve">research </w:t>
      </w:r>
      <w:r w:rsidR="00C243D5">
        <w:rPr>
          <w:lang w:val="en-US"/>
        </w:rPr>
        <w:t>sample. Furthermore</w:t>
      </w:r>
      <w:r w:rsidR="00274AE1">
        <w:rPr>
          <w:lang w:val="en-US"/>
        </w:rPr>
        <w:t>,</w:t>
      </w:r>
      <w:r w:rsidR="00C243D5">
        <w:rPr>
          <w:lang w:val="en-US"/>
        </w:rPr>
        <w:t xml:space="preserve"> it also explains</w:t>
      </w:r>
      <w:r w:rsidRPr="00795799">
        <w:rPr>
          <w:lang w:val="en-US"/>
        </w:rPr>
        <w:t xml:space="preserve"> t</w:t>
      </w:r>
      <w:r w:rsidR="00D515F6">
        <w:rPr>
          <w:lang w:val="en-US"/>
        </w:rPr>
        <w:t>he data filtering approach, the construction o</w:t>
      </w:r>
      <w:r w:rsidR="00274AE1">
        <w:rPr>
          <w:lang w:val="en-US"/>
        </w:rPr>
        <w:t>f the variable of interest and</w:t>
      </w:r>
      <w:r w:rsidRPr="00795799">
        <w:rPr>
          <w:lang w:val="en-US"/>
        </w:rPr>
        <w:t xml:space="preserve"> </w:t>
      </w:r>
      <w:r w:rsidR="00C243D5">
        <w:rPr>
          <w:lang w:val="en-US"/>
        </w:rPr>
        <w:t xml:space="preserve">the choice concerning the </w:t>
      </w:r>
      <w:r w:rsidRPr="00795799">
        <w:rPr>
          <w:lang w:val="en-US"/>
        </w:rPr>
        <w:t xml:space="preserve">dependent variable, </w:t>
      </w:r>
      <w:proofErr w:type="gramStart"/>
      <w:r w:rsidRPr="00795799">
        <w:rPr>
          <w:lang w:val="en-US"/>
        </w:rPr>
        <w:t>Ln(</w:t>
      </w:r>
      <w:proofErr w:type="gramEnd"/>
      <w:r w:rsidRPr="00795799">
        <w:rPr>
          <w:lang w:val="en-US"/>
        </w:rPr>
        <w:t>Gearing).</w:t>
      </w:r>
      <w:r w:rsidR="00D515F6">
        <w:rPr>
          <w:lang w:val="en-US"/>
        </w:rPr>
        <w:t xml:space="preserve"> </w:t>
      </w:r>
      <w:r w:rsidR="00C243D5">
        <w:rPr>
          <w:lang w:val="en-US"/>
        </w:rPr>
        <w:t>Lastly, s</w:t>
      </w:r>
      <w:r w:rsidR="00D515F6">
        <w:rPr>
          <w:lang w:val="en-US"/>
        </w:rPr>
        <w:t>ection 4 concludes with a description</w:t>
      </w:r>
      <w:r w:rsidR="00274AE1">
        <w:rPr>
          <w:lang w:val="en-US"/>
        </w:rPr>
        <w:t xml:space="preserve"> of</w:t>
      </w:r>
      <w:r w:rsidR="00D515F6">
        <w:rPr>
          <w:lang w:val="en-US"/>
        </w:rPr>
        <w:t xml:space="preserve"> the applied </w:t>
      </w:r>
      <w:r w:rsidRPr="00795799">
        <w:rPr>
          <w:lang w:val="en-US"/>
        </w:rPr>
        <w:t xml:space="preserve">models and the control variables. </w:t>
      </w:r>
      <w:r w:rsidR="00C243D5">
        <w:rPr>
          <w:lang w:val="en-US"/>
        </w:rPr>
        <w:t>S</w:t>
      </w:r>
      <w:r w:rsidRPr="00795799">
        <w:rPr>
          <w:lang w:val="en-US"/>
        </w:rPr>
        <w:t xml:space="preserve">ection 5 </w:t>
      </w:r>
      <w:r w:rsidR="00C243D5">
        <w:rPr>
          <w:lang w:val="en-US"/>
        </w:rPr>
        <w:t xml:space="preserve">presents </w:t>
      </w:r>
      <w:r w:rsidRPr="00795799">
        <w:rPr>
          <w:lang w:val="en-US"/>
        </w:rPr>
        <w:t>the results of the general model and the extensions. In section 6</w:t>
      </w:r>
      <w:r w:rsidR="00274AE1">
        <w:rPr>
          <w:lang w:val="en-US"/>
        </w:rPr>
        <w:t>,</w:t>
      </w:r>
      <w:r w:rsidRPr="00795799">
        <w:rPr>
          <w:lang w:val="en-US"/>
        </w:rPr>
        <w:t xml:space="preserve"> some robustness tests are performed regarding the window of observations and bank recapitalization by the government. </w:t>
      </w:r>
      <w:r w:rsidR="00CD2B14">
        <w:rPr>
          <w:lang w:val="en-US"/>
        </w:rPr>
        <w:t>Finally</w:t>
      </w:r>
      <w:r w:rsidR="00274AE1">
        <w:rPr>
          <w:lang w:val="en-US"/>
        </w:rPr>
        <w:t>,</w:t>
      </w:r>
      <w:r w:rsidR="00CD2B14">
        <w:rPr>
          <w:lang w:val="en-US"/>
        </w:rPr>
        <w:t xml:space="preserve"> we conclude in s</w:t>
      </w:r>
      <w:r w:rsidR="00CD2B14" w:rsidRPr="00CD2B14">
        <w:rPr>
          <w:lang w:val="en-US"/>
        </w:rPr>
        <w:t xml:space="preserve">ection 7 </w:t>
      </w:r>
      <w:r w:rsidR="00CD2B14">
        <w:rPr>
          <w:lang w:val="en-US"/>
        </w:rPr>
        <w:t>with the main findings and remarks for future research.</w:t>
      </w:r>
    </w:p>
    <w:p w14:paraId="7B1917BE" w14:textId="77777777" w:rsidR="00BF4821" w:rsidRPr="005E1AE6" w:rsidRDefault="00D350E6" w:rsidP="00732631">
      <w:pPr>
        <w:pStyle w:val="Heading1"/>
        <w:spacing w:line="360" w:lineRule="auto"/>
        <w:rPr>
          <w:lang w:val="en-US"/>
        </w:rPr>
      </w:pPr>
      <w:bookmarkStart w:id="1" w:name="_Toc450839930"/>
      <w:r>
        <w:rPr>
          <w:lang w:val="en-US"/>
        </w:rPr>
        <w:lastRenderedPageBreak/>
        <w:t>Notional Interest Deduction</w:t>
      </w:r>
      <w:bookmarkEnd w:id="1"/>
    </w:p>
    <w:p w14:paraId="0CB0CF22" w14:textId="4920B2BC" w:rsidR="00D350E6" w:rsidRPr="00D350E6" w:rsidRDefault="00D350E6" w:rsidP="00732631">
      <w:pPr>
        <w:spacing w:line="360" w:lineRule="auto"/>
        <w:rPr>
          <w:lang w:val="en-US"/>
        </w:rPr>
      </w:pPr>
      <w:r w:rsidRPr="00D350E6">
        <w:rPr>
          <w:lang w:val="en-US"/>
        </w:rPr>
        <w:t xml:space="preserve">In the majority of corporate tax systems, interest costs can be deducted </w:t>
      </w:r>
      <w:r w:rsidR="00B46822">
        <w:rPr>
          <w:lang w:val="en-US"/>
        </w:rPr>
        <w:t xml:space="preserve">from the taxable income, as opposed to </w:t>
      </w:r>
      <w:r w:rsidRPr="00D350E6">
        <w:rPr>
          <w:lang w:val="en-US"/>
        </w:rPr>
        <w:t>dividends</w:t>
      </w:r>
      <w:r w:rsidR="00B46822">
        <w:rPr>
          <w:lang w:val="en-US"/>
        </w:rPr>
        <w:t xml:space="preserve"> which cannot be deducted</w:t>
      </w:r>
      <w:r w:rsidRPr="00D350E6">
        <w:rPr>
          <w:lang w:val="en-US"/>
        </w:rPr>
        <w:t>. As a response to this discrepancy, an ACE (Allowance for Corporate Equity) system aims to reduce the discrimination between debt and equity through the exoneration of a notional return from the taxable income</w:t>
      </w:r>
      <w:r w:rsidR="00D74897">
        <w:rPr>
          <w:lang w:val="en-US"/>
        </w:rPr>
        <w:t xml:space="preserve"> </w:t>
      </w:r>
      <w:r w:rsidRPr="00D350E6">
        <w:rPr>
          <w:lang w:val="en-US"/>
        </w:rPr>
        <w:t>(</w:t>
      </w:r>
      <w:r w:rsidR="006B5D61">
        <w:rPr>
          <w:lang w:val="en-US"/>
        </w:rPr>
        <w:t>Devereux and Freeman (1991)). Since</w:t>
      </w:r>
      <w:r w:rsidRPr="00D350E6">
        <w:rPr>
          <w:lang w:val="en-US"/>
        </w:rPr>
        <w:t xml:space="preserve"> the exonerated notional return is calculated on the firm’s equity base, this will induce firms to hold additional equity to fully benefit fr</w:t>
      </w:r>
      <w:r w:rsidR="006B5D61">
        <w:rPr>
          <w:lang w:val="en-US"/>
        </w:rPr>
        <w:t>om this subsidy. F</w:t>
      </w:r>
      <w:r w:rsidRPr="00D350E6">
        <w:rPr>
          <w:lang w:val="en-US"/>
        </w:rPr>
        <w:t>irms</w:t>
      </w:r>
      <w:r w:rsidR="006B5D61">
        <w:rPr>
          <w:lang w:val="en-US"/>
        </w:rPr>
        <w:t xml:space="preserve"> will be less bound to risks such as</w:t>
      </w:r>
      <w:r w:rsidRPr="00D350E6">
        <w:rPr>
          <w:lang w:val="en-US"/>
        </w:rPr>
        <w:t xml:space="preserve"> financial distress and bankruptcy. This is a feature that would also be particularly beneficial for banks and the stability of the financial system</w:t>
      </w:r>
      <w:r w:rsidR="006B5D61">
        <w:rPr>
          <w:lang w:val="en-US"/>
        </w:rPr>
        <w:t>. Moreover, it indirectly benefits governments since including more stability causes the probability of government interventions to decline during an economic downturn</w:t>
      </w:r>
      <w:r w:rsidRPr="00D350E6">
        <w:rPr>
          <w:lang w:val="en-US"/>
        </w:rPr>
        <w:t>.</w:t>
      </w:r>
      <w:r w:rsidR="006B5D61">
        <w:rPr>
          <w:lang w:val="en-US"/>
        </w:rPr>
        <w:t xml:space="preserve"> </w:t>
      </w:r>
      <w:r w:rsidRPr="00D350E6">
        <w:rPr>
          <w:lang w:val="en-US"/>
        </w:rPr>
        <w:t xml:space="preserve">However, an important </w:t>
      </w:r>
      <w:r w:rsidR="00300E4A">
        <w:rPr>
          <w:lang w:val="en-US"/>
        </w:rPr>
        <w:t xml:space="preserve">direct </w:t>
      </w:r>
      <w:r w:rsidRPr="00D350E6">
        <w:rPr>
          <w:lang w:val="en-US"/>
        </w:rPr>
        <w:t>disadvantage of this approach is the</w:t>
      </w:r>
      <w:r w:rsidR="00300E4A">
        <w:rPr>
          <w:lang w:val="en-US"/>
        </w:rPr>
        <w:t xml:space="preserve"> immediate</w:t>
      </w:r>
      <w:r w:rsidRPr="00D350E6">
        <w:rPr>
          <w:lang w:val="en-US"/>
        </w:rPr>
        <w:t xml:space="preserve"> </w:t>
      </w:r>
      <w:r w:rsidR="00DE25A8" w:rsidRPr="00D350E6">
        <w:rPr>
          <w:lang w:val="en-US"/>
        </w:rPr>
        <w:t>fall</w:t>
      </w:r>
      <w:r w:rsidRPr="00D350E6">
        <w:rPr>
          <w:lang w:val="en-US"/>
        </w:rPr>
        <w:t xml:space="preserve"> in governments’ revenues. This decline will have to be compensated elsewhere, creating possible distortions in the economy.</w:t>
      </w:r>
      <w:r w:rsidR="009F32C8">
        <w:rPr>
          <w:lang w:val="en-US"/>
        </w:rPr>
        <w:t xml:space="preserve"> </w:t>
      </w:r>
    </w:p>
    <w:p w14:paraId="76070F9C" w14:textId="4E805D21" w:rsidR="00D350E6" w:rsidRPr="00D350E6" w:rsidRDefault="00D350E6" w:rsidP="00732631">
      <w:pPr>
        <w:spacing w:line="360" w:lineRule="auto"/>
        <w:rPr>
          <w:lang w:val="en-US"/>
        </w:rPr>
      </w:pPr>
      <w:r w:rsidRPr="00D350E6">
        <w:rPr>
          <w:lang w:val="en-US"/>
        </w:rPr>
        <w:t xml:space="preserve">In Belgium such an ACE was introduced in 2006 in the form of the Notional Interest Deduction (NID). The NID was introduced as a replacement to the so-called coordination centers measure. The latter allowed multinational firms to direct a large part of </w:t>
      </w:r>
      <w:r w:rsidR="002B3432">
        <w:rPr>
          <w:lang w:val="en-US"/>
        </w:rPr>
        <w:t>their</w:t>
      </w:r>
      <w:r w:rsidRPr="00D350E6">
        <w:rPr>
          <w:lang w:val="en-US"/>
        </w:rPr>
        <w:t xml:space="preserve"> taxable income to Bel</w:t>
      </w:r>
      <w:r w:rsidR="001A2382">
        <w:rPr>
          <w:lang w:val="en-US"/>
        </w:rPr>
        <w:t>gium and have it taxed at a</w:t>
      </w:r>
      <w:r w:rsidRPr="00D350E6">
        <w:rPr>
          <w:lang w:val="en-US"/>
        </w:rPr>
        <w:t xml:space="preserve"> low tax rate. However, this measure was prohibited by a European Commission ruling as it was discriminating against Belgian firms. As a response, the Belgian government introduced the NID which was in line with European regulations. One of the NID’s objectives was to lower the effective tax rate </w:t>
      </w:r>
      <w:r w:rsidR="002B3432">
        <w:rPr>
          <w:lang w:val="en-US"/>
        </w:rPr>
        <w:t xml:space="preserve">so </w:t>
      </w:r>
      <w:r w:rsidRPr="00D350E6">
        <w:rPr>
          <w:lang w:val="en-US"/>
        </w:rPr>
        <w:t>as to keep Belgium attractive for multinationals. Another objective was to tackle the previously mentioned tax discrimination between debt and equity and increase the companies’ equity base, giving them a better protection against bankruptcy. Belgian firms as well as multinational firms with a permanent establishment in Belgium (i.e. all firms subject to Belgian corporate taxation) would benefit from this measure. Belgium was only second in introducing this form of tax regime, the first one being Croatia between 1994 and 2000. Other countries (Italy, Austria and Brazil) have tried similar t</w:t>
      </w:r>
      <w:r w:rsidR="00D74897">
        <w:rPr>
          <w:lang w:val="en-US"/>
        </w:rPr>
        <w:t>h</w:t>
      </w:r>
      <w:r w:rsidRPr="00D350E6">
        <w:rPr>
          <w:lang w:val="en-US"/>
        </w:rPr>
        <w:t>ough slightly different initiatives to adopt an ACE system which makes Belgium one of a kind. (</w:t>
      </w:r>
      <w:proofErr w:type="spellStart"/>
      <w:r w:rsidRPr="00D350E6">
        <w:rPr>
          <w:lang w:val="en-US"/>
        </w:rPr>
        <w:t>Schepens</w:t>
      </w:r>
      <w:proofErr w:type="spellEnd"/>
      <w:r w:rsidRPr="00D350E6">
        <w:rPr>
          <w:lang w:val="en-US"/>
        </w:rPr>
        <w:t xml:space="preserve"> (2015)).</w:t>
      </w:r>
    </w:p>
    <w:p w14:paraId="07EEBFB9" w14:textId="3673B55E" w:rsidR="00D350E6" w:rsidRPr="00D350E6" w:rsidRDefault="00986D3C" w:rsidP="00732631">
      <w:pPr>
        <w:spacing w:line="360" w:lineRule="auto"/>
        <w:rPr>
          <w:lang w:val="en-US"/>
        </w:rPr>
      </w:pPr>
      <w:r>
        <w:rPr>
          <w:lang w:val="en-US"/>
        </w:rPr>
        <w:t>A fictional interest</w:t>
      </w:r>
      <w:r w:rsidR="00D350E6" w:rsidRPr="00D350E6">
        <w:rPr>
          <w:lang w:val="en-US"/>
        </w:rPr>
        <w:t xml:space="preserve"> rate on the (adjusted) equity level of the firm can be deducted from the taxable income. This rate is calculated on the basis of the 10-year Belgian government bo</w:t>
      </w:r>
      <w:r w:rsidR="00C820B9">
        <w:rPr>
          <w:lang w:val="en-US"/>
        </w:rPr>
        <w:t>nd rate with a maximum set at 6.</w:t>
      </w:r>
      <w:r w:rsidR="00D350E6" w:rsidRPr="00D350E6">
        <w:rPr>
          <w:lang w:val="en-US"/>
        </w:rPr>
        <w:t xml:space="preserve">5% </w:t>
      </w:r>
      <w:r w:rsidR="00C820B9">
        <w:rPr>
          <w:lang w:val="en-US"/>
        </w:rPr>
        <w:t>(</w:t>
      </w:r>
      <w:proofErr w:type="spellStart"/>
      <w:r w:rsidR="00C820B9">
        <w:rPr>
          <w:lang w:val="en-US"/>
        </w:rPr>
        <w:t>Schepens</w:t>
      </w:r>
      <w:proofErr w:type="spellEnd"/>
      <w:r w:rsidR="00C820B9">
        <w:rPr>
          <w:lang w:val="en-US"/>
        </w:rPr>
        <w:t xml:space="preserve"> (2015)) and will be 1.</w:t>
      </w:r>
      <w:r w:rsidR="00D350E6" w:rsidRPr="00D350E6">
        <w:rPr>
          <w:lang w:val="en-US"/>
        </w:rPr>
        <w:t>63% for tax-assessment year 2016.  This in</w:t>
      </w:r>
      <w:r w:rsidR="00C820B9">
        <w:rPr>
          <w:lang w:val="en-US"/>
        </w:rPr>
        <w:t>terest rate is increased with 0.</w:t>
      </w:r>
      <w:r w:rsidR="00D350E6" w:rsidRPr="00D350E6">
        <w:rPr>
          <w:lang w:val="en-US"/>
        </w:rPr>
        <w:t>5 percentage points to 2</w:t>
      </w:r>
      <w:r w:rsidR="00C820B9">
        <w:rPr>
          <w:lang w:val="en-US"/>
        </w:rPr>
        <w:t>.</w:t>
      </w:r>
      <w:r w:rsidR="00D350E6" w:rsidRPr="00D350E6">
        <w:rPr>
          <w:lang w:val="en-US"/>
        </w:rPr>
        <w:t xml:space="preserve">13% for small and medium-sized enterprises. An important </w:t>
      </w:r>
      <w:r w:rsidR="00DE25A8">
        <w:rPr>
          <w:lang w:val="en-US"/>
        </w:rPr>
        <w:t>feature of</w:t>
      </w:r>
      <w:r w:rsidR="00D350E6" w:rsidRPr="00D350E6">
        <w:rPr>
          <w:lang w:val="en-US"/>
        </w:rPr>
        <w:t xml:space="preserve"> the NID system is that if a company had insufficient earnings to fully benefit from the NID, it was possible to carry forward that unused amount up until 7 years (</w:t>
      </w:r>
      <w:proofErr w:type="spellStart"/>
      <w:r w:rsidR="00D350E6" w:rsidRPr="00D350E6">
        <w:rPr>
          <w:lang w:val="en-US"/>
        </w:rPr>
        <w:t>Kestens</w:t>
      </w:r>
      <w:proofErr w:type="spellEnd"/>
      <w:r w:rsidR="00D350E6" w:rsidRPr="00D350E6">
        <w:rPr>
          <w:lang w:val="en-US"/>
        </w:rPr>
        <w:t xml:space="preserve">, Van </w:t>
      </w:r>
      <w:proofErr w:type="spellStart"/>
      <w:r w:rsidR="00D350E6" w:rsidRPr="00D350E6">
        <w:rPr>
          <w:lang w:val="en-US"/>
        </w:rPr>
        <w:t>Cauwenberge</w:t>
      </w:r>
      <w:proofErr w:type="spellEnd"/>
      <w:r w:rsidR="00D350E6" w:rsidRPr="00D350E6">
        <w:rPr>
          <w:lang w:val="en-US"/>
        </w:rPr>
        <w:t xml:space="preserve"> and </w:t>
      </w:r>
      <w:proofErr w:type="spellStart"/>
      <w:r w:rsidR="00D350E6" w:rsidRPr="00D350E6">
        <w:rPr>
          <w:lang w:val="en-US"/>
        </w:rPr>
        <w:t>Christiaens</w:t>
      </w:r>
      <w:proofErr w:type="spellEnd"/>
      <w:r w:rsidR="00D350E6" w:rsidRPr="00D350E6">
        <w:rPr>
          <w:lang w:val="en-US"/>
        </w:rPr>
        <w:t xml:space="preserve"> </w:t>
      </w:r>
      <w:r w:rsidR="00D350E6" w:rsidRPr="00D350E6">
        <w:rPr>
          <w:lang w:val="en-US"/>
        </w:rPr>
        <w:lastRenderedPageBreak/>
        <w:t xml:space="preserve">(2011)). However since 2013, the unused amount of NID can no longer be carried forward. </w:t>
      </w:r>
      <w:r w:rsidR="00DE25A8" w:rsidRPr="00DE25A8">
        <w:rPr>
          <w:lang w:val="en-US"/>
        </w:rPr>
        <w:t>Nonetheless,</w:t>
      </w:r>
      <w:r w:rsidR="00DE25A8">
        <w:rPr>
          <w:lang w:val="en-US"/>
        </w:rPr>
        <w:t xml:space="preserve"> this restriction will not be applied to</w:t>
      </w:r>
      <w:r w:rsidR="00DE25A8" w:rsidRPr="00DE25A8">
        <w:rPr>
          <w:lang w:val="en-US"/>
        </w:rPr>
        <w:t xml:space="preserve"> the carry forwards that a company has built prior to 2013</w:t>
      </w:r>
      <w:r w:rsidR="00DE25A8">
        <w:rPr>
          <w:lang w:val="en-US"/>
        </w:rPr>
        <w:t>.</w:t>
      </w:r>
      <w:r w:rsidR="00DE25A8" w:rsidRPr="00DE25A8">
        <w:rPr>
          <w:lang w:val="en-US"/>
        </w:rPr>
        <w:t xml:space="preserve"> </w:t>
      </w:r>
      <w:r w:rsidR="00D350E6" w:rsidRPr="00D350E6">
        <w:rPr>
          <w:lang w:val="en-US"/>
        </w:rPr>
        <w:t>Another modification is that the interest ra</w:t>
      </w:r>
      <w:r w:rsidR="00C820B9">
        <w:rPr>
          <w:lang w:val="en-US"/>
        </w:rPr>
        <w:t>te is capped at maximum 3% (+ 0.</w:t>
      </w:r>
      <w:r w:rsidR="00D350E6" w:rsidRPr="00D350E6">
        <w:rPr>
          <w:lang w:val="en-US"/>
        </w:rPr>
        <w:t>5 percentage points for SMEs).</w:t>
      </w:r>
      <w:r w:rsidR="00DE25A8">
        <w:rPr>
          <w:lang w:val="en-US"/>
        </w:rPr>
        <w:t xml:space="preserve"> This paper will not take into account the recent changes in legislation since the win</w:t>
      </w:r>
      <w:r w:rsidR="002B3432">
        <w:rPr>
          <w:lang w:val="en-US"/>
        </w:rPr>
        <w:t>dow of observation</w:t>
      </w:r>
      <w:r w:rsidR="00DE25A8">
        <w:rPr>
          <w:lang w:val="en-US"/>
        </w:rPr>
        <w:t xml:space="preserve"> after the implementation is too short. </w:t>
      </w:r>
    </w:p>
    <w:p w14:paraId="6D3DCCFC" w14:textId="375D9F3A" w:rsidR="00D350E6" w:rsidRPr="00D350E6" w:rsidRDefault="001A2382" w:rsidP="00732631">
      <w:pPr>
        <w:spacing w:line="360" w:lineRule="auto"/>
        <w:rPr>
          <w:lang w:val="en-US"/>
        </w:rPr>
      </w:pPr>
      <w:r>
        <w:rPr>
          <w:lang w:val="en-US"/>
        </w:rPr>
        <w:t>The NID is currently a noteworthy</w:t>
      </w:r>
      <w:r w:rsidR="00D350E6" w:rsidRPr="00D350E6">
        <w:rPr>
          <w:lang w:val="en-US"/>
        </w:rPr>
        <w:t xml:space="preserve"> contemporary topic given that in 2016 Belgium’s Minister of Finance is striving to abolish it altogether. In his vision, the NID should be substituted by a reformed tax system with a lowered corporate tax rate but without tax deductions. Furthermore, Belgium has received warnings about the system from both the EU and the USA. In contrast, Belgium’s </w:t>
      </w:r>
      <w:r w:rsidR="00A33957">
        <w:rPr>
          <w:lang w:val="en-US"/>
        </w:rPr>
        <w:t>Minister of Economy states that</w:t>
      </w:r>
      <w:r w:rsidR="00C8061B">
        <w:rPr>
          <w:lang w:val="en-US"/>
        </w:rPr>
        <w:t xml:space="preserve"> the abolishment of</w:t>
      </w:r>
      <w:r w:rsidR="00D350E6" w:rsidRPr="00D350E6">
        <w:rPr>
          <w:lang w:val="en-US"/>
        </w:rPr>
        <w:t xml:space="preserve"> the NID would have a severe effect on Belgium’s international reputation, given that a large fraction of multinational companies have made decisions based on the NID measure being in place. Also, a change in tax policy could push multinational companies out of the country, as Belgium would become considerably less attractive from a taxation point of view. Additionally</w:t>
      </w:r>
      <w:r w:rsidR="00143A16">
        <w:rPr>
          <w:lang w:val="en-US"/>
        </w:rPr>
        <w:t>,</w:t>
      </w:r>
      <w:r w:rsidR="00D350E6" w:rsidRPr="00D350E6">
        <w:rPr>
          <w:lang w:val="en-US"/>
        </w:rPr>
        <w:t xml:space="preserve"> the costs of the NID system for the government are currently low given the low interest rates. However, we suggest that both views seem to ignore the effect that an abolishment would have on the stability of the Belgian banks.</w:t>
      </w:r>
    </w:p>
    <w:p w14:paraId="76EDC2E6" w14:textId="77777777" w:rsidR="00262BE9" w:rsidRPr="005E1AE6" w:rsidRDefault="00262BE9" w:rsidP="00732631">
      <w:pPr>
        <w:spacing w:line="360" w:lineRule="auto"/>
        <w:rPr>
          <w:lang w:val="en-US"/>
        </w:rPr>
      </w:pPr>
    </w:p>
    <w:p w14:paraId="00FE8339" w14:textId="77777777" w:rsidR="00406A11" w:rsidRPr="005E1AE6" w:rsidRDefault="00D350E6" w:rsidP="00732631">
      <w:pPr>
        <w:pStyle w:val="Heading1"/>
        <w:spacing w:line="360" w:lineRule="auto"/>
        <w:rPr>
          <w:lang w:val="en-US"/>
        </w:rPr>
      </w:pPr>
      <w:bookmarkStart w:id="2" w:name="_Toc450839931"/>
      <w:r>
        <w:rPr>
          <w:lang w:val="en-US"/>
        </w:rPr>
        <w:lastRenderedPageBreak/>
        <w:t>Literature Overview</w:t>
      </w:r>
      <w:bookmarkEnd w:id="2"/>
    </w:p>
    <w:p w14:paraId="0420E289" w14:textId="5FE66BDC" w:rsidR="003F5511" w:rsidRPr="005E1AE6" w:rsidRDefault="006F2750" w:rsidP="00732631">
      <w:pPr>
        <w:pStyle w:val="Heading2"/>
        <w:spacing w:line="360" w:lineRule="auto"/>
        <w:rPr>
          <w:lang w:val="en-US"/>
        </w:rPr>
      </w:pPr>
      <w:bookmarkStart w:id="3" w:name="_Toc450839932"/>
      <w:r>
        <w:rPr>
          <w:lang w:val="en-US"/>
        </w:rPr>
        <w:t>Literature on s</w:t>
      </w:r>
      <w:r w:rsidR="00D350E6">
        <w:rPr>
          <w:lang w:val="en-US"/>
        </w:rPr>
        <w:t>mall and medium-sized enterprises</w:t>
      </w:r>
      <w:bookmarkEnd w:id="3"/>
      <w:r w:rsidR="00D350E6">
        <w:rPr>
          <w:lang w:val="en-US"/>
        </w:rPr>
        <w:t xml:space="preserve"> </w:t>
      </w:r>
    </w:p>
    <w:p w14:paraId="7C9F5F48" w14:textId="5EC59491" w:rsidR="00D350E6" w:rsidRPr="00D350E6" w:rsidRDefault="005A0EBB" w:rsidP="00732631">
      <w:pPr>
        <w:spacing w:line="360" w:lineRule="auto"/>
        <w:rPr>
          <w:lang w:val="en-US"/>
        </w:rPr>
      </w:pPr>
      <w:r>
        <w:rPr>
          <w:lang w:val="en-US"/>
        </w:rPr>
        <w:t>Previous studies</w:t>
      </w:r>
      <w:r w:rsidR="00D350E6" w:rsidRPr="00D350E6">
        <w:rPr>
          <w:lang w:val="en-US"/>
        </w:rPr>
        <w:t xml:space="preserve"> mainly </w:t>
      </w:r>
      <w:r>
        <w:rPr>
          <w:lang w:val="en-US"/>
        </w:rPr>
        <w:t>tackle</w:t>
      </w:r>
      <w:r w:rsidR="00D350E6" w:rsidRPr="00D350E6">
        <w:rPr>
          <w:lang w:val="en-US"/>
        </w:rPr>
        <w:t xml:space="preserve"> the effect of the NID on SMEs’ capital structure, leaving the financial sector out of consideration. W</w:t>
      </w:r>
      <w:r w:rsidR="00143A16">
        <w:rPr>
          <w:lang w:val="en-US"/>
        </w:rPr>
        <w:t xml:space="preserve">ithin the strand of literature </w:t>
      </w:r>
      <w:r w:rsidR="00D350E6" w:rsidRPr="00D350E6">
        <w:rPr>
          <w:lang w:val="en-US"/>
        </w:rPr>
        <w:t xml:space="preserve">concentrating on SMEs in Belgium, mixed results about the effectiveness of the NID have been found. </w:t>
      </w:r>
    </w:p>
    <w:p w14:paraId="0917523C" w14:textId="1C63F384" w:rsidR="00D350E6" w:rsidRPr="00D350E6" w:rsidRDefault="00D350E6" w:rsidP="00732631">
      <w:pPr>
        <w:spacing w:line="360" w:lineRule="auto"/>
        <w:rPr>
          <w:lang w:val="en-US"/>
        </w:rPr>
      </w:pPr>
      <w:r w:rsidRPr="00D350E6">
        <w:rPr>
          <w:lang w:val="en-US"/>
        </w:rPr>
        <w:t xml:space="preserve">The first paper to research the effects of the NID on SMEs, introduced in Belgium, was that of </w:t>
      </w:r>
      <w:proofErr w:type="spellStart"/>
      <w:r w:rsidRPr="00D350E6">
        <w:rPr>
          <w:lang w:val="en-US"/>
        </w:rPr>
        <w:t>Corne</w:t>
      </w:r>
      <w:r w:rsidR="00BD5EE4">
        <w:rPr>
          <w:lang w:val="en-US"/>
        </w:rPr>
        <w:t>lis</w:t>
      </w:r>
      <w:proofErr w:type="spellEnd"/>
      <w:r w:rsidR="00BD5EE4">
        <w:rPr>
          <w:lang w:val="en-US"/>
        </w:rPr>
        <w:t xml:space="preserve"> and Merckx (2009). They use</w:t>
      </w:r>
      <w:r w:rsidRPr="00D350E6">
        <w:rPr>
          <w:lang w:val="en-US"/>
        </w:rPr>
        <w:t xml:space="preserve"> a technique to simulate the marginal tax rate (MTR) to approximate tax incentives. This simulation was first developed by </w:t>
      </w:r>
      <w:proofErr w:type="spellStart"/>
      <w:r w:rsidRPr="00D350E6">
        <w:rPr>
          <w:lang w:val="en-US"/>
        </w:rPr>
        <w:t>Shevlin</w:t>
      </w:r>
      <w:proofErr w:type="spellEnd"/>
      <w:r w:rsidRPr="00D350E6">
        <w:rPr>
          <w:lang w:val="en-US"/>
        </w:rPr>
        <w:t xml:space="preserve"> (1990) and perfected by Graham (1996). It has been used on a sample of 1127 Be</w:t>
      </w:r>
      <w:r w:rsidR="005A0EBB">
        <w:rPr>
          <w:lang w:val="en-US"/>
        </w:rPr>
        <w:t xml:space="preserve">lgian SMEs over the period 2005 to </w:t>
      </w:r>
      <w:r w:rsidRPr="00D350E6">
        <w:rPr>
          <w:lang w:val="en-US"/>
        </w:rPr>
        <w:t xml:space="preserve">2007. One of the main findings </w:t>
      </w:r>
      <w:r w:rsidR="00BD5EE4">
        <w:rPr>
          <w:lang w:val="en-US"/>
        </w:rPr>
        <w:t>is</w:t>
      </w:r>
      <w:r w:rsidRPr="00D350E6">
        <w:rPr>
          <w:lang w:val="en-US"/>
        </w:rPr>
        <w:t xml:space="preserve"> that</w:t>
      </w:r>
      <w:r w:rsidR="00BD5EE4">
        <w:rPr>
          <w:lang w:val="en-US"/>
        </w:rPr>
        <w:t xml:space="preserve"> the introduction of the NID has</w:t>
      </w:r>
      <w:r w:rsidRPr="00D350E6">
        <w:rPr>
          <w:lang w:val="en-US"/>
        </w:rPr>
        <w:t xml:space="preserve"> a significant negative effect on SMEs’ leverage ratios.</w:t>
      </w:r>
    </w:p>
    <w:p w14:paraId="5EBA6BB0" w14:textId="3B18E9D7" w:rsidR="00D350E6" w:rsidRPr="00D350E6" w:rsidRDefault="00D350E6" w:rsidP="00732631">
      <w:pPr>
        <w:spacing w:line="360" w:lineRule="auto"/>
        <w:rPr>
          <w:lang w:val="en-US"/>
        </w:rPr>
      </w:pPr>
      <w:proofErr w:type="spellStart"/>
      <w:r w:rsidRPr="00D350E6">
        <w:rPr>
          <w:lang w:val="en-US"/>
        </w:rPr>
        <w:t>Kestens</w:t>
      </w:r>
      <w:proofErr w:type="spellEnd"/>
      <w:r w:rsidR="00BD5EE4">
        <w:rPr>
          <w:lang w:val="en-US"/>
        </w:rPr>
        <w:t xml:space="preserve"> et al. (2011) also investigate</w:t>
      </w:r>
      <w:r w:rsidRPr="00D350E6">
        <w:rPr>
          <w:lang w:val="en-US"/>
        </w:rPr>
        <w:t xml:space="preserve"> the effects of the NID on the capital structure of SMEs. Sample-firms ove</w:t>
      </w:r>
      <w:r w:rsidR="00BD5EE4">
        <w:rPr>
          <w:lang w:val="en-US"/>
        </w:rPr>
        <w:t xml:space="preserve">r the period 2005 </w:t>
      </w:r>
      <w:r w:rsidR="005A0EBB">
        <w:rPr>
          <w:lang w:val="en-US"/>
        </w:rPr>
        <w:t>to</w:t>
      </w:r>
      <w:r w:rsidR="00BD5EE4">
        <w:rPr>
          <w:lang w:val="en-US"/>
        </w:rPr>
        <w:t xml:space="preserve"> 2008 ar</w:t>
      </w:r>
      <w:r w:rsidRPr="00D350E6">
        <w:rPr>
          <w:lang w:val="en-US"/>
        </w:rPr>
        <w:t xml:space="preserve">e non-randomly selected and </w:t>
      </w:r>
      <w:r w:rsidR="005A0EBB">
        <w:rPr>
          <w:lang w:val="en-US"/>
        </w:rPr>
        <w:t xml:space="preserve">also </w:t>
      </w:r>
      <w:r w:rsidR="00BD5EE4">
        <w:rPr>
          <w:lang w:val="en-US"/>
        </w:rPr>
        <w:t>go</w:t>
      </w:r>
      <w:r w:rsidR="005A0EBB">
        <w:rPr>
          <w:lang w:val="en-US"/>
        </w:rPr>
        <w:t xml:space="preserve"> </w:t>
      </w:r>
      <w:r w:rsidRPr="00D350E6">
        <w:rPr>
          <w:lang w:val="en-US"/>
        </w:rPr>
        <w:t>through a</w:t>
      </w:r>
      <w:r w:rsidR="005A0EBB">
        <w:rPr>
          <w:lang w:val="en-US"/>
        </w:rPr>
        <w:t>n</w:t>
      </w:r>
      <w:r w:rsidRPr="00D350E6">
        <w:rPr>
          <w:lang w:val="en-US"/>
        </w:rPr>
        <w:t xml:space="preserve"> MTR-simulation in order to evaluate the influence of a tax change. Similar results to that of </w:t>
      </w:r>
      <w:proofErr w:type="spellStart"/>
      <w:r w:rsidRPr="00D350E6">
        <w:rPr>
          <w:lang w:val="en-US"/>
        </w:rPr>
        <w:t>Cornelis</w:t>
      </w:r>
      <w:proofErr w:type="spellEnd"/>
      <w:r w:rsidRPr="00D350E6">
        <w:rPr>
          <w:lang w:val="en-US"/>
        </w:rPr>
        <w:t xml:space="preserve"> and Merckx (2009) </w:t>
      </w:r>
      <w:r w:rsidR="00BD5EE4">
        <w:rPr>
          <w:lang w:val="en-US"/>
        </w:rPr>
        <w:t>are</w:t>
      </w:r>
      <w:r w:rsidRPr="00D350E6">
        <w:rPr>
          <w:lang w:val="en-US"/>
        </w:rPr>
        <w:t xml:space="preserve"> found, i.e. leverage levels were significantly reduced. </w:t>
      </w:r>
      <w:r w:rsidRPr="00D350E6">
        <w:rPr>
          <w:lang w:val="en-US"/>
        </w:rPr>
        <w:tab/>
      </w:r>
    </w:p>
    <w:p w14:paraId="30C21901" w14:textId="688086DB" w:rsidR="00D350E6" w:rsidRPr="00D350E6" w:rsidRDefault="00BD5EE4" w:rsidP="00732631">
      <w:pPr>
        <w:spacing w:line="360" w:lineRule="auto"/>
        <w:rPr>
          <w:lang w:val="en-US"/>
        </w:rPr>
      </w:pPr>
      <w:proofErr w:type="spellStart"/>
      <w:r>
        <w:rPr>
          <w:lang w:val="en-US"/>
        </w:rPr>
        <w:t>Princen</w:t>
      </w:r>
      <w:proofErr w:type="spellEnd"/>
      <w:r>
        <w:rPr>
          <w:lang w:val="en-US"/>
        </w:rPr>
        <w:t xml:space="preserve"> (2012) examines</w:t>
      </w:r>
      <w:r w:rsidR="00D350E6" w:rsidRPr="00D350E6">
        <w:rPr>
          <w:lang w:val="en-US"/>
        </w:rPr>
        <w:t xml:space="preserve"> the effects of the NID on non-financial firms using a difference-in-difference approach. The sample covers a period which runs from 2001 to 2007 and includes 18,322 Belgian companies. In accordance with previous studies, a negative impact on firm leverage </w:t>
      </w:r>
      <w:r>
        <w:rPr>
          <w:lang w:val="en-US"/>
        </w:rPr>
        <w:t>is</w:t>
      </w:r>
      <w:r w:rsidR="00D350E6" w:rsidRPr="00D350E6">
        <w:rPr>
          <w:lang w:val="en-US"/>
        </w:rPr>
        <w:t xml:space="preserve"> discovered.</w:t>
      </w:r>
    </w:p>
    <w:p w14:paraId="2145FB94" w14:textId="40788172" w:rsidR="00D350E6" w:rsidRPr="00D350E6" w:rsidRDefault="00BD5EE4" w:rsidP="00732631">
      <w:pPr>
        <w:spacing w:line="360" w:lineRule="auto"/>
        <w:rPr>
          <w:lang w:val="en-US"/>
        </w:rPr>
      </w:pPr>
      <w:r>
        <w:rPr>
          <w:lang w:val="en-US"/>
        </w:rPr>
        <w:t>Panier et al. (2013) tackle</w:t>
      </w:r>
      <w:r w:rsidR="00D350E6" w:rsidRPr="00D350E6">
        <w:rPr>
          <w:lang w:val="en-US"/>
        </w:rPr>
        <w:t xml:space="preserve"> the effects of the NID using a difference-in-</w:t>
      </w:r>
      <w:r>
        <w:rPr>
          <w:lang w:val="en-US"/>
        </w:rPr>
        <w:t>difference approach and expand</w:t>
      </w:r>
      <w:r w:rsidR="00D350E6" w:rsidRPr="00D350E6">
        <w:rPr>
          <w:lang w:val="en-US"/>
        </w:rPr>
        <w:t xml:space="preserve"> their sample, when compared to previous studies, to the Belgian firm population as a whole. The sample period covers 2001 up until 2009. One of their four main findings </w:t>
      </w:r>
      <w:r>
        <w:rPr>
          <w:lang w:val="en-US"/>
        </w:rPr>
        <w:t>is</w:t>
      </w:r>
      <w:r w:rsidR="00D350E6" w:rsidRPr="00D350E6">
        <w:rPr>
          <w:lang w:val="en-US"/>
        </w:rPr>
        <w:t xml:space="preserve"> the significant increase in the share of equity as a resul</w:t>
      </w:r>
      <w:r>
        <w:rPr>
          <w:lang w:val="en-US"/>
        </w:rPr>
        <w:t xml:space="preserve">t of the NID. They also point </w:t>
      </w:r>
      <w:r w:rsidR="00D350E6" w:rsidRPr="00D350E6">
        <w:rPr>
          <w:lang w:val="en-US"/>
        </w:rPr>
        <w:t>out the empirical benefits of analyzing the NID in Belgium. These benefits, which are listed be</w:t>
      </w:r>
      <w:r w:rsidR="00F34A6E">
        <w:rPr>
          <w:lang w:val="en-US"/>
        </w:rPr>
        <w:t>low, can also be assigned to this study as well as the</w:t>
      </w:r>
      <w:r w:rsidR="00D350E6" w:rsidRPr="00D350E6">
        <w:rPr>
          <w:lang w:val="en-US"/>
        </w:rPr>
        <w:t xml:space="preserve"> other mentioned studies.</w:t>
      </w:r>
    </w:p>
    <w:p w14:paraId="14D129CB" w14:textId="77777777" w:rsidR="00D350E6" w:rsidRPr="00D350E6" w:rsidRDefault="00D350E6" w:rsidP="00732631">
      <w:pPr>
        <w:spacing w:line="360" w:lineRule="auto"/>
        <w:rPr>
          <w:lang w:val="en-US"/>
        </w:rPr>
      </w:pPr>
      <w:r w:rsidRPr="00D350E6">
        <w:rPr>
          <w:lang w:val="en-US"/>
        </w:rPr>
        <w:t xml:space="preserve">First, the sole intended use for the NID is to reduce the discrimination between debt and equity. Second, previous literature was concerned about the endogeneity of macroeconomic or fiscal changes. These intrinsic changes could interfere with tax impact estimates, making them less pure. These concerns are eased in the case of the NID reform, since it was triggered by an exogenous EU-ruling. Third, the NID is an arguably large tax </w:t>
      </w:r>
      <w:r w:rsidRPr="00D350E6">
        <w:rPr>
          <w:lang w:val="en-US"/>
        </w:rPr>
        <w:lastRenderedPageBreak/>
        <w:t>change which induces cleaner variations in equity or debt in comparison to formerly analyzed tax changes.</w:t>
      </w:r>
    </w:p>
    <w:p w14:paraId="3F052045" w14:textId="3A36B7B3" w:rsidR="003F5511" w:rsidRPr="005E1AE6" w:rsidRDefault="00D350E6" w:rsidP="00732631">
      <w:pPr>
        <w:spacing w:line="360" w:lineRule="auto"/>
        <w:rPr>
          <w:lang w:val="en-US"/>
        </w:rPr>
      </w:pPr>
      <w:r w:rsidRPr="00D350E6">
        <w:rPr>
          <w:lang w:val="en-US"/>
        </w:rPr>
        <w:t xml:space="preserve">In contrast to previously mentioned studies, Van </w:t>
      </w:r>
      <w:proofErr w:type="spellStart"/>
      <w:r w:rsidRPr="00D350E6">
        <w:rPr>
          <w:lang w:val="en-US"/>
        </w:rPr>
        <w:t>Campenhout</w:t>
      </w:r>
      <w:proofErr w:type="spellEnd"/>
      <w:r w:rsidRPr="00D350E6">
        <w:rPr>
          <w:lang w:val="en-US"/>
        </w:rPr>
        <w:t xml:space="preserve"> and </w:t>
      </w:r>
      <w:r w:rsidR="00BD5EE4">
        <w:rPr>
          <w:lang w:val="en-US"/>
        </w:rPr>
        <w:t xml:space="preserve">Van </w:t>
      </w:r>
      <w:proofErr w:type="spellStart"/>
      <w:r w:rsidR="00BD5EE4">
        <w:rPr>
          <w:lang w:val="en-US"/>
        </w:rPr>
        <w:t>Caneghem</w:t>
      </w:r>
      <w:proofErr w:type="spellEnd"/>
      <w:r w:rsidR="00BD5EE4">
        <w:rPr>
          <w:lang w:val="en-US"/>
        </w:rPr>
        <w:t xml:space="preserve"> (2013) demonstrate that the NID has</w:t>
      </w:r>
      <w:r w:rsidRPr="00D350E6">
        <w:rPr>
          <w:lang w:val="en-US"/>
        </w:rPr>
        <w:t xml:space="preserve"> no impact on the capital structure of SMEs within a short</w:t>
      </w:r>
      <w:r w:rsidR="00F34A6E">
        <w:rPr>
          <w:lang w:val="en-US"/>
        </w:rPr>
        <w:t xml:space="preserve"> </w:t>
      </w:r>
      <w:r w:rsidRPr="00D350E6">
        <w:rPr>
          <w:lang w:val="en-US"/>
        </w:rPr>
        <w:t>term’s period.</w:t>
      </w:r>
      <w:r w:rsidR="00BB1CC8">
        <w:rPr>
          <w:lang w:val="en-US"/>
        </w:rPr>
        <w:t xml:space="preserve"> </w:t>
      </w:r>
      <w:r w:rsidR="00BD5EE4">
        <w:rPr>
          <w:lang w:val="en-US"/>
        </w:rPr>
        <w:t>Their sample consists</w:t>
      </w:r>
      <w:r w:rsidRPr="00D350E6">
        <w:rPr>
          <w:lang w:val="en-US"/>
        </w:rPr>
        <w:t xml:space="preserve"> of 614 Belgian SMEs between over the period 1998–2007.</w:t>
      </w:r>
    </w:p>
    <w:p w14:paraId="42B3D1F4" w14:textId="67536677" w:rsidR="006B1A45" w:rsidRPr="005E1AE6" w:rsidRDefault="006F2750" w:rsidP="00732631">
      <w:pPr>
        <w:pStyle w:val="Heading2"/>
        <w:spacing w:line="360" w:lineRule="auto"/>
        <w:rPr>
          <w:lang w:val="en-US"/>
        </w:rPr>
      </w:pPr>
      <w:bookmarkStart w:id="4" w:name="_Toc450839933"/>
      <w:r>
        <w:rPr>
          <w:lang w:val="en-US"/>
        </w:rPr>
        <w:t>Literature on b</w:t>
      </w:r>
      <w:r w:rsidR="00D350E6">
        <w:rPr>
          <w:lang w:val="en-US"/>
        </w:rPr>
        <w:t>anks</w:t>
      </w:r>
      <w:bookmarkEnd w:id="4"/>
    </w:p>
    <w:p w14:paraId="04E96670" w14:textId="77777777" w:rsidR="00520C0D" w:rsidRDefault="00D350E6" w:rsidP="009D52B6">
      <w:pPr>
        <w:spacing w:line="360" w:lineRule="auto"/>
        <w:rPr>
          <w:lang w:val="en-US"/>
        </w:rPr>
      </w:pPr>
      <w:r w:rsidRPr="00D350E6">
        <w:rPr>
          <w:lang w:val="en-US"/>
        </w:rPr>
        <w:t>Up until now,</w:t>
      </w:r>
      <w:r w:rsidR="006145E5">
        <w:rPr>
          <w:lang w:val="en-US"/>
        </w:rPr>
        <w:t xml:space="preserve"> </w:t>
      </w:r>
      <w:r w:rsidRPr="00D350E6">
        <w:rPr>
          <w:lang w:val="en-US"/>
        </w:rPr>
        <w:t xml:space="preserve">there are only two studies that have researched the effects of the NID on the capital structure of banks. They use a different methodology and find different, even contradicting, results. </w:t>
      </w:r>
    </w:p>
    <w:p w14:paraId="657D40CA" w14:textId="6829CA70" w:rsidR="009D52B6" w:rsidRPr="00B44D4F" w:rsidRDefault="00D350E6" w:rsidP="009D52B6">
      <w:pPr>
        <w:spacing w:line="360" w:lineRule="auto"/>
        <w:rPr>
          <w:color w:val="FF0000"/>
          <w:lang w:val="en-US"/>
        </w:rPr>
      </w:pPr>
      <w:proofErr w:type="spellStart"/>
      <w:r w:rsidRPr="00D350E6">
        <w:rPr>
          <w:lang w:val="en-US"/>
        </w:rPr>
        <w:t>Milané</w:t>
      </w:r>
      <w:proofErr w:type="spellEnd"/>
      <w:r w:rsidRPr="00D350E6">
        <w:rPr>
          <w:lang w:val="en-US"/>
        </w:rPr>
        <w:t xml:space="preserve"> and Rodrigues (2014) were the first to analyze the impact of the NID on the capital structure of financial in</w:t>
      </w:r>
      <w:r w:rsidR="00BD5EE4">
        <w:rPr>
          <w:lang w:val="en-US"/>
        </w:rPr>
        <w:t>stitutions. Their sample</w:t>
      </w:r>
      <w:r w:rsidR="00520C0D">
        <w:rPr>
          <w:lang w:val="en-US"/>
        </w:rPr>
        <w:t xml:space="preserve"> includes </w:t>
      </w:r>
      <w:r w:rsidR="00520C0D" w:rsidRPr="00520C0D">
        <w:rPr>
          <w:lang w:val="en-US"/>
        </w:rPr>
        <w:t>35 Belgian banks and</w:t>
      </w:r>
      <w:r w:rsidR="00BD5EE4">
        <w:rPr>
          <w:lang w:val="en-US"/>
        </w:rPr>
        <w:t xml:space="preserve"> covers</w:t>
      </w:r>
      <w:r w:rsidRPr="00D350E6">
        <w:rPr>
          <w:lang w:val="en-US"/>
        </w:rPr>
        <w:t xml:space="preserve"> </w:t>
      </w:r>
      <w:r w:rsidR="00520C0D">
        <w:rPr>
          <w:lang w:val="en-US"/>
        </w:rPr>
        <w:t>a</w:t>
      </w:r>
      <w:r w:rsidRPr="00D350E6">
        <w:rPr>
          <w:lang w:val="en-US"/>
        </w:rPr>
        <w:t xml:space="preserve"> time period </w:t>
      </w:r>
      <w:r w:rsidR="00520C0D">
        <w:rPr>
          <w:lang w:val="en-US"/>
        </w:rPr>
        <w:t xml:space="preserve">ranging from 2001 until </w:t>
      </w:r>
      <w:r w:rsidRPr="00D350E6">
        <w:rPr>
          <w:lang w:val="en-US"/>
        </w:rPr>
        <w:t xml:space="preserve">2010. They attempt to answer the question “Can the Belgian government motivate Belgian banks to reduce their leverage by introducing an equity tax shield?” </w:t>
      </w:r>
      <w:r w:rsidR="006F2750">
        <w:rPr>
          <w:lang w:val="en-US"/>
        </w:rPr>
        <w:t>T</w:t>
      </w:r>
      <w:r w:rsidR="00C32430">
        <w:rPr>
          <w:lang w:val="en-US"/>
        </w:rPr>
        <w:t>hey make an analysis on cross-</w:t>
      </w:r>
      <w:r w:rsidR="006F2750">
        <w:rPr>
          <w:lang w:val="en-US"/>
        </w:rPr>
        <w:t xml:space="preserve">sectional </w:t>
      </w:r>
      <w:r w:rsidR="00C32430">
        <w:rPr>
          <w:lang w:val="en-US"/>
        </w:rPr>
        <w:t>time-series data with the aid of a random</w:t>
      </w:r>
      <w:r w:rsidR="007D4FFD">
        <w:rPr>
          <w:lang w:val="en-US"/>
        </w:rPr>
        <w:t>-</w:t>
      </w:r>
      <w:r w:rsidR="00C32430">
        <w:rPr>
          <w:lang w:val="en-US"/>
        </w:rPr>
        <w:t>effects model while making a distinction</w:t>
      </w:r>
      <w:r w:rsidRPr="00D350E6">
        <w:rPr>
          <w:lang w:val="en-US"/>
        </w:rPr>
        <w:t xml:space="preserve"> between commercial and non-commercial banks.</w:t>
      </w:r>
      <w:r w:rsidR="00C32430">
        <w:rPr>
          <w:lang w:val="en-US"/>
        </w:rPr>
        <w:t xml:space="preserve"> A random-effects model is applicable when</w:t>
      </w:r>
      <w:r w:rsidR="00C32430" w:rsidRPr="00C32430">
        <w:rPr>
          <w:lang w:val="en-US"/>
        </w:rPr>
        <w:t xml:space="preserve"> unobserved</w:t>
      </w:r>
      <w:r w:rsidR="00C32430">
        <w:rPr>
          <w:lang w:val="en-US"/>
        </w:rPr>
        <w:t xml:space="preserve"> individual heterogeneity is</w:t>
      </w:r>
      <w:r w:rsidR="00C32430" w:rsidRPr="00C32430">
        <w:rPr>
          <w:lang w:val="en-US"/>
        </w:rPr>
        <w:t xml:space="preserve"> uncorrelated with the included </w:t>
      </w:r>
      <w:proofErr w:type="spellStart"/>
      <w:r w:rsidR="00C32430">
        <w:rPr>
          <w:lang w:val="en-US"/>
        </w:rPr>
        <w:t>regressors</w:t>
      </w:r>
      <w:proofErr w:type="spellEnd"/>
      <w:r w:rsidR="00C32430">
        <w:rPr>
          <w:lang w:val="en-US"/>
        </w:rPr>
        <w:t xml:space="preserve">. </w:t>
      </w:r>
      <w:r w:rsidRPr="00D350E6">
        <w:rPr>
          <w:lang w:val="en-US"/>
        </w:rPr>
        <w:t>Their study fails to discern a significant effect of the NID on bank leverage and therefore concludes that banks must be less responsive to the NID compared to non-financial firms</w:t>
      </w:r>
      <w:r w:rsidR="00520C0D">
        <w:rPr>
          <w:lang w:val="en-US"/>
        </w:rPr>
        <w:t>.</w:t>
      </w:r>
    </w:p>
    <w:p w14:paraId="6330A57F" w14:textId="613143ED" w:rsidR="00D350E6" w:rsidRPr="00D350E6" w:rsidRDefault="00D350E6" w:rsidP="00732631">
      <w:pPr>
        <w:spacing w:line="360" w:lineRule="auto"/>
        <w:rPr>
          <w:lang w:val="en-US"/>
        </w:rPr>
      </w:pPr>
      <w:r w:rsidRPr="00D350E6">
        <w:rPr>
          <w:lang w:val="en-US"/>
        </w:rPr>
        <w:t>On the grounds of tax shields having a significant impact on corporate capital structure (Stiglitz (1973) and King (1974</w:t>
      </w:r>
      <w:r w:rsidR="00BD5EE4">
        <w:rPr>
          <w:lang w:val="en-US"/>
        </w:rPr>
        <w:t xml:space="preserve">)), </w:t>
      </w:r>
      <w:proofErr w:type="spellStart"/>
      <w:r w:rsidR="00BD5EE4">
        <w:rPr>
          <w:lang w:val="en-US"/>
        </w:rPr>
        <w:t>Schepens</w:t>
      </w:r>
      <w:proofErr w:type="spellEnd"/>
      <w:r w:rsidR="00BD5EE4">
        <w:rPr>
          <w:lang w:val="en-US"/>
        </w:rPr>
        <w:t xml:space="preserve"> (2015) investigate</w:t>
      </w:r>
      <w:r w:rsidRPr="00D350E6">
        <w:rPr>
          <w:lang w:val="en-US"/>
        </w:rPr>
        <w:t xml:space="preserve"> the impact of the NID on the Belgian banks’ capital structure, as it reduces the unequal tax treatment of debt and equity. Furthermore, he investigat</w:t>
      </w:r>
      <w:r w:rsidR="00BD5EE4">
        <w:rPr>
          <w:lang w:val="en-US"/>
        </w:rPr>
        <w:t>es</w:t>
      </w:r>
      <w:r w:rsidRPr="00D350E6">
        <w:rPr>
          <w:lang w:val="en-US"/>
        </w:rPr>
        <w:t xml:space="preserve"> what the implications of the NID are on banks’ risk taking behavior and on the NID’s contribution to bank capital </w:t>
      </w:r>
      <w:r w:rsidR="00BD5EE4">
        <w:rPr>
          <w:lang w:val="en-US"/>
        </w:rPr>
        <w:t>regulation. His sample consists</w:t>
      </w:r>
      <w:r w:rsidRPr="00D350E6">
        <w:rPr>
          <w:lang w:val="en-US"/>
        </w:rPr>
        <w:t xml:space="preserve"> of 35 Belgian banks over the period 2003-2007. Similarly to Panier </w:t>
      </w:r>
      <w:r w:rsidR="00BD5EE4">
        <w:rPr>
          <w:lang w:val="en-US"/>
        </w:rPr>
        <w:t>et al. (2013), the author relies</w:t>
      </w:r>
      <w:r w:rsidRPr="00D350E6">
        <w:rPr>
          <w:lang w:val="en-US"/>
        </w:rPr>
        <w:t xml:space="preserve"> on a difference-in-di</w:t>
      </w:r>
      <w:r w:rsidR="00BD5EE4">
        <w:rPr>
          <w:lang w:val="en-US"/>
        </w:rPr>
        <w:t>fference</w:t>
      </w:r>
      <w:r w:rsidR="00E61603">
        <w:rPr>
          <w:lang w:val="en-US"/>
        </w:rPr>
        <w:t xml:space="preserve"> approach also called a fixed-effects model which assumes </w:t>
      </w:r>
      <w:r w:rsidR="00E61603" w:rsidRPr="00E61603">
        <w:rPr>
          <w:lang w:val="en-US"/>
        </w:rPr>
        <w:t xml:space="preserve">the unobserved individual heterogeneity </w:t>
      </w:r>
      <w:r w:rsidR="00E61603">
        <w:rPr>
          <w:lang w:val="en-US"/>
        </w:rPr>
        <w:t xml:space="preserve">is correlated with the </w:t>
      </w:r>
      <w:proofErr w:type="spellStart"/>
      <w:r w:rsidR="00E61603">
        <w:rPr>
          <w:lang w:val="en-US"/>
        </w:rPr>
        <w:t>regressors</w:t>
      </w:r>
      <w:proofErr w:type="spellEnd"/>
      <w:r w:rsidR="00E61603">
        <w:rPr>
          <w:lang w:val="en-US"/>
        </w:rPr>
        <w:t xml:space="preserve"> of the model. Note that this difference distinguishes </w:t>
      </w:r>
      <w:proofErr w:type="spellStart"/>
      <w:r w:rsidR="00E61603">
        <w:rPr>
          <w:lang w:val="en-US"/>
        </w:rPr>
        <w:t>Schepens</w:t>
      </w:r>
      <w:proofErr w:type="spellEnd"/>
      <w:r w:rsidR="00E61603">
        <w:rPr>
          <w:lang w:val="en-US"/>
        </w:rPr>
        <w:t xml:space="preserve">’ approach from </w:t>
      </w:r>
      <w:proofErr w:type="spellStart"/>
      <w:r w:rsidR="00E61603">
        <w:rPr>
          <w:lang w:val="en-US"/>
        </w:rPr>
        <w:t>Milané</w:t>
      </w:r>
      <w:proofErr w:type="spellEnd"/>
      <w:r w:rsidR="00E61603">
        <w:rPr>
          <w:lang w:val="en-US"/>
        </w:rPr>
        <w:t xml:space="preserve"> and Rodrigues. The author also compares Belgian banks with European banks. The main findings </w:t>
      </w:r>
      <w:r w:rsidR="0007058B">
        <w:rPr>
          <w:lang w:val="en-US"/>
        </w:rPr>
        <w:t>are explained hereafter</w:t>
      </w:r>
      <w:r w:rsidRPr="00D350E6">
        <w:rPr>
          <w:lang w:val="en-US"/>
        </w:rPr>
        <w:t>. First, tax shields do have a significant impact</w:t>
      </w:r>
      <w:r w:rsidR="007D4FFD">
        <w:rPr>
          <w:lang w:val="en-US"/>
        </w:rPr>
        <w:t xml:space="preserve"> on banks’ equity </w:t>
      </w:r>
      <w:r w:rsidRPr="00D350E6">
        <w:rPr>
          <w:lang w:val="en-US"/>
        </w:rPr>
        <w:t>ratio. Second, the impact of the NID follows an increase in equity and not a decrease in a</w:t>
      </w:r>
      <w:r w:rsidR="001A2382">
        <w:rPr>
          <w:lang w:val="en-US"/>
        </w:rPr>
        <w:t>ssets, which is an</w:t>
      </w:r>
      <w:r w:rsidRPr="00D350E6">
        <w:rPr>
          <w:lang w:val="en-US"/>
        </w:rPr>
        <w:t xml:space="preserve"> important result for policy makers and bank regulators. Third, the change in capital structure after the introduction of the NID is relatively similar for low- and </w:t>
      </w:r>
      <w:r w:rsidRPr="00D350E6">
        <w:rPr>
          <w:lang w:val="en-US"/>
        </w:rPr>
        <w:lastRenderedPageBreak/>
        <w:t>high-capitalized banks. Four</w:t>
      </w:r>
      <w:r w:rsidR="008718CC">
        <w:rPr>
          <w:lang w:val="en-US"/>
        </w:rPr>
        <w:t>th and final finding</w:t>
      </w:r>
      <w:r w:rsidRPr="00D350E6">
        <w:rPr>
          <w:lang w:val="en-US"/>
        </w:rPr>
        <w:t xml:space="preserve">, there is a difference regarding risk-taking behavior. </w:t>
      </w:r>
      <w:r w:rsidR="002F07FB">
        <w:rPr>
          <w:lang w:val="en-US"/>
        </w:rPr>
        <w:t xml:space="preserve">The author </w:t>
      </w:r>
      <w:r w:rsidRPr="00D350E6">
        <w:rPr>
          <w:lang w:val="en-US"/>
        </w:rPr>
        <w:t>discovers a significant reduction in risk-taking for ex-ante low-capitalized banks, while there is no change for ex-ante high-capitalized banks.</w:t>
      </w:r>
    </w:p>
    <w:p w14:paraId="1BFAFB46" w14:textId="65AC41F9" w:rsidR="006B1A45" w:rsidRDefault="00D350E6" w:rsidP="00732631">
      <w:pPr>
        <w:spacing w:line="360" w:lineRule="auto"/>
        <w:rPr>
          <w:lang w:val="en-US"/>
        </w:rPr>
      </w:pPr>
      <w:r w:rsidRPr="00D350E6">
        <w:rPr>
          <w:lang w:val="en-US"/>
        </w:rPr>
        <w:t>We can conclude that the majority of studies on the NID regarding SME’s tends to support the positive implications of the NID, whereas for banks there is no census yet regarding the effect of the NID</w:t>
      </w:r>
    </w:p>
    <w:p w14:paraId="311BB6EB" w14:textId="372A85F8" w:rsidR="00606D20" w:rsidRDefault="00606D20" w:rsidP="00606D20">
      <w:pPr>
        <w:pStyle w:val="Heading2"/>
        <w:rPr>
          <w:lang w:val="en-US"/>
        </w:rPr>
      </w:pPr>
      <w:bookmarkStart w:id="5" w:name="_Toc450839934"/>
      <w:r>
        <w:rPr>
          <w:lang w:val="en-US"/>
        </w:rPr>
        <w:t>Contribution to the literature</w:t>
      </w:r>
      <w:bookmarkEnd w:id="5"/>
    </w:p>
    <w:p w14:paraId="120078E4" w14:textId="2AB34DD6" w:rsidR="00606D20" w:rsidRPr="008718CC" w:rsidRDefault="00606D20" w:rsidP="00606D20">
      <w:pPr>
        <w:spacing w:line="360" w:lineRule="auto"/>
        <w:rPr>
          <w:color w:val="FF0000"/>
          <w:lang w:val="en-US"/>
        </w:rPr>
      </w:pPr>
      <w:r w:rsidRPr="00B24472">
        <w:rPr>
          <w:lang w:val="en-US"/>
        </w:rPr>
        <w:t>Our study contributes to the existing literatur</w:t>
      </w:r>
      <w:r w:rsidR="00F34A6E">
        <w:rPr>
          <w:lang w:val="en-US"/>
        </w:rPr>
        <w:t>e in three ways. First, it studies</w:t>
      </w:r>
      <w:r w:rsidRPr="00B24472">
        <w:rPr>
          <w:lang w:val="en-US"/>
        </w:rPr>
        <w:t xml:space="preserve"> the impact of the NID on capital structure of banks using the MTR-approach developed by </w:t>
      </w:r>
      <w:proofErr w:type="spellStart"/>
      <w:r w:rsidRPr="00B24472">
        <w:rPr>
          <w:lang w:val="en-US"/>
        </w:rPr>
        <w:t>Shevlin</w:t>
      </w:r>
      <w:proofErr w:type="spellEnd"/>
      <w:r w:rsidRPr="00B24472">
        <w:rPr>
          <w:lang w:val="en-US"/>
        </w:rPr>
        <w:t xml:space="preserve"> (1990) and Graham (1996a). MTRs are a suitable proxy for corporate tax incentives and have proven their use in prior mentioned studies on SMEs (</w:t>
      </w:r>
      <w:proofErr w:type="spellStart"/>
      <w:r w:rsidRPr="00B24472">
        <w:rPr>
          <w:lang w:val="en-US"/>
        </w:rPr>
        <w:t>Cornelis</w:t>
      </w:r>
      <w:proofErr w:type="spellEnd"/>
      <w:r w:rsidRPr="00B24472">
        <w:rPr>
          <w:lang w:val="en-US"/>
        </w:rPr>
        <w:t xml:space="preserve"> and Merckx (2009), </w:t>
      </w:r>
      <w:proofErr w:type="spellStart"/>
      <w:r w:rsidRPr="00B24472">
        <w:rPr>
          <w:lang w:val="en-US"/>
        </w:rPr>
        <w:t>Kestens</w:t>
      </w:r>
      <w:proofErr w:type="spellEnd"/>
      <w:r w:rsidRPr="00B24472">
        <w:rPr>
          <w:lang w:val="en-US"/>
        </w:rPr>
        <w:t xml:space="preserve"> et al. (2011)). Second, it hypothesizes that banks are inflexible in changing their capital</w:t>
      </w:r>
      <w:r>
        <w:rPr>
          <w:lang w:val="en-US"/>
        </w:rPr>
        <w:t xml:space="preserve"> structure in the short-</w:t>
      </w:r>
      <w:r w:rsidRPr="00B24472">
        <w:rPr>
          <w:lang w:val="en-US"/>
        </w:rPr>
        <w:t xml:space="preserve">run. Thus extending the research period </w:t>
      </w:r>
      <w:r w:rsidR="00F34A6E">
        <w:rPr>
          <w:lang w:val="en-US"/>
        </w:rPr>
        <w:t>from 2004 until 2014 can incorporate</w:t>
      </w:r>
      <w:r w:rsidRPr="00B24472">
        <w:rPr>
          <w:lang w:val="en-US"/>
        </w:rPr>
        <w:t xml:space="preserve"> more of the NID</w:t>
      </w:r>
      <w:r w:rsidR="00F34A6E">
        <w:rPr>
          <w:lang w:val="en-US"/>
        </w:rPr>
        <w:t>’s</w:t>
      </w:r>
      <w:r w:rsidRPr="00B24472">
        <w:rPr>
          <w:lang w:val="en-US"/>
        </w:rPr>
        <w:t xml:space="preserve"> effects. </w:t>
      </w:r>
      <w:r w:rsidRPr="00F20A95">
        <w:rPr>
          <w:lang w:val="en-US"/>
        </w:rPr>
        <w:t>Third, there are no studies that take into account the impact of the financial crisis on</w:t>
      </w:r>
      <w:r w:rsidR="00D74596">
        <w:rPr>
          <w:lang w:val="en-US"/>
        </w:rPr>
        <w:t xml:space="preserve"> the effectiveness of the NID.</w:t>
      </w:r>
      <w:r w:rsidRPr="008718CC">
        <w:rPr>
          <w:color w:val="FF0000"/>
          <w:lang w:val="en-US"/>
        </w:rPr>
        <w:t xml:space="preserve"> </w:t>
      </w:r>
    </w:p>
    <w:p w14:paraId="0686647B" w14:textId="22BCA149" w:rsidR="007074DD" w:rsidRPr="007074DD" w:rsidRDefault="007074DD" w:rsidP="00732631">
      <w:pPr>
        <w:pStyle w:val="Heading2"/>
        <w:spacing w:line="360" w:lineRule="auto"/>
        <w:rPr>
          <w:lang w:val="en-US"/>
        </w:rPr>
      </w:pPr>
      <w:bookmarkStart w:id="6" w:name="_Toc450839935"/>
      <w:r w:rsidRPr="007074DD">
        <w:rPr>
          <w:lang w:val="en-US"/>
        </w:rPr>
        <w:t>Capital structure theories</w:t>
      </w:r>
      <w:bookmarkEnd w:id="6"/>
    </w:p>
    <w:p w14:paraId="6CC97110" w14:textId="3BBDDF56" w:rsidR="007074DD" w:rsidRPr="007074DD" w:rsidRDefault="007074DD" w:rsidP="00732631">
      <w:pPr>
        <w:spacing w:line="360" w:lineRule="auto"/>
        <w:rPr>
          <w:lang w:val="en-US"/>
        </w:rPr>
      </w:pPr>
      <w:r w:rsidRPr="007074DD">
        <w:rPr>
          <w:lang w:val="en-US"/>
        </w:rPr>
        <w:t>In this section</w:t>
      </w:r>
      <w:r w:rsidR="00F34A6E">
        <w:rPr>
          <w:lang w:val="en-US"/>
        </w:rPr>
        <w:t>,</w:t>
      </w:r>
      <w:r w:rsidRPr="007074DD">
        <w:rPr>
          <w:lang w:val="en-US"/>
        </w:rPr>
        <w:t xml:space="preserve"> the different theories on capital structure</w:t>
      </w:r>
      <w:r w:rsidR="00BD5EE4">
        <w:rPr>
          <w:lang w:val="en-US"/>
        </w:rPr>
        <w:t xml:space="preserve"> will be discussed</w:t>
      </w:r>
      <w:r w:rsidRPr="007074DD">
        <w:rPr>
          <w:lang w:val="en-US"/>
        </w:rPr>
        <w:t>. Our research is based on the insights provided by t</w:t>
      </w:r>
      <w:r w:rsidR="005869B4">
        <w:rPr>
          <w:lang w:val="en-US"/>
        </w:rPr>
        <w:t>he static trade-off theory. N</w:t>
      </w:r>
      <w:r w:rsidRPr="007074DD">
        <w:rPr>
          <w:lang w:val="en-US"/>
        </w:rPr>
        <w:t>onetheless</w:t>
      </w:r>
      <w:r w:rsidR="005869B4">
        <w:rPr>
          <w:lang w:val="en-US"/>
        </w:rPr>
        <w:t>, the effects of other capital structure theories are considered as well</w:t>
      </w:r>
      <w:r w:rsidRPr="007074DD">
        <w:rPr>
          <w:lang w:val="en-US"/>
        </w:rPr>
        <w:t>.</w:t>
      </w:r>
    </w:p>
    <w:p w14:paraId="07035D5D" w14:textId="77777777" w:rsidR="007074DD" w:rsidRPr="007074DD" w:rsidRDefault="007074DD" w:rsidP="007049EE">
      <w:pPr>
        <w:pStyle w:val="Heading3"/>
        <w:rPr>
          <w:lang w:val="en-US"/>
        </w:rPr>
      </w:pPr>
      <w:bookmarkStart w:id="7" w:name="_Toc450839936"/>
      <w:r w:rsidRPr="007074DD">
        <w:rPr>
          <w:lang w:val="en-US"/>
        </w:rPr>
        <w:t>The irrelevance theorem of the capital structure</w:t>
      </w:r>
      <w:bookmarkEnd w:id="7"/>
    </w:p>
    <w:p w14:paraId="272177A7" w14:textId="1A5B15E8" w:rsidR="007074DD" w:rsidRPr="007074DD" w:rsidRDefault="007074DD" w:rsidP="00732631">
      <w:pPr>
        <w:spacing w:line="360" w:lineRule="auto"/>
        <w:rPr>
          <w:lang w:val="en-US"/>
        </w:rPr>
      </w:pPr>
      <w:r w:rsidRPr="007074DD">
        <w:rPr>
          <w:lang w:val="en-US"/>
        </w:rPr>
        <w:t xml:space="preserve">Modigliani and Miller (1958) </w:t>
      </w:r>
      <w:r w:rsidR="00F34A6E">
        <w:rPr>
          <w:lang w:val="en-US"/>
        </w:rPr>
        <w:t>initiated</w:t>
      </w:r>
      <w:r w:rsidRPr="007074DD">
        <w:rPr>
          <w:lang w:val="en-US"/>
        </w:rPr>
        <w:t xml:space="preserve"> research on this topic by stating that, under the crucial assumptions of </w:t>
      </w:r>
      <w:r w:rsidR="00F34A6E">
        <w:rPr>
          <w:lang w:val="en-US"/>
        </w:rPr>
        <w:t xml:space="preserve">there being no </w:t>
      </w:r>
      <w:r w:rsidRPr="007074DD">
        <w:rPr>
          <w:lang w:val="en-US"/>
        </w:rPr>
        <w:t xml:space="preserve">transactions costs, no taxes and equal borrowing </w:t>
      </w:r>
      <w:r w:rsidR="00F34A6E">
        <w:rPr>
          <w:lang w:val="en-US"/>
        </w:rPr>
        <w:t>rates for individuals and firms; the</w:t>
      </w:r>
      <w:r w:rsidRPr="007074DD">
        <w:rPr>
          <w:lang w:val="en-US"/>
        </w:rPr>
        <w:t xml:space="preserve"> firm leverage level is irrelevant for determining firm value. In other words, the only determinants that can influence firm value are present value of future operating cash flows that are contingent on the profitability of its assets and the future investment opportunities of the firm. As cash flows remain within the company, the capital structure is only manipulating the distribution of cash flows among capital providers.</w:t>
      </w:r>
    </w:p>
    <w:p w14:paraId="49F8045B" w14:textId="77777777" w:rsidR="007074DD" w:rsidRPr="007074DD" w:rsidRDefault="007074DD" w:rsidP="007049EE">
      <w:pPr>
        <w:pStyle w:val="Heading3"/>
        <w:rPr>
          <w:lang w:val="en-US"/>
        </w:rPr>
      </w:pPr>
      <w:bookmarkStart w:id="8" w:name="_Toc450839937"/>
      <w:r w:rsidRPr="007074DD">
        <w:rPr>
          <w:lang w:val="en-US"/>
        </w:rPr>
        <w:lastRenderedPageBreak/>
        <w:t>Static Trade-Off Theory</w:t>
      </w:r>
      <w:bookmarkEnd w:id="8"/>
    </w:p>
    <w:p w14:paraId="4ACBE3DC" w14:textId="514D2ABC" w:rsidR="007074DD" w:rsidRPr="007074DD" w:rsidRDefault="007074DD" w:rsidP="00732631">
      <w:pPr>
        <w:spacing w:line="360" w:lineRule="auto"/>
        <w:rPr>
          <w:lang w:val="en-US"/>
        </w:rPr>
      </w:pPr>
      <w:r w:rsidRPr="007074DD">
        <w:rPr>
          <w:lang w:val="en-US"/>
        </w:rPr>
        <w:t xml:space="preserve">Myers and </w:t>
      </w:r>
      <w:proofErr w:type="spellStart"/>
      <w:r w:rsidRPr="007074DD">
        <w:rPr>
          <w:lang w:val="en-US"/>
        </w:rPr>
        <w:t>Majluf</w:t>
      </w:r>
      <w:proofErr w:type="spellEnd"/>
      <w:r w:rsidRPr="007074DD">
        <w:rPr>
          <w:lang w:val="en-US"/>
        </w:rPr>
        <w:t xml:space="preserve"> (1984) were the first to mention the discrepancy between debt and equity and link it to a certain trade-off. This theory assumes that interest expenses are tax-deductible and that bankruptcy costs are present. Firms will always </w:t>
      </w:r>
      <w:r w:rsidR="004273B4" w:rsidRPr="007074DD">
        <w:rPr>
          <w:lang w:val="en-US"/>
        </w:rPr>
        <w:t>favor</w:t>
      </w:r>
      <w:r w:rsidRPr="007074DD">
        <w:rPr>
          <w:lang w:val="en-US"/>
        </w:rPr>
        <w:t xml:space="preserve"> debt as</w:t>
      </w:r>
      <w:r w:rsidR="00F34A6E">
        <w:rPr>
          <w:lang w:val="en-US"/>
        </w:rPr>
        <w:t xml:space="preserve"> a</w:t>
      </w:r>
      <w:r w:rsidRPr="007074DD">
        <w:rPr>
          <w:lang w:val="en-US"/>
        </w:rPr>
        <w:t xml:space="preserve"> source of funding for the reason that interest expenses are tax-deductible. As a consequence, it would be logical to assume that all projects are financed with debt. However, one must take</w:t>
      </w:r>
      <w:r w:rsidR="00F53D30">
        <w:rPr>
          <w:lang w:val="en-US"/>
        </w:rPr>
        <w:t xml:space="preserve"> </w:t>
      </w:r>
      <w:r w:rsidR="00F53D30" w:rsidRPr="007074DD">
        <w:rPr>
          <w:lang w:val="en-US"/>
        </w:rPr>
        <w:t>financial distress and its resulting costs</w:t>
      </w:r>
      <w:r w:rsidRPr="007074DD">
        <w:rPr>
          <w:lang w:val="en-US"/>
        </w:rPr>
        <w:t xml:space="preserve"> into account. If there exists a probability of default higher than zero, financial distress will automatically arise. Henceforth we can structure the trade-off as follows: the greater the debt ratio, the greater the risks to face costs related to liquidity</w:t>
      </w:r>
      <w:r w:rsidR="005869B4">
        <w:rPr>
          <w:lang w:val="en-US"/>
        </w:rPr>
        <w:t xml:space="preserve"> problems, but also the bigger</w:t>
      </w:r>
      <w:r w:rsidRPr="007074DD">
        <w:rPr>
          <w:lang w:val="en-US"/>
        </w:rPr>
        <w:t xml:space="preserve"> the tax shield. The static trade-off theory implies that firms will seek to achieve an optimal level of debt since they will balance the value of their tax shield with the costs of bankruptcy, and decide on their debt and equity levels accordingly.</w:t>
      </w:r>
    </w:p>
    <w:p w14:paraId="0AF14FBC" w14:textId="77777777" w:rsidR="007074DD" w:rsidRPr="007074DD" w:rsidRDefault="007074DD" w:rsidP="007049EE">
      <w:pPr>
        <w:pStyle w:val="Heading3"/>
        <w:rPr>
          <w:lang w:val="en-US"/>
        </w:rPr>
      </w:pPr>
      <w:bookmarkStart w:id="9" w:name="_Toc450839938"/>
      <w:r w:rsidRPr="007074DD">
        <w:rPr>
          <w:lang w:val="en-US"/>
        </w:rPr>
        <w:t>Agency Cost Framework</w:t>
      </w:r>
      <w:bookmarkEnd w:id="9"/>
    </w:p>
    <w:p w14:paraId="668C867B" w14:textId="746DC6C2" w:rsidR="007074DD" w:rsidRPr="007074DD" w:rsidRDefault="007074DD" w:rsidP="00732631">
      <w:pPr>
        <w:spacing w:line="360" w:lineRule="auto"/>
        <w:rPr>
          <w:lang w:val="en-US"/>
        </w:rPr>
      </w:pPr>
      <w:r w:rsidRPr="007074DD">
        <w:rPr>
          <w:lang w:val="en-US"/>
        </w:rPr>
        <w:t xml:space="preserve">The general framework for the agency problem can be defined as follows: a principal expects </w:t>
      </w:r>
      <w:r w:rsidR="008D53A8">
        <w:rPr>
          <w:lang w:val="en-US"/>
        </w:rPr>
        <w:t>h</w:t>
      </w:r>
      <w:r w:rsidRPr="007074DD">
        <w:rPr>
          <w:lang w:val="en-US"/>
        </w:rPr>
        <w:t>is agent to serve the principal’s best interests. However, the agent’s decisions are motivated by the agent’s self-interest. Both their interests might differ and this will cause a suboptimal result for the principal.</w:t>
      </w:r>
    </w:p>
    <w:p w14:paraId="38101CD0" w14:textId="5901936D" w:rsidR="007074DD" w:rsidRPr="007074DD" w:rsidRDefault="007074DD" w:rsidP="00732631">
      <w:pPr>
        <w:spacing w:line="360" w:lineRule="auto"/>
        <w:rPr>
          <w:lang w:val="en-US"/>
        </w:rPr>
      </w:pPr>
      <w:r w:rsidRPr="007074DD">
        <w:rPr>
          <w:lang w:val="en-US"/>
        </w:rPr>
        <w:t>More specifically, Jen</w:t>
      </w:r>
      <w:r w:rsidR="0011124F">
        <w:rPr>
          <w:lang w:val="en-US"/>
        </w:rPr>
        <w:t xml:space="preserve">sen and </w:t>
      </w:r>
      <w:proofErr w:type="spellStart"/>
      <w:r w:rsidR="0011124F">
        <w:rPr>
          <w:lang w:val="en-US"/>
        </w:rPr>
        <w:t>Meckling</w:t>
      </w:r>
      <w:proofErr w:type="spellEnd"/>
      <w:r w:rsidR="0011124F">
        <w:rPr>
          <w:lang w:val="en-US"/>
        </w:rPr>
        <w:t xml:space="preserve"> (1976) model</w:t>
      </w:r>
      <w:r w:rsidRPr="007074DD">
        <w:rPr>
          <w:lang w:val="en-US"/>
        </w:rPr>
        <w:t xml:space="preserve"> a capital structure theory that aims to explain the conflict of interests between the principal,</w:t>
      </w:r>
      <w:r w:rsidR="005869B4">
        <w:rPr>
          <w:lang w:val="en-US"/>
        </w:rPr>
        <w:t xml:space="preserve"> or</w:t>
      </w:r>
      <w:r w:rsidRPr="007074DD">
        <w:rPr>
          <w:lang w:val="en-US"/>
        </w:rPr>
        <w:t xml:space="preserve"> shareholders, and their agents,</w:t>
      </w:r>
      <w:r w:rsidR="005869B4">
        <w:rPr>
          <w:lang w:val="en-US"/>
        </w:rPr>
        <w:t xml:space="preserve"> or</w:t>
      </w:r>
      <w:r w:rsidRPr="007074DD">
        <w:rPr>
          <w:lang w:val="en-US"/>
        </w:rPr>
        <w:t xml:space="preserve"> the managers. Their framework relies on the fact that by adding a certain level of debt, the resulting free cash flows are decreased. At the same time, the financial freedom of the managers is lowered, thus decreasing opportunistic </w:t>
      </w:r>
      <w:r w:rsidR="007B54CF" w:rsidRPr="007074DD">
        <w:rPr>
          <w:lang w:val="en-US"/>
        </w:rPr>
        <w:t>behavior</w:t>
      </w:r>
      <w:r w:rsidRPr="007074DD">
        <w:rPr>
          <w:lang w:val="en-US"/>
        </w:rPr>
        <w:t>. This will to some extent eliminate the possibi</w:t>
      </w:r>
      <w:r w:rsidR="007B54CF">
        <w:rPr>
          <w:lang w:val="en-US"/>
        </w:rPr>
        <w:t xml:space="preserve">lity of managers </w:t>
      </w:r>
      <w:r w:rsidRPr="007074DD">
        <w:rPr>
          <w:lang w:val="en-US"/>
        </w:rPr>
        <w:t>pursu</w:t>
      </w:r>
      <w:r w:rsidR="007B54CF">
        <w:rPr>
          <w:lang w:val="en-US"/>
        </w:rPr>
        <w:t>ing v</w:t>
      </w:r>
      <w:r w:rsidRPr="007074DD">
        <w:rPr>
          <w:lang w:val="en-US"/>
        </w:rPr>
        <w:t>alue-destroying investments that would generate private benefits for them, but which are not in line with the interests of the shareholders.</w:t>
      </w:r>
    </w:p>
    <w:p w14:paraId="5D2E2244" w14:textId="77777777" w:rsidR="007074DD" w:rsidRPr="007074DD" w:rsidRDefault="007074DD" w:rsidP="007049EE">
      <w:pPr>
        <w:pStyle w:val="Heading3"/>
        <w:rPr>
          <w:lang w:val="en-US"/>
        </w:rPr>
      </w:pPr>
      <w:bookmarkStart w:id="10" w:name="_Toc450839939"/>
      <w:r w:rsidRPr="007074DD">
        <w:rPr>
          <w:lang w:val="en-US"/>
        </w:rPr>
        <w:t>Pecking Order Theory</w:t>
      </w:r>
      <w:bookmarkEnd w:id="10"/>
    </w:p>
    <w:p w14:paraId="4DE56837" w14:textId="725980A2" w:rsidR="007074DD" w:rsidRPr="007074DD" w:rsidRDefault="007074DD" w:rsidP="00732631">
      <w:pPr>
        <w:spacing w:line="360" w:lineRule="auto"/>
        <w:rPr>
          <w:lang w:val="en-US"/>
        </w:rPr>
      </w:pPr>
      <w:r w:rsidRPr="007074DD">
        <w:rPr>
          <w:lang w:val="en-US"/>
        </w:rPr>
        <w:t xml:space="preserve">Donaldson (1961) with Myers and </w:t>
      </w:r>
      <w:proofErr w:type="spellStart"/>
      <w:r w:rsidRPr="007074DD">
        <w:rPr>
          <w:lang w:val="en-US"/>
        </w:rPr>
        <w:t>Majluf</w:t>
      </w:r>
      <w:proofErr w:type="spellEnd"/>
      <w:r w:rsidRPr="007074DD">
        <w:rPr>
          <w:lang w:val="en-US"/>
        </w:rPr>
        <w:t xml:space="preserve"> (1984) are the founders of the pecking order theory. They argued that the cost of financing increases with asymmetric information</w:t>
      </w:r>
      <w:r w:rsidR="007D4FFD">
        <w:rPr>
          <w:lang w:val="en-US"/>
        </w:rPr>
        <w:t>,</w:t>
      </w:r>
      <w:r w:rsidRPr="007074DD">
        <w:rPr>
          <w:lang w:val="en-US"/>
        </w:rPr>
        <w:t xml:space="preserve"> thus creating a distinct hierarchy between financing sources.</w:t>
      </w:r>
      <w:r w:rsidR="008D53A8">
        <w:rPr>
          <w:lang w:val="en-US"/>
        </w:rPr>
        <w:t xml:space="preserve"> When sorted in </w:t>
      </w:r>
      <w:r w:rsidR="008D53A8" w:rsidRPr="007074DD">
        <w:rPr>
          <w:lang w:val="en-US"/>
        </w:rPr>
        <w:t>decreasing order of attractiveness,</w:t>
      </w:r>
      <w:r w:rsidR="008D53A8">
        <w:rPr>
          <w:lang w:val="en-US"/>
        </w:rPr>
        <w:t xml:space="preserve"> these sources</w:t>
      </w:r>
      <w:r w:rsidRPr="007074DD">
        <w:rPr>
          <w:lang w:val="en-US"/>
        </w:rPr>
        <w:t xml:space="preserve"> are</w:t>
      </w:r>
      <w:r w:rsidR="008D53A8">
        <w:rPr>
          <w:lang w:val="en-US"/>
        </w:rPr>
        <w:t>:</w:t>
      </w:r>
      <w:r w:rsidRPr="007074DD">
        <w:rPr>
          <w:lang w:val="en-US"/>
        </w:rPr>
        <w:t xml:space="preserve"> internal funds, debt and additional equity. Companies will prefer to finance their investments or pay their dividends with internal funds, if available. If not available, companies will pick debt over equity. The cause of this hierarchy can be explained through the influence of asymmetric information costs. Internal funds are </w:t>
      </w:r>
      <w:r w:rsidRPr="007074DD">
        <w:rPr>
          <w:lang w:val="en-US"/>
        </w:rPr>
        <w:lastRenderedPageBreak/>
        <w:t xml:space="preserve">preferred over external funds since there are no information asymmetries in the first place. Consequently, the required return is lower compared to uninformed external fund providers. In the case of external funding, the managers need to account for the </w:t>
      </w:r>
      <w:r w:rsidR="008D53A8" w:rsidRPr="007074DD">
        <w:rPr>
          <w:lang w:val="en-US"/>
        </w:rPr>
        <w:t>signaling</w:t>
      </w:r>
      <w:r w:rsidRPr="007074DD">
        <w:rPr>
          <w:lang w:val="en-US"/>
        </w:rPr>
        <w:t xml:space="preserve"> effect of their choice of funding. Additional equity is the least preferred source of funding because of its substantial asymmetric information. If managers, who are assumed to know best about the future performance of the firm, choose to raise additional equity, this must mean that the firm is overvalued, hence the new investors will want a higher return on their investment and thus pay a lower price</w:t>
      </w:r>
      <w:r w:rsidR="008D53A8">
        <w:rPr>
          <w:lang w:val="en-US"/>
        </w:rPr>
        <w:t xml:space="preserve"> </w:t>
      </w:r>
      <w:r w:rsidRPr="007074DD">
        <w:rPr>
          <w:lang w:val="en-US"/>
        </w:rPr>
        <w:t xml:space="preserve">(Myers and </w:t>
      </w:r>
      <w:proofErr w:type="spellStart"/>
      <w:r w:rsidRPr="007074DD">
        <w:rPr>
          <w:lang w:val="en-US"/>
        </w:rPr>
        <w:t>Majluf</w:t>
      </w:r>
      <w:proofErr w:type="spellEnd"/>
      <w:r w:rsidRPr="007074DD">
        <w:rPr>
          <w:lang w:val="en-US"/>
        </w:rPr>
        <w:t xml:space="preserve"> (1984)). On the other hand, issuing debt means that the managers are confident that their stock price is undervalued, which will in turn increase stock prices. In summary, debt is preferred over equity</w:t>
      </w:r>
      <w:r w:rsidR="0011124F">
        <w:rPr>
          <w:lang w:val="en-US"/>
        </w:rPr>
        <w:t xml:space="preserve"> because of the positive signal</w:t>
      </w:r>
      <w:r w:rsidRPr="007074DD">
        <w:rPr>
          <w:lang w:val="en-US"/>
        </w:rPr>
        <w:t>ing effect inherent to debt.</w:t>
      </w:r>
    </w:p>
    <w:p w14:paraId="74DBD3D4" w14:textId="77777777" w:rsidR="00187E52" w:rsidRPr="005E1AE6" w:rsidRDefault="00187E52" w:rsidP="00732631">
      <w:pPr>
        <w:spacing w:line="360" w:lineRule="auto"/>
        <w:rPr>
          <w:lang w:val="en-US"/>
        </w:rPr>
      </w:pPr>
      <w:r w:rsidRPr="005E1AE6">
        <w:rPr>
          <w:lang w:val="en-US"/>
        </w:rPr>
        <w:br w:type="page"/>
      </w:r>
    </w:p>
    <w:p w14:paraId="305A61A8" w14:textId="77777777" w:rsidR="00187E52" w:rsidRDefault="007074DD" w:rsidP="00732631">
      <w:pPr>
        <w:pStyle w:val="Heading1"/>
        <w:spacing w:line="360" w:lineRule="auto"/>
        <w:rPr>
          <w:lang w:val="en-US"/>
        </w:rPr>
      </w:pPr>
      <w:bookmarkStart w:id="11" w:name="_Toc450839940"/>
      <w:r>
        <w:rPr>
          <w:lang w:val="en-US"/>
        </w:rPr>
        <w:lastRenderedPageBreak/>
        <w:t>Method</w:t>
      </w:r>
      <w:bookmarkEnd w:id="11"/>
      <w:r>
        <w:rPr>
          <w:lang w:val="en-US"/>
        </w:rPr>
        <w:t xml:space="preserve"> </w:t>
      </w:r>
    </w:p>
    <w:p w14:paraId="16612467" w14:textId="77777777" w:rsidR="007334B3" w:rsidRDefault="007334B3" w:rsidP="00732631">
      <w:pPr>
        <w:pStyle w:val="Heading2"/>
        <w:spacing w:line="360" w:lineRule="auto"/>
        <w:rPr>
          <w:lang w:val="en-US"/>
        </w:rPr>
      </w:pPr>
      <w:bookmarkStart w:id="12" w:name="_Toc450839941"/>
      <w:r>
        <w:rPr>
          <w:lang w:val="en-US"/>
        </w:rPr>
        <w:t>Hypothesis</w:t>
      </w:r>
      <w:bookmarkEnd w:id="12"/>
    </w:p>
    <w:p w14:paraId="27BE4A01" w14:textId="523107C5" w:rsidR="007334B3" w:rsidRDefault="00912661" w:rsidP="00732631">
      <w:pPr>
        <w:spacing w:line="360" w:lineRule="auto"/>
        <w:rPr>
          <w:lang w:val="en-US"/>
        </w:rPr>
      </w:pPr>
      <w:r w:rsidRPr="00912661">
        <w:rPr>
          <w:lang w:val="en-US"/>
        </w:rPr>
        <w:t>The deductibility of interests influences the c</w:t>
      </w:r>
      <w:r w:rsidR="00FD5308">
        <w:rPr>
          <w:lang w:val="en-US"/>
        </w:rPr>
        <w:t>apital structure of a company since</w:t>
      </w:r>
      <w:r w:rsidRPr="00912661">
        <w:rPr>
          <w:lang w:val="en-US"/>
        </w:rPr>
        <w:t xml:space="preserve"> it reduces its taxable income. Equivalently, banks benefit from this tax implication and will adjust their capital structure in order to reduce overall tax liabilities. As a result, a clear discrimination between equity financing and debt financing is observed. The introduction of the NID aims to reduce this discrimination and its main effect can be translated into a lower leverage ratio of Belgian banks</w:t>
      </w:r>
      <w:r>
        <w:rPr>
          <w:lang w:val="en-US"/>
        </w:rPr>
        <w:t>. P</w:t>
      </w:r>
      <w:r w:rsidR="007334B3" w:rsidRPr="00B24472">
        <w:rPr>
          <w:lang w:val="en-US"/>
        </w:rPr>
        <w:t xml:space="preserve">rior research shows that the MTR simulation can be a good approximation for the effects of the NID. </w:t>
      </w:r>
      <w:proofErr w:type="spellStart"/>
      <w:r w:rsidR="007334B3" w:rsidRPr="00B24472">
        <w:rPr>
          <w:lang w:val="en-US"/>
        </w:rPr>
        <w:t>Cornelis</w:t>
      </w:r>
      <w:proofErr w:type="spellEnd"/>
      <w:r w:rsidR="007334B3" w:rsidRPr="00B24472">
        <w:rPr>
          <w:lang w:val="en-US"/>
        </w:rPr>
        <w:t xml:space="preserve"> and Merckx (2009) show that the introduction of the NID had a significant negative effect on SME</w:t>
      </w:r>
      <w:r w:rsidR="0065389A">
        <w:rPr>
          <w:lang w:val="en-US"/>
        </w:rPr>
        <w:t>s’ leverage ratios and</w:t>
      </w:r>
      <w:r w:rsidR="007334B3" w:rsidRPr="00B24472">
        <w:rPr>
          <w:lang w:val="en-US"/>
        </w:rPr>
        <w:t xml:space="preserve"> </w:t>
      </w:r>
      <w:proofErr w:type="spellStart"/>
      <w:r w:rsidR="007334B3" w:rsidRPr="00B24472">
        <w:rPr>
          <w:lang w:val="en-US"/>
        </w:rPr>
        <w:t>Kestens</w:t>
      </w:r>
      <w:proofErr w:type="spellEnd"/>
      <w:r w:rsidR="007334B3" w:rsidRPr="00B24472">
        <w:rPr>
          <w:lang w:val="en-US"/>
        </w:rPr>
        <w:t xml:space="preserve"> et al. (2011)</w:t>
      </w:r>
      <w:r w:rsidR="0065389A">
        <w:rPr>
          <w:lang w:val="en-US"/>
        </w:rPr>
        <w:t xml:space="preserve"> also</w:t>
      </w:r>
      <w:r w:rsidR="00FD5308">
        <w:rPr>
          <w:lang w:val="en-US"/>
        </w:rPr>
        <w:t xml:space="preserve"> find similar results to those</w:t>
      </w:r>
      <w:r w:rsidR="007334B3" w:rsidRPr="00B24472">
        <w:rPr>
          <w:lang w:val="en-US"/>
        </w:rPr>
        <w:t xml:space="preserve"> of </w:t>
      </w:r>
      <w:proofErr w:type="spellStart"/>
      <w:r w:rsidR="007334B3" w:rsidRPr="00B24472">
        <w:rPr>
          <w:lang w:val="en-US"/>
        </w:rPr>
        <w:t>Cornelis</w:t>
      </w:r>
      <w:proofErr w:type="spellEnd"/>
      <w:r w:rsidR="007334B3" w:rsidRPr="00B24472">
        <w:rPr>
          <w:lang w:val="en-US"/>
        </w:rPr>
        <w:t xml:space="preserve"> and Merckx (2009). </w:t>
      </w:r>
      <w:r w:rsidR="0065389A">
        <w:rPr>
          <w:lang w:val="en-US"/>
        </w:rPr>
        <w:t xml:space="preserve">Therefore we hypothesize that the NID </w:t>
      </w:r>
      <w:r w:rsidR="007334B3" w:rsidRPr="00B24472">
        <w:rPr>
          <w:lang w:val="en-US"/>
        </w:rPr>
        <w:t>introduction has a negative effect on Belgian banks’ leverage.</w:t>
      </w:r>
    </w:p>
    <w:p w14:paraId="4A29BFE3" w14:textId="77777777" w:rsidR="007334B3" w:rsidRPr="00B24472" w:rsidRDefault="007334B3" w:rsidP="00596942">
      <w:pPr>
        <w:spacing w:line="360" w:lineRule="auto"/>
        <w:jc w:val="center"/>
        <w:rPr>
          <w:i/>
          <w:lang w:val="en-US"/>
        </w:rPr>
      </w:pPr>
      <w:r w:rsidRPr="00B24472">
        <w:rPr>
          <w:i/>
          <w:lang w:val="en-US"/>
        </w:rPr>
        <w:t>Hypothesis 1:</w:t>
      </w:r>
    </w:p>
    <w:p w14:paraId="3EB331CB" w14:textId="65DFD63D" w:rsidR="007334B3" w:rsidRPr="00B24472" w:rsidRDefault="007334B3" w:rsidP="00596942">
      <w:pPr>
        <w:spacing w:line="360" w:lineRule="auto"/>
        <w:jc w:val="center"/>
        <w:rPr>
          <w:i/>
          <w:lang w:val="en-US"/>
        </w:rPr>
      </w:pPr>
      <w:r w:rsidRPr="00B24472">
        <w:rPr>
          <w:i/>
          <w:lang w:val="en-US"/>
        </w:rPr>
        <w:t>The introduction of the NID has a negative effect on MTR which in turn lowers the leverage levels in Belgian banks.</w:t>
      </w:r>
    </w:p>
    <w:p w14:paraId="7B8A19C6" w14:textId="4A724B63" w:rsidR="007334B3" w:rsidRPr="00B24472" w:rsidRDefault="007334B3" w:rsidP="00732631">
      <w:pPr>
        <w:spacing w:line="360" w:lineRule="auto"/>
        <w:rPr>
          <w:lang w:val="en-US"/>
        </w:rPr>
      </w:pPr>
      <w:r w:rsidRPr="00B24472">
        <w:rPr>
          <w:lang w:val="en-US"/>
        </w:rPr>
        <w:t xml:space="preserve">Building on the conclusions of </w:t>
      </w:r>
      <w:proofErr w:type="spellStart"/>
      <w:r w:rsidRPr="00B24472">
        <w:rPr>
          <w:lang w:val="en-US"/>
        </w:rPr>
        <w:t>Cornelis</w:t>
      </w:r>
      <w:proofErr w:type="spellEnd"/>
      <w:r w:rsidRPr="00B24472">
        <w:rPr>
          <w:lang w:val="en-US"/>
        </w:rPr>
        <w:t xml:space="preserve"> and Merckx (2009) and </w:t>
      </w:r>
      <w:proofErr w:type="spellStart"/>
      <w:r w:rsidRPr="00B24472">
        <w:rPr>
          <w:lang w:val="en-US"/>
        </w:rPr>
        <w:t>Kestens</w:t>
      </w:r>
      <w:proofErr w:type="spellEnd"/>
      <w:r w:rsidRPr="00B24472">
        <w:rPr>
          <w:lang w:val="en-US"/>
        </w:rPr>
        <w:t xml:space="preserve"> et al. (2011) </w:t>
      </w:r>
      <w:r w:rsidR="0011124F" w:rsidRPr="00B24472">
        <w:rPr>
          <w:lang w:val="en-US"/>
        </w:rPr>
        <w:t xml:space="preserve">this </w:t>
      </w:r>
      <w:r w:rsidR="00D74596">
        <w:rPr>
          <w:lang w:val="en-US"/>
        </w:rPr>
        <w:t>study</w:t>
      </w:r>
      <w:r w:rsidRPr="00B24472">
        <w:rPr>
          <w:lang w:val="en-US"/>
        </w:rPr>
        <w:t xml:space="preserve"> want</w:t>
      </w:r>
      <w:r w:rsidR="0011124F" w:rsidRPr="00B24472">
        <w:rPr>
          <w:lang w:val="en-US"/>
        </w:rPr>
        <w:t>s</w:t>
      </w:r>
      <w:r w:rsidRPr="00B24472">
        <w:rPr>
          <w:lang w:val="en-US"/>
        </w:rPr>
        <w:t xml:space="preserve"> to observe the effects</w:t>
      </w:r>
      <w:r w:rsidR="00D74596">
        <w:rPr>
          <w:lang w:val="en-US"/>
        </w:rPr>
        <w:t xml:space="preserve"> of the NID on the MTR which in</w:t>
      </w:r>
      <w:r w:rsidRPr="00B24472">
        <w:rPr>
          <w:lang w:val="en-US"/>
        </w:rPr>
        <w:t xml:space="preserve"> turn will have an impact on the level of leverage. </w:t>
      </w:r>
    </w:p>
    <w:p w14:paraId="7C0BC9BF" w14:textId="75A3608E" w:rsidR="007334B3" w:rsidRDefault="008B052C" w:rsidP="00732631">
      <w:pPr>
        <w:spacing w:line="360" w:lineRule="auto"/>
        <w:rPr>
          <w:lang w:val="en-US"/>
        </w:rPr>
      </w:pPr>
      <w:r>
        <w:rPr>
          <w:lang w:val="en-US"/>
        </w:rPr>
        <w:t>Furthermore, this study will analyze the effectiveness of the NID under three additional extensions of the general model. The first extension will test th</w:t>
      </w:r>
      <w:r w:rsidR="005F4B1C">
        <w:rPr>
          <w:lang w:val="en-US"/>
        </w:rPr>
        <w:t>e impact of the NID on the defining</w:t>
      </w:r>
      <w:r>
        <w:rPr>
          <w:lang w:val="en-US"/>
        </w:rPr>
        <w:t xml:space="preserve"> components of debt structure. The second extension controls for bank type and investigates whether there is an interaction between bank type and NID. The final extension analyzes the impact of the NID during the financial crisis.  </w:t>
      </w:r>
    </w:p>
    <w:p w14:paraId="497C2DB8" w14:textId="0E062C5C" w:rsidR="002A4BA7" w:rsidRPr="0056467B" w:rsidRDefault="00C8022D" w:rsidP="008B052C">
      <w:pPr>
        <w:spacing w:line="360" w:lineRule="auto"/>
        <w:rPr>
          <w:lang w:val="en-US"/>
        </w:rPr>
      </w:pPr>
      <w:r>
        <w:rPr>
          <w:lang w:val="en-US"/>
        </w:rPr>
        <w:t xml:space="preserve">With the first extension, this paper aims </w:t>
      </w:r>
      <w:r w:rsidR="008B052C" w:rsidRPr="00B24472">
        <w:rPr>
          <w:lang w:val="en-US"/>
        </w:rPr>
        <w:t xml:space="preserve">to provide evidence </w:t>
      </w:r>
      <w:r w:rsidR="005F4B1C">
        <w:rPr>
          <w:lang w:val="en-US"/>
        </w:rPr>
        <w:t xml:space="preserve">for </w:t>
      </w:r>
      <w:r w:rsidR="008B052C" w:rsidRPr="00B24472">
        <w:rPr>
          <w:lang w:val="en-US"/>
        </w:rPr>
        <w:t>the NID as a</w:t>
      </w:r>
      <w:r w:rsidR="00FD5308">
        <w:rPr>
          <w:lang w:val="en-US"/>
        </w:rPr>
        <w:t>n effective</w:t>
      </w:r>
      <w:r w:rsidR="008B052C" w:rsidRPr="00B24472">
        <w:rPr>
          <w:lang w:val="en-US"/>
        </w:rPr>
        <w:t xml:space="preserve"> tool for increasing stability in the banking sector. Since long-term assets are financed with short-term funding, banks are facing more li</w:t>
      </w:r>
      <w:r w:rsidR="005F4B1C">
        <w:rPr>
          <w:lang w:val="en-US"/>
        </w:rPr>
        <w:t>quidity risks compared to non-financial</w:t>
      </w:r>
      <w:r w:rsidR="00FD5308">
        <w:rPr>
          <w:lang w:val="en-US"/>
        </w:rPr>
        <w:t xml:space="preserve"> firms. If the NID aims to reduce </w:t>
      </w:r>
      <w:r w:rsidR="008B052C" w:rsidRPr="00B24472">
        <w:rPr>
          <w:lang w:val="en-US"/>
        </w:rPr>
        <w:t>short-term funding, it would reduce liquidity risks</w:t>
      </w:r>
      <w:r w:rsidR="004273B4">
        <w:rPr>
          <w:lang w:val="en-US"/>
        </w:rPr>
        <w:t xml:space="preserve"> </w:t>
      </w:r>
      <w:r w:rsidR="004273B4" w:rsidRPr="0007058B">
        <w:rPr>
          <w:lang w:val="en-US"/>
        </w:rPr>
        <w:t>in the short run</w:t>
      </w:r>
      <w:r w:rsidR="00FD5308">
        <w:rPr>
          <w:lang w:val="en-US"/>
        </w:rPr>
        <w:t>, thus increasing</w:t>
      </w:r>
      <w:r w:rsidR="008B052C" w:rsidRPr="00B24472">
        <w:rPr>
          <w:lang w:val="en-US"/>
        </w:rPr>
        <w:t xml:space="preserve"> stability in the banking sector.</w:t>
      </w:r>
      <w:r w:rsidR="0007058B">
        <w:rPr>
          <w:lang w:val="en-US"/>
        </w:rPr>
        <w:t xml:space="preserve"> </w:t>
      </w:r>
      <w:r w:rsidR="0017150A">
        <w:rPr>
          <w:lang w:val="en-US"/>
        </w:rPr>
        <w:t>Then again, for</w:t>
      </w:r>
      <w:r w:rsidR="00FD5308">
        <w:rPr>
          <w:lang w:val="en-US"/>
        </w:rPr>
        <w:t xml:space="preserve"> the long </w:t>
      </w:r>
      <w:r w:rsidR="0007058B">
        <w:rPr>
          <w:lang w:val="en-US"/>
        </w:rPr>
        <w:t>run</w:t>
      </w:r>
      <w:r w:rsidR="002A4BA7">
        <w:rPr>
          <w:lang w:val="en-US"/>
        </w:rPr>
        <w:t>,</w:t>
      </w:r>
      <w:r w:rsidR="0007058B">
        <w:rPr>
          <w:lang w:val="en-US"/>
        </w:rPr>
        <w:t xml:space="preserve"> this might not be the case since equity and long-term funding become</w:t>
      </w:r>
      <w:r w:rsidR="0017150A">
        <w:rPr>
          <w:lang w:val="en-US"/>
        </w:rPr>
        <w:t xml:space="preserve"> by principle</w:t>
      </w:r>
      <w:r w:rsidR="005F4B1C">
        <w:rPr>
          <w:lang w:val="en-US"/>
        </w:rPr>
        <w:t xml:space="preserve"> </w:t>
      </w:r>
      <w:r w:rsidR="002A4BA7">
        <w:rPr>
          <w:lang w:val="en-US"/>
        </w:rPr>
        <w:t xml:space="preserve">more interesting </w:t>
      </w:r>
      <w:r w:rsidR="0007058B">
        <w:rPr>
          <w:lang w:val="en-US"/>
        </w:rPr>
        <w:t>substitutes rather than equity and short-term funding. A longer sample period would</w:t>
      </w:r>
      <w:r w:rsidR="0017150A">
        <w:rPr>
          <w:lang w:val="en-US"/>
        </w:rPr>
        <w:t xml:space="preserve"> be able to</w:t>
      </w:r>
      <w:r w:rsidR="0007058B">
        <w:rPr>
          <w:lang w:val="en-US"/>
        </w:rPr>
        <w:t xml:space="preserve"> shed more</w:t>
      </w:r>
      <w:r w:rsidR="0017150A">
        <w:rPr>
          <w:lang w:val="en-US"/>
        </w:rPr>
        <w:t xml:space="preserve"> light on this matter</w:t>
      </w:r>
      <w:r w:rsidR="00FD5308">
        <w:rPr>
          <w:lang w:val="en-US"/>
        </w:rPr>
        <w:t>. This is,</w:t>
      </w:r>
      <w:r w:rsidR="0017150A">
        <w:rPr>
          <w:lang w:val="en-US"/>
        </w:rPr>
        <w:t xml:space="preserve"> however</w:t>
      </w:r>
      <w:r w:rsidR="00FD5308">
        <w:rPr>
          <w:lang w:val="en-US"/>
        </w:rPr>
        <w:t xml:space="preserve">, </w:t>
      </w:r>
      <w:r w:rsidR="0017150A">
        <w:rPr>
          <w:lang w:val="en-US"/>
        </w:rPr>
        <w:t xml:space="preserve">not within the scope of this paper. </w:t>
      </w:r>
      <w:r w:rsidR="008B052C" w:rsidRPr="00B24472">
        <w:rPr>
          <w:lang w:val="en-US"/>
        </w:rPr>
        <w:t xml:space="preserve">Besides, we </w:t>
      </w:r>
      <w:r w:rsidR="008B052C" w:rsidRPr="00B24472">
        <w:rPr>
          <w:lang w:val="en-US"/>
        </w:rPr>
        <w:lastRenderedPageBreak/>
        <w:t>hypothesize that short-term funding is more sensitive</w:t>
      </w:r>
      <w:r w:rsidR="00FD5308">
        <w:rPr>
          <w:lang w:val="en-US"/>
        </w:rPr>
        <w:t xml:space="preserve"> to the introduction of NID in comparison with</w:t>
      </w:r>
      <w:r w:rsidR="008B052C" w:rsidRPr="00B24472">
        <w:rPr>
          <w:lang w:val="en-US"/>
        </w:rPr>
        <w:t xml:space="preserve"> long</w:t>
      </w:r>
      <w:r w:rsidR="002133D8">
        <w:rPr>
          <w:lang w:val="en-US"/>
        </w:rPr>
        <w:t xml:space="preserve">-term funding. This is a logical argument </w:t>
      </w:r>
      <w:r w:rsidR="008B052C" w:rsidRPr="00B24472">
        <w:rPr>
          <w:lang w:val="en-US"/>
        </w:rPr>
        <w:t>since long-term fun</w:t>
      </w:r>
      <w:r w:rsidR="00FD5308">
        <w:rPr>
          <w:lang w:val="en-US"/>
        </w:rPr>
        <w:t xml:space="preserve">ding is invariable in the short </w:t>
      </w:r>
      <w:r w:rsidR="008B052C" w:rsidRPr="00B24472">
        <w:rPr>
          <w:lang w:val="en-US"/>
        </w:rPr>
        <w:t xml:space="preserve">run and banks might still </w:t>
      </w:r>
      <w:r w:rsidR="002133D8">
        <w:rPr>
          <w:lang w:val="en-US"/>
        </w:rPr>
        <w:t xml:space="preserve">be in the process of </w:t>
      </w:r>
      <w:r w:rsidR="008B052C" w:rsidRPr="00B24472">
        <w:rPr>
          <w:lang w:val="en-US"/>
        </w:rPr>
        <w:t>adapt</w:t>
      </w:r>
      <w:r w:rsidR="002133D8">
        <w:rPr>
          <w:lang w:val="en-US"/>
        </w:rPr>
        <w:t>ing</w:t>
      </w:r>
      <w:r w:rsidR="008B052C" w:rsidRPr="00B24472">
        <w:rPr>
          <w:lang w:val="en-US"/>
        </w:rPr>
        <w:t xml:space="preserve"> their long-term funding structure to the NID.</w:t>
      </w:r>
      <w:r w:rsidR="0056467B">
        <w:rPr>
          <w:lang w:val="en-US"/>
        </w:rPr>
        <w:t xml:space="preserve"> Moreover, </w:t>
      </w:r>
      <w:r w:rsidR="00620986">
        <w:rPr>
          <w:lang w:val="en-US"/>
        </w:rPr>
        <w:t>when assuming both a co</w:t>
      </w:r>
      <w:r w:rsidR="0056467B">
        <w:rPr>
          <w:lang w:val="en-US"/>
        </w:rPr>
        <w:t>nstant balance sheet total</w:t>
      </w:r>
      <w:r w:rsidR="0056467B" w:rsidRPr="0056467B">
        <w:rPr>
          <w:vertAlign w:val="superscript"/>
          <w:lang w:val="en-US"/>
        </w:rPr>
        <w:footnoteReference w:id="1"/>
      </w:r>
      <w:r w:rsidR="00620986">
        <w:rPr>
          <w:lang w:val="en-US"/>
        </w:rPr>
        <w:t xml:space="preserve"> and an invariable long-term funding</w:t>
      </w:r>
      <w:r w:rsidR="0056467B">
        <w:rPr>
          <w:lang w:val="en-US"/>
        </w:rPr>
        <w:t xml:space="preserve">, </w:t>
      </w:r>
      <w:r w:rsidR="00620986">
        <w:rPr>
          <w:lang w:val="en-US"/>
        </w:rPr>
        <w:t>the</w:t>
      </w:r>
      <w:r w:rsidR="00620986" w:rsidRPr="00620986">
        <w:rPr>
          <w:lang w:val="en-US"/>
        </w:rPr>
        <w:t xml:space="preserve"> increase in equity due to the NID will cause an automatic decline in short-term funding</w:t>
      </w:r>
      <w:r w:rsidR="002A4BA7" w:rsidRPr="00620986">
        <w:rPr>
          <w:lang w:val="en-US"/>
        </w:rPr>
        <w:t>. This brings us to the second hypothesis.</w:t>
      </w:r>
    </w:p>
    <w:p w14:paraId="5C71C900" w14:textId="572ACA9C" w:rsidR="008B052C" w:rsidRPr="002F0AE7" w:rsidRDefault="00C8022D" w:rsidP="00596942">
      <w:pPr>
        <w:spacing w:line="360" w:lineRule="auto"/>
        <w:jc w:val="center"/>
        <w:rPr>
          <w:i/>
          <w:lang w:val="en-US"/>
        </w:rPr>
      </w:pPr>
      <w:r w:rsidRPr="002F0AE7">
        <w:rPr>
          <w:i/>
          <w:lang w:val="en-US"/>
        </w:rPr>
        <w:t>Hypothesis 2</w:t>
      </w:r>
      <w:r w:rsidR="008B052C" w:rsidRPr="002F0AE7">
        <w:rPr>
          <w:i/>
          <w:lang w:val="en-US"/>
        </w:rPr>
        <w:t>:</w:t>
      </w:r>
    </w:p>
    <w:p w14:paraId="1438EE81" w14:textId="77777777" w:rsidR="008B052C" w:rsidRPr="00B24472" w:rsidRDefault="008B052C" w:rsidP="00596942">
      <w:pPr>
        <w:spacing w:line="360" w:lineRule="auto"/>
        <w:jc w:val="center"/>
        <w:rPr>
          <w:i/>
          <w:lang w:val="en-US"/>
        </w:rPr>
      </w:pPr>
      <w:r w:rsidRPr="00B24472">
        <w:rPr>
          <w:i/>
          <w:lang w:val="en-US"/>
        </w:rPr>
        <w:t>The NID introduction reduces liquidity risks by having a larger impact on short-term funding compared to long-term funding.</w:t>
      </w:r>
    </w:p>
    <w:p w14:paraId="65A5260C" w14:textId="55EAC235" w:rsidR="001D3D38" w:rsidRDefault="002133D8" w:rsidP="002133D8">
      <w:pPr>
        <w:spacing w:line="360" w:lineRule="auto"/>
        <w:rPr>
          <w:lang w:val="en-US"/>
        </w:rPr>
      </w:pPr>
      <w:r>
        <w:rPr>
          <w:lang w:val="en-US"/>
        </w:rPr>
        <w:t>With the aid of th</w:t>
      </w:r>
      <w:r w:rsidR="009829B1">
        <w:rPr>
          <w:lang w:val="en-US"/>
        </w:rPr>
        <w:t>e third</w:t>
      </w:r>
      <w:r>
        <w:rPr>
          <w:lang w:val="en-US"/>
        </w:rPr>
        <w:t xml:space="preserve"> extension, </w:t>
      </w:r>
      <w:r w:rsidRPr="00B24472">
        <w:rPr>
          <w:lang w:val="en-US"/>
        </w:rPr>
        <w:t xml:space="preserve">this paper would like to assess the impact of bank types on the level of leverage and investigate whether there exists an interaction between bank type and NID. </w:t>
      </w:r>
      <w:r w:rsidR="001D3D38" w:rsidRPr="001D3D38">
        <w:rPr>
          <w:lang w:val="en-US"/>
        </w:rPr>
        <w:t>Bank types involved in riskier projects, such as commercial banks compared to savings banks, need to hold more equity, hence the NID might play a larger role in these types of banks</w:t>
      </w:r>
      <w:r w:rsidR="001D3D38">
        <w:rPr>
          <w:lang w:val="en-US"/>
        </w:rPr>
        <w:t>.</w:t>
      </w:r>
    </w:p>
    <w:p w14:paraId="2ED88F73" w14:textId="77777777" w:rsidR="00B20556" w:rsidRPr="00B24472" w:rsidRDefault="00B20556" w:rsidP="00B20556">
      <w:pPr>
        <w:spacing w:line="360" w:lineRule="auto"/>
        <w:jc w:val="center"/>
        <w:rPr>
          <w:i/>
          <w:lang w:val="en-US"/>
        </w:rPr>
      </w:pPr>
      <w:r>
        <w:rPr>
          <w:i/>
          <w:lang w:val="en-US"/>
        </w:rPr>
        <w:t>Hypothesis 3</w:t>
      </w:r>
      <w:r w:rsidRPr="00B24472">
        <w:rPr>
          <w:i/>
          <w:lang w:val="en-US"/>
        </w:rPr>
        <w:t>:</w:t>
      </w:r>
    </w:p>
    <w:p w14:paraId="4503EBEB" w14:textId="77777777" w:rsidR="00B20556" w:rsidRDefault="00B20556" w:rsidP="00B20556">
      <w:pPr>
        <w:spacing w:line="360" w:lineRule="auto"/>
        <w:jc w:val="center"/>
        <w:rPr>
          <w:i/>
          <w:lang w:val="en-US"/>
        </w:rPr>
      </w:pPr>
      <w:r w:rsidRPr="00B24472">
        <w:rPr>
          <w:i/>
          <w:lang w:val="en-US"/>
        </w:rPr>
        <w:t>There exists an interactive relationship between bank type and the NID</w:t>
      </w:r>
      <w:r>
        <w:rPr>
          <w:i/>
          <w:lang w:val="en-US"/>
        </w:rPr>
        <w:t>.</w:t>
      </w:r>
    </w:p>
    <w:p w14:paraId="19837752" w14:textId="2C416EC7" w:rsidR="00FF69EB" w:rsidRDefault="00FF69EB" w:rsidP="002133D8">
      <w:pPr>
        <w:spacing w:line="360" w:lineRule="auto"/>
        <w:rPr>
          <w:lang w:val="en-US"/>
        </w:rPr>
      </w:pPr>
      <w:r>
        <w:rPr>
          <w:lang w:val="en-US"/>
        </w:rPr>
        <w:t>The bank types that will be discussed are commercial banks, savings banks and cooperative banks:</w:t>
      </w:r>
    </w:p>
    <w:p w14:paraId="0F9D5664" w14:textId="3529983A" w:rsidR="006E30CE" w:rsidRPr="00FC4807" w:rsidRDefault="006E30CE" w:rsidP="00FC4807">
      <w:pPr>
        <w:pStyle w:val="ListParagraph"/>
        <w:numPr>
          <w:ilvl w:val="0"/>
          <w:numId w:val="39"/>
        </w:numPr>
        <w:spacing w:line="360" w:lineRule="auto"/>
        <w:rPr>
          <w:lang w:val="en-US"/>
        </w:rPr>
      </w:pPr>
      <w:r w:rsidRPr="00B20556">
        <w:rPr>
          <w:lang w:val="en-US"/>
        </w:rPr>
        <w:t xml:space="preserve">A handbook of international financial terms defines a commercial bank as: “a bank which undertakes a range of banking services to companies and individuals. Examples of such services are: providing checking facilities; taking deposits; making loans; and supplying and receiving notes and coins. Such banks may offer additional trustee services and a range of securities advisory and transaction facilities. </w:t>
      </w:r>
      <w:r w:rsidR="006C24F6" w:rsidRPr="00B20556">
        <w:rPr>
          <w:lang w:val="en-US"/>
        </w:rPr>
        <w:t>I</w:t>
      </w:r>
      <w:r w:rsidRPr="00B20556">
        <w:rPr>
          <w:lang w:val="en-US"/>
        </w:rPr>
        <w:t>n Continental Europe, they are known as credit banks.”</w:t>
      </w:r>
    </w:p>
    <w:p w14:paraId="46C602FA" w14:textId="160F7404" w:rsidR="00FC4807" w:rsidRPr="00B20556" w:rsidRDefault="00FC4807" w:rsidP="00B20556">
      <w:pPr>
        <w:pStyle w:val="ListParagraph"/>
        <w:numPr>
          <w:ilvl w:val="0"/>
          <w:numId w:val="39"/>
        </w:numPr>
        <w:spacing w:line="360" w:lineRule="auto"/>
        <w:rPr>
          <w:lang w:val="en-US"/>
        </w:rPr>
      </w:pPr>
      <w:r w:rsidRPr="00B20556">
        <w:rPr>
          <w:lang w:val="en-US"/>
        </w:rPr>
        <w:t>A handbook of international fina</w:t>
      </w:r>
      <w:r>
        <w:rPr>
          <w:lang w:val="en-US"/>
        </w:rPr>
        <w:t>ncial terms defines a savings</w:t>
      </w:r>
      <w:r w:rsidRPr="00B20556">
        <w:rPr>
          <w:lang w:val="en-US"/>
        </w:rPr>
        <w:t xml:space="preserve"> bank</w:t>
      </w:r>
      <w:r>
        <w:rPr>
          <w:lang w:val="en-US"/>
        </w:rPr>
        <w:t xml:space="preserve"> as:”</w:t>
      </w:r>
      <w:r w:rsidRPr="00B20556">
        <w:rPr>
          <w:lang w:val="en-US"/>
        </w:rPr>
        <w:t xml:space="preserve"> </w:t>
      </w:r>
      <w:r>
        <w:rPr>
          <w:lang w:val="en-US"/>
        </w:rPr>
        <w:t>a</w:t>
      </w:r>
      <w:r w:rsidRPr="00FC4807">
        <w:rPr>
          <w:lang w:val="en-US"/>
        </w:rPr>
        <w:t xml:space="preserve"> type of bank which takes in long-term savings and relends them, often in the form of mortgages.</w:t>
      </w:r>
      <w:r>
        <w:rPr>
          <w:lang w:val="en-US"/>
        </w:rPr>
        <w:t>”</w:t>
      </w:r>
    </w:p>
    <w:p w14:paraId="61C58769" w14:textId="6E96545A" w:rsidR="006E30CE" w:rsidRPr="00B20556" w:rsidRDefault="006E30CE" w:rsidP="00B20556">
      <w:pPr>
        <w:pStyle w:val="ListParagraph"/>
        <w:numPr>
          <w:ilvl w:val="0"/>
          <w:numId w:val="39"/>
        </w:numPr>
        <w:spacing w:line="360" w:lineRule="auto"/>
        <w:rPr>
          <w:lang w:val="en-US"/>
        </w:rPr>
      </w:pPr>
      <w:r w:rsidRPr="00B20556">
        <w:rPr>
          <w:lang w:val="en-US"/>
        </w:rPr>
        <w:t xml:space="preserve">The international co-operative banking association defines a co-operative bank as: “a financial entity which belongs to its members, who are at the same time the owners and the customers of their bank. Co-operative banks are often created by persons belonging to the same local or professional community or sharing a </w:t>
      </w:r>
      <w:r w:rsidRPr="00B20556">
        <w:rPr>
          <w:lang w:val="en-US"/>
        </w:rPr>
        <w:lastRenderedPageBreak/>
        <w:t>common interest. Co-operative banks generally provide their members with a wide range of banking and financial services (loans, deposits, banking accounts...).”</w:t>
      </w:r>
    </w:p>
    <w:p w14:paraId="030A7A95" w14:textId="2B9E9127" w:rsidR="00EC4133" w:rsidRDefault="00EC4133" w:rsidP="00732631">
      <w:pPr>
        <w:spacing w:line="360" w:lineRule="auto"/>
        <w:rPr>
          <w:lang w:val="en-US"/>
        </w:rPr>
      </w:pPr>
      <w:r>
        <w:rPr>
          <w:lang w:val="en-US"/>
        </w:rPr>
        <w:t xml:space="preserve">The final extension </w:t>
      </w:r>
      <w:r w:rsidR="00FD5308">
        <w:rPr>
          <w:lang w:val="en-US"/>
        </w:rPr>
        <w:t>inspects</w:t>
      </w:r>
      <w:r>
        <w:rPr>
          <w:lang w:val="en-US"/>
        </w:rPr>
        <w:t xml:space="preserve"> whether previous results on the NID are biased or not by extraordinary behavior exhibited during the financial crisis. </w:t>
      </w:r>
      <w:r w:rsidRPr="00B24472">
        <w:rPr>
          <w:lang w:val="en-US"/>
        </w:rPr>
        <w:t>A financial crisis can be defined by more than one phenomenon such as stark disruptions in financial intermediation, substantial government support (e</w:t>
      </w:r>
      <w:r w:rsidR="00B038E8">
        <w:rPr>
          <w:lang w:val="en-US"/>
        </w:rPr>
        <w:t>.</w:t>
      </w:r>
      <w:r w:rsidRPr="00B24472">
        <w:rPr>
          <w:lang w:val="en-US"/>
        </w:rPr>
        <w:t>g. recapitalizations) and/or large scale changes in credit volume and asset value</w:t>
      </w:r>
      <w:r>
        <w:rPr>
          <w:lang w:val="en-US"/>
        </w:rPr>
        <w:t>. As a result</w:t>
      </w:r>
      <w:r w:rsidR="00FD5308">
        <w:rPr>
          <w:lang w:val="en-US"/>
        </w:rPr>
        <w:t>,</w:t>
      </w:r>
      <w:r>
        <w:rPr>
          <w:lang w:val="en-US"/>
        </w:rPr>
        <w:t xml:space="preserve"> b</w:t>
      </w:r>
      <w:r w:rsidRPr="00B24472">
        <w:rPr>
          <w:lang w:val="en-US"/>
        </w:rPr>
        <w:t xml:space="preserve">anks </w:t>
      </w:r>
      <w:r>
        <w:rPr>
          <w:lang w:val="en-US"/>
        </w:rPr>
        <w:t>are</w:t>
      </w:r>
      <w:r w:rsidRPr="00B24472">
        <w:rPr>
          <w:lang w:val="en-US"/>
        </w:rPr>
        <w:t xml:space="preserve"> pressured by fire sales, liquidity shoc</w:t>
      </w:r>
      <w:r w:rsidR="008A3D2B">
        <w:rPr>
          <w:lang w:val="en-US"/>
        </w:rPr>
        <w:t>ks and increasing default risk. More precisely, s</w:t>
      </w:r>
      <w:r w:rsidR="00AD5E74">
        <w:rPr>
          <w:lang w:val="en-US"/>
        </w:rPr>
        <w:t xml:space="preserve">igns of the </w:t>
      </w:r>
      <w:r w:rsidR="005647A6">
        <w:rPr>
          <w:lang w:val="en-US"/>
        </w:rPr>
        <w:t>recent</w:t>
      </w:r>
      <w:r w:rsidR="00AD5E74">
        <w:rPr>
          <w:lang w:val="en-US"/>
        </w:rPr>
        <w:t xml:space="preserve"> financial crisis</w:t>
      </w:r>
      <w:r w:rsidR="008A3D2B">
        <w:rPr>
          <w:lang w:val="en-US"/>
        </w:rPr>
        <w:t xml:space="preserve"> in Europe have arisen from the asset side of banks’ balance sheets. Problems in the asset markets such as the real estate loans made many banks undercapitalized (</w:t>
      </w:r>
      <w:proofErr w:type="spellStart"/>
      <w:r w:rsidR="008A3D2B" w:rsidRPr="008A3D2B">
        <w:rPr>
          <w:lang w:val="en-US"/>
        </w:rPr>
        <w:t>Claessens</w:t>
      </w:r>
      <w:proofErr w:type="spellEnd"/>
      <w:r w:rsidR="008A3D2B" w:rsidRPr="008A3D2B">
        <w:rPr>
          <w:lang w:val="en-US"/>
        </w:rPr>
        <w:t xml:space="preserve"> and </w:t>
      </w:r>
      <w:proofErr w:type="spellStart"/>
      <w:r w:rsidR="008A3D2B">
        <w:rPr>
          <w:lang w:val="en-US"/>
        </w:rPr>
        <w:t>Kose</w:t>
      </w:r>
      <w:proofErr w:type="spellEnd"/>
      <w:r w:rsidR="008A3D2B">
        <w:rPr>
          <w:lang w:val="en-US"/>
        </w:rPr>
        <w:t xml:space="preserve"> </w:t>
      </w:r>
      <w:r w:rsidR="00087F03">
        <w:rPr>
          <w:lang w:val="en-US"/>
        </w:rPr>
        <w:t>(</w:t>
      </w:r>
      <w:r w:rsidR="008A3D2B">
        <w:rPr>
          <w:lang w:val="en-US"/>
        </w:rPr>
        <w:t>2013</w:t>
      </w:r>
      <w:r w:rsidR="00087F03">
        <w:rPr>
          <w:lang w:val="en-US"/>
        </w:rPr>
        <w:t>)</w:t>
      </w:r>
      <w:r w:rsidR="008A3D2B">
        <w:rPr>
          <w:lang w:val="en-US"/>
        </w:rPr>
        <w:t>).</w:t>
      </w:r>
      <w:r w:rsidR="008A3D2B" w:rsidRPr="008A3D2B">
        <w:rPr>
          <w:lang w:val="en-US"/>
        </w:rPr>
        <w:t xml:space="preserve"> </w:t>
      </w:r>
      <w:r w:rsidR="008A3D2B">
        <w:rPr>
          <w:lang w:val="en-US"/>
        </w:rPr>
        <w:t xml:space="preserve">Therefore, this study will define a financial crisis as a negative growth in total assets. </w:t>
      </w:r>
      <w:r w:rsidR="00EC63AF">
        <w:rPr>
          <w:lang w:val="en-US"/>
        </w:rPr>
        <w:t>W</w:t>
      </w:r>
      <w:r w:rsidRPr="00B24472">
        <w:rPr>
          <w:lang w:val="en-US"/>
        </w:rPr>
        <w:t>e</w:t>
      </w:r>
      <w:r w:rsidR="008A3D2B">
        <w:rPr>
          <w:lang w:val="en-US"/>
        </w:rPr>
        <w:t xml:space="preserve"> further</w:t>
      </w:r>
      <w:r w:rsidRPr="00B24472">
        <w:rPr>
          <w:lang w:val="en-US"/>
        </w:rPr>
        <w:t xml:space="preserve"> hypothesize that the NID has no significant impact on the leverage of </w:t>
      </w:r>
      <w:r w:rsidR="00EC63AF">
        <w:rPr>
          <w:lang w:val="en-US"/>
        </w:rPr>
        <w:t>banks during a financial crisis since e</w:t>
      </w:r>
      <w:r w:rsidR="00EC63AF" w:rsidRPr="00B24472">
        <w:rPr>
          <w:lang w:val="en-US"/>
        </w:rPr>
        <w:t xml:space="preserve">quity </w:t>
      </w:r>
      <w:r w:rsidR="00EC63AF">
        <w:rPr>
          <w:lang w:val="en-US"/>
        </w:rPr>
        <w:t>fluctuations are influenced by anti-crisis policies rather than tax incentives.</w:t>
      </w:r>
    </w:p>
    <w:p w14:paraId="145583F8" w14:textId="548DC25D" w:rsidR="00EC63AF" w:rsidRPr="00B24472" w:rsidRDefault="00596942" w:rsidP="00596942">
      <w:pPr>
        <w:spacing w:line="360" w:lineRule="auto"/>
        <w:jc w:val="center"/>
        <w:rPr>
          <w:i/>
          <w:lang w:val="en-US"/>
        </w:rPr>
      </w:pPr>
      <w:r>
        <w:rPr>
          <w:i/>
          <w:lang w:val="en-US"/>
        </w:rPr>
        <w:t>Hypothesis 4</w:t>
      </w:r>
      <w:r w:rsidR="00EC63AF" w:rsidRPr="00B24472">
        <w:rPr>
          <w:i/>
          <w:lang w:val="en-US"/>
        </w:rPr>
        <w:t>:</w:t>
      </w:r>
    </w:p>
    <w:p w14:paraId="2FB480DC" w14:textId="1BA44005" w:rsidR="00EC63AF" w:rsidRPr="00B24472" w:rsidRDefault="00EC63AF" w:rsidP="00596942">
      <w:pPr>
        <w:spacing w:line="360" w:lineRule="auto"/>
        <w:jc w:val="center"/>
        <w:rPr>
          <w:i/>
          <w:lang w:val="en-US"/>
        </w:rPr>
      </w:pPr>
      <w:r w:rsidRPr="00B24472">
        <w:rPr>
          <w:i/>
          <w:lang w:val="en-US"/>
        </w:rPr>
        <w:t>The NID has no significant impact on gearing in times of</w:t>
      </w:r>
      <w:r w:rsidR="009829B1">
        <w:rPr>
          <w:i/>
          <w:lang w:val="en-US"/>
        </w:rPr>
        <w:t xml:space="preserve"> financial crisis</w:t>
      </w:r>
      <w:r w:rsidRPr="00B24472">
        <w:rPr>
          <w:i/>
          <w:lang w:val="en-US"/>
        </w:rPr>
        <w:t>.</w:t>
      </w:r>
    </w:p>
    <w:p w14:paraId="5147290F" w14:textId="3E9CFD7B" w:rsidR="00EC4133" w:rsidRDefault="00596942" w:rsidP="00732631">
      <w:pPr>
        <w:spacing w:line="360" w:lineRule="auto"/>
        <w:rPr>
          <w:lang w:val="en-US"/>
        </w:rPr>
      </w:pPr>
      <w:r w:rsidRPr="00B24472">
        <w:rPr>
          <w:lang w:val="en-US"/>
        </w:rPr>
        <w:t>This is a relevant hypot</w:t>
      </w:r>
      <w:r w:rsidR="00726351">
        <w:rPr>
          <w:lang w:val="en-US"/>
        </w:rPr>
        <w:t>hesis from a</w:t>
      </w:r>
      <w:r w:rsidR="00FD5308">
        <w:rPr>
          <w:lang w:val="en-US"/>
        </w:rPr>
        <w:t xml:space="preserve"> policy maker’s point of view since </w:t>
      </w:r>
      <w:r w:rsidRPr="00B24472">
        <w:rPr>
          <w:lang w:val="en-US"/>
        </w:rPr>
        <w:t xml:space="preserve">it would be interesting to assess the usefulness of the NID during </w:t>
      </w:r>
      <w:r w:rsidR="00FD5308">
        <w:rPr>
          <w:lang w:val="en-US"/>
        </w:rPr>
        <w:t>crise</w:t>
      </w:r>
      <w:r w:rsidRPr="00B24472">
        <w:rPr>
          <w:lang w:val="en-US"/>
        </w:rPr>
        <w:t>s</w:t>
      </w:r>
      <w:r w:rsidR="00726351">
        <w:rPr>
          <w:lang w:val="en-US"/>
        </w:rPr>
        <w:t>.</w:t>
      </w:r>
    </w:p>
    <w:p w14:paraId="4B621A44" w14:textId="77777777" w:rsidR="007074DD" w:rsidRPr="00934C92" w:rsidRDefault="007074DD" w:rsidP="00732631">
      <w:pPr>
        <w:pStyle w:val="Heading2"/>
        <w:spacing w:line="360" w:lineRule="auto"/>
        <w:rPr>
          <w:lang w:val="en-US"/>
        </w:rPr>
      </w:pPr>
      <w:bookmarkStart w:id="13" w:name="_Toc450839942"/>
      <w:r w:rsidRPr="00934C92">
        <w:rPr>
          <w:lang w:val="en-US"/>
        </w:rPr>
        <w:t>The variable of interest</w:t>
      </w:r>
      <w:bookmarkEnd w:id="13"/>
    </w:p>
    <w:p w14:paraId="4CE1C247" w14:textId="05DAC22B" w:rsidR="007074DD" w:rsidRPr="00B24472" w:rsidRDefault="007074DD" w:rsidP="00732631">
      <w:pPr>
        <w:spacing w:line="360" w:lineRule="auto"/>
        <w:rPr>
          <w:lang w:val="en-US"/>
        </w:rPr>
      </w:pPr>
      <w:r w:rsidRPr="00B24472">
        <w:rPr>
          <w:lang w:val="en-US"/>
        </w:rPr>
        <w:t>With the MTR simulation technique</w:t>
      </w:r>
      <w:r w:rsidR="0011124F" w:rsidRPr="00B24472">
        <w:rPr>
          <w:lang w:val="en-US"/>
        </w:rPr>
        <w:t xml:space="preserve"> this study is </w:t>
      </w:r>
      <w:r w:rsidRPr="00B24472">
        <w:rPr>
          <w:lang w:val="en-US"/>
        </w:rPr>
        <w:t>able to make an accurate approximation of the NID’s effects on a bank’s tax incentives, thus capturing the changes in the capital structure. A lower MTR can be interpreted as debt becoming less interesting compared to equity.</w:t>
      </w:r>
    </w:p>
    <w:p w14:paraId="4637BB9D" w14:textId="2A293D3A" w:rsidR="006A7FE6" w:rsidRDefault="007074DD" w:rsidP="00732631">
      <w:pPr>
        <w:spacing w:line="360" w:lineRule="auto"/>
        <w:rPr>
          <w:lang w:val="en-US"/>
        </w:rPr>
      </w:pPr>
      <w:proofErr w:type="spellStart"/>
      <w:r w:rsidRPr="00B24472">
        <w:rPr>
          <w:lang w:val="en-US"/>
        </w:rPr>
        <w:t>Shevlin</w:t>
      </w:r>
      <w:proofErr w:type="spellEnd"/>
      <w:r w:rsidRPr="00B24472">
        <w:rPr>
          <w:lang w:val="en-US"/>
        </w:rPr>
        <w:t xml:space="preserve"> (1990) originally developed the MTR and Graham (1996a) perfected it afterwards. We will use the same definition as stated in </w:t>
      </w:r>
      <w:proofErr w:type="spellStart"/>
      <w:r w:rsidRPr="00B24472">
        <w:rPr>
          <w:lang w:val="en-US"/>
        </w:rPr>
        <w:t>Kestens</w:t>
      </w:r>
      <w:proofErr w:type="spellEnd"/>
      <w:r w:rsidRPr="00B24472">
        <w:rPr>
          <w:lang w:val="en-US"/>
        </w:rPr>
        <w:t xml:space="preserve"> et al. (2011): “The MTR is the decrease in the present value of the sum of present and discounted expected future tax liabilities due to an increase in interest costs of one euro. Accordingly, the MTR can be considered as the decrease in tax liabilities resulting from a change in the level of debt corresponding to an increase in interest costs of one euro.”</w:t>
      </w:r>
      <w:r w:rsidR="00FC5519">
        <w:rPr>
          <w:lang w:val="en-US"/>
        </w:rPr>
        <w:t xml:space="preserve"> </w:t>
      </w:r>
      <w:r w:rsidR="0017150A">
        <w:rPr>
          <w:lang w:val="en-US"/>
        </w:rPr>
        <w:t xml:space="preserve">This paper operates by comparing the MTR over </w:t>
      </w:r>
      <w:r w:rsidR="001D3D38">
        <w:rPr>
          <w:lang w:val="en-US"/>
        </w:rPr>
        <w:t xml:space="preserve">a </w:t>
      </w:r>
      <w:r w:rsidR="0017150A">
        <w:rPr>
          <w:lang w:val="en-US"/>
        </w:rPr>
        <w:t xml:space="preserve">time series across Belgian banks exclusively. Previous papers took different approaches such as the random-effects model in </w:t>
      </w:r>
      <w:proofErr w:type="spellStart"/>
      <w:r w:rsidR="0017150A">
        <w:rPr>
          <w:lang w:val="en-US"/>
        </w:rPr>
        <w:t>Milané</w:t>
      </w:r>
      <w:proofErr w:type="spellEnd"/>
      <w:r w:rsidR="0017150A">
        <w:rPr>
          <w:lang w:val="en-US"/>
        </w:rPr>
        <w:t xml:space="preserve"> and Rodrigues (2014) or the fixed-effects model in </w:t>
      </w:r>
      <w:proofErr w:type="spellStart"/>
      <w:r w:rsidR="0017150A">
        <w:rPr>
          <w:lang w:val="en-US"/>
        </w:rPr>
        <w:t>Schepens</w:t>
      </w:r>
      <w:proofErr w:type="spellEnd"/>
      <w:r w:rsidR="0017150A">
        <w:rPr>
          <w:lang w:val="en-US"/>
        </w:rPr>
        <w:t xml:space="preserve"> (2015). </w:t>
      </w:r>
    </w:p>
    <w:p w14:paraId="37800A79" w14:textId="77777777" w:rsidR="007074DD" w:rsidRDefault="007074DD" w:rsidP="00B24472">
      <w:pPr>
        <w:pStyle w:val="Heading3"/>
        <w:rPr>
          <w:lang w:val="en-US"/>
        </w:rPr>
      </w:pPr>
      <w:bookmarkStart w:id="14" w:name="_Toc450839943"/>
      <w:r w:rsidRPr="00B24472">
        <w:rPr>
          <w:lang w:val="en-US"/>
        </w:rPr>
        <w:lastRenderedPageBreak/>
        <w:t>The effect of the NID on the MTR</w:t>
      </w:r>
      <w:bookmarkEnd w:id="14"/>
    </w:p>
    <w:p w14:paraId="152ACCFE" w14:textId="3B74AD4F" w:rsidR="00B57291" w:rsidRPr="00CE71DF" w:rsidRDefault="00B57291" w:rsidP="00732631">
      <w:pPr>
        <w:spacing w:line="360" w:lineRule="auto"/>
        <w:rPr>
          <w:lang w:val="en-US"/>
        </w:rPr>
      </w:pPr>
      <w:r w:rsidRPr="00CE71DF">
        <w:rPr>
          <w:lang w:val="en-US"/>
        </w:rPr>
        <w:t>In this section the intui</w:t>
      </w:r>
      <w:r w:rsidR="008C11FF" w:rsidRPr="00CE71DF">
        <w:rPr>
          <w:lang w:val="en-US"/>
        </w:rPr>
        <w:t>tion behind the MTR is illustrated</w:t>
      </w:r>
      <w:r w:rsidRPr="00CE71DF">
        <w:rPr>
          <w:lang w:val="en-US"/>
        </w:rPr>
        <w:t xml:space="preserve"> </w:t>
      </w:r>
      <w:r w:rsidR="00FD5308">
        <w:rPr>
          <w:lang w:val="en-US"/>
        </w:rPr>
        <w:t xml:space="preserve">by means of </w:t>
      </w:r>
      <w:r w:rsidRPr="00CE71DF">
        <w:rPr>
          <w:lang w:val="en-US"/>
        </w:rPr>
        <w:t>an example</w:t>
      </w:r>
      <w:r w:rsidR="008C11FF" w:rsidRPr="00CE71DF">
        <w:rPr>
          <w:lang w:val="en-US"/>
        </w:rPr>
        <w:t>:</w:t>
      </w:r>
    </w:p>
    <w:p w14:paraId="303CAEEB" w14:textId="344CA5CF" w:rsidR="00CE71DF" w:rsidRDefault="00CE71DF" w:rsidP="00CE71DF">
      <w:pPr>
        <w:spacing w:line="360" w:lineRule="auto"/>
        <w:rPr>
          <w:lang w:val="en-US"/>
        </w:rPr>
      </w:pPr>
      <w:r>
        <w:rPr>
          <w:lang w:val="en-US"/>
        </w:rPr>
        <w:t>First, c</w:t>
      </w:r>
      <w:r w:rsidR="00B57291" w:rsidRPr="00CE71DF">
        <w:rPr>
          <w:lang w:val="en-US"/>
        </w:rPr>
        <w:t>onsider state {A</w:t>
      </w:r>
      <w:proofErr w:type="gramStart"/>
      <w:r w:rsidR="00B57291" w:rsidRPr="00CE71DF">
        <w:rPr>
          <w:lang w:val="en-US"/>
        </w:rPr>
        <w:t>,B</w:t>
      </w:r>
      <w:proofErr w:type="gramEnd"/>
      <w:r w:rsidR="00B57291" w:rsidRPr="00CE71DF">
        <w:rPr>
          <w:lang w:val="en-US"/>
        </w:rPr>
        <w:t>}. A situation without the NID:</w:t>
      </w:r>
    </w:p>
    <w:p w14:paraId="21FC8C1B" w14:textId="7434DA55" w:rsidR="00B57291" w:rsidRPr="00CE71DF" w:rsidRDefault="00B57291" w:rsidP="00CE71DF">
      <w:pPr>
        <w:pStyle w:val="ListParagraph"/>
        <w:numPr>
          <w:ilvl w:val="0"/>
          <w:numId w:val="36"/>
        </w:numPr>
        <w:spacing w:line="360" w:lineRule="auto"/>
        <w:rPr>
          <w:lang w:val="en-US"/>
        </w:rPr>
      </w:pPr>
      <w:r w:rsidRPr="00CE71DF">
        <w:rPr>
          <w:lang w:val="en-US"/>
        </w:rPr>
        <w:t>State A: no fictive marginal increase in cost of debt (sta</w:t>
      </w:r>
      <w:r w:rsidR="00CE71DF">
        <w:rPr>
          <w:lang w:val="en-US"/>
        </w:rPr>
        <w:t xml:space="preserve">te A is closest to reality and </w:t>
      </w:r>
      <w:r w:rsidRPr="00CE71DF">
        <w:rPr>
          <w:lang w:val="en-US"/>
        </w:rPr>
        <w:t>is also the starting point in the data.)</w:t>
      </w:r>
    </w:p>
    <w:p w14:paraId="5E6C2B29" w14:textId="774BEF21" w:rsidR="00B57291" w:rsidRPr="00CE71DF" w:rsidRDefault="00B57291" w:rsidP="00CE71DF">
      <w:pPr>
        <w:pStyle w:val="ListParagraph"/>
        <w:numPr>
          <w:ilvl w:val="0"/>
          <w:numId w:val="36"/>
        </w:numPr>
        <w:spacing w:before="0" w:line="360" w:lineRule="auto"/>
        <w:rPr>
          <w:lang w:val="en-US"/>
        </w:rPr>
      </w:pPr>
      <w:r w:rsidRPr="00CE71DF">
        <w:rPr>
          <w:lang w:val="en-US"/>
        </w:rPr>
        <w:t>State B: a fictive marginal increase in the cost of debt is added to state A</w:t>
      </w:r>
      <w:r w:rsidR="00CE71DF">
        <w:rPr>
          <w:lang w:val="en-US"/>
        </w:rPr>
        <w:t>. An</w:t>
      </w:r>
      <w:r w:rsidR="00FD5308">
        <w:rPr>
          <w:lang w:val="en-US"/>
        </w:rPr>
        <w:t xml:space="preserve"> i</w:t>
      </w:r>
      <w:r w:rsidR="00FB6E8F" w:rsidRPr="00CE71DF">
        <w:rPr>
          <w:lang w:val="en-US"/>
        </w:rPr>
        <w:t>ncrease in the cost of debt causes the taxable b</w:t>
      </w:r>
      <w:r w:rsidR="00CE71DF">
        <w:rPr>
          <w:lang w:val="en-US"/>
        </w:rPr>
        <w:t xml:space="preserve">ase to decrease and hence, tax </w:t>
      </w:r>
      <w:r w:rsidR="00FB6E8F" w:rsidRPr="00CE71DF">
        <w:rPr>
          <w:lang w:val="en-US"/>
        </w:rPr>
        <w:t>liabilities decrease as well.</w:t>
      </w:r>
    </w:p>
    <w:p w14:paraId="25CAE4CB" w14:textId="5C967CA7" w:rsidR="00FB6E8F" w:rsidRPr="00CE71DF" w:rsidRDefault="00FB6E8F" w:rsidP="00CE71DF">
      <w:pPr>
        <w:pStyle w:val="ListParagraph"/>
        <w:numPr>
          <w:ilvl w:val="0"/>
          <w:numId w:val="36"/>
        </w:numPr>
        <w:spacing w:before="0" w:line="360" w:lineRule="auto"/>
        <w:rPr>
          <w:lang w:val="en-US"/>
        </w:rPr>
      </w:pPr>
      <w:r w:rsidRPr="00CE71DF">
        <w:rPr>
          <w:lang w:val="en-US"/>
        </w:rPr>
        <w:t>The MTR is considered to be the difference in tax l</w:t>
      </w:r>
      <w:r w:rsidR="00CE71DF">
        <w:rPr>
          <w:lang w:val="en-US"/>
        </w:rPr>
        <w:t xml:space="preserve">iabilities between state A and </w:t>
      </w:r>
      <w:r w:rsidRPr="00CE71DF">
        <w:rPr>
          <w:lang w:val="en-US"/>
        </w:rPr>
        <w:t xml:space="preserve">state B (MTR = A – B). Tax liabilities in state </w:t>
      </w:r>
      <w:proofErr w:type="gramStart"/>
      <w:r w:rsidRPr="00CE71DF">
        <w:rPr>
          <w:lang w:val="en-US"/>
        </w:rPr>
        <w:t>A</w:t>
      </w:r>
      <w:proofErr w:type="gramEnd"/>
      <w:r w:rsidRPr="00CE71DF">
        <w:rPr>
          <w:lang w:val="en-US"/>
        </w:rPr>
        <w:t xml:space="preserve"> are logically higher than in state</w:t>
      </w:r>
      <w:r w:rsidR="00CE71DF">
        <w:rPr>
          <w:lang w:val="en-US"/>
        </w:rPr>
        <w:t xml:space="preserve"> B </w:t>
      </w:r>
      <w:r w:rsidRPr="00CE71DF">
        <w:rPr>
          <w:lang w:val="en-US"/>
        </w:rPr>
        <w:t>since state A does not benefit from the incremental i</w:t>
      </w:r>
      <w:r w:rsidR="00CE71DF">
        <w:rPr>
          <w:lang w:val="en-US"/>
        </w:rPr>
        <w:t xml:space="preserve">ncrease in cost of debt, which </w:t>
      </w:r>
      <w:r w:rsidR="002141A3">
        <w:rPr>
          <w:lang w:val="en-US"/>
        </w:rPr>
        <w:t>reduced</w:t>
      </w:r>
      <w:r w:rsidRPr="00CE71DF">
        <w:rPr>
          <w:lang w:val="en-US"/>
        </w:rPr>
        <w:t xml:space="preserve"> tax liabilities. As a result, the larger the difference in tax liabilities between state A and B the larger the resulting MTR. In other words, a large MTR can be translated as a large benefit stemming from an increase in debt or</w:t>
      </w:r>
      <w:r w:rsidR="002141A3">
        <w:rPr>
          <w:lang w:val="en-US"/>
        </w:rPr>
        <w:t>,</w:t>
      </w:r>
      <w:r w:rsidRPr="00CE71DF">
        <w:rPr>
          <w:lang w:val="en-US"/>
        </w:rPr>
        <w:t xml:space="preserve"> more MTR makes debt taking more interesting.</w:t>
      </w:r>
    </w:p>
    <w:p w14:paraId="56C79169" w14:textId="77777777" w:rsidR="00CE71DF" w:rsidRDefault="00CE71DF" w:rsidP="00CE71DF">
      <w:pPr>
        <w:spacing w:line="360" w:lineRule="auto"/>
        <w:rPr>
          <w:lang w:val="en-US"/>
        </w:rPr>
      </w:pPr>
      <w:r>
        <w:rPr>
          <w:lang w:val="en-US"/>
        </w:rPr>
        <w:t>Next, c</w:t>
      </w:r>
      <w:r w:rsidR="00FB6E8F" w:rsidRPr="00CE71DF">
        <w:rPr>
          <w:lang w:val="en-US"/>
        </w:rPr>
        <w:t>onsider state {C</w:t>
      </w:r>
      <w:proofErr w:type="gramStart"/>
      <w:r w:rsidR="00FB6E8F" w:rsidRPr="00CE71DF">
        <w:rPr>
          <w:lang w:val="en-US"/>
        </w:rPr>
        <w:t>,D</w:t>
      </w:r>
      <w:proofErr w:type="gramEnd"/>
      <w:r w:rsidR="00FB6E8F" w:rsidRPr="00CE71DF">
        <w:rPr>
          <w:lang w:val="en-US"/>
        </w:rPr>
        <w:t>}. A Situa</w:t>
      </w:r>
      <w:r>
        <w:rPr>
          <w:lang w:val="en-US"/>
        </w:rPr>
        <w:t>tion with the NID introduction.</w:t>
      </w:r>
    </w:p>
    <w:p w14:paraId="6FC10314" w14:textId="77777777" w:rsidR="00CE71DF" w:rsidRDefault="00FB6E8F" w:rsidP="00CE71DF">
      <w:pPr>
        <w:pStyle w:val="ListParagraph"/>
        <w:numPr>
          <w:ilvl w:val="0"/>
          <w:numId w:val="37"/>
        </w:numPr>
        <w:spacing w:line="360" w:lineRule="auto"/>
        <w:rPr>
          <w:lang w:val="en-US"/>
        </w:rPr>
      </w:pPr>
      <w:r w:rsidRPr="00CE71DF">
        <w:rPr>
          <w:lang w:val="en-US"/>
        </w:rPr>
        <w:t>State C: no fictive increase in cost of debt. The difference between state C and A is the NID. The introduction of the NID already lowers the taxable base before the extra incremental cost of debt. This means that</w:t>
      </w:r>
      <w:r w:rsidR="008C11FF" w:rsidRPr="00CE71DF">
        <w:rPr>
          <w:lang w:val="en-US"/>
        </w:rPr>
        <w:t xml:space="preserve"> state C’s</w:t>
      </w:r>
      <w:r w:rsidRPr="00CE71DF">
        <w:rPr>
          <w:lang w:val="en-US"/>
        </w:rPr>
        <w:t xml:space="preserve"> tax liabilities are lower than state A’s tax liabilities</w:t>
      </w:r>
      <w:r w:rsidR="008C11FF" w:rsidRPr="00CE71DF">
        <w:rPr>
          <w:lang w:val="en-US"/>
        </w:rPr>
        <w:t xml:space="preserve">. </w:t>
      </w:r>
    </w:p>
    <w:p w14:paraId="1378F7B6" w14:textId="77777777" w:rsidR="00CE71DF" w:rsidRDefault="008C11FF" w:rsidP="00CE71DF">
      <w:pPr>
        <w:pStyle w:val="ListParagraph"/>
        <w:numPr>
          <w:ilvl w:val="0"/>
          <w:numId w:val="37"/>
        </w:numPr>
        <w:spacing w:line="360" w:lineRule="auto"/>
        <w:rPr>
          <w:lang w:val="en-US"/>
        </w:rPr>
      </w:pPr>
      <w:r w:rsidRPr="00CE71DF">
        <w:rPr>
          <w:lang w:val="en-US"/>
        </w:rPr>
        <w:t xml:space="preserve">State D: a fictive marginal increase in cost of debt is added to state C. The extra cost of debt reduces taxable income, thus tax liabilities. However state C’s tax liabilities have already been reduced by the NID. </w:t>
      </w:r>
    </w:p>
    <w:p w14:paraId="611A7015" w14:textId="0895865F" w:rsidR="00FB6E8F" w:rsidRPr="00CE71DF" w:rsidRDefault="00CE71DF" w:rsidP="00CE71DF">
      <w:pPr>
        <w:pStyle w:val="ListParagraph"/>
        <w:numPr>
          <w:ilvl w:val="0"/>
          <w:numId w:val="37"/>
        </w:numPr>
        <w:spacing w:line="360" w:lineRule="auto"/>
        <w:rPr>
          <w:lang w:val="en-US"/>
        </w:rPr>
      </w:pPr>
      <w:r>
        <w:rPr>
          <w:lang w:val="en-US"/>
        </w:rPr>
        <w:t>T</w:t>
      </w:r>
      <w:r w:rsidR="008C11FF" w:rsidRPr="00CE71DF">
        <w:rPr>
          <w:lang w:val="en-US"/>
        </w:rPr>
        <w:t>he reduction in tax liabilities of MTR = C – D will not be as high as MTR = A – B, meaning the MTR will be lower in a situation with NID. The introduction of the NID reduced the MTR making debt taking less interesting. The difference between situations {A</w:t>
      </w:r>
      <w:proofErr w:type="gramStart"/>
      <w:r w:rsidR="008C11FF" w:rsidRPr="00CE71DF">
        <w:rPr>
          <w:lang w:val="en-US"/>
        </w:rPr>
        <w:t>,B</w:t>
      </w:r>
      <w:proofErr w:type="gramEnd"/>
      <w:r w:rsidR="008C11FF" w:rsidRPr="00CE71DF">
        <w:rPr>
          <w:lang w:val="en-US"/>
        </w:rPr>
        <w:t xml:space="preserve">} and {C,D} is called the MTR difference and </w:t>
      </w:r>
      <w:r>
        <w:rPr>
          <w:lang w:val="en-US"/>
        </w:rPr>
        <w:t xml:space="preserve">encloses </w:t>
      </w:r>
      <w:r w:rsidR="008C11FF" w:rsidRPr="00CE71DF">
        <w:rPr>
          <w:lang w:val="en-US"/>
        </w:rPr>
        <w:t>the impact of the NID on leverage.</w:t>
      </w:r>
    </w:p>
    <w:p w14:paraId="73203F01" w14:textId="452E865F" w:rsidR="000C2CE1" w:rsidRPr="000C2CE1" w:rsidRDefault="008C11FF" w:rsidP="00732631">
      <w:pPr>
        <w:spacing w:line="360" w:lineRule="auto"/>
        <w:rPr>
          <w:color w:val="FF0000"/>
          <w:lang w:val="en-US"/>
        </w:rPr>
      </w:pPr>
      <w:r w:rsidRPr="00CE71DF">
        <w:rPr>
          <w:lang w:val="en-US"/>
        </w:rPr>
        <w:t>Furthermore a</w:t>
      </w:r>
      <w:r w:rsidR="008F78C5">
        <w:rPr>
          <w:lang w:val="en-US"/>
        </w:rPr>
        <w:t xml:space="preserve"> </w:t>
      </w:r>
      <w:r w:rsidR="00FD5308">
        <w:rPr>
          <w:lang w:val="en-US"/>
        </w:rPr>
        <w:t>constant balance-</w:t>
      </w:r>
      <w:r w:rsidR="007074DD" w:rsidRPr="00CE71DF">
        <w:rPr>
          <w:lang w:val="en-US"/>
        </w:rPr>
        <w:t>sheet total</w:t>
      </w:r>
      <w:r w:rsidRPr="00CE71DF">
        <w:rPr>
          <w:lang w:val="en-US"/>
        </w:rPr>
        <w:t xml:space="preserve"> is assumed. This assumption implies </w:t>
      </w:r>
      <w:r w:rsidR="00CE71DF">
        <w:rPr>
          <w:lang w:val="en-US"/>
        </w:rPr>
        <w:t xml:space="preserve">that </w:t>
      </w:r>
      <w:r w:rsidRPr="00CE71DF">
        <w:rPr>
          <w:lang w:val="en-US"/>
        </w:rPr>
        <w:t>taking on more debt causes equity</w:t>
      </w:r>
      <w:r w:rsidR="00CE71DF">
        <w:rPr>
          <w:lang w:val="en-US"/>
        </w:rPr>
        <w:t xml:space="preserve"> to automatically decrease</w:t>
      </w:r>
      <w:r w:rsidR="00FD5308">
        <w:rPr>
          <w:lang w:val="en-US"/>
        </w:rPr>
        <w:t>,</w:t>
      </w:r>
      <w:r w:rsidR="00CE71DF">
        <w:rPr>
          <w:lang w:val="en-US"/>
        </w:rPr>
        <w:t xml:space="preserve"> which</w:t>
      </w:r>
      <w:r w:rsidR="003C66F7" w:rsidRPr="00CE71DF">
        <w:rPr>
          <w:lang w:val="en-US"/>
        </w:rPr>
        <w:t xml:space="preserve"> results in a lower NID impact on MTR. </w:t>
      </w:r>
      <w:r w:rsidR="007074DD" w:rsidRPr="00CE71DF">
        <w:rPr>
          <w:lang w:val="en-US"/>
        </w:rPr>
        <w:t xml:space="preserve">Consequently, the taxable income increases </w:t>
      </w:r>
      <w:r w:rsidR="003C66F7" w:rsidRPr="00CE71DF">
        <w:rPr>
          <w:lang w:val="en-US"/>
        </w:rPr>
        <w:t>again.</w:t>
      </w:r>
      <w:r w:rsidR="008F78C5">
        <w:rPr>
          <w:lang w:val="en-US"/>
        </w:rPr>
        <w:t xml:space="preserve"> The assumption of a constant balance is commonly used in previous studies on NID</w:t>
      </w:r>
      <w:r w:rsidR="00FD5308">
        <w:rPr>
          <w:lang w:val="en-US"/>
        </w:rPr>
        <w:t>,</w:t>
      </w:r>
      <w:r w:rsidR="008F78C5">
        <w:rPr>
          <w:lang w:val="en-US"/>
        </w:rPr>
        <w:t xml:space="preserve"> however it is not in line with what we can observe in reality. This study finds a strong correlation of 90% between total assets and equity (not reported) which implies that total balance sheets will not remain unchanged when equity changes or vice versa. </w:t>
      </w:r>
      <w:r w:rsidR="003C66F7" w:rsidRPr="00CE71DF">
        <w:rPr>
          <w:lang w:val="en-US"/>
        </w:rPr>
        <w:t>Note</w:t>
      </w:r>
      <w:r w:rsidR="007074DD" w:rsidRPr="00CE71DF">
        <w:rPr>
          <w:lang w:val="en-US"/>
        </w:rPr>
        <w:t xml:space="preserve"> </w:t>
      </w:r>
      <w:r w:rsidR="003C66F7" w:rsidRPr="00CE71DF">
        <w:rPr>
          <w:lang w:val="en-US"/>
        </w:rPr>
        <w:t xml:space="preserve">that without this assumption, </w:t>
      </w:r>
      <w:r w:rsidR="007074DD" w:rsidRPr="00CE71DF">
        <w:rPr>
          <w:lang w:val="en-US"/>
        </w:rPr>
        <w:t xml:space="preserve">equity </w:t>
      </w:r>
      <w:r w:rsidR="007074DD" w:rsidRPr="00CE71DF">
        <w:rPr>
          <w:lang w:val="en-US"/>
        </w:rPr>
        <w:lastRenderedPageBreak/>
        <w:t>might not decrease as a resul</w:t>
      </w:r>
      <w:r w:rsidR="003C66F7" w:rsidRPr="00CE71DF">
        <w:rPr>
          <w:lang w:val="en-US"/>
        </w:rPr>
        <w:t>t of an extra €1 interest cost which would result in a larger</w:t>
      </w:r>
      <w:r w:rsidR="000D4AE9">
        <w:rPr>
          <w:lang w:val="en-US"/>
        </w:rPr>
        <w:t xml:space="preserve"> and even bigger</w:t>
      </w:r>
      <w:r w:rsidR="003C66F7" w:rsidRPr="00CE71DF">
        <w:rPr>
          <w:lang w:val="en-US"/>
        </w:rPr>
        <w:t xml:space="preserve"> impact of the NID on MTR.</w:t>
      </w:r>
      <w:r w:rsidR="008F78C5">
        <w:rPr>
          <w:lang w:val="en-US"/>
        </w:rPr>
        <w:t xml:space="preserve"> </w:t>
      </w:r>
      <w:r w:rsidR="00ED2A2B">
        <w:rPr>
          <w:lang w:val="en-US"/>
        </w:rPr>
        <w:t xml:space="preserve">Making this </w:t>
      </w:r>
      <w:r w:rsidR="008F78C5">
        <w:rPr>
          <w:lang w:val="en-US"/>
        </w:rPr>
        <w:t xml:space="preserve">assumption </w:t>
      </w:r>
      <w:r w:rsidR="00ED2A2B">
        <w:rPr>
          <w:lang w:val="en-US"/>
        </w:rPr>
        <w:t xml:space="preserve">thus provides </w:t>
      </w:r>
      <w:r w:rsidR="008F78C5">
        <w:rPr>
          <w:lang w:val="en-US"/>
        </w:rPr>
        <w:t>a</w:t>
      </w:r>
      <w:r w:rsidR="000D4AE9">
        <w:rPr>
          <w:lang w:val="en-US"/>
        </w:rPr>
        <w:t xml:space="preserve"> conservative</w:t>
      </w:r>
      <w:r w:rsidR="008F78C5">
        <w:rPr>
          <w:lang w:val="en-US"/>
        </w:rPr>
        <w:t xml:space="preserve"> image of the true impact of the NID on leverage.</w:t>
      </w:r>
    </w:p>
    <w:p w14:paraId="09A7F8B7" w14:textId="27F49733" w:rsidR="00C53CC1" w:rsidRPr="00C53CC1" w:rsidRDefault="00C53CC1" w:rsidP="00732631">
      <w:pPr>
        <w:pStyle w:val="Heading2"/>
        <w:spacing w:line="360" w:lineRule="auto"/>
        <w:rPr>
          <w:color w:val="FF0000"/>
          <w:lang w:val="en-US"/>
        </w:rPr>
      </w:pPr>
      <w:bookmarkStart w:id="15" w:name="_Toc450839944"/>
      <w:r w:rsidRPr="00C53CC1">
        <w:rPr>
          <w:lang w:val="en-US"/>
        </w:rPr>
        <w:t>Sample description</w:t>
      </w:r>
      <w:bookmarkEnd w:id="15"/>
    </w:p>
    <w:p w14:paraId="0BFD3FFA" w14:textId="5B32617A" w:rsidR="00C53CC1" w:rsidRDefault="00000DD9" w:rsidP="00732631">
      <w:pPr>
        <w:spacing w:line="360" w:lineRule="auto"/>
        <w:rPr>
          <w:lang w:val="en-US"/>
        </w:rPr>
      </w:pPr>
      <w:r>
        <w:rPr>
          <w:lang w:val="en-US"/>
        </w:rPr>
        <w:t>F</w:t>
      </w:r>
      <w:r w:rsidR="00C53CC1" w:rsidRPr="00C53CC1">
        <w:rPr>
          <w:lang w:val="en-US"/>
        </w:rPr>
        <w:t>inancial data for all Belgian banks</w:t>
      </w:r>
      <w:r>
        <w:rPr>
          <w:lang w:val="en-US"/>
        </w:rPr>
        <w:t xml:space="preserve"> are being obtained</w:t>
      </w:r>
      <w:r w:rsidR="00C53CC1" w:rsidRPr="00C53CC1">
        <w:rPr>
          <w:lang w:val="en-US"/>
        </w:rPr>
        <w:t xml:space="preserve"> from the </w:t>
      </w:r>
      <w:proofErr w:type="spellStart"/>
      <w:r w:rsidR="00C53CC1" w:rsidRPr="00C53CC1">
        <w:rPr>
          <w:lang w:val="en-US"/>
        </w:rPr>
        <w:t>Bankscope</w:t>
      </w:r>
      <w:proofErr w:type="spellEnd"/>
      <w:r w:rsidR="00C53CC1" w:rsidRPr="00C53CC1">
        <w:rPr>
          <w:lang w:val="en-US"/>
        </w:rPr>
        <w:t xml:space="preserve"> database, which contains financial information such as balance sheets and income statements on more than 30.000 banks worldwide and </w:t>
      </w:r>
      <w:r w:rsidR="00282AE9">
        <w:rPr>
          <w:lang w:val="en-US"/>
        </w:rPr>
        <w:t xml:space="preserve">which </w:t>
      </w:r>
      <w:r w:rsidR="00C53CC1" w:rsidRPr="00C53CC1">
        <w:rPr>
          <w:lang w:val="en-US"/>
        </w:rPr>
        <w:t xml:space="preserve">is administered by Bureau Van </w:t>
      </w:r>
      <w:proofErr w:type="spellStart"/>
      <w:r w:rsidR="00C53CC1" w:rsidRPr="00C53CC1">
        <w:rPr>
          <w:lang w:val="en-US"/>
        </w:rPr>
        <w:t>Dijk</w:t>
      </w:r>
      <w:proofErr w:type="spellEnd"/>
      <w:r w:rsidR="00D43826">
        <w:rPr>
          <w:lang w:val="en-US"/>
        </w:rPr>
        <w:t>. The financial data is available for up to 16 years.</w:t>
      </w:r>
      <w:r w:rsidR="00C53CC1" w:rsidRPr="00C53CC1">
        <w:rPr>
          <w:lang w:val="en-US"/>
        </w:rPr>
        <w:t xml:space="preserve"> Reporting statements to the National Bank of Belgium each year is mandatory for Belgian banks. This ensures </w:t>
      </w:r>
      <w:r w:rsidR="00282AE9">
        <w:rPr>
          <w:lang w:val="en-US"/>
        </w:rPr>
        <w:t>that we</w:t>
      </w:r>
      <w:r w:rsidR="00C53CC1" w:rsidRPr="00C53CC1">
        <w:rPr>
          <w:lang w:val="en-US"/>
        </w:rPr>
        <w:t xml:space="preserve"> have high qualit</w:t>
      </w:r>
      <w:r w:rsidR="00391B66">
        <w:rPr>
          <w:lang w:val="en-US"/>
        </w:rPr>
        <w:t>y data available for every bank.</w:t>
      </w:r>
    </w:p>
    <w:p w14:paraId="0D8C15D7" w14:textId="7A378586" w:rsidR="00C53CC1" w:rsidRPr="00C53CC1" w:rsidRDefault="00C53CC1" w:rsidP="00732631">
      <w:pPr>
        <w:spacing w:line="360" w:lineRule="auto"/>
        <w:rPr>
          <w:lang w:val="en-US"/>
        </w:rPr>
      </w:pPr>
      <w:r w:rsidRPr="00C53CC1">
        <w:rPr>
          <w:lang w:val="en-US"/>
        </w:rPr>
        <w:t>Since tax return data are not ava</w:t>
      </w:r>
      <w:r w:rsidR="00BB1CC8">
        <w:rPr>
          <w:lang w:val="en-US"/>
        </w:rPr>
        <w:t>ilable for Belgium, we will be using</w:t>
      </w:r>
      <w:r w:rsidR="00CE71DF">
        <w:rPr>
          <w:lang w:val="en-US"/>
        </w:rPr>
        <w:t xml:space="preserve"> </w:t>
      </w:r>
      <w:r w:rsidRPr="00C53CC1">
        <w:rPr>
          <w:lang w:val="en-US"/>
        </w:rPr>
        <w:t>banks’ financial statements</w:t>
      </w:r>
      <w:r w:rsidR="00000DD9">
        <w:rPr>
          <w:lang w:val="en-US"/>
        </w:rPr>
        <w:t xml:space="preserve"> </w:t>
      </w:r>
      <w:r w:rsidRPr="00C53CC1">
        <w:rPr>
          <w:lang w:val="en-US"/>
        </w:rPr>
        <w:t xml:space="preserve">as </w:t>
      </w:r>
      <w:r w:rsidR="00BB1CC8">
        <w:rPr>
          <w:lang w:val="en-US"/>
        </w:rPr>
        <w:t xml:space="preserve">an </w:t>
      </w:r>
      <w:r w:rsidRPr="00C53CC1">
        <w:rPr>
          <w:lang w:val="en-US"/>
        </w:rPr>
        <w:t xml:space="preserve">input to simulate </w:t>
      </w:r>
      <w:r w:rsidR="00BB1CC8">
        <w:rPr>
          <w:lang w:val="en-US"/>
        </w:rPr>
        <w:t xml:space="preserve">the marginal tax rate (MTR). </w:t>
      </w:r>
      <w:r w:rsidRPr="00C53CC1">
        <w:rPr>
          <w:lang w:val="en-US"/>
        </w:rPr>
        <w:t>Gra</w:t>
      </w:r>
      <w:r w:rsidR="00BB1CC8">
        <w:rPr>
          <w:lang w:val="en-US"/>
        </w:rPr>
        <w:t>ham and Mills (2008) argue that the</w:t>
      </w:r>
      <w:r w:rsidRPr="00C53CC1">
        <w:rPr>
          <w:lang w:val="en-US"/>
        </w:rPr>
        <w:t xml:space="preserve"> strong correlation between financial statements’ data and tax return data causes close to no discrepancies for the simulated MTRs.</w:t>
      </w:r>
    </w:p>
    <w:p w14:paraId="522E9F8A" w14:textId="4536E1B5" w:rsidR="00C53CC1" w:rsidRPr="003330A4" w:rsidRDefault="00C53CC1" w:rsidP="00732631">
      <w:pPr>
        <w:spacing w:line="360" w:lineRule="auto"/>
        <w:rPr>
          <w:lang w:val="en-US"/>
        </w:rPr>
      </w:pPr>
      <w:r w:rsidRPr="003330A4">
        <w:rPr>
          <w:lang w:val="en-US"/>
        </w:rPr>
        <w:t>Our</w:t>
      </w:r>
      <w:r w:rsidR="000C2CE1" w:rsidRPr="003330A4">
        <w:rPr>
          <w:lang w:val="en-US"/>
        </w:rPr>
        <w:t xml:space="preserve"> sample ranges from 2004 to 2014</w:t>
      </w:r>
      <w:r w:rsidRPr="003330A4">
        <w:rPr>
          <w:lang w:val="en-US"/>
        </w:rPr>
        <w:t>.</w:t>
      </w:r>
      <w:r w:rsidR="004A7C94" w:rsidRPr="003330A4">
        <w:rPr>
          <w:lang w:val="en-US"/>
        </w:rPr>
        <w:t xml:space="preserve"> We are aware that this is a wide period</w:t>
      </w:r>
      <w:r w:rsidR="003330A4" w:rsidRPr="003330A4">
        <w:rPr>
          <w:lang w:val="en-US"/>
        </w:rPr>
        <w:t xml:space="preserve"> but we use a period this wide because in order to properly account for the effect of NID, one should analyze the periods both before and after its introduction.</w:t>
      </w:r>
      <w:r w:rsidRPr="003330A4">
        <w:rPr>
          <w:lang w:val="en-US"/>
        </w:rPr>
        <w:t xml:space="preserve"> Using such a wide data period has both its advantages and disadvantages. A likely disadvantage is the interference of global economic events, such as the financial crisis of 2008, which can create an uncontrolled impact on the leverage level of banks. Consequently, regulations have been put into place which in turn also disturb banks’ leverage levels. As opposed to these disadvantages, there is also a non-negligible advantage. It is reasonable to hypothesize that banks are inflexible in changing their</w:t>
      </w:r>
      <w:r w:rsidR="00282AE9" w:rsidRPr="003330A4">
        <w:rPr>
          <w:lang w:val="en-US"/>
        </w:rPr>
        <w:t xml:space="preserve"> capital structure in the short-</w:t>
      </w:r>
      <w:r w:rsidRPr="003330A4">
        <w:rPr>
          <w:lang w:val="en-US"/>
        </w:rPr>
        <w:t xml:space="preserve">run. </w:t>
      </w:r>
      <w:r w:rsidR="00282AE9" w:rsidRPr="003330A4">
        <w:rPr>
          <w:lang w:val="en-US"/>
        </w:rPr>
        <w:t>So by</w:t>
      </w:r>
      <w:r w:rsidRPr="003330A4">
        <w:rPr>
          <w:lang w:val="en-US"/>
        </w:rPr>
        <w:t xml:space="preserve"> extending the rese</w:t>
      </w:r>
      <w:r w:rsidR="000C2CE1" w:rsidRPr="003330A4">
        <w:rPr>
          <w:lang w:val="en-US"/>
        </w:rPr>
        <w:t>arch period from 2004 until 2014</w:t>
      </w:r>
      <w:r w:rsidR="002A69B9" w:rsidRPr="003330A4">
        <w:rPr>
          <w:lang w:val="en-US"/>
        </w:rPr>
        <w:t xml:space="preserve"> we</w:t>
      </w:r>
      <w:r w:rsidRPr="003330A4">
        <w:rPr>
          <w:lang w:val="en-US"/>
        </w:rPr>
        <w:t xml:space="preserve"> can </w:t>
      </w:r>
      <w:r w:rsidR="002A69B9" w:rsidRPr="003330A4">
        <w:rPr>
          <w:lang w:val="en-US"/>
        </w:rPr>
        <w:t>cover</w:t>
      </w:r>
      <w:r w:rsidRPr="003330A4">
        <w:rPr>
          <w:lang w:val="en-US"/>
        </w:rPr>
        <w:t xml:space="preserve"> more NID effects.</w:t>
      </w:r>
      <w:r w:rsidR="004D6DF6" w:rsidRPr="003330A4">
        <w:rPr>
          <w:lang w:val="en-US"/>
        </w:rPr>
        <w:t xml:space="preserve"> Moreover </w:t>
      </w:r>
      <w:r w:rsidR="002A69B9" w:rsidRPr="003330A4">
        <w:rPr>
          <w:lang w:val="en-US"/>
        </w:rPr>
        <w:t>we can</w:t>
      </w:r>
      <w:r w:rsidR="004D6DF6" w:rsidRPr="003330A4">
        <w:rPr>
          <w:lang w:val="en-US"/>
        </w:rPr>
        <w:t xml:space="preserve"> test how NID fares when pressurized by systematic events such as the financial crisis of 2008</w:t>
      </w:r>
      <w:r w:rsidR="004A7C94" w:rsidRPr="003330A4">
        <w:rPr>
          <w:lang w:val="en-US"/>
        </w:rPr>
        <w:t xml:space="preserve"> and its subsequent measures such as the Basel Norms</w:t>
      </w:r>
      <w:r w:rsidR="004D6DF6" w:rsidRPr="003330A4">
        <w:rPr>
          <w:lang w:val="en-US"/>
        </w:rPr>
        <w:t>. In the robustness section, we check for confounding events by taking a shorter time frame ranging from 2004 to 2007.</w:t>
      </w:r>
      <w:r w:rsidR="00D43826" w:rsidRPr="003330A4">
        <w:rPr>
          <w:lang w:val="en-US"/>
        </w:rPr>
        <w:t xml:space="preserve"> </w:t>
      </w:r>
    </w:p>
    <w:p w14:paraId="56F76AD2" w14:textId="455301AB" w:rsidR="00257C2C" w:rsidRDefault="00B61393" w:rsidP="00732631">
      <w:pPr>
        <w:pStyle w:val="Heading2"/>
        <w:spacing w:line="360" w:lineRule="auto"/>
        <w:rPr>
          <w:lang w:val="en-US"/>
        </w:rPr>
      </w:pPr>
      <w:bookmarkStart w:id="16" w:name="_Toc450839945"/>
      <w:r>
        <w:rPr>
          <w:lang w:val="en-US"/>
        </w:rPr>
        <w:t xml:space="preserve">Data extraction and </w:t>
      </w:r>
      <w:r w:rsidR="00040668">
        <w:rPr>
          <w:lang w:val="en-US"/>
        </w:rPr>
        <w:t>adjustments</w:t>
      </w:r>
      <w:bookmarkEnd w:id="16"/>
    </w:p>
    <w:p w14:paraId="6CC9F157" w14:textId="33A4C60B" w:rsidR="00040668" w:rsidRPr="00B24472" w:rsidRDefault="00040668" w:rsidP="00732631">
      <w:pPr>
        <w:spacing w:before="0" w:line="360" w:lineRule="auto"/>
        <w:rPr>
          <w:rFonts w:ascii="Times New Roman" w:eastAsia="Times New Roman" w:hAnsi="Times New Roman" w:cs="Times New Roman"/>
          <w:lang w:val="en-US" w:eastAsia="en-US"/>
        </w:rPr>
      </w:pPr>
      <w:r w:rsidRPr="00B24472">
        <w:rPr>
          <w:rFonts w:eastAsia="Times New Roman" w:cs="Arial"/>
          <w:color w:val="000000"/>
          <w:lang w:val="en-US" w:eastAsia="en-US"/>
        </w:rPr>
        <w:t>The initial sample amounts to 147 Belg</w:t>
      </w:r>
      <w:r w:rsidR="00A03F1F">
        <w:rPr>
          <w:rFonts w:eastAsia="Times New Roman" w:cs="Arial"/>
          <w:color w:val="000000"/>
          <w:lang w:val="en-US" w:eastAsia="en-US"/>
        </w:rPr>
        <w:t xml:space="preserve">ian financial institutions extracted from </w:t>
      </w:r>
      <w:proofErr w:type="spellStart"/>
      <w:r w:rsidRPr="00B24472">
        <w:rPr>
          <w:rFonts w:eastAsia="Times New Roman" w:cs="Arial"/>
          <w:color w:val="000000"/>
          <w:lang w:val="en-US" w:eastAsia="en-US"/>
        </w:rPr>
        <w:t>Bankscope</w:t>
      </w:r>
      <w:proofErr w:type="spellEnd"/>
      <w:r w:rsidRPr="00B24472">
        <w:rPr>
          <w:rFonts w:eastAsia="Times New Roman" w:cs="Arial"/>
          <w:color w:val="000000"/>
          <w:lang w:val="en-US" w:eastAsia="en-US"/>
        </w:rPr>
        <w:t xml:space="preserve">.  First, observations that have missing values for either profits before taxes or interest expenses are dropped. Second, observations are kept only if there are at least </w:t>
      </w:r>
      <w:r w:rsidR="00A60845">
        <w:rPr>
          <w:rFonts w:eastAsia="Times New Roman" w:cs="Arial"/>
          <w:color w:val="000000"/>
          <w:lang w:val="en-US" w:eastAsia="en-US"/>
        </w:rPr>
        <w:t>five</w:t>
      </w:r>
      <w:r w:rsidRPr="00B24472">
        <w:rPr>
          <w:rFonts w:eastAsia="Times New Roman" w:cs="Arial"/>
          <w:color w:val="000000"/>
          <w:lang w:val="en-US" w:eastAsia="en-US"/>
        </w:rPr>
        <w:t xml:space="preserve"> </w:t>
      </w:r>
      <w:r w:rsidRPr="00B24472">
        <w:rPr>
          <w:rFonts w:eastAsia="Times New Roman" w:cs="Arial"/>
          <w:color w:val="000000"/>
          <w:lang w:val="en-US" w:eastAsia="en-US"/>
        </w:rPr>
        <w:lastRenderedPageBreak/>
        <w:t>statements reported for that specific bank,</w:t>
      </w:r>
      <w:r w:rsidR="00A60845">
        <w:rPr>
          <w:rFonts w:eastAsia="Times New Roman" w:cs="Arial"/>
          <w:color w:val="000000"/>
          <w:lang w:val="en-US" w:eastAsia="en-US"/>
        </w:rPr>
        <w:t xml:space="preserve"> so</w:t>
      </w:r>
      <w:r w:rsidRPr="00B24472">
        <w:rPr>
          <w:rFonts w:eastAsia="Times New Roman" w:cs="Arial"/>
          <w:color w:val="000000"/>
          <w:lang w:val="en-US" w:eastAsia="en-US"/>
        </w:rPr>
        <w:t xml:space="preserve"> as to capture the effects of the NID on a long</w:t>
      </w:r>
      <w:r w:rsidR="00BB1CC8">
        <w:rPr>
          <w:rFonts w:eastAsia="Times New Roman" w:cs="Arial"/>
          <w:color w:val="000000"/>
          <w:lang w:val="en-US" w:eastAsia="en-US"/>
        </w:rPr>
        <w:t>-</w:t>
      </w:r>
      <w:r w:rsidRPr="00B24472">
        <w:rPr>
          <w:rFonts w:eastAsia="Times New Roman" w:cs="Arial"/>
          <w:color w:val="000000"/>
          <w:lang w:val="en-US" w:eastAsia="en-US"/>
        </w:rPr>
        <w:t xml:space="preserve">term basis. Third, following literature conventions, </w:t>
      </w:r>
      <w:r w:rsidR="00CB67F4" w:rsidRPr="00B24472">
        <w:rPr>
          <w:rFonts w:eastAsia="Times New Roman" w:cs="Arial"/>
          <w:color w:val="000000"/>
          <w:lang w:val="en-US" w:eastAsia="en-US"/>
        </w:rPr>
        <w:t>only</w:t>
      </w:r>
      <w:r w:rsidRPr="00B24472">
        <w:rPr>
          <w:rFonts w:eastAsia="Times New Roman" w:cs="Arial"/>
          <w:color w:val="000000"/>
          <w:lang w:val="en-US" w:eastAsia="en-US"/>
        </w:rPr>
        <w:t xml:space="preserve"> co</w:t>
      </w:r>
      <w:r w:rsidR="00A60845">
        <w:rPr>
          <w:rFonts w:eastAsia="Times New Roman" w:cs="Arial"/>
          <w:color w:val="000000"/>
          <w:lang w:val="en-US" w:eastAsia="en-US"/>
        </w:rPr>
        <w:t>-operative, savings</w:t>
      </w:r>
      <w:r w:rsidRPr="00B24472">
        <w:rPr>
          <w:rFonts w:eastAsia="Times New Roman" w:cs="Arial"/>
          <w:color w:val="000000"/>
          <w:lang w:val="en-US" w:eastAsia="en-US"/>
        </w:rPr>
        <w:t>, and commercial banks</w:t>
      </w:r>
      <w:r w:rsidR="00CB67F4" w:rsidRPr="00B24472">
        <w:rPr>
          <w:rFonts w:eastAsia="Times New Roman" w:cs="Arial"/>
          <w:color w:val="000000"/>
          <w:lang w:val="en-US" w:eastAsia="en-US"/>
        </w:rPr>
        <w:t xml:space="preserve"> are kept</w:t>
      </w:r>
      <w:r w:rsidRPr="00B24472">
        <w:rPr>
          <w:rFonts w:eastAsia="Times New Roman" w:cs="Arial"/>
          <w:color w:val="000000"/>
          <w:lang w:val="en-US" w:eastAsia="en-US"/>
        </w:rPr>
        <w:t xml:space="preserve"> in our sample. Fourth, only independent banks</w:t>
      </w:r>
      <w:r w:rsidR="00317F21">
        <w:rPr>
          <w:rFonts w:eastAsia="Times New Roman" w:cs="Arial"/>
          <w:color w:val="000000"/>
          <w:lang w:val="en-US" w:eastAsia="en-US"/>
        </w:rPr>
        <w:t xml:space="preserve"> are included </w:t>
      </w:r>
      <w:r w:rsidRPr="00B24472">
        <w:rPr>
          <w:rFonts w:eastAsia="Times New Roman" w:cs="Arial"/>
          <w:color w:val="000000"/>
          <w:lang w:val="en-US" w:eastAsia="en-US"/>
        </w:rPr>
        <w:t xml:space="preserve">in our sample. This is motivated by </w:t>
      </w:r>
      <w:proofErr w:type="spellStart"/>
      <w:r w:rsidRPr="00B24472">
        <w:rPr>
          <w:rFonts w:eastAsia="Times New Roman" w:cs="Arial"/>
          <w:color w:val="000000"/>
          <w:lang w:val="en-US" w:eastAsia="en-US"/>
        </w:rPr>
        <w:t>Rommens</w:t>
      </w:r>
      <w:proofErr w:type="spellEnd"/>
      <w:r w:rsidRPr="00B24472">
        <w:rPr>
          <w:rFonts w:eastAsia="Times New Roman" w:cs="Arial"/>
          <w:color w:val="000000"/>
          <w:lang w:val="en-US" w:eastAsia="en-US"/>
        </w:rPr>
        <w:t xml:space="preserve">, </w:t>
      </w:r>
      <w:proofErr w:type="spellStart"/>
      <w:r w:rsidRPr="00B24472">
        <w:rPr>
          <w:rFonts w:eastAsia="Times New Roman" w:cs="Arial"/>
          <w:color w:val="000000"/>
          <w:lang w:val="en-US" w:eastAsia="en-US"/>
        </w:rPr>
        <w:t>Cuyv</w:t>
      </w:r>
      <w:r w:rsidR="00CB67F4" w:rsidRPr="00B24472">
        <w:rPr>
          <w:rFonts w:eastAsia="Times New Roman" w:cs="Arial"/>
          <w:color w:val="000000"/>
          <w:lang w:val="en-US" w:eastAsia="en-US"/>
        </w:rPr>
        <w:t>ers</w:t>
      </w:r>
      <w:proofErr w:type="spellEnd"/>
      <w:r w:rsidR="00CB67F4" w:rsidRPr="00B24472">
        <w:rPr>
          <w:rFonts w:eastAsia="Times New Roman" w:cs="Arial"/>
          <w:color w:val="000000"/>
          <w:lang w:val="en-US" w:eastAsia="en-US"/>
        </w:rPr>
        <w:t xml:space="preserve"> and </w:t>
      </w:r>
      <w:proofErr w:type="spellStart"/>
      <w:r w:rsidR="00CB67F4" w:rsidRPr="00B24472">
        <w:rPr>
          <w:rFonts w:eastAsia="Times New Roman" w:cs="Arial"/>
          <w:color w:val="000000"/>
          <w:lang w:val="en-US" w:eastAsia="en-US"/>
        </w:rPr>
        <w:t>Deloof</w:t>
      </w:r>
      <w:proofErr w:type="spellEnd"/>
      <w:r w:rsidR="00CB67F4" w:rsidRPr="00B24472">
        <w:rPr>
          <w:rFonts w:eastAsia="Times New Roman" w:cs="Arial"/>
          <w:color w:val="000000"/>
          <w:lang w:val="en-US" w:eastAsia="en-US"/>
        </w:rPr>
        <w:t xml:space="preserve"> (2008)</w:t>
      </w:r>
      <w:r w:rsidR="00317F21">
        <w:rPr>
          <w:rFonts w:eastAsia="Times New Roman" w:cs="Arial"/>
          <w:color w:val="000000"/>
          <w:lang w:val="en-US" w:eastAsia="en-US"/>
        </w:rPr>
        <w:t>,</w:t>
      </w:r>
      <w:r w:rsidR="00CB67F4" w:rsidRPr="00B24472">
        <w:rPr>
          <w:rFonts w:eastAsia="Times New Roman" w:cs="Arial"/>
          <w:color w:val="000000"/>
          <w:lang w:val="en-US" w:eastAsia="en-US"/>
        </w:rPr>
        <w:t xml:space="preserve"> who argue</w:t>
      </w:r>
      <w:r w:rsidRPr="00B24472">
        <w:rPr>
          <w:rFonts w:eastAsia="Times New Roman" w:cs="Arial"/>
          <w:color w:val="000000"/>
          <w:lang w:val="en-US" w:eastAsia="en-US"/>
        </w:rPr>
        <w:t xml:space="preserve"> that the parent company’s financial strategy can influence the dependent subsidiary’s capital structure. Not excluding those banks might give a biased </w:t>
      </w:r>
      <w:r w:rsidR="00987B13" w:rsidRPr="00B24472">
        <w:rPr>
          <w:rFonts w:eastAsia="Times New Roman" w:cs="Arial"/>
          <w:color w:val="000000"/>
          <w:lang w:val="en-US" w:eastAsia="en-US"/>
        </w:rPr>
        <w:t>behavior</w:t>
      </w:r>
      <w:r w:rsidRPr="00B24472">
        <w:rPr>
          <w:rFonts w:eastAsia="Times New Roman" w:cs="Arial"/>
          <w:color w:val="000000"/>
          <w:lang w:val="en-US" w:eastAsia="en-US"/>
        </w:rPr>
        <w:t xml:space="preserve"> in tax incentives when faced with the introduction of the NID. Lastly</w:t>
      </w:r>
      <w:r w:rsidR="00A60845">
        <w:rPr>
          <w:rFonts w:eastAsia="Times New Roman" w:cs="Arial"/>
          <w:color w:val="000000"/>
          <w:lang w:val="en-US" w:eastAsia="en-US"/>
        </w:rPr>
        <w:t>,</w:t>
      </w:r>
      <w:r w:rsidRPr="00B24472">
        <w:rPr>
          <w:rFonts w:eastAsia="Times New Roman" w:cs="Arial"/>
          <w:color w:val="000000"/>
          <w:lang w:val="en-US" w:eastAsia="en-US"/>
        </w:rPr>
        <w:t xml:space="preserve"> banks with no entries either for 2004 or 2005 a</w:t>
      </w:r>
      <w:r w:rsidR="00317F21">
        <w:rPr>
          <w:rFonts w:eastAsia="Times New Roman" w:cs="Arial"/>
          <w:color w:val="000000"/>
          <w:lang w:val="en-US" w:eastAsia="en-US"/>
        </w:rPr>
        <w:t xml:space="preserve">re dropped in order to </w:t>
      </w:r>
      <w:r w:rsidRPr="00B24472">
        <w:rPr>
          <w:rFonts w:eastAsia="Times New Roman" w:cs="Arial"/>
          <w:color w:val="000000"/>
          <w:lang w:val="en-US" w:eastAsia="en-US"/>
        </w:rPr>
        <w:t xml:space="preserve">make </w:t>
      </w:r>
      <w:r w:rsidR="00317F21">
        <w:rPr>
          <w:rFonts w:eastAsia="Times New Roman" w:cs="Arial"/>
          <w:color w:val="000000"/>
          <w:lang w:val="en-US" w:eastAsia="en-US"/>
        </w:rPr>
        <w:t xml:space="preserve">appropriate </w:t>
      </w:r>
      <w:r w:rsidRPr="00B24472">
        <w:rPr>
          <w:rFonts w:eastAsia="Times New Roman" w:cs="Arial"/>
          <w:color w:val="000000"/>
          <w:lang w:val="en-US" w:eastAsia="en-US"/>
        </w:rPr>
        <w:t xml:space="preserve">comparisons on the </w:t>
      </w:r>
      <w:r w:rsidR="00987B13" w:rsidRPr="00B24472">
        <w:rPr>
          <w:rFonts w:eastAsia="Times New Roman" w:cs="Arial"/>
          <w:color w:val="000000"/>
          <w:lang w:val="en-US" w:eastAsia="en-US"/>
        </w:rPr>
        <w:t>behavior</w:t>
      </w:r>
      <w:r w:rsidRPr="00B24472">
        <w:rPr>
          <w:rFonts w:eastAsia="Times New Roman" w:cs="Arial"/>
          <w:color w:val="000000"/>
          <w:lang w:val="en-US" w:eastAsia="en-US"/>
        </w:rPr>
        <w:t xml:space="preserve"> of banks before and after the NID introduction. Banks that are inactive during the sample period are not excluded in order to reduce the survival bias. The final sample includes 32 banks</w:t>
      </w:r>
      <w:r w:rsidR="001D3D38">
        <w:rPr>
          <w:rFonts w:eastAsia="Times New Roman" w:cs="Arial"/>
          <w:color w:val="000000"/>
          <w:lang w:val="en-US" w:eastAsia="en-US"/>
        </w:rPr>
        <w:t xml:space="preserve"> which are list</w:t>
      </w:r>
      <w:r w:rsidR="008474CB">
        <w:rPr>
          <w:rFonts w:eastAsia="Times New Roman" w:cs="Arial"/>
          <w:color w:val="000000"/>
          <w:lang w:val="en-US" w:eastAsia="en-US"/>
        </w:rPr>
        <w:t>ed in appendix 1</w:t>
      </w:r>
      <w:r w:rsidRPr="00B24472">
        <w:rPr>
          <w:rFonts w:eastAsia="Times New Roman" w:cs="Arial"/>
          <w:color w:val="000000"/>
          <w:lang w:val="en-US" w:eastAsia="en-US"/>
        </w:rPr>
        <w:t>.</w:t>
      </w:r>
    </w:p>
    <w:p w14:paraId="7609D37B" w14:textId="77777777" w:rsidR="00A60845" w:rsidRDefault="00A60845" w:rsidP="00732631">
      <w:pPr>
        <w:spacing w:before="0" w:line="360" w:lineRule="auto"/>
        <w:rPr>
          <w:rFonts w:eastAsia="Times New Roman" w:cs="Arial"/>
          <w:color w:val="000000"/>
          <w:lang w:val="en-US" w:eastAsia="en-US"/>
        </w:rPr>
      </w:pPr>
    </w:p>
    <w:p w14:paraId="13896598" w14:textId="2516B1B7" w:rsidR="00040668" w:rsidRPr="008F200E" w:rsidRDefault="00040668" w:rsidP="00732631">
      <w:pPr>
        <w:spacing w:before="0" w:line="360" w:lineRule="auto"/>
        <w:rPr>
          <w:rFonts w:ascii="Times New Roman" w:eastAsia="Times New Roman" w:hAnsi="Times New Roman" w:cs="Times New Roman"/>
          <w:lang w:val="en-US" w:eastAsia="en-US"/>
        </w:rPr>
      </w:pPr>
      <w:r w:rsidRPr="00B24472">
        <w:rPr>
          <w:rFonts w:eastAsia="Times New Roman" w:cs="Arial"/>
          <w:color w:val="000000"/>
          <w:lang w:val="en-US" w:eastAsia="en-US"/>
        </w:rPr>
        <w:t xml:space="preserve">Before </w:t>
      </w:r>
      <w:r w:rsidR="00CB67F4" w:rsidRPr="00B24472">
        <w:rPr>
          <w:rFonts w:eastAsia="Times New Roman" w:cs="Arial"/>
          <w:color w:val="000000"/>
          <w:lang w:val="en-US" w:eastAsia="en-US"/>
        </w:rPr>
        <w:t xml:space="preserve">the </w:t>
      </w:r>
      <w:r w:rsidRPr="00B24472">
        <w:rPr>
          <w:rFonts w:eastAsia="Times New Roman" w:cs="Arial"/>
          <w:color w:val="000000"/>
          <w:lang w:val="en-US" w:eastAsia="en-US"/>
        </w:rPr>
        <w:t>int</w:t>
      </w:r>
      <w:r w:rsidR="00CB67F4" w:rsidRPr="00B24472">
        <w:rPr>
          <w:rFonts w:eastAsia="Times New Roman" w:cs="Arial"/>
          <w:color w:val="000000"/>
          <w:lang w:val="en-US" w:eastAsia="en-US"/>
        </w:rPr>
        <w:t>roduction of the general model,</w:t>
      </w:r>
      <w:r w:rsidRPr="00B24472">
        <w:rPr>
          <w:rFonts w:eastAsia="Times New Roman" w:cs="Arial"/>
          <w:color w:val="000000"/>
          <w:lang w:val="en-US" w:eastAsia="en-US"/>
        </w:rPr>
        <w:t xml:space="preserve"> a couple</w:t>
      </w:r>
      <w:r w:rsidR="00A60845">
        <w:rPr>
          <w:rFonts w:eastAsia="Times New Roman" w:cs="Arial"/>
          <w:color w:val="000000"/>
          <w:lang w:val="en-US" w:eastAsia="en-US"/>
        </w:rPr>
        <w:t xml:space="preserve"> of</w:t>
      </w:r>
      <w:r w:rsidRPr="00B24472">
        <w:rPr>
          <w:rFonts w:eastAsia="Times New Roman" w:cs="Arial"/>
          <w:color w:val="000000"/>
          <w:lang w:val="en-US" w:eastAsia="en-US"/>
        </w:rPr>
        <w:t xml:space="preserve"> figures</w:t>
      </w:r>
      <w:r w:rsidR="00CB67F4" w:rsidRPr="00B24472">
        <w:rPr>
          <w:rFonts w:eastAsia="Times New Roman" w:cs="Arial"/>
          <w:color w:val="000000"/>
          <w:lang w:val="en-US" w:eastAsia="en-US"/>
        </w:rPr>
        <w:t xml:space="preserve"> are presented</w:t>
      </w:r>
      <w:r w:rsidRPr="00B24472">
        <w:rPr>
          <w:rFonts w:eastAsia="Times New Roman" w:cs="Arial"/>
          <w:color w:val="000000"/>
          <w:lang w:val="en-US" w:eastAsia="en-US"/>
        </w:rPr>
        <w:t xml:space="preserve"> to scout for possible changes in equity levels and to give an intuition of what might be going on.</w:t>
      </w:r>
      <w:r w:rsidR="00470D25">
        <w:rPr>
          <w:rFonts w:eastAsia="Times New Roman" w:cs="Arial"/>
          <w:color w:val="000000"/>
          <w:lang w:val="en-US" w:eastAsia="en-US"/>
        </w:rPr>
        <w:t xml:space="preserve"> </w:t>
      </w:r>
      <w:r w:rsidR="00A60845">
        <w:rPr>
          <w:rFonts w:eastAsia="Times New Roman" w:cs="Arial"/>
          <w:lang w:val="en-US" w:eastAsia="en-US"/>
        </w:rPr>
        <w:t>As can be seen i</w:t>
      </w:r>
      <w:r w:rsidR="00987B13">
        <w:rPr>
          <w:rFonts w:eastAsia="Times New Roman" w:cs="Arial"/>
          <w:lang w:val="en-US" w:eastAsia="en-US"/>
        </w:rPr>
        <w:t>n figure 1</w:t>
      </w:r>
      <w:r w:rsidR="00317F21">
        <w:rPr>
          <w:rFonts w:eastAsia="Times New Roman" w:cs="Arial"/>
          <w:lang w:val="en-US" w:eastAsia="en-US"/>
        </w:rPr>
        <w:t>,</w:t>
      </w:r>
      <w:r w:rsidR="00987B13">
        <w:rPr>
          <w:rFonts w:eastAsia="Times New Roman" w:cs="Arial"/>
          <w:lang w:val="en-US" w:eastAsia="en-US"/>
        </w:rPr>
        <w:t xml:space="preserve"> t</w:t>
      </w:r>
      <w:r w:rsidRPr="008F200E">
        <w:rPr>
          <w:rFonts w:eastAsia="Times New Roman" w:cs="Arial"/>
          <w:lang w:val="en-US" w:eastAsia="en-US"/>
        </w:rPr>
        <w:t>he banking sector clearly consists</w:t>
      </w:r>
      <w:r w:rsidR="00317F21">
        <w:rPr>
          <w:rFonts w:eastAsia="Times New Roman" w:cs="Arial"/>
          <w:lang w:val="en-US" w:eastAsia="en-US"/>
        </w:rPr>
        <w:t xml:space="preserve"> </w:t>
      </w:r>
      <w:r w:rsidRPr="008F200E">
        <w:rPr>
          <w:rFonts w:eastAsia="Times New Roman" w:cs="Arial"/>
          <w:lang w:val="en-US" w:eastAsia="en-US"/>
        </w:rPr>
        <w:t xml:space="preserve">of </w:t>
      </w:r>
      <w:r w:rsidR="00317F21">
        <w:rPr>
          <w:rFonts w:eastAsia="Times New Roman" w:cs="Arial"/>
          <w:lang w:val="en-US" w:eastAsia="en-US"/>
        </w:rPr>
        <w:t xml:space="preserve">a </w:t>
      </w:r>
      <w:r w:rsidRPr="008F200E">
        <w:rPr>
          <w:rFonts w:eastAsia="Times New Roman" w:cs="Arial"/>
          <w:lang w:val="en-US" w:eastAsia="en-US"/>
        </w:rPr>
        <w:t>few large banks and many small</w:t>
      </w:r>
      <w:r w:rsidR="00CB67F4" w:rsidRPr="008F200E">
        <w:rPr>
          <w:rFonts w:eastAsia="Times New Roman" w:cs="Arial"/>
          <w:lang w:val="en-US" w:eastAsia="en-US"/>
        </w:rPr>
        <w:t>er banks. N</w:t>
      </w:r>
      <w:r w:rsidRPr="008F200E">
        <w:rPr>
          <w:rFonts w:eastAsia="Times New Roman" w:cs="Arial"/>
          <w:lang w:val="en-US" w:eastAsia="en-US"/>
        </w:rPr>
        <w:t xml:space="preserve">ote that observations about larger banks are not included for 2004. </w:t>
      </w:r>
      <w:r w:rsidR="00653BDA">
        <w:rPr>
          <w:rFonts w:eastAsia="Times New Roman" w:cs="Arial"/>
          <w:lang w:val="en-US" w:eastAsia="en-US"/>
        </w:rPr>
        <w:t xml:space="preserve">Therefore, </w:t>
      </w:r>
      <w:r w:rsidR="00987B13">
        <w:rPr>
          <w:rFonts w:eastAsia="Times New Roman" w:cs="Arial"/>
          <w:lang w:val="en-US" w:eastAsia="en-US"/>
        </w:rPr>
        <w:t>only observations running</w:t>
      </w:r>
      <w:r w:rsidRPr="008F200E">
        <w:rPr>
          <w:rFonts w:eastAsia="Times New Roman" w:cs="Arial"/>
          <w:lang w:val="en-US" w:eastAsia="en-US"/>
        </w:rPr>
        <w:t xml:space="preserve"> from 2005 until 2014</w:t>
      </w:r>
      <w:r w:rsidR="00987B13">
        <w:rPr>
          <w:rFonts w:eastAsia="Times New Roman" w:cs="Arial"/>
          <w:lang w:val="en-US" w:eastAsia="en-US"/>
        </w:rPr>
        <w:t xml:space="preserve"> are included</w:t>
      </w:r>
      <w:r w:rsidR="00317F21">
        <w:rPr>
          <w:rFonts w:eastAsia="Times New Roman" w:cs="Arial"/>
          <w:lang w:val="en-US" w:eastAsia="en-US"/>
        </w:rPr>
        <w:t>,</w:t>
      </w:r>
      <w:r w:rsidR="00653BDA">
        <w:rPr>
          <w:rFonts w:eastAsia="Times New Roman" w:cs="Arial"/>
          <w:lang w:val="en-US" w:eastAsia="en-US"/>
        </w:rPr>
        <w:t xml:space="preserve"> which guarantees an accurate image of the fluctuations in equity</w:t>
      </w:r>
      <w:r w:rsidR="00987B13">
        <w:rPr>
          <w:rFonts w:eastAsia="Times New Roman" w:cs="Arial"/>
          <w:lang w:val="en-US" w:eastAsia="en-US"/>
        </w:rPr>
        <w:t>. This leads to figure 2</w:t>
      </w:r>
      <w:r w:rsidR="00A60845">
        <w:rPr>
          <w:rFonts w:eastAsia="Times New Roman" w:cs="Arial"/>
          <w:lang w:val="en-US" w:eastAsia="en-US"/>
        </w:rPr>
        <w:t>,</w:t>
      </w:r>
      <w:r w:rsidR="00987B13">
        <w:rPr>
          <w:rFonts w:eastAsia="Times New Roman" w:cs="Arial"/>
          <w:lang w:val="en-US" w:eastAsia="en-US"/>
        </w:rPr>
        <w:t xml:space="preserve"> which presents the evolution of the average equity levels in the banking sector </w:t>
      </w:r>
      <w:r w:rsidR="00B059A2">
        <w:rPr>
          <w:rFonts w:eastAsia="Times New Roman" w:cs="Arial"/>
          <w:lang w:val="en-US" w:eastAsia="en-US"/>
        </w:rPr>
        <w:t>and covers</w:t>
      </w:r>
      <w:r w:rsidR="00987B13">
        <w:rPr>
          <w:rFonts w:eastAsia="Times New Roman" w:cs="Arial"/>
          <w:lang w:val="en-US" w:eastAsia="en-US"/>
        </w:rPr>
        <w:t xml:space="preserve"> a period from 2005 up until 2014.</w:t>
      </w:r>
      <w:r w:rsidR="00653BDA">
        <w:rPr>
          <w:rFonts w:eastAsia="Times New Roman" w:cs="Arial"/>
          <w:lang w:val="en-US" w:eastAsia="en-US"/>
        </w:rPr>
        <w:t xml:space="preserve"> </w:t>
      </w:r>
      <w:r w:rsidR="00B059A2">
        <w:rPr>
          <w:rFonts w:eastAsia="Times New Roman" w:cs="Arial"/>
          <w:lang w:val="en-US" w:eastAsia="en-US"/>
        </w:rPr>
        <w:t>We can observe that t</w:t>
      </w:r>
      <w:r w:rsidRPr="008F200E">
        <w:rPr>
          <w:rFonts w:eastAsia="Times New Roman" w:cs="Arial"/>
          <w:lang w:val="en-US" w:eastAsia="en-US"/>
        </w:rPr>
        <w:t>he</w:t>
      </w:r>
      <w:r w:rsidR="008F200E">
        <w:rPr>
          <w:rFonts w:eastAsia="Times New Roman" w:cs="Arial"/>
          <w:lang w:val="en-US" w:eastAsia="en-US"/>
        </w:rPr>
        <w:t xml:space="preserve"> introduction of</w:t>
      </w:r>
      <w:r w:rsidR="00B059A2">
        <w:rPr>
          <w:rFonts w:eastAsia="Times New Roman" w:cs="Arial"/>
          <w:lang w:val="en-US" w:eastAsia="en-US"/>
        </w:rPr>
        <w:t xml:space="preserve"> the</w:t>
      </w:r>
      <w:r w:rsidRPr="008F200E">
        <w:rPr>
          <w:rFonts w:eastAsia="Times New Roman" w:cs="Arial"/>
          <w:lang w:val="en-US" w:eastAsia="en-US"/>
        </w:rPr>
        <w:t xml:space="preserve"> NID</w:t>
      </w:r>
      <w:r w:rsidR="00B059A2">
        <w:rPr>
          <w:rFonts w:eastAsia="Times New Roman" w:cs="Arial"/>
          <w:lang w:val="en-US" w:eastAsia="en-US"/>
        </w:rPr>
        <w:t xml:space="preserve"> coincides</w:t>
      </w:r>
      <w:r w:rsidR="008F200E">
        <w:rPr>
          <w:rFonts w:eastAsia="Times New Roman" w:cs="Arial"/>
          <w:lang w:val="en-US" w:eastAsia="en-US"/>
        </w:rPr>
        <w:t xml:space="preserve"> with a </w:t>
      </w:r>
      <w:r w:rsidR="00B059A2">
        <w:rPr>
          <w:rFonts w:eastAsia="Times New Roman" w:cs="Arial"/>
          <w:lang w:val="en-US" w:eastAsia="en-US"/>
        </w:rPr>
        <w:t>raise</w:t>
      </w:r>
      <w:r w:rsidRPr="008F200E">
        <w:rPr>
          <w:rFonts w:eastAsia="Times New Roman" w:cs="Arial"/>
          <w:lang w:val="en-US" w:eastAsia="en-US"/>
        </w:rPr>
        <w:t xml:space="preserve"> </w:t>
      </w:r>
      <w:r w:rsidR="008F200E">
        <w:rPr>
          <w:rFonts w:eastAsia="Times New Roman" w:cs="Arial"/>
          <w:lang w:val="en-US" w:eastAsia="en-US"/>
        </w:rPr>
        <w:t xml:space="preserve">in </w:t>
      </w:r>
      <w:r w:rsidRPr="008F200E">
        <w:rPr>
          <w:rFonts w:eastAsia="Times New Roman" w:cs="Arial"/>
          <w:lang w:val="en-US" w:eastAsia="en-US"/>
        </w:rPr>
        <w:t>average equity levels</w:t>
      </w:r>
      <w:r w:rsidR="00B059A2">
        <w:rPr>
          <w:rFonts w:eastAsia="Times New Roman" w:cs="Arial"/>
          <w:lang w:val="en-US" w:eastAsia="en-US"/>
        </w:rPr>
        <w:t xml:space="preserve"> in 2006</w:t>
      </w:r>
      <w:r w:rsidR="00317F21">
        <w:rPr>
          <w:rFonts w:eastAsia="Times New Roman" w:cs="Arial"/>
          <w:lang w:val="en-US" w:eastAsia="en-US"/>
        </w:rPr>
        <w:t>. Nonetheless</w:t>
      </w:r>
      <w:r w:rsidRPr="008F200E">
        <w:rPr>
          <w:rFonts w:eastAsia="Times New Roman" w:cs="Arial"/>
          <w:lang w:val="en-US" w:eastAsia="en-US"/>
        </w:rPr>
        <w:t>, the financial crisis</w:t>
      </w:r>
      <w:r w:rsidR="00653BDA">
        <w:rPr>
          <w:rFonts w:eastAsia="Times New Roman" w:cs="Arial"/>
          <w:lang w:val="en-US" w:eastAsia="en-US"/>
        </w:rPr>
        <w:t xml:space="preserve"> or the numerous recapitalization</w:t>
      </w:r>
      <w:r w:rsidR="00A60845">
        <w:rPr>
          <w:rFonts w:eastAsia="Times New Roman" w:cs="Arial"/>
          <w:lang w:val="en-US" w:eastAsia="en-US"/>
        </w:rPr>
        <w:t>s</w:t>
      </w:r>
      <w:r w:rsidR="00653BDA">
        <w:rPr>
          <w:rFonts w:eastAsia="Times New Roman" w:cs="Arial"/>
          <w:lang w:val="en-US" w:eastAsia="en-US"/>
        </w:rPr>
        <w:t xml:space="preserve"> of large banks</w:t>
      </w:r>
      <w:r w:rsidRPr="008F200E">
        <w:rPr>
          <w:rFonts w:eastAsia="Times New Roman" w:cs="Arial"/>
          <w:lang w:val="en-US" w:eastAsia="en-US"/>
        </w:rPr>
        <w:t xml:space="preserve"> most likely dis</w:t>
      </w:r>
      <w:r w:rsidR="00317F21">
        <w:rPr>
          <w:rFonts w:eastAsia="Times New Roman" w:cs="Arial"/>
          <w:lang w:val="en-US" w:eastAsia="en-US"/>
        </w:rPr>
        <w:t>tort</w:t>
      </w:r>
      <w:r w:rsidR="00653BDA">
        <w:rPr>
          <w:rFonts w:eastAsia="Times New Roman" w:cs="Arial"/>
          <w:lang w:val="en-US" w:eastAsia="en-US"/>
        </w:rPr>
        <w:t xml:space="preserve"> the impact of the NID</w:t>
      </w:r>
      <w:r w:rsidRPr="008F200E">
        <w:rPr>
          <w:rFonts w:eastAsia="Times New Roman" w:cs="Arial"/>
          <w:lang w:val="en-US" w:eastAsia="en-US"/>
        </w:rPr>
        <w:t>. Regardless, equity keeps increasing even after the crisis, but</w:t>
      </w:r>
      <w:r w:rsidR="00653BDA">
        <w:rPr>
          <w:rFonts w:eastAsia="Times New Roman" w:cs="Arial"/>
          <w:lang w:val="en-US" w:eastAsia="en-US"/>
        </w:rPr>
        <w:t xml:space="preserve"> then again</w:t>
      </w:r>
      <w:r w:rsidRPr="008F200E">
        <w:rPr>
          <w:rFonts w:eastAsia="Times New Roman" w:cs="Arial"/>
          <w:lang w:val="en-US" w:eastAsia="en-US"/>
        </w:rPr>
        <w:t xml:space="preserve"> </w:t>
      </w:r>
      <w:r w:rsidR="00653BDA">
        <w:rPr>
          <w:rFonts w:eastAsia="Times New Roman" w:cs="Arial"/>
          <w:lang w:val="en-US" w:eastAsia="en-US"/>
        </w:rPr>
        <w:t>stricter</w:t>
      </w:r>
      <w:r w:rsidRPr="008F200E">
        <w:rPr>
          <w:rFonts w:eastAsia="Times New Roman" w:cs="Arial"/>
          <w:lang w:val="en-US" w:eastAsia="en-US"/>
        </w:rPr>
        <w:t xml:space="preserve"> Basel</w:t>
      </w:r>
      <w:r w:rsidR="00653BDA">
        <w:rPr>
          <w:rFonts w:eastAsia="Times New Roman" w:cs="Arial"/>
          <w:lang w:val="en-US" w:eastAsia="en-US"/>
        </w:rPr>
        <w:t xml:space="preserve"> norms</w:t>
      </w:r>
      <w:r w:rsidR="002A44F5">
        <w:rPr>
          <w:rFonts w:eastAsia="Times New Roman" w:cs="Arial"/>
          <w:lang w:val="en-US" w:eastAsia="en-US"/>
        </w:rPr>
        <w:t xml:space="preserve"> which have been</w:t>
      </w:r>
      <w:r w:rsidR="00653BDA">
        <w:rPr>
          <w:rFonts w:eastAsia="Times New Roman" w:cs="Arial"/>
          <w:lang w:val="en-US" w:eastAsia="en-US"/>
        </w:rPr>
        <w:t xml:space="preserve"> i</w:t>
      </w:r>
      <w:r w:rsidR="002A44F5">
        <w:rPr>
          <w:rFonts w:eastAsia="Times New Roman" w:cs="Arial"/>
          <w:lang w:val="en-US" w:eastAsia="en-US"/>
        </w:rPr>
        <w:t xml:space="preserve">ntroduced post </w:t>
      </w:r>
      <w:r w:rsidR="00653BDA">
        <w:rPr>
          <w:rFonts w:eastAsia="Times New Roman" w:cs="Arial"/>
          <w:lang w:val="en-US" w:eastAsia="en-US"/>
        </w:rPr>
        <w:t>crisis</w:t>
      </w:r>
      <w:r w:rsidRPr="008F200E">
        <w:rPr>
          <w:rFonts w:eastAsia="Times New Roman" w:cs="Arial"/>
          <w:lang w:val="en-US" w:eastAsia="en-US"/>
        </w:rPr>
        <w:t xml:space="preserve"> </w:t>
      </w:r>
      <w:r w:rsidR="00653BDA">
        <w:rPr>
          <w:rFonts w:eastAsia="Times New Roman" w:cs="Arial"/>
          <w:lang w:val="en-US" w:eastAsia="en-US"/>
        </w:rPr>
        <w:t>might cause disturbances and give a biased image</w:t>
      </w:r>
      <w:r w:rsidRPr="008F200E">
        <w:rPr>
          <w:rFonts w:eastAsia="Times New Roman" w:cs="Arial"/>
          <w:lang w:val="en-US" w:eastAsia="en-US"/>
        </w:rPr>
        <w:t xml:space="preserve">. </w:t>
      </w:r>
      <w:r w:rsidR="00317F21">
        <w:rPr>
          <w:rFonts w:eastAsia="Times New Roman" w:cs="Arial"/>
          <w:lang w:val="en-US" w:eastAsia="en-US"/>
        </w:rPr>
        <w:t>One of the included extensions assesses the impact</w:t>
      </w:r>
      <w:r w:rsidR="008C0354">
        <w:rPr>
          <w:rFonts w:eastAsia="Times New Roman" w:cs="Arial"/>
          <w:lang w:val="en-US" w:eastAsia="en-US"/>
        </w:rPr>
        <w:t xml:space="preserve"> of </w:t>
      </w:r>
      <w:r w:rsidR="008C0354" w:rsidRPr="008F200E">
        <w:rPr>
          <w:rFonts w:eastAsia="Times New Roman" w:cs="Arial"/>
          <w:lang w:val="en-US" w:eastAsia="en-US"/>
        </w:rPr>
        <w:t xml:space="preserve">the crisis </w:t>
      </w:r>
      <w:r w:rsidR="008C0354">
        <w:rPr>
          <w:rFonts w:eastAsia="Times New Roman" w:cs="Arial"/>
          <w:lang w:val="en-US" w:eastAsia="en-US"/>
        </w:rPr>
        <w:t>on the NID.</w:t>
      </w:r>
      <w:r w:rsidR="00653BDA">
        <w:rPr>
          <w:rFonts w:eastAsia="Times New Roman" w:cs="Arial"/>
          <w:lang w:val="en-US" w:eastAsia="en-US"/>
        </w:rPr>
        <w:t xml:space="preserve"> </w:t>
      </w:r>
    </w:p>
    <w:p w14:paraId="190B258E" w14:textId="4751FCE6" w:rsidR="00040668" w:rsidRPr="008F200E" w:rsidRDefault="00040668" w:rsidP="00732631">
      <w:pPr>
        <w:spacing w:before="0" w:line="360" w:lineRule="auto"/>
        <w:rPr>
          <w:rFonts w:ascii="Times New Roman" w:eastAsia="Times New Roman" w:hAnsi="Times New Roman" w:cs="Times New Roman"/>
          <w:lang w:val="en-US" w:eastAsia="en-US"/>
        </w:rPr>
      </w:pPr>
      <w:r w:rsidRPr="008F200E">
        <w:rPr>
          <w:rFonts w:eastAsia="Times New Roman" w:cs="Arial"/>
          <w:lang w:val="en-US" w:eastAsia="en-US"/>
        </w:rPr>
        <w:t xml:space="preserve">Next, </w:t>
      </w:r>
      <w:r w:rsidR="00C820B9">
        <w:rPr>
          <w:rFonts w:eastAsia="Times New Roman" w:cs="Arial"/>
          <w:lang w:val="en-US" w:eastAsia="en-US"/>
        </w:rPr>
        <w:t>from figure 3 it becomes clear that</w:t>
      </w:r>
      <w:r w:rsidRPr="008F200E">
        <w:rPr>
          <w:rFonts w:eastAsia="Times New Roman" w:cs="Arial"/>
          <w:lang w:val="en-US" w:eastAsia="en-US"/>
        </w:rPr>
        <w:t xml:space="preserve"> the banking sector rel</w:t>
      </w:r>
      <w:r w:rsidR="00B059A2">
        <w:rPr>
          <w:rFonts w:eastAsia="Times New Roman" w:cs="Arial"/>
          <w:lang w:val="en-US" w:eastAsia="en-US"/>
        </w:rPr>
        <w:t xml:space="preserve">ies </w:t>
      </w:r>
      <w:r w:rsidR="008C0354">
        <w:rPr>
          <w:rFonts w:eastAsia="Times New Roman" w:cs="Arial"/>
          <w:lang w:val="en-US" w:eastAsia="en-US"/>
        </w:rPr>
        <w:t xml:space="preserve">more </w:t>
      </w:r>
      <w:r w:rsidR="00B059A2">
        <w:rPr>
          <w:rFonts w:eastAsia="Times New Roman" w:cs="Arial"/>
          <w:lang w:val="en-US" w:eastAsia="en-US"/>
        </w:rPr>
        <w:t>on short-term funding</w:t>
      </w:r>
      <w:r w:rsidR="00317F21">
        <w:rPr>
          <w:rFonts w:eastAsia="Times New Roman" w:cs="Arial"/>
          <w:lang w:val="en-US" w:eastAsia="en-US"/>
        </w:rPr>
        <w:t>,</w:t>
      </w:r>
      <w:r w:rsidR="00A60845">
        <w:rPr>
          <w:rFonts w:eastAsia="Times New Roman" w:cs="Arial"/>
          <w:lang w:val="en-US" w:eastAsia="en-US"/>
        </w:rPr>
        <w:t xml:space="preserve"> than on</w:t>
      </w:r>
      <w:r w:rsidR="00B059A2">
        <w:rPr>
          <w:rFonts w:eastAsia="Times New Roman" w:cs="Arial"/>
          <w:lang w:val="en-US" w:eastAsia="en-US"/>
        </w:rPr>
        <w:t xml:space="preserve"> long-term funding. </w:t>
      </w:r>
      <w:r w:rsidR="00674207">
        <w:rPr>
          <w:rFonts w:eastAsia="Times New Roman" w:cs="Arial"/>
          <w:lang w:val="en-US" w:eastAsia="en-US"/>
        </w:rPr>
        <w:t>S</w:t>
      </w:r>
      <w:r w:rsidRPr="008F200E">
        <w:rPr>
          <w:rFonts w:eastAsia="Times New Roman" w:cs="Arial"/>
          <w:lang w:val="en-US" w:eastAsia="en-US"/>
        </w:rPr>
        <w:t>hor</w:t>
      </w:r>
      <w:r w:rsidR="00282AE9">
        <w:rPr>
          <w:rFonts w:eastAsia="Times New Roman" w:cs="Arial"/>
          <w:lang w:val="en-US" w:eastAsia="en-US"/>
        </w:rPr>
        <w:t>t-term funding has been slightly decreasing</w:t>
      </w:r>
      <w:r w:rsidRPr="008F200E">
        <w:rPr>
          <w:rFonts w:eastAsia="Times New Roman" w:cs="Arial"/>
          <w:lang w:val="en-US" w:eastAsia="en-US"/>
        </w:rPr>
        <w:t xml:space="preserve"> over th</w:t>
      </w:r>
      <w:r w:rsidR="00674207">
        <w:rPr>
          <w:rFonts w:eastAsia="Times New Roman" w:cs="Arial"/>
          <w:lang w:val="en-US" w:eastAsia="en-US"/>
        </w:rPr>
        <w:t>e years (from 90% to 83%), whereas</w:t>
      </w:r>
      <w:r w:rsidRPr="008F200E">
        <w:rPr>
          <w:rFonts w:eastAsia="Times New Roman" w:cs="Arial"/>
          <w:lang w:val="en-US" w:eastAsia="en-US"/>
        </w:rPr>
        <w:t xml:space="preserve"> long-term funding remained constant around </w:t>
      </w:r>
      <w:r w:rsidR="00674207">
        <w:rPr>
          <w:rFonts w:eastAsia="Times New Roman" w:cs="Arial"/>
          <w:lang w:val="en-US" w:eastAsia="en-US"/>
        </w:rPr>
        <w:t>10%. Hence, equity has grown larger</w:t>
      </w:r>
      <w:r w:rsidRPr="008F200E">
        <w:rPr>
          <w:rFonts w:eastAsia="Times New Roman" w:cs="Arial"/>
          <w:lang w:val="en-US" w:eastAsia="en-US"/>
        </w:rPr>
        <w:t xml:space="preserve"> over the sample period. Again</w:t>
      </w:r>
      <w:r w:rsidR="00674207">
        <w:rPr>
          <w:rFonts w:eastAsia="Times New Roman" w:cs="Arial"/>
          <w:lang w:val="en-US" w:eastAsia="en-US"/>
        </w:rPr>
        <w:t>, both</w:t>
      </w:r>
      <w:r w:rsidRPr="008F200E">
        <w:rPr>
          <w:rFonts w:eastAsia="Times New Roman" w:cs="Arial"/>
          <w:lang w:val="en-US" w:eastAsia="en-US"/>
        </w:rPr>
        <w:t xml:space="preserve"> the effects of the NID and the crisis </w:t>
      </w:r>
      <w:r w:rsidR="00674207">
        <w:rPr>
          <w:rFonts w:eastAsia="Times New Roman" w:cs="Arial"/>
          <w:lang w:val="en-US" w:eastAsia="en-US"/>
        </w:rPr>
        <w:t>could</w:t>
      </w:r>
      <w:r w:rsidR="00282AE9">
        <w:rPr>
          <w:rFonts w:eastAsia="Times New Roman" w:cs="Arial"/>
          <w:lang w:val="en-US" w:eastAsia="en-US"/>
        </w:rPr>
        <w:t xml:space="preserve"> have</w:t>
      </w:r>
      <w:r w:rsidR="00674207">
        <w:rPr>
          <w:rFonts w:eastAsia="Times New Roman" w:cs="Arial"/>
          <w:lang w:val="en-US" w:eastAsia="en-US"/>
        </w:rPr>
        <w:t xml:space="preserve"> cause</w:t>
      </w:r>
      <w:r w:rsidR="00282AE9">
        <w:rPr>
          <w:rFonts w:eastAsia="Times New Roman" w:cs="Arial"/>
          <w:lang w:val="en-US" w:eastAsia="en-US"/>
        </w:rPr>
        <w:t>d</w:t>
      </w:r>
      <w:r w:rsidR="00674207">
        <w:rPr>
          <w:rFonts w:eastAsia="Times New Roman" w:cs="Arial"/>
          <w:lang w:val="en-US" w:eastAsia="en-US"/>
        </w:rPr>
        <w:t xml:space="preserve"> this</w:t>
      </w:r>
      <w:r w:rsidRPr="008F200E">
        <w:rPr>
          <w:rFonts w:eastAsia="Times New Roman" w:cs="Arial"/>
          <w:lang w:val="en-US" w:eastAsia="en-US"/>
        </w:rPr>
        <w:t xml:space="preserve"> increase.</w:t>
      </w:r>
      <w:r w:rsidR="00282AE9">
        <w:rPr>
          <w:rFonts w:eastAsia="Times New Roman" w:cs="Arial"/>
          <w:lang w:val="en-US" w:eastAsia="en-US"/>
        </w:rPr>
        <w:t xml:space="preserve"> In</w:t>
      </w:r>
      <w:r w:rsidR="00674207">
        <w:rPr>
          <w:rFonts w:eastAsia="Times New Roman" w:cs="Arial"/>
          <w:lang w:val="en-US" w:eastAsia="en-US"/>
        </w:rPr>
        <w:t xml:space="preserve"> figure 3 </w:t>
      </w:r>
      <w:r w:rsidR="00282AE9">
        <w:rPr>
          <w:rFonts w:eastAsia="Times New Roman" w:cs="Arial"/>
          <w:lang w:val="en-US" w:eastAsia="en-US"/>
        </w:rPr>
        <w:t xml:space="preserve">we also notice the simultaneous </w:t>
      </w:r>
      <w:r w:rsidR="002A44F5">
        <w:rPr>
          <w:rFonts w:eastAsia="Times New Roman" w:cs="Arial"/>
          <w:lang w:val="en-US" w:eastAsia="en-US"/>
        </w:rPr>
        <w:t>increase in equity from 4</w:t>
      </w:r>
      <w:r w:rsidRPr="008F200E">
        <w:rPr>
          <w:rFonts w:eastAsia="Times New Roman" w:cs="Arial"/>
          <w:lang w:val="en-US" w:eastAsia="en-US"/>
        </w:rPr>
        <w:t xml:space="preserve">% to 5% </w:t>
      </w:r>
      <w:r w:rsidR="002A44F5">
        <w:rPr>
          <w:rFonts w:eastAsia="Times New Roman" w:cs="Arial"/>
          <w:lang w:val="en-US" w:eastAsia="en-US"/>
        </w:rPr>
        <w:t>and the introduction of the NID</w:t>
      </w:r>
      <w:r w:rsidRPr="008F200E">
        <w:rPr>
          <w:rFonts w:eastAsia="Times New Roman" w:cs="Arial"/>
          <w:lang w:val="en-US" w:eastAsia="en-US"/>
        </w:rPr>
        <w:t>. Moreover</w:t>
      </w:r>
      <w:r w:rsidR="00282AE9">
        <w:rPr>
          <w:rFonts w:eastAsia="Times New Roman" w:cs="Arial"/>
          <w:lang w:val="en-US" w:eastAsia="en-US"/>
        </w:rPr>
        <w:t xml:space="preserve">, equity continuously soared </w:t>
      </w:r>
      <w:r w:rsidR="002A44F5">
        <w:rPr>
          <w:rFonts w:eastAsia="Times New Roman" w:cs="Arial"/>
          <w:lang w:val="en-US" w:eastAsia="en-US"/>
        </w:rPr>
        <w:t>to 8</w:t>
      </w:r>
      <w:r w:rsidRPr="008F200E">
        <w:rPr>
          <w:rFonts w:eastAsia="Times New Roman" w:cs="Arial"/>
          <w:lang w:val="en-US" w:eastAsia="en-US"/>
        </w:rPr>
        <w:t>% in 2014. In other words</w:t>
      </w:r>
      <w:r w:rsidR="002A44F5">
        <w:rPr>
          <w:rFonts w:eastAsia="Times New Roman" w:cs="Arial"/>
          <w:lang w:val="en-US" w:eastAsia="en-US"/>
        </w:rPr>
        <w:t>,</w:t>
      </w:r>
      <w:r w:rsidRPr="008F200E">
        <w:rPr>
          <w:rFonts w:eastAsia="Times New Roman" w:cs="Arial"/>
          <w:lang w:val="en-US" w:eastAsia="en-US"/>
        </w:rPr>
        <w:t xml:space="preserve"> equity levels have doubled</w:t>
      </w:r>
      <w:r w:rsidR="00282AE9">
        <w:rPr>
          <w:rFonts w:eastAsia="Times New Roman" w:cs="Arial"/>
          <w:lang w:val="en-US" w:eastAsia="en-US"/>
        </w:rPr>
        <w:t xml:space="preserve"> over the course of 8 years following the introduction </w:t>
      </w:r>
      <w:r w:rsidR="00302ECF">
        <w:rPr>
          <w:rFonts w:eastAsia="Times New Roman" w:cs="Arial"/>
          <w:lang w:val="en-US" w:eastAsia="en-US"/>
        </w:rPr>
        <w:t xml:space="preserve">of the NID. </w:t>
      </w:r>
      <w:r w:rsidR="00282AE9">
        <w:rPr>
          <w:rFonts w:eastAsia="Times New Roman" w:cs="Arial"/>
          <w:lang w:val="en-US" w:eastAsia="en-US"/>
        </w:rPr>
        <w:t>Furthermore, t</w:t>
      </w:r>
      <w:r w:rsidR="00302ECF">
        <w:rPr>
          <w:rFonts w:eastAsia="Times New Roman" w:cs="Arial"/>
          <w:lang w:val="en-US" w:eastAsia="en-US"/>
        </w:rPr>
        <w:t xml:space="preserve">he extension section conducts a more profound analysis on the relationship between the </w:t>
      </w:r>
      <w:r w:rsidR="00302ECF" w:rsidRPr="008F200E">
        <w:rPr>
          <w:rFonts w:eastAsia="Times New Roman" w:cs="Arial"/>
          <w:lang w:val="en-US" w:eastAsia="en-US"/>
        </w:rPr>
        <w:t>NID</w:t>
      </w:r>
      <w:r w:rsidR="00302ECF">
        <w:rPr>
          <w:rFonts w:eastAsia="Times New Roman" w:cs="Arial"/>
          <w:lang w:val="en-US" w:eastAsia="en-US"/>
        </w:rPr>
        <w:t xml:space="preserve"> and short-term or long-term funding.</w:t>
      </w:r>
      <w:r w:rsidR="00A03F1F" w:rsidRPr="008F200E">
        <w:rPr>
          <w:rFonts w:eastAsia="Times New Roman" w:cs="Arial"/>
          <w:lang w:val="en-US" w:eastAsia="en-US"/>
        </w:rPr>
        <w:t xml:space="preserve"> </w:t>
      </w:r>
    </w:p>
    <w:p w14:paraId="5BAC67F0" w14:textId="77777777" w:rsidR="00040668" w:rsidRPr="00040668" w:rsidRDefault="00040668" w:rsidP="00732631">
      <w:pPr>
        <w:pStyle w:val="Heading2"/>
        <w:spacing w:line="360" w:lineRule="auto"/>
        <w:rPr>
          <w:lang w:val="en-US"/>
        </w:rPr>
      </w:pPr>
      <w:bookmarkStart w:id="17" w:name="_Toc450839946"/>
      <w:r w:rsidRPr="00040668">
        <w:rPr>
          <w:lang w:val="en-US"/>
        </w:rPr>
        <w:lastRenderedPageBreak/>
        <w:t>Variable explanations</w:t>
      </w:r>
      <w:bookmarkEnd w:id="17"/>
    </w:p>
    <w:p w14:paraId="70C29CC2" w14:textId="67E70ED7" w:rsidR="00040668" w:rsidRPr="00040668" w:rsidRDefault="00040668" w:rsidP="00732631">
      <w:pPr>
        <w:spacing w:line="360" w:lineRule="auto"/>
        <w:rPr>
          <w:lang w:val="en-US"/>
        </w:rPr>
      </w:pPr>
      <w:r w:rsidRPr="00040668">
        <w:rPr>
          <w:lang w:val="en-US"/>
        </w:rPr>
        <w:t>In order to avoid the inclusion of NID deductions</w:t>
      </w:r>
      <w:r w:rsidR="004348BB">
        <w:rPr>
          <w:lang w:val="en-US"/>
        </w:rPr>
        <w:t xml:space="preserve"> and other tax deductions in</w:t>
      </w:r>
      <w:r w:rsidRPr="00040668">
        <w:rPr>
          <w:lang w:val="en-US"/>
        </w:rPr>
        <w:t xml:space="preserve"> </w:t>
      </w:r>
      <w:proofErr w:type="spellStart"/>
      <w:r w:rsidRPr="00040668">
        <w:rPr>
          <w:lang w:val="en-US"/>
        </w:rPr>
        <w:t>Bankscope</w:t>
      </w:r>
      <w:proofErr w:type="spellEnd"/>
      <w:r w:rsidRPr="00040668">
        <w:rPr>
          <w:lang w:val="en-US"/>
        </w:rPr>
        <w:t xml:space="preserve"> variables, some of the variables </w:t>
      </w:r>
      <w:r w:rsidR="00CB67F4">
        <w:rPr>
          <w:lang w:val="en-US"/>
        </w:rPr>
        <w:t xml:space="preserve">are constructed </w:t>
      </w:r>
      <w:r w:rsidRPr="00040668">
        <w:rPr>
          <w:lang w:val="en-US"/>
        </w:rPr>
        <w:t>manually.</w:t>
      </w:r>
      <w:r w:rsidR="00B74970">
        <w:rPr>
          <w:lang w:val="en-US"/>
        </w:rPr>
        <w:t xml:space="preserve"> </w:t>
      </w:r>
      <w:r w:rsidR="00A60845">
        <w:rPr>
          <w:lang w:val="en-US"/>
        </w:rPr>
        <w:t>An</w:t>
      </w:r>
      <w:r w:rsidR="00302ECF">
        <w:rPr>
          <w:lang w:val="en-US"/>
        </w:rPr>
        <w:t xml:space="preserve"> example</w:t>
      </w:r>
      <w:r w:rsidR="001A0046">
        <w:rPr>
          <w:lang w:val="en-US"/>
        </w:rPr>
        <w:t xml:space="preserve"> of this</w:t>
      </w:r>
      <w:r w:rsidR="00302ECF">
        <w:rPr>
          <w:lang w:val="en-US"/>
        </w:rPr>
        <w:t xml:space="preserve"> is </w:t>
      </w:r>
      <w:r w:rsidR="00CB67F4">
        <w:rPr>
          <w:lang w:val="en-US"/>
        </w:rPr>
        <w:t>EBIT data</w:t>
      </w:r>
      <w:r w:rsidR="00302ECF">
        <w:rPr>
          <w:lang w:val="en-US"/>
        </w:rPr>
        <w:t>, since there exists no official obligation to report this figure</w:t>
      </w:r>
      <w:r w:rsidR="00CB67F4">
        <w:rPr>
          <w:lang w:val="en-US"/>
        </w:rPr>
        <w:t>:</w:t>
      </w:r>
    </w:p>
    <w:p w14:paraId="52674722" w14:textId="05A5FD0B" w:rsidR="00040668" w:rsidRPr="005E379D" w:rsidRDefault="00B24472" w:rsidP="00732631">
      <w:pPr>
        <w:spacing w:line="360" w:lineRule="auto"/>
        <w:rPr>
          <w:rFonts w:asciiTheme="minorHAnsi" w:hAnsiTheme="minorHAnsi" w:cstheme="minorHAnsi"/>
          <w:lang w:val="en-US"/>
        </w:rPr>
      </w:pPr>
      <m:oMathPara>
        <m:oMath>
          <m:r>
            <w:rPr>
              <w:rFonts w:ascii="Cambria Math" w:hAnsi="Cambria Math" w:cstheme="minorHAnsi"/>
              <w:lang w:val="en-US"/>
            </w:rPr>
            <m:t>"EBIT = Gross Interest and Dividend Income + Total Non Interest Operating Inc</m:t>
          </m:r>
          <m:r>
            <w:rPr>
              <w:rFonts w:ascii="Cambria Math" w:hAnsi="Cambria Math" w:cstheme="minorHAnsi"/>
              <w:lang w:val="en-US"/>
            </w:rPr>
            <m:t>ome</m:t>
          </m:r>
          <m:r>
            <w:rPr>
              <w:rFonts w:ascii="Cambria Math" w:hAnsi="Cambria Math" w:cstheme="minorHAnsi"/>
              <w:lang w:val="en-US"/>
            </w:rPr>
            <m:t xml:space="preserve"> - Total Non Interest Expenses</m:t>
          </m:r>
          <m:r>
            <w:rPr>
              <w:rFonts w:ascii="Cambria Math" w:hAnsi="Cambria Math" w:cstheme="minorHAnsi"/>
              <w:lang w:val="en-US"/>
            </w:rPr>
            <m:t xml:space="preserve"> and</m:t>
          </m:r>
          <m:r>
            <w:rPr>
              <w:rFonts w:ascii="Cambria Math" w:hAnsi="Cambria Math" w:cstheme="minorHAnsi"/>
              <w:lang w:val="en-US"/>
            </w:rPr>
            <m:t xml:space="preserve"> Loan</m:t>
          </m:r>
          <m:r>
            <w:rPr>
              <w:rFonts w:ascii="Cambria Math" w:hAnsi="Cambria Math" w:cstheme="minorHAnsi"/>
              <w:lang w:val="en-US"/>
            </w:rPr>
            <m:t xml:space="preserve"> </m:t>
          </m:r>
          <m:r>
            <w:rPr>
              <w:rFonts w:ascii="Cambria Math" w:hAnsi="Cambria Math" w:cstheme="minorHAnsi"/>
              <w:lang w:val="en-US"/>
            </w:rPr>
            <m:t>Impairment</m:t>
          </m:r>
          <m:r>
            <w:rPr>
              <w:rFonts w:ascii="Cambria Math" w:hAnsi="Cambria Math" w:cstheme="minorHAnsi"/>
              <w:lang w:val="en-US"/>
            </w:rPr>
            <m:t xml:space="preserve"> </m:t>
          </m:r>
          <m:r>
            <w:rPr>
              <w:rFonts w:ascii="Cambria Math" w:hAnsi="Cambria Math" w:cstheme="minorHAnsi"/>
              <w:lang w:val="en-US"/>
            </w:rPr>
            <m:t>Charge - Securities</m:t>
          </m:r>
          <m:r>
            <w:rPr>
              <w:rFonts w:ascii="Cambria Math" w:hAnsi="Cambria Math" w:cstheme="minorHAnsi"/>
              <w:lang w:val="en-US"/>
            </w:rPr>
            <m:t xml:space="preserve"> </m:t>
          </m:r>
          <m:r>
            <w:rPr>
              <w:rFonts w:ascii="Cambria Math" w:hAnsi="Cambria Math" w:cstheme="minorHAnsi"/>
              <w:lang w:val="en-US"/>
            </w:rPr>
            <m:t>and</m:t>
          </m:r>
          <m:r>
            <w:rPr>
              <w:rFonts w:ascii="Cambria Math" w:hAnsi="Cambria Math" w:cstheme="minorHAnsi"/>
              <w:lang w:val="en-US"/>
            </w:rPr>
            <m:t xml:space="preserve"> </m:t>
          </m:r>
          <m:r>
            <w:rPr>
              <w:rFonts w:ascii="Cambria Math" w:hAnsi="Cambria Math" w:cstheme="minorHAnsi"/>
              <w:lang w:val="en-US"/>
            </w:rPr>
            <m:t>Other</m:t>
          </m:r>
          <m:r>
            <w:rPr>
              <w:rFonts w:ascii="Cambria Math" w:hAnsi="Cambria Math" w:cstheme="minorHAnsi"/>
              <w:lang w:val="en-US"/>
            </w:rPr>
            <m:t xml:space="preserve"> </m:t>
          </m:r>
          <m:r>
            <w:rPr>
              <w:rFonts w:ascii="Cambria Math" w:hAnsi="Cambria Math" w:cstheme="minorHAnsi"/>
              <w:lang w:val="en-US"/>
            </w:rPr>
            <m:t>Credit</m:t>
          </m:r>
          <m:r>
            <w:rPr>
              <w:rFonts w:ascii="Cambria Math" w:hAnsi="Cambria Math" w:cstheme="minorHAnsi"/>
              <w:lang w:val="en-US"/>
            </w:rPr>
            <m:t xml:space="preserve"> </m:t>
          </m:r>
          <m:r>
            <w:rPr>
              <w:rFonts w:ascii="Cambria Math" w:hAnsi="Cambria Math" w:cstheme="minorHAnsi"/>
              <w:lang w:val="en-US"/>
            </w:rPr>
            <m:t>Impa</m:t>
          </m:r>
          <m:r>
            <w:rPr>
              <w:rFonts w:ascii="Cambria Math" w:hAnsi="Cambria Math" w:cstheme="minorHAnsi"/>
              <w:lang w:val="en-US"/>
            </w:rPr>
            <m:t>irment</m:t>
          </m:r>
          <m:r>
            <w:rPr>
              <w:rFonts w:ascii="Cambria Math" w:hAnsi="Cambria Math" w:cstheme="minorHAnsi"/>
              <w:lang w:val="en-US"/>
            </w:rPr>
            <m:t xml:space="preserve"> + Non</m:t>
          </m:r>
          <m:r>
            <w:rPr>
              <w:rFonts w:ascii="Cambria Math" w:hAnsi="Cambria Math" w:cstheme="minorHAnsi"/>
              <w:lang w:val="en-US"/>
            </w:rPr>
            <m:t>R</m:t>
          </m:r>
          <m:r>
            <w:rPr>
              <w:rFonts w:ascii="Cambria Math" w:hAnsi="Cambria Math" w:cstheme="minorHAnsi"/>
              <w:lang w:val="en-US"/>
            </w:rPr>
            <m:t>ecurring</m:t>
          </m:r>
          <m:r>
            <w:rPr>
              <w:rFonts w:ascii="Cambria Math" w:hAnsi="Cambria Math" w:cstheme="minorHAnsi"/>
              <w:lang w:val="en-US"/>
            </w:rPr>
            <m:t xml:space="preserve"> </m:t>
          </m:r>
          <m:r>
            <w:rPr>
              <w:rFonts w:ascii="Cambria Math" w:hAnsi="Cambria Math" w:cstheme="minorHAnsi"/>
              <w:lang w:val="en-US"/>
            </w:rPr>
            <m:t>Income - Non</m:t>
          </m:r>
          <m:r>
            <w:rPr>
              <w:rFonts w:ascii="Cambria Math" w:hAnsi="Cambria Math" w:cstheme="minorHAnsi"/>
              <w:lang w:val="en-US"/>
            </w:rPr>
            <m:t>R</m:t>
          </m:r>
          <m:r>
            <w:rPr>
              <w:rFonts w:ascii="Cambria Math" w:hAnsi="Cambria Math" w:cstheme="minorHAnsi"/>
              <w:lang w:val="en-US"/>
            </w:rPr>
            <m:t>ecurring</m:t>
          </m:r>
          <m:r>
            <w:rPr>
              <w:rFonts w:ascii="Cambria Math" w:hAnsi="Cambria Math" w:cstheme="minorHAnsi"/>
              <w:lang w:val="en-US"/>
            </w:rPr>
            <m:t xml:space="preserve"> </m:t>
          </m:r>
          <m:r>
            <w:rPr>
              <w:rFonts w:ascii="Cambria Math" w:hAnsi="Cambria Math" w:cstheme="minorHAnsi"/>
              <w:lang w:val="en-US"/>
            </w:rPr>
            <m:t>Expense + Other</m:t>
          </m:r>
          <m:r>
            <w:rPr>
              <w:rFonts w:ascii="Cambria Math" w:hAnsi="Cambria Math" w:cstheme="minorHAnsi"/>
              <w:lang w:val="en-US"/>
            </w:rPr>
            <m:t xml:space="preserve"> </m:t>
          </m:r>
          <m:r>
            <w:rPr>
              <w:rFonts w:ascii="Cambria Math" w:hAnsi="Cambria Math" w:cstheme="minorHAnsi"/>
              <w:lang w:val="en-US"/>
            </w:rPr>
            <m:t>Nonoperating</m:t>
          </m:r>
          <m:r>
            <w:rPr>
              <w:rFonts w:ascii="Cambria Math" w:hAnsi="Cambria Math" w:cstheme="minorHAnsi"/>
              <w:lang w:val="en-US"/>
            </w:rPr>
            <m:t xml:space="preserve"> </m:t>
          </m:r>
          <m:r>
            <w:rPr>
              <w:rFonts w:ascii="Cambria Math" w:hAnsi="Cambria Math" w:cstheme="minorHAnsi"/>
              <w:lang w:val="en-US"/>
            </w:rPr>
            <m:t>Income</m:t>
          </m:r>
          <m:r>
            <w:rPr>
              <w:rFonts w:ascii="Cambria Math" w:hAnsi="Cambria Math" w:cstheme="minorHAnsi"/>
              <w:lang w:val="en-US"/>
            </w:rPr>
            <m:t xml:space="preserve"> </m:t>
          </m:r>
          <m:r>
            <w:rPr>
              <w:rFonts w:ascii="Cambria Math" w:hAnsi="Cambria Math" w:cstheme="minorHAnsi"/>
              <w:lang w:val="en-US"/>
            </w:rPr>
            <m:t>and</m:t>
          </m:r>
          <m:r>
            <w:rPr>
              <w:rFonts w:ascii="Cambria Math" w:hAnsi="Cambria Math" w:cstheme="minorHAnsi"/>
              <w:lang w:val="en-US"/>
            </w:rPr>
            <m:t xml:space="preserve"> </m:t>
          </m:r>
          <m:r>
            <w:rPr>
              <w:rFonts w:ascii="Cambria Math" w:hAnsi="Cambria Math" w:cstheme="minorHAnsi"/>
              <w:lang w:val="en-US"/>
            </w:rPr>
            <m:t>E</m:t>
          </m:r>
          <m:r>
            <w:rPr>
              <w:rFonts w:ascii="Cambria Math" w:hAnsi="Cambria Math" w:cstheme="minorHAnsi"/>
              <w:lang w:val="en-US"/>
            </w:rPr>
            <m:t>xpenses</m:t>
          </m:r>
          <m:r>
            <w:rPr>
              <w:rFonts w:ascii="Cambria Math" w:hAnsi="Cambria Math" w:cstheme="minorHAnsi"/>
              <w:lang w:val="en-US"/>
            </w:rPr>
            <m:t xml:space="preserve">" </m:t>
          </m:r>
        </m:oMath>
      </m:oMathPara>
    </w:p>
    <w:p w14:paraId="3D2ACC58" w14:textId="26313EA6" w:rsidR="00040668" w:rsidRPr="00040668" w:rsidRDefault="00040668" w:rsidP="00732631">
      <w:pPr>
        <w:spacing w:line="360" w:lineRule="auto"/>
        <w:rPr>
          <w:lang w:val="en-US"/>
        </w:rPr>
      </w:pPr>
      <w:r w:rsidRPr="00040668">
        <w:rPr>
          <w:lang w:val="en-US"/>
        </w:rPr>
        <w:t>We diverge from the standard EBIT definition. In our opinion</w:t>
      </w:r>
      <w:r w:rsidR="00302ECF">
        <w:rPr>
          <w:lang w:val="en-US"/>
        </w:rPr>
        <w:t>, the</w:t>
      </w:r>
      <w:r w:rsidRPr="00040668">
        <w:rPr>
          <w:lang w:val="en-US"/>
        </w:rPr>
        <w:t xml:space="preserve"> EBIT for a bank is excluding interest expenses but including interest income. </w:t>
      </w:r>
      <w:r w:rsidR="009938D2">
        <w:rPr>
          <w:lang w:val="en-US"/>
        </w:rPr>
        <w:t>A bank’s core business consist</w:t>
      </w:r>
      <w:r w:rsidR="001A0046">
        <w:rPr>
          <w:lang w:val="en-US"/>
        </w:rPr>
        <w:t>s</w:t>
      </w:r>
      <w:r w:rsidR="009938D2">
        <w:rPr>
          <w:lang w:val="en-US"/>
        </w:rPr>
        <w:t xml:space="preserve"> in g</w:t>
      </w:r>
      <w:r w:rsidRPr="00040668">
        <w:rPr>
          <w:lang w:val="en-US"/>
        </w:rPr>
        <w:t>ranting loans, and thus earning interest income</w:t>
      </w:r>
      <w:r w:rsidR="009938D2">
        <w:rPr>
          <w:lang w:val="en-US"/>
        </w:rPr>
        <w:t xml:space="preserve">. There can be some flexibility in how the EBIT is calculated since it is not </w:t>
      </w:r>
      <w:r w:rsidRPr="00040668">
        <w:rPr>
          <w:lang w:val="en-US"/>
        </w:rPr>
        <w:t xml:space="preserve">a GAAP measure, </w:t>
      </w:r>
      <w:r w:rsidR="009938D2">
        <w:rPr>
          <w:lang w:val="en-US"/>
        </w:rPr>
        <w:t xml:space="preserve">nonetheless we follow the </w:t>
      </w:r>
      <w:r w:rsidRPr="00040668">
        <w:rPr>
          <w:lang w:val="en-US"/>
        </w:rPr>
        <w:t>industry standard</w:t>
      </w:r>
      <w:r w:rsidR="005E379D">
        <w:rPr>
          <w:lang w:val="en-US"/>
        </w:rPr>
        <w:t>.</w:t>
      </w:r>
    </w:p>
    <w:p w14:paraId="2DEE2895" w14:textId="4F9D180D" w:rsidR="00040668" w:rsidRPr="00040668" w:rsidRDefault="009938D2" w:rsidP="00732631">
      <w:pPr>
        <w:spacing w:line="360" w:lineRule="auto"/>
        <w:rPr>
          <w:lang w:val="en-US"/>
        </w:rPr>
      </w:pPr>
      <w:r>
        <w:rPr>
          <w:lang w:val="en-US"/>
        </w:rPr>
        <w:t xml:space="preserve">Next, </w:t>
      </w:r>
      <w:r w:rsidR="00040668" w:rsidRPr="00040668">
        <w:rPr>
          <w:lang w:val="en-US"/>
        </w:rPr>
        <w:t>a legal adjusted equity base on which the NID deduction will be calculated</w:t>
      </w:r>
      <w:r>
        <w:rPr>
          <w:lang w:val="en-US"/>
        </w:rPr>
        <w:t>,</w:t>
      </w:r>
      <w:r w:rsidR="00CB67F4">
        <w:rPr>
          <w:lang w:val="en-US"/>
        </w:rPr>
        <w:t xml:space="preserve"> is c</w:t>
      </w:r>
      <w:r>
        <w:rPr>
          <w:lang w:val="en-US"/>
        </w:rPr>
        <w:t>onstructed i</w:t>
      </w:r>
      <w:r w:rsidR="00040668" w:rsidRPr="00040668">
        <w:rPr>
          <w:lang w:val="en-US"/>
        </w:rPr>
        <w:t>n the following way:</w:t>
      </w:r>
    </w:p>
    <w:p w14:paraId="2497A317" w14:textId="3E23EEF0" w:rsidR="00040668" w:rsidRPr="00040668" w:rsidRDefault="005E379D" w:rsidP="00732631">
      <w:pPr>
        <w:spacing w:line="360" w:lineRule="auto"/>
        <w:rPr>
          <w:lang w:val="en-US"/>
        </w:rPr>
      </w:pPr>
      <m:oMathPara>
        <m:oMath>
          <m:r>
            <w:rPr>
              <w:rFonts w:ascii="Cambria Math" w:hAnsi="Cambria Math"/>
              <w:lang w:val="en-US"/>
            </w:rPr>
            <m:t>Adjusted Equity = Equity – Share Repurchases - At equity Investments in Associates</m:t>
          </m:r>
          <m:r>
            <w:rPr>
              <w:rStyle w:val="FootnoteReference"/>
              <w:rFonts w:ascii="Cambria Math" w:hAnsi="Cambria Math"/>
              <w:i/>
              <w:lang w:val="en-US"/>
            </w:rPr>
            <w:footnoteReference w:id="2"/>
          </m:r>
        </m:oMath>
      </m:oMathPara>
    </w:p>
    <w:p w14:paraId="7826BA4D" w14:textId="682BA1B3" w:rsidR="00934718" w:rsidRDefault="009938D2" w:rsidP="00732631">
      <w:pPr>
        <w:spacing w:line="360" w:lineRule="auto"/>
        <w:rPr>
          <w:lang w:val="en-US"/>
        </w:rPr>
      </w:pPr>
      <w:r>
        <w:rPr>
          <w:lang w:val="en-US"/>
        </w:rPr>
        <w:t xml:space="preserve">Note that </w:t>
      </w:r>
      <w:r w:rsidR="00934718">
        <w:rPr>
          <w:lang w:val="en-US"/>
        </w:rPr>
        <w:t xml:space="preserve">the </w:t>
      </w:r>
      <w:r>
        <w:rPr>
          <w:lang w:val="en-US"/>
        </w:rPr>
        <w:t>adjusted equity in this case does not hold all the legal restrictions</w:t>
      </w:r>
      <w:r w:rsidR="00ED2A2B">
        <w:rPr>
          <w:rStyle w:val="FootnoteReference"/>
          <w:lang w:val="en-US"/>
        </w:rPr>
        <w:footnoteReference w:id="3"/>
      </w:r>
      <w:r w:rsidR="00934718">
        <w:rPr>
          <w:lang w:val="en-US"/>
        </w:rPr>
        <w:t xml:space="preserve"> since there was a lack of information in the database. </w:t>
      </w:r>
    </w:p>
    <w:p w14:paraId="68585D5B" w14:textId="282100C4" w:rsidR="00040668" w:rsidRPr="00040668" w:rsidRDefault="00040668" w:rsidP="00732631">
      <w:pPr>
        <w:spacing w:line="360" w:lineRule="auto"/>
        <w:rPr>
          <w:lang w:val="en-US"/>
        </w:rPr>
      </w:pPr>
      <w:r w:rsidRPr="00040668">
        <w:rPr>
          <w:lang w:val="en-US"/>
        </w:rPr>
        <w:lastRenderedPageBreak/>
        <w:t>F</w:t>
      </w:r>
      <w:r w:rsidR="00004704">
        <w:rPr>
          <w:lang w:val="en-US"/>
        </w:rPr>
        <w:t>urthermore, this study implements</w:t>
      </w:r>
      <w:r w:rsidR="00934718">
        <w:rPr>
          <w:lang w:val="en-US"/>
        </w:rPr>
        <w:t xml:space="preserve"> the assumption of </w:t>
      </w:r>
      <w:r w:rsidRPr="00040668">
        <w:rPr>
          <w:lang w:val="en-US"/>
        </w:rPr>
        <w:t>constant balance</w:t>
      </w:r>
      <w:r w:rsidR="001A0046">
        <w:rPr>
          <w:lang w:val="en-US"/>
        </w:rPr>
        <w:t>-</w:t>
      </w:r>
      <w:r w:rsidRPr="00040668">
        <w:rPr>
          <w:lang w:val="en-US"/>
        </w:rPr>
        <w:t>sheet total</w:t>
      </w:r>
      <w:r w:rsidR="00934718">
        <w:rPr>
          <w:lang w:val="en-US"/>
        </w:rPr>
        <w:t>s</w:t>
      </w:r>
      <w:r w:rsidRPr="00040668">
        <w:rPr>
          <w:lang w:val="en-US"/>
        </w:rPr>
        <w:t>, which</w:t>
      </w:r>
      <w:r w:rsidR="00934718">
        <w:rPr>
          <w:lang w:val="en-US"/>
        </w:rPr>
        <w:t xml:space="preserve"> is also incorporated in</w:t>
      </w:r>
      <w:r w:rsidRPr="00040668">
        <w:rPr>
          <w:lang w:val="en-US"/>
        </w:rPr>
        <w:t xml:space="preserve"> </w:t>
      </w:r>
      <w:proofErr w:type="spellStart"/>
      <w:r w:rsidRPr="00040668">
        <w:rPr>
          <w:lang w:val="en-US"/>
        </w:rPr>
        <w:t>Cornelis</w:t>
      </w:r>
      <w:proofErr w:type="spellEnd"/>
      <w:r w:rsidRPr="00040668">
        <w:rPr>
          <w:lang w:val="en-US"/>
        </w:rPr>
        <w:t xml:space="preserve"> and Merckx (2009) and </w:t>
      </w:r>
      <w:proofErr w:type="spellStart"/>
      <w:r w:rsidRPr="00040668">
        <w:rPr>
          <w:lang w:val="en-US"/>
        </w:rPr>
        <w:t>Ke</w:t>
      </w:r>
      <w:r w:rsidR="00934718">
        <w:rPr>
          <w:lang w:val="en-US"/>
        </w:rPr>
        <w:t>stens</w:t>
      </w:r>
      <w:proofErr w:type="spellEnd"/>
      <w:r w:rsidR="00934718">
        <w:rPr>
          <w:lang w:val="en-US"/>
        </w:rPr>
        <w:t xml:space="preserve"> et al</w:t>
      </w:r>
      <w:r w:rsidR="001A0046">
        <w:rPr>
          <w:lang w:val="en-US"/>
        </w:rPr>
        <w:t>.</w:t>
      </w:r>
      <w:r w:rsidR="00934718">
        <w:rPr>
          <w:lang w:val="en-US"/>
        </w:rPr>
        <w:t xml:space="preserve"> (2011)</w:t>
      </w:r>
      <w:r w:rsidRPr="00040668">
        <w:rPr>
          <w:lang w:val="en-US"/>
        </w:rPr>
        <w:t xml:space="preserve">. </w:t>
      </w:r>
      <w:r w:rsidR="00934718">
        <w:rPr>
          <w:lang w:val="en-US"/>
        </w:rPr>
        <w:t xml:space="preserve">We assume a constant cost of interest of 5%. </w:t>
      </w:r>
      <w:r w:rsidRPr="00040668">
        <w:rPr>
          <w:lang w:val="en-US"/>
        </w:rPr>
        <w:t>This means that when the interest cost is incre</w:t>
      </w:r>
      <w:r w:rsidR="004348BB">
        <w:rPr>
          <w:lang w:val="en-US"/>
        </w:rPr>
        <w:t>ased by €1, equity decreases</w:t>
      </w:r>
      <w:r w:rsidR="00934718">
        <w:rPr>
          <w:lang w:val="en-US"/>
        </w:rPr>
        <w:t xml:space="preserve"> by </w:t>
      </w:r>
      <w:r w:rsidR="004348BB">
        <w:rPr>
          <w:lang w:val="en-US"/>
        </w:rPr>
        <w:t xml:space="preserve">the exact same </w:t>
      </w:r>
      <w:r w:rsidR="00934718">
        <w:rPr>
          <w:lang w:val="en-US"/>
        </w:rPr>
        <w:t>amount debt increases</w:t>
      </w:r>
      <w:r w:rsidR="004348BB">
        <w:rPr>
          <w:lang w:val="en-US"/>
        </w:rPr>
        <w:t xml:space="preserve"> being </w:t>
      </w:r>
      <w:r w:rsidR="00934718">
        <w:rPr>
          <w:lang w:val="en-US"/>
        </w:rPr>
        <w:t>€20 (€1 incremental cost of debt / 5%)</w:t>
      </w:r>
      <w:r w:rsidR="004348BB">
        <w:rPr>
          <w:lang w:val="en-US"/>
        </w:rPr>
        <w:t xml:space="preserve">. Hence the assumption lowers the amount of </w:t>
      </w:r>
      <w:r w:rsidRPr="00040668">
        <w:rPr>
          <w:lang w:val="en-US"/>
        </w:rPr>
        <w:t>NID.</w:t>
      </w:r>
      <w:r w:rsidR="00E47A99">
        <w:rPr>
          <w:lang w:val="en-US"/>
        </w:rPr>
        <w:t xml:space="preserve"> </w:t>
      </w:r>
      <w:r w:rsidR="004348BB">
        <w:rPr>
          <w:lang w:val="en-US"/>
        </w:rPr>
        <w:t>Further variables have to be generated such as new</w:t>
      </w:r>
      <w:r w:rsidRPr="00040668">
        <w:rPr>
          <w:lang w:val="en-US"/>
        </w:rPr>
        <w:t xml:space="preserve"> equity level</w:t>
      </w:r>
      <w:r w:rsidR="004348BB">
        <w:rPr>
          <w:lang w:val="en-US"/>
        </w:rPr>
        <w:t>s</w:t>
      </w:r>
      <w:r w:rsidRPr="00040668">
        <w:rPr>
          <w:lang w:val="en-US"/>
        </w:rPr>
        <w:t xml:space="preserve"> and </w:t>
      </w:r>
      <w:r w:rsidR="004348BB">
        <w:rPr>
          <w:lang w:val="en-US"/>
        </w:rPr>
        <w:t xml:space="preserve">new </w:t>
      </w:r>
      <w:r w:rsidRPr="00040668">
        <w:rPr>
          <w:lang w:val="en-US"/>
        </w:rPr>
        <w:t>NID</w:t>
      </w:r>
      <w:r w:rsidR="004348BB">
        <w:rPr>
          <w:lang w:val="en-US"/>
        </w:rPr>
        <w:t xml:space="preserve">s which account for the </w:t>
      </w:r>
      <w:r w:rsidRPr="00040668">
        <w:rPr>
          <w:lang w:val="en-US"/>
        </w:rPr>
        <w:t>€1 increase in interest costs.</w:t>
      </w:r>
    </w:p>
    <w:p w14:paraId="21024826" w14:textId="7AC40BA6" w:rsidR="00040668" w:rsidRPr="00040668" w:rsidRDefault="00040668" w:rsidP="00732631">
      <w:pPr>
        <w:spacing w:line="360" w:lineRule="auto"/>
        <w:rPr>
          <w:lang w:val="en-US"/>
        </w:rPr>
      </w:pPr>
      <w:r w:rsidRPr="00040668">
        <w:rPr>
          <w:lang w:val="en-US"/>
        </w:rPr>
        <w:t xml:space="preserve">Subsequently </w:t>
      </w:r>
      <w:r w:rsidR="00E47A99">
        <w:rPr>
          <w:lang w:val="en-US"/>
        </w:rPr>
        <w:t>this study</w:t>
      </w:r>
      <w:r w:rsidRPr="00040668">
        <w:rPr>
          <w:lang w:val="en-US"/>
        </w:rPr>
        <w:t xml:space="preserve"> proceed</w:t>
      </w:r>
      <w:r w:rsidR="00E47A99">
        <w:rPr>
          <w:lang w:val="en-US"/>
        </w:rPr>
        <w:t>s</w:t>
      </w:r>
      <w:r w:rsidRPr="00040668">
        <w:rPr>
          <w:lang w:val="en-US"/>
        </w:rPr>
        <w:t xml:space="preserve"> by calculating the MTRs in the following way. </w:t>
      </w:r>
      <w:r w:rsidR="00E47A99">
        <w:rPr>
          <w:lang w:val="en-US"/>
        </w:rPr>
        <w:t>It</w:t>
      </w:r>
      <w:r w:rsidRPr="00040668">
        <w:rPr>
          <w:lang w:val="en-US"/>
        </w:rPr>
        <w:t xml:space="preserve"> start</w:t>
      </w:r>
      <w:r w:rsidR="00E47A99">
        <w:rPr>
          <w:lang w:val="en-US"/>
        </w:rPr>
        <w:t>s</w:t>
      </w:r>
      <w:r w:rsidRPr="00040668">
        <w:rPr>
          <w:lang w:val="en-US"/>
        </w:rPr>
        <w:t xml:space="preserve"> by generating a fictive tax expense for the marginal tax rate without the NID </w:t>
      </w:r>
      <w:r w:rsidR="00F236E5">
        <w:rPr>
          <w:lang w:val="en-US"/>
        </w:rPr>
        <w:t>–</w:t>
      </w:r>
      <w:r w:rsidRPr="00040668">
        <w:rPr>
          <w:lang w:val="en-US"/>
        </w:rPr>
        <w:t xml:space="preserve"> </w:t>
      </w:r>
      <w:r w:rsidR="00F236E5">
        <w:rPr>
          <w:lang w:val="en-US"/>
        </w:rPr>
        <w:t xml:space="preserve">the </w:t>
      </w:r>
      <w:proofErr w:type="gramStart"/>
      <w:r w:rsidRPr="00040668">
        <w:rPr>
          <w:lang w:val="en-US"/>
        </w:rPr>
        <w:t>MTR(</w:t>
      </w:r>
      <w:proofErr w:type="spellStart"/>
      <w:proofErr w:type="gramEnd"/>
      <w:r w:rsidRPr="00040668">
        <w:rPr>
          <w:lang w:val="en-US"/>
        </w:rPr>
        <w:t>N</w:t>
      </w:r>
      <w:r w:rsidR="00F236E5">
        <w:rPr>
          <w:lang w:val="en-US"/>
        </w:rPr>
        <w:t>oNID</w:t>
      </w:r>
      <w:proofErr w:type="spellEnd"/>
      <w:r w:rsidR="00F236E5">
        <w:rPr>
          <w:lang w:val="en-US"/>
        </w:rPr>
        <w:t xml:space="preserve">) - </w:t>
      </w:r>
      <w:r w:rsidRPr="00040668">
        <w:rPr>
          <w:lang w:val="en-US"/>
        </w:rPr>
        <w:t xml:space="preserve">which is based on </w:t>
      </w:r>
      <w:r w:rsidR="00E47A99">
        <w:rPr>
          <w:lang w:val="en-US"/>
        </w:rPr>
        <w:t>the</w:t>
      </w:r>
      <w:r w:rsidR="00F236E5">
        <w:rPr>
          <w:lang w:val="en-US"/>
        </w:rPr>
        <w:t xml:space="preserve"> previously mentioned EBIT-</w:t>
      </w:r>
      <w:r w:rsidRPr="00040668">
        <w:rPr>
          <w:lang w:val="en-US"/>
        </w:rPr>
        <w:t xml:space="preserve">measure </w:t>
      </w:r>
      <w:r w:rsidR="001D299B">
        <w:rPr>
          <w:lang w:val="en-US"/>
        </w:rPr>
        <w:t>minus the</w:t>
      </w:r>
      <w:r w:rsidRPr="00040668">
        <w:rPr>
          <w:lang w:val="en-US"/>
        </w:rPr>
        <w:t xml:space="preserve"> interest expenses.</w:t>
      </w:r>
    </w:p>
    <w:p w14:paraId="6F969658" w14:textId="2FB5271A" w:rsidR="00040668" w:rsidRPr="00040668" w:rsidRDefault="005E379D" w:rsidP="00732631">
      <w:pPr>
        <w:spacing w:line="360" w:lineRule="auto"/>
        <w:rPr>
          <w:lang w:val="en-US"/>
        </w:rPr>
      </w:pPr>
      <m:oMathPara>
        <m:oMath>
          <m:r>
            <w:rPr>
              <w:rFonts w:ascii="Cambria Math" w:hAnsi="Cambria Math"/>
              <w:lang w:val="en-US"/>
            </w:rPr>
            <m:t xml:space="preserve">Tax= 0.3399*(EBIT - TotalInterestExpense)  </m:t>
          </m:r>
        </m:oMath>
      </m:oMathPara>
    </w:p>
    <w:p w14:paraId="7F12A52D" w14:textId="301986CF" w:rsidR="00040668" w:rsidRPr="00040668" w:rsidRDefault="001D299B" w:rsidP="00732631">
      <w:pPr>
        <w:spacing w:line="360" w:lineRule="auto"/>
        <w:rPr>
          <w:lang w:val="en-US"/>
        </w:rPr>
      </w:pPr>
      <w:r>
        <w:rPr>
          <w:lang w:val="en-US"/>
        </w:rPr>
        <w:t>Then the sum of the discounted</w:t>
      </w:r>
      <w:r w:rsidR="00040668" w:rsidRPr="00040668">
        <w:rPr>
          <w:lang w:val="en-US"/>
        </w:rPr>
        <w:t xml:space="preserve"> tax liabilities for each bank</w:t>
      </w:r>
      <w:r>
        <w:rPr>
          <w:lang w:val="en-US"/>
        </w:rPr>
        <w:t xml:space="preserve"> is being calculated</w:t>
      </w:r>
      <w:r w:rsidR="00040668" w:rsidRPr="00040668">
        <w:rPr>
          <w:lang w:val="en-US"/>
        </w:rPr>
        <w:t>.</w:t>
      </w:r>
      <w:r w:rsidR="005E379D">
        <w:rPr>
          <w:rStyle w:val="FootnoteReference"/>
          <w:lang w:val="en-US"/>
        </w:rPr>
        <w:footnoteReference w:id="4"/>
      </w:r>
    </w:p>
    <w:p w14:paraId="0957AF41" w14:textId="7C44FC5E" w:rsidR="00040668" w:rsidRPr="00040668" w:rsidRDefault="001D299B" w:rsidP="00732631">
      <w:pPr>
        <w:spacing w:line="360" w:lineRule="auto"/>
        <w:rPr>
          <w:lang w:val="en-US"/>
        </w:rPr>
      </w:pPr>
      <w:r>
        <w:rPr>
          <w:lang w:val="en-US"/>
        </w:rPr>
        <w:t xml:space="preserve">The exact same process is repeated </w:t>
      </w:r>
      <w:r w:rsidR="00B74970">
        <w:rPr>
          <w:lang w:val="en-US"/>
        </w:rPr>
        <w:t>for an additional</w:t>
      </w:r>
      <w:r>
        <w:rPr>
          <w:lang w:val="en-US"/>
        </w:rPr>
        <w:t xml:space="preserve"> €1 </w:t>
      </w:r>
      <w:r w:rsidR="00B74970">
        <w:rPr>
          <w:lang w:val="en-US"/>
        </w:rPr>
        <w:t>c</w:t>
      </w:r>
      <w:r>
        <w:rPr>
          <w:lang w:val="en-US"/>
        </w:rPr>
        <w:t>ost of interest. This results in a lower profit before taxes and hence in a lower discounted tax liability. The MTR is calculated as the difference between the</w:t>
      </w:r>
      <w:r w:rsidR="00040668" w:rsidRPr="00040668">
        <w:rPr>
          <w:lang w:val="en-US"/>
        </w:rPr>
        <w:t xml:space="preserve"> two summed</w:t>
      </w:r>
      <w:r>
        <w:rPr>
          <w:lang w:val="en-US"/>
        </w:rPr>
        <w:t xml:space="preserve"> up discounted</w:t>
      </w:r>
      <w:r w:rsidR="00040668" w:rsidRPr="00040668">
        <w:rPr>
          <w:lang w:val="en-US"/>
        </w:rPr>
        <w:t xml:space="preserve"> tax liabilities.</w:t>
      </w:r>
    </w:p>
    <w:p w14:paraId="6A64B3E3" w14:textId="612FEC8F" w:rsidR="00040668" w:rsidRPr="006D537D" w:rsidRDefault="001D299B" w:rsidP="00732631">
      <w:pPr>
        <w:spacing w:line="360" w:lineRule="auto"/>
        <w:rPr>
          <w:rFonts w:asciiTheme="minorHAnsi" w:hAnsiTheme="minorHAnsi" w:cstheme="minorHAnsi"/>
          <w:lang w:val="en-US"/>
        </w:rPr>
      </w:pPr>
      <w:r>
        <w:rPr>
          <w:rFonts w:asciiTheme="minorHAnsi" w:hAnsiTheme="minorHAnsi" w:cstheme="minorHAnsi"/>
          <w:lang w:val="en-US"/>
        </w:rPr>
        <w:t>Now</w:t>
      </w:r>
      <w:r w:rsidR="00AD2715">
        <w:rPr>
          <w:rFonts w:asciiTheme="minorHAnsi" w:hAnsiTheme="minorHAnsi" w:cstheme="minorHAnsi"/>
          <w:lang w:val="en-US"/>
        </w:rPr>
        <w:t>, we will follow a</w:t>
      </w:r>
      <w:r w:rsidR="006D537D" w:rsidRPr="006D537D">
        <w:rPr>
          <w:rFonts w:asciiTheme="minorHAnsi" w:hAnsiTheme="minorHAnsi" w:cstheme="minorHAnsi"/>
          <w:lang w:val="en-US"/>
        </w:rPr>
        <w:t xml:space="preserve"> similar</w:t>
      </w:r>
      <w:r w:rsidR="006D537D" w:rsidRPr="006D537D">
        <w:rPr>
          <w:rStyle w:val="FootnoteReference"/>
          <w:rFonts w:asciiTheme="minorHAnsi" w:hAnsiTheme="minorHAnsi" w:cstheme="minorHAnsi"/>
          <w:lang w:val="en-US"/>
        </w:rPr>
        <w:footnoteReference w:id="5"/>
      </w:r>
      <w:r w:rsidR="006D537D" w:rsidRPr="006D537D">
        <w:rPr>
          <w:rFonts w:asciiTheme="minorHAnsi" w:hAnsiTheme="minorHAnsi" w:cstheme="minorHAnsi"/>
          <w:lang w:val="en-US"/>
        </w:rPr>
        <w:t xml:space="preserve"> </w:t>
      </w:r>
      <w:r w:rsidR="00040668" w:rsidRPr="006D537D">
        <w:rPr>
          <w:rFonts w:asciiTheme="minorHAnsi" w:hAnsiTheme="minorHAnsi" w:cstheme="minorHAnsi"/>
          <w:lang w:val="en-US"/>
        </w:rPr>
        <w:t>approach</w:t>
      </w:r>
      <w:r w:rsidR="00E47A99" w:rsidRPr="006D537D">
        <w:rPr>
          <w:rFonts w:asciiTheme="minorHAnsi" w:hAnsiTheme="minorHAnsi" w:cstheme="minorHAnsi"/>
          <w:lang w:val="en-US"/>
        </w:rPr>
        <w:t xml:space="preserve"> </w:t>
      </w:r>
      <w:r w:rsidR="00040668" w:rsidRPr="006D537D">
        <w:rPr>
          <w:rFonts w:asciiTheme="minorHAnsi" w:hAnsiTheme="minorHAnsi" w:cstheme="minorHAnsi"/>
          <w:lang w:val="en-US"/>
        </w:rPr>
        <w:t>in constructing the marginal</w:t>
      </w:r>
      <w:r w:rsidR="00004704">
        <w:rPr>
          <w:rFonts w:asciiTheme="minorHAnsi" w:hAnsiTheme="minorHAnsi" w:cstheme="minorHAnsi"/>
          <w:lang w:val="en-US"/>
        </w:rPr>
        <w:t xml:space="preserve"> tax rate with the NID accounted for - </w:t>
      </w:r>
      <w:r>
        <w:rPr>
          <w:rFonts w:asciiTheme="minorHAnsi" w:hAnsiTheme="minorHAnsi" w:cstheme="minorHAnsi"/>
          <w:lang w:val="en-US"/>
        </w:rPr>
        <w:t>the</w:t>
      </w:r>
      <w:r w:rsidR="00004704">
        <w:rPr>
          <w:rFonts w:asciiTheme="minorHAnsi" w:hAnsiTheme="minorHAnsi" w:cstheme="minorHAnsi"/>
          <w:lang w:val="en-US"/>
        </w:rPr>
        <w:t xml:space="preserve"> </w:t>
      </w:r>
      <w:proofErr w:type="gramStart"/>
      <w:r w:rsidR="00004704">
        <w:rPr>
          <w:rFonts w:asciiTheme="minorHAnsi" w:hAnsiTheme="minorHAnsi" w:cstheme="minorHAnsi"/>
          <w:lang w:val="en-US"/>
        </w:rPr>
        <w:t>MTR(</w:t>
      </w:r>
      <w:proofErr w:type="gramEnd"/>
      <w:r w:rsidR="00004704">
        <w:rPr>
          <w:rFonts w:asciiTheme="minorHAnsi" w:hAnsiTheme="minorHAnsi" w:cstheme="minorHAnsi"/>
          <w:lang w:val="en-US"/>
        </w:rPr>
        <w:t>NID)</w:t>
      </w:r>
      <w:r w:rsidR="00040668" w:rsidRPr="006D537D">
        <w:rPr>
          <w:rFonts w:asciiTheme="minorHAnsi" w:hAnsiTheme="minorHAnsi" w:cstheme="minorHAnsi"/>
          <w:lang w:val="en-US"/>
        </w:rPr>
        <w:t>.</w:t>
      </w:r>
    </w:p>
    <w:p w14:paraId="61754E89" w14:textId="36F02EC5" w:rsidR="00040668" w:rsidRPr="006D537D" w:rsidRDefault="006D537D" w:rsidP="00732631">
      <w:pPr>
        <w:spacing w:line="360" w:lineRule="auto"/>
        <w:rPr>
          <w:rFonts w:asciiTheme="minorHAnsi" w:hAnsiTheme="minorHAnsi" w:cstheme="minorHAnsi"/>
          <w:lang w:val="en-US"/>
        </w:rPr>
      </w:pPr>
      <m:oMathPara>
        <m:oMath>
          <m:r>
            <w:rPr>
              <w:rFonts w:ascii="Cambria Math" w:hAnsi="Cambria Math" w:cstheme="minorHAnsi"/>
              <w:lang w:val="en-US"/>
            </w:rPr>
            <m:t>TaxNID = 0.3399*(EBIT - TotalInterestExpense - NIDDeduction)</m:t>
          </m:r>
        </m:oMath>
      </m:oMathPara>
    </w:p>
    <w:p w14:paraId="6C52D248" w14:textId="44FCAF2B" w:rsidR="00040668" w:rsidRPr="006D537D" w:rsidRDefault="00E47A99" w:rsidP="00732631">
      <w:pPr>
        <w:spacing w:line="360" w:lineRule="auto"/>
        <w:rPr>
          <w:rFonts w:asciiTheme="minorHAnsi" w:hAnsiTheme="minorHAnsi" w:cstheme="minorHAnsi"/>
          <w:lang w:val="en-US"/>
        </w:rPr>
      </w:pPr>
      <w:r w:rsidRPr="006D537D">
        <w:rPr>
          <w:rFonts w:asciiTheme="minorHAnsi" w:hAnsiTheme="minorHAnsi" w:cstheme="minorHAnsi"/>
          <w:lang w:val="en-US"/>
        </w:rPr>
        <w:t>The</w:t>
      </w:r>
      <w:r w:rsidR="00004704">
        <w:rPr>
          <w:rFonts w:asciiTheme="minorHAnsi" w:hAnsiTheme="minorHAnsi" w:cstheme="minorHAnsi"/>
          <w:lang w:val="en-US"/>
        </w:rPr>
        <w:t xml:space="preserve"> final step is the calculation of</w:t>
      </w:r>
      <w:r w:rsidR="00040668" w:rsidRPr="006D537D">
        <w:rPr>
          <w:rFonts w:asciiTheme="minorHAnsi" w:hAnsiTheme="minorHAnsi" w:cstheme="minorHAnsi"/>
          <w:lang w:val="en-US"/>
        </w:rPr>
        <w:t xml:space="preserve"> the difference between the two MTRs, with and</w:t>
      </w:r>
      <w:r w:rsidRPr="006D537D">
        <w:rPr>
          <w:rFonts w:asciiTheme="minorHAnsi" w:hAnsiTheme="minorHAnsi" w:cstheme="minorHAnsi"/>
          <w:lang w:val="en-US"/>
        </w:rPr>
        <w:t xml:space="preserve"> without NID</w:t>
      </w:r>
      <w:r w:rsidR="00004704">
        <w:rPr>
          <w:rFonts w:asciiTheme="minorHAnsi" w:hAnsiTheme="minorHAnsi" w:cstheme="minorHAnsi"/>
          <w:lang w:val="en-US"/>
        </w:rPr>
        <w:t xml:space="preserve"> respectively</w:t>
      </w:r>
      <w:r w:rsidRPr="006D537D">
        <w:rPr>
          <w:rFonts w:asciiTheme="minorHAnsi" w:hAnsiTheme="minorHAnsi" w:cstheme="minorHAnsi"/>
          <w:lang w:val="en-US"/>
        </w:rPr>
        <w:t>, which then gives</w:t>
      </w:r>
      <w:r w:rsidR="00AD2715">
        <w:rPr>
          <w:rFonts w:asciiTheme="minorHAnsi" w:hAnsiTheme="minorHAnsi" w:cstheme="minorHAnsi"/>
          <w:lang w:val="en-US"/>
        </w:rPr>
        <w:t xml:space="preserve"> a</w:t>
      </w:r>
      <w:r w:rsidR="00040668" w:rsidRPr="006D537D">
        <w:rPr>
          <w:rFonts w:asciiTheme="minorHAnsi" w:hAnsiTheme="minorHAnsi" w:cstheme="minorHAnsi"/>
          <w:lang w:val="en-US"/>
        </w:rPr>
        <w:t xml:space="preserve"> difference in basic percentage points.</w:t>
      </w:r>
    </w:p>
    <w:p w14:paraId="4059FF4E" w14:textId="0875DBDB" w:rsidR="00040668" w:rsidRPr="00B55C04" w:rsidRDefault="006D537D" w:rsidP="00732631">
      <w:pPr>
        <w:spacing w:line="360" w:lineRule="auto"/>
        <w:rPr>
          <w:rFonts w:asciiTheme="minorHAnsi" w:hAnsiTheme="minorHAnsi" w:cstheme="minorHAnsi"/>
          <w:lang w:val="en-US"/>
        </w:rPr>
      </w:pPr>
      <m:oMathPara>
        <m:oMath>
          <m:r>
            <w:rPr>
              <w:rFonts w:ascii="Cambria Math" w:hAnsi="Cambria Math" w:cstheme="minorHAnsi"/>
              <w:lang w:val="en-US"/>
            </w:rPr>
            <m:t>MTRDifference = MTR(NoNID) - MTR (NID)</m:t>
          </m:r>
        </m:oMath>
      </m:oMathPara>
    </w:p>
    <w:p w14:paraId="73E97670" w14:textId="470C703C" w:rsidR="00B55C04" w:rsidRPr="0056467B" w:rsidRDefault="0056467B" w:rsidP="00B55C04">
      <w:pPr>
        <w:spacing w:line="360" w:lineRule="auto"/>
        <w:rPr>
          <w:rFonts w:asciiTheme="minorHAnsi" w:hAnsiTheme="minorHAnsi" w:cstheme="minorHAnsi"/>
          <w:lang w:val="en-US"/>
        </w:rPr>
      </w:pPr>
      <w:r w:rsidRPr="0056467B">
        <w:rPr>
          <w:rFonts w:asciiTheme="minorHAnsi" w:hAnsiTheme="minorHAnsi" w:cstheme="minorHAnsi"/>
          <w:lang w:val="en-US"/>
        </w:rPr>
        <w:t>Note t</w:t>
      </w:r>
      <w:r w:rsidR="00B55C04" w:rsidRPr="0056467B">
        <w:rPr>
          <w:rFonts w:asciiTheme="minorHAnsi" w:hAnsiTheme="minorHAnsi" w:cstheme="minorHAnsi"/>
          <w:lang w:val="en-US"/>
        </w:rPr>
        <w:t xml:space="preserve">hat </w:t>
      </w:r>
      <w:proofErr w:type="gramStart"/>
      <w:r w:rsidR="00B55C04" w:rsidRPr="0056467B">
        <w:rPr>
          <w:rFonts w:asciiTheme="minorHAnsi" w:hAnsiTheme="minorHAnsi" w:cstheme="minorHAnsi"/>
          <w:lang w:val="en-US"/>
        </w:rPr>
        <w:t>MTR(</w:t>
      </w:r>
      <w:proofErr w:type="gramEnd"/>
      <w:r w:rsidR="00B55C04" w:rsidRPr="0056467B">
        <w:rPr>
          <w:rFonts w:asciiTheme="minorHAnsi" w:hAnsiTheme="minorHAnsi" w:cstheme="minorHAnsi"/>
          <w:lang w:val="en-US"/>
        </w:rPr>
        <w:t xml:space="preserve">Difference) is zero in 2004 and 2005. This stems from </w:t>
      </w:r>
      <w:proofErr w:type="gramStart"/>
      <w:r w:rsidR="00B55C04" w:rsidRPr="0056467B">
        <w:rPr>
          <w:rFonts w:asciiTheme="minorHAnsi" w:hAnsiTheme="minorHAnsi" w:cstheme="minorHAnsi"/>
          <w:lang w:val="en-US"/>
        </w:rPr>
        <w:t>MTR(</w:t>
      </w:r>
      <w:proofErr w:type="gramEnd"/>
      <w:r w:rsidR="00B55C04" w:rsidRPr="0056467B">
        <w:rPr>
          <w:rFonts w:asciiTheme="minorHAnsi" w:hAnsiTheme="minorHAnsi" w:cstheme="minorHAnsi"/>
          <w:lang w:val="en-US"/>
        </w:rPr>
        <w:t>NID) and MTR(</w:t>
      </w:r>
      <w:proofErr w:type="spellStart"/>
      <w:r w:rsidR="00B55C04" w:rsidRPr="0056467B">
        <w:rPr>
          <w:rFonts w:asciiTheme="minorHAnsi" w:hAnsiTheme="minorHAnsi" w:cstheme="minorHAnsi"/>
          <w:lang w:val="en-US"/>
        </w:rPr>
        <w:t>NoNID</w:t>
      </w:r>
      <w:proofErr w:type="spellEnd"/>
      <w:r w:rsidR="00B55C04" w:rsidRPr="0056467B">
        <w:rPr>
          <w:rFonts w:asciiTheme="minorHAnsi" w:hAnsiTheme="minorHAnsi" w:cstheme="minorHAnsi"/>
          <w:lang w:val="en-US"/>
        </w:rPr>
        <w:t xml:space="preserve">) being equal since the NID has not yet been introduced. </w:t>
      </w:r>
    </w:p>
    <w:p w14:paraId="7F7BEAB5" w14:textId="6647F1BC" w:rsidR="009938D2" w:rsidRDefault="00AD2715" w:rsidP="00732631">
      <w:pPr>
        <w:spacing w:line="360" w:lineRule="auto"/>
        <w:rPr>
          <w:rFonts w:asciiTheme="minorHAnsi" w:hAnsiTheme="minorHAnsi" w:cstheme="minorHAnsi"/>
          <w:lang w:val="en-US"/>
        </w:rPr>
      </w:pPr>
      <w:proofErr w:type="spellStart"/>
      <w:r>
        <w:rPr>
          <w:rFonts w:asciiTheme="minorHAnsi" w:hAnsiTheme="minorHAnsi" w:cstheme="minorHAnsi"/>
          <w:lang w:val="en-US"/>
        </w:rPr>
        <w:t>Cornelis</w:t>
      </w:r>
      <w:proofErr w:type="spellEnd"/>
      <w:r>
        <w:rPr>
          <w:rFonts w:asciiTheme="minorHAnsi" w:hAnsiTheme="minorHAnsi" w:cstheme="minorHAnsi"/>
          <w:lang w:val="en-US"/>
        </w:rPr>
        <w:t xml:space="preserve"> a</w:t>
      </w:r>
      <w:r w:rsidR="008718CC">
        <w:rPr>
          <w:rFonts w:asciiTheme="minorHAnsi" w:hAnsiTheme="minorHAnsi" w:cstheme="minorHAnsi"/>
          <w:lang w:val="en-US"/>
        </w:rPr>
        <w:t xml:space="preserve">nd Merckx (2009) and </w:t>
      </w:r>
      <w:proofErr w:type="spellStart"/>
      <w:r w:rsidR="008718CC">
        <w:rPr>
          <w:rFonts w:asciiTheme="minorHAnsi" w:hAnsiTheme="minorHAnsi" w:cstheme="minorHAnsi"/>
          <w:lang w:val="en-US"/>
        </w:rPr>
        <w:t>Kestens</w:t>
      </w:r>
      <w:proofErr w:type="spellEnd"/>
      <w:r w:rsidR="008718CC">
        <w:rPr>
          <w:rFonts w:asciiTheme="minorHAnsi" w:hAnsiTheme="minorHAnsi" w:cstheme="minorHAnsi"/>
          <w:lang w:val="en-US"/>
        </w:rPr>
        <w:t xml:space="preserve"> et</w:t>
      </w:r>
      <w:r>
        <w:rPr>
          <w:rFonts w:asciiTheme="minorHAnsi" w:hAnsiTheme="minorHAnsi" w:cstheme="minorHAnsi"/>
          <w:lang w:val="en-US"/>
        </w:rPr>
        <w:t xml:space="preserve"> al. (2011) use the inverse and </w:t>
      </w:r>
      <w:r w:rsidR="00F8492B">
        <w:rPr>
          <w:rFonts w:asciiTheme="minorHAnsi" w:hAnsiTheme="minorHAnsi" w:cstheme="minorHAnsi"/>
          <w:lang w:val="en-US"/>
        </w:rPr>
        <w:t>“</w:t>
      </w:r>
      <w:r>
        <w:rPr>
          <w:rFonts w:asciiTheme="minorHAnsi" w:hAnsiTheme="minorHAnsi" w:cstheme="minorHAnsi"/>
          <w:lang w:val="en-US"/>
        </w:rPr>
        <w:t>negative</w:t>
      </w:r>
      <w:r w:rsidR="00F8492B">
        <w:rPr>
          <w:rFonts w:asciiTheme="minorHAnsi" w:hAnsiTheme="minorHAnsi" w:cstheme="minorHAnsi"/>
          <w:lang w:val="en-US"/>
        </w:rPr>
        <w:t>”</w:t>
      </w:r>
      <w:r>
        <w:rPr>
          <w:rFonts w:asciiTheme="minorHAnsi" w:hAnsiTheme="minorHAnsi" w:cstheme="minorHAnsi"/>
          <w:lang w:val="en-US"/>
        </w:rPr>
        <w:t xml:space="preserve"> measure for MTR Difference (MTR Difference = </w:t>
      </w:r>
      <w:proofErr w:type="gramStart"/>
      <w:r>
        <w:rPr>
          <w:rFonts w:asciiTheme="minorHAnsi" w:hAnsiTheme="minorHAnsi" w:cstheme="minorHAnsi"/>
          <w:lang w:val="en-US"/>
        </w:rPr>
        <w:t>MTR(</w:t>
      </w:r>
      <w:proofErr w:type="gramEnd"/>
      <w:r>
        <w:rPr>
          <w:rFonts w:asciiTheme="minorHAnsi" w:hAnsiTheme="minorHAnsi" w:cstheme="minorHAnsi"/>
          <w:lang w:val="en-US"/>
        </w:rPr>
        <w:t>NID) – MTR(</w:t>
      </w:r>
      <w:proofErr w:type="spellStart"/>
      <w:r>
        <w:rPr>
          <w:rFonts w:asciiTheme="minorHAnsi" w:hAnsiTheme="minorHAnsi" w:cstheme="minorHAnsi"/>
          <w:lang w:val="en-US"/>
        </w:rPr>
        <w:t>NoNID</w:t>
      </w:r>
      <w:proofErr w:type="spellEnd"/>
      <w:r>
        <w:rPr>
          <w:rFonts w:asciiTheme="minorHAnsi" w:hAnsiTheme="minorHAnsi" w:cstheme="minorHAnsi"/>
          <w:lang w:val="en-US"/>
        </w:rPr>
        <w:t>)</w:t>
      </w:r>
      <w:r w:rsidR="00004704">
        <w:rPr>
          <w:rFonts w:asciiTheme="minorHAnsi" w:hAnsiTheme="minorHAnsi" w:cstheme="minorHAnsi"/>
          <w:lang w:val="en-US"/>
        </w:rPr>
        <w:t>)</w:t>
      </w:r>
      <w:r>
        <w:rPr>
          <w:rFonts w:asciiTheme="minorHAnsi" w:hAnsiTheme="minorHAnsi" w:cstheme="minorHAnsi"/>
          <w:lang w:val="en-US"/>
        </w:rPr>
        <w:t xml:space="preserve">. In our opinion the </w:t>
      </w:r>
      <w:r w:rsidR="00F8492B">
        <w:rPr>
          <w:rFonts w:asciiTheme="minorHAnsi" w:hAnsiTheme="minorHAnsi" w:cstheme="minorHAnsi"/>
          <w:lang w:val="en-US"/>
        </w:rPr>
        <w:t>“positive”</w:t>
      </w:r>
      <w:r>
        <w:rPr>
          <w:rFonts w:asciiTheme="minorHAnsi" w:hAnsiTheme="minorHAnsi" w:cstheme="minorHAnsi"/>
          <w:lang w:val="en-US"/>
        </w:rPr>
        <w:t xml:space="preserve"> MTR Difference is more intuitive since it allows for an easier interpretation of </w:t>
      </w:r>
      <w:r>
        <w:rPr>
          <w:rFonts w:asciiTheme="minorHAnsi" w:hAnsiTheme="minorHAnsi" w:cstheme="minorHAnsi"/>
          <w:lang w:val="en-US"/>
        </w:rPr>
        <w:lastRenderedPageBreak/>
        <w:t xml:space="preserve">the NID impact on </w:t>
      </w:r>
      <w:r w:rsidR="00040668" w:rsidRPr="006D537D">
        <w:rPr>
          <w:rFonts w:asciiTheme="minorHAnsi" w:hAnsiTheme="minorHAnsi" w:cstheme="minorHAnsi"/>
          <w:lang w:val="en-US"/>
        </w:rPr>
        <w:t>MTR difference.</w:t>
      </w:r>
      <w:r w:rsidR="00F8492B">
        <w:rPr>
          <w:rFonts w:asciiTheme="minorHAnsi" w:hAnsiTheme="minorHAnsi" w:cstheme="minorHAnsi"/>
          <w:lang w:val="en-US"/>
        </w:rPr>
        <w:t xml:space="preserve"> For instance, an increase in “positive” MTR Difference means that </w:t>
      </w:r>
      <w:proofErr w:type="gramStart"/>
      <w:r w:rsidR="00F8492B">
        <w:rPr>
          <w:rFonts w:asciiTheme="minorHAnsi" w:hAnsiTheme="minorHAnsi" w:cstheme="minorHAnsi"/>
          <w:lang w:val="en-US"/>
        </w:rPr>
        <w:t>MTR(</w:t>
      </w:r>
      <w:proofErr w:type="gramEnd"/>
      <w:r w:rsidR="00F8492B">
        <w:rPr>
          <w:rFonts w:asciiTheme="minorHAnsi" w:hAnsiTheme="minorHAnsi" w:cstheme="minorHAnsi"/>
          <w:lang w:val="en-US"/>
        </w:rPr>
        <w:t>NID) has become smaller and thus NID has a larger impact. An increase in a negative MTR Difference is harder to interpret.</w:t>
      </w:r>
    </w:p>
    <w:p w14:paraId="7FFB5FA3" w14:textId="21EC41AE" w:rsidR="00040668" w:rsidRPr="006D537D" w:rsidRDefault="00F8492B" w:rsidP="00732631">
      <w:pPr>
        <w:spacing w:line="360" w:lineRule="auto"/>
        <w:rPr>
          <w:rFonts w:asciiTheme="minorHAnsi" w:hAnsiTheme="minorHAnsi" w:cstheme="minorHAnsi"/>
          <w:lang w:val="en-US"/>
        </w:rPr>
      </w:pPr>
      <w:r>
        <w:rPr>
          <w:rFonts w:asciiTheme="minorHAnsi" w:hAnsiTheme="minorHAnsi" w:cstheme="minorHAnsi"/>
          <w:lang w:val="en-US"/>
        </w:rPr>
        <w:t>T</w:t>
      </w:r>
      <w:r w:rsidR="00A03F1F">
        <w:rPr>
          <w:rFonts w:asciiTheme="minorHAnsi" w:hAnsiTheme="minorHAnsi" w:cstheme="minorHAnsi"/>
          <w:lang w:val="en-US"/>
        </w:rPr>
        <w:t>he</w:t>
      </w:r>
      <w:r w:rsidR="006D537D" w:rsidRPr="006D537D">
        <w:rPr>
          <w:rFonts w:asciiTheme="minorHAnsi" w:hAnsiTheme="minorHAnsi" w:cstheme="minorHAnsi"/>
          <w:lang w:val="en-US"/>
        </w:rPr>
        <w:t xml:space="preserve"> remainder of this</w:t>
      </w:r>
      <w:r w:rsidR="00040668" w:rsidRPr="006D537D">
        <w:rPr>
          <w:rFonts w:asciiTheme="minorHAnsi" w:hAnsiTheme="minorHAnsi" w:cstheme="minorHAnsi"/>
          <w:lang w:val="en-US"/>
        </w:rPr>
        <w:t xml:space="preserve"> section will elaborate on </w:t>
      </w:r>
      <w:r w:rsidR="00E47A99" w:rsidRPr="006D537D">
        <w:rPr>
          <w:rFonts w:asciiTheme="minorHAnsi" w:hAnsiTheme="minorHAnsi" w:cstheme="minorHAnsi"/>
          <w:lang w:val="en-US"/>
        </w:rPr>
        <w:t>the</w:t>
      </w:r>
      <w:r w:rsidR="00040668" w:rsidRPr="006D537D">
        <w:rPr>
          <w:rFonts w:asciiTheme="minorHAnsi" w:hAnsiTheme="minorHAnsi" w:cstheme="minorHAnsi"/>
          <w:lang w:val="en-US"/>
        </w:rPr>
        <w:t xml:space="preserve"> choice of the dependent variable. </w:t>
      </w:r>
      <w:r w:rsidR="001A0046">
        <w:rPr>
          <w:rFonts w:asciiTheme="minorHAnsi" w:hAnsiTheme="minorHAnsi" w:cstheme="minorHAnsi"/>
          <w:lang w:val="en-US"/>
        </w:rPr>
        <w:t>For convention’s sake</w:t>
      </w:r>
      <w:r w:rsidR="00040668" w:rsidRPr="006D537D">
        <w:rPr>
          <w:rFonts w:asciiTheme="minorHAnsi" w:hAnsiTheme="minorHAnsi" w:cstheme="minorHAnsi"/>
          <w:lang w:val="en-US"/>
        </w:rPr>
        <w:t xml:space="preserve"> </w:t>
      </w:r>
      <w:r w:rsidR="00A03F1F">
        <w:rPr>
          <w:rFonts w:asciiTheme="minorHAnsi" w:hAnsiTheme="minorHAnsi" w:cstheme="minorHAnsi"/>
          <w:lang w:val="en-US"/>
        </w:rPr>
        <w:t>t</w:t>
      </w:r>
      <w:r w:rsidR="00004704">
        <w:rPr>
          <w:rFonts w:asciiTheme="minorHAnsi" w:hAnsiTheme="minorHAnsi" w:cstheme="minorHAnsi"/>
          <w:lang w:val="en-US"/>
        </w:rPr>
        <w:t>he debt to equity ratio, which from now on will be referred</w:t>
      </w:r>
      <w:r w:rsidR="00040668" w:rsidRPr="006D537D">
        <w:rPr>
          <w:rFonts w:asciiTheme="minorHAnsi" w:hAnsiTheme="minorHAnsi" w:cstheme="minorHAnsi"/>
          <w:lang w:val="en-US"/>
        </w:rPr>
        <w:t xml:space="preserve"> </w:t>
      </w:r>
      <w:r w:rsidR="00D73F58">
        <w:rPr>
          <w:rFonts w:asciiTheme="minorHAnsi" w:hAnsiTheme="minorHAnsi" w:cstheme="minorHAnsi"/>
          <w:lang w:val="en-US"/>
        </w:rPr>
        <w:t xml:space="preserve">to </w:t>
      </w:r>
      <w:r w:rsidR="00040668" w:rsidRPr="006D537D">
        <w:rPr>
          <w:rFonts w:asciiTheme="minorHAnsi" w:hAnsiTheme="minorHAnsi" w:cstheme="minorHAnsi"/>
          <w:lang w:val="en-US"/>
        </w:rPr>
        <w:t>as the gearing ratio</w:t>
      </w:r>
      <w:r w:rsidR="00E47A99" w:rsidRPr="006D537D">
        <w:rPr>
          <w:rFonts w:asciiTheme="minorHAnsi" w:hAnsiTheme="minorHAnsi" w:cstheme="minorHAnsi"/>
          <w:lang w:val="en-US"/>
        </w:rPr>
        <w:t>, will be used</w:t>
      </w:r>
      <w:r w:rsidR="00040668" w:rsidRPr="006D537D">
        <w:rPr>
          <w:rFonts w:asciiTheme="minorHAnsi" w:hAnsiTheme="minorHAnsi" w:cstheme="minorHAnsi"/>
          <w:lang w:val="en-US"/>
        </w:rPr>
        <w:t>. This ratio has been commonly used in previous literature to proxy the capital structure of companies (Stiglitz, 1972).</w:t>
      </w:r>
    </w:p>
    <w:p w14:paraId="6990F955" w14:textId="2F0E2786" w:rsidR="00040668" w:rsidRPr="006D537D" w:rsidRDefault="00E47A99" w:rsidP="00732631">
      <w:pPr>
        <w:spacing w:line="360" w:lineRule="auto"/>
        <w:rPr>
          <w:rFonts w:asciiTheme="minorHAnsi" w:hAnsiTheme="minorHAnsi" w:cstheme="minorHAnsi"/>
          <w:lang w:val="en-US"/>
        </w:rPr>
      </w:pPr>
      <w:r w:rsidRPr="006D537D">
        <w:rPr>
          <w:rFonts w:asciiTheme="minorHAnsi" w:hAnsiTheme="minorHAnsi" w:cstheme="minorHAnsi"/>
          <w:lang w:val="en-US"/>
        </w:rPr>
        <w:t>Gearing is defined</w:t>
      </w:r>
      <w:r w:rsidR="00040668" w:rsidRPr="006D537D">
        <w:rPr>
          <w:rFonts w:asciiTheme="minorHAnsi" w:hAnsiTheme="minorHAnsi" w:cstheme="minorHAnsi"/>
          <w:lang w:val="en-US"/>
        </w:rPr>
        <w:t xml:space="preserve"> as total debt relative to shareholders’ equity, where total debt includes long-term debt and short-term debt.</w:t>
      </w:r>
      <w:r w:rsidR="00D73F58" w:rsidRPr="00D73F58">
        <w:rPr>
          <w:rFonts w:asciiTheme="minorHAnsi" w:hAnsiTheme="minorHAnsi" w:cstheme="minorHAnsi"/>
          <w:vertAlign w:val="superscript"/>
          <w:lang w:val="en-US"/>
        </w:rPr>
        <w:footnoteReference w:id="6"/>
      </w:r>
      <w:r w:rsidR="00D73F58">
        <w:rPr>
          <w:rFonts w:asciiTheme="minorHAnsi" w:hAnsiTheme="minorHAnsi" w:cstheme="minorHAnsi"/>
          <w:lang w:val="en-US"/>
        </w:rPr>
        <w:t xml:space="preserve"> </w:t>
      </w:r>
    </w:p>
    <w:p w14:paraId="79BA1B4D" w14:textId="4A17215C" w:rsidR="00040668" w:rsidRPr="006D537D" w:rsidRDefault="006D537D" w:rsidP="00732631">
      <w:pPr>
        <w:spacing w:line="360" w:lineRule="auto"/>
        <w:rPr>
          <w:rFonts w:asciiTheme="minorHAnsi" w:hAnsiTheme="minorHAnsi" w:cstheme="minorHAnsi"/>
          <w:lang w:val="en-US"/>
        </w:rPr>
      </w:pPr>
      <m:oMathPara>
        <m:oMath>
          <m:r>
            <w:rPr>
              <w:rFonts w:ascii="Cambria Math" w:hAnsi="Cambria Math" w:cstheme="minorHAnsi"/>
              <w:lang w:val="en-US"/>
            </w:rPr>
            <m:t>Gearing =(long-term debt + short-term debt) / shareholders’ equity</m:t>
          </m:r>
        </m:oMath>
      </m:oMathPara>
    </w:p>
    <w:p w14:paraId="401942F5" w14:textId="60AE1205" w:rsidR="003A2972" w:rsidRPr="003A0C1D" w:rsidRDefault="00F8492B" w:rsidP="003A2972">
      <w:pPr>
        <w:spacing w:line="360" w:lineRule="auto"/>
        <w:rPr>
          <w:lang w:val="en-US"/>
        </w:rPr>
      </w:pPr>
      <w:r w:rsidRPr="003A0C1D">
        <w:rPr>
          <w:rFonts w:asciiTheme="minorHAnsi" w:hAnsiTheme="minorHAnsi" w:cstheme="minorHAnsi"/>
          <w:lang w:val="en-US"/>
        </w:rPr>
        <w:t>In an extension</w:t>
      </w:r>
      <w:r w:rsidR="00040668" w:rsidRPr="003A0C1D">
        <w:rPr>
          <w:rFonts w:asciiTheme="minorHAnsi" w:hAnsiTheme="minorHAnsi" w:cstheme="minorHAnsi"/>
          <w:lang w:val="en-US"/>
        </w:rPr>
        <w:t xml:space="preserve"> section the regression</w:t>
      </w:r>
      <w:r w:rsidR="00E47A99" w:rsidRPr="003A0C1D">
        <w:rPr>
          <w:rFonts w:asciiTheme="minorHAnsi" w:hAnsiTheme="minorHAnsi" w:cstheme="minorHAnsi"/>
          <w:lang w:val="en-US"/>
        </w:rPr>
        <w:t xml:space="preserve"> will be conducted</w:t>
      </w:r>
      <w:r w:rsidR="00040668" w:rsidRPr="003A0C1D">
        <w:rPr>
          <w:rFonts w:asciiTheme="minorHAnsi" w:hAnsiTheme="minorHAnsi" w:cstheme="minorHAnsi"/>
          <w:lang w:val="en-US"/>
        </w:rPr>
        <w:t xml:space="preserve"> with two other bounded depe</w:t>
      </w:r>
      <w:r w:rsidRPr="003A0C1D">
        <w:rPr>
          <w:rFonts w:asciiTheme="minorHAnsi" w:hAnsiTheme="minorHAnsi" w:cstheme="minorHAnsi"/>
          <w:lang w:val="en-US"/>
        </w:rPr>
        <w:t>ndent variables, namely the short</w:t>
      </w:r>
      <w:r w:rsidR="00040668" w:rsidRPr="003A0C1D">
        <w:rPr>
          <w:rFonts w:asciiTheme="minorHAnsi" w:hAnsiTheme="minorHAnsi" w:cstheme="minorHAnsi"/>
          <w:lang w:val="en-US"/>
        </w:rPr>
        <w:t xml:space="preserve">-term debt to total </w:t>
      </w:r>
      <w:r w:rsidRPr="003A0C1D">
        <w:rPr>
          <w:rFonts w:asciiTheme="minorHAnsi" w:hAnsiTheme="minorHAnsi" w:cstheme="minorHAnsi"/>
          <w:lang w:val="en-US"/>
        </w:rPr>
        <w:t>funding ratio, and long-term debt to total funding ratio</w:t>
      </w:r>
      <w:r w:rsidR="00D73F58" w:rsidRPr="003A0C1D">
        <w:rPr>
          <w:lang w:val="en-US"/>
        </w:rPr>
        <w:t>. To avoid econometri</w:t>
      </w:r>
      <w:r w:rsidR="00F46835">
        <w:rPr>
          <w:lang w:val="en-US"/>
        </w:rPr>
        <w:t>c</w:t>
      </w:r>
      <w:r w:rsidR="00D73F58" w:rsidRPr="003A0C1D">
        <w:rPr>
          <w:lang w:val="en-US"/>
        </w:rPr>
        <w:t xml:space="preserve"> issues, the natural logarithm is imposed on all the dependent variables</w:t>
      </w:r>
      <w:r w:rsidR="00040668" w:rsidRPr="003A0C1D">
        <w:rPr>
          <w:lang w:val="en-US"/>
        </w:rPr>
        <w:t>.</w:t>
      </w:r>
      <w:r w:rsidR="00D73F58" w:rsidRPr="003A0C1D">
        <w:rPr>
          <w:vertAlign w:val="superscript"/>
          <w:lang w:val="en-US"/>
        </w:rPr>
        <w:footnoteReference w:id="7"/>
      </w:r>
    </w:p>
    <w:p w14:paraId="3BCA2A0C" w14:textId="725C89B8" w:rsidR="003A2972" w:rsidRPr="00737999" w:rsidRDefault="003A2972" w:rsidP="003A2972">
      <w:pPr>
        <w:pStyle w:val="Heading2"/>
        <w:spacing w:line="360" w:lineRule="auto"/>
        <w:rPr>
          <w:rFonts w:ascii="Times New Roman" w:eastAsia="Times New Roman" w:hAnsi="Times New Roman" w:cs="Times New Roman"/>
          <w:szCs w:val="24"/>
          <w:lang w:val="en-US" w:eastAsia="en-US"/>
        </w:rPr>
      </w:pPr>
      <w:bookmarkStart w:id="18" w:name="_Toc450839947"/>
      <w:r w:rsidRPr="00737999">
        <w:rPr>
          <w:rFonts w:eastAsia="Times New Roman"/>
          <w:lang w:val="en-US" w:eastAsia="en-US"/>
        </w:rPr>
        <w:t>Descriptive statistics</w:t>
      </w:r>
      <w:bookmarkEnd w:id="18"/>
      <w:r w:rsidR="00AA69CA">
        <w:rPr>
          <w:rFonts w:eastAsia="Times New Roman"/>
          <w:lang w:val="en-US" w:eastAsia="en-US"/>
        </w:rPr>
        <w:t xml:space="preserve"> </w:t>
      </w:r>
    </w:p>
    <w:p w14:paraId="2426C572" w14:textId="5BE8DE5A" w:rsidR="003A2972" w:rsidRPr="00B24472" w:rsidRDefault="003A2972" w:rsidP="003A2972">
      <w:pPr>
        <w:spacing w:before="0" w:line="360" w:lineRule="auto"/>
        <w:rPr>
          <w:rFonts w:ascii="Times New Roman" w:eastAsia="Times New Roman" w:hAnsi="Times New Roman" w:cs="Times New Roman"/>
          <w:lang w:val="en-US" w:eastAsia="en-US"/>
        </w:rPr>
      </w:pPr>
      <w:r>
        <w:rPr>
          <w:rFonts w:eastAsia="Times New Roman" w:cs="Arial"/>
          <w:color w:val="000000"/>
          <w:lang w:val="en-US" w:eastAsia="en-US"/>
        </w:rPr>
        <w:t>Table 1 presents the</w:t>
      </w:r>
      <w:r w:rsidRPr="00B24472">
        <w:rPr>
          <w:rFonts w:eastAsia="Times New Roman" w:cs="Arial"/>
          <w:color w:val="000000"/>
          <w:lang w:val="en-US" w:eastAsia="en-US"/>
        </w:rPr>
        <w:t xml:space="preserve"> dependent variables,</w:t>
      </w:r>
      <w:r>
        <w:rPr>
          <w:rFonts w:eastAsia="Times New Roman" w:cs="Arial"/>
          <w:color w:val="000000"/>
          <w:lang w:val="en-US" w:eastAsia="en-US"/>
        </w:rPr>
        <w:t xml:space="preserve"> the</w:t>
      </w:r>
      <w:r w:rsidR="00611C08">
        <w:rPr>
          <w:rFonts w:eastAsia="Times New Roman" w:cs="Arial"/>
          <w:color w:val="000000"/>
          <w:lang w:val="en-US" w:eastAsia="en-US"/>
        </w:rPr>
        <w:t xml:space="preserve"> v</w:t>
      </w:r>
      <w:r w:rsidRPr="00B24472">
        <w:rPr>
          <w:rFonts w:eastAsia="Times New Roman" w:cs="Arial"/>
          <w:color w:val="000000"/>
          <w:lang w:val="en-US" w:eastAsia="en-US"/>
        </w:rPr>
        <w:t>ariables</w:t>
      </w:r>
      <w:r w:rsidR="00611C08">
        <w:rPr>
          <w:rFonts w:eastAsia="Times New Roman" w:cs="Arial"/>
          <w:color w:val="000000"/>
          <w:lang w:val="en-US" w:eastAsia="en-US"/>
        </w:rPr>
        <w:t xml:space="preserve"> of interest</w:t>
      </w:r>
      <w:r w:rsidRPr="00B24472">
        <w:rPr>
          <w:rFonts w:eastAsia="Times New Roman" w:cs="Arial"/>
          <w:color w:val="000000"/>
          <w:lang w:val="en-US" w:eastAsia="en-US"/>
        </w:rPr>
        <w:t xml:space="preserve">, the </w:t>
      </w:r>
      <w:r>
        <w:rPr>
          <w:rFonts w:eastAsia="Times New Roman" w:cs="Arial"/>
          <w:color w:val="000000"/>
          <w:lang w:val="en-US" w:eastAsia="en-US"/>
        </w:rPr>
        <w:t xml:space="preserve">control variables </w:t>
      </w:r>
      <w:r w:rsidRPr="00B24472">
        <w:rPr>
          <w:rFonts w:eastAsia="Times New Roman" w:cs="Arial"/>
          <w:color w:val="000000"/>
          <w:lang w:val="en-US" w:eastAsia="en-US"/>
        </w:rPr>
        <w:t xml:space="preserve">and </w:t>
      </w:r>
      <w:r>
        <w:rPr>
          <w:rFonts w:eastAsia="Times New Roman" w:cs="Arial"/>
          <w:color w:val="000000"/>
          <w:lang w:val="en-US" w:eastAsia="en-US"/>
        </w:rPr>
        <w:t xml:space="preserve">the </w:t>
      </w:r>
      <w:r w:rsidRPr="00B24472">
        <w:rPr>
          <w:rFonts w:eastAsia="Times New Roman" w:cs="Arial"/>
          <w:color w:val="000000"/>
          <w:lang w:val="en-US" w:eastAsia="en-US"/>
        </w:rPr>
        <w:t>capital structure variables</w:t>
      </w:r>
      <w:r w:rsidR="004A1FF0">
        <w:rPr>
          <w:rFonts w:eastAsia="Times New Roman" w:cs="Arial"/>
          <w:color w:val="000000"/>
          <w:lang w:val="en-US" w:eastAsia="en-US"/>
        </w:rPr>
        <w:t xml:space="preserve"> for the 32 Belgian Banks over</w:t>
      </w:r>
      <w:r w:rsidR="003A0C1D">
        <w:rPr>
          <w:rFonts w:eastAsia="Times New Roman" w:cs="Arial"/>
          <w:color w:val="000000"/>
          <w:lang w:val="en-US" w:eastAsia="en-US"/>
        </w:rPr>
        <w:t xml:space="preserve"> the sample period of 2004 to </w:t>
      </w:r>
      <w:r w:rsidR="004A1FF0">
        <w:rPr>
          <w:rFonts w:eastAsia="Times New Roman" w:cs="Arial"/>
          <w:color w:val="000000"/>
          <w:lang w:val="en-US" w:eastAsia="en-US"/>
        </w:rPr>
        <w:t xml:space="preserve">2014. </w:t>
      </w:r>
      <w:r w:rsidRPr="00B24472">
        <w:rPr>
          <w:rFonts w:eastAsia="Times New Roman" w:cs="Arial"/>
          <w:color w:val="000000"/>
          <w:lang w:val="en-US" w:eastAsia="en-US"/>
        </w:rPr>
        <w:t xml:space="preserve">Regarding the dependent variables, an average (median) </w:t>
      </w:r>
      <w:r w:rsidR="00AA69CA">
        <w:rPr>
          <w:rFonts w:eastAsia="Times New Roman" w:cs="Arial"/>
          <w:color w:val="000000"/>
          <w:lang w:val="en-US" w:eastAsia="en-US"/>
        </w:rPr>
        <w:t xml:space="preserve">gearing ratio of </w:t>
      </w:r>
      <w:r w:rsidR="002F1A44">
        <w:rPr>
          <w:rFonts w:eastAsia="Times New Roman" w:cs="Arial"/>
          <w:color w:val="000000"/>
          <w:lang w:val="en-US" w:eastAsia="en-US"/>
        </w:rPr>
        <w:t>18.</w:t>
      </w:r>
      <w:r w:rsidR="001A0F3C">
        <w:rPr>
          <w:rFonts w:eastAsia="Times New Roman" w:cs="Arial"/>
          <w:color w:val="000000"/>
          <w:lang w:val="en-US" w:eastAsia="en-US"/>
        </w:rPr>
        <w:t xml:space="preserve">239 </w:t>
      </w:r>
      <w:r w:rsidR="00AA69CA">
        <w:rPr>
          <w:rFonts w:eastAsia="Times New Roman" w:cs="Arial"/>
          <w:color w:val="000000"/>
          <w:lang w:val="en-US" w:eastAsia="en-US"/>
        </w:rPr>
        <w:t>(</w:t>
      </w:r>
      <w:r w:rsidR="002F1A44">
        <w:rPr>
          <w:rFonts w:eastAsia="Times New Roman" w:cs="Arial"/>
          <w:color w:val="000000"/>
          <w:lang w:val="en-US" w:eastAsia="en-US"/>
        </w:rPr>
        <w:t>15.</w:t>
      </w:r>
      <w:r w:rsidR="00611C08">
        <w:rPr>
          <w:rFonts w:eastAsia="Times New Roman" w:cs="Arial"/>
          <w:color w:val="000000"/>
          <w:lang w:val="en-US" w:eastAsia="en-US"/>
        </w:rPr>
        <w:t>737</w:t>
      </w:r>
      <w:r w:rsidRPr="00B24472">
        <w:rPr>
          <w:rFonts w:eastAsia="Times New Roman" w:cs="Arial"/>
          <w:color w:val="000000"/>
          <w:lang w:val="en-US" w:eastAsia="en-US"/>
        </w:rPr>
        <w:t>) can be observed in our sample. This impli</w:t>
      </w:r>
      <w:r w:rsidR="001A0F3C">
        <w:rPr>
          <w:rFonts w:eastAsia="Times New Roman" w:cs="Arial"/>
          <w:color w:val="000000"/>
          <w:lang w:val="en-US" w:eastAsia="en-US"/>
        </w:rPr>
        <w:t xml:space="preserve">es that debt is on </w:t>
      </w:r>
      <w:r w:rsidR="002F1A44">
        <w:rPr>
          <w:rFonts w:eastAsia="Times New Roman" w:cs="Arial"/>
          <w:color w:val="000000"/>
          <w:lang w:val="en-US" w:eastAsia="en-US"/>
        </w:rPr>
        <w:t>average 18.</w:t>
      </w:r>
      <w:r w:rsidR="001A0F3C">
        <w:rPr>
          <w:rFonts w:eastAsia="Times New Roman" w:cs="Arial"/>
          <w:color w:val="000000"/>
          <w:lang w:val="en-US" w:eastAsia="en-US"/>
        </w:rPr>
        <w:t>239</w:t>
      </w:r>
      <w:r w:rsidRPr="00B24472">
        <w:rPr>
          <w:rFonts w:eastAsia="Times New Roman" w:cs="Arial"/>
          <w:color w:val="000000"/>
          <w:lang w:val="en-US" w:eastAsia="en-US"/>
        </w:rPr>
        <w:t xml:space="preserve"> ti</w:t>
      </w:r>
      <w:r w:rsidR="00801E42">
        <w:rPr>
          <w:rFonts w:eastAsia="Times New Roman" w:cs="Arial"/>
          <w:color w:val="000000"/>
          <w:lang w:val="en-US" w:eastAsia="en-US"/>
        </w:rPr>
        <w:t>mes higher than equity, which denotes</w:t>
      </w:r>
      <w:r w:rsidRPr="00B24472">
        <w:rPr>
          <w:rFonts w:eastAsia="Times New Roman" w:cs="Arial"/>
          <w:color w:val="000000"/>
          <w:lang w:val="en-US" w:eastAsia="en-US"/>
        </w:rPr>
        <w:t xml:space="preserve"> a high but typical</w:t>
      </w:r>
      <w:r w:rsidR="00801E42">
        <w:rPr>
          <w:rFonts w:eastAsia="Times New Roman" w:cs="Arial"/>
          <w:color w:val="000000"/>
          <w:lang w:val="en-US" w:eastAsia="en-US"/>
        </w:rPr>
        <w:t xml:space="preserve"> leverage level</w:t>
      </w:r>
      <w:r w:rsidRPr="00B24472">
        <w:rPr>
          <w:rFonts w:eastAsia="Times New Roman" w:cs="Arial"/>
          <w:color w:val="000000"/>
          <w:lang w:val="en-US" w:eastAsia="en-US"/>
        </w:rPr>
        <w:t xml:space="preserve"> for the</w:t>
      </w:r>
      <w:r w:rsidR="00801E42">
        <w:rPr>
          <w:rFonts w:eastAsia="Times New Roman" w:cs="Arial"/>
          <w:color w:val="000000"/>
          <w:lang w:val="en-US" w:eastAsia="en-US"/>
        </w:rPr>
        <w:t xml:space="preserve"> </w:t>
      </w:r>
      <w:r w:rsidRPr="00B24472">
        <w:rPr>
          <w:rFonts w:eastAsia="Times New Roman" w:cs="Arial"/>
          <w:color w:val="000000"/>
          <w:lang w:val="en-US" w:eastAsia="en-US"/>
        </w:rPr>
        <w:t xml:space="preserve">institutions that banks are. Also there is a considerable amount of variation between 25th percentile </w:t>
      </w:r>
      <w:r w:rsidR="00801E42">
        <w:rPr>
          <w:rFonts w:eastAsia="Times New Roman" w:cs="Arial"/>
          <w:color w:val="000000"/>
          <w:lang w:val="en-US" w:eastAsia="en-US"/>
        </w:rPr>
        <w:t>and 75th percentile. The 25% most highly levered banks</w:t>
      </w:r>
      <w:r w:rsidRPr="00B24472">
        <w:rPr>
          <w:rFonts w:eastAsia="Times New Roman" w:cs="Arial"/>
          <w:color w:val="000000"/>
          <w:lang w:val="en-US" w:eastAsia="en-US"/>
        </w:rPr>
        <w:t xml:space="preserve"> take on twic</w:t>
      </w:r>
      <w:r w:rsidR="00801E42">
        <w:rPr>
          <w:rFonts w:eastAsia="Times New Roman" w:cs="Arial"/>
          <w:color w:val="000000"/>
          <w:lang w:val="en-US" w:eastAsia="en-US"/>
        </w:rPr>
        <w:t>e as much debt than the</w:t>
      </w:r>
      <w:r w:rsidRPr="00B24472">
        <w:rPr>
          <w:rFonts w:eastAsia="Times New Roman" w:cs="Arial"/>
          <w:color w:val="000000"/>
          <w:lang w:val="en-US" w:eastAsia="en-US"/>
        </w:rPr>
        <w:t xml:space="preserve"> 25% </w:t>
      </w:r>
      <w:r w:rsidR="00E3097F">
        <w:rPr>
          <w:rFonts w:eastAsia="Times New Roman" w:cs="Arial"/>
          <w:color w:val="000000"/>
          <w:lang w:val="en-US" w:eastAsia="en-US"/>
        </w:rPr>
        <w:t>least</w:t>
      </w:r>
      <w:r w:rsidR="00801E42">
        <w:rPr>
          <w:rFonts w:eastAsia="Times New Roman" w:cs="Arial"/>
          <w:color w:val="000000"/>
          <w:lang w:val="en-US" w:eastAsia="en-US"/>
        </w:rPr>
        <w:t xml:space="preserve"> levered </w:t>
      </w:r>
      <w:r w:rsidRPr="00B24472">
        <w:rPr>
          <w:rFonts w:eastAsia="Times New Roman" w:cs="Arial"/>
          <w:color w:val="000000"/>
          <w:lang w:val="en-US" w:eastAsia="en-US"/>
        </w:rPr>
        <w:t>banks. Additionally it is important to notice the difference between short-term and long-term funding. The mean (median) long-term funding ratio amounts to o</w:t>
      </w:r>
      <w:r w:rsidR="00801E42">
        <w:rPr>
          <w:rFonts w:eastAsia="Times New Roman" w:cs="Arial"/>
          <w:color w:val="000000"/>
          <w:lang w:val="en-US" w:eastAsia="en-US"/>
        </w:rPr>
        <w:t xml:space="preserve">nly </w:t>
      </w:r>
      <w:r w:rsidR="00801E42">
        <w:rPr>
          <w:rFonts w:eastAsia="Times New Roman" w:cs="Arial"/>
          <w:color w:val="000000"/>
          <w:lang w:val="en-US" w:eastAsia="en-US"/>
        </w:rPr>
        <w:lastRenderedPageBreak/>
        <w:t>8</w:t>
      </w:r>
      <w:r w:rsidR="002F1A44">
        <w:rPr>
          <w:rFonts w:eastAsia="Times New Roman" w:cs="Arial"/>
          <w:color w:val="000000"/>
          <w:lang w:val="en-US" w:eastAsia="en-US"/>
        </w:rPr>
        <w:t>.</w:t>
      </w:r>
      <w:r w:rsidR="00801E42">
        <w:rPr>
          <w:rFonts w:eastAsia="Times New Roman" w:cs="Arial"/>
          <w:color w:val="000000"/>
          <w:lang w:val="en-US" w:eastAsia="en-US"/>
        </w:rPr>
        <w:t>264</w:t>
      </w:r>
      <w:r w:rsidR="00611C08">
        <w:rPr>
          <w:rFonts w:eastAsia="Times New Roman" w:cs="Arial"/>
          <w:color w:val="000000"/>
          <w:lang w:val="en-US" w:eastAsia="en-US"/>
        </w:rPr>
        <w:t>% (2</w:t>
      </w:r>
      <w:r w:rsidR="002F1A44">
        <w:rPr>
          <w:rFonts w:eastAsia="Times New Roman" w:cs="Arial"/>
          <w:color w:val="000000"/>
          <w:lang w:val="en-US" w:eastAsia="en-US"/>
        </w:rPr>
        <w:t>.</w:t>
      </w:r>
      <w:r w:rsidR="00611C08">
        <w:rPr>
          <w:rFonts w:eastAsia="Times New Roman" w:cs="Arial"/>
          <w:color w:val="000000"/>
          <w:lang w:val="en-US" w:eastAsia="en-US"/>
        </w:rPr>
        <w:t>763</w:t>
      </w:r>
      <w:r w:rsidRPr="00B24472">
        <w:rPr>
          <w:rFonts w:eastAsia="Times New Roman" w:cs="Arial"/>
          <w:color w:val="000000"/>
          <w:lang w:val="en-US" w:eastAsia="en-US"/>
        </w:rPr>
        <w:t>%), which</w:t>
      </w:r>
      <w:r w:rsidR="003A0C1D">
        <w:rPr>
          <w:rFonts w:eastAsia="Times New Roman" w:cs="Arial"/>
          <w:color w:val="000000"/>
          <w:lang w:val="en-US" w:eastAsia="en-US"/>
        </w:rPr>
        <w:t xml:space="preserve"> again</w:t>
      </w:r>
      <w:r w:rsidRPr="00B24472">
        <w:rPr>
          <w:rFonts w:eastAsia="Times New Roman" w:cs="Arial"/>
          <w:color w:val="000000"/>
          <w:lang w:val="en-US" w:eastAsia="en-US"/>
        </w:rPr>
        <w:t xml:space="preserve"> implies that th</w:t>
      </w:r>
      <w:r>
        <w:rPr>
          <w:rFonts w:eastAsia="Times New Roman" w:cs="Arial"/>
          <w:color w:val="000000"/>
          <w:lang w:val="en-US" w:eastAsia="en-US"/>
        </w:rPr>
        <w:t>e banks in our sample are mainly</w:t>
      </w:r>
      <w:r w:rsidRPr="00B24472">
        <w:rPr>
          <w:rFonts w:eastAsia="Times New Roman" w:cs="Arial"/>
          <w:color w:val="000000"/>
          <w:lang w:val="en-US" w:eastAsia="en-US"/>
        </w:rPr>
        <w:t xml:space="preserve"> funded by short-term debt. We observe an average (median</w:t>
      </w:r>
      <w:r w:rsidR="00801E42">
        <w:rPr>
          <w:rFonts w:eastAsia="Times New Roman" w:cs="Arial"/>
          <w:color w:val="000000"/>
          <w:lang w:val="en-US" w:eastAsia="en-US"/>
        </w:rPr>
        <w:t>)</w:t>
      </w:r>
      <w:r w:rsidR="002F1A44">
        <w:rPr>
          <w:rFonts w:eastAsia="Times New Roman" w:cs="Arial"/>
          <w:color w:val="000000"/>
          <w:lang w:val="en-US" w:eastAsia="en-US"/>
        </w:rPr>
        <w:t xml:space="preserve"> short-term funding ratio of 89.</w:t>
      </w:r>
      <w:r w:rsidR="00801E42">
        <w:rPr>
          <w:rFonts w:eastAsia="Times New Roman" w:cs="Arial"/>
          <w:color w:val="000000"/>
          <w:lang w:val="en-US" w:eastAsia="en-US"/>
        </w:rPr>
        <w:t>266</w:t>
      </w:r>
      <w:r w:rsidR="002F1A44">
        <w:rPr>
          <w:rFonts w:eastAsia="Times New Roman" w:cs="Arial"/>
          <w:color w:val="000000"/>
          <w:lang w:val="en-US" w:eastAsia="en-US"/>
        </w:rPr>
        <w:t>% (96.</w:t>
      </w:r>
      <w:r w:rsidR="00611C08">
        <w:rPr>
          <w:rFonts w:eastAsia="Times New Roman" w:cs="Arial"/>
          <w:color w:val="000000"/>
          <w:lang w:val="en-US" w:eastAsia="en-US"/>
        </w:rPr>
        <w:t>806</w:t>
      </w:r>
      <w:r w:rsidRPr="00B24472">
        <w:rPr>
          <w:rFonts w:eastAsia="Times New Roman" w:cs="Arial"/>
          <w:color w:val="000000"/>
          <w:lang w:val="en-US" w:eastAsia="en-US"/>
        </w:rPr>
        <w:t xml:space="preserve">%). </w:t>
      </w:r>
      <w:r>
        <w:rPr>
          <w:rFonts w:eastAsia="Times New Roman" w:cs="Arial"/>
          <w:color w:val="000000"/>
          <w:lang w:val="en-US" w:eastAsia="en-US"/>
        </w:rPr>
        <w:t>There is little</w:t>
      </w:r>
      <w:r w:rsidRPr="00B24472">
        <w:rPr>
          <w:rFonts w:eastAsia="Times New Roman" w:cs="Arial"/>
          <w:color w:val="000000"/>
          <w:lang w:val="en-US" w:eastAsia="en-US"/>
        </w:rPr>
        <w:t xml:space="preserve"> variation in this trend, given that 75% of our banks have less t</w:t>
      </w:r>
      <w:r w:rsidR="00611C08">
        <w:rPr>
          <w:rFonts w:eastAsia="Times New Roman" w:cs="Arial"/>
          <w:color w:val="000000"/>
          <w:lang w:val="en-US" w:eastAsia="en-US"/>
        </w:rPr>
        <w:t xml:space="preserve">han 652 </w:t>
      </w:r>
      <w:r w:rsidR="000562D2">
        <w:rPr>
          <w:rFonts w:eastAsia="Times New Roman" w:cs="Arial"/>
          <w:color w:val="000000"/>
          <w:lang w:val="en-US" w:eastAsia="en-US"/>
        </w:rPr>
        <w:t xml:space="preserve">million </w:t>
      </w:r>
      <w:r w:rsidRPr="00B24472">
        <w:rPr>
          <w:rFonts w:eastAsia="Times New Roman" w:cs="Arial"/>
          <w:color w:val="000000"/>
          <w:lang w:val="en-US" w:eastAsia="en-US"/>
        </w:rPr>
        <w:t>of long-term funding</w:t>
      </w:r>
      <w:r w:rsidR="00611C08">
        <w:rPr>
          <w:rFonts w:eastAsia="Times New Roman" w:cs="Arial"/>
          <w:color w:val="000000"/>
          <w:lang w:val="en-US" w:eastAsia="en-US"/>
        </w:rPr>
        <w:t xml:space="preserve"> compared to 8</w:t>
      </w:r>
      <w:r w:rsidR="002F1A44">
        <w:rPr>
          <w:rFonts w:eastAsia="Times New Roman" w:cs="Arial"/>
          <w:color w:val="000000"/>
          <w:lang w:val="en-US" w:eastAsia="en-US"/>
        </w:rPr>
        <w:t>,</w:t>
      </w:r>
      <w:r w:rsidR="00611C08">
        <w:rPr>
          <w:rFonts w:eastAsia="Times New Roman" w:cs="Arial"/>
          <w:color w:val="000000"/>
          <w:lang w:val="en-US" w:eastAsia="en-US"/>
        </w:rPr>
        <w:t>870</w:t>
      </w:r>
      <w:r w:rsidR="000562D2">
        <w:rPr>
          <w:rFonts w:eastAsia="Times New Roman" w:cs="Arial"/>
          <w:color w:val="000000"/>
          <w:lang w:val="en-US" w:eastAsia="en-US"/>
        </w:rPr>
        <w:t xml:space="preserve"> million</w:t>
      </w:r>
      <w:r w:rsidR="00611C08">
        <w:rPr>
          <w:rFonts w:eastAsia="Times New Roman" w:cs="Arial"/>
          <w:color w:val="000000"/>
          <w:lang w:val="en-US" w:eastAsia="en-US"/>
        </w:rPr>
        <w:t xml:space="preserve"> in short-term funding</w:t>
      </w:r>
      <w:r w:rsidRPr="00B24472">
        <w:rPr>
          <w:rFonts w:eastAsia="Times New Roman" w:cs="Arial"/>
          <w:color w:val="000000"/>
          <w:lang w:val="en-US" w:eastAsia="en-US"/>
        </w:rPr>
        <w:t xml:space="preserve">. </w:t>
      </w:r>
      <w:r>
        <w:rPr>
          <w:rFonts w:eastAsia="Times New Roman" w:cs="Arial"/>
          <w:color w:val="000000"/>
          <w:lang w:val="en-US" w:eastAsia="en-US"/>
        </w:rPr>
        <w:t xml:space="preserve">However a mean </w:t>
      </w:r>
      <w:r w:rsidR="00801E42">
        <w:rPr>
          <w:rFonts w:eastAsia="Times New Roman" w:cs="Arial"/>
          <w:color w:val="000000"/>
          <w:lang w:val="en-US" w:eastAsia="en-US"/>
        </w:rPr>
        <w:t>almost equal to</w:t>
      </w:r>
      <w:r>
        <w:rPr>
          <w:rFonts w:eastAsia="Times New Roman" w:cs="Arial"/>
          <w:color w:val="000000"/>
          <w:lang w:val="en-US" w:eastAsia="en-US"/>
        </w:rPr>
        <w:t xml:space="preserve"> the 75</w:t>
      </w:r>
      <w:r w:rsidRPr="000260CB">
        <w:rPr>
          <w:rFonts w:eastAsia="Times New Roman" w:cs="Arial"/>
          <w:color w:val="000000"/>
          <w:vertAlign w:val="superscript"/>
          <w:lang w:val="en-US" w:eastAsia="en-US"/>
        </w:rPr>
        <w:t>th</w:t>
      </w:r>
      <w:r>
        <w:rPr>
          <w:rFonts w:eastAsia="Times New Roman" w:cs="Arial"/>
          <w:color w:val="000000"/>
          <w:lang w:val="en-US" w:eastAsia="en-US"/>
        </w:rPr>
        <w:t xml:space="preserve"> percentile is an indication for a small amount of banks holding on to a considerably large amount of long-term funding ratios</w:t>
      </w:r>
      <w:r w:rsidRPr="00B24472">
        <w:rPr>
          <w:rFonts w:eastAsia="Times New Roman" w:cs="Arial"/>
          <w:color w:val="000000"/>
          <w:lang w:val="en-US" w:eastAsia="en-US"/>
        </w:rPr>
        <w:t>.</w:t>
      </w:r>
      <w:r>
        <w:rPr>
          <w:rFonts w:eastAsia="Times New Roman" w:cs="Arial"/>
          <w:color w:val="000000"/>
          <w:lang w:val="en-US" w:eastAsia="en-US"/>
        </w:rPr>
        <w:t xml:space="preserve"> Bank type might be the cause of such a discrepancy. </w:t>
      </w:r>
      <w:r w:rsidRPr="00B24472">
        <w:rPr>
          <w:rFonts w:eastAsia="Times New Roman" w:cs="Arial"/>
          <w:color w:val="000000"/>
          <w:lang w:val="en-US" w:eastAsia="en-US"/>
        </w:rPr>
        <w:t>The</w:t>
      </w:r>
      <w:r>
        <w:rPr>
          <w:rFonts w:eastAsia="Times New Roman" w:cs="Arial"/>
          <w:color w:val="000000"/>
          <w:lang w:val="en-US" w:eastAsia="en-US"/>
        </w:rPr>
        <w:t xml:space="preserve"> independent variable, </w:t>
      </w:r>
      <w:proofErr w:type="gramStart"/>
      <w:r w:rsidRPr="00B24472">
        <w:rPr>
          <w:rFonts w:eastAsia="Times New Roman" w:cs="Arial"/>
          <w:color w:val="000000"/>
          <w:lang w:val="en-US" w:eastAsia="en-US"/>
        </w:rPr>
        <w:t>MTR</w:t>
      </w:r>
      <w:r>
        <w:rPr>
          <w:rFonts w:eastAsia="Times New Roman" w:cs="Arial"/>
          <w:color w:val="000000"/>
          <w:lang w:val="en-US" w:eastAsia="en-US"/>
        </w:rPr>
        <w:t>(</w:t>
      </w:r>
      <w:proofErr w:type="gramEnd"/>
      <w:r>
        <w:rPr>
          <w:rFonts w:eastAsia="Times New Roman" w:cs="Arial"/>
          <w:color w:val="000000"/>
          <w:lang w:val="en-US" w:eastAsia="en-US"/>
        </w:rPr>
        <w:t>Difference)</w:t>
      </w:r>
      <w:r w:rsidR="002F1A44">
        <w:rPr>
          <w:rFonts w:eastAsia="Times New Roman" w:cs="Arial"/>
          <w:color w:val="000000"/>
          <w:lang w:val="en-US" w:eastAsia="en-US"/>
        </w:rPr>
        <w:t>, has a mean of 23.</w:t>
      </w:r>
      <w:r w:rsidR="00801E42">
        <w:rPr>
          <w:rFonts w:eastAsia="Times New Roman" w:cs="Arial"/>
          <w:color w:val="000000"/>
          <w:lang w:val="en-US" w:eastAsia="en-US"/>
        </w:rPr>
        <w:t>431</w:t>
      </w:r>
      <w:r w:rsidRPr="00B24472">
        <w:rPr>
          <w:rFonts w:eastAsia="Times New Roman" w:cs="Arial"/>
          <w:color w:val="000000"/>
          <w:lang w:val="en-US" w:eastAsia="en-US"/>
        </w:rPr>
        <w:t>%</w:t>
      </w:r>
      <w:r w:rsidR="00801E42">
        <w:rPr>
          <w:rFonts w:eastAsia="Times New Roman" w:cs="Arial"/>
          <w:color w:val="000000"/>
          <w:lang w:val="en-US" w:eastAsia="en-US"/>
        </w:rPr>
        <w:t xml:space="preserve"> and a standard deviation o</w:t>
      </w:r>
      <w:r w:rsidR="002F1A44">
        <w:rPr>
          <w:rFonts w:eastAsia="Times New Roman" w:cs="Arial"/>
          <w:color w:val="000000"/>
          <w:lang w:val="en-US" w:eastAsia="en-US"/>
        </w:rPr>
        <w:t>f 4.</w:t>
      </w:r>
      <w:r w:rsidR="00611C08">
        <w:rPr>
          <w:rFonts w:eastAsia="Times New Roman" w:cs="Arial"/>
          <w:color w:val="000000"/>
          <w:lang w:val="en-US" w:eastAsia="en-US"/>
        </w:rPr>
        <w:t>739%</w:t>
      </w:r>
      <w:r w:rsidRPr="00B24472">
        <w:rPr>
          <w:rFonts w:eastAsia="Times New Roman" w:cs="Arial"/>
          <w:color w:val="000000"/>
          <w:lang w:val="en-US" w:eastAsia="en-US"/>
        </w:rPr>
        <w:t>. It is important to note that this is a positive number, which corresponds to our hypothesis that the NI</w:t>
      </w:r>
      <w:r w:rsidR="00611C08">
        <w:rPr>
          <w:rFonts w:eastAsia="Times New Roman" w:cs="Arial"/>
          <w:color w:val="000000"/>
          <w:lang w:val="en-US" w:eastAsia="en-US"/>
        </w:rPr>
        <w:t>D introduction increase</w:t>
      </w:r>
      <w:r w:rsidR="003A0C1D">
        <w:rPr>
          <w:rFonts w:eastAsia="Times New Roman" w:cs="Arial"/>
          <w:color w:val="000000"/>
          <w:lang w:val="en-US" w:eastAsia="en-US"/>
        </w:rPr>
        <w:t>s</w:t>
      </w:r>
      <w:r w:rsidR="00611C08">
        <w:rPr>
          <w:rFonts w:eastAsia="Times New Roman" w:cs="Arial"/>
          <w:color w:val="000000"/>
          <w:lang w:val="en-US" w:eastAsia="en-US"/>
        </w:rPr>
        <w:t xml:space="preserve"> the MTR difference between a situation without NID and one with NID</w:t>
      </w:r>
      <w:r w:rsidRPr="00B24472">
        <w:rPr>
          <w:rFonts w:eastAsia="Times New Roman" w:cs="Arial"/>
          <w:color w:val="000000"/>
          <w:lang w:val="en-US" w:eastAsia="en-US"/>
        </w:rPr>
        <w:t>. The MTR</w:t>
      </w:r>
      <w:r>
        <w:rPr>
          <w:rFonts w:eastAsia="Times New Roman" w:cs="Arial"/>
          <w:color w:val="000000"/>
          <w:lang w:val="en-US" w:eastAsia="en-US"/>
        </w:rPr>
        <w:t>s</w:t>
      </w:r>
      <w:r w:rsidRPr="00B24472">
        <w:rPr>
          <w:rFonts w:eastAsia="Times New Roman" w:cs="Arial"/>
          <w:color w:val="000000"/>
          <w:lang w:val="en-US" w:eastAsia="en-US"/>
        </w:rPr>
        <w:t xml:space="preserve"> inclusi</w:t>
      </w:r>
      <w:r>
        <w:rPr>
          <w:rFonts w:eastAsia="Times New Roman" w:cs="Arial"/>
          <w:color w:val="000000"/>
          <w:lang w:val="en-US" w:eastAsia="en-US"/>
        </w:rPr>
        <w:t>ve and exclusive of the NID have</w:t>
      </w:r>
      <w:r w:rsidRPr="00B24472">
        <w:rPr>
          <w:rFonts w:eastAsia="Times New Roman" w:cs="Arial"/>
          <w:color w:val="000000"/>
          <w:lang w:val="en-US" w:eastAsia="en-US"/>
        </w:rPr>
        <w:t xml:space="preserve"> a mean (median</w:t>
      </w:r>
      <w:r w:rsidR="002F1A44">
        <w:rPr>
          <w:rFonts w:eastAsia="Times New Roman" w:cs="Arial"/>
          <w:color w:val="000000"/>
          <w:lang w:val="en-US" w:eastAsia="en-US"/>
        </w:rPr>
        <w:t>) of 10.558% (12.</w:t>
      </w:r>
      <w:r w:rsidR="00611C08">
        <w:rPr>
          <w:rFonts w:eastAsia="Times New Roman" w:cs="Arial"/>
          <w:color w:val="000000"/>
          <w:lang w:val="en-US" w:eastAsia="en-US"/>
        </w:rPr>
        <w:t>677</w:t>
      </w:r>
      <w:r w:rsidR="002F1A44">
        <w:rPr>
          <w:rFonts w:eastAsia="Times New Roman" w:cs="Arial"/>
          <w:color w:val="000000"/>
          <w:lang w:val="en-US" w:eastAsia="en-US"/>
        </w:rPr>
        <w:t>%) and 33.99% (33.</w:t>
      </w:r>
      <w:r w:rsidRPr="00B24472">
        <w:rPr>
          <w:rFonts w:eastAsia="Times New Roman" w:cs="Arial"/>
          <w:color w:val="000000"/>
          <w:lang w:val="en-US" w:eastAsia="en-US"/>
        </w:rPr>
        <w:t>99%) respectively, the latter being equal to the corporate tax rate.</w:t>
      </w:r>
      <w:r w:rsidR="00611C08">
        <w:rPr>
          <w:rFonts w:eastAsia="Times New Roman" w:cs="Arial"/>
          <w:color w:val="000000"/>
          <w:lang w:val="en-US" w:eastAsia="en-US"/>
        </w:rPr>
        <w:t xml:space="preserve"> Next, three variables of interest are included to test for the interaction between bank type and </w:t>
      </w:r>
      <w:proofErr w:type="gramStart"/>
      <w:r w:rsidR="00611C08">
        <w:rPr>
          <w:rFonts w:eastAsia="Times New Roman" w:cs="Arial"/>
          <w:color w:val="000000"/>
          <w:lang w:val="en-US" w:eastAsia="en-US"/>
        </w:rPr>
        <w:t>MTR(</w:t>
      </w:r>
      <w:proofErr w:type="gramEnd"/>
      <w:r w:rsidR="00611C08">
        <w:rPr>
          <w:rFonts w:eastAsia="Times New Roman" w:cs="Arial"/>
          <w:color w:val="000000"/>
          <w:lang w:val="en-US" w:eastAsia="en-US"/>
        </w:rPr>
        <w:t xml:space="preserve">Difference). The table also contains </w:t>
      </w:r>
      <w:r w:rsidRPr="00B24472">
        <w:rPr>
          <w:rFonts w:eastAsia="Times New Roman" w:cs="Arial"/>
          <w:color w:val="000000"/>
          <w:lang w:val="en-US" w:eastAsia="en-US"/>
        </w:rPr>
        <w:t>descriptive statistics about the variables that will be used as control variables in our regressions. Given that only one industry is being discussed, the differences in total assets are r</w:t>
      </w:r>
      <w:r w:rsidR="00611C08">
        <w:rPr>
          <w:rFonts w:eastAsia="Times New Roman" w:cs="Arial"/>
          <w:color w:val="000000"/>
          <w:lang w:val="en-US" w:eastAsia="en-US"/>
        </w:rPr>
        <w:t>e</w:t>
      </w:r>
      <w:r w:rsidR="002F1A44">
        <w:rPr>
          <w:rFonts w:eastAsia="Times New Roman" w:cs="Arial"/>
          <w:color w:val="000000"/>
          <w:lang w:val="en-US" w:eastAsia="en-US"/>
        </w:rPr>
        <w:t>markable. While the mean is €41,192.</w:t>
      </w:r>
      <w:r w:rsidR="00611C08">
        <w:rPr>
          <w:rFonts w:eastAsia="Times New Roman" w:cs="Arial"/>
          <w:color w:val="000000"/>
          <w:lang w:val="en-US" w:eastAsia="en-US"/>
        </w:rPr>
        <w:t>47 million, the median is only at €2,348</w:t>
      </w:r>
      <w:r w:rsidRPr="00B24472">
        <w:rPr>
          <w:rFonts w:eastAsia="Times New Roman" w:cs="Arial"/>
          <w:color w:val="000000"/>
          <w:lang w:val="en-US" w:eastAsia="en-US"/>
        </w:rPr>
        <w:t xml:space="preserve"> million. 75% of the banks in</w:t>
      </w:r>
      <w:r w:rsidR="00611C08">
        <w:rPr>
          <w:rFonts w:eastAsia="Times New Roman" w:cs="Arial"/>
          <w:color w:val="000000"/>
          <w:lang w:val="en-US" w:eastAsia="en-US"/>
        </w:rPr>
        <w:t xml:space="preserve"> our sample have less than 10,481</w:t>
      </w:r>
      <w:r w:rsidRPr="00B24472">
        <w:rPr>
          <w:rFonts w:eastAsia="Times New Roman" w:cs="Arial"/>
          <w:color w:val="000000"/>
          <w:lang w:val="en-US" w:eastAsia="en-US"/>
        </w:rPr>
        <w:t xml:space="preserve"> million in total assets, while the largest banks are 7 times bigger. Profitability is on average low within the banking industry. While most banks make small profits there is at least 25% of banks who make losses</w:t>
      </w:r>
      <w:r w:rsidR="001A2382">
        <w:rPr>
          <w:rFonts w:eastAsia="Times New Roman" w:cs="Arial"/>
          <w:color w:val="000000"/>
          <w:lang w:val="en-US" w:eastAsia="en-US"/>
        </w:rPr>
        <w:t xml:space="preserve"> or</w:t>
      </w:r>
      <w:r w:rsidR="0030332E">
        <w:rPr>
          <w:rFonts w:eastAsia="Times New Roman" w:cs="Arial"/>
          <w:color w:val="000000"/>
          <w:lang w:val="en-US" w:eastAsia="en-US"/>
        </w:rPr>
        <w:t xml:space="preserve"> small profits</w:t>
      </w:r>
      <w:r w:rsidRPr="00B24472">
        <w:rPr>
          <w:rFonts w:eastAsia="Times New Roman" w:cs="Arial"/>
          <w:color w:val="000000"/>
          <w:lang w:val="en-US" w:eastAsia="en-US"/>
        </w:rPr>
        <w:t>. Differences between bank types might be the cause of this result. A correlation check between bank type and profitability reported a signifi</w:t>
      </w:r>
      <w:r w:rsidR="002F1A44">
        <w:rPr>
          <w:rFonts w:eastAsia="Times New Roman" w:cs="Arial"/>
          <w:color w:val="000000"/>
          <w:lang w:val="en-US" w:eastAsia="en-US"/>
        </w:rPr>
        <w:t>cant negative correlation of 16.</w:t>
      </w:r>
      <w:r w:rsidRPr="00B24472">
        <w:rPr>
          <w:rFonts w:eastAsia="Times New Roman" w:cs="Arial"/>
          <w:color w:val="000000"/>
          <w:lang w:val="en-US" w:eastAsia="en-US"/>
        </w:rPr>
        <w:t>24% between profitability and com</w:t>
      </w:r>
      <w:r w:rsidR="0030332E">
        <w:rPr>
          <w:rFonts w:eastAsia="Times New Roman" w:cs="Arial"/>
          <w:color w:val="000000"/>
          <w:lang w:val="en-US" w:eastAsia="en-US"/>
        </w:rPr>
        <w:t xml:space="preserve">mercial banks while there was a </w:t>
      </w:r>
      <w:r w:rsidRPr="00B24472">
        <w:rPr>
          <w:rFonts w:eastAsia="Times New Roman" w:cs="Arial"/>
          <w:color w:val="000000"/>
          <w:lang w:val="en-US" w:eastAsia="en-US"/>
        </w:rPr>
        <w:t>signifi</w:t>
      </w:r>
      <w:r w:rsidR="002F1A44">
        <w:rPr>
          <w:rFonts w:eastAsia="Times New Roman" w:cs="Arial"/>
          <w:color w:val="000000"/>
          <w:lang w:val="en-US" w:eastAsia="en-US"/>
        </w:rPr>
        <w:t>cant positive correlation of 20.</w:t>
      </w:r>
      <w:r w:rsidRPr="00B24472">
        <w:rPr>
          <w:rFonts w:eastAsia="Times New Roman" w:cs="Arial"/>
          <w:color w:val="000000"/>
          <w:lang w:val="en-US" w:eastAsia="en-US"/>
        </w:rPr>
        <w:t>02% between profitability and cooperative banks. As expected, tangibility of banks is lower compared to other sectors. The me</w:t>
      </w:r>
      <w:r w:rsidR="002F1A44">
        <w:rPr>
          <w:rFonts w:eastAsia="Times New Roman" w:cs="Arial"/>
          <w:color w:val="000000"/>
          <w:lang w:val="en-US" w:eastAsia="en-US"/>
        </w:rPr>
        <w:t>an (median) amounts to only 0.455% (0.</w:t>
      </w:r>
      <w:r w:rsidR="0030332E">
        <w:rPr>
          <w:rFonts w:eastAsia="Times New Roman" w:cs="Arial"/>
          <w:color w:val="000000"/>
          <w:lang w:val="en-US" w:eastAsia="en-US"/>
        </w:rPr>
        <w:t>193</w:t>
      </w:r>
      <w:r w:rsidRPr="00B24472">
        <w:rPr>
          <w:rFonts w:eastAsia="Times New Roman" w:cs="Arial"/>
          <w:color w:val="000000"/>
          <w:lang w:val="en-US" w:eastAsia="en-US"/>
        </w:rPr>
        <w:t>%) which indicates that the majority of assets are not fixed. Funding through collateral is not an option for banks.</w:t>
      </w:r>
    </w:p>
    <w:p w14:paraId="72AC7A11" w14:textId="77777777" w:rsidR="00470D25" w:rsidRDefault="00470D25" w:rsidP="001B14B5">
      <w:pPr>
        <w:spacing w:before="0" w:line="360" w:lineRule="auto"/>
        <w:rPr>
          <w:rFonts w:eastAsia="Times New Roman" w:cs="Arial"/>
          <w:lang w:val="en-US" w:eastAsia="en-US"/>
        </w:rPr>
      </w:pPr>
    </w:p>
    <w:p w14:paraId="7E715A09" w14:textId="35FA73DD" w:rsidR="003A2972" w:rsidRPr="00A11C5D" w:rsidRDefault="00EB416A" w:rsidP="001B14B5">
      <w:pPr>
        <w:spacing w:before="0" w:line="360" w:lineRule="auto"/>
        <w:rPr>
          <w:rFonts w:ascii="Times New Roman" w:eastAsia="Times New Roman" w:hAnsi="Times New Roman" w:cs="Times New Roman"/>
          <w:lang w:val="en-US" w:eastAsia="en-US"/>
        </w:rPr>
      </w:pPr>
      <w:r>
        <w:rPr>
          <w:rFonts w:eastAsia="Times New Roman" w:cs="Arial"/>
          <w:lang w:val="en-US" w:eastAsia="en-US"/>
        </w:rPr>
        <w:t>The following of this section will discus</w:t>
      </w:r>
      <w:r w:rsidR="00F12B81">
        <w:rPr>
          <w:rFonts w:eastAsia="Times New Roman" w:cs="Arial"/>
          <w:lang w:val="en-US" w:eastAsia="en-US"/>
        </w:rPr>
        <w:t xml:space="preserve">s the significant correlations </w:t>
      </w:r>
      <w:r>
        <w:rPr>
          <w:rFonts w:eastAsia="Times New Roman" w:cs="Arial"/>
          <w:lang w:val="en-US" w:eastAsia="en-US"/>
        </w:rPr>
        <w:t>between variables which will consist the NID general model.</w:t>
      </w:r>
      <w:r w:rsidR="00F12B81" w:rsidRPr="00F12B81">
        <w:rPr>
          <w:rFonts w:eastAsia="Times New Roman" w:cs="Arial"/>
          <w:lang w:val="en-US" w:eastAsia="en-US"/>
        </w:rPr>
        <w:t xml:space="preserve"> </w:t>
      </w:r>
      <w:r w:rsidR="00F12B81">
        <w:rPr>
          <w:rFonts w:eastAsia="Times New Roman" w:cs="Arial"/>
          <w:lang w:val="en-US" w:eastAsia="en-US"/>
        </w:rPr>
        <w:t>We refer to table 2 for the exact figures.</w:t>
      </w:r>
      <w:r>
        <w:rPr>
          <w:rFonts w:eastAsia="Times New Roman" w:cs="Arial"/>
          <w:lang w:val="en-US" w:eastAsia="en-US"/>
        </w:rPr>
        <w:t xml:space="preserve"> First of all,</w:t>
      </w:r>
      <w:r w:rsidR="003A2972" w:rsidRPr="00EB416A">
        <w:rPr>
          <w:rFonts w:eastAsia="Times New Roman" w:cs="Arial"/>
          <w:lang w:val="en-US" w:eastAsia="en-US"/>
        </w:rPr>
        <w:t xml:space="preserve"> </w:t>
      </w:r>
      <w:r>
        <w:rPr>
          <w:rFonts w:eastAsia="Times New Roman" w:cs="Arial"/>
          <w:lang w:val="en-US" w:eastAsia="en-US"/>
        </w:rPr>
        <w:t xml:space="preserve">as expected the </w:t>
      </w:r>
      <w:proofErr w:type="gramStart"/>
      <w:r>
        <w:rPr>
          <w:rFonts w:eastAsia="Times New Roman" w:cs="Arial"/>
          <w:lang w:val="en-US" w:eastAsia="en-US"/>
        </w:rPr>
        <w:t>MTR(</w:t>
      </w:r>
      <w:proofErr w:type="gramEnd"/>
      <w:r>
        <w:rPr>
          <w:rFonts w:eastAsia="Times New Roman" w:cs="Arial"/>
          <w:lang w:val="en-US" w:eastAsia="en-US"/>
        </w:rPr>
        <w:t>NID) is positively related to Gearing</w:t>
      </w:r>
      <w:r w:rsidR="008239AF">
        <w:rPr>
          <w:rFonts w:eastAsia="Times New Roman" w:cs="Arial"/>
          <w:lang w:val="en-US" w:eastAsia="en-US"/>
        </w:rPr>
        <w:t xml:space="preserve"> and is significant at the 1% significance level</w:t>
      </w:r>
      <w:r>
        <w:rPr>
          <w:rFonts w:eastAsia="Times New Roman" w:cs="Arial"/>
          <w:lang w:val="en-US" w:eastAsia="en-US"/>
        </w:rPr>
        <w:t>. A positive relation implies that</w:t>
      </w:r>
      <w:r w:rsidR="003A2972" w:rsidRPr="0033646A">
        <w:rPr>
          <w:rFonts w:eastAsia="Times New Roman" w:cs="Arial"/>
          <w:color w:val="FF0000"/>
          <w:lang w:val="en-US" w:eastAsia="en-US"/>
        </w:rPr>
        <w:t xml:space="preserve"> </w:t>
      </w:r>
      <w:r w:rsidRPr="008239AF">
        <w:rPr>
          <w:rFonts w:eastAsia="Times New Roman" w:cs="Arial"/>
          <w:lang w:val="en-US" w:eastAsia="en-US"/>
        </w:rPr>
        <w:t xml:space="preserve">banks </w:t>
      </w:r>
      <w:r w:rsidR="003A2972" w:rsidRPr="008239AF">
        <w:rPr>
          <w:rFonts w:eastAsia="Times New Roman" w:cs="Arial"/>
          <w:lang w:val="en-US" w:eastAsia="en-US"/>
        </w:rPr>
        <w:t>with higher MTRs</w:t>
      </w:r>
      <w:r w:rsidR="008239AF">
        <w:rPr>
          <w:rFonts w:eastAsia="Times New Roman" w:cs="Arial"/>
          <w:lang w:val="en-US" w:eastAsia="en-US"/>
        </w:rPr>
        <w:t>, NID included,</w:t>
      </w:r>
      <w:r w:rsidR="003A2972" w:rsidRPr="008239AF">
        <w:rPr>
          <w:rFonts w:eastAsia="Times New Roman" w:cs="Arial"/>
          <w:lang w:val="en-US" w:eastAsia="en-US"/>
        </w:rPr>
        <w:t xml:space="preserve"> are more likely to be highly levere</w:t>
      </w:r>
      <w:r w:rsidR="008239AF">
        <w:rPr>
          <w:rFonts w:eastAsia="Times New Roman" w:cs="Arial"/>
          <w:lang w:val="en-US" w:eastAsia="en-US"/>
        </w:rPr>
        <w:t>d since debt is more attractive.</w:t>
      </w:r>
      <w:r w:rsidR="003A2972" w:rsidRPr="008239AF">
        <w:rPr>
          <w:rFonts w:eastAsia="Times New Roman" w:cs="Arial"/>
          <w:lang w:val="en-US" w:eastAsia="en-US"/>
        </w:rPr>
        <w:t xml:space="preserve"> Furthermore there is a strong positive correlation between size and the leverage level. This is a logical result given that size has been labeled as total assets, which are mostly composed of loans. To match total assets it is necessary to have a large amount of leverage given the small equity levels. As a result more leverage is needed to sustain a larger size. We also notice that larger ba</w:t>
      </w:r>
      <w:r w:rsidR="00A30124">
        <w:rPr>
          <w:rFonts w:eastAsia="Times New Roman" w:cs="Arial"/>
          <w:lang w:val="en-US" w:eastAsia="en-US"/>
        </w:rPr>
        <w:t xml:space="preserve">nks on average have higher tax liabilities. </w:t>
      </w:r>
      <w:r w:rsidR="001B14B5">
        <w:rPr>
          <w:rFonts w:eastAsia="Times New Roman" w:cs="Arial"/>
          <w:lang w:val="en-US" w:eastAsia="en-US"/>
        </w:rPr>
        <w:t xml:space="preserve">Tangibility is negatively related to gearing and </w:t>
      </w:r>
      <w:proofErr w:type="gramStart"/>
      <w:r w:rsidR="001B14B5">
        <w:rPr>
          <w:rFonts w:eastAsia="Times New Roman" w:cs="Arial"/>
          <w:lang w:val="en-US" w:eastAsia="en-US"/>
        </w:rPr>
        <w:t>MTR(</w:t>
      </w:r>
      <w:proofErr w:type="gramEnd"/>
      <w:r w:rsidR="001B14B5">
        <w:rPr>
          <w:rFonts w:eastAsia="Times New Roman" w:cs="Arial"/>
          <w:lang w:val="en-US" w:eastAsia="en-US"/>
        </w:rPr>
        <w:t xml:space="preserve">NID). The negative relationship with gearing might be caused by </w:t>
      </w:r>
      <w:r w:rsidR="00A11C5D">
        <w:rPr>
          <w:rFonts w:eastAsia="Times New Roman" w:cs="Arial"/>
          <w:lang w:val="en-US" w:eastAsia="en-US"/>
        </w:rPr>
        <w:t>a substitution effect between non-debt tax shields and debt tax shields</w:t>
      </w:r>
      <w:r w:rsidR="00F12B81">
        <w:rPr>
          <w:rFonts w:eastAsia="Times New Roman" w:cs="Arial"/>
          <w:lang w:val="en-US" w:eastAsia="en-US"/>
        </w:rPr>
        <w:t>,</w:t>
      </w:r>
      <w:r w:rsidR="00A11C5D">
        <w:rPr>
          <w:rFonts w:eastAsia="Times New Roman" w:cs="Arial"/>
          <w:lang w:val="en-US" w:eastAsia="en-US"/>
        </w:rPr>
        <w:t xml:space="preserve"> or</w:t>
      </w:r>
      <w:r w:rsidR="00F12B81">
        <w:rPr>
          <w:rFonts w:eastAsia="Times New Roman" w:cs="Arial"/>
          <w:lang w:val="en-US" w:eastAsia="en-US"/>
        </w:rPr>
        <w:t xml:space="preserve"> more precisely,</w:t>
      </w:r>
      <w:r w:rsidR="00A11C5D">
        <w:rPr>
          <w:rFonts w:eastAsia="Times New Roman" w:cs="Arial"/>
          <w:lang w:val="en-US" w:eastAsia="en-US"/>
        </w:rPr>
        <w:t xml:space="preserve"> depreciations on </w:t>
      </w:r>
      <w:r w:rsidR="00A11C5D">
        <w:rPr>
          <w:rFonts w:eastAsia="Times New Roman" w:cs="Arial"/>
          <w:lang w:val="en-US" w:eastAsia="en-US"/>
        </w:rPr>
        <w:lastRenderedPageBreak/>
        <w:t>tangibles and deductible interest payments respectively</w:t>
      </w:r>
      <w:r w:rsidR="00A11C5D" w:rsidRPr="00A11C5D">
        <w:rPr>
          <w:rFonts w:eastAsia="Times New Roman" w:cs="Arial"/>
          <w:lang w:val="en-US" w:eastAsia="en-US"/>
        </w:rPr>
        <w:t xml:space="preserve">. In other words, increasing fixed assets will increase the amount of depreciation, thus creating a larger tax shield. </w:t>
      </w:r>
      <w:r w:rsidR="00F12B81">
        <w:rPr>
          <w:rFonts w:eastAsia="Times New Roman" w:cs="Arial"/>
          <w:lang w:val="en-US" w:eastAsia="en-US"/>
        </w:rPr>
        <w:t>As a consequence</w:t>
      </w:r>
      <w:r w:rsidR="00A11C5D" w:rsidRPr="00A11C5D">
        <w:rPr>
          <w:rFonts w:eastAsia="Times New Roman" w:cs="Arial"/>
          <w:lang w:val="en-US" w:eastAsia="en-US"/>
        </w:rPr>
        <w:t>, there is less need to take on debt to form</w:t>
      </w:r>
      <w:r w:rsidR="00F12B81">
        <w:rPr>
          <w:rFonts w:eastAsia="Times New Roman" w:cs="Arial"/>
          <w:lang w:val="en-US" w:eastAsia="en-US"/>
        </w:rPr>
        <w:t xml:space="preserve"> a high enough </w:t>
      </w:r>
      <w:r w:rsidR="00A11C5D" w:rsidRPr="00A11C5D">
        <w:rPr>
          <w:rFonts w:eastAsia="Times New Roman" w:cs="Arial"/>
          <w:lang w:val="en-US" w:eastAsia="en-US"/>
        </w:rPr>
        <w:t>tax shield.</w:t>
      </w:r>
      <w:r w:rsidR="00A11C5D">
        <w:rPr>
          <w:rFonts w:eastAsia="Times New Roman" w:cs="Arial"/>
          <w:lang w:val="en-US" w:eastAsia="en-US"/>
        </w:rPr>
        <w:t xml:space="preserve"> The same reasoning can be applied to the negative relationship with </w:t>
      </w:r>
      <w:proofErr w:type="gramStart"/>
      <w:r w:rsidR="00A11C5D">
        <w:rPr>
          <w:rFonts w:eastAsia="Times New Roman" w:cs="Arial"/>
          <w:lang w:val="en-US" w:eastAsia="en-US"/>
        </w:rPr>
        <w:t>MTR(</w:t>
      </w:r>
      <w:proofErr w:type="gramEnd"/>
      <w:r w:rsidR="00A11C5D">
        <w:rPr>
          <w:rFonts w:eastAsia="Times New Roman" w:cs="Arial"/>
          <w:lang w:val="en-US" w:eastAsia="en-US"/>
        </w:rPr>
        <w:t xml:space="preserve">NID). Depreciations from tangible assets reduce the taxable base, hence the lower </w:t>
      </w:r>
      <w:proofErr w:type="gramStart"/>
      <w:r w:rsidR="00A11C5D">
        <w:rPr>
          <w:rFonts w:eastAsia="Times New Roman" w:cs="Arial"/>
          <w:lang w:val="en-US" w:eastAsia="en-US"/>
        </w:rPr>
        <w:t>MTR(</w:t>
      </w:r>
      <w:proofErr w:type="gramEnd"/>
      <w:r w:rsidR="00A11C5D">
        <w:rPr>
          <w:rFonts w:eastAsia="Times New Roman" w:cs="Arial"/>
          <w:lang w:val="en-US" w:eastAsia="en-US"/>
        </w:rPr>
        <w:t xml:space="preserve">NID). </w:t>
      </w:r>
      <w:r w:rsidR="001A2382">
        <w:rPr>
          <w:rFonts w:eastAsia="Times New Roman" w:cs="Arial"/>
          <w:lang w:val="en-US" w:eastAsia="en-US"/>
        </w:rPr>
        <w:t>Moreover table 2 shows a strong</w:t>
      </w:r>
      <w:r w:rsidR="008E1887">
        <w:rPr>
          <w:rFonts w:eastAsia="Times New Roman" w:cs="Arial"/>
          <w:lang w:val="en-US" w:eastAsia="en-US"/>
        </w:rPr>
        <w:t xml:space="preserve"> significant negative relationship between profitability and gearing. </w:t>
      </w:r>
      <w:r w:rsidR="008E1887" w:rsidRPr="008E1887">
        <w:rPr>
          <w:rFonts w:eastAsia="Times New Roman" w:cs="Arial"/>
          <w:lang w:val="en-US" w:eastAsia="en-US"/>
        </w:rPr>
        <w:t xml:space="preserve">This follows the premise of </w:t>
      </w:r>
      <w:r w:rsidR="00DF6028">
        <w:rPr>
          <w:rFonts w:eastAsia="Times New Roman" w:cs="Arial"/>
          <w:lang w:val="en-US" w:eastAsia="en-US"/>
        </w:rPr>
        <w:t>the pecking order theory</w:t>
      </w:r>
      <w:r w:rsidR="008E1887" w:rsidRPr="008E1887">
        <w:rPr>
          <w:rFonts w:eastAsia="Times New Roman" w:cs="Arial"/>
          <w:lang w:val="en-US" w:eastAsia="en-US"/>
        </w:rPr>
        <w:t>.</w:t>
      </w:r>
      <w:r w:rsidR="008E1887">
        <w:rPr>
          <w:rFonts w:eastAsia="Times New Roman" w:cs="Arial"/>
          <w:lang w:val="en-US" w:eastAsia="en-US"/>
        </w:rPr>
        <w:t xml:space="preserve"> As expected a higher </w:t>
      </w:r>
      <w:proofErr w:type="gramStart"/>
      <w:r w:rsidR="008E1887">
        <w:rPr>
          <w:rFonts w:eastAsia="Times New Roman" w:cs="Arial"/>
          <w:lang w:val="en-US" w:eastAsia="en-US"/>
        </w:rPr>
        <w:t>MTR(</w:t>
      </w:r>
      <w:proofErr w:type="gramEnd"/>
      <w:r w:rsidR="008E1887">
        <w:rPr>
          <w:rFonts w:eastAsia="Times New Roman" w:cs="Arial"/>
          <w:lang w:val="en-US" w:eastAsia="en-US"/>
        </w:rPr>
        <w:t>NID) corresponds to a higher profitability and vice versa</w:t>
      </w:r>
      <w:r w:rsidR="00DF6028">
        <w:rPr>
          <w:rFonts w:eastAsia="Times New Roman" w:cs="Arial"/>
          <w:lang w:val="en-US" w:eastAsia="en-US"/>
        </w:rPr>
        <w:t>.</w:t>
      </w:r>
      <w:r w:rsidR="008E1887">
        <w:rPr>
          <w:rFonts w:eastAsia="Times New Roman" w:cs="Arial"/>
          <w:lang w:val="en-US" w:eastAsia="en-US"/>
        </w:rPr>
        <w:t xml:space="preserve"> A significant negative correlation between profitability and size can be found. Smaller banks tend to be more profitable compared to larger banks however the correlation is rather small. Profitability is also positively related to tangibility in a significant way. This correlation suggests that a profitable bank might possess </w:t>
      </w:r>
      <w:r w:rsidR="00DF6028">
        <w:rPr>
          <w:rFonts w:eastAsia="Times New Roman" w:cs="Arial"/>
          <w:lang w:val="en-US" w:eastAsia="en-US"/>
        </w:rPr>
        <w:t xml:space="preserve">for instance </w:t>
      </w:r>
      <w:r w:rsidR="008E1887">
        <w:rPr>
          <w:rFonts w:eastAsia="Times New Roman" w:cs="Arial"/>
          <w:lang w:val="en-US" w:eastAsia="en-US"/>
        </w:rPr>
        <w:t>better ICT-system</w:t>
      </w:r>
      <w:r w:rsidR="00DF6028">
        <w:rPr>
          <w:rFonts w:eastAsia="Times New Roman" w:cs="Arial"/>
          <w:lang w:val="en-US" w:eastAsia="en-US"/>
        </w:rPr>
        <w:t>s</w:t>
      </w:r>
      <w:r w:rsidR="008E1887">
        <w:rPr>
          <w:rFonts w:eastAsia="Times New Roman" w:cs="Arial"/>
          <w:lang w:val="en-US" w:eastAsia="en-US"/>
        </w:rPr>
        <w:t xml:space="preserve"> or larger offices etc.</w:t>
      </w:r>
      <w:r w:rsidR="00DF6028">
        <w:rPr>
          <w:rFonts w:eastAsia="Times New Roman" w:cs="Arial"/>
          <w:lang w:val="en-US" w:eastAsia="en-US"/>
        </w:rPr>
        <w:t xml:space="preserve"> Growth has a positive relationship with gearing</w:t>
      </w:r>
      <w:r w:rsidR="00673452">
        <w:rPr>
          <w:rFonts w:eastAsia="Times New Roman" w:cs="Arial"/>
          <w:lang w:val="en-US" w:eastAsia="en-US"/>
        </w:rPr>
        <w:t xml:space="preserve"> and a negative relationship with size and tangibility. Finally, the other correlations with inflation rate and dividend payout were insignificant. </w:t>
      </w:r>
      <w:r w:rsidR="00DF6028">
        <w:rPr>
          <w:rFonts w:eastAsia="Times New Roman" w:cs="Arial"/>
          <w:lang w:val="en-US" w:eastAsia="en-US"/>
        </w:rPr>
        <w:t xml:space="preserve"> </w:t>
      </w:r>
    </w:p>
    <w:p w14:paraId="5AF1DC4E" w14:textId="602BC970" w:rsidR="00257C2C" w:rsidRDefault="00BB0544" w:rsidP="00732631">
      <w:pPr>
        <w:pStyle w:val="Heading2"/>
        <w:spacing w:line="360" w:lineRule="auto"/>
        <w:rPr>
          <w:lang w:val="en-US"/>
        </w:rPr>
      </w:pPr>
      <w:bookmarkStart w:id="19" w:name="_Toc450839948"/>
      <w:r>
        <w:rPr>
          <w:lang w:val="en-US"/>
        </w:rPr>
        <w:t xml:space="preserve">The NID general model </w:t>
      </w:r>
      <w:r w:rsidR="00B61393">
        <w:rPr>
          <w:lang w:val="en-US"/>
        </w:rPr>
        <w:t>and extensions</w:t>
      </w:r>
      <w:bookmarkEnd w:id="19"/>
    </w:p>
    <w:p w14:paraId="378CC74A" w14:textId="55314E4B" w:rsidR="00257C2C" w:rsidRDefault="00BB0544" w:rsidP="00732631">
      <w:pPr>
        <w:pStyle w:val="Heading3"/>
        <w:spacing w:line="360" w:lineRule="auto"/>
        <w:rPr>
          <w:lang w:val="en-US"/>
        </w:rPr>
      </w:pPr>
      <w:bookmarkStart w:id="20" w:name="_Toc450839949"/>
      <w:r>
        <w:rPr>
          <w:lang w:val="en-US"/>
        </w:rPr>
        <w:t>The NID general model</w:t>
      </w:r>
      <w:bookmarkEnd w:id="20"/>
      <w:r>
        <w:rPr>
          <w:lang w:val="en-US"/>
        </w:rPr>
        <w:t xml:space="preserve"> </w:t>
      </w:r>
    </w:p>
    <w:p w14:paraId="2EC62BD7" w14:textId="77777777" w:rsidR="00250244" w:rsidRPr="00250244" w:rsidRDefault="00250244" w:rsidP="00732631">
      <w:pPr>
        <w:spacing w:line="360" w:lineRule="auto"/>
        <w:rPr>
          <w:rFonts w:eastAsia="Times New Roman" w:cs="Arial"/>
          <w:b/>
          <w:color w:val="000000"/>
          <w:lang w:val="en-US"/>
        </w:rPr>
      </w:pPr>
      <w:r w:rsidRPr="00250244">
        <w:rPr>
          <w:rFonts w:eastAsia="Times New Roman" w:cs="Arial"/>
          <w:b/>
          <w:color w:val="000000"/>
          <w:lang w:val="en-US"/>
        </w:rPr>
        <w:t>Model 1</w:t>
      </w:r>
    </w:p>
    <w:p w14:paraId="642D3CC6" w14:textId="6693EDE0" w:rsidR="003402A3" w:rsidRDefault="000562D2" w:rsidP="00732631">
      <w:pPr>
        <w:spacing w:line="360" w:lineRule="auto"/>
        <w:rPr>
          <w:rFonts w:eastAsia="Times New Roman" w:cs="Arial"/>
          <w:color w:val="000000"/>
          <w:lang w:val="en-US"/>
        </w:rPr>
      </w:pPr>
      <w:r>
        <w:rPr>
          <w:rFonts w:eastAsia="Times New Roman" w:cs="Arial"/>
          <w:color w:val="000000"/>
          <w:lang w:val="en-US"/>
        </w:rPr>
        <w:t>First, m</w:t>
      </w:r>
      <w:r w:rsidR="00F870B7">
        <w:rPr>
          <w:rFonts w:eastAsia="Times New Roman" w:cs="Arial"/>
          <w:color w:val="000000"/>
          <w:lang w:val="en-US"/>
        </w:rPr>
        <w:t>odel 1 approximates the gearing ratio with control variables supported by economic theory</w:t>
      </w:r>
      <w:r>
        <w:rPr>
          <w:rFonts w:eastAsia="Times New Roman" w:cs="Arial"/>
          <w:color w:val="000000"/>
          <w:lang w:val="en-US"/>
        </w:rPr>
        <w:t xml:space="preserve">. This will help to examine the foundations of the general regression and </w:t>
      </w:r>
      <w:r w:rsidR="00250244" w:rsidRPr="00250244">
        <w:rPr>
          <w:rFonts w:eastAsia="Times New Roman" w:cs="Arial"/>
          <w:color w:val="000000"/>
          <w:lang w:val="en-US"/>
        </w:rPr>
        <w:t>create an accurate image for the effect of MTRs</w:t>
      </w:r>
      <w:r w:rsidR="00F870B7">
        <w:rPr>
          <w:rFonts w:eastAsia="Times New Roman" w:cs="Arial"/>
          <w:color w:val="000000"/>
          <w:lang w:val="en-US"/>
        </w:rPr>
        <w:t xml:space="preserve"> later on</w:t>
      </w:r>
      <w:r w:rsidR="00250244" w:rsidRPr="00250244">
        <w:rPr>
          <w:rFonts w:eastAsia="Times New Roman" w:cs="Arial"/>
          <w:color w:val="000000"/>
          <w:lang w:val="en-US"/>
        </w:rPr>
        <w:t>.  </w:t>
      </w:r>
    </w:p>
    <w:p w14:paraId="48FD833A" w14:textId="7CE03257" w:rsidR="00250244" w:rsidRPr="006D537D" w:rsidRDefault="003402A3" w:rsidP="00732631">
      <w:pPr>
        <w:spacing w:line="360" w:lineRule="auto"/>
        <w:rPr>
          <w:rFonts w:eastAsia="Times New Roman" w:cs="Times New Roman"/>
          <w:sz w:val="24"/>
          <w:szCs w:val="24"/>
          <w:lang w:val="en-US"/>
        </w:rPr>
      </w:pPr>
      <m:oMathPara>
        <m:oMath>
          <m:r>
            <w:rPr>
              <w:rFonts w:ascii="Cambria Math" w:eastAsia="Times New Roman" w:hAnsi="Cambria Math" w:cs="Arial"/>
              <w:color w:val="000000"/>
              <w:lang w:val="en-US"/>
            </w:rPr>
            <m:t>Ln(Gearing) = β0 + β1 Ln(Size) + β2 Tangibility + β3 Profitability + β4 Growth + β5 Inflation Rate + β6 Dividend Payout+e</m:t>
          </m:r>
        </m:oMath>
      </m:oMathPara>
    </w:p>
    <w:p w14:paraId="3125F6E3" w14:textId="77777777" w:rsidR="00B61393" w:rsidRPr="00B24472" w:rsidRDefault="00B61393" w:rsidP="00732631">
      <w:pPr>
        <w:spacing w:line="360" w:lineRule="auto"/>
        <w:rPr>
          <w:rFonts w:ascii="Times New Roman" w:hAnsi="Times New Roman" w:cs="Times New Roman"/>
          <w:lang w:val="en-US" w:eastAsia="nl-NL"/>
        </w:rPr>
      </w:pPr>
      <w:r w:rsidRPr="00B24472">
        <w:rPr>
          <w:rFonts w:cs="Arial"/>
          <w:b/>
          <w:bCs/>
          <w:color w:val="000000"/>
          <w:u w:val="single"/>
          <w:lang w:val="en-US" w:eastAsia="nl-NL"/>
        </w:rPr>
        <w:t>Size</w:t>
      </w:r>
    </w:p>
    <w:p w14:paraId="130D0139" w14:textId="681C374D" w:rsidR="00B61393" w:rsidRPr="006D537D" w:rsidRDefault="00B61393" w:rsidP="00732631">
      <w:pPr>
        <w:spacing w:line="360" w:lineRule="auto"/>
        <w:rPr>
          <w:rFonts w:cs="Arial"/>
          <w:color w:val="000000"/>
          <w:lang w:val="en-US" w:eastAsia="nl-NL"/>
        </w:rPr>
      </w:pPr>
      <w:r w:rsidRPr="00B24472">
        <w:rPr>
          <w:rFonts w:cs="Arial"/>
          <w:color w:val="000000"/>
          <w:lang w:val="en-US" w:eastAsia="nl-NL"/>
        </w:rPr>
        <w:t xml:space="preserve">Existing literature has different views regarding the impact of firm size on a firm’s leverage. </w:t>
      </w:r>
      <w:r w:rsidR="00E47A99" w:rsidRPr="00B24472">
        <w:rPr>
          <w:rFonts w:cs="Arial"/>
          <w:color w:val="000000"/>
          <w:lang w:val="en-US" w:eastAsia="nl-NL"/>
        </w:rPr>
        <w:t>Brierley and Bunn (2005) point</w:t>
      </w:r>
      <w:r w:rsidRPr="00B24472">
        <w:rPr>
          <w:rFonts w:cs="Arial"/>
          <w:color w:val="000000"/>
          <w:lang w:val="en-US" w:eastAsia="nl-NL"/>
        </w:rPr>
        <w:t xml:space="preserve"> out a positive relation between firm size and leverage because bigger firms tend to have more diversified and less volatile incomes which lead</w:t>
      </w:r>
      <w:r w:rsidR="00AA5013">
        <w:rPr>
          <w:rFonts w:cs="Arial"/>
          <w:color w:val="000000"/>
          <w:lang w:val="en-US" w:eastAsia="nl-NL"/>
        </w:rPr>
        <w:t>s</w:t>
      </w:r>
      <w:r w:rsidRPr="00B24472">
        <w:rPr>
          <w:rFonts w:cs="Arial"/>
          <w:color w:val="000000"/>
          <w:lang w:val="en-US" w:eastAsia="nl-NL"/>
        </w:rPr>
        <w:t xml:space="preserve"> to a higher leverage in the static trade-off framework. Research within the pecking order theory has been </w:t>
      </w:r>
      <w:r w:rsidR="00AA5013">
        <w:rPr>
          <w:rFonts w:cs="Arial"/>
          <w:color w:val="000000"/>
          <w:lang w:val="en-US" w:eastAsia="nl-NL"/>
        </w:rPr>
        <w:t>inconsistent</w:t>
      </w:r>
      <w:r w:rsidRPr="00B24472">
        <w:rPr>
          <w:rFonts w:cs="Arial"/>
          <w:color w:val="000000"/>
          <w:lang w:val="en-US" w:eastAsia="nl-NL"/>
        </w:rPr>
        <w:t>. On the one hand, Fra</w:t>
      </w:r>
      <w:r w:rsidR="008718CC">
        <w:rPr>
          <w:rFonts w:cs="Arial"/>
          <w:color w:val="000000"/>
          <w:lang w:val="en-US" w:eastAsia="nl-NL"/>
        </w:rPr>
        <w:t>nk and Goyal (2003) and Hall et</w:t>
      </w:r>
      <w:r w:rsidRPr="00B24472">
        <w:rPr>
          <w:rFonts w:cs="Arial"/>
          <w:color w:val="000000"/>
          <w:lang w:val="en-US" w:eastAsia="nl-NL"/>
        </w:rPr>
        <w:t xml:space="preserve"> al. (2004) argue for a positive relation</w:t>
      </w:r>
      <w:r w:rsidR="00F870B7">
        <w:rPr>
          <w:rFonts w:cs="Arial"/>
          <w:color w:val="000000"/>
          <w:lang w:val="en-US" w:eastAsia="nl-NL"/>
        </w:rPr>
        <w:t>,</w:t>
      </w:r>
      <w:r w:rsidRPr="00B24472">
        <w:rPr>
          <w:rFonts w:cs="Arial"/>
          <w:color w:val="000000"/>
          <w:lang w:val="en-US" w:eastAsia="nl-NL"/>
        </w:rPr>
        <w:t xml:space="preserve"> since bigger firms have less asymmetric information and</w:t>
      </w:r>
      <w:r w:rsidR="00AA5013">
        <w:rPr>
          <w:rFonts w:cs="Arial"/>
          <w:color w:val="000000"/>
          <w:lang w:val="en-US" w:eastAsia="nl-NL"/>
        </w:rPr>
        <w:t xml:space="preserve"> consequently have </w:t>
      </w:r>
      <w:r w:rsidR="00F870B7">
        <w:rPr>
          <w:rFonts w:cs="Arial"/>
          <w:color w:val="000000"/>
          <w:lang w:val="en-US" w:eastAsia="nl-NL"/>
        </w:rPr>
        <w:t>a</w:t>
      </w:r>
      <w:r w:rsidR="00AA5013">
        <w:rPr>
          <w:rFonts w:cs="Arial"/>
          <w:color w:val="000000"/>
          <w:lang w:val="en-US" w:eastAsia="nl-NL"/>
        </w:rPr>
        <w:t xml:space="preserve"> lower information cost</w:t>
      </w:r>
      <w:r w:rsidRPr="00B24472">
        <w:rPr>
          <w:rFonts w:cs="Arial"/>
          <w:color w:val="000000"/>
          <w:lang w:val="en-US" w:eastAsia="nl-NL"/>
        </w:rPr>
        <w:t xml:space="preserve"> and therefore </w:t>
      </w:r>
      <w:r w:rsidR="00F870B7">
        <w:rPr>
          <w:rFonts w:cs="Arial"/>
          <w:color w:val="000000"/>
          <w:lang w:val="en-US" w:eastAsia="nl-NL"/>
        </w:rPr>
        <w:t xml:space="preserve">hold </w:t>
      </w:r>
      <w:r w:rsidRPr="00B24472">
        <w:rPr>
          <w:rFonts w:cs="Arial"/>
          <w:color w:val="000000"/>
          <w:lang w:val="en-US" w:eastAsia="nl-NL"/>
        </w:rPr>
        <w:t xml:space="preserve">more debt. On the other hand, Akhtar (2005) finds a negative relationship between the company being a multinational and its level of debt. He relates this effect to multinational companies having </w:t>
      </w:r>
      <w:r w:rsidRPr="00B24472">
        <w:rPr>
          <w:rFonts w:cs="Arial"/>
          <w:color w:val="000000"/>
          <w:lang w:val="en-US" w:eastAsia="nl-NL"/>
        </w:rPr>
        <w:lastRenderedPageBreak/>
        <w:t xml:space="preserve">better opportunities to generate internal funds through multiple and diversified income sources. As a result, multinational firms will prefer internal funds </w:t>
      </w:r>
      <w:r w:rsidR="00AA5013">
        <w:rPr>
          <w:rFonts w:cs="Arial"/>
          <w:color w:val="000000"/>
          <w:lang w:val="en-US" w:eastAsia="nl-NL"/>
        </w:rPr>
        <w:t>over</w:t>
      </w:r>
      <w:r w:rsidRPr="00B24472">
        <w:rPr>
          <w:rFonts w:cs="Arial"/>
          <w:color w:val="000000"/>
          <w:lang w:val="en-US" w:eastAsia="nl-NL"/>
        </w:rPr>
        <w:t xml:space="preserve"> debt.</w:t>
      </w:r>
    </w:p>
    <w:p w14:paraId="74F4AF69" w14:textId="77777777" w:rsidR="00B61393" w:rsidRPr="00B24472" w:rsidRDefault="00B61393" w:rsidP="00732631">
      <w:pPr>
        <w:spacing w:line="360" w:lineRule="auto"/>
        <w:rPr>
          <w:rFonts w:ascii="Times New Roman" w:hAnsi="Times New Roman" w:cs="Times New Roman"/>
          <w:lang w:val="en-US" w:eastAsia="nl-NL"/>
        </w:rPr>
      </w:pPr>
      <w:r w:rsidRPr="00B24472">
        <w:rPr>
          <w:rFonts w:cs="Arial"/>
          <w:b/>
          <w:bCs/>
          <w:color w:val="000000"/>
          <w:u w:val="single"/>
          <w:lang w:val="en-US" w:eastAsia="nl-NL"/>
        </w:rPr>
        <w:t>Tangibility</w:t>
      </w:r>
    </w:p>
    <w:p w14:paraId="41C8C641" w14:textId="399F19E6" w:rsidR="00B61393" w:rsidRPr="006D537D" w:rsidRDefault="008718CC" w:rsidP="00732631">
      <w:pPr>
        <w:spacing w:line="360" w:lineRule="auto"/>
        <w:rPr>
          <w:rFonts w:ascii="Times New Roman" w:hAnsi="Times New Roman" w:cs="Times New Roman"/>
          <w:lang w:val="en-US" w:eastAsia="nl-NL"/>
        </w:rPr>
      </w:pPr>
      <w:r>
        <w:rPr>
          <w:rFonts w:cs="Arial"/>
          <w:color w:val="000000"/>
          <w:lang w:val="en-US" w:eastAsia="nl-NL"/>
        </w:rPr>
        <w:t>Thornhill et</w:t>
      </w:r>
      <w:r w:rsidR="00E47A99" w:rsidRPr="00B24472">
        <w:rPr>
          <w:rFonts w:cs="Arial"/>
          <w:color w:val="000000"/>
          <w:lang w:val="en-US" w:eastAsia="nl-NL"/>
        </w:rPr>
        <w:t xml:space="preserve"> al. (2004) point</w:t>
      </w:r>
      <w:r w:rsidR="00B61393" w:rsidRPr="00B24472">
        <w:rPr>
          <w:rFonts w:cs="Arial"/>
          <w:color w:val="000000"/>
          <w:lang w:val="en-US" w:eastAsia="nl-NL"/>
        </w:rPr>
        <w:t xml:space="preserve"> out that f</w:t>
      </w:r>
      <w:r w:rsidR="00E60F79">
        <w:rPr>
          <w:rFonts w:cs="Arial"/>
          <w:color w:val="000000"/>
          <w:lang w:val="en-US" w:eastAsia="nl-NL"/>
        </w:rPr>
        <w:t>irms with more collateral value -</w:t>
      </w:r>
      <w:r w:rsidR="00B61393" w:rsidRPr="00B24472">
        <w:rPr>
          <w:rFonts w:cs="Arial"/>
          <w:color w:val="000000"/>
          <w:lang w:val="en-US" w:eastAsia="nl-NL"/>
        </w:rPr>
        <w:t xml:space="preserve"> for example producing firms versus service companies</w:t>
      </w:r>
      <w:r w:rsidR="00E60F79">
        <w:rPr>
          <w:rFonts w:cs="Arial"/>
          <w:color w:val="000000"/>
          <w:lang w:val="en-US" w:eastAsia="nl-NL"/>
        </w:rPr>
        <w:t xml:space="preserve"> -</w:t>
      </w:r>
      <w:r w:rsidR="00B61393" w:rsidRPr="00B24472">
        <w:rPr>
          <w:rFonts w:cs="Arial"/>
          <w:color w:val="000000"/>
          <w:lang w:val="en-US" w:eastAsia="nl-NL"/>
        </w:rPr>
        <w:t xml:space="preserve"> will have greater access to debt because of the presence of additional co</w:t>
      </w:r>
      <w:r w:rsidR="00E60F79">
        <w:rPr>
          <w:rFonts w:cs="Arial"/>
          <w:color w:val="000000"/>
          <w:lang w:val="en-US" w:eastAsia="nl-NL"/>
        </w:rPr>
        <w:t xml:space="preserve">llateral assets. According to </w:t>
      </w:r>
      <w:r w:rsidR="00FE08F8">
        <w:rPr>
          <w:rFonts w:cs="Arial"/>
          <w:color w:val="000000"/>
          <w:lang w:val="en-US" w:eastAsia="nl-NL"/>
        </w:rPr>
        <w:t>the static trade-o</w:t>
      </w:r>
      <w:r w:rsidR="00B61393" w:rsidRPr="00B24472">
        <w:rPr>
          <w:rFonts w:cs="Arial"/>
          <w:color w:val="000000"/>
          <w:lang w:val="en-US" w:eastAsia="nl-NL"/>
        </w:rPr>
        <w:t xml:space="preserve">ff theory, this will enable them to hold more debt. </w:t>
      </w:r>
      <w:r w:rsidR="00E47A99" w:rsidRPr="00B24472">
        <w:rPr>
          <w:rFonts w:cs="Arial"/>
          <w:color w:val="000000"/>
          <w:lang w:val="en-US" w:eastAsia="nl-NL"/>
        </w:rPr>
        <w:t xml:space="preserve">A </w:t>
      </w:r>
      <w:r w:rsidR="00B61393" w:rsidRPr="00B24472">
        <w:rPr>
          <w:rFonts w:cs="Arial"/>
          <w:color w:val="000000"/>
          <w:lang w:val="en-US" w:eastAsia="nl-NL"/>
        </w:rPr>
        <w:t>positive relationship between collateral value and leverage</w:t>
      </w:r>
      <w:r w:rsidR="00E47A99" w:rsidRPr="00B24472">
        <w:rPr>
          <w:rFonts w:cs="Arial"/>
          <w:color w:val="000000"/>
          <w:lang w:val="en-US" w:eastAsia="nl-NL"/>
        </w:rPr>
        <w:t xml:space="preserve"> is observed</w:t>
      </w:r>
      <w:r w:rsidR="00B61393" w:rsidRPr="00B24472">
        <w:rPr>
          <w:rFonts w:cs="Arial"/>
          <w:color w:val="000000"/>
          <w:lang w:val="en-US" w:eastAsia="nl-NL"/>
        </w:rPr>
        <w:t xml:space="preserve">. </w:t>
      </w:r>
      <w:r w:rsidR="00E60F79">
        <w:rPr>
          <w:rFonts w:cs="Arial"/>
          <w:color w:val="000000"/>
          <w:lang w:val="en-US" w:eastAsia="nl-NL"/>
        </w:rPr>
        <w:t>A similar relationship occurs in the</w:t>
      </w:r>
      <w:r w:rsidR="00B61393" w:rsidRPr="00B24472">
        <w:rPr>
          <w:rFonts w:cs="Arial"/>
          <w:color w:val="000000"/>
          <w:lang w:val="en-US" w:eastAsia="nl-NL"/>
        </w:rPr>
        <w:t xml:space="preserve"> agency cost framework. </w:t>
      </w:r>
      <w:proofErr w:type="spellStart"/>
      <w:r w:rsidR="00B61393" w:rsidRPr="00B24472">
        <w:rPr>
          <w:rFonts w:cs="Arial"/>
          <w:color w:val="000000"/>
          <w:lang w:val="en-US" w:eastAsia="nl-NL"/>
        </w:rPr>
        <w:t>Rajan</w:t>
      </w:r>
      <w:proofErr w:type="spellEnd"/>
      <w:r w:rsidR="00B61393" w:rsidRPr="00B24472">
        <w:rPr>
          <w:rFonts w:cs="Arial"/>
          <w:color w:val="000000"/>
          <w:lang w:val="en-US" w:eastAsia="nl-NL"/>
        </w:rPr>
        <w:t xml:space="preserve"> and </w:t>
      </w:r>
      <w:proofErr w:type="spellStart"/>
      <w:r w:rsidR="00B61393" w:rsidRPr="00B24472">
        <w:rPr>
          <w:rFonts w:cs="Arial"/>
          <w:color w:val="000000"/>
          <w:lang w:val="en-US" w:eastAsia="nl-NL"/>
        </w:rPr>
        <w:t>Zingales</w:t>
      </w:r>
      <w:proofErr w:type="spellEnd"/>
      <w:r w:rsidR="00B61393" w:rsidRPr="00B24472">
        <w:rPr>
          <w:rFonts w:cs="Arial"/>
          <w:color w:val="000000"/>
          <w:lang w:val="en-US" w:eastAsia="nl-NL"/>
        </w:rPr>
        <w:t xml:space="preserve"> (1995) find that firms with large amounts of </w:t>
      </w:r>
      <w:r w:rsidR="00A03F1F">
        <w:rPr>
          <w:rFonts w:cs="Arial"/>
          <w:color w:val="000000"/>
          <w:lang w:val="en-US" w:eastAsia="nl-NL"/>
        </w:rPr>
        <w:t xml:space="preserve">tangible assets, which can </w:t>
      </w:r>
      <w:r w:rsidR="00B61393" w:rsidRPr="00B24472">
        <w:rPr>
          <w:rFonts w:cs="Arial"/>
          <w:color w:val="000000"/>
          <w:lang w:val="en-US" w:eastAsia="nl-NL"/>
        </w:rPr>
        <w:t xml:space="preserve">serve as collateral, will </w:t>
      </w:r>
      <w:r w:rsidR="00E60F79">
        <w:rPr>
          <w:rFonts w:cs="Arial"/>
          <w:color w:val="000000"/>
          <w:lang w:val="en-US" w:eastAsia="nl-NL"/>
        </w:rPr>
        <w:t>lower the risk of suffering from</w:t>
      </w:r>
      <w:r w:rsidR="00B61393" w:rsidRPr="00B24472">
        <w:rPr>
          <w:rFonts w:cs="Arial"/>
          <w:color w:val="000000"/>
          <w:lang w:val="en-US" w:eastAsia="nl-NL"/>
        </w:rPr>
        <w:t xml:space="preserve"> the agency cost of debt</w:t>
      </w:r>
      <w:r w:rsidR="00FC3D16" w:rsidRPr="00FC3D16">
        <w:rPr>
          <w:rFonts w:cs="Arial"/>
          <w:color w:val="000000"/>
          <w:lang w:val="en-US" w:eastAsia="nl-NL"/>
        </w:rPr>
        <w:t xml:space="preserve"> </w:t>
      </w:r>
      <w:r w:rsidR="00FC3D16" w:rsidRPr="00B24472">
        <w:rPr>
          <w:rFonts w:cs="Arial"/>
          <w:color w:val="000000"/>
          <w:lang w:val="en-US" w:eastAsia="nl-NL"/>
        </w:rPr>
        <w:t>for the lender</w:t>
      </w:r>
      <w:r w:rsidR="00B61393" w:rsidRPr="00B24472">
        <w:rPr>
          <w:rFonts w:cs="Arial"/>
          <w:color w:val="000000"/>
          <w:lang w:val="en-US" w:eastAsia="nl-NL"/>
        </w:rPr>
        <w:t xml:space="preserve">. As a result, leverage will increase with additional tangible assets. With regards to the pecking order theory, </w:t>
      </w:r>
      <w:r w:rsidR="00E47A99" w:rsidRPr="00B24472">
        <w:rPr>
          <w:rFonts w:cs="Arial"/>
          <w:color w:val="000000"/>
          <w:lang w:val="en-US" w:eastAsia="nl-NL"/>
        </w:rPr>
        <w:t>Frank and Goyal (2003) conclude</w:t>
      </w:r>
      <w:r w:rsidR="00B61393" w:rsidRPr="00B24472">
        <w:rPr>
          <w:rFonts w:cs="Arial"/>
          <w:color w:val="000000"/>
          <w:lang w:val="en-US" w:eastAsia="nl-NL"/>
        </w:rPr>
        <w:t xml:space="preserve"> that an increase in collateral assets can be associated with an increase in leverage.</w:t>
      </w:r>
    </w:p>
    <w:p w14:paraId="4E6A9244" w14:textId="77777777" w:rsidR="00B61393" w:rsidRPr="00B24472" w:rsidRDefault="00B61393" w:rsidP="00732631">
      <w:pPr>
        <w:spacing w:line="360" w:lineRule="auto"/>
        <w:rPr>
          <w:rFonts w:ascii="Times New Roman" w:hAnsi="Times New Roman" w:cs="Times New Roman"/>
          <w:lang w:val="en-US" w:eastAsia="nl-NL"/>
        </w:rPr>
      </w:pPr>
      <w:r w:rsidRPr="00B24472">
        <w:rPr>
          <w:rFonts w:cs="Arial"/>
          <w:b/>
          <w:bCs/>
          <w:color w:val="000000"/>
          <w:u w:val="single"/>
          <w:lang w:val="en-US" w:eastAsia="nl-NL"/>
        </w:rPr>
        <w:t xml:space="preserve">Growth </w:t>
      </w:r>
    </w:p>
    <w:p w14:paraId="0A92B442" w14:textId="2E9D78D7" w:rsidR="00B61393" w:rsidRPr="006D537D" w:rsidRDefault="00E60F79" w:rsidP="00732631">
      <w:pPr>
        <w:spacing w:line="360" w:lineRule="auto"/>
        <w:rPr>
          <w:rFonts w:ascii="Times New Roman" w:hAnsi="Times New Roman" w:cs="Times New Roman"/>
          <w:lang w:val="en-US" w:eastAsia="nl-NL"/>
        </w:rPr>
      </w:pPr>
      <w:r>
        <w:rPr>
          <w:rFonts w:cs="Arial"/>
          <w:color w:val="000000"/>
          <w:lang w:val="en-US" w:eastAsia="nl-NL"/>
        </w:rPr>
        <w:t>Growth also functions as</w:t>
      </w:r>
      <w:r w:rsidR="00B61393" w:rsidRPr="00B24472">
        <w:rPr>
          <w:rFonts w:cs="Arial"/>
          <w:color w:val="000000"/>
          <w:lang w:val="en-US" w:eastAsia="nl-NL"/>
        </w:rPr>
        <w:t xml:space="preserve"> a variable that influences the leverage of a firm. Changes in the capital structure might be explained by an adjustment to the growth</w:t>
      </w:r>
      <w:r w:rsidR="00783F9B">
        <w:rPr>
          <w:rFonts w:cs="Arial"/>
          <w:color w:val="000000"/>
          <w:lang w:val="en-US" w:eastAsia="nl-NL"/>
        </w:rPr>
        <w:t xml:space="preserve"> rate</w:t>
      </w:r>
      <w:r w:rsidR="00B61393" w:rsidRPr="00B24472">
        <w:rPr>
          <w:rFonts w:cs="Arial"/>
          <w:color w:val="000000"/>
          <w:lang w:val="en-US" w:eastAsia="nl-NL"/>
        </w:rPr>
        <w:t xml:space="preserve"> of a bank’s volume.</w:t>
      </w:r>
      <w:r w:rsidR="00DF6028">
        <w:rPr>
          <w:rFonts w:cs="Arial"/>
          <w:bCs/>
          <w:color w:val="000000"/>
          <w:lang w:val="en-US" w:eastAsia="nl-NL"/>
        </w:rPr>
        <w:t xml:space="preserve"> </w:t>
      </w:r>
      <w:r w:rsidR="00673452">
        <w:rPr>
          <w:rFonts w:cs="Arial"/>
          <w:color w:val="000000"/>
          <w:lang w:val="en-US" w:eastAsia="nl-NL"/>
        </w:rPr>
        <w:t>Growth has been a widely discussed topic within the agency cost framework literature stream. However</w:t>
      </w:r>
      <w:r>
        <w:rPr>
          <w:rFonts w:cs="Arial"/>
          <w:color w:val="000000"/>
          <w:lang w:val="en-US" w:eastAsia="nl-NL"/>
        </w:rPr>
        <w:t>,</w:t>
      </w:r>
      <w:r w:rsidR="00673452">
        <w:rPr>
          <w:rFonts w:cs="Arial"/>
          <w:color w:val="000000"/>
          <w:lang w:val="en-US" w:eastAsia="nl-NL"/>
        </w:rPr>
        <w:t xml:space="preserve"> there has not been a conclusive agr</w:t>
      </w:r>
      <w:r w:rsidR="00783F9B">
        <w:rPr>
          <w:rFonts w:cs="Arial"/>
          <w:color w:val="000000"/>
          <w:lang w:val="en-US" w:eastAsia="nl-NL"/>
        </w:rPr>
        <w:t xml:space="preserve">eement on the precise impact </w:t>
      </w:r>
      <w:r w:rsidR="00673452">
        <w:rPr>
          <w:rFonts w:cs="Arial"/>
          <w:color w:val="000000"/>
          <w:lang w:val="en-US" w:eastAsia="nl-NL"/>
        </w:rPr>
        <w:t xml:space="preserve">growth </w:t>
      </w:r>
      <w:r w:rsidR="00783F9B">
        <w:rPr>
          <w:rFonts w:cs="Arial"/>
          <w:color w:val="000000"/>
          <w:lang w:val="en-US" w:eastAsia="nl-NL"/>
        </w:rPr>
        <w:t xml:space="preserve">holds </w:t>
      </w:r>
      <w:r w:rsidR="00673452">
        <w:rPr>
          <w:rFonts w:cs="Arial"/>
          <w:color w:val="000000"/>
          <w:lang w:val="en-US" w:eastAsia="nl-NL"/>
        </w:rPr>
        <w:t>on leverage</w:t>
      </w:r>
      <w:r>
        <w:rPr>
          <w:rFonts w:cs="Arial"/>
          <w:color w:val="000000"/>
          <w:lang w:val="en-US" w:eastAsia="nl-NL"/>
        </w:rPr>
        <w:t xml:space="preserve"> as yet</w:t>
      </w:r>
      <w:r w:rsidR="00B61393" w:rsidRPr="00B24472">
        <w:rPr>
          <w:rFonts w:cs="Arial"/>
          <w:color w:val="000000"/>
          <w:lang w:val="en-US" w:eastAsia="nl-NL"/>
        </w:rPr>
        <w:t xml:space="preserve">. </w:t>
      </w:r>
      <w:proofErr w:type="spellStart"/>
      <w:r w:rsidR="00E47A99" w:rsidRPr="00B24472">
        <w:rPr>
          <w:rFonts w:cs="Arial"/>
          <w:color w:val="000000"/>
          <w:lang w:val="en-US" w:eastAsia="nl-NL"/>
        </w:rPr>
        <w:t>Rajan</w:t>
      </w:r>
      <w:proofErr w:type="spellEnd"/>
      <w:r w:rsidR="00E47A99" w:rsidRPr="00B24472">
        <w:rPr>
          <w:rFonts w:cs="Arial"/>
          <w:color w:val="000000"/>
          <w:lang w:val="en-US" w:eastAsia="nl-NL"/>
        </w:rPr>
        <w:t xml:space="preserve"> and </w:t>
      </w:r>
      <w:proofErr w:type="spellStart"/>
      <w:r w:rsidR="00E47A99" w:rsidRPr="00B24472">
        <w:rPr>
          <w:rFonts w:cs="Arial"/>
          <w:color w:val="000000"/>
          <w:lang w:val="en-US" w:eastAsia="nl-NL"/>
        </w:rPr>
        <w:t>Zingales</w:t>
      </w:r>
      <w:proofErr w:type="spellEnd"/>
      <w:r w:rsidR="00E47A99" w:rsidRPr="00B24472">
        <w:rPr>
          <w:rFonts w:cs="Arial"/>
          <w:color w:val="000000"/>
          <w:lang w:val="en-US" w:eastAsia="nl-NL"/>
        </w:rPr>
        <w:t xml:space="preserve"> (1995) link</w:t>
      </w:r>
      <w:r w:rsidR="00B61393" w:rsidRPr="00B24472">
        <w:rPr>
          <w:rFonts w:cs="Arial"/>
          <w:color w:val="000000"/>
          <w:lang w:val="en-US" w:eastAsia="nl-NL"/>
        </w:rPr>
        <w:t xml:space="preserve"> high future growth opportunities with increasing equity financing. Further</w:t>
      </w:r>
      <w:r w:rsidR="00E47A99" w:rsidRPr="00B24472">
        <w:rPr>
          <w:rFonts w:cs="Arial"/>
          <w:color w:val="000000"/>
          <w:lang w:val="en-US" w:eastAsia="nl-NL"/>
        </w:rPr>
        <w:t>more, Frank and Goyal (2003) fi</w:t>
      </w:r>
      <w:r w:rsidR="00B61393" w:rsidRPr="00B24472">
        <w:rPr>
          <w:rFonts w:cs="Arial"/>
          <w:color w:val="000000"/>
          <w:lang w:val="en-US" w:eastAsia="nl-NL"/>
        </w:rPr>
        <w:t xml:space="preserve">nd evidence that high growth firms kept low levels of debt as to increase their chance to seize investments opportunities when </w:t>
      </w:r>
      <w:r>
        <w:rPr>
          <w:rFonts w:cs="Arial"/>
          <w:color w:val="000000"/>
          <w:lang w:val="en-US" w:eastAsia="nl-NL"/>
        </w:rPr>
        <w:t>coming across them</w:t>
      </w:r>
      <w:r w:rsidR="00A03F1F">
        <w:rPr>
          <w:rFonts w:cs="Arial"/>
          <w:color w:val="000000"/>
          <w:lang w:val="en-US" w:eastAsia="nl-NL"/>
        </w:rPr>
        <w:t>. Another explanation for</w:t>
      </w:r>
      <w:r w:rsidR="00B61393" w:rsidRPr="00B24472">
        <w:rPr>
          <w:rFonts w:cs="Arial"/>
          <w:color w:val="000000"/>
          <w:lang w:val="en-US" w:eastAsia="nl-NL"/>
        </w:rPr>
        <w:t xml:space="preserve"> this</w:t>
      </w:r>
      <w:r w:rsidR="00783F9B">
        <w:rPr>
          <w:rFonts w:cs="Arial"/>
          <w:color w:val="000000"/>
          <w:lang w:val="en-US" w:eastAsia="nl-NL"/>
        </w:rPr>
        <w:t xml:space="preserve"> negative relationship can be found within the</w:t>
      </w:r>
      <w:r w:rsidR="00B61393" w:rsidRPr="00B24472">
        <w:rPr>
          <w:rFonts w:cs="Arial"/>
          <w:color w:val="000000"/>
          <w:lang w:val="en-US" w:eastAsia="nl-NL"/>
        </w:rPr>
        <w:t xml:space="preserve"> entrepreneurial finance literature</w:t>
      </w:r>
      <w:r w:rsidR="006D4766">
        <w:rPr>
          <w:rFonts w:cs="Arial"/>
          <w:color w:val="000000"/>
          <w:lang w:val="en-US" w:eastAsia="nl-NL"/>
        </w:rPr>
        <w:t>. G</w:t>
      </w:r>
      <w:r w:rsidR="00B61393" w:rsidRPr="00B24472">
        <w:rPr>
          <w:rFonts w:cs="Arial"/>
          <w:color w:val="000000"/>
          <w:lang w:val="en-US" w:eastAsia="nl-NL"/>
        </w:rPr>
        <w:t xml:space="preserve">rowth companies will postpone taking on leverage as long as possible </w:t>
      </w:r>
      <w:r w:rsidR="006D4766">
        <w:rPr>
          <w:rFonts w:cs="Arial"/>
          <w:color w:val="000000"/>
          <w:lang w:val="en-US" w:eastAsia="nl-NL"/>
        </w:rPr>
        <w:t>since debt gets cheaper over</w:t>
      </w:r>
      <w:r w:rsidR="00053D98">
        <w:rPr>
          <w:rFonts w:cs="Arial"/>
          <w:color w:val="000000"/>
          <w:lang w:val="en-US" w:eastAsia="nl-NL"/>
        </w:rPr>
        <w:t xml:space="preserve"> time</w:t>
      </w:r>
      <w:r w:rsidR="00B61393" w:rsidRPr="00B24472">
        <w:rPr>
          <w:rFonts w:cs="Arial"/>
          <w:color w:val="000000"/>
          <w:lang w:val="en-US" w:eastAsia="nl-NL"/>
        </w:rPr>
        <w:t>. This might also explain why growth companies take on less long-term</w:t>
      </w:r>
      <w:r w:rsidR="005172A1" w:rsidRPr="00B24472">
        <w:rPr>
          <w:rFonts w:cs="Arial"/>
          <w:color w:val="000000"/>
          <w:lang w:val="en-US" w:eastAsia="nl-NL"/>
        </w:rPr>
        <w:t xml:space="preserve"> funding. </w:t>
      </w:r>
      <w:r w:rsidR="00673452">
        <w:rPr>
          <w:rFonts w:cs="Arial"/>
          <w:color w:val="000000"/>
          <w:lang w:val="en-US" w:eastAsia="nl-NL"/>
        </w:rPr>
        <w:t xml:space="preserve">Then </w:t>
      </w:r>
      <w:r w:rsidR="005172A1" w:rsidRPr="00B24472">
        <w:rPr>
          <w:rFonts w:cs="Arial"/>
          <w:color w:val="000000"/>
          <w:lang w:val="en-US" w:eastAsia="nl-NL"/>
        </w:rPr>
        <w:t>Myers (1977) suggest</w:t>
      </w:r>
      <w:r w:rsidR="006D4766">
        <w:rPr>
          <w:rFonts w:cs="Arial"/>
          <w:color w:val="000000"/>
          <w:lang w:val="en-US" w:eastAsia="nl-NL"/>
        </w:rPr>
        <w:t>s</w:t>
      </w:r>
      <w:r w:rsidR="00B61393" w:rsidRPr="00B24472">
        <w:rPr>
          <w:rFonts w:cs="Arial"/>
          <w:color w:val="000000"/>
          <w:lang w:val="en-US" w:eastAsia="nl-NL"/>
        </w:rPr>
        <w:t xml:space="preserve"> that the underinvestment problem was more severe for high growth firms. As a result, high growth firms have more difficulties to find creditors since the latter fear the increas</w:t>
      </w:r>
      <w:r w:rsidR="00053D98">
        <w:rPr>
          <w:rFonts w:cs="Arial"/>
          <w:color w:val="000000"/>
          <w:lang w:val="en-US" w:eastAsia="nl-NL"/>
        </w:rPr>
        <w:t>ed information asymmetries. However</w:t>
      </w:r>
      <w:r w:rsidR="00B61393" w:rsidRPr="00B24472">
        <w:rPr>
          <w:rFonts w:cs="Arial"/>
          <w:color w:val="000000"/>
          <w:lang w:val="en-US" w:eastAsia="nl-NL"/>
        </w:rPr>
        <w:t xml:space="preserve">, </w:t>
      </w:r>
      <w:r w:rsidR="00053D98">
        <w:rPr>
          <w:rFonts w:cs="Arial"/>
          <w:color w:val="000000"/>
          <w:lang w:val="en-US" w:eastAsia="nl-NL"/>
        </w:rPr>
        <w:t>t</w:t>
      </w:r>
      <w:r w:rsidR="00B61393" w:rsidRPr="00B24472">
        <w:rPr>
          <w:rFonts w:cs="Arial"/>
          <w:color w:val="000000"/>
          <w:lang w:val="en-US" w:eastAsia="nl-NL"/>
        </w:rPr>
        <w:t>he issuance of short-term debt</w:t>
      </w:r>
      <w:r w:rsidR="00053D98">
        <w:rPr>
          <w:rFonts w:cs="Arial"/>
          <w:color w:val="000000"/>
          <w:lang w:val="en-US" w:eastAsia="nl-NL"/>
        </w:rPr>
        <w:t xml:space="preserve"> can serve as an alternative for high growth companies</w:t>
      </w:r>
      <w:r w:rsidR="00B61393" w:rsidRPr="00B24472">
        <w:rPr>
          <w:rFonts w:cs="Arial"/>
          <w:color w:val="000000"/>
          <w:lang w:val="en-US" w:eastAsia="nl-NL"/>
        </w:rPr>
        <w:t>. In summary, long-term debt and growth are negatively related while short-term debt and growth are po</w:t>
      </w:r>
      <w:r w:rsidR="00053D98">
        <w:rPr>
          <w:rFonts w:cs="Arial"/>
          <w:color w:val="000000"/>
          <w:lang w:val="en-US" w:eastAsia="nl-NL"/>
        </w:rPr>
        <w:t xml:space="preserve">sitively related. </w:t>
      </w:r>
      <w:proofErr w:type="spellStart"/>
      <w:r w:rsidR="00B61393" w:rsidRPr="00B24472">
        <w:rPr>
          <w:rFonts w:cs="Arial"/>
          <w:color w:val="000000"/>
          <w:lang w:val="en-US" w:eastAsia="nl-NL"/>
        </w:rPr>
        <w:t>Bhaduri</w:t>
      </w:r>
      <w:proofErr w:type="spellEnd"/>
      <w:r w:rsidR="00B61393" w:rsidRPr="00B24472">
        <w:rPr>
          <w:rFonts w:cs="Arial"/>
          <w:color w:val="000000"/>
          <w:lang w:val="en-US" w:eastAsia="nl-NL"/>
        </w:rPr>
        <w:t xml:space="preserve"> (2002) </w:t>
      </w:r>
      <w:r w:rsidR="008718CC">
        <w:rPr>
          <w:rFonts w:cs="Arial"/>
          <w:color w:val="000000"/>
          <w:lang w:val="en-US" w:eastAsia="nl-NL"/>
        </w:rPr>
        <w:t>and Hall et</w:t>
      </w:r>
      <w:r w:rsidR="005172A1" w:rsidRPr="00B24472">
        <w:rPr>
          <w:rFonts w:cs="Arial"/>
          <w:color w:val="000000"/>
          <w:lang w:val="en-US" w:eastAsia="nl-NL"/>
        </w:rPr>
        <w:t xml:space="preserve"> al. (2004) also fi</w:t>
      </w:r>
      <w:r w:rsidR="00B61393" w:rsidRPr="00B24472">
        <w:rPr>
          <w:rFonts w:cs="Arial"/>
          <w:color w:val="000000"/>
          <w:lang w:val="en-US" w:eastAsia="nl-NL"/>
        </w:rPr>
        <w:t>nd evidence for Myers</w:t>
      </w:r>
      <w:r w:rsidR="005172A1" w:rsidRPr="00B24472">
        <w:rPr>
          <w:rFonts w:cs="Arial"/>
          <w:color w:val="000000"/>
          <w:lang w:val="en-US" w:eastAsia="nl-NL"/>
        </w:rPr>
        <w:t>’</w:t>
      </w:r>
      <w:r w:rsidR="00B61393" w:rsidRPr="00B24472">
        <w:rPr>
          <w:rFonts w:cs="Arial"/>
          <w:color w:val="000000"/>
          <w:lang w:val="en-US" w:eastAsia="nl-NL"/>
        </w:rPr>
        <w:t xml:space="preserve"> (1977) suggestion. </w:t>
      </w:r>
      <w:r w:rsidR="00673452">
        <w:rPr>
          <w:rFonts w:cs="Arial"/>
          <w:color w:val="000000"/>
          <w:lang w:val="en-US" w:eastAsia="nl-NL"/>
        </w:rPr>
        <w:t>M</w:t>
      </w:r>
      <w:r w:rsidR="008718CC">
        <w:rPr>
          <w:rFonts w:cs="Arial"/>
          <w:color w:val="000000"/>
          <w:lang w:val="en-US" w:eastAsia="nl-NL"/>
        </w:rPr>
        <w:t>oreover</w:t>
      </w:r>
      <w:r w:rsidR="006D4766">
        <w:rPr>
          <w:rFonts w:cs="Arial"/>
          <w:color w:val="000000"/>
          <w:lang w:val="en-US" w:eastAsia="nl-NL"/>
        </w:rPr>
        <w:t>,</w:t>
      </w:r>
      <w:r w:rsidR="008718CC">
        <w:rPr>
          <w:rFonts w:cs="Arial"/>
          <w:color w:val="000000"/>
          <w:lang w:val="en-US" w:eastAsia="nl-NL"/>
        </w:rPr>
        <w:t xml:space="preserve"> Jung et</w:t>
      </w:r>
      <w:r w:rsidR="00B61393" w:rsidRPr="00B24472">
        <w:rPr>
          <w:rFonts w:cs="Arial"/>
          <w:color w:val="000000"/>
          <w:lang w:val="en-US" w:eastAsia="nl-NL"/>
        </w:rPr>
        <w:t xml:space="preserve"> al. (1996) state that firms with scarce investment opportunities emit a bad signal to new shareholders, thus making equity financing more expensive relative to the issuance of debt. As opposed to previous studies</w:t>
      </w:r>
      <w:r w:rsidR="006D4766">
        <w:rPr>
          <w:rFonts w:cs="Arial"/>
          <w:color w:val="000000"/>
          <w:lang w:val="en-US" w:eastAsia="nl-NL"/>
        </w:rPr>
        <w:t>,</w:t>
      </w:r>
      <w:r w:rsidR="00B61393" w:rsidRPr="00B24472">
        <w:rPr>
          <w:rFonts w:cs="Arial"/>
          <w:color w:val="000000"/>
          <w:lang w:val="en-US" w:eastAsia="nl-NL"/>
        </w:rPr>
        <w:t xml:space="preserve"> </w:t>
      </w:r>
      <w:proofErr w:type="spellStart"/>
      <w:r w:rsidR="00B61393" w:rsidRPr="00B24472">
        <w:rPr>
          <w:rFonts w:cs="Arial"/>
          <w:color w:val="000000"/>
          <w:lang w:val="en-US" w:eastAsia="nl-NL"/>
        </w:rPr>
        <w:t>Frühwirth</w:t>
      </w:r>
      <w:proofErr w:type="spellEnd"/>
      <w:r w:rsidR="005172A1" w:rsidRPr="00B24472">
        <w:rPr>
          <w:rFonts w:cs="Arial"/>
          <w:color w:val="000000"/>
          <w:lang w:val="en-US" w:eastAsia="nl-NL"/>
        </w:rPr>
        <w:t xml:space="preserve"> &amp; </w:t>
      </w:r>
      <w:proofErr w:type="spellStart"/>
      <w:r w:rsidR="005172A1" w:rsidRPr="00B24472">
        <w:rPr>
          <w:rFonts w:cs="Arial"/>
          <w:color w:val="000000"/>
          <w:lang w:val="en-US" w:eastAsia="nl-NL"/>
        </w:rPr>
        <w:t>Kolbialka</w:t>
      </w:r>
      <w:proofErr w:type="spellEnd"/>
      <w:r w:rsidR="005172A1" w:rsidRPr="00B24472">
        <w:rPr>
          <w:rFonts w:cs="Arial"/>
          <w:color w:val="000000"/>
          <w:lang w:val="en-US" w:eastAsia="nl-NL"/>
        </w:rPr>
        <w:t xml:space="preserve"> (2011) hypothesize</w:t>
      </w:r>
      <w:r w:rsidR="00B61393" w:rsidRPr="00B24472">
        <w:rPr>
          <w:rFonts w:cs="Arial"/>
          <w:color w:val="000000"/>
          <w:lang w:val="en-US" w:eastAsia="nl-NL"/>
        </w:rPr>
        <w:t xml:space="preserve"> that a growing entity needs to finance its increasing activities. Debt issuance might be the only solution </w:t>
      </w:r>
      <w:r w:rsidR="00B61393" w:rsidRPr="00B24472">
        <w:rPr>
          <w:rFonts w:cs="Arial"/>
          <w:color w:val="000000"/>
          <w:lang w:val="en-US" w:eastAsia="nl-NL"/>
        </w:rPr>
        <w:lastRenderedPageBreak/>
        <w:t>when capital markets are no</w:t>
      </w:r>
      <w:r w:rsidR="00053D98">
        <w:rPr>
          <w:rFonts w:cs="Arial"/>
          <w:color w:val="000000"/>
          <w:lang w:val="en-US" w:eastAsia="nl-NL"/>
        </w:rPr>
        <w:t>t working efficiently. They argue for</w:t>
      </w:r>
      <w:r w:rsidR="00B61393" w:rsidRPr="00B24472">
        <w:rPr>
          <w:rFonts w:cs="Arial"/>
          <w:color w:val="000000"/>
          <w:lang w:val="en-US" w:eastAsia="nl-NL"/>
        </w:rPr>
        <w:t xml:space="preserve"> a positive relation between debt and growth. In conclusion, the resulting effect of growth remains unclear. </w:t>
      </w:r>
    </w:p>
    <w:p w14:paraId="391A098A" w14:textId="77777777" w:rsidR="00B61393" w:rsidRPr="00B24472" w:rsidRDefault="00B61393" w:rsidP="00732631">
      <w:pPr>
        <w:spacing w:line="360" w:lineRule="auto"/>
        <w:rPr>
          <w:rFonts w:ascii="Times New Roman" w:hAnsi="Times New Roman" w:cs="Times New Roman"/>
          <w:lang w:val="en-US" w:eastAsia="nl-NL"/>
        </w:rPr>
      </w:pPr>
      <w:r w:rsidRPr="00B24472">
        <w:rPr>
          <w:rFonts w:cs="Arial"/>
          <w:b/>
          <w:bCs/>
          <w:color w:val="000000"/>
          <w:u w:val="single"/>
          <w:lang w:val="en-US" w:eastAsia="nl-NL"/>
        </w:rPr>
        <w:t>Profitability</w:t>
      </w:r>
    </w:p>
    <w:p w14:paraId="35216266" w14:textId="24CB9F72" w:rsidR="00B61393" w:rsidRPr="006D537D" w:rsidRDefault="00FB61D9" w:rsidP="00732631">
      <w:pPr>
        <w:spacing w:line="360" w:lineRule="auto"/>
        <w:rPr>
          <w:rFonts w:cs="Arial"/>
          <w:color w:val="000000"/>
          <w:lang w:val="en-US" w:eastAsia="nl-NL"/>
        </w:rPr>
      </w:pPr>
      <w:r>
        <w:rPr>
          <w:rFonts w:cs="Arial"/>
          <w:color w:val="000000"/>
          <w:lang w:val="en-US" w:eastAsia="nl-NL"/>
        </w:rPr>
        <w:t>The capital structure theories</w:t>
      </w:r>
      <w:r w:rsidR="00B74970">
        <w:rPr>
          <w:rFonts w:cs="Arial"/>
          <w:color w:val="000000"/>
          <w:lang w:val="en-US" w:eastAsia="nl-NL"/>
        </w:rPr>
        <w:t xml:space="preserve"> </w:t>
      </w:r>
      <w:r w:rsidR="00B61393" w:rsidRPr="00B24472">
        <w:rPr>
          <w:rFonts w:cs="Arial"/>
          <w:color w:val="000000"/>
          <w:lang w:val="en-US" w:eastAsia="nl-NL"/>
        </w:rPr>
        <w:t>again</w:t>
      </w:r>
      <w:r>
        <w:rPr>
          <w:rFonts w:cs="Arial"/>
          <w:color w:val="000000"/>
          <w:lang w:val="en-US" w:eastAsia="nl-NL"/>
        </w:rPr>
        <w:t xml:space="preserve"> have contradic</w:t>
      </w:r>
      <w:r w:rsidR="006D4766">
        <w:rPr>
          <w:rFonts w:cs="Arial"/>
          <w:color w:val="000000"/>
          <w:lang w:val="en-US" w:eastAsia="nl-NL"/>
        </w:rPr>
        <w:t>ting</w:t>
      </w:r>
      <w:r>
        <w:rPr>
          <w:rFonts w:cs="Arial"/>
          <w:color w:val="000000"/>
          <w:lang w:val="en-US" w:eastAsia="nl-NL"/>
        </w:rPr>
        <w:t xml:space="preserve"> views concerning</w:t>
      </w:r>
      <w:r w:rsidR="00B61393" w:rsidRPr="00B24472">
        <w:rPr>
          <w:rFonts w:cs="Arial"/>
          <w:color w:val="000000"/>
          <w:lang w:val="en-US" w:eastAsia="nl-NL"/>
        </w:rPr>
        <w:t xml:space="preserve"> the impact of profitability on the leverage level of </w:t>
      </w:r>
      <w:r>
        <w:rPr>
          <w:rFonts w:cs="Arial"/>
          <w:color w:val="000000"/>
          <w:lang w:val="en-US" w:eastAsia="nl-NL"/>
        </w:rPr>
        <w:t>a company. If the static trade-off t</w:t>
      </w:r>
      <w:r w:rsidR="00B61393" w:rsidRPr="00B24472">
        <w:rPr>
          <w:rFonts w:cs="Arial"/>
          <w:color w:val="000000"/>
          <w:lang w:val="en-US" w:eastAsia="nl-NL"/>
        </w:rPr>
        <w:t>heory</w:t>
      </w:r>
      <w:r w:rsidR="005172A1" w:rsidRPr="00B24472">
        <w:rPr>
          <w:rFonts w:cs="Arial"/>
          <w:color w:val="000000"/>
          <w:lang w:val="en-US" w:eastAsia="nl-NL"/>
        </w:rPr>
        <w:t xml:space="preserve"> </w:t>
      </w:r>
      <w:r w:rsidR="006D4766">
        <w:rPr>
          <w:rFonts w:cs="Arial"/>
          <w:color w:val="000000"/>
          <w:lang w:val="en-US" w:eastAsia="nl-NL"/>
        </w:rPr>
        <w:t>were</w:t>
      </w:r>
      <w:r w:rsidR="005172A1" w:rsidRPr="00B24472">
        <w:rPr>
          <w:rFonts w:cs="Arial"/>
          <w:color w:val="000000"/>
          <w:lang w:val="en-US" w:eastAsia="nl-NL"/>
        </w:rPr>
        <w:t xml:space="preserve"> followed</w:t>
      </w:r>
      <w:r w:rsidR="00A03F1F">
        <w:rPr>
          <w:rFonts w:cs="Arial"/>
          <w:color w:val="000000"/>
          <w:lang w:val="en-US" w:eastAsia="nl-NL"/>
        </w:rPr>
        <w:t xml:space="preserve">, </w:t>
      </w:r>
      <w:r w:rsidR="006D4766">
        <w:rPr>
          <w:rFonts w:cs="Arial"/>
          <w:color w:val="000000"/>
          <w:lang w:val="en-US" w:eastAsia="nl-NL"/>
        </w:rPr>
        <w:t>as is the case in</w:t>
      </w:r>
      <w:r w:rsidR="00B61393" w:rsidRPr="00B24472">
        <w:rPr>
          <w:rFonts w:cs="Arial"/>
          <w:color w:val="000000"/>
          <w:lang w:val="en-US" w:eastAsia="nl-NL"/>
        </w:rPr>
        <w:t xml:space="preserve"> Frank and Goyal (2003), a positive relationship</w:t>
      </w:r>
      <w:r w:rsidR="005172A1" w:rsidRPr="00B24472">
        <w:rPr>
          <w:rFonts w:cs="Arial"/>
          <w:color w:val="000000"/>
          <w:lang w:val="en-US" w:eastAsia="nl-NL"/>
        </w:rPr>
        <w:t xml:space="preserve"> is observed</w:t>
      </w:r>
      <w:r w:rsidR="00B61393" w:rsidRPr="00B24472">
        <w:rPr>
          <w:rFonts w:cs="Arial"/>
          <w:color w:val="000000"/>
          <w:lang w:val="en-US" w:eastAsia="nl-NL"/>
        </w:rPr>
        <w:t xml:space="preserve"> because</w:t>
      </w:r>
      <w:r>
        <w:rPr>
          <w:rFonts w:cs="Arial"/>
          <w:color w:val="000000"/>
          <w:lang w:val="en-US" w:eastAsia="nl-NL"/>
        </w:rPr>
        <w:t xml:space="preserve"> more profitable </w:t>
      </w:r>
      <w:r w:rsidR="00B61393" w:rsidRPr="00B24472">
        <w:rPr>
          <w:rFonts w:cs="Arial"/>
          <w:color w:val="000000"/>
          <w:lang w:val="en-US" w:eastAsia="nl-NL"/>
        </w:rPr>
        <w:t>firms</w:t>
      </w:r>
      <w:r>
        <w:rPr>
          <w:rFonts w:cs="Arial"/>
          <w:color w:val="000000"/>
          <w:lang w:val="en-US" w:eastAsia="nl-NL"/>
        </w:rPr>
        <w:t xml:space="preserve"> </w:t>
      </w:r>
      <w:r w:rsidR="00B61393" w:rsidRPr="00B24472">
        <w:rPr>
          <w:rFonts w:cs="Arial"/>
          <w:color w:val="000000"/>
          <w:lang w:val="en-US" w:eastAsia="nl-NL"/>
        </w:rPr>
        <w:t>will want to use more debt to pressure down the increas</w:t>
      </w:r>
      <w:r w:rsidR="006D4766">
        <w:rPr>
          <w:rFonts w:cs="Arial"/>
          <w:color w:val="000000"/>
          <w:lang w:val="en-US" w:eastAsia="nl-NL"/>
        </w:rPr>
        <w:t>ing tax basis. I</w:t>
      </w:r>
      <w:r w:rsidR="00B46822">
        <w:rPr>
          <w:rFonts w:cs="Arial"/>
          <w:color w:val="000000"/>
          <w:lang w:val="en-US" w:eastAsia="nl-NL"/>
        </w:rPr>
        <w:t>f the pecking order t</w:t>
      </w:r>
      <w:r w:rsidR="00B61393" w:rsidRPr="00B24472">
        <w:rPr>
          <w:rFonts w:cs="Arial"/>
          <w:color w:val="000000"/>
          <w:lang w:val="en-US" w:eastAsia="nl-NL"/>
        </w:rPr>
        <w:t>heory</w:t>
      </w:r>
      <w:r w:rsidR="005172A1" w:rsidRPr="00B24472">
        <w:rPr>
          <w:rFonts w:cs="Arial"/>
          <w:color w:val="000000"/>
          <w:lang w:val="en-US" w:eastAsia="nl-NL"/>
        </w:rPr>
        <w:t xml:space="preserve"> </w:t>
      </w:r>
      <w:r w:rsidR="006D4766">
        <w:rPr>
          <w:rFonts w:cs="Arial"/>
          <w:color w:val="000000"/>
          <w:lang w:val="en-US" w:eastAsia="nl-NL"/>
        </w:rPr>
        <w:t>were</w:t>
      </w:r>
      <w:r w:rsidR="005172A1" w:rsidRPr="00B24472">
        <w:rPr>
          <w:rFonts w:cs="Arial"/>
          <w:color w:val="000000"/>
          <w:lang w:val="en-US" w:eastAsia="nl-NL"/>
        </w:rPr>
        <w:t xml:space="preserve"> followed</w:t>
      </w:r>
      <w:r w:rsidR="00A03F1F">
        <w:rPr>
          <w:rFonts w:cs="Arial"/>
          <w:color w:val="000000"/>
          <w:lang w:val="en-US" w:eastAsia="nl-NL"/>
        </w:rPr>
        <w:t>, such as in</w:t>
      </w:r>
      <w:r w:rsidR="008718CC">
        <w:rPr>
          <w:rFonts w:cs="Arial"/>
          <w:color w:val="000000"/>
          <w:lang w:val="en-US" w:eastAsia="nl-NL"/>
        </w:rPr>
        <w:t xml:space="preserve"> Hall et</w:t>
      </w:r>
      <w:r w:rsidR="00B61393" w:rsidRPr="00B24472">
        <w:rPr>
          <w:rFonts w:cs="Arial"/>
          <w:color w:val="000000"/>
          <w:lang w:val="en-US" w:eastAsia="nl-NL"/>
        </w:rPr>
        <w:t xml:space="preserve"> al. (2000), a negative relationship</w:t>
      </w:r>
      <w:r w:rsidR="005172A1" w:rsidRPr="00B24472">
        <w:rPr>
          <w:rFonts w:cs="Arial"/>
          <w:color w:val="000000"/>
          <w:lang w:val="en-US" w:eastAsia="nl-NL"/>
        </w:rPr>
        <w:t xml:space="preserve"> is observed</w:t>
      </w:r>
      <w:r w:rsidR="00B61393" w:rsidRPr="00B24472">
        <w:rPr>
          <w:rFonts w:cs="Arial"/>
          <w:color w:val="000000"/>
          <w:lang w:val="en-US" w:eastAsia="nl-NL"/>
        </w:rPr>
        <w:t xml:space="preserve"> since the increase in profitability will allow the firm to generate more internal funds, which are preferred over debt.</w:t>
      </w:r>
    </w:p>
    <w:p w14:paraId="5CC8AAFC" w14:textId="77777777" w:rsidR="00B61393" w:rsidRPr="00B24472" w:rsidRDefault="00B61393" w:rsidP="00732631">
      <w:pPr>
        <w:spacing w:line="360" w:lineRule="auto"/>
        <w:rPr>
          <w:rFonts w:ascii="Times New Roman" w:hAnsi="Times New Roman" w:cs="Times New Roman"/>
          <w:lang w:val="en-US" w:eastAsia="nl-NL"/>
        </w:rPr>
      </w:pPr>
      <w:r w:rsidRPr="00B24472">
        <w:rPr>
          <w:rFonts w:cs="Arial"/>
          <w:b/>
          <w:bCs/>
          <w:color w:val="000000"/>
          <w:u w:val="single"/>
          <w:lang w:val="en-US" w:eastAsia="nl-NL"/>
        </w:rPr>
        <w:t>Dividend Payment</w:t>
      </w:r>
    </w:p>
    <w:p w14:paraId="570411CE" w14:textId="4FF9607B" w:rsidR="00B61393" w:rsidRDefault="00B61393" w:rsidP="00732631">
      <w:pPr>
        <w:spacing w:line="360" w:lineRule="auto"/>
        <w:rPr>
          <w:rFonts w:cs="Arial"/>
          <w:color w:val="000000"/>
          <w:lang w:val="en-US" w:eastAsia="nl-NL"/>
        </w:rPr>
      </w:pPr>
      <w:r w:rsidRPr="00B24472">
        <w:rPr>
          <w:rFonts w:cs="Arial"/>
          <w:color w:val="000000"/>
          <w:lang w:val="en-US" w:eastAsia="nl-NL"/>
        </w:rPr>
        <w:t xml:space="preserve">According to </w:t>
      </w:r>
      <w:proofErr w:type="spellStart"/>
      <w:r w:rsidRPr="00B24472">
        <w:rPr>
          <w:rFonts w:cs="Arial"/>
          <w:color w:val="000000"/>
          <w:lang w:val="en-US" w:eastAsia="nl-NL"/>
        </w:rPr>
        <w:t>Bhaduri</w:t>
      </w:r>
      <w:proofErr w:type="spellEnd"/>
      <w:r w:rsidRPr="00B24472">
        <w:rPr>
          <w:rFonts w:cs="Arial"/>
          <w:color w:val="000000"/>
          <w:lang w:val="en-US" w:eastAsia="nl-NL"/>
        </w:rPr>
        <w:t xml:space="preserve"> (2002) a negative relationship between dividend payment and leverage</w:t>
      </w:r>
      <w:r w:rsidR="005172A1" w:rsidRPr="00B24472">
        <w:rPr>
          <w:rFonts w:cs="Arial"/>
          <w:color w:val="000000"/>
          <w:lang w:val="en-US" w:eastAsia="nl-NL"/>
        </w:rPr>
        <w:t xml:space="preserve"> can be expected</w:t>
      </w:r>
      <w:r w:rsidRPr="00B24472">
        <w:rPr>
          <w:rFonts w:cs="Arial"/>
          <w:color w:val="000000"/>
          <w:lang w:val="en-US" w:eastAsia="nl-NL"/>
        </w:rPr>
        <w:t xml:space="preserve">. He argues that firms that pay dividends are more transparent and hence face less asymmetric information on the equity market. As a result, equity becomes more attractive than debt. </w:t>
      </w:r>
      <w:proofErr w:type="spellStart"/>
      <w:r w:rsidRPr="00B24472">
        <w:rPr>
          <w:rFonts w:cs="Arial"/>
          <w:color w:val="000000"/>
          <w:lang w:val="en-US" w:eastAsia="nl-NL"/>
        </w:rPr>
        <w:t>Bhaduri’s</w:t>
      </w:r>
      <w:proofErr w:type="spellEnd"/>
      <w:r w:rsidRPr="00B24472">
        <w:rPr>
          <w:rFonts w:cs="Arial"/>
          <w:color w:val="000000"/>
          <w:lang w:val="en-US" w:eastAsia="nl-NL"/>
        </w:rPr>
        <w:t xml:space="preserve"> conclusions are</w:t>
      </w:r>
      <w:r w:rsidR="00034832">
        <w:rPr>
          <w:rFonts w:cs="Arial"/>
          <w:color w:val="000000"/>
          <w:lang w:val="en-US" w:eastAsia="nl-NL"/>
        </w:rPr>
        <w:t xml:space="preserve"> contradicting </w:t>
      </w:r>
      <w:bookmarkStart w:id="21" w:name="_GoBack"/>
      <w:bookmarkEnd w:id="21"/>
      <w:r w:rsidRPr="00B24472">
        <w:rPr>
          <w:rFonts w:cs="Arial"/>
          <w:color w:val="000000"/>
          <w:lang w:val="en-US" w:eastAsia="nl-NL"/>
        </w:rPr>
        <w:t>the pecking order theory.</w:t>
      </w:r>
    </w:p>
    <w:p w14:paraId="3EFDFBCF" w14:textId="14906C82" w:rsidR="00596942" w:rsidRPr="00596942" w:rsidRDefault="00596942" w:rsidP="00732631">
      <w:pPr>
        <w:spacing w:line="360" w:lineRule="auto"/>
        <w:rPr>
          <w:rFonts w:cs="Arial"/>
          <w:b/>
          <w:color w:val="000000"/>
          <w:u w:val="single"/>
          <w:lang w:val="en-US" w:eastAsia="nl-NL"/>
        </w:rPr>
      </w:pPr>
      <w:r w:rsidRPr="00596942">
        <w:rPr>
          <w:rFonts w:cs="Arial"/>
          <w:b/>
          <w:color w:val="000000"/>
          <w:u w:val="single"/>
          <w:lang w:val="en-US" w:eastAsia="nl-NL"/>
        </w:rPr>
        <w:t xml:space="preserve">Inflation </w:t>
      </w:r>
      <w:r>
        <w:rPr>
          <w:rFonts w:cs="Arial"/>
          <w:b/>
          <w:color w:val="000000"/>
          <w:u w:val="single"/>
          <w:lang w:val="en-US" w:eastAsia="nl-NL"/>
        </w:rPr>
        <w:t>rate</w:t>
      </w:r>
    </w:p>
    <w:p w14:paraId="23BECD81" w14:textId="0A9A5665" w:rsidR="00596942" w:rsidRPr="00A35EC9" w:rsidRDefault="00A35EC9" w:rsidP="00732631">
      <w:pPr>
        <w:spacing w:line="360" w:lineRule="auto"/>
        <w:rPr>
          <w:rFonts w:eastAsia="Times New Roman" w:cs="Arial"/>
          <w:b/>
          <w:color w:val="000000"/>
          <w:lang w:val="en-US"/>
        </w:rPr>
      </w:pPr>
      <w:proofErr w:type="spellStart"/>
      <w:r w:rsidRPr="00A35EC9">
        <w:rPr>
          <w:lang w:val="en-US"/>
        </w:rPr>
        <w:t>Hortlund</w:t>
      </w:r>
      <w:proofErr w:type="spellEnd"/>
      <w:r w:rsidRPr="00A35EC9">
        <w:rPr>
          <w:lang w:val="en-US"/>
        </w:rPr>
        <w:t xml:space="preserve"> (2005) </w:t>
      </w:r>
      <w:r w:rsidR="009A4A35">
        <w:rPr>
          <w:lang w:val="en-US"/>
        </w:rPr>
        <w:t>provides evidence of a negative relationship between</w:t>
      </w:r>
      <w:r w:rsidRPr="00A35EC9">
        <w:rPr>
          <w:lang w:val="en-US"/>
        </w:rPr>
        <w:t xml:space="preserve"> inflation and </w:t>
      </w:r>
      <w:r w:rsidR="009A4A35">
        <w:rPr>
          <w:lang w:val="en-US"/>
        </w:rPr>
        <w:t>equity</w:t>
      </w:r>
      <w:r w:rsidRPr="00A35EC9">
        <w:rPr>
          <w:lang w:val="en-US"/>
        </w:rPr>
        <w:t>.</w:t>
      </w:r>
      <w:r w:rsidR="009A4A35">
        <w:rPr>
          <w:lang w:val="en-US"/>
        </w:rPr>
        <w:t xml:space="preserve"> </w:t>
      </w:r>
      <w:proofErr w:type="spellStart"/>
      <w:r w:rsidR="009A4A35">
        <w:rPr>
          <w:lang w:val="en-US"/>
        </w:rPr>
        <w:t>Hortlund</w:t>
      </w:r>
      <w:proofErr w:type="spellEnd"/>
      <w:r w:rsidR="009A4A35">
        <w:rPr>
          <w:lang w:val="en-US"/>
        </w:rPr>
        <w:t xml:space="preserve"> claims that </w:t>
      </w:r>
      <w:r w:rsidR="009A4A35" w:rsidRPr="00A35EC9">
        <w:rPr>
          <w:lang w:val="en-US"/>
        </w:rPr>
        <w:t xml:space="preserve">inflation </w:t>
      </w:r>
      <w:r w:rsidR="006D4766">
        <w:rPr>
          <w:lang w:val="en-US"/>
        </w:rPr>
        <w:t>boosts</w:t>
      </w:r>
      <w:r w:rsidR="00A62AEA">
        <w:rPr>
          <w:lang w:val="en-US"/>
        </w:rPr>
        <w:t xml:space="preserve"> a bank’s total assets</w:t>
      </w:r>
      <w:r w:rsidR="009A4A35" w:rsidRPr="00A35EC9">
        <w:rPr>
          <w:lang w:val="en-US"/>
        </w:rPr>
        <w:t xml:space="preserve">, while </w:t>
      </w:r>
      <w:r w:rsidR="00A62AEA">
        <w:rPr>
          <w:lang w:val="en-US"/>
        </w:rPr>
        <w:t xml:space="preserve">equity is kept constant due to </w:t>
      </w:r>
      <w:r w:rsidR="009A4A35" w:rsidRPr="00A35EC9">
        <w:rPr>
          <w:lang w:val="en-US"/>
        </w:rPr>
        <w:t xml:space="preserve">high corporate taxes. </w:t>
      </w:r>
      <w:r w:rsidR="00CE71DF">
        <w:rPr>
          <w:lang w:val="en-US"/>
        </w:rPr>
        <w:t>Consequently</w:t>
      </w:r>
      <w:r w:rsidR="00A62AEA">
        <w:rPr>
          <w:lang w:val="en-US"/>
        </w:rPr>
        <w:t xml:space="preserve">, liabilities have to increase </w:t>
      </w:r>
      <w:r w:rsidR="009A4A35" w:rsidRPr="00A35EC9">
        <w:rPr>
          <w:lang w:val="en-US"/>
        </w:rPr>
        <w:t xml:space="preserve">until </w:t>
      </w:r>
      <w:r w:rsidR="00A62AEA">
        <w:rPr>
          <w:lang w:val="en-US"/>
        </w:rPr>
        <w:t>leveraged r</w:t>
      </w:r>
      <w:r w:rsidR="00766060">
        <w:rPr>
          <w:lang w:val="en-US"/>
        </w:rPr>
        <w:t xml:space="preserve">eturns suffice </w:t>
      </w:r>
      <w:r w:rsidR="009A4A35" w:rsidRPr="00A35EC9">
        <w:rPr>
          <w:lang w:val="en-US"/>
        </w:rPr>
        <w:t xml:space="preserve">to </w:t>
      </w:r>
      <w:r w:rsidR="00A62AEA">
        <w:rPr>
          <w:lang w:val="en-US"/>
        </w:rPr>
        <w:t>keep capital ratios</w:t>
      </w:r>
      <w:r w:rsidR="00766060">
        <w:rPr>
          <w:lang w:val="en-US"/>
        </w:rPr>
        <w:t xml:space="preserve"> at constant levels</w:t>
      </w:r>
      <w:r w:rsidR="009A4A35" w:rsidRPr="00A35EC9">
        <w:rPr>
          <w:lang w:val="en-US"/>
        </w:rPr>
        <w:t>.</w:t>
      </w:r>
      <w:r w:rsidR="00A62AEA">
        <w:rPr>
          <w:lang w:val="en-US"/>
        </w:rPr>
        <w:t xml:space="preserve"> </w:t>
      </w:r>
      <w:r w:rsidR="009A4A35">
        <w:rPr>
          <w:lang w:val="en-US"/>
        </w:rPr>
        <w:t xml:space="preserve">Therefore, when regressed on </w:t>
      </w:r>
      <w:proofErr w:type="gramStart"/>
      <w:r w:rsidR="009A4A35">
        <w:rPr>
          <w:lang w:val="en-US"/>
        </w:rPr>
        <w:t>Ln(</w:t>
      </w:r>
      <w:proofErr w:type="gramEnd"/>
      <w:r w:rsidR="009A4A35">
        <w:rPr>
          <w:lang w:val="en-US"/>
        </w:rPr>
        <w:t>Gearing</w:t>
      </w:r>
      <w:r w:rsidR="00A62AEA">
        <w:rPr>
          <w:lang w:val="en-US"/>
        </w:rPr>
        <w:t>)</w:t>
      </w:r>
      <w:r w:rsidR="009A4A35">
        <w:rPr>
          <w:lang w:val="en-US"/>
        </w:rPr>
        <w:t xml:space="preserve">, a positive inflation-coefficient is to be expected. </w:t>
      </w:r>
    </w:p>
    <w:p w14:paraId="1F188A5F" w14:textId="77777777" w:rsidR="00250244" w:rsidRPr="00B24472" w:rsidRDefault="00250244" w:rsidP="00732631">
      <w:pPr>
        <w:spacing w:line="360" w:lineRule="auto"/>
        <w:rPr>
          <w:rFonts w:eastAsia="Times New Roman" w:cs="Arial"/>
          <w:b/>
          <w:color w:val="000000"/>
          <w:lang w:val="en-US"/>
        </w:rPr>
      </w:pPr>
      <w:r w:rsidRPr="00B24472">
        <w:rPr>
          <w:rFonts w:eastAsia="Times New Roman" w:cs="Arial"/>
          <w:b/>
          <w:color w:val="000000"/>
          <w:lang w:val="en-US"/>
        </w:rPr>
        <w:t>Model 2</w:t>
      </w:r>
    </w:p>
    <w:p w14:paraId="7492C670" w14:textId="5DF1149D" w:rsidR="00250244" w:rsidRDefault="00766060" w:rsidP="00732631">
      <w:pPr>
        <w:spacing w:line="360" w:lineRule="auto"/>
        <w:rPr>
          <w:rFonts w:eastAsia="Times New Roman" w:cs="Arial"/>
          <w:color w:val="000000"/>
          <w:lang w:val="en-US"/>
        </w:rPr>
      </w:pPr>
      <w:r>
        <w:rPr>
          <w:rFonts w:eastAsia="Times New Roman" w:cs="Arial"/>
          <w:color w:val="000000"/>
          <w:lang w:val="en-US"/>
        </w:rPr>
        <w:t xml:space="preserve">By introducing the variable MTR(NID), model 2 </w:t>
      </w:r>
      <w:r w:rsidR="00250244" w:rsidRPr="00B24472">
        <w:rPr>
          <w:rFonts w:eastAsia="Times New Roman" w:cs="Arial"/>
          <w:color w:val="000000"/>
          <w:lang w:val="en-US"/>
        </w:rPr>
        <w:t>investigate</w:t>
      </w:r>
      <w:r>
        <w:rPr>
          <w:rFonts w:eastAsia="Times New Roman" w:cs="Arial"/>
          <w:color w:val="000000"/>
          <w:lang w:val="en-US"/>
        </w:rPr>
        <w:t>s</w:t>
      </w:r>
      <w:r w:rsidR="00250244" w:rsidRPr="00B24472">
        <w:rPr>
          <w:rFonts w:eastAsia="Times New Roman" w:cs="Arial"/>
          <w:color w:val="000000"/>
          <w:lang w:val="en-US"/>
        </w:rPr>
        <w:t xml:space="preserve"> whether the</w:t>
      </w:r>
      <w:r>
        <w:rPr>
          <w:rFonts w:eastAsia="Times New Roman" w:cs="Arial"/>
          <w:color w:val="000000"/>
          <w:lang w:val="en-US"/>
        </w:rPr>
        <w:t xml:space="preserve"> NID lowered</w:t>
      </w:r>
      <w:r w:rsidR="00250244" w:rsidRPr="00B24472">
        <w:rPr>
          <w:rFonts w:eastAsia="Times New Roman" w:cs="Arial"/>
          <w:color w:val="000000"/>
          <w:lang w:val="en-US"/>
        </w:rPr>
        <w:t xml:space="preserve"> tax rate</w:t>
      </w:r>
      <w:r w:rsidR="006D4766">
        <w:rPr>
          <w:rFonts w:eastAsia="Times New Roman" w:cs="Arial"/>
          <w:color w:val="000000"/>
          <w:lang w:val="en-US"/>
        </w:rPr>
        <w:t>s</w:t>
      </w:r>
      <w:r w:rsidR="00250244" w:rsidRPr="00B24472">
        <w:rPr>
          <w:rFonts w:eastAsia="Times New Roman" w:cs="Arial"/>
          <w:color w:val="000000"/>
          <w:lang w:val="en-US"/>
        </w:rPr>
        <w:t xml:space="preserve"> a bank faces has an impact on leverage beyond the effect of</w:t>
      </w:r>
      <w:r w:rsidR="00A03F1F">
        <w:rPr>
          <w:rFonts w:eastAsia="Times New Roman" w:cs="Arial"/>
          <w:color w:val="000000"/>
          <w:lang w:val="en-US"/>
        </w:rPr>
        <w:t xml:space="preserve"> the</w:t>
      </w:r>
      <w:r w:rsidR="00250244" w:rsidRPr="00B24472">
        <w:rPr>
          <w:rFonts w:eastAsia="Times New Roman" w:cs="Arial"/>
          <w:color w:val="000000"/>
          <w:lang w:val="en-US"/>
        </w:rPr>
        <w:t xml:space="preserve"> control variables included in the previous model</w:t>
      </w:r>
      <w:r w:rsidR="006D537D">
        <w:rPr>
          <w:rFonts w:eastAsia="Times New Roman" w:cs="Arial"/>
          <w:color w:val="000000"/>
          <w:lang w:val="en-US"/>
        </w:rPr>
        <w:t xml:space="preserve">. </w:t>
      </w:r>
    </w:p>
    <w:p w14:paraId="488D70DD" w14:textId="48E402E1" w:rsidR="006D537D" w:rsidRPr="003402A3" w:rsidRDefault="003402A3" w:rsidP="00732631">
      <w:pPr>
        <w:spacing w:line="360" w:lineRule="auto"/>
        <w:rPr>
          <w:rFonts w:eastAsia="Times New Roman" w:cs="Times New Roman"/>
          <w:sz w:val="24"/>
          <w:szCs w:val="24"/>
          <w:lang w:val="en-US"/>
        </w:rPr>
      </w:pPr>
      <m:oMathPara>
        <m:oMath>
          <m:r>
            <w:rPr>
              <w:rFonts w:ascii="Cambria Math" w:eastAsia="Times New Roman" w:hAnsi="Cambria Math" w:cs="Arial"/>
              <w:color w:val="000000"/>
              <w:lang w:val="en-US"/>
            </w:rPr>
            <m:t>Ln(Gearing) = β0 + β1 MTR(NID) + β2 Ln(Size) + β3 Tangibility + β4 Profitability + β5 Growth + β6 Inflation Rate + β7 Dividend Payout + e</m:t>
          </m:r>
        </m:oMath>
      </m:oMathPara>
    </w:p>
    <w:p w14:paraId="5DD3CE0B" w14:textId="77777777" w:rsidR="00470D25" w:rsidRDefault="00470D25" w:rsidP="00732631">
      <w:pPr>
        <w:spacing w:line="360" w:lineRule="auto"/>
        <w:rPr>
          <w:rFonts w:eastAsia="Times New Roman" w:cs="Arial"/>
          <w:b/>
          <w:color w:val="000000"/>
          <w:lang w:val="en-US"/>
        </w:rPr>
      </w:pPr>
    </w:p>
    <w:p w14:paraId="21945D2E" w14:textId="77777777" w:rsidR="00470D25" w:rsidRDefault="00470D25" w:rsidP="00732631">
      <w:pPr>
        <w:spacing w:line="360" w:lineRule="auto"/>
        <w:rPr>
          <w:rFonts w:eastAsia="Times New Roman" w:cs="Arial"/>
          <w:b/>
          <w:color w:val="000000"/>
          <w:lang w:val="en-US"/>
        </w:rPr>
      </w:pPr>
    </w:p>
    <w:p w14:paraId="5BC0D16B" w14:textId="77777777" w:rsidR="00250244" w:rsidRPr="00250244" w:rsidRDefault="00250244" w:rsidP="00732631">
      <w:pPr>
        <w:spacing w:line="360" w:lineRule="auto"/>
        <w:rPr>
          <w:rFonts w:eastAsia="Times New Roman" w:cs="Arial"/>
          <w:b/>
          <w:color w:val="000000"/>
          <w:lang w:val="en-US"/>
        </w:rPr>
      </w:pPr>
      <w:r w:rsidRPr="00250244">
        <w:rPr>
          <w:rFonts w:eastAsia="Times New Roman" w:cs="Arial"/>
          <w:b/>
          <w:color w:val="000000"/>
          <w:lang w:val="en-US"/>
        </w:rPr>
        <w:lastRenderedPageBreak/>
        <w:t xml:space="preserve">Model 3 </w:t>
      </w:r>
    </w:p>
    <w:p w14:paraId="4A57214F" w14:textId="7F33B822" w:rsidR="00D4104F" w:rsidRDefault="00250244" w:rsidP="00732631">
      <w:pPr>
        <w:spacing w:line="360" w:lineRule="auto"/>
        <w:rPr>
          <w:rFonts w:eastAsia="Times New Roman" w:cs="Arial"/>
          <w:color w:val="000000"/>
          <w:lang w:val="en-US"/>
        </w:rPr>
      </w:pPr>
      <w:r w:rsidRPr="00B24472">
        <w:rPr>
          <w:rFonts w:eastAsia="Times New Roman" w:cs="Arial"/>
          <w:color w:val="000000"/>
          <w:lang w:val="en-US"/>
        </w:rPr>
        <w:t xml:space="preserve">Finally the variable of interest </w:t>
      </w:r>
      <w:proofErr w:type="gramStart"/>
      <w:r w:rsidRPr="00B24472">
        <w:rPr>
          <w:rFonts w:eastAsia="Times New Roman" w:cs="Arial"/>
          <w:color w:val="000000"/>
          <w:lang w:val="en-US"/>
        </w:rPr>
        <w:t>MTR(</w:t>
      </w:r>
      <w:proofErr w:type="gramEnd"/>
      <w:r w:rsidRPr="00B24472">
        <w:rPr>
          <w:rFonts w:eastAsia="Times New Roman" w:cs="Arial"/>
          <w:color w:val="000000"/>
          <w:lang w:val="en-US"/>
        </w:rPr>
        <w:t>Difference)</w:t>
      </w:r>
      <w:r w:rsidR="005172A1" w:rsidRPr="00B24472">
        <w:rPr>
          <w:rFonts w:eastAsia="Times New Roman" w:cs="Arial"/>
          <w:color w:val="000000"/>
          <w:lang w:val="en-US"/>
        </w:rPr>
        <w:t xml:space="preserve"> is included</w:t>
      </w:r>
      <w:r w:rsidRPr="00B24472">
        <w:rPr>
          <w:rFonts w:eastAsia="Times New Roman" w:cs="Arial"/>
          <w:color w:val="000000"/>
          <w:lang w:val="en-US"/>
        </w:rPr>
        <w:t xml:space="preserve">. This variable captures the impact on leverage of the change in MTRs before and after the introduction of the NID. In other words, with </w:t>
      </w:r>
      <w:proofErr w:type="gramStart"/>
      <w:r w:rsidRPr="00B24472">
        <w:rPr>
          <w:rFonts w:eastAsia="Times New Roman" w:cs="Arial"/>
          <w:color w:val="000000"/>
          <w:lang w:val="en-US"/>
        </w:rPr>
        <w:t>MTR(</w:t>
      </w:r>
      <w:proofErr w:type="gramEnd"/>
      <w:r w:rsidRPr="00B24472">
        <w:rPr>
          <w:rFonts w:eastAsia="Times New Roman" w:cs="Arial"/>
          <w:color w:val="000000"/>
          <w:lang w:val="en-US"/>
        </w:rPr>
        <w:t>Difference) the impact of the NID introduction on the capital structure of banks</w:t>
      </w:r>
      <w:r w:rsidR="005172A1" w:rsidRPr="00B24472">
        <w:rPr>
          <w:rFonts w:eastAsia="Times New Roman" w:cs="Arial"/>
          <w:color w:val="000000"/>
          <w:lang w:val="en-US"/>
        </w:rPr>
        <w:t xml:space="preserve"> is observed</w:t>
      </w:r>
      <w:r w:rsidR="006D537D">
        <w:rPr>
          <w:rFonts w:eastAsia="Times New Roman" w:cs="Arial"/>
          <w:color w:val="000000"/>
          <w:lang w:val="en-US"/>
        </w:rPr>
        <w:t>.</w:t>
      </w:r>
    </w:p>
    <w:p w14:paraId="0BA5ACB8" w14:textId="79F0934D" w:rsidR="00D4104F" w:rsidRPr="00D4104F" w:rsidRDefault="00D4104F" w:rsidP="00732631">
      <w:pPr>
        <w:spacing w:line="360" w:lineRule="auto"/>
        <w:rPr>
          <w:rFonts w:eastAsia="Times New Roman" w:cs="Times New Roman"/>
          <w:sz w:val="24"/>
          <w:szCs w:val="24"/>
          <w:lang w:val="en-US"/>
        </w:rPr>
      </w:pPr>
      <m:oMathPara>
        <m:oMath>
          <m:r>
            <w:rPr>
              <w:rFonts w:ascii="Cambria Math" w:eastAsia="Times New Roman" w:hAnsi="Cambria Math" w:cs="Arial"/>
              <w:color w:val="000000"/>
              <w:lang w:val="en-US"/>
            </w:rPr>
            <m:t>Ln(Gearing) = β0 + β1 MTR(Difference) + β2 Ln(Size) + β3 Tangibility + β4 Profitability + β5 Growth + β6 Inflation Rate + β7 Dividend Payout + e</m:t>
          </m:r>
        </m:oMath>
      </m:oMathPara>
    </w:p>
    <w:p w14:paraId="591D259F" w14:textId="01EA5ABF" w:rsidR="006D2499" w:rsidRPr="00B24472" w:rsidRDefault="006D2499" w:rsidP="00732631">
      <w:pPr>
        <w:spacing w:line="360" w:lineRule="auto"/>
        <w:rPr>
          <w:rFonts w:eastAsia="Times New Roman" w:cs="Times New Roman"/>
          <w:b/>
          <w:lang w:val="en-US"/>
        </w:rPr>
      </w:pPr>
      <w:r w:rsidRPr="00B24472">
        <w:rPr>
          <w:rFonts w:eastAsia="Times New Roman" w:cs="Arial"/>
          <w:b/>
          <w:color w:val="000000"/>
          <w:lang w:val="en-US"/>
        </w:rPr>
        <w:t xml:space="preserve">Multicollinearity </w:t>
      </w:r>
      <w:r w:rsidR="007F26AB">
        <w:rPr>
          <w:rFonts w:eastAsia="Times New Roman" w:cs="Arial"/>
          <w:b/>
          <w:color w:val="000000"/>
          <w:lang w:val="en-US"/>
        </w:rPr>
        <w:t>check</w:t>
      </w:r>
    </w:p>
    <w:p w14:paraId="3D9AE39B" w14:textId="206829D9" w:rsidR="00B61393" w:rsidRDefault="006D2499" w:rsidP="00732631">
      <w:pPr>
        <w:spacing w:line="360" w:lineRule="auto"/>
        <w:rPr>
          <w:rFonts w:eastAsia="Times New Roman" w:cs="Arial"/>
          <w:color w:val="000000"/>
          <w:lang w:val="en-US"/>
        </w:rPr>
      </w:pPr>
      <w:r w:rsidRPr="00B24472">
        <w:rPr>
          <w:rFonts w:eastAsia="Times New Roman" w:cs="Arial"/>
          <w:color w:val="000000"/>
          <w:lang w:val="en-US"/>
        </w:rPr>
        <w:t xml:space="preserve">An important assumption in a multivariate OLS regression is the absence of perfect multicollinearity. Multicollinearity enters the model when </w:t>
      </w:r>
      <w:proofErr w:type="spellStart"/>
      <w:r w:rsidRPr="00B24472">
        <w:rPr>
          <w:rFonts w:eastAsia="Times New Roman" w:cs="Arial"/>
          <w:color w:val="000000"/>
          <w:lang w:val="en-US"/>
        </w:rPr>
        <w:t>regressors</w:t>
      </w:r>
      <w:proofErr w:type="spellEnd"/>
      <w:r w:rsidRPr="00B24472">
        <w:rPr>
          <w:rFonts w:eastAsia="Times New Roman" w:cs="Arial"/>
          <w:color w:val="000000"/>
          <w:lang w:val="en-US"/>
        </w:rPr>
        <w:t xml:space="preserve"> are linearly combined with each other. Hence, the coefficient of the independent variable cannot be interpreted correctly since the collinear variable has to remain constant. As a result</w:t>
      </w:r>
      <w:r w:rsidR="00755E2F">
        <w:rPr>
          <w:rFonts w:eastAsia="Times New Roman" w:cs="Arial"/>
          <w:color w:val="000000"/>
          <w:lang w:val="en-US"/>
        </w:rPr>
        <w:t>,</w:t>
      </w:r>
      <w:r w:rsidRPr="00B24472">
        <w:rPr>
          <w:rFonts w:eastAsia="Times New Roman" w:cs="Arial"/>
          <w:color w:val="000000"/>
          <w:lang w:val="en-US"/>
        </w:rPr>
        <w:t xml:space="preserve"> multicollinearity makes it impossible to compute the OLS estimator. Imperfect multicollinearity can also disturb the </w:t>
      </w:r>
      <w:proofErr w:type="spellStart"/>
      <w:r w:rsidRPr="00B24472">
        <w:rPr>
          <w:rFonts w:eastAsia="Times New Roman" w:cs="Arial"/>
          <w:color w:val="000000"/>
          <w:lang w:val="en-US"/>
        </w:rPr>
        <w:t>regressors</w:t>
      </w:r>
      <w:proofErr w:type="spellEnd"/>
      <w:r w:rsidRPr="00B24472">
        <w:rPr>
          <w:rFonts w:eastAsia="Times New Roman" w:cs="Arial"/>
          <w:color w:val="000000"/>
          <w:lang w:val="en-US"/>
        </w:rPr>
        <w:t xml:space="preserve">’ coefficients. Imperfect multicollinearity arises when one of the </w:t>
      </w:r>
      <w:proofErr w:type="spellStart"/>
      <w:r w:rsidRPr="00B24472">
        <w:rPr>
          <w:rFonts w:eastAsia="Times New Roman" w:cs="Arial"/>
          <w:color w:val="000000"/>
          <w:lang w:val="en-US"/>
        </w:rPr>
        <w:t>regressors</w:t>
      </w:r>
      <w:proofErr w:type="spellEnd"/>
      <w:r w:rsidRPr="00B24472">
        <w:rPr>
          <w:rFonts w:eastAsia="Times New Roman" w:cs="Arial"/>
          <w:color w:val="000000"/>
          <w:lang w:val="en-US"/>
        </w:rPr>
        <w:t xml:space="preserve"> is highly correlated with another </w:t>
      </w:r>
      <w:proofErr w:type="spellStart"/>
      <w:r w:rsidRPr="00B24472">
        <w:rPr>
          <w:rFonts w:eastAsia="Times New Roman" w:cs="Arial"/>
          <w:color w:val="000000"/>
          <w:lang w:val="en-US"/>
        </w:rPr>
        <w:t>regressor</w:t>
      </w:r>
      <w:proofErr w:type="spellEnd"/>
      <w:r w:rsidRPr="00B24472">
        <w:rPr>
          <w:rFonts w:eastAsia="Times New Roman" w:cs="Arial"/>
          <w:color w:val="000000"/>
          <w:lang w:val="en-US"/>
        </w:rPr>
        <w:t xml:space="preserve">. </w:t>
      </w:r>
      <w:r w:rsidR="005172A1" w:rsidRPr="00B24472">
        <w:rPr>
          <w:rFonts w:eastAsia="Times New Roman" w:cs="Arial"/>
          <w:color w:val="000000"/>
          <w:lang w:val="en-US"/>
        </w:rPr>
        <w:t>A</w:t>
      </w:r>
      <w:r w:rsidRPr="00B24472">
        <w:rPr>
          <w:rFonts w:eastAsia="Times New Roman" w:cs="Arial"/>
          <w:color w:val="000000"/>
          <w:lang w:val="en-US"/>
        </w:rPr>
        <w:t xml:space="preserve"> high correlation</w:t>
      </w:r>
      <w:r w:rsidR="005172A1" w:rsidRPr="00B24472">
        <w:rPr>
          <w:rFonts w:eastAsia="Times New Roman" w:cs="Arial"/>
          <w:color w:val="000000"/>
          <w:lang w:val="en-US"/>
        </w:rPr>
        <w:t xml:space="preserve"> is defined</w:t>
      </w:r>
      <w:r w:rsidRPr="00B24472">
        <w:rPr>
          <w:rFonts w:eastAsia="Times New Roman" w:cs="Arial"/>
          <w:color w:val="000000"/>
          <w:lang w:val="en-US"/>
        </w:rPr>
        <w:t xml:space="preserve"> as </w:t>
      </w:r>
      <w:r w:rsidR="00766060">
        <w:rPr>
          <w:rFonts w:eastAsia="Times New Roman" w:cs="Arial"/>
          <w:color w:val="000000"/>
          <w:lang w:val="en-US"/>
        </w:rPr>
        <w:t>90% or more in absolute terms</w:t>
      </w:r>
      <w:r w:rsidRPr="00B24472">
        <w:rPr>
          <w:rFonts w:eastAsia="Times New Roman" w:cs="Arial"/>
          <w:color w:val="000000"/>
          <w:lang w:val="en-US"/>
        </w:rPr>
        <w:t>. In contrast</w:t>
      </w:r>
      <w:r w:rsidR="007F26AB">
        <w:rPr>
          <w:rFonts w:eastAsia="Times New Roman" w:cs="Arial"/>
          <w:color w:val="000000"/>
          <w:lang w:val="en-US"/>
        </w:rPr>
        <w:t xml:space="preserve"> with perfect multicollinearity</w:t>
      </w:r>
      <w:r w:rsidRPr="00B24472">
        <w:rPr>
          <w:rFonts w:eastAsia="Times New Roman" w:cs="Arial"/>
          <w:color w:val="000000"/>
          <w:lang w:val="en-US"/>
        </w:rPr>
        <w:t>, imperfect multicollinearity does</w:t>
      </w:r>
      <w:r w:rsidR="007F26AB">
        <w:rPr>
          <w:rFonts w:eastAsia="Times New Roman" w:cs="Arial"/>
          <w:color w:val="000000"/>
          <w:lang w:val="en-US"/>
        </w:rPr>
        <w:t xml:space="preserve"> not prevent the</w:t>
      </w:r>
      <w:r w:rsidR="00766060">
        <w:rPr>
          <w:rFonts w:eastAsia="Times New Roman" w:cs="Arial"/>
          <w:color w:val="000000"/>
          <w:lang w:val="en-US"/>
        </w:rPr>
        <w:t xml:space="preserve"> execution of the</w:t>
      </w:r>
      <w:r w:rsidR="007F26AB">
        <w:rPr>
          <w:rFonts w:eastAsia="Times New Roman" w:cs="Arial"/>
          <w:color w:val="000000"/>
          <w:lang w:val="en-US"/>
        </w:rPr>
        <w:t xml:space="preserve"> OLS regression.</w:t>
      </w:r>
      <w:r w:rsidRPr="00B24472">
        <w:rPr>
          <w:rFonts w:eastAsia="Times New Roman" w:cs="Arial"/>
          <w:color w:val="000000"/>
          <w:lang w:val="en-US"/>
        </w:rPr>
        <w:t xml:space="preserve"> </w:t>
      </w:r>
      <w:r w:rsidR="007F26AB">
        <w:rPr>
          <w:rFonts w:eastAsia="Times New Roman" w:cs="Arial"/>
          <w:color w:val="000000"/>
          <w:lang w:val="en-US"/>
        </w:rPr>
        <w:t>R</w:t>
      </w:r>
      <w:r w:rsidRPr="00B24472">
        <w:rPr>
          <w:rFonts w:eastAsia="Times New Roman" w:cs="Arial"/>
          <w:color w:val="000000"/>
          <w:lang w:val="en-US"/>
        </w:rPr>
        <w:t>ather</w:t>
      </w:r>
      <w:r w:rsidR="007F26AB">
        <w:rPr>
          <w:rFonts w:eastAsia="Times New Roman" w:cs="Arial"/>
          <w:color w:val="000000"/>
          <w:lang w:val="en-US"/>
        </w:rPr>
        <w:t xml:space="preserve">, </w:t>
      </w:r>
      <w:r w:rsidRPr="00B24472">
        <w:rPr>
          <w:rFonts w:eastAsia="Times New Roman" w:cs="Arial"/>
          <w:color w:val="000000"/>
          <w:lang w:val="en-US"/>
        </w:rPr>
        <w:t>the estimation of one or more regression coefficients</w:t>
      </w:r>
      <w:r w:rsidR="007F26AB">
        <w:rPr>
          <w:rFonts w:eastAsia="Times New Roman" w:cs="Arial"/>
          <w:color w:val="000000"/>
          <w:lang w:val="en-US"/>
        </w:rPr>
        <w:t xml:space="preserve"> will strongly be biased</w:t>
      </w:r>
      <w:r w:rsidRPr="00B24472">
        <w:rPr>
          <w:rFonts w:eastAsia="Times New Roman" w:cs="Arial"/>
          <w:color w:val="000000"/>
          <w:lang w:val="en-US"/>
        </w:rPr>
        <w:t xml:space="preserve">. It increases the variance of the </w:t>
      </w:r>
      <w:proofErr w:type="spellStart"/>
      <w:r w:rsidRPr="00B24472">
        <w:rPr>
          <w:rFonts w:eastAsia="Times New Roman" w:cs="Arial"/>
          <w:color w:val="000000"/>
          <w:lang w:val="en-US"/>
        </w:rPr>
        <w:t>regressors</w:t>
      </w:r>
      <w:proofErr w:type="spellEnd"/>
      <w:r w:rsidR="007F26AB">
        <w:rPr>
          <w:rFonts w:eastAsia="Times New Roman" w:cs="Arial"/>
          <w:color w:val="000000"/>
          <w:lang w:val="en-US"/>
        </w:rPr>
        <w:t xml:space="preserve"> which are highly correlated with each other and t</w:t>
      </w:r>
      <w:r w:rsidRPr="00B24472">
        <w:rPr>
          <w:rFonts w:eastAsia="Times New Roman" w:cs="Arial"/>
          <w:color w:val="000000"/>
          <w:lang w:val="en-US"/>
        </w:rPr>
        <w:t xml:space="preserve">his bias cannot be avoided with larger samples. </w:t>
      </w:r>
      <w:r w:rsidR="006A3DD9">
        <w:rPr>
          <w:rFonts w:eastAsia="Times New Roman" w:cs="Arial"/>
          <w:color w:val="000000"/>
          <w:lang w:val="en-US"/>
        </w:rPr>
        <w:t>M</w:t>
      </w:r>
      <w:r w:rsidR="007F26AB">
        <w:rPr>
          <w:rFonts w:eastAsia="Times New Roman" w:cs="Arial"/>
          <w:color w:val="000000"/>
          <w:lang w:val="en-US"/>
        </w:rPr>
        <w:t xml:space="preserve">odel 3 will </w:t>
      </w:r>
      <w:r w:rsidR="005172A1" w:rsidRPr="00B24472">
        <w:rPr>
          <w:rFonts w:eastAsia="Times New Roman" w:cs="Arial"/>
          <w:color w:val="000000"/>
          <w:lang w:val="en-US"/>
        </w:rPr>
        <w:t>be tested</w:t>
      </w:r>
      <w:r w:rsidRPr="00B24472">
        <w:rPr>
          <w:rFonts w:eastAsia="Times New Roman" w:cs="Arial"/>
          <w:color w:val="000000"/>
          <w:lang w:val="en-US"/>
        </w:rPr>
        <w:t xml:space="preserve"> for imperfect multicollinearity</w:t>
      </w:r>
      <w:r w:rsidR="006A3DD9">
        <w:rPr>
          <w:rFonts w:eastAsia="Times New Roman" w:cs="Arial"/>
          <w:color w:val="000000"/>
          <w:lang w:val="en-US"/>
        </w:rPr>
        <w:t xml:space="preserve"> as a robustness check. </w:t>
      </w:r>
      <w:r w:rsidR="00954D39">
        <w:rPr>
          <w:rFonts w:eastAsia="Times New Roman" w:cs="Arial"/>
          <w:color w:val="000000"/>
          <w:lang w:val="en-US"/>
        </w:rPr>
        <w:t>As can be seen in table 2</w:t>
      </w:r>
      <w:r w:rsidR="007F26AB">
        <w:rPr>
          <w:rFonts w:eastAsia="Times New Roman" w:cs="Arial"/>
          <w:color w:val="000000"/>
          <w:lang w:val="en-US"/>
        </w:rPr>
        <w:t>, t</w:t>
      </w:r>
      <w:r w:rsidRPr="00B24472">
        <w:rPr>
          <w:rFonts w:eastAsia="Times New Roman" w:cs="Arial"/>
          <w:color w:val="000000"/>
          <w:lang w:val="en-US"/>
        </w:rPr>
        <w:t xml:space="preserve">here is no imperfect multicollinearity that shows up since the correlations do not exceed +90% or -90%. </w:t>
      </w:r>
      <w:r w:rsidR="006A3DD9">
        <w:rPr>
          <w:rFonts w:eastAsia="Times New Roman" w:cs="Arial"/>
          <w:color w:val="000000"/>
          <w:lang w:val="en-US"/>
        </w:rPr>
        <w:t>This means that the e</w:t>
      </w:r>
      <w:r w:rsidRPr="00B24472">
        <w:rPr>
          <w:rFonts w:eastAsia="Times New Roman" w:cs="Arial"/>
          <w:color w:val="000000"/>
          <w:lang w:val="en-US"/>
        </w:rPr>
        <w:t>stimates of the general model are not biased by imperfect multicollinearity.  </w:t>
      </w:r>
    </w:p>
    <w:p w14:paraId="6955CB95" w14:textId="3878EEC5" w:rsidR="00257C2C" w:rsidRPr="008C093A" w:rsidRDefault="00B61393" w:rsidP="008C093A">
      <w:pPr>
        <w:pStyle w:val="Heading3"/>
        <w:spacing w:line="360" w:lineRule="auto"/>
        <w:rPr>
          <w:lang w:val="en-US"/>
        </w:rPr>
      </w:pPr>
      <w:bookmarkStart w:id="22" w:name="_Toc450839950"/>
      <w:r w:rsidRPr="00B24472">
        <w:rPr>
          <w:lang w:val="en-US"/>
        </w:rPr>
        <w:t>Extensions</w:t>
      </w:r>
      <w:bookmarkEnd w:id="22"/>
    </w:p>
    <w:p w14:paraId="357FF71B" w14:textId="24557E29" w:rsidR="00257C2C" w:rsidRDefault="00250244" w:rsidP="00732631">
      <w:pPr>
        <w:spacing w:before="0" w:line="360" w:lineRule="auto"/>
        <w:rPr>
          <w:lang w:val="en-US"/>
        </w:rPr>
      </w:pPr>
      <w:r w:rsidRPr="00B24472">
        <w:rPr>
          <w:lang w:val="en-US"/>
        </w:rPr>
        <w:t>In this sectio</w:t>
      </w:r>
      <w:r w:rsidR="00755E2F">
        <w:rPr>
          <w:lang w:val="en-US"/>
        </w:rPr>
        <w:t>n the three additional hypothese</w:t>
      </w:r>
      <w:r w:rsidRPr="00B24472">
        <w:rPr>
          <w:lang w:val="en-US"/>
        </w:rPr>
        <w:t xml:space="preserve">s are tested. First, </w:t>
      </w:r>
      <w:r w:rsidR="00E60C17" w:rsidRPr="00B24472">
        <w:rPr>
          <w:lang w:val="en-US"/>
        </w:rPr>
        <w:t>this study</w:t>
      </w:r>
      <w:r w:rsidRPr="00B24472">
        <w:rPr>
          <w:lang w:val="en-US"/>
        </w:rPr>
        <w:t xml:space="preserve"> test</w:t>
      </w:r>
      <w:r w:rsidR="00E60C17" w:rsidRPr="00B24472">
        <w:rPr>
          <w:lang w:val="en-US"/>
        </w:rPr>
        <w:t>s if long-term debt and short-</w:t>
      </w:r>
      <w:r w:rsidRPr="00B24472">
        <w:rPr>
          <w:lang w:val="en-US"/>
        </w:rPr>
        <w:t xml:space="preserve">term debt have different tax incentives linked to them. Next, the focus lies on the analysis of a possible relationship between bank type and the NID. Lastly, </w:t>
      </w:r>
      <w:r w:rsidR="00F46835">
        <w:rPr>
          <w:lang w:val="en-US"/>
        </w:rPr>
        <w:t>this section inspects</w:t>
      </w:r>
      <w:r w:rsidR="006A3DD9">
        <w:rPr>
          <w:lang w:val="en-US"/>
        </w:rPr>
        <w:t xml:space="preserve"> </w:t>
      </w:r>
      <w:r w:rsidRPr="00B24472">
        <w:rPr>
          <w:lang w:val="en-US"/>
        </w:rPr>
        <w:t>the effect of the c</w:t>
      </w:r>
      <w:r w:rsidR="008C093A">
        <w:rPr>
          <w:lang w:val="en-US"/>
        </w:rPr>
        <w:t>risis on</w:t>
      </w:r>
      <w:r w:rsidR="00A03F1F">
        <w:rPr>
          <w:lang w:val="en-US"/>
        </w:rPr>
        <w:t xml:space="preserve"> the</w:t>
      </w:r>
      <w:r w:rsidR="008C093A">
        <w:rPr>
          <w:lang w:val="en-US"/>
        </w:rPr>
        <w:t xml:space="preserve"> </w:t>
      </w:r>
      <w:proofErr w:type="gramStart"/>
      <w:r w:rsidR="008C093A">
        <w:rPr>
          <w:lang w:val="en-US"/>
        </w:rPr>
        <w:t>MTR(</w:t>
      </w:r>
      <w:proofErr w:type="gramEnd"/>
      <w:r w:rsidR="008C093A">
        <w:rPr>
          <w:lang w:val="en-US"/>
        </w:rPr>
        <w:t>Difference) model.</w:t>
      </w:r>
    </w:p>
    <w:p w14:paraId="093784EE" w14:textId="61328E03" w:rsidR="00250244" w:rsidRPr="00B24472" w:rsidRDefault="00250244" w:rsidP="00732631">
      <w:pPr>
        <w:pStyle w:val="Heading4"/>
        <w:spacing w:line="360" w:lineRule="auto"/>
        <w:rPr>
          <w:rFonts w:eastAsia="Times New Roman" w:cs="Times New Roman"/>
          <w:lang w:val="en-US"/>
        </w:rPr>
      </w:pPr>
      <w:r w:rsidRPr="00B24472">
        <w:rPr>
          <w:rFonts w:eastAsia="Times New Roman"/>
          <w:lang w:val="en-US"/>
        </w:rPr>
        <w:t xml:space="preserve">The dependent variable extension </w:t>
      </w:r>
    </w:p>
    <w:p w14:paraId="5C3131AA" w14:textId="7ED5AF9A" w:rsidR="00250244" w:rsidRPr="008C093A" w:rsidRDefault="00A87BA2" w:rsidP="00732631">
      <w:pPr>
        <w:spacing w:line="360" w:lineRule="auto"/>
        <w:rPr>
          <w:rFonts w:eastAsia="Times New Roman" w:cs="Times New Roman"/>
          <w:lang w:val="en-US"/>
        </w:rPr>
      </w:pPr>
      <w:r>
        <w:rPr>
          <w:rFonts w:eastAsia="Times New Roman" w:cs="Arial"/>
          <w:color w:val="000000"/>
          <w:lang w:val="en-US"/>
        </w:rPr>
        <w:t xml:space="preserve">The general model tests whether </w:t>
      </w:r>
      <w:r w:rsidR="00250244" w:rsidRPr="00B24472">
        <w:rPr>
          <w:rFonts w:eastAsia="Times New Roman" w:cs="Arial"/>
          <w:color w:val="000000"/>
          <w:lang w:val="en-US"/>
        </w:rPr>
        <w:t xml:space="preserve">the NID has a </w:t>
      </w:r>
      <w:r w:rsidR="00BB1CC8">
        <w:rPr>
          <w:rFonts w:eastAsia="Times New Roman" w:cs="Arial"/>
          <w:color w:val="000000"/>
          <w:lang w:val="en-US"/>
        </w:rPr>
        <w:t xml:space="preserve">significant negative impact on </w:t>
      </w:r>
      <w:proofErr w:type="gramStart"/>
      <w:r w:rsidR="00BB1CC8">
        <w:rPr>
          <w:rFonts w:eastAsia="Times New Roman" w:cs="Arial"/>
          <w:color w:val="000000"/>
          <w:lang w:val="en-US"/>
        </w:rPr>
        <w:t>Ln(</w:t>
      </w:r>
      <w:proofErr w:type="gramEnd"/>
      <w:r w:rsidR="00BB1CC8">
        <w:rPr>
          <w:rFonts w:eastAsia="Times New Roman" w:cs="Arial"/>
          <w:color w:val="000000"/>
          <w:lang w:val="en-US"/>
        </w:rPr>
        <w:t>G</w:t>
      </w:r>
      <w:r w:rsidR="00250244" w:rsidRPr="00B24472">
        <w:rPr>
          <w:rFonts w:eastAsia="Times New Roman" w:cs="Arial"/>
          <w:color w:val="000000"/>
          <w:lang w:val="en-US"/>
        </w:rPr>
        <w:t>earing). In order to get a better understanding of what the NID precisely influences</w:t>
      </w:r>
      <w:r w:rsidR="00755E2F">
        <w:rPr>
          <w:rFonts w:eastAsia="Times New Roman" w:cs="Arial"/>
          <w:color w:val="000000"/>
          <w:lang w:val="en-US"/>
        </w:rPr>
        <w:t>,</w:t>
      </w:r>
      <w:r w:rsidR="00250244" w:rsidRPr="00B24472">
        <w:rPr>
          <w:rFonts w:eastAsia="Times New Roman" w:cs="Arial"/>
          <w:color w:val="000000"/>
          <w:lang w:val="en-US"/>
        </w:rPr>
        <w:t xml:space="preserve"> the dependent variable</w:t>
      </w:r>
      <w:r w:rsidR="00A35EC9">
        <w:rPr>
          <w:rFonts w:eastAsia="Times New Roman" w:cs="Arial"/>
          <w:color w:val="000000"/>
          <w:lang w:val="en-US"/>
        </w:rPr>
        <w:t xml:space="preserve"> is split</w:t>
      </w:r>
      <w:r w:rsidR="00250244" w:rsidRPr="00B24472">
        <w:rPr>
          <w:rFonts w:eastAsia="Times New Roman" w:cs="Arial"/>
          <w:color w:val="000000"/>
          <w:lang w:val="en-US"/>
        </w:rPr>
        <w:t xml:space="preserve"> into two components, long-term funding and short-term funding. </w:t>
      </w:r>
    </w:p>
    <w:p w14:paraId="664B23D1" w14:textId="77777777" w:rsidR="00250244" w:rsidRPr="008C093A" w:rsidRDefault="00250244" w:rsidP="00732631">
      <w:pPr>
        <w:spacing w:line="360" w:lineRule="auto"/>
        <w:rPr>
          <w:rFonts w:eastAsia="Times New Roman" w:cs="Times New Roman"/>
          <w:b/>
          <w:lang w:val="en-US"/>
        </w:rPr>
      </w:pPr>
      <w:r w:rsidRPr="008C093A">
        <w:rPr>
          <w:rFonts w:eastAsia="Times New Roman" w:cs="Times New Roman"/>
          <w:b/>
          <w:lang w:val="en-US"/>
        </w:rPr>
        <w:lastRenderedPageBreak/>
        <w:t>Model 4</w:t>
      </w:r>
    </w:p>
    <w:p w14:paraId="72DCE34C" w14:textId="3E6B4846" w:rsidR="00250244" w:rsidRPr="00A41B68" w:rsidRDefault="006E28F1" w:rsidP="008C093A">
      <w:pPr>
        <w:spacing w:line="360" w:lineRule="auto"/>
        <w:rPr>
          <w:rFonts w:eastAsia="Times New Roman" w:cs="Arial"/>
          <w:color w:val="FF0000"/>
          <w:lang w:val="en-US"/>
        </w:rPr>
      </w:pPr>
      <w:r>
        <w:rPr>
          <w:rFonts w:eastAsia="Times New Roman" w:cs="Arial"/>
          <w:color w:val="000000"/>
          <w:lang w:val="en-US"/>
        </w:rPr>
        <w:t>O</w:t>
      </w:r>
      <w:r w:rsidR="00250244" w:rsidRPr="00250244">
        <w:rPr>
          <w:rFonts w:eastAsia="Times New Roman" w:cs="Arial"/>
          <w:color w:val="000000"/>
          <w:lang w:val="en-US"/>
        </w:rPr>
        <w:t>ur analysis</w:t>
      </w:r>
      <w:r>
        <w:rPr>
          <w:rFonts w:eastAsia="Times New Roman" w:cs="Arial"/>
          <w:color w:val="000000"/>
          <w:lang w:val="en-US"/>
        </w:rPr>
        <w:t xml:space="preserve"> starts</w:t>
      </w:r>
      <w:r w:rsidR="00250244" w:rsidRPr="00250244">
        <w:rPr>
          <w:rFonts w:eastAsia="Times New Roman" w:cs="Arial"/>
          <w:color w:val="000000"/>
          <w:lang w:val="en-US"/>
        </w:rPr>
        <w:t xml:space="preserve"> with the regression of short-term funding to total funding. Short-term funding is defined as the sum of customer deposits, bank deposits, other deposits and short-term liabilities. </w:t>
      </w:r>
      <w:proofErr w:type="gramStart"/>
      <w:r w:rsidR="00250244" w:rsidRPr="00250244">
        <w:rPr>
          <w:rFonts w:eastAsia="Times New Roman" w:cs="Arial"/>
          <w:color w:val="000000"/>
          <w:lang w:val="en-US"/>
        </w:rPr>
        <w:t>MTR</w:t>
      </w:r>
      <w:r w:rsidR="004C5030">
        <w:rPr>
          <w:rFonts w:eastAsia="Times New Roman" w:cs="Arial"/>
          <w:color w:val="000000"/>
          <w:lang w:val="en-US"/>
        </w:rPr>
        <w:t>(</w:t>
      </w:r>
      <w:proofErr w:type="gramEnd"/>
      <w:r w:rsidR="00250244" w:rsidRPr="00250244">
        <w:rPr>
          <w:rFonts w:eastAsia="Times New Roman" w:cs="Arial"/>
          <w:color w:val="000000"/>
          <w:lang w:val="en-US"/>
        </w:rPr>
        <w:t>Difference</w:t>
      </w:r>
      <w:r w:rsidR="004C5030">
        <w:rPr>
          <w:rFonts w:eastAsia="Times New Roman" w:cs="Arial"/>
          <w:color w:val="000000"/>
          <w:lang w:val="en-US"/>
        </w:rPr>
        <w:t>)</w:t>
      </w:r>
      <w:r>
        <w:rPr>
          <w:rFonts w:eastAsia="Times New Roman" w:cs="Arial"/>
          <w:color w:val="000000"/>
          <w:lang w:val="en-US"/>
        </w:rPr>
        <w:t xml:space="preserve"> is expected</w:t>
      </w:r>
      <w:r w:rsidR="00250244" w:rsidRPr="00250244">
        <w:rPr>
          <w:rFonts w:eastAsia="Times New Roman" w:cs="Arial"/>
          <w:color w:val="000000"/>
          <w:lang w:val="en-US"/>
        </w:rPr>
        <w:t xml:space="preserve"> to have a </w:t>
      </w:r>
      <w:r w:rsidR="001A2382">
        <w:rPr>
          <w:rFonts w:eastAsia="Times New Roman" w:cs="Arial"/>
          <w:color w:val="000000"/>
          <w:lang w:val="en-US"/>
        </w:rPr>
        <w:t>strong</w:t>
      </w:r>
      <w:r w:rsidR="00250244" w:rsidRPr="00250244">
        <w:rPr>
          <w:rFonts w:eastAsia="Times New Roman" w:cs="Arial"/>
          <w:color w:val="000000"/>
          <w:lang w:val="en-US"/>
        </w:rPr>
        <w:t xml:space="preserve"> significant impact on short-term funding since the latter can easily be replaced by additional equity. For the same reason as for gearing, the natural logarithm</w:t>
      </w:r>
      <w:r>
        <w:rPr>
          <w:rFonts w:eastAsia="Times New Roman" w:cs="Arial"/>
          <w:color w:val="000000"/>
          <w:lang w:val="en-US"/>
        </w:rPr>
        <w:t xml:space="preserve"> is taken</w:t>
      </w:r>
      <w:r w:rsidR="00250244" w:rsidRPr="00250244">
        <w:rPr>
          <w:rFonts w:eastAsia="Times New Roman" w:cs="Arial"/>
          <w:color w:val="000000"/>
          <w:lang w:val="en-US"/>
        </w:rPr>
        <w:t xml:space="preserve"> of the dependent variables</w:t>
      </w:r>
      <w:r w:rsidR="00F46835">
        <w:rPr>
          <w:rFonts w:eastAsia="Times New Roman" w:cs="Arial"/>
          <w:color w:val="000000"/>
          <w:lang w:val="en-US"/>
        </w:rPr>
        <w:t xml:space="preserve"> so</w:t>
      </w:r>
      <w:r w:rsidR="00250244" w:rsidRPr="00250244">
        <w:rPr>
          <w:rFonts w:eastAsia="Times New Roman" w:cs="Arial"/>
          <w:color w:val="000000"/>
          <w:lang w:val="en-US"/>
        </w:rPr>
        <w:t xml:space="preserve"> </w:t>
      </w:r>
      <w:r w:rsidR="00755E2F">
        <w:rPr>
          <w:rFonts w:eastAsia="Times New Roman" w:cs="Arial"/>
          <w:color w:val="000000"/>
          <w:lang w:val="en-US"/>
        </w:rPr>
        <w:t xml:space="preserve">as </w:t>
      </w:r>
      <w:r w:rsidR="00250244" w:rsidRPr="00250244">
        <w:rPr>
          <w:rFonts w:eastAsia="Times New Roman" w:cs="Arial"/>
          <w:color w:val="000000"/>
          <w:lang w:val="en-US"/>
        </w:rPr>
        <w:t xml:space="preserve">to avoid econometric problems. </w:t>
      </w:r>
    </w:p>
    <w:p w14:paraId="247DA72B" w14:textId="4FED7CBE" w:rsidR="00D4104F" w:rsidRPr="00250244" w:rsidRDefault="00D4104F" w:rsidP="008C093A">
      <w:pPr>
        <w:spacing w:line="360" w:lineRule="auto"/>
        <w:rPr>
          <w:rFonts w:eastAsia="Times New Roman" w:cs="Times New Roman"/>
          <w:sz w:val="24"/>
          <w:szCs w:val="24"/>
          <w:lang w:val="en-US"/>
        </w:rPr>
      </w:pPr>
      <m:oMathPara>
        <m:oMath>
          <m:r>
            <w:rPr>
              <w:rFonts w:ascii="Cambria Math" w:eastAsia="Times New Roman" w:hAnsi="Cambria Math" w:cs="Arial"/>
              <w:color w:val="000000"/>
              <w:lang w:val="en-US"/>
            </w:rPr>
            <m:t>Ln(Short-term funding ratio) = β0 + β1 MTR(Difference) + β2 Ln(Size) + β3 Tangibility + β4 Profitability + β5 Growth + β6 Inflation Rate + β7 Dividend Payout + e</m:t>
          </m:r>
        </m:oMath>
      </m:oMathPara>
    </w:p>
    <w:p w14:paraId="29E537B9" w14:textId="77777777" w:rsidR="00250244" w:rsidRDefault="00250244" w:rsidP="00732631">
      <w:pPr>
        <w:spacing w:before="0" w:line="360" w:lineRule="auto"/>
        <w:rPr>
          <w:rFonts w:eastAsia="Times New Roman" w:cs="Times New Roman"/>
          <w:b/>
          <w:color w:val="000000"/>
          <w:lang w:val="en-US" w:eastAsia="nl-NL"/>
        </w:rPr>
      </w:pPr>
    </w:p>
    <w:p w14:paraId="59976CDA" w14:textId="77777777" w:rsidR="00250244" w:rsidRDefault="00250244" w:rsidP="00470D25">
      <w:pPr>
        <w:spacing w:line="360" w:lineRule="auto"/>
        <w:rPr>
          <w:rFonts w:eastAsia="Times New Roman" w:cs="Times New Roman"/>
          <w:b/>
          <w:color w:val="000000"/>
          <w:lang w:val="en-US" w:eastAsia="nl-NL"/>
        </w:rPr>
      </w:pPr>
      <w:r>
        <w:rPr>
          <w:rFonts w:eastAsia="Times New Roman" w:cs="Times New Roman"/>
          <w:b/>
          <w:color w:val="000000"/>
          <w:lang w:val="en-US" w:eastAsia="nl-NL"/>
        </w:rPr>
        <w:t>Model 5</w:t>
      </w:r>
    </w:p>
    <w:p w14:paraId="6BF19802" w14:textId="4A50BBD4" w:rsidR="00250244" w:rsidRDefault="00250244" w:rsidP="00470D25">
      <w:pPr>
        <w:spacing w:line="360" w:lineRule="auto"/>
        <w:rPr>
          <w:rFonts w:eastAsia="Times New Roman" w:cs="Times New Roman"/>
          <w:color w:val="000000"/>
          <w:lang w:val="en-US" w:eastAsia="nl-NL"/>
        </w:rPr>
      </w:pPr>
      <w:r w:rsidRPr="00250244">
        <w:rPr>
          <w:rFonts w:eastAsia="Times New Roman" w:cs="Times New Roman"/>
          <w:color w:val="000000"/>
          <w:lang w:val="en-US" w:eastAsia="nl-NL"/>
        </w:rPr>
        <w:t>Next the impact of the NID on long-term funding to total funding</w:t>
      </w:r>
      <w:r w:rsidR="006E28F1">
        <w:rPr>
          <w:rFonts w:eastAsia="Times New Roman" w:cs="Times New Roman"/>
          <w:color w:val="000000"/>
          <w:lang w:val="en-US" w:eastAsia="nl-NL"/>
        </w:rPr>
        <w:t xml:space="preserve"> is </w:t>
      </w:r>
      <w:r w:rsidR="0084293C">
        <w:rPr>
          <w:rFonts w:eastAsia="Times New Roman" w:cs="Times New Roman"/>
          <w:color w:val="000000"/>
          <w:lang w:val="en-US" w:eastAsia="nl-NL"/>
        </w:rPr>
        <w:t>measured</w:t>
      </w:r>
      <w:r w:rsidR="006E28F1">
        <w:rPr>
          <w:rFonts w:eastAsia="Times New Roman" w:cs="Times New Roman"/>
          <w:color w:val="000000"/>
          <w:lang w:val="en-US" w:eastAsia="nl-NL"/>
        </w:rPr>
        <w:t>. L</w:t>
      </w:r>
      <w:r w:rsidRPr="00250244">
        <w:rPr>
          <w:rFonts w:eastAsia="Times New Roman" w:cs="Times New Roman"/>
          <w:color w:val="000000"/>
          <w:lang w:val="en-US" w:eastAsia="nl-NL"/>
        </w:rPr>
        <w:t>ong-term funding</w:t>
      </w:r>
      <w:r w:rsidR="006E28F1">
        <w:rPr>
          <w:rFonts w:eastAsia="Times New Roman" w:cs="Times New Roman"/>
          <w:color w:val="000000"/>
          <w:lang w:val="en-US" w:eastAsia="nl-NL"/>
        </w:rPr>
        <w:t xml:space="preserve"> is defined</w:t>
      </w:r>
      <w:r w:rsidRPr="00250244">
        <w:rPr>
          <w:rFonts w:eastAsia="Times New Roman" w:cs="Times New Roman"/>
          <w:color w:val="000000"/>
          <w:lang w:val="en-US" w:eastAsia="nl-NL"/>
        </w:rPr>
        <w:t xml:space="preserve"> as the sum of senior debt maturing after </w:t>
      </w:r>
      <w:r w:rsidR="00A41B68">
        <w:rPr>
          <w:rFonts w:eastAsia="Times New Roman" w:cs="Times New Roman"/>
          <w:color w:val="000000"/>
          <w:lang w:val="en-US" w:eastAsia="nl-NL"/>
        </w:rPr>
        <w:t xml:space="preserve">more than </w:t>
      </w:r>
      <w:r w:rsidRPr="00250244">
        <w:rPr>
          <w:rFonts w:eastAsia="Times New Roman" w:cs="Times New Roman"/>
          <w:color w:val="000000"/>
          <w:lang w:val="en-US" w:eastAsia="nl-NL"/>
        </w:rPr>
        <w:t xml:space="preserve">one year, subordinated borrowing and other funding. </w:t>
      </w:r>
      <w:r w:rsidR="006E28F1">
        <w:rPr>
          <w:rFonts w:eastAsia="Times New Roman" w:cs="Times New Roman"/>
          <w:color w:val="000000"/>
          <w:lang w:val="en-US" w:eastAsia="nl-NL"/>
        </w:rPr>
        <w:t>The</w:t>
      </w:r>
      <w:r w:rsidRPr="00250244">
        <w:rPr>
          <w:rFonts w:eastAsia="Times New Roman" w:cs="Times New Roman"/>
          <w:color w:val="000000"/>
          <w:lang w:val="en-US" w:eastAsia="nl-NL"/>
        </w:rPr>
        <w:t xml:space="preserve"> NID </w:t>
      </w:r>
      <w:r w:rsidR="006E28F1">
        <w:rPr>
          <w:rFonts w:eastAsia="Times New Roman" w:cs="Times New Roman"/>
          <w:color w:val="000000"/>
          <w:lang w:val="en-US" w:eastAsia="nl-NL"/>
        </w:rPr>
        <w:t xml:space="preserve">is expected </w:t>
      </w:r>
      <w:r w:rsidRPr="00250244">
        <w:rPr>
          <w:rFonts w:eastAsia="Times New Roman" w:cs="Times New Roman"/>
          <w:color w:val="000000"/>
          <w:lang w:val="en-US" w:eastAsia="nl-NL"/>
        </w:rPr>
        <w:t>to have a smaller impact on long-term funding when compared to short-term funding</w:t>
      </w:r>
      <w:r w:rsidR="00A41B68">
        <w:rPr>
          <w:rFonts w:eastAsia="Times New Roman" w:cs="Times New Roman"/>
          <w:color w:val="000000"/>
          <w:lang w:val="en-US" w:eastAsia="nl-NL"/>
        </w:rPr>
        <w:t xml:space="preserve"> because it is assumed to be less flexible</w:t>
      </w:r>
      <w:r w:rsidRPr="00250244">
        <w:rPr>
          <w:rFonts w:eastAsia="Times New Roman" w:cs="Times New Roman"/>
          <w:color w:val="000000"/>
          <w:lang w:val="en-US" w:eastAsia="nl-NL"/>
        </w:rPr>
        <w:t xml:space="preserve">. In accordance, with previous dependent variables, the natural logarithm of long-term funding to total funding </w:t>
      </w:r>
      <w:r w:rsidR="006E28F1">
        <w:rPr>
          <w:rFonts w:eastAsia="Times New Roman" w:cs="Times New Roman"/>
          <w:color w:val="000000"/>
          <w:lang w:val="en-US" w:eastAsia="nl-NL"/>
        </w:rPr>
        <w:t xml:space="preserve">is taken </w:t>
      </w:r>
      <w:r w:rsidR="0084293C">
        <w:rPr>
          <w:rFonts w:eastAsia="Times New Roman" w:cs="Times New Roman"/>
          <w:color w:val="000000"/>
          <w:lang w:val="en-US" w:eastAsia="nl-NL"/>
        </w:rPr>
        <w:t>in order</w:t>
      </w:r>
      <w:r w:rsidR="008C093A">
        <w:rPr>
          <w:rFonts w:eastAsia="Times New Roman" w:cs="Times New Roman"/>
          <w:color w:val="000000"/>
          <w:lang w:val="en-US" w:eastAsia="nl-NL"/>
        </w:rPr>
        <w:t xml:space="preserve"> to avoid econometric problems </w:t>
      </w:r>
    </w:p>
    <w:p w14:paraId="426555ED" w14:textId="7C814F9D" w:rsidR="00D4104F" w:rsidRPr="00470D25" w:rsidRDefault="00D4104F" w:rsidP="00D4104F">
      <w:pPr>
        <w:spacing w:line="360" w:lineRule="auto"/>
        <w:rPr>
          <w:rFonts w:eastAsia="Times New Roman" w:cs="Times New Roman"/>
          <w:color w:val="000000"/>
          <w:lang w:val="en-US"/>
        </w:rPr>
      </w:pPr>
      <m:oMathPara>
        <m:oMath>
          <m:r>
            <w:rPr>
              <w:rFonts w:ascii="Cambria Math" w:eastAsia="Times New Roman" w:hAnsi="Cambria Math" w:cs="Arial"/>
              <w:color w:val="000000"/>
              <w:lang w:val="en-US"/>
            </w:rPr>
            <m:t>Ln(Long-term funding ratio) = β0 + β1 MTR(Difference) + β2 Ln(Size) + β3 Tangibility + β4 Profitability + β5 Growth + β6 Inflation Rate + β7 Dividend Payout + e</m:t>
          </m:r>
        </m:oMath>
      </m:oMathPara>
    </w:p>
    <w:p w14:paraId="04715F60" w14:textId="2117798E" w:rsidR="00250244" w:rsidRPr="00250244" w:rsidRDefault="00184F0C" w:rsidP="00732631">
      <w:pPr>
        <w:pStyle w:val="Heading4"/>
        <w:spacing w:line="360" w:lineRule="auto"/>
        <w:rPr>
          <w:rFonts w:eastAsia="Times New Roman" w:cs="Times New Roman"/>
          <w:sz w:val="24"/>
          <w:szCs w:val="24"/>
          <w:lang w:val="en-US"/>
        </w:rPr>
      </w:pPr>
      <w:r>
        <w:rPr>
          <w:rFonts w:eastAsia="Times New Roman"/>
          <w:lang w:val="en-US"/>
        </w:rPr>
        <w:t>The s</w:t>
      </w:r>
      <w:r w:rsidR="00250244" w:rsidRPr="00250244">
        <w:rPr>
          <w:rFonts w:eastAsia="Times New Roman"/>
          <w:lang w:val="en-US"/>
        </w:rPr>
        <w:t xml:space="preserve">pecialization extension </w:t>
      </w:r>
    </w:p>
    <w:p w14:paraId="08F49389" w14:textId="2F5C530D" w:rsidR="00250244" w:rsidRPr="001E0E1E" w:rsidRDefault="004A0A99" w:rsidP="00F46835">
      <w:pPr>
        <w:spacing w:line="360" w:lineRule="auto"/>
        <w:rPr>
          <w:rFonts w:eastAsia="Times New Roman" w:cs="Times New Roman"/>
          <w:color w:val="FF0000"/>
          <w:lang w:val="en-US"/>
        </w:rPr>
      </w:pPr>
      <w:r>
        <w:rPr>
          <w:rFonts w:eastAsia="Times New Roman" w:cs="Arial"/>
          <w:color w:val="000000"/>
          <w:lang w:val="en-US"/>
        </w:rPr>
        <w:t xml:space="preserve">Model 6 and model 7 will verify whether hypothesis 3 holds or not by analyzing the </w:t>
      </w:r>
      <w:r w:rsidR="00250244" w:rsidRPr="00B24472">
        <w:rPr>
          <w:rFonts w:eastAsia="Times New Roman" w:cs="Arial"/>
          <w:color w:val="000000"/>
          <w:lang w:val="en-US"/>
        </w:rPr>
        <w:t xml:space="preserve">relationship between tax incentives and bank type. </w:t>
      </w:r>
      <w:r w:rsidR="002D7E52">
        <w:rPr>
          <w:rFonts w:eastAsia="Times New Roman" w:cs="Arial"/>
          <w:color w:val="000000"/>
          <w:lang w:val="en-US"/>
        </w:rPr>
        <w:t>Also, Adrian and Shin (2010) suggest that commercial banks have less variations in their leverage compared to non-commercial</w:t>
      </w:r>
      <w:r w:rsidR="00755E2F">
        <w:rPr>
          <w:rFonts w:eastAsia="Times New Roman" w:cs="Arial"/>
          <w:color w:val="000000"/>
          <w:lang w:val="en-US"/>
        </w:rPr>
        <w:t xml:space="preserve"> banks</w:t>
      </w:r>
      <w:r w:rsidR="002D7E52">
        <w:rPr>
          <w:rFonts w:eastAsia="Times New Roman" w:cs="Arial"/>
          <w:color w:val="000000"/>
          <w:lang w:val="en-US"/>
        </w:rPr>
        <w:t xml:space="preserve">. </w:t>
      </w:r>
      <w:r w:rsidR="00F46835">
        <w:rPr>
          <w:rFonts w:eastAsia="Times New Roman" w:cs="Arial"/>
          <w:color w:val="000000"/>
          <w:lang w:val="en-US"/>
        </w:rPr>
        <w:t>In order to capture and control for these effects,</w:t>
      </w:r>
      <w:r w:rsidR="002D7E52">
        <w:rPr>
          <w:rFonts w:eastAsia="Times New Roman" w:cs="Arial"/>
          <w:color w:val="000000"/>
          <w:lang w:val="en-US"/>
        </w:rPr>
        <w:t xml:space="preserve"> d</w:t>
      </w:r>
      <w:r w:rsidR="00250244" w:rsidRPr="00B24472">
        <w:rPr>
          <w:rFonts w:eastAsia="Times New Roman" w:cs="Arial"/>
          <w:color w:val="000000"/>
          <w:lang w:val="en-US"/>
        </w:rPr>
        <w:t>ummy variables</w:t>
      </w:r>
      <w:r w:rsidR="006E28F1" w:rsidRPr="00B24472">
        <w:rPr>
          <w:rFonts w:eastAsia="Times New Roman" w:cs="Arial"/>
          <w:color w:val="000000"/>
          <w:lang w:val="en-US"/>
        </w:rPr>
        <w:t xml:space="preserve"> are created</w:t>
      </w:r>
      <w:r w:rsidR="00755E2F">
        <w:rPr>
          <w:rFonts w:eastAsia="Times New Roman" w:cs="Arial"/>
          <w:color w:val="000000"/>
          <w:lang w:val="en-US"/>
        </w:rPr>
        <w:t xml:space="preserve"> for commercial</w:t>
      </w:r>
      <w:r w:rsidR="00250244" w:rsidRPr="00B24472">
        <w:rPr>
          <w:rFonts w:eastAsia="Times New Roman" w:cs="Arial"/>
          <w:color w:val="000000"/>
          <w:lang w:val="en-US"/>
        </w:rPr>
        <w:t>, co</w:t>
      </w:r>
      <w:r w:rsidR="00755E2F">
        <w:rPr>
          <w:rFonts w:eastAsia="Times New Roman" w:cs="Arial"/>
          <w:color w:val="000000"/>
          <w:lang w:val="en-US"/>
        </w:rPr>
        <w:t>-</w:t>
      </w:r>
      <w:r w:rsidR="00250244" w:rsidRPr="00B24472">
        <w:rPr>
          <w:rFonts w:eastAsia="Times New Roman" w:cs="Arial"/>
          <w:color w:val="000000"/>
          <w:lang w:val="en-US"/>
        </w:rPr>
        <w:t>operative</w:t>
      </w:r>
      <w:r w:rsidR="006E28F1" w:rsidRPr="00B24472">
        <w:rPr>
          <w:rFonts w:eastAsia="Times New Roman" w:cs="Arial"/>
          <w:color w:val="000000"/>
          <w:lang w:val="en-US"/>
        </w:rPr>
        <w:t xml:space="preserve"> and savings banks. Afterwards </w:t>
      </w:r>
      <w:r w:rsidR="00250244" w:rsidRPr="00B24472">
        <w:rPr>
          <w:rFonts w:eastAsia="Times New Roman" w:cs="Arial"/>
          <w:color w:val="000000"/>
          <w:lang w:val="en-US"/>
        </w:rPr>
        <w:t xml:space="preserve">a variable that investigates the effect of bank type on the coefficient of </w:t>
      </w:r>
      <w:proofErr w:type="gramStart"/>
      <w:r w:rsidR="00250244" w:rsidRPr="00B24472">
        <w:rPr>
          <w:rFonts w:eastAsia="Times New Roman" w:cs="Arial"/>
          <w:color w:val="000000"/>
          <w:lang w:val="en-US"/>
        </w:rPr>
        <w:t>MTR(</w:t>
      </w:r>
      <w:proofErr w:type="gramEnd"/>
      <w:r w:rsidR="00250244" w:rsidRPr="00B24472">
        <w:rPr>
          <w:rFonts w:eastAsia="Times New Roman" w:cs="Arial"/>
          <w:color w:val="000000"/>
          <w:lang w:val="en-US"/>
        </w:rPr>
        <w:t>Difference)</w:t>
      </w:r>
      <w:r w:rsidR="006E28F1" w:rsidRPr="00B24472">
        <w:rPr>
          <w:rFonts w:eastAsia="Times New Roman" w:cs="Arial"/>
          <w:color w:val="000000"/>
          <w:lang w:val="en-US"/>
        </w:rPr>
        <w:t xml:space="preserve"> is created</w:t>
      </w:r>
      <w:r w:rsidR="00F46835">
        <w:rPr>
          <w:rFonts w:eastAsia="Times New Roman" w:cs="Arial"/>
          <w:color w:val="000000"/>
          <w:lang w:val="en-US"/>
        </w:rPr>
        <w:t xml:space="preserve">: {MTR(Difference) x Commercial}, {MTR(Difference) x </w:t>
      </w:r>
      <w:r w:rsidR="00250244" w:rsidRPr="00B24472">
        <w:rPr>
          <w:rFonts w:eastAsia="Times New Roman" w:cs="Arial"/>
          <w:color w:val="000000"/>
          <w:lang w:val="en-US"/>
        </w:rPr>
        <w:t>Saving</w:t>
      </w:r>
      <w:r w:rsidR="00F46835">
        <w:rPr>
          <w:rFonts w:eastAsia="Times New Roman" w:cs="Arial"/>
          <w:color w:val="000000"/>
          <w:lang w:val="en-US"/>
        </w:rPr>
        <w:t>}</w:t>
      </w:r>
      <w:r w:rsidR="00250244" w:rsidRPr="00B24472">
        <w:rPr>
          <w:rFonts w:eastAsia="Times New Roman" w:cs="Arial"/>
          <w:color w:val="000000"/>
          <w:lang w:val="en-US"/>
        </w:rPr>
        <w:t xml:space="preserve"> and </w:t>
      </w:r>
      <w:r w:rsidR="00F46835">
        <w:rPr>
          <w:rFonts w:eastAsia="Times New Roman" w:cs="Arial"/>
          <w:color w:val="000000"/>
          <w:lang w:val="en-US"/>
        </w:rPr>
        <w:t xml:space="preserve">{MTR(Difference) x </w:t>
      </w:r>
      <w:r w:rsidR="00250244" w:rsidRPr="00B24472">
        <w:rPr>
          <w:rFonts w:eastAsia="Times New Roman" w:cs="Arial"/>
          <w:color w:val="000000"/>
          <w:lang w:val="en-US"/>
        </w:rPr>
        <w:t>Cooperative</w:t>
      </w:r>
      <w:r w:rsidR="00F46835">
        <w:rPr>
          <w:rFonts w:eastAsia="Times New Roman" w:cs="Arial"/>
          <w:color w:val="000000"/>
          <w:lang w:val="en-US"/>
        </w:rPr>
        <w:t>}</w:t>
      </w:r>
      <w:r w:rsidR="00250244" w:rsidRPr="00B24472">
        <w:rPr>
          <w:rFonts w:eastAsia="Times New Roman" w:cs="Arial"/>
          <w:color w:val="000000"/>
          <w:lang w:val="en-US"/>
        </w:rPr>
        <w:t>.</w:t>
      </w:r>
      <w:r w:rsidR="001E0E1E">
        <w:rPr>
          <w:rFonts w:eastAsia="Times New Roman" w:cs="Arial"/>
          <w:color w:val="000000"/>
          <w:lang w:val="en-US"/>
        </w:rPr>
        <w:t xml:space="preserve"> </w:t>
      </w:r>
    </w:p>
    <w:p w14:paraId="5A05616F" w14:textId="77777777" w:rsidR="00470D25" w:rsidRDefault="00470D25" w:rsidP="00732631">
      <w:pPr>
        <w:spacing w:line="360" w:lineRule="auto"/>
        <w:rPr>
          <w:rFonts w:eastAsia="Times New Roman" w:cs="Arial"/>
          <w:b/>
          <w:color w:val="000000"/>
          <w:lang w:val="en-US"/>
        </w:rPr>
      </w:pPr>
    </w:p>
    <w:p w14:paraId="17CF31EA" w14:textId="77777777" w:rsidR="00752B39" w:rsidRDefault="006D2499" w:rsidP="00732631">
      <w:pPr>
        <w:spacing w:line="360" w:lineRule="auto"/>
        <w:rPr>
          <w:rFonts w:eastAsia="Times New Roman" w:cs="Arial"/>
          <w:color w:val="000000"/>
          <w:lang w:val="en-US"/>
        </w:rPr>
      </w:pPr>
      <w:r w:rsidRPr="00752B39">
        <w:rPr>
          <w:rFonts w:eastAsia="Times New Roman" w:cs="Arial"/>
          <w:b/>
          <w:color w:val="000000"/>
          <w:lang w:val="en-US"/>
        </w:rPr>
        <w:lastRenderedPageBreak/>
        <w:t>Model 6</w:t>
      </w:r>
      <w:r w:rsidR="00250244" w:rsidRPr="00B24472">
        <w:rPr>
          <w:rFonts w:eastAsia="Times New Roman" w:cs="Arial"/>
          <w:color w:val="000000"/>
          <w:lang w:val="en-US"/>
        </w:rPr>
        <w:t xml:space="preserve"> </w:t>
      </w:r>
    </w:p>
    <w:p w14:paraId="2CDD6103" w14:textId="43DD23C5" w:rsidR="00250244" w:rsidRDefault="004A1FF0" w:rsidP="00732631">
      <w:pPr>
        <w:spacing w:line="360" w:lineRule="auto"/>
        <w:rPr>
          <w:rFonts w:eastAsia="Times New Roman" w:cs="Arial"/>
          <w:color w:val="000000"/>
          <w:lang w:val="en-US"/>
        </w:rPr>
      </w:pPr>
      <w:r>
        <w:rPr>
          <w:rFonts w:eastAsia="Times New Roman" w:cs="Arial"/>
          <w:color w:val="000000"/>
          <w:lang w:val="en-US"/>
        </w:rPr>
        <w:t>The control variables for savings banks and commercial banks</w:t>
      </w:r>
      <w:r w:rsidR="009D605D">
        <w:rPr>
          <w:rFonts w:eastAsia="Times New Roman" w:cs="Arial"/>
          <w:color w:val="000000"/>
          <w:lang w:val="en-US"/>
        </w:rPr>
        <w:t xml:space="preserve"> are included in the model whereas</w:t>
      </w:r>
      <w:r>
        <w:rPr>
          <w:rFonts w:eastAsia="Times New Roman" w:cs="Arial"/>
          <w:color w:val="000000"/>
          <w:lang w:val="en-US"/>
        </w:rPr>
        <w:t xml:space="preserve"> cooperative banks serve as the base case.</w:t>
      </w:r>
    </w:p>
    <w:p w14:paraId="4BAFC1E1" w14:textId="4EC680EC" w:rsidR="00D4104F" w:rsidRPr="00B24472" w:rsidRDefault="00384C91" w:rsidP="00732631">
      <w:pPr>
        <w:spacing w:line="360" w:lineRule="auto"/>
        <w:rPr>
          <w:rFonts w:eastAsia="Times New Roman" w:cs="Arial"/>
          <w:color w:val="000000"/>
          <w:lang w:val="en-US"/>
        </w:rPr>
      </w:pPr>
      <m:oMathPara>
        <m:oMath>
          <m:r>
            <w:rPr>
              <w:rFonts w:ascii="Cambria Math" w:eastAsia="Times New Roman" w:hAnsi="Cambria Math" w:cs="Arial"/>
              <w:color w:val="000000"/>
              <w:lang w:val="en-US"/>
            </w:rPr>
            <m:t>Ln(Gearing) = β0 + β1 MTR(Difference) + β2 Ln(Size) + β3 Tangibility + β4 Profitability + β5 Growth + β6 Inflation Rate + β7 Dividend Payout + β8 Savings Banks + β9 Commercial Banks + e</m:t>
          </m:r>
        </m:oMath>
      </m:oMathPara>
    </w:p>
    <w:p w14:paraId="6BA0F14C" w14:textId="77777777" w:rsidR="006D2499" w:rsidRPr="00B24472" w:rsidRDefault="006D2499" w:rsidP="00732631">
      <w:pPr>
        <w:spacing w:after="240" w:line="360" w:lineRule="auto"/>
        <w:rPr>
          <w:rFonts w:eastAsia="Times New Roman" w:cs="Arial"/>
          <w:b/>
          <w:color w:val="000000"/>
          <w:lang w:val="en-US"/>
        </w:rPr>
      </w:pPr>
      <w:r w:rsidRPr="00B24472">
        <w:rPr>
          <w:rFonts w:eastAsia="Times New Roman" w:cs="Arial"/>
          <w:b/>
          <w:color w:val="000000"/>
          <w:lang w:val="en-US"/>
        </w:rPr>
        <w:t>Model 7</w:t>
      </w:r>
    </w:p>
    <w:p w14:paraId="1855CE33" w14:textId="1EE7D538" w:rsidR="006D2499" w:rsidRDefault="00C15043" w:rsidP="00732631">
      <w:pPr>
        <w:spacing w:after="240" w:line="360" w:lineRule="auto"/>
        <w:rPr>
          <w:rFonts w:eastAsia="Times New Roman" w:cs="Arial"/>
          <w:color w:val="000000"/>
          <w:lang w:val="en-US"/>
        </w:rPr>
      </w:pPr>
      <w:r>
        <w:rPr>
          <w:rFonts w:eastAsia="Times New Roman" w:cs="Arial"/>
          <w:color w:val="000000"/>
          <w:lang w:val="en-US"/>
        </w:rPr>
        <w:t xml:space="preserve">Model 7 </w:t>
      </w:r>
      <w:r w:rsidR="006D2499" w:rsidRPr="00B24472">
        <w:rPr>
          <w:rFonts w:eastAsia="Times New Roman" w:cs="Arial"/>
          <w:color w:val="000000"/>
          <w:lang w:val="en-US"/>
        </w:rPr>
        <w:t>investigate</w:t>
      </w:r>
      <w:r>
        <w:rPr>
          <w:rFonts w:eastAsia="Times New Roman" w:cs="Arial"/>
          <w:color w:val="000000"/>
          <w:lang w:val="en-US"/>
        </w:rPr>
        <w:t>s</w:t>
      </w:r>
      <w:r w:rsidR="006D2499" w:rsidRPr="00B24472">
        <w:rPr>
          <w:rFonts w:eastAsia="Times New Roman" w:cs="Arial"/>
          <w:color w:val="000000"/>
          <w:lang w:val="en-US"/>
        </w:rPr>
        <w:t xml:space="preserve"> whether bank types hold some influence on a bank’s tax incentives.</w:t>
      </w:r>
    </w:p>
    <w:p w14:paraId="1A4323BD" w14:textId="51228C25" w:rsidR="00905EF2" w:rsidRPr="00905EF2" w:rsidRDefault="00905EF2" w:rsidP="00905EF2">
      <w:pPr>
        <w:spacing w:line="360" w:lineRule="auto"/>
        <w:rPr>
          <w:rFonts w:eastAsia="Times New Roman" w:cs="Arial"/>
          <w:color w:val="000000"/>
          <w:lang w:val="en-US"/>
        </w:rPr>
      </w:pPr>
      <m:oMathPara>
        <m:oMath>
          <m:r>
            <w:rPr>
              <w:rFonts w:ascii="Cambria Math" w:eastAsia="Times New Roman" w:hAnsi="Cambria Math" w:cs="Arial"/>
              <w:color w:val="000000"/>
              <w:lang w:val="en-US"/>
            </w:rPr>
            <m:t>Ln</m:t>
          </m:r>
          <m:d>
            <m:dPr>
              <m:ctrlPr>
                <w:rPr>
                  <w:rFonts w:ascii="Cambria Math" w:eastAsia="Times New Roman" w:hAnsi="Cambria Math" w:cs="Arial"/>
                  <w:i/>
                  <w:color w:val="000000"/>
                  <w:lang w:val="en-US"/>
                </w:rPr>
              </m:ctrlPr>
            </m:dPr>
            <m:e>
              <m:r>
                <w:rPr>
                  <w:rFonts w:ascii="Cambria Math" w:eastAsia="Times New Roman" w:hAnsi="Cambria Math" w:cs="Arial"/>
                  <w:color w:val="000000"/>
                  <w:lang w:val="en-US"/>
                </w:rPr>
                <m:t>Gearing</m:t>
              </m:r>
            </m:e>
          </m:d>
          <m:r>
            <w:rPr>
              <w:rFonts w:ascii="Cambria Math" w:eastAsia="Times New Roman" w:hAnsi="Cambria Math" w:cs="Arial"/>
              <w:color w:val="000000"/>
              <w:lang w:val="en-US"/>
            </w:rPr>
            <m:t>= β0 + β1 MTR</m:t>
          </m:r>
          <m:d>
            <m:dPr>
              <m:ctrlPr>
                <w:rPr>
                  <w:rFonts w:ascii="Cambria Math" w:eastAsia="Times New Roman" w:hAnsi="Cambria Math" w:cs="Arial"/>
                  <w:i/>
                  <w:color w:val="000000"/>
                  <w:lang w:val="en-US"/>
                </w:rPr>
              </m:ctrlPr>
            </m:dPr>
            <m:e>
              <m:r>
                <w:rPr>
                  <w:rFonts w:ascii="Cambria Math" w:eastAsia="Times New Roman" w:hAnsi="Cambria Math" w:cs="Arial"/>
                  <w:color w:val="000000"/>
                  <w:lang w:val="en-US"/>
                </w:rPr>
                <m:t>Difference</m:t>
              </m:r>
            </m:e>
          </m:d>
          <m:r>
            <w:rPr>
              <w:rFonts w:ascii="Cambria Math" w:eastAsia="Times New Roman" w:hAnsi="Cambria Math" w:cs="Arial"/>
              <w:color w:val="000000"/>
              <w:lang w:val="en-US"/>
            </w:rPr>
            <m:t xml:space="preserve">+ β2 </m:t>
          </m:r>
          <m:d>
            <m:dPr>
              <m:ctrlPr>
                <w:rPr>
                  <w:rFonts w:ascii="Cambria Math" w:eastAsia="Times New Roman" w:hAnsi="Cambria Math" w:cs="Arial"/>
                  <w:i/>
                  <w:color w:val="000000"/>
                  <w:lang w:val="en-US"/>
                </w:rPr>
              </m:ctrlPr>
            </m:dPr>
            <m:e>
              <m:r>
                <w:rPr>
                  <w:rFonts w:ascii="Cambria Math" w:eastAsia="Times New Roman" w:hAnsi="Cambria Math" w:cs="Arial"/>
                  <w:color w:val="000000"/>
                  <w:lang w:val="en-US"/>
                </w:rPr>
                <m:t>MTR(Difference) x Savings Banks</m:t>
              </m:r>
            </m:e>
          </m:d>
          <m:r>
            <w:rPr>
              <w:rFonts w:ascii="Cambria Math" w:eastAsia="Times New Roman" w:hAnsi="Cambria Math" w:cs="Arial"/>
              <w:color w:val="000000"/>
              <w:lang w:val="en-US"/>
            </w:rPr>
            <m:t xml:space="preserve">+ β3 </m:t>
          </m:r>
          <m:d>
            <m:dPr>
              <m:ctrlPr>
                <w:rPr>
                  <w:rFonts w:ascii="Cambria Math" w:eastAsia="Times New Roman" w:hAnsi="Cambria Math" w:cs="Arial"/>
                  <w:i/>
                  <w:color w:val="000000"/>
                  <w:lang w:val="en-US"/>
                </w:rPr>
              </m:ctrlPr>
            </m:dPr>
            <m:e>
              <m:r>
                <w:rPr>
                  <w:rFonts w:ascii="Cambria Math" w:eastAsia="Times New Roman" w:hAnsi="Cambria Math" w:cs="Arial"/>
                  <w:color w:val="000000"/>
                  <w:lang w:val="en-US"/>
                </w:rPr>
                <m:t>MTR(Difference) x Commercial Banks</m:t>
              </m:r>
            </m:e>
          </m:d>
          <m:r>
            <w:rPr>
              <w:rFonts w:ascii="Cambria Math" w:eastAsia="Times New Roman" w:hAnsi="Cambria Math" w:cs="Arial"/>
              <w:color w:val="000000"/>
              <w:lang w:val="en-US"/>
            </w:rPr>
            <m:t>+  β4 Ln</m:t>
          </m:r>
          <m:d>
            <m:dPr>
              <m:ctrlPr>
                <w:rPr>
                  <w:rFonts w:ascii="Cambria Math" w:eastAsia="Times New Roman" w:hAnsi="Cambria Math" w:cs="Arial"/>
                  <w:i/>
                  <w:color w:val="000000"/>
                  <w:lang w:val="en-US"/>
                </w:rPr>
              </m:ctrlPr>
            </m:dPr>
            <m:e>
              <m:r>
                <w:rPr>
                  <w:rFonts w:ascii="Cambria Math" w:eastAsia="Times New Roman" w:hAnsi="Cambria Math" w:cs="Arial"/>
                  <w:color w:val="000000"/>
                  <w:lang w:val="en-US"/>
                </w:rPr>
                <m:t>Size</m:t>
              </m:r>
            </m:e>
          </m:d>
          <m:r>
            <w:rPr>
              <w:rFonts w:ascii="Cambria Math" w:eastAsia="Times New Roman" w:hAnsi="Cambria Math" w:cs="Arial"/>
              <w:color w:val="000000"/>
              <w:lang w:val="en-US"/>
            </w:rPr>
            <m:t>+ β5 Tangibility + β6 Profitability + β7 Growth + β8 Inflation Rate + β9 Dividend Payout + β10 Savings Banks + β11 Commercial Banks+ e</m:t>
          </m:r>
        </m:oMath>
      </m:oMathPara>
    </w:p>
    <w:p w14:paraId="5BC39FCF" w14:textId="7F75B1CA" w:rsidR="00905EF2" w:rsidRDefault="00184F0C" w:rsidP="00732631">
      <w:pPr>
        <w:pStyle w:val="Heading4"/>
        <w:spacing w:line="360" w:lineRule="auto"/>
        <w:rPr>
          <w:rFonts w:eastAsia="Times New Roman"/>
          <w:lang w:val="en-US"/>
        </w:rPr>
      </w:pPr>
      <w:r>
        <w:rPr>
          <w:rFonts w:eastAsia="Times New Roman"/>
          <w:lang w:val="en-US"/>
        </w:rPr>
        <w:t>The f</w:t>
      </w:r>
      <w:r w:rsidR="006D2499" w:rsidRPr="00B24472">
        <w:rPr>
          <w:rFonts w:eastAsia="Times New Roman"/>
          <w:lang w:val="en-US"/>
        </w:rPr>
        <w:t>ina</w:t>
      </w:r>
      <w:r>
        <w:rPr>
          <w:rFonts w:eastAsia="Times New Roman"/>
          <w:lang w:val="en-US"/>
        </w:rPr>
        <w:t>ncial crisis extension</w:t>
      </w:r>
      <w:r w:rsidR="001E0E1E">
        <w:rPr>
          <w:rFonts w:eastAsia="Times New Roman"/>
          <w:lang w:val="en-US"/>
        </w:rPr>
        <w:t xml:space="preserve"> </w:t>
      </w:r>
    </w:p>
    <w:p w14:paraId="43A899E4" w14:textId="34EC4092" w:rsidR="00FC594E" w:rsidRPr="0098039F" w:rsidRDefault="008C4D28" w:rsidP="00732631">
      <w:pPr>
        <w:spacing w:line="360" w:lineRule="auto"/>
        <w:rPr>
          <w:lang w:val="en-US"/>
        </w:rPr>
      </w:pPr>
      <w:r>
        <w:rPr>
          <w:lang w:val="en-US"/>
        </w:rPr>
        <w:t>This subsection tackles</w:t>
      </w:r>
      <w:r w:rsidR="00777089">
        <w:rPr>
          <w:lang w:val="en-US"/>
        </w:rPr>
        <w:t xml:space="preserve"> the impact of the financial crisis</w:t>
      </w:r>
      <w:r w:rsidR="00FC594E">
        <w:rPr>
          <w:lang w:val="en-US"/>
        </w:rPr>
        <w:t xml:space="preserve"> on leverage and</w:t>
      </w:r>
      <w:r w:rsidR="009D605D">
        <w:rPr>
          <w:lang w:val="en-US"/>
        </w:rPr>
        <w:t xml:space="preserve"> on</w:t>
      </w:r>
      <w:r w:rsidR="00041BFA">
        <w:rPr>
          <w:lang w:val="en-US"/>
        </w:rPr>
        <w:t xml:space="preserve"> the</w:t>
      </w:r>
      <w:r w:rsidR="00FC594E">
        <w:rPr>
          <w:lang w:val="en-US"/>
        </w:rPr>
        <w:t xml:space="preserve"> NID</w:t>
      </w:r>
      <w:r w:rsidR="00777089">
        <w:rPr>
          <w:lang w:val="en-US"/>
        </w:rPr>
        <w:t xml:space="preserve"> while excluding the monetary crisis from </w:t>
      </w:r>
      <w:r w:rsidR="00946FA8" w:rsidRPr="00B24472">
        <w:rPr>
          <w:lang w:val="en-US"/>
        </w:rPr>
        <w:t xml:space="preserve">2012 until 2014 </w:t>
      </w:r>
      <w:r w:rsidR="00777089">
        <w:rPr>
          <w:lang w:val="en-US"/>
        </w:rPr>
        <w:t>and other possible d</w:t>
      </w:r>
      <w:r w:rsidR="00946FA8" w:rsidRPr="00B24472">
        <w:rPr>
          <w:lang w:val="en-US"/>
        </w:rPr>
        <w:t xml:space="preserve">isturbances caused by changes in </w:t>
      </w:r>
      <w:r w:rsidR="00041BFA">
        <w:rPr>
          <w:lang w:val="en-US"/>
        </w:rPr>
        <w:t xml:space="preserve">the </w:t>
      </w:r>
      <w:r w:rsidR="00946FA8" w:rsidRPr="00B24472">
        <w:rPr>
          <w:lang w:val="en-US"/>
        </w:rPr>
        <w:t>NID</w:t>
      </w:r>
      <w:r w:rsidR="00041BFA">
        <w:rPr>
          <w:lang w:val="en-US"/>
        </w:rPr>
        <w:t>’s</w:t>
      </w:r>
      <w:r w:rsidR="00946FA8" w:rsidRPr="00B24472">
        <w:rPr>
          <w:lang w:val="en-US"/>
        </w:rPr>
        <w:t xml:space="preserve"> legislation as of 2012. As a result, the sample period only includes</w:t>
      </w:r>
      <w:r w:rsidR="00AF3004">
        <w:rPr>
          <w:lang w:val="en-US"/>
        </w:rPr>
        <w:t xml:space="preserve"> years from 2004 up until 2011.</w:t>
      </w:r>
      <w:r w:rsidR="00FC594E">
        <w:rPr>
          <w:lang w:val="en-US"/>
        </w:rPr>
        <w:t xml:space="preserve"> Furthermore</w:t>
      </w:r>
      <w:r w:rsidR="00041BFA">
        <w:rPr>
          <w:lang w:val="en-US"/>
        </w:rPr>
        <w:t>,</w:t>
      </w:r>
      <w:r w:rsidR="00967481">
        <w:rPr>
          <w:lang w:val="en-US"/>
        </w:rPr>
        <w:t xml:space="preserve"> a dummy variable</w:t>
      </w:r>
      <w:r w:rsidR="00FC594E">
        <w:rPr>
          <w:lang w:val="en-US"/>
        </w:rPr>
        <w:t xml:space="preserve"> wil</w:t>
      </w:r>
      <w:r w:rsidR="00967481">
        <w:rPr>
          <w:lang w:val="en-US"/>
        </w:rPr>
        <w:t>l control for financial crisis and bank size</w:t>
      </w:r>
      <w:r w:rsidR="0098039F">
        <w:rPr>
          <w:lang w:val="en-US"/>
        </w:rPr>
        <w:t xml:space="preserve">. </w:t>
      </w:r>
      <w:r w:rsidR="00C1375A" w:rsidRPr="00C1375A">
        <w:rPr>
          <w:lang w:val="en-US"/>
        </w:rPr>
        <w:t>Model 3.1</w:t>
      </w:r>
      <w:r w:rsidR="0098039F">
        <w:rPr>
          <w:color w:val="FF0000"/>
          <w:lang w:val="en-US"/>
        </w:rPr>
        <w:t xml:space="preserve"> </w:t>
      </w:r>
      <w:r w:rsidR="0098039F">
        <w:rPr>
          <w:lang w:val="en-US"/>
        </w:rPr>
        <w:t xml:space="preserve">operates as a benchmark </w:t>
      </w:r>
      <w:r w:rsidR="00967481">
        <w:rPr>
          <w:lang w:val="en-US"/>
        </w:rPr>
        <w:t xml:space="preserve">for model 8 and is comparable to model 3. </w:t>
      </w:r>
      <w:r w:rsidR="009D605D">
        <w:rPr>
          <w:lang w:val="en-US"/>
        </w:rPr>
        <w:t xml:space="preserve">The only difference between model 3 and model 3.1 lies in </w:t>
      </w:r>
      <w:r w:rsidR="0098039F">
        <w:rPr>
          <w:lang w:val="en-US"/>
        </w:rPr>
        <w:t>the sample period</w:t>
      </w:r>
      <w:r w:rsidR="009D605D">
        <w:rPr>
          <w:lang w:val="en-US"/>
        </w:rPr>
        <w:t>s</w:t>
      </w:r>
      <w:r w:rsidR="00041BFA">
        <w:rPr>
          <w:lang w:val="en-US"/>
        </w:rPr>
        <w:t>: m</w:t>
      </w:r>
      <w:r w:rsidR="009D605D">
        <w:rPr>
          <w:lang w:val="en-US"/>
        </w:rPr>
        <w:t xml:space="preserve">odel 3.1 covers </w:t>
      </w:r>
      <w:r w:rsidR="0098039F">
        <w:rPr>
          <w:lang w:val="en-US"/>
        </w:rPr>
        <w:t xml:space="preserve">2004 </w:t>
      </w:r>
      <w:r w:rsidR="009D605D">
        <w:rPr>
          <w:lang w:val="en-US"/>
        </w:rPr>
        <w:t>to</w:t>
      </w:r>
      <w:r w:rsidR="0098039F">
        <w:rPr>
          <w:lang w:val="en-US"/>
        </w:rPr>
        <w:t xml:space="preserve"> 2011 </w:t>
      </w:r>
      <w:r w:rsidR="009D605D">
        <w:rPr>
          <w:lang w:val="en-US"/>
        </w:rPr>
        <w:t>whereas model 3 covers</w:t>
      </w:r>
      <w:r w:rsidR="0098039F">
        <w:rPr>
          <w:lang w:val="en-US"/>
        </w:rPr>
        <w:t xml:space="preserve"> 2004 </w:t>
      </w:r>
      <w:r w:rsidR="009D605D">
        <w:rPr>
          <w:lang w:val="en-US"/>
        </w:rPr>
        <w:t>to</w:t>
      </w:r>
      <w:r w:rsidR="0098039F">
        <w:rPr>
          <w:lang w:val="en-US"/>
        </w:rPr>
        <w:t xml:space="preserve"> 2014.</w:t>
      </w:r>
    </w:p>
    <w:p w14:paraId="4FFFB496" w14:textId="1FBFC838" w:rsidR="005647A6" w:rsidRPr="005647A6" w:rsidRDefault="00967481" w:rsidP="005647A6">
      <w:pPr>
        <w:rPr>
          <w:b/>
          <w:lang w:val="en-US"/>
        </w:rPr>
      </w:pPr>
      <w:r>
        <w:rPr>
          <w:b/>
          <w:lang w:val="en-US"/>
        </w:rPr>
        <w:t>Model 8</w:t>
      </w:r>
    </w:p>
    <w:p w14:paraId="7E686D9E" w14:textId="7C43E1DB" w:rsidR="0007218F" w:rsidRDefault="00967481" w:rsidP="00967481">
      <w:pPr>
        <w:spacing w:line="360" w:lineRule="auto"/>
        <w:rPr>
          <w:lang w:val="en-US"/>
        </w:rPr>
      </w:pPr>
      <w:r>
        <w:rPr>
          <w:lang w:val="en-US"/>
        </w:rPr>
        <w:t>Figure 4</w:t>
      </w:r>
      <w:r>
        <w:rPr>
          <w:color w:val="FF0000"/>
          <w:lang w:val="en-US"/>
        </w:rPr>
        <w:t xml:space="preserve"> </w:t>
      </w:r>
      <w:r>
        <w:rPr>
          <w:lang w:val="en-US"/>
        </w:rPr>
        <w:t>relates total assets to years and again we can see a clear distinction between large and small banks. Figure 5 further investigates this distinction and subdivides total asset growth across bank size</w:t>
      </w:r>
      <w:r w:rsidR="0007218F">
        <w:rPr>
          <w:lang w:val="en-US"/>
        </w:rPr>
        <w:t>s</w:t>
      </w:r>
      <w:r>
        <w:rPr>
          <w:lang w:val="en-US"/>
        </w:rPr>
        <w:t xml:space="preserve">. We observe that large banks, with more </w:t>
      </w:r>
      <w:r w:rsidR="002F1A44">
        <w:rPr>
          <w:lang w:val="en-US"/>
        </w:rPr>
        <w:t>than €100,</w:t>
      </w:r>
      <w:r w:rsidRPr="001B24E9">
        <w:rPr>
          <w:lang w:val="en-US"/>
        </w:rPr>
        <w:t xml:space="preserve">000 </w:t>
      </w:r>
      <w:r w:rsidR="0030332E">
        <w:rPr>
          <w:lang w:val="en-US"/>
        </w:rPr>
        <w:t xml:space="preserve">million </w:t>
      </w:r>
      <w:r>
        <w:rPr>
          <w:lang w:val="en-US"/>
        </w:rPr>
        <w:t>in total assets, h</w:t>
      </w:r>
      <w:r w:rsidR="001A2382">
        <w:rPr>
          <w:lang w:val="en-US"/>
        </w:rPr>
        <w:t>ave a considerable</w:t>
      </w:r>
      <w:r>
        <w:rPr>
          <w:lang w:val="en-US"/>
        </w:rPr>
        <w:t xml:space="preserve"> different growth </w:t>
      </w:r>
      <w:r w:rsidR="0007218F">
        <w:rPr>
          <w:lang w:val="en-US"/>
        </w:rPr>
        <w:t xml:space="preserve">pattern </w:t>
      </w:r>
      <w:r>
        <w:rPr>
          <w:lang w:val="en-US"/>
        </w:rPr>
        <w:t xml:space="preserve">compared to smaller banks with less than </w:t>
      </w:r>
      <w:r w:rsidR="002F1A44">
        <w:rPr>
          <w:lang w:val="en-US"/>
        </w:rPr>
        <w:t>€100,</w:t>
      </w:r>
      <w:r w:rsidRPr="001B24E9">
        <w:rPr>
          <w:lang w:val="en-US"/>
        </w:rPr>
        <w:t>000</w:t>
      </w:r>
      <w:r w:rsidR="001B24E9" w:rsidRPr="001B24E9">
        <w:rPr>
          <w:lang w:val="en-US"/>
        </w:rPr>
        <w:t xml:space="preserve"> </w:t>
      </w:r>
      <w:r w:rsidR="0030332E">
        <w:rPr>
          <w:lang w:val="en-US"/>
        </w:rPr>
        <w:t>million</w:t>
      </w:r>
      <w:r w:rsidRPr="001B24E9">
        <w:rPr>
          <w:lang w:val="en-US"/>
        </w:rPr>
        <w:t xml:space="preserve">. </w:t>
      </w:r>
      <w:r>
        <w:rPr>
          <w:lang w:val="en-US"/>
        </w:rPr>
        <w:t>Large banks have</w:t>
      </w:r>
      <w:r w:rsidR="00041BFA">
        <w:rPr>
          <w:lang w:val="en-US"/>
        </w:rPr>
        <w:t xml:space="preserve"> an average </w:t>
      </w:r>
      <w:r w:rsidR="002F1A44">
        <w:rPr>
          <w:lang w:val="en-US"/>
        </w:rPr>
        <w:t>growth rate of -2.</w:t>
      </w:r>
      <w:r>
        <w:rPr>
          <w:lang w:val="en-US"/>
        </w:rPr>
        <w:t>76% while smal</w:t>
      </w:r>
      <w:r w:rsidR="002F1A44">
        <w:rPr>
          <w:lang w:val="en-US"/>
        </w:rPr>
        <w:t>l banks show a growth rate of 9.</w:t>
      </w:r>
      <w:r>
        <w:rPr>
          <w:lang w:val="en-US"/>
        </w:rPr>
        <w:t>26% (not reported).</w:t>
      </w:r>
      <w:r w:rsidR="00041BFA">
        <w:rPr>
          <w:lang w:val="en-US"/>
        </w:rPr>
        <w:t xml:space="preserve"> This finding suggests that </w:t>
      </w:r>
      <w:r>
        <w:rPr>
          <w:lang w:val="en-US"/>
        </w:rPr>
        <w:t>exposure to the financial crisis might be higher for larger banks, hence it is also importan</w:t>
      </w:r>
      <w:r w:rsidR="00041BFA">
        <w:rPr>
          <w:lang w:val="en-US"/>
        </w:rPr>
        <w:t>t to account for bank size in addition to</w:t>
      </w:r>
      <w:r>
        <w:rPr>
          <w:lang w:val="en-US"/>
        </w:rPr>
        <w:t xml:space="preserve"> controlling for the financial crisis. </w:t>
      </w:r>
    </w:p>
    <w:p w14:paraId="72B7B862" w14:textId="559DA7E1" w:rsidR="00967481" w:rsidRPr="00AF3004" w:rsidRDefault="00967481" w:rsidP="00967481">
      <w:pPr>
        <w:spacing w:line="360" w:lineRule="auto"/>
        <w:rPr>
          <w:lang w:val="en-US"/>
        </w:rPr>
      </w:pPr>
      <w:r>
        <w:rPr>
          <w:lang w:val="en-US"/>
        </w:rPr>
        <w:lastRenderedPageBreak/>
        <w:t>Note that the higher growth rate for smaller bank</w:t>
      </w:r>
      <w:r w:rsidR="00041BFA">
        <w:rPr>
          <w:lang w:val="en-US"/>
        </w:rPr>
        <w:t>s might be caused by survivorship</w:t>
      </w:r>
      <w:r>
        <w:rPr>
          <w:lang w:val="en-US"/>
        </w:rPr>
        <w:t xml:space="preserve"> bias, since w</w:t>
      </w:r>
      <w:r w:rsidR="005647A6">
        <w:rPr>
          <w:lang w:val="en-US"/>
        </w:rPr>
        <w:t>e exclude banks with less than five</w:t>
      </w:r>
      <w:r>
        <w:rPr>
          <w:lang w:val="en-US"/>
        </w:rPr>
        <w:t xml:space="preserve"> statements.</w:t>
      </w:r>
      <w:r w:rsidR="0007218F">
        <w:rPr>
          <w:lang w:val="en-US"/>
        </w:rPr>
        <w:t xml:space="preserve"> If a small bank went bankrupt during the financial crisis in 2008</w:t>
      </w:r>
      <w:r w:rsidR="005647A6">
        <w:rPr>
          <w:lang w:val="en-US"/>
        </w:rPr>
        <w:t>, it would have been filtered out if it had less than five</w:t>
      </w:r>
      <w:r w:rsidR="0007218F">
        <w:rPr>
          <w:lang w:val="en-US"/>
        </w:rPr>
        <w:t xml:space="preserve"> statements reported</w:t>
      </w:r>
      <w:r w:rsidR="005647A6">
        <w:rPr>
          <w:lang w:val="en-US"/>
        </w:rPr>
        <w:t>.</w:t>
      </w:r>
      <w:r w:rsidR="0007218F">
        <w:rPr>
          <w:lang w:val="en-US"/>
        </w:rPr>
        <w:t xml:space="preserve">  </w:t>
      </w:r>
    </w:p>
    <w:p w14:paraId="12293931" w14:textId="77777777" w:rsidR="00967481" w:rsidRDefault="00967481" w:rsidP="00967481">
      <w:pPr>
        <w:spacing w:line="360" w:lineRule="auto"/>
        <w:rPr>
          <w:lang w:val="en-US"/>
        </w:rPr>
      </w:pPr>
      <w:r>
        <w:rPr>
          <w:lang w:val="en-US"/>
        </w:rPr>
        <w:t>T</w:t>
      </w:r>
      <w:r w:rsidRPr="00B24472">
        <w:rPr>
          <w:lang w:val="en-US"/>
        </w:rPr>
        <w:t>he extension model adds a dummy variable which controls for crisis</w:t>
      </w:r>
      <w:r>
        <w:rPr>
          <w:lang w:val="en-US"/>
        </w:rPr>
        <w:t xml:space="preserve"> and size</w:t>
      </w:r>
      <w:r w:rsidRPr="00B24472">
        <w:rPr>
          <w:lang w:val="en-US"/>
        </w:rPr>
        <w:t>. This variable equals</w:t>
      </w:r>
      <w:r>
        <w:rPr>
          <w:lang w:val="en-US"/>
        </w:rPr>
        <w:t xml:space="preserve"> 1</w:t>
      </w:r>
      <w:r w:rsidRPr="00B24472">
        <w:rPr>
          <w:lang w:val="en-US"/>
        </w:rPr>
        <w:t xml:space="preserve"> </w:t>
      </w:r>
      <w:r>
        <w:rPr>
          <w:lang w:val="en-US"/>
        </w:rPr>
        <w:t>if the following conditions are met (zero otherwise):</w:t>
      </w:r>
    </w:p>
    <w:p w14:paraId="5283BE54" w14:textId="38C72745" w:rsidR="00967481" w:rsidRDefault="00967481" w:rsidP="00967481">
      <w:pPr>
        <w:pStyle w:val="ListParagraph"/>
        <w:numPr>
          <w:ilvl w:val="0"/>
          <w:numId w:val="32"/>
        </w:numPr>
        <w:spacing w:line="360" w:lineRule="auto"/>
        <w:rPr>
          <w:lang w:val="en-US"/>
        </w:rPr>
      </w:pPr>
      <w:r>
        <w:rPr>
          <w:lang w:val="en-US"/>
        </w:rPr>
        <w:t>The yearly average growth rate</w:t>
      </w:r>
      <w:r w:rsidR="005647A6">
        <w:rPr>
          <w:lang w:val="en-US"/>
        </w:rPr>
        <w:t xml:space="preserve"> in total assets</w:t>
      </w:r>
      <w:r>
        <w:rPr>
          <w:lang w:val="en-US"/>
        </w:rPr>
        <w:t xml:space="preserve"> is below 0%</w:t>
      </w:r>
      <w:r w:rsidR="00B46822">
        <w:rPr>
          <w:lang w:val="en-US"/>
        </w:rPr>
        <w:t>.</w:t>
      </w:r>
    </w:p>
    <w:p w14:paraId="232978D4" w14:textId="6F795789" w:rsidR="00967481" w:rsidRPr="008C5D7C" w:rsidRDefault="00967481" w:rsidP="00967481">
      <w:pPr>
        <w:pStyle w:val="ListParagraph"/>
        <w:numPr>
          <w:ilvl w:val="0"/>
          <w:numId w:val="32"/>
        </w:numPr>
        <w:spacing w:line="360" w:lineRule="auto"/>
        <w:rPr>
          <w:lang w:val="en-US"/>
        </w:rPr>
      </w:pPr>
      <w:r>
        <w:rPr>
          <w:lang w:val="en-US"/>
        </w:rPr>
        <w:t xml:space="preserve">Total assets have to be larger </w:t>
      </w:r>
      <w:r w:rsidR="002F1A44">
        <w:rPr>
          <w:lang w:val="en-US"/>
        </w:rPr>
        <w:t>than €100,</w:t>
      </w:r>
      <w:r w:rsidRPr="00433ADA">
        <w:rPr>
          <w:lang w:val="en-US"/>
        </w:rPr>
        <w:t>000</w:t>
      </w:r>
      <w:r w:rsidR="0030332E">
        <w:rPr>
          <w:lang w:val="en-US"/>
        </w:rPr>
        <w:t xml:space="preserve"> million</w:t>
      </w:r>
      <w:r w:rsidR="00B46822">
        <w:rPr>
          <w:lang w:val="en-US"/>
        </w:rPr>
        <w:t>.</w:t>
      </w:r>
    </w:p>
    <w:p w14:paraId="090D2E77" w14:textId="7B733ED6" w:rsidR="00967481" w:rsidRPr="00D4104F" w:rsidRDefault="00967481" w:rsidP="00967481">
      <w:pPr>
        <w:spacing w:line="360" w:lineRule="auto"/>
        <w:rPr>
          <w:rFonts w:eastAsia="Times New Roman" w:cs="Times New Roman"/>
          <w:sz w:val="24"/>
          <w:szCs w:val="24"/>
          <w:lang w:val="en-US"/>
        </w:rPr>
      </w:pPr>
      <m:oMathPara>
        <m:oMath>
          <m:r>
            <w:rPr>
              <w:rFonts w:ascii="Cambria Math" w:eastAsia="Times New Roman" w:hAnsi="Cambria Math" w:cs="Arial"/>
              <w:color w:val="000000"/>
              <w:lang w:val="en-US"/>
            </w:rPr>
            <m:t>Ln</m:t>
          </m:r>
          <m:d>
            <m:dPr>
              <m:ctrlPr>
                <w:rPr>
                  <w:rFonts w:ascii="Cambria Math" w:eastAsia="Times New Roman" w:hAnsi="Cambria Math" w:cs="Arial"/>
                  <w:i/>
                  <w:color w:val="000000"/>
                  <w:lang w:val="en-US"/>
                </w:rPr>
              </m:ctrlPr>
            </m:dPr>
            <m:e>
              <m:r>
                <w:rPr>
                  <w:rFonts w:ascii="Cambria Math" w:eastAsia="Times New Roman" w:hAnsi="Cambria Math" w:cs="Arial"/>
                  <w:color w:val="000000"/>
                  <w:lang w:val="en-US"/>
                </w:rPr>
                <m:t>Gearing</m:t>
              </m:r>
            </m:e>
          </m:d>
          <m:r>
            <w:rPr>
              <w:rFonts w:ascii="Cambria Math" w:eastAsia="Times New Roman" w:hAnsi="Cambria Math" w:cs="Arial"/>
              <w:color w:val="000000"/>
              <w:lang w:val="en-US"/>
            </w:rPr>
            <m:t>= β0 + β1 MTR(Difference)+β2 Crisis + β3 Tangibility + β4 Profitability + β5 Growth + β6 Inflation Rate + β7 Dividend Payout + e</m:t>
          </m:r>
        </m:oMath>
      </m:oMathPara>
    </w:p>
    <w:p w14:paraId="3624F817" w14:textId="2944489D" w:rsidR="000A4FD9" w:rsidRPr="000A4FD9" w:rsidRDefault="00041BFA" w:rsidP="000A4FD9">
      <w:pPr>
        <w:spacing w:line="360" w:lineRule="auto"/>
        <w:rPr>
          <w:rFonts w:eastAsiaTheme="minorHAnsi"/>
          <w:lang w:val="en-US"/>
        </w:rPr>
      </w:pPr>
      <w:r>
        <w:rPr>
          <w:rFonts w:eastAsiaTheme="minorHAnsi"/>
          <w:lang w:val="en-US"/>
        </w:rPr>
        <w:t>Note;</w:t>
      </w:r>
      <w:r w:rsidR="0026125D">
        <w:rPr>
          <w:rFonts w:eastAsiaTheme="minorHAnsi"/>
          <w:lang w:val="en-US"/>
        </w:rPr>
        <w:t xml:space="preserve"> to avoid multicollinearity,</w:t>
      </w:r>
      <w:r w:rsidR="00967481">
        <w:rPr>
          <w:rFonts w:eastAsiaTheme="minorHAnsi"/>
          <w:lang w:val="en-US"/>
        </w:rPr>
        <w:t xml:space="preserve"> model 8 replaces the </w:t>
      </w:r>
      <w:proofErr w:type="spellStart"/>
      <w:r w:rsidR="00967481">
        <w:rPr>
          <w:rFonts w:eastAsiaTheme="minorHAnsi"/>
          <w:lang w:val="en-US"/>
        </w:rPr>
        <w:t>regressor</w:t>
      </w:r>
      <w:proofErr w:type="spellEnd"/>
      <w:r w:rsidR="00967481">
        <w:rPr>
          <w:rFonts w:eastAsiaTheme="minorHAnsi"/>
          <w:lang w:val="en-US"/>
        </w:rPr>
        <w:t xml:space="preserve"> </w:t>
      </w:r>
      <w:proofErr w:type="gramStart"/>
      <w:r w:rsidR="00967481">
        <w:rPr>
          <w:rFonts w:eastAsiaTheme="minorHAnsi"/>
          <w:lang w:val="en-US"/>
        </w:rPr>
        <w:t>Ln(</w:t>
      </w:r>
      <w:proofErr w:type="gramEnd"/>
      <w:r w:rsidR="00967481">
        <w:rPr>
          <w:rFonts w:eastAsiaTheme="minorHAnsi"/>
          <w:lang w:val="en-US"/>
        </w:rPr>
        <w:t xml:space="preserve">Size) by </w:t>
      </w:r>
      <w:proofErr w:type="spellStart"/>
      <w:r>
        <w:rPr>
          <w:rFonts w:eastAsiaTheme="minorHAnsi"/>
          <w:lang w:val="en-US"/>
        </w:rPr>
        <w:t>regressor</w:t>
      </w:r>
      <w:proofErr w:type="spellEnd"/>
      <w:r>
        <w:rPr>
          <w:rFonts w:eastAsiaTheme="minorHAnsi"/>
          <w:lang w:val="en-US"/>
        </w:rPr>
        <w:t xml:space="preserve"> </w:t>
      </w:r>
      <w:r w:rsidR="00967481">
        <w:rPr>
          <w:rFonts w:eastAsiaTheme="minorHAnsi"/>
          <w:lang w:val="en-US"/>
        </w:rPr>
        <w:t>Crisis since th</w:t>
      </w:r>
      <w:r w:rsidR="0026125D">
        <w:rPr>
          <w:rFonts w:eastAsiaTheme="minorHAnsi"/>
          <w:lang w:val="en-US"/>
        </w:rPr>
        <w:t xml:space="preserve">e latter also accounts for size. </w:t>
      </w:r>
    </w:p>
    <w:p w14:paraId="076178C7" w14:textId="77777777" w:rsidR="00250244" w:rsidRDefault="00250244" w:rsidP="000A4FD9">
      <w:pPr>
        <w:spacing w:line="360" w:lineRule="auto"/>
        <w:rPr>
          <w:lang w:val="en-US"/>
        </w:rPr>
      </w:pPr>
    </w:p>
    <w:p w14:paraId="41631561" w14:textId="77777777" w:rsidR="00257C2C" w:rsidRDefault="00B61393" w:rsidP="00732631">
      <w:pPr>
        <w:pStyle w:val="Heading1"/>
        <w:spacing w:line="360" w:lineRule="auto"/>
        <w:rPr>
          <w:lang w:val="en-US"/>
        </w:rPr>
      </w:pPr>
      <w:bookmarkStart w:id="23" w:name="_Toc450839951"/>
      <w:r>
        <w:rPr>
          <w:lang w:val="en-US"/>
        </w:rPr>
        <w:lastRenderedPageBreak/>
        <w:t>Empirical Results</w:t>
      </w:r>
      <w:bookmarkEnd w:id="23"/>
    </w:p>
    <w:p w14:paraId="1137EEBA" w14:textId="6FF7AEE9" w:rsidR="00B61393" w:rsidRDefault="00BB0544" w:rsidP="00732631">
      <w:pPr>
        <w:pStyle w:val="Heading2"/>
        <w:spacing w:line="360" w:lineRule="auto"/>
        <w:rPr>
          <w:lang w:val="en-US"/>
        </w:rPr>
      </w:pPr>
      <w:bookmarkStart w:id="24" w:name="_Toc450839952"/>
      <w:r>
        <w:rPr>
          <w:lang w:val="en-US"/>
        </w:rPr>
        <w:t>The NID general model</w:t>
      </w:r>
      <w:bookmarkEnd w:id="24"/>
      <w:r>
        <w:rPr>
          <w:lang w:val="en-US"/>
        </w:rPr>
        <w:t xml:space="preserve"> </w:t>
      </w:r>
    </w:p>
    <w:p w14:paraId="5B7C030C" w14:textId="0586D55D" w:rsidR="00C1375A" w:rsidRPr="00C1375A" w:rsidRDefault="00C1375A" w:rsidP="00732631">
      <w:pPr>
        <w:spacing w:line="360" w:lineRule="auto"/>
        <w:rPr>
          <w:rFonts w:eastAsia="Times New Roman" w:cs="Arial"/>
          <w:color w:val="000000"/>
          <w:lang w:val="en-US"/>
        </w:rPr>
      </w:pPr>
      <w:r>
        <w:rPr>
          <w:rFonts w:eastAsia="Times New Roman" w:cs="Arial"/>
          <w:color w:val="000000"/>
          <w:lang w:val="en-US"/>
        </w:rPr>
        <w:t>Please find the result</w:t>
      </w:r>
      <w:r w:rsidR="008536B0">
        <w:rPr>
          <w:rFonts w:eastAsia="Times New Roman" w:cs="Arial"/>
          <w:color w:val="000000"/>
          <w:lang w:val="en-US"/>
        </w:rPr>
        <w:t>s</w:t>
      </w:r>
      <w:r w:rsidR="00953A7C" w:rsidRPr="00953A7C">
        <w:rPr>
          <w:lang w:val="en-US"/>
        </w:rPr>
        <w:t xml:space="preserve"> for t</w:t>
      </w:r>
      <w:r w:rsidR="00953A7C" w:rsidRPr="00953A7C">
        <w:rPr>
          <w:rFonts w:eastAsia="Times New Roman" w:cs="Arial"/>
          <w:color w:val="000000"/>
          <w:lang w:val="en-US"/>
        </w:rPr>
        <w:t>h</w:t>
      </w:r>
      <w:r w:rsidR="00953A7C">
        <w:rPr>
          <w:rFonts w:eastAsia="Times New Roman" w:cs="Arial"/>
          <w:color w:val="000000"/>
          <w:lang w:val="en-US"/>
        </w:rPr>
        <w:t>e impact of</w:t>
      </w:r>
      <w:r w:rsidR="00A35AAF">
        <w:rPr>
          <w:rFonts w:eastAsia="Times New Roman" w:cs="Arial"/>
          <w:color w:val="000000"/>
          <w:lang w:val="en-US"/>
        </w:rPr>
        <w:t xml:space="preserve"> NID </w:t>
      </w:r>
      <w:r w:rsidR="00953A7C">
        <w:rPr>
          <w:rFonts w:eastAsia="Times New Roman" w:cs="Arial"/>
          <w:color w:val="000000"/>
          <w:lang w:val="en-US"/>
        </w:rPr>
        <w:t>on l</w:t>
      </w:r>
      <w:r w:rsidR="00953A7C" w:rsidRPr="00953A7C">
        <w:rPr>
          <w:rFonts w:eastAsia="Times New Roman" w:cs="Arial"/>
          <w:color w:val="000000"/>
          <w:lang w:val="en-US"/>
        </w:rPr>
        <w:t>everage</w:t>
      </w:r>
      <w:r w:rsidR="00953A7C">
        <w:rPr>
          <w:rFonts w:eastAsia="Times New Roman" w:cs="Arial"/>
          <w:color w:val="000000"/>
          <w:lang w:val="en-US"/>
        </w:rPr>
        <w:t xml:space="preserve"> in table 3</w:t>
      </w:r>
      <w:r>
        <w:rPr>
          <w:rFonts w:eastAsia="Times New Roman" w:cs="Arial"/>
          <w:color w:val="000000"/>
          <w:lang w:val="en-US"/>
        </w:rPr>
        <w:t>.</w:t>
      </w:r>
    </w:p>
    <w:p w14:paraId="29CE09CC" w14:textId="77777777" w:rsidR="006D2499" w:rsidRPr="008C093A" w:rsidRDefault="006D2499" w:rsidP="00732631">
      <w:pPr>
        <w:spacing w:line="360" w:lineRule="auto"/>
        <w:rPr>
          <w:rFonts w:eastAsia="Times New Roman" w:cs="Arial"/>
          <w:b/>
          <w:color w:val="000000"/>
          <w:lang w:val="en-US"/>
        </w:rPr>
      </w:pPr>
      <w:r w:rsidRPr="008C093A">
        <w:rPr>
          <w:rFonts w:eastAsia="Times New Roman" w:cs="Arial"/>
          <w:b/>
          <w:color w:val="000000"/>
          <w:lang w:val="en-US"/>
        </w:rPr>
        <w:t>Model 1</w:t>
      </w:r>
    </w:p>
    <w:p w14:paraId="0FFBA635" w14:textId="32297308" w:rsidR="006D2499" w:rsidRDefault="00DA5E20" w:rsidP="007F26AB">
      <w:pPr>
        <w:spacing w:line="360" w:lineRule="auto"/>
        <w:rPr>
          <w:rFonts w:eastAsia="Times New Roman" w:cs="Arial"/>
          <w:color w:val="000000"/>
          <w:lang w:val="en-US"/>
        </w:rPr>
      </w:pPr>
      <w:r>
        <w:rPr>
          <w:rFonts w:eastAsia="Times New Roman" w:cs="Arial"/>
          <w:color w:val="000000"/>
          <w:lang w:val="en-US"/>
        </w:rPr>
        <w:t>The control variables mirror</w:t>
      </w:r>
      <w:r w:rsidR="00BB1CC8">
        <w:rPr>
          <w:rFonts w:eastAsia="Times New Roman" w:cs="Arial"/>
          <w:color w:val="000000"/>
          <w:lang w:val="en-US"/>
        </w:rPr>
        <w:t xml:space="preserve"> the variance</w:t>
      </w:r>
      <w:r w:rsidR="00041BFA">
        <w:rPr>
          <w:rFonts w:eastAsia="Times New Roman" w:cs="Arial"/>
          <w:color w:val="000000"/>
          <w:lang w:val="en-US"/>
        </w:rPr>
        <w:t>s</w:t>
      </w:r>
      <w:r w:rsidR="00BB1CC8">
        <w:rPr>
          <w:rFonts w:eastAsia="Times New Roman" w:cs="Arial"/>
          <w:color w:val="000000"/>
          <w:lang w:val="en-US"/>
        </w:rPr>
        <w:t xml:space="preserve"> in </w:t>
      </w:r>
      <w:proofErr w:type="gramStart"/>
      <w:r w:rsidR="00BB1CC8">
        <w:rPr>
          <w:rFonts w:eastAsia="Times New Roman" w:cs="Arial"/>
          <w:color w:val="000000"/>
          <w:lang w:val="en-US"/>
        </w:rPr>
        <w:t>Ln(</w:t>
      </w:r>
      <w:proofErr w:type="gramEnd"/>
      <w:r w:rsidR="00BB1CC8">
        <w:rPr>
          <w:rFonts w:eastAsia="Times New Roman" w:cs="Arial"/>
          <w:color w:val="000000"/>
          <w:lang w:val="en-US"/>
        </w:rPr>
        <w:t>G</w:t>
      </w:r>
      <w:r>
        <w:rPr>
          <w:rFonts w:eastAsia="Times New Roman" w:cs="Arial"/>
          <w:color w:val="000000"/>
          <w:lang w:val="en-US"/>
        </w:rPr>
        <w:t>earing)</w:t>
      </w:r>
      <w:r w:rsidR="004A0A99">
        <w:rPr>
          <w:rFonts w:eastAsia="Times New Roman" w:cs="Arial"/>
          <w:color w:val="000000"/>
          <w:lang w:val="en-US"/>
        </w:rPr>
        <w:t xml:space="preserve"> quite well</w:t>
      </w:r>
      <w:r>
        <w:rPr>
          <w:rFonts w:eastAsia="Times New Roman" w:cs="Arial"/>
          <w:color w:val="000000"/>
          <w:lang w:val="en-US"/>
        </w:rPr>
        <w:t xml:space="preserve"> with an R² of 29</w:t>
      </w:r>
      <w:r w:rsidR="002F1A44">
        <w:rPr>
          <w:rFonts w:eastAsia="Times New Roman" w:cs="Arial"/>
          <w:color w:val="000000"/>
          <w:lang w:val="en-US"/>
        </w:rPr>
        <w:t>.</w:t>
      </w:r>
      <w:r>
        <w:rPr>
          <w:rFonts w:eastAsia="Times New Roman" w:cs="Arial"/>
          <w:color w:val="000000"/>
          <w:lang w:val="en-US"/>
        </w:rPr>
        <w:t xml:space="preserve">46% and show that the </w:t>
      </w:r>
      <w:r w:rsidR="006D2499" w:rsidRPr="006D2499">
        <w:rPr>
          <w:rFonts w:eastAsia="Times New Roman" w:cs="Arial"/>
          <w:color w:val="000000"/>
          <w:lang w:val="en-US"/>
        </w:rPr>
        <w:t>F-statistic of the model is highly significant</w:t>
      </w:r>
      <w:r>
        <w:rPr>
          <w:rFonts w:eastAsia="Times New Roman" w:cs="Arial"/>
          <w:color w:val="000000"/>
          <w:lang w:val="en-US"/>
        </w:rPr>
        <w:t xml:space="preserve"> at</w:t>
      </w:r>
      <w:r w:rsidR="00493259">
        <w:rPr>
          <w:rFonts w:eastAsia="Times New Roman" w:cs="Arial"/>
          <w:color w:val="000000"/>
          <w:lang w:val="en-US"/>
        </w:rPr>
        <w:t xml:space="preserve"> the</w:t>
      </w:r>
      <w:r>
        <w:rPr>
          <w:rFonts w:eastAsia="Times New Roman" w:cs="Arial"/>
          <w:color w:val="000000"/>
          <w:lang w:val="en-US"/>
        </w:rPr>
        <w:t xml:space="preserve"> 1% significance level</w:t>
      </w:r>
      <w:r w:rsidR="006D2499" w:rsidRPr="006D2499">
        <w:rPr>
          <w:rFonts w:eastAsia="Times New Roman" w:cs="Arial"/>
          <w:color w:val="000000"/>
          <w:lang w:val="en-US"/>
        </w:rPr>
        <w:t>.</w:t>
      </w:r>
      <w:r w:rsidR="007F26AB">
        <w:rPr>
          <w:rFonts w:eastAsia="Times New Roman" w:cs="Arial"/>
          <w:color w:val="000000"/>
          <w:lang w:val="en-US"/>
        </w:rPr>
        <w:t xml:space="preserve"> </w:t>
      </w:r>
      <w:r w:rsidR="006D2499" w:rsidRPr="006D2499">
        <w:rPr>
          <w:rFonts w:eastAsia="Times New Roman" w:cs="Arial"/>
          <w:color w:val="000000"/>
          <w:lang w:val="en-US"/>
        </w:rPr>
        <w:t>Size is significant at</w:t>
      </w:r>
      <w:r w:rsidR="00493259">
        <w:rPr>
          <w:rFonts w:eastAsia="Times New Roman" w:cs="Arial"/>
          <w:color w:val="000000"/>
          <w:lang w:val="en-US"/>
        </w:rPr>
        <w:t xml:space="preserve"> the</w:t>
      </w:r>
      <w:r w:rsidR="006D2499" w:rsidRPr="006D2499">
        <w:rPr>
          <w:rFonts w:eastAsia="Times New Roman" w:cs="Arial"/>
          <w:color w:val="000000"/>
          <w:lang w:val="en-US"/>
        </w:rPr>
        <w:t xml:space="preserve"> 1% significance level and has a positive relationship with </w:t>
      </w:r>
      <w:proofErr w:type="gramStart"/>
      <w:r w:rsidR="00493259">
        <w:rPr>
          <w:rFonts w:eastAsia="Times New Roman" w:cs="Arial"/>
          <w:color w:val="000000"/>
          <w:lang w:val="en-US"/>
        </w:rPr>
        <w:t>Ln(</w:t>
      </w:r>
      <w:proofErr w:type="gramEnd"/>
      <w:r w:rsidR="00493259">
        <w:rPr>
          <w:rFonts w:eastAsia="Times New Roman" w:cs="Arial"/>
          <w:color w:val="000000"/>
          <w:lang w:val="en-US"/>
        </w:rPr>
        <w:t>G</w:t>
      </w:r>
      <w:r w:rsidR="006D2499" w:rsidRPr="006D2499">
        <w:rPr>
          <w:rFonts w:eastAsia="Times New Roman" w:cs="Arial"/>
          <w:color w:val="000000"/>
          <w:lang w:val="en-US"/>
        </w:rPr>
        <w:t>earing</w:t>
      </w:r>
      <w:r w:rsidR="00493259">
        <w:rPr>
          <w:rFonts w:eastAsia="Times New Roman" w:cs="Arial"/>
          <w:color w:val="000000"/>
          <w:lang w:val="en-US"/>
        </w:rPr>
        <w:t>)</w:t>
      </w:r>
      <w:r w:rsidR="00041BFA">
        <w:rPr>
          <w:rFonts w:eastAsia="Times New Roman" w:cs="Arial"/>
          <w:color w:val="000000"/>
          <w:lang w:val="en-US"/>
        </w:rPr>
        <w:t>,</w:t>
      </w:r>
      <w:r w:rsidR="006D2499" w:rsidRPr="006D2499">
        <w:rPr>
          <w:rFonts w:eastAsia="Times New Roman" w:cs="Arial"/>
          <w:color w:val="000000"/>
          <w:lang w:val="en-US"/>
        </w:rPr>
        <w:t xml:space="preserve"> which is in a</w:t>
      </w:r>
      <w:r w:rsidR="008536B0">
        <w:rPr>
          <w:rFonts w:eastAsia="Times New Roman" w:cs="Arial"/>
          <w:color w:val="000000"/>
          <w:lang w:val="en-US"/>
        </w:rPr>
        <w:t>ccordance with the static trade-</w:t>
      </w:r>
      <w:r w:rsidR="006D2499" w:rsidRPr="006D2499">
        <w:rPr>
          <w:rFonts w:eastAsia="Times New Roman" w:cs="Arial"/>
          <w:color w:val="000000"/>
          <w:lang w:val="en-US"/>
        </w:rPr>
        <w:t>off theory. As banks grow larger they face less risk, giving them better conditions to take on leverage. Another possible reason for this relationship stems from the asymmetric information signaling framework</w:t>
      </w:r>
      <w:r w:rsidR="00041BFA">
        <w:rPr>
          <w:rFonts w:eastAsia="Times New Roman" w:cs="Arial"/>
          <w:color w:val="000000"/>
          <w:lang w:val="en-US"/>
        </w:rPr>
        <w:t>,</w:t>
      </w:r>
      <w:r w:rsidR="006D2499" w:rsidRPr="006D2499">
        <w:rPr>
          <w:rFonts w:eastAsia="Times New Roman" w:cs="Arial"/>
          <w:color w:val="000000"/>
          <w:lang w:val="en-US"/>
        </w:rPr>
        <w:t xml:space="preserve"> where the findings confirm the claims of Frank </w:t>
      </w:r>
      <w:r w:rsidR="00041BFA">
        <w:rPr>
          <w:rFonts w:eastAsia="Times New Roman" w:cs="Arial"/>
          <w:color w:val="000000"/>
          <w:lang w:val="en-US"/>
        </w:rPr>
        <w:t>and Goyal (2003). Contrary to</w:t>
      </w:r>
      <w:r w:rsidR="006D2499" w:rsidRPr="006D2499">
        <w:rPr>
          <w:rFonts w:eastAsia="Times New Roman" w:cs="Arial"/>
          <w:color w:val="000000"/>
          <w:lang w:val="en-US"/>
        </w:rPr>
        <w:t xml:space="preserve"> expectations</w:t>
      </w:r>
      <w:r w:rsidR="00041BFA">
        <w:rPr>
          <w:rFonts w:eastAsia="Times New Roman" w:cs="Arial"/>
          <w:color w:val="000000"/>
          <w:lang w:val="en-US"/>
        </w:rPr>
        <w:t>,</w:t>
      </w:r>
      <w:r w:rsidR="006D2499" w:rsidRPr="006D2499">
        <w:rPr>
          <w:rFonts w:eastAsia="Times New Roman" w:cs="Arial"/>
          <w:color w:val="000000"/>
          <w:lang w:val="en-US"/>
        </w:rPr>
        <w:t xml:space="preserve"> tangibility</w:t>
      </w:r>
      <w:r w:rsidR="003B10F7">
        <w:rPr>
          <w:rFonts w:eastAsia="Times New Roman" w:cs="Arial"/>
          <w:color w:val="000000"/>
          <w:lang w:val="en-US"/>
        </w:rPr>
        <w:t xml:space="preserve"> is found</w:t>
      </w:r>
      <w:r w:rsidR="006D2499" w:rsidRPr="006D2499">
        <w:rPr>
          <w:rFonts w:eastAsia="Times New Roman" w:cs="Arial"/>
          <w:color w:val="000000"/>
          <w:lang w:val="en-US"/>
        </w:rPr>
        <w:t xml:space="preserve"> to be negatively related to </w:t>
      </w:r>
      <w:proofErr w:type="gramStart"/>
      <w:r w:rsidR="00493259">
        <w:rPr>
          <w:rFonts w:eastAsia="Times New Roman" w:cs="Arial"/>
          <w:color w:val="000000"/>
          <w:lang w:val="en-US"/>
        </w:rPr>
        <w:t>Ln(</w:t>
      </w:r>
      <w:proofErr w:type="gramEnd"/>
      <w:r w:rsidR="00493259">
        <w:rPr>
          <w:rFonts w:eastAsia="Times New Roman" w:cs="Arial"/>
          <w:color w:val="000000"/>
          <w:lang w:val="en-US"/>
        </w:rPr>
        <w:t>G</w:t>
      </w:r>
      <w:r w:rsidR="006D2499" w:rsidRPr="006D2499">
        <w:rPr>
          <w:rFonts w:eastAsia="Times New Roman" w:cs="Arial"/>
          <w:color w:val="000000"/>
          <w:lang w:val="en-US"/>
        </w:rPr>
        <w:t>earing</w:t>
      </w:r>
      <w:r w:rsidR="00493259">
        <w:rPr>
          <w:rFonts w:eastAsia="Times New Roman" w:cs="Arial"/>
          <w:color w:val="000000"/>
          <w:lang w:val="en-US"/>
        </w:rPr>
        <w:t>)</w:t>
      </w:r>
      <w:r w:rsidR="006D2499" w:rsidRPr="006D2499">
        <w:rPr>
          <w:rFonts w:eastAsia="Times New Roman" w:cs="Arial"/>
          <w:color w:val="000000"/>
          <w:lang w:val="en-US"/>
        </w:rPr>
        <w:t>. However</w:t>
      </w:r>
      <w:r w:rsidR="00041BFA">
        <w:rPr>
          <w:rFonts w:eastAsia="Times New Roman" w:cs="Arial"/>
          <w:color w:val="000000"/>
          <w:lang w:val="en-US"/>
        </w:rPr>
        <w:t>,</w:t>
      </w:r>
      <w:r w:rsidR="006D2499" w:rsidRPr="006D2499">
        <w:rPr>
          <w:rFonts w:eastAsia="Times New Roman" w:cs="Arial"/>
          <w:color w:val="000000"/>
          <w:lang w:val="en-US"/>
        </w:rPr>
        <w:t xml:space="preserve"> the variable’s significance is below the 10% significance level. A possible explanation for its insignificance is the </w:t>
      </w:r>
      <w:r w:rsidR="008536B0">
        <w:rPr>
          <w:rFonts w:eastAsia="Times New Roman" w:cs="Arial"/>
          <w:color w:val="000000"/>
          <w:lang w:val="en-US"/>
        </w:rPr>
        <w:t xml:space="preserve">negligible </w:t>
      </w:r>
      <w:r w:rsidR="006D2499" w:rsidRPr="006D2499">
        <w:rPr>
          <w:rFonts w:eastAsia="Times New Roman" w:cs="Arial"/>
          <w:color w:val="000000"/>
          <w:lang w:val="en-US"/>
        </w:rPr>
        <w:t xml:space="preserve">fraction of tangible assets present within a bank compared to its actual total liabilities. Profitability is negatively related to </w:t>
      </w:r>
      <w:proofErr w:type="gramStart"/>
      <w:r w:rsidR="00493259">
        <w:rPr>
          <w:rFonts w:eastAsia="Times New Roman" w:cs="Arial"/>
          <w:color w:val="000000"/>
          <w:lang w:val="en-US"/>
        </w:rPr>
        <w:t>Ln(</w:t>
      </w:r>
      <w:proofErr w:type="gramEnd"/>
      <w:r w:rsidR="00493259">
        <w:rPr>
          <w:rFonts w:eastAsia="Times New Roman" w:cs="Arial"/>
          <w:color w:val="000000"/>
          <w:lang w:val="en-US"/>
        </w:rPr>
        <w:t>G</w:t>
      </w:r>
      <w:r w:rsidR="006D2499" w:rsidRPr="006D2499">
        <w:rPr>
          <w:rFonts w:eastAsia="Times New Roman" w:cs="Arial"/>
          <w:color w:val="000000"/>
          <w:lang w:val="en-US"/>
        </w:rPr>
        <w:t>earing</w:t>
      </w:r>
      <w:r w:rsidR="00493259">
        <w:rPr>
          <w:rFonts w:eastAsia="Times New Roman" w:cs="Arial"/>
          <w:color w:val="000000"/>
          <w:lang w:val="en-US"/>
        </w:rPr>
        <w:t>)</w:t>
      </w:r>
      <w:r w:rsidR="00041BFA">
        <w:rPr>
          <w:rFonts w:eastAsia="Times New Roman" w:cs="Arial"/>
          <w:color w:val="000000"/>
          <w:lang w:val="en-US"/>
        </w:rPr>
        <w:t>,</w:t>
      </w:r>
      <w:r w:rsidR="006D2499" w:rsidRPr="006D2499">
        <w:rPr>
          <w:rFonts w:eastAsia="Times New Roman" w:cs="Arial"/>
          <w:color w:val="000000"/>
          <w:lang w:val="en-US"/>
        </w:rPr>
        <w:t xml:space="preserve"> which in turn provides evidence for the pecking order theory. The more </w:t>
      </w:r>
      <w:r w:rsidR="008A125F">
        <w:rPr>
          <w:rFonts w:eastAsia="Times New Roman" w:cs="Arial"/>
          <w:color w:val="000000"/>
          <w:lang w:val="en-US"/>
        </w:rPr>
        <w:t xml:space="preserve">profitable </w:t>
      </w:r>
      <w:r w:rsidR="006D2499" w:rsidRPr="006D2499">
        <w:rPr>
          <w:rFonts w:eastAsia="Times New Roman" w:cs="Arial"/>
          <w:color w:val="000000"/>
          <w:lang w:val="en-US"/>
        </w:rPr>
        <w:t xml:space="preserve">a bank is the more it can finance itself with less expensive internal funds. The relationship is significant at </w:t>
      </w:r>
      <w:r w:rsidR="006D2499" w:rsidRPr="006D2499">
        <w:rPr>
          <w:rFonts w:eastAsia="Times New Roman" w:cs="Arial"/>
          <w:lang w:val="en-US"/>
        </w:rPr>
        <w:t xml:space="preserve">the 1% significance level. </w:t>
      </w:r>
      <w:r w:rsidR="003B10F7">
        <w:rPr>
          <w:rFonts w:eastAsia="Times New Roman" w:cs="Arial"/>
          <w:color w:val="000000"/>
          <w:lang w:val="en-US"/>
        </w:rPr>
        <w:t>Total</w:t>
      </w:r>
      <w:r w:rsidR="006D2499" w:rsidRPr="006D2499">
        <w:rPr>
          <w:rFonts w:eastAsia="Times New Roman" w:cs="Arial"/>
          <w:color w:val="000000"/>
          <w:lang w:val="en-US"/>
        </w:rPr>
        <w:t xml:space="preserve"> asset growth is positively related to leverage, but is not significant. </w:t>
      </w:r>
      <w:r w:rsidR="00F10DF8">
        <w:rPr>
          <w:rFonts w:eastAsia="Times New Roman" w:cs="Arial"/>
          <w:color w:val="000000"/>
          <w:lang w:val="en-US"/>
        </w:rPr>
        <w:t>The r</w:t>
      </w:r>
      <w:r w:rsidR="00353172" w:rsidRPr="00353172">
        <w:rPr>
          <w:rFonts w:eastAsia="Times New Roman" w:cs="Arial"/>
          <w:lang w:val="en-US"/>
        </w:rPr>
        <w:t xml:space="preserve">esults provide evidence for </w:t>
      </w:r>
      <w:proofErr w:type="spellStart"/>
      <w:r w:rsidR="006D2499" w:rsidRPr="00353172">
        <w:rPr>
          <w:rFonts w:eastAsia="Times New Roman" w:cs="Arial"/>
          <w:lang w:val="en-US"/>
        </w:rPr>
        <w:t>Hortlund’s</w:t>
      </w:r>
      <w:proofErr w:type="spellEnd"/>
      <w:r w:rsidR="006D2499" w:rsidRPr="00353172">
        <w:rPr>
          <w:rFonts w:eastAsia="Times New Roman" w:cs="Arial"/>
          <w:lang w:val="en-US"/>
        </w:rPr>
        <w:t xml:space="preserve"> </w:t>
      </w:r>
      <w:r w:rsidR="00353172" w:rsidRPr="00353172">
        <w:rPr>
          <w:rFonts w:eastAsia="Times New Roman" w:cs="Arial"/>
          <w:lang w:val="en-US"/>
        </w:rPr>
        <w:t>statements</w:t>
      </w:r>
      <w:r w:rsidR="008536B0">
        <w:rPr>
          <w:rFonts w:eastAsia="Times New Roman" w:cs="Arial"/>
          <w:lang w:val="en-US"/>
        </w:rPr>
        <w:t>,</w:t>
      </w:r>
      <w:r w:rsidR="00041BFA">
        <w:rPr>
          <w:rFonts w:eastAsia="Times New Roman" w:cs="Arial"/>
          <w:lang w:val="en-US"/>
        </w:rPr>
        <w:t xml:space="preserve"> </w:t>
      </w:r>
      <w:r w:rsidR="006D2499" w:rsidRPr="00353172">
        <w:rPr>
          <w:rFonts w:eastAsia="Times New Roman" w:cs="Arial"/>
          <w:lang w:val="en-US"/>
        </w:rPr>
        <w:t>inflatio</w:t>
      </w:r>
      <w:r w:rsidR="006D2499" w:rsidRPr="006D2499">
        <w:rPr>
          <w:rFonts w:eastAsia="Times New Roman" w:cs="Arial"/>
          <w:color w:val="000000"/>
          <w:lang w:val="en-US"/>
        </w:rPr>
        <w:t>n rates are not significant at the 10% significance level</w:t>
      </w:r>
      <w:r w:rsidR="009134BE">
        <w:rPr>
          <w:rFonts w:eastAsia="Times New Roman" w:cs="Arial"/>
          <w:color w:val="000000"/>
          <w:lang w:val="en-US"/>
        </w:rPr>
        <w:t xml:space="preserve"> however</w:t>
      </w:r>
      <w:r w:rsidR="006D2499" w:rsidRPr="006D2499">
        <w:rPr>
          <w:rFonts w:eastAsia="Times New Roman" w:cs="Arial"/>
          <w:color w:val="000000"/>
          <w:lang w:val="en-US"/>
        </w:rPr>
        <w:t xml:space="preserve">. Consequently, banks’ leverage are not influenced by the change in </w:t>
      </w:r>
      <w:r w:rsidR="008536B0">
        <w:rPr>
          <w:rFonts w:eastAsia="Times New Roman" w:cs="Arial"/>
          <w:color w:val="000000"/>
          <w:lang w:val="en-US"/>
        </w:rPr>
        <w:t>inflation rates. We conclude the</w:t>
      </w:r>
      <w:r w:rsidR="006D2499" w:rsidRPr="006D2499">
        <w:rPr>
          <w:rFonts w:eastAsia="Times New Roman" w:cs="Arial"/>
          <w:color w:val="000000"/>
          <w:lang w:val="en-US"/>
        </w:rPr>
        <w:t xml:space="preserve"> discussion</w:t>
      </w:r>
      <w:r w:rsidR="008536B0">
        <w:rPr>
          <w:rFonts w:eastAsia="Times New Roman" w:cs="Arial"/>
          <w:color w:val="000000"/>
          <w:lang w:val="en-US"/>
        </w:rPr>
        <w:t xml:space="preserve"> of model 1</w:t>
      </w:r>
      <w:r w:rsidR="006D2499" w:rsidRPr="006D2499">
        <w:rPr>
          <w:rFonts w:eastAsia="Times New Roman" w:cs="Arial"/>
          <w:color w:val="000000"/>
          <w:lang w:val="en-US"/>
        </w:rPr>
        <w:t xml:space="preserve"> with the relation between dividend payout and </w:t>
      </w:r>
      <w:proofErr w:type="gramStart"/>
      <w:r w:rsidR="00493259">
        <w:rPr>
          <w:rFonts w:eastAsia="Times New Roman" w:cs="Arial"/>
          <w:color w:val="000000"/>
          <w:lang w:val="en-US"/>
        </w:rPr>
        <w:t>Ln(</w:t>
      </w:r>
      <w:proofErr w:type="gramEnd"/>
      <w:r w:rsidR="00493259">
        <w:rPr>
          <w:rFonts w:eastAsia="Times New Roman" w:cs="Arial"/>
          <w:color w:val="000000"/>
          <w:lang w:val="en-US"/>
        </w:rPr>
        <w:t>G</w:t>
      </w:r>
      <w:r w:rsidR="006D2499" w:rsidRPr="006D2499">
        <w:rPr>
          <w:rFonts w:eastAsia="Times New Roman" w:cs="Arial"/>
          <w:color w:val="000000"/>
          <w:lang w:val="en-US"/>
        </w:rPr>
        <w:t>earing</w:t>
      </w:r>
      <w:r w:rsidR="00493259">
        <w:rPr>
          <w:rFonts w:eastAsia="Times New Roman" w:cs="Arial"/>
          <w:color w:val="000000"/>
          <w:lang w:val="en-US"/>
        </w:rPr>
        <w:t>)</w:t>
      </w:r>
      <w:r w:rsidR="009134BE">
        <w:rPr>
          <w:rFonts w:eastAsia="Times New Roman" w:cs="Arial"/>
          <w:color w:val="000000"/>
          <w:lang w:val="en-US"/>
        </w:rPr>
        <w:t>,</w:t>
      </w:r>
      <w:r w:rsidR="006D2499" w:rsidRPr="006D2499">
        <w:rPr>
          <w:rFonts w:eastAsia="Times New Roman" w:cs="Arial"/>
          <w:color w:val="000000"/>
          <w:lang w:val="en-US"/>
        </w:rPr>
        <w:t xml:space="preserve"> which turns out to </w:t>
      </w:r>
      <w:r w:rsidR="008536B0">
        <w:rPr>
          <w:rFonts w:eastAsia="Times New Roman" w:cs="Arial"/>
          <w:color w:val="000000"/>
          <w:lang w:val="en-US"/>
        </w:rPr>
        <w:t>be</w:t>
      </w:r>
      <w:r w:rsidR="006D2499" w:rsidRPr="006D2499">
        <w:rPr>
          <w:rFonts w:eastAsia="Times New Roman" w:cs="Arial"/>
          <w:color w:val="000000"/>
          <w:lang w:val="en-US"/>
        </w:rPr>
        <w:t xml:space="preserve"> insignificant.</w:t>
      </w:r>
    </w:p>
    <w:p w14:paraId="4423EADD" w14:textId="77777777" w:rsidR="006D2499" w:rsidRPr="008C093A" w:rsidRDefault="006D2499" w:rsidP="00732631">
      <w:pPr>
        <w:spacing w:line="360" w:lineRule="auto"/>
        <w:rPr>
          <w:rFonts w:eastAsia="Times New Roman" w:cs="Arial"/>
          <w:b/>
          <w:color w:val="000000"/>
          <w:lang w:val="en-US"/>
        </w:rPr>
      </w:pPr>
      <w:r w:rsidRPr="008C093A">
        <w:rPr>
          <w:rFonts w:eastAsia="Times New Roman" w:cs="Arial"/>
          <w:b/>
          <w:color w:val="000000"/>
          <w:lang w:val="en-US"/>
        </w:rPr>
        <w:t>Model 2</w:t>
      </w:r>
    </w:p>
    <w:p w14:paraId="3A572BF6" w14:textId="38B4FF17" w:rsidR="006D2499" w:rsidRPr="006D2499" w:rsidRDefault="003B10F7" w:rsidP="00732631">
      <w:pPr>
        <w:spacing w:line="360" w:lineRule="auto"/>
        <w:rPr>
          <w:rFonts w:eastAsia="Times New Roman" w:cs="Times New Roman"/>
          <w:sz w:val="24"/>
          <w:szCs w:val="24"/>
          <w:lang w:val="en-US"/>
        </w:rPr>
      </w:pPr>
      <w:r>
        <w:rPr>
          <w:rFonts w:eastAsia="Times New Roman" w:cs="Arial"/>
          <w:color w:val="000000"/>
          <w:lang w:val="en-US"/>
        </w:rPr>
        <w:t>A</w:t>
      </w:r>
      <w:r w:rsidR="006D2499" w:rsidRPr="006D2499">
        <w:rPr>
          <w:rFonts w:eastAsia="Times New Roman" w:cs="Arial"/>
          <w:color w:val="000000"/>
          <w:lang w:val="en-US"/>
        </w:rPr>
        <w:t xml:space="preserve"> positive causal relationship between </w:t>
      </w:r>
      <w:proofErr w:type="gramStart"/>
      <w:r w:rsidR="006D2499" w:rsidRPr="006D2499">
        <w:rPr>
          <w:rFonts w:eastAsia="Times New Roman" w:cs="Arial"/>
          <w:color w:val="000000"/>
          <w:lang w:val="en-US"/>
        </w:rPr>
        <w:t>MTR(</w:t>
      </w:r>
      <w:proofErr w:type="gramEnd"/>
      <w:r w:rsidR="006D2499" w:rsidRPr="006D2499">
        <w:rPr>
          <w:rFonts w:eastAsia="Times New Roman" w:cs="Arial"/>
          <w:color w:val="000000"/>
          <w:lang w:val="en-US"/>
        </w:rPr>
        <w:t>NID) and Ln(Gearing)</w:t>
      </w:r>
      <w:r>
        <w:rPr>
          <w:rFonts w:eastAsia="Times New Roman" w:cs="Arial"/>
          <w:color w:val="000000"/>
          <w:lang w:val="en-US"/>
        </w:rPr>
        <w:t xml:space="preserve"> is found</w:t>
      </w:r>
      <w:r w:rsidR="006D2499" w:rsidRPr="006D2499">
        <w:rPr>
          <w:rFonts w:eastAsia="Times New Roman" w:cs="Arial"/>
          <w:color w:val="000000"/>
          <w:lang w:val="en-US"/>
        </w:rPr>
        <w:t xml:space="preserve">. </w:t>
      </w:r>
      <w:r>
        <w:rPr>
          <w:rFonts w:eastAsia="Times New Roman" w:cs="Arial"/>
          <w:color w:val="000000"/>
          <w:lang w:val="en-US"/>
        </w:rPr>
        <w:t>This</w:t>
      </w:r>
      <w:r w:rsidR="00A41B68">
        <w:rPr>
          <w:rFonts w:eastAsia="Times New Roman" w:cs="Arial"/>
          <w:color w:val="000000"/>
          <w:lang w:val="en-US"/>
        </w:rPr>
        <w:t xml:space="preserve"> result can be translated </w:t>
      </w:r>
      <w:r w:rsidR="006D2499" w:rsidRPr="006D2499">
        <w:rPr>
          <w:rFonts w:eastAsia="Times New Roman" w:cs="Arial"/>
          <w:color w:val="000000"/>
          <w:lang w:val="en-US"/>
        </w:rPr>
        <w:t>as follows: a 1% de</w:t>
      </w:r>
      <w:r w:rsidR="002F1A44">
        <w:rPr>
          <w:rFonts w:eastAsia="Times New Roman" w:cs="Arial"/>
          <w:color w:val="000000"/>
          <w:lang w:val="en-US"/>
        </w:rPr>
        <w:t xml:space="preserve">crease in </w:t>
      </w:r>
      <w:proofErr w:type="gramStart"/>
      <w:r w:rsidR="002F1A44">
        <w:rPr>
          <w:rFonts w:eastAsia="Times New Roman" w:cs="Arial"/>
          <w:color w:val="000000"/>
          <w:lang w:val="en-US"/>
        </w:rPr>
        <w:t>MTR(</w:t>
      </w:r>
      <w:proofErr w:type="gramEnd"/>
      <w:r w:rsidR="002F1A44">
        <w:rPr>
          <w:rFonts w:eastAsia="Times New Roman" w:cs="Arial"/>
          <w:color w:val="000000"/>
          <w:lang w:val="en-US"/>
        </w:rPr>
        <w:t>NID) reflects a 2.</w:t>
      </w:r>
      <w:r w:rsidR="006D2499" w:rsidRPr="006D2499">
        <w:rPr>
          <w:rFonts w:eastAsia="Times New Roman" w:cs="Arial"/>
          <w:color w:val="000000"/>
          <w:lang w:val="en-US"/>
        </w:rPr>
        <w:t xml:space="preserve">62% decline in Ln(Gearing). </w:t>
      </w:r>
      <w:r w:rsidR="00184F0C">
        <w:rPr>
          <w:rFonts w:eastAsia="Times New Roman" w:cs="Arial"/>
          <w:color w:val="000000"/>
          <w:lang w:val="en-US"/>
        </w:rPr>
        <w:t>It is also possible to interpret these results through a decr</w:t>
      </w:r>
      <w:r w:rsidR="0037201C">
        <w:rPr>
          <w:rFonts w:eastAsia="Times New Roman" w:cs="Arial"/>
          <w:color w:val="000000"/>
          <w:lang w:val="en-US"/>
        </w:rPr>
        <w:t>ease with one</w:t>
      </w:r>
      <w:r w:rsidR="00184F0C">
        <w:rPr>
          <w:rFonts w:eastAsia="Times New Roman" w:cs="Arial"/>
          <w:color w:val="000000"/>
          <w:lang w:val="en-US"/>
        </w:rPr>
        <w:t xml:space="preserve"> standard deviation instead of 1%. This means that a one standard deviation decrease in </w:t>
      </w:r>
      <w:proofErr w:type="gramStart"/>
      <w:r w:rsidR="00184F0C">
        <w:rPr>
          <w:rFonts w:eastAsia="Times New Roman" w:cs="Arial"/>
          <w:color w:val="000000"/>
          <w:lang w:val="en-US"/>
        </w:rPr>
        <w:t>MTR(</w:t>
      </w:r>
      <w:proofErr w:type="gramEnd"/>
      <w:r w:rsidR="00184F0C">
        <w:rPr>
          <w:rFonts w:eastAsia="Times New Roman" w:cs="Arial"/>
          <w:color w:val="000000"/>
          <w:lang w:val="en-US"/>
        </w:rPr>
        <w:t>NI</w:t>
      </w:r>
      <w:r w:rsidR="002F1A44">
        <w:rPr>
          <w:rFonts w:eastAsia="Times New Roman" w:cs="Arial"/>
          <w:color w:val="000000"/>
          <w:lang w:val="en-US"/>
        </w:rPr>
        <w:t>D) would imply a</w:t>
      </w:r>
      <w:r w:rsidR="0037201C">
        <w:rPr>
          <w:rFonts w:eastAsia="Times New Roman" w:cs="Arial"/>
          <w:color w:val="000000"/>
          <w:lang w:val="en-US"/>
        </w:rPr>
        <w:t xml:space="preserve"> 12.40%</w:t>
      </w:r>
      <w:r w:rsidR="0037201C" w:rsidRPr="0037201C">
        <w:rPr>
          <w:rFonts w:eastAsia="Times New Roman" w:cs="Arial"/>
          <w:color w:val="000000"/>
          <w:vertAlign w:val="superscript"/>
          <w:lang w:val="en-US"/>
        </w:rPr>
        <w:footnoteReference w:id="8"/>
      </w:r>
      <w:r w:rsidR="0037201C" w:rsidRPr="0037201C">
        <w:rPr>
          <w:rFonts w:eastAsia="Times New Roman" w:cs="Arial"/>
          <w:color w:val="000000"/>
          <w:lang w:val="en-US"/>
        </w:rPr>
        <w:t xml:space="preserve"> </w:t>
      </w:r>
      <w:r w:rsidR="002F1A44">
        <w:rPr>
          <w:rFonts w:eastAsia="Times New Roman" w:cs="Arial"/>
          <w:color w:val="000000"/>
          <w:lang w:val="en-US"/>
        </w:rPr>
        <w:t xml:space="preserve"> decrease </w:t>
      </w:r>
      <w:r w:rsidR="00184F0C">
        <w:rPr>
          <w:rFonts w:eastAsia="Times New Roman" w:cs="Arial"/>
          <w:color w:val="000000"/>
          <w:lang w:val="en-US"/>
        </w:rPr>
        <w:t xml:space="preserve">in </w:t>
      </w:r>
      <w:r w:rsidR="001318DE">
        <w:rPr>
          <w:rFonts w:eastAsia="Times New Roman" w:cs="Arial"/>
          <w:color w:val="000000"/>
          <w:lang w:val="en-US"/>
        </w:rPr>
        <w:t>the gearing ratio</w:t>
      </w:r>
      <w:r w:rsidR="00184F0C">
        <w:rPr>
          <w:rFonts w:eastAsia="Times New Roman" w:cs="Arial"/>
          <w:color w:val="000000"/>
          <w:lang w:val="en-US"/>
        </w:rPr>
        <w:t>.</w:t>
      </w:r>
      <w:r w:rsidR="00A23685">
        <w:rPr>
          <w:rFonts w:eastAsia="Times New Roman" w:cs="Arial"/>
          <w:color w:val="000000"/>
          <w:lang w:val="en-US"/>
        </w:rPr>
        <w:t xml:space="preserve"> </w:t>
      </w:r>
      <w:r w:rsidR="006D2499" w:rsidRPr="006D2499">
        <w:rPr>
          <w:rFonts w:eastAsia="Times New Roman" w:cs="Arial"/>
          <w:color w:val="000000"/>
          <w:lang w:val="en-US"/>
        </w:rPr>
        <w:t xml:space="preserve">In other words, the lower </w:t>
      </w:r>
      <w:r w:rsidR="006D2499" w:rsidRPr="006D2499">
        <w:rPr>
          <w:rFonts w:eastAsia="Times New Roman" w:cs="Arial"/>
          <w:color w:val="000000"/>
          <w:lang w:val="en-US"/>
        </w:rPr>
        <w:lastRenderedPageBreak/>
        <w:t xml:space="preserve">a bank’s </w:t>
      </w:r>
      <w:proofErr w:type="gramStart"/>
      <w:r w:rsidR="006D2499" w:rsidRPr="006D2499">
        <w:rPr>
          <w:rFonts w:eastAsia="Times New Roman" w:cs="Arial"/>
          <w:color w:val="000000"/>
          <w:lang w:val="en-US"/>
        </w:rPr>
        <w:t>MTR(</w:t>
      </w:r>
      <w:proofErr w:type="gramEnd"/>
      <w:r w:rsidR="006D2499" w:rsidRPr="006D2499">
        <w:rPr>
          <w:rFonts w:eastAsia="Times New Roman" w:cs="Arial"/>
          <w:color w:val="000000"/>
          <w:lang w:val="en-US"/>
        </w:rPr>
        <w:t xml:space="preserve">NID), the lower its tax advantage of an incremental cost of extra debt and therefore the lower its optimal level of leverage. In addition, the variable is highly significant at the 1% significance level. Moreover, with regards to the fit of </w:t>
      </w:r>
      <w:r w:rsidR="007F26AB">
        <w:rPr>
          <w:rFonts w:eastAsia="Times New Roman" w:cs="Arial"/>
          <w:color w:val="000000"/>
          <w:lang w:val="en-US"/>
        </w:rPr>
        <w:t>the model, the adjusted R²</w:t>
      </w:r>
      <w:r w:rsidR="002F1A44">
        <w:rPr>
          <w:rFonts w:eastAsia="Times New Roman" w:cs="Arial"/>
          <w:color w:val="000000"/>
          <w:lang w:val="en-US"/>
        </w:rPr>
        <w:t xml:space="preserve"> increases from 29.46% to 31.</w:t>
      </w:r>
      <w:r w:rsidR="006D2499" w:rsidRPr="006D2499">
        <w:rPr>
          <w:rFonts w:eastAsia="Times New Roman" w:cs="Arial"/>
          <w:color w:val="000000"/>
          <w:lang w:val="en-US"/>
        </w:rPr>
        <w:t xml:space="preserve">30%. Including the </w:t>
      </w:r>
      <w:proofErr w:type="gramStart"/>
      <w:r w:rsidR="006D2499" w:rsidRPr="006D2499">
        <w:rPr>
          <w:rFonts w:eastAsia="Times New Roman" w:cs="Arial"/>
          <w:color w:val="000000"/>
          <w:lang w:val="en-US"/>
        </w:rPr>
        <w:t>MTR(</w:t>
      </w:r>
      <w:proofErr w:type="gramEnd"/>
      <w:r w:rsidR="006D2499" w:rsidRPr="006D2499">
        <w:rPr>
          <w:rFonts w:eastAsia="Times New Roman" w:cs="Arial"/>
          <w:color w:val="000000"/>
          <w:lang w:val="en-US"/>
        </w:rPr>
        <w:t>NID) gives our model more explanatory power.</w:t>
      </w:r>
      <w:r w:rsidR="00C1375A">
        <w:rPr>
          <w:rFonts w:eastAsia="Times New Roman" w:cs="Arial"/>
          <w:color w:val="000000"/>
          <w:lang w:val="en-US"/>
        </w:rPr>
        <w:t xml:space="preserve"> </w:t>
      </w:r>
      <w:r w:rsidR="006D2499" w:rsidRPr="006D2499">
        <w:rPr>
          <w:rFonts w:eastAsia="Times New Roman" w:cs="Arial"/>
          <w:color w:val="000000"/>
          <w:lang w:val="en-US"/>
        </w:rPr>
        <w:t>Concerning the control variables, there are no apparent changes compared to model 1 worth mentioning apart from the increase of the profitabili</w:t>
      </w:r>
      <w:r w:rsidR="007C7780">
        <w:rPr>
          <w:rFonts w:eastAsia="Times New Roman" w:cs="Arial"/>
          <w:color w:val="000000"/>
          <w:lang w:val="en-US"/>
        </w:rPr>
        <w:t>ty-coefficient, which indicates</w:t>
      </w:r>
      <w:r w:rsidR="006D2499" w:rsidRPr="006D2499">
        <w:rPr>
          <w:rFonts w:eastAsia="Times New Roman" w:cs="Arial"/>
          <w:color w:val="000000"/>
          <w:lang w:val="en-US"/>
        </w:rPr>
        <w:t xml:space="preserve"> that profitability has a stronger influence on </w:t>
      </w:r>
      <w:proofErr w:type="gramStart"/>
      <w:r w:rsidR="00493259">
        <w:rPr>
          <w:rFonts w:eastAsia="Times New Roman" w:cs="Arial"/>
          <w:color w:val="000000"/>
          <w:lang w:val="en-US"/>
        </w:rPr>
        <w:t>Ln(</w:t>
      </w:r>
      <w:proofErr w:type="gramEnd"/>
      <w:r w:rsidR="00493259">
        <w:rPr>
          <w:rFonts w:eastAsia="Times New Roman" w:cs="Arial"/>
          <w:color w:val="000000"/>
          <w:lang w:val="en-US"/>
        </w:rPr>
        <w:t>G</w:t>
      </w:r>
      <w:r w:rsidR="006D2499" w:rsidRPr="006D2499">
        <w:rPr>
          <w:rFonts w:eastAsia="Times New Roman" w:cs="Arial"/>
          <w:color w:val="000000"/>
          <w:lang w:val="en-US"/>
        </w:rPr>
        <w:t>earing</w:t>
      </w:r>
      <w:r w:rsidR="00493259">
        <w:rPr>
          <w:rFonts w:eastAsia="Times New Roman" w:cs="Arial"/>
          <w:color w:val="000000"/>
          <w:lang w:val="en-US"/>
        </w:rPr>
        <w:t>)</w:t>
      </w:r>
      <w:r w:rsidR="006D2499" w:rsidRPr="006D2499">
        <w:rPr>
          <w:rFonts w:eastAsia="Times New Roman" w:cs="Arial"/>
          <w:color w:val="000000"/>
          <w:lang w:val="en-US"/>
        </w:rPr>
        <w:t xml:space="preserve"> compared to model 1.</w:t>
      </w:r>
    </w:p>
    <w:p w14:paraId="3D3E609F" w14:textId="77777777" w:rsidR="006D2499" w:rsidRPr="008C093A" w:rsidRDefault="006D2499" w:rsidP="00732631">
      <w:pPr>
        <w:spacing w:line="360" w:lineRule="auto"/>
        <w:rPr>
          <w:rFonts w:eastAsia="Times New Roman" w:cs="Times New Roman"/>
          <w:b/>
          <w:lang w:val="en-US"/>
        </w:rPr>
      </w:pPr>
      <w:r w:rsidRPr="008C093A">
        <w:rPr>
          <w:rFonts w:eastAsia="Times New Roman" w:cs="Times New Roman"/>
          <w:b/>
          <w:lang w:val="en-US"/>
        </w:rPr>
        <w:t>Model 3</w:t>
      </w:r>
    </w:p>
    <w:p w14:paraId="2C31DC4A" w14:textId="2E2A0FDD" w:rsidR="006D2499" w:rsidRPr="00420B14" w:rsidRDefault="006D2499" w:rsidP="00732631">
      <w:pPr>
        <w:spacing w:line="360" w:lineRule="auto"/>
        <w:rPr>
          <w:rFonts w:eastAsia="Times New Roman" w:cs="Arial"/>
          <w:color w:val="000000"/>
          <w:lang w:val="en-US"/>
        </w:rPr>
      </w:pPr>
      <w:r w:rsidRPr="006D2499">
        <w:rPr>
          <w:rFonts w:eastAsia="Times New Roman" w:cs="Arial"/>
          <w:color w:val="000000"/>
          <w:lang w:val="en-US"/>
        </w:rPr>
        <w:t xml:space="preserve">First of all, the coefficient for </w:t>
      </w:r>
      <w:proofErr w:type="gramStart"/>
      <w:r w:rsidRPr="006D2499">
        <w:rPr>
          <w:rFonts w:eastAsia="Times New Roman" w:cs="Arial"/>
          <w:color w:val="000000"/>
          <w:lang w:val="en-US"/>
        </w:rPr>
        <w:t>MTR(</w:t>
      </w:r>
      <w:proofErr w:type="gramEnd"/>
      <w:r w:rsidRPr="006D2499">
        <w:rPr>
          <w:rFonts w:eastAsia="Times New Roman" w:cs="Arial"/>
          <w:color w:val="000000"/>
          <w:lang w:val="en-US"/>
        </w:rPr>
        <w:t>Difference) is significant at</w:t>
      </w:r>
      <w:r w:rsidR="00660F18">
        <w:rPr>
          <w:rFonts w:eastAsia="Times New Roman" w:cs="Arial"/>
          <w:color w:val="000000"/>
          <w:lang w:val="en-US"/>
        </w:rPr>
        <w:t xml:space="preserve"> the 1% significance level and is negatively related to </w:t>
      </w:r>
      <w:r w:rsidRPr="006D2499">
        <w:rPr>
          <w:rFonts w:eastAsia="Times New Roman" w:cs="Arial"/>
          <w:color w:val="000000"/>
          <w:lang w:val="en-US"/>
        </w:rPr>
        <w:t>Ln(Gearing)</w:t>
      </w:r>
      <w:r w:rsidR="003B10F7">
        <w:rPr>
          <w:rFonts w:eastAsia="Times New Roman" w:cs="Arial"/>
          <w:color w:val="000000"/>
          <w:lang w:val="en-US"/>
        </w:rPr>
        <w:t>,</w:t>
      </w:r>
      <w:r w:rsidRPr="006D2499">
        <w:rPr>
          <w:rFonts w:eastAsia="Times New Roman" w:cs="Arial"/>
          <w:color w:val="000000"/>
          <w:lang w:val="en-US"/>
        </w:rPr>
        <w:t xml:space="preserve"> which is in line with </w:t>
      </w:r>
      <w:r w:rsidR="003B10F7">
        <w:rPr>
          <w:rFonts w:eastAsia="Times New Roman" w:cs="Arial"/>
          <w:color w:val="000000"/>
          <w:lang w:val="en-US"/>
        </w:rPr>
        <w:t>the</w:t>
      </w:r>
      <w:r w:rsidR="00660F18">
        <w:rPr>
          <w:rFonts w:eastAsia="Times New Roman" w:cs="Arial"/>
          <w:color w:val="000000"/>
          <w:lang w:val="en-US"/>
        </w:rPr>
        <w:t xml:space="preserve"> expectations. Remember</w:t>
      </w:r>
      <w:r w:rsidRPr="006D2499">
        <w:rPr>
          <w:rFonts w:eastAsia="Times New Roman" w:cs="Arial"/>
          <w:color w:val="000000"/>
          <w:lang w:val="en-US"/>
        </w:rPr>
        <w:t xml:space="preserve"> that the </w:t>
      </w:r>
      <w:proofErr w:type="gramStart"/>
      <w:r w:rsidRPr="006D2499">
        <w:rPr>
          <w:rFonts w:eastAsia="Times New Roman" w:cs="Arial"/>
          <w:color w:val="000000"/>
          <w:lang w:val="en-US"/>
        </w:rPr>
        <w:t>MTR(</w:t>
      </w:r>
      <w:proofErr w:type="gramEnd"/>
      <w:r w:rsidRPr="006D2499">
        <w:rPr>
          <w:rFonts w:eastAsia="Times New Roman" w:cs="Arial"/>
          <w:color w:val="000000"/>
          <w:lang w:val="en-US"/>
        </w:rPr>
        <w:t xml:space="preserve">Difference) depicts the difference between MTR without NID and MTR with NID. A 1% increase in </w:t>
      </w:r>
      <w:proofErr w:type="gramStart"/>
      <w:r w:rsidRPr="006D2499">
        <w:rPr>
          <w:rFonts w:eastAsia="Times New Roman" w:cs="Arial"/>
          <w:color w:val="000000"/>
          <w:lang w:val="en-US"/>
        </w:rPr>
        <w:t>MTR(</w:t>
      </w:r>
      <w:proofErr w:type="gramEnd"/>
      <w:r w:rsidRPr="006D2499">
        <w:rPr>
          <w:rFonts w:eastAsia="Times New Roman" w:cs="Arial"/>
          <w:color w:val="000000"/>
          <w:lang w:val="en-US"/>
        </w:rPr>
        <w:t xml:space="preserve">Difference), which is in fact an increase of the impact stemming from the NID, </w:t>
      </w:r>
      <w:r w:rsidR="002F1A44">
        <w:rPr>
          <w:rFonts w:eastAsia="Times New Roman" w:cs="Arial"/>
          <w:color w:val="000000"/>
          <w:lang w:val="en-US"/>
        </w:rPr>
        <w:t>results in a 2.</w:t>
      </w:r>
      <w:r w:rsidR="00BB1CC8">
        <w:rPr>
          <w:rFonts w:eastAsia="Times New Roman" w:cs="Arial"/>
          <w:color w:val="000000"/>
          <w:lang w:val="en-US"/>
        </w:rPr>
        <w:t xml:space="preserve">61% </w:t>
      </w:r>
      <w:r w:rsidR="00DF7871">
        <w:rPr>
          <w:rFonts w:eastAsia="Times New Roman" w:cs="Arial"/>
          <w:color w:val="000000"/>
          <w:lang w:val="en-US"/>
        </w:rPr>
        <w:t xml:space="preserve">relative </w:t>
      </w:r>
      <w:r w:rsidR="00BB1CC8">
        <w:rPr>
          <w:rFonts w:eastAsia="Times New Roman" w:cs="Arial"/>
          <w:color w:val="000000"/>
          <w:lang w:val="en-US"/>
        </w:rPr>
        <w:t>decrease in Ln(G</w:t>
      </w:r>
      <w:r w:rsidRPr="006D2499">
        <w:rPr>
          <w:rFonts w:eastAsia="Times New Roman" w:cs="Arial"/>
          <w:color w:val="000000"/>
          <w:lang w:val="en-US"/>
        </w:rPr>
        <w:t xml:space="preserve">earing). </w:t>
      </w:r>
      <w:r w:rsidR="0026125D">
        <w:rPr>
          <w:rFonts w:eastAsia="Times New Roman" w:cs="Arial"/>
          <w:color w:val="000000"/>
          <w:lang w:val="en-US"/>
        </w:rPr>
        <w:t xml:space="preserve">Another interpretation is that of an increase of </w:t>
      </w:r>
      <w:r w:rsidR="001C0E27">
        <w:rPr>
          <w:rFonts w:eastAsia="Times New Roman" w:cs="Arial"/>
          <w:color w:val="000000"/>
          <w:lang w:val="en-US"/>
        </w:rPr>
        <w:t>one-</w:t>
      </w:r>
      <w:r w:rsidR="00B118AD">
        <w:rPr>
          <w:rFonts w:eastAsia="Times New Roman" w:cs="Arial"/>
          <w:color w:val="000000"/>
          <w:lang w:val="en-US"/>
        </w:rPr>
        <w:t xml:space="preserve">standard deviation in </w:t>
      </w:r>
      <w:proofErr w:type="gramStart"/>
      <w:r w:rsidR="00B118AD">
        <w:rPr>
          <w:rFonts w:eastAsia="Times New Roman" w:cs="Arial"/>
          <w:color w:val="000000"/>
          <w:lang w:val="en-US"/>
        </w:rPr>
        <w:t>MTR(</w:t>
      </w:r>
      <w:proofErr w:type="gramEnd"/>
      <w:r w:rsidR="00B118AD">
        <w:rPr>
          <w:rFonts w:eastAsia="Times New Roman" w:cs="Arial"/>
          <w:color w:val="000000"/>
          <w:lang w:val="en-US"/>
        </w:rPr>
        <w:t>Difference)</w:t>
      </w:r>
      <w:r w:rsidR="003960A2">
        <w:rPr>
          <w:rFonts w:eastAsia="Times New Roman" w:cs="Arial"/>
          <w:color w:val="000000"/>
          <w:lang w:val="en-US"/>
        </w:rPr>
        <w:t>,</w:t>
      </w:r>
      <w:r w:rsidR="00660F18">
        <w:rPr>
          <w:rFonts w:eastAsia="Times New Roman" w:cs="Arial"/>
          <w:color w:val="000000"/>
          <w:lang w:val="en-US"/>
        </w:rPr>
        <w:t xml:space="preserve"> causing leverage to decrease by </w:t>
      </w:r>
      <w:r w:rsidR="002F1A44">
        <w:rPr>
          <w:rFonts w:eastAsia="Times New Roman" w:cs="Arial"/>
          <w:color w:val="000000"/>
          <w:lang w:val="en-US"/>
        </w:rPr>
        <w:t>12.</w:t>
      </w:r>
      <w:r w:rsidR="00983D8D">
        <w:rPr>
          <w:rFonts w:eastAsia="Times New Roman" w:cs="Arial"/>
          <w:color w:val="000000"/>
          <w:lang w:val="en-US"/>
        </w:rPr>
        <w:t>281</w:t>
      </w:r>
      <w:r w:rsidR="00660F18">
        <w:rPr>
          <w:rFonts w:eastAsia="Times New Roman" w:cs="Arial"/>
          <w:color w:val="000000"/>
          <w:lang w:val="en-US"/>
        </w:rPr>
        <w:t>%</w:t>
      </w:r>
      <w:r w:rsidR="003960A2">
        <w:rPr>
          <w:rFonts w:eastAsia="Times New Roman" w:cs="Arial"/>
          <w:color w:val="000000"/>
          <w:lang w:val="en-US"/>
        </w:rPr>
        <w:t>,</w:t>
      </w:r>
      <w:r w:rsidR="00660F18">
        <w:rPr>
          <w:rFonts w:eastAsia="Times New Roman" w:cs="Arial"/>
          <w:color w:val="000000"/>
          <w:lang w:val="en-US"/>
        </w:rPr>
        <w:t xml:space="preserve"> which means that </w:t>
      </w:r>
      <w:r w:rsidR="001A0F3C">
        <w:rPr>
          <w:rFonts w:eastAsia="Times New Roman" w:cs="Arial"/>
          <w:color w:val="000000"/>
          <w:lang w:val="en-US"/>
        </w:rPr>
        <w:t>the</w:t>
      </w:r>
      <w:r w:rsidR="008536B0">
        <w:rPr>
          <w:rFonts w:eastAsia="Times New Roman" w:cs="Arial"/>
          <w:color w:val="000000"/>
          <w:lang w:val="en-US"/>
        </w:rPr>
        <w:t xml:space="preserve"> mean of</w:t>
      </w:r>
      <w:r w:rsidR="001A0F3C">
        <w:rPr>
          <w:rFonts w:eastAsia="Times New Roman" w:cs="Arial"/>
          <w:color w:val="000000"/>
          <w:lang w:val="en-US"/>
        </w:rPr>
        <w:t xml:space="preserve"> </w:t>
      </w:r>
      <w:r w:rsidR="001318DE">
        <w:rPr>
          <w:rFonts w:eastAsia="Times New Roman" w:cs="Arial"/>
          <w:color w:val="000000"/>
          <w:lang w:val="en-US"/>
        </w:rPr>
        <w:t>gearing</w:t>
      </w:r>
      <w:r w:rsidR="001A0F3C">
        <w:rPr>
          <w:rFonts w:eastAsia="Times New Roman" w:cs="Arial"/>
          <w:color w:val="000000"/>
          <w:lang w:val="en-US"/>
        </w:rPr>
        <w:t xml:space="preserve"> ratio</w:t>
      </w:r>
      <w:r w:rsidR="00660F18">
        <w:rPr>
          <w:rFonts w:eastAsia="Times New Roman" w:cs="Arial"/>
          <w:color w:val="000000"/>
          <w:lang w:val="en-US"/>
        </w:rPr>
        <w:t xml:space="preserve"> would fall from </w:t>
      </w:r>
      <w:r w:rsidR="002F1A44">
        <w:rPr>
          <w:rFonts w:eastAsia="Times New Roman" w:cs="Arial"/>
          <w:lang w:val="en-US"/>
        </w:rPr>
        <w:t>18.</w:t>
      </w:r>
      <w:r w:rsidR="00660F18" w:rsidRPr="00D7784B">
        <w:rPr>
          <w:rFonts w:eastAsia="Times New Roman" w:cs="Arial"/>
          <w:lang w:val="en-US"/>
        </w:rPr>
        <w:t>239</w:t>
      </w:r>
      <w:r w:rsidR="0047545D">
        <w:rPr>
          <w:rFonts w:eastAsia="Times New Roman" w:cs="Arial"/>
          <w:lang w:val="en-US"/>
        </w:rPr>
        <w:t xml:space="preserve"> </w:t>
      </w:r>
      <w:r w:rsidR="001A0F3C">
        <w:rPr>
          <w:rFonts w:eastAsia="Times New Roman" w:cs="Arial"/>
          <w:lang w:val="en-US"/>
        </w:rPr>
        <w:t xml:space="preserve">to </w:t>
      </w:r>
      <w:r w:rsidR="002F1A44">
        <w:rPr>
          <w:lang w:val="en-US"/>
        </w:rPr>
        <w:t>15.</w:t>
      </w:r>
      <w:r w:rsidR="00D7784B" w:rsidRPr="00D7784B">
        <w:rPr>
          <w:lang w:val="en-US"/>
        </w:rPr>
        <w:t>999</w:t>
      </w:r>
      <w:r w:rsidR="0047545D">
        <w:rPr>
          <w:lang w:val="en-US"/>
        </w:rPr>
        <w:t xml:space="preserve"> </w:t>
      </w:r>
      <w:r w:rsidR="00660F18" w:rsidRPr="00D7784B">
        <w:rPr>
          <w:rStyle w:val="FootnoteReference"/>
          <w:rFonts w:eastAsia="Times New Roman" w:cs="Arial"/>
          <w:lang w:val="en-US"/>
        </w:rPr>
        <w:footnoteReference w:id="9"/>
      </w:r>
      <w:r w:rsidR="00B118AD">
        <w:rPr>
          <w:rFonts w:eastAsia="Times New Roman" w:cs="Arial"/>
          <w:color w:val="000000"/>
          <w:lang w:val="en-US"/>
        </w:rPr>
        <w:t xml:space="preserve">. </w:t>
      </w:r>
      <w:r w:rsidRPr="006D2499">
        <w:rPr>
          <w:rFonts w:eastAsia="Times New Roman" w:cs="Arial"/>
          <w:color w:val="000000"/>
          <w:lang w:val="en-US"/>
        </w:rPr>
        <w:t xml:space="preserve">More particularly, an increase in the impact of the NID </w:t>
      </w:r>
      <w:r w:rsidR="008536B0">
        <w:rPr>
          <w:rFonts w:eastAsia="Times New Roman" w:cs="Arial"/>
          <w:color w:val="000000"/>
          <w:lang w:val="en-US"/>
        </w:rPr>
        <w:t xml:space="preserve">automatically </w:t>
      </w:r>
      <w:r w:rsidRPr="006D2499">
        <w:rPr>
          <w:rFonts w:eastAsia="Times New Roman" w:cs="Arial"/>
          <w:color w:val="000000"/>
          <w:lang w:val="en-US"/>
        </w:rPr>
        <w:t xml:space="preserve">causes </w:t>
      </w:r>
      <w:proofErr w:type="gramStart"/>
      <w:r w:rsidR="008536B0">
        <w:rPr>
          <w:rFonts w:eastAsia="Times New Roman" w:cs="Arial"/>
          <w:color w:val="000000"/>
          <w:lang w:val="en-US"/>
        </w:rPr>
        <w:t>MTR(</w:t>
      </w:r>
      <w:proofErr w:type="gramEnd"/>
      <w:r w:rsidR="008536B0">
        <w:rPr>
          <w:rFonts w:eastAsia="Times New Roman" w:cs="Arial"/>
          <w:color w:val="000000"/>
          <w:lang w:val="en-US"/>
        </w:rPr>
        <w:t>NID) to decline, given a</w:t>
      </w:r>
      <w:r w:rsidRPr="006D2499">
        <w:rPr>
          <w:rFonts w:eastAsia="Times New Roman" w:cs="Arial"/>
          <w:color w:val="000000"/>
          <w:lang w:val="en-US"/>
        </w:rPr>
        <w:t xml:space="preserve"> constant MTR</w:t>
      </w:r>
      <w:r w:rsidR="008536B0">
        <w:rPr>
          <w:rFonts w:eastAsia="Times New Roman" w:cs="Arial"/>
          <w:color w:val="000000"/>
          <w:lang w:val="en-US"/>
        </w:rPr>
        <w:t>(</w:t>
      </w:r>
      <w:proofErr w:type="spellStart"/>
      <w:r w:rsidRPr="006D2499">
        <w:rPr>
          <w:rFonts w:eastAsia="Times New Roman" w:cs="Arial"/>
          <w:color w:val="000000"/>
          <w:lang w:val="en-US"/>
        </w:rPr>
        <w:t>noNID</w:t>
      </w:r>
      <w:proofErr w:type="spellEnd"/>
      <w:r w:rsidR="008536B0">
        <w:rPr>
          <w:rFonts w:eastAsia="Times New Roman" w:cs="Arial"/>
          <w:color w:val="000000"/>
          <w:lang w:val="en-US"/>
        </w:rPr>
        <w:t>). T</w:t>
      </w:r>
      <w:r w:rsidRPr="006D2499">
        <w:rPr>
          <w:rFonts w:eastAsia="Times New Roman" w:cs="Arial"/>
          <w:color w:val="000000"/>
          <w:lang w:val="en-US"/>
        </w:rPr>
        <w:t>herefore</w:t>
      </w:r>
      <w:r w:rsidR="003960A2">
        <w:rPr>
          <w:rFonts w:eastAsia="Times New Roman" w:cs="Arial"/>
          <w:color w:val="000000"/>
          <w:lang w:val="en-US"/>
        </w:rPr>
        <w:t>,</w:t>
      </w:r>
      <w:r w:rsidRPr="006D2499">
        <w:rPr>
          <w:rFonts w:eastAsia="Times New Roman" w:cs="Arial"/>
          <w:color w:val="000000"/>
          <w:lang w:val="en-US"/>
        </w:rPr>
        <w:t xml:space="preserve"> </w:t>
      </w:r>
      <w:proofErr w:type="gramStart"/>
      <w:r w:rsidRPr="006D2499">
        <w:rPr>
          <w:rFonts w:eastAsia="Times New Roman" w:cs="Arial"/>
          <w:color w:val="000000"/>
          <w:lang w:val="en-US"/>
        </w:rPr>
        <w:t>MTR(</w:t>
      </w:r>
      <w:proofErr w:type="gramEnd"/>
      <w:r w:rsidRPr="006D2499">
        <w:rPr>
          <w:rFonts w:eastAsia="Times New Roman" w:cs="Arial"/>
          <w:color w:val="000000"/>
          <w:lang w:val="en-US"/>
        </w:rPr>
        <w:t xml:space="preserve">Difference) </w:t>
      </w:r>
      <w:r w:rsidR="008536B0">
        <w:rPr>
          <w:rFonts w:eastAsia="Times New Roman" w:cs="Arial"/>
          <w:color w:val="000000"/>
          <w:lang w:val="en-US"/>
        </w:rPr>
        <w:t xml:space="preserve">grows larger </w:t>
      </w:r>
      <w:r w:rsidRPr="006D2499">
        <w:rPr>
          <w:rFonts w:eastAsia="Times New Roman" w:cs="Arial"/>
          <w:color w:val="000000"/>
          <w:lang w:val="en-US"/>
        </w:rPr>
        <w:t>which in turn decrease</w:t>
      </w:r>
      <w:r w:rsidR="001318DE">
        <w:rPr>
          <w:rFonts w:eastAsia="Times New Roman" w:cs="Arial"/>
          <w:color w:val="000000"/>
          <w:lang w:val="en-US"/>
        </w:rPr>
        <w:t>s</w:t>
      </w:r>
      <w:r w:rsidRPr="006D2499">
        <w:rPr>
          <w:rFonts w:eastAsia="Times New Roman" w:cs="Arial"/>
          <w:color w:val="000000"/>
          <w:lang w:val="en-US"/>
        </w:rPr>
        <w:t xml:space="preserve"> the optimal level of leverage. </w:t>
      </w:r>
      <w:r w:rsidR="00420B14">
        <w:rPr>
          <w:rFonts w:eastAsia="Times New Roman" w:cs="Arial"/>
          <w:color w:val="000000"/>
          <w:lang w:val="en-US"/>
        </w:rPr>
        <w:t xml:space="preserve">Evidence suggests </w:t>
      </w:r>
      <w:r w:rsidRPr="006D2499">
        <w:rPr>
          <w:rFonts w:eastAsia="Times New Roman" w:cs="Arial"/>
          <w:color w:val="000000"/>
          <w:lang w:val="en-US"/>
        </w:rPr>
        <w:t>that banks take into account changes in their</w:t>
      </w:r>
      <w:r w:rsidR="00420B14">
        <w:rPr>
          <w:rFonts w:eastAsia="Times New Roman" w:cs="Arial"/>
          <w:color w:val="000000"/>
          <w:lang w:val="en-US"/>
        </w:rPr>
        <w:t xml:space="preserve"> MTRs when making a decision on </w:t>
      </w:r>
      <w:r w:rsidRPr="006D2499">
        <w:rPr>
          <w:rFonts w:eastAsia="Times New Roman" w:cs="Arial"/>
          <w:color w:val="000000"/>
          <w:lang w:val="en-US"/>
        </w:rPr>
        <w:t>cap</w:t>
      </w:r>
      <w:r w:rsidR="00420B14">
        <w:rPr>
          <w:rFonts w:eastAsia="Times New Roman" w:cs="Arial"/>
          <w:color w:val="000000"/>
          <w:lang w:val="en-US"/>
        </w:rPr>
        <w:t xml:space="preserve">ital structure. This concludes the NID general model section with the confirmation of the </w:t>
      </w:r>
      <w:r w:rsidRPr="006D2499">
        <w:rPr>
          <w:rFonts w:eastAsia="Times New Roman" w:cs="Arial"/>
          <w:color w:val="000000"/>
          <w:lang w:val="en-US"/>
        </w:rPr>
        <w:t>first hypothesis:</w:t>
      </w:r>
      <w:r w:rsidR="00983D8D">
        <w:rPr>
          <w:rFonts w:eastAsia="Times New Roman" w:cs="Arial"/>
          <w:color w:val="000000"/>
          <w:lang w:val="en-US"/>
        </w:rPr>
        <w:t xml:space="preserve"> </w:t>
      </w:r>
    </w:p>
    <w:p w14:paraId="0FDCDED3" w14:textId="77777777" w:rsidR="006D2499" w:rsidRPr="00223010" w:rsidRDefault="006D2499" w:rsidP="00223010">
      <w:pPr>
        <w:spacing w:line="360" w:lineRule="auto"/>
        <w:jc w:val="center"/>
        <w:rPr>
          <w:rFonts w:eastAsia="Times New Roman" w:cs="Times New Roman"/>
          <w:i/>
          <w:sz w:val="24"/>
          <w:szCs w:val="24"/>
          <w:lang w:val="en-US"/>
        </w:rPr>
      </w:pPr>
      <w:r w:rsidRPr="00223010">
        <w:rPr>
          <w:rFonts w:eastAsia="Times New Roman" w:cs="Arial"/>
          <w:i/>
          <w:color w:val="000000"/>
          <w:u w:val="single"/>
          <w:lang w:val="en-US"/>
        </w:rPr>
        <w:t>Hypothesis 1:</w:t>
      </w:r>
    </w:p>
    <w:p w14:paraId="275CF342" w14:textId="1558CFEF" w:rsidR="006D2499" w:rsidRPr="00223010" w:rsidRDefault="006D2499" w:rsidP="00223010">
      <w:pPr>
        <w:spacing w:line="360" w:lineRule="auto"/>
        <w:jc w:val="center"/>
        <w:rPr>
          <w:rFonts w:eastAsia="Times New Roman" w:cs="Times New Roman"/>
          <w:i/>
          <w:sz w:val="24"/>
          <w:szCs w:val="24"/>
          <w:lang w:val="en-US"/>
        </w:rPr>
      </w:pPr>
      <w:r w:rsidRPr="00223010">
        <w:rPr>
          <w:rFonts w:eastAsia="Times New Roman" w:cs="Arial"/>
          <w:i/>
          <w:color w:val="000000"/>
          <w:lang w:val="en-US"/>
        </w:rPr>
        <w:t>The introduction of the NID has a negative effect on MTR which in turn lowers the leverage levels in Belgian banks.</w:t>
      </w:r>
    </w:p>
    <w:p w14:paraId="33ED0411" w14:textId="0855A367" w:rsidR="006D2499" w:rsidRPr="006D2499" w:rsidRDefault="00420B14" w:rsidP="00732631">
      <w:pPr>
        <w:spacing w:line="360" w:lineRule="auto"/>
        <w:rPr>
          <w:rFonts w:eastAsia="Times New Roman" w:cs="Times New Roman"/>
          <w:sz w:val="24"/>
          <w:szCs w:val="24"/>
          <w:lang w:val="en-US"/>
        </w:rPr>
      </w:pPr>
      <w:r>
        <w:rPr>
          <w:rFonts w:eastAsia="Times New Roman" w:cs="Arial"/>
          <w:color w:val="000000"/>
          <w:lang w:val="en-US"/>
        </w:rPr>
        <w:t>Also n</w:t>
      </w:r>
      <w:r w:rsidR="006D2499" w:rsidRPr="006D2499">
        <w:rPr>
          <w:rFonts w:eastAsia="Times New Roman" w:cs="Arial"/>
          <w:color w:val="000000"/>
          <w:lang w:val="en-US"/>
        </w:rPr>
        <w:t xml:space="preserve">ote that including </w:t>
      </w:r>
      <w:proofErr w:type="gramStart"/>
      <w:r w:rsidR="006D2499" w:rsidRPr="006D2499">
        <w:rPr>
          <w:rFonts w:eastAsia="Times New Roman" w:cs="Arial"/>
          <w:color w:val="000000"/>
          <w:lang w:val="en-US"/>
        </w:rPr>
        <w:t>MTR(</w:t>
      </w:r>
      <w:proofErr w:type="gramEnd"/>
      <w:r w:rsidR="006D2499" w:rsidRPr="006D2499">
        <w:rPr>
          <w:rFonts w:eastAsia="Times New Roman" w:cs="Arial"/>
          <w:color w:val="000000"/>
          <w:lang w:val="en-US"/>
        </w:rPr>
        <w:t>Difference) increas</w:t>
      </w:r>
      <w:r w:rsidR="002F1A44">
        <w:rPr>
          <w:rFonts w:eastAsia="Times New Roman" w:cs="Arial"/>
          <w:color w:val="000000"/>
          <w:lang w:val="en-US"/>
        </w:rPr>
        <w:t>ed the fit of the model from 30.85% to 32.</w:t>
      </w:r>
      <w:r w:rsidR="006D2499" w:rsidRPr="006D2499">
        <w:rPr>
          <w:rFonts w:eastAsia="Times New Roman" w:cs="Arial"/>
          <w:color w:val="000000"/>
          <w:lang w:val="en-US"/>
        </w:rPr>
        <w:t>88%. Concerning the control variables, there are no significant changes when compared to the previous models.</w:t>
      </w:r>
    </w:p>
    <w:p w14:paraId="75AA7F10" w14:textId="77777777" w:rsidR="00B61393" w:rsidRDefault="00B61393" w:rsidP="00732631">
      <w:pPr>
        <w:pStyle w:val="Heading2"/>
        <w:spacing w:line="360" w:lineRule="auto"/>
        <w:rPr>
          <w:lang w:val="en-US"/>
        </w:rPr>
      </w:pPr>
      <w:bookmarkStart w:id="25" w:name="_Toc450839953"/>
      <w:r>
        <w:rPr>
          <w:lang w:val="en-US"/>
        </w:rPr>
        <w:lastRenderedPageBreak/>
        <w:t>Extensions</w:t>
      </w:r>
      <w:bookmarkEnd w:id="25"/>
    </w:p>
    <w:p w14:paraId="4120CA39" w14:textId="4F09F149" w:rsidR="00A35AAF" w:rsidRPr="00A35AAF" w:rsidRDefault="00A35AAF" w:rsidP="00A35AAF">
      <w:pPr>
        <w:pStyle w:val="Heading3"/>
        <w:rPr>
          <w:lang w:val="en-US"/>
        </w:rPr>
      </w:pPr>
      <w:bookmarkStart w:id="26" w:name="_Toc450839954"/>
      <w:r>
        <w:rPr>
          <w:lang w:val="en-US"/>
        </w:rPr>
        <w:t>The dependent variable extension</w:t>
      </w:r>
      <w:bookmarkEnd w:id="26"/>
    </w:p>
    <w:p w14:paraId="11DE17FD" w14:textId="4B7A66A5" w:rsidR="00A35AAF" w:rsidRDefault="00A35AAF" w:rsidP="00A35AAF">
      <w:pPr>
        <w:rPr>
          <w:lang w:val="en-US"/>
        </w:rPr>
      </w:pPr>
      <w:r>
        <w:rPr>
          <w:lang w:val="en-US"/>
        </w:rPr>
        <w:t>Please find the results for the dependent variable extension in table 4</w:t>
      </w:r>
    </w:p>
    <w:p w14:paraId="31C09BB6" w14:textId="77777777" w:rsidR="00A35AAF" w:rsidRDefault="00A35AAF" w:rsidP="00732631">
      <w:pPr>
        <w:spacing w:before="0" w:line="360" w:lineRule="auto"/>
        <w:rPr>
          <w:b/>
          <w:lang w:val="en-US"/>
        </w:rPr>
      </w:pPr>
    </w:p>
    <w:p w14:paraId="28D979A8" w14:textId="77777777" w:rsidR="00257C2C" w:rsidRPr="008C093A" w:rsidRDefault="006D2499" w:rsidP="00732631">
      <w:pPr>
        <w:spacing w:before="0" w:line="360" w:lineRule="auto"/>
        <w:rPr>
          <w:b/>
          <w:lang w:val="en-US"/>
        </w:rPr>
      </w:pPr>
      <w:r w:rsidRPr="008C093A">
        <w:rPr>
          <w:b/>
          <w:lang w:val="en-US"/>
        </w:rPr>
        <w:t>Model 4</w:t>
      </w:r>
    </w:p>
    <w:p w14:paraId="3A1CEACA" w14:textId="4B3D35D5" w:rsidR="006D2499" w:rsidRPr="00EE49AD" w:rsidRDefault="006D2499" w:rsidP="00732631">
      <w:pPr>
        <w:spacing w:line="360" w:lineRule="auto"/>
        <w:rPr>
          <w:rFonts w:eastAsia="Times New Roman" w:cs="Arial"/>
          <w:color w:val="000000"/>
          <w:lang w:val="en-US"/>
        </w:rPr>
      </w:pPr>
      <w:r w:rsidRPr="006D2499">
        <w:rPr>
          <w:rFonts w:eastAsia="Times New Roman" w:cs="Arial"/>
          <w:color w:val="000000"/>
          <w:lang w:val="en-US"/>
        </w:rPr>
        <w:t>Important to note is the sev</w:t>
      </w:r>
      <w:r w:rsidR="007F26AB">
        <w:rPr>
          <w:rFonts w:eastAsia="Times New Roman" w:cs="Arial"/>
          <w:color w:val="000000"/>
          <w:lang w:val="en-US"/>
        </w:rPr>
        <w:t>ere decline in adjusted R²</w:t>
      </w:r>
      <w:r w:rsidR="002F1A44">
        <w:rPr>
          <w:rFonts w:eastAsia="Times New Roman" w:cs="Arial"/>
          <w:color w:val="000000"/>
          <w:lang w:val="en-US"/>
        </w:rPr>
        <w:t xml:space="preserve"> from 31.29% to 11.</w:t>
      </w:r>
      <w:r w:rsidR="00A41B68">
        <w:rPr>
          <w:rFonts w:eastAsia="Times New Roman" w:cs="Arial"/>
          <w:color w:val="000000"/>
          <w:lang w:val="en-US"/>
        </w:rPr>
        <w:t>75%. This implies that</w:t>
      </w:r>
      <w:r w:rsidRPr="006D2499">
        <w:rPr>
          <w:rFonts w:eastAsia="Times New Roman" w:cs="Arial"/>
          <w:color w:val="000000"/>
          <w:lang w:val="en-US"/>
        </w:rPr>
        <w:t xml:space="preserve"> our model is not a good fit for variances inherent to sh</w:t>
      </w:r>
      <w:r w:rsidR="00BB1CC8">
        <w:rPr>
          <w:rFonts w:eastAsia="Times New Roman" w:cs="Arial"/>
          <w:color w:val="000000"/>
          <w:lang w:val="en-US"/>
        </w:rPr>
        <w:t>ort-</w:t>
      </w:r>
      <w:r w:rsidR="008D4765">
        <w:rPr>
          <w:rFonts w:eastAsia="Times New Roman" w:cs="Arial"/>
          <w:color w:val="000000"/>
          <w:lang w:val="en-US"/>
        </w:rPr>
        <w:t>term funding. Nonetheless, the</w:t>
      </w:r>
      <w:r w:rsidRPr="006D2499">
        <w:rPr>
          <w:rFonts w:eastAsia="Times New Roman" w:cs="Arial"/>
          <w:color w:val="000000"/>
          <w:lang w:val="en-US"/>
        </w:rPr>
        <w:t xml:space="preserve"> </w:t>
      </w:r>
      <w:proofErr w:type="gramStart"/>
      <w:r w:rsidRPr="006D2499">
        <w:rPr>
          <w:rFonts w:eastAsia="Times New Roman" w:cs="Arial"/>
          <w:color w:val="000000"/>
          <w:lang w:val="en-US"/>
        </w:rPr>
        <w:t>MTR(</w:t>
      </w:r>
      <w:proofErr w:type="gramEnd"/>
      <w:r w:rsidRPr="006D2499">
        <w:rPr>
          <w:rFonts w:eastAsia="Times New Roman" w:cs="Arial"/>
          <w:color w:val="000000"/>
          <w:lang w:val="en-US"/>
        </w:rPr>
        <w:t xml:space="preserve">Difference) remains highly significant at the 1% significance level and has </w:t>
      </w:r>
      <w:r w:rsidR="00EE509D">
        <w:rPr>
          <w:rFonts w:eastAsia="Times New Roman" w:cs="Arial"/>
          <w:color w:val="000000"/>
          <w:lang w:val="en-US"/>
        </w:rPr>
        <w:t xml:space="preserve">a </w:t>
      </w:r>
      <w:r w:rsidRPr="006D2499">
        <w:rPr>
          <w:rFonts w:eastAsia="Times New Roman" w:cs="Arial"/>
          <w:color w:val="000000"/>
          <w:lang w:val="en-US"/>
        </w:rPr>
        <w:t>n</w:t>
      </w:r>
      <w:r w:rsidR="00BB1CC8">
        <w:rPr>
          <w:rFonts w:eastAsia="Times New Roman" w:cs="Arial"/>
          <w:color w:val="000000"/>
          <w:lang w:val="en-US"/>
        </w:rPr>
        <w:t>egative relationship with short-</w:t>
      </w:r>
      <w:r w:rsidRPr="006D2499">
        <w:rPr>
          <w:rFonts w:eastAsia="Times New Roman" w:cs="Arial"/>
          <w:color w:val="000000"/>
          <w:lang w:val="en-US"/>
        </w:rPr>
        <w:t>term funding. More precisely</w:t>
      </w:r>
      <w:r w:rsidR="00EE509D">
        <w:rPr>
          <w:rFonts w:eastAsia="Times New Roman" w:cs="Arial"/>
          <w:color w:val="000000"/>
          <w:lang w:val="en-US"/>
        </w:rPr>
        <w:t>,</w:t>
      </w:r>
      <w:r w:rsidRPr="006D2499">
        <w:rPr>
          <w:rFonts w:eastAsia="Times New Roman" w:cs="Arial"/>
          <w:color w:val="000000"/>
          <w:lang w:val="en-US"/>
        </w:rPr>
        <w:t xml:space="preserve"> a 1% increase in </w:t>
      </w:r>
      <w:proofErr w:type="gramStart"/>
      <w:r w:rsidRPr="006D2499">
        <w:rPr>
          <w:rFonts w:eastAsia="Times New Roman" w:cs="Arial"/>
          <w:color w:val="000000"/>
          <w:lang w:val="en-US"/>
        </w:rPr>
        <w:t>MTR(</w:t>
      </w:r>
      <w:proofErr w:type="gramEnd"/>
      <w:r w:rsidRPr="006D2499">
        <w:rPr>
          <w:rFonts w:eastAsia="Times New Roman" w:cs="Arial"/>
          <w:color w:val="000000"/>
          <w:lang w:val="en-US"/>
        </w:rPr>
        <w:t>Difference) incurs a 2</w:t>
      </w:r>
      <w:r w:rsidR="002F1A44">
        <w:rPr>
          <w:rFonts w:eastAsia="Times New Roman" w:cs="Arial"/>
          <w:color w:val="000000"/>
          <w:lang w:val="en-US"/>
        </w:rPr>
        <w:t>.</w:t>
      </w:r>
      <w:r w:rsidRPr="006D2499">
        <w:rPr>
          <w:rFonts w:eastAsia="Times New Roman" w:cs="Arial"/>
          <w:color w:val="000000"/>
          <w:lang w:val="en-US"/>
        </w:rPr>
        <w:t>43% decrease in Ln(Short-term funding ratio)</w:t>
      </w:r>
      <w:r w:rsidR="00EE509D">
        <w:rPr>
          <w:rFonts w:eastAsia="Times New Roman" w:cs="Arial"/>
          <w:color w:val="000000"/>
          <w:lang w:val="en-US"/>
        </w:rPr>
        <w:t>. A</w:t>
      </w:r>
      <w:r w:rsidR="00A23685">
        <w:rPr>
          <w:rFonts w:eastAsia="Times New Roman" w:cs="Arial"/>
          <w:color w:val="000000"/>
          <w:lang w:val="en-US"/>
        </w:rPr>
        <w:t xml:space="preserve">n increase of </w:t>
      </w:r>
      <w:r w:rsidR="001C0E27">
        <w:rPr>
          <w:rFonts w:eastAsia="Times New Roman" w:cs="Arial"/>
          <w:color w:val="000000"/>
          <w:lang w:val="en-US"/>
        </w:rPr>
        <w:t>one-</w:t>
      </w:r>
      <w:r w:rsidR="00A23685">
        <w:rPr>
          <w:rFonts w:eastAsia="Times New Roman" w:cs="Arial"/>
          <w:color w:val="000000"/>
          <w:lang w:val="en-US"/>
        </w:rPr>
        <w:t xml:space="preserve">standard deviation in </w:t>
      </w:r>
      <w:proofErr w:type="gramStart"/>
      <w:r w:rsidR="00A23685">
        <w:rPr>
          <w:rFonts w:eastAsia="Times New Roman" w:cs="Arial"/>
          <w:color w:val="000000"/>
          <w:lang w:val="en-US"/>
        </w:rPr>
        <w:t>MTR(</w:t>
      </w:r>
      <w:proofErr w:type="gramEnd"/>
      <w:r w:rsidR="00A23685">
        <w:rPr>
          <w:rFonts w:eastAsia="Times New Roman" w:cs="Arial"/>
          <w:color w:val="000000"/>
          <w:lang w:val="en-US"/>
        </w:rPr>
        <w:t>Difference)</w:t>
      </w:r>
      <w:r w:rsidR="002F1A44">
        <w:rPr>
          <w:rFonts w:eastAsia="Times New Roman" w:cs="Arial"/>
          <w:color w:val="000000"/>
          <w:lang w:val="en-US"/>
        </w:rPr>
        <w:t xml:space="preserve"> leads to an 11.</w:t>
      </w:r>
      <w:r w:rsidR="00A23685">
        <w:rPr>
          <w:rFonts w:eastAsia="Times New Roman" w:cs="Arial"/>
          <w:color w:val="000000"/>
          <w:lang w:val="en-US"/>
        </w:rPr>
        <w:t xml:space="preserve">52% </w:t>
      </w:r>
      <w:r w:rsidR="00DF7871">
        <w:rPr>
          <w:rFonts w:eastAsia="Times New Roman" w:cs="Arial"/>
          <w:color w:val="000000"/>
          <w:lang w:val="en-US"/>
        </w:rPr>
        <w:t xml:space="preserve">relative </w:t>
      </w:r>
      <w:r w:rsidR="00A23685">
        <w:rPr>
          <w:rFonts w:eastAsia="Times New Roman" w:cs="Arial"/>
          <w:color w:val="000000"/>
          <w:lang w:val="en-US"/>
        </w:rPr>
        <w:t xml:space="preserve">decrease </w:t>
      </w:r>
      <w:r w:rsidR="00EE509D">
        <w:rPr>
          <w:rFonts w:eastAsia="Times New Roman" w:cs="Arial"/>
          <w:color w:val="000000"/>
          <w:lang w:val="en-US"/>
        </w:rPr>
        <w:t>in Ln(Short-term funding ratio). This drop can be translated to absolute terms as short-term funding falling from</w:t>
      </w:r>
      <w:r w:rsidR="00660F18">
        <w:rPr>
          <w:rFonts w:eastAsia="Times New Roman" w:cs="Arial"/>
          <w:color w:val="000000"/>
          <w:lang w:val="en-US"/>
        </w:rPr>
        <w:t xml:space="preserve"> </w:t>
      </w:r>
      <w:r w:rsidR="002F1A44">
        <w:rPr>
          <w:rFonts w:eastAsia="Times New Roman" w:cs="Arial"/>
          <w:color w:val="000000"/>
          <w:lang w:val="en-US"/>
        </w:rPr>
        <w:t>€28,386.</w:t>
      </w:r>
      <w:r w:rsidR="0047545D">
        <w:rPr>
          <w:rFonts w:eastAsia="Times New Roman" w:cs="Arial"/>
          <w:color w:val="000000"/>
          <w:lang w:val="en-US"/>
        </w:rPr>
        <w:t xml:space="preserve">43 </w:t>
      </w:r>
      <w:r w:rsidR="0030332E">
        <w:rPr>
          <w:rFonts w:eastAsia="Times New Roman" w:cs="Arial"/>
          <w:color w:val="000000"/>
          <w:lang w:val="en-US"/>
        </w:rPr>
        <w:t>million</w:t>
      </w:r>
      <w:r w:rsidR="002F1A44">
        <w:rPr>
          <w:rFonts w:eastAsia="Times New Roman" w:cs="Arial"/>
          <w:color w:val="000000"/>
          <w:lang w:val="en-US"/>
        </w:rPr>
        <w:t xml:space="preserve"> to €25,116.</w:t>
      </w:r>
      <w:r w:rsidR="0047545D">
        <w:rPr>
          <w:rFonts w:eastAsia="Times New Roman" w:cs="Arial"/>
          <w:color w:val="000000"/>
          <w:lang w:val="en-US"/>
        </w:rPr>
        <w:t>029</w:t>
      </w:r>
      <w:r w:rsidR="00DF7871">
        <w:rPr>
          <w:rStyle w:val="FootnoteReference"/>
          <w:rFonts w:eastAsia="Times New Roman" w:cs="Arial"/>
          <w:color w:val="000000"/>
          <w:lang w:val="en-US"/>
        </w:rPr>
        <w:footnoteReference w:id="10"/>
      </w:r>
      <w:r w:rsidR="0047545D">
        <w:rPr>
          <w:rFonts w:eastAsia="Times New Roman" w:cs="Arial"/>
          <w:color w:val="000000"/>
          <w:lang w:val="en-US"/>
        </w:rPr>
        <w:t xml:space="preserve"> million. In</w:t>
      </w:r>
      <w:r w:rsidRPr="006D2499">
        <w:rPr>
          <w:rFonts w:eastAsia="Times New Roman" w:cs="Arial"/>
          <w:color w:val="000000"/>
          <w:lang w:val="en-US"/>
        </w:rPr>
        <w:t xml:space="preserve"> other words</w:t>
      </w:r>
      <w:r w:rsidR="00755E2F">
        <w:rPr>
          <w:rFonts w:eastAsia="Times New Roman" w:cs="Arial"/>
          <w:color w:val="000000"/>
          <w:lang w:val="en-US"/>
        </w:rPr>
        <w:t>,</w:t>
      </w:r>
      <w:r w:rsidRPr="006D2499">
        <w:rPr>
          <w:rFonts w:eastAsia="Times New Roman" w:cs="Arial"/>
          <w:color w:val="000000"/>
          <w:lang w:val="en-US"/>
        </w:rPr>
        <w:t xml:space="preserve"> banks rep</w:t>
      </w:r>
      <w:r w:rsidR="00BB1CC8">
        <w:rPr>
          <w:rFonts w:eastAsia="Times New Roman" w:cs="Arial"/>
          <w:color w:val="000000"/>
          <w:lang w:val="en-US"/>
        </w:rPr>
        <w:t>lace their levels of short-</w:t>
      </w:r>
      <w:r w:rsidRPr="006D2499">
        <w:rPr>
          <w:rFonts w:eastAsia="Times New Roman" w:cs="Arial"/>
          <w:color w:val="000000"/>
          <w:lang w:val="en-US"/>
        </w:rPr>
        <w:t>term leve</w:t>
      </w:r>
      <w:r w:rsidR="00A41B68">
        <w:rPr>
          <w:rFonts w:eastAsia="Times New Roman" w:cs="Arial"/>
          <w:color w:val="000000"/>
          <w:lang w:val="en-US"/>
        </w:rPr>
        <w:t>rage by an increase in equity in order</w:t>
      </w:r>
      <w:r w:rsidRPr="006D2499">
        <w:rPr>
          <w:rFonts w:eastAsia="Times New Roman" w:cs="Arial"/>
          <w:color w:val="000000"/>
          <w:lang w:val="en-US"/>
        </w:rPr>
        <w:t xml:space="preserve"> to benefit from the NID. However, changing </w:t>
      </w:r>
      <w:r w:rsidR="00A71A7D">
        <w:rPr>
          <w:rFonts w:eastAsia="Times New Roman" w:cs="Arial"/>
          <w:color w:val="000000"/>
          <w:lang w:val="en-US"/>
        </w:rPr>
        <w:t xml:space="preserve">the dependent variable from </w:t>
      </w:r>
      <w:proofErr w:type="gramStart"/>
      <w:r w:rsidR="00A71A7D">
        <w:rPr>
          <w:rFonts w:eastAsia="Times New Roman" w:cs="Arial"/>
          <w:color w:val="000000"/>
          <w:lang w:val="en-US"/>
        </w:rPr>
        <w:t>Ln(</w:t>
      </w:r>
      <w:proofErr w:type="gramEnd"/>
      <w:r w:rsidR="00A71A7D">
        <w:rPr>
          <w:rFonts w:eastAsia="Times New Roman" w:cs="Arial"/>
          <w:color w:val="000000"/>
          <w:lang w:val="en-US"/>
        </w:rPr>
        <w:t>G</w:t>
      </w:r>
      <w:r w:rsidRPr="006D2499">
        <w:rPr>
          <w:rFonts w:eastAsia="Times New Roman" w:cs="Arial"/>
          <w:color w:val="000000"/>
          <w:lang w:val="en-US"/>
        </w:rPr>
        <w:t>earing) to Ln(Short</w:t>
      </w:r>
      <w:r w:rsidR="00A41B68">
        <w:rPr>
          <w:rFonts w:eastAsia="Times New Roman" w:cs="Arial"/>
          <w:color w:val="000000"/>
          <w:lang w:val="en-US"/>
        </w:rPr>
        <w:t>-</w:t>
      </w:r>
      <w:r w:rsidRPr="006D2499">
        <w:rPr>
          <w:rFonts w:eastAsia="Times New Roman" w:cs="Arial"/>
          <w:color w:val="000000"/>
          <w:lang w:val="en-US"/>
        </w:rPr>
        <w:t>term</w:t>
      </w:r>
      <w:r w:rsidR="00A41B68">
        <w:rPr>
          <w:rFonts w:eastAsia="Times New Roman" w:cs="Arial"/>
          <w:color w:val="000000"/>
          <w:lang w:val="en-US"/>
        </w:rPr>
        <w:t xml:space="preserve"> </w:t>
      </w:r>
      <w:r w:rsidRPr="006D2499">
        <w:rPr>
          <w:rFonts w:eastAsia="Times New Roman" w:cs="Arial"/>
          <w:color w:val="000000"/>
          <w:lang w:val="en-US"/>
        </w:rPr>
        <w:t>funding</w:t>
      </w:r>
      <w:r w:rsidR="00A41B68">
        <w:rPr>
          <w:rFonts w:eastAsia="Times New Roman" w:cs="Arial"/>
          <w:color w:val="000000"/>
          <w:lang w:val="en-US"/>
        </w:rPr>
        <w:t xml:space="preserve"> ratio</w:t>
      </w:r>
      <w:r w:rsidRPr="006D2499">
        <w:rPr>
          <w:rFonts w:eastAsia="Times New Roman" w:cs="Arial"/>
          <w:color w:val="000000"/>
          <w:lang w:val="en-US"/>
        </w:rPr>
        <w:t xml:space="preserve">) had a considerable impact on the control variables. </w:t>
      </w:r>
      <w:proofErr w:type="gramStart"/>
      <w:r w:rsidRPr="006D2499">
        <w:rPr>
          <w:rFonts w:eastAsia="Times New Roman" w:cs="Arial"/>
          <w:color w:val="000000"/>
          <w:lang w:val="en-US"/>
        </w:rPr>
        <w:t>Ln(</w:t>
      </w:r>
      <w:proofErr w:type="gramEnd"/>
      <w:r w:rsidRPr="006D2499">
        <w:rPr>
          <w:rFonts w:eastAsia="Times New Roman" w:cs="Arial"/>
          <w:color w:val="000000"/>
          <w:lang w:val="en-US"/>
        </w:rPr>
        <w:t xml:space="preserve">Size) and </w:t>
      </w:r>
      <w:r w:rsidR="00EE509D">
        <w:rPr>
          <w:rFonts w:eastAsia="Times New Roman" w:cs="Arial"/>
          <w:color w:val="000000"/>
          <w:lang w:val="en-US"/>
        </w:rPr>
        <w:t>the dependent variable are now</w:t>
      </w:r>
      <w:r w:rsidRPr="006D2499">
        <w:rPr>
          <w:rFonts w:eastAsia="Times New Roman" w:cs="Arial"/>
          <w:color w:val="000000"/>
          <w:lang w:val="en-US"/>
        </w:rPr>
        <w:t xml:space="preserve"> negatively related while Ln(Size) remains highly significant at the 99% confidence level.</w:t>
      </w:r>
      <w:r w:rsidR="00A71A7D">
        <w:rPr>
          <w:rFonts w:eastAsia="Times New Roman" w:cs="Arial"/>
          <w:color w:val="000000"/>
          <w:lang w:val="en-US"/>
        </w:rPr>
        <w:t xml:space="preserve"> </w:t>
      </w:r>
      <w:r w:rsidR="00EE49AD">
        <w:rPr>
          <w:rFonts w:eastAsia="Times New Roman" w:cs="Arial"/>
          <w:color w:val="000000"/>
          <w:lang w:val="en-US"/>
        </w:rPr>
        <w:t>Evidence</w:t>
      </w:r>
      <w:r w:rsidR="00B5297A">
        <w:rPr>
          <w:rFonts w:eastAsia="Times New Roman" w:cs="Arial"/>
          <w:color w:val="000000"/>
          <w:lang w:val="en-US"/>
        </w:rPr>
        <w:t xml:space="preserve"> indicates that </w:t>
      </w:r>
      <w:r w:rsidR="00B5297A" w:rsidRPr="00F520CA">
        <w:rPr>
          <w:rFonts w:eastAsia="Times New Roman" w:cs="Arial"/>
          <w:lang w:val="en-US"/>
        </w:rPr>
        <w:t>smaller banks prefer short-term funding to long-term funding</w:t>
      </w:r>
      <w:r w:rsidR="00EE49AD">
        <w:rPr>
          <w:rFonts w:eastAsia="Times New Roman" w:cs="Arial"/>
          <w:lang w:val="en-US"/>
        </w:rPr>
        <w:t xml:space="preserve">. This result is in accordance with what </w:t>
      </w:r>
      <w:r w:rsidR="00B5297A">
        <w:rPr>
          <w:rFonts w:eastAsia="Times New Roman" w:cs="Arial"/>
          <w:lang w:val="en-US"/>
        </w:rPr>
        <w:t>Myers</w:t>
      </w:r>
      <w:r w:rsidR="00EE49AD">
        <w:rPr>
          <w:rFonts w:eastAsia="Times New Roman" w:cs="Arial"/>
          <w:lang w:val="en-US"/>
        </w:rPr>
        <w:t xml:space="preserve">’ (1977), </w:t>
      </w:r>
      <w:proofErr w:type="spellStart"/>
      <w:r w:rsidR="00EE49AD">
        <w:rPr>
          <w:rFonts w:eastAsia="Times New Roman" w:cs="Arial"/>
          <w:lang w:val="en-US"/>
        </w:rPr>
        <w:t>Bhaduri</w:t>
      </w:r>
      <w:proofErr w:type="spellEnd"/>
      <w:r w:rsidR="00EE49AD">
        <w:rPr>
          <w:rFonts w:eastAsia="Times New Roman" w:cs="Arial"/>
          <w:lang w:val="en-US"/>
        </w:rPr>
        <w:t xml:space="preserve"> (2002) and Hall et al. (2004) suggested on high growth companies (cf. agency cost framework). Remember that figure 5</w:t>
      </w:r>
      <w:r w:rsidR="00C820B9">
        <w:rPr>
          <w:rFonts w:eastAsia="Times New Roman" w:cs="Arial"/>
          <w:lang w:val="en-US"/>
        </w:rPr>
        <w:t xml:space="preserve"> illustrated</w:t>
      </w:r>
      <w:r w:rsidR="00EE49AD">
        <w:rPr>
          <w:rFonts w:eastAsia="Times New Roman" w:cs="Arial"/>
          <w:lang w:val="en-US"/>
        </w:rPr>
        <w:t xml:space="preserve"> a higher growth rate for smaller banks compared to larger banks.</w:t>
      </w:r>
      <w:r w:rsidR="00EE49AD">
        <w:rPr>
          <w:rFonts w:eastAsia="Times New Roman" w:cs="Arial"/>
          <w:color w:val="000000"/>
          <w:lang w:val="en-US"/>
        </w:rPr>
        <w:t xml:space="preserve"> </w:t>
      </w:r>
      <w:r w:rsidRPr="006D2499">
        <w:rPr>
          <w:rFonts w:eastAsia="Times New Roman" w:cs="Arial"/>
          <w:color w:val="000000"/>
          <w:lang w:val="en-US"/>
        </w:rPr>
        <w:t>Next, tangibility has a positive relationship with s</w:t>
      </w:r>
      <w:r w:rsidR="00BB1CC8">
        <w:rPr>
          <w:rFonts w:eastAsia="Times New Roman" w:cs="Arial"/>
          <w:color w:val="000000"/>
          <w:lang w:val="en-US"/>
        </w:rPr>
        <w:t>hort-</w:t>
      </w:r>
      <w:r w:rsidRPr="006D2499">
        <w:rPr>
          <w:rFonts w:eastAsia="Times New Roman" w:cs="Arial"/>
          <w:color w:val="000000"/>
          <w:lang w:val="en-US"/>
        </w:rPr>
        <w:t>term funding which pro</w:t>
      </w:r>
      <w:r w:rsidR="00A71A7D">
        <w:rPr>
          <w:rFonts w:eastAsia="Times New Roman" w:cs="Arial"/>
          <w:color w:val="000000"/>
          <w:lang w:val="en-US"/>
        </w:rPr>
        <w:t>vides evidence for the static trade-o</w:t>
      </w:r>
      <w:r w:rsidRPr="006D2499">
        <w:rPr>
          <w:rFonts w:eastAsia="Times New Roman" w:cs="Arial"/>
          <w:color w:val="000000"/>
          <w:lang w:val="en-US"/>
        </w:rPr>
        <w:t>ff theory and the agency cost framework. More collateral</w:t>
      </w:r>
      <w:r w:rsidR="00755E2F">
        <w:rPr>
          <w:rFonts w:eastAsia="Times New Roman" w:cs="Arial"/>
          <w:color w:val="000000"/>
          <w:lang w:val="en-US"/>
        </w:rPr>
        <w:t xml:space="preserve"> assets</w:t>
      </w:r>
      <w:r w:rsidRPr="006D2499">
        <w:rPr>
          <w:rFonts w:eastAsia="Times New Roman" w:cs="Arial"/>
          <w:color w:val="000000"/>
          <w:lang w:val="en-US"/>
        </w:rPr>
        <w:t xml:space="preserve"> incr</w:t>
      </w:r>
      <w:r w:rsidR="00A71A7D">
        <w:rPr>
          <w:rFonts w:eastAsia="Times New Roman" w:cs="Arial"/>
          <w:color w:val="000000"/>
          <w:lang w:val="en-US"/>
        </w:rPr>
        <w:t>eases the availability of short-</w:t>
      </w:r>
      <w:r w:rsidRPr="006D2499">
        <w:rPr>
          <w:rFonts w:eastAsia="Times New Roman" w:cs="Arial"/>
          <w:color w:val="000000"/>
          <w:lang w:val="en-US"/>
        </w:rPr>
        <w:t>term fu</w:t>
      </w:r>
      <w:r w:rsidR="00A71A7D">
        <w:rPr>
          <w:rFonts w:eastAsia="Times New Roman" w:cs="Arial"/>
          <w:color w:val="000000"/>
          <w:lang w:val="en-US"/>
        </w:rPr>
        <w:t>nding. The tangibility coefficient is almost at the 10% significance level</w:t>
      </w:r>
      <w:r w:rsidRPr="006D2499">
        <w:rPr>
          <w:rFonts w:eastAsia="Times New Roman" w:cs="Arial"/>
          <w:color w:val="000000"/>
          <w:lang w:val="en-US"/>
        </w:rPr>
        <w:t xml:space="preserve">. </w:t>
      </w:r>
      <w:r w:rsidR="00A71A7D">
        <w:rPr>
          <w:rFonts w:eastAsia="Times New Roman" w:cs="Arial"/>
          <w:color w:val="000000"/>
          <w:lang w:val="en-US"/>
        </w:rPr>
        <w:t>Also notice</w:t>
      </w:r>
      <w:r w:rsidRPr="006D2499">
        <w:rPr>
          <w:rFonts w:eastAsia="Times New Roman" w:cs="Arial"/>
          <w:color w:val="000000"/>
          <w:lang w:val="en-US"/>
        </w:rPr>
        <w:t xml:space="preserve"> that profitability has </w:t>
      </w:r>
      <w:r w:rsidR="00A41B68">
        <w:rPr>
          <w:rFonts w:eastAsia="Times New Roman" w:cs="Arial"/>
          <w:color w:val="000000"/>
          <w:lang w:val="en-US"/>
        </w:rPr>
        <w:t xml:space="preserve">a </w:t>
      </w:r>
      <w:r w:rsidRPr="006D2499">
        <w:rPr>
          <w:rFonts w:eastAsia="Times New Roman" w:cs="Arial"/>
          <w:color w:val="000000"/>
          <w:lang w:val="en-US"/>
        </w:rPr>
        <w:t>smaller influence on short</w:t>
      </w:r>
      <w:r w:rsidR="00A71A7D">
        <w:rPr>
          <w:rFonts w:eastAsia="Times New Roman" w:cs="Arial"/>
          <w:color w:val="000000"/>
          <w:lang w:val="en-US"/>
        </w:rPr>
        <w:t xml:space="preserve">-term debt compared to </w:t>
      </w:r>
      <w:r w:rsidR="000D49A9">
        <w:rPr>
          <w:rFonts w:eastAsia="Times New Roman" w:cs="Arial"/>
          <w:color w:val="000000"/>
          <w:lang w:val="en-US"/>
        </w:rPr>
        <w:t>gearing</w:t>
      </w:r>
      <w:r w:rsidRPr="006D2499">
        <w:rPr>
          <w:rFonts w:eastAsia="Times New Roman" w:cs="Arial"/>
          <w:color w:val="00407A" w:themeColor="text1"/>
          <w:lang w:val="en-US"/>
        </w:rPr>
        <w:t xml:space="preserve">. </w:t>
      </w:r>
      <w:r w:rsidRPr="006D2499">
        <w:rPr>
          <w:rFonts w:eastAsia="Times New Roman" w:cs="Arial"/>
          <w:lang w:val="en-US"/>
        </w:rPr>
        <w:t>Its significance decreased to the 5% significance level.</w:t>
      </w:r>
      <w:r w:rsidRPr="006D2499">
        <w:rPr>
          <w:rFonts w:eastAsia="Times New Roman" w:cs="Arial"/>
          <w:color w:val="000000"/>
          <w:lang w:val="en-US"/>
        </w:rPr>
        <w:t xml:space="preserve"> Moreover </w:t>
      </w:r>
      <w:r w:rsidR="008D4765">
        <w:rPr>
          <w:rFonts w:eastAsia="Times New Roman" w:cs="Arial"/>
          <w:color w:val="000000"/>
          <w:lang w:val="en-US"/>
        </w:rPr>
        <w:t>this study</w:t>
      </w:r>
      <w:r w:rsidRPr="006D2499">
        <w:rPr>
          <w:rFonts w:eastAsia="Times New Roman" w:cs="Arial"/>
          <w:color w:val="000000"/>
          <w:lang w:val="en-US"/>
        </w:rPr>
        <w:t xml:space="preserve"> find</w:t>
      </w:r>
      <w:r w:rsidR="00A41B68">
        <w:rPr>
          <w:rFonts w:eastAsia="Times New Roman" w:cs="Arial"/>
          <w:color w:val="000000"/>
          <w:lang w:val="en-US"/>
        </w:rPr>
        <w:t>s</w:t>
      </w:r>
      <w:r w:rsidR="000D49A9">
        <w:rPr>
          <w:rFonts w:eastAsia="Times New Roman" w:cs="Arial"/>
          <w:color w:val="000000"/>
          <w:lang w:val="en-US"/>
        </w:rPr>
        <w:t xml:space="preserve"> that D</w:t>
      </w:r>
      <w:r w:rsidRPr="006D2499">
        <w:rPr>
          <w:rFonts w:eastAsia="Times New Roman" w:cs="Arial"/>
          <w:color w:val="000000"/>
          <w:lang w:val="en-US"/>
        </w:rPr>
        <w:t>ividend</w:t>
      </w:r>
      <w:r w:rsidR="00A71A7D">
        <w:rPr>
          <w:rFonts w:eastAsia="Times New Roman" w:cs="Arial"/>
          <w:color w:val="000000"/>
          <w:lang w:val="en-US"/>
        </w:rPr>
        <w:t xml:space="preserve"> </w:t>
      </w:r>
      <w:r w:rsidR="000D49A9">
        <w:rPr>
          <w:rFonts w:eastAsia="Times New Roman" w:cs="Arial"/>
          <w:color w:val="000000"/>
          <w:lang w:val="en-US"/>
        </w:rPr>
        <w:t>P</w:t>
      </w:r>
      <w:r w:rsidRPr="006D2499">
        <w:rPr>
          <w:rFonts w:eastAsia="Times New Roman" w:cs="Arial"/>
          <w:color w:val="000000"/>
          <w:lang w:val="en-US"/>
        </w:rPr>
        <w:t xml:space="preserve">ayout is almost significant at the </w:t>
      </w:r>
      <w:r w:rsidR="00A41B68">
        <w:rPr>
          <w:rFonts w:eastAsia="Times New Roman" w:cs="Arial"/>
          <w:color w:val="000000"/>
          <w:lang w:val="en-US"/>
        </w:rPr>
        <w:t>10</w:t>
      </w:r>
      <w:r w:rsidRPr="006D2499">
        <w:rPr>
          <w:rFonts w:eastAsia="Times New Roman" w:cs="Arial"/>
          <w:color w:val="000000"/>
          <w:lang w:val="en-US"/>
        </w:rPr>
        <w:t xml:space="preserve">% </w:t>
      </w:r>
      <w:r w:rsidR="00A41B68">
        <w:rPr>
          <w:rFonts w:eastAsia="Times New Roman" w:cs="Arial"/>
          <w:color w:val="000000"/>
          <w:lang w:val="en-US"/>
        </w:rPr>
        <w:t xml:space="preserve">significance level </w:t>
      </w:r>
      <w:r w:rsidRPr="006D2499">
        <w:rPr>
          <w:rFonts w:eastAsia="Times New Roman" w:cs="Arial"/>
          <w:color w:val="000000"/>
          <w:lang w:val="en-US"/>
        </w:rPr>
        <w:t>with</w:t>
      </w:r>
      <w:r w:rsidR="00A41B68">
        <w:rPr>
          <w:rFonts w:eastAsia="Times New Roman" w:cs="Arial"/>
          <w:color w:val="000000"/>
          <w:lang w:val="en-US"/>
        </w:rPr>
        <w:t xml:space="preserve"> a</w:t>
      </w:r>
      <w:r w:rsidRPr="006D2499">
        <w:rPr>
          <w:rFonts w:eastAsia="Times New Roman" w:cs="Arial"/>
          <w:color w:val="000000"/>
          <w:lang w:val="en-US"/>
        </w:rPr>
        <w:t xml:space="preserve"> small positive</w:t>
      </w:r>
      <w:r w:rsidR="00BB1CC8">
        <w:rPr>
          <w:rFonts w:eastAsia="Times New Roman" w:cs="Arial"/>
          <w:color w:val="000000"/>
          <w:lang w:val="en-US"/>
        </w:rPr>
        <w:t xml:space="preserve"> impact on short-</w:t>
      </w:r>
      <w:r w:rsidRPr="006D2499">
        <w:rPr>
          <w:rFonts w:eastAsia="Times New Roman" w:cs="Arial"/>
          <w:color w:val="000000"/>
          <w:lang w:val="en-US"/>
        </w:rPr>
        <w:t xml:space="preserve">term debt funding. This result can be explained with the pecking order theory: the more dividends a bank pays, the more </w:t>
      </w:r>
      <w:r w:rsidRPr="006D2499">
        <w:rPr>
          <w:rFonts w:eastAsia="Times New Roman" w:cs="Arial"/>
          <w:color w:val="000000"/>
          <w:lang w:val="en-US"/>
        </w:rPr>
        <w:lastRenderedPageBreak/>
        <w:t>transparent it becomes which in turn reduces costs of a</w:t>
      </w:r>
      <w:r w:rsidR="00BB1CC8">
        <w:rPr>
          <w:rFonts w:eastAsia="Times New Roman" w:cs="Arial"/>
          <w:color w:val="000000"/>
          <w:lang w:val="en-US"/>
        </w:rPr>
        <w:t>symmetric information for short-</w:t>
      </w:r>
      <w:r w:rsidRPr="006D2499">
        <w:rPr>
          <w:rFonts w:eastAsia="Times New Roman" w:cs="Arial"/>
          <w:color w:val="000000"/>
          <w:lang w:val="en-US"/>
        </w:rPr>
        <w:t xml:space="preserve">term funding. </w:t>
      </w:r>
      <w:r w:rsidRPr="00EB59A7">
        <w:rPr>
          <w:rFonts w:eastAsia="Times New Roman" w:cs="Arial"/>
          <w:color w:val="000000"/>
          <w:lang w:val="en-US"/>
        </w:rPr>
        <w:t>The other control variables remained insignificant.</w:t>
      </w:r>
    </w:p>
    <w:p w14:paraId="4F3396FC" w14:textId="77777777" w:rsidR="0053068D" w:rsidRDefault="0053068D" w:rsidP="00732631">
      <w:pPr>
        <w:spacing w:before="0" w:line="360" w:lineRule="auto"/>
        <w:rPr>
          <w:b/>
          <w:lang w:val="en-US"/>
        </w:rPr>
      </w:pPr>
    </w:p>
    <w:p w14:paraId="3A59F0BA" w14:textId="77777777" w:rsidR="00257C2C" w:rsidRPr="008C093A" w:rsidRDefault="006D2499" w:rsidP="00732631">
      <w:pPr>
        <w:spacing w:before="0" w:line="360" w:lineRule="auto"/>
        <w:rPr>
          <w:b/>
          <w:lang w:val="en-US"/>
        </w:rPr>
      </w:pPr>
      <w:r w:rsidRPr="008C093A">
        <w:rPr>
          <w:b/>
          <w:lang w:val="en-US"/>
        </w:rPr>
        <w:t>Model 5</w:t>
      </w:r>
    </w:p>
    <w:p w14:paraId="4D1FC8C3" w14:textId="3CC194FF" w:rsidR="00665A49" w:rsidRDefault="000A369A" w:rsidP="00732631">
      <w:pPr>
        <w:spacing w:line="360" w:lineRule="auto"/>
        <w:rPr>
          <w:rFonts w:eastAsia="Times New Roman" w:cs="Arial"/>
          <w:color w:val="000000"/>
          <w:lang w:val="en-US"/>
        </w:rPr>
      </w:pPr>
      <w:r>
        <w:rPr>
          <w:rFonts w:eastAsia="Times New Roman" w:cs="Arial"/>
          <w:color w:val="000000"/>
          <w:lang w:val="en-US"/>
        </w:rPr>
        <w:t>Model 5 displays a remarkable</w:t>
      </w:r>
      <w:r w:rsidR="007F26AB">
        <w:rPr>
          <w:rFonts w:eastAsia="Times New Roman" w:cs="Arial"/>
          <w:color w:val="000000"/>
          <w:lang w:val="en-US"/>
        </w:rPr>
        <w:t xml:space="preserve"> surge in adjusted R²</w:t>
      </w:r>
      <w:r w:rsidR="002F1A44">
        <w:rPr>
          <w:rFonts w:eastAsia="Times New Roman" w:cs="Arial"/>
          <w:color w:val="000000"/>
          <w:lang w:val="en-US"/>
        </w:rPr>
        <w:t xml:space="preserve"> from 31.29% to 76.</w:t>
      </w:r>
      <w:r>
        <w:rPr>
          <w:rFonts w:eastAsia="Times New Roman" w:cs="Arial"/>
          <w:color w:val="000000"/>
          <w:lang w:val="en-US"/>
        </w:rPr>
        <w:t>94%</w:t>
      </w:r>
      <w:r w:rsidR="00755E2F">
        <w:rPr>
          <w:rFonts w:eastAsia="Times New Roman" w:cs="Arial"/>
          <w:color w:val="000000"/>
          <w:lang w:val="en-US"/>
        </w:rPr>
        <w:t>,</w:t>
      </w:r>
      <w:r>
        <w:rPr>
          <w:rFonts w:eastAsia="Times New Roman" w:cs="Arial"/>
          <w:color w:val="000000"/>
          <w:lang w:val="en-US"/>
        </w:rPr>
        <w:t xml:space="preserve"> meaning the model better fits</w:t>
      </w:r>
      <w:r w:rsidR="006D2499" w:rsidRPr="006D2499">
        <w:rPr>
          <w:rFonts w:eastAsia="Times New Roman" w:cs="Arial"/>
          <w:color w:val="000000"/>
          <w:lang w:val="en-US"/>
        </w:rPr>
        <w:t xml:space="preserve"> the movements </w:t>
      </w:r>
      <w:r>
        <w:rPr>
          <w:rFonts w:eastAsia="Times New Roman" w:cs="Arial"/>
          <w:color w:val="000000"/>
          <w:lang w:val="en-US"/>
        </w:rPr>
        <w:t xml:space="preserve">of </w:t>
      </w:r>
      <w:r w:rsidR="006D2499" w:rsidRPr="006D2499">
        <w:rPr>
          <w:rFonts w:eastAsia="Times New Roman" w:cs="Arial"/>
          <w:color w:val="000000"/>
          <w:lang w:val="en-US"/>
        </w:rPr>
        <w:t>long</w:t>
      </w:r>
      <w:r w:rsidR="000D49A9">
        <w:rPr>
          <w:rFonts w:eastAsia="Times New Roman" w:cs="Arial"/>
          <w:color w:val="000000"/>
          <w:lang w:val="en-US"/>
        </w:rPr>
        <w:t>-</w:t>
      </w:r>
      <w:r w:rsidR="006D2499" w:rsidRPr="006D2499">
        <w:rPr>
          <w:rFonts w:eastAsia="Times New Roman" w:cs="Arial"/>
          <w:color w:val="000000"/>
          <w:lang w:val="en-US"/>
        </w:rPr>
        <w:t>term fundi</w:t>
      </w:r>
      <w:r w:rsidR="000D49A9">
        <w:rPr>
          <w:rFonts w:eastAsia="Times New Roman" w:cs="Arial"/>
          <w:color w:val="000000"/>
          <w:lang w:val="en-US"/>
        </w:rPr>
        <w:t>ng</w:t>
      </w:r>
      <w:r>
        <w:rPr>
          <w:rFonts w:eastAsia="Times New Roman" w:cs="Arial"/>
          <w:color w:val="000000"/>
          <w:lang w:val="en-US"/>
        </w:rPr>
        <w:t xml:space="preserve"> variations</w:t>
      </w:r>
      <w:r w:rsidR="000D49A9">
        <w:rPr>
          <w:rFonts w:eastAsia="Times New Roman" w:cs="Arial"/>
          <w:color w:val="000000"/>
          <w:lang w:val="en-US"/>
        </w:rPr>
        <w:t xml:space="preserve"> compared to gearing or short-</w:t>
      </w:r>
      <w:r w:rsidR="006D2499" w:rsidRPr="006D2499">
        <w:rPr>
          <w:rFonts w:eastAsia="Times New Roman" w:cs="Arial"/>
          <w:color w:val="000000"/>
          <w:lang w:val="en-US"/>
        </w:rPr>
        <w:t>term funding. However the </w:t>
      </w:r>
      <w:proofErr w:type="gramStart"/>
      <w:r w:rsidR="006D2499" w:rsidRPr="006D2499">
        <w:rPr>
          <w:rFonts w:eastAsia="Times New Roman" w:cs="Arial"/>
          <w:color w:val="000000"/>
          <w:lang w:val="en-US"/>
        </w:rPr>
        <w:t>MTR(</w:t>
      </w:r>
      <w:proofErr w:type="gramEnd"/>
      <w:r w:rsidR="006D2499" w:rsidRPr="006D2499">
        <w:rPr>
          <w:rFonts w:eastAsia="Times New Roman" w:cs="Arial"/>
          <w:color w:val="000000"/>
          <w:lang w:val="en-US"/>
        </w:rPr>
        <w:t>Difference) became insignificant. In other words, a bank’s</w:t>
      </w:r>
      <w:r w:rsidR="000D49A9">
        <w:rPr>
          <w:rFonts w:eastAsia="Times New Roman" w:cs="Arial"/>
          <w:color w:val="000000"/>
          <w:lang w:val="en-US"/>
        </w:rPr>
        <w:t xml:space="preserve"> long-term</w:t>
      </w:r>
      <w:r w:rsidR="006D2499" w:rsidRPr="006D2499">
        <w:rPr>
          <w:rFonts w:eastAsia="Times New Roman" w:cs="Arial"/>
          <w:color w:val="000000"/>
          <w:lang w:val="en-US"/>
        </w:rPr>
        <w:t xml:space="preserve"> capital</w:t>
      </w:r>
      <w:r w:rsidR="000D49A9">
        <w:rPr>
          <w:rFonts w:eastAsia="Times New Roman" w:cs="Arial"/>
          <w:color w:val="000000"/>
          <w:lang w:val="en-US"/>
        </w:rPr>
        <w:t xml:space="preserve"> s</w:t>
      </w:r>
      <w:r w:rsidR="006D2499" w:rsidRPr="006D2499">
        <w:rPr>
          <w:rFonts w:eastAsia="Times New Roman" w:cs="Arial"/>
          <w:color w:val="000000"/>
          <w:lang w:val="en-US"/>
        </w:rPr>
        <w:t xml:space="preserve">tructure is not influenced by the introduction of the NID. </w:t>
      </w:r>
      <w:r w:rsidR="000D49A9">
        <w:rPr>
          <w:rFonts w:eastAsia="Times New Roman" w:cs="Arial"/>
          <w:color w:val="000000"/>
          <w:lang w:val="en-US"/>
        </w:rPr>
        <w:t>This finding might be explained by the fact that</w:t>
      </w:r>
      <w:r w:rsidR="006D2499" w:rsidRPr="006D2499">
        <w:rPr>
          <w:rFonts w:eastAsia="Times New Roman" w:cs="Arial"/>
          <w:color w:val="000000"/>
          <w:lang w:val="en-US"/>
        </w:rPr>
        <w:t xml:space="preserve"> long</w:t>
      </w:r>
      <w:r w:rsidR="000D49A9">
        <w:rPr>
          <w:rFonts w:eastAsia="Times New Roman" w:cs="Arial"/>
          <w:color w:val="000000"/>
          <w:lang w:val="en-US"/>
        </w:rPr>
        <w:t>-</w:t>
      </w:r>
      <w:r w:rsidR="006D2499" w:rsidRPr="006D2499">
        <w:rPr>
          <w:rFonts w:eastAsia="Times New Roman" w:cs="Arial"/>
          <w:color w:val="000000"/>
          <w:lang w:val="en-US"/>
        </w:rPr>
        <w:t>term funding needs more time</w:t>
      </w:r>
      <w:r w:rsidR="00A41B68">
        <w:rPr>
          <w:rFonts w:eastAsia="Times New Roman" w:cs="Arial"/>
          <w:color w:val="000000"/>
          <w:lang w:val="en-US"/>
        </w:rPr>
        <w:t xml:space="preserve"> to</w:t>
      </w:r>
      <w:r w:rsidR="006D2499" w:rsidRPr="006D2499">
        <w:rPr>
          <w:rFonts w:eastAsia="Times New Roman" w:cs="Arial"/>
          <w:color w:val="000000"/>
          <w:lang w:val="en-US"/>
        </w:rPr>
        <w:t xml:space="preserve"> adjust, meaning the NID has not been introduced long enough to take effect on the long</w:t>
      </w:r>
      <w:r w:rsidR="000D49A9">
        <w:rPr>
          <w:rFonts w:eastAsia="Times New Roman" w:cs="Arial"/>
          <w:color w:val="000000"/>
          <w:lang w:val="en-US"/>
        </w:rPr>
        <w:t>-</w:t>
      </w:r>
      <w:r w:rsidR="006D2499" w:rsidRPr="006D2499">
        <w:rPr>
          <w:rFonts w:eastAsia="Times New Roman" w:cs="Arial"/>
          <w:color w:val="000000"/>
          <w:lang w:val="en-US"/>
        </w:rPr>
        <w:t>term funding structure. Concer</w:t>
      </w:r>
      <w:r w:rsidR="00755E2F">
        <w:rPr>
          <w:rFonts w:eastAsia="Times New Roman" w:cs="Arial"/>
          <w:color w:val="000000"/>
          <w:lang w:val="en-US"/>
        </w:rPr>
        <w:t xml:space="preserve">ning the control variables. </w:t>
      </w:r>
      <w:proofErr w:type="gramStart"/>
      <w:r w:rsidR="00755E2F">
        <w:rPr>
          <w:rFonts w:eastAsia="Times New Roman" w:cs="Arial"/>
          <w:color w:val="000000"/>
          <w:lang w:val="en-US"/>
        </w:rPr>
        <w:t>Ln(</w:t>
      </w:r>
      <w:proofErr w:type="gramEnd"/>
      <w:r w:rsidR="00755E2F">
        <w:rPr>
          <w:rFonts w:eastAsia="Times New Roman" w:cs="Arial"/>
          <w:color w:val="000000"/>
          <w:lang w:val="en-US"/>
        </w:rPr>
        <w:t>S</w:t>
      </w:r>
      <w:r w:rsidR="006D2499" w:rsidRPr="006D2499">
        <w:rPr>
          <w:rFonts w:eastAsia="Times New Roman" w:cs="Arial"/>
          <w:color w:val="000000"/>
          <w:lang w:val="en-US"/>
        </w:rPr>
        <w:t>i</w:t>
      </w:r>
      <w:r w:rsidR="000D49A9">
        <w:rPr>
          <w:rFonts w:eastAsia="Times New Roman" w:cs="Arial"/>
          <w:color w:val="000000"/>
          <w:lang w:val="en-US"/>
        </w:rPr>
        <w:t>ze) has a larger impact on long-</w:t>
      </w:r>
      <w:r w:rsidR="006D2499" w:rsidRPr="006D2499">
        <w:rPr>
          <w:rFonts w:eastAsia="Times New Roman" w:cs="Arial"/>
          <w:color w:val="000000"/>
          <w:lang w:val="en-US"/>
        </w:rPr>
        <w:t>term funding than on gearing or short</w:t>
      </w:r>
      <w:r w:rsidR="000D49A9">
        <w:rPr>
          <w:rFonts w:eastAsia="Times New Roman" w:cs="Arial"/>
          <w:color w:val="000000"/>
          <w:lang w:val="en-US"/>
        </w:rPr>
        <w:t>-</w:t>
      </w:r>
      <w:r w:rsidR="006D2499" w:rsidRPr="006D2499">
        <w:rPr>
          <w:rFonts w:eastAsia="Times New Roman" w:cs="Arial"/>
          <w:color w:val="000000"/>
          <w:lang w:val="en-US"/>
        </w:rPr>
        <w:t xml:space="preserve">term funding and is </w:t>
      </w:r>
      <w:r w:rsidR="001A2382">
        <w:rPr>
          <w:rFonts w:eastAsia="Times New Roman" w:cs="Arial"/>
          <w:color w:val="000000"/>
          <w:lang w:val="en-US"/>
        </w:rPr>
        <w:t xml:space="preserve">highly </w:t>
      </w:r>
      <w:r w:rsidR="006D2499" w:rsidRPr="006D2499">
        <w:rPr>
          <w:rFonts w:eastAsia="Times New Roman" w:cs="Arial"/>
          <w:color w:val="000000"/>
          <w:lang w:val="en-US"/>
        </w:rPr>
        <w:t>significant.</w:t>
      </w:r>
      <w:r w:rsidR="00F41332">
        <w:rPr>
          <w:rFonts w:eastAsia="Times New Roman" w:cs="Arial"/>
          <w:color w:val="000000"/>
          <w:lang w:val="en-US"/>
        </w:rPr>
        <w:t xml:space="preserve"> Evidence is consistent with the static trade-off framework (Brierley and Bunn (2005)) and with the pecking order theory (Frank and Goyal (2003)). </w:t>
      </w:r>
      <w:r w:rsidR="006D2499" w:rsidRPr="006D2499">
        <w:rPr>
          <w:rFonts w:eastAsia="Times New Roman" w:cs="Arial"/>
          <w:color w:val="000000"/>
          <w:lang w:val="en-US"/>
        </w:rPr>
        <w:t xml:space="preserve">Next, profitability shows a </w:t>
      </w:r>
      <w:r w:rsidR="000D49A9">
        <w:rPr>
          <w:rFonts w:eastAsia="Times New Roman" w:cs="Arial"/>
          <w:color w:val="000000"/>
          <w:lang w:val="en-US"/>
        </w:rPr>
        <w:t>positive relationship with long-</w:t>
      </w:r>
      <w:r w:rsidR="006D2499" w:rsidRPr="006D2499">
        <w:rPr>
          <w:rFonts w:eastAsia="Times New Roman" w:cs="Arial"/>
          <w:color w:val="000000"/>
          <w:lang w:val="en-US"/>
        </w:rPr>
        <w:t xml:space="preserve">term funding. This finding is in line with </w:t>
      </w:r>
      <w:r w:rsidR="000D49A9">
        <w:rPr>
          <w:rFonts w:eastAsia="Times New Roman" w:cs="Arial"/>
          <w:color w:val="000000"/>
          <w:lang w:val="en-US"/>
        </w:rPr>
        <w:t xml:space="preserve">the claims of </w:t>
      </w:r>
      <w:r w:rsidR="000D49A9" w:rsidRPr="006D2499">
        <w:rPr>
          <w:rFonts w:eastAsia="Times New Roman" w:cs="Arial"/>
          <w:color w:val="000000"/>
          <w:lang w:val="en-US"/>
        </w:rPr>
        <w:t>Frank and Goyal</w:t>
      </w:r>
      <w:r w:rsidR="000D49A9">
        <w:rPr>
          <w:rFonts w:eastAsia="Times New Roman" w:cs="Arial"/>
          <w:color w:val="000000"/>
          <w:lang w:val="en-US"/>
        </w:rPr>
        <w:t xml:space="preserve"> (</w:t>
      </w:r>
      <w:r w:rsidR="000D49A9" w:rsidRPr="006D2499">
        <w:rPr>
          <w:rFonts w:eastAsia="Times New Roman" w:cs="Arial"/>
          <w:color w:val="000000"/>
          <w:lang w:val="en-US"/>
        </w:rPr>
        <w:t>2003)</w:t>
      </w:r>
      <w:r w:rsidR="000D49A9">
        <w:rPr>
          <w:rFonts w:eastAsia="Times New Roman" w:cs="Arial"/>
          <w:color w:val="000000"/>
          <w:lang w:val="en-US"/>
        </w:rPr>
        <w:t xml:space="preserve"> in </w:t>
      </w:r>
      <w:r w:rsidR="006D2499" w:rsidRPr="006D2499">
        <w:rPr>
          <w:rFonts w:eastAsia="Times New Roman" w:cs="Arial"/>
          <w:color w:val="000000"/>
          <w:lang w:val="en-US"/>
        </w:rPr>
        <w:t>the static trade-off theory</w:t>
      </w:r>
      <w:r w:rsidR="000D49A9">
        <w:rPr>
          <w:rFonts w:eastAsia="Times New Roman" w:cs="Arial"/>
          <w:color w:val="000000"/>
          <w:lang w:val="en-US"/>
        </w:rPr>
        <w:t xml:space="preserve">. </w:t>
      </w:r>
      <w:r w:rsidR="006D2499" w:rsidRPr="006D2499">
        <w:rPr>
          <w:rFonts w:eastAsia="Times New Roman" w:cs="Arial"/>
          <w:color w:val="000000"/>
          <w:lang w:val="en-US"/>
        </w:rPr>
        <w:t>However i</w:t>
      </w:r>
      <w:r w:rsidR="00A41B68">
        <w:rPr>
          <w:rFonts w:eastAsia="Times New Roman" w:cs="Arial"/>
          <w:color w:val="000000"/>
          <w:lang w:val="en-US"/>
        </w:rPr>
        <w:t>ts significance is</w:t>
      </w:r>
      <w:r w:rsidR="006D2499" w:rsidRPr="006D2499">
        <w:rPr>
          <w:rFonts w:eastAsia="Times New Roman" w:cs="Arial"/>
          <w:color w:val="000000"/>
          <w:lang w:val="en-US"/>
        </w:rPr>
        <w:t xml:space="preserve"> only </w:t>
      </w:r>
      <w:r w:rsidR="00A41B68">
        <w:rPr>
          <w:rFonts w:eastAsia="Times New Roman" w:cs="Arial"/>
          <w:color w:val="000000"/>
          <w:lang w:val="en-US"/>
        </w:rPr>
        <w:t xml:space="preserve">at the </w:t>
      </w:r>
      <w:r w:rsidR="006D2499" w:rsidRPr="006D2499">
        <w:rPr>
          <w:rFonts w:eastAsia="Times New Roman" w:cs="Arial"/>
          <w:color w:val="000000"/>
          <w:lang w:val="en-US"/>
        </w:rPr>
        <w:t>10%</w:t>
      </w:r>
      <w:r w:rsidR="00A41B68">
        <w:rPr>
          <w:rFonts w:eastAsia="Times New Roman" w:cs="Arial"/>
          <w:color w:val="000000"/>
          <w:lang w:val="en-US"/>
        </w:rPr>
        <w:t xml:space="preserve"> level of significance</w:t>
      </w:r>
      <w:r w:rsidR="006D2499" w:rsidRPr="006D2499">
        <w:rPr>
          <w:rFonts w:eastAsia="Times New Roman" w:cs="Arial"/>
          <w:color w:val="000000"/>
          <w:lang w:val="en-US"/>
        </w:rPr>
        <w:t>. Another remarkable result is the close to the 5% significance level negative relationship between Dividend</w:t>
      </w:r>
      <w:r w:rsidR="00665A49">
        <w:rPr>
          <w:rFonts w:eastAsia="Times New Roman" w:cs="Arial"/>
          <w:color w:val="000000"/>
          <w:lang w:val="en-US"/>
        </w:rPr>
        <w:t xml:space="preserve"> </w:t>
      </w:r>
      <w:r w:rsidR="006D2499" w:rsidRPr="006D2499">
        <w:rPr>
          <w:rFonts w:eastAsia="Times New Roman" w:cs="Arial"/>
          <w:color w:val="000000"/>
          <w:lang w:val="en-US"/>
        </w:rPr>
        <w:t>Payout and long</w:t>
      </w:r>
      <w:r w:rsidR="00BB1CC8">
        <w:rPr>
          <w:rFonts w:eastAsia="Times New Roman" w:cs="Arial"/>
          <w:color w:val="000000"/>
          <w:lang w:val="en-US"/>
        </w:rPr>
        <w:t>-</w:t>
      </w:r>
      <w:r w:rsidR="006D2499" w:rsidRPr="006D2499">
        <w:rPr>
          <w:rFonts w:eastAsia="Times New Roman" w:cs="Arial"/>
          <w:color w:val="000000"/>
          <w:lang w:val="en-US"/>
        </w:rPr>
        <w:t>term funding.</w:t>
      </w:r>
      <w:r w:rsidR="00665A49">
        <w:rPr>
          <w:rFonts w:eastAsia="Times New Roman" w:cs="Arial"/>
          <w:color w:val="000000"/>
          <w:lang w:val="en-US"/>
        </w:rPr>
        <w:t xml:space="preserve"> This result </w:t>
      </w:r>
      <w:r w:rsidR="000752E1">
        <w:rPr>
          <w:rFonts w:eastAsia="Times New Roman" w:cs="Arial"/>
          <w:color w:val="000000"/>
          <w:lang w:val="en-US"/>
        </w:rPr>
        <w:t xml:space="preserve">is in line with </w:t>
      </w:r>
      <w:proofErr w:type="spellStart"/>
      <w:r w:rsidR="00665A49">
        <w:rPr>
          <w:rFonts w:eastAsia="Times New Roman" w:cs="Arial"/>
          <w:color w:val="000000"/>
          <w:lang w:val="en-US"/>
        </w:rPr>
        <w:t>Bhaduri’s</w:t>
      </w:r>
      <w:proofErr w:type="spellEnd"/>
      <w:r w:rsidR="00665A49">
        <w:rPr>
          <w:rFonts w:eastAsia="Times New Roman" w:cs="Arial"/>
          <w:color w:val="000000"/>
          <w:lang w:val="en-US"/>
        </w:rPr>
        <w:t xml:space="preserve"> (2002) claim. More transparency through dividends reduces asymmetric information and enables g</w:t>
      </w:r>
      <w:r w:rsidR="00755E2F">
        <w:rPr>
          <w:rFonts w:eastAsia="Times New Roman" w:cs="Arial"/>
          <w:color w:val="000000"/>
          <w:lang w:val="en-US"/>
        </w:rPr>
        <w:t>r</w:t>
      </w:r>
      <w:r w:rsidR="00665A49">
        <w:rPr>
          <w:rFonts w:eastAsia="Times New Roman" w:cs="Arial"/>
          <w:color w:val="000000"/>
          <w:lang w:val="en-US"/>
        </w:rPr>
        <w:t xml:space="preserve">eater access to </w:t>
      </w:r>
      <w:r w:rsidR="000752E1">
        <w:rPr>
          <w:rFonts w:eastAsia="Times New Roman" w:cs="Arial"/>
          <w:color w:val="000000"/>
          <w:lang w:val="en-US"/>
        </w:rPr>
        <w:t>the equity market making debt less interesting</w:t>
      </w:r>
      <w:r w:rsidR="00665A49">
        <w:rPr>
          <w:rFonts w:eastAsia="Times New Roman" w:cs="Arial"/>
          <w:color w:val="000000"/>
          <w:lang w:val="en-US"/>
        </w:rPr>
        <w:t xml:space="preserve">. </w:t>
      </w:r>
    </w:p>
    <w:p w14:paraId="4C1CA7F4" w14:textId="14A02DBA" w:rsidR="006D2499" w:rsidRPr="00B24472" w:rsidRDefault="006D2499" w:rsidP="00732631">
      <w:pPr>
        <w:spacing w:line="360" w:lineRule="auto"/>
        <w:rPr>
          <w:rFonts w:eastAsia="Times New Roman" w:cs="Arial"/>
          <w:color w:val="000000"/>
          <w:lang w:val="en-US"/>
        </w:rPr>
      </w:pPr>
      <w:r w:rsidRPr="006D2499">
        <w:rPr>
          <w:rFonts w:eastAsia="Times New Roman" w:cs="Arial"/>
          <w:color w:val="000000"/>
          <w:lang w:val="en-US"/>
        </w:rPr>
        <w:t>These findings are on</w:t>
      </w:r>
      <w:r w:rsidR="000D49A9">
        <w:rPr>
          <w:rFonts w:eastAsia="Times New Roman" w:cs="Arial"/>
          <w:color w:val="000000"/>
          <w:lang w:val="en-US"/>
        </w:rPr>
        <w:t xml:space="preserve"> the complete opposite of short-</w:t>
      </w:r>
      <w:r w:rsidRPr="006D2499">
        <w:rPr>
          <w:rFonts w:eastAsia="Times New Roman" w:cs="Arial"/>
          <w:color w:val="000000"/>
          <w:lang w:val="en-US"/>
        </w:rPr>
        <w:t xml:space="preserve">term funding and contradict the pecking order theory. The constant term also switched signs and remains </w:t>
      </w:r>
      <w:r w:rsidR="001A2382">
        <w:rPr>
          <w:rFonts w:eastAsia="Times New Roman" w:cs="Arial"/>
          <w:color w:val="000000"/>
          <w:lang w:val="en-US"/>
        </w:rPr>
        <w:t xml:space="preserve">highly </w:t>
      </w:r>
      <w:r w:rsidRPr="006D2499">
        <w:rPr>
          <w:rFonts w:eastAsia="Times New Roman" w:cs="Arial"/>
          <w:color w:val="000000"/>
          <w:lang w:val="en-US"/>
        </w:rPr>
        <w:t>significant</w:t>
      </w:r>
      <w:r w:rsidR="00665A49">
        <w:rPr>
          <w:rFonts w:eastAsia="Times New Roman" w:cs="Arial"/>
          <w:color w:val="000000"/>
          <w:lang w:val="en-US"/>
        </w:rPr>
        <w:t xml:space="preserve">. </w:t>
      </w:r>
      <w:r w:rsidRPr="006D2499">
        <w:rPr>
          <w:rFonts w:eastAsia="Times New Roman" w:cs="Arial"/>
          <w:color w:val="000000"/>
          <w:lang w:val="en-US"/>
        </w:rPr>
        <w:t>In summary:</w:t>
      </w:r>
      <w:r w:rsidR="000D49A9">
        <w:rPr>
          <w:rFonts w:eastAsia="Times New Roman" w:cs="Arial"/>
          <w:color w:val="000000"/>
          <w:lang w:val="en-US"/>
        </w:rPr>
        <w:t xml:space="preserve"> in model 4, t</w:t>
      </w:r>
      <w:r w:rsidRPr="006D2499">
        <w:rPr>
          <w:rFonts w:eastAsia="Times New Roman" w:cs="Arial"/>
          <w:color w:val="000000"/>
          <w:lang w:val="en-US"/>
        </w:rPr>
        <w:t>he introduction of the NID causes banks to decrease their short-term funding and replace it with equity, but the model ha</w:t>
      </w:r>
      <w:r w:rsidR="000D49A9">
        <w:rPr>
          <w:rFonts w:eastAsia="Times New Roman" w:cs="Arial"/>
          <w:color w:val="000000"/>
          <w:lang w:val="en-US"/>
        </w:rPr>
        <w:t xml:space="preserve">s a lower fit </w:t>
      </w:r>
      <w:r w:rsidR="00665A49">
        <w:rPr>
          <w:rFonts w:eastAsia="Times New Roman" w:cs="Arial"/>
          <w:color w:val="000000"/>
          <w:lang w:val="en-US"/>
        </w:rPr>
        <w:t xml:space="preserve">compared to model 3. As opposed to </w:t>
      </w:r>
      <w:r w:rsidR="000D49A9">
        <w:rPr>
          <w:rFonts w:eastAsia="Times New Roman" w:cs="Arial"/>
          <w:color w:val="000000"/>
          <w:lang w:val="en-US"/>
        </w:rPr>
        <w:t xml:space="preserve">short-term funding, </w:t>
      </w:r>
      <w:r w:rsidRPr="006D2499">
        <w:rPr>
          <w:rFonts w:eastAsia="Times New Roman" w:cs="Arial"/>
          <w:color w:val="000000"/>
          <w:lang w:val="en-US"/>
        </w:rPr>
        <w:t xml:space="preserve">banks do not adapt their long-term funding to the introduction of the NID. </w:t>
      </w:r>
      <w:r w:rsidR="00DA5E20">
        <w:rPr>
          <w:rFonts w:eastAsia="Times New Roman" w:cs="Arial"/>
          <w:color w:val="000000"/>
          <w:lang w:val="en-US"/>
        </w:rPr>
        <w:t xml:space="preserve">Nonetheless, </w:t>
      </w:r>
      <w:r w:rsidRPr="00B24472">
        <w:rPr>
          <w:rFonts w:eastAsia="Times New Roman" w:cs="Arial"/>
          <w:color w:val="000000"/>
          <w:lang w:val="en-US"/>
        </w:rPr>
        <w:t xml:space="preserve">model </w:t>
      </w:r>
      <w:r w:rsidR="000D49A9">
        <w:rPr>
          <w:rFonts w:eastAsia="Times New Roman" w:cs="Arial"/>
          <w:color w:val="000000"/>
          <w:lang w:val="en-US"/>
        </w:rPr>
        <w:t xml:space="preserve">5 </w:t>
      </w:r>
      <w:r w:rsidR="001A2382">
        <w:rPr>
          <w:rFonts w:eastAsia="Times New Roman" w:cs="Arial"/>
          <w:color w:val="000000"/>
          <w:lang w:val="en-US"/>
        </w:rPr>
        <w:t>has a</w:t>
      </w:r>
      <w:r w:rsidR="00E36BF1">
        <w:rPr>
          <w:rFonts w:eastAsia="Times New Roman" w:cs="Arial"/>
          <w:color w:val="000000"/>
          <w:lang w:val="en-US"/>
        </w:rPr>
        <w:t xml:space="preserve"> high fit of 76.</w:t>
      </w:r>
      <w:r w:rsidRPr="00B24472">
        <w:rPr>
          <w:rFonts w:eastAsia="Times New Roman" w:cs="Arial"/>
          <w:color w:val="000000"/>
          <w:lang w:val="en-US"/>
        </w:rPr>
        <w:t xml:space="preserve">94%. </w:t>
      </w:r>
      <w:r w:rsidR="00DA5E20">
        <w:rPr>
          <w:rFonts w:eastAsia="Times New Roman" w:cs="Arial"/>
          <w:color w:val="000000"/>
          <w:lang w:val="en-US"/>
        </w:rPr>
        <w:t>We conclude that</w:t>
      </w:r>
      <w:r w:rsidRPr="00B24472">
        <w:rPr>
          <w:rFonts w:eastAsia="Times New Roman" w:cs="Arial"/>
          <w:color w:val="000000"/>
          <w:lang w:val="en-US"/>
        </w:rPr>
        <w:t xml:space="preserve"> these re</w:t>
      </w:r>
      <w:r w:rsidR="00DA5E20">
        <w:rPr>
          <w:rFonts w:eastAsia="Times New Roman" w:cs="Arial"/>
          <w:color w:val="000000"/>
          <w:lang w:val="en-US"/>
        </w:rPr>
        <w:t>sults are in line with the second</w:t>
      </w:r>
      <w:r w:rsidRPr="00B24472">
        <w:rPr>
          <w:rFonts w:eastAsia="Times New Roman" w:cs="Arial"/>
          <w:color w:val="000000"/>
          <w:lang w:val="en-US"/>
        </w:rPr>
        <w:t xml:space="preserve"> hypothesis: </w:t>
      </w:r>
    </w:p>
    <w:p w14:paraId="1B70F055" w14:textId="77777777" w:rsidR="00DA5E20" w:rsidRPr="00B24472" w:rsidRDefault="00DA5E20" w:rsidP="00DA5E20">
      <w:pPr>
        <w:spacing w:line="360" w:lineRule="auto"/>
        <w:jc w:val="center"/>
        <w:rPr>
          <w:i/>
          <w:lang w:val="en-US"/>
        </w:rPr>
      </w:pPr>
      <w:r>
        <w:rPr>
          <w:i/>
          <w:lang w:val="en-US"/>
        </w:rPr>
        <w:t>Hypothesis 2</w:t>
      </w:r>
      <w:r w:rsidRPr="00B24472">
        <w:rPr>
          <w:i/>
          <w:lang w:val="en-US"/>
        </w:rPr>
        <w:t>:</w:t>
      </w:r>
    </w:p>
    <w:p w14:paraId="56C09FC1" w14:textId="77777777" w:rsidR="00DA5E20" w:rsidRDefault="00DA5E20" w:rsidP="00DA5E20">
      <w:pPr>
        <w:spacing w:line="360" w:lineRule="auto"/>
        <w:jc w:val="center"/>
        <w:rPr>
          <w:i/>
          <w:lang w:val="en-US"/>
        </w:rPr>
      </w:pPr>
      <w:r w:rsidRPr="00B24472">
        <w:rPr>
          <w:i/>
          <w:lang w:val="en-US"/>
        </w:rPr>
        <w:t>The NID introduction reduces liquidity risks by having a larger impact on short-term funding compared to long-term funding.</w:t>
      </w:r>
    </w:p>
    <w:p w14:paraId="1B77B8DE" w14:textId="77777777" w:rsidR="00470D25" w:rsidRDefault="00470D25" w:rsidP="00DA5E20">
      <w:pPr>
        <w:spacing w:line="360" w:lineRule="auto"/>
        <w:jc w:val="center"/>
        <w:rPr>
          <w:i/>
          <w:lang w:val="en-US"/>
        </w:rPr>
      </w:pPr>
    </w:p>
    <w:p w14:paraId="7099689B" w14:textId="77777777" w:rsidR="00470D25" w:rsidRPr="00B24472" w:rsidRDefault="00470D25" w:rsidP="00DA5E20">
      <w:pPr>
        <w:spacing w:line="360" w:lineRule="auto"/>
        <w:jc w:val="center"/>
        <w:rPr>
          <w:i/>
          <w:lang w:val="en-US"/>
        </w:rPr>
      </w:pPr>
    </w:p>
    <w:p w14:paraId="4D1E9B71" w14:textId="61EFABF5" w:rsidR="00184F0C" w:rsidRPr="00184F0C" w:rsidRDefault="00184F0C" w:rsidP="00184F0C">
      <w:pPr>
        <w:pStyle w:val="Heading3"/>
        <w:rPr>
          <w:rFonts w:eastAsia="Times New Roman"/>
          <w:lang w:val="en-US"/>
        </w:rPr>
      </w:pPr>
      <w:bookmarkStart w:id="27" w:name="_Toc450839955"/>
      <w:r>
        <w:rPr>
          <w:rFonts w:eastAsia="Times New Roman"/>
          <w:lang w:val="en-US"/>
        </w:rPr>
        <w:lastRenderedPageBreak/>
        <w:t>The specialization extension</w:t>
      </w:r>
      <w:bookmarkEnd w:id="27"/>
      <w:r w:rsidRPr="00184F0C">
        <w:rPr>
          <w:rFonts w:eastAsia="Times New Roman"/>
          <w:lang w:val="en-US"/>
        </w:rPr>
        <w:t xml:space="preserve"> </w:t>
      </w:r>
    </w:p>
    <w:p w14:paraId="66F3DE9F" w14:textId="28249AD2" w:rsidR="00184F0C" w:rsidRDefault="00184F0C" w:rsidP="00732631">
      <w:pPr>
        <w:spacing w:line="360" w:lineRule="auto"/>
        <w:rPr>
          <w:rFonts w:eastAsia="Times New Roman" w:cs="Arial"/>
          <w:b/>
          <w:color w:val="000000"/>
          <w:lang w:val="en-US"/>
        </w:rPr>
      </w:pPr>
      <w:r>
        <w:rPr>
          <w:lang w:val="en-US"/>
        </w:rPr>
        <w:t>Please find the results for the specialization extension in table 5.</w:t>
      </w:r>
    </w:p>
    <w:p w14:paraId="4716C76B" w14:textId="77777777" w:rsidR="006D2499" w:rsidRPr="008C093A" w:rsidRDefault="006D2499" w:rsidP="00732631">
      <w:pPr>
        <w:spacing w:line="360" w:lineRule="auto"/>
        <w:rPr>
          <w:rFonts w:eastAsia="Times New Roman" w:cs="Arial"/>
          <w:b/>
          <w:color w:val="000000"/>
          <w:lang w:val="en-US"/>
        </w:rPr>
      </w:pPr>
      <w:r w:rsidRPr="008C093A">
        <w:rPr>
          <w:rFonts w:eastAsia="Times New Roman" w:cs="Arial"/>
          <w:b/>
          <w:color w:val="000000"/>
          <w:lang w:val="en-US"/>
        </w:rPr>
        <w:t>Model 6</w:t>
      </w:r>
    </w:p>
    <w:p w14:paraId="16255743" w14:textId="71822075" w:rsidR="00975FD4" w:rsidRDefault="006D2499" w:rsidP="002D7E52">
      <w:pPr>
        <w:spacing w:line="360" w:lineRule="auto"/>
        <w:rPr>
          <w:rFonts w:eastAsia="Times New Roman" w:cs="Arial"/>
          <w:color w:val="000000"/>
          <w:lang w:val="en-US"/>
        </w:rPr>
      </w:pPr>
      <w:r w:rsidRPr="00B24472">
        <w:rPr>
          <w:rFonts w:eastAsia="Times New Roman" w:cs="Arial"/>
          <w:color w:val="000000"/>
          <w:lang w:val="en-US"/>
        </w:rPr>
        <w:t>First of all, n</w:t>
      </w:r>
      <w:r w:rsidR="0043587B">
        <w:rPr>
          <w:rFonts w:eastAsia="Times New Roman" w:cs="Arial"/>
          <w:color w:val="000000"/>
          <w:lang w:val="en-US"/>
        </w:rPr>
        <w:t>ote the increase in adjusted R²</w:t>
      </w:r>
      <w:r w:rsidR="00755E2F">
        <w:rPr>
          <w:rFonts w:eastAsia="Times New Roman" w:cs="Arial"/>
          <w:color w:val="000000"/>
          <w:lang w:val="en-US"/>
        </w:rPr>
        <w:t>. Including bank-</w:t>
      </w:r>
      <w:r w:rsidRPr="00B24472">
        <w:rPr>
          <w:rFonts w:eastAsia="Times New Roman" w:cs="Arial"/>
          <w:color w:val="000000"/>
          <w:lang w:val="en-US"/>
        </w:rPr>
        <w:t>type</w:t>
      </w:r>
      <w:r w:rsidR="00082E4A">
        <w:rPr>
          <w:rFonts w:eastAsia="Times New Roman" w:cs="Arial"/>
          <w:color w:val="000000"/>
          <w:lang w:val="en-US"/>
        </w:rPr>
        <w:t xml:space="preserve"> dummy variables</w:t>
      </w:r>
      <w:r w:rsidR="00E36BF1">
        <w:rPr>
          <w:rFonts w:eastAsia="Times New Roman" w:cs="Arial"/>
          <w:color w:val="000000"/>
          <w:lang w:val="en-US"/>
        </w:rPr>
        <w:t xml:space="preserve"> explains an extra 8.</w:t>
      </w:r>
      <w:r w:rsidRPr="00B24472">
        <w:rPr>
          <w:rFonts w:eastAsia="Times New Roman" w:cs="Arial"/>
          <w:color w:val="000000"/>
          <w:lang w:val="en-US"/>
        </w:rPr>
        <w:t>3% of the var</w:t>
      </w:r>
      <w:r w:rsidR="0043587B">
        <w:rPr>
          <w:rFonts w:eastAsia="Times New Roman" w:cs="Arial"/>
          <w:color w:val="000000"/>
          <w:lang w:val="en-US"/>
        </w:rPr>
        <w:t>iance in gearing compared to model 3</w:t>
      </w:r>
      <w:r w:rsidRPr="00B24472">
        <w:rPr>
          <w:rFonts w:eastAsia="Times New Roman" w:cs="Arial"/>
          <w:color w:val="000000"/>
          <w:lang w:val="en-US"/>
        </w:rPr>
        <w:t xml:space="preserve">. </w:t>
      </w:r>
      <w:r w:rsidR="0043587B">
        <w:rPr>
          <w:rFonts w:eastAsia="Times New Roman" w:cs="Arial"/>
          <w:color w:val="000000"/>
          <w:lang w:val="en-US"/>
        </w:rPr>
        <w:t>Bank types</w:t>
      </w:r>
      <w:r w:rsidR="002D7E52">
        <w:rPr>
          <w:rFonts w:eastAsia="Times New Roman" w:cs="Arial"/>
          <w:color w:val="000000"/>
          <w:lang w:val="en-US"/>
        </w:rPr>
        <w:t xml:space="preserve"> and gearing have a </w:t>
      </w:r>
      <w:r w:rsidR="00755E2F">
        <w:rPr>
          <w:rFonts w:eastAsia="Times New Roman" w:cs="Arial"/>
          <w:color w:val="000000"/>
          <w:lang w:val="en-US"/>
        </w:rPr>
        <w:t xml:space="preserve">strong </w:t>
      </w:r>
      <w:r w:rsidRPr="00B24472">
        <w:rPr>
          <w:rFonts w:eastAsia="Times New Roman" w:cs="Arial"/>
          <w:color w:val="000000"/>
          <w:lang w:val="en-US"/>
        </w:rPr>
        <w:t>si</w:t>
      </w:r>
      <w:r w:rsidR="002D7E52">
        <w:rPr>
          <w:rFonts w:eastAsia="Times New Roman" w:cs="Arial"/>
          <w:color w:val="000000"/>
          <w:lang w:val="en-US"/>
        </w:rPr>
        <w:t>gnificant positive relationship</w:t>
      </w:r>
      <w:r w:rsidRPr="00B24472">
        <w:rPr>
          <w:rFonts w:eastAsia="Times New Roman" w:cs="Arial"/>
          <w:color w:val="000000"/>
          <w:lang w:val="en-US"/>
        </w:rPr>
        <w:t xml:space="preserve">. </w:t>
      </w:r>
      <w:r w:rsidR="00975FD4">
        <w:rPr>
          <w:rFonts w:eastAsia="Times New Roman" w:cs="Arial"/>
          <w:color w:val="000000"/>
          <w:lang w:val="en-US"/>
        </w:rPr>
        <w:t>When compared to cooperative banks, a commercial bank ho</w:t>
      </w:r>
      <w:r w:rsidR="00E36BF1">
        <w:rPr>
          <w:rFonts w:eastAsia="Times New Roman" w:cs="Arial"/>
          <w:color w:val="000000"/>
          <w:lang w:val="en-US"/>
        </w:rPr>
        <w:t>lds 56.</w:t>
      </w:r>
      <w:r w:rsidR="00D865F9">
        <w:rPr>
          <w:rFonts w:eastAsia="Times New Roman" w:cs="Arial"/>
          <w:color w:val="000000"/>
          <w:lang w:val="en-US"/>
        </w:rPr>
        <w:t>95</w:t>
      </w:r>
      <w:r w:rsidR="00975FD4">
        <w:rPr>
          <w:rStyle w:val="FootnoteReference"/>
          <w:rFonts w:eastAsia="Times New Roman" w:cs="Arial"/>
          <w:color w:val="000000"/>
          <w:lang w:val="en-US"/>
        </w:rPr>
        <w:footnoteReference w:id="11"/>
      </w:r>
      <w:r w:rsidR="00975FD4">
        <w:rPr>
          <w:rFonts w:eastAsia="Times New Roman" w:cs="Arial"/>
          <w:color w:val="000000"/>
          <w:lang w:val="en-US"/>
        </w:rPr>
        <w:t xml:space="preserve"> </w:t>
      </w:r>
      <w:r w:rsidR="00D865F9">
        <w:rPr>
          <w:rFonts w:eastAsia="Times New Roman" w:cs="Arial"/>
          <w:color w:val="000000"/>
          <w:lang w:val="en-US"/>
        </w:rPr>
        <w:t xml:space="preserve">percentage points </w:t>
      </w:r>
      <w:r w:rsidR="00975FD4">
        <w:rPr>
          <w:rFonts w:eastAsia="Times New Roman" w:cs="Arial"/>
          <w:color w:val="000000"/>
          <w:lang w:val="en-US"/>
        </w:rPr>
        <w:t xml:space="preserve">more </w:t>
      </w:r>
      <w:proofErr w:type="gramStart"/>
      <w:r w:rsidR="00975FD4">
        <w:rPr>
          <w:rFonts w:eastAsia="Times New Roman" w:cs="Arial"/>
          <w:color w:val="000000"/>
          <w:lang w:val="en-US"/>
        </w:rPr>
        <w:t>Ln(</w:t>
      </w:r>
      <w:proofErr w:type="gramEnd"/>
      <w:r w:rsidR="00975FD4">
        <w:rPr>
          <w:rFonts w:eastAsia="Times New Roman" w:cs="Arial"/>
          <w:color w:val="000000"/>
          <w:lang w:val="en-US"/>
        </w:rPr>
        <w:t>Gearing) while for a savings bank Ln</w:t>
      </w:r>
      <w:r w:rsidR="00E36BF1">
        <w:rPr>
          <w:rFonts w:eastAsia="Times New Roman" w:cs="Arial"/>
          <w:color w:val="000000"/>
          <w:lang w:val="en-US"/>
        </w:rPr>
        <w:t>(Gearing) even doubles with 108.</w:t>
      </w:r>
      <w:r w:rsidR="00D865F9">
        <w:rPr>
          <w:rFonts w:eastAsia="Times New Roman" w:cs="Arial"/>
          <w:color w:val="000000"/>
          <w:lang w:val="en-US"/>
        </w:rPr>
        <w:t>99</w:t>
      </w:r>
      <w:r w:rsidR="00975FD4">
        <w:rPr>
          <w:rStyle w:val="FootnoteReference"/>
          <w:rFonts w:eastAsia="Times New Roman" w:cs="Arial"/>
          <w:color w:val="000000"/>
          <w:lang w:val="en-US"/>
        </w:rPr>
        <w:footnoteReference w:id="12"/>
      </w:r>
      <w:r w:rsidR="00D865F9">
        <w:rPr>
          <w:rFonts w:eastAsia="Times New Roman" w:cs="Arial"/>
          <w:color w:val="000000"/>
          <w:lang w:val="en-US"/>
        </w:rPr>
        <w:t xml:space="preserve"> percentage points extra</w:t>
      </w:r>
      <w:r w:rsidR="00975FD4">
        <w:rPr>
          <w:rFonts w:eastAsia="Times New Roman" w:cs="Arial"/>
          <w:color w:val="000000"/>
          <w:lang w:val="en-US"/>
        </w:rPr>
        <w:t xml:space="preserve">. </w:t>
      </w:r>
    </w:p>
    <w:p w14:paraId="59B1A8C5" w14:textId="77777777" w:rsidR="006D2499" w:rsidRPr="008C093A" w:rsidRDefault="006D2499" w:rsidP="00732631">
      <w:pPr>
        <w:spacing w:line="360" w:lineRule="auto"/>
        <w:rPr>
          <w:rFonts w:eastAsia="Times New Roman" w:cs="Arial"/>
          <w:b/>
          <w:color w:val="000000"/>
          <w:lang w:val="en-US"/>
        </w:rPr>
      </w:pPr>
      <w:r w:rsidRPr="008C093A">
        <w:rPr>
          <w:rFonts w:eastAsia="Times New Roman" w:cs="Arial"/>
          <w:b/>
          <w:color w:val="000000"/>
          <w:lang w:val="en-US"/>
        </w:rPr>
        <w:t>Model 7</w:t>
      </w:r>
    </w:p>
    <w:p w14:paraId="0FA473FF" w14:textId="6D08EA90" w:rsidR="006D2499" w:rsidRPr="00B24472" w:rsidRDefault="006D2499" w:rsidP="00732631">
      <w:pPr>
        <w:spacing w:line="360" w:lineRule="auto"/>
        <w:rPr>
          <w:rFonts w:eastAsia="Times New Roman" w:cs="Times New Roman"/>
          <w:lang w:val="en-US"/>
        </w:rPr>
      </w:pPr>
      <w:r w:rsidRPr="00B24472">
        <w:rPr>
          <w:rFonts w:eastAsia="Times New Roman" w:cs="Arial"/>
          <w:color w:val="000000"/>
          <w:lang w:val="en-US"/>
        </w:rPr>
        <w:t>When including these variables, we observe an increase in the adjusted R</w:t>
      </w:r>
      <w:r w:rsidR="009829B1">
        <w:rPr>
          <w:rFonts w:eastAsia="Times New Roman" w:cs="Arial"/>
          <w:color w:val="000000"/>
          <w:lang w:val="en-US"/>
        </w:rPr>
        <w:t>²</w:t>
      </w:r>
      <w:r w:rsidR="00E36BF1">
        <w:rPr>
          <w:rFonts w:eastAsia="Times New Roman" w:cs="Arial"/>
          <w:color w:val="000000"/>
          <w:lang w:val="en-US"/>
        </w:rPr>
        <w:t xml:space="preserve"> from 39.60% to 42.</w:t>
      </w:r>
      <w:r w:rsidRPr="00B24472">
        <w:rPr>
          <w:rFonts w:eastAsia="Times New Roman" w:cs="Arial"/>
          <w:color w:val="000000"/>
          <w:lang w:val="en-US"/>
        </w:rPr>
        <w:t xml:space="preserve">86%. This means that including these variables makes sense from an econometric perspective. The coefficient of </w:t>
      </w:r>
      <w:r w:rsidR="007C7780">
        <w:rPr>
          <w:rFonts w:eastAsia="Times New Roman" w:cs="Arial"/>
          <w:color w:val="000000"/>
          <w:lang w:val="en-US"/>
        </w:rPr>
        <w:t xml:space="preserve">(MTR(Difference) x </w:t>
      </w:r>
      <w:r w:rsidRPr="00B24472">
        <w:rPr>
          <w:rFonts w:eastAsia="Times New Roman" w:cs="Arial"/>
          <w:color w:val="000000"/>
          <w:lang w:val="en-US"/>
        </w:rPr>
        <w:t>Commercial</w:t>
      </w:r>
      <w:r w:rsidR="007C7780">
        <w:rPr>
          <w:rFonts w:eastAsia="Times New Roman" w:cs="Arial"/>
          <w:color w:val="000000"/>
          <w:lang w:val="en-US"/>
        </w:rPr>
        <w:t>)</w:t>
      </w:r>
      <w:r w:rsidRPr="00B24472">
        <w:rPr>
          <w:rFonts w:eastAsia="Times New Roman" w:cs="Arial"/>
          <w:color w:val="000000"/>
          <w:lang w:val="en-US"/>
        </w:rPr>
        <w:t xml:space="preserve"> can be interpreted as follows: when the dummy variable for </w:t>
      </w:r>
      <w:r w:rsidR="00755E2F">
        <w:rPr>
          <w:rFonts w:eastAsia="Times New Roman" w:cs="Arial"/>
          <w:color w:val="000000"/>
          <w:lang w:val="en-US"/>
        </w:rPr>
        <w:t xml:space="preserve">the </w:t>
      </w:r>
      <w:r w:rsidRPr="00B24472">
        <w:rPr>
          <w:rFonts w:eastAsia="Times New Roman" w:cs="Arial"/>
          <w:color w:val="000000"/>
          <w:lang w:val="en-US"/>
        </w:rPr>
        <w:t>commercial bank type equals one, the MTR(Difference) increases</w:t>
      </w:r>
      <w:r w:rsidR="00D865F9">
        <w:rPr>
          <w:rFonts w:eastAsia="Times New Roman" w:cs="Arial"/>
          <w:color w:val="000000"/>
          <w:lang w:val="en-US"/>
        </w:rPr>
        <w:t xml:space="preserve"> its impact on leverage by 5.27 percentage points</w:t>
      </w:r>
      <w:r w:rsidRPr="00B24472">
        <w:rPr>
          <w:rFonts w:eastAsia="Times New Roman" w:cs="Arial"/>
          <w:color w:val="000000"/>
          <w:lang w:val="en-US"/>
        </w:rPr>
        <w:t xml:space="preserve">. In other words, being a commercial bank increases the effect of </w:t>
      </w:r>
      <w:proofErr w:type="gramStart"/>
      <w:r w:rsidRPr="00B24472">
        <w:rPr>
          <w:rFonts w:eastAsia="Times New Roman" w:cs="Arial"/>
          <w:color w:val="000000"/>
          <w:lang w:val="en-US"/>
        </w:rPr>
        <w:t>MTR</w:t>
      </w:r>
      <w:r w:rsidR="007C7780">
        <w:rPr>
          <w:rFonts w:eastAsia="Times New Roman" w:cs="Arial"/>
          <w:color w:val="000000"/>
          <w:lang w:val="en-US"/>
        </w:rPr>
        <w:t>(</w:t>
      </w:r>
      <w:proofErr w:type="gramEnd"/>
      <w:r w:rsidR="007C7780">
        <w:rPr>
          <w:rFonts w:eastAsia="Times New Roman" w:cs="Arial"/>
          <w:color w:val="000000"/>
          <w:lang w:val="en-US"/>
        </w:rPr>
        <w:t>Difference)</w:t>
      </w:r>
      <w:r w:rsidRPr="00B24472">
        <w:rPr>
          <w:rFonts w:eastAsia="Times New Roman" w:cs="Arial"/>
          <w:color w:val="000000"/>
          <w:lang w:val="en-US"/>
        </w:rPr>
        <w:t>, which in t</w:t>
      </w:r>
      <w:r w:rsidR="00E36BF1">
        <w:rPr>
          <w:rFonts w:eastAsia="Times New Roman" w:cs="Arial"/>
          <w:color w:val="000000"/>
          <w:lang w:val="en-US"/>
        </w:rPr>
        <w:t>urn decreases leverage by 5.</w:t>
      </w:r>
      <w:r w:rsidR="00922268">
        <w:rPr>
          <w:rFonts w:eastAsia="Times New Roman" w:cs="Arial"/>
          <w:color w:val="000000"/>
          <w:lang w:val="en-US"/>
        </w:rPr>
        <w:t>85%</w:t>
      </w:r>
      <w:r w:rsidR="00922268" w:rsidRPr="00922268">
        <w:rPr>
          <w:rFonts w:eastAsia="Times New Roman" w:cs="Arial"/>
          <w:color w:val="FF0000"/>
          <w:lang w:val="en-US"/>
        </w:rPr>
        <w:t xml:space="preserve"> </w:t>
      </w:r>
      <w:r w:rsidR="00E36BF1">
        <w:rPr>
          <w:rFonts w:eastAsia="Times New Roman" w:cs="Arial"/>
          <w:color w:val="000000"/>
          <w:lang w:val="en-US"/>
        </w:rPr>
        <w:t>instead of 0.</w:t>
      </w:r>
      <w:r w:rsidRPr="00B24472">
        <w:rPr>
          <w:rFonts w:eastAsia="Times New Roman" w:cs="Arial"/>
          <w:color w:val="000000"/>
          <w:lang w:val="en-US"/>
        </w:rPr>
        <w:t>55%.</w:t>
      </w:r>
      <w:r w:rsidR="001C0E27">
        <w:rPr>
          <w:rFonts w:eastAsia="Times New Roman" w:cs="Arial"/>
          <w:color w:val="000000"/>
          <w:lang w:val="en-US"/>
        </w:rPr>
        <w:t xml:space="preserve"> A one-</w:t>
      </w:r>
      <w:r w:rsidR="00755E2F">
        <w:rPr>
          <w:rFonts w:eastAsia="Times New Roman" w:cs="Arial"/>
          <w:color w:val="000000"/>
          <w:lang w:val="en-US"/>
        </w:rPr>
        <w:t xml:space="preserve">standard deviation </w:t>
      </w:r>
      <w:r w:rsidR="00A23685">
        <w:rPr>
          <w:rFonts w:eastAsia="Times New Roman" w:cs="Arial"/>
          <w:color w:val="000000"/>
          <w:lang w:val="en-US"/>
        </w:rPr>
        <w:t xml:space="preserve">increase </w:t>
      </w:r>
      <w:r w:rsidR="00755E2F">
        <w:rPr>
          <w:rFonts w:eastAsia="Times New Roman" w:cs="Arial"/>
          <w:color w:val="000000"/>
          <w:lang w:val="en-US"/>
        </w:rPr>
        <w:t>i</w:t>
      </w:r>
      <w:r w:rsidR="00A23685">
        <w:rPr>
          <w:rFonts w:eastAsia="Times New Roman" w:cs="Arial"/>
          <w:color w:val="000000"/>
          <w:lang w:val="en-US"/>
        </w:rPr>
        <w:t>n (</w:t>
      </w:r>
      <w:proofErr w:type="gramStart"/>
      <w:r w:rsidR="00A23685">
        <w:rPr>
          <w:rFonts w:eastAsia="Times New Roman" w:cs="Arial"/>
          <w:color w:val="000000"/>
          <w:lang w:val="en-US"/>
        </w:rPr>
        <w:t>MTR(</w:t>
      </w:r>
      <w:proofErr w:type="gramEnd"/>
      <w:r w:rsidR="00A23685">
        <w:rPr>
          <w:rFonts w:eastAsia="Times New Roman" w:cs="Arial"/>
          <w:color w:val="000000"/>
          <w:lang w:val="en-US"/>
        </w:rPr>
        <w:t xml:space="preserve">Difference) x </w:t>
      </w:r>
      <w:r w:rsidR="00A23685" w:rsidRPr="00B24472">
        <w:rPr>
          <w:rFonts w:eastAsia="Times New Roman" w:cs="Arial"/>
          <w:color w:val="000000"/>
          <w:lang w:val="en-US"/>
        </w:rPr>
        <w:t>Commercial</w:t>
      </w:r>
      <w:r w:rsidR="0047545D">
        <w:rPr>
          <w:rFonts w:eastAsia="Times New Roman" w:cs="Arial"/>
          <w:color w:val="000000"/>
          <w:lang w:val="en-US"/>
        </w:rPr>
        <w:t>) would imply a 25</w:t>
      </w:r>
      <w:r w:rsidR="00E36BF1">
        <w:rPr>
          <w:rFonts w:eastAsia="Times New Roman" w:cs="Arial"/>
          <w:color w:val="000000"/>
          <w:lang w:val="en-US"/>
        </w:rPr>
        <w:t>.</w:t>
      </w:r>
      <w:r w:rsidR="0047545D">
        <w:rPr>
          <w:rFonts w:eastAsia="Times New Roman" w:cs="Arial"/>
          <w:color w:val="000000"/>
          <w:lang w:val="en-US"/>
        </w:rPr>
        <w:t>10</w:t>
      </w:r>
      <w:r w:rsidR="00A23685">
        <w:rPr>
          <w:rFonts w:eastAsia="Times New Roman" w:cs="Arial"/>
          <w:color w:val="000000"/>
          <w:lang w:val="en-US"/>
        </w:rPr>
        <w:t>%</w:t>
      </w:r>
      <w:r w:rsidR="0047545D">
        <w:rPr>
          <w:rStyle w:val="FootnoteReference"/>
          <w:rFonts w:eastAsia="Times New Roman" w:cs="Arial"/>
          <w:color w:val="000000"/>
          <w:lang w:val="en-US"/>
        </w:rPr>
        <w:footnoteReference w:id="13"/>
      </w:r>
      <w:r w:rsidR="0053068D">
        <w:rPr>
          <w:rFonts w:eastAsia="Times New Roman" w:cs="Arial"/>
          <w:color w:val="000000"/>
          <w:lang w:val="en-US"/>
        </w:rPr>
        <w:t xml:space="preserve"> decrease in gearing ratio</w:t>
      </w:r>
      <w:r w:rsidR="000933AE">
        <w:rPr>
          <w:rFonts w:eastAsia="Times New Roman" w:cs="Arial"/>
          <w:color w:val="000000"/>
          <w:lang w:val="en-US"/>
        </w:rPr>
        <w:t xml:space="preserve"> and a</w:t>
      </w:r>
      <w:r w:rsidR="0047545D">
        <w:rPr>
          <w:rFonts w:eastAsia="Times New Roman" w:cs="Arial"/>
          <w:color w:val="000000"/>
          <w:lang w:val="en-US"/>
        </w:rPr>
        <w:t>s a</w:t>
      </w:r>
      <w:r w:rsidR="000933AE">
        <w:rPr>
          <w:rFonts w:eastAsia="Times New Roman" w:cs="Arial"/>
          <w:color w:val="000000"/>
          <w:lang w:val="en-US"/>
        </w:rPr>
        <w:t xml:space="preserve"> result</w:t>
      </w:r>
      <w:r w:rsidR="0053068D">
        <w:rPr>
          <w:rFonts w:eastAsia="Times New Roman" w:cs="Arial"/>
          <w:color w:val="000000"/>
          <w:lang w:val="en-US"/>
        </w:rPr>
        <w:t xml:space="preserve"> the</w:t>
      </w:r>
      <w:r w:rsidR="000933AE">
        <w:rPr>
          <w:rFonts w:eastAsia="Times New Roman" w:cs="Arial"/>
          <w:color w:val="000000"/>
          <w:lang w:val="en-US"/>
        </w:rPr>
        <w:t xml:space="preserve"> leverage</w:t>
      </w:r>
      <w:r w:rsidR="0053068D">
        <w:rPr>
          <w:rFonts w:eastAsia="Times New Roman" w:cs="Arial"/>
          <w:color w:val="000000"/>
          <w:lang w:val="en-US"/>
        </w:rPr>
        <w:t xml:space="preserve"> ratio</w:t>
      </w:r>
      <w:r w:rsidR="000933AE">
        <w:rPr>
          <w:rFonts w:eastAsia="Times New Roman" w:cs="Arial"/>
          <w:color w:val="000000"/>
          <w:lang w:val="en-US"/>
        </w:rPr>
        <w:t xml:space="preserve"> would be </w:t>
      </w:r>
      <w:r w:rsidR="0053068D">
        <w:rPr>
          <w:rFonts w:eastAsia="Times New Roman" w:cs="Arial"/>
          <w:color w:val="000000"/>
          <w:lang w:val="en-US"/>
        </w:rPr>
        <w:t>contracted</w:t>
      </w:r>
      <w:r w:rsidR="00E36BF1">
        <w:rPr>
          <w:rFonts w:eastAsia="Times New Roman" w:cs="Arial"/>
          <w:color w:val="000000"/>
          <w:lang w:val="en-US"/>
        </w:rPr>
        <w:t xml:space="preserve"> to 13.</w:t>
      </w:r>
      <w:r w:rsidR="0047545D">
        <w:rPr>
          <w:rFonts w:eastAsia="Times New Roman" w:cs="Arial"/>
          <w:color w:val="000000"/>
          <w:lang w:val="en-US"/>
        </w:rPr>
        <w:t>661.</w:t>
      </w:r>
      <w:r w:rsidRPr="00B24472">
        <w:rPr>
          <w:rFonts w:eastAsia="Times New Roman" w:cs="Arial"/>
          <w:color w:val="000000"/>
          <w:lang w:val="en-US"/>
        </w:rPr>
        <w:t xml:space="preserve"> Commercial banks are able to benefit more from the introduction of the NID</w:t>
      </w:r>
      <w:r w:rsidR="00922268">
        <w:rPr>
          <w:rFonts w:eastAsia="Times New Roman" w:cs="Arial"/>
          <w:color w:val="000000"/>
          <w:lang w:val="en-US"/>
        </w:rPr>
        <w:t>,</w:t>
      </w:r>
      <w:r w:rsidRPr="00B24472">
        <w:rPr>
          <w:rFonts w:eastAsia="Times New Roman" w:cs="Arial"/>
          <w:color w:val="000000"/>
          <w:lang w:val="en-US"/>
        </w:rPr>
        <w:t xml:space="preserve"> </w:t>
      </w:r>
      <w:r w:rsidR="00922268">
        <w:rPr>
          <w:rFonts w:eastAsia="Times New Roman" w:cs="Arial"/>
          <w:color w:val="000000"/>
          <w:lang w:val="en-US"/>
        </w:rPr>
        <w:t>in contrast to savings banks where</w:t>
      </w:r>
      <w:r w:rsidRPr="00B24472">
        <w:rPr>
          <w:rFonts w:eastAsia="Times New Roman" w:cs="Arial"/>
          <w:color w:val="000000"/>
          <w:lang w:val="en-US"/>
        </w:rPr>
        <w:t xml:space="preserve"> there</w:t>
      </w:r>
      <w:r w:rsidR="00922268">
        <w:rPr>
          <w:rFonts w:eastAsia="Times New Roman" w:cs="Arial"/>
          <w:color w:val="000000"/>
          <w:lang w:val="en-US"/>
        </w:rPr>
        <w:t xml:space="preserve"> is no interaction with the NID incentives</w:t>
      </w:r>
      <w:r w:rsidRPr="00B24472">
        <w:rPr>
          <w:rFonts w:eastAsia="Times New Roman" w:cs="Arial"/>
          <w:color w:val="000000"/>
          <w:lang w:val="en-US"/>
        </w:rPr>
        <w:t xml:space="preserve">. </w:t>
      </w:r>
      <w:r w:rsidR="00707450" w:rsidRPr="00707450">
        <w:rPr>
          <w:rFonts w:eastAsia="Times New Roman" w:cs="Arial"/>
          <w:color w:val="000000"/>
          <w:lang w:val="en-US"/>
        </w:rPr>
        <w:t>This might be explained by the fact that commercial banks are by d</w:t>
      </w:r>
      <w:r w:rsidR="00922268">
        <w:rPr>
          <w:rFonts w:eastAsia="Times New Roman" w:cs="Arial"/>
          <w:color w:val="000000"/>
          <w:lang w:val="en-US"/>
        </w:rPr>
        <w:t>efinition involved in riskier</w:t>
      </w:r>
      <w:r w:rsidR="00707450" w:rsidRPr="00707450">
        <w:rPr>
          <w:rFonts w:eastAsia="Times New Roman" w:cs="Arial"/>
          <w:color w:val="000000"/>
          <w:lang w:val="en-US"/>
        </w:rPr>
        <w:t xml:space="preserve"> activities and thus require a larger equity base</w:t>
      </w:r>
      <w:r w:rsidR="00707450">
        <w:rPr>
          <w:rStyle w:val="FootnoteReference"/>
          <w:rFonts w:eastAsia="Times New Roman" w:cs="Arial"/>
          <w:color w:val="000000"/>
          <w:lang w:val="en-US"/>
        </w:rPr>
        <w:footnoteReference w:id="14"/>
      </w:r>
      <w:r w:rsidR="00707450" w:rsidRPr="00707450">
        <w:rPr>
          <w:rFonts w:eastAsia="Times New Roman" w:cs="Arial"/>
          <w:color w:val="000000"/>
          <w:lang w:val="en-US"/>
        </w:rPr>
        <w:t>, although the difference between commercial and savings banks has blurred over time</w:t>
      </w:r>
      <w:r w:rsidR="00707450">
        <w:rPr>
          <w:rFonts w:eastAsia="Times New Roman" w:cs="Arial"/>
          <w:color w:val="000000"/>
          <w:lang w:val="en-US"/>
        </w:rPr>
        <w:t xml:space="preserve">. </w:t>
      </w:r>
      <w:r w:rsidRPr="00B24472">
        <w:rPr>
          <w:rFonts w:eastAsia="Times New Roman" w:cs="Arial"/>
          <w:color w:val="000000"/>
          <w:lang w:val="en-US"/>
        </w:rPr>
        <w:t>Note</w:t>
      </w:r>
      <w:r w:rsidR="00A41B68">
        <w:rPr>
          <w:rFonts w:eastAsia="Times New Roman" w:cs="Arial"/>
          <w:color w:val="000000"/>
          <w:lang w:val="en-US"/>
        </w:rPr>
        <w:t xml:space="preserve"> that</w:t>
      </w:r>
      <w:r w:rsidRPr="00B24472">
        <w:rPr>
          <w:rFonts w:eastAsia="Times New Roman" w:cs="Arial"/>
          <w:color w:val="000000"/>
          <w:lang w:val="en-US"/>
        </w:rPr>
        <w:t xml:space="preserve"> the effect alone of </w:t>
      </w:r>
      <w:proofErr w:type="gramStart"/>
      <w:r w:rsidRPr="00B24472">
        <w:rPr>
          <w:rFonts w:eastAsia="Times New Roman" w:cs="Arial"/>
          <w:color w:val="000000"/>
          <w:lang w:val="en-US"/>
        </w:rPr>
        <w:t>MTR(</w:t>
      </w:r>
      <w:proofErr w:type="gramEnd"/>
      <w:r w:rsidRPr="00B24472">
        <w:rPr>
          <w:rFonts w:eastAsia="Times New Roman" w:cs="Arial"/>
          <w:color w:val="000000"/>
          <w:lang w:val="en-US"/>
        </w:rPr>
        <w:t>Difference) is insignificant.</w:t>
      </w:r>
    </w:p>
    <w:p w14:paraId="4292BF16" w14:textId="2AA32625" w:rsidR="00B55C04" w:rsidRPr="00B55C04" w:rsidRDefault="00B55C04" w:rsidP="00B55C04">
      <w:pPr>
        <w:spacing w:line="360" w:lineRule="auto"/>
        <w:rPr>
          <w:rFonts w:eastAsia="Times New Roman" w:cs="Arial"/>
          <w:lang w:val="en-US"/>
        </w:rPr>
      </w:pPr>
      <w:r w:rsidRPr="00B55C04">
        <w:rPr>
          <w:rFonts w:eastAsia="Times New Roman" w:cs="Arial"/>
          <w:lang w:val="en-US"/>
        </w:rPr>
        <w:t xml:space="preserve">In conclusion, evidence </w:t>
      </w:r>
      <w:r w:rsidR="00950B52">
        <w:rPr>
          <w:rFonts w:eastAsia="Times New Roman" w:cs="Arial"/>
          <w:lang w:val="en-US"/>
        </w:rPr>
        <w:t xml:space="preserve">displays </w:t>
      </w:r>
      <w:r w:rsidRPr="00B55C04">
        <w:rPr>
          <w:rFonts w:eastAsia="Times New Roman" w:cs="Arial"/>
          <w:lang w:val="en-US"/>
        </w:rPr>
        <w:t xml:space="preserve">a </w:t>
      </w:r>
      <w:r w:rsidR="006D2499" w:rsidRPr="00B55C04">
        <w:rPr>
          <w:rFonts w:eastAsia="Times New Roman" w:cs="Arial"/>
          <w:lang w:val="en-US"/>
        </w:rPr>
        <w:t>positive relationship between</w:t>
      </w:r>
      <w:r w:rsidR="00A41B68" w:rsidRPr="00B55C04">
        <w:rPr>
          <w:rFonts w:eastAsia="Times New Roman" w:cs="Arial"/>
          <w:lang w:val="en-US"/>
        </w:rPr>
        <w:t xml:space="preserve"> being</w:t>
      </w:r>
      <w:r w:rsidR="006D2499" w:rsidRPr="00B55C04">
        <w:rPr>
          <w:rFonts w:eastAsia="Times New Roman" w:cs="Arial"/>
          <w:lang w:val="en-US"/>
        </w:rPr>
        <w:t xml:space="preserve"> a commercial bank and the impact of the NID</w:t>
      </w:r>
      <w:r w:rsidRPr="00B55C04">
        <w:rPr>
          <w:rFonts w:eastAsia="Times New Roman" w:cs="Arial"/>
          <w:lang w:val="en-US"/>
        </w:rPr>
        <w:t xml:space="preserve"> whereas co-operative and savings banks are not influenced by the NID</w:t>
      </w:r>
      <w:r w:rsidR="006D2499" w:rsidRPr="00B55C04">
        <w:rPr>
          <w:rFonts w:eastAsia="Times New Roman" w:cs="Arial"/>
          <w:lang w:val="en-US"/>
        </w:rPr>
        <w:t>.</w:t>
      </w:r>
      <w:r w:rsidRPr="00B55C04">
        <w:rPr>
          <w:rFonts w:eastAsia="Times New Roman" w:cs="Arial"/>
          <w:lang w:val="en-US"/>
        </w:rPr>
        <w:t xml:space="preserve"> </w:t>
      </w:r>
      <w:r w:rsidR="006D2499" w:rsidRPr="00B55C04">
        <w:rPr>
          <w:rFonts w:eastAsia="Times New Roman" w:cs="Arial"/>
          <w:lang w:val="en-US"/>
        </w:rPr>
        <w:t xml:space="preserve"> </w:t>
      </w:r>
      <w:r w:rsidRPr="00B55C04">
        <w:rPr>
          <w:rFonts w:eastAsia="Times New Roman" w:cs="Arial"/>
          <w:lang w:val="en-US"/>
        </w:rPr>
        <w:t>As a consequence, the third hypothesis has been confirmed.</w:t>
      </w:r>
    </w:p>
    <w:p w14:paraId="3302BCBA" w14:textId="20F651DD" w:rsidR="006D2499" w:rsidRDefault="006D2499" w:rsidP="00732631">
      <w:pPr>
        <w:spacing w:line="360" w:lineRule="auto"/>
        <w:rPr>
          <w:rFonts w:eastAsia="Times New Roman" w:cs="Arial"/>
          <w:color w:val="000000"/>
          <w:lang w:val="en-US"/>
        </w:rPr>
      </w:pPr>
    </w:p>
    <w:p w14:paraId="3E4D693A" w14:textId="77777777" w:rsidR="00223010" w:rsidRPr="00B24472" w:rsidRDefault="00223010" w:rsidP="00223010">
      <w:pPr>
        <w:spacing w:line="360" w:lineRule="auto"/>
        <w:jc w:val="center"/>
        <w:rPr>
          <w:i/>
          <w:lang w:val="en-US"/>
        </w:rPr>
      </w:pPr>
      <w:r>
        <w:rPr>
          <w:i/>
          <w:lang w:val="en-US"/>
        </w:rPr>
        <w:lastRenderedPageBreak/>
        <w:t>Hypothesis 3</w:t>
      </w:r>
      <w:r w:rsidRPr="00B24472">
        <w:rPr>
          <w:i/>
          <w:lang w:val="en-US"/>
        </w:rPr>
        <w:t>:</w:t>
      </w:r>
    </w:p>
    <w:p w14:paraId="3ACAA605" w14:textId="77777777" w:rsidR="00223010" w:rsidRDefault="00223010" w:rsidP="00223010">
      <w:pPr>
        <w:spacing w:line="360" w:lineRule="auto"/>
        <w:jc w:val="center"/>
        <w:rPr>
          <w:i/>
          <w:lang w:val="en-US"/>
        </w:rPr>
      </w:pPr>
      <w:r w:rsidRPr="00B24472">
        <w:rPr>
          <w:i/>
          <w:lang w:val="en-US"/>
        </w:rPr>
        <w:t>There exists an interactive relationship between bank type and the NID</w:t>
      </w:r>
      <w:r>
        <w:rPr>
          <w:i/>
          <w:lang w:val="en-US"/>
        </w:rPr>
        <w:t>.</w:t>
      </w:r>
    </w:p>
    <w:p w14:paraId="78BAF8ED" w14:textId="07C5CCDE" w:rsidR="005F76F1" w:rsidRDefault="00184F0C" w:rsidP="00184F0C">
      <w:pPr>
        <w:pStyle w:val="Heading3"/>
        <w:rPr>
          <w:rFonts w:eastAsia="Times New Roman"/>
          <w:lang w:val="en-US"/>
        </w:rPr>
      </w:pPr>
      <w:bookmarkStart w:id="28" w:name="_Toc450839956"/>
      <w:r>
        <w:rPr>
          <w:rFonts w:eastAsia="Times New Roman"/>
          <w:lang w:val="en-US"/>
        </w:rPr>
        <w:t>The financial crisis extension</w:t>
      </w:r>
      <w:bookmarkEnd w:id="28"/>
    </w:p>
    <w:p w14:paraId="233D7532" w14:textId="35000C27" w:rsidR="00184F0C" w:rsidRDefault="00184F0C" w:rsidP="00184F0C">
      <w:pPr>
        <w:rPr>
          <w:lang w:val="en-US"/>
        </w:rPr>
      </w:pPr>
      <w:r>
        <w:rPr>
          <w:lang w:val="en-US"/>
        </w:rPr>
        <w:t>Please find the results for the financial crisis extension in table 6</w:t>
      </w:r>
    </w:p>
    <w:p w14:paraId="09BDB56A" w14:textId="5C4629C9" w:rsidR="00967481" w:rsidRDefault="00967481" w:rsidP="00967481">
      <w:pPr>
        <w:spacing w:line="360" w:lineRule="auto"/>
        <w:rPr>
          <w:rFonts w:eastAsia="Times New Roman" w:cs="Arial"/>
          <w:b/>
          <w:lang w:val="en-US"/>
        </w:rPr>
      </w:pPr>
      <w:r w:rsidRPr="00791088">
        <w:rPr>
          <w:rFonts w:eastAsia="Times New Roman" w:cs="Arial"/>
          <w:b/>
          <w:lang w:val="en-US"/>
        </w:rPr>
        <w:t>Model 8</w:t>
      </w:r>
    </w:p>
    <w:p w14:paraId="05325A0A" w14:textId="5E33A5AA" w:rsidR="001C0E27" w:rsidRDefault="00967481" w:rsidP="001C0E27">
      <w:pPr>
        <w:spacing w:before="0" w:line="360" w:lineRule="auto"/>
        <w:rPr>
          <w:lang w:val="en-US"/>
        </w:rPr>
      </w:pPr>
      <w:r>
        <w:rPr>
          <w:rFonts w:eastAsia="Times New Roman" w:cs="Arial"/>
          <w:lang w:val="en-US"/>
        </w:rPr>
        <w:t>The crisis</w:t>
      </w:r>
      <w:r w:rsidR="003960A2">
        <w:rPr>
          <w:rFonts w:eastAsia="Times New Roman" w:cs="Arial"/>
          <w:lang w:val="en-US"/>
        </w:rPr>
        <w:t>-</w:t>
      </w:r>
      <w:r>
        <w:rPr>
          <w:rFonts w:eastAsia="Times New Roman" w:cs="Arial"/>
          <w:lang w:val="en-US"/>
        </w:rPr>
        <w:t>variable</w:t>
      </w:r>
      <w:r w:rsidR="00DD49FE">
        <w:rPr>
          <w:rStyle w:val="FootnoteReference"/>
          <w:rFonts w:eastAsia="Times New Roman" w:cs="Arial"/>
          <w:lang w:val="en-US"/>
        </w:rPr>
        <w:footnoteReference w:id="15"/>
      </w:r>
      <w:r>
        <w:rPr>
          <w:rFonts w:eastAsia="Times New Roman" w:cs="Arial"/>
          <w:lang w:val="en-US"/>
        </w:rPr>
        <w:t xml:space="preserve"> </w:t>
      </w:r>
      <w:r w:rsidR="00C74E7F">
        <w:rPr>
          <w:rFonts w:eastAsia="Times New Roman" w:cs="Arial"/>
          <w:lang w:val="en-US"/>
        </w:rPr>
        <w:t xml:space="preserve">coefficient </w:t>
      </w:r>
      <w:r w:rsidR="003960A2">
        <w:rPr>
          <w:rFonts w:eastAsia="Times New Roman" w:cs="Arial"/>
          <w:lang w:val="en-US"/>
        </w:rPr>
        <w:t xml:space="preserve">has a p-value of 0.128 and </w:t>
      </w:r>
      <w:r w:rsidR="00C74E7F">
        <w:rPr>
          <w:rFonts w:eastAsia="Times New Roman" w:cs="Arial"/>
          <w:lang w:val="en-US"/>
        </w:rPr>
        <w:t>is</w:t>
      </w:r>
      <w:r w:rsidR="003960A2">
        <w:rPr>
          <w:rFonts w:eastAsia="Times New Roman" w:cs="Arial"/>
          <w:lang w:val="en-US"/>
        </w:rPr>
        <w:t xml:space="preserve"> thus</w:t>
      </w:r>
      <w:r w:rsidR="00C74E7F">
        <w:rPr>
          <w:rFonts w:eastAsia="Times New Roman" w:cs="Arial"/>
          <w:lang w:val="en-US"/>
        </w:rPr>
        <w:t xml:space="preserve"> rejected at </w:t>
      </w:r>
      <w:r>
        <w:rPr>
          <w:rFonts w:eastAsia="Times New Roman" w:cs="Arial"/>
          <w:lang w:val="en-US"/>
        </w:rPr>
        <w:t xml:space="preserve">the 10% significance level while </w:t>
      </w:r>
      <w:proofErr w:type="gramStart"/>
      <w:r>
        <w:rPr>
          <w:rFonts w:eastAsia="Times New Roman" w:cs="Arial"/>
          <w:lang w:val="en-US"/>
        </w:rPr>
        <w:t>MTR(</w:t>
      </w:r>
      <w:proofErr w:type="gramEnd"/>
      <w:r>
        <w:rPr>
          <w:rFonts w:eastAsia="Times New Roman" w:cs="Arial"/>
          <w:lang w:val="en-US"/>
        </w:rPr>
        <w:t>Difference) retained its significance at the 1% significance l</w:t>
      </w:r>
      <w:r w:rsidR="00C74E7F">
        <w:rPr>
          <w:rFonts w:eastAsia="Times New Roman" w:cs="Arial"/>
          <w:lang w:val="en-US"/>
        </w:rPr>
        <w:t>evel from model 3.</w:t>
      </w:r>
      <w:r w:rsidR="007A5432">
        <w:rPr>
          <w:rFonts w:eastAsia="Times New Roman" w:cs="Arial"/>
          <w:lang w:val="en-US"/>
        </w:rPr>
        <w:t xml:space="preserve"> A remarkable finding is the positive impact of </w:t>
      </w:r>
      <w:r w:rsidR="003960A2">
        <w:rPr>
          <w:rFonts w:eastAsia="Times New Roman" w:cs="Arial"/>
          <w:lang w:val="en-US"/>
        </w:rPr>
        <w:t xml:space="preserve">the </w:t>
      </w:r>
      <w:r w:rsidR="007A5432">
        <w:rPr>
          <w:rFonts w:eastAsia="Times New Roman" w:cs="Arial"/>
          <w:lang w:val="en-US"/>
        </w:rPr>
        <w:t xml:space="preserve">crisis on </w:t>
      </w:r>
      <w:proofErr w:type="gramStart"/>
      <w:r w:rsidR="007A5432">
        <w:rPr>
          <w:rFonts w:eastAsia="Times New Roman" w:cs="Arial"/>
          <w:lang w:val="en-US"/>
        </w:rPr>
        <w:t>Ln(</w:t>
      </w:r>
      <w:proofErr w:type="gramEnd"/>
      <w:r w:rsidR="007A5432">
        <w:rPr>
          <w:rFonts w:eastAsia="Times New Roman" w:cs="Arial"/>
          <w:lang w:val="en-US"/>
        </w:rPr>
        <w:t xml:space="preserve">Gearing). </w:t>
      </w:r>
      <w:r w:rsidR="00EC66A3">
        <w:rPr>
          <w:rFonts w:eastAsia="Times New Roman" w:cs="Arial"/>
          <w:lang w:val="en-US"/>
        </w:rPr>
        <w:t xml:space="preserve"> </w:t>
      </w:r>
      <w:r w:rsidR="00E36BF1">
        <w:rPr>
          <w:rFonts w:eastAsia="Times New Roman" w:cs="Arial"/>
          <w:lang w:val="en-US"/>
        </w:rPr>
        <w:t>In other words, 87.</w:t>
      </w:r>
      <w:r w:rsidR="00E10521">
        <w:rPr>
          <w:rFonts w:eastAsia="Times New Roman" w:cs="Arial"/>
          <w:lang w:val="en-US"/>
        </w:rPr>
        <w:t xml:space="preserve">2% of </w:t>
      </w:r>
      <w:r w:rsidR="003960A2">
        <w:rPr>
          <w:rFonts w:eastAsia="Times New Roman" w:cs="Arial"/>
          <w:lang w:val="en-US"/>
        </w:rPr>
        <w:t xml:space="preserve">the </w:t>
      </w:r>
      <w:r w:rsidR="00E10521">
        <w:rPr>
          <w:rFonts w:eastAsia="Times New Roman" w:cs="Arial"/>
          <w:lang w:val="en-US"/>
        </w:rPr>
        <w:t>large bank</w:t>
      </w:r>
      <w:r w:rsidR="003960A2">
        <w:rPr>
          <w:rFonts w:eastAsia="Times New Roman" w:cs="Arial"/>
          <w:lang w:val="en-US"/>
        </w:rPr>
        <w:t>s</w:t>
      </w:r>
      <w:r w:rsidR="00E10521">
        <w:rPr>
          <w:rFonts w:eastAsia="Times New Roman" w:cs="Arial"/>
          <w:lang w:val="en-US"/>
        </w:rPr>
        <w:t xml:space="preserve"> suffering from an </w:t>
      </w:r>
      <w:r w:rsidR="003960A2">
        <w:rPr>
          <w:rFonts w:eastAsia="Times New Roman" w:cs="Arial"/>
          <w:lang w:val="en-US"/>
        </w:rPr>
        <w:t>average growth rate of below 0%</w:t>
      </w:r>
      <w:r w:rsidR="00E10521">
        <w:rPr>
          <w:rFonts w:eastAsia="Times New Roman" w:cs="Arial"/>
          <w:lang w:val="en-US"/>
        </w:rPr>
        <w:t xml:space="preserve"> </w:t>
      </w:r>
      <w:r w:rsidR="00313EAA" w:rsidRPr="00313EAA">
        <w:rPr>
          <w:rFonts w:eastAsia="Times New Roman" w:cs="Arial"/>
          <w:lang w:val="en-US"/>
        </w:rPr>
        <w:t xml:space="preserve">will </w:t>
      </w:r>
      <w:r w:rsidR="00E10521" w:rsidRPr="00313EAA">
        <w:rPr>
          <w:rFonts w:eastAsia="Times New Roman" w:cs="Arial"/>
          <w:lang w:val="en-US"/>
        </w:rPr>
        <w:t xml:space="preserve">experience a </w:t>
      </w:r>
      <w:r w:rsidR="00313EAA" w:rsidRPr="00313EAA">
        <w:rPr>
          <w:rFonts w:eastAsia="Times New Roman" w:cs="Arial"/>
          <w:lang w:val="en-US"/>
        </w:rPr>
        <w:t>rise</w:t>
      </w:r>
      <w:r w:rsidR="00E10521" w:rsidRPr="00313EAA">
        <w:rPr>
          <w:rFonts w:eastAsia="Times New Roman" w:cs="Arial"/>
          <w:lang w:val="en-US"/>
        </w:rPr>
        <w:t xml:space="preserve"> in gearing of </w:t>
      </w:r>
      <w:r w:rsidR="00E36BF1">
        <w:rPr>
          <w:rFonts w:eastAsia="Times New Roman" w:cs="Arial"/>
          <w:lang w:val="en-US"/>
        </w:rPr>
        <w:t>33.</w:t>
      </w:r>
      <w:r w:rsidR="00B27A09">
        <w:rPr>
          <w:rFonts w:eastAsia="Times New Roman" w:cs="Arial"/>
          <w:lang w:val="en-US"/>
        </w:rPr>
        <w:t>91</w:t>
      </w:r>
      <w:r w:rsidR="00B27A09">
        <w:rPr>
          <w:rStyle w:val="FootnoteReference"/>
          <w:rFonts w:eastAsia="Times New Roman" w:cs="Arial"/>
          <w:lang w:val="en-US"/>
        </w:rPr>
        <w:footnoteReference w:id="16"/>
      </w:r>
      <w:r w:rsidR="00D865F9">
        <w:rPr>
          <w:rFonts w:eastAsia="Times New Roman" w:cs="Arial"/>
          <w:lang w:val="en-US"/>
        </w:rPr>
        <w:t xml:space="preserve"> percentage points</w:t>
      </w:r>
      <w:r w:rsidR="00313EAA" w:rsidRPr="00313EAA">
        <w:rPr>
          <w:rFonts w:eastAsia="Times New Roman" w:cs="Arial"/>
          <w:lang w:val="en-US"/>
        </w:rPr>
        <w:t xml:space="preserve"> compared to small banks without a financial crisis</w:t>
      </w:r>
      <w:r w:rsidR="00E10521" w:rsidRPr="00313EAA">
        <w:rPr>
          <w:rFonts w:eastAsia="Times New Roman" w:cs="Arial"/>
          <w:lang w:val="en-US"/>
        </w:rPr>
        <w:t xml:space="preserve">. </w:t>
      </w:r>
      <w:r w:rsidR="00193FC0" w:rsidRPr="00193FC0">
        <w:rPr>
          <w:rFonts w:eastAsia="Times New Roman" w:cs="Arial"/>
          <w:lang w:val="en-US"/>
        </w:rPr>
        <w:t>Figure 6</w:t>
      </w:r>
      <w:r w:rsidR="00313EAA" w:rsidRPr="00193FC0">
        <w:rPr>
          <w:rFonts w:eastAsia="Times New Roman" w:cs="Arial"/>
          <w:lang w:val="en-US"/>
        </w:rPr>
        <w:t xml:space="preserve"> </w:t>
      </w:r>
      <w:r w:rsidR="00313EAA">
        <w:rPr>
          <w:rFonts w:eastAsia="Times New Roman" w:cs="Arial"/>
          <w:lang w:val="en-US"/>
        </w:rPr>
        <w:t xml:space="preserve">further investigates this positive influence with the illustration of </w:t>
      </w:r>
      <w:r w:rsidR="00EE53B4">
        <w:rPr>
          <w:rFonts w:eastAsia="Times New Roman" w:cs="Arial"/>
          <w:lang w:val="en-US"/>
        </w:rPr>
        <w:t xml:space="preserve">the yearly </w:t>
      </w:r>
      <w:r w:rsidR="00313EAA">
        <w:rPr>
          <w:rFonts w:eastAsia="Times New Roman" w:cs="Arial"/>
          <w:lang w:val="en-US"/>
        </w:rPr>
        <w:t>average changes in gearing</w:t>
      </w:r>
      <w:r w:rsidR="00EE53B4">
        <w:rPr>
          <w:rFonts w:eastAsia="Times New Roman" w:cs="Arial"/>
          <w:lang w:val="en-US"/>
        </w:rPr>
        <w:t xml:space="preserve"> for large banks only</w:t>
      </w:r>
      <w:r w:rsidR="00313EAA">
        <w:rPr>
          <w:rFonts w:eastAsia="Times New Roman" w:cs="Arial"/>
          <w:lang w:val="en-US"/>
        </w:rPr>
        <w:t>. We observe that the financial crisis of 2008 and the monetary crisis of 2011 corresponds to a surge in gearing</w:t>
      </w:r>
      <w:r w:rsidR="003960A2">
        <w:rPr>
          <w:rFonts w:eastAsia="Times New Roman" w:cs="Arial"/>
          <w:lang w:val="en-US"/>
        </w:rPr>
        <w:t>,</w:t>
      </w:r>
      <w:r w:rsidR="00313EAA">
        <w:rPr>
          <w:rFonts w:eastAsia="Times New Roman" w:cs="Arial"/>
          <w:lang w:val="en-US"/>
        </w:rPr>
        <w:t xml:space="preserve"> however </w:t>
      </w:r>
      <w:r w:rsidR="00EE53B4">
        <w:rPr>
          <w:rFonts w:eastAsia="Times New Roman" w:cs="Arial"/>
          <w:lang w:val="en-US"/>
        </w:rPr>
        <w:t>it is not clear which component in gearing causes this increase</w:t>
      </w:r>
      <w:r w:rsidR="00313EAA">
        <w:rPr>
          <w:rFonts w:eastAsia="Times New Roman" w:cs="Arial"/>
          <w:lang w:val="en-US"/>
        </w:rPr>
        <w:t xml:space="preserve">. </w:t>
      </w:r>
      <w:r w:rsidR="00EE53B4">
        <w:rPr>
          <w:rFonts w:eastAsia="Times New Roman" w:cs="Arial"/>
          <w:lang w:val="en-US"/>
        </w:rPr>
        <w:t>Therefore</w:t>
      </w:r>
      <w:r w:rsidR="00F17017">
        <w:rPr>
          <w:rFonts w:eastAsia="Times New Roman" w:cs="Arial"/>
          <w:lang w:val="en-US"/>
        </w:rPr>
        <w:t>,</w:t>
      </w:r>
      <w:r w:rsidR="00EE53B4">
        <w:rPr>
          <w:rFonts w:eastAsia="Times New Roman" w:cs="Arial"/>
          <w:lang w:val="en-US"/>
        </w:rPr>
        <w:t xml:space="preserve"> </w:t>
      </w:r>
      <w:r w:rsidR="00EE53B4" w:rsidRPr="00193FC0">
        <w:rPr>
          <w:rFonts w:eastAsia="Times New Roman" w:cs="Arial"/>
          <w:lang w:val="en-US"/>
        </w:rPr>
        <w:t>f</w:t>
      </w:r>
      <w:r w:rsidR="00193FC0" w:rsidRPr="00193FC0">
        <w:rPr>
          <w:rFonts w:eastAsia="Times New Roman" w:cs="Arial"/>
          <w:lang w:val="en-US"/>
        </w:rPr>
        <w:t>igure 7</w:t>
      </w:r>
      <w:r w:rsidR="00313EAA">
        <w:rPr>
          <w:rFonts w:eastAsia="Times New Roman" w:cs="Arial"/>
          <w:color w:val="FF0000"/>
          <w:lang w:val="en-US"/>
        </w:rPr>
        <w:t xml:space="preserve"> </w:t>
      </w:r>
      <w:r w:rsidR="00EE53B4">
        <w:rPr>
          <w:rFonts w:eastAsia="Times New Roman" w:cs="Arial"/>
          <w:lang w:val="en-US"/>
        </w:rPr>
        <w:t>will investigate large banks</w:t>
      </w:r>
      <w:r w:rsidR="00F17017">
        <w:rPr>
          <w:rFonts w:eastAsia="Times New Roman" w:cs="Arial"/>
          <w:lang w:val="en-US"/>
        </w:rPr>
        <w:t xml:space="preserve">’ </w:t>
      </w:r>
      <w:r w:rsidR="00EE53B4">
        <w:rPr>
          <w:rFonts w:eastAsia="Times New Roman" w:cs="Arial"/>
          <w:lang w:val="en-US"/>
        </w:rPr>
        <w:t xml:space="preserve">average growth rates of equity and liabilities for the period of 2004 </w:t>
      </w:r>
      <w:r w:rsidR="00F17017">
        <w:rPr>
          <w:rFonts w:eastAsia="Times New Roman" w:cs="Arial"/>
          <w:lang w:val="en-US"/>
        </w:rPr>
        <w:t>to</w:t>
      </w:r>
      <w:r w:rsidR="00EE53B4">
        <w:rPr>
          <w:rFonts w:eastAsia="Times New Roman" w:cs="Arial"/>
          <w:lang w:val="en-US"/>
        </w:rPr>
        <w:t xml:space="preserve"> 2011. </w:t>
      </w:r>
      <w:r w:rsidR="003960A2">
        <w:rPr>
          <w:rFonts w:eastAsia="Times New Roman" w:cs="Arial"/>
          <w:lang w:val="en-US"/>
        </w:rPr>
        <w:t>As can be seen i</w:t>
      </w:r>
      <w:r w:rsidR="00F17017">
        <w:rPr>
          <w:rFonts w:eastAsia="Times New Roman" w:cs="Arial"/>
          <w:lang w:val="en-US"/>
        </w:rPr>
        <w:t>n figure 7, f</w:t>
      </w:r>
      <w:r w:rsidR="00EE53B4">
        <w:rPr>
          <w:rFonts w:eastAsia="Times New Roman" w:cs="Arial"/>
          <w:lang w:val="en-US"/>
        </w:rPr>
        <w:t>or both 2008 and 2011 equity growth drops below liability growth and explains the increase in gearing during crisis pe</w:t>
      </w:r>
      <w:r w:rsidR="00F17017">
        <w:rPr>
          <w:rFonts w:eastAsia="Times New Roman" w:cs="Arial"/>
          <w:lang w:val="en-US"/>
        </w:rPr>
        <w:t>riods. Consequently, it</w:t>
      </w:r>
      <w:r w:rsidR="003960A2">
        <w:rPr>
          <w:rFonts w:eastAsia="Times New Roman" w:cs="Arial"/>
          <w:lang w:val="en-US"/>
        </w:rPr>
        <w:t xml:space="preserve"> is</w:t>
      </w:r>
      <w:r w:rsidR="00F17017">
        <w:rPr>
          <w:rFonts w:eastAsia="Times New Roman" w:cs="Arial"/>
          <w:lang w:val="en-US"/>
        </w:rPr>
        <w:t xml:space="preserve"> safe to</w:t>
      </w:r>
      <w:r w:rsidR="00EE53B4">
        <w:rPr>
          <w:rFonts w:eastAsia="Times New Roman" w:cs="Arial"/>
          <w:lang w:val="en-US"/>
        </w:rPr>
        <w:t xml:space="preserve"> state that equity is the first victim of both a financial crisis and a monetary crisis</w:t>
      </w:r>
      <w:r w:rsidR="00193FC0">
        <w:rPr>
          <w:rFonts w:eastAsia="Times New Roman" w:cs="Arial"/>
          <w:lang w:val="en-US"/>
        </w:rPr>
        <w:t xml:space="preserve">. </w:t>
      </w:r>
      <w:r w:rsidR="00F17017">
        <w:rPr>
          <w:rFonts w:eastAsia="Times New Roman" w:cs="Arial"/>
          <w:lang w:val="en-US"/>
        </w:rPr>
        <w:t xml:space="preserve">The surge in equity growth suggests that </w:t>
      </w:r>
      <w:r w:rsidR="00193FC0">
        <w:rPr>
          <w:rFonts w:eastAsia="Times New Roman" w:cs="Arial"/>
          <w:lang w:val="en-US"/>
        </w:rPr>
        <w:t>large banks were quickly recapitalized</w:t>
      </w:r>
      <w:r w:rsidR="00F17017">
        <w:rPr>
          <w:rFonts w:eastAsia="Times New Roman" w:cs="Arial"/>
          <w:lang w:val="en-US"/>
        </w:rPr>
        <w:t xml:space="preserve"> later on</w:t>
      </w:r>
      <w:r w:rsidR="00193FC0">
        <w:rPr>
          <w:rFonts w:eastAsia="Times New Roman" w:cs="Arial"/>
          <w:lang w:val="en-US"/>
        </w:rPr>
        <w:t>. This quick response might mirror</w:t>
      </w:r>
      <w:r w:rsidR="00F17017">
        <w:rPr>
          <w:rFonts w:eastAsia="Times New Roman" w:cs="Arial"/>
          <w:lang w:val="en-US"/>
        </w:rPr>
        <w:t xml:space="preserve"> a</w:t>
      </w:r>
      <w:r w:rsidR="00193FC0">
        <w:rPr>
          <w:rFonts w:eastAsia="Times New Roman" w:cs="Arial"/>
          <w:lang w:val="en-US"/>
        </w:rPr>
        <w:t xml:space="preserve"> government intervention. </w:t>
      </w:r>
      <w:r w:rsidR="00E10521">
        <w:rPr>
          <w:rFonts w:eastAsia="Times New Roman" w:cs="Arial"/>
          <w:lang w:val="en-US"/>
        </w:rPr>
        <w:t>Furthermore</w:t>
      </w:r>
      <w:r w:rsidR="001C0E27">
        <w:rPr>
          <w:rFonts w:eastAsia="Times New Roman" w:cs="Arial"/>
          <w:lang w:val="en-US"/>
        </w:rPr>
        <w:t>,</w:t>
      </w:r>
      <w:r w:rsidR="00E10521">
        <w:rPr>
          <w:rFonts w:eastAsia="Times New Roman" w:cs="Arial"/>
          <w:lang w:val="en-US"/>
        </w:rPr>
        <w:t xml:space="preserve"> the</w:t>
      </w:r>
      <w:r w:rsidR="00EC66A3">
        <w:rPr>
          <w:rFonts w:eastAsia="Times New Roman" w:cs="Arial"/>
          <w:lang w:val="en-US"/>
        </w:rPr>
        <w:t xml:space="preserve"> impact of the NID on </w:t>
      </w:r>
      <w:proofErr w:type="gramStart"/>
      <w:r w:rsidR="00EC66A3">
        <w:rPr>
          <w:rFonts w:eastAsia="Times New Roman" w:cs="Arial"/>
          <w:lang w:val="en-US"/>
        </w:rPr>
        <w:t>MTR(</w:t>
      </w:r>
      <w:proofErr w:type="gramEnd"/>
      <w:r w:rsidR="00EC66A3">
        <w:rPr>
          <w:rFonts w:eastAsia="Times New Roman" w:cs="Arial"/>
          <w:lang w:val="en-US"/>
        </w:rPr>
        <w:t>Difference) has increased in absolute terms from -2.74% (model 3.1) to</w:t>
      </w:r>
      <w:r w:rsidR="00EC66A3" w:rsidRPr="00EC66A3">
        <w:rPr>
          <w:lang w:val="en-US"/>
        </w:rPr>
        <w:t xml:space="preserve"> </w:t>
      </w:r>
    </w:p>
    <w:p w14:paraId="4DE54766" w14:textId="063083BE" w:rsidR="00967481" w:rsidRDefault="00EC66A3" w:rsidP="001C0E27">
      <w:pPr>
        <w:spacing w:before="0" w:line="360" w:lineRule="auto"/>
        <w:rPr>
          <w:rFonts w:eastAsia="Times New Roman" w:cs="Arial"/>
          <w:color w:val="000000"/>
          <w:lang w:val="en-US"/>
        </w:rPr>
      </w:pPr>
      <w:r>
        <w:rPr>
          <w:rFonts w:eastAsia="Times New Roman" w:cs="Arial"/>
          <w:lang w:val="en-US"/>
        </w:rPr>
        <w:t>-4.66</w:t>
      </w:r>
      <w:r w:rsidR="001C0E27">
        <w:rPr>
          <w:rFonts w:eastAsia="Times New Roman" w:cs="Arial"/>
          <w:lang w:val="en-US"/>
        </w:rPr>
        <w:t>%</w:t>
      </w:r>
      <w:r>
        <w:rPr>
          <w:rFonts w:eastAsia="Times New Roman" w:cs="Arial"/>
          <w:lang w:val="en-US"/>
        </w:rPr>
        <w:t xml:space="preserve"> (model 8). </w:t>
      </w:r>
      <w:r w:rsidRPr="00BA28EB">
        <w:rPr>
          <w:rFonts w:eastAsia="Times New Roman" w:cs="Arial"/>
          <w:lang w:val="en-US"/>
        </w:rPr>
        <w:t>Not controlling for the financial crisis gives a downward bias to</w:t>
      </w:r>
      <w:r w:rsidR="00E10521" w:rsidRPr="00BA28EB">
        <w:rPr>
          <w:rFonts w:eastAsia="Times New Roman" w:cs="Arial"/>
          <w:lang w:val="en-US"/>
        </w:rPr>
        <w:t xml:space="preserve"> the NID’s real impact on </w:t>
      </w:r>
      <w:proofErr w:type="gramStart"/>
      <w:r w:rsidR="00E10521" w:rsidRPr="00BA28EB">
        <w:rPr>
          <w:rFonts w:eastAsia="Times New Roman" w:cs="Arial"/>
          <w:lang w:val="en-US"/>
        </w:rPr>
        <w:t>Ln(</w:t>
      </w:r>
      <w:proofErr w:type="gramEnd"/>
      <w:r w:rsidR="00E10521" w:rsidRPr="00BA28EB">
        <w:rPr>
          <w:rFonts w:eastAsia="Times New Roman" w:cs="Arial"/>
          <w:lang w:val="en-US"/>
        </w:rPr>
        <w:t xml:space="preserve">Gearing). </w:t>
      </w:r>
      <w:r w:rsidR="007470D5">
        <w:rPr>
          <w:rFonts w:eastAsia="Times New Roman" w:cs="Arial"/>
          <w:lang w:val="en-US"/>
        </w:rPr>
        <w:t xml:space="preserve">If </w:t>
      </w:r>
      <w:proofErr w:type="gramStart"/>
      <w:r w:rsidR="007470D5">
        <w:rPr>
          <w:rFonts w:eastAsia="Times New Roman" w:cs="Arial"/>
          <w:lang w:val="en-US"/>
        </w:rPr>
        <w:t>MTR(</w:t>
      </w:r>
      <w:proofErr w:type="gramEnd"/>
      <w:r w:rsidR="007470D5">
        <w:rPr>
          <w:rFonts w:eastAsia="Times New Roman" w:cs="Arial"/>
          <w:lang w:val="en-US"/>
        </w:rPr>
        <w:t>Difference) were to be increased by one standard deviation, it wou</w:t>
      </w:r>
      <w:r w:rsidR="00E36BF1">
        <w:rPr>
          <w:rFonts w:eastAsia="Times New Roman" w:cs="Arial"/>
          <w:lang w:val="en-US"/>
        </w:rPr>
        <w:t>ld reduce Ln(Gearing) by 22.</w:t>
      </w:r>
      <w:r w:rsidR="00F17017">
        <w:rPr>
          <w:rFonts w:eastAsia="Times New Roman" w:cs="Arial"/>
          <w:lang w:val="en-US"/>
        </w:rPr>
        <w:t>07% and cause t</w:t>
      </w:r>
      <w:r w:rsidR="00FA1B98">
        <w:rPr>
          <w:rFonts w:eastAsia="Times New Roman" w:cs="Arial"/>
          <w:lang w:val="en-US"/>
        </w:rPr>
        <w:t>he size of liabilities</w:t>
      </w:r>
      <w:r w:rsidR="00F17017">
        <w:rPr>
          <w:rFonts w:eastAsia="Times New Roman" w:cs="Arial"/>
          <w:lang w:val="en-US"/>
        </w:rPr>
        <w:t xml:space="preserve"> to only amount</w:t>
      </w:r>
      <w:r w:rsidR="00FA1B98">
        <w:rPr>
          <w:rFonts w:eastAsia="Times New Roman" w:cs="Arial"/>
          <w:lang w:val="en-US"/>
        </w:rPr>
        <w:t xml:space="preserve"> to </w:t>
      </w:r>
      <w:r w:rsidR="008426BE">
        <w:rPr>
          <w:rFonts w:eastAsia="Times New Roman" w:cs="Arial"/>
          <w:lang w:val="en-US"/>
        </w:rPr>
        <w:t>14</w:t>
      </w:r>
      <w:r w:rsidR="00E36BF1">
        <w:rPr>
          <w:rFonts w:eastAsia="Times New Roman" w:cs="Arial"/>
          <w:lang w:val="en-US"/>
        </w:rPr>
        <w:t>.</w:t>
      </w:r>
      <w:r w:rsidR="008426BE">
        <w:rPr>
          <w:rFonts w:eastAsia="Times New Roman" w:cs="Arial"/>
          <w:lang w:val="en-US"/>
        </w:rPr>
        <w:t xml:space="preserve">21 </w:t>
      </w:r>
      <w:r w:rsidR="00FA1B98">
        <w:rPr>
          <w:rFonts w:eastAsia="Times New Roman" w:cs="Arial"/>
          <w:lang w:val="en-US"/>
        </w:rPr>
        <w:t xml:space="preserve">times the size of equity </w:t>
      </w:r>
      <w:r w:rsidR="00E36BF1">
        <w:rPr>
          <w:rFonts w:eastAsia="Times New Roman" w:cs="Arial"/>
          <w:lang w:val="en-US"/>
        </w:rPr>
        <w:t>instead of 18.</w:t>
      </w:r>
      <w:r w:rsidR="008426BE">
        <w:rPr>
          <w:rFonts w:eastAsia="Times New Roman" w:cs="Arial"/>
          <w:lang w:val="en-US"/>
        </w:rPr>
        <w:t>239</w:t>
      </w:r>
      <w:r w:rsidR="00FA1B98">
        <w:rPr>
          <w:rFonts w:eastAsia="Times New Roman" w:cs="Arial"/>
          <w:lang w:val="en-US"/>
        </w:rPr>
        <w:t>.</w:t>
      </w:r>
      <w:r w:rsidR="008426BE" w:rsidRPr="008426BE">
        <w:rPr>
          <w:rFonts w:eastAsia="Times New Roman" w:cs="Arial"/>
          <w:color w:val="FF0000"/>
          <w:lang w:val="en-US"/>
        </w:rPr>
        <w:t xml:space="preserve"> </w:t>
      </w:r>
      <w:r w:rsidR="001C0E27">
        <w:rPr>
          <w:rFonts w:eastAsia="Times New Roman" w:cs="Arial"/>
          <w:lang w:val="en-US"/>
        </w:rPr>
        <w:t>In s</w:t>
      </w:r>
      <w:r w:rsidR="00193FC0">
        <w:rPr>
          <w:rFonts w:eastAsia="Times New Roman" w:cs="Arial"/>
          <w:lang w:val="en-US"/>
        </w:rPr>
        <w:t>ummary, large banks have a higher gearing ratio during a financial crisis because of the steep decline in equity</w:t>
      </w:r>
      <w:r w:rsidR="00F17017">
        <w:rPr>
          <w:rFonts w:eastAsia="Times New Roman" w:cs="Arial"/>
          <w:lang w:val="en-US"/>
        </w:rPr>
        <w:t xml:space="preserve"> when</w:t>
      </w:r>
      <w:r w:rsidR="00193FC0">
        <w:rPr>
          <w:rFonts w:eastAsia="Times New Roman" w:cs="Arial"/>
          <w:lang w:val="en-US"/>
        </w:rPr>
        <w:t xml:space="preserve"> compared to small banks. </w:t>
      </w:r>
      <w:r w:rsidR="006E14D0">
        <w:rPr>
          <w:rFonts w:eastAsia="Times New Roman" w:cs="Arial"/>
          <w:lang w:val="en-US"/>
        </w:rPr>
        <w:t xml:space="preserve">Next, </w:t>
      </w:r>
      <w:proofErr w:type="gramStart"/>
      <w:r w:rsidR="00967481" w:rsidRPr="006E14D0">
        <w:rPr>
          <w:rFonts w:eastAsia="Times New Roman" w:cs="Arial"/>
          <w:lang w:val="en-US"/>
        </w:rPr>
        <w:t>MTR(</w:t>
      </w:r>
      <w:proofErr w:type="gramEnd"/>
      <w:r w:rsidR="00967481" w:rsidRPr="006E14D0">
        <w:rPr>
          <w:rFonts w:eastAsia="Times New Roman" w:cs="Arial"/>
          <w:lang w:val="en-US"/>
        </w:rPr>
        <w:t>Difference)</w:t>
      </w:r>
      <w:r w:rsidR="00967481" w:rsidRPr="008426BE">
        <w:rPr>
          <w:rFonts w:eastAsia="Times New Roman" w:cs="Arial"/>
          <w:color w:val="FF0000"/>
          <w:lang w:val="en-US"/>
        </w:rPr>
        <w:t xml:space="preserve"> </w:t>
      </w:r>
      <w:r w:rsidR="006E14D0">
        <w:rPr>
          <w:rFonts w:eastAsia="Times New Roman" w:cs="Arial"/>
          <w:lang w:val="en-US"/>
        </w:rPr>
        <w:t>remains</w:t>
      </w:r>
      <w:r w:rsidR="00967481">
        <w:rPr>
          <w:rFonts w:eastAsia="Times New Roman" w:cs="Arial"/>
          <w:lang w:val="en-US"/>
        </w:rPr>
        <w:t xml:space="preserve"> highly significant</w:t>
      </w:r>
      <w:r w:rsidR="00BA28EB">
        <w:rPr>
          <w:rFonts w:eastAsia="Times New Roman" w:cs="Arial"/>
          <w:lang w:val="en-US"/>
        </w:rPr>
        <w:t xml:space="preserve"> and the</w:t>
      </w:r>
      <w:r w:rsidR="00E10521" w:rsidRPr="00E10521">
        <w:rPr>
          <w:lang w:val="en-US"/>
        </w:rPr>
        <w:t xml:space="preserve"> </w:t>
      </w:r>
      <w:r w:rsidR="00E10521">
        <w:rPr>
          <w:lang w:val="en-US"/>
        </w:rPr>
        <w:t xml:space="preserve">financial crisis </w:t>
      </w:r>
      <w:r w:rsidR="00BA28EB">
        <w:rPr>
          <w:lang w:val="en-US"/>
        </w:rPr>
        <w:t xml:space="preserve">reduces </w:t>
      </w:r>
      <w:r w:rsidR="00E10521">
        <w:rPr>
          <w:lang w:val="en-US"/>
        </w:rPr>
        <w:t>tax incentives when not controlled for</w:t>
      </w:r>
      <w:r w:rsidR="00967481">
        <w:rPr>
          <w:rFonts w:eastAsia="Times New Roman" w:cs="Arial"/>
          <w:lang w:val="en-US"/>
        </w:rPr>
        <w:t>.</w:t>
      </w:r>
      <w:r w:rsidR="00C74E7F">
        <w:rPr>
          <w:rFonts w:eastAsia="Times New Roman" w:cs="Arial"/>
          <w:lang w:val="en-US"/>
        </w:rPr>
        <w:t xml:space="preserve"> Also note that the F-statistics are highly significant and tha</w:t>
      </w:r>
      <w:r w:rsidR="00E36BF1">
        <w:rPr>
          <w:rFonts w:eastAsia="Times New Roman" w:cs="Arial"/>
          <w:lang w:val="en-US"/>
        </w:rPr>
        <w:t>t the adjusted R² dropped to 18.</w:t>
      </w:r>
      <w:r w:rsidR="00C74E7F">
        <w:rPr>
          <w:rFonts w:eastAsia="Times New Roman" w:cs="Arial"/>
          <w:lang w:val="en-US"/>
        </w:rPr>
        <w:t>88%</w:t>
      </w:r>
      <w:r w:rsidR="00DD49FE">
        <w:rPr>
          <w:rFonts w:eastAsia="Times New Roman" w:cs="Arial"/>
          <w:lang w:val="en-US"/>
        </w:rPr>
        <w:t xml:space="preserve">, which </w:t>
      </w:r>
      <w:r w:rsidR="00F17017">
        <w:rPr>
          <w:rFonts w:eastAsia="Times New Roman" w:cs="Arial"/>
          <w:lang w:val="en-US"/>
        </w:rPr>
        <w:t xml:space="preserve">is the </w:t>
      </w:r>
      <w:r w:rsidR="00DD49FE">
        <w:rPr>
          <w:rFonts w:eastAsia="Times New Roman" w:cs="Arial"/>
          <w:lang w:val="en-US"/>
        </w:rPr>
        <w:t>result</w:t>
      </w:r>
      <w:r w:rsidR="00F17017">
        <w:rPr>
          <w:rFonts w:eastAsia="Times New Roman" w:cs="Arial"/>
          <w:lang w:val="en-US"/>
        </w:rPr>
        <w:t xml:space="preserve"> of</w:t>
      </w:r>
      <w:r w:rsidR="00C74E7F">
        <w:rPr>
          <w:rFonts w:eastAsia="Times New Roman" w:cs="Arial"/>
          <w:lang w:val="en-US"/>
        </w:rPr>
        <w:t xml:space="preserve"> </w:t>
      </w:r>
      <w:r w:rsidR="00F17017">
        <w:rPr>
          <w:rFonts w:eastAsia="Times New Roman" w:cs="Arial"/>
          <w:lang w:val="en-US"/>
        </w:rPr>
        <w:t>a</w:t>
      </w:r>
      <w:r w:rsidR="00C74E7F">
        <w:rPr>
          <w:rFonts w:eastAsia="Times New Roman" w:cs="Arial"/>
          <w:lang w:val="en-US"/>
        </w:rPr>
        <w:t xml:space="preserve"> substitution </w:t>
      </w:r>
      <w:r w:rsidR="00F17017">
        <w:rPr>
          <w:rFonts w:eastAsia="Times New Roman" w:cs="Arial"/>
          <w:lang w:val="en-US"/>
        </w:rPr>
        <w:t xml:space="preserve">between </w:t>
      </w:r>
      <w:proofErr w:type="gramStart"/>
      <w:r w:rsidR="00C74E7F">
        <w:rPr>
          <w:rFonts w:eastAsia="Times New Roman" w:cs="Arial"/>
          <w:lang w:val="en-US"/>
        </w:rPr>
        <w:t>Ln(</w:t>
      </w:r>
      <w:proofErr w:type="gramEnd"/>
      <w:r w:rsidR="00C74E7F">
        <w:rPr>
          <w:rFonts w:eastAsia="Times New Roman" w:cs="Arial"/>
          <w:lang w:val="en-US"/>
        </w:rPr>
        <w:t xml:space="preserve">Size) </w:t>
      </w:r>
      <w:r w:rsidR="00F17017">
        <w:rPr>
          <w:rFonts w:eastAsia="Times New Roman" w:cs="Arial"/>
          <w:lang w:val="en-US"/>
        </w:rPr>
        <w:t>and the</w:t>
      </w:r>
      <w:r w:rsidR="00C74E7F">
        <w:rPr>
          <w:rFonts w:eastAsia="Times New Roman" w:cs="Arial"/>
          <w:lang w:val="en-US"/>
        </w:rPr>
        <w:t xml:space="preserve"> </w:t>
      </w:r>
      <w:r w:rsidR="00DD49FE">
        <w:rPr>
          <w:rFonts w:eastAsia="Times New Roman" w:cs="Arial"/>
          <w:lang w:val="en-US"/>
        </w:rPr>
        <w:t>C</w:t>
      </w:r>
      <w:r w:rsidR="00C74E7F">
        <w:rPr>
          <w:rFonts w:eastAsia="Times New Roman" w:cs="Arial"/>
          <w:lang w:val="en-US"/>
        </w:rPr>
        <w:t>risis</w:t>
      </w:r>
      <w:r w:rsidR="00F17017">
        <w:rPr>
          <w:rFonts w:eastAsia="Times New Roman" w:cs="Arial"/>
          <w:lang w:val="en-US"/>
        </w:rPr>
        <w:t xml:space="preserve"> variable</w:t>
      </w:r>
      <w:r w:rsidR="00DD49FE">
        <w:rPr>
          <w:rFonts w:eastAsia="Times New Roman" w:cs="Arial"/>
          <w:lang w:val="en-US"/>
        </w:rPr>
        <w:t>.</w:t>
      </w:r>
      <w:r w:rsidR="00967481">
        <w:rPr>
          <w:rFonts w:eastAsia="Times New Roman" w:cs="Arial"/>
          <w:lang w:val="en-US"/>
        </w:rPr>
        <w:t xml:space="preserve"> We conclude that the effect of the </w:t>
      </w:r>
      <w:r w:rsidR="00967481">
        <w:rPr>
          <w:rFonts w:eastAsia="Times New Roman" w:cs="Arial"/>
          <w:lang w:val="en-US"/>
        </w:rPr>
        <w:lastRenderedPageBreak/>
        <w:t xml:space="preserve">NID on leverage in model 3 is not biased by the financial crisis. </w:t>
      </w:r>
      <w:r w:rsidR="00967481">
        <w:rPr>
          <w:rFonts w:eastAsia="Times New Roman" w:cs="Arial"/>
          <w:color w:val="000000"/>
          <w:lang w:val="en-US"/>
        </w:rPr>
        <w:t xml:space="preserve">This result </w:t>
      </w:r>
      <w:r w:rsidR="00AB12FC">
        <w:rPr>
          <w:rFonts w:eastAsia="Times New Roman" w:cs="Arial"/>
          <w:color w:val="000000"/>
          <w:lang w:val="en-US"/>
        </w:rPr>
        <w:t>c</w:t>
      </w:r>
      <w:r w:rsidR="001C0E27">
        <w:rPr>
          <w:rFonts w:eastAsia="Times New Roman" w:cs="Arial"/>
          <w:color w:val="000000"/>
          <w:lang w:val="en-US"/>
        </w:rPr>
        <w:t xml:space="preserve">ontradicts </w:t>
      </w:r>
      <w:r w:rsidR="00967481">
        <w:rPr>
          <w:rFonts w:eastAsia="Times New Roman" w:cs="Arial"/>
          <w:color w:val="000000"/>
          <w:lang w:val="en-US"/>
        </w:rPr>
        <w:t xml:space="preserve">our expectations and might hide possible confounding effects stemming from the recapitalization of larger banks. </w:t>
      </w:r>
      <w:r w:rsidR="000A369A">
        <w:rPr>
          <w:rFonts w:eastAsia="Times New Roman" w:cs="Arial"/>
          <w:lang w:val="en-US"/>
        </w:rPr>
        <w:t>Model 9</w:t>
      </w:r>
      <w:r w:rsidR="00967481" w:rsidRPr="00353172">
        <w:rPr>
          <w:rFonts w:eastAsia="Times New Roman" w:cs="Arial"/>
          <w:lang w:val="en-US"/>
        </w:rPr>
        <w:t xml:space="preserve"> </w:t>
      </w:r>
      <w:r w:rsidR="00967481">
        <w:rPr>
          <w:rFonts w:eastAsia="Times New Roman" w:cs="Arial"/>
          <w:lang w:val="en-US"/>
        </w:rPr>
        <w:t>in the robustness section will control for these effects. Nonetheless, t</w:t>
      </w:r>
      <w:r w:rsidR="00967481">
        <w:rPr>
          <w:rFonts w:eastAsia="Times New Roman" w:cs="Arial"/>
          <w:color w:val="000000"/>
          <w:lang w:val="en-US"/>
        </w:rPr>
        <w:t>his</w:t>
      </w:r>
      <w:r w:rsidR="00967481" w:rsidRPr="00B24472">
        <w:rPr>
          <w:rFonts w:eastAsia="Times New Roman" w:cs="Arial"/>
          <w:color w:val="000000"/>
          <w:lang w:val="en-US"/>
        </w:rPr>
        <w:t xml:space="preserve"> </w:t>
      </w:r>
      <w:r w:rsidR="00967481">
        <w:rPr>
          <w:rFonts w:eastAsia="Times New Roman" w:cs="Arial"/>
          <w:color w:val="000000"/>
          <w:lang w:val="en-US"/>
        </w:rPr>
        <w:t xml:space="preserve">is </w:t>
      </w:r>
      <w:r w:rsidR="00967481" w:rsidRPr="00B24472">
        <w:rPr>
          <w:rFonts w:eastAsia="Times New Roman" w:cs="Arial"/>
          <w:color w:val="000000"/>
          <w:lang w:val="en-US"/>
        </w:rPr>
        <w:t>an interesting result for policy makers since the NID incentivizes banks t</w:t>
      </w:r>
      <w:r w:rsidR="00967481">
        <w:rPr>
          <w:rFonts w:eastAsia="Times New Roman" w:cs="Arial"/>
          <w:color w:val="000000"/>
          <w:lang w:val="en-US"/>
        </w:rPr>
        <w:t>o increase their equity before and during a</w:t>
      </w:r>
      <w:r w:rsidR="00967481" w:rsidRPr="00B24472">
        <w:rPr>
          <w:rFonts w:eastAsia="Times New Roman" w:cs="Arial"/>
          <w:color w:val="000000"/>
          <w:lang w:val="en-US"/>
        </w:rPr>
        <w:t xml:space="preserve"> </w:t>
      </w:r>
      <w:r w:rsidR="00967481">
        <w:rPr>
          <w:rFonts w:eastAsia="Times New Roman" w:cs="Arial"/>
          <w:color w:val="000000"/>
          <w:lang w:val="en-US"/>
        </w:rPr>
        <w:t xml:space="preserve">financial </w:t>
      </w:r>
      <w:r w:rsidR="00967481" w:rsidRPr="00B24472">
        <w:rPr>
          <w:rFonts w:eastAsia="Times New Roman" w:cs="Arial"/>
          <w:color w:val="000000"/>
          <w:lang w:val="en-US"/>
        </w:rPr>
        <w:t>crisis</w:t>
      </w:r>
      <w:r w:rsidR="00967481">
        <w:rPr>
          <w:rFonts w:eastAsia="Times New Roman" w:cs="Arial"/>
          <w:color w:val="000000"/>
          <w:lang w:val="en-US"/>
        </w:rPr>
        <w:t>, which in turn gives banks a larger buffer</w:t>
      </w:r>
      <w:r w:rsidR="00967481" w:rsidRPr="00B24472">
        <w:rPr>
          <w:rFonts w:eastAsia="Times New Roman" w:cs="Arial"/>
          <w:color w:val="000000"/>
          <w:lang w:val="en-US"/>
        </w:rPr>
        <w:t xml:space="preserve"> against liquidity</w:t>
      </w:r>
      <w:r w:rsidR="00F17017">
        <w:rPr>
          <w:rFonts w:eastAsia="Times New Roman" w:cs="Arial"/>
          <w:color w:val="000000"/>
          <w:lang w:val="en-US"/>
        </w:rPr>
        <w:t xml:space="preserve"> shocks. T</w:t>
      </w:r>
      <w:r w:rsidR="00967481">
        <w:rPr>
          <w:rFonts w:eastAsia="Times New Roman" w:cs="Arial"/>
          <w:color w:val="000000"/>
          <w:lang w:val="en-US"/>
        </w:rPr>
        <w:t>his</w:t>
      </w:r>
      <w:r w:rsidR="00F17017">
        <w:rPr>
          <w:rFonts w:eastAsia="Times New Roman" w:cs="Arial"/>
          <w:color w:val="000000"/>
          <w:lang w:val="en-US"/>
        </w:rPr>
        <w:t xml:space="preserve"> finding also</w:t>
      </w:r>
      <w:r w:rsidR="00967481">
        <w:rPr>
          <w:rFonts w:eastAsia="Times New Roman" w:cs="Arial"/>
          <w:color w:val="000000"/>
          <w:lang w:val="en-US"/>
        </w:rPr>
        <w:t xml:space="preserve"> </w:t>
      </w:r>
      <w:r w:rsidR="00F17017">
        <w:rPr>
          <w:rFonts w:eastAsia="Times New Roman" w:cs="Arial"/>
          <w:color w:val="000000"/>
          <w:lang w:val="en-US"/>
        </w:rPr>
        <w:t>supports a claim</w:t>
      </w:r>
      <w:r w:rsidR="001C0E27">
        <w:rPr>
          <w:rFonts w:eastAsia="Times New Roman" w:cs="Arial"/>
          <w:color w:val="000000"/>
          <w:lang w:val="en-US"/>
        </w:rPr>
        <w:t xml:space="preserve"> KPMG</w:t>
      </w:r>
      <w:r w:rsidR="00950B52">
        <w:rPr>
          <w:rStyle w:val="FootnoteReference"/>
          <w:rFonts w:eastAsia="Times New Roman" w:cs="Arial"/>
          <w:color w:val="000000"/>
          <w:lang w:val="en-US"/>
        </w:rPr>
        <w:footnoteReference w:id="17"/>
      </w:r>
      <w:r w:rsidR="001C0E27">
        <w:rPr>
          <w:rFonts w:eastAsia="Times New Roman" w:cs="Arial"/>
          <w:color w:val="000000"/>
          <w:lang w:val="en-US"/>
        </w:rPr>
        <w:t xml:space="preserve"> makes on NID, namely of it being</w:t>
      </w:r>
      <w:r w:rsidR="00967481">
        <w:rPr>
          <w:rFonts w:eastAsia="Times New Roman" w:cs="Arial"/>
          <w:color w:val="000000"/>
          <w:lang w:val="en-US"/>
        </w:rPr>
        <w:t xml:space="preserve"> </w:t>
      </w:r>
      <w:r w:rsidR="00F17017">
        <w:rPr>
          <w:rFonts w:eastAsia="Times New Roman" w:cs="Arial"/>
          <w:color w:val="000000"/>
          <w:lang w:val="en-US"/>
        </w:rPr>
        <w:t xml:space="preserve">an </w:t>
      </w:r>
      <w:r w:rsidR="00967481">
        <w:rPr>
          <w:rFonts w:eastAsia="Times New Roman" w:cs="Arial"/>
          <w:color w:val="000000"/>
          <w:lang w:val="en-US"/>
        </w:rPr>
        <w:t>effective</w:t>
      </w:r>
      <w:r w:rsidR="00F17017">
        <w:rPr>
          <w:rFonts w:eastAsia="Times New Roman" w:cs="Arial"/>
          <w:color w:val="000000"/>
          <w:lang w:val="en-US"/>
        </w:rPr>
        <w:t xml:space="preserve"> tool</w:t>
      </w:r>
      <w:r w:rsidR="00967481">
        <w:rPr>
          <w:rFonts w:eastAsia="Times New Roman" w:cs="Arial"/>
          <w:color w:val="000000"/>
          <w:lang w:val="en-US"/>
        </w:rPr>
        <w:t xml:space="preserve"> during the financial crisis. </w:t>
      </w:r>
      <w:r w:rsidR="001C0E27">
        <w:rPr>
          <w:rFonts w:eastAsia="Times New Roman" w:cs="Arial"/>
          <w:color w:val="000000"/>
          <w:lang w:val="en-US"/>
        </w:rPr>
        <w:t xml:space="preserve">To </w:t>
      </w:r>
      <w:r w:rsidR="00967481" w:rsidRPr="00B24472">
        <w:rPr>
          <w:rFonts w:eastAsia="Times New Roman" w:cs="Arial"/>
          <w:color w:val="000000"/>
          <w:lang w:val="en-US"/>
        </w:rPr>
        <w:t>conclu</w:t>
      </w:r>
      <w:r w:rsidR="001C0E27">
        <w:rPr>
          <w:rFonts w:eastAsia="Times New Roman" w:cs="Arial"/>
          <w:color w:val="000000"/>
          <w:lang w:val="en-US"/>
        </w:rPr>
        <w:t>de</w:t>
      </w:r>
      <w:r w:rsidR="00967481" w:rsidRPr="00B24472">
        <w:rPr>
          <w:rFonts w:eastAsia="Times New Roman" w:cs="Arial"/>
          <w:color w:val="000000"/>
          <w:lang w:val="en-US"/>
        </w:rPr>
        <w:t xml:space="preserve">, the findings </w:t>
      </w:r>
      <w:r w:rsidR="00967481">
        <w:rPr>
          <w:rFonts w:eastAsia="Times New Roman" w:cs="Arial"/>
          <w:color w:val="000000"/>
          <w:lang w:val="en-US"/>
        </w:rPr>
        <w:t>do not confirm the fourth hypothesis.</w:t>
      </w:r>
    </w:p>
    <w:p w14:paraId="6FF0EE1E" w14:textId="77777777" w:rsidR="00967481" w:rsidRPr="009829B1" w:rsidRDefault="00967481" w:rsidP="00967481">
      <w:pPr>
        <w:tabs>
          <w:tab w:val="center" w:pos="3968"/>
          <w:tab w:val="left" w:pos="6840"/>
        </w:tabs>
        <w:spacing w:line="360" w:lineRule="auto"/>
        <w:jc w:val="left"/>
        <w:rPr>
          <w:rFonts w:eastAsia="Times New Roman" w:cs="Arial"/>
          <w:i/>
          <w:color w:val="000000"/>
          <w:lang w:val="en-US"/>
        </w:rPr>
      </w:pPr>
      <w:r w:rsidRPr="009829B1">
        <w:rPr>
          <w:rFonts w:eastAsia="Times New Roman" w:cs="Arial"/>
          <w:i/>
          <w:color w:val="000000"/>
          <w:lang w:val="en-US"/>
        </w:rPr>
        <w:tab/>
        <w:t>Hypothesis 4 (rejected)</w:t>
      </w:r>
      <w:r w:rsidRPr="009829B1">
        <w:rPr>
          <w:rFonts w:eastAsia="Times New Roman" w:cs="Arial"/>
          <w:i/>
          <w:color w:val="000000"/>
          <w:lang w:val="en-US"/>
        </w:rPr>
        <w:tab/>
      </w:r>
    </w:p>
    <w:p w14:paraId="08EBDB7B" w14:textId="5AD82356" w:rsidR="00967481" w:rsidRPr="009829B1" w:rsidRDefault="00967481" w:rsidP="00967481">
      <w:pPr>
        <w:spacing w:line="360" w:lineRule="auto"/>
        <w:jc w:val="center"/>
        <w:rPr>
          <w:rFonts w:eastAsia="Times New Roman" w:cs="Arial"/>
          <w:lang w:val="en-US"/>
        </w:rPr>
      </w:pPr>
      <w:r w:rsidRPr="009829B1">
        <w:rPr>
          <w:rFonts w:eastAsia="Times New Roman" w:cs="Arial"/>
          <w:i/>
          <w:color w:val="000000"/>
          <w:lang w:val="en-US"/>
        </w:rPr>
        <w:t xml:space="preserve">The NID has no significant impact on gearing in times of </w:t>
      </w:r>
      <w:r w:rsidR="009829B1" w:rsidRPr="009829B1">
        <w:rPr>
          <w:rFonts w:eastAsia="Times New Roman" w:cs="Arial"/>
          <w:i/>
          <w:color w:val="000000"/>
          <w:lang w:val="en-US"/>
        </w:rPr>
        <w:t>financial crisis</w:t>
      </w:r>
    </w:p>
    <w:p w14:paraId="62E87512" w14:textId="77777777" w:rsidR="00967481" w:rsidRPr="00184F0C" w:rsidRDefault="00967481" w:rsidP="00184F0C">
      <w:pPr>
        <w:rPr>
          <w:lang w:val="en-US"/>
        </w:rPr>
      </w:pPr>
    </w:p>
    <w:p w14:paraId="782FCC9C" w14:textId="77777777" w:rsidR="002C5A29" w:rsidRDefault="002C5A29" w:rsidP="00880E62">
      <w:pPr>
        <w:spacing w:line="360" w:lineRule="auto"/>
        <w:rPr>
          <w:rFonts w:eastAsia="Times New Roman" w:cs="Arial"/>
          <w:lang w:val="en-US"/>
        </w:rPr>
      </w:pPr>
    </w:p>
    <w:p w14:paraId="5C952EA0" w14:textId="352BC7AB" w:rsidR="00084E32" w:rsidRPr="00E03D41" w:rsidRDefault="00084E32" w:rsidP="00880E62">
      <w:pPr>
        <w:spacing w:line="360" w:lineRule="auto"/>
        <w:rPr>
          <w:rFonts w:eastAsia="Times New Roman" w:cs="Arial"/>
          <w:lang w:val="en-US"/>
        </w:rPr>
      </w:pPr>
    </w:p>
    <w:p w14:paraId="12215317" w14:textId="77777777" w:rsidR="00946FA8" w:rsidRDefault="00946FA8" w:rsidP="00732631">
      <w:pPr>
        <w:pStyle w:val="Heading1"/>
        <w:spacing w:line="360" w:lineRule="auto"/>
        <w:rPr>
          <w:lang w:val="en-US"/>
        </w:rPr>
      </w:pPr>
      <w:bookmarkStart w:id="29" w:name="_Toc450839957"/>
      <w:r w:rsidRPr="00946FA8">
        <w:rPr>
          <w:lang w:val="en-US"/>
        </w:rPr>
        <w:lastRenderedPageBreak/>
        <w:t>Robustness</w:t>
      </w:r>
      <w:bookmarkEnd w:id="29"/>
    </w:p>
    <w:p w14:paraId="372B7A01" w14:textId="4EB97076" w:rsidR="00133F85" w:rsidRPr="00946FA8" w:rsidRDefault="00133F85" w:rsidP="00133F85">
      <w:pPr>
        <w:spacing w:before="0" w:line="360" w:lineRule="auto"/>
        <w:rPr>
          <w:lang w:val="en-US"/>
        </w:rPr>
      </w:pPr>
      <w:r w:rsidRPr="00946FA8">
        <w:rPr>
          <w:lang w:val="en-US"/>
        </w:rPr>
        <w:t xml:space="preserve">The robustness section will test for possible </w:t>
      </w:r>
      <w:r>
        <w:rPr>
          <w:lang w:val="en-US"/>
        </w:rPr>
        <w:t xml:space="preserve">confounding </w:t>
      </w:r>
      <w:r w:rsidRPr="00C75153">
        <w:rPr>
          <w:lang w:val="en-US"/>
        </w:rPr>
        <w:t xml:space="preserve">effects </w:t>
      </w:r>
      <w:r w:rsidRPr="00946FA8">
        <w:rPr>
          <w:lang w:val="en-US"/>
        </w:rPr>
        <w:t xml:space="preserve">which could influence the equity levels apart from the NID. </w:t>
      </w:r>
      <w:r w:rsidR="00923225">
        <w:rPr>
          <w:lang w:val="en-US"/>
        </w:rPr>
        <w:t xml:space="preserve">Please find the results for the robustness tests in table </w:t>
      </w:r>
      <w:r w:rsidR="00184F0C">
        <w:rPr>
          <w:lang w:val="en-US"/>
        </w:rPr>
        <w:t>7</w:t>
      </w:r>
      <w:r w:rsidR="00923225">
        <w:rPr>
          <w:lang w:val="en-US"/>
        </w:rPr>
        <w:t>.</w:t>
      </w:r>
    </w:p>
    <w:p w14:paraId="19F4425C" w14:textId="77777777" w:rsidR="00133F85" w:rsidRDefault="00133F85" w:rsidP="00133F85">
      <w:pPr>
        <w:spacing w:before="0" w:line="360" w:lineRule="auto"/>
        <w:rPr>
          <w:lang w:val="en-US"/>
        </w:rPr>
      </w:pPr>
    </w:p>
    <w:p w14:paraId="7CA717A2" w14:textId="6F635A37" w:rsidR="00967481" w:rsidRDefault="00133F85" w:rsidP="00133F85">
      <w:pPr>
        <w:spacing w:before="0" w:line="360" w:lineRule="auto"/>
        <w:rPr>
          <w:lang w:val="en-US"/>
        </w:rPr>
      </w:pPr>
      <w:r w:rsidRPr="00946FA8">
        <w:rPr>
          <w:lang w:val="en-US"/>
        </w:rPr>
        <w:t>The first part will discuss a regression that exclusively focusses on</w:t>
      </w:r>
      <w:r w:rsidR="001C0E27">
        <w:rPr>
          <w:lang w:val="en-US"/>
        </w:rPr>
        <w:t xml:space="preserve"> the </w:t>
      </w:r>
      <w:r w:rsidRPr="00946FA8">
        <w:rPr>
          <w:lang w:val="en-US"/>
        </w:rPr>
        <w:t xml:space="preserve">changes in </w:t>
      </w:r>
      <w:proofErr w:type="gramStart"/>
      <w:r w:rsidRPr="00946FA8">
        <w:rPr>
          <w:lang w:val="en-US"/>
        </w:rPr>
        <w:t>Ln(</w:t>
      </w:r>
      <w:proofErr w:type="gramEnd"/>
      <w:r w:rsidRPr="00946FA8">
        <w:rPr>
          <w:lang w:val="en-US"/>
        </w:rPr>
        <w:t>Gearing) two years prior to the introduction of the NID and three years after the introduction of the NID. The advantage of this smaller window of observations is the filtering of the financial crisis and its recapitalizations</w:t>
      </w:r>
      <w:r>
        <w:rPr>
          <w:lang w:val="en-US"/>
        </w:rPr>
        <w:t xml:space="preserve"> and other influences on leverage levels</w:t>
      </w:r>
      <w:r w:rsidR="001C0E27">
        <w:rPr>
          <w:lang w:val="en-US"/>
        </w:rPr>
        <w:t>. On the other hand</w:t>
      </w:r>
      <w:r w:rsidRPr="00946FA8">
        <w:rPr>
          <w:lang w:val="en-US"/>
        </w:rPr>
        <w:t xml:space="preserve">, excluding the financial crisis is at the same time a disadvantage since it </w:t>
      </w:r>
      <w:r w:rsidR="001C0E27">
        <w:rPr>
          <w:lang w:val="en-US"/>
        </w:rPr>
        <w:t xml:space="preserve">represents </w:t>
      </w:r>
      <w:r w:rsidRPr="00946FA8">
        <w:rPr>
          <w:lang w:val="en-US"/>
        </w:rPr>
        <w:t xml:space="preserve">a relevant stress test to </w:t>
      </w:r>
      <w:r w:rsidR="001C0E27">
        <w:rPr>
          <w:lang w:val="en-US"/>
        </w:rPr>
        <w:t>investigate</w:t>
      </w:r>
      <w:r w:rsidRPr="00946FA8">
        <w:rPr>
          <w:lang w:val="en-US"/>
        </w:rPr>
        <w:t xml:space="preserve"> whether the NID also works d</w:t>
      </w:r>
      <w:r>
        <w:rPr>
          <w:lang w:val="en-US"/>
        </w:rPr>
        <w:t>uring an economic downturn</w:t>
      </w:r>
      <w:r w:rsidR="00B90B4F">
        <w:rPr>
          <w:lang w:val="en-US"/>
        </w:rPr>
        <w:t xml:space="preserve"> with the government interventions</w:t>
      </w:r>
      <w:r>
        <w:rPr>
          <w:lang w:val="en-US"/>
        </w:rPr>
        <w:t>. Therefore we</w:t>
      </w:r>
      <w:r w:rsidRPr="00946FA8">
        <w:rPr>
          <w:lang w:val="en-US"/>
        </w:rPr>
        <w:t xml:space="preserve"> will discuss</w:t>
      </w:r>
      <w:r>
        <w:rPr>
          <w:lang w:val="en-US"/>
        </w:rPr>
        <w:t xml:space="preserve"> the impact of recapitalization </w:t>
      </w:r>
      <w:r w:rsidRPr="00946FA8">
        <w:rPr>
          <w:lang w:val="en-US"/>
        </w:rPr>
        <w:t>in the second part.</w:t>
      </w:r>
    </w:p>
    <w:p w14:paraId="23C2D44D" w14:textId="04576545" w:rsidR="00946FA8" w:rsidRDefault="00946FA8" w:rsidP="00732631">
      <w:pPr>
        <w:pStyle w:val="Heading2"/>
        <w:spacing w:line="360" w:lineRule="auto"/>
        <w:rPr>
          <w:lang w:val="en-US"/>
        </w:rPr>
      </w:pPr>
      <w:bookmarkStart w:id="30" w:name="_Toc450839958"/>
      <w:r>
        <w:rPr>
          <w:lang w:val="en-US"/>
        </w:rPr>
        <w:t>Shorter window of observations</w:t>
      </w:r>
      <w:bookmarkEnd w:id="30"/>
    </w:p>
    <w:p w14:paraId="13C1BC5C" w14:textId="71DA1AE8" w:rsidR="007A2EC0" w:rsidRPr="00946FA8" w:rsidRDefault="002E259E" w:rsidP="00732631">
      <w:pPr>
        <w:spacing w:before="0" w:line="360" w:lineRule="auto"/>
        <w:rPr>
          <w:lang w:val="en-US"/>
        </w:rPr>
      </w:pPr>
      <w:r>
        <w:rPr>
          <w:lang w:val="en-US"/>
        </w:rPr>
        <w:t>Model 3.2</w:t>
      </w:r>
      <w:r w:rsidR="00C8256B">
        <w:rPr>
          <w:lang w:val="en-US"/>
        </w:rPr>
        <w:t xml:space="preserve"> is a modification of model 3 in the sense that the sample </w:t>
      </w:r>
      <w:r w:rsidR="00E11E7C">
        <w:rPr>
          <w:lang w:val="en-US"/>
        </w:rPr>
        <w:t>period runs from 2004 until 2007</w:t>
      </w:r>
      <w:r w:rsidR="00C8256B">
        <w:rPr>
          <w:lang w:val="en-US"/>
        </w:rPr>
        <w:t xml:space="preserve">. </w:t>
      </w:r>
      <w:r w:rsidR="003252E7">
        <w:rPr>
          <w:lang w:val="en-US"/>
        </w:rPr>
        <w:t>Other studies on NID also preferred this window of observations</w:t>
      </w:r>
      <w:r w:rsidR="00730551">
        <w:rPr>
          <w:lang w:val="en-US"/>
        </w:rPr>
        <w:t xml:space="preserve"> (</w:t>
      </w:r>
      <w:proofErr w:type="spellStart"/>
      <w:r w:rsidR="00730551">
        <w:rPr>
          <w:lang w:val="en-US"/>
        </w:rPr>
        <w:t>Schepens</w:t>
      </w:r>
      <w:proofErr w:type="spellEnd"/>
      <w:r w:rsidR="00730551">
        <w:rPr>
          <w:lang w:val="en-US"/>
        </w:rPr>
        <w:t xml:space="preserve"> 2015)</w:t>
      </w:r>
      <w:r w:rsidR="003252E7">
        <w:rPr>
          <w:lang w:val="en-US"/>
        </w:rPr>
        <w:t xml:space="preserve">. </w:t>
      </w:r>
      <w:r w:rsidR="00C8256B">
        <w:rPr>
          <w:lang w:val="en-US"/>
        </w:rPr>
        <w:t>Apart from</w:t>
      </w:r>
      <w:r w:rsidR="00730551">
        <w:rPr>
          <w:lang w:val="en-US"/>
        </w:rPr>
        <w:t xml:space="preserve"> the</w:t>
      </w:r>
      <w:r w:rsidR="00C8256B">
        <w:rPr>
          <w:lang w:val="en-US"/>
        </w:rPr>
        <w:t xml:space="preserve"> mentioned </w:t>
      </w:r>
      <w:r>
        <w:rPr>
          <w:lang w:val="en-US"/>
        </w:rPr>
        <w:t>modification, model 3.2</w:t>
      </w:r>
      <w:r w:rsidR="00C8256B">
        <w:rPr>
          <w:lang w:val="en-US"/>
        </w:rPr>
        <w:t xml:space="preserve"> is an exact copy of model 3.</w:t>
      </w:r>
      <w:r w:rsidR="00E11E7C">
        <w:rPr>
          <w:lang w:val="en-US"/>
        </w:rPr>
        <w:t xml:space="preserve"> By means of a smaller sample period, confounding effects</w:t>
      </w:r>
      <w:r w:rsidR="00923225">
        <w:rPr>
          <w:lang w:val="en-US"/>
        </w:rPr>
        <w:t xml:space="preserve"> such as the financial crisis, the monetary crisis and changes in NID legislation</w:t>
      </w:r>
      <w:r w:rsidR="00E11E7C">
        <w:rPr>
          <w:lang w:val="en-US"/>
        </w:rPr>
        <w:t xml:space="preserve"> have been excluded.</w:t>
      </w:r>
    </w:p>
    <w:p w14:paraId="0362A662" w14:textId="77777777" w:rsidR="006D2499" w:rsidRDefault="006D2499" w:rsidP="00732631">
      <w:pPr>
        <w:spacing w:before="0" w:line="360" w:lineRule="auto"/>
        <w:rPr>
          <w:lang w:val="en-US"/>
        </w:rPr>
      </w:pPr>
    </w:p>
    <w:p w14:paraId="6628FC86" w14:textId="15966D44" w:rsidR="00C8256B" w:rsidRDefault="00923225" w:rsidP="00732631">
      <w:pPr>
        <w:spacing w:before="0" w:line="360" w:lineRule="auto"/>
        <w:rPr>
          <w:lang w:val="en-US"/>
        </w:rPr>
      </w:pPr>
      <w:proofErr w:type="gramStart"/>
      <w:r>
        <w:rPr>
          <w:lang w:val="en-US"/>
        </w:rPr>
        <w:t>MTR(</w:t>
      </w:r>
      <w:proofErr w:type="gramEnd"/>
      <w:r>
        <w:rPr>
          <w:lang w:val="en-US"/>
        </w:rPr>
        <w:t>Difference) in model 3.2</w:t>
      </w:r>
      <w:r w:rsidR="00946FA8">
        <w:rPr>
          <w:lang w:val="en-US"/>
        </w:rPr>
        <w:t xml:space="preserve"> has a stronger</w:t>
      </w:r>
      <w:r w:rsidR="00DA3487">
        <w:rPr>
          <w:lang w:val="en-US"/>
        </w:rPr>
        <w:t xml:space="preserve"> an</w:t>
      </w:r>
      <w:r w:rsidR="00941025">
        <w:rPr>
          <w:lang w:val="en-US"/>
        </w:rPr>
        <w:t>d</w:t>
      </w:r>
      <w:r w:rsidR="001A2382">
        <w:rPr>
          <w:lang w:val="en-US"/>
        </w:rPr>
        <w:t xml:space="preserve"> highly </w:t>
      </w:r>
      <w:r w:rsidR="00DA3487">
        <w:rPr>
          <w:lang w:val="en-US"/>
        </w:rPr>
        <w:t>significant</w:t>
      </w:r>
      <w:r w:rsidR="00BB1CC8">
        <w:rPr>
          <w:lang w:val="en-US"/>
        </w:rPr>
        <w:t xml:space="preserve"> impact on Ln(G</w:t>
      </w:r>
      <w:r w:rsidR="00946FA8">
        <w:rPr>
          <w:lang w:val="en-US"/>
        </w:rPr>
        <w:t>earing) when com</w:t>
      </w:r>
      <w:r w:rsidR="00C157E2">
        <w:rPr>
          <w:lang w:val="en-US"/>
        </w:rPr>
        <w:t>pared to model 3. More precisely</w:t>
      </w:r>
      <w:r w:rsidR="00946FA8">
        <w:rPr>
          <w:lang w:val="en-US"/>
        </w:rPr>
        <w:t>, restricting the window of observations to only in</w:t>
      </w:r>
      <w:r w:rsidR="00C157E2">
        <w:rPr>
          <w:lang w:val="en-US"/>
        </w:rPr>
        <w:t>clude years from 2004 until 2007</w:t>
      </w:r>
      <w:r w:rsidR="00047366">
        <w:rPr>
          <w:lang w:val="en-US"/>
        </w:rPr>
        <w:t xml:space="preserve"> has</w:t>
      </w:r>
      <w:r w:rsidR="00946FA8">
        <w:rPr>
          <w:lang w:val="en-US"/>
        </w:rPr>
        <w:t xml:space="preserve"> </w:t>
      </w:r>
      <w:r w:rsidR="00C157E2">
        <w:rPr>
          <w:lang w:val="en-US"/>
        </w:rPr>
        <w:t xml:space="preserve">doubled </w:t>
      </w:r>
      <w:r w:rsidR="00946FA8">
        <w:rPr>
          <w:lang w:val="en-US"/>
        </w:rPr>
        <w:t xml:space="preserve">the impact of </w:t>
      </w:r>
      <w:proofErr w:type="gramStart"/>
      <w:r w:rsidR="00946FA8">
        <w:rPr>
          <w:lang w:val="en-US"/>
        </w:rPr>
        <w:t>MTR(</w:t>
      </w:r>
      <w:proofErr w:type="gramEnd"/>
      <w:r w:rsidR="00946FA8">
        <w:rPr>
          <w:lang w:val="en-US"/>
        </w:rPr>
        <w:t>Difference)</w:t>
      </w:r>
      <w:r w:rsidR="00C157E2">
        <w:rPr>
          <w:lang w:val="en-US"/>
        </w:rPr>
        <w:t xml:space="preserve"> on Ln(Gearing) with </w:t>
      </w:r>
      <w:r w:rsidR="00E36BF1">
        <w:rPr>
          <w:lang w:val="en-US"/>
        </w:rPr>
        <w:t>5.</w:t>
      </w:r>
      <w:r w:rsidR="00E11E7C">
        <w:rPr>
          <w:lang w:val="en-US"/>
        </w:rPr>
        <w:t>59</w:t>
      </w:r>
      <w:r w:rsidR="00946FA8">
        <w:rPr>
          <w:lang w:val="en-US"/>
        </w:rPr>
        <w:t xml:space="preserve">% </w:t>
      </w:r>
      <w:r w:rsidR="00E36BF1">
        <w:rPr>
          <w:lang w:val="en-US"/>
        </w:rPr>
        <w:t xml:space="preserve"> compared to 2.</w:t>
      </w:r>
      <w:r w:rsidR="00C157E2">
        <w:rPr>
          <w:lang w:val="en-US"/>
        </w:rPr>
        <w:t>61% in model 3 and</w:t>
      </w:r>
      <w:r w:rsidR="00946FA8">
        <w:rPr>
          <w:lang w:val="en-US"/>
        </w:rPr>
        <w:t xml:space="preserve"> </w:t>
      </w:r>
      <w:r w:rsidR="00C157E2">
        <w:rPr>
          <w:lang w:val="en-US"/>
        </w:rPr>
        <w:t>t</w:t>
      </w:r>
      <w:r w:rsidR="00E36BF1">
        <w:rPr>
          <w:lang w:val="en-US"/>
        </w:rPr>
        <w:t>he adjusted R² has soared to 44.</w:t>
      </w:r>
      <w:r w:rsidR="00C157E2">
        <w:rPr>
          <w:lang w:val="en-US"/>
        </w:rPr>
        <w:t xml:space="preserve">38%. </w:t>
      </w:r>
      <w:r w:rsidR="00A23685">
        <w:rPr>
          <w:lang w:val="en-US"/>
        </w:rPr>
        <w:t>A one</w:t>
      </w:r>
      <w:r w:rsidR="001C0E27">
        <w:rPr>
          <w:lang w:val="en-US"/>
        </w:rPr>
        <w:t>-</w:t>
      </w:r>
      <w:r w:rsidR="00A23685">
        <w:rPr>
          <w:lang w:val="en-US"/>
        </w:rPr>
        <w:t xml:space="preserve">standard deviation increase in </w:t>
      </w:r>
      <w:proofErr w:type="gramStart"/>
      <w:r w:rsidR="00A23685">
        <w:rPr>
          <w:lang w:val="en-US"/>
        </w:rPr>
        <w:t>MTR(</w:t>
      </w:r>
      <w:proofErr w:type="gramEnd"/>
      <w:r w:rsidR="00A23685">
        <w:rPr>
          <w:lang w:val="en-US"/>
        </w:rPr>
        <w:t xml:space="preserve">Difference) now </w:t>
      </w:r>
      <w:r w:rsidR="001C0E27">
        <w:rPr>
          <w:lang w:val="en-US"/>
        </w:rPr>
        <w:t>causes leverage to drop by</w:t>
      </w:r>
      <w:r w:rsidR="00E36BF1">
        <w:rPr>
          <w:lang w:val="en-US"/>
        </w:rPr>
        <w:t xml:space="preserve"> 26.</w:t>
      </w:r>
      <w:r w:rsidR="00A23685">
        <w:rPr>
          <w:lang w:val="en-US"/>
        </w:rPr>
        <w:t>49%.</w:t>
      </w:r>
      <w:r w:rsidR="00FA1B98">
        <w:rPr>
          <w:lang w:val="en-US"/>
        </w:rPr>
        <w:t xml:space="preserve"> In absolute terms it mea</w:t>
      </w:r>
      <w:r w:rsidR="00E36BF1">
        <w:rPr>
          <w:lang w:val="en-US"/>
        </w:rPr>
        <w:t>ns that liabilities are only 13.</w:t>
      </w:r>
      <w:r w:rsidR="00FA1B98">
        <w:rPr>
          <w:lang w:val="en-US"/>
        </w:rPr>
        <w:t xml:space="preserve">407 times the size of equity. </w:t>
      </w:r>
      <w:r w:rsidR="00FD60B5">
        <w:rPr>
          <w:lang w:val="en-US"/>
        </w:rPr>
        <w:t xml:space="preserve">This result </w:t>
      </w:r>
      <w:r w:rsidR="000006A8">
        <w:rPr>
          <w:lang w:val="en-US"/>
        </w:rPr>
        <w:t xml:space="preserve">is not </w:t>
      </w:r>
      <w:r>
        <w:rPr>
          <w:lang w:val="en-US"/>
        </w:rPr>
        <w:t xml:space="preserve">biased </w:t>
      </w:r>
      <w:r w:rsidR="00C641A2">
        <w:rPr>
          <w:lang w:val="en-US"/>
        </w:rPr>
        <w:t>by a different variability i</w:t>
      </w:r>
      <w:r>
        <w:rPr>
          <w:lang w:val="en-US"/>
        </w:rPr>
        <w:t xml:space="preserve">n </w:t>
      </w:r>
      <w:proofErr w:type="gramStart"/>
      <w:r>
        <w:rPr>
          <w:lang w:val="en-US"/>
        </w:rPr>
        <w:t>MTR(</w:t>
      </w:r>
      <w:proofErr w:type="gramEnd"/>
      <w:r>
        <w:rPr>
          <w:lang w:val="en-US"/>
        </w:rPr>
        <w:t>Difference) across these two</w:t>
      </w:r>
      <w:r w:rsidR="000006A8">
        <w:rPr>
          <w:lang w:val="en-US"/>
        </w:rPr>
        <w:t xml:space="preserve"> sample periods since</w:t>
      </w:r>
      <w:r w:rsidR="00193FC0">
        <w:rPr>
          <w:lang w:val="en-US"/>
        </w:rPr>
        <w:t xml:space="preserve"> figure 8</w:t>
      </w:r>
      <w:r w:rsidR="00C641A2">
        <w:rPr>
          <w:lang w:val="en-US"/>
        </w:rPr>
        <w:t xml:space="preserve"> shows</w:t>
      </w:r>
      <w:r w:rsidR="00FD60B5">
        <w:rPr>
          <w:lang w:val="en-US"/>
        </w:rPr>
        <w:t xml:space="preserve"> </w:t>
      </w:r>
      <w:r w:rsidR="00C641A2">
        <w:rPr>
          <w:lang w:val="en-US"/>
        </w:rPr>
        <w:t>that the variability in standard deviations remained relatively constant</w:t>
      </w:r>
      <w:r w:rsidR="00EF6745">
        <w:rPr>
          <w:lang w:val="en-US"/>
        </w:rPr>
        <w:t xml:space="preserve">. </w:t>
      </w:r>
      <w:r w:rsidR="00C157E2">
        <w:rPr>
          <w:lang w:val="en-US"/>
        </w:rPr>
        <w:t xml:space="preserve">These results </w:t>
      </w:r>
      <w:r w:rsidR="001C0E27">
        <w:rPr>
          <w:lang w:val="en-US"/>
        </w:rPr>
        <w:t>are in line with the findings of</w:t>
      </w:r>
      <w:r w:rsidR="00EF6745">
        <w:rPr>
          <w:lang w:val="en-US"/>
        </w:rPr>
        <w:t xml:space="preserve"> model </w:t>
      </w:r>
      <w:r w:rsidR="00EC66A3">
        <w:rPr>
          <w:lang w:val="en-US"/>
        </w:rPr>
        <w:t>8</w:t>
      </w:r>
      <w:r w:rsidR="001C0E27">
        <w:rPr>
          <w:lang w:val="en-US"/>
        </w:rPr>
        <w:t>,</w:t>
      </w:r>
      <w:r w:rsidR="00EC66A3">
        <w:rPr>
          <w:lang w:val="en-US"/>
        </w:rPr>
        <w:t xml:space="preserve"> </w:t>
      </w:r>
      <w:r w:rsidR="00EF6745">
        <w:rPr>
          <w:lang w:val="en-US"/>
        </w:rPr>
        <w:t xml:space="preserve">which </w:t>
      </w:r>
      <w:r w:rsidR="00C157E2">
        <w:rPr>
          <w:lang w:val="en-US"/>
        </w:rPr>
        <w:t>suggest</w:t>
      </w:r>
      <w:r w:rsidR="00EC66A3">
        <w:rPr>
          <w:lang w:val="en-US"/>
        </w:rPr>
        <w:t>s</w:t>
      </w:r>
      <w:r w:rsidR="00C157E2">
        <w:rPr>
          <w:lang w:val="en-US"/>
        </w:rPr>
        <w:t xml:space="preserve"> that the financial crisis was marked by a</w:t>
      </w:r>
      <w:r w:rsidR="00946FA8">
        <w:rPr>
          <w:lang w:val="en-US"/>
        </w:rPr>
        <w:t xml:space="preserve"> reduced importance of tax incentives</w:t>
      </w:r>
      <w:r w:rsidR="00E10521">
        <w:rPr>
          <w:lang w:val="en-US"/>
        </w:rPr>
        <w:t xml:space="preserve"> when not controlled for</w:t>
      </w:r>
      <w:r w:rsidR="00D4222A">
        <w:rPr>
          <w:lang w:val="en-US"/>
        </w:rPr>
        <w:t xml:space="preserve">. Note that </w:t>
      </w:r>
      <w:proofErr w:type="gramStart"/>
      <w:r w:rsidR="00D4222A">
        <w:rPr>
          <w:lang w:val="en-US"/>
        </w:rPr>
        <w:t>Ln(</w:t>
      </w:r>
      <w:proofErr w:type="gramEnd"/>
      <w:r w:rsidR="00D4222A">
        <w:rPr>
          <w:lang w:val="en-US"/>
        </w:rPr>
        <w:t>G</w:t>
      </w:r>
      <w:r w:rsidR="00946FA8">
        <w:rPr>
          <w:lang w:val="en-US"/>
        </w:rPr>
        <w:t>earing) is more sensitive to a change in profitability prior to the crisis compared to a period with crisis. This finding again denotes a possible cha</w:t>
      </w:r>
      <w:r w:rsidR="001C0E27">
        <w:rPr>
          <w:lang w:val="en-US"/>
        </w:rPr>
        <w:t>nge in capital-structure-</w:t>
      </w:r>
      <w:r w:rsidR="00946FA8">
        <w:rPr>
          <w:lang w:val="en-US"/>
        </w:rPr>
        <w:t>decision behavior due to the</w:t>
      </w:r>
      <w:r w:rsidR="00D4222A">
        <w:rPr>
          <w:lang w:val="en-US"/>
        </w:rPr>
        <w:t xml:space="preserve"> financial</w:t>
      </w:r>
      <w:r w:rsidR="00C157E2">
        <w:rPr>
          <w:lang w:val="en-US"/>
        </w:rPr>
        <w:t xml:space="preserve"> crisis. </w:t>
      </w:r>
      <w:r w:rsidR="00C8256B">
        <w:rPr>
          <w:lang w:val="en-US"/>
        </w:rPr>
        <w:t>Other control variables remained unch</w:t>
      </w:r>
      <w:r w:rsidR="00AA46F4">
        <w:rPr>
          <w:lang w:val="en-US"/>
        </w:rPr>
        <w:t>anged</w:t>
      </w:r>
      <w:r w:rsidR="00C157E2">
        <w:rPr>
          <w:lang w:val="en-US"/>
        </w:rPr>
        <w:t>.</w:t>
      </w:r>
      <w:r w:rsidR="00AA46F4">
        <w:rPr>
          <w:lang w:val="en-US"/>
        </w:rPr>
        <w:t xml:space="preserve"> </w:t>
      </w:r>
    </w:p>
    <w:p w14:paraId="55434D78" w14:textId="77777777" w:rsidR="009C2D5A" w:rsidRDefault="009C2D5A" w:rsidP="00732631">
      <w:pPr>
        <w:spacing w:before="0" w:line="360" w:lineRule="auto"/>
        <w:rPr>
          <w:lang w:val="en-US"/>
        </w:rPr>
      </w:pPr>
    </w:p>
    <w:p w14:paraId="56AB0222" w14:textId="64FBE328" w:rsidR="00946FA8" w:rsidRDefault="00D4222A" w:rsidP="00D4222A">
      <w:pPr>
        <w:pStyle w:val="Heading2"/>
        <w:rPr>
          <w:lang w:val="en-US"/>
        </w:rPr>
      </w:pPr>
      <w:bookmarkStart w:id="31" w:name="_Toc450839959"/>
      <w:r>
        <w:rPr>
          <w:lang w:val="en-US"/>
        </w:rPr>
        <w:lastRenderedPageBreak/>
        <w:t>Recapitalization</w:t>
      </w:r>
      <w:bookmarkEnd w:id="31"/>
      <w:r>
        <w:rPr>
          <w:lang w:val="en-US"/>
        </w:rPr>
        <w:t xml:space="preserve"> </w:t>
      </w:r>
    </w:p>
    <w:p w14:paraId="0401F9F5" w14:textId="74E816ED" w:rsidR="00E01B45" w:rsidRDefault="00EC66A3" w:rsidP="00732631">
      <w:pPr>
        <w:spacing w:before="0" w:line="360" w:lineRule="auto"/>
        <w:rPr>
          <w:lang w:val="en-US"/>
        </w:rPr>
      </w:pPr>
      <w:r>
        <w:rPr>
          <w:lang w:val="en-US"/>
        </w:rPr>
        <w:t>Model 9</w:t>
      </w:r>
      <w:r w:rsidR="00133F85">
        <w:rPr>
          <w:lang w:val="en-US"/>
        </w:rPr>
        <w:t xml:space="preserve"> concludes by investigating the impact of </w:t>
      </w:r>
      <w:r w:rsidR="00D4222A">
        <w:rPr>
          <w:lang w:val="en-US"/>
        </w:rPr>
        <w:t>re</w:t>
      </w:r>
      <w:r w:rsidR="00133F85">
        <w:rPr>
          <w:lang w:val="en-US"/>
        </w:rPr>
        <w:t>capitalization on</w:t>
      </w:r>
      <w:r w:rsidR="00D4222A">
        <w:rPr>
          <w:lang w:val="en-US"/>
        </w:rPr>
        <w:t xml:space="preserve"> </w:t>
      </w:r>
      <w:proofErr w:type="gramStart"/>
      <w:r w:rsidR="00D4222A">
        <w:rPr>
          <w:lang w:val="en-US"/>
        </w:rPr>
        <w:t>Ln(</w:t>
      </w:r>
      <w:proofErr w:type="gramEnd"/>
      <w:r w:rsidR="00D4222A">
        <w:rPr>
          <w:lang w:val="en-US"/>
        </w:rPr>
        <w:t>Gearing). Recapitalization is defined as any kind of capital injection stemming from a legal authority. Legal authorities</w:t>
      </w:r>
      <w:r w:rsidR="009C2D5A">
        <w:rPr>
          <w:lang w:val="en-US"/>
        </w:rPr>
        <w:t xml:space="preserve"> </w:t>
      </w:r>
      <w:r w:rsidR="00D4222A">
        <w:rPr>
          <w:lang w:val="en-US"/>
        </w:rPr>
        <w:t xml:space="preserve">have intervened and restructured four major Belgian banks: </w:t>
      </w:r>
      <w:proofErr w:type="spellStart"/>
      <w:r w:rsidR="00D4222A">
        <w:rPr>
          <w:lang w:val="en-US"/>
        </w:rPr>
        <w:t>Dexia</w:t>
      </w:r>
      <w:proofErr w:type="spellEnd"/>
      <w:r w:rsidR="00D4222A">
        <w:rPr>
          <w:lang w:val="en-US"/>
        </w:rPr>
        <w:t xml:space="preserve">, KBC, </w:t>
      </w:r>
      <w:proofErr w:type="spellStart"/>
      <w:r w:rsidR="00D4222A">
        <w:rPr>
          <w:lang w:val="en-US"/>
        </w:rPr>
        <w:t>Ethias</w:t>
      </w:r>
      <w:proofErr w:type="spellEnd"/>
      <w:r w:rsidR="00D4222A">
        <w:rPr>
          <w:lang w:val="en-US"/>
        </w:rPr>
        <w:t xml:space="preserve"> and Fortis</w:t>
      </w:r>
      <w:r>
        <w:rPr>
          <w:rStyle w:val="FootnoteReference"/>
          <w:lang w:val="en-US"/>
        </w:rPr>
        <w:footnoteReference w:id="18"/>
      </w:r>
      <w:r w:rsidR="00D4222A">
        <w:rPr>
          <w:lang w:val="en-US"/>
        </w:rPr>
        <w:t>. The model controls for recapitalization by including a dummy variable that equals 1 when a bank has been intervened</w:t>
      </w:r>
      <w:r w:rsidR="00E01B45">
        <w:rPr>
          <w:lang w:val="en-US"/>
        </w:rPr>
        <w:t xml:space="preserve"> at a specific moment in time and remains 0 when there is no intervention.</w:t>
      </w:r>
    </w:p>
    <w:p w14:paraId="1B5D12BB" w14:textId="03122447" w:rsidR="00AA46F4" w:rsidRPr="00D4104F" w:rsidRDefault="00AA46F4" w:rsidP="00AA46F4">
      <w:pPr>
        <w:spacing w:line="360" w:lineRule="auto"/>
        <w:rPr>
          <w:rFonts w:eastAsia="Times New Roman" w:cs="Times New Roman"/>
          <w:sz w:val="24"/>
          <w:szCs w:val="24"/>
          <w:lang w:val="en-US"/>
        </w:rPr>
      </w:pPr>
      <m:oMathPara>
        <m:oMath>
          <m:r>
            <w:rPr>
              <w:rFonts w:ascii="Cambria Math" w:eastAsia="Times New Roman" w:hAnsi="Cambria Math" w:cs="Arial"/>
              <w:color w:val="000000"/>
              <w:lang w:val="en-US"/>
            </w:rPr>
            <m:t>Ln</m:t>
          </m:r>
          <m:d>
            <m:dPr>
              <m:ctrlPr>
                <w:rPr>
                  <w:rFonts w:ascii="Cambria Math" w:eastAsia="Times New Roman" w:hAnsi="Cambria Math" w:cs="Arial"/>
                  <w:i/>
                  <w:color w:val="000000"/>
                  <w:lang w:val="en-US"/>
                </w:rPr>
              </m:ctrlPr>
            </m:dPr>
            <m:e>
              <m:r>
                <w:rPr>
                  <w:rFonts w:ascii="Cambria Math" w:eastAsia="Times New Roman" w:hAnsi="Cambria Math" w:cs="Arial"/>
                  <w:color w:val="000000"/>
                  <w:lang w:val="en-US"/>
                </w:rPr>
                <m:t>Gearing</m:t>
              </m:r>
            </m:e>
          </m:d>
          <m:r>
            <w:rPr>
              <w:rFonts w:ascii="Cambria Math" w:eastAsia="Times New Roman" w:hAnsi="Cambria Math" w:cs="Arial"/>
              <w:color w:val="000000"/>
              <w:lang w:val="en-US"/>
            </w:rPr>
            <m:t>= β0 + β1 MTR(Difference)+β2 Recapitalization+ β3 Ln(Size) + β4 Tangibility + β5 Profitability + β6 Growth + β7 Inflation Rate + β8 Dividend Payout + e</m:t>
          </m:r>
        </m:oMath>
      </m:oMathPara>
    </w:p>
    <w:p w14:paraId="60E41B61" w14:textId="77777777" w:rsidR="009C2D5A" w:rsidRDefault="009C2D5A" w:rsidP="00732631">
      <w:pPr>
        <w:spacing w:before="0" w:line="360" w:lineRule="auto"/>
        <w:rPr>
          <w:lang w:val="en-US"/>
        </w:rPr>
      </w:pPr>
    </w:p>
    <w:p w14:paraId="7A95A250" w14:textId="7EC10EDB" w:rsidR="00257C2C" w:rsidRDefault="002E259E" w:rsidP="00732631">
      <w:pPr>
        <w:spacing w:before="0" w:line="360" w:lineRule="auto"/>
        <w:rPr>
          <w:lang w:val="en-US"/>
        </w:rPr>
      </w:pPr>
      <w:r>
        <w:rPr>
          <w:lang w:val="en-US"/>
        </w:rPr>
        <w:t>A</w:t>
      </w:r>
      <w:r w:rsidR="00E01B45">
        <w:rPr>
          <w:lang w:val="en-US"/>
        </w:rPr>
        <w:t xml:space="preserve"> regression shows that capitalization has no significant impact on </w:t>
      </w:r>
      <w:proofErr w:type="gramStart"/>
      <w:r w:rsidR="00E01B45">
        <w:rPr>
          <w:lang w:val="en-US"/>
        </w:rPr>
        <w:t>Ln(</w:t>
      </w:r>
      <w:proofErr w:type="gramEnd"/>
      <w:r w:rsidR="00E01B45">
        <w:rPr>
          <w:lang w:val="en-US"/>
        </w:rPr>
        <w:t xml:space="preserve">Gearing). Therefore, we argue that the coefficient of </w:t>
      </w:r>
      <w:proofErr w:type="gramStart"/>
      <w:r w:rsidR="00E01B45">
        <w:rPr>
          <w:lang w:val="en-US"/>
        </w:rPr>
        <w:t>MTR(</w:t>
      </w:r>
      <w:proofErr w:type="gramEnd"/>
      <w:r w:rsidR="00E01B45">
        <w:rPr>
          <w:lang w:val="en-US"/>
        </w:rPr>
        <w:t>Difference) is unbiased and highly significant</w:t>
      </w:r>
      <w:r w:rsidR="005D3345">
        <w:rPr>
          <w:lang w:val="en-US"/>
        </w:rPr>
        <w:t xml:space="preserve"> at the 1% significance level</w:t>
      </w:r>
      <w:r w:rsidR="00E01B45">
        <w:rPr>
          <w:lang w:val="en-US"/>
        </w:rPr>
        <w:t xml:space="preserve">. This finding </w:t>
      </w:r>
      <w:r w:rsidR="00F10DF8">
        <w:rPr>
          <w:lang w:val="en-US"/>
        </w:rPr>
        <w:t>confirms the results of model 8</w:t>
      </w:r>
      <w:r w:rsidR="005D3345">
        <w:rPr>
          <w:lang w:val="en-US"/>
        </w:rPr>
        <w:t xml:space="preserve"> which states that</w:t>
      </w:r>
      <w:r w:rsidR="00E01B45">
        <w:rPr>
          <w:lang w:val="en-US"/>
        </w:rPr>
        <w:t xml:space="preserve"> </w:t>
      </w:r>
      <w:proofErr w:type="gramStart"/>
      <w:r w:rsidR="00E01B45">
        <w:rPr>
          <w:lang w:val="en-US"/>
        </w:rPr>
        <w:t>MTR(</w:t>
      </w:r>
      <w:proofErr w:type="gramEnd"/>
      <w:r w:rsidR="00E01B45">
        <w:rPr>
          <w:lang w:val="en-US"/>
        </w:rPr>
        <w:t xml:space="preserve">Difference) </w:t>
      </w:r>
      <w:r w:rsidR="005D3345">
        <w:rPr>
          <w:lang w:val="en-US"/>
        </w:rPr>
        <w:t xml:space="preserve">remains a working ACE system when faced with a financial crisis.  </w:t>
      </w:r>
    </w:p>
    <w:p w14:paraId="5980D76A" w14:textId="77777777" w:rsidR="00257C2C" w:rsidRDefault="00257C2C" w:rsidP="00732631">
      <w:pPr>
        <w:spacing w:before="0" w:line="360" w:lineRule="auto"/>
        <w:rPr>
          <w:lang w:val="en-US"/>
        </w:rPr>
      </w:pPr>
    </w:p>
    <w:p w14:paraId="3ED4DD31" w14:textId="77777777" w:rsidR="00257C2C" w:rsidRDefault="00257C2C" w:rsidP="00732631">
      <w:pPr>
        <w:spacing w:before="0" w:line="360" w:lineRule="auto"/>
        <w:rPr>
          <w:lang w:val="en-US"/>
        </w:rPr>
      </w:pPr>
    </w:p>
    <w:p w14:paraId="073678EC" w14:textId="77777777" w:rsidR="00257C2C" w:rsidRDefault="00257C2C" w:rsidP="00732631">
      <w:pPr>
        <w:spacing w:before="0" w:line="360" w:lineRule="auto"/>
        <w:rPr>
          <w:lang w:val="en-US"/>
        </w:rPr>
      </w:pPr>
    </w:p>
    <w:p w14:paraId="4FC99A39" w14:textId="77777777" w:rsidR="00257C2C" w:rsidRDefault="00257C2C" w:rsidP="00732631">
      <w:pPr>
        <w:spacing w:before="0" w:line="360" w:lineRule="auto"/>
        <w:rPr>
          <w:lang w:val="en-US"/>
        </w:rPr>
      </w:pPr>
    </w:p>
    <w:p w14:paraId="042E6828" w14:textId="77777777" w:rsidR="00257C2C" w:rsidRDefault="00257C2C" w:rsidP="00732631">
      <w:pPr>
        <w:spacing w:before="0" w:line="360" w:lineRule="auto"/>
        <w:rPr>
          <w:lang w:val="en-US"/>
        </w:rPr>
      </w:pPr>
    </w:p>
    <w:p w14:paraId="035E8C25" w14:textId="77777777" w:rsidR="00257C2C" w:rsidRDefault="00257C2C" w:rsidP="00732631">
      <w:pPr>
        <w:spacing w:before="0" w:line="360" w:lineRule="auto"/>
        <w:rPr>
          <w:lang w:val="en-US"/>
        </w:rPr>
      </w:pPr>
    </w:p>
    <w:p w14:paraId="5D33111A" w14:textId="77777777" w:rsidR="00257C2C" w:rsidRDefault="00257C2C" w:rsidP="00732631">
      <w:pPr>
        <w:spacing w:before="0" w:line="360" w:lineRule="auto"/>
        <w:rPr>
          <w:lang w:val="en-US"/>
        </w:rPr>
      </w:pPr>
    </w:p>
    <w:p w14:paraId="0B23EBFD" w14:textId="77777777" w:rsidR="00257C2C" w:rsidRDefault="00257C2C" w:rsidP="00732631">
      <w:pPr>
        <w:spacing w:before="0" w:line="360" w:lineRule="auto"/>
        <w:rPr>
          <w:lang w:val="en-US"/>
        </w:rPr>
      </w:pPr>
    </w:p>
    <w:p w14:paraId="7C20FEB5" w14:textId="77777777" w:rsidR="00257C2C" w:rsidRDefault="00257C2C" w:rsidP="00732631">
      <w:pPr>
        <w:spacing w:before="0" w:line="360" w:lineRule="auto"/>
        <w:rPr>
          <w:lang w:val="en-US"/>
        </w:rPr>
      </w:pPr>
    </w:p>
    <w:p w14:paraId="18D84FA1" w14:textId="77777777" w:rsidR="005A140B" w:rsidRDefault="00BC2018" w:rsidP="00732631">
      <w:pPr>
        <w:pStyle w:val="Heading1"/>
        <w:spacing w:line="360" w:lineRule="auto"/>
        <w:rPr>
          <w:lang w:val="en-US"/>
        </w:rPr>
      </w:pPr>
      <w:bookmarkStart w:id="32" w:name="_Toc450839960"/>
      <w:r>
        <w:rPr>
          <w:lang w:val="en-US"/>
        </w:rPr>
        <w:lastRenderedPageBreak/>
        <w:t>General conclusion</w:t>
      </w:r>
      <w:bookmarkEnd w:id="32"/>
    </w:p>
    <w:p w14:paraId="50968C1E" w14:textId="783A0F5F" w:rsidR="00983AA8" w:rsidRDefault="002B56D9" w:rsidP="001E2A91">
      <w:pPr>
        <w:spacing w:line="360" w:lineRule="auto"/>
        <w:rPr>
          <w:lang w:val="en-US"/>
        </w:rPr>
      </w:pPr>
      <w:r w:rsidRPr="002B56D9">
        <w:rPr>
          <w:lang w:val="en-US"/>
        </w:rPr>
        <w:t xml:space="preserve">The Notional Interest Deduction is a fictitious tax deduction that was introduced by the Belgian government in 2006 </w:t>
      </w:r>
      <w:r w:rsidR="00983AA8">
        <w:rPr>
          <w:lang w:val="en-US"/>
        </w:rPr>
        <w:t>with the main purpose to</w:t>
      </w:r>
      <w:r w:rsidRPr="002B56D9">
        <w:rPr>
          <w:lang w:val="en-US"/>
        </w:rPr>
        <w:t xml:space="preserve"> lower the tax discrimination between debt and equity. Given that interest payments on debt are tax deductible, this measure allows companies to also deduct a fictitious interest cost on their equity from their taxes, thus low</w:t>
      </w:r>
      <w:r w:rsidR="004C7C2D">
        <w:rPr>
          <w:lang w:val="en-US"/>
        </w:rPr>
        <w:t>erin</w:t>
      </w:r>
      <w:r w:rsidR="00175BB9">
        <w:rPr>
          <w:lang w:val="en-US"/>
        </w:rPr>
        <w:t>g the tendency</w:t>
      </w:r>
      <w:r w:rsidR="004C7C2D">
        <w:rPr>
          <w:lang w:val="en-US"/>
        </w:rPr>
        <w:t xml:space="preserve"> to hold substantial</w:t>
      </w:r>
      <w:r w:rsidRPr="002B56D9">
        <w:rPr>
          <w:lang w:val="en-US"/>
        </w:rPr>
        <w:t xml:space="preserve"> amounts of debt on their balance sheets. </w:t>
      </w:r>
    </w:p>
    <w:p w14:paraId="2A7EF2D6" w14:textId="163E788F" w:rsidR="00983AA8" w:rsidRDefault="00983AA8" w:rsidP="001E2A91">
      <w:pPr>
        <w:spacing w:line="360" w:lineRule="auto"/>
        <w:rPr>
          <w:lang w:val="en-US"/>
        </w:rPr>
      </w:pPr>
      <w:r>
        <w:rPr>
          <w:lang w:val="en-US"/>
        </w:rPr>
        <w:t>Sinc</w:t>
      </w:r>
      <w:r w:rsidR="002B56D9" w:rsidRPr="002B56D9">
        <w:rPr>
          <w:lang w:val="en-US"/>
        </w:rPr>
        <w:t>e the financial crisis of 2008</w:t>
      </w:r>
      <w:r w:rsidR="004C7C2D">
        <w:rPr>
          <w:lang w:val="en-US"/>
        </w:rPr>
        <w:t xml:space="preserve">, the </w:t>
      </w:r>
      <w:r>
        <w:rPr>
          <w:lang w:val="en-US"/>
        </w:rPr>
        <w:t>banking system and its inherent (in</w:t>
      </w:r>
      <w:proofErr w:type="gramStart"/>
      <w:r>
        <w:rPr>
          <w:lang w:val="en-US"/>
        </w:rPr>
        <w:t>)stability</w:t>
      </w:r>
      <w:proofErr w:type="gramEnd"/>
      <w:r>
        <w:rPr>
          <w:lang w:val="en-US"/>
        </w:rPr>
        <w:t xml:space="preserve"> </w:t>
      </w:r>
      <w:r w:rsidR="004C7C2D">
        <w:rPr>
          <w:lang w:val="en-US"/>
        </w:rPr>
        <w:t xml:space="preserve">received </w:t>
      </w:r>
      <w:r>
        <w:rPr>
          <w:lang w:val="en-US"/>
        </w:rPr>
        <w:t>a great deal of attention</w:t>
      </w:r>
      <w:r w:rsidR="00175BB9">
        <w:rPr>
          <w:lang w:val="en-US"/>
        </w:rPr>
        <w:t xml:space="preserve"> from policy makers</w:t>
      </w:r>
      <w:r w:rsidR="002D4C80">
        <w:rPr>
          <w:lang w:val="en-US"/>
        </w:rPr>
        <w:t xml:space="preserve"> who want to </w:t>
      </w:r>
      <w:r w:rsidR="00E776D3">
        <w:rPr>
          <w:lang w:val="en-US"/>
        </w:rPr>
        <w:t xml:space="preserve">rectify </w:t>
      </w:r>
      <w:r w:rsidR="002D4C80">
        <w:rPr>
          <w:lang w:val="en-US"/>
        </w:rPr>
        <w:t>this instability. Consequently, a</w:t>
      </w:r>
      <w:r>
        <w:rPr>
          <w:lang w:val="en-US"/>
        </w:rPr>
        <w:t xml:space="preserve"> relevant research question</w:t>
      </w:r>
      <w:r w:rsidR="002D4C80">
        <w:rPr>
          <w:lang w:val="en-US"/>
        </w:rPr>
        <w:t xml:space="preserve"> for these policy makers w</w:t>
      </w:r>
      <w:r w:rsidR="00175BB9">
        <w:rPr>
          <w:lang w:val="en-US"/>
        </w:rPr>
        <w:t>ould be</w:t>
      </w:r>
      <w:r w:rsidR="00E776D3">
        <w:rPr>
          <w:lang w:val="en-US"/>
        </w:rPr>
        <w:t xml:space="preserve"> the following one</w:t>
      </w:r>
      <w:r w:rsidR="00175BB9">
        <w:rPr>
          <w:lang w:val="en-US"/>
        </w:rPr>
        <w:t>: does the NID incentivizes</w:t>
      </w:r>
      <w:r w:rsidR="002D4C80">
        <w:rPr>
          <w:lang w:val="en-US"/>
        </w:rPr>
        <w:t xml:space="preserve"> banks to recalibrate their capital structure in favor of more equity and thus more stability?   </w:t>
      </w:r>
      <w:r>
        <w:rPr>
          <w:lang w:val="en-US"/>
        </w:rPr>
        <w:t xml:space="preserve">  </w:t>
      </w:r>
      <w:r w:rsidR="002B56D9" w:rsidRPr="002B56D9">
        <w:rPr>
          <w:lang w:val="en-US"/>
        </w:rPr>
        <w:t xml:space="preserve"> </w:t>
      </w:r>
    </w:p>
    <w:p w14:paraId="58F90B84" w14:textId="1FFE96BB" w:rsidR="002B56D9" w:rsidRDefault="002B56D9" w:rsidP="001E2A91">
      <w:pPr>
        <w:spacing w:line="360" w:lineRule="auto"/>
        <w:rPr>
          <w:lang w:val="en-US"/>
        </w:rPr>
      </w:pPr>
      <w:r w:rsidRPr="002B56D9">
        <w:rPr>
          <w:lang w:val="en-US"/>
        </w:rPr>
        <w:t>This paper investigates the impact of the NID on bank capital structures by using a simulation of the Marginal Tax Rate (MTR) as a proxy for banks’ tax incen</w:t>
      </w:r>
      <w:r w:rsidR="002D4C80">
        <w:rPr>
          <w:lang w:val="en-US"/>
        </w:rPr>
        <w:t xml:space="preserve">tives while controlling for </w:t>
      </w:r>
      <w:r w:rsidRPr="002B56D9">
        <w:rPr>
          <w:lang w:val="en-US"/>
        </w:rPr>
        <w:t xml:space="preserve">other </w:t>
      </w:r>
      <w:r w:rsidR="002D4C80">
        <w:rPr>
          <w:lang w:val="en-US"/>
        </w:rPr>
        <w:t xml:space="preserve">economically sound </w:t>
      </w:r>
      <w:r w:rsidR="00175BB9">
        <w:rPr>
          <w:lang w:val="en-US"/>
        </w:rPr>
        <w:t xml:space="preserve">factors </w:t>
      </w:r>
      <w:r w:rsidRPr="002B56D9">
        <w:rPr>
          <w:lang w:val="en-US"/>
        </w:rPr>
        <w:t>of leverage.</w:t>
      </w:r>
    </w:p>
    <w:p w14:paraId="2A9D5B58" w14:textId="69266732" w:rsidR="005A4955" w:rsidRDefault="00B200BA" w:rsidP="005245A2">
      <w:pPr>
        <w:spacing w:line="360" w:lineRule="auto"/>
        <w:rPr>
          <w:lang w:val="en-US"/>
        </w:rPr>
      </w:pPr>
      <w:r>
        <w:rPr>
          <w:lang w:val="en-US"/>
        </w:rPr>
        <w:t>The empirical analysis</w:t>
      </w:r>
      <w:r w:rsidR="00E776D3">
        <w:rPr>
          <w:lang w:val="en-US"/>
        </w:rPr>
        <w:t xml:space="preserve"> yields four main findings</w:t>
      </w:r>
      <w:r>
        <w:rPr>
          <w:lang w:val="en-US"/>
        </w:rPr>
        <w:t xml:space="preserve">. First, the analysis finds that the NID has a significant negative impact on the leverage ratio of Belgian banks. A rise in the impact of the NID is mirrored by an increased difference between </w:t>
      </w:r>
      <w:r w:rsidRPr="002B56D9">
        <w:rPr>
          <w:lang w:val="en-US"/>
        </w:rPr>
        <w:t xml:space="preserve">MTRs before </w:t>
      </w:r>
      <w:r w:rsidR="000C5E64">
        <w:rPr>
          <w:lang w:val="en-US"/>
        </w:rPr>
        <w:t xml:space="preserve">and after the NID introduction, which in turn results </w:t>
      </w:r>
      <w:r w:rsidRPr="002B56D9">
        <w:rPr>
          <w:lang w:val="en-US"/>
        </w:rPr>
        <w:t>in</w:t>
      </w:r>
      <w:r w:rsidR="000C5E64">
        <w:rPr>
          <w:lang w:val="en-US"/>
        </w:rPr>
        <w:t xml:space="preserve"> a lower</w:t>
      </w:r>
      <w:r w:rsidRPr="002B56D9">
        <w:rPr>
          <w:lang w:val="en-US"/>
        </w:rPr>
        <w:t xml:space="preserve"> leverage level </w:t>
      </w:r>
      <w:r w:rsidR="000C5E64">
        <w:rPr>
          <w:lang w:val="en-US"/>
        </w:rPr>
        <w:t>for</w:t>
      </w:r>
      <w:r w:rsidRPr="002B56D9">
        <w:rPr>
          <w:lang w:val="en-US"/>
        </w:rPr>
        <w:t xml:space="preserve"> banks.</w:t>
      </w:r>
      <w:r w:rsidR="000C5E64">
        <w:rPr>
          <w:lang w:val="en-US"/>
        </w:rPr>
        <w:t xml:space="preserve"> Furthermore, the NID especially replaces short-term funding for equity, as opposed to long-term funding which is not affected. This implies that the stability of the banking system has improved on a short-run bas</w:t>
      </w:r>
      <w:r w:rsidR="00E776D3">
        <w:rPr>
          <w:lang w:val="en-US"/>
        </w:rPr>
        <w:t>is</w:t>
      </w:r>
      <w:r w:rsidR="000C5E64">
        <w:rPr>
          <w:lang w:val="en-US"/>
        </w:rPr>
        <w:t>. However,</w:t>
      </w:r>
      <w:r w:rsidR="005245A2">
        <w:rPr>
          <w:lang w:val="en-US"/>
        </w:rPr>
        <w:t xml:space="preserve"> latency in the</w:t>
      </w:r>
      <w:r w:rsidR="000C5E64">
        <w:rPr>
          <w:lang w:val="en-US"/>
        </w:rPr>
        <w:t xml:space="preserve"> effects</w:t>
      </w:r>
      <w:r w:rsidR="005245A2">
        <w:rPr>
          <w:lang w:val="en-US"/>
        </w:rPr>
        <w:t xml:space="preserve"> of the NID on long-term funding</w:t>
      </w:r>
      <w:r w:rsidR="000C5E64">
        <w:rPr>
          <w:lang w:val="en-US"/>
        </w:rPr>
        <w:t xml:space="preserve"> might play a role since l</w:t>
      </w:r>
      <w:r w:rsidR="000C5E64" w:rsidRPr="002B56D9">
        <w:rPr>
          <w:lang w:val="en-US"/>
        </w:rPr>
        <w:t xml:space="preserve">ong-term funding needs more time </w:t>
      </w:r>
      <w:r w:rsidR="000C5E64">
        <w:rPr>
          <w:lang w:val="en-US"/>
        </w:rPr>
        <w:t xml:space="preserve">to </w:t>
      </w:r>
      <w:r w:rsidR="000C5E64" w:rsidRPr="002B56D9">
        <w:rPr>
          <w:lang w:val="en-US"/>
        </w:rPr>
        <w:t>adjust.</w:t>
      </w:r>
      <w:r w:rsidR="005245A2">
        <w:rPr>
          <w:lang w:val="en-US"/>
        </w:rPr>
        <w:t xml:space="preserve"> Moreover, evidence shows that commercial banks are more </w:t>
      </w:r>
      <w:r w:rsidR="00E776D3">
        <w:rPr>
          <w:lang w:val="en-US"/>
        </w:rPr>
        <w:t>prone to</w:t>
      </w:r>
      <w:r w:rsidR="005245A2">
        <w:rPr>
          <w:lang w:val="en-US"/>
        </w:rPr>
        <w:t xml:space="preserve"> reduce their optimal level of debt because of the NID introduction compared to savings banks or co-operative banks. Finally, the results suggest that only large banks are hit by the crisis and that the NID remains highly significant. </w:t>
      </w:r>
      <w:r w:rsidR="00A04A94">
        <w:rPr>
          <w:lang w:val="en-US"/>
        </w:rPr>
        <w:t>These conclusions join claims made by previous literature</w:t>
      </w:r>
      <w:r w:rsidR="007F630F">
        <w:rPr>
          <w:lang w:val="en-US"/>
        </w:rPr>
        <w:t xml:space="preserve"> on the significant </w:t>
      </w:r>
      <w:r w:rsidR="005A4955">
        <w:rPr>
          <w:lang w:val="en-US"/>
        </w:rPr>
        <w:t>relation between the NID and leverage (</w:t>
      </w:r>
      <w:proofErr w:type="spellStart"/>
      <w:r w:rsidR="005A4955" w:rsidRPr="00D350E6">
        <w:rPr>
          <w:lang w:val="en-US"/>
        </w:rPr>
        <w:t>Corne</w:t>
      </w:r>
      <w:r w:rsidR="005A4955">
        <w:rPr>
          <w:lang w:val="en-US"/>
        </w:rPr>
        <w:t>lis</w:t>
      </w:r>
      <w:proofErr w:type="spellEnd"/>
      <w:r w:rsidR="005A4955">
        <w:rPr>
          <w:lang w:val="en-US"/>
        </w:rPr>
        <w:t xml:space="preserve"> and Merckx (2009)), (</w:t>
      </w:r>
      <w:proofErr w:type="spellStart"/>
      <w:r w:rsidR="005A4955" w:rsidRPr="00D350E6">
        <w:rPr>
          <w:lang w:val="en-US"/>
        </w:rPr>
        <w:t>Kestens</w:t>
      </w:r>
      <w:proofErr w:type="spellEnd"/>
      <w:r w:rsidR="005A4955">
        <w:rPr>
          <w:lang w:val="en-US"/>
        </w:rPr>
        <w:t xml:space="preserve"> et al. (2011)), (</w:t>
      </w:r>
      <w:proofErr w:type="spellStart"/>
      <w:r w:rsidR="005A4955">
        <w:rPr>
          <w:lang w:val="en-US"/>
        </w:rPr>
        <w:t>Princen</w:t>
      </w:r>
      <w:proofErr w:type="spellEnd"/>
      <w:r w:rsidR="005A4955">
        <w:rPr>
          <w:lang w:val="en-US"/>
        </w:rPr>
        <w:t xml:space="preserve"> (2012)), (Panier et al. (2013)), (</w:t>
      </w:r>
      <w:proofErr w:type="spellStart"/>
      <w:r w:rsidR="005A4955">
        <w:rPr>
          <w:lang w:val="en-US"/>
        </w:rPr>
        <w:t>Schepens</w:t>
      </w:r>
      <w:proofErr w:type="spellEnd"/>
      <w:r w:rsidR="005A4955">
        <w:rPr>
          <w:lang w:val="en-US"/>
        </w:rPr>
        <w:t xml:space="preserve"> (2015)).</w:t>
      </w:r>
    </w:p>
    <w:p w14:paraId="3B3B416D" w14:textId="1928B0A5" w:rsidR="002B56D9" w:rsidRPr="006E21EB" w:rsidRDefault="002B56D9" w:rsidP="001E2A91">
      <w:pPr>
        <w:spacing w:line="360" w:lineRule="auto"/>
        <w:rPr>
          <w:lang w:val="en-US"/>
        </w:rPr>
      </w:pPr>
      <w:r w:rsidRPr="006E21EB">
        <w:rPr>
          <w:lang w:val="en-US"/>
        </w:rPr>
        <w:t>These results confirm our hypotheses that the NID has a negative impact on the leverage level of Belgian banks, that the NID</w:t>
      </w:r>
      <w:r w:rsidR="00E776D3">
        <w:rPr>
          <w:lang w:val="en-US"/>
        </w:rPr>
        <w:t>’s</w:t>
      </w:r>
      <w:r w:rsidRPr="006E21EB">
        <w:rPr>
          <w:lang w:val="en-US"/>
        </w:rPr>
        <w:t xml:space="preserve"> introduction reduces liquidity risks by having a larger impact on short-term funding compared to long-term funding and that the impact of the NID on</w:t>
      </w:r>
      <w:r w:rsidR="00175BB9" w:rsidRPr="006E21EB">
        <w:rPr>
          <w:lang w:val="en-US"/>
        </w:rPr>
        <w:t xml:space="preserve"> leverage </w:t>
      </w:r>
      <w:r w:rsidR="00E776D3">
        <w:rPr>
          <w:lang w:val="en-US"/>
        </w:rPr>
        <w:t>varies for different bank types</w:t>
      </w:r>
      <w:r w:rsidRPr="006E21EB">
        <w:rPr>
          <w:lang w:val="en-US"/>
        </w:rPr>
        <w:t>. T</w:t>
      </w:r>
      <w:r w:rsidR="00FA1B98" w:rsidRPr="006E21EB">
        <w:rPr>
          <w:lang w:val="en-US"/>
        </w:rPr>
        <w:t xml:space="preserve">he fourth hypothesis, </w:t>
      </w:r>
      <w:r w:rsidR="00E776D3">
        <w:rPr>
          <w:lang w:val="en-US"/>
        </w:rPr>
        <w:t>which states that th</w:t>
      </w:r>
      <w:r w:rsidR="00FA1B98" w:rsidRPr="006E21EB">
        <w:rPr>
          <w:lang w:val="en-US"/>
        </w:rPr>
        <w:t>e</w:t>
      </w:r>
      <w:r w:rsidR="00E776D3">
        <w:rPr>
          <w:lang w:val="en-US"/>
        </w:rPr>
        <w:t xml:space="preserve"> NID has</w:t>
      </w:r>
      <w:r w:rsidRPr="006E21EB">
        <w:rPr>
          <w:lang w:val="en-US"/>
        </w:rPr>
        <w:t xml:space="preserve"> no significant impact on leverage in times of financial crisis, has been rejected.</w:t>
      </w:r>
    </w:p>
    <w:p w14:paraId="6B49D8A6" w14:textId="598AB061" w:rsidR="002B56D9" w:rsidRDefault="00967E43" w:rsidP="001E2A91">
      <w:pPr>
        <w:spacing w:line="360" w:lineRule="auto"/>
        <w:rPr>
          <w:lang w:val="en-US"/>
        </w:rPr>
      </w:pPr>
      <w:r>
        <w:rPr>
          <w:lang w:val="en-US"/>
        </w:rPr>
        <w:lastRenderedPageBreak/>
        <w:t>This study highlights the impor</w:t>
      </w:r>
      <w:r w:rsidR="00175BB9">
        <w:rPr>
          <w:lang w:val="en-US"/>
        </w:rPr>
        <w:t>tance of the NID as a regulatory policy tool</w:t>
      </w:r>
      <w:r>
        <w:rPr>
          <w:lang w:val="en-US"/>
        </w:rPr>
        <w:t>.</w:t>
      </w:r>
      <w:r w:rsidR="004A31E1">
        <w:rPr>
          <w:lang w:val="en-US"/>
        </w:rPr>
        <w:t xml:space="preserve"> </w:t>
      </w:r>
      <w:r>
        <w:rPr>
          <w:lang w:val="en-US"/>
        </w:rPr>
        <w:t>Evidence suggests t</w:t>
      </w:r>
      <w:r w:rsidR="002B56D9" w:rsidRPr="002B56D9">
        <w:rPr>
          <w:lang w:val="en-US"/>
        </w:rPr>
        <w:t xml:space="preserve">hat the NID gives banks </w:t>
      </w:r>
      <w:r>
        <w:rPr>
          <w:lang w:val="en-US"/>
        </w:rPr>
        <w:t xml:space="preserve">the right </w:t>
      </w:r>
      <w:r w:rsidR="002B56D9" w:rsidRPr="002B56D9">
        <w:rPr>
          <w:lang w:val="en-US"/>
        </w:rPr>
        <w:t>incentives to increase their equity base</w:t>
      </w:r>
      <w:r w:rsidR="00FE172E">
        <w:rPr>
          <w:lang w:val="en-US"/>
        </w:rPr>
        <w:t>, making it a potentially excellent measure to</w:t>
      </w:r>
      <w:r w:rsidR="002B56D9" w:rsidRPr="002B56D9">
        <w:rPr>
          <w:lang w:val="en-US"/>
        </w:rPr>
        <w:t xml:space="preserve"> improve bank stability.</w:t>
      </w:r>
      <w:r w:rsidR="00FE172E">
        <w:rPr>
          <w:lang w:val="en-US"/>
        </w:rPr>
        <w:t xml:space="preserve"> T</w:t>
      </w:r>
      <w:r w:rsidR="001A2382">
        <w:rPr>
          <w:lang w:val="en-US"/>
        </w:rPr>
        <w:t>his is</w:t>
      </w:r>
      <w:r w:rsidR="00FE172E">
        <w:rPr>
          <w:lang w:val="en-US"/>
        </w:rPr>
        <w:t xml:space="preserve"> currently a </w:t>
      </w:r>
      <w:r w:rsidR="00175BB9">
        <w:rPr>
          <w:lang w:val="en-US"/>
        </w:rPr>
        <w:t>highly topical issue</w:t>
      </w:r>
      <w:r w:rsidR="00FE172E">
        <w:rPr>
          <w:lang w:val="en-US"/>
        </w:rPr>
        <w:t xml:space="preserve"> in Belgium,</w:t>
      </w:r>
      <w:r w:rsidR="00175BB9">
        <w:rPr>
          <w:lang w:val="en-US"/>
        </w:rPr>
        <w:t xml:space="preserve"> </w:t>
      </w:r>
      <w:r w:rsidR="002B56D9" w:rsidRPr="002B56D9">
        <w:rPr>
          <w:lang w:val="en-US"/>
        </w:rPr>
        <w:t>given the</w:t>
      </w:r>
      <w:r w:rsidR="00FE172E">
        <w:rPr>
          <w:lang w:val="en-US"/>
        </w:rPr>
        <w:t xml:space="preserve"> ongoing</w:t>
      </w:r>
      <w:r w:rsidR="002B56D9" w:rsidRPr="002B56D9">
        <w:rPr>
          <w:lang w:val="en-US"/>
        </w:rPr>
        <w:t xml:space="preserve"> discu</w:t>
      </w:r>
      <w:r w:rsidR="00175BB9">
        <w:rPr>
          <w:lang w:val="en-US"/>
        </w:rPr>
        <w:t>ssion</w:t>
      </w:r>
      <w:r w:rsidR="00FE172E">
        <w:rPr>
          <w:lang w:val="en-US"/>
        </w:rPr>
        <w:t xml:space="preserve"> regarding</w:t>
      </w:r>
      <w:r w:rsidR="002B56D9" w:rsidRPr="002B56D9">
        <w:rPr>
          <w:lang w:val="en-US"/>
        </w:rPr>
        <w:t xml:space="preserve"> </w:t>
      </w:r>
      <w:r w:rsidR="00FE172E">
        <w:rPr>
          <w:lang w:val="en-US"/>
        </w:rPr>
        <w:t>the p</w:t>
      </w:r>
      <w:r w:rsidR="002B56D9" w:rsidRPr="002B56D9">
        <w:rPr>
          <w:lang w:val="en-US"/>
        </w:rPr>
        <w:t>ossible abolishment of the NID.</w:t>
      </w:r>
    </w:p>
    <w:p w14:paraId="4F7D516B" w14:textId="18B2876E" w:rsidR="001630E0" w:rsidRDefault="004D1FBB" w:rsidP="00967E43">
      <w:pPr>
        <w:spacing w:line="360" w:lineRule="auto"/>
        <w:rPr>
          <w:lang w:val="en-US"/>
        </w:rPr>
      </w:pPr>
      <w:r>
        <w:rPr>
          <w:lang w:val="en-US"/>
        </w:rPr>
        <w:t>There are however three</w:t>
      </w:r>
      <w:r w:rsidR="001630E0">
        <w:rPr>
          <w:lang w:val="en-US"/>
        </w:rPr>
        <w:t xml:space="preserve"> shortcomings to this paper. The first shortcoming lies in the selection of the data. </w:t>
      </w:r>
      <w:r w:rsidR="00576BB1">
        <w:rPr>
          <w:lang w:val="en-US"/>
        </w:rPr>
        <w:t xml:space="preserve">Limiting the scale of this study to only focus on Belgian banks has for consequence to restrict the amount of observations to 32 bank which is a </w:t>
      </w:r>
      <w:r w:rsidR="001630E0">
        <w:rPr>
          <w:lang w:val="en-US"/>
        </w:rPr>
        <w:t>rather small sample size to run statistical tests on</w:t>
      </w:r>
      <w:r w:rsidR="00576BB1">
        <w:rPr>
          <w:lang w:val="en-US"/>
        </w:rPr>
        <w:t>. Note</w:t>
      </w:r>
      <w:r>
        <w:rPr>
          <w:lang w:val="en-US"/>
        </w:rPr>
        <w:t xml:space="preserve"> that this quantity</w:t>
      </w:r>
      <w:r w:rsidR="00576BB1">
        <w:rPr>
          <w:lang w:val="en-US"/>
        </w:rPr>
        <w:t xml:space="preserve"> is comparable to that of the other papers </w:t>
      </w:r>
      <w:r>
        <w:rPr>
          <w:lang w:val="en-US"/>
        </w:rPr>
        <w:t>which focus on N</w:t>
      </w:r>
      <w:r w:rsidR="00576BB1">
        <w:rPr>
          <w:lang w:val="en-US"/>
        </w:rPr>
        <w:t xml:space="preserve">ID </w:t>
      </w:r>
      <w:r>
        <w:rPr>
          <w:lang w:val="en-US"/>
        </w:rPr>
        <w:t xml:space="preserve">and </w:t>
      </w:r>
      <w:r w:rsidR="00576BB1">
        <w:rPr>
          <w:lang w:val="en-US"/>
        </w:rPr>
        <w:t>Belgian banks.</w:t>
      </w:r>
      <w:r>
        <w:rPr>
          <w:lang w:val="en-US"/>
        </w:rPr>
        <w:t xml:space="preserve"> The second shortcoming can be attributed to the underlying assumption that every bank applies the NID. </w:t>
      </w:r>
      <w:r w:rsidR="00AC79E0" w:rsidRPr="00AC79E0">
        <w:rPr>
          <w:lang w:val="en-US"/>
        </w:rPr>
        <w:t>However, this is a reasonable assumption since banks are in general large institutions with, in absolute terms, vast amounts of equity</w:t>
      </w:r>
      <w:r w:rsidR="00AC79E0">
        <w:rPr>
          <w:lang w:val="en-US"/>
        </w:rPr>
        <w:t xml:space="preserve">. As a consequence, </w:t>
      </w:r>
      <w:r w:rsidR="00AC79E0" w:rsidRPr="00AC79E0">
        <w:rPr>
          <w:lang w:val="en-US"/>
        </w:rPr>
        <w:t>i</w:t>
      </w:r>
      <w:r w:rsidR="00AC79E0">
        <w:rPr>
          <w:lang w:val="en-US"/>
        </w:rPr>
        <w:t xml:space="preserve">t is worthwhile to pursue the NID. </w:t>
      </w:r>
      <w:r>
        <w:rPr>
          <w:lang w:val="en-US"/>
        </w:rPr>
        <w:t xml:space="preserve">The last shortcoming is the assumption of a constant balance sheet total. </w:t>
      </w:r>
      <w:r w:rsidR="00611BE8">
        <w:rPr>
          <w:lang w:val="en-US"/>
        </w:rPr>
        <w:t xml:space="preserve">This assumption is different from what is observed in reality yet it </w:t>
      </w:r>
      <w:r>
        <w:rPr>
          <w:lang w:val="en-US"/>
        </w:rPr>
        <w:t xml:space="preserve">is a necessary assumption </w:t>
      </w:r>
      <w:r w:rsidR="00611BE8">
        <w:rPr>
          <w:lang w:val="en-US"/>
        </w:rPr>
        <w:t>for our approach.</w:t>
      </w:r>
    </w:p>
    <w:p w14:paraId="68B8140D" w14:textId="3C1D9939" w:rsidR="00A04A94" w:rsidRDefault="00967E43" w:rsidP="001E2A91">
      <w:pPr>
        <w:spacing w:line="360" w:lineRule="auto"/>
        <w:rPr>
          <w:lang w:val="en-US"/>
        </w:rPr>
      </w:pPr>
      <w:r>
        <w:rPr>
          <w:lang w:val="en-US"/>
        </w:rPr>
        <w:t xml:space="preserve">This study concludes with </w:t>
      </w:r>
      <w:r w:rsidR="00175BB9">
        <w:rPr>
          <w:lang w:val="en-US"/>
        </w:rPr>
        <w:t>few</w:t>
      </w:r>
      <w:r>
        <w:rPr>
          <w:lang w:val="en-US"/>
        </w:rPr>
        <w:t xml:space="preserve"> suggestions for future research. </w:t>
      </w:r>
      <w:r w:rsidR="00995F92">
        <w:rPr>
          <w:lang w:val="en-US"/>
        </w:rPr>
        <w:t xml:space="preserve">A possible topic for future </w:t>
      </w:r>
      <w:r w:rsidR="00FE172E">
        <w:rPr>
          <w:lang w:val="en-US"/>
        </w:rPr>
        <w:t>investigation might be th</w:t>
      </w:r>
      <w:r w:rsidR="00995F92">
        <w:rPr>
          <w:lang w:val="en-US"/>
        </w:rPr>
        <w:t xml:space="preserve">e impact of the recent changes in NID legislation as of 2013. More recently, in 2015, </w:t>
      </w:r>
      <w:r w:rsidR="00FE172E">
        <w:rPr>
          <w:lang w:val="en-US"/>
        </w:rPr>
        <w:t xml:space="preserve">a number of adjustments have been </w:t>
      </w:r>
      <w:r w:rsidR="00995F92">
        <w:rPr>
          <w:lang w:val="en-US"/>
        </w:rPr>
        <w:t>specifically aimed at banks. Another possibility would be</w:t>
      </w:r>
      <w:r w:rsidR="00FE172E">
        <w:rPr>
          <w:lang w:val="en-US"/>
        </w:rPr>
        <w:t xml:space="preserve"> to apply</w:t>
      </w:r>
      <w:r w:rsidR="00995F92">
        <w:rPr>
          <w:lang w:val="en-US"/>
        </w:rPr>
        <w:t xml:space="preserve"> a difference-in-difference approach between Belgian banks and non-European peer groups.</w:t>
      </w:r>
      <w:r w:rsidR="00FE172E">
        <w:rPr>
          <w:lang w:val="en-US"/>
        </w:rPr>
        <w:t xml:space="preserve"> Additionally</w:t>
      </w:r>
      <w:r w:rsidR="00995F92">
        <w:rPr>
          <w:lang w:val="en-US"/>
        </w:rPr>
        <w:t xml:space="preserve">, </w:t>
      </w:r>
      <w:r w:rsidR="007F630F">
        <w:rPr>
          <w:lang w:val="en-US"/>
        </w:rPr>
        <w:t>a more challenging topic would be to measure the trade-off between the benefits and the losses of the NID for the Belgian government.</w:t>
      </w:r>
      <w:r w:rsidR="00995F92">
        <w:rPr>
          <w:lang w:val="en-US"/>
        </w:rPr>
        <w:t xml:space="preserve"> </w:t>
      </w:r>
      <w:r w:rsidR="007F630F">
        <w:rPr>
          <w:lang w:val="en-US"/>
        </w:rPr>
        <w:t>And f</w:t>
      </w:r>
      <w:r w:rsidR="00995F92">
        <w:rPr>
          <w:lang w:val="en-US"/>
        </w:rPr>
        <w:t>inally,</w:t>
      </w:r>
      <w:r w:rsidR="00175BB9">
        <w:rPr>
          <w:lang w:val="en-US"/>
        </w:rPr>
        <w:t xml:space="preserve"> it would be interesting to</w:t>
      </w:r>
      <w:r w:rsidR="00995F92">
        <w:rPr>
          <w:lang w:val="en-US"/>
        </w:rPr>
        <w:t xml:space="preserve"> investigate on a long-term basis whether banks are more resistant to liquidity</w:t>
      </w:r>
      <w:r w:rsidR="00950B52">
        <w:rPr>
          <w:lang w:val="en-US"/>
        </w:rPr>
        <w:t xml:space="preserve"> shocks</w:t>
      </w:r>
      <w:r w:rsidR="00995F92">
        <w:rPr>
          <w:lang w:val="en-US"/>
        </w:rPr>
        <w:t xml:space="preserve"> as a result of the introduction of the NID. </w:t>
      </w:r>
      <w:r w:rsidR="00A04A94">
        <w:rPr>
          <w:lang w:val="en-US"/>
        </w:rPr>
        <w:t xml:space="preserve"> </w:t>
      </w:r>
    </w:p>
    <w:p w14:paraId="27939904" w14:textId="77777777" w:rsidR="00897E22" w:rsidRPr="005E1AE6" w:rsidRDefault="00897E22" w:rsidP="00897E22">
      <w:pPr>
        <w:pStyle w:val="Titel"/>
        <w:rPr>
          <w:lang w:val="en-US"/>
        </w:rPr>
      </w:pPr>
      <w:bookmarkStart w:id="33" w:name="_Toc367368443"/>
      <w:r w:rsidRPr="005E1AE6">
        <w:rPr>
          <w:lang w:val="en-US"/>
        </w:rPr>
        <w:lastRenderedPageBreak/>
        <w:t>Appendices</w:t>
      </w:r>
      <w:bookmarkEnd w:id="33"/>
    </w:p>
    <w:p w14:paraId="1A9833F6" w14:textId="510C326A" w:rsidR="00897E22" w:rsidRDefault="00897E22" w:rsidP="00C155FE">
      <w:pPr>
        <w:pStyle w:val="HeadingAppendix"/>
      </w:pPr>
      <w:r w:rsidRPr="005E1AE6">
        <w:t xml:space="preserve">Appendix 1: </w:t>
      </w:r>
      <w:r w:rsidR="00C155FE">
        <w:t>List of banks</w:t>
      </w:r>
    </w:p>
    <w:tbl>
      <w:tblPr>
        <w:tblStyle w:val="TableGrid1"/>
        <w:tblW w:w="6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tblGrid>
      <w:tr w:rsidR="00C155FE" w:rsidRPr="00C155FE" w14:paraId="11F73E91" w14:textId="77777777" w:rsidTr="00C155FE">
        <w:trPr>
          <w:trHeight w:val="320"/>
        </w:trPr>
        <w:tc>
          <w:tcPr>
            <w:tcW w:w="6400" w:type="dxa"/>
            <w:tcBorders>
              <w:top w:val="double" w:sz="4" w:space="0" w:color="auto"/>
              <w:bottom w:val="single" w:sz="4" w:space="0" w:color="A5A5A5"/>
            </w:tcBorders>
            <w:noWrap/>
            <w:hideMark/>
          </w:tcPr>
          <w:p w14:paraId="65413766"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ABK Bank</w:t>
            </w:r>
          </w:p>
        </w:tc>
      </w:tr>
      <w:tr w:rsidR="00C155FE" w:rsidRPr="00C155FE" w14:paraId="78B46F00" w14:textId="77777777" w:rsidTr="00C155FE">
        <w:trPr>
          <w:trHeight w:val="320"/>
        </w:trPr>
        <w:tc>
          <w:tcPr>
            <w:tcW w:w="6400" w:type="dxa"/>
            <w:tcBorders>
              <w:top w:val="single" w:sz="4" w:space="0" w:color="A5A5A5"/>
              <w:bottom w:val="single" w:sz="4" w:space="0" w:color="A5A5A5"/>
            </w:tcBorders>
            <w:noWrap/>
            <w:hideMark/>
          </w:tcPr>
          <w:p w14:paraId="5527F37A"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proofErr w:type="spellStart"/>
            <w:r w:rsidRPr="00EB1AC0">
              <w:rPr>
                <w:rFonts w:asciiTheme="minorHAnsi" w:eastAsia="Times New Roman" w:hAnsiTheme="minorHAnsi" w:cstheme="minorHAnsi"/>
                <w:color w:val="000000"/>
                <w:sz w:val="20"/>
                <w:szCs w:val="20"/>
                <w:lang w:val="en-US" w:eastAsia="nl-NL"/>
              </w:rPr>
              <w:t>Argenta</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Spaarbank</w:t>
            </w:r>
            <w:proofErr w:type="spellEnd"/>
            <w:r w:rsidRPr="00EB1AC0">
              <w:rPr>
                <w:rFonts w:asciiTheme="minorHAnsi" w:eastAsia="Times New Roman" w:hAnsiTheme="minorHAnsi" w:cstheme="minorHAnsi"/>
                <w:color w:val="000000"/>
                <w:sz w:val="20"/>
                <w:szCs w:val="20"/>
                <w:lang w:val="en-US" w:eastAsia="nl-NL"/>
              </w:rPr>
              <w:t>-ASPA</w:t>
            </w:r>
          </w:p>
        </w:tc>
      </w:tr>
      <w:tr w:rsidR="00C155FE" w:rsidRPr="00C155FE" w14:paraId="2929A68A" w14:textId="77777777" w:rsidTr="00C155FE">
        <w:trPr>
          <w:trHeight w:val="320"/>
        </w:trPr>
        <w:tc>
          <w:tcPr>
            <w:tcW w:w="6400" w:type="dxa"/>
            <w:tcBorders>
              <w:top w:val="single" w:sz="4" w:space="0" w:color="A5A5A5"/>
              <w:bottom w:val="single" w:sz="4" w:space="0" w:color="A5A5A5"/>
            </w:tcBorders>
            <w:noWrap/>
            <w:hideMark/>
          </w:tcPr>
          <w:p w14:paraId="3D13517B"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Record Bank SA/NV</w:t>
            </w:r>
          </w:p>
        </w:tc>
      </w:tr>
      <w:tr w:rsidR="00C155FE" w:rsidRPr="00C155FE" w14:paraId="588F46F3" w14:textId="77777777" w:rsidTr="00C155FE">
        <w:trPr>
          <w:trHeight w:val="320"/>
        </w:trPr>
        <w:tc>
          <w:tcPr>
            <w:tcW w:w="6400" w:type="dxa"/>
            <w:tcBorders>
              <w:top w:val="single" w:sz="4" w:space="0" w:color="A5A5A5"/>
              <w:bottom w:val="single" w:sz="4" w:space="0" w:color="A5A5A5"/>
            </w:tcBorders>
            <w:noWrap/>
            <w:hideMark/>
          </w:tcPr>
          <w:p w14:paraId="3DE6C138"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Bank of Baroda</w:t>
            </w:r>
          </w:p>
        </w:tc>
      </w:tr>
      <w:tr w:rsidR="00C155FE" w:rsidRPr="00C155FE" w14:paraId="5982294C" w14:textId="77777777" w:rsidTr="00C155FE">
        <w:trPr>
          <w:trHeight w:val="320"/>
        </w:trPr>
        <w:tc>
          <w:tcPr>
            <w:tcW w:w="6400" w:type="dxa"/>
            <w:tcBorders>
              <w:top w:val="single" w:sz="4" w:space="0" w:color="A5A5A5"/>
              <w:bottom w:val="single" w:sz="4" w:space="0" w:color="A5A5A5"/>
            </w:tcBorders>
            <w:noWrap/>
            <w:hideMark/>
          </w:tcPr>
          <w:p w14:paraId="0BA1CEAB"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nl-BE" w:eastAsia="nl-NL"/>
              </w:rPr>
              <w:t>ING Belgium SA/NV – ING</w:t>
            </w:r>
          </w:p>
        </w:tc>
      </w:tr>
      <w:tr w:rsidR="00C155FE" w:rsidRPr="00C155FE" w14:paraId="02CA8372" w14:textId="77777777" w:rsidTr="00C155FE">
        <w:trPr>
          <w:trHeight w:val="320"/>
        </w:trPr>
        <w:tc>
          <w:tcPr>
            <w:tcW w:w="6400" w:type="dxa"/>
            <w:tcBorders>
              <w:top w:val="single" w:sz="4" w:space="0" w:color="A5A5A5"/>
              <w:bottom w:val="single" w:sz="4" w:space="0" w:color="A5A5A5"/>
            </w:tcBorders>
            <w:noWrap/>
            <w:hideMark/>
          </w:tcPr>
          <w:p w14:paraId="717724C5"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Byblos Bank Europe SA</w:t>
            </w:r>
          </w:p>
        </w:tc>
      </w:tr>
      <w:tr w:rsidR="00C155FE" w:rsidRPr="00C155FE" w14:paraId="4F745601" w14:textId="77777777" w:rsidTr="00C155FE">
        <w:trPr>
          <w:trHeight w:val="320"/>
        </w:trPr>
        <w:tc>
          <w:tcPr>
            <w:tcW w:w="6400" w:type="dxa"/>
            <w:tcBorders>
              <w:top w:val="single" w:sz="4" w:space="0" w:color="A5A5A5"/>
              <w:bottom w:val="single" w:sz="4" w:space="0" w:color="A5A5A5"/>
            </w:tcBorders>
            <w:noWrap/>
            <w:hideMark/>
          </w:tcPr>
          <w:p w14:paraId="2E2152DB"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BKCP SCRL</w:t>
            </w:r>
          </w:p>
        </w:tc>
      </w:tr>
      <w:tr w:rsidR="00C155FE" w:rsidRPr="000955D5" w14:paraId="4E3E3011" w14:textId="77777777" w:rsidTr="00C155FE">
        <w:trPr>
          <w:trHeight w:val="320"/>
        </w:trPr>
        <w:tc>
          <w:tcPr>
            <w:tcW w:w="6400" w:type="dxa"/>
            <w:tcBorders>
              <w:top w:val="single" w:sz="4" w:space="0" w:color="A5A5A5"/>
              <w:bottom w:val="single" w:sz="4" w:space="0" w:color="A5A5A5"/>
            </w:tcBorders>
            <w:noWrap/>
            <w:hideMark/>
          </w:tcPr>
          <w:p w14:paraId="3D1448EB" w14:textId="77777777" w:rsidR="00C155FE" w:rsidRPr="00EB1AC0" w:rsidRDefault="00C155FE" w:rsidP="00C155FE">
            <w:pPr>
              <w:spacing w:before="0"/>
              <w:jc w:val="left"/>
              <w:rPr>
                <w:rFonts w:asciiTheme="minorHAnsi" w:eastAsia="Times New Roman" w:hAnsiTheme="minorHAnsi" w:cstheme="minorHAnsi"/>
                <w:color w:val="000000"/>
                <w:sz w:val="20"/>
                <w:szCs w:val="20"/>
                <w:lang w:val="en-US" w:eastAsia="nl-NL"/>
              </w:rPr>
            </w:pPr>
            <w:proofErr w:type="spellStart"/>
            <w:r w:rsidRPr="00EB1AC0">
              <w:rPr>
                <w:rFonts w:asciiTheme="minorHAnsi" w:eastAsia="Times New Roman" w:hAnsiTheme="minorHAnsi" w:cstheme="minorHAnsi"/>
                <w:color w:val="000000"/>
                <w:sz w:val="20"/>
                <w:szCs w:val="20"/>
                <w:lang w:val="en-US" w:eastAsia="nl-NL"/>
              </w:rPr>
              <w:t>Agricaisse</w:t>
            </w:r>
            <w:proofErr w:type="spellEnd"/>
            <w:r w:rsidRPr="00EB1AC0">
              <w:rPr>
                <w:rFonts w:asciiTheme="minorHAnsi" w:eastAsia="Times New Roman" w:hAnsiTheme="minorHAnsi" w:cstheme="minorHAnsi"/>
                <w:color w:val="000000"/>
                <w:sz w:val="20"/>
                <w:szCs w:val="20"/>
                <w:lang w:val="en-US" w:eastAsia="nl-NL"/>
              </w:rPr>
              <w:t xml:space="preserve"> – </w:t>
            </w:r>
            <w:proofErr w:type="spellStart"/>
            <w:r w:rsidRPr="00EB1AC0">
              <w:rPr>
                <w:rFonts w:asciiTheme="minorHAnsi" w:eastAsia="Times New Roman" w:hAnsiTheme="minorHAnsi" w:cstheme="minorHAnsi"/>
                <w:color w:val="000000"/>
                <w:sz w:val="20"/>
                <w:szCs w:val="20"/>
                <w:lang w:val="en-US" w:eastAsia="nl-NL"/>
              </w:rPr>
              <w:t>Caisse</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Coopérative</w:t>
            </w:r>
            <w:proofErr w:type="spellEnd"/>
            <w:r w:rsidRPr="00EB1AC0">
              <w:rPr>
                <w:rFonts w:asciiTheme="minorHAnsi" w:eastAsia="Times New Roman" w:hAnsiTheme="minorHAnsi" w:cstheme="minorHAnsi"/>
                <w:color w:val="000000"/>
                <w:sz w:val="20"/>
                <w:szCs w:val="20"/>
                <w:lang w:val="en-US" w:eastAsia="nl-NL"/>
              </w:rPr>
              <w:t xml:space="preserve"> de </w:t>
            </w:r>
            <w:proofErr w:type="spellStart"/>
            <w:r w:rsidRPr="00EB1AC0">
              <w:rPr>
                <w:rFonts w:asciiTheme="minorHAnsi" w:eastAsia="Times New Roman" w:hAnsiTheme="minorHAnsi" w:cstheme="minorHAnsi"/>
                <w:color w:val="000000"/>
                <w:sz w:val="20"/>
                <w:szCs w:val="20"/>
                <w:lang w:val="en-US" w:eastAsia="nl-NL"/>
              </w:rPr>
              <w:t>Dépots</w:t>
            </w:r>
            <w:proofErr w:type="spellEnd"/>
            <w:r w:rsidRPr="00EB1AC0">
              <w:rPr>
                <w:rFonts w:asciiTheme="minorHAnsi" w:eastAsia="Times New Roman" w:hAnsiTheme="minorHAnsi" w:cstheme="minorHAnsi"/>
                <w:color w:val="000000"/>
                <w:sz w:val="20"/>
                <w:szCs w:val="20"/>
                <w:lang w:val="en-US" w:eastAsia="nl-NL"/>
              </w:rPr>
              <w:t xml:space="preserve"> et de Credit </w:t>
            </w:r>
            <w:proofErr w:type="spellStart"/>
            <w:r w:rsidRPr="00EB1AC0">
              <w:rPr>
                <w:rFonts w:asciiTheme="minorHAnsi" w:eastAsia="Times New Roman" w:hAnsiTheme="minorHAnsi" w:cstheme="minorHAnsi"/>
                <w:color w:val="000000"/>
                <w:sz w:val="20"/>
                <w:szCs w:val="20"/>
                <w:lang w:val="en-US" w:eastAsia="nl-NL"/>
              </w:rPr>
              <w:t>Agricole</w:t>
            </w:r>
            <w:proofErr w:type="spellEnd"/>
          </w:p>
        </w:tc>
      </w:tr>
      <w:tr w:rsidR="00C155FE" w:rsidRPr="00C155FE" w14:paraId="64A7DF9C" w14:textId="77777777" w:rsidTr="00C155FE">
        <w:trPr>
          <w:trHeight w:val="320"/>
        </w:trPr>
        <w:tc>
          <w:tcPr>
            <w:tcW w:w="6400" w:type="dxa"/>
            <w:tcBorders>
              <w:top w:val="single" w:sz="4" w:space="0" w:color="A5A5A5"/>
              <w:bottom w:val="single" w:sz="4" w:space="0" w:color="A5A5A5"/>
            </w:tcBorders>
            <w:noWrap/>
            <w:hideMark/>
          </w:tcPr>
          <w:p w14:paraId="42C6EE11"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 xml:space="preserve">Centrale </w:t>
            </w:r>
            <w:proofErr w:type="spellStart"/>
            <w:r w:rsidRPr="00EB1AC0">
              <w:rPr>
                <w:rFonts w:asciiTheme="minorHAnsi" w:eastAsia="Times New Roman" w:hAnsiTheme="minorHAnsi" w:cstheme="minorHAnsi"/>
                <w:color w:val="000000"/>
                <w:sz w:val="20"/>
                <w:szCs w:val="20"/>
                <w:lang w:val="en-US" w:eastAsia="nl-NL"/>
              </w:rPr>
              <w:t>Kredietverlening</w:t>
            </w:r>
            <w:proofErr w:type="spellEnd"/>
            <w:r w:rsidRPr="00EB1AC0">
              <w:rPr>
                <w:rFonts w:asciiTheme="minorHAnsi" w:eastAsia="Times New Roman" w:hAnsiTheme="minorHAnsi" w:cstheme="minorHAnsi"/>
                <w:color w:val="000000"/>
                <w:sz w:val="20"/>
                <w:szCs w:val="20"/>
                <w:lang w:val="en-US" w:eastAsia="nl-NL"/>
              </w:rPr>
              <w:t xml:space="preserve"> NV- CKV</w:t>
            </w:r>
          </w:p>
        </w:tc>
      </w:tr>
      <w:tr w:rsidR="00C155FE" w:rsidRPr="00C155FE" w14:paraId="333F1AC4" w14:textId="77777777" w:rsidTr="00C155FE">
        <w:trPr>
          <w:trHeight w:val="320"/>
        </w:trPr>
        <w:tc>
          <w:tcPr>
            <w:tcW w:w="6400" w:type="dxa"/>
            <w:tcBorders>
              <w:top w:val="single" w:sz="4" w:space="0" w:color="A5A5A5"/>
              <w:bottom w:val="single" w:sz="4" w:space="0" w:color="A5A5A5"/>
            </w:tcBorders>
            <w:noWrap/>
            <w:hideMark/>
          </w:tcPr>
          <w:p w14:paraId="173A50EC"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 xml:space="preserve">CBC </w:t>
            </w:r>
            <w:proofErr w:type="spellStart"/>
            <w:r w:rsidRPr="00EB1AC0">
              <w:rPr>
                <w:rFonts w:asciiTheme="minorHAnsi" w:eastAsia="Times New Roman" w:hAnsiTheme="minorHAnsi" w:cstheme="minorHAnsi"/>
                <w:color w:val="000000"/>
                <w:sz w:val="20"/>
                <w:szCs w:val="20"/>
                <w:lang w:val="en-US" w:eastAsia="nl-NL"/>
              </w:rPr>
              <w:t>Banque</w:t>
            </w:r>
            <w:proofErr w:type="spellEnd"/>
            <w:r w:rsidRPr="00EB1AC0">
              <w:rPr>
                <w:rFonts w:asciiTheme="minorHAnsi" w:eastAsia="Times New Roman" w:hAnsiTheme="minorHAnsi" w:cstheme="minorHAnsi"/>
                <w:color w:val="000000"/>
                <w:sz w:val="20"/>
                <w:szCs w:val="20"/>
                <w:lang w:val="en-US" w:eastAsia="nl-NL"/>
              </w:rPr>
              <w:t xml:space="preserve"> S.A.</w:t>
            </w:r>
          </w:p>
        </w:tc>
      </w:tr>
      <w:tr w:rsidR="00C155FE" w:rsidRPr="00C155FE" w14:paraId="778CEBAC" w14:textId="77777777" w:rsidTr="00C155FE">
        <w:trPr>
          <w:trHeight w:val="320"/>
        </w:trPr>
        <w:tc>
          <w:tcPr>
            <w:tcW w:w="6400" w:type="dxa"/>
            <w:tcBorders>
              <w:top w:val="single" w:sz="4" w:space="0" w:color="A5A5A5"/>
              <w:bottom w:val="single" w:sz="4" w:space="0" w:color="A5A5A5"/>
            </w:tcBorders>
            <w:noWrap/>
            <w:hideMark/>
          </w:tcPr>
          <w:p w14:paraId="16F2B16A"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proofErr w:type="spellStart"/>
            <w:r w:rsidRPr="00EB1AC0">
              <w:rPr>
                <w:rFonts w:asciiTheme="minorHAnsi" w:eastAsia="Times New Roman" w:hAnsiTheme="minorHAnsi" w:cstheme="minorHAnsi"/>
                <w:color w:val="000000"/>
                <w:sz w:val="20"/>
                <w:szCs w:val="20"/>
                <w:lang w:val="en-US" w:eastAsia="nl-NL"/>
              </w:rPr>
              <w:t>Ethias</w:t>
            </w:r>
            <w:proofErr w:type="spellEnd"/>
            <w:r w:rsidRPr="00EB1AC0">
              <w:rPr>
                <w:rFonts w:asciiTheme="minorHAnsi" w:eastAsia="Times New Roman" w:hAnsiTheme="minorHAnsi" w:cstheme="minorHAnsi"/>
                <w:color w:val="000000"/>
                <w:sz w:val="20"/>
                <w:szCs w:val="20"/>
                <w:lang w:val="en-US" w:eastAsia="nl-NL"/>
              </w:rPr>
              <w:t xml:space="preserve"> Bank</w:t>
            </w:r>
          </w:p>
        </w:tc>
      </w:tr>
      <w:tr w:rsidR="00C155FE" w:rsidRPr="00C155FE" w14:paraId="74F2CC32" w14:textId="77777777" w:rsidTr="00C155FE">
        <w:trPr>
          <w:trHeight w:val="320"/>
        </w:trPr>
        <w:tc>
          <w:tcPr>
            <w:tcW w:w="6400" w:type="dxa"/>
            <w:tcBorders>
              <w:top w:val="single" w:sz="4" w:space="0" w:color="A5A5A5"/>
              <w:bottom w:val="single" w:sz="4" w:space="0" w:color="A5A5A5"/>
            </w:tcBorders>
            <w:noWrap/>
            <w:hideMark/>
          </w:tcPr>
          <w:p w14:paraId="743A2037"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Record Credit Services SCRL</w:t>
            </w:r>
          </w:p>
        </w:tc>
      </w:tr>
      <w:tr w:rsidR="00C155FE" w:rsidRPr="00C155FE" w14:paraId="449E4CF6" w14:textId="77777777" w:rsidTr="00C155FE">
        <w:trPr>
          <w:trHeight w:val="320"/>
        </w:trPr>
        <w:tc>
          <w:tcPr>
            <w:tcW w:w="6400" w:type="dxa"/>
            <w:tcBorders>
              <w:top w:val="single" w:sz="4" w:space="0" w:color="A5A5A5"/>
              <w:bottom w:val="single" w:sz="4" w:space="0" w:color="A5A5A5"/>
            </w:tcBorders>
            <w:noWrap/>
            <w:hideMark/>
          </w:tcPr>
          <w:p w14:paraId="2190A1DD"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 xml:space="preserve">VDK </w:t>
            </w:r>
            <w:proofErr w:type="spellStart"/>
            <w:r w:rsidRPr="00EB1AC0">
              <w:rPr>
                <w:rFonts w:asciiTheme="minorHAnsi" w:eastAsia="Times New Roman" w:hAnsiTheme="minorHAnsi" w:cstheme="minorHAnsi"/>
                <w:color w:val="000000"/>
                <w:sz w:val="20"/>
                <w:szCs w:val="20"/>
                <w:lang w:val="en-US" w:eastAsia="nl-NL"/>
              </w:rPr>
              <w:t>Spaarbank</w:t>
            </w:r>
            <w:proofErr w:type="spellEnd"/>
            <w:r w:rsidRPr="00EB1AC0">
              <w:rPr>
                <w:rFonts w:asciiTheme="minorHAnsi" w:eastAsia="Times New Roman" w:hAnsiTheme="minorHAnsi" w:cstheme="minorHAnsi"/>
                <w:color w:val="000000"/>
                <w:sz w:val="20"/>
                <w:szCs w:val="20"/>
                <w:lang w:val="en-US" w:eastAsia="nl-NL"/>
              </w:rPr>
              <w:t xml:space="preserve"> NV</w:t>
            </w:r>
          </w:p>
        </w:tc>
      </w:tr>
      <w:tr w:rsidR="00C155FE" w:rsidRPr="00C155FE" w14:paraId="52296D9A" w14:textId="77777777" w:rsidTr="00C155FE">
        <w:trPr>
          <w:trHeight w:val="320"/>
        </w:trPr>
        <w:tc>
          <w:tcPr>
            <w:tcW w:w="6400" w:type="dxa"/>
            <w:tcBorders>
              <w:top w:val="single" w:sz="4" w:space="0" w:color="A5A5A5"/>
              <w:bottom w:val="single" w:sz="4" w:space="0" w:color="A5A5A5"/>
            </w:tcBorders>
            <w:noWrap/>
            <w:hideMark/>
          </w:tcPr>
          <w:p w14:paraId="07FB639F"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Santander Benelux SA/NV</w:t>
            </w:r>
          </w:p>
        </w:tc>
      </w:tr>
      <w:tr w:rsidR="00C155FE" w:rsidRPr="00C155FE" w14:paraId="3A0EE00B" w14:textId="77777777" w:rsidTr="00C155FE">
        <w:trPr>
          <w:trHeight w:val="320"/>
        </w:trPr>
        <w:tc>
          <w:tcPr>
            <w:tcW w:w="6400" w:type="dxa"/>
            <w:tcBorders>
              <w:top w:val="single" w:sz="4" w:space="0" w:color="A5A5A5"/>
              <w:bottom w:val="single" w:sz="4" w:space="0" w:color="A5A5A5"/>
            </w:tcBorders>
            <w:noWrap/>
            <w:hideMark/>
          </w:tcPr>
          <w:p w14:paraId="1A5E988C"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proofErr w:type="spellStart"/>
            <w:r w:rsidRPr="00EB1AC0">
              <w:rPr>
                <w:rFonts w:asciiTheme="minorHAnsi" w:eastAsia="Times New Roman" w:hAnsiTheme="minorHAnsi" w:cstheme="minorHAnsi"/>
                <w:color w:val="000000"/>
                <w:sz w:val="20"/>
                <w:szCs w:val="20"/>
                <w:lang w:val="en-US" w:eastAsia="nl-NL"/>
              </w:rPr>
              <w:t>Beobank</w:t>
            </w:r>
            <w:proofErr w:type="spellEnd"/>
            <w:r w:rsidRPr="00EB1AC0">
              <w:rPr>
                <w:rFonts w:asciiTheme="minorHAnsi" w:eastAsia="Times New Roman" w:hAnsiTheme="minorHAnsi" w:cstheme="minorHAnsi"/>
                <w:color w:val="000000"/>
                <w:sz w:val="20"/>
                <w:szCs w:val="20"/>
                <w:lang w:val="en-US" w:eastAsia="nl-NL"/>
              </w:rPr>
              <w:t xml:space="preserve"> NV/SA</w:t>
            </w:r>
          </w:p>
        </w:tc>
      </w:tr>
      <w:tr w:rsidR="00C155FE" w:rsidRPr="00C155FE" w14:paraId="44A42595" w14:textId="77777777" w:rsidTr="00C155FE">
        <w:trPr>
          <w:trHeight w:val="320"/>
        </w:trPr>
        <w:tc>
          <w:tcPr>
            <w:tcW w:w="6400" w:type="dxa"/>
            <w:tcBorders>
              <w:top w:val="single" w:sz="4" w:space="0" w:color="A5A5A5"/>
              <w:bottom w:val="single" w:sz="4" w:space="0" w:color="A5A5A5"/>
            </w:tcBorders>
            <w:noWrap/>
            <w:hideMark/>
          </w:tcPr>
          <w:p w14:paraId="67B5CDC6"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GOFFIN Bank NV</w:t>
            </w:r>
          </w:p>
        </w:tc>
      </w:tr>
      <w:tr w:rsidR="00C155FE" w:rsidRPr="00C155FE" w14:paraId="5E2449E9" w14:textId="77777777" w:rsidTr="00C155FE">
        <w:trPr>
          <w:trHeight w:val="320"/>
        </w:trPr>
        <w:tc>
          <w:tcPr>
            <w:tcW w:w="6400" w:type="dxa"/>
            <w:tcBorders>
              <w:top w:val="single" w:sz="4" w:space="0" w:color="A5A5A5"/>
              <w:bottom w:val="single" w:sz="4" w:space="0" w:color="A5A5A5"/>
            </w:tcBorders>
            <w:noWrap/>
            <w:hideMark/>
          </w:tcPr>
          <w:p w14:paraId="68429A3F"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nl-BE" w:eastAsia="nl-NL"/>
              </w:rPr>
              <w:t>Onderling Beroepskrediet-OBK Bank C.V.B.A.</w:t>
            </w:r>
          </w:p>
        </w:tc>
      </w:tr>
      <w:tr w:rsidR="00C155FE" w:rsidRPr="00C155FE" w14:paraId="424C59AB" w14:textId="77777777" w:rsidTr="00C155FE">
        <w:trPr>
          <w:trHeight w:val="320"/>
        </w:trPr>
        <w:tc>
          <w:tcPr>
            <w:tcW w:w="6400" w:type="dxa"/>
            <w:tcBorders>
              <w:top w:val="single" w:sz="4" w:space="0" w:color="A5A5A5"/>
              <w:bottom w:val="single" w:sz="4" w:space="0" w:color="A5A5A5"/>
            </w:tcBorders>
            <w:noWrap/>
            <w:hideMark/>
          </w:tcPr>
          <w:p w14:paraId="3134667B"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UBS Belgium SA/NV</w:t>
            </w:r>
          </w:p>
        </w:tc>
      </w:tr>
      <w:tr w:rsidR="00C155FE" w:rsidRPr="000955D5" w14:paraId="032CC97F" w14:textId="77777777" w:rsidTr="00C155FE">
        <w:trPr>
          <w:trHeight w:val="320"/>
        </w:trPr>
        <w:tc>
          <w:tcPr>
            <w:tcW w:w="6400" w:type="dxa"/>
            <w:tcBorders>
              <w:top w:val="single" w:sz="4" w:space="0" w:color="A5A5A5"/>
              <w:bottom w:val="single" w:sz="4" w:space="0" w:color="A5A5A5"/>
            </w:tcBorders>
            <w:noWrap/>
            <w:hideMark/>
          </w:tcPr>
          <w:p w14:paraId="0618DEEC" w14:textId="77777777" w:rsidR="00C155FE" w:rsidRPr="00EB1AC0" w:rsidRDefault="00C155FE" w:rsidP="00C155FE">
            <w:pPr>
              <w:spacing w:before="0"/>
              <w:jc w:val="left"/>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AXA Bank Europe SA/NV</w:t>
            </w:r>
          </w:p>
        </w:tc>
      </w:tr>
      <w:tr w:rsidR="00C155FE" w:rsidRPr="00C155FE" w14:paraId="319A3199" w14:textId="77777777" w:rsidTr="00C155FE">
        <w:trPr>
          <w:trHeight w:val="320"/>
        </w:trPr>
        <w:tc>
          <w:tcPr>
            <w:tcW w:w="6400" w:type="dxa"/>
            <w:tcBorders>
              <w:top w:val="single" w:sz="4" w:space="0" w:color="A5A5A5"/>
              <w:bottom w:val="single" w:sz="4" w:space="0" w:color="A5A5A5"/>
            </w:tcBorders>
            <w:noWrap/>
            <w:hideMark/>
          </w:tcPr>
          <w:p w14:paraId="683AC4BB"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nl-BE" w:eastAsia="nl-NL"/>
              </w:rPr>
              <w:t>Deutsche Bank SA-Deutsche Bank NV</w:t>
            </w:r>
          </w:p>
        </w:tc>
      </w:tr>
      <w:tr w:rsidR="00C155FE" w:rsidRPr="00C155FE" w14:paraId="1C0C5A1E" w14:textId="77777777" w:rsidTr="00C155FE">
        <w:trPr>
          <w:trHeight w:val="320"/>
        </w:trPr>
        <w:tc>
          <w:tcPr>
            <w:tcW w:w="6400" w:type="dxa"/>
            <w:tcBorders>
              <w:top w:val="single" w:sz="4" w:space="0" w:color="A5A5A5"/>
              <w:bottom w:val="single" w:sz="4" w:space="0" w:color="A5A5A5"/>
            </w:tcBorders>
            <w:noWrap/>
            <w:hideMark/>
          </w:tcPr>
          <w:p w14:paraId="036D8823"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United Taiwan Bank</w:t>
            </w:r>
          </w:p>
        </w:tc>
      </w:tr>
      <w:tr w:rsidR="00C155FE" w:rsidRPr="00C155FE" w14:paraId="4B662075" w14:textId="77777777" w:rsidTr="00C155FE">
        <w:trPr>
          <w:trHeight w:val="320"/>
        </w:trPr>
        <w:tc>
          <w:tcPr>
            <w:tcW w:w="6400" w:type="dxa"/>
            <w:tcBorders>
              <w:top w:val="single" w:sz="4" w:space="0" w:color="A5A5A5"/>
              <w:bottom w:val="single" w:sz="4" w:space="0" w:color="A5A5A5"/>
            </w:tcBorders>
            <w:noWrap/>
            <w:hideMark/>
          </w:tcPr>
          <w:p w14:paraId="20E9FB9B"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nl-BE" w:eastAsia="nl-NL"/>
              </w:rPr>
              <w:t>Caisse d’Epargne de la Ville De Tournai</w:t>
            </w:r>
          </w:p>
        </w:tc>
      </w:tr>
      <w:tr w:rsidR="00C155FE" w:rsidRPr="00C155FE" w14:paraId="6EB2D055" w14:textId="77777777" w:rsidTr="00C155FE">
        <w:trPr>
          <w:trHeight w:val="320"/>
        </w:trPr>
        <w:tc>
          <w:tcPr>
            <w:tcW w:w="6400" w:type="dxa"/>
            <w:tcBorders>
              <w:top w:val="single" w:sz="4" w:space="0" w:color="A5A5A5"/>
              <w:bottom w:val="single" w:sz="4" w:space="0" w:color="A5A5A5"/>
            </w:tcBorders>
            <w:noWrap/>
            <w:hideMark/>
          </w:tcPr>
          <w:p w14:paraId="27F7F65B"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 xml:space="preserve">Banca Monte </w:t>
            </w:r>
            <w:proofErr w:type="spellStart"/>
            <w:r w:rsidRPr="00EB1AC0">
              <w:rPr>
                <w:rFonts w:asciiTheme="minorHAnsi" w:eastAsia="Times New Roman" w:hAnsiTheme="minorHAnsi" w:cstheme="minorHAnsi"/>
                <w:color w:val="000000"/>
                <w:sz w:val="20"/>
                <w:szCs w:val="20"/>
                <w:lang w:val="en-US" w:eastAsia="nl-NL"/>
              </w:rPr>
              <w:t>Peschi</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Belgio</w:t>
            </w:r>
            <w:proofErr w:type="spellEnd"/>
            <w:r w:rsidRPr="00EB1AC0">
              <w:rPr>
                <w:rFonts w:asciiTheme="minorHAnsi" w:eastAsia="Times New Roman" w:hAnsiTheme="minorHAnsi" w:cstheme="minorHAnsi"/>
                <w:color w:val="000000"/>
                <w:sz w:val="20"/>
                <w:szCs w:val="20"/>
                <w:lang w:val="en-US" w:eastAsia="nl-NL"/>
              </w:rPr>
              <w:t xml:space="preserve"> SA</w:t>
            </w:r>
          </w:p>
        </w:tc>
      </w:tr>
      <w:tr w:rsidR="00C155FE" w:rsidRPr="00C155FE" w14:paraId="5EAFE6F3" w14:textId="77777777" w:rsidTr="00C155FE">
        <w:trPr>
          <w:trHeight w:val="320"/>
        </w:trPr>
        <w:tc>
          <w:tcPr>
            <w:tcW w:w="6400" w:type="dxa"/>
            <w:tcBorders>
              <w:top w:val="single" w:sz="4" w:space="0" w:color="A5A5A5"/>
              <w:bottom w:val="single" w:sz="4" w:space="0" w:color="A5A5A5"/>
            </w:tcBorders>
            <w:noWrap/>
            <w:hideMark/>
          </w:tcPr>
          <w:p w14:paraId="5CEF2D76"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proofErr w:type="spellStart"/>
            <w:r w:rsidRPr="00EB1AC0">
              <w:rPr>
                <w:rFonts w:asciiTheme="minorHAnsi" w:eastAsia="Times New Roman" w:hAnsiTheme="minorHAnsi" w:cstheme="minorHAnsi"/>
                <w:color w:val="000000"/>
                <w:sz w:val="20"/>
                <w:szCs w:val="20"/>
                <w:lang w:val="en-US" w:eastAsia="nl-NL"/>
              </w:rPr>
              <w:t>Antwerpse</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Diamantbank</w:t>
            </w:r>
            <w:proofErr w:type="spellEnd"/>
            <w:r w:rsidRPr="00EB1AC0">
              <w:rPr>
                <w:rFonts w:asciiTheme="minorHAnsi" w:eastAsia="Times New Roman" w:hAnsiTheme="minorHAnsi" w:cstheme="minorHAnsi"/>
                <w:color w:val="000000"/>
                <w:sz w:val="20"/>
                <w:szCs w:val="20"/>
                <w:lang w:val="en-US" w:eastAsia="nl-NL"/>
              </w:rPr>
              <w:t xml:space="preserve"> NV-</w:t>
            </w:r>
            <w:proofErr w:type="spellStart"/>
            <w:r w:rsidRPr="00EB1AC0">
              <w:rPr>
                <w:rFonts w:asciiTheme="minorHAnsi" w:eastAsia="Times New Roman" w:hAnsiTheme="minorHAnsi" w:cstheme="minorHAnsi"/>
                <w:color w:val="000000"/>
                <w:sz w:val="20"/>
                <w:szCs w:val="20"/>
                <w:lang w:val="en-US" w:eastAsia="nl-NL"/>
              </w:rPr>
              <w:t>Banque</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Diamantaire</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Anversoise</w:t>
            </w:r>
            <w:proofErr w:type="spellEnd"/>
            <w:r w:rsidRPr="00EB1AC0">
              <w:rPr>
                <w:rFonts w:asciiTheme="minorHAnsi" w:eastAsia="Times New Roman" w:hAnsiTheme="minorHAnsi" w:cstheme="minorHAnsi"/>
                <w:color w:val="000000"/>
                <w:sz w:val="20"/>
                <w:szCs w:val="20"/>
                <w:lang w:val="en-US" w:eastAsia="nl-NL"/>
              </w:rPr>
              <w:t xml:space="preserve"> SA</w:t>
            </w:r>
          </w:p>
        </w:tc>
      </w:tr>
      <w:tr w:rsidR="00C155FE" w:rsidRPr="000955D5" w14:paraId="1DDB5956" w14:textId="77777777" w:rsidTr="00C155FE">
        <w:trPr>
          <w:trHeight w:val="320"/>
        </w:trPr>
        <w:tc>
          <w:tcPr>
            <w:tcW w:w="6400" w:type="dxa"/>
            <w:tcBorders>
              <w:top w:val="single" w:sz="4" w:space="0" w:color="A5A5A5"/>
              <w:bottom w:val="single" w:sz="4" w:space="0" w:color="A5A5A5"/>
            </w:tcBorders>
            <w:noWrap/>
            <w:hideMark/>
          </w:tcPr>
          <w:p w14:paraId="1D3BE560" w14:textId="77777777" w:rsidR="00C155FE" w:rsidRPr="00EB1AC0" w:rsidRDefault="00C155FE" w:rsidP="00C155FE">
            <w:pPr>
              <w:spacing w:before="0"/>
              <w:jc w:val="left"/>
              <w:rPr>
                <w:rFonts w:asciiTheme="minorHAnsi" w:eastAsia="Times New Roman" w:hAnsiTheme="minorHAnsi" w:cstheme="minorHAnsi"/>
                <w:color w:val="000000"/>
                <w:sz w:val="20"/>
                <w:szCs w:val="20"/>
                <w:lang w:val="en-US" w:eastAsia="nl-NL"/>
              </w:rPr>
            </w:pPr>
            <w:proofErr w:type="spellStart"/>
            <w:r w:rsidRPr="00EB1AC0">
              <w:rPr>
                <w:rFonts w:asciiTheme="minorHAnsi" w:eastAsia="Times New Roman" w:hAnsiTheme="minorHAnsi" w:cstheme="minorHAnsi"/>
                <w:color w:val="000000"/>
                <w:sz w:val="20"/>
                <w:szCs w:val="20"/>
                <w:lang w:val="en-US" w:eastAsia="nl-NL"/>
              </w:rPr>
              <w:t>Bpost</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Banque</w:t>
            </w:r>
            <w:proofErr w:type="spellEnd"/>
            <w:r w:rsidRPr="00EB1AC0">
              <w:rPr>
                <w:rFonts w:asciiTheme="minorHAnsi" w:eastAsia="Times New Roman" w:hAnsiTheme="minorHAnsi" w:cstheme="minorHAnsi"/>
                <w:color w:val="000000"/>
                <w:sz w:val="20"/>
                <w:szCs w:val="20"/>
                <w:lang w:val="en-US" w:eastAsia="nl-NL"/>
              </w:rPr>
              <w:t xml:space="preserve"> SA-</w:t>
            </w:r>
            <w:proofErr w:type="spellStart"/>
            <w:r w:rsidRPr="00EB1AC0">
              <w:rPr>
                <w:rFonts w:asciiTheme="minorHAnsi" w:eastAsia="Times New Roman" w:hAnsiTheme="minorHAnsi" w:cstheme="minorHAnsi"/>
                <w:color w:val="000000"/>
                <w:sz w:val="20"/>
                <w:szCs w:val="20"/>
                <w:lang w:val="en-US" w:eastAsia="nl-NL"/>
              </w:rPr>
              <w:t>Bpost</w:t>
            </w:r>
            <w:proofErr w:type="spellEnd"/>
            <w:r w:rsidRPr="00EB1AC0">
              <w:rPr>
                <w:rFonts w:asciiTheme="minorHAnsi" w:eastAsia="Times New Roman" w:hAnsiTheme="minorHAnsi" w:cstheme="minorHAnsi"/>
                <w:color w:val="000000"/>
                <w:sz w:val="20"/>
                <w:szCs w:val="20"/>
                <w:lang w:val="en-US" w:eastAsia="nl-NL"/>
              </w:rPr>
              <w:t xml:space="preserve"> Bank</w:t>
            </w:r>
          </w:p>
        </w:tc>
      </w:tr>
      <w:tr w:rsidR="00C155FE" w:rsidRPr="00C155FE" w14:paraId="0AD64A4D" w14:textId="77777777" w:rsidTr="00C155FE">
        <w:trPr>
          <w:trHeight w:val="320"/>
        </w:trPr>
        <w:tc>
          <w:tcPr>
            <w:tcW w:w="6400" w:type="dxa"/>
            <w:tcBorders>
              <w:top w:val="single" w:sz="4" w:space="0" w:color="A5A5A5"/>
              <w:bottom w:val="single" w:sz="4" w:space="0" w:color="A5A5A5"/>
            </w:tcBorders>
            <w:noWrap/>
            <w:hideMark/>
          </w:tcPr>
          <w:p w14:paraId="02FEFA55"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 xml:space="preserve">C.V.B.A </w:t>
            </w:r>
            <w:proofErr w:type="spellStart"/>
            <w:r w:rsidRPr="00EB1AC0">
              <w:rPr>
                <w:rFonts w:asciiTheme="minorHAnsi" w:eastAsia="Times New Roman" w:hAnsiTheme="minorHAnsi" w:cstheme="minorHAnsi"/>
                <w:color w:val="000000"/>
                <w:sz w:val="20"/>
                <w:szCs w:val="20"/>
                <w:lang w:val="en-US" w:eastAsia="nl-NL"/>
              </w:rPr>
              <w:t>Lanbokas</w:t>
            </w:r>
            <w:proofErr w:type="spellEnd"/>
            <w:r w:rsidRPr="00EB1AC0">
              <w:rPr>
                <w:rFonts w:asciiTheme="minorHAnsi" w:eastAsia="Times New Roman" w:hAnsiTheme="minorHAnsi" w:cstheme="minorHAnsi"/>
                <w:color w:val="000000"/>
                <w:sz w:val="20"/>
                <w:szCs w:val="20"/>
                <w:lang w:val="en-US" w:eastAsia="nl-NL"/>
              </w:rPr>
              <w:t xml:space="preserve"> SPRL</w:t>
            </w:r>
          </w:p>
        </w:tc>
      </w:tr>
      <w:tr w:rsidR="00C155FE" w:rsidRPr="00C155FE" w14:paraId="7918C4B9" w14:textId="77777777" w:rsidTr="00C155FE">
        <w:trPr>
          <w:trHeight w:val="320"/>
        </w:trPr>
        <w:tc>
          <w:tcPr>
            <w:tcW w:w="6400" w:type="dxa"/>
            <w:tcBorders>
              <w:top w:val="single" w:sz="4" w:space="0" w:color="A5A5A5"/>
              <w:bottom w:val="single" w:sz="4" w:space="0" w:color="A5A5A5"/>
            </w:tcBorders>
            <w:noWrap/>
            <w:hideMark/>
          </w:tcPr>
          <w:p w14:paraId="59ED2106"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 xml:space="preserve">Van de Put </w:t>
            </w:r>
            <w:proofErr w:type="spellStart"/>
            <w:r w:rsidRPr="00EB1AC0">
              <w:rPr>
                <w:rFonts w:asciiTheme="minorHAnsi" w:eastAsia="Times New Roman" w:hAnsiTheme="minorHAnsi" w:cstheme="minorHAnsi"/>
                <w:color w:val="000000"/>
                <w:sz w:val="20"/>
                <w:szCs w:val="20"/>
                <w:lang w:val="en-US" w:eastAsia="nl-NL"/>
              </w:rPr>
              <w:t>Effectionbank</w:t>
            </w:r>
            <w:proofErr w:type="spellEnd"/>
            <w:r w:rsidRPr="00EB1AC0">
              <w:rPr>
                <w:rFonts w:asciiTheme="minorHAnsi" w:eastAsia="Times New Roman" w:hAnsiTheme="minorHAnsi" w:cstheme="minorHAnsi"/>
                <w:color w:val="000000"/>
                <w:sz w:val="20"/>
                <w:szCs w:val="20"/>
                <w:lang w:val="en-US" w:eastAsia="nl-NL"/>
              </w:rPr>
              <w:t xml:space="preserve"> – </w:t>
            </w:r>
            <w:proofErr w:type="spellStart"/>
            <w:r w:rsidRPr="00EB1AC0">
              <w:rPr>
                <w:rFonts w:asciiTheme="minorHAnsi" w:eastAsia="Times New Roman" w:hAnsiTheme="minorHAnsi" w:cstheme="minorHAnsi"/>
                <w:color w:val="000000"/>
                <w:sz w:val="20"/>
                <w:szCs w:val="20"/>
                <w:lang w:val="en-US" w:eastAsia="nl-NL"/>
              </w:rPr>
              <w:t>Banque</w:t>
            </w:r>
            <w:proofErr w:type="spellEnd"/>
            <w:r w:rsidRPr="00EB1AC0">
              <w:rPr>
                <w:rFonts w:asciiTheme="minorHAnsi" w:eastAsia="Times New Roman" w:hAnsiTheme="minorHAnsi" w:cstheme="minorHAnsi"/>
                <w:color w:val="000000"/>
                <w:sz w:val="20"/>
                <w:szCs w:val="20"/>
                <w:lang w:val="en-US" w:eastAsia="nl-NL"/>
              </w:rPr>
              <w:t xml:space="preserve"> de </w:t>
            </w:r>
            <w:proofErr w:type="spellStart"/>
            <w:r w:rsidRPr="00EB1AC0">
              <w:rPr>
                <w:rFonts w:asciiTheme="minorHAnsi" w:eastAsia="Times New Roman" w:hAnsiTheme="minorHAnsi" w:cstheme="minorHAnsi"/>
                <w:color w:val="000000"/>
                <w:sz w:val="20"/>
                <w:szCs w:val="20"/>
                <w:lang w:val="en-US" w:eastAsia="nl-NL"/>
              </w:rPr>
              <w:t>Titres</w:t>
            </w:r>
            <w:proofErr w:type="spellEnd"/>
            <w:r w:rsidRPr="00EB1AC0">
              <w:rPr>
                <w:rFonts w:asciiTheme="minorHAnsi" w:eastAsia="Times New Roman" w:hAnsiTheme="minorHAnsi" w:cstheme="minorHAnsi"/>
                <w:color w:val="000000"/>
                <w:sz w:val="20"/>
                <w:szCs w:val="20"/>
                <w:lang w:val="en-US" w:eastAsia="nl-NL"/>
              </w:rPr>
              <w:t xml:space="preserve"> SCA</w:t>
            </w:r>
          </w:p>
        </w:tc>
      </w:tr>
      <w:tr w:rsidR="00C155FE" w:rsidRPr="00C155FE" w14:paraId="1E13606D" w14:textId="77777777" w:rsidTr="00C155FE">
        <w:trPr>
          <w:trHeight w:val="320"/>
        </w:trPr>
        <w:tc>
          <w:tcPr>
            <w:tcW w:w="6400" w:type="dxa"/>
            <w:tcBorders>
              <w:top w:val="single" w:sz="4" w:space="0" w:color="A5A5A5"/>
              <w:bottom w:val="single" w:sz="4" w:space="0" w:color="A5A5A5"/>
            </w:tcBorders>
            <w:noWrap/>
            <w:hideMark/>
          </w:tcPr>
          <w:p w14:paraId="463FF128"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proofErr w:type="spellStart"/>
            <w:r w:rsidRPr="00EB1AC0">
              <w:rPr>
                <w:rFonts w:asciiTheme="minorHAnsi" w:eastAsia="Times New Roman" w:hAnsiTheme="minorHAnsi" w:cstheme="minorHAnsi"/>
                <w:color w:val="000000"/>
                <w:sz w:val="20"/>
                <w:szCs w:val="20"/>
                <w:lang w:val="en-US" w:eastAsia="nl-NL"/>
              </w:rPr>
              <w:t>Centea</w:t>
            </w:r>
            <w:proofErr w:type="spellEnd"/>
          </w:p>
        </w:tc>
      </w:tr>
      <w:tr w:rsidR="00C155FE" w:rsidRPr="00C155FE" w14:paraId="539FFAAE" w14:textId="77777777" w:rsidTr="00C155FE">
        <w:trPr>
          <w:trHeight w:val="320"/>
        </w:trPr>
        <w:tc>
          <w:tcPr>
            <w:tcW w:w="6400" w:type="dxa"/>
            <w:tcBorders>
              <w:top w:val="single" w:sz="4" w:space="0" w:color="A5A5A5"/>
              <w:bottom w:val="single" w:sz="4" w:space="0" w:color="A5A5A5"/>
            </w:tcBorders>
            <w:noWrap/>
            <w:hideMark/>
          </w:tcPr>
          <w:p w14:paraId="686707B8"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en-US" w:eastAsia="nl-NL"/>
              </w:rPr>
              <w:t>KBC Bank NV</w:t>
            </w:r>
          </w:p>
        </w:tc>
      </w:tr>
      <w:tr w:rsidR="00C155FE" w:rsidRPr="00C155FE" w14:paraId="09DBC3E8" w14:textId="77777777" w:rsidTr="00C155FE">
        <w:trPr>
          <w:trHeight w:val="320"/>
        </w:trPr>
        <w:tc>
          <w:tcPr>
            <w:tcW w:w="6400" w:type="dxa"/>
            <w:tcBorders>
              <w:top w:val="single" w:sz="4" w:space="0" w:color="A5A5A5"/>
              <w:bottom w:val="single" w:sz="4" w:space="0" w:color="A5A5A5"/>
            </w:tcBorders>
            <w:noWrap/>
            <w:hideMark/>
          </w:tcPr>
          <w:p w14:paraId="3B60C113" w14:textId="77777777" w:rsidR="00C155FE" w:rsidRPr="00EB1AC0" w:rsidRDefault="00C155FE" w:rsidP="00C155FE">
            <w:pPr>
              <w:spacing w:before="0"/>
              <w:jc w:val="left"/>
              <w:rPr>
                <w:rFonts w:asciiTheme="minorHAnsi" w:eastAsia="Times New Roman" w:hAnsiTheme="minorHAnsi" w:cstheme="minorHAnsi"/>
                <w:color w:val="000000"/>
                <w:sz w:val="20"/>
                <w:szCs w:val="20"/>
                <w:lang w:eastAsia="nl-NL"/>
              </w:rPr>
            </w:pPr>
            <w:r w:rsidRPr="00EB1AC0">
              <w:rPr>
                <w:rFonts w:asciiTheme="minorHAnsi" w:eastAsia="Times New Roman" w:hAnsiTheme="minorHAnsi" w:cstheme="minorHAnsi"/>
                <w:color w:val="000000"/>
                <w:sz w:val="20"/>
                <w:szCs w:val="20"/>
                <w:lang w:val="nl-BE" w:eastAsia="nl-NL"/>
              </w:rPr>
              <w:t>Crédit professional s.a. – Beroepskrediet NV</w:t>
            </w:r>
          </w:p>
        </w:tc>
      </w:tr>
      <w:tr w:rsidR="00C155FE" w:rsidRPr="000955D5" w14:paraId="01169455" w14:textId="77777777" w:rsidTr="00C155FE">
        <w:trPr>
          <w:trHeight w:val="320"/>
        </w:trPr>
        <w:tc>
          <w:tcPr>
            <w:tcW w:w="6400" w:type="dxa"/>
            <w:tcBorders>
              <w:top w:val="single" w:sz="4" w:space="0" w:color="A5A5A5"/>
              <w:bottom w:val="single" w:sz="4" w:space="0" w:color="A5A5A5"/>
            </w:tcBorders>
            <w:noWrap/>
            <w:hideMark/>
          </w:tcPr>
          <w:p w14:paraId="4EF75221" w14:textId="77777777" w:rsidR="00C155FE" w:rsidRPr="00EB1AC0" w:rsidRDefault="00C155FE" w:rsidP="00C155FE">
            <w:pPr>
              <w:spacing w:before="0"/>
              <w:jc w:val="left"/>
              <w:rPr>
                <w:rFonts w:asciiTheme="minorHAnsi" w:eastAsia="Times New Roman" w:hAnsiTheme="minorHAnsi" w:cstheme="minorHAnsi"/>
                <w:color w:val="000000"/>
                <w:sz w:val="20"/>
                <w:szCs w:val="20"/>
                <w:lang w:val="en-US" w:eastAsia="nl-NL"/>
              </w:rPr>
            </w:pPr>
            <w:proofErr w:type="spellStart"/>
            <w:r w:rsidRPr="00EB1AC0">
              <w:rPr>
                <w:rFonts w:asciiTheme="minorHAnsi" w:eastAsia="Times New Roman" w:hAnsiTheme="minorHAnsi" w:cstheme="minorHAnsi"/>
                <w:color w:val="000000"/>
                <w:sz w:val="20"/>
                <w:szCs w:val="20"/>
                <w:lang w:val="en-US" w:eastAsia="nl-NL"/>
              </w:rPr>
              <w:t>Belfius</w:t>
            </w:r>
            <w:proofErr w:type="spellEnd"/>
            <w:r w:rsidRPr="00EB1AC0">
              <w:rPr>
                <w:rFonts w:asciiTheme="minorHAnsi" w:eastAsia="Times New Roman" w:hAnsiTheme="minorHAnsi" w:cstheme="minorHAnsi"/>
                <w:color w:val="000000"/>
                <w:sz w:val="20"/>
                <w:szCs w:val="20"/>
                <w:lang w:val="en-US" w:eastAsia="nl-NL"/>
              </w:rPr>
              <w:t xml:space="preserve"> </w:t>
            </w:r>
            <w:proofErr w:type="spellStart"/>
            <w:r w:rsidRPr="00EB1AC0">
              <w:rPr>
                <w:rFonts w:asciiTheme="minorHAnsi" w:eastAsia="Times New Roman" w:hAnsiTheme="minorHAnsi" w:cstheme="minorHAnsi"/>
                <w:color w:val="000000"/>
                <w:sz w:val="20"/>
                <w:szCs w:val="20"/>
                <w:lang w:val="en-US" w:eastAsia="nl-NL"/>
              </w:rPr>
              <w:t>Banque</w:t>
            </w:r>
            <w:proofErr w:type="spellEnd"/>
            <w:r w:rsidRPr="00EB1AC0">
              <w:rPr>
                <w:rFonts w:asciiTheme="minorHAnsi" w:eastAsia="Times New Roman" w:hAnsiTheme="minorHAnsi" w:cstheme="minorHAnsi"/>
                <w:color w:val="000000"/>
                <w:sz w:val="20"/>
                <w:szCs w:val="20"/>
                <w:lang w:val="en-US" w:eastAsia="nl-NL"/>
              </w:rPr>
              <w:t xml:space="preserve"> SA/NV-</w:t>
            </w:r>
            <w:proofErr w:type="spellStart"/>
            <w:r w:rsidRPr="00EB1AC0">
              <w:rPr>
                <w:rFonts w:asciiTheme="minorHAnsi" w:eastAsia="Times New Roman" w:hAnsiTheme="minorHAnsi" w:cstheme="minorHAnsi"/>
                <w:color w:val="000000"/>
                <w:sz w:val="20"/>
                <w:szCs w:val="20"/>
                <w:lang w:val="en-US" w:eastAsia="nl-NL"/>
              </w:rPr>
              <w:t>Belfius</w:t>
            </w:r>
            <w:proofErr w:type="spellEnd"/>
            <w:r w:rsidRPr="00EB1AC0">
              <w:rPr>
                <w:rFonts w:asciiTheme="minorHAnsi" w:eastAsia="Times New Roman" w:hAnsiTheme="minorHAnsi" w:cstheme="minorHAnsi"/>
                <w:color w:val="000000"/>
                <w:sz w:val="20"/>
                <w:szCs w:val="20"/>
                <w:lang w:val="en-US" w:eastAsia="nl-NL"/>
              </w:rPr>
              <w:t xml:space="preserve"> Bank SA/NV</w:t>
            </w:r>
          </w:p>
        </w:tc>
      </w:tr>
      <w:tr w:rsidR="00C155FE" w:rsidRPr="000955D5" w14:paraId="2CD96E84" w14:textId="77777777" w:rsidTr="00C155FE">
        <w:trPr>
          <w:trHeight w:val="320"/>
        </w:trPr>
        <w:tc>
          <w:tcPr>
            <w:tcW w:w="6400" w:type="dxa"/>
            <w:tcBorders>
              <w:top w:val="single" w:sz="4" w:space="0" w:color="A5A5A5"/>
              <w:bottom w:val="double" w:sz="4" w:space="0" w:color="auto"/>
            </w:tcBorders>
            <w:noWrap/>
            <w:hideMark/>
          </w:tcPr>
          <w:p w14:paraId="5A453A46" w14:textId="77777777" w:rsidR="00C155FE" w:rsidRPr="00EB1AC0" w:rsidRDefault="00C155FE" w:rsidP="00C155FE">
            <w:pPr>
              <w:spacing w:before="0"/>
              <w:jc w:val="left"/>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BNP Paribas Fortis SA/NV</w:t>
            </w:r>
          </w:p>
        </w:tc>
      </w:tr>
    </w:tbl>
    <w:p w14:paraId="5BF6DABB" w14:textId="77777777" w:rsidR="00C155FE" w:rsidRPr="00C155FE" w:rsidRDefault="00C155FE" w:rsidP="00C155FE">
      <w:pPr>
        <w:rPr>
          <w:lang w:val="en-US"/>
        </w:rPr>
      </w:pPr>
    </w:p>
    <w:p w14:paraId="5C0E325E" w14:textId="36C6F221" w:rsidR="00897E22" w:rsidRPr="005E1AE6" w:rsidRDefault="00897E22" w:rsidP="00897E22">
      <w:pPr>
        <w:pStyle w:val="HeadingAppendix"/>
      </w:pPr>
    </w:p>
    <w:p w14:paraId="1F5C472C" w14:textId="77777777" w:rsidR="001B24E9" w:rsidRDefault="001B24E9" w:rsidP="00897E22">
      <w:pPr>
        <w:rPr>
          <w:lang w:val="en-US"/>
        </w:rPr>
        <w:sectPr w:rsidR="001B24E9" w:rsidSect="00262BE9">
          <w:pgSz w:w="11906" w:h="16838"/>
          <w:pgMar w:top="1701" w:right="1701" w:bottom="1701" w:left="2268" w:header="709" w:footer="709" w:gutter="0"/>
          <w:pgNumType w:start="1"/>
          <w:cols w:space="708"/>
          <w:docGrid w:linePitch="360"/>
        </w:sectPr>
      </w:pPr>
    </w:p>
    <w:p w14:paraId="25D8E79E" w14:textId="2675A6DF" w:rsidR="001B24E9" w:rsidRPr="005E1AE6" w:rsidRDefault="001B24E9" w:rsidP="001B24E9">
      <w:pPr>
        <w:pStyle w:val="HeadingAppendix"/>
      </w:pPr>
      <w:r w:rsidRPr="005E1AE6">
        <w:lastRenderedPageBreak/>
        <w:t xml:space="preserve">Appendix 2: </w:t>
      </w:r>
      <w:r>
        <w:t xml:space="preserve">Definition </w:t>
      </w:r>
      <w:r w:rsidR="00722393">
        <w:t>of variables</w:t>
      </w:r>
    </w:p>
    <w:p w14:paraId="27AF1D5C" w14:textId="1D2B40A9" w:rsidR="00897E22" w:rsidRPr="005E1AE6" w:rsidRDefault="002E259E" w:rsidP="00897E22">
      <w:pPr>
        <w:rPr>
          <w:lang w:val="en-US"/>
        </w:rPr>
      </w:pPr>
      <w:r>
        <w:rPr>
          <w:lang w:val="en-US"/>
        </w:rPr>
        <w:t>Appendix 2 gives a brief definition of the variables used throughout this paper</w:t>
      </w:r>
    </w:p>
    <w:tbl>
      <w:tblPr>
        <w:tblStyle w:val="GridTable291"/>
        <w:tblW w:w="13230" w:type="dxa"/>
        <w:tblInd w:w="0" w:type="dxa"/>
        <w:tblLook w:val="04A0" w:firstRow="1" w:lastRow="0" w:firstColumn="1" w:lastColumn="0" w:noHBand="0" w:noVBand="1"/>
      </w:tblPr>
      <w:tblGrid>
        <w:gridCol w:w="3760"/>
        <w:gridCol w:w="9470"/>
      </w:tblGrid>
      <w:tr w:rsidR="001B24E9" w:rsidRPr="0070450B" w14:paraId="5E8F5128" w14:textId="77777777" w:rsidTr="00EB1AC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tcBorders>
              <w:top w:val="double" w:sz="4" w:space="0" w:color="auto"/>
            </w:tcBorders>
            <w:noWrap/>
            <w:hideMark/>
          </w:tcPr>
          <w:p w14:paraId="1ECF43C2"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Variables</w:t>
            </w:r>
          </w:p>
        </w:tc>
        <w:tc>
          <w:tcPr>
            <w:tcW w:w="9470" w:type="dxa"/>
            <w:tcBorders>
              <w:top w:val="double" w:sz="4" w:space="0" w:color="auto"/>
            </w:tcBorders>
            <w:noWrap/>
            <w:hideMark/>
          </w:tcPr>
          <w:p w14:paraId="10671B4F" w14:textId="77777777" w:rsidR="001B24E9" w:rsidRPr="00EB1AC0" w:rsidRDefault="001B24E9" w:rsidP="00EB1AC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Definition</w:t>
            </w:r>
          </w:p>
        </w:tc>
      </w:tr>
      <w:tr w:rsidR="001B24E9" w:rsidRPr="000955D5" w14:paraId="67D69BC8"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3B2952DC"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Adjusted Equity</w:t>
            </w:r>
          </w:p>
        </w:tc>
        <w:tc>
          <w:tcPr>
            <w:tcW w:w="9470" w:type="dxa"/>
            <w:noWrap/>
            <w:hideMark/>
          </w:tcPr>
          <w:p w14:paraId="3B5C87E8"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amount of equity that can be used for the NID. Equals Equity minus the amount of repurchased shares minus the investments in associated companies and subsidiaries.</w:t>
            </w:r>
          </w:p>
        </w:tc>
      </w:tr>
      <w:tr w:rsidR="001B24E9" w:rsidRPr="000955D5" w14:paraId="1EFBFD1E"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2F2332F4"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Commercial Banks</w:t>
            </w:r>
          </w:p>
        </w:tc>
        <w:tc>
          <w:tcPr>
            <w:tcW w:w="9470" w:type="dxa"/>
            <w:noWrap/>
            <w:hideMark/>
          </w:tcPr>
          <w:p w14:paraId="746698AC"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A bank that offers a broad range of financial products. This is a dummy variable that equals 1 if the bank is a commercial bank.</w:t>
            </w:r>
          </w:p>
        </w:tc>
      </w:tr>
      <w:tr w:rsidR="001B24E9" w:rsidRPr="000955D5" w14:paraId="126CF490"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442A1A7A"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Crisis</w:t>
            </w:r>
          </w:p>
        </w:tc>
        <w:tc>
          <w:tcPr>
            <w:tcW w:w="9470" w:type="dxa"/>
            <w:noWrap/>
            <w:hideMark/>
          </w:tcPr>
          <w:p w14:paraId="1E46851A"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A dummy variable that equals 1 if the bank’s yearly growth is below 0%.</w:t>
            </w:r>
          </w:p>
        </w:tc>
      </w:tr>
      <w:tr w:rsidR="001B24E9" w:rsidRPr="000955D5" w14:paraId="7AE6AA13"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78EF020A"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Dividend Payout</w:t>
            </w:r>
          </w:p>
        </w:tc>
        <w:tc>
          <w:tcPr>
            <w:tcW w:w="9470" w:type="dxa"/>
            <w:noWrap/>
            <w:hideMark/>
          </w:tcPr>
          <w:p w14:paraId="042E2FA6"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amount of dividend paid relative to net income.</w:t>
            </w:r>
          </w:p>
        </w:tc>
      </w:tr>
      <w:tr w:rsidR="001B24E9" w:rsidRPr="000955D5" w14:paraId="56F6463E"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7E1792A2"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Gearing</w:t>
            </w:r>
          </w:p>
        </w:tc>
        <w:tc>
          <w:tcPr>
            <w:tcW w:w="9470" w:type="dxa"/>
            <w:noWrap/>
            <w:hideMark/>
          </w:tcPr>
          <w:p w14:paraId="69615B3E" w14:textId="157FA85F"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A measure of the bank’s leverage, calculated as the bank’s total liabilities relative to total equity.</w:t>
            </w:r>
          </w:p>
        </w:tc>
      </w:tr>
      <w:tr w:rsidR="001B24E9" w:rsidRPr="000955D5" w14:paraId="51E2D783"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40F1A7DE"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Growth</w:t>
            </w:r>
          </w:p>
        </w:tc>
        <w:tc>
          <w:tcPr>
            <w:tcW w:w="9470" w:type="dxa"/>
            <w:noWrap/>
            <w:hideMark/>
          </w:tcPr>
          <w:p w14:paraId="11C1C658"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change in current year’s total assets relative to previous year’s total assets.</w:t>
            </w:r>
          </w:p>
        </w:tc>
      </w:tr>
      <w:tr w:rsidR="001B24E9" w:rsidRPr="0070450B" w14:paraId="2757C341"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0672A99D"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Inflation Rate</w:t>
            </w:r>
          </w:p>
        </w:tc>
        <w:tc>
          <w:tcPr>
            <w:tcW w:w="9470" w:type="dxa"/>
            <w:noWrap/>
            <w:hideMark/>
          </w:tcPr>
          <w:p w14:paraId="77E1AA86"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yearly inflation rate.</w:t>
            </w:r>
          </w:p>
        </w:tc>
      </w:tr>
      <w:tr w:rsidR="001B24E9" w:rsidRPr="000955D5" w14:paraId="7D3752C7"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6CEA4FBB"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Ln(Gearing)</w:t>
            </w:r>
          </w:p>
        </w:tc>
        <w:tc>
          <w:tcPr>
            <w:tcW w:w="9470" w:type="dxa"/>
            <w:noWrap/>
            <w:hideMark/>
          </w:tcPr>
          <w:p w14:paraId="74019ED5"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natural logarithm of total liabilities relative to net income.</w:t>
            </w:r>
          </w:p>
        </w:tc>
      </w:tr>
      <w:tr w:rsidR="001B24E9" w:rsidRPr="000955D5" w14:paraId="5CDB8884"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4E6F90CE"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Ln(Long-term Funding Ratio)</w:t>
            </w:r>
          </w:p>
        </w:tc>
        <w:tc>
          <w:tcPr>
            <w:tcW w:w="9470" w:type="dxa"/>
            <w:noWrap/>
            <w:hideMark/>
          </w:tcPr>
          <w:p w14:paraId="29131A0F"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natural logarithm of long-term funding relative to total funding.</w:t>
            </w:r>
          </w:p>
        </w:tc>
      </w:tr>
      <w:tr w:rsidR="001B24E9" w:rsidRPr="000955D5" w14:paraId="773F2C8A"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6D110C56"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Ln(Size)</w:t>
            </w:r>
          </w:p>
        </w:tc>
        <w:tc>
          <w:tcPr>
            <w:tcW w:w="9470" w:type="dxa"/>
            <w:noWrap/>
            <w:hideMark/>
          </w:tcPr>
          <w:p w14:paraId="42133E05"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natural logarithm of firm size.</w:t>
            </w:r>
          </w:p>
        </w:tc>
      </w:tr>
      <w:tr w:rsidR="001B24E9" w:rsidRPr="000955D5" w14:paraId="29E7BC80"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4D9CAB75"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Ln(Short-term Funding Ratio)</w:t>
            </w:r>
          </w:p>
        </w:tc>
        <w:tc>
          <w:tcPr>
            <w:tcW w:w="9470" w:type="dxa"/>
            <w:noWrap/>
            <w:hideMark/>
          </w:tcPr>
          <w:p w14:paraId="0E6A9521"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natural logarithm of short-term funding relative to total funding.</w:t>
            </w:r>
          </w:p>
        </w:tc>
      </w:tr>
      <w:tr w:rsidR="001B24E9" w:rsidRPr="000955D5" w14:paraId="2C3068F5"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3A37461A"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lastRenderedPageBreak/>
              <w:t>Long-term Funding</w:t>
            </w:r>
          </w:p>
        </w:tc>
        <w:tc>
          <w:tcPr>
            <w:tcW w:w="9470" w:type="dxa"/>
            <w:noWrap/>
            <w:hideMark/>
          </w:tcPr>
          <w:p w14:paraId="758937D9" w14:textId="69D7B475" w:rsidR="001B24E9" w:rsidRPr="00EB1AC0" w:rsidRDefault="00815E5C"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w:t>
            </w:r>
            <w:r w:rsidR="001B24E9" w:rsidRPr="00EB1AC0">
              <w:rPr>
                <w:rFonts w:asciiTheme="minorHAnsi" w:eastAsia="Times New Roman" w:hAnsiTheme="minorHAnsi" w:cstheme="minorHAnsi"/>
                <w:color w:val="000000"/>
                <w:sz w:val="20"/>
                <w:szCs w:val="20"/>
                <w:lang w:val="en-US" w:eastAsia="nl-NL"/>
              </w:rPr>
              <w:t>he sum of senior debt maturing after more than one year, subordinated borrowing and other funding.</w:t>
            </w:r>
          </w:p>
        </w:tc>
      </w:tr>
      <w:tr w:rsidR="001B24E9" w:rsidRPr="000955D5" w14:paraId="0107AF38"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583752D9"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MTR(Difference)</w:t>
            </w:r>
          </w:p>
        </w:tc>
        <w:tc>
          <w:tcPr>
            <w:tcW w:w="9470" w:type="dxa"/>
            <w:noWrap/>
            <w:hideMark/>
          </w:tcPr>
          <w:p w14:paraId="5D72327C"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A measure for the impact of the NID on taxes, calculated as the difference between MTR(</w:t>
            </w:r>
            <w:proofErr w:type="spellStart"/>
            <w:r w:rsidRPr="00EB1AC0">
              <w:rPr>
                <w:rFonts w:asciiTheme="minorHAnsi" w:eastAsia="Times New Roman" w:hAnsiTheme="minorHAnsi" w:cstheme="minorHAnsi"/>
                <w:color w:val="000000"/>
                <w:sz w:val="20"/>
                <w:szCs w:val="20"/>
                <w:lang w:val="en-US" w:eastAsia="nl-NL"/>
              </w:rPr>
              <w:t>NoNID</w:t>
            </w:r>
            <w:proofErr w:type="spellEnd"/>
            <w:r w:rsidRPr="00EB1AC0">
              <w:rPr>
                <w:rFonts w:asciiTheme="minorHAnsi" w:eastAsia="Times New Roman" w:hAnsiTheme="minorHAnsi" w:cstheme="minorHAnsi"/>
                <w:color w:val="000000"/>
                <w:sz w:val="20"/>
                <w:szCs w:val="20"/>
                <w:lang w:val="en-US" w:eastAsia="nl-NL"/>
              </w:rPr>
              <w:t>) and MTR(NID)</w:t>
            </w:r>
          </w:p>
        </w:tc>
      </w:tr>
      <w:tr w:rsidR="001B24E9" w:rsidRPr="000955D5" w14:paraId="48B2F7F6"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1ED9A79A"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MTR(Difference) x Commercial Banks</w:t>
            </w:r>
          </w:p>
        </w:tc>
        <w:tc>
          <w:tcPr>
            <w:tcW w:w="9470" w:type="dxa"/>
            <w:noWrap/>
            <w:hideMark/>
          </w:tcPr>
          <w:p w14:paraId="1EFF7187" w14:textId="156BD78F" w:rsidR="001B24E9" w:rsidRPr="00EB1AC0" w:rsidRDefault="00815E5C"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Interaction term that influences MTR(Difference) slope when the commercial bank dummy is equal to 1</w:t>
            </w:r>
          </w:p>
        </w:tc>
      </w:tr>
      <w:tr w:rsidR="001B24E9" w:rsidRPr="000955D5" w14:paraId="44239B80"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14DF6522"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MTR(Difference) Crisis</w:t>
            </w:r>
          </w:p>
        </w:tc>
        <w:tc>
          <w:tcPr>
            <w:tcW w:w="9470" w:type="dxa"/>
            <w:noWrap/>
            <w:hideMark/>
          </w:tcPr>
          <w:p w14:paraId="59379388" w14:textId="6237E57D" w:rsidR="001B24E9" w:rsidRPr="00EB1AC0" w:rsidRDefault="00815E5C"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Interaction term that influences the MTR(Difference) slope when the crisis dummy is equal to 1</w:t>
            </w:r>
          </w:p>
        </w:tc>
      </w:tr>
      <w:tr w:rsidR="001B24E9" w:rsidRPr="000955D5" w14:paraId="06B96C96"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25116833"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MTR(Difference) x Savings Banks</w:t>
            </w:r>
          </w:p>
        </w:tc>
        <w:tc>
          <w:tcPr>
            <w:tcW w:w="9470" w:type="dxa"/>
            <w:noWrap/>
            <w:hideMark/>
          </w:tcPr>
          <w:p w14:paraId="27D7392E" w14:textId="3018652A" w:rsidR="001B24E9" w:rsidRPr="00EB1AC0" w:rsidRDefault="00815E5C"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Interaction term that influences the MTR(Difference) slope when the savings bank dummy is equal to 1</w:t>
            </w:r>
          </w:p>
        </w:tc>
      </w:tr>
      <w:tr w:rsidR="001B24E9" w:rsidRPr="000955D5" w14:paraId="00908280"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128765ED"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MTR(NID)</w:t>
            </w:r>
          </w:p>
        </w:tc>
        <w:tc>
          <w:tcPr>
            <w:tcW w:w="9470" w:type="dxa"/>
            <w:noWrap/>
            <w:hideMark/>
          </w:tcPr>
          <w:p w14:paraId="6F5DE7BF"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marginal tax rate including NID.</w:t>
            </w:r>
          </w:p>
        </w:tc>
      </w:tr>
      <w:tr w:rsidR="001B24E9" w:rsidRPr="000955D5" w14:paraId="1DCF8802"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42EB2292"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MTR(No NID)</w:t>
            </w:r>
          </w:p>
        </w:tc>
        <w:tc>
          <w:tcPr>
            <w:tcW w:w="9470" w:type="dxa"/>
            <w:noWrap/>
            <w:hideMark/>
          </w:tcPr>
          <w:p w14:paraId="519A0C1D"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marginal tax rate without NID.</w:t>
            </w:r>
          </w:p>
        </w:tc>
      </w:tr>
      <w:tr w:rsidR="001B24E9" w:rsidRPr="000955D5" w14:paraId="533F623D"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3DA1758A"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Profitability</w:t>
            </w:r>
          </w:p>
        </w:tc>
        <w:tc>
          <w:tcPr>
            <w:tcW w:w="9470" w:type="dxa"/>
            <w:noWrap/>
            <w:hideMark/>
          </w:tcPr>
          <w:p w14:paraId="76270D8A" w14:textId="398B2862" w:rsidR="001B24E9" w:rsidRPr="00EB1AC0" w:rsidRDefault="00815E5C"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Operating profit before tax relative to average total assets</w:t>
            </w:r>
          </w:p>
        </w:tc>
      </w:tr>
      <w:tr w:rsidR="001B24E9" w:rsidRPr="000955D5" w14:paraId="41088C62"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41A8A8C9"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Recapitalization</w:t>
            </w:r>
          </w:p>
        </w:tc>
        <w:tc>
          <w:tcPr>
            <w:tcW w:w="9470" w:type="dxa"/>
            <w:noWrap/>
            <w:hideMark/>
          </w:tcPr>
          <w:p w14:paraId="7E5FECB3"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A dummy variable that equals 1 when the bank has been recapitalized by government intervention.</w:t>
            </w:r>
          </w:p>
        </w:tc>
      </w:tr>
      <w:tr w:rsidR="001B24E9" w:rsidRPr="000955D5" w14:paraId="0DD1A1F1" w14:textId="77777777" w:rsidTr="00EB1AC0">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760" w:type="dxa"/>
            <w:noWrap/>
            <w:hideMark/>
          </w:tcPr>
          <w:p w14:paraId="7FFE6117"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Savings Banks</w:t>
            </w:r>
          </w:p>
        </w:tc>
        <w:tc>
          <w:tcPr>
            <w:tcW w:w="9470" w:type="dxa"/>
            <w:noWrap/>
            <w:hideMark/>
          </w:tcPr>
          <w:p w14:paraId="5CDFB939" w14:textId="77777777" w:rsidR="001B24E9" w:rsidRPr="00EB1AC0" w:rsidRDefault="001B24E9"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 xml:space="preserve">A bank that primarily focuses on granting mortgages and savings accounts. This is a dummy variable that equals 1 if the bank is a savings bank. </w:t>
            </w:r>
          </w:p>
        </w:tc>
      </w:tr>
      <w:tr w:rsidR="001B24E9" w:rsidRPr="000955D5" w14:paraId="6B01B20B"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3E3E530C"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Short-term Funding</w:t>
            </w:r>
          </w:p>
        </w:tc>
        <w:tc>
          <w:tcPr>
            <w:tcW w:w="9470" w:type="dxa"/>
            <w:noWrap/>
            <w:hideMark/>
          </w:tcPr>
          <w:p w14:paraId="7804CB8C" w14:textId="535626FE" w:rsidR="001B24E9" w:rsidRPr="00EB1AC0" w:rsidRDefault="00815E5C"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w:t>
            </w:r>
            <w:r w:rsidR="001B24E9" w:rsidRPr="00EB1AC0">
              <w:rPr>
                <w:rFonts w:asciiTheme="minorHAnsi" w:eastAsia="Times New Roman" w:hAnsiTheme="minorHAnsi" w:cstheme="minorHAnsi"/>
                <w:color w:val="000000"/>
                <w:sz w:val="20"/>
                <w:szCs w:val="20"/>
                <w:lang w:val="en-US" w:eastAsia="nl-NL"/>
              </w:rPr>
              <w:t>he sum of customer deposits, bank deposits, other deposits and short-term liabilities</w:t>
            </w:r>
          </w:p>
        </w:tc>
      </w:tr>
      <w:tr w:rsidR="001B24E9" w:rsidRPr="000955D5" w14:paraId="00DFB817" w14:textId="77777777" w:rsidTr="00EB1A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60" w:type="dxa"/>
            <w:noWrap/>
            <w:hideMark/>
          </w:tcPr>
          <w:p w14:paraId="3B183753"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Tangibility</w:t>
            </w:r>
          </w:p>
        </w:tc>
        <w:tc>
          <w:tcPr>
            <w:tcW w:w="9470" w:type="dxa"/>
            <w:noWrap/>
            <w:hideMark/>
          </w:tcPr>
          <w:p w14:paraId="2B0F3136" w14:textId="2A990168" w:rsidR="001B24E9" w:rsidRPr="00EB1AC0" w:rsidRDefault="00815E5C" w:rsidP="00EB1A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Total fixed assets relative to total assets</w:t>
            </w:r>
          </w:p>
        </w:tc>
      </w:tr>
      <w:tr w:rsidR="001B24E9" w:rsidRPr="000955D5" w14:paraId="056FC628" w14:textId="77777777" w:rsidTr="00EB1AC0">
        <w:trPr>
          <w:trHeight w:val="320"/>
        </w:trPr>
        <w:tc>
          <w:tcPr>
            <w:cnfStyle w:val="001000000000" w:firstRow="0" w:lastRow="0" w:firstColumn="1" w:lastColumn="0" w:oddVBand="0" w:evenVBand="0" w:oddHBand="0" w:evenHBand="0" w:firstRowFirstColumn="0" w:firstRowLastColumn="0" w:lastRowFirstColumn="0" w:lastRowLastColumn="0"/>
            <w:tcW w:w="3760" w:type="dxa"/>
            <w:tcBorders>
              <w:bottom w:val="double" w:sz="4" w:space="0" w:color="auto"/>
            </w:tcBorders>
            <w:noWrap/>
            <w:hideMark/>
          </w:tcPr>
          <w:p w14:paraId="21A60B2C" w14:textId="77777777" w:rsidR="001B24E9" w:rsidRPr="00EB1AC0" w:rsidRDefault="001B24E9" w:rsidP="00EB1AC0">
            <w:pPr>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Total Assets</w:t>
            </w:r>
          </w:p>
        </w:tc>
        <w:tc>
          <w:tcPr>
            <w:tcW w:w="9470" w:type="dxa"/>
            <w:tcBorders>
              <w:bottom w:val="double" w:sz="4" w:space="0" w:color="auto"/>
            </w:tcBorders>
            <w:noWrap/>
            <w:hideMark/>
          </w:tcPr>
          <w:p w14:paraId="7A074F07" w14:textId="77777777" w:rsidR="001B24E9" w:rsidRPr="00EB1AC0" w:rsidRDefault="001B24E9" w:rsidP="00EB1AC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eastAsia="nl-NL"/>
              </w:rPr>
            </w:pPr>
            <w:r w:rsidRPr="00EB1AC0">
              <w:rPr>
                <w:rFonts w:asciiTheme="minorHAnsi" w:eastAsia="Times New Roman" w:hAnsiTheme="minorHAnsi" w:cstheme="minorHAnsi"/>
                <w:color w:val="000000"/>
                <w:sz w:val="20"/>
                <w:szCs w:val="20"/>
                <w:lang w:val="en-US" w:eastAsia="nl-NL"/>
              </w:rPr>
              <w:t>The total amount of assets on the balance sheet.</w:t>
            </w:r>
          </w:p>
        </w:tc>
      </w:tr>
    </w:tbl>
    <w:p w14:paraId="56694029" w14:textId="77777777" w:rsidR="001B24E9" w:rsidRDefault="001B24E9" w:rsidP="00EB1AC0">
      <w:pPr>
        <w:rPr>
          <w:rFonts w:ascii="Calibri" w:eastAsia="Times New Roman" w:hAnsi="Calibri" w:cs="Times New Roman"/>
          <w:b/>
          <w:bCs/>
          <w:caps/>
          <w:color w:val="000000"/>
          <w:sz w:val="18"/>
          <w:szCs w:val="18"/>
          <w:lang w:val="en-US" w:eastAsia="nl-NL"/>
        </w:rPr>
        <w:sectPr w:rsidR="001B24E9" w:rsidSect="001B24E9">
          <w:pgSz w:w="16838" w:h="11906" w:orient="landscape"/>
          <w:pgMar w:top="1699" w:right="1699" w:bottom="2275" w:left="1699" w:header="706" w:footer="706" w:gutter="0"/>
          <w:pgNumType w:start="1"/>
          <w:cols w:space="708"/>
          <w:docGrid w:linePitch="360"/>
        </w:sectPr>
      </w:pPr>
    </w:p>
    <w:p w14:paraId="0BF5AC31" w14:textId="77777777" w:rsidR="00B74F4F" w:rsidRPr="005E1AE6" w:rsidRDefault="00515F85" w:rsidP="00515F85">
      <w:pPr>
        <w:pStyle w:val="Titel"/>
        <w:rPr>
          <w:lang w:val="en-US"/>
        </w:rPr>
      </w:pPr>
      <w:r w:rsidRPr="005E1AE6">
        <w:rPr>
          <w:lang w:val="en-US"/>
        </w:rPr>
        <w:lastRenderedPageBreak/>
        <w:t>List of figures</w:t>
      </w:r>
    </w:p>
    <w:p w14:paraId="15EC28D8" w14:textId="2AD00ABF" w:rsidR="005B74AE" w:rsidRPr="002F68EE" w:rsidRDefault="002F68EE" w:rsidP="00B74F4F">
      <w:pPr>
        <w:rPr>
          <w:lang w:val="en-US"/>
        </w:rPr>
      </w:pPr>
      <w:r w:rsidRPr="002F68EE">
        <w:rPr>
          <w:b/>
          <w:lang w:val="en-US"/>
        </w:rPr>
        <w:t>Figure 1</w:t>
      </w:r>
      <w:r>
        <w:rPr>
          <w:b/>
          <w:lang w:val="en-US"/>
        </w:rPr>
        <w:t xml:space="preserve">: </w:t>
      </w:r>
      <w:r w:rsidR="0060449F">
        <w:rPr>
          <w:lang w:val="en-US"/>
        </w:rPr>
        <w:t>Individual total equity</w:t>
      </w:r>
      <w:r w:rsidR="00D7784B">
        <w:rPr>
          <w:lang w:val="en-US"/>
        </w:rPr>
        <w:t xml:space="preserve"> (in millions of euros)</w:t>
      </w:r>
    </w:p>
    <w:p w14:paraId="6B401BA7" w14:textId="3821EB61" w:rsidR="002F68EE" w:rsidRDefault="002F68EE" w:rsidP="00B74F4F">
      <w:pPr>
        <w:rPr>
          <w:lang w:val="en-US"/>
        </w:rPr>
      </w:pPr>
      <w:r>
        <w:rPr>
          <w:noProof/>
          <w:lang w:val="en-US" w:eastAsia="en-US"/>
        </w:rPr>
        <w:drawing>
          <wp:inline distT="0" distB="0" distL="0" distR="0" wp14:anchorId="084FC574" wp14:editId="38A41108">
            <wp:extent cx="4284345" cy="2898702"/>
            <wp:effectExtent l="0" t="0" r="190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9A7271" w14:textId="77777777" w:rsidR="002F68EE" w:rsidRDefault="002F68EE" w:rsidP="00B74F4F">
      <w:pPr>
        <w:rPr>
          <w:lang w:val="en-US"/>
        </w:rPr>
      </w:pPr>
    </w:p>
    <w:p w14:paraId="6B507171" w14:textId="37371B84" w:rsidR="002F68EE" w:rsidRDefault="002F68EE" w:rsidP="00B74F4F">
      <w:pPr>
        <w:rPr>
          <w:lang w:val="en-US"/>
        </w:rPr>
      </w:pPr>
      <w:r>
        <w:rPr>
          <w:b/>
          <w:lang w:val="en-US"/>
        </w:rPr>
        <w:t xml:space="preserve">Figure 2: </w:t>
      </w:r>
      <w:r w:rsidR="00B63025">
        <w:rPr>
          <w:lang w:val="en-US"/>
        </w:rPr>
        <w:t>Average Equity</w:t>
      </w:r>
      <w:r w:rsidR="0060449F">
        <w:rPr>
          <w:lang w:val="en-US"/>
        </w:rPr>
        <w:t xml:space="preserve"> over the sample period</w:t>
      </w:r>
      <w:r w:rsidR="00B63025">
        <w:rPr>
          <w:lang w:val="en-US"/>
        </w:rPr>
        <w:t xml:space="preserve"> </w:t>
      </w:r>
      <w:r w:rsidR="00D7784B">
        <w:rPr>
          <w:lang w:val="en-US"/>
        </w:rPr>
        <w:t>(in millions of euros)</w:t>
      </w:r>
    </w:p>
    <w:p w14:paraId="37324BA0" w14:textId="485AF6C6" w:rsidR="00B63025" w:rsidRPr="002F68EE" w:rsidRDefault="00B63025" w:rsidP="00B74F4F">
      <w:pPr>
        <w:rPr>
          <w:lang w:val="en-US"/>
        </w:rPr>
      </w:pPr>
      <w:r>
        <w:rPr>
          <w:noProof/>
          <w:lang w:val="en-US" w:eastAsia="en-US"/>
        </w:rPr>
        <w:drawing>
          <wp:inline distT="0" distB="0" distL="0" distR="0" wp14:anchorId="64B9EA49" wp14:editId="566A1A4E">
            <wp:extent cx="4010025" cy="2572622"/>
            <wp:effectExtent l="0" t="0" r="952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BBB710" w14:textId="77777777" w:rsidR="00515F85" w:rsidRDefault="00515F85">
      <w:pPr>
        <w:spacing w:before="0"/>
        <w:rPr>
          <w:lang w:val="en-US"/>
        </w:rPr>
      </w:pPr>
    </w:p>
    <w:p w14:paraId="2606C25E" w14:textId="77777777" w:rsidR="00B63025" w:rsidRDefault="00B63025">
      <w:pPr>
        <w:spacing w:before="0"/>
        <w:rPr>
          <w:b/>
          <w:lang w:val="en-US"/>
        </w:rPr>
      </w:pPr>
    </w:p>
    <w:p w14:paraId="6C5B5E12" w14:textId="77777777" w:rsidR="00B63025" w:rsidRDefault="00B63025">
      <w:pPr>
        <w:spacing w:before="0"/>
        <w:rPr>
          <w:b/>
          <w:lang w:val="en-US"/>
        </w:rPr>
      </w:pPr>
    </w:p>
    <w:p w14:paraId="0834D526" w14:textId="77777777" w:rsidR="00B63025" w:rsidRDefault="00B63025">
      <w:pPr>
        <w:spacing w:before="0"/>
        <w:rPr>
          <w:b/>
          <w:lang w:val="en-US"/>
        </w:rPr>
      </w:pPr>
    </w:p>
    <w:p w14:paraId="6DE1C8FA" w14:textId="77777777" w:rsidR="00B63025" w:rsidRDefault="00B63025">
      <w:pPr>
        <w:spacing w:before="0"/>
        <w:rPr>
          <w:b/>
          <w:lang w:val="en-US"/>
        </w:rPr>
      </w:pPr>
    </w:p>
    <w:p w14:paraId="454F1B6D" w14:textId="77777777" w:rsidR="005F76F1" w:rsidRDefault="005F76F1">
      <w:pPr>
        <w:spacing w:before="0"/>
        <w:rPr>
          <w:b/>
          <w:lang w:val="en-US"/>
        </w:rPr>
      </w:pPr>
    </w:p>
    <w:p w14:paraId="12EFCA32" w14:textId="77777777" w:rsidR="0060449F" w:rsidRDefault="0060449F">
      <w:pPr>
        <w:spacing w:before="0"/>
        <w:rPr>
          <w:b/>
          <w:lang w:val="en-US"/>
        </w:rPr>
      </w:pPr>
    </w:p>
    <w:p w14:paraId="142CA04E" w14:textId="77777777" w:rsidR="0060449F" w:rsidRDefault="0060449F">
      <w:pPr>
        <w:spacing w:before="0"/>
        <w:rPr>
          <w:b/>
          <w:lang w:val="en-US"/>
        </w:rPr>
      </w:pPr>
    </w:p>
    <w:p w14:paraId="7D989545" w14:textId="10073F06" w:rsidR="00B63025" w:rsidRPr="00B63025" w:rsidRDefault="00B63025">
      <w:pPr>
        <w:spacing w:before="0"/>
        <w:rPr>
          <w:lang w:val="en-US"/>
        </w:rPr>
      </w:pPr>
      <w:r>
        <w:rPr>
          <w:b/>
          <w:lang w:val="en-US"/>
        </w:rPr>
        <w:lastRenderedPageBreak/>
        <w:t xml:space="preserve">Figure 3: </w:t>
      </w:r>
      <w:r w:rsidR="0060449F">
        <w:rPr>
          <w:lang w:val="en-US"/>
        </w:rPr>
        <w:t>Capital structure components</w:t>
      </w:r>
    </w:p>
    <w:p w14:paraId="0893CE2D" w14:textId="77777777" w:rsidR="00B63025" w:rsidRDefault="00B63025">
      <w:pPr>
        <w:spacing w:before="0"/>
        <w:rPr>
          <w:b/>
          <w:lang w:val="en-US"/>
        </w:rPr>
      </w:pPr>
    </w:p>
    <w:p w14:paraId="0EB77BA9" w14:textId="2FA1743E" w:rsidR="00B63025" w:rsidRPr="00B63025" w:rsidRDefault="005904C9">
      <w:pPr>
        <w:spacing w:before="0"/>
        <w:rPr>
          <w:lang w:val="en-US"/>
        </w:rPr>
      </w:pPr>
      <w:r>
        <w:rPr>
          <w:noProof/>
          <w:lang w:val="en-US" w:eastAsia="en-US"/>
        </w:rPr>
        <w:drawing>
          <wp:inline distT="0" distB="0" distL="0" distR="0" wp14:anchorId="5FF534E1" wp14:editId="4AE1805B">
            <wp:extent cx="5316220" cy="3444949"/>
            <wp:effectExtent l="0" t="0" r="17780"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3FA564" w14:textId="65A94B44" w:rsidR="005F76F1" w:rsidRDefault="005F76F1" w:rsidP="005F76F1">
      <w:pPr>
        <w:rPr>
          <w:lang w:val="en-US"/>
        </w:rPr>
      </w:pPr>
    </w:p>
    <w:p w14:paraId="3E12DD4E" w14:textId="61B41720" w:rsidR="005F76F1" w:rsidRDefault="005F76F1" w:rsidP="005F76F1">
      <w:pPr>
        <w:rPr>
          <w:lang w:val="en-US"/>
        </w:rPr>
      </w:pPr>
      <w:r>
        <w:rPr>
          <w:b/>
          <w:lang w:val="en-US"/>
        </w:rPr>
        <w:t xml:space="preserve">Figure 4: </w:t>
      </w:r>
      <w:r>
        <w:rPr>
          <w:lang w:val="en-US"/>
        </w:rPr>
        <w:t>Total Assets</w:t>
      </w:r>
      <w:r w:rsidR="00E36BF1">
        <w:rPr>
          <w:lang w:val="en-US"/>
        </w:rPr>
        <w:t xml:space="preserve"> (in millions of euros)</w:t>
      </w:r>
    </w:p>
    <w:p w14:paraId="3A9EA6ED" w14:textId="3D2AA310" w:rsidR="005F76F1" w:rsidRPr="005F76F1" w:rsidRDefault="008863DE" w:rsidP="005F76F1">
      <w:pPr>
        <w:rPr>
          <w:lang w:val="en-US"/>
        </w:rPr>
      </w:pPr>
      <w:r>
        <w:rPr>
          <w:noProof/>
          <w:lang w:val="en-US" w:eastAsia="en-US"/>
        </w:rPr>
        <w:drawing>
          <wp:inline distT="0" distB="0" distL="0" distR="0" wp14:anchorId="27BE7514" wp14:editId="110AF9A4">
            <wp:extent cx="5039995" cy="2840990"/>
            <wp:effectExtent l="0" t="0" r="8255" b="165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B95EF9" w14:textId="247D462F" w:rsidR="005F76F1" w:rsidRDefault="005F76F1" w:rsidP="005F76F1">
      <w:pPr>
        <w:rPr>
          <w:lang w:val="en-US"/>
        </w:rPr>
      </w:pPr>
    </w:p>
    <w:p w14:paraId="74FA36BD" w14:textId="77777777" w:rsidR="005F76F1" w:rsidRDefault="005F76F1" w:rsidP="005F76F1">
      <w:pPr>
        <w:rPr>
          <w:lang w:val="en-US"/>
        </w:rPr>
      </w:pPr>
    </w:p>
    <w:p w14:paraId="05046BAC" w14:textId="77777777" w:rsidR="005F76F1" w:rsidRDefault="005F76F1" w:rsidP="005F76F1">
      <w:pPr>
        <w:rPr>
          <w:b/>
          <w:lang w:val="en-US"/>
        </w:rPr>
      </w:pPr>
    </w:p>
    <w:p w14:paraId="5255D300" w14:textId="22E49BBB" w:rsidR="005F76F1" w:rsidRDefault="005F76F1" w:rsidP="005F76F1">
      <w:pPr>
        <w:rPr>
          <w:lang w:val="en-US"/>
        </w:rPr>
      </w:pPr>
      <w:r>
        <w:rPr>
          <w:b/>
          <w:lang w:val="en-US"/>
        </w:rPr>
        <w:lastRenderedPageBreak/>
        <w:t>Figure 5:</w:t>
      </w:r>
      <w:r>
        <w:rPr>
          <w:lang w:val="en-US"/>
        </w:rPr>
        <w:t xml:space="preserve">  </w:t>
      </w:r>
      <w:r w:rsidR="0060449F">
        <w:rPr>
          <w:lang w:val="en-US"/>
        </w:rPr>
        <w:t>Crisis for small and large banks</w:t>
      </w:r>
    </w:p>
    <w:p w14:paraId="3A307B21" w14:textId="4EED0D6B" w:rsidR="005F76F1" w:rsidRDefault="002720E9" w:rsidP="005F76F1">
      <w:pPr>
        <w:rPr>
          <w:lang w:val="en-US"/>
        </w:rPr>
      </w:pPr>
      <w:r>
        <w:rPr>
          <w:noProof/>
          <w:lang w:val="en-US" w:eastAsia="en-US"/>
        </w:rPr>
        <w:drawing>
          <wp:inline distT="0" distB="0" distL="0" distR="0" wp14:anchorId="77289DA8" wp14:editId="01254951">
            <wp:extent cx="5039995" cy="2865120"/>
            <wp:effectExtent l="0" t="0" r="8255" b="114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99CE67" w14:textId="77777777" w:rsidR="00B01BD7" w:rsidRDefault="00B01BD7" w:rsidP="005F76F1">
      <w:pPr>
        <w:rPr>
          <w:b/>
          <w:lang w:val="en-US"/>
        </w:rPr>
      </w:pPr>
    </w:p>
    <w:p w14:paraId="379222C6" w14:textId="0653E225" w:rsidR="00193FC0" w:rsidRPr="00193FC0" w:rsidRDefault="00193FC0" w:rsidP="005F76F1">
      <w:pPr>
        <w:rPr>
          <w:lang w:val="en-US"/>
        </w:rPr>
      </w:pPr>
      <w:r>
        <w:rPr>
          <w:b/>
          <w:lang w:val="en-US"/>
        </w:rPr>
        <w:t xml:space="preserve">Figure 6: </w:t>
      </w:r>
      <w:r>
        <w:rPr>
          <w:lang w:val="en-US"/>
        </w:rPr>
        <w:t xml:space="preserve">Average gearing – large banks </w:t>
      </w:r>
    </w:p>
    <w:p w14:paraId="4AB356B5" w14:textId="4F9A7ADC" w:rsidR="00193FC0" w:rsidRDefault="00B01BD7" w:rsidP="005F76F1">
      <w:pPr>
        <w:rPr>
          <w:lang w:val="en-US"/>
        </w:rPr>
      </w:pPr>
      <w:r>
        <w:rPr>
          <w:noProof/>
          <w:lang w:val="en-US" w:eastAsia="en-US"/>
        </w:rPr>
        <w:drawing>
          <wp:inline distT="0" distB="0" distL="0" distR="0" wp14:anchorId="74681A65" wp14:editId="31F9739A">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8CCDF2" w14:textId="77777777" w:rsidR="00193FC0" w:rsidRDefault="00193FC0" w:rsidP="005F76F1">
      <w:pPr>
        <w:rPr>
          <w:b/>
          <w:lang w:val="en-US"/>
        </w:rPr>
      </w:pPr>
    </w:p>
    <w:p w14:paraId="1EC5C13D" w14:textId="77777777" w:rsidR="00193FC0" w:rsidRDefault="00193FC0" w:rsidP="005F76F1">
      <w:pPr>
        <w:rPr>
          <w:b/>
          <w:lang w:val="en-US"/>
        </w:rPr>
      </w:pPr>
    </w:p>
    <w:p w14:paraId="2393129C" w14:textId="77777777" w:rsidR="00193FC0" w:rsidRDefault="00193FC0" w:rsidP="005F76F1">
      <w:pPr>
        <w:rPr>
          <w:b/>
          <w:lang w:val="en-US"/>
        </w:rPr>
      </w:pPr>
    </w:p>
    <w:p w14:paraId="6233042C" w14:textId="77777777" w:rsidR="0079568E" w:rsidRDefault="0079568E" w:rsidP="005F76F1">
      <w:pPr>
        <w:rPr>
          <w:b/>
          <w:lang w:val="en-US"/>
        </w:rPr>
      </w:pPr>
    </w:p>
    <w:p w14:paraId="5A3403CB" w14:textId="77777777" w:rsidR="0079568E" w:rsidRDefault="0079568E" w:rsidP="005F76F1">
      <w:pPr>
        <w:rPr>
          <w:b/>
          <w:lang w:val="en-US"/>
        </w:rPr>
      </w:pPr>
    </w:p>
    <w:p w14:paraId="0F9C0973" w14:textId="77777777" w:rsidR="00193FC0" w:rsidRDefault="00193FC0" w:rsidP="005F76F1">
      <w:pPr>
        <w:rPr>
          <w:lang w:val="en-US"/>
        </w:rPr>
      </w:pPr>
      <w:r>
        <w:rPr>
          <w:b/>
          <w:lang w:val="en-US"/>
        </w:rPr>
        <w:lastRenderedPageBreak/>
        <w:t xml:space="preserve">Figure 7: </w:t>
      </w:r>
      <w:r>
        <w:rPr>
          <w:lang w:val="en-US"/>
        </w:rPr>
        <w:t>Average growth rate liabilities and equity – large banks</w:t>
      </w:r>
    </w:p>
    <w:p w14:paraId="5B1760A2" w14:textId="1D02F40D" w:rsidR="00193FC0" w:rsidRPr="00193FC0" w:rsidRDefault="00193FC0" w:rsidP="005F76F1">
      <w:pPr>
        <w:rPr>
          <w:lang w:val="en-US"/>
        </w:rPr>
      </w:pPr>
      <w:r>
        <w:rPr>
          <w:lang w:val="en-US"/>
        </w:rPr>
        <w:t xml:space="preserve"> </w:t>
      </w:r>
      <w:r w:rsidR="0079568E">
        <w:rPr>
          <w:noProof/>
          <w:lang w:val="en-US" w:eastAsia="en-US"/>
        </w:rPr>
        <w:drawing>
          <wp:inline distT="0" distB="0" distL="0" distR="0" wp14:anchorId="15594C60" wp14:editId="60653ABA">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C11A90" w14:textId="77777777" w:rsidR="00193FC0" w:rsidRDefault="00193FC0" w:rsidP="005F76F1">
      <w:pPr>
        <w:rPr>
          <w:lang w:val="en-US"/>
        </w:rPr>
      </w:pPr>
    </w:p>
    <w:p w14:paraId="38808795" w14:textId="084A822C" w:rsidR="00FD60B5" w:rsidRPr="00C641A2" w:rsidRDefault="00193FC0" w:rsidP="005F76F1">
      <w:pPr>
        <w:rPr>
          <w:lang w:val="en-US"/>
        </w:rPr>
      </w:pPr>
      <w:r>
        <w:rPr>
          <w:b/>
          <w:lang w:val="en-US"/>
        </w:rPr>
        <w:t>Figure 8</w:t>
      </w:r>
      <w:r w:rsidR="00C641A2">
        <w:rPr>
          <w:b/>
          <w:lang w:val="en-US"/>
        </w:rPr>
        <w:t xml:space="preserve">: </w:t>
      </w:r>
      <w:r w:rsidR="008D0D73">
        <w:rPr>
          <w:lang w:val="en-US"/>
        </w:rPr>
        <w:t xml:space="preserve">Variability in </w:t>
      </w:r>
      <w:proofErr w:type="gramStart"/>
      <w:r w:rsidR="008D0D73">
        <w:rPr>
          <w:lang w:val="en-US"/>
        </w:rPr>
        <w:t>MTR(</w:t>
      </w:r>
      <w:proofErr w:type="gramEnd"/>
      <w:r w:rsidR="008D0D73">
        <w:rPr>
          <w:lang w:val="en-US"/>
        </w:rPr>
        <w:t>Difference)</w:t>
      </w:r>
    </w:p>
    <w:p w14:paraId="4F94BEDC" w14:textId="6CD3133E" w:rsidR="008D0D73" w:rsidRPr="005F76F1" w:rsidRDefault="008D0D73" w:rsidP="005F76F1">
      <w:pPr>
        <w:rPr>
          <w:lang w:val="en-US"/>
        </w:rPr>
        <w:sectPr w:rsidR="008D0D73" w:rsidRPr="005F76F1" w:rsidSect="00262BE9">
          <w:pgSz w:w="11906" w:h="16838"/>
          <w:pgMar w:top="1701" w:right="1701" w:bottom="1701" w:left="2268" w:header="709" w:footer="709" w:gutter="0"/>
          <w:pgNumType w:start="1"/>
          <w:cols w:space="708"/>
          <w:docGrid w:linePitch="360"/>
        </w:sectPr>
      </w:pPr>
      <w:r>
        <w:rPr>
          <w:noProof/>
          <w:lang w:val="en-US" w:eastAsia="en-US"/>
        </w:rPr>
        <w:drawing>
          <wp:inline distT="0" distB="0" distL="0" distR="0" wp14:anchorId="7896347F" wp14:editId="0ADD2A86">
            <wp:extent cx="4657061" cy="2519916"/>
            <wp:effectExtent l="0" t="0" r="10795" b="139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6A8B60" w14:textId="132C987A" w:rsidR="00515F85" w:rsidRPr="005E1AE6" w:rsidRDefault="00A16880" w:rsidP="00A16880">
      <w:pPr>
        <w:pStyle w:val="Titel"/>
        <w:rPr>
          <w:lang w:val="en-US"/>
        </w:rPr>
      </w:pPr>
      <w:r w:rsidRPr="005E1AE6">
        <w:rPr>
          <w:lang w:val="en-US"/>
        </w:rPr>
        <w:lastRenderedPageBreak/>
        <w:t>List of tables</w:t>
      </w:r>
    </w:p>
    <w:p w14:paraId="17FE37A9" w14:textId="5EB651A4" w:rsidR="00EB59A7" w:rsidRDefault="00EB59A7" w:rsidP="006434E3">
      <w:pPr>
        <w:rPr>
          <w:lang w:val="en-US"/>
        </w:rPr>
      </w:pPr>
      <w:r w:rsidRPr="00EB59A7">
        <w:rPr>
          <w:b/>
          <w:lang w:val="en-US"/>
        </w:rPr>
        <w:t>Table 1:</w:t>
      </w:r>
      <w:r w:rsidR="006434E3">
        <w:rPr>
          <w:lang w:val="en-US"/>
        </w:rPr>
        <w:t xml:space="preserve"> Descriptive Statistics</w:t>
      </w:r>
      <w:r w:rsidR="00D7784B">
        <w:rPr>
          <w:lang w:val="en-US"/>
        </w:rPr>
        <w:t xml:space="preserve"> (in millions of euros)</w:t>
      </w:r>
    </w:p>
    <w:tbl>
      <w:tblPr>
        <w:tblStyle w:val="GridTable2100"/>
        <w:tblW w:w="13651" w:type="dxa"/>
        <w:tblInd w:w="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984"/>
        <w:gridCol w:w="813"/>
        <w:gridCol w:w="1085"/>
        <w:gridCol w:w="1627"/>
        <w:gridCol w:w="1356"/>
        <w:gridCol w:w="1718"/>
        <w:gridCol w:w="1175"/>
        <w:gridCol w:w="1627"/>
        <w:gridCol w:w="1266"/>
      </w:tblGrid>
      <w:tr w:rsidR="00A60B92" w:rsidRPr="006434E3" w14:paraId="509842B9" w14:textId="77777777" w:rsidTr="0091388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84" w:type="dxa"/>
            <w:tcBorders>
              <w:top w:val="single" w:sz="12" w:space="0" w:color="auto"/>
              <w:bottom w:val="double" w:sz="4" w:space="0" w:color="auto"/>
            </w:tcBorders>
            <w:hideMark/>
          </w:tcPr>
          <w:p w14:paraId="6A84B3F3" w14:textId="77777777" w:rsidR="006434E3" w:rsidRPr="0091388F" w:rsidRDefault="006434E3" w:rsidP="006434E3">
            <w:pPr>
              <w:spacing w:before="0"/>
              <w:jc w:val="left"/>
              <w:rPr>
                <w:rFonts w:asciiTheme="minorHAnsi" w:eastAsia="Times New Roman" w:hAnsiTheme="minorHAnsi" w:cstheme="minorHAnsi"/>
                <w:color w:val="000000"/>
                <w:sz w:val="16"/>
                <w:szCs w:val="16"/>
                <w:lang w:val="en-US" w:eastAsia="nl-NL"/>
              </w:rPr>
            </w:pPr>
            <w:r w:rsidRPr="0091388F">
              <w:rPr>
                <w:rFonts w:asciiTheme="minorHAnsi" w:eastAsia="Times New Roman" w:hAnsiTheme="minorHAnsi" w:cstheme="minorHAnsi"/>
                <w:color w:val="000000"/>
                <w:sz w:val="16"/>
                <w:szCs w:val="16"/>
                <w:lang w:val="en-US" w:eastAsia="nl-NL"/>
              </w:rPr>
              <w:t> </w:t>
            </w:r>
          </w:p>
        </w:tc>
        <w:tc>
          <w:tcPr>
            <w:tcW w:w="813" w:type="dxa"/>
            <w:tcBorders>
              <w:top w:val="single" w:sz="12" w:space="0" w:color="auto"/>
              <w:bottom w:val="double" w:sz="4" w:space="0" w:color="auto"/>
            </w:tcBorders>
            <w:hideMark/>
          </w:tcPr>
          <w:p w14:paraId="7FF85A66"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N</w:t>
            </w:r>
          </w:p>
        </w:tc>
        <w:tc>
          <w:tcPr>
            <w:tcW w:w="1085" w:type="dxa"/>
            <w:tcBorders>
              <w:top w:val="single" w:sz="12" w:space="0" w:color="auto"/>
              <w:bottom w:val="double" w:sz="4" w:space="0" w:color="auto"/>
            </w:tcBorders>
            <w:hideMark/>
          </w:tcPr>
          <w:p w14:paraId="75B0F52F"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Mean</w:t>
            </w:r>
          </w:p>
        </w:tc>
        <w:tc>
          <w:tcPr>
            <w:tcW w:w="1627" w:type="dxa"/>
            <w:tcBorders>
              <w:top w:val="single" w:sz="12" w:space="0" w:color="auto"/>
              <w:bottom w:val="double" w:sz="4" w:space="0" w:color="auto"/>
            </w:tcBorders>
            <w:hideMark/>
          </w:tcPr>
          <w:p w14:paraId="20BB0F47"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Std. Deviation</w:t>
            </w:r>
          </w:p>
        </w:tc>
        <w:tc>
          <w:tcPr>
            <w:tcW w:w="1356" w:type="dxa"/>
            <w:tcBorders>
              <w:top w:val="single" w:sz="12" w:space="0" w:color="auto"/>
              <w:bottom w:val="double" w:sz="4" w:space="0" w:color="auto"/>
            </w:tcBorders>
            <w:hideMark/>
          </w:tcPr>
          <w:p w14:paraId="4345CC5E"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 xml:space="preserve">Minimum </w:t>
            </w:r>
          </w:p>
        </w:tc>
        <w:tc>
          <w:tcPr>
            <w:tcW w:w="1718" w:type="dxa"/>
            <w:tcBorders>
              <w:top w:val="single" w:sz="12" w:space="0" w:color="auto"/>
              <w:bottom w:val="double" w:sz="4" w:space="0" w:color="auto"/>
            </w:tcBorders>
            <w:hideMark/>
          </w:tcPr>
          <w:p w14:paraId="67BE071D"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25</w:t>
            </w:r>
            <w:r w:rsidRPr="0091388F">
              <w:rPr>
                <w:rFonts w:asciiTheme="minorHAnsi" w:eastAsia="Times New Roman" w:hAnsiTheme="minorHAnsi" w:cstheme="minorHAnsi"/>
                <w:color w:val="000000"/>
                <w:sz w:val="16"/>
                <w:szCs w:val="16"/>
                <w:vertAlign w:val="superscript"/>
                <w:lang w:eastAsia="nl-NL"/>
              </w:rPr>
              <w:t>th</w:t>
            </w:r>
            <w:r w:rsidRPr="0091388F">
              <w:rPr>
                <w:rFonts w:asciiTheme="minorHAnsi" w:eastAsia="Times New Roman" w:hAnsiTheme="minorHAnsi" w:cstheme="minorHAnsi"/>
                <w:color w:val="000000"/>
                <w:sz w:val="16"/>
                <w:szCs w:val="16"/>
                <w:lang w:eastAsia="nl-NL"/>
              </w:rPr>
              <w:t xml:space="preserve"> percentile</w:t>
            </w:r>
          </w:p>
        </w:tc>
        <w:tc>
          <w:tcPr>
            <w:tcW w:w="1175" w:type="dxa"/>
            <w:tcBorders>
              <w:top w:val="single" w:sz="12" w:space="0" w:color="auto"/>
              <w:bottom w:val="double" w:sz="4" w:space="0" w:color="auto"/>
            </w:tcBorders>
            <w:hideMark/>
          </w:tcPr>
          <w:p w14:paraId="0023E2FE"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Median</w:t>
            </w:r>
          </w:p>
        </w:tc>
        <w:tc>
          <w:tcPr>
            <w:tcW w:w="1627" w:type="dxa"/>
            <w:tcBorders>
              <w:top w:val="single" w:sz="12" w:space="0" w:color="auto"/>
              <w:bottom w:val="double" w:sz="4" w:space="0" w:color="auto"/>
            </w:tcBorders>
            <w:hideMark/>
          </w:tcPr>
          <w:p w14:paraId="7BC7DC9F"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75</w:t>
            </w:r>
            <w:r w:rsidRPr="0091388F">
              <w:rPr>
                <w:rFonts w:asciiTheme="minorHAnsi" w:eastAsia="Times New Roman" w:hAnsiTheme="minorHAnsi" w:cstheme="minorHAnsi"/>
                <w:color w:val="000000"/>
                <w:sz w:val="16"/>
                <w:szCs w:val="16"/>
                <w:vertAlign w:val="superscript"/>
                <w:lang w:eastAsia="nl-NL"/>
              </w:rPr>
              <w:t>th</w:t>
            </w:r>
            <w:r w:rsidRPr="0091388F">
              <w:rPr>
                <w:rFonts w:asciiTheme="minorHAnsi" w:eastAsia="Times New Roman" w:hAnsiTheme="minorHAnsi" w:cstheme="minorHAnsi"/>
                <w:color w:val="000000"/>
                <w:sz w:val="16"/>
                <w:szCs w:val="16"/>
                <w:lang w:eastAsia="nl-NL"/>
              </w:rPr>
              <w:t xml:space="preserve"> percentile</w:t>
            </w:r>
          </w:p>
        </w:tc>
        <w:tc>
          <w:tcPr>
            <w:tcW w:w="1266" w:type="dxa"/>
            <w:tcBorders>
              <w:top w:val="single" w:sz="12" w:space="0" w:color="auto"/>
              <w:bottom w:val="double" w:sz="4" w:space="0" w:color="auto"/>
            </w:tcBorders>
            <w:hideMark/>
          </w:tcPr>
          <w:p w14:paraId="3D67C25D" w14:textId="77777777" w:rsidR="006434E3" w:rsidRPr="0091388F" w:rsidRDefault="006434E3" w:rsidP="006434E3">
            <w:pPr>
              <w:spacing w:before="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Maximum</w:t>
            </w:r>
          </w:p>
        </w:tc>
      </w:tr>
      <w:tr w:rsidR="00A60B92" w:rsidRPr="006434E3" w14:paraId="326A6B5F" w14:textId="77777777" w:rsidTr="0091388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84" w:type="dxa"/>
            <w:tcBorders>
              <w:top w:val="double" w:sz="4" w:space="0" w:color="auto"/>
            </w:tcBorders>
            <w:hideMark/>
          </w:tcPr>
          <w:p w14:paraId="7C44A458" w14:textId="77777777" w:rsidR="006434E3" w:rsidRPr="0091388F" w:rsidRDefault="006434E3"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Dependent variables</w:t>
            </w:r>
          </w:p>
        </w:tc>
        <w:tc>
          <w:tcPr>
            <w:tcW w:w="813" w:type="dxa"/>
            <w:tcBorders>
              <w:top w:val="double" w:sz="4" w:space="0" w:color="auto"/>
            </w:tcBorders>
            <w:noWrap/>
            <w:hideMark/>
          </w:tcPr>
          <w:p w14:paraId="7061CECF"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p>
        </w:tc>
        <w:tc>
          <w:tcPr>
            <w:tcW w:w="1085" w:type="dxa"/>
            <w:tcBorders>
              <w:top w:val="double" w:sz="4" w:space="0" w:color="auto"/>
            </w:tcBorders>
            <w:noWrap/>
            <w:hideMark/>
          </w:tcPr>
          <w:p w14:paraId="7347CB5D"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627" w:type="dxa"/>
            <w:tcBorders>
              <w:top w:val="double" w:sz="4" w:space="0" w:color="auto"/>
            </w:tcBorders>
            <w:noWrap/>
            <w:hideMark/>
          </w:tcPr>
          <w:p w14:paraId="2451ABD8"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356" w:type="dxa"/>
            <w:tcBorders>
              <w:top w:val="double" w:sz="4" w:space="0" w:color="auto"/>
            </w:tcBorders>
            <w:noWrap/>
            <w:hideMark/>
          </w:tcPr>
          <w:p w14:paraId="6C3A3716"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718" w:type="dxa"/>
            <w:tcBorders>
              <w:top w:val="double" w:sz="4" w:space="0" w:color="auto"/>
            </w:tcBorders>
            <w:noWrap/>
            <w:hideMark/>
          </w:tcPr>
          <w:p w14:paraId="10603AFC"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175" w:type="dxa"/>
            <w:tcBorders>
              <w:top w:val="double" w:sz="4" w:space="0" w:color="auto"/>
            </w:tcBorders>
            <w:noWrap/>
            <w:hideMark/>
          </w:tcPr>
          <w:p w14:paraId="56C38FEA"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627" w:type="dxa"/>
            <w:tcBorders>
              <w:top w:val="double" w:sz="4" w:space="0" w:color="auto"/>
            </w:tcBorders>
            <w:noWrap/>
            <w:hideMark/>
          </w:tcPr>
          <w:p w14:paraId="2774F0F5"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266" w:type="dxa"/>
            <w:tcBorders>
              <w:top w:val="double" w:sz="4" w:space="0" w:color="auto"/>
            </w:tcBorders>
            <w:noWrap/>
            <w:hideMark/>
          </w:tcPr>
          <w:p w14:paraId="4C4C9E86"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r>
      <w:tr w:rsidR="00A60B92" w:rsidRPr="006434E3" w14:paraId="4640D332" w14:textId="77777777" w:rsidTr="0091388F">
        <w:trPr>
          <w:trHeight w:val="331"/>
        </w:trPr>
        <w:tc>
          <w:tcPr>
            <w:cnfStyle w:val="001000000000" w:firstRow="0" w:lastRow="0" w:firstColumn="1" w:lastColumn="0" w:oddVBand="0" w:evenVBand="0" w:oddHBand="0" w:evenHBand="0" w:firstRowFirstColumn="0" w:firstRowLastColumn="0" w:lastRowFirstColumn="0" w:lastRowLastColumn="0"/>
            <w:tcW w:w="2984" w:type="dxa"/>
            <w:hideMark/>
          </w:tcPr>
          <w:p w14:paraId="37A5FC8B" w14:textId="27330674" w:rsidR="006434E3" w:rsidRPr="0091388F" w:rsidRDefault="006434E3"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Gearing</w:t>
            </w:r>
            <w:r w:rsidR="001A0F3C">
              <w:rPr>
                <w:rFonts w:asciiTheme="minorHAnsi" w:eastAsia="Times New Roman" w:hAnsiTheme="minorHAnsi" w:cstheme="minorHAnsi"/>
                <w:color w:val="000000"/>
                <w:sz w:val="16"/>
                <w:szCs w:val="16"/>
                <w:lang w:eastAsia="nl-NL"/>
              </w:rPr>
              <w:t xml:space="preserve"> ratio</w:t>
            </w:r>
          </w:p>
        </w:tc>
        <w:tc>
          <w:tcPr>
            <w:tcW w:w="813" w:type="dxa"/>
            <w:noWrap/>
            <w:hideMark/>
          </w:tcPr>
          <w:p w14:paraId="75D642F3" w14:textId="77777777" w:rsidR="006434E3" w:rsidRPr="0091388F" w:rsidRDefault="006434E3"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37D3580B" w14:textId="66970DA3" w:rsidR="006434E3" w:rsidRPr="0091388F" w:rsidRDefault="00E36BF1" w:rsidP="00D7784B">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18.</w:t>
            </w:r>
            <w:r w:rsidR="006434E3" w:rsidRPr="0091388F">
              <w:rPr>
                <w:rFonts w:asciiTheme="minorHAnsi" w:eastAsia="Times New Roman" w:hAnsiTheme="minorHAnsi" w:cstheme="minorHAnsi"/>
                <w:sz w:val="16"/>
                <w:szCs w:val="16"/>
                <w:lang w:eastAsia="nl-NL"/>
              </w:rPr>
              <w:t>239</w:t>
            </w:r>
          </w:p>
        </w:tc>
        <w:tc>
          <w:tcPr>
            <w:tcW w:w="1627" w:type="dxa"/>
            <w:noWrap/>
            <w:hideMark/>
          </w:tcPr>
          <w:p w14:paraId="41E569E6" w14:textId="45E578C8" w:rsidR="006434E3" w:rsidRPr="0091388F" w:rsidRDefault="00DE535D" w:rsidP="00D7784B">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1</w:t>
            </w:r>
            <w:r w:rsidR="00E36BF1">
              <w:rPr>
                <w:rFonts w:asciiTheme="minorHAnsi" w:eastAsia="Times New Roman" w:hAnsiTheme="minorHAnsi" w:cstheme="minorHAnsi"/>
                <w:sz w:val="16"/>
                <w:szCs w:val="16"/>
                <w:lang w:eastAsia="nl-NL"/>
              </w:rPr>
              <w:t>2.</w:t>
            </w:r>
            <w:r w:rsidR="006434E3" w:rsidRPr="0091388F">
              <w:rPr>
                <w:rFonts w:asciiTheme="minorHAnsi" w:eastAsia="Times New Roman" w:hAnsiTheme="minorHAnsi" w:cstheme="minorHAnsi"/>
                <w:sz w:val="16"/>
                <w:szCs w:val="16"/>
                <w:lang w:eastAsia="nl-NL"/>
              </w:rPr>
              <w:t>144</w:t>
            </w:r>
          </w:p>
        </w:tc>
        <w:tc>
          <w:tcPr>
            <w:tcW w:w="1356" w:type="dxa"/>
            <w:noWrap/>
            <w:hideMark/>
          </w:tcPr>
          <w:p w14:paraId="191C7679" w14:textId="313D22E4" w:rsidR="006434E3" w:rsidRPr="0091388F" w:rsidRDefault="002A304E" w:rsidP="00D7784B">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6</w:t>
            </w:r>
            <w:r w:rsidR="00D7784B" w:rsidRPr="0091388F">
              <w:rPr>
                <w:rFonts w:asciiTheme="minorHAnsi" w:eastAsia="Times New Roman" w:hAnsiTheme="minorHAnsi" w:cstheme="minorHAnsi"/>
                <w:sz w:val="16"/>
                <w:szCs w:val="16"/>
                <w:lang w:eastAsia="nl-NL"/>
              </w:rPr>
              <w:t>93</w:t>
            </w:r>
          </w:p>
        </w:tc>
        <w:tc>
          <w:tcPr>
            <w:tcW w:w="1718" w:type="dxa"/>
            <w:noWrap/>
            <w:hideMark/>
          </w:tcPr>
          <w:p w14:paraId="73F9B23B" w14:textId="27F0B80F" w:rsidR="006434E3" w:rsidRPr="0091388F" w:rsidRDefault="002A304E" w:rsidP="00D7784B">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9</w:t>
            </w:r>
            <w:r w:rsidR="00E36BF1">
              <w:rPr>
                <w:rFonts w:asciiTheme="minorHAnsi" w:eastAsia="Times New Roman" w:hAnsiTheme="minorHAnsi" w:cstheme="minorHAnsi"/>
                <w:sz w:val="16"/>
                <w:szCs w:val="16"/>
                <w:lang w:eastAsia="nl-NL"/>
              </w:rPr>
              <w:t>.</w:t>
            </w:r>
            <w:r w:rsidR="006434E3" w:rsidRPr="0091388F">
              <w:rPr>
                <w:rFonts w:asciiTheme="minorHAnsi" w:eastAsia="Times New Roman" w:hAnsiTheme="minorHAnsi" w:cstheme="minorHAnsi"/>
                <w:sz w:val="16"/>
                <w:szCs w:val="16"/>
                <w:lang w:eastAsia="nl-NL"/>
              </w:rPr>
              <w:t>833</w:t>
            </w:r>
          </w:p>
        </w:tc>
        <w:tc>
          <w:tcPr>
            <w:tcW w:w="1175" w:type="dxa"/>
            <w:noWrap/>
            <w:hideMark/>
          </w:tcPr>
          <w:p w14:paraId="4D377D11" w14:textId="08679DF7" w:rsidR="006434E3" w:rsidRPr="0091388F" w:rsidRDefault="002A304E" w:rsidP="00D7784B">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15</w:t>
            </w:r>
            <w:r w:rsidR="00E36BF1">
              <w:rPr>
                <w:rFonts w:asciiTheme="minorHAnsi" w:eastAsia="Times New Roman" w:hAnsiTheme="minorHAnsi" w:cstheme="minorHAnsi"/>
                <w:sz w:val="16"/>
                <w:szCs w:val="16"/>
                <w:lang w:eastAsia="nl-NL"/>
              </w:rPr>
              <w:t>.</w:t>
            </w:r>
            <w:r w:rsidR="006434E3" w:rsidRPr="0091388F">
              <w:rPr>
                <w:rFonts w:asciiTheme="minorHAnsi" w:eastAsia="Times New Roman" w:hAnsiTheme="minorHAnsi" w:cstheme="minorHAnsi"/>
                <w:sz w:val="16"/>
                <w:szCs w:val="16"/>
                <w:lang w:eastAsia="nl-NL"/>
              </w:rPr>
              <w:t>737</w:t>
            </w:r>
          </w:p>
        </w:tc>
        <w:tc>
          <w:tcPr>
            <w:tcW w:w="1627" w:type="dxa"/>
            <w:noWrap/>
            <w:hideMark/>
          </w:tcPr>
          <w:p w14:paraId="64C5C3EC" w14:textId="186664DE" w:rsidR="006434E3" w:rsidRPr="0091388F" w:rsidRDefault="002A304E" w:rsidP="00D7784B">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2</w:t>
            </w:r>
            <w:r w:rsidR="00E36BF1">
              <w:rPr>
                <w:rFonts w:asciiTheme="minorHAnsi" w:eastAsia="Times New Roman" w:hAnsiTheme="minorHAnsi" w:cstheme="minorHAnsi"/>
                <w:sz w:val="16"/>
                <w:szCs w:val="16"/>
                <w:lang w:eastAsia="nl-NL"/>
              </w:rPr>
              <w:t>3.</w:t>
            </w:r>
            <w:r w:rsidR="006434E3" w:rsidRPr="0091388F">
              <w:rPr>
                <w:rFonts w:asciiTheme="minorHAnsi" w:eastAsia="Times New Roman" w:hAnsiTheme="minorHAnsi" w:cstheme="minorHAnsi"/>
                <w:sz w:val="16"/>
                <w:szCs w:val="16"/>
                <w:lang w:eastAsia="nl-NL"/>
              </w:rPr>
              <w:t>983</w:t>
            </w:r>
          </w:p>
        </w:tc>
        <w:tc>
          <w:tcPr>
            <w:tcW w:w="1266" w:type="dxa"/>
            <w:noWrap/>
            <w:hideMark/>
          </w:tcPr>
          <w:p w14:paraId="11FA3145" w14:textId="2D3FB198" w:rsidR="006434E3" w:rsidRPr="0091388F" w:rsidRDefault="00E36BF1" w:rsidP="00D7784B">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73.</w:t>
            </w:r>
            <w:r w:rsidR="00D7784B" w:rsidRPr="0091388F">
              <w:rPr>
                <w:rFonts w:asciiTheme="minorHAnsi" w:eastAsia="Times New Roman" w:hAnsiTheme="minorHAnsi" w:cstheme="minorHAnsi"/>
                <w:sz w:val="16"/>
                <w:szCs w:val="16"/>
                <w:lang w:eastAsia="nl-NL"/>
              </w:rPr>
              <w:t>913</w:t>
            </w:r>
          </w:p>
        </w:tc>
      </w:tr>
      <w:tr w:rsidR="00A60B92" w:rsidRPr="006434E3" w14:paraId="2FBA797E" w14:textId="77777777" w:rsidTr="0091388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84" w:type="dxa"/>
            <w:hideMark/>
          </w:tcPr>
          <w:p w14:paraId="3FF308AB" w14:textId="77777777" w:rsidR="006434E3" w:rsidRPr="0091388F" w:rsidRDefault="006434E3"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Short-term Funding ratio</w:t>
            </w:r>
          </w:p>
        </w:tc>
        <w:tc>
          <w:tcPr>
            <w:tcW w:w="813" w:type="dxa"/>
            <w:noWrap/>
            <w:hideMark/>
          </w:tcPr>
          <w:p w14:paraId="69A06A5A"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4A1CDD8E" w14:textId="2CCD8F58"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89.</w:t>
            </w:r>
            <w:r w:rsidR="006434E3" w:rsidRPr="0091388F">
              <w:rPr>
                <w:rFonts w:asciiTheme="minorHAnsi" w:eastAsia="Times New Roman" w:hAnsiTheme="minorHAnsi" w:cstheme="minorHAnsi"/>
                <w:color w:val="000000"/>
                <w:sz w:val="16"/>
                <w:szCs w:val="16"/>
                <w:lang w:eastAsia="nl-NL"/>
              </w:rPr>
              <w:t>266%</w:t>
            </w:r>
          </w:p>
        </w:tc>
        <w:tc>
          <w:tcPr>
            <w:tcW w:w="1627" w:type="dxa"/>
            <w:noWrap/>
            <w:hideMark/>
          </w:tcPr>
          <w:p w14:paraId="506C68C7" w14:textId="7C2AF93B"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16.</w:t>
            </w:r>
            <w:r w:rsidR="006434E3" w:rsidRPr="0091388F">
              <w:rPr>
                <w:rFonts w:asciiTheme="minorHAnsi" w:eastAsia="Times New Roman" w:hAnsiTheme="minorHAnsi" w:cstheme="minorHAnsi"/>
                <w:color w:val="000000"/>
                <w:sz w:val="16"/>
                <w:szCs w:val="16"/>
                <w:lang w:eastAsia="nl-NL"/>
              </w:rPr>
              <w:t>369%</w:t>
            </w:r>
          </w:p>
        </w:tc>
        <w:tc>
          <w:tcPr>
            <w:tcW w:w="1356" w:type="dxa"/>
            <w:noWrap/>
            <w:hideMark/>
          </w:tcPr>
          <w:p w14:paraId="69FC6C1D" w14:textId="7C24FB9F"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3.</w:t>
            </w:r>
            <w:r w:rsidR="006434E3" w:rsidRPr="0091388F">
              <w:rPr>
                <w:rFonts w:asciiTheme="minorHAnsi" w:eastAsia="Times New Roman" w:hAnsiTheme="minorHAnsi" w:cstheme="minorHAnsi"/>
                <w:color w:val="000000"/>
                <w:sz w:val="16"/>
                <w:szCs w:val="16"/>
                <w:lang w:eastAsia="nl-NL"/>
              </w:rPr>
              <w:t>259%</w:t>
            </w:r>
          </w:p>
        </w:tc>
        <w:tc>
          <w:tcPr>
            <w:tcW w:w="1718" w:type="dxa"/>
            <w:noWrap/>
            <w:hideMark/>
          </w:tcPr>
          <w:p w14:paraId="13CC7BDD" w14:textId="68C70AC7"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81.</w:t>
            </w:r>
            <w:r w:rsidR="006434E3" w:rsidRPr="0091388F">
              <w:rPr>
                <w:rFonts w:asciiTheme="minorHAnsi" w:eastAsia="Times New Roman" w:hAnsiTheme="minorHAnsi" w:cstheme="minorHAnsi"/>
                <w:color w:val="000000"/>
                <w:sz w:val="16"/>
                <w:szCs w:val="16"/>
                <w:lang w:eastAsia="nl-NL"/>
              </w:rPr>
              <w:t>954%</w:t>
            </w:r>
          </w:p>
        </w:tc>
        <w:tc>
          <w:tcPr>
            <w:tcW w:w="1175" w:type="dxa"/>
            <w:noWrap/>
            <w:hideMark/>
          </w:tcPr>
          <w:p w14:paraId="26B89345" w14:textId="5CA3E679"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96.</w:t>
            </w:r>
            <w:r w:rsidR="006434E3" w:rsidRPr="0091388F">
              <w:rPr>
                <w:rFonts w:asciiTheme="minorHAnsi" w:eastAsia="Times New Roman" w:hAnsiTheme="minorHAnsi" w:cstheme="minorHAnsi"/>
                <w:color w:val="000000"/>
                <w:sz w:val="16"/>
                <w:szCs w:val="16"/>
                <w:lang w:eastAsia="nl-NL"/>
              </w:rPr>
              <w:t>806%</w:t>
            </w:r>
          </w:p>
        </w:tc>
        <w:tc>
          <w:tcPr>
            <w:tcW w:w="1627" w:type="dxa"/>
            <w:noWrap/>
            <w:hideMark/>
          </w:tcPr>
          <w:p w14:paraId="11F68A92"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100%</w:t>
            </w:r>
          </w:p>
        </w:tc>
        <w:tc>
          <w:tcPr>
            <w:tcW w:w="1266" w:type="dxa"/>
            <w:noWrap/>
            <w:hideMark/>
          </w:tcPr>
          <w:p w14:paraId="3A2EC7F9"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100%</w:t>
            </w:r>
          </w:p>
        </w:tc>
      </w:tr>
      <w:tr w:rsidR="00A60B92" w:rsidRPr="006434E3" w14:paraId="0711B218" w14:textId="77777777" w:rsidTr="0091388F">
        <w:trPr>
          <w:trHeight w:val="256"/>
        </w:trPr>
        <w:tc>
          <w:tcPr>
            <w:cnfStyle w:val="001000000000" w:firstRow="0" w:lastRow="0" w:firstColumn="1" w:lastColumn="0" w:oddVBand="0" w:evenVBand="0" w:oddHBand="0" w:evenHBand="0" w:firstRowFirstColumn="0" w:firstRowLastColumn="0" w:lastRowFirstColumn="0" w:lastRowLastColumn="0"/>
            <w:tcW w:w="2984" w:type="dxa"/>
            <w:hideMark/>
          </w:tcPr>
          <w:p w14:paraId="1FD3AF0B" w14:textId="77777777" w:rsidR="006434E3" w:rsidRPr="0091388F" w:rsidRDefault="006434E3"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Long-term Funding ratio</w:t>
            </w:r>
          </w:p>
        </w:tc>
        <w:tc>
          <w:tcPr>
            <w:tcW w:w="813" w:type="dxa"/>
            <w:noWrap/>
            <w:hideMark/>
          </w:tcPr>
          <w:p w14:paraId="16EEEB6D" w14:textId="77777777" w:rsidR="006434E3" w:rsidRPr="0091388F" w:rsidRDefault="006434E3"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66CA7170" w14:textId="6D6EB6BA"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8.</w:t>
            </w:r>
            <w:r w:rsidR="006434E3" w:rsidRPr="0091388F">
              <w:rPr>
                <w:rFonts w:asciiTheme="minorHAnsi" w:eastAsia="Times New Roman" w:hAnsiTheme="minorHAnsi" w:cstheme="minorHAnsi"/>
                <w:color w:val="000000"/>
                <w:sz w:val="16"/>
                <w:szCs w:val="16"/>
                <w:lang w:eastAsia="nl-NL"/>
              </w:rPr>
              <w:t>264%</w:t>
            </w:r>
          </w:p>
        </w:tc>
        <w:tc>
          <w:tcPr>
            <w:tcW w:w="1627" w:type="dxa"/>
            <w:noWrap/>
            <w:hideMark/>
          </w:tcPr>
          <w:p w14:paraId="7F6EC268" w14:textId="7CC74255"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15.</w:t>
            </w:r>
            <w:r w:rsidR="006434E3" w:rsidRPr="0091388F">
              <w:rPr>
                <w:rFonts w:asciiTheme="minorHAnsi" w:eastAsia="Times New Roman" w:hAnsiTheme="minorHAnsi" w:cstheme="minorHAnsi"/>
                <w:sz w:val="16"/>
                <w:szCs w:val="16"/>
                <w:lang w:eastAsia="nl-NL"/>
              </w:rPr>
              <w:t>079%</w:t>
            </w:r>
          </w:p>
        </w:tc>
        <w:tc>
          <w:tcPr>
            <w:tcW w:w="1356" w:type="dxa"/>
            <w:noWrap/>
            <w:hideMark/>
          </w:tcPr>
          <w:p w14:paraId="5724FF20" w14:textId="77777777" w:rsidR="006434E3" w:rsidRPr="0091388F" w:rsidRDefault="006434E3"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718" w:type="dxa"/>
            <w:noWrap/>
            <w:hideMark/>
          </w:tcPr>
          <w:p w14:paraId="415C4578" w14:textId="77777777" w:rsidR="006434E3" w:rsidRPr="0091388F" w:rsidRDefault="006434E3"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175" w:type="dxa"/>
            <w:noWrap/>
            <w:hideMark/>
          </w:tcPr>
          <w:p w14:paraId="0BE1D414" w14:textId="14713750"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w:t>
            </w:r>
            <w:r w:rsidR="006434E3" w:rsidRPr="0091388F">
              <w:rPr>
                <w:rFonts w:asciiTheme="minorHAnsi" w:eastAsia="Times New Roman" w:hAnsiTheme="minorHAnsi" w:cstheme="minorHAnsi"/>
                <w:sz w:val="16"/>
                <w:szCs w:val="16"/>
                <w:lang w:eastAsia="nl-NL"/>
              </w:rPr>
              <w:t>763%</w:t>
            </w:r>
          </w:p>
        </w:tc>
        <w:tc>
          <w:tcPr>
            <w:tcW w:w="1627" w:type="dxa"/>
            <w:noWrap/>
            <w:hideMark/>
          </w:tcPr>
          <w:p w14:paraId="7191C1AE" w14:textId="4887D802"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8.</w:t>
            </w:r>
            <w:r w:rsidR="006434E3" w:rsidRPr="0091388F">
              <w:rPr>
                <w:rFonts w:asciiTheme="minorHAnsi" w:eastAsia="Times New Roman" w:hAnsiTheme="minorHAnsi" w:cstheme="minorHAnsi"/>
                <w:sz w:val="16"/>
                <w:szCs w:val="16"/>
                <w:lang w:eastAsia="nl-NL"/>
              </w:rPr>
              <w:t>900%</w:t>
            </w:r>
          </w:p>
        </w:tc>
        <w:tc>
          <w:tcPr>
            <w:tcW w:w="1266" w:type="dxa"/>
            <w:noWrap/>
            <w:hideMark/>
          </w:tcPr>
          <w:p w14:paraId="7FC015CF" w14:textId="45410E48"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96.</w:t>
            </w:r>
            <w:r w:rsidR="006434E3" w:rsidRPr="0091388F">
              <w:rPr>
                <w:rFonts w:asciiTheme="minorHAnsi" w:eastAsia="Times New Roman" w:hAnsiTheme="minorHAnsi" w:cstheme="minorHAnsi"/>
                <w:sz w:val="16"/>
                <w:szCs w:val="16"/>
                <w:lang w:eastAsia="nl-NL"/>
              </w:rPr>
              <w:t>741%</w:t>
            </w:r>
          </w:p>
        </w:tc>
      </w:tr>
      <w:tr w:rsidR="00A60B92" w:rsidRPr="006434E3" w14:paraId="79225983" w14:textId="77777777" w:rsidTr="0091388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984" w:type="dxa"/>
            <w:hideMark/>
          </w:tcPr>
          <w:p w14:paraId="4CE9FAFD" w14:textId="27F69E17" w:rsidR="006434E3" w:rsidRPr="0091388F" w:rsidRDefault="001755BF"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V</w:t>
            </w:r>
            <w:r w:rsidR="006434E3" w:rsidRPr="0091388F">
              <w:rPr>
                <w:rFonts w:asciiTheme="minorHAnsi" w:eastAsia="Times New Roman" w:hAnsiTheme="minorHAnsi" w:cstheme="minorHAnsi"/>
                <w:color w:val="000000"/>
                <w:sz w:val="16"/>
                <w:szCs w:val="16"/>
                <w:lang w:eastAsia="nl-NL"/>
              </w:rPr>
              <w:t>ariables</w:t>
            </w:r>
            <w:r w:rsidRPr="0091388F">
              <w:rPr>
                <w:rFonts w:asciiTheme="minorHAnsi" w:eastAsia="Times New Roman" w:hAnsiTheme="minorHAnsi" w:cstheme="minorHAnsi"/>
                <w:color w:val="000000"/>
                <w:sz w:val="16"/>
                <w:szCs w:val="16"/>
                <w:lang w:eastAsia="nl-NL"/>
              </w:rPr>
              <w:t xml:space="preserve"> of interest</w:t>
            </w:r>
          </w:p>
        </w:tc>
        <w:tc>
          <w:tcPr>
            <w:tcW w:w="813" w:type="dxa"/>
            <w:noWrap/>
            <w:hideMark/>
          </w:tcPr>
          <w:p w14:paraId="474EA58F"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p>
        </w:tc>
        <w:tc>
          <w:tcPr>
            <w:tcW w:w="1085" w:type="dxa"/>
            <w:noWrap/>
            <w:hideMark/>
          </w:tcPr>
          <w:p w14:paraId="2F323D23"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627" w:type="dxa"/>
            <w:noWrap/>
            <w:hideMark/>
          </w:tcPr>
          <w:p w14:paraId="3560278E"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356" w:type="dxa"/>
            <w:noWrap/>
            <w:hideMark/>
          </w:tcPr>
          <w:p w14:paraId="44DA4322"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718" w:type="dxa"/>
            <w:noWrap/>
            <w:hideMark/>
          </w:tcPr>
          <w:p w14:paraId="044E534F"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175" w:type="dxa"/>
            <w:noWrap/>
            <w:hideMark/>
          </w:tcPr>
          <w:p w14:paraId="4BDEBD03"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627" w:type="dxa"/>
            <w:noWrap/>
            <w:hideMark/>
          </w:tcPr>
          <w:p w14:paraId="3B060896"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266" w:type="dxa"/>
            <w:noWrap/>
            <w:hideMark/>
          </w:tcPr>
          <w:p w14:paraId="71843CEE"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r>
      <w:tr w:rsidR="00A60B92" w:rsidRPr="006434E3" w14:paraId="0C6793ED" w14:textId="77777777" w:rsidTr="0091388F">
        <w:trPr>
          <w:trHeight w:val="182"/>
        </w:trPr>
        <w:tc>
          <w:tcPr>
            <w:cnfStyle w:val="001000000000" w:firstRow="0" w:lastRow="0" w:firstColumn="1" w:lastColumn="0" w:oddVBand="0" w:evenVBand="0" w:oddHBand="0" w:evenHBand="0" w:firstRowFirstColumn="0" w:firstRowLastColumn="0" w:lastRowFirstColumn="0" w:lastRowLastColumn="0"/>
            <w:tcW w:w="2984" w:type="dxa"/>
            <w:hideMark/>
          </w:tcPr>
          <w:p w14:paraId="35D0FBE3" w14:textId="77777777" w:rsidR="006434E3" w:rsidRPr="0091388F" w:rsidRDefault="006434E3"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MTR(NID)</w:t>
            </w:r>
          </w:p>
        </w:tc>
        <w:tc>
          <w:tcPr>
            <w:tcW w:w="813" w:type="dxa"/>
            <w:noWrap/>
            <w:hideMark/>
          </w:tcPr>
          <w:p w14:paraId="2D5C12B3" w14:textId="77777777" w:rsidR="006434E3" w:rsidRPr="0091388F" w:rsidRDefault="006434E3"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404631B2" w14:textId="4000E434"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10.</w:t>
            </w:r>
            <w:r w:rsidR="006434E3" w:rsidRPr="0091388F">
              <w:rPr>
                <w:rFonts w:asciiTheme="minorHAnsi" w:eastAsia="Times New Roman" w:hAnsiTheme="minorHAnsi" w:cstheme="minorHAnsi"/>
                <w:color w:val="000000"/>
                <w:sz w:val="16"/>
                <w:szCs w:val="16"/>
                <w:lang w:eastAsia="nl-NL"/>
              </w:rPr>
              <w:t>558%</w:t>
            </w:r>
          </w:p>
        </w:tc>
        <w:tc>
          <w:tcPr>
            <w:tcW w:w="1627" w:type="dxa"/>
            <w:noWrap/>
            <w:hideMark/>
          </w:tcPr>
          <w:p w14:paraId="5FED5D3E" w14:textId="5CCA8D78"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4.</w:t>
            </w:r>
            <w:r w:rsidR="006434E3" w:rsidRPr="0091388F">
              <w:rPr>
                <w:rFonts w:asciiTheme="minorHAnsi" w:eastAsia="Times New Roman" w:hAnsiTheme="minorHAnsi" w:cstheme="minorHAnsi"/>
                <w:sz w:val="16"/>
                <w:szCs w:val="16"/>
                <w:lang w:eastAsia="nl-NL"/>
              </w:rPr>
              <w:t>739%</w:t>
            </w:r>
          </w:p>
        </w:tc>
        <w:tc>
          <w:tcPr>
            <w:tcW w:w="1356" w:type="dxa"/>
            <w:noWrap/>
            <w:hideMark/>
          </w:tcPr>
          <w:p w14:paraId="301EFCB9" w14:textId="77777777" w:rsidR="006434E3" w:rsidRPr="0091388F" w:rsidRDefault="006434E3"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718" w:type="dxa"/>
            <w:noWrap/>
            <w:hideMark/>
          </w:tcPr>
          <w:p w14:paraId="2FD21FF2" w14:textId="39D4F1FF"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12.</w:t>
            </w:r>
            <w:r w:rsidR="006434E3" w:rsidRPr="0091388F">
              <w:rPr>
                <w:rFonts w:asciiTheme="minorHAnsi" w:eastAsia="Times New Roman" w:hAnsiTheme="minorHAnsi" w:cstheme="minorHAnsi"/>
                <w:sz w:val="16"/>
                <w:szCs w:val="16"/>
                <w:lang w:eastAsia="nl-NL"/>
              </w:rPr>
              <w:t>671%</w:t>
            </w:r>
          </w:p>
        </w:tc>
        <w:tc>
          <w:tcPr>
            <w:tcW w:w="1175" w:type="dxa"/>
            <w:noWrap/>
            <w:hideMark/>
          </w:tcPr>
          <w:p w14:paraId="2B205F7B" w14:textId="31DA1260"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12.</w:t>
            </w:r>
            <w:r w:rsidR="006434E3" w:rsidRPr="0091388F">
              <w:rPr>
                <w:rFonts w:asciiTheme="minorHAnsi" w:eastAsia="Times New Roman" w:hAnsiTheme="minorHAnsi" w:cstheme="minorHAnsi"/>
                <w:sz w:val="16"/>
                <w:szCs w:val="16"/>
                <w:lang w:eastAsia="nl-NL"/>
              </w:rPr>
              <w:t>677%</w:t>
            </w:r>
          </w:p>
        </w:tc>
        <w:tc>
          <w:tcPr>
            <w:tcW w:w="1627" w:type="dxa"/>
            <w:noWrap/>
            <w:hideMark/>
          </w:tcPr>
          <w:p w14:paraId="13FBBFFD" w14:textId="49FAA39F"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12.</w:t>
            </w:r>
            <w:r w:rsidR="006434E3" w:rsidRPr="0091388F">
              <w:rPr>
                <w:rFonts w:asciiTheme="minorHAnsi" w:eastAsia="Times New Roman" w:hAnsiTheme="minorHAnsi" w:cstheme="minorHAnsi"/>
                <w:sz w:val="16"/>
                <w:szCs w:val="16"/>
                <w:lang w:eastAsia="nl-NL"/>
              </w:rPr>
              <w:t>677%</w:t>
            </w:r>
          </w:p>
        </w:tc>
        <w:tc>
          <w:tcPr>
            <w:tcW w:w="1266" w:type="dxa"/>
            <w:noWrap/>
            <w:hideMark/>
          </w:tcPr>
          <w:p w14:paraId="3C00F945" w14:textId="4F7EF0A2"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12.</w:t>
            </w:r>
            <w:r w:rsidR="006434E3" w:rsidRPr="0091388F">
              <w:rPr>
                <w:rFonts w:asciiTheme="minorHAnsi" w:eastAsia="Times New Roman" w:hAnsiTheme="minorHAnsi" w:cstheme="minorHAnsi"/>
                <w:sz w:val="16"/>
                <w:szCs w:val="16"/>
                <w:lang w:eastAsia="nl-NL"/>
              </w:rPr>
              <w:t>695%</w:t>
            </w:r>
          </w:p>
        </w:tc>
      </w:tr>
      <w:tr w:rsidR="00A60B92" w:rsidRPr="006434E3" w14:paraId="3A4DCA71" w14:textId="77777777" w:rsidTr="0091388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984" w:type="dxa"/>
            <w:hideMark/>
          </w:tcPr>
          <w:p w14:paraId="7CA2A5FD" w14:textId="77777777" w:rsidR="006434E3" w:rsidRPr="0091388F" w:rsidRDefault="006434E3"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MTR (noNID)</w:t>
            </w:r>
          </w:p>
        </w:tc>
        <w:tc>
          <w:tcPr>
            <w:tcW w:w="813" w:type="dxa"/>
            <w:noWrap/>
            <w:hideMark/>
          </w:tcPr>
          <w:p w14:paraId="06C6D246" w14:textId="77777777"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147D888C" w14:textId="075ACBDC"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33.</w:t>
            </w:r>
            <w:r w:rsidR="006434E3" w:rsidRPr="0091388F">
              <w:rPr>
                <w:rFonts w:asciiTheme="minorHAnsi" w:eastAsia="Times New Roman" w:hAnsiTheme="minorHAnsi" w:cstheme="minorHAnsi"/>
                <w:color w:val="000000"/>
                <w:sz w:val="16"/>
                <w:szCs w:val="16"/>
                <w:lang w:eastAsia="nl-NL"/>
              </w:rPr>
              <w:t>999%</w:t>
            </w:r>
          </w:p>
        </w:tc>
        <w:tc>
          <w:tcPr>
            <w:tcW w:w="1627" w:type="dxa"/>
            <w:noWrap/>
            <w:hideMark/>
          </w:tcPr>
          <w:p w14:paraId="2EEC106B" w14:textId="20DCCC53" w:rsidR="006434E3" w:rsidRPr="0091388F" w:rsidRDefault="006434E3"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color w:val="000000"/>
                <w:sz w:val="16"/>
                <w:szCs w:val="16"/>
                <w:lang w:eastAsia="nl-NL"/>
              </w:rPr>
              <w:t>3</w:t>
            </w:r>
            <w:r w:rsidR="00E36BF1">
              <w:rPr>
                <w:rFonts w:asciiTheme="minorHAnsi" w:eastAsia="Times New Roman" w:hAnsiTheme="minorHAnsi" w:cstheme="minorHAnsi"/>
                <w:color w:val="000000"/>
                <w:sz w:val="16"/>
                <w:szCs w:val="16"/>
                <w:lang w:eastAsia="nl-NL"/>
              </w:rPr>
              <w:t>3.</w:t>
            </w:r>
            <w:r w:rsidRPr="0091388F">
              <w:rPr>
                <w:rFonts w:asciiTheme="minorHAnsi" w:eastAsia="Times New Roman" w:hAnsiTheme="minorHAnsi" w:cstheme="minorHAnsi"/>
                <w:color w:val="000000"/>
                <w:sz w:val="16"/>
                <w:szCs w:val="16"/>
                <w:lang w:eastAsia="nl-NL"/>
              </w:rPr>
              <w:t>999%</w:t>
            </w:r>
          </w:p>
        </w:tc>
        <w:tc>
          <w:tcPr>
            <w:tcW w:w="1356" w:type="dxa"/>
            <w:noWrap/>
            <w:hideMark/>
          </w:tcPr>
          <w:p w14:paraId="313E9D22" w14:textId="0E845590"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color w:val="000000"/>
                <w:sz w:val="16"/>
                <w:szCs w:val="16"/>
                <w:lang w:eastAsia="nl-NL"/>
              </w:rPr>
              <w:t>33.</w:t>
            </w:r>
            <w:r w:rsidR="006434E3" w:rsidRPr="0091388F">
              <w:rPr>
                <w:rFonts w:asciiTheme="minorHAnsi" w:eastAsia="Times New Roman" w:hAnsiTheme="minorHAnsi" w:cstheme="minorHAnsi"/>
                <w:color w:val="000000"/>
                <w:sz w:val="16"/>
                <w:szCs w:val="16"/>
                <w:lang w:eastAsia="nl-NL"/>
              </w:rPr>
              <w:t>999%</w:t>
            </w:r>
          </w:p>
        </w:tc>
        <w:tc>
          <w:tcPr>
            <w:tcW w:w="1718" w:type="dxa"/>
            <w:noWrap/>
            <w:hideMark/>
          </w:tcPr>
          <w:p w14:paraId="4A1EE709" w14:textId="7AC04A4E"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color w:val="000000"/>
                <w:sz w:val="16"/>
                <w:szCs w:val="16"/>
                <w:lang w:eastAsia="nl-NL"/>
              </w:rPr>
              <w:t>33.</w:t>
            </w:r>
            <w:r w:rsidR="006434E3" w:rsidRPr="0091388F">
              <w:rPr>
                <w:rFonts w:asciiTheme="minorHAnsi" w:eastAsia="Times New Roman" w:hAnsiTheme="minorHAnsi" w:cstheme="minorHAnsi"/>
                <w:color w:val="000000"/>
                <w:sz w:val="16"/>
                <w:szCs w:val="16"/>
                <w:lang w:eastAsia="nl-NL"/>
              </w:rPr>
              <w:t>999%</w:t>
            </w:r>
          </w:p>
        </w:tc>
        <w:tc>
          <w:tcPr>
            <w:tcW w:w="1175" w:type="dxa"/>
            <w:noWrap/>
            <w:hideMark/>
          </w:tcPr>
          <w:p w14:paraId="1E921B43" w14:textId="0BF95FE3"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color w:val="000000"/>
                <w:sz w:val="16"/>
                <w:szCs w:val="16"/>
                <w:lang w:eastAsia="nl-NL"/>
              </w:rPr>
              <w:t>33.</w:t>
            </w:r>
            <w:r w:rsidR="006434E3" w:rsidRPr="0091388F">
              <w:rPr>
                <w:rFonts w:asciiTheme="minorHAnsi" w:eastAsia="Times New Roman" w:hAnsiTheme="minorHAnsi" w:cstheme="minorHAnsi"/>
                <w:color w:val="000000"/>
                <w:sz w:val="16"/>
                <w:szCs w:val="16"/>
                <w:lang w:eastAsia="nl-NL"/>
              </w:rPr>
              <w:t>999%</w:t>
            </w:r>
          </w:p>
        </w:tc>
        <w:tc>
          <w:tcPr>
            <w:tcW w:w="1627" w:type="dxa"/>
            <w:noWrap/>
            <w:hideMark/>
          </w:tcPr>
          <w:p w14:paraId="662CAEC2" w14:textId="2893161C"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color w:val="000000"/>
                <w:sz w:val="16"/>
                <w:szCs w:val="16"/>
                <w:lang w:eastAsia="nl-NL"/>
              </w:rPr>
              <w:t>33.</w:t>
            </w:r>
            <w:r w:rsidR="006434E3" w:rsidRPr="0091388F">
              <w:rPr>
                <w:rFonts w:asciiTheme="minorHAnsi" w:eastAsia="Times New Roman" w:hAnsiTheme="minorHAnsi" w:cstheme="minorHAnsi"/>
                <w:color w:val="000000"/>
                <w:sz w:val="16"/>
                <w:szCs w:val="16"/>
                <w:lang w:eastAsia="nl-NL"/>
              </w:rPr>
              <w:t>999%</w:t>
            </w:r>
          </w:p>
        </w:tc>
        <w:tc>
          <w:tcPr>
            <w:tcW w:w="1266" w:type="dxa"/>
            <w:noWrap/>
            <w:hideMark/>
          </w:tcPr>
          <w:p w14:paraId="5B392503" w14:textId="2EE4C974" w:rsidR="006434E3" w:rsidRPr="0091388F" w:rsidRDefault="00E36BF1" w:rsidP="006434E3">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color w:val="000000"/>
                <w:sz w:val="16"/>
                <w:szCs w:val="16"/>
                <w:lang w:eastAsia="nl-NL"/>
              </w:rPr>
              <w:t>33.</w:t>
            </w:r>
            <w:r w:rsidR="006434E3" w:rsidRPr="0091388F">
              <w:rPr>
                <w:rFonts w:asciiTheme="minorHAnsi" w:eastAsia="Times New Roman" w:hAnsiTheme="minorHAnsi" w:cstheme="minorHAnsi"/>
                <w:color w:val="000000"/>
                <w:sz w:val="16"/>
                <w:szCs w:val="16"/>
                <w:lang w:eastAsia="nl-NL"/>
              </w:rPr>
              <w:t>999%</w:t>
            </w:r>
          </w:p>
        </w:tc>
      </w:tr>
      <w:tr w:rsidR="00A60B92" w:rsidRPr="006434E3" w14:paraId="0B9E2B8F" w14:textId="77777777" w:rsidTr="0091388F">
        <w:trPr>
          <w:trHeight w:val="247"/>
        </w:trPr>
        <w:tc>
          <w:tcPr>
            <w:cnfStyle w:val="001000000000" w:firstRow="0" w:lastRow="0" w:firstColumn="1" w:lastColumn="0" w:oddVBand="0" w:evenVBand="0" w:oddHBand="0" w:evenHBand="0" w:firstRowFirstColumn="0" w:firstRowLastColumn="0" w:lastRowFirstColumn="0" w:lastRowLastColumn="0"/>
            <w:tcW w:w="2984" w:type="dxa"/>
            <w:hideMark/>
          </w:tcPr>
          <w:p w14:paraId="555C2F89" w14:textId="77777777" w:rsidR="006434E3" w:rsidRPr="0091388F" w:rsidRDefault="006434E3" w:rsidP="006434E3">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MTR (Difference)</w:t>
            </w:r>
          </w:p>
        </w:tc>
        <w:tc>
          <w:tcPr>
            <w:tcW w:w="813" w:type="dxa"/>
            <w:noWrap/>
            <w:hideMark/>
          </w:tcPr>
          <w:p w14:paraId="4C98767B" w14:textId="77777777" w:rsidR="006434E3" w:rsidRPr="0091388F" w:rsidRDefault="006434E3"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1006331D" w14:textId="0485A502"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23.</w:t>
            </w:r>
            <w:r w:rsidR="006434E3" w:rsidRPr="0091388F">
              <w:rPr>
                <w:rFonts w:asciiTheme="minorHAnsi" w:eastAsia="Times New Roman" w:hAnsiTheme="minorHAnsi" w:cstheme="minorHAnsi"/>
                <w:color w:val="000000"/>
                <w:sz w:val="16"/>
                <w:szCs w:val="16"/>
                <w:lang w:eastAsia="nl-NL"/>
              </w:rPr>
              <w:t>431%</w:t>
            </w:r>
          </w:p>
        </w:tc>
        <w:tc>
          <w:tcPr>
            <w:tcW w:w="1627" w:type="dxa"/>
            <w:noWrap/>
            <w:hideMark/>
          </w:tcPr>
          <w:p w14:paraId="58E39EA0" w14:textId="37BD981F"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4.</w:t>
            </w:r>
            <w:r w:rsidR="006434E3" w:rsidRPr="0091388F">
              <w:rPr>
                <w:rFonts w:asciiTheme="minorHAnsi" w:eastAsia="Times New Roman" w:hAnsiTheme="minorHAnsi" w:cstheme="minorHAnsi"/>
                <w:sz w:val="16"/>
                <w:szCs w:val="16"/>
                <w:lang w:eastAsia="nl-NL"/>
              </w:rPr>
              <w:t>739%</w:t>
            </w:r>
          </w:p>
        </w:tc>
        <w:tc>
          <w:tcPr>
            <w:tcW w:w="1356" w:type="dxa"/>
            <w:noWrap/>
            <w:hideMark/>
          </w:tcPr>
          <w:p w14:paraId="2F4937B8" w14:textId="0EF094A8"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21.</w:t>
            </w:r>
            <w:r w:rsidR="006434E3" w:rsidRPr="0091388F">
              <w:rPr>
                <w:rFonts w:asciiTheme="minorHAnsi" w:eastAsia="Times New Roman" w:hAnsiTheme="minorHAnsi" w:cstheme="minorHAnsi"/>
                <w:sz w:val="16"/>
                <w:szCs w:val="16"/>
                <w:lang w:eastAsia="nl-NL"/>
              </w:rPr>
              <w:t>289%</w:t>
            </w:r>
          </w:p>
        </w:tc>
        <w:tc>
          <w:tcPr>
            <w:tcW w:w="1718" w:type="dxa"/>
            <w:noWrap/>
            <w:hideMark/>
          </w:tcPr>
          <w:p w14:paraId="26EB4E49" w14:textId="28CA616B"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21.</w:t>
            </w:r>
            <w:r w:rsidR="006434E3" w:rsidRPr="0091388F">
              <w:rPr>
                <w:rFonts w:asciiTheme="minorHAnsi" w:eastAsia="Times New Roman" w:hAnsiTheme="minorHAnsi" w:cstheme="minorHAnsi"/>
                <w:sz w:val="16"/>
                <w:szCs w:val="16"/>
                <w:lang w:eastAsia="nl-NL"/>
              </w:rPr>
              <w:t>312%</w:t>
            </w:r>
          </w:p>
        </w:tc>
        <w:tc>
          <w:tcPr>
            <w:tcW w:w="1175" w:type="dxa"/>
            <w:noWrap/>
            <w:hideMark/>
          </w:tcPr>
          <w:p w14:paraId="2C270217" w14:textId="4D02C411"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21.</w:t>
            </w:r>
            <w:r w:rsidR="006434E3" w:rsidRPr="0091388F">
              <w:rPr>
                <w:rFonts w:asciiTheme="minorHAnsi" w:eastAsia="Times New Roman" w:hAnsiTheme="minorHAnsi" w:cstheme="minorHAnsi"/>
                <w:sz w:val="16"/>
                <w:szCs w:val="16"/>
                <w:lang w:eastAsia="nl-NL"/>
              </w:rPr>
              <w:t>313%</w:t>
            </w:r>
          </w:p>
        </w:tc>
        <w:tc>
          <w:tcPr>
            <w:tcW w:w="1627" w:type="dxa"/>
            <w:noWrap/>
            <w:hideMark/>
          </w:tcPr>
          <w:p w14:paraId="6F87EF57" w14:textId="5334389C"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21.</w:t>
            </w:r>
            <w:r w:rsidR="002A304E" w:rsidRPr="0091388F">
              <w:rPr>
                <w:rFonts w:asciiTheme="minorHAnsi" w:eastAsia="Times New Roman" w:hAnsiTheme="minorHAnsi" w:cstheme="minorHAnsi"/>
                <w:sz w:val="16"/>
                <w:szCs w:val="16"/>
                <w:lang w:eastAsia="nl-NL"/>
              </w:rPr>
              <w:t>313</w:t>
            </w:r>
            <w:r w:rsidR="006434E3" w:rsidRPr="0091388F">
              <w:rPr>
                <w:rFonts w:asciiTheme="minorHAnsi" w:eastAsia="Times New Roman" w:hAnsiTheme="minorHAnsi" w:cstheme="minorHAnsi"/>
                <w:sz w:val="16"/>
                <w:szCs w:val="16"/>
                <w:lang w:eastAsia="nl-NL"/>
              </w:rPr>
              <w:t>%</w:t>
            </w:r>
          </w:p>
        </w:tc>
        <w:tc>
          <w:tcPr>
            <w:tcW w:w="1266" w:type="dxa"/>
            <w:noWrap/>
            <w:hideMark/>
          </w:tcPr>
          <w:p w14:paraId="4CF5C548" w14:textId="20E006EA" w:rsidR="006434E3" w:rsidRPr="0091388F" w:rsidRDefault="00E36BF1" w:rsidP="006434E3">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33.</w:t>
            </w:r>
            <w:r w:rsidR="006434E3" w:rsidRPr="0091388F">
              <w:rPr>
                <w:rFonts w:asciiTheme="minorHAnsi" w:eastAsia="Times New Roman" w:hAnsiTheme="minorHAnsi" w:cstheme="minorHAnsi"/>
                <w:sz w:val="16"/>
                <w:szCs w:val="16"/>
                <w:lang w:eastAsia="nl-NL"/>
              </w:rPr>
              <w:t>99%</w:t>
            </w:r>
          </w:p>
        </w:tc>
      </w:tr>
      <w:tr w:rsidR="0091388F" w:rsidRPr="006434E3" w14:paraId="154B8B93" w14:textId="77777777" w:rsidTr="0091388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984" w:type="dxa"/>
          </w:tcPr>
          <w:p w14:paraId="07ACCF23" w14:textId="68CEDE9B"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MTR(Difference) commercial banks</w:t>
            </w:r>
          </w:p>
        </w:tc>
        <w:tc>
          <w:tcPr>
            <w:tcW w:w="813" w:type="dxa"/>
            <w:noWrap/>
          </w:tcPr>
          <w:p w14:paraId="0B9327D1" w14:textId="633EDF76"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tcPr>
          <w:p w14:paraId="276B35F3" w14:textId="2EC3F29E"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13.</w:t>
            </w:r>
            <w:r w:rsidR="00AB20F5" w:rsidRPr="0091388F">
              <w:rPr>
                <w:rFonts w:asciiTheme="minorHAnsi" w:eastAsia="Times New Roman" w:hAnsiTheme="minorHAnsi" w:cstheme="minorHAnsi"/>
                <w:color w:val="000000"/>
                <w:sz w:val="16"/>
                <w:szCs w:val="16"/>
                <w:lang w:eastAsia="nl-NL"/>
              </w:rPr>
              <w:t>436%</w:t>
            </w:r>
          </w:p>
        </w:tc>
        <w:tc>
          <w:tcPr>
            <w:tcW w:w="1627" w:type="dxa"/>
            <w:noWrap/>
          </w:tcPr>
          <w:p w14:paraId="57016785" w14:textId="2A3E2174" w:rsidR="00AB20F5" w:rsidRPr="0091388F" w:rsidRDefault="00E36BF1" w:rsidP="0091388F">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11.</w:t>
            </w:r>
            <w:r w:rsidR="00AB20F5" w:rsidRPr="0091388F">
              <w:rPr>
                <w:rFonts w:asciiTheme="minorHAnsi" w:eastAsia="Times New Roman" w:hAnsiTheme="minorHAnsi" w:cstheme="minorHAnsi"/>
                <w:sz w:val="16"/>
                <w:szCs w:val="16"/>
                <w:lang w:eastAsia="nl-NL"/>
              </w:rPr>
              <w:t>54</w:t>
            </w:r>
            <w:r w:rsidR="0091388F" w:rsidRPr="0091388F">
              <w:rPr>
                <w:rFonts w:asciiTheme="minorHAnsi" w:eastAsia="Times New Roman" w:hAnsiTheme="minorHAnsi" w:cstheme="minorHAnsi"/>
                <w:sz w:val="16"/>
                <w:szCs w:val="16"/>
                <w:lang w:eastAsia="nl-NL"/>
              </w:rPr>
              <w:t>6</w:t>
            </w:r>
            <w:r w:rsidR="00AB20F5" w:rsidRPr="0091388F">
              <w:rPr>
                <w:rFonts w:asciiTheme="minorHAnsi" w:eastAsia="Times New Roman" w:hAnsiTheme="minorHAnsi" w:cstheme="minorHAnsi"/>
                <w:sz w:val="16"/>
                <w:szCs w:val="16"/>
                <w:lang w:eastAsia="nl-NL"/>
              </w:rPr>
              <w:t>%</w:t>
            </w:r>
          </w:p>
        </w:tc>
        <w:tc>
          <w:tcPr>
            <w:tcW w:w="1356" w:type="dxa"/>
            <w:noWrap/>
          </w:tcPr>
          <w:p w14:paraId="6BED34A7" w14:textId="679A9365"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718" w:type="dxa"/>
            <w:noWrap/>
          </w:tcPr>
          <w:p w14:paraId="0609D49F" w14:textId="3015675A"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175" w:type="dxa"/>
            <w:noWrap/>
          </w:tcPr>
          <w:p w14:paraId="422E853E" w14:textId="78AEC5D8"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21.</w:t>
            </w:r>
            <w:r w:rsidR="00AB20F5" w:rsidRPr="0091388F">
              <w:rPr>
                <w:rFonts w:asciiTheme="minorHAnsi" w:eastAsia="Times New Roman" w:hAnsiTheme="minorHAnsi" w:cstheme="minorHAnsi"/>
                <w:sz w:val="16"/>
                <w:szCs w:val="16"/>
                <w:lang w:eastAsia="nl-NL"/>
              </w:rPr>
              <w:t>310%</w:t>
            </w:r>
          </w:p>
        </w:tc>
        <w:tc>
          <w:tcPr>
            <w:tcW w:w="1627" w:type="dxa"/>
            <w:noWrap/>
          </w:tcPr>
          <w:p w14:paraId="0DBA7F2E" w14:textId="002989AE"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21.</w:t>
            </w:r>
            <w:r w:rsidR="00AB20F5" w:rsidRPr="0091388F">
              <w:rPr>
                <w:rFonts w:asciiTheme="minorHAnsi" w:eastAsia="Times New Roman" w:hAnsiTheme="minorHAnsi" w:cstheme="minorHAnsi"/>
                <w:sz w:val="16"/>
                <w:szCs w:val="16"/>
                <w:lang w:eastAsia="nl-NL"/>
              </w:rPr>
              <w:t>313%</w:t>
            </w:r>
          </w:p>
        </w:tc>
        <w:tc>
          <w:tcPr>
            <w:tcW w:w="1266" w:type="dxa"/>
            <w:noWrap/>
          </w:tcPr>
          <w:p w14:paraId="46ADD184" w14:textId="40B652CA"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33.</w:t>
            </w:r>
            <w:r w:rsidR="00AB20F5" w:rsidRPr="0091388F">
              <w:rPr>
                <w:rFonts w:asciiTheme="minorHAnsi" w:eastAsia="Times New Roman" w:hAnsiTheme="minorHAnsi" w:cstheme="minorHAnsi"/>
                <w:sz w:val="16"/>
                <w:szCs w:val="16"/>
                <w:lang w:eastAsia="nl-NL"/>
              </w:rPr>
              <w:t>99%</w:t>
            </w:r>
          </w:p>
        </w:tc>
      </w:tr>
      <w:tr w:rsidR="0091388F" w:rsidRPr="00AB20F5" w14:paraId="74949127" w14:textId="77777777" w:rsidTr="0091388F">
        <w:trPr>
          <w:trHeight w:val="247"/>
        </w:trPr>
        <w:tc>
          <w:tcPr>
            <w:cnfStyle w:val="001000000000" w:firstRow="0" w:lastRow="0" w:firstColumn="1" w:lastColumn="0" w:oddVBand="0" w:evenVBand="0" w:oddHBand="0" w:evenHBand="0" w:firstRowFirstColumn="0" w:firstRowLastColumn="0" w:lastRowFirstColumn="0" w:lastRowLastColumn="0"/>
            <w:tcW w:w="2984" w:type="dxa"/>
          </w:tcPr>
          <w:p w14:paraId="3D706A42" w14:textId="5DE0375E"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MTR(Difference) Savings Banks</w:t>
            </w:r>
          </w:p>
        </w:tc>
        <w:tc>
          <w:tcPr>
            <w:tcW w:w="813" w:type="dxa"/>
            <w:noWrap/>
          </w:tcPr>
          <w:p w14:paraId="1CA93AF3" w14:textId="7DB90BBA"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tcPr>
          <w:p w14:paraId="23472F02" w14:textId="5013A36C"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5.</w:t>
            </w:r>
            <w:r w:rsidR="00AB20F5" w:rsidRPr="0091388F">
              <w:rPr>
                <w:rFonts w:asciiTheme="minorHAnsi" w:eastAsia="Times New Roman" w:hAnsiTheme="minorHAnsi" w:cstheme="minorHAnsi"/>
                <w:color w:val="000000"/>
                <w:sz w:val="16"/>
                <w:szCs w:val="16"/>
                <w:lang w:eastAsia="nl-NL"/>
              </w:rPr>
              <w:t>585%</w:t>
            </w:r>
          </w:p>
        </w:tc>
        <w:tc>
          <w:tcPr>
            <w:tcW w:w="1627" w:type="dxa"/>
            <w:noWrap/>
          </w:tcPr>
          <w:p w14:paraId="7CE31213" w14:textId="161574E6"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10.</w:t>
            </w:r>
            <w:r w:rsidR="00AB20F5" w:rsidRPr="0091388F">
              <w:rPr>
                <w:rFonts w:asciiTheme="minorHAnsi" w:eastAsia="Times New Roman" w:hAnsiTheme="minorHAnsi" w:cstheme="minorHAnsi"/>
                <w:sz w:val="16"/>
                <w:szCs w:val="16"/>
                <w:lang w:eastAsia="nl-NL"/>
              </w:rPr>
              <w:t>459%</w:t>
            </w:r>
          </w:p>
        </w:tc>
        <w:tc>
          <w:tcPr>
            <w:tcW w:w="1356" w:type="dxa"/>
            <w:noWrap/>
          </w:tcPr>
          <w:p w14:paraId="2E396581" w14:textId="6E2E4305"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718" w:type="dxa"/>
            <w:noWrap/>
          </w:tcPr>
          <w:p w14:paraId="6AF7D06A" w14:textId="7FCE0063"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175" w:type="dxa"/>
            <w:noWrap/>
          </w:tcPr>
          <w:p w14:paraId="40036872" w14:textId="1CF1D39F"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627" w:type="dxa"/>
            <w:noWrap/>
          </w:tcPr>
          <w:p w14:paraId="5DCAB3A8" w14:textId="045045C5"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266" w:type="dxa"/>
            <w:noWrap/>
          </w:tcPr>
          <w:p w14:paraId="445B107E" w14:textId="765AD4C6"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33.</w:t>
            </w:r>
            <w:r w:rsidR="00AB20F5" w:rsidRPr="0091388F">
              <w:rPr>
                <w:rFonts w:asciiTheme="minorHAnsi" w:eastAsia="Times New Roman" w:hAnsiTheme="minorHAnsi" w:cstheme="minorHAnsi"/>
                <w:sz w:val="16"/>
                <w:szCs w:val="16"/>
                <w:lang w:eastAsia="nl-NL"/>
              </w:rPr>
              <w:t>99%</w:t>
            </w:r>
          </w:p>
        </w:tc>
      </w:tr>
      <w:tr w:rsidR="0091388F" w:rsidRPr="00AB20F5" w14:paraId="243291A2" w14:textId="77777777" w:rsidTr="0091388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984" w:type="dxa"/>
          </w:tcPr>
          <w:p w14:paraId="43A99679" w14:textId="48042155"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MTR(Difference) Cooperative Banks</w:t>
            </w:r>
          </w:p>
        </w:tc>
        <w:tc>
          <w:tcPr>
            <w:tcW w:w="813" w:type="dxa"/>
            <w:noWrap/>
          </w:tcPr>
          <w:p w14:paraId="5BFE7BD1" w14:textId="617F8DCC"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tcPr>
          <w:p w14:paraId="4CE0F54A" w14:textId="400A26B2"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4.</w:t>
            </w:r>
            <w:r w:rsidR="00AB20F5" w:rsidRPr="0091388F">
              <w:rPr>
                <w:rFonts w:asciiTheme="minorHAnsi" w:eastAsia="Times New Roman" w:hAnsiTheme="minorHAnsi" w:cstheme="minorHAnsi"/>
                <w:color w:val="000000"/>
                <w:sz w:val="16"/>
                <w:szCs w:val="16"/>
                <w:lang w:eastAsia="nl-NL"/>
              </w:rPr>
              <w:t>410%</w:t>
            </w:r>
          </w:p>
        </w:tc>
        <w:tc>
          <w:tcPr>
            <w:tcW w:w="1627" w:type="dxa"/>
            <w:noWrap/>
          </w:tcPr>
          <w:p w14:paraId="6D2EF517" w14:textId="3661E852"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9.</w:t>
            </w:r>
            <w:r w:rsidR="00AB20F5" w:rsidRPr="0091388F">
              <w:rPr>
                <w:rFonts w:asciiTheme="minorHAnsi" w:eastAsia="Times New Roman" w:hAnsiTheme="minorHAnsi" w:cstheme="minorHAnsi"/>
                <w:sz w:val="16"/>
                <w:szCs w:val="16"/>
                <w:lang w:eastAsia="nl-NL"/>
              </w:rPr>
              <w:t>944%</w:t>
            </w:r>
          </w:p>
        </w:tc>
        <w:tc>
          <w:tcPr>
            <w:tcW w:w="1356" w:type="dxa"/>
            <w:noWrap/>
          </w:tcPr>
          <w:p w14:paraId="3D7D720F" w14:textId="452E1E53"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718" w:type="dxa"/>
            <w:noWrap/>
          </w:tcPr>
          <w:p w14:paraId="108D8949" w14:textId="154E3983"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175" w:type="dxa"/>
            <w:noWrap/>
          </w:tcPr>
          <w:p w14:paraId="20D87536" w14:textId="75010485"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627" w:type="dxa"/>
            <w:noWrap/>
          </w:tcPr>
          <w:p w14:paraId="2B155B3B" w14:textId="4317496B"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266" w:type="dxa"/>
            <w:noWrap/>
          </w:tcPr>
          <w:p w14:paraId="6D59AC44" w14:textId="7784535F"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33.</w:t>
            </w:r>
            <w:r w:rsidR="00AB20F5" w:rsidRPr="0091388F">
              <w:rPr>
                <w:rFonts w:asciiTheme="minorHAnsi" w:eastAsia="Times New Roman" w:hAnsiTheme="minorHAnsi" w:cstheme="minorHAnsi"/>
                <w:sz w:val="16"/>
                <w:szCs w:val="16"/>
                <w:lang w:eastAsia="nl-NL"/>
              </w:rPr>
              <w:t>99%</w:t>
            </w:r>
          </w:p>
        </w:tc>
      </w:tr>
      <w:tr w:rsidR="00A60B92" w:rsidRPr="006434E3" w14:paraId="73AD5464" w14:textId="77777777" w:rsidTr="0091388F">
        <w:trPr>
          <w:trHeight w:val="243"/>
        </w:trPr>
        <w:tc>
          <w:tcPr>
            <w:cnfStyle w:val="001000000000" w:firstRow="0" w:lastRow="0" w:firstColumn="1" w:lastColumn="0" w:oddVBand="0" w:evenVBand="0" w:oddHBand="0" w:evenHBand="0" w:firstRowFirstColumn="0" w:firstRowLastColumn="0" w:lastRowFirstColumn="0" w:lastRowLastColumn="0"/>
            <w:tcW w:w="2984" w:type="dxa"/>
            <w:hideMark/>
          </w:tcPr>
          <w:p w14:paraId="4DF9BC9A"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Control variables</w:t>
            </w:r>
          </w:p>
        </w:tc>
        <w:tc>
          <w:tcPr>
            <w:tcW w:w="813" w:type="dxa"/>
            <w:noWrap/>
            <w:hideMark/>
          </w:tcPr>
          <w:p w14:paraId="00C54DDF"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p>
        </w:tc>
        <w:tc>
          <w:tcPr>
            <w:tcW w:w="1085" w:type="dxa"/>
            <w:noWrap/>
            <w:hideMark/>
          </w:tcPr>
          <w:p w14:paraId="2C490309"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c>
          <w:tcPr>
            <w:tcW w:w="1627" w:type="dxa"/>
            <w:noWrap/>
            <w:hideMark/>
          </w:tcPr>
          <w:p w14:paraId="08062B65"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c>
          <w:tcPr>
            <w:tcW w:w="1356" w:type="dxa"/>
            <w:noWrap/>
            <w:hideMark/>
          </w:tcPr>
          <w:p w14:paraId="6FBB665E"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c>
          <w:tcPr>
            <w:tcW w:w="1718" w:type="dxa"/>
            <w:noWrap/>
            <w:hideMark/>
          </w:tcPr>
          <w:p w14:paraId="03530DD7"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c>
          <w:tcPr>
            <w:tcW w:w="1175" w:type="dxa"/>
            <w:noWrap/>
            <w:hideMark/>
          </w:tcPr>
          <w:p w14:paraId="24469958"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c>
          <w:tcPr>
            <w:tcW w:w="1627" w:type="dxa"/>
            <w:noWrap/>
            <w:hideMark/>
          </w:tcPr>
          <w:p w14:paraId="43758D34"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c>
          <w:tcPr>
            <w:tcW w:w="1266" w:type="dxa"/>
            <w:noWrap/>
            <w:hideMark/>
          </w:tcPr>
          <w:p w14:paraId="0FB6D245"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r>
      <w:tr w:rsidR="0091388F" w:rsidRPr="006434E3" w14:paraId="1A68871E" w14:textId="77777777" w:rsidTr="0091388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4" w:type="dxa"/>
            <w:hideMark/>
          </w:tcPr>
          <w:p w14:paraId="5B8B6A6D"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Total Assets</w:t>
            </w:r>
          </w:p>
        </w:tc>
        <w:tc>
          <w:tcPr>
            <w:tcW w:w="813" w:type="dxa"/>
            <w:noWrap/>
            <w:hideMark/>
          </w:tcPr>
          <w:p w14:paraId="0E7EB93C"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2E94D9E9" w14:textId="392811DD"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41,192.</w:t>
            </w:r>
            <w:r w:rsidR="00AB20F5" w:rsidRPr="0091388F">
              <w:rPr>
                <w:rFonts w:asciiTheme="minorHAnsi" w:eastAsia="Times New Roman" w:hAnsiTheme="minorHAnsi" w:cstheme="minorHAnsi"/>
                <w:color w:val="000000"/>
                <w:sz w:val="16"/>
                <w:szCs w:val="16"/>
                <w:lang w:eastAsia="nl-NL"/>
              </w:rPr>
              <w:t>47</w:t>
            </w:r>
          </w:p>
        </w:tc>
        <w:tc>
          <w:tcPr>
            <w:tcW w:w="1627" w:type="dxa"/>
            <w:noWrap/>
            <w:hideMark/>
          </w:tcPr>
          <w:p w14:paraId="1F789271" w14:textId="3DABFEAF"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106,</w:t>
            </w:r>
            <w:r w:rsidR="00AB20F5" w:rsidRPr="0091388F">
              <w:rPr>
                <w:rFonts w:asciiTheme="minorHAnsi" w:eastAsia="Times New Roman" w:hAnsiTheme="minorHAnsi" w:cstheme="minorHAnsi"/>
                <w:color w:val="000000"/>
                <w:sz w:val="16"/>
                <w:szCs w:val="16"/>
                <w:lang w:eastAsia="nl-NL"/>
              </w:rPr>
              <w:t>898</w:t>
            </w:r>
          </w:p>
        </w:tc>
        <w:tc>
          <w:tcPr>
            <w:tcW w:w="1356" w:type="dxa"/>
            <w:noWrap/>
            <w:hideMark/>
          </w:tcPr>
          <w:p w14:paraId="6F96C7DF"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75</w:t>
            </w:r>
          </w:p>
        </w:tc>
        <w:tc>
          <w:tcPr>
            <w:tcW w:w="1718" w:type="dxa"/>
            <w:noWrap/>
            <w:hideMark/>
          </w:tcPr>
          <w:p w14:paraId="067EB984"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556</w:t>
            </w:r>
          </w:p>
        </w:tc>
        <w:tc>
          <w:tcPr>
            <w:tcW w:w="1175" w:type="dxa"/>
            <w:noWrap/>
            <w:hideMark/>
          </w:tcPr>
          <w:p w14:paraId="469FA809" w14:textId="784581FD"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2,</w:t>
            </w:r>
            <w:r w:rsidR="00AB20F5" w:rsidRPr="0091388F">
              <w:rPr>
                <w:rFonts w:asciiTheme="minorHAnsi" w:eastAsia="Times New Roman" w:hAnsiTheme="minorHAnsi" w:cstheme="minorHAnsi"/>
                <w:color w:val="000000"/>
                <w:sz w:val="16"/>
                <w:szCs w:val="16"/>
                <w:lang w:eastAsia="nl-NL"/>
              </w:rPr>
              <w:t>348</w:t>
            </w:r>
          </w:p>
        </w:tc>
        <w:tc>
          <w:tcPr>
            <w:tcW w:w="1627" w:type="dxa"/>
            <w:noWrap/>
            <w:hideMark/>
          </w:tcPr>
          <w:p w14:paraId="75FE4C1D" w14:textId="3D1D5CB2"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10,</w:t>
            </w:r>
            <w:r w:rsidR="00AB20F5" w:rsidRPr="0091388F">
              <w:rPr>
                <w:rFonts w:asciiTheme="minorHAnsi" w:eastAsia="Times New Roman" w:hAnsiTheme="minorHAnsi" w:cstheme="minorHAnsi"/>
                <w:color w:val="000000"/>
                <w:sz w:val="16"/>
                <w:szCs w:val="16"/>
                <w:lang w:eastAsia="nl-NL"/>
              </w:rPr>
              <w:t>481</w:t>
            </w:r>
          </w:p>
        </w:tc>
        <w:tc>
          <w:tcPr>
            <w:tcW w:w="1266" w:type="dxa"/>
            <w:noWrap/>
            <w:hideMark/>
          </w:tcPr>
          <w:p w14:paraId="37BAF57D" w14:textId="71BCF0D9"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767,</w:t>
            </w:r>
            <w:r w:rsidR="00AB20F5" w:rsidRPr="0091388F">
              <w:rPr>
                <w:rFonts w:asciiTheme="minorHAnsi" w:eastAsia="Times New Roman" w:hAnsiTheme="minorHAnsi" w:cstheme="minorHAnsi"/>
                <w:color w:val="000000"/>
                <w:sz w:val="16"/>
                <w:szCs w:val="16"/>
                <w:lang w:eastAsia="nl-NL"/>
              </w:rPr>
              <w:t>213</w:t>
            </w:r>
          </w:p>
        </w:tc>
      </w:tr>
      <w:tr w:rsidR="0091388F" w:rsidRPr="006434E3" w14:paraId="7AACE8A1" w14:textId="77777777" w:rsidTr="0091388F">
        <w:trPr>
          <w:trHeight w:val="331"/>
        </w:trPr>
        <w:tc>
          <w:tcPr>
            <w:cnfStyle w:val="001000000000" w:firstRow="0" w:lastRow="0" w:firstColumn="1" w:lastColumn="0" w:oddVBand="0" w:evenVBand="0" w:oddHBand="0" w:evenHBand="0" w:firstRowFirstColumn="0" w:firstRowLastColumn="0" w:lastRowFirstColumn="0" w:lastRowLastColumn="0"/>
            <w:tcW w:w="2984" w:type="dxa"/>
          </w:tcPr>
          <w:p w14:paraId="3CDC819D" w14:textId="56656505"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Tangibility</w:t>
            </w:r>
          </w:p>
        </w:tc>
        <w:tc>
          <w:tcPr>
            <w:tcW w:w="813" w:type="dxa"/>
            <w:noWrap/>
          </w:tcPr>
          <w:p w14:paraId="726548F6" w14:textId="0AE146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tcPr>
          <w:p w14:paraId="32ACF8E8" w14:textId="709CF98C"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0.</w:t>
            </w:r>
            <w:r w:rsidR="00AB20F5" w:rsidRPr="0091388F">
              <w:rPr>
                <w:rFonts w:asciiTheme="minorHAnsi" w:eastAsia="Times New Roman" w:hAnsiTheme="minorHAnsi" w:cstheme="minorHAnsi"/>
                <w:color w:val="000000"/>
                <w:sz w:val="16"/>
                <w:szCs w:val="16"/>
                <w:lang w:eastAsia="nl-NL"/>
              </w:rPr>
              <w:t>455%</w:t>
            </w:r>
          </w:p>
        </w:tc>
        <w:tc>
          <w:tcPr>
            <w:tcW w:w="1627" w:type="dxa"/>
            <w:noWrap/>
          </w:tcPr>
          <w:p w14:paraId="30D5B9B8" w14:textId="2C8BD65F"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865%</w:t>
            </w:r>
          </w:p>
        </w:tc>
        <w:tc>
          <w:tcPr>
            <w:tcW w:w="1356" w:type="dxa"/>
            <w:noWrap/>
          </w:tcPr>
          <w:p w14:paraId="12428EBB" w14:textId="00AB8E3E"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sz w:val="16"/>
                <w:szCs w:val="16"/>
                <w:lang w:eastAsia="nl-NL"/>
              </w:rPr>
              <w:t>0%</w:t>
            </w:r>
          </w:p>
        </w:tc>
        <w:tc>
          <w:tcPr>
            <w:tcW w:w="1718" w:type="dxa"/>
            <w:noWrap/>
          </w:tcPr>
          <w:p w14:paraId="1E6A48F8" w14:textId="0C1A4D49"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039%</w:t>
            </w:r>
          </w:p>
        </w:tc>
        <w:tc>
          <w:tcPr>
            <w:tcW w:w="1175" w:type="dxa"/>
            <w:noWrap/>
          </w:tcPr>
          <w:p w14:paraId="6E7E0BF0" w14:textId="098B9051"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193%</w:t>
            </w:r>
          </w:p>
        </w:tc>
        <w:tc>
          <w:tcPr>
            <w:tcW w:w="1627" w:type="dxa"/>
            <w:noWrap/>
          </w:tcPr>
          <w:p w14:paraId="749CD8B7" w14:textId="22509C6F"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605%</w:t>
            </w:r>
          </w:p>
        </w:tc>
        <w:tc>
          <w:tcPr>
            <w:tcW w:w="1266" w:type="dxa"/>
            <w:noWrap/>
          </w:tcPr>
          <w:p w14:paraId="4032DF4A" w14:textId="12743EEB"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sz w:val="16"/>
                <w:szCs w:val="16"/>
                <w:lang w:eastAsia="nl-NL"/>
              </w:rPr>
              <w:t>10.</w:t>
            </w:r>
            <w:r w:rsidR="00AB20F5" w:rsidRPr="0091388F">
              <w:rPr>
                <w:rFonts w:asciiTheme="minorHAnsi" w:eastAsia="Times New Roman" w:hAnsiTheme="minorHAnsi" w:cstheme="minorHAnsi"/>
                <w:sz w:val="16"/>
                <w:szCs w:val="16"/>
                <w:lang w:eastAsia="nl-NL"/>
              </w:rPr>
              <w:t>160%</w:t>
            </w:r>
          </w:p>
        </w:tc>
      </w:tr>
      <w:tr w:rsidR="0091388F" w:rsidRPr="006434E3" w14:paraId="0B00A617" w14:textId="77777777" w:rsidTr="0091388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84" w:type="dxa"/>
            <w:hideMark/>
          </w:tcPr>
          <w:p w14:paraId="2A4D0A68"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Profitability</w:t>
            </w:r>
          </w:p>
        </w:tc>
        <w:tc>
          <w:tcPr>
            <w:tcW w:w="813" w:type="dxa"/>
            <w:noWrap/>
            <w:hideMark/>
          </w:tcPr>
          <w:p w14:paraId="6894F30C"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353D0733" w14:textId="13E9B3BD"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0.</w:t>
            </w:r>
            <w:r w:rsidR="00AB20F5" w:rsidRPr="0091388F">
              <w:rPr>
                <w:rFonts w:asciiTheme="minorHAnsi" w:eastAsia="Times New Roman" w:hAnsiTheme="minorHAnsi" w:cstheme="minorHAnsi"/>
                <w:color w:val="000000"/>
                <w:sz w:val="16"/>
                <w:szCs w:val="16"/>
                <w:lang w:eastAsia="nl-NL"/>
              </w:rPr>
              <w:t>587%</w:t>
            </w:r>
          </w:p>
        </w:tc>
        <w:tc>
          <w:tcPr>
            <w:tcW w:w="1627" w:type="dxa"/>
            <w:noWrap/>
            <w:hideMark/>
          </w:tcPr>
          <w:p w14:paraId="014A0254" w14:textId="59ADD5FD"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w:t>
            </w:r>
            <w:r w:rsidR="00AB20F5" w:rsidRPr="0091388F">
              <w:rPr>
                <w:rFonts w:asciiTheme="minorHAnsi" w:eastAsia="Times New Roman" w:hAnsiTheme="minorHAnsi" w:cstheme="minorHAnsi"/>
                <w:sz w:val="16"/>
                <w:szCs w:val="16"/>
                <w:lang w:eastAsia="nl-NL"/>
              </w:rPr>
              <w:t>259%</w:t>
            </w:r>
          </w:p>
        </w:tc>
        <w:tc>
          <w:tcPr>
            <w:tcW w:w="1356" w:type="dxa"/>
            <w:noWrap/>
            <w:hideMark/>
          </w:tcPr>
          <w:p w14:paraId="0F47F8FB" w14:textId="5AE085AF"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-4.</w:t>
            </w:r>
            <w:r w:rsidR="00AB20F5" w:rsidRPr="0091388F">
              <w:rPr>
                <w:rFonts w:asciiTheme="minorHAnsi" w:eastAsia="Times New Roman" w:hAnsiTheme="minorHAnsi" w:cstheme="minorHAnsi"/>
                <w:sz w:val="16"/>
                <w:szCs w:val="16"/>
                <w:lang w:eastAsia="nl-NL"/>
              </w:rPr>
              <w:t>55%</w:t>
            </w:r>
          </w:p>
        </w:tc>
        <w:tc>
          <w:tcPr>
            <w:tcW w:w="1718" w:type="dxa"/>
            <w:noWrap/>
            <w:hideMark/>
          </w:tcPr>
          <w:p w14:paraId="57276BF5" w14:textId="55801D07"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1%</w:t>
            </w:r>
          </w:p>
        </w:tc>
        <w:tc>
          <w:tcPr>
            <w:tcW w:w="1175" w:type="dxa"/>
            <w:noWrap/>
            <w:hideMark/>
          </w:tcPr>
          <w:p w14:paraId="1E6572E1" w14:textId="1BCBD2DC"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43%</w:t>
            </w:r>
          </w:p>
        </w:tc>
        <w:tc>
          <w:tcPr>
            <w:tcW w:w="1627" w:type="dxa"/>
            <w:noWrap/>
            <w:hideMark/>
          </w:tcPr>
          <w:p w14:paraId="34F4EDDE" w14:textId="2CE9ED77"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91%</w:t>
            </w:r>
          </w:p>
        </w:tc>
        <w:tc>
          <w:tcPr>
            <w:tcW w:w="1266" w:type="dxa"/>
            <w:noWrap/>
            <w:hideMark/>
          </w:tcPr>
          <w:p w14:paraId="3356261B" w14:textId="2CA360BE"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5.</w:t>
            </w:r>
            <w:r w:rsidR="00AB20F5" w:rsidRPr="0091388F">
              <w:rPr>
                <w:rFonts w:asciiTheme="minorHAnsi" w:eastAsia="Times New Roman" w:hAnsiTheme="minorHAnsi" w:cstheme="minorHAnsi"/>
                <w:sz w:val="16"/>
                <w:szCs w:val="16"/>
                <w:lang w:eastAsia="nl-NL"/>
              </w:rPr>
              <w:t>26%</w:t>
            </w:r>
          </w:p>
        </w:tc>
      </w:tr>
      <w:tr w:rsidR="0091388F" w:rsidRPr="006434E3" w14:paraId="27B59DD0" w14:textId="77777777" w:rsidTr="0091388F">
        <w:trPr>
          <w:trHeight w:val="310"/>
        </w:trPr>
        <w:tc>
          <w:tcPr>
            <w:cnfStyle w:val="001000000000" w:firstRow="0" w:lastRow="0" w:firstColumn="1" w:lastColumn="0" w:oddVBand="0" w:evenVBand="0" w:oddHBand="0" w:evenHBand="0" w:firstRowFirstColumn="0" w:firstRowLastColumn="0" w:lastRowFirstColumn="0" w:lastRowLastColumn="0"/>
            <w:tcW w:w="2984" w:type="dxa"/>
            <w:hideMark/>
          </w:tcPr>
          <w:p w14:paraId="32F07063"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Growth</w:t>
            </w:r>
          </w:p>
        </w:tc>
        <w:tc>
          <w:tcPr>
            <w:tcW w:w="813" w:type="dxa"/>
            <w:noWrap/>
            <w:hideMark/>
          </w:tcPr>
          <w:p w14:paraId="4D144A00"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1E67B925" w14:textId="4867EA8D"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7.</w:t>
            </w:r>
            <w:r w:rsidR="00AB20F5" w:rsidRPr="0091388F">
              <w:rPr>
                <w:rFonts w:asciiTheme="minorHAnsi" w:eastAsia="Times New Roman" w:hAnsiTheme="minorHAnsi" w:cstheme="minorHAnsi"/>
                <w:color w:val="000000"/>
                <w:sz w:val="16"/>
                <w:szCs w:val="16"/>
                <w:lang w:eastAsia="nl-NL"/>
              </w:rPr>
              <w:t>687%</w:t>
            </w:r>
          </w:p>
        </w:tc>
        <w:tc>
          <w:tcPr>
            <w:tcW w:w="1627" w:type="dxa"/>
            <w:noWrap/>
            <w:hideMark/>
          </w:tcPr>
          <w:p w14:paraId="0C367D70" w14:textId="3043EBAF"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28.</w:t>
            </w:r>
            <w:r w:rsidR="00AB20F5" w:rsidRPr="0091388F">
              <w:rPr>
                <w:rFonts w:asciiTheme="minorHAnsi" w:eastAsia="Times New Roman" w:hAnsiTheme="minorHAnsi" w:cstheme="minorHAnsi"/>
                <w:sz w:val="16"/>
                <w:szCs w:val="16"/>
                <w:lang w:eastAsia="nl-NL"/>
              </w:rPr>
              <w:t>548%</w:t>
            </w:r>
          </w:p>
        </w:tc>
        <w:tc>
          <w:tcPr>
            <w:tcW w:w="1356" w:type="dxa"/>
            <w:noWrap/>
            <w:hideMark/>
          </w:tcPr>
          <w:p w14:paraId="2176DF9F" w14:textId="1C636AA4"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-95.</w:t>
            </w:r>
            <w:r w:rsidR="00AB20F5" w:rsidRPr="0091388F">
              <w:rPr>
                <w:rFonts w:asciiTheme="minorHAnsi" w:eastAsia="Times New Roman" w:hAnsiTheme="minorHAnsi" w:cstheme="minorHAnsi"/>
                <w:sz w:val="16"/>
                <w:szCs w:val="16"/>
                <w:lang w:eastAsia="nl-NL"/>
              </w:rPr>
              <w:t>46%</w:t>
            </w:r>
          </w:p>
        </w:tc>
        <w:tc>
          <w:tcPr>
            <w:tcW w:w="1718" w:type="dxa"/>
            <w:noWrap/>
            <w:hideMark/>
          </w:tcPr>
          <w:p w14:paraId="686D977F" w14:textId="5D0BE914"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w:t>
            </w:r>
            <w:r w:rsidR="00AB20F5" w:rsidRPr="0091388F">
              <w:rPr>
                <w:rFonts w:asciiTheme="minorHAnsi" w:eastAsia="Times New Roman" w:hAnsiTheme="minorHAnsi" w:cstheme="minorHAnsi"/>
                <w:sz w:val="16"/>
                <w:szCs w:val="16"/>
                <w:lang w:eastAsia="nl-NL"/>
              </w:rPr>
              <w:t>92%</w:t>
            </w:r>
          </w:p>
        </w:tc>
        <w:tc>
          <w:tcPr>
            <w:tcW w:w="1175" w:type="dxa"/>
            <w:noWrap/>
            <w:hideMark/>
          </w:tcPr>
          <w:p w14:paraId="4F59E0F1" w14:textId="3D9176F1"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w:t>
            </w:r>
            <w:r w:rsidR="00AB20F5" w:rsidRPr="0091388F">
              <w:rPr>
                <w:rFonts w:asciiTheme="minorHAnsi" w:eastAsia="Times New Roman" w:hAnsiTheme="minorHAnsi" w:cstheme="minorHAnsi"/>
                <w:sz w:val="16"/>
                <w:szCs w:val="16"/>
                <w:lang w:eastAsia="nl-NL"/>
              </w:rPr>
              <w:t>56%</w:t>
            </w:r>
          </w:p>
        </w:tc>
        <w:tc>
          <w:tcPr>
            <w:tcW w:w="1627" w:type="dxa"/>
            <w:noWrap/>
            <w:hideMark/>
          </w:tcPr>
          <w:p w14:paraId="4617566A" w14:textId="4E46270A"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10.</w:t>
            </w:r>
            <w:r w:rsidR="00AB20F5" w:rsidRPr="0091388F">
              <w:rPr>
                <w:rFonts w:asciiTheme="minorHAnsi" w:eastAsia="Times New Roman" w:hAnsiTheme="minorHAnsi" w:cstheme="minorHAnsi"/>
                <w:sz w:val="16"/>
                <w:szCs w:val="16"/>
                <w:lang w:eastAsia="nl-NL"/>
              </w:rPr>
              <w:t>76%</w:t>
            </w:r>
          </w:p>
        </w:tc>
        <w:tc>
          <w:tcPr>
            <w:tcW w:w="1266" w:type="dxa"/>
            <w:noWrap/>
            <w:hideMark/>
          </w:tcPr>
          <w:p w14:paraId="085B0AAF" w14:textId="6355730B"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230.</w:t>
            </w:r>
            <w:r w:rsidR="00AB20F5" w:rsidRPr="0091388F">
              <w:rPr>
                <w:rFonts w:asciiTheme="minorHAnsi" w:eastAsia="Times New Roman" w:hAnsiTheme="minorHAnsi" w:cstheme="minorHAnsi"/>
                <w:sz w:val="16"/>
                <w:szCs w:val="16"/>
                <w:lang w:eastAsia="nl-NL"/>
              </w:rPr>
              <w:t>28%</w:t>
            </w:r>
          </w:p>
        </w:tc>
      </w:tr>
      <w:tr w:rsidR="0091388F" w:rsidRPr="006434E3" w14:paraId="13B65984" w14:textId="77777777" w:rsidTr="0091388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84" w:type="dxa"/>
            <w:hideMark/>
          </w:tcPr>
          <w:p w14:paraId="02EAE2C1"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Inflation</w:t>
            </w:r>
          </w:p>
        </w:tc>
        <w:tc>
          <w:tcPr>
            <w:tcW w:w="813" w:type="dxa"/>
            <w:noWrap/>
            <w:hideMark/>
          </w:tcPr>
          <w:p w14:paraId="0809C655"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7A0A518B" w14:textId="28C00376"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2.</w:t>
            </w:r>
            <w:r w:rsidR="00AB20F5" w:rsidRPr="0091388F">
              <w:rPr>
                <w:rFonts w:asciiTheme="minorHAnsi" w:eastAsia="Times New Roman" w:hAnsiTheme="minorHAnsi" w:cstheme="minorHAnsi"/>
                <w:color w:val="000000"/>
                <w:sz w:val="16"/>
                <w:szCs w:val="16"/>
                <w:lang w:eastAsia="nl-NL"/>
              </w:rPr>
              <w:t>231%</w:t>
            </w:r>
          </w:p>
        </w:tc>
        <w:tc>
          <w:tcPr>
            <w:tcW w:w="1627" w:type="dxa"/>
            <w:noWrap/>
            <w:hideMark/>
          </w:tcPr>
          <w:p w14:paraId="78E727D6" w14:textId="1F5E52F2"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w:t>
            </w:r>
            <w:r w:rsidR="00AB20F5" w:rsidRPr="0091388F">
              <w:rPr>
                <w:rFonts w:asciiTheme="minorHAnsi" w:eastAsia="Times New Roman" w:hAnsiTheme="minorHAnsi" w:cstheme="minorHAnsi"/>
                <w:sz w:val="16"/>
                <w:szCs w:val="16"/>
                <w:lang w:eastAsia="nl-NL"/>
              </w:rPr>
              <w:t>058%</w:t>
            </w:r>
          </w:p>
        </w:tc>
        <w:tc>
          <w:tcPr>
            <w:tcW w:w="1356" w:type="dxa"/>
            <w:noWrap/>
            <w:hideMark/>
          </w:tcPr>
          <w:p w14:paraId="56F03274" w14:textId="45A1EDB0"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-0.</w:t>
            </w:r>
            <w:r w:rsidR="00AB20F5" w:rsidRPr="0091388F">
              <w:rPr>
                <w:rFonts w:asciiTheme="minorHAnsi" w:eastAsia="Times New Roman" w:hAnsiTheme="minorHAnsi" w:cstheme="minorHAnsi"/>
                <w:sz w:val="16"/>
                <w:szCs w:val="16"/>
                <w:lang w:eastAsia="nl-NL"/>
              </w:rPr>
              <w:t>38%</w:t>
            </w:r>
          </w:p>
        </w:tc>
        <w:tc>
          <w:tcPr>
            <w:tcW w:w="1718" w:type="dxa"/>
            <w:noWrap/>
            <w:hideMark/>
          </w:tcPr>
          <w:p w14:paraId="57CC73C4" w14:textId="5F76F7BA"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w:t>
            </w:r>
            <w:r w:rsidR="00AB20F5" w:rsidRPr="0091388F">
              <w:rPr>
                <w:rFonts w:asciiTheme="minorHAnsi" w:eastAsia="Times New Roman" w:hAnsiTheme="minorHAnsi" w:cstheme="minorHAnsi"/>
                <w:sz w:val="16"/>
                <w:szCs w:val="16"/>
                <w:lang w:eastAsia="nl-NL"/>
              </w:rPr>
              <w:t>64%</w:t>
            </w:r>
          </w:p>
        </w:tc>
        <w:tc>
          <w:tcPr>
            <w:tcW w:w="1175" w:type="dxa"/>
            <w:noWrap/>
            <w:hideMark/>
          </w:tcPr>
          <w:p w14:paraId="5982080F" w14:textId="05FA2DF8"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w:t>
            </w:r>
            <w:r w:rsidR="00AB20F5" w:rsidRPr="0091388F">
              <w:rPr>
                <w:rFonts w:asciiTheme="minorHAnsi" w:eastAsia="Times New Roman" w:hAnsiTheme="minorHAnsi" w:cstheme="minorHAnsi"/>
                <w:sz w:val="16"/>
                <w:szCs w:val="16"/>
                <w:lang w:eastAsia="nl-NL"/>
              </w:rPr>
              <w:t>6%</w:t>
            </w:r>
          </w:p>
        </w:tc>
        <w:tc>
          <w:tcPr>
            <w:tcW w:w="1627" w:type="dxa"/>
            <w:noWrap/>
            <w:hideMark/>
          </w:tcPr>
          <w:p w14:paraId="6C7C09D4" w14:textId="67A4BC0F"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w:t>
            </w:r>
            <w:r w:rsidR="00AB20F5" w:rsidRPr="0091388F">
              <w:rPr>
                <w:rFonts w:asciiTheme="minorHAnsi" w:eastAsia="Times New Roman" w:hAnsiTheme="minorHAnsi" w:cstheme="minorHAnsi"/>
                <w:sz w:val="16"/>
                <w:szCs w:val="16"/>
                <w:lang w:eastAsia="nl-NL"/>
              </w:rPr>
              <w:t>09%</w:t>
            </w:r>
          </w:p>
        </w:tc>
        <w:tc>
          <w:tcPr>
            <w:tcW w:w="1266" w:type="dxa"/>
            <w:noWrap/>
            <w:hideMark/>
          </w:tcPr>
          <w:p w14:paraId="6D91F6CF" w14:textId="7C0C1A94"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w:t>
            </w:r>
            <w:r w:rsidR="00AB20F5" w:rsidRPr="0091388F">
              <w:rPr>
                <w:rFonts w:asciiTheme="minorHAnsi" w:eastAsia="Times New Roman" w:hAnsiTheme="minorHAnsi" w:cstheme="minorHAnsi"/>
                <w:sz w:val="16"/>
                <w:szCs w:val="16"/>
                <w:lang w:eastAsia="nl-NL"/>
              </w:rPr>
              <w:t>49%</w:t>
            </w:r>
          </w:p>
        </w:tc>
      </w:tr>
      <w:tr w:rsidR="0091388F" w:rsidRPr="006434E3" w14:paraId="12F8A6EE" w14:textId="77777777" w:rsidTr="0091388F">
        <w:trPr>
          <w:trHeight w:val="294"/>
        </w:trPr>
        <w:tc>
          <w:tcPr>
            <w:cnfStyle w:val="001000000000" w:firstRow="0" w:lastRow="0" w:firstColumn="1" w:lastColumn="0" w:oddVBand="0" w:evenVBand="0" w:oddHBand="0" w:evenHBand="0" w:firstRowFirstColumn="0" w:firstRowLastColumn="0" w:lastRowFirstColumn="0" w:lastRowLastColumn="0"/>
            <w:tcW w:w="2984" w:type="dxa"/>
          </w:tcPr>
          <w:p w14:paraId="2D2BD7BE" w14:textId="6828A8DD"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Dividend payout</w:t>
            </w:r>
          </w:p>
        </w:tc>
        <w:tc>
          <w:tcPr>
            <w:tcW w:w="813" w:type="dxa"/>
            <w:noWrap/>
          </w:tcPr>
          <w:p w14:paraId="060069F8" w14:textId="7AE30D29"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tcPr>
          <w:p w14:paraId="58EE0FAE" w14:textId="784C783F"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11.</w:t>
            </w:r>
            <w:r w:rsidR="00AB20F5" w:rsidRPr="0091388F">
              <w:rPr>
                <w:rFonts w:asciiTheme="minorHAnsi" w:eastAsia="Times New Roman" w:hAnsiTheme="minorHAnsi" w:cstheme="minorHAnsi"/>
                <w:color w:val="000000"/>
                <w:sz w:val="16"/>
                <w:szCs w:val="16"/>
                <w:lang w:eastAsia="nl-NL"/>
              </w:rPr>
              <w:t>181%</w:t>
            </w:r>
          </w:p>
        </w:tc>
        <w:tc>
          <w:tcPr>
            <w:tcW w:w="1627" w:type="dxa"/>
            <w:noWrap/>
          </w:tcPr>
          <w:p w14:paraId="3FDC7614" w14:textId="36D974F1"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35.</w:t>
            </w:r>
            <w:r w:rsidR="00AB20F5" w:rsidRPr="0091388F">
              <w:rPr>
                <w:rFonts w:asciiTheme="minorHAnsi" w:eastAsia="Times New Roman" w:hAnsiTheme="minorHAnsi" w:cstheme="minorHAnsi"/>
                <w:sz w:val="16"/>
                <w:szCs w:val="16"/>
                <w:lang w:eastAsia="nl-NL"/>
              </w:rPr>
              <w:t>993%</w:t>
            </w:r>
          </w:p>
        </w:tc>
        <w:tc>
          <w:tcPr>
            <w:tcW w:w="1356" w:type="dxa"/>
            <w:noWrap/>
          </w:tcPr>
          <w:p w14:paraId="07AABE60" w14:textId="57891C1E"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-263.</w:t>
            </w:r>
            <w:r w:rsidR="00AB20F5" w:rsidRPr="0091388F">
              <w:rPr>
                <w:rFonts w:asciiTheme="minorHAnsi" w:eastAsia="Times New Roman" w:hAnsiTheme="minorHAnsi" w:cstheme="minorHAnsi"/>
                <w:sz w:val="16"/>
                <w:szCs w:val="16"/>
                <w:lang w:eastAsia="nl-NL"/>
              </w:rPr>
              <w:t>87%</w:t>
            </w:r>
          </w:p>
        </w:tc>
        <w:tc>
          <w:tcPr>
            <w:tcW w:w="1718" w:type="dxa"/>
            <w:noWrap/>
          </w:tcPr>
          <w:p w14:paraId="3C562BF0" w14:textId="309F69C4"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175" w:type="dxa"/>
            <w:noWrap/>
          </w:tcPr>
          <w:p w14:paraId="50E05F77" w14:textId="6EA96349"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627" w:type="dxa"/>
            <w:noWrap/>
          </w:tcPr>
          <w:p w14:paraId="4ABB4ACC" w14:textId="7352D49D"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266" w:type="dxa"/>
            <w:noWrap/>
          </w:tcPr>
          <w:p w14:paraId="0E314389" w14:textId="6723A3D3"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210.</w:t>
            </w:r>
            <w:r w:rsidR="00AB20F5" w:rsidRPr="0091388F">
              <w:rPr>
                <w:rFonts w:asciiTheme="minorHAnsi" w:eastAsia="Times New Roman" w:hAnsiTheme="minorHAnsi" w:cstheme="minorHAnsi"/>
                <w:sz w:val="16"/>
                <w:szCs w:val="16"/>
                <w:lang w:eastAsia="nl-NL"/>
              </w:rPr>
              <w:t>53%</w:t>
            </w:r>
          </w:p>
        </w:tc>
      </w:tr>
      <w:tr w:rsidR="0091388F" w:rsidRPr="006434E3" w14:paraId="3043E452" w14:textId="77777777" w:rsidTr="0091388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84" w:type="dxa"/>
            <w:hideMark/>
          </w:tcPr>
          <w:p w14:paraId="5594C93C"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Capital structure</w:t>
            </w:r>
          </w:p>
        </w:tc>
        <w:tc>
          <w:tcPr>
            <w:tcW w:w="813" w:type="dxa"/>
            <w:noWrap/>
            <w:hideMark/>
          </w:tcPr>
          <w:p w14:paraId="47F8EA0C"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p>
        </w:tc>
        <w:tc>
          <w:tcPr>
            <w:tcW w:w="1085" w:type="dxa"/>
            <w:noWrap/>
            <w:hideMark/>
          </w:tcPr>
          <w:p w14:paraId="3337B3BD"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627" w:type="dxa"/>
            <w:noWrap/>
            <w:hideMark/>
          </w:tcPr>
          <w:p w14:paraId="7AF72A48"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356" w:type="dxa"/>
            <w:noWrap/>
            <w:hideMark/>
          </w:tcPr>
          <w:p w14:paraId="771DF713"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718" w:type="dxa"/>
            <w:noWrap/>
            <w:hideMark/>
          </w:tcPr>
          <w:p w14:paraId="539C9BE5"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175" w:type="dxa"/>
            <w:noWrap/>
            <w:hideMark/>
          </w:tcPr>
          <w:p w14:paraId="3A15941B"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627" w:type="dxa"/>
            <w:noWrap/>
            <w:hideMark/>
          </w:tcPr>
          <w:p w14:paraId="68DFA992"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c>
          <w:tcPr>
            <w:tcW w:w="1266" w:type="dxa"/>
            <w:noWrap/>
            <w:hideMark/>
          </w:tcPr>
          <w:p w14:paraId="6779371B"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r>
      <w:tr w:rsidR="0091388F" w:rsidRPr="006434E3" w14:paraId="241C0A4D" w14:textId="77777777" w:rsidTr="0091388F">
        <w:trPr>
          <w:trHeight w:val="224"/>
        </w:trPr>
        <w:tc>
          <w:tcPr>
            <w:cnfStyle w:val="001000000000" w:firstRow="0" w:lastRow="0" w:firstColumn="1" w:lastColumn="0" w:oddVBand="0" w:evenVBand="0" w:oddHBand="0" w:evenHBand="0" w:firstRowFirstColumn="0" w:firstRowLastColumn="0" w:lastRowFirstColumn="0" w:lastRowLastColumn="0"/>
            <w:tcW w:w="2984" w:type="dxa"/>
            <w:hideMark/>
          </w:tcPr>
          <w:p w14:paraId="379AEBA4"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Equity</w:t>
            </w:r>
          </w:p>
        </w:tc>
        <w:tc>
          <w:tcPr>
            <w:tcW w:w="813" w:type="dxa"/>
            <w:noWrap/>
            <w:hideMark/>
          </w:tcPr>
          <w:p w14:paraId="4D4EC1DA"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616FA8C7" w14:textId="7A95567C"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1</w:t>
            </w:r>
            <w:r w:rsidR="00E36BF1">
              <w:rPr>
                <w:rFonts w:asciiTheme="minorHAnsi" w:eastAsia="Times New Roman" w:hAnsiTheme="minorHAnsi" w:cstheme="minorHAnsi"/>
                <w:color w:val="000000"/>
                <w:sz w:val="16"/>
                <w:szCs w:val="16"/>
                <w:lang w:eastAsia="nl-NL"/>
              </w:rPr>
              <w:t>,807.</w:t>
            </w:r>
            <w:r w:rsidRPr="0091388F">
              <w:rPr>
                <w:rFonts w:asciiTheme="minorHAnsi" w:eastAsia="Times New Roman" w:hAnsiTheme="minorHAnsi" w:cstheme="minorHAnsi"/>
                <w:color w:val="000000"/>
                <w:sz w:val="16"/>
                <w:szCs w:val="16"/>
                <w:lang w:eastAsia="nl-NL"/>
              </w:rPr>
              <w:t>082</w:t>
            </w:r>
          </w:p>
        </w:tc>
        <w:tc>
          <w:tcPr>
            <w:tcW w:w="1627" w:type="dxa"/>
            <w:noWrap/>
            <w:hideMark/>
          </w:tcPr>
          <w:p w14:paraId="13AAB94E" w14:textId="753AF6BE"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4,634.</w:t>
            </w:r>
            <w:r w:rsidR="00AB20F5" w:rsidRPr="0091388F">
              <w:rPr>
                <w:rFonts w:asciiTheme="minorHAnsi" w:eastAsia="Times New Roman" w:hAnsiTheme="minorHAnsi" w:cstheme="minorHAnsi"/>
                <w:sz w:val="16"/>
                <w:szCs w:val="16"/>
                <w:lang w:eastAsia="nl-NL"/>
              </w:rPr>
              <w:t>50</w:t>
            </w:r>
          </w:p>
        </w:tc>
        <w:tc>
          <w:tcPr>
            <w:tcW w:w="1356" w:type="dxa"/>
            <w:noWrap/>
            <w:hideMark/>
          </w:tcPr>
          <w:p w14:paraId="1793A51A"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7</w:t>
            </w:r>
          </w:p>
        </w:tc>
        <w:tc>
          <w:tcPr>
            <w:tcW w:w="1718" w:type="dxa"/>
            <w:noWrap/>
            <w:hideMark/>
          </w:tcPr>
          <w:p w14:paraId="1631A007"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48</w:t>
            </w:r>
          </w:p>
        </w:tc>
        <w:tc>
          <w:tcPr>
            <w:tcW w:w="1175" w:type="dxa"/>
            <w:noWrap/>
            <w:hideMark/>
          </w:tcPr>
          <w:p w14:paraId="08D4EE42"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192</w:t>
            </w:r>
          </w:p>
        </w:tc>
        <w:tc>
          <w:tcPr>
            <w:tcW w:w="1627" w:type="dxa"/>
            <w:noWrap/>
            <w:hideMark/>
          </w:tcPr>
          <w:p w14:paraId="6BC518EA"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544</w:t>
            </w:r>
          </w:p>
        </w:tc>
        <w:tc>
          <w:tcPr>
            <w:tcW w:w="1266" w:type="dxa"/>
            <w:noWrap/>
            <w:hideMark/>
          </w:tcPr>
          <w:p w14:paraId="0359B908" w14:textId="008DCB38"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33,</w:t>
            </w:r>
            <w:r w:rsidR="00AB20F5" w:rsidRPr="0091388F">
              <w:rPr>
                <w:rFonts w:asciiTheme="minorHAnsi" w:eastAsia="Times New Roman" w:hAnsiTheme="minorHAnsi" w:cstheme="minorHAnsi"/>
                <w:sz w:val="16"/>
                <w:szCs w:val="16"/>
                <w:lang w:eastAsia="nl-NL"/>
              </w:rPr>
              <w:t>866</w:t>
            </w:r>
          </w:p>
        </w:tc>
      </w:tr>
      <w:tr w:rsidR="0091388F" w:rsidRPr="006434E3" w14:paraId="43E996D6" w14:textId="77777777" w:rsidTr="0091388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84" w:type="dxa"/>
            <w:hideMark/>
          </w:tcPr>
          <w:p w14:paraId="62C3EDC2"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Liability</w:t>
            </w:r>
          </w:p>
        </w:tc>
        <w:tc>
          <w:tcPr>
            <w:tcW w:w="813" w:type="dxa"/>
            <w:noWrap/>
            <w:hideMark/>
          </w:tcPr>
          <w:p w14:paraId="118517C0"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39ECE649" w14:textId="367F885E"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39,264.</w:t>
            </w:r>
            <w:r w:rsidR="00AB20F5" w:rsidRPr="0091388F">
              <w:rPr>
                <w:rFonts w:asciiTheme="minorHAnsi" w:eastAsia="Times New Roman" w:hAnsiTheme="minorHAnsi" w:cstheme="minorHAnsi"/>
                <w:color w:val="000000"/>
                <w:sz w:val="16"/>
                <w:szCs w:val="16"/>
                <w:lang w:eastAsia="nl-NL"/>
              </w:rPr>
              <w:t>72</w:t>
            </w:r>
          </w:p>
        </w:tc>
        <w:tc>
          <w:tcPr>
            <w:tcW w:w="1627" w:type="dxa"/>
            <w:noWrap/>
            <w:hideMark/>
          </w:tcPr>
          <w:p w14:paraId="504B4793" w14:textId="2A09B8BB"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102,469.</w:t>
            </w:r>
            <w:r w:rsidR="00AB20F5" w:rsidRPr="0091388F">
              <w:rPr>
                <w:rFonts w:asciiTheme="minorHAnsi" w:eastAsia="Times New Roman" w:hAnsiTheme="minorHAnsi" w:cstheme="minorHAnsi"/>
                <w:sz w:val="16"/>
                <w:szCs w:val="16"/>
                <w:lang w:eastAsia="nl-NL"/>
              </w:rPr>
              <w:t>6</w:t>
            </w:r>
          </w:p>
        </w:tc>
        <w:tc>
          <w:tcPr>
            <w:tcW w:w="1356" w:type="dxa"/>
            <w:noWrap/>
            <w:hideMark/>
          </w:tcPr>
          <w:p w14:paraId="7305B00F"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64</w:t>
            </w:r>
          </w:p>
        </w:tc>
        <w:tc>
          <w:tcPr>
            <w:tcW w:w="1718" w:type="dxa"/>
            <w:noWrap/>
            <w:hideMark/>
          </w:tcPr>
          <w:p w14:paraId="3C40319A"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511</w:t>
            </w:r>
          </w:p>
        </w:tc>
        <w:tc>
          <w:tcPr>
            <w:tcW w:w="1175" w:type="dxa"/>
            <w:noWrap/>
            <w:hideMark/>
          </w:tcPr>
          <w:p w14:paraId="05BBA80E" w14:textId="5B72082D"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2,</w:t>
            </w:r>
            <w:r w:rsidR="00AB20F5" w:rsidRPr="0091388F">
              <w:rPr>
                <w:rFonts w:asciiTheme="minorHAnsi" w:eastAsia="Times New Roman" w:hAnsiTheme="minorHAnsi" w:cstheme="minorHAnsi"/>
                <w:sz w:val="16"/>
                <w:szCs w:val="16"/>
                <w:lang w:eastAsia="nl-NL"/>
              </w:rPr>
              <w:t>117</w:t>
            </w:r>
          </w:p>
        </w:tc>
        <w:tc>
          <w:tcPr>
            <w:tcW w:w="1627" w:type="dxa"/>
            <w:noWrap/>
            <w:hideMark/>
          </w:tcPr>
          <w:p w14:paraId="0B2AE307" w14:textId="75F3D9EC"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9,</w:t>
            </w:r>
            <w:r w:rsidR="00AB20F5" w:rsidRPr="0091388F">
              <w:rPr>
                <w:rFonts w:asciiTheme="minorHAnsi" w:eastAsia="Times New Roman" w:hAnsiTheme="minorHAnsi" w:cstheme="minorHAnsi"/>
                <w:sz w:val="16"/>
                <w:szCs w:val="16"/>
                <w:lang w:eastAsia="nl-NL"/>
              </w:rPr>
              <w:t>964</w:t>
            </w:r>
          </w:p>
        </w:tc>
        <w:tc>
          <w:tcPr>
            <w:tcW w:w="1266" w:type="dxa"/>
            <w:noWrap/>
            <w:hideMark/>
          </w:tcPr>
          <w:p w14:paraId="07543107" w14:textId="253C95EE"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733,</w:t>
            </w:r>
            <w:r w:rsidR="00AB20F5" w:rsidRPr="0091388F">
              <w:rPr>
                <w:rFonts w:asciiTheme="minorHAnsi" w:eastAsia="Times New Roman" w:hAnsiTheme="minorHAnsi" w:cstheme="minorHAnsi"/>
                <w:sz w:val="16"/>
                <w:szCs w:val="16"/>
                <w:lang w:eastAsia="nl-NL"/>
              </w:rPr>
              <w:t>347</w:t>
            </w:r>
          </w:p>
        </w:tc>
      </w:tr>
      <w:tr w:rsidR="0091388F" w:rsidRPr="006434E3" w14:paraId="45886CB1" w14:textId="77777777" w:rsidTr="00A60845">
        <w:trPr>
          <w:trHeight w:val="229"/>
        </w:trPr>
        <w:tc>
          <w:tcPr>
            <w:cnfStyle w:val="001000000000" w:firstRow="0" w:lastRow="0" w:firstColumn="1" w:lastColumn="0" w:oddVBand="0" w:evenVBand="0" w:oddHBand="0" w:evenHBand="0" w:firstRowFirstColumn="0" w:firstRowLastColumn="0" w:lastRowFirstColumn="0" w:lastRowLastColumn="0"/>
            <w:tcW w:w="2984" w:type="dxa"/>
            <w:hideMark/>
          </w:tcPr>
          <w:p w14:paraId="734C598B"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Short-term funding</w:t>
            </w:r>
          </w:p>
        </w:tc>
        <w:tc>
          <w:tcPr>
            <w:tcW w:w="813" w:type="dxa"/>
            <w:noWrap/>
            <w:hideMark/>
          </w:tcPr>
          <w:p w14:paraId="5314267A"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noWrap/>
            <w:hideMark/>
          </w:tcPr>
          <w:p w14:paraId="4714EF43" w14:textId="615A0C1C"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28,386.</w:t>
            </w:r>
            <w:r w:rsidR="00AB20F5" w:rsidRPr="0091388F">
              <w:rPr>
                <w:rFonts w:asciiTheme="minorHAnsi" w:eastAsia="Times New Roman" w:hAnsiTheme="minorHAnsi" w:cstheme="minorHAnsi"/>
                <w:color w:val="000000"/>
                <w:sz w:val="16"/>
                <w:szCs w:val="16"/>
                <w:lang w:eastAsia="nl-NL"/>
              </w:rPr>
              <w:t>43</w:t>
            </w:r>
          </w:p>
        </w:tc>
        <w:tc>
          <w:tcPr>
            <w:tcW w:w="1627" w:type="dxa"/>
            <w:noWrap/>
            <w:hideMark/>
          </w:tcPr>
          <w:p w14:paraId="092BA81F" w14:textId="418C63AF"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72,981.</w:t>
            </w:r>
            <w:r w:rsidR="00AB20F5" w:rsidRPr="0091388F">
              <w:rPr>
                <w:rFonts w:asciiTheme="minorHAnsi" w:eastAsia="Times New Roman" w:hAnsiTheme="minorHAnsi" w:cstheme="minorHAnsi"/>
                <w:sz w:val="16"/>
                <w:szCs w:val="16"/>
                <w:lang w:eastAsia="nl-NL"/>
              </w:rPr>
              <w:t>46</w:t>
            </w:r>
          </w:p>
        </w:tc>
        <w:tc>
          <w:tcPr>
            <w:tcW w:w="1356" w:type="dxa"/>
            <w:noWrap/>
            <w:hideMark/>
          </w:tcPr>
          <w:p w14:paraId="6ADD6B60"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50</w:t>
            </w:r>
          </w:p>
        </w:tc>
        <w:tc>
          <w:tcPr>
            <w:tcW w:w="1718" w:type="dxa"/>
            <w:noWrap/>
            <w:hideMark/>
          </w:tcPr>
          <w:p w14:paraId="4B6D31F8" w14:textId="77777777" w:rsidR="00AB20F5" w:rsidRPr="0091388F" w:rsidRDefault="00AB20F5"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446</w:t>
            </w:r>
          </w:p>
        </w:tc>
        <w:tc>
          <w:tcPr>
            <w:tcW w:w="1175" w:type="dxa"/>
            <w:noWrap/>
            <w:hideMark/>
          </w:tcPr>
          <w:p w14:paraId="3722C6BE" w14:textId="4D9D09D5"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w:t>
            </w:r>
            <w:r w:rsidR="00AB20F5" w:rsidRPr="0091388F">
              <w:rPr>
                <w:rFonts w:asciiTheme="minorHAnsi" w:eastAsia="Times New Roman" w:hAnsiTheme="minorHAnsi" w:cstheme="minorHAnsi"/>
                <w:sz w:val="16"/>
                <w:szCs w:val="16"/>
                <w:lang w:eastAsia="nl-NL"/>
              </w:rPr>
              <w:t>876</w:t>
            </w:r>
          </w:p>
        </w:tc>
        <w:tc>
          <w:tcPr>
            <w:tcW w:w="1627" w:type="dxa"/>
            <w:noWrap/>
            <w:hideMark/>
          </w:tcPr>
          <w:p w14:paraId="4C2F4415" w14:textId="350429E2"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8,</w:t>
            </w:r>
            <w:r w:rsidR="00AB20F5" w:rsidRPr="0091388F">
              <w:rPr>
                <w:rFonts w:asciiTheme="minorHAnsi" w:eastAsia="Times New Roman" w:hAnsiTheme="minorHAnsi" w:cstheme="minorHAnsi"/>
                <w:sz w:val="16"/>
                <w:szCs w:val="16"/>
                <w:lang w:eastAsia="nl-NL"/>
              </w:rPr>
              <w:t>870</w:t>
            </w:r>
          </w:p>
        </w:tc>
        <w:tc>
          <w:tcPr>
            <w:tcW w:w="1266" w:type="dxa"/>
            <w:noWrap/>
            <w:hideMark/>
          </w:tcPr>
          <w:p w14:paraId="4C53CA65" w14:textId="503E7404" w:rsidR="00AB20F5" w:rsidRPr="0091388F" w:rsidRDefault="00E36BF1" w:rsidP="00AB20F5">
            <w:pPr>
              <w:spacing w:before="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554,</w:t>
            </w:r>
            <w:r w:rsidR="00AB20F5" w:rsidRPr="0091388F">
              <w:rPr>
                <w:rFonts w:asciiTheme="minorHAnsi" w:eastAsia="Times New Roman" w:hAnsiTheme="minorHAnsi" w:cstheme="minorHAnsi"/>
                <w:sz w:val="16"/>
                <w:szCs w:val="16"/>
                <w:lang w:eastAsia="nl-NL"/>
              </w:rPr>
              <w:t>359</w:t>
            </w:r>
          </w:p>
        </w:tc>
      </w:tr>
      <w:tr w:rsidR="0091388F" w:rsidRPr="006434E3" w14:paraId="2396B626" w14:textId="77777777" w:rsidTr="00A60845">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984" w:type="dxa"/>
            <w:tcBorders>
              <w:bottom w:val="double" w:sz="4" w:space="0" w:color="auto"/>
            </w:tcBorders>
            <w:hideMark/>
          </w:tcPr>
          <w:p w14:paraId="1DBEA0A3" w14:textId="77777777" w:rsidR="00AB20F5" w:rsidRPr="0091388F" w:rsidRDefault="00AB20F5" w:rsidP="00AB20F5">
            <w:pPr>
              <w:spacing w:before="0"/>
              <w:jc w:val="left"/>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Long-term funding</w:t>
            </w:r>
          </w:p>
        </w:tc>
        <w:tc>
          <w:tcPr>
            <w:tcW w:w="813" w:type="dxa"/>
            <w:tcBorders>
              <w:bottom w:val="double" w:sz="4" w:space="0" w:color="auto"/>
            </w:tcBorders>
            <w:noWrap/>
            <w:hideMark/>
          </w:tcPr>
          <w:p w14:paraId="35255AFE"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sidRPr="0091388F">
              <w:rPr>
                <w:rFonts w:asciiTheme="minorHAnsi" w:eastAsia="Times New Roman" w:hAnsiTheme="minorHAnsi" w:cstheme="minorHAnsi"/>
                <w:color w:val="000000"/>
                <w:sz w:val="16"/>
                <w:szCs w:val="16"/>
                <w:lang w:eastAsia="nl-NL"/>
              </w:rPr>
              <w:t>32</w:t>
            </w:r>
          </w:p>
        </w:tc>
        <w:tc>
          <w:tcPr>
            <w:tcW w:w="1085" w:type="dxa"/>
            <w:tcBorders>
              <w:bottom w:val="double" w:sz="4" w:space="0" w:color="auto"/>
            </w:tcBorders>
            <w:noWrap/>
            <w:hideMark/>
          </w:tcPr>
          <w:p w14:paraId="75208A94" w14:textId="1D2BC515"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l-NL"/>
              </w:rPr>
            </w:pPr>
            <w:r>
              <w:rPr>
                <w:rFonts w:asciiTheme="minorHAnsi" w:eastAsia="Times New Roman" w:hAnsiTheme="minorHAnsi" w:cstheme="minorHAnsi"/>
                <w:color w:val="000000"/>
                <w:sz w:val="16"/>
                <w:szCs w:val="16"/>
                <w:lang w:eastAsia="nl-NL"/>
              </w:rPr>
              <w:t>3,371.</w:t>
            </w:r>
            <w:r w:rsidR="00AB20F5" w:rsidRPr="0091388F">
              <w:rPr>
                <w:rFonts w:asciiTheme="minorHAnsi" w:eastAsia="Times New Roman" w:hAnsiTheme="minorHAnsi" w:cstheme="minorHAnsi"/>
                <w:color w:val="000000"/>
                <w:sz w:val="16"/>
                <w:szCs w:val="16"/>
                <w:lang w:eastAsia="nl-NL"/>
              </w:rPr>
              <w:t>885</w:t>
            </w:r>
          </w:p>
        </w:tc>
        <w:tc>
          <w:tcPr>
            <w:tcW w:w="1627" w:type="dxa"/>
            <w:tcBorders>
              <w:bottom w:val="double" w:sz="4" w:space="0" w:color="auto"/>
            </w:tcBorders>
            <w:noWrap/>
            <w:hideMark/>
          </w:tcPr>
          <w:p w14:paraId="7C713477" w14:textId="7F4D85E3"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10,326.</w:t>
            </w:r>
            <w:r w:rsidR="00AB20F5" w:rsidRPr="0091388F">
              <w:rPr>
                <w:rFonts w:asciiTheme="minorHAnsi" w:eastAsia="Times New Roman" w:hAnsiTheme="minorHAnsi" w:cstheme="minorHAnsi"/>
                <w:sz w:val="16"/>
                <w:szCs w:val="16"/>
                <w:lang w:eastAsia="nl-NL"/>
              </w:rPr>
              <w:t>69</w:t>
            </w:r>
          </w:p>
        </w:tc>
        <w:tc>
          <w:tcPr>
            <w:tcW w:w="1356" w:type="dxa"/>
            <w:tcBorders>
              <w:bottom w:val="double" w:sz="4" w:space="0" w:color="auto"/>
            </w:tcBorders>
            <w:noWrap/>
            <w:hideMark/>
          </w:tcPr>
          <w:p w14:paraId="1DF6BE3B"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718" w:type="dxa"/>
            <w:tcBorders>
              <w:bottom w:val="double" w:sz="4" w:space="0" w:color="auto"/>
            </w:tcBorders>
            <w:noWrap/>
            <w:hideMark/>
          </w:tcPr>
          <w:p w14:paraId="1DECA0CC"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0</w:t>
            </w:r>
          </w:p>
        </w:tc>
        <w:tc>
          <w:tcPr>
            <w:tcW w:w="1175" w:type="dxa"/>
            <w:tcBorders>
              <w:bottom w:val="double" w:sz="4" w:space="0" w:color="auto"/>
            </w:tcBorders>
            <w:noWrap/>
            <w:hideMark/>
          </w:tcPr>
          <w:p w14:paraId="19E170E7"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40</w:t>
            </w:r>
          </w:p>
        </w:tc>
        <w:tc>
          <w:tcPr>
            <w:tcW w:w="1627" w:type="dxa"/>
            <w:tcBorders>
              <w:bottom w:val="double" w:sz="4" w:space="0" w:color="auto"/>
            </w:tcBorders>
            <w:noWrap/>
            <w:hideMark/>
          </w:tcPr>
          <w:p w14:paraId="78B509A2" w14:textId="77777777" w:rsidR="00AB20F5" w:rsidRPr="0091388F" w:rsidRDefault="00AB20F5"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sidRPr="0091388F">
              <w:rPr>
                <w:rFonts w:asciiTheme="minorHAnsi" w:eastAsia="Times New Roman" w:hAnsiTheme="minorHAnsi" w:cstheme="minorHAnsi"/>
                <w:sz w:val="16"/>
                <w:szCs w:val="16"/>
                <w:lang w:eastAsia="nl-NL"/>
              </w:rPr>
              <w:t>652</w:t>
            </w:r>
          </w:p>
        </w:tc>
        <w:tc>
          <w:tcPr>
            <w:tcW w:w="1266" w:type="dxa"/>
            <w:tcBorders>
              <w:bottom w:val="double" w:sz="4" w:space="0" w:color="auto"/>
            </w:tcBorders>
            <w:noWrap/>
            <w:hideMark/>
          </w:tcPr>
          <w:p w14:paraId="543F8323" w14:textId="175DC28D" w:rsidR="00AB20F5" w:rsidRPr="0091388F" w:rsidRDefault="00E36BF1" w:rsidP="00AB20F5">
            <w:pPr>
              <w:spacing w:befor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eastAsia="nl-NL"/>
              </w:rPr>
            </w:pPr>
            <w:r>
              <w:rPr>
                <w:rFonts w:asciiTheme="minorHAnsi" w:eastAsia="Times New Roman" w:hAnsiTheme="minorHAnsi" w:cstheme="minorHAnsi"/>
                <w:sz w:val="16"/>
                <w:szCs w:val="16"/>
                <w:lang w:eastAsia="nl-NL"/>
              </w:rPr>
              <w:t>106,</w:t>
            </w:r>
            <w:r w:rsidR="00AB20F5" w:rsidRPr="0091388F">
              <w:rPr>
                <w:rFonts w:asciiTheme="minorHAnsi" w:eastAsia="Times New Roman" w:hAnsiTheme="minorHAnsi" w:cstheme="minorHAnsi"/>
                <w:sz w:val="16"/>
                <w:szCs w:val="16"/>
                <w:lang w:eastAsia="nl-NL"/>
              </w:rPr>
              <w:t>618</w:t>
            </w:r>
          </w:p>
        </w:tc>
      </w:tr>
    </w:tbl>
    <w:p w14:paraId="242666F1" w14:textId="42FDC60A" w:rsidR="006B6F21" w:rsidRPr="00DC0A02" w:rsidRDefault="006B6F21" w:rsidP="006B6F21">
      <w:pPr>
        <w:spacing w:before="0"/>
        <w:jc w:val="left"/>
        <w:rPr>
          <w:sz w:val="16"/>
          <w:szCs w:val="16"/>
          <w:lang w:val="en-US"/>
        </w:rPr>
      </w:pPr>
      <w:r w:rsidRPr="00BB0544">
        <w:rPr>
          <w:sz w:val="16"/>
          <w:szCs w:val="16"/>
          <w:lang w:val="en-US"/>
        </w:rPr>
        <w:t>Notes: descriptive stat</w:t>
      </w:r>
      <w:r w:rsidR="00722393">
        <w:rPr>
          <w:sz w:val="16"/>
          <w:szCs w:val="16"/>
          <w:lang w:val="en-US"/>
        </w:rPr>
        <w:t xml:space="preserve">istics for sample period 2004 to </w:t>
      </w:r>
      <w:r w:rsidRPr="00BB0544">
        <w:rPr>
          <w:sz w:val="16"/>
          <w:szCs w:val="16"/>
          <w:lang w:val="en-US"/>
        </w:rPr>
        <w:t xml:space="preserve">2014. N </w:t>
      </w:r>
      <w:r w:rsidR="00BB0544" w:rsidRPr="00BB0544">
        <w:rPr>
          <w:sz w:val="16"/>
          <w:szCs w:val="16"/>
          <w:lang w:val="en-US"/>
        </w:rPr>
        <w:t>is the number of observed banks. Variable definitions are given in appendix 2.</w:t>
      </w:r>
      <w:r w:rsidR="002A304E">
        <w:rPr>
          <w:sz w:val="16"/>
          <w:szCs w:val="16"/>
          <w:lang w:val="en-US"/>
        </w:rPr>
        <w:t xml:space="preserve"> </w:t>
      </w:r>
    </w:p>
    <w:p w14:paraId="5B271800" w14:textId="733CE6A6" w:rsidR="00E71F7C" w:rsidRDefault="00CF42A8" w:rsidP="003F38AF">
      <w:pPr>
        <w:ind w:left="709" w:hanging="709"/>
        <w:rPr>
          <w:lang w:val="en-US"/>
        </w:rPr>
      </w:pPr>
      <w:r w:rsidRPr="006B6F21">
        <w:rPr>
          <w:b/>
          <w:lang w:val="en-US"/>
        </w:rPr>
        <w:lastRenderedPageBreak/>
        <w:t>T</w:t>
      </w:r>
      <w:r w:rsidR="00954D39" w:rsidRPr="006B6F21">
        <w:rPr>
          <w:b/>
          <w:lang w:val="en-US"/>
        </w:rPr>
        <w:t>able 2</w:t>
      </w:r>
      <w:r w:rsidRPr="006B6F21">
        <w:rPr>
          <w:b/>
          <w:lang w:val="en-US"/>
        </w:rPr>
        <w:t xml:space="preserve">: </w:t>
      </w:r>
      <w:r w:rsidRPr="006B6F21">
        <w:rPr>
          <w:lang w:val="en-US"/>
        </w:rPr>
        <w:t>Correlations</w:t>
      </w:r>
      <w:r w:rsidR="00BB0544">
        <w:rPr>
          <w:lang w:val="en-US"/>
        </w:rPr>
        <w:t xml:space="preserve"> </w:t>
      </w:r>
      <w:r w:rsidR="0070681B">
        <w:rPr>
          <w:lang w:val="en-US"/>
        </w:rPr>
        <w:t xml:space="preserve">control variables and leverage </w:t>
      </w:r>
    </w:p>
    <w:tbl>
      <w:tblPr>
        <w:tblStyle w:val="GridTable27"/>
        <w:tblW w:w="1274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049"/>
        <w:gridCol w:w="1320"/>
        <w:gridCol w:w="1319"/>
        <w:gridCol w:w="1080"/>
        <w:gridCol w:w="1396"/>
        <w:gridCol w:w="1302"/>
        <w:gridCol w:w="1302"/>
        <w:gridCol w:w="1302"/>
        <w:gridCol w:w="1675"/>
      </w:tblGrid>
      <w:tr w:rsidR="00CF42A8" w:rsidRPr="006B6F21" w14:paraId="6EE58D49" w14:textId="77777777" w:rsidTr="000B7455">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049" w:type="dxa"/>
            <w:tcBorders>
              <w:top w:val="single" w:sz="4" w:space="0" w:color="auto"/>
              <w:bottom w:val="double" w:sz="4" w:space="0" w:color="auto"/>
            </w:tcBorders>
            <w:noWrap/>
            <w:hideMark/>
          </w:tcPr>
          <w:p w14:paraId="202136C8" w14:textId="77777777" w:rsidR="00CF42A8" w:rsidRPr="006B6F21" w:rsidRDefault="00CF42A8" w:rsidP="00CF42A8">
            <w:pPr>
              <w:spacing w:before="0"/>
              <w:jc w:val="left"/>
              <w:rPr>
                <w:rFonts w:cs="Times New Roman"/>
                <w:sz w:val="22"/>
                <w:szCs w:val="22"/>
                <w:lang w:val="en-US" w:eastAsia="nl-NL"/>
              </w:rPr>
            </w:pPr>
          </w:p>
        </w:tc>
        <w:tc>
          <w:tcPr>
            <w:tcW w:w="1320" w:type="dxa"/>
            <w:tcBorders>
              <w:top w:val="single" w:sz="4" w:space="0" w:color="auto"/>
              <w:bottom w:val="double" w:sz="4" w:space="0" w:color="auto"/>
            </w:tcBorders>
            <w:noWrap/>
            <w:hideMark/>
          </w:tcPr>
          <w:p w14:paraId="353F57B2"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Leverage</w:t>
            </w:r>
          </w:p>
        </w:tc>
        <w:tc>
          <w:tcPr>
            <w:tcW w:w="1319" w:type="dxa"/>
            <w:tcBorders>
              <w:top w:val="single" w:sz="4" w:space="0" w:color="auto"/>
              <w:bottom w:val="double" w:sz="4" w:space="0" w:color="auto"/>
            </w:tcBorders>
            <w:noWrap/>
            <w:hideMark/>
          </w:tcPr>
          <w:p w14:paraId="5A14149D"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MTRNID</w:t>
            </w:r>
          </w:p>
        </w:tc>
        <w:tc>
          <w:tcPr>
            <w:tcW w:w="1080" w:type="dxa"/>
            <w:tcBorders>
              <w:top w:val="single" w:sz="4" w:space="0" w:color="auto"/>
              <w:bottom w:val="double" w:sz="4" w:space="0" w:color="auto"/>
            </w:tcBorders>
            <w:noWrap/>
            <w:hideMark/>
          </w:tcPr>
          <w:p w14:paraId="4F67B9C7"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Size</w:t>
            </w:r>
          </w:p>
        </w:tc>
        <w:tc>
          <w:tcPr>
            <w:tcW w:w="1396" w:type="dxa"/>
            <w:tcBorders>
              <w:top w:val="single" w:sz="4" w:space="0" w:color="auto"/>
              <w:bottom w:val="double" w:sz="4" w:space="0" w:color="auto"/>
            </w:tcBorders>
            <w:noWrap/>
            <w:hideMark/>
          </w:tcPr>
          <w:p w14:paraId="594EF2F7"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Tangibility</w:t>
            </w:r>
          </w:p>
        </w:tc>
        <w:tc>
          <w:tcPr>
            <w:tcW w:w="1302" w:type="dxa"/>
            <w:tcBorders>
              <w:top w:val="single" w:sz="4" w:space="0" w:color="auto"/>
              <w:bottom w:val="double" w:sz="4" w:space="0" w:color="auto"/>
            </w:tcBorders>
            <w:noWrap/>
            <w:hideMark/>
          </w:tcPr>
          <w:p w14:paraId="44CBC83E"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Profitability</w:t>
            </w:r>
          </w:p>
        </w:tc>
        <w:tc>
          <w:tcPr>
            <w:tcW w:w="1302" w:type="dxa"/>
            <w:tcBorders>
              <w:top w:val="single" w:sz="4" w:space="0" w:color="auto"/>
              <w:bottom w:val="double" w:sz="4" w:space="0" w:color="auto"/>
            </w:tcBorders>
            <w:noWrap/>
            <w:hideMark/>
          </w:tcPr>
          <w:p w14:paraId="58CDDC8C"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Growth</w:t>
            </w:r>
          </w:p>
        </w:tc>
        <w:tc>
          <w:tcPr>
            <w:tcW w:w="1302" w:type="dxa"/>
            <w:tcBorders>
              <w:top w:val="single" w:sz="4" w:space="0" w:color="auto"/>
              <w:bottom w:val="double" w:sz="4" w:space="0" w:color="auto"/>
            </w:tcBorders>
            <w:noWrap/>
            <w:hideMark/>
          </w:tcPr>
          <w:p w14:paraId="6C92C185"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Inflation Rate</w:t>
            </w:r>
          </w:p>
        </w:tc>
        <w:tc>
          <w:tcPr>
            <w:tcW w:w="1675" w:type="dxa"/>
            <w:tcBorders>
              <w:top w:val="single" w:sz="4" w:space="0" w:color="auto"/>
              <w:bottom w:val="double" w:sz="4" w:space="0" w:color="auto"/>
            </w:tcBorders>
          </w:tcPr>
          <w:p w14:paraId="55170347" w14:textId="77777777" w:rsidR="00CF42A8" w:rsidRPr="006B6F21" w:rsidRDefault="00CF42A8" w:rsidP="00CF42A8">
            <w:pPr>
              <w:spacing w:befor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szCs w:val="22"/>
                <w:lang w:val="en-US" w:eastAsia="nl-NL"/>
              </w:rPr>
            </w:pPr>
            <w:r w:rsidRPr="006B6F21">
              <w:rPr>
                <w:rFonts w:eastAsia="Times New Roman" w:cs="Times New Roman"/>
                <w:color w:val="000000"/>
                <w:sz w:val="22"/>
                <w:szCs w:val="22"/>
                <w:lang w:val="en-US" w:eastAsia="nl-NL"/>
              </w:rPr>
              <w:t>Dividend Payout</w:t>
            </w:r>
          </w:p>
        </w:tc>
      </w:tr>
      <w:tr w:rsidR="00CF42A8" w:rsidRPr="00CF42A8" w14:paraId="514A0C9C" w14:textId="77777777" w:rsidTr="009379F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049" w:type="dxa"/>
            <w:tcBorders>
              <w:top w:val="double" w:sz="4" w:space="0" w:color="auto"/>
            </w:tcBorders>
            <w:noWrap/>
            <w:hideMark/>
          </w:tcPr>
          <w:p w14:paraId="776A2932" w14:textId="77777777" w:rsidR="00CF42A8" w:rsidRPr="00CF42A8" w:rsidRDefault="00CF42A8" w:rsidP="00CF42A8">
            <w:pPr>
              <w:spacing w:before="0"/>
              <w:jc w:val="left"/>
              <w:rPr>
                <w:rFonts w:eastAsia="Times New Roman" w:cs="Times New Roman"/>
                <w:color w:val="000000"/>
                <w:sz w:val="22"/>
                <w:szCs w:val="22"/>
                <w:lang w:eastAsia="nl-NL"/>
              </w:rPr>
            </w:pPr>
            <w:r w:rsidRPr="006B6F21">
              <w:rPr>
                <w:rFonts w:eastAsia="Times New Roman" w:cs="Times New Roman"/>
                <w:color w:val="000000"/>
                <w:sz w:val="22"/>
                <w:szCs w:val="22"/>
                <w:lang w:val="en-US" w:eastAsia="nl-NL"/>
              </w:rPr>
              <w:t>L</w:t>
            </w:r>
            <w:r w:rsidRPr="00CF42A8">
              <w:rPr>
                <w:rFonts w:eastAsia="Times New Roman" w:cs="Times New Roman"/>
                <w:color w:val="000000"/>
                <w:sz w:val="22"/>
                <w:szCs w:val="22"/>
                <w:lang w:eastAsia="nl-NL"/>
              </w:rPr>
              <w:t>everage</w:t>
            </w:r>
          </w:p>
        </w:tc>
        <w:tc>
          <w:tcPr>
            <w:tcW w:w="1320" w:type="dxa"/>
            <w:tcBorders>
              <w:top w:val="double" w:sz="4" w:space="0" w:color="auto"/>
            </w:tcBorders>
            <w:noWrap/>
            <w:hideMark/>
          </w:tcPr>
          <w:p w14:paraId="3EBB50C9" w14:textId="1833E8F9"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1.</w:t>
            </w:r>
            <w:r w:rsidR="00CF42A8" w:rsidRPr="00CF42A8">
              <w:rPr>
                <w:rFonts w:eastAsia="Times New Roman" w:cs="Times New Roman"/>
                <w:color w:val="000000"/>
                <w:sz w:val="22"/>
                <w:szCs w:val="22"/>
                <w:lang w:eastAsia="nl-NL"/>
              </w:rPr>
              <w:t>000</w:t>
            </w:r>
          </w:p>
        </w:tc>
        <w:tc>
          <w:tcPr>
            <w:tcW w:w="1319" w:type="dxa"/>
            <w:tcBorders>
              <w:top w:val="double" w:sz="4" w:space="0" w:color="auto"/>
            </w:tcBorders>
            <w:noWrap/>
            <w:hideMark/>
          </w:tcPr>
          <w:p w14:paraId="3316FEF8"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080" w:type="dxa"/>
            <w:tcBorders>
              <w:top w:val="double" w:sz="4" w:space="0" w:color="auto"/>
            </w:tcBorders>
            <w:noWrap/>
            <w:hideMark/>
          </w:tcPr>
          <w:p w14:paraId="144042AB"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96" w:type="dxa"/>
            <w:tcBorders>
              <w:top w:val="double" w:sz="4" w:space="0" w:color="auto"/>
            </w:tcBorders>
            <w:noWrap/>
            <w:hideMark/>
          </w:tcPr>
          <w:p w14:paraId="004A540B"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02" w:type="dxa"/>
            <w:tcBorders>
              <w:top w:val="double" w:sz="4" w:space="0" w:color="auto"/>
            </w:tcBorders>
            <w:noWrap/>
            <w:hideMark/>
          </w:tcPr>
          <w:p w14:paraId="3E86ED22"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02" w:type="dxa"/>
            <w:tcBorders>
              <w:top w:val="double" w:sz="4" w:space="0" w:color="auto"/>
            </w:tcBorders>
            <w:noWrap/>
            <w:hideMark/>
          </w:tcPr>
          <w:p w14:paraId="5944019A"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02" w:type="dxa"/>
            <w:tcBorders>
              <w:top w:val="double" w:sz="4" w:space="0" w:color="auto"/>
            </w:tcBorders>
            <w:noWrap/>
            <w:hideMark/>
          </w:tcPr>
          <w:p w14:paraId="20FE476A"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675" w:type="dxa"/>
            <w:tcBorders>
              <w:top w:val="double" w:sz="4" w:space="0" w:color="auto"/>
            </w:tcBorders>
          </w:tcPr>
          <w:p w14:paraId="56067883"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r>
      <w:tr w:rsidR="002A1F46" w:rsidRPr="00CF42A8" w14:paraId="7E67D2FC" w14:textId="77777777" w:rsidTr="009379F6">
        <w:trPr>
          <w:trHeight w:val="532"/>
        </w:trPr>
        <w:tc>
          <w:tcPr>
            <w:cnfStyle w:val="001000000000" w:firstRow="0" w:lastRow="0" w:firstColumn="1" w:lastColumn="0" w:oddVBand="0" w:evenVBand="0" w:oddHBand="0" w:evenHBand="0" w:firstRowFirstColumn="0" w:firstRowLastColumn="0" w:lastRowFirstColumn="0" w:lastRowLastColumn="0"/>
            <w:tcW w:w="2049" w:type="dxa"/>
            <w:noWrap/>
            <w:hideMark/>
          </w:tcPr>
          <w:p w14:paraId="20D2A067" w14:textId="77777777" w:rsidR="00CF42A8" w:rsidRPr="00CF42A8" w:rsidRDefault="00CF42A8" w:rsidP="00CF42A8">
            <w:pPr>
              <w:spacing w:before="0"/>
              <w:jc w:val="left"/>
              <w:rPr>
                <w:rFonts w:eastAsia="Times New Roman" w:cs="Times New Roman"/>
                <w:color w:val="000000"/>
                <w:sz w:val="22"/>
                <w:szCs w:val="22"/>
                <w:lang w:eastAsia="nl-NL"/>
              </w:rPr>
            </w:pPr>
            <w:r w:rsidRPr="00CF42A8">
              <w:rPr>
                <w:rFonts w:eastAsia="Times New Roman" w:cs="Times New Roman"/>
                <w:color w:val="000000"/>
                <w:sz w:val="22"/>
                <w:szCs w:val="22"/>
                <w:lang w:eastAsia="nl-NL"/>
              </w:rPr>
              <w:t>MTRNID</w:t>
            </w:r>
          </w:p>
        </w:tc>
        <w:tc>
          <w:tcPr>
            <w:tcW w:w="1320" w:type="dxa"/>
            <w:noWrap/>
            <w:hideMark/>
          </w:tcPr>
          <w:p w14:paraId="4B606031" w14:textId="550A73A8"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0.</w:t>
            </w:r>
            <w:r w:rsidR="00F31B93">
              <w:rPr>
                <w:rFonts w:eastAsia="Times New Roman" w:cs="Times New Roman"/>
                <w:color w:val="000000"/>
                <w:sz w:val="22"/>
                <w:szCs w:val="22"/>
                <w:lang w:eastAsia="nl-NL"/>
              </w:rPr>
              <w:t>187***</w:t>
            </w:r>
          </w:p>
          <w:p w14:paraId="4B570A4C"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szCs w:val="22"/>
                <w:lang w:eastAsia="nl-NL"/>
              </w:rPr>
            </w:pPr>
          </w:p>
        </w:tc>
        <w:tc>
          <w:tcPr>
            <w:tcW w:w="1319" w:type="dxa"/>
            <w:noWrap/>
            <w:hideMark/>
          </w:tcPr>
          <w:p w14:paraId="6532DEEC" w14:textId="4AF766A1"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1.</w:t>
            </w:r>
            <w:r w:rsidR="00CF42A8" w:rsidRPr="00CF42A8">
              <w:rPr>
                <w:rFonts w:eastAsia="Times New Roman" w:cs="Times New Roman"/>
                <w:sz w:val="22"/>
                <w:szCs w:val="22"/>
                <w:lang w:eastAsia="nl-NL"/>
              </w:rPr>
              <w:t>000</w:t>
            </w:r>
          </w:p>
        </w:tc>
        <w:tc>
          <w:tcPr>
            <w:tcW w:w="1080" w:type="dxa"/>
            <w:noWrap/>
            <w:hideMark/>
          </w:tcPr>
          <w:p w14:paraId="6B9EF15A"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396" w:type="dxa"/>
            <w:noWrap/>
            <w:hideMark/>
          </w:tcPr>
          <w:p w14:paraId="4B9DFFEF"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07703F95"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7843DCBD"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5E7845E7"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675" w:type="dxa"/>
          </w:tcPr>
          <w:p w14:paraId="471EA9E0"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r>
      <w:tr w:rsidR="00CF42A8" w:rsidRPr="00CF42A8" w14:paraId="654829A1" w14:textId="77777777" w:rsidTr="009379F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049" w:type="dxa"/>
            <w:noWrap/>
            <w:hideMark/>
          </w:tcPr>
          <w:p w14:paraId="7015FADD" w14:textId="77777777" w:rsidR="00CF42A8" w:rsidRPr="00CF42A8" w:rsidRDefault="00CF42A8" w:rsidP="00CF42A8">
            <w:pPr>
              <w:spacing w:before="0"/>
              <w:jc w:val="left"/>
              <w:rPr>
                <w:rFonts w:eastAsia="Times New Roman" w:cs="Times New Roman"/>
                <w:color w:val="000000"/>
                <w:sz w:val="22"/>
                <w:szCs w:val="22"/>
                <w:lang w:eastAsia="nl-NL"/>
              </w:rPr>
            </w:pPr>
            <w:r w:rsidRPr="00CF42A8">
              <w:rPr>
                <w:rFonts w:eastAsia="Times New Roman" w:cs="Times New Roman"/>
                <w:color w:val="000000"/>
                <w:sz w:val="22"/>
                <w:szCs w:val="22"/>
                <w:lang w:eastAsia="nl-NL"/>
              </w:rPr>
              <w:t>Size</w:t>
            </w:r>
          </w:p>
        </w:tc>
        <w:tc>
          <w:tcPr>
            <w:tcW w:w="1320" w:type="dxa"/>
            <w:noWrap/>
            <w:hideMark/>
          </w:tcPr>
          <w:p w14:paraId="1645F117" w14:textId="68D4F4F6"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0.</w:t>
            </w:r>
            <w:r w:rsidR="00F31B93">
              <w:rPr>
                <w:rFonts w:eastAsia="Times New Roman" w:cs="Times New Roman"/>
                <w:color w:val="000000"/>
                <w:sz w:val="22"/>
                <w:szCs w:val="22"/>
                <w:lang w:eastAsia="nl-NL"/>
              </w:rPr>
              <w:t>292***</w:t>
            </w:r>
          </w:p>
          <w:p w14:paraId="143EBC20"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2"/>
                <w:szCs w:val="22"/>
                <w:lang w:eastAsia="nl-NL"/>
              </w:rPr>
            </w:pPr>
          </w:p>
        </w:tc>
        <w:tc>
          <w:tcPr>
            <w:tcW w:w="1319" w:type="dxa"/>
            <w:noWrap/>
            <w:hideMark/>
          </w:tcPr>
          <w:p w14:paraId="45C3D704" w14:textId="6EAE03FC" w:rsidR="00CF42A8" w:rsidRPr="00CF42A8" w:rsidRDefault="00F31B93"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0.167***</w:t>
            </w:r>
          </w:p>
          <w:p w14:paraId="051C818F"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2"/>
                <w:szCs w:val="22"/>
                <w:lang w:eastAsia="nl-NL"/>
              </w:rPr>
            </w:pPr>
          </w:p>
        </w:tc>
        <w:tc>
          <w:tcPr>
            <w:tcW w:w="1080" w:type="dxa"/>
            <w:noWrap/>
            <w:hideMark/>
          </w:tcPr>
          <w:p w14:paraId="31A2FAE8" w14:textId="34FB8E4C"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1.</w:t>
            </w:r>
            <w:r w:rsidR="00CF42A8" w:rsidRPr="00CF42A8">
              <w:rPr>
                <w:rFonts w:eastAsia="Times New Roman" w:cs="Times New Roman"/>
                <w:sz w:val="22"/>
                <w:szCs w:val="22"/>
                <w:lang w:eastAsia="nl-NL"/>
              </w:rPr>
              <w:t>000</w:t>
            </w:r>
          </w:p>
        </w:tc>
        <w:tc>
          <w:tcPr>
            <w:tcW w:w="1396" w:type="dxa"/>
            <w:noWrap/>
            <w:hideMark/>
          </w:tcPr>
          <w:p w14:paraId="54805359"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5A0A5898"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59F5A233"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3F5C5658"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675" w:type="dxa"/>
          </w:tcPr>
          <w:p w14:paraId="54694350"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r>
      <w:tr w:rsidR="002A1F46" w:rsidRPr="00CF42A8" w14:paraId="1687C719" w14:textId="77777777" w:rsidTr="009379F6">
        <w:trPr>
          <w:trHeight w:val="543"/>
        </w:trPr>
        <w:tc>
          <w:tcPr>
            <w:cnfStyle w:val="001000000000" w:firstRow="0" w:lastRow="0" w:firstColumn="1" w:lastColumn="0" w:oddVBand="0" w:evenVBand="0" w:oddHBand="0" w:evenHBand="0" w:firstRowFirstColumn="0" w:firstRowLastColumn="0" w:lastRowFirstColumn="0" w:lastRowLastColumn="0"/>
            <w:tcW w:w="2049" w:type="dxa"/>
            <w:noWrap/>
            <w:hideMark/>
          </w:tcPr>
          <w:p w14:paraId="1C71EFF7" w14:textId="77777777" w:rsidR="00CF42A8" w:rsidRPr="00CF42A8" w:rsidRDefault="00CF42A8" w:rsidP="00CF42A8">
            <w:pPr>
              <w:spacing w:before="0"/>
              <w:jc w:val="left"/>
              <w:rPr>
                <w:rFonts w:eastAsia="Times New Roman" w:cs="Times New Roman"/>
                <w:color w:val="000000"/>
                <w:sz w:val="22"/>
                <w:szCs w:val="22"/>
                <w:lang w:eastAsia="nl-NL"/>
              </w:rPr>
            </w:pPr>
            <w:r w:rsidRPr="00CF42A8">
              <w:rPr>
                <w:rFonts w:eastAsia="Times New Roman" w:cs="Times New Roman"/>
                <w:color w:val="000000"/>
                <w:sz w:val="22"/>
                <w:szCs w:val="22"/>
                <w:lang w:eastAsia="nl-NL"/>
              </w:rPr>
              <w:t>Tangibility</w:t>
            </w:r>
          </w:p>
        </w:tc>
        <w:tc>
          <w:tcPr>
            <w:tcW w:w="1320" w:type="dxa"/>
            <w:noWrap/>
            <w:hideMark/>
          </w:tcPr>
          <w:p w14:paraId="5A0F8E7A" w14:textId="754EBC41"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-0.</w:t>
            </w:r>
            <w:r w:rsidR="00F31B93">
              <w:rPr>
                <w:rFonts w:eastAsia="Times New Roman" w:cs="Times New Roman"/>
                <w:color w:val="000000"/>
                <w:sz w:val="22"/>
                <w:szCs w:val="22"/>
                <w:lang w:eastAsia="nl-NL"/>
              </w:rPr>
              <w:t>126**</w:t>
            </w:r>
          </w:p>
          <w:p w14:paraId="21D9BD8E"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szCs w:val="22"/>
                <w:lang w:eastAsia="nl-NL"/>
              </w:rPr>
            </w:pPr>
          </w:p>
        </w:tc>
        <w:tc>
          <w:tcPr>
            <w:tcW w:w="1319" w:type="dxa"/>
            <w:noWrap/>
            <w:hideMark/>
          </w:tcPr>
          <w:p w14:paraId="3949C541" w14:textId="028C83E2"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121**</w:t>
            </w:r>
          </w:p>
          <w:p w14:paraId="5E213231"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080" w:type="dxa"/>
            <w:noWrap/>
            <w:hideMark/>
          </w:tcPr>
          <w:p w14:paraId="3A8F6B00" w14:textId="76640C1A"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0.0</w:t>
            </w:r>
            <w:r w:rsidR="00F31B93">
              <w:rPr>
                <w:rFonts w:eastAsia="Times New Roman" w:cs="Times New Roman"/>
                <w:sz w:val="22"/>
                <w:szCs w:val="22"/>
                <w:lang w:eastAsia="nl-NL"/>
              </w:rPr>
              <w:t>35</w:t>
            </w:r>
          </w:p>
          <w:p w14:paraId="2B08B9BD"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396" w:type="dxa"/>
            <w:noWrap/>
            <w:hideMark/>
          </w:tcPr>
          <w:p w14:paraId="08CA603B" w14:textId="0F48A62D"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1.</w:t>
            </w:r>
            <w:r w:rsidR="00CF42A8" w:rsidRPr="00CF42A8">
              <w:rPr>
                <w:rFonts w:eastAsia="Times New Roman" w:cs="Times New Roman"/>
                <w:sz w:val="22"/>
                <w:szCs w:val="22"/>
                <w:lang w:eastAsia="nl-NL"/>
              </w:rPr>
              <w:t>000</w:t>
            </w:r>
          </w:p>
        </w:tc>
        <w:tc>
          <w:tcPr>
            <w:tcW w:w="1302" w:type="dxa"/>
            <w:noWrap/>
            <w:hideMark/>
          </w:tcPr>
          <w:p w14:paraId="56DA5F5F"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1289923C"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42BBCFA7"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675" w:type="dxa"/>
          </w:tcPr>
          <w:p w14:paraId="3A1A1AED"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r>
      <w:tr w:rsidR="00CF42A8" w:rsidRPr="00CF42A8" w14:paraId="7D0C430B" w14:textId="77777777" w:rsidTr="009379F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049" w:type="dxa"/>
            <w:noWrap/>
            <w:hideMark/>
          </w:tcPr>
          <w:p w14:paraId="71EDCB1E" w14:textId="77777777" w:rsidR="00CF42A8" w:rsidRPr="00CF42A8" w:rsidRDefault="00CF42A8" w:rsidP="00CF42A8">
            <w:pPr>
              <w:spacing w:before="0"/>
              <w:jc w:val="left"/>
              <w:rPr>
                <w:rFonts w:eastAsia="Times New Roman" w:cs="Times New Roman"/>
                <w:color w:val="000000"/>
                <w:sz w:val="22"/>
                <w:szCs w:val="22"/>
                <w:lang w:eastAsia="nl-NL"/>
              </w:rPr>
            </w:pPr>
            <w:r w:rsidRPr="00CF42A8">
              <w:rPr>
                <w:rFonts w:eastAsia="Times New Roman" w:cs="Times New Roman"/>
                <w:color w:val="000000"/>
                <w:sz w:val="22"/>
                <w:szCs w:val="22"/>
                <w:lang w:eastAsia="nl-NL"/>
              </w:rPr>
              <w:t>Profitability</w:t>
            </w:r>
          </w:p>
        </w:tc>
        <w:tc>
          <w:tcPr>
            <w:tcW w:w="1320" w:type="dxa"/>
            <w:noWrap/>
            <w:hideMark/>
          </w:tcPr>
          <w:p w14:paraId="4A963136" w14:textId="4EB36FC8"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-0.</w:t>
            </w:r>
            <w:r w:rsidR="00F31B93">
              <w:rPr>
                <w:rFonts w:eastAsia="Times New Roman" w:cs="Times New Roman"/>
                <w:color w:val="000000"/>
                <w:sz w:val="22"/>
                <w:szCs w:val="22"/>
                <w:lang w:eastAsia="nl-NL"/>
              </w:rPr>
              <w:t>335</w:t>
            </w:r>
            <w:r w:rsidR="00CF42A8" w:rsidRPr="00CF42A8">
              <w:rPr>
                <w:rFonts w:eastAsia="Times New Roman" w:cs="Times New Roman"/>
                <w:color w:val="000000"/>
                <w:sz w:val="22"/>
                <w:szCs w:val="22"/>
                <w:lang w:eastAsia="nl-NL"/>
              </w:rPr>
              <w:t>***</w:t>
            </w:r>
          </w:p>
          <w:p w14:paraId="7EEAD36F"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2"/>
                <w:szCs w:val="22"/>
                <w:lang w:eastAsia="nl-NL"/>
              </w:rPr>
            </w:pPr>
          </w:p>
        </w:tc>
        <w:tc>
          <w:tcPr>
            <w:tcW w:w="1319" w:type="dxa"/>
            <w:noWrap/>
            <w:hideMark/>
          </w:tcPr>
          <w:p w14:paraId="11BE3BF8" w14:textId="602FF555"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264**</w:t>
            </w:r>
            <w:r w:rsidR="00CF42A8" w:rsidRPr="00CF42A8">
              <w:rPr>
                <w:rFonts w:eastAsia="Times New Roman" w:cs="Times New Roman"/>
                <w:sz w:val="22"/>
                <w:szCs w:val="22"/>
                <w:lang w:eastAsia="nl-NL"/>
              </w:rPr>
              <w:t>*</w:t>
            </w:r>
          </w:p>
          <w:p w14:paraId="4A0F4946"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2"/>
                <w:szCs w:val="22"/>
                <w:lang w:eastAsia="nl-NL"/>
              </w:rPr>
            </w:pPr>
          </w:p>
        </w:tc>
        <w:tc>
          <w:tcPr>
            <w:tcW w:w="1080" w:type="dxa"/>
            <w:noWrap/>
            <w:hideMark/>
          </w:tcPr>
          <w:p w14:paraId="477AD467" w14:textId="5C308A41"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096*</w:t>
            </w:r>
          </w:p>
          <w:p w14:paraId="4E334251"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2"/>
                <w:szCs w:val="22"/>
                <w:lang w:eastAsia="nl-NL"/>
              </w:rPr>
            </w:pPr>
          </w:p>
        </w:tc>
        <w:tc>
          <w:tcPr>
            <w:tcW w:w="1396" w:type="dxa"/>
            <w:noWrap/>
            <w:hideMark/>
          </w:tcPr>
          <w:p w14:paraId="1F840188" w14:textId="520AC2C5"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161***</w:t>
            </w:r>
          </w:p>
          <w:p w14:paraId="263B8BA9"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2"/>
                <w:szCs w:val="22"/>
                <w:lang w:eastAsia="nl-NL"/>
              </w:rPr>
            </w:pPr>
          </w:p>
        </w:tc>
        <w:tc>
          <w:tcPr>
            <w:tcW w:w="1302" w:type="dxa"/>
            <w:noWrap/>
            <w:hideMark/>
          </w:tcPr>
          <w:p w14:paraId="55699049" w14:textId="31B4D6A7"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1.</w:t>
            </w:r>
            <w:r w:rsidR="00CF42A8" w:rsidRPr="00CF42A8">
              <w:rPr>
                <w:rFonts w:eastAsia="Times New Roman" w:cs="Times New Roman"/>
                <w:sz w:val="22"/>
                <w:szCs w:val="22"/>
                <w:lang w:eastAsia="nl-NL"/>
              </w:rPr>
              <w:t>000</w:t>
            </w:r>
          </w:p>
        </w:tc>
        <w:tc>
          <w:tcPr>
            <w:tcW w:w="1302" w:type="dxa"/>
            <w:noWrap/>
            <w:hideMark/>
          </w:tcPr>
          <w:p w14:paraId="4DD11BB5"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302" w:type="dxa"/>
            <w:noWrap/>
            <w:hideMark/>
          </w:tcPr>
          <w:p w14:paraId="6A20CAC3"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c>
          <w:tcPr>
            <w:tcW w:w="1675" w:type="dxa"/>
          </w:tcPr>
          <w:p w14:paraId="070F9D25"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r>
      <w:tr w:rsidR="002A1F46" w:rsidRPr="00CF42A8" w14:paraId="2B7812B2" w14:textId="77777777" w:rsidTr="009379F6">
        <w:trPr>
          <w:trHeight w:val="543"/>
        </w:trPr>
        <w:tc>
          <w:tcPr>
            <w:cnfStyle w:val="001000000000" w:firstRow="0" w:lastRow="0" w:firstColumn="1" w:lastColumn="0" w:oddVBand="0" w:evenVBand="0" w:oddHBand="0" w:evenHBand="0" w:firstRowFirstColumn="0" w:firstRowLastColumn="0" w:lastRowFirstColumn="0" w:lastRowLastColumn="0"/>
            <w:tcW w:w="2049" w:type="dxa"/>
            <w:noWrap/>
            <w:hideMark/>
          </w:tcPr>
          <w:p w14:paraId="5A74FC73" w14:textId="77777777" w:rsidR="00CF42A8" w:rsidRPr="00CF42A8" w:rsidRDefault="00CF42A8" w:rsidP="00CF42A8">
            <w:pPr>
              <w:spacing w:before="0"/>
              <w:jc w:val="left"/>
              <w:rPr>
                <w:rFonts w:eastAsia="Times New Roman" w:cs="Times New Roman"/>
                <w:color w:val="000000"/>
                <w:sz w:val="22"/>
                <w:szCs w:val="22"/>
                <w:lang w:eastAsia="nl-NL"/>
              </w:rPr>
            </w:pPr>
            <w:r w:rsidRPr="00CF42A8">
              <w:rPr>
                <w:rFonts w:eastAsia="Times New Roman" w:cs="Times New Roman"/>
                <w:color w:val="000000"/>
                <w:sz w:val="22"/>
                <w:szCs w:val="22"/>
                <w:lang w:eastAsia="nl-NL"/>
              </w:rPr>
              <w:t>Growth</w:t>
            </w:r>
          </w:p>
        </w:tc>
        <w:tc>
          <w:tcPr>
            <w:tcW w:w="1320" w:type="dxa"/>
            <w:noWrap/>
            <w:hideMark/>
          </w:tcPr>
          <w:p w14:paraId="5505A091" w14:textId="6CC5C73E"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0.</w:t>
            </w:r>
            <w:r w:rsidR="00F31B93">
              <w:rPr>
                <w:rFonts w:eastAsia="Times New Roman" w:cs="Times New Roman"/>
                <w:color w:val="000000"/>
                <w:sz w:val="22"/>
                <w:szCs w:val="22"/>
                <w:lang w:eastAsia="nl-NL"/>
              </w:rPr>
              <w:t>095*</w:t>
            </w:r>
          </w:p>
          <w:p w14:paraId="53EDBDE1"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szCs w:val="22"/>
                <w:lang w:eastAsia="nl-NL"/>
              </w:rPr>
            </w:pPr>
          </w:p>
        </w:tc>
        <w:tc>
          <w:tcPr>
            <w:tcW w:w="1319" w:type="dxa"/>
            <w:noWrap/>
            <w:hideMark/>
          </w:tcPr>
          <w:p w14:paraId="629A4D75" w14:textId="7B67FB2C"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CF42A8" w:rsidRPr="00CF42A8">
              <w:rPr>
                <w:rFonts w:eastAsia="Times New Roman" w:cs="Times New Roman"/>
                <w:sz w:val="22"/>
                <w:szCs w:val="22"/>
                <w:lang w:eastAsia="nl-NL"/>
              </w:rPr>
              <w:t>0</w:t>
            </w:r>
            <w:r w:rsidR="00F31B93">
              <w:rPr>
                <w:rFonts w:eastAsia="Times New Roman" w:cs="Times New Roman"/>
                <w:sz w:val="22"/>
                <w:szCs w:val="22"/>
                <w:lang w:eastAsia="nl-NL"/>
              </w:rPr>
              <w:t>32</w:t>
            </w:r>
          </w:p>
          <w:p w14:paraId="549A70D9"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080" w:type="dxa"/>
            <w:noWrap/>
            <w:hideMark/>
          </w:tcPr>
          <w:p w14:paraId="43E80B86" w14:textId="4B0536B1" w:rsidR="00CF42A8" w:rsidRPr="00CF42A8" w:rsidRDefault="00DE044B"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w:t>
            </w:r>
            <w:r w:rsidR="009379F6">
              <w:rPr>
                <w:rFonts w:eastAsia="Times New Roman" w:cs="Times New Roman"/>
                <w:sz w:val="22"/>
                <w:szCs w:val="22"/>
                <w:lang w:eastAsia="nl-NL"/>
              </w:rPr>
              <w:t>0.</w:t>
            </w:r>
            <w:r w:rsidR="00F31B93">
              <w:rPr>
                <w:rFonts w:eastAsia="Times New Roman" w:cs="Times New Roman"/>
                <w:sz w:val="22"/>
                <w:szCs w:val="22"/>
                <w:lang w:eastAsia="nl-NL"/>
              </w:rPr>
              <w:t>123**</w:t>
            </w:r>
          </w:p>
          <w:p w14:paraId="380EF397"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396" w:type="dxa"/>
            <w:noWrap/>
            <w:hideMark/>
          </w:tcPr>
          <w:p w14:paraId="30A3AE84" w14:textId="5EABAC6A"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215***</w:t>
            </w:r>
          </w:p>
          <w:p w14:paraId="126ABC72"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302" w:type="dxa"/>
            <w:noWrap/>
            <w:hideMark/>
          </w:tcPr>
          <w:p w14:paraId="23CC27A0" w14:textId="679F6557"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021</w:t>
            </w:r>
          </w:p>
          <w:p w14:paraId="6A18E02B"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302" w:type="dxa"/>
            <w:noWrap/>
            <w:hideMark/>
          </w:tcPr>
          <w:p w14:paraId="575CB08E" w14:textId="4A33B1DD"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1.</w:t>
            </w:r>
            <w:r w:rsidR="00CF42A8" w:rsidRPr="00CF42A8">
              <w:rPr>
                <w:rFonts w:eastAsia="Times New Roman" w:cs="Times New Roman"/>
                <w:sz w:val="22"/>
                <w:szCs w:val="22"/>
                <w:lang w:eastAsia="nl-NL"/>
              </w:rPr>
              <w:t>000</w:t>
            </w:r>
          </w:p>
        </w:tc>
        <w:tc>
          <w:tcPr>
            <w:tcW w:w="1302" w:type="dxa"/>
            <w:noWrap/>
            <w:hideMark/>
          </w:tcPr>
          <w:p w14:paraId="19EE16BF"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c>
          <w:tcPr>
            <w:tcW w:w="1675" w:type="dxa"/>
          </w:tcPr>
          <w:p w14:paraId="5DEB6B16"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p>
        </w:tc>
      </w:tr>
      <w:tr w:rsidR="00CF42A8" w:rsidRPr="00CF42A8" w14:paraId="199F67BF" w14:textId="77777777" w:rsidTr="009379F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049" w:type="dxa"/>
            <w:noWrap/>
            <w:hideMark/>
          </w:tcPr>
          <w:p w14:paraId="3871F920" w14:textId="77777777" w:rsidR="00CF42A8" w:rsidRPr="00CF42A8" w:rsidRDefault="00CF42A8" w:rsidP="00CF42A8">
            <w:pPr>
              <w:spacing w:before="0"/>
              <w:jc w:val="left"/>
              <w:rPr>
                <w:rFonts w:eastAsia="Times New Roman" w:cs="Times New Roman"/>
                <w:color w:val="000000"/>
                <w:sz w:val="22"/>
                <w:szCs w:val="22"/>
                <w:lang w:eastAsia="nl-NL"/>
              </w:rPr>
            </w:pPr>
            <w:r w:rsidRPr="00CF42A8">
              <w:rPr>
                <w:rFonts w:eastAsia="Times New Roman" w:cs="Times New Roman"/>
                <w:color w:val="000000"/>
                <w:sz w:val="22"/>
                <w:szCs w:val="22"/>
                <w:lang w:eastAsia="nl-NL"/>
              </w:rPr>
              <w:t>Inflation Rate</w:t>
            </w:r>
          </w:p>
        </w:tc>
        <w:tc>
          <w:tcPr>
            <w:tcW w:w="1320" w:type="dxa"/>
            <w:noWrap/>
            <w:hideMark/>
          </w:tcPr>
          <w:p w14:paraId="076F1EE3" w14:textId="224456D8" w:rsidR="00CF42A8" w:rsidRPr="00CF42A8" w:rsidRDefault="009379F6" w:rsidP="00F31B93">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0.</w:t>
            </w:r>
            <w:r w:rsidR="00F31B93">
              <w:rPr>
                <w:rFonts w:eastAsia="Times New Roman" w:cs="Times New Roman"/>
                <w:color w:val="000000"/>
                <w:sz w:val="22"/>
                <w:szCs w:val="22"/>
                <w:lang w:eastAsia="nl-NL"/>
              </w:rPr>
              <w:t>043</w:t>
            </w:r>
          </w:p>
        </w:tc>
        <w:tc>
          <w:tcPr>
            <w:tcW w:w="1319" w:type="dxa"/>
            <w:noWrap/>
            <w:hideMark/>
          </w:tcPr>
          <w:p w14:paraId="4D00B146" w14:textId="4692FB52"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011</w:t>
            </w:r>
          </w:p>
        </w:tc>
        <w:tc>
          <w:tcPr>
            <w:tcW w:w="1080" w:type="dxa"/>
            <w:noWrap/>
            <w:hideMark/>
          </w:tcPr>
          <w:p w14:paraId="2E9D96DC" w14:textId="5AA99B6B"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005</w:t>
            </w:r>
          </w:p>
        </w:tc>
        <w:tc>
          <w:tcPr>
            <w:tcW w:w="1396" w:type="dxa"/>
            <w:noWrap/>
            <w:hideMark/>
          </w:tcPr>
          <w:p w14:paraId="6EB133E3" w14:textId="230FAAC8" w:rsidR="00CF42A8" w:rsidRPr="00CF42A8" w:rsidRDefault="009379F6" w:rsidP="00F31B93">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080</w:t>
            </w:r>
          </w:p>
        </w:tc>
        <w:tc>
          <w:tcPr>
            <w:tcW w:w="1302" w:type="dxa"/>
            <w:noWrap/>
            <w:hideMark/>
          </w:tcPr>
          <w:p w14:paraId="1F206DA0" w14:textId="373BF9CF"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060</w:t>
            </w:r>
          </w:p>
        </w:tc>
        <w:tc>
          <w:tcPr>
            <w:tcW w:w="1302" w:type="dxa"/>
            <w:noWrap/>
            <w:hideMark/>
          </w:tcPr>
          <w:p w14:paraId="3A1A44CE" w14:textId="4995713A"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083</w:t>
            </w:r>
          </w:p>
        </w:tc>
        <w:tc>
          <w:tcPr>
            <w:tcW w:w="1302" w:type="dxa"/>
            <w:noWrap/>
            <w:hideMark/>
          </w:tcPr>
          <w:p w14:paraId="1CCE56B9" w14:textId="2E932597" w:rsidR="00CF42A8" w:rsidRPr="00CF42A8" w:rsidRDefault="009379F6"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1.</w:t>
            </w:r>
            <w:r w:rsidR="00F31B93">
              <w:rPr>
                <w:rFonts w:eastAsia="Times New Roman" w:cs="Times New Roman"/>
                <w:sz w:val="22"/>
                <w:szCs w:val="22"/>
                <w:lang w:eastAsia="nl-NL"/>
              </w:rPr>
              <w:t>000</w:t>
            </w:r>
          </w:p>
        </w:tc>
        <w:tc>
          <w:tcPr>
            <w:tcW w:w="1675" w:type="dxa"/>
          </w:tcPr>
          <w:p w14:paraId="32E1C06A" w14:textId="77777777" w:rsidR="00CF42A8" w:rsidRPr="00CF42A8" w:rsidRDefault="00CF42A8" w:rsidP="00CF42A8">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nl-NL"/>
              </w:rPr>
            </w:pPr>
          </w:p>
        </w:tc>
      </w:tr>
      <w:tr w:rsidR="002A1F46" w:rsidRPr="00CF42A8" w14:paraId="2AC43B2E" w14:textId="77777777" w:rsidTr="009379F6">
        <w:trPr>
          <w:trHeight w:val="295"/>
        </w:trPr>
        <w:tc>
          <w:tcPr>
            <w:cnfStyle w:val="001000000000" w:firstRow="0" w:lastRow="0" w:firstColumn="1" w:lastColumn="0" w:oddVBand="0" w:evenVBand="0" w:oddHBand="0" w:evenHBand="0" w:firstRowFirstColumn="0" w:firstRowLastColumn="0" w:lastRowFirstColumn="0" w:lastRowLastColumn="0"/>
            <w:tcW w:w="2049" w:type="dxa"/>
            <w:tcBorders>
              <w:bottom w:val="double" w:sz="4" w:space="0" w:color="auto"/>
            </w:tcBorders>
            <w:noWrap/>
            <w:hideMark/>
          </w:tcPr>
          <w:p w14:paraId="135BB792" w14:textId="77777777" w:rsidR="00CF42A8" w:rsidRPr="00CF42A8" w:rsidRDefault="00CF42A8" w:rsidP="00CF42A8">
            <w:pPr>
              <w:spacing w:before="0"/>
              <w:jc w:val="left"/>
              <w:rPr>
                <w:rFonts w:eastAsia="Times New Roman" w:cs="Times New Roman"/>
                <w:color w:val="000000"/>
                <w:sz w:val="22"/>
                <w:szCs w:val="22"/>
                <w:lang w:eastAsia="nl-NL"/>
              </w:rPr>
            </w:pPr>
            <w:r w:rsidRPr="00CF42A8">
              <w:rPr>
                <w:rFonts w:eastAsia="Times New Roman" w:cs="Times New Roman"/>
                <w:color w:val="000000"/>
                <w:sz w:val="22"/>
                <w:szCs w:val="22"/>
                <w:lang w:eastAsia="nl-NL"/>
              </w:rPr>
              <w:t>Dividend Payout</w:t>
            </w:r>
          </w:p>
        </w:tc>
        <w:tc>
          <w:tcPr>
            <w:tcW w:w="1320" w:type="dxa"/>
            <w:tcBorders>
              <w:bottom w:val="double" w:sz="4" w:space="0" w:color="auto"/>
            </w:tcBorders>
            <w:noWrap/>
            <w:hideMark/>
          </w:tcPr>
          <w:p w14:paraId="409E23D2" w14:textId="327AAEB9"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nl-NL"/>
              </w:rPr>
            </w:pPr>
            <w:r>
              <w:rPr>
                <w:rFonts w:eastAsia="Times New Roman" w:cs="Times New Roman"/>
                <w:color w:val="000000"/>
                <w:sz w:val="22"/>
                <w:szCs w:val="22"/>
                <w:lang w:eastAsia="nl-NL"/>
              </w:rPr>
              <w:t>0.</w:t>
            </w:r>
            <w:r w:rsidR="00F31B93">
              <w:rPr>
                <w:rFonts w:eastAsia="Times New Roman" w:cs="Times New Roman"/>
                <w:color w:val="000000"/>
                <w:sz w:val="22"/>
                <w:szCs w:val="22"/>
                <w:lang w:eastAsia="nl-NL"/>
              </w:rPr>
              <w:t>015</w:t>
            </w:r>
          </w:p>
          <w:p w14:paraId="0DD10995"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2"/>
                <w:szCs w:val="22"/>
                <w:lang w:eastAsia="nl-NL"/>
              </w:rPr>
            </w:pPr>
          </w:p>
        </w:tc>
        <w:tc>
          <w:tcPr>
            <w:tcW w:w="1319" w:type="dxa"/>
            <w:tcBorders>
              <w:bottom w:val="double" w:sz="4" w:space="0" w:color="auto"/>
            </w:tcBorders>
            <w:noWrap/>
            <w:hideMark/>
          </w:tcPr>
          <w:p w14:paraId="276947E3" w14:textId="6156CED6"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030</w:t>
            </w:r>
          </w:p>
          <w:p w14:paraId="0CF79022"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080" w:type="dxa"/>
            <w:tcBorders>
              <w:bottom w:val="double" w:sz="4" w:space="0" w:color="auto"/>
            </w:tcBorders>
            <w:noWrap/>
            <w:hideMark/>
          </w:tcPr>
          <w:p w14:paraId="10611277" w14:textId="5FE3E5A1"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142**</w:t>
            </w:r>
          </w:p>
          <w:p w14:paraId="770E15DA"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396" w:type="dxa"/>
            <w:tcBorders>
              <w:bottom w:val="double" w:sz="4" w:space="0" w:color="auto"/>
            </w:tcBorders>
            <w:noWrap/>
            <w:hideMark/>
          </w:tcPr>
          <w:p w14:paraId="726935FE" w14:textId="3CFFDEFD"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056</w:t>
            </w:r>
          </w:p>
          <w:p w14:paraId="49493D65"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302" w:type="dxa"/>
            <w:tcBorders>
              <w:bottom w:val="double" w:sz="4" w:space="0" w:color="auto"/>
            </w:tcBorders>
            <w:noWrap/>
            <w:hideMark/>
          </w:tcPr>
          <w:p w14:paraId="3BDE9CD6" w14:textId="741573E2" w:rsidR="00CF42A8" w:rsidRPr="00CF42A8" w:rsidRDefault="009379F6" w:rsidP="00F31B93">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054</w:t>
            </w:r>
          </w:p>
        </w:tc>
        <w:tc>
          <w:tcPr>
            <w:tcW w:w="1302" w:type="dxa"/>
            <w:tcBorders>
              <w:bottom w:val="double" w:sz="4" w:space="0" w:color="auto"/>
            </w:tcBorders>
            <w:noWrap/>
            <w:hideMark/>
          </w:tcPr>
          <w:p w14:paraId="66339688" w14:textId="0C788BE2"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064</w:t>
            </w:r>
          </w:p>
          <w:p w14:paraId="6422C29C" w14:textId="77777777" w:rsidR="00CF42A8" w:rsidRPr="00CF42A8" w:rsidRDefault="00CF42A8"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2"/>
                <w:szCs w:val="22"/>
                <w:lang w:eastAsia="nl-NL"/>
              </w:rPr>
            </w:pPr>
          </w:p>
        </w:tc>
        <w:tc>
          <w:tcPr>
            <w:tcW w:w="1302" w:type="dxa"/>
            <w:tcBorders>
              <w:bottom w:val="double" w:sz="4" w:space="0" w:color="auto"/>
            </w:tcBorders>
            <w:noWrap/>
            <w:hideMark/>
          </w:tcPr>
          <w:p w14:paraId="2490C765" w14:textId="633C6AE9"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-0.</w:t>
            </w:r>
            <w:r w:rsidR="00F31B93">
              <w:rPr>
                <w:rFonts w:eastAsia="Times New Roman" w:cs="Times New Roman"/>
                <w:sz w:val="22"/>
                <w:szCs w:val="22"/>
                <w:lang w:eastAsia="nl-NL"/>
              </w:rPr>
              <w:t>094</w:t>
            </w:r>
          </w:p>
        </w:tc>
        <w:tc>
          <w:tcPr>
            <w:tcW w:w="1675" w:type="dxa"/>
            <w:tcBorders>
              <w:bottom w:val="double" w:sz="4" w:space="0" w:color="auto"/>
            </w:tcBorders>
          </w:tcPr>
          <w:p w14:paraId="613E36AB" w14:textId="06AA23C0" w:rsidR="00CF42A8" w:rsidRPr="00CF42A8" w:rsidRDefault="009379F6" w:rsidP="00CF42A8">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nl-NL"/>
              </w:rPr>
            </w:pPr>
            <w:r>
              <w:rPr>
                <w:rFonts w:eastAsia="Times New Roman" w:cs="Times New Roman"/>
                <w:sz w:val="22"/>
                <w:szCs w:val="22"/>
                <w:lang w:eastAsia="nl-NL"/>
              </w:rPr>
              <w:t>1.</w:t>
            </w:r>
            <w:r w:rsidR="00CF42A8" w:rsidRPr="00CF42A8">
              <w:rPr>
                <w:rFonts w:eastAsia="Times New Roman" w:cs="Times New Roman"/>
                <w:sz w:val="22"/>
                <w:szCs w:val="22"/>
                <w:lang w:eastAsia="nl-NL"/>
              </w:rPr>
              <w:t>000</w:t>
            </w:r>
          </w:p>
        </w:tc>
      </w:tr>
    </w:tbl>
    <w:p w14:paraId="6032874C" w14:textId="54212317" w:rsidR="00CF42A8" w:rsidRDefault="0070681B" w:rsidP="00BB0544">
      <w:pPr>
        <w:spacing w:before="0"/>
        <w:rPr>
          <w:sz w:val="16"/>
          <w:szCs w:val="16"/>
          <w:lang w:val="en-US"/>
        </w:rPr>
      </w:pPr>
      <w:r w:rsidRPr="006342B1">
        <w:rPr>
          <w:sz w:val="16"/>
          <w:szCs w:val="16"/>
          <w:lang w:val="en-US"/>
        </w:rPr>
        <w:t>Notes:</w:t>
      </w:r>
      <w:r w:rsidR="00F31B93">
        <w:rPr>
          <w:sz w:val="16"/>
          <w:szCs w:val="16"/>
          <w:lang w:val="en-US"/>
        </w:rPr>
        <w:t xml:space="preserve"> correlation table for sample period 2004 – 2014.</w:t>
      </w:r>
      <w:r w:rsidRPr="006342B1">
        <w:rPr>
          <w:sz w:val="16"/>
          <w:szCs w:val="16"/>
          <w:lang w:val="en-US"/>
        </w:rPr>
        <w:t xml:space="preserve"> </w:t>
      </w:r>
      <w:r w:rsidR="00BB0544" w:rsidRPr="006342B1">
        <w:rPr>
          <w:sz w:val="16"/>
          <w:szCs w:val="16"/>
          <w:lang w:val="en-US"/>
        </w:rPr>
        <w:t>N is the number of observations. ***, **, * denotes statistical significance of the correlation at the 1%, 5%, 10% level respectively (2-tailed).</w:t>
      </w:r>
    </w:p>
    <w:p w14:paraId="0DA4996D" w14:textId="77777777" w:rsidR="00F31B93" w:rsidRDefault="00F31B93" w:rsidP="00BB0544">
      <w:pPr>
        <w:spacing w:before="0"/>
        <w:rPr>
          <w:sz w:val="16"/>
          <w:szCs w:val="16"/>
          <w:lang w:val="en-US"/>
        </w:rPr>
      </w:pPr>
    </w:p>
    <w:p w14:paraId="7E9EABDB" w14:textId="7537E646" w:rsidR="00F31B93" w:rsidRPr="006342B1" w:rsidRDefault="00F31B93" w:rsidP="00BB0544">
      <w:pPr>
        <w:spacing w:before="0"/>
        <w:rPr>
          <w:sz w:val="16"/>
          <w:szCs w:val="16"/>
          <w:lang w:val="en-US"/>
        </w:rPr>
        <w:sectPr w:rsidR="00F31B93" w:rsidRPr="006342B1" w:rsidSect="00CF42A8">
          <w:pgSz w:w="16838" w:h="11906" w:orient="landscape"/>
          <w:pgMar w:top="1699" w:right="1699" w:bottom="2275" w:left="1699" w:header="706" w:footer="706" w:gutter="0"/>
          <w:pgNumType w:start="1"/>
          <w:cols w:space="708"/>
          <w:docGrid w:linePitch="360"/>
        </w:sectPr>
      </w:pPr>
    </w:p>
    <w:p w14:paraId="03E03BFE" w14:textId="64D5672F" w:rsidR="00C6053E" w:rsidRPr="00BB0544" w:rsidRDefault="00C6053E" w:rsidP="002B509E">
      <w:pPr>
        <w:pStyle w:val="Titel"/>
        <w:spacing w:after="0"/>
        <w:rPr>
          <w:rStyle w:val="Emphasis"/>
          <w:rFonts w:asciiTheme="minorHAnsi" w:hAnsiTheme="minorHAnsi" w:cstheme="minorHAnsi"/>
          <w:b w:val="0"/>
          <w:i w:val="0"/>
          <w:sz w:val="24"/>
          <w:szCs w:val="24"/>
          <w:lang w:val="en-US"/>
        </w:rPr>
      </w:pPr>
      <w:r w:rsidRPr="00C6053E">
        <w:rPr>
          <w:rStyle w:val="Emphasis"/>
          <w:rFonts w:asciiTheme="minorHAnsi" w:hAnsiTheme="minorHAnsi" w:cstheme="minorHAnsi"/>
          <w:i w:val="0"/>
          <w:sz w:val="20"/>
          <w:lang w:val="en-US"/>
        </w:rPr>
        <w:lastRenderedPageBreak/>
        <w:t xml:space="preserve">Table 3: </w:t>
      </w:r>
      <w:r w:rsidR="00BB0544">
        <w:rPr>
          <w:rStyle w:val="Emphasis"/>
          <w:rFonts w:asciiTheme="minorHAnsi" w:hAnsiTheme="minorHAnsi" w:cstheme="minorHAnsi"/>
          <w:b w:val="0"/>
          <w:i w:val="0"/>
          <w:sz w:val="20"/>
          <w:lang w:val="en-US"/>
        </w:rPr>
        <w:t xml:space="preserve">The </w:t>
      </w:r>
      <w:r w:rsidR="00BB0544" w:rsidRPr="00BB0544">
        <w:rPr>
          <w:rFonts w:asciiTheme="minorHAnsi" w:hAnsiTheme="minorHAnsi" w:cstheme="minorHAnsi"/>
          <w:b w:val="0"/>
          <w:sz w:val="20"/>
          <w:lang w:val="en-US"/>
        </w:rPr>
        <w:t>NID general model</w:t>
      </w:r>
    </w:p>
    <w:tbl>
      <w:tblPr>
        <w:tblStyle w:val="GridTable23"/>
        <w:tblW w:w="6579" w:type="dxa"/>
        <w:tblLook w:val="04A0" w:firstRow="1" w:lastRow="0" w:firstColumn="1" w:lastColumn="0" w:noHBand="0" w:noVBand="1"/>
      </w:tblPr>
      <w:tblGrid>
        <w:gridCol w:w="2520"/>
        <w:gridCol w:w="1353"/>
        <w:gridCol w:w="1353"/>
        <w:gridCol w:w="1353"/>
      </w:tblGrid>
      <w:tr w:rsidR="00C6053E" w:rsidRPr="00F31B93" w14:paraId="6773ACED" w14:textId="77777777" w:rsidTr="00A6084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double" w:sz="4" w:space="0" w:color="auto"/>
              <w:left w:val="nil"/>
              <w:bottom w:val="single" w:sz="4" w:space="0" w:color="auto"/>
            </w:tcBorders>
            <w:noWrap/>
            <w:hideMark/>
          </w:tcPr>
          <w:p w14:paraId="4C6A410F" w14:textId="77777777" w:rsidR="00C6053E" w:rsidRPr="00F31B93" w:rsidRDefault="00C6053E">
            <w:pPr>
              <w:spacing w:before="0"/>
              <w:jc w:val="left"/>
              <w:rPr>
                <w:rFonts w:eastAsia="Times New Roman" w:cs="Times New Roman"/>
                <w:color w:val="000000"/>
                <w:szCs w:val="20"/>
                <w:lang w:val="en-US" w:eastAsia="nl-NL"/>
              </w:rPr>
            </w:pPr>
            <w:r w:rsidRPr="00F31B93">
              <w:rPr>
                <w:rFonts w:eastAsia="Times New Roman" w:cs="Times New Roman"/>
                <w:color w:val="000000"/>
                <w:sz w:val="20"/>
                <w:szCs w:val="20"/>
                <w:lang w:val="en-US" w:eastAsia="nl-NL"/>
              </w:rPr>
              <w:t>Model</w:t>
            </w:r>
          </w:p>
        </w:tc>
        <w:tc>
          <w:tcPr>
            <w:tcW w:w="1353" w:type="dxa"/>
            <w:tcBorders>
              <w:top w:val="double" w:sz="4" w:space="0" w:color="auto"/>
              <w:bottom w:val="single" w:sz="4" w:space="0" w:color="auto"/>
            </w:tcBorders>
            <w:noWrap/>
            <w:hideMark/>
          </w:tcPr>
          <w:p w14:paraId="234EC8B9" w14:textId="77777777" w:rsidR="00C6053E" w:rsidRPr="00F31B93" w:rsidRDefault="00C6053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r w:rsidRPr="00F31B93">
              <w:rPr>
                <w:rFonts w:eastAsia="Times New Roman" w:cs="Times New Roman"/>
                <w:color w:val="000000"/>
                <w:sz w:val="20"/>
                <w:szCs w:val="20"/>
                <w:lang w:val="en-US" w:eastAsia="nl-NL"/>
              </w:rPr>
              <w:t>1</w:t>
            </w:r>
          </w:p>
        </w:tc>
        <w:tc>
          <w:tcPr>
            <w:tcW w:w="1353" w:type="dxa"/>
            <w:tcBorders>
              <w:top w:val="double" w:sz="4" w:space="0" w:color="auto"/>
              <w:bottom w:val="single" w:sz="4" w:space="0" w:color="auto"/>
            </w:tcBorders>
            <w:noWrap/>
            <w:hideMark/>
          </w:tcPr>
          <w:p w14:paraId="207726BE" w14:textId="77777777" w:rsidR="00C6053E" w:rsidRPr="00F31B93" w:rsidRDefault="00C6053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r w:rsidRPr="00F31B93">
              <w:rPr>
                <w:rFonts w:eastAsia="Times New Roman" w:cs="Times New Roman"/>
                <w:color w:val="000000"/>
                <w:sz w:val="20"/>
                <w:szCs w:val="20"/>
                <w:lang w:val="en-US" w:eastAsia="nl-NL"/>
              </w:rPr>
              <w:t>2</w:t>
            </w:r>
          </w:p>
        </w:tc>
        <w:tc>
          <w:tcPr>
            <w:tcW w:w="1353" w:type="dxa"/>
            <w:tcBorders>
              <w:top w:val="double" w:sz="4" w:space="0" w:color="auto"/>
              <w:bottom w:val="single" w:sz="4" w:space="0" w:color="auto"/>
              <w:right w:val="nil"/>
            </w:tcBorders>
            <w:noWrap/>
            <w:hideMark/>
          </w:tcPr>
          <w:p w14:paraId="16161015" w14:textId="77777777" w:rsidR="00C6053E" w:rsidRPr="00F31B93" w:rsidRDefault="00C6053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r w:rsidRPr="00F31B93">
              <w:rPr>
                <w:rFonts w:eastAsia="Times New Roman" w:cs="Times New Roman"/>
                <w:color w:val="000000"/>
                <w:sz w:val="20"/>
                <w:szCs w:val="20"/>
                <w:lang w:val="en-US" w:eastAsia="nl-NL"/>
              </w:rPr>
              <w:t>3</w:t>
            </w:r>
          </w:p>
        </w:tc>
      </w:tr>
      <w:tr w:rsidR="00C6053E" w:rsidRPr="00F31B93" w14:paraId="4B58AB3B" w14:textId="77777777" w:rsidTr="00A6084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nil"/>
              <w:bottom w:val="double" w:sz="4" w:space="0" w:color="auto"/>
              <w:right w:val="nil"/>
            </w:tcBorders>
            <w:noWrap/>
            <w:hideMark/>
          </w:tcPr>
          <w:p w14:paraId="5BBDDBE2" w14:textId="77777777" w:rsidR="00C6053E" w:rsidRPr="00F31B93" w:rsidRDefault="00C6053E">
            <w:pPr>
              <w:spacing w:before="0"/>
              <w:jc w:val="left"/>
              <w:rPr>
                <w:rFonts w:eastAsia="Times New Roman" w:cs="Times New Roman"/>
                <w:color w:val="000000"/>
                <w:sz w:val="20"/>
                <w:szCs w:val="20"/>
                <w:lang w:val="en-US" w:eastAsia="nl-NL"/>
              </w:rPr>
            </w:pPr>
            <w:r w:rsidRPr="00F31B93">
              <w:rPr>
                <w:rFonts w:eastAsia="Times New Roman" w:cs="Times New Roman"/>
                <w:color w:val="000000"/>
                <w:sz w:val="20"/>
                <w:szCs w:val="20"/>
                <w:lang w:val="en-US" w:eastAsia="nl-NL"/>
              </w:rPr>
              <w:t>Dependent Variable</w:t>
            </w:r>
          </w:p>
        </w:tc>
        <w:tc>
          <w:tcPr>
            <w:tcW w:w="1353" w:type="dxa"/>
            <w:tcBorders>
              <w:top w:val="single" w:sz="4" w:space="0" w:color="auto"/>
              <w:left w:val="nil"/>
              <w:bottom w:val="double" w:sz="4" w:space="0" w:color="auto"/>
              <w:right w:val="nil"/>
            </w:tcBorders>
            <w:noWrap/>
            <w:hideMark/>
          </w:tcPr>
          <w:p w14:paraId="1DA95A80" w14:textId="77777777" w:rsidR="00C6053E" w:rsidRPr="00F31B93"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US" w:eastAsia="nl-NL"/>
              </w:rPr>
            </w:pPr>
            <w:r w:rsidRPr="00F31B93">
              <w:rPr>
                <w:rFonts w:eastAsia="Times New Roman" w:cs="Times New Roman"/>
                <w:color w:val="000000"/>
                <w:sz w:val="20"/>
                <w:szCs w:val="20"/>
                <w:lang w:val="en-US" w:eastAsia="nl-NL"/>
              </w:rPr>
              <w:t>Ln(Gearing)</w:t>
            </w:r>
          </w:p>
        </w:tc>
        <w:tc>
          <w:tcPr>
            <w:tcW w:w="1353" w:type="dxa"/>
            <w:tcBorders>
              <w:top w:val="single" w:sz="4" w:space="0" w:color="auto"/>
              <w:left w:val="nil"/>
              <w:bottom w:val="double" w:sz="4" w:space="0" w:color="auto"/>
              <w:right w:val="nil"/>
            </w:tcBorders>
            <w:noWrap/>
            <w:hideMark/>
          </w:tcPr>
          <w:p w14:paraId="05019B79" w14:textId="77777777" w:rsidR="00C6053E" w:rsidRPr="00F31B93"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US" w:eastAsia="nl-NL"/>
              </w:rPr>
            </w:pPr>
            <w:r w:rsidRPr="00F31B93">
              <w:rPr>
                <w:rFonts w:eastAsia="Times New Roman" w:cs="Times New Roman"/>
                <w:color w:val="000000"/>
                <w:sz w:val="20"/>
                <w:szCs w:val="20"/>
                <w:lang w:val="en-US" w:eastAsia="nl-NL"/>
              </w:rPr>
              <w:t>Ln(Gearing)</w:t>
            </w:r>
          </w:p>
        </w:tc>
        <w:tc>
          <w:tcPr>
            <w:tcW w:w="1353" w:type="dxa"/>
            <w:tcBorders>
              <w:top w:val="single" w:sz="4" w:space="0" w:color="auto"/>
              <w:left w:val="nil"/>
              <w:bottom w:val="double" w:sz="4" w:space="0" w:color="auto"/>
              <w:right w:val="nil"/>
            </w:tcBorders>
            <w:noWrap/>
            <w:hideMark/>
          </w:tcPr>
          <w:p w14:paraId="29B62290" w14:textId="77777777" w:rsidR="00C6053E" w:rsidRPr="00F31B93"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US" w:eastAsia="nl-NL"/>
              </w:rPr>
            </w:pPr>
            <w:r w:rsidRPr="00F31B93">
              <w:rPr>
                <w:rFonts w:eastAsia="Times New Roman" w:cs="Times New Roman"/>
                <w:color w:val="000000"/>
                <w:sz w:val="20"/>
                <w:szCs w:val="20"/>
                <w:lang w:val="en-US" w:eastAsia="nl-NL"/>
              </w:rPr>
              <w:t>Ln(Gearing)</w:t>
            </w:r>
          </w:p>
        </w:tc>
      </w:tr>
      <w:tr w:rsidR="00C6053E" w14:paraId="01204F2F" w14:textId="77777777" w:rsidTr="00A60845">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double" w:sz="4" w:space="0" w:color="auto"/>
              <w:left w:val="nil"/>
              <w:bottom w:val="nil"/>
              <w:right w:val="nil"/>
            </w:tcBorders>
            <w:noWrap/>
            <w:hideMark/>
          </w:tcPr>
          <w:p w14:paraId="23ADC3C3" w14:textId="77777777" w:rsidR="00C6053E" w:rsidRDefault="00C6053E">
            <w:pPr>
              <w:spacing w:before="0"/>
              <w:jc w:val="left"/>
              <w:rPr>
                <w:rFonts w:eastAsia="Times New Roman" w:cs="Times New Roman"/>
                <w:color w:val="000000"/>
                <w:sz w:val="20"/>
                <w:szCs w:val="20"/>
                <w:lang w:eastAsia="nl-NL"/>
              </w:rPr>
            </w:pPr>
            <w:r w:rsidRPr="00F31B93">
              <w:rPr>
                <w:rFonts w:eastAsia="Times New Roman" w:cs="Times New Roman"/>
                <w:color w:val="000000"/>
                <w:sz w:val="20"/>
                <w:szCs w:val="20"/>
                <w:lang w:val="en-US" w:eastAsia="nl-NL"/>
              </w:rPr>
              <w:t>MTR(</w:t>
            </w:r>
            <w:proofErr w:type="spellStart"/>
            <w:r w:rsidRPr="00F31B93">
              <w:rPr>
                <w:rFonts w:eastAsia="Times New Roman" w:cs="Times New Roman"/>
                <w:color w:val="000000"/>
                <w:sz w:val="20"/>
                <w:szCs w:val="20"/>
                <w:lang w:val="en-US" w:eastAsia="nl-NL"/>
              </w:rPr>
              <w:t>Dif</w:t>
            </w:r>
            <w:proofErr w:type="spellEnd"/>
            <w:r>
              <w:rPr>
                <w:rFonts w:eastAsia="Times New Roman" w:cs="Times New Roman"/>
                <w:color w:val="000000"/>
                <w:sz w:val="20"/>
                <w:szCs w:val="20"/>
                <w:lang w:eastAsia="nl-NL"/>
              </w:rPr>
              <w:t>ference)</w:t>
            </w:r>
          </w:p>
        </w:tc>
        <w:tc>
          <w:tcPr>
            <w:tcW w:w="1353" w:type="dxa"/>
            <w:tcBorders>
              <w:top w:val="double" w:sz="4" w:space="0" w:color="auto"/>
              <w:left w:val="nil"/>
              <w:bottom w:val="nil"/>
              <w:right w:val="nil"/>
            </w:tcBorders>
            <w:noWrap/>
            <w:hideMark/>
          </w:tcPr>
          <w:p w14:paraId="5C3BD4B3" w14:textId="77777777" w:rsidR="00C6053E" w:rsidRDefault="00C6053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p>
        </w:tc>
        <w:tc>
          <w:tcPr>
            <w:tcW w:w="1353" w:type="dxa"/>
            <w:tcBorders>
              <w:top w:val="double" w:sz="4" w:space="0" w:color="auto"/>
              <w:left w:val="nil"/>
              <w:bottom w:val="nil"/>
              <w:right w:val="nil"/>
            </w:tcBorders>
            <w:noWrap/>
            <w:hideMark/>
          </w:tcPr>
          <w:p w14:paraId="7E5BAE17"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sz w:val="20"/>
                <w:szCs w:val="20"/>
                <w:lang w:val="en-US"/>
              </w:rPr>
            </w:pPr>
          </w:p>
        </w:tc>
        <w:tc>
          <w:tcPr>
            <w:tcW w:w="1353" w:type="dxa"/>
            <w:tcBorders>
              <w:top w:val="double" w:sz="4" w:space="0" w:color="auto"/>
              <w:left w:val="nil"/>
              <w:bottom w:val="nil"/>
              <w:right w:val="nil"/>
            </w:tcBorders>
            <w:noWrap/>
            <w:hideMark/>
          </w:tcPr>
          <w:p w14:paraId="53682DAB" w14:textId="12947528" w:rsidR="00C6053E" w:rsidRDefault="009379F6" w:rsidP="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-2.</w:t>
            </w:r>
            <w:r w:rsidR="00C6053E">
              <w:rPr>
                <w:rFonts w:eastAsia="Times New Roman" w:cs="Times New Roman"/>
                <w:sz w:val="20"/>
                <w:szCs w:val="20"/>
                <w:lang w:eastAsia="nl-NL"/>
              </w:rPr>
              <w:t>613</w:t>
            </w:r>
          </w:p>
          <w:p w14:paraId="251A684E" w14:textId="35C1280B" w:rsidR="00C6053E" w:rsidRPr="00C6053E" w:rsidRDefault="009379F6" w:rsidP="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sidRPr="00C6053E">
              <w:rPr>
                <w:rFonts w:eastAsia="Times New Roman" w:cs="Times New Roman"/>
                <w:i/>
                <w:sz w:val="20"/>
                <w:szCs w:val="20"/>
                <w:lang w:eastAsia="nl-NL"/>
              </w:rPr>
              <w:t>003***</w:t>
            </w:r>
          </w:p>
        </w:tc>
      </w:tr>
      <w:tr w:rsidR="00C6053E" w14:paraId="722080A0"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4F8A5F31"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MTR(NID)</w:t>
            </w:r>
          </w:p>
        </w:tc>
        <w:tc>
          <w:tcPr>
            <w:tcW w:w="1353" w:type="dxa"/>
            <w:tcBorders>
              <w:top w:val="nil"/>
              <w:left w:val="nil"/>
              <w:bottom w:val="nil"/>
              <w:right w:val="nil"/>
            </w:tcBorders>
            <w:noWrap/>
            <w:hideMark/>
          </w:tcPr>
          <w:p w14:paraId="0A72BF96" w14:textId="77777777" w:rsidR="00C6053E" w:rsidRDefault="00C6053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p>
        </w:tc>
        <w:tc>
          <w:tcPr>
            <w:tcW w:w="1353" w:type="dxa"/>
            <w:tcBorders>
              <w:top w:val="nil"/>
              <w:left w:val="nil"/>
              <w:bottom w:val="nil"/>
              <w:right w:val="nil"/>
            </w:tcBorders>
            <w:noWrap/>
            <w:hideMark/>
          </w:tcPr>
          <w:p w14:paraId="03F24476" w14:textId="3AAA9492" w:rsidR="009379F6"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2.</w:t>
            </w:r>
            <w:r w:rsidR="00C6053E">
              <w:rPr>
                <w:rFonts w:eastAsia="Times New Roman" w:cs="Times New Roman"/>
                <w:sz w:val="20"/>
                <w:szCs w:val="20"/>
                <w:lang w:eastAsia="nl-NL"/>
              </w:rPr>
              <w:t>617</w:t>
            </w:r>
          </w:p>
          <w:p w14:paraId="0451E9AF" w14:textId="0A88E4AE" w:rsidR="00C6053E" w:rsidRP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sidRPr="00C6053E">
              <w:rPr>
                <w:rFonts w:eastAsia="Times New Roman" w:cs="Times New Roman"/>
                <w:i/>
                <w:sz w:val="20"/>
                <w:szCs w:val="20"/>
                <w:lang w:eastAsia="nl-NL"/>
              </w:rPr>
              <w:t>003***</w:t>
            </w:r>
          </w:p>
        </w:tc>
        <w:tc>
          <w:tcPr>
            <w:tcW w:w="1353" w:type="dxa"/>
            <w:tcBorders>
              <w:top w:val="nil"/>
              <w:left w:val="nil"/>
              <w:bottom w:val="nil"/>
              <w:right w:val="nil"/>
            </w:tcBorders>
            <w:noWrap/>
            <w:hideMark/>
          </w:tcPr>
          <w:p w14:paraId="557E877C" w14:textId="77777777" w:rsidR="00C6053E" w:rsidRDefault="00C6053E">
            <w:pPr>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p>
        </w:tc>
      </w:tr>
      <w:tr w:rsidR="00C6053E" w14:paraId="7D9F8360"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63F37F7F"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Ln(Size)</w:t>
            </w:r>
          </w:p>
        </w:tc>
        <w:tc>
          <w:tcPr>
            <w:tcW w:w="1353" w:type="dxa"/>
            <w:tcBorders>
              <w:top w:val="nil"/>
              <w:left w:val="nil"/>
              <w:bottom w:val="nil"/>
              <w:right w:val="nil"/>
            </w:tcBorders>
            <w:noWrap/>
            <w:hideMark/>
          </w:tcPr>
          <w:p w14:paraId="0DE740A0" w14:textId="610ED1BE" w:rsidR="00C6053E" w:rsidRDefault="009379F6" w:rsidP="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148</w:t>
            </w:r>
          </w:p>
          <w:p w14:paraId="284DDD3C" w14:textId="33CC7F19" w:rsidR="00C6053E" w:rsidRDefault="009379F6" w:rsidP="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353" w:type="dxa"/>
            <w:tcBorders>
              <w:top w:val="nil"/>
              <w:left w:val="nil"/>
              <w:bottom w:val="nil"/>
              <w:right w:val="nil"/>
            </w:tcBorders>
            <w:noWrap/>
            <w:hideMark/>
          </w:tcPr>
          <w:p w14:paraId="4E2D05BC" w14:textId="2BDA7ED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128</w:t>
            </w:r>
          </w:p>
          <w:p w14:paraId="3041ED51" w14:textId="53BE588A"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c>
          <w:tcPr>
            <w:tcW w:w="1353" w:type="dxa"/>
            <w:tcBorders>
              <w:top w:val="nil"/>
              <w:left w:val="nil"/>
              <w:bottom w:val="nil"/>
              <w:right w:val="nil"/>
            </w:tcBorders>
            <w:noWrap/>
            <w:hideMark/>
          </w:tcPr>
          <w:p w14:paraId="6C3A051B" w14:textId="3B33E8AB"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128</w:t>
            </w:r>
          </w:p>
          <w:p w14:paraId="08E2BDFF" w14:textId="12FCF99F"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07CD8307"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6B7FEC5D"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Tangibility</w:t>
            </w:r>
          </w:p>
        </w:tc>
        <w:tc>
          <w:tcPr>
            <w:tcW w:w="1353" w:type="dxa"/>
            <w:tcBorders>
              <w:top w:val="nil"/>
              <w:left w:val="nil"/>
              <w:bottom w:val="nil"/>
              <w:right w:val="nil"/>
            </w:tcBorders>
            <w:noWrap/>
            <w:hideMark/>
          </w:tcPr>
          <w:p w14:paraId="259B9A9B" w14:textId="4C98C43A"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-5.</w:t>
            </w:r>
            <w:r w:rsidR="00C6053E">
              <w:rPr>
                <w:rFonts w:eastAsia="Times New Roman" w:cs="Times New Roman"/>
                <w:color w:val="000000"/>
                <w:sz w:val="20"/>
                <w:szCs w:val="20"/>
                <w:lang w:eastAsia="nl-NL"/>
              </w:rPr>
              <w:t>508</w:t>
            </w:r>
          </w:p>
          <w:p w14:paraId="5D86F8A9" w14:textId="4C1F2E16"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219</w:t>
            </w:r>
          </w:p>
        </w:tc>
        <w:tc>
          <w:tcPr>
            <w:tcW w:w="1353" w:type="dxa"/>
            <w:tcBorders>
              <w:top w:val="nil"/>
              <w:left w:val="nil"/>
              <w:bottom w:val="nil"/>
              <w:right w:val="nil"/>
            </w:tcBorders>
            <w:noWrap/>
            <w:hideMark/>
          </w:tcPr>
          <w:p w14:paraId="1DFE48C2" w14:textId="6133F559"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-3.</w:t>
            </w:r>
            <w:r w:rsidR="00C6053E">
              <w:rPr>
                <w:rFonts w:eastAsia="Times New Roman" w:cs="Times New Roman"/>
                <w:sz w:val="20"/>
                <w:szCs w:val="20"/>
                <w:lang w:eastAsia="nl-NL"/>
              </w:rPr>
              <w:t>445</w:t>
            </w:r>
          </w:p>
          <w:p w14:paraId="3F39FA64" w14:textId="54767C33"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441</w:t>
            </w:r>
          </w:p>
        </w:tc>
        <w:tc>
          <w:tcPr>
            <w:tcW w:w="1353" w:type="dxa"/>
            <w:tcBorders>
              <w:top w:val="nil"/>
              <w:left w:val="nil"/>
              <w:bottom w:val="nil"/>
              <w:right w:val="nil"/>
            </w:tcBorders>
            <w:noWrap/>
            <w:hideMark/>
          </w:tcPr>
          <w:p w14:paraId="2E47A5D9" w14:textId="5863501D"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-3.</w:t>
            </w:r>
            <w:r w:rsidR="00C6053E">
              <w:rPr>
                <w:rFonts w:eastAsia="Times New Roman" w:cs="Times New Roman"/>
                <w:sz w:val="20"/>
                <w:szCs w:val="20"/>
                <w:lang w:eastAsia="nl-NL"/>
              </w:rPr>
              <w:t>448</w:t>
            </w:r>
          </w:p>
          <w:p w14:paraId="0DB22F4E" w14:textId="675FBC92"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441</w:t>
            </w:r>
          </w:p>
        </w:tc>
      </w:tr>
      <w:tr w:rsidR="00C6053E" w14:paraId="33F84E49"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72286627"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Profitability</w:t>
            </w:r>
          </w:p>
        </w:tc>
        <w:tc>
          <w:tcPr>
            <w:tcW w:w="1353" w:type="dxa"/>
            <w:tcBorders>
              <w:top w:val="nil"/>
              <w:left w:val="nil"/>
              <w:bottom w:val="nil"/>
              <w:right w:val="nil"/>
            </w:tcBorders>
            <w:noWrap/>
            <w:hideMark/>
          </w:tcPr>
          <w:p w14:paraId="12E3D25E" w14:textId="6F9D7BB2"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-15.</w:t>
            </w:r>
            <w:r w:rsidR="00C6053E">
              <w:rPr>
                <w:rFonts w:eastAsia="Times New Roman" w:cs="Times New Roman"/>
                <w:color w:val="000000"/>
                <w:sz w:val="20"/>
                <w:szCs w:val="20"/>
                <w:lang w:eastAsia="nl-NL"/>
              </w:rPr>
              <w:t>279</w:t>
            </w:r>
          </w:p>
          <w:p w14:paraId="490A1EB7" w14:textId="0780063B"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353" w:type="dxa"/>
            <w:tcBorders>
              <w:top w:val="nil"/>
              <w:left w:val="nil"/>
              <w:bottom w:val="nil"/>
              <w:right w:val="nil"/>
            </w:tcBorders>
            <w:noWrap/>
            <w:hideMark/>
          </w:tcPr>
          <w:p w14:paraId="24491FA9" w14:textId="4D522D1C"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-18.</w:t>
            </w:r>
            <w:r w:rsidR="00C6053E">
              <w:rPr>
                <w:rFonts w:eastAsia="Times New Roman" w:cs="Times New Roman"/>
                <w:sz w:val="20"/>
                <w:szCs w:val="20"/>
                <w:lang w:eastAsia="nl-NL"/>
              </w:rPr>
              <w:t>918</w:t>
            </w:r>
          </w:p>
          <w:p w14:paraId="24504D52" w14:textId="6C93EC7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c>
          <w:tcPr>
            <w:tcW w:w="1353" w:type="dxa"/>
            <w:tcBorders>
              <w:top w:val="nil"/>
              <w:left w:val="nil"/>
              <w:bottom w:val="nil"/>
              <w:right w:val="nil"/>
            </w:tcBorders>
            <w:noWrap/>
            <w:hideMark/>
          </w:tcPr>
          <w:p w14:paraId="37B2FBBC" w14:textId="3AB4F388"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-18.</w:t>
            </w:r>
            <w:r w:rsidR="00C6053E">
              <w:rPr>
                <w:rFonts w:eastAsia="Times New Roman" w:cs="Times New Roman"/>
                <w:sz w:val="20"/>
                <w:szCs w:val="20"/>
                <w:lang w:eastAsia="nl-NL"/>
              </w:rPr>
              <w:t>914</w:t>
            </w:r>
          </w:p>
          <w:p w14:paraId="687036EF" w14:textId="600B8C1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16D13A2E"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57E009BB"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Growth</w:t>
            </w:r>
          </w:p>
        </w:tc>
        <w:tc>
          <w:tcPr>
            <w:tcW w:w="1353" w:type="dxa"/>
            <w:tcBorders>
              <w:top w:val="nil"/>
              <w:left w:val="nil"/>
              <w:bottom w:val="nil"/>
              <w:right w:val="nil"/>
            </w:tcBorders>
            <w:noWrap/>
            <w:hideMark/>
          </w:tcPr>
          <w:p w14:paraId="48E22226" w14:textId="04F34585"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191</w:t>
            </w:r>
          </w:p>
          <w:p w14:paraId="2644F621" w14:textId="4773352F"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154</w:t>
            </w:r>
          </w:p>
        </w:tc>
        <w:tc>
          <w:tcPr>
            <w:tcW w:w="1353" w:type="dxa"/>
            <w:tcBorders>
              <w:top w:val="nil"/>
              <w:left w:val="nil"/>
              <w:bottom w:val="nil"/>
              <w:right w:val="nil"/>
            </w:tcBorders>
            <w:noWrap/>
            <w:hideMark/>
          </w:tcPr>
          <w:p w14:paraId="3EA32029" w14:textId="77061B54"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187</w:t>
            </w:r>
          </w:p>
          <w:p w14:paraId="1315AC60" w14:textId="5B9FFF03"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158</w:t>
            </w:r>
          </w:p>
        </w:tc>
        <w:tc>
          <w:tcPr>
            <w:tcW w:w="1353" w:type="dxa"/>
            <w:tcBorders>
              <w:top w:val="nil"/>
              <w:left w:val="nil"/>
              <w:bottom w:val="nil"/>
              <w:right w:val="nil"/>
            </w:tcBorders>
            <w:noWrap/>
            <w:hideMark/>
          </w:tcPr>
          <w:p w14:paraId="41828C6E" w14:textId="2CC36680"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187</w:t>
            </w:r>
          </w:p>
          <w:p w14:paraId="48524295" w14:textId="36A0708F"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158</w:t>
            </w:r>
          </w:p>
        </w:tc>
      </w:tr>
      <w:tr w:rsidR="00C6053E" w14:paraId="23DFEAF1"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73B1A756"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Inflation Rate</w:t>
            </w:r>
          </w:p>
        </w:tc>
        <w:tc>
          <w:tcPr>
            <w:tcW w:w="1353" w:type="dxa"/>
            <w:tcBorders>
              <w:top w:val="nil"/>
              <w:left w:val="nil"/>
              <w:bottom w:val="nil"/>
              <w:right w:val="nil"/>
            </w:tcBorders>
            <w:noWrap/>
            <w:hideMark/>
          </w:tcPr>
          <w:p w14:paraId="016D8A07" w14:textId="16EE7E28"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w:t>
            </w:r>
            <w:r w:rsidR="00C6053E">
              <w:rPr>
                <w:rFonts w:eastAsia="Times New Roman" w:cs="Times New Roman"/>
                <w:color w:val="000000"/>
                <w:sz w:val="20"/>
                <w:szCs w:val="20"/>
                <w:lang w:eastAsia="nl-NL"/>
              </w:rPr>
              <w:t>303</w:t>
            </w:r>
          </w:p>
          <w:p w14:paraId="6254E4B7" w14:textId="518168BF"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353</w:t>
            </w:r>
          </w:p>
        </w:tc>
        <w:tc>
          <w:tcPr>
            <w:tcW w:w="1353" w:type="dxa"/>
            <w:tcBorders>
              <w:top w:val="nil"/>
              <w:left w:val="nil"/>
              <w:bottom w:val="nil"/>
              <w:right w:val="nil"/>
            </w:tcBorders>
            <w:noWrap/>
            <w:hideMark/>
          </w:tcPr>
          <w:p w14:paraId="6DD726D5" w14:textId="3CF243CF"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3.</w:t>
            </w:r>
            <w:r w:rsidR="00C6053E">
              <w:rPr>
                <w:rFonts w:eastAsia="Times New Roman" w:cs="Times New Roman"/>
                <w:sz w:val="20"/>
                <w:szCs w:val="20"/>
                <w:lang w:eastAsia="nl-NL"/>
              </w:rPr>
              <w:t>025</w:t>
            </w:r>
          </w:p>
          <w:p w14:paraId="71F9A353" w14:textId="2FC8CF2D"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389</w:t>
            </w:r>
          </w:p>
        </w:tc>
        <w:tc>
          <w:tcPr>
            <w:tcW w:w="1353" w:type="dxa"/>
            <w:tcBorders>
              <w:top w:val="nil"/>
              <w:left w:val="nil"/>
              <w:bottom w:val="nil"/>
              <w:right w:val="nil"/>
            </w:tcBorders>
            <w:noWrap/>
            <w:hideMark/>
          </w:tcPr>
          <w:p w14:paraId="10FBA15D" w14:textId="6FEE3ECC"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3.</w:t>
            </w:r>
            <w:r w:rsidR="00C6053E">
              <w:rPr>
                <w:rFonts w:eastAsia="Times New Roman" w:cs="Times New Roman"/>
                <w:sz w:val="20"/>
                <w:szCs w:val="20"/>
                <w:lang w:eastAsia="nl-NL"/>
              </w:rPr>
              <w:t>025</w:t>
            </w:r>
          </w:p>
          <w:p w14:paraId="206A2A27" w14:textId="7A537C76"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389</w:t>
            </w:r>
          </w:p>
        </w:tc>
      </w:tr>
      <w:tr w:rsidR="00C6053E" w14:paraId="028E4C26"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6044F20C"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Dividend Payout</w:t>
            </w:r>
          </w:p>
        </w:tc>
        <w:tc>
          <w:tcPr>
            <w:tcW w:w="1353" w:type="dxa"/>
            <w:tcBorders>
              <w:top w:val="nil"/>
              <w:left w:val="nil"/>
              <w:bottom w:val="nil"/>
              <w:right w:val="nil"/>
            </w:tcBorders>
            <w:noWrap/>
            <w:hideMark/>
          </w:tcPr>
          <w:p w14:paraId="50068FAC" w14:textId="41E3BB37"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023</w:t>
            </w:r>
          </w:p>
          <w:p w14:paraId="26C2A71B" w14:textId="766FA8B3"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829</w:t>
            </w:r>
          </w:p>
        </w:tc>
        <w:tc>
          <w:tcPr>
            <w:tcW w:w="1353" w:type="dxa"/>
            <w:tcBorders>
              <w:top w:val="nil"/>
              <w:left w:val="nil"/>
              <w:bottom w:val="nil"/>
              <w:right w:val="nil"/>
            </w:tcBorders>
            <w:noWrap/>
            <w:hideMark/>
          </w:tcPr>
          <w:p w14:paraId="149186AF" w14:textId="0F906A00"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004</w:t>
            </w:r>
          </w:p>
          <w:p w14:paraId="2DE8B32E" w14:textId="410F972B"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969</w:t>
            </w:r>
          </w:p>
        </w:tc>
        <w:tc>
          <w:tcPr>
            <w:tcW w:w="1353" w:type="dxa"/>
            <w:tcBorders>
              <w:top w:val="nil"/>
              <w:left w:val="nil"/>
              <w:bottom w:val="nil"/>
              <w:right w:val="nil"/>
            </w:tcBorders>
            <w:noWrap/>
            <w:hideMark/>
          </w:tcPr>
          <w:p w14:paraId="532EA9C0" w14:textId="32D7AF6D"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004</w:t>
            </w:r>
          </w:p>
          <w:p w14:paraId="403313E0" w14:textId="004EAA9C"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970</w:t>
            </w:r>
          </w:p>
        </w:tc>
      </w:tr>
      <w:tr w:rsidR="00C6053E" w14:paraId="6418CA21"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280C0421"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Constant</w:t>
            </w:r>
          </w:p>
        </w:tc>
        <w:tc>
          <w:tcPr>
            <w:tcW w:w="1353" w:type="dxa"/>
            <w:tcBorders>
              <w:top w:val="nil"/>
              <w:left w:val="nil"/>
              <w:bottom w:val="nil"/>
              <w:right w:val="nil"/>
            </w:tcBorders>
            <w:noWrap/>
            <w:hideMark/>
          </w:tcPr>
          <w:p w14:paraId="700733EA" w14:textId="229E65B5"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w:t>
            </w:r>
            <w:r w:rsidR="00C6053E">
              <w:rPr>
                <w:rFonts w:eastAsia="Times New Roman" w:cs="Times New Roman"/>
                <w:color w:val="000000"/>
                <w:sz w:val="20"/>
                <w:szCs w:val="20"/>
                <w:lang w:eastAsia="nl-NL"/>
              </w:rPr>
              <w:t>489</w:t>
            </w:r>
          </w:p>
          <w:p w14:paraId="5F5F8540" w14:textId="4E635978"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9379F6">
              <w:rPr>
                <w:rFonts w:eastAsia="Times New Roman" w:cs="Times New Roman"/>
                <w:i/>
                <w:color w:val="000000"/>
                <w:sz w:val="20"/>
                <w:szCs w:val="20"/>
                <w:lang w:eastAsia="nl-NL"/>
              </w:rPr>
              <w:t>.</w:t>
            </w:r>
            <w:r>
              <w:rPr>
                <w:rFonts w:eastAsia="Times New Roman" w:cs="Times New Roman"/>
                <w:i/>
                <w:color w:val="000000"/>
                <w:sz w:val="20"/>
                <w:szCs w:val="20"/>
                <w:lang w:eastAsia="nl-NL"/>
              </w:rPr>
              <w:t>000***</w:t>
            </w:r>
          </w:p>
        </w:tc>
        <w:tc>
          <w:tcPr>
            <w:tcW w:w="1353" w:type="dxa"/>
            <w:tcBorders>
              <w:top w:val="nil"/>
              <w:left w:val="nil"/>
              <w:bottom w:val="nil"/>
              <w:right w:val="nil"/>
            </w:tcBorders>
            <w:noWrap/>
            <w:hideMark/>
          </w:tcPr>
          <w:p w14:paraId="6E87E228" w14:textId="10515F27"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w:t>
            </w:r>
            <w:r w:rsidR="00C6053E">
              <w:rPr>
                <w:rFonts w:eastAsia="Times New Roman" w:cs="Times New Roman"/>
                <w:sz w:val="20"/>
                <w:szCs w:val="20"/>
                <w:lang w:eastAsia="nl-NL"/>
              </w:rPr>
              <w:t>395</w:t>
            </w:r>
          </w:p>
          <w:p w14:paraId="6DFC06AC" w14:textId="76B87408"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c>
          <w:tcPr>
            <w:tcW w:w="1353" w:type="dxa"/>
            <w:tcBorders>
              <w:top w:val="nil"/>
              <w:left w:val="nil"/>
              <w:bottom w:val="nil"/>
              <w:right w:val="nil"/>
            </w:tcBorders>
            <w:noWrap/>
            <w:hideMark/>
          </w:tcPr>
          <w:p w14:paraId="7898F548" w14:textId="7657A4E9"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2.</w:t>
            </w:r>
            <w:r w:rsidR="00C6053E">
              <w:rPr>
                <w:rFonts w:eastAsia="Times New Roman" w:cs="Times New Roman"/>
                <w:sz w:val="20"/>
                <w:szCs w:val="20"/>
                <w:lang w:eastAsia="nl-NL"/>
              </w:rPr>
              <w:t>284</w:t>
            </w:r>
          </w:p>
          <w:p w14:paraId="1F06D4A7" w14:textId="120A2A08"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15F6FA4B"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260F4E6C" w14:textId="77777777" w:rsidR="00C6053E" w:rsidRDefault="00C6053E">
            <w:pPr>
              <w:rPr>
                <w:rFonts w:eastAsia="Times New Roman" w:cs="Times New Roman"/>
                <w:i/>
                <w:sz w:val="20"/>
                <w:szCs w:val="20"/>
                <w:lang w:eastAsia="nl-NL"/>
              </w:rPr>
            </w:pPr>
          </w:p>
        </w:tc>
        <w:tc>
          <w:tcPr>
            <w:tcW w:w="1353" w:type="dxa"/>
            <w:tcBorders>
              <w:top w:val="nil"/>
              <w:left w:val="nil"/>
              <w:bottom w:val="nil"/>
              <w:right w:val="nil"/>
            </w:tcBorders>
            <w:noWrap/>
            <w:hideMark/>
          </w:tcPr>
          <w:p w14:paraId="3440576F"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sz w:val="20"/>
                <w:szCs w:val="20"/>
                <w:lang w:val="en-US"/>
              </w:rPr>
            </w:pPr>
          </w:p>
        </w:tc>
        <w:tc>
          <w:tcPr>
            <w:tcW w:w="1353" w:type="dxa"/>
            <w:tcBorders>
              <w:top w:val="nil"/>
              <w:left w:val="nil"/>
              <w:bottom w:val="nil"/>
              <w:right w:val="nil"/>
            </w:tcBorders>
            <w:noWrap/>
            <w:hideMark/>
          </w:tcPr>
          <w:p w14:paraId="2366FAC4"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sz w:val="20"/>
                <w:szCs w:val="20"/>
                <w:lang w:val="en-US"/>
              </w:rPr>
            </w:pPr>
          </w:p>
        </w:tc>
        <w:tc>
          <w:tcPr>
            <w:tcW w:w="1353" w:type="dxa"/>
            <w:tcBorders>
              <w:top w:val="nil"/>
              <w:left w:val="nil"/>
              <w:bottom w:val="nil"/>
              <w:right w:val="nil"/>
            </w:tcBorders>
            <w:noWrap/>
            <w:hideMark/>
          </w:tcPr>
          <w:p w14:paraId="40AF08F2"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sz w:val="20"/>
                <w:szCs w:val="20"/>
                <w:lang w:val="en-US"/>
              </w:rPr>
            </w:pPr>
          </w:p>
        </w:tc>
      </w:tr>
      <w:tr w:rsidR="00C6053E" w14:paraId="405607FF"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3EECC293"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Number of Observations</w:t>
            </w:r>
          </w:p>
        </w:tc>
        <w:tc>
          <w:tcPr>
            <w:tcW w:w="1353" w:type="dxa"/>
            <w:tcBorders>
              <w:top w:val="nil"/>
              <w:left w:val="nil"/>
              <w:bottom w:val="nil"/>
              <w:right w:val="nil"/>
            </w:tcBorders>
            <w:noWrap/>
            <w:hideMark/>
          </w:tcPr>
          <w:p w14:paraId="1BF14524"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305</w:t>
            </w:r>
          </w:p>
        </w:tc>
        <w:tc>
          <w:tcPr>
            <w:tcW w:w="1353" w:type="dxa"/>
            <w:tcBorders>
              <w:top w:val="nil"/>
              <w:left w:val="nil"/>
              <w:bottom w:val="nil"/>
              <w:right w:val="nil"/>
            </w:tcBorders>
            <w:noWrap/>
            <w:hideMark/>
          </w:tcPr>
          <w:p w14:paraId="11F63159"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305</w:t>
            </w:r>
          </w:p>
        </w:tc>
        <w:tc>
          <w:tcPr>
            <w:tcW w:w="1353" w:type="dxa"/>
            <w:tcBorders>
              <w:top w:val="nil"/>
              <w:left w:val="nil"/>
              <w:bottom w:val="nil"/>
              <w:right w:val="nil"/>
            </w:tcBorders>
            <w:noWrap/>
            <w:hideMark/>
          </w:tcPr>
          <w:p w14:paraId="2CCFF0CF"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305</w:t>
            </w:r>
          </w:p>
        </w:tc>
      </w:tr>
      <w:tr w:rsidR="00C6053E" w14:paraId="4D52A822"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3F7D9076"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R²</w:t>
            </w:r>
          </w:p>
        </w:tc>
        <w:tc>
          <w:tcPr>
            <w:tcW w:w="1353" w:type="dxa"/>
            <w:tcBorders>
              <w:top w:val="nil"/>
              <w:left w:val="nil"/>
              <w:bottom w:val="nil"/>
              <w:right w:val="nil"/>
            </w:tcBorders>
            <w:noWrap/>
            <w:hideMark/>
          </w:tcPr>
          <w:p w14:paraId="4F1BDC01" w14:textId="532C26F0"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309</w:t>
            </w:r>
          </w:p>
        </w:tc>
        <w:tc>
          <w:tcPr>
            <w:tcW w:w="1353" w:type="dxa"/>
            <w:tcBorders>
              <w:top w:val="nil"/>
              <w:left w:val="nil"/>
              <w:bottom w:val="nil"/>
              <w:right w:val="nil"/>
            </w:tcBorders>
            <w:noWrap/>
            <w:hideMark/>
          </w:tcPr>
          <w:p w14:paraId="7AD3E3BB" w14:textId="79965243"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329</w:t>
            </w:r>
          </w:p>
        </w:tc>
        <w:tc>
          <w:tcPr>
            <w:tcW w:w="1353" w:type="dxa"/>
            <w:tcBorders>
              <w:top w:val="nil"/>
              <w:left w:val="nil"/>
              <w:bottom w:val="nil"/>
              <w:right w:val="nil"/>
            </w:tcBorders>
            <w:noWrap/>
            <w:hideMark/>
          </w:tcPr>
          <w:p w14:paraId="2DD4872D" w14:textId="024012A5"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329</w:t>
            </w:r>
          </w:p>
        </w:tc>
      </w:tr>
      <w:tr w:rsidR="00C6053E" w14:paraId="55F7F229"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noWrap/>
            <w:hideMark/>
          </w:tcPr>
          <w:p w14:paraId="7708F192"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Adjusted R²</w:t>
            </w:r>
          </w:p>
        </w:tc>
        <w:tc>
          <w:tcPr>
            <w:tcW w:w="1353" w:type="dxa"/>
            <w:tcBorders>
              <w:top w:val="nil"/>
              <w:left w:val="nil"/>
              <w:bottom w:val="nil"/>
              <w:right w:val="nil"/>
            </w:tcBorders>
            <w:noWrap/>
            <w:hideMark/>
          </w:tcPr>
          <w:p w14:paraId="2D286A59" w14:textId="7AE0BD34"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295</w:t>
            </w:r>
          </w:p>
        </w:tc>
        <w:tc>
          <w:tcPr>
            <w:tcW w:w="1353" w:type="dxa"/>
            <w:tcBorders>
              <w:top w:val="nil"/>
              <w:left w:val="nil"/>
              <w:bottom w:val="nil"/>
              <w:right w:val="nil"/>
            </w:tcBorders>
            <w:noWrap/>
            <w:hideMark/>
          </w:tcPr>
          <w:p w14:paraId="02849900" w14:textId="79DAF4DD"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313</w:t>
            </w:r>
          </w:p>
        </w:tc>
        <w:tc>
          <w:tcPr>
            <w:tcW w:w="1353" w:type="dxa"/>
            <w:tcBorders>
              <w:top w:val="nil"/>
              <w:left w:val="nil"/>
              <w:bottom w:val="nil"/>
              <w:right w:val="nil"/>
            </w:tcBorders>
            <w:noWrap/>
            <w:hideMark/>
          </w:tcPr>
          <w:p w14:paraId="33EE3F1C" w14:textId="06926901"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313</w:t>
            </w:r>
          </w:p>
        </w:tc>
      </w:tr>
      <w:tr w:rsidR="00C6053E" w14:paraId="28B7B037"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double" w:sz="4" w:space="0" w:color="auto"/>
              <w:right w:val="nil"/>
            </w:tcBorders>
            <w:noWrap/>
            <w:hideMark/>
          </w:tcPr>
          <w:p w14:paraId="2411E956"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F-Statistics</w:t>
            </w:r>
          </w:p>
        </w:tc>
        <w:tc>
          <w:tcPr>
            <w:tcW w:w="1353" w:type="dxa"/>
            <w:tcBorders>
              <w:top w:val="nil"/>
              <w:left w:val="nil"/>
              <w:bottom w:val="double" w:sz="4" w:space="0" w:color="auto"/>
              <w:right w:val="nil"/>
            </w:tcBorders>
            <w:noWrap/>
            <w:hideMark/>
          </w:tcPr>
          <w:p w14:paraId="5E3144EF" w14:textId="6EC68505"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22.</w:t>
            </w:r>
            <w:r w:rsidR="00C6053E">
              <w:rPr>
                <w:rFonts w:eastAsia="Times New Roman" w:cs="Times New Roman"/>
                <w:color w:val="000000"/>
                <w:sz w:val="20"/>
                <w:szCs w:val="20"/>
                <w:lang w:eastAsia="nl-NL"/>
              </w:rPr>
              <w:t>16</w:t>
            </w:r>
          </w:p>
          <w:p w14:paraId="232E639C" w14:textId="3D626CBC"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353" w:type="dxa"/>
            <w:tcBorders>
              <w:top w:val="nil"/>
              <w:left w:val="nil"/>
              <w:bottom w:val="double" w:sz="4" w:space="0" w:color="auto"/>
              <w:right w:val="nil"/>
            </w:tcBorders>
            <w:noWrap/>
            <w:hideMark/>
          </w:tcPr>
          <w:p w14:paraId="45B028E5" w14:textId="309EBB8A"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20.</w:t>
            </w:r>
            <w:r w:rsidR="00C6053E">
              <w:rPr>
                <w:rFonts w:eastAsia="Times New Roman" w:cs="Times New Roman"/>
                <w:color w:val="000000"/>
                <w:sz w:val="20"/>
                <w:szCs w:val="20"/>
                <w:lang w:eastAsia="nl-NL"/>
              </w:rPr>
              <w:t>79</w:t>
            </w:r>
          </w:p>
          <w:p w14:paraId="121DAF23" w14:textId="4D9953FD"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353" w:type="dxa"/>
            <w:tcBorders>
              <w:top w:val="nil"/>
              <w:left w:val="nil"/>
              <w:bottom w:val="double" w:sz="4" w:space="0" w:color="auto"/>
              <w:right w:val="nil"/>
            </w:tcBorders>
            <w:noWrap/>
            <w:hideMark/>
          </w:tcPr>
          <w:p w14:paraId="17D4924E" w14:textId="6F7E84A7"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20.</w:t>
            </w:r>
            <w:r w:rsidR="00C6053E">
              <w:rPr>
                <w:rFonts w:eastAsia="Times New Roman" w:cs="Times New Roman"/>
                <w:sz w:val="20"/>
                <w:szCs w:val="20"/>
                <w:lang w:eastAsia="nl-NL"/>
              </w:rPr>
              <w:t>78</w:t>
            </w:r>
          </w:p>
          <w:p w14:paraId="50FD83D7" w14:textId="093C1F51"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bl>
    <w:p w14:paraId="096CA1A5" w14:textId="77777777" w:rsidR="00AB222F" w:rsidRDefault="00D5420D" w:rsidP="00D5420D">
      <w:pPr>
        <w:spacing w:before="0"/>
        <w:ind w:left="706" w:hanging="706"/>
        <w:rPr>
          <w:sz w:val="16"/>
          <w:szCs w:val="16"/>
          <w:lang w:val="en-US"/>
        </w:rPr>
      </w:pPr>
      <w:r>
        <w:rPr>
          <w:sz w:val="16"/>
          <w:szCs w:val="16"/>
          <w:lang w:val="en-US"/>
        </w:rPr>
        <w:t xml:space="preserve">Notes: </w:t>
      </w:r>
      <w:r w:rsidR="0070681B" w:rsidRPr="006342B1">
        <w:rPr>
          <w:sz w:val="16"/>
          <w:szCs w:val="16"/>
          <w:lang w:val="en-US"/>
        </w:rPr>
        <w:t xml:space="preserve">Model 3 incorporates the explicit effect of the notional interest deduction with the substitution </w:t>
      </w:r>
    </w:p>
    <w:p w14:paraId="7D6A9AB1" w14:textId="77777777" w:rsidR="00AB222F" w:rsidRDefault="0070681B" w:rsidP="00D5420D">
      <w:pPr>
        <w:spacing w:before="0"/>
        <w:ind w:left="706" w:hanging="706"/>
        <w:rPr>
          <w:sz w:val="16"/>
          <w:szCs w:val="16"/>
          <w:lang w:val="en-US"/>
        </w:rPr>
      </w:pPr>
      <w:proofErr w:type="gramStart"/>
      <w:r w:rsidRPr="006342B1">
        <w:rPr>
          <w:sz w:val="16"/>
          <w:szCs w:val="16"/>
          <w:lang w:val="en-US"/>
        </w:rPr>
        <w:t>of</w:t>
      </w:r>
      <w:proofErr w:type="gramEnd"/>
      <w:r w:rsidRPr="006342B1">
        <w:rPr>
          <w:sz w:val="16"/>
          <w:szCs w:val="16"/>
          <w:lang w:val="en-US"/>
        </w:rPr>
        <w:t xml:space="preserve"> MTR(NID)</w:t>
      </w:r>
      <w:r w:rsidR="00AB222F">
        <w:rPr>
          <w:sz w:val="16"/>
          <w:szCs w:val="16"/>
          <w:lang w:val="en-US"/>
        </w:rPr>
        <w:t xml:space="preserve"> </w:t>
      </w:r>
      <w:r w:rsidR="00D5420D">
        <w:rPr>
          <w:sz w:val="16"/>
          <w:szCs w:val="16"/>
          <w:lang w:val="en-US"/>
        </w:rPr>
        <w:t xml:space="preserve">by </w:t>
      </w:r>
      <w:r w:rsidRPr="006342B1">
        <w:rPr>
          <w:sz w:val="16"/>
          <w:szCs w:val="16"/>
          <w:lang w:val="en-US"/>
        </w:rPr>
        <w:t xml:space="preserve">MTR(Difference). P-values are displayed below </w:t>
      </w:r>
      <w:proofErr w:type="spellStart"/>
      <w:r w:rsidRPr="006342B1">
        <w:rPr>
          <w:sz w:val="16"/>
          <w:szCs w:val="16"/>
          <w:lang w:val="en-US"/>
        </w:rPr>
        <w:t>Bèta</w:t>
      </w:r>
      <w:proofErr w:type="spellEnd"/>
      <w:r w:rsidR="001B14B5">
        <w:rPr>
          <w:sz w:val="16"/>
          <w:szCs w:val="16"/>
          <w:lang w:val="en-US"/>
        </w:rPr>
        <w:t>-</w:t>
      </w:r>
      <w:r w:rsidRPr="006342B1">
        <w:rPr>
          <w:sz w:val="16"/>
          <w:szCs w:val="16"/>
          <w:lang w:val="en-US"/>
        </w:rPr>
        <w:t>coefficie</w:t>
      </w:r>
      <w:r w:rsidR="006342B1">
        <w:rPr>
          <w:sz w:val="16"/>
          <w:szCs w:val="16"/>
          <w:lang w:val="en-US"/>
        </w:rPr>
        <w:t>nts,</w:t>
      </w:r>
    </w:p>
    <w:p w14:paraId="19B0B50E" w14:textId="77777777" w:rsidR="00AB222F" w:rsidRDefault="006342B1" w:rsidP="00D5420D">
      <w:pPr>
        <w:spacing w:before="0"/>
        <w:ind w:left="706" w:hanging="706"/>
        <w:rPr>
          <w:sz w:val="16"/>
          <w:szCs w:val="16"/>
          <w:lang w:val="en-US"/>
        </w:rPr>
      </w:pPr>
      <w:proofErr w:type="gramStart"/>
      <w:r>
        <w:rPr>
          <w:sz w:val="16"/>
          <w:szCs w:val="16"/>
          <w:lang w:val="en-US"/>
        </w:rPr>
        <w:t>in</w:t>
      </w:r>
      <w:proofErr w:type="gramEnd"/>
      <w:r>
        <w:rPr>
          <w:sz w:val="16"/>
          <w:szCs w:val="16"/>
          <w:lang w:val="en-US"/>
        </w:rPr>
        <w:t xml:space="preserve"> italics. ***, **, *</w:t>
      </w:r>
      <w:r w:rsidR="0070681B" w:rsidRPr="006342B1">
        <w:rPr>
          <w:sz w:val="16"/>
          <w:szCs w:val="16"/>
          <w:lang w:val="en-US"/>
        </w:rPr>
        <w:t xml:space="preserve"> d</w:t>
      </w:r>
      <w:r w:rsidR="00D5420D">
        <w:rPr>
          <w:sz w:val="16"/>
          <w:szCs w:val="16"/>
          <w:lang w:val="en-US"/>
        </w:rPr>
        <w:t xml:space="preserve">enotes statistical significance </w:t>
      </w:r>
      <w:r w:rsidR="0070681B" w:rsidRPr="006342B1">
        <w:rPr>
          <w:sz w:val="16"/>
          <w:szCs w:val="16"/>
          <w:lang w:val="en-US"/>
        </w:rPr>
        <w:t xml:space="preserve">at the 1%, 5%, 10% level respectively. </w:t>
      </w:r>
    </w:p>
    <w:p w14:paraId="645F1890" w14:textId="2B1E8685" w:rsidR="00954D39" w:rsidRPr="006342B1" w:rsidRDefault="0070681B" w:rsidP="00D5420D">
      <w:pPr>
        <w:spacing w:before="0"/>
        <w:ind w:left="706" w:hanging="706"/>
        <w:rPr>
          <w:sz w:val="16"/>
          <w:szCs w:val="16"/>
          <w:lang w:val="en-US"/>
        </w:rPr>
      </w:pPr>
      <w:r w:rsidRPr="006342B1">
        <w:rPr>
          <w:sz w:val="16"/>
          <w:szCs w:val="16"/>
          <w:lang w:val="en-US"/>
        </w:rPr>
        <w:t>Variable definitions are given in Appendix 2.</w:t>
      </w:r>
    </w:p>
    <w:p w14:paraId="2DAF9D9A" w14:textId="77777777" w:rsidR="00953A7C" w:rsidRPr="0070681B" w:rsidRDefault="00953A7C" w:rsidP="003F38AF">
      <w:pPr>
        <w:ind w:left="709" w:hanging="709"/>
        <w:rPr>
          <w:b/>
          <w:lang w:val="en-US"/>
        </w:rPr>
      </w:pPr>
    </w:p>
    <w:p w14:paraId="453DE134" w14:textId="77777777" w:rsidR="00953A7C" w:rsidRPr="0070681B" w:rsidRDefault="00953A7C" w:rsidP="003F38AF">
      <w:pPr>
        <w:ind w:left="709" w:hanging="709"/>
        <w:rPr>
          <w:b/>
          <w:lang w:val="en-US"/>
        </w:rPr>
      </w:pPr>
    </w:p>
    <w:p w14:paraId="71F573EF" w14:textId="77777777" w:rsidR="00953A7C" w:rsidRPr="0070681B" w:rsidRDefault="00953A7C" w:rsidP="003F38AF">
      <w:pPr>
        <w:ind w:left="709" w:hanging="709"/>
        <w:rPr>
          <w:b/>
          <w:lang w:val="en-US"/>
        </w:rPr>
      </w:pPr>
    </w:p>
    <w:p w14:paraId="706D952D" w14:textId="77777777" w:rsidR="00953A7C" w:rsidRPr="0070681B" w:rsidRDefault="00953A7C" w:rsidP="003F38AF">
      <w:pPr>
        <w:ind w:left="709" w:hanging="709"/>
        <w:rPr>
          <w:b/>
          <w:lang w:val="en-US"/>
        </w:rPr>
      </w:pPr>
    </w:p>
    <w:p w14:paraId="3700DB34" w14:textId="77777777" w:rsidR="00953A7C" w:rsidRPr="0070681B" w:rsidRDefault="00953A7C" w:rsidP="003F38AF">
      <w:pPr>
        <w:ind w:left="709" w:hanging="709"/>
        <w:rPr>
          <w:b/>
          <w:lang w:val="en-US"/>
        </w:rPr>
      </w:pPr>
    </w:p>
    <w:p w14:paraId="36E63D79" w14:textId="77777777" w:rsidR="00953A7C" w:rsidRPr="0070681B" w:rsidRDefault="00953A7C" w:rsidP="003F38AF">
      <w:pPr>
        <w:ind w:left="709" w:hanging="709"/>
        <w:rPr>
          <w:b/>
          <w:lang w:val="en-US"/>
        </w:rPr>
      </w:pPr>
    </w:p>
    <w:p w14:paraId="39D10DCB" w14:textId="77777777" w:rsidR="00953A7C" w:rsidRPr="0070681B" w:rsidRDefault="00953A7C" w:rsidP="003F38AF">
      <w:pPr>
        <w:ind w:left="709" w:hanging="709"/>
        <w:rPr>
          <w:b/>
          <w:lang w:val="en-US"/>
        </w:rPr>
      </w:pPr>
    </w:p>
    <w:p w14:paraId="240AFF7C" w14:textId="77777777" w:rsidR="00953A7C" w:rsidRPr="0070681B" w:rsidRDefault="00953A7C" w:rsidP="003F38AF">
      <w:pPr>
        <w:ind w:left="709" w:hanging="709"/>
        <w:rPr>
          <w:b/>
          <w:lang w:val="en-US"/>
        </w:rPr>
      </w:pPr>
    </w:p>
    <w:p w14:paraId="54F8109C" w14:textId="77777777" w:rsidR="00953A7C" w:rsidRDefault="00953A7C" w:rsidP="003F38AF">
      <w:pPr>
        <w:ind w:left="709" w:hanging="709"/>
        <w:rPr>
          <w:b/>
          <w:lang w:val="en-US"/>
        </w:rPr>
      </w:pPr>
    </w:p>
    <w:p w14:paraId="1154E9AA" w14:textId="77777777" w:rsidR="002B509E" w:rsidRPr="0070681B" w:rsidRDefault="002B509E" w:rsidP="003F38AF">
      <w:pPr>
        <w:ind w:left="709" w:hanging="709"/>
        <w:rPr>
          <w:b/>
          <w:lang w:val="en-US"/>
        </w:rPr>
      </w:pPr>
    </w:p>
    <w:p w14:paraId="351FE57B" w14:textId="77777777" w:rsidR="00C6053E" w:rsidRPr="0070681B" w:rsidRDefault="00C6053E" w:rsidP="00C6053E">
      <w:pPr>
        <w:ind w:left="709" w:hanging="709"/>
        <w:rPr>
          <w:lang w:val="en-US"/>
        </w:rPr>
      </w:pPr>
      <w:r w:rsidRPr="0070681B">
        <w:rPr>
          <w:b/>
          <w:lang w:val="en-US"/>
        </w:rPr>
        <w:lastRenderedPageBreak/>
        <w:t xml:space="preserve">Table 4: </w:t>
      </w:r>
      <w:r w:rsidRPr="0070681B">
        <w:rPr>
          <w:lang w:val="en-US"/>
        </w:rPr>
        <w:t>Dependent Variable Extension</w:t>
      </w:r>
    </w:p>
    <w:tbl>
      <w:tblPr>
        <w:tblStyle w:val="GridTable210"/>
        <w:tblW w:w="567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522"/>
        <w:gridCol w:w="1729"/>
        <w:gridCol w:w="1419"/>
      </w:tblGrid>
      <w:tr w:rsidR="00C6053E" w:rsidRPr="0070681B" w14:paraId="58FB7EFA" w14:textId="77777777" w:rsidTr="006342B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tcBorders>
              <w:top w:val="double" w:sz="4" w:space="0" w:color="auto"/>
              <w:left w:val="nil"/>
            </w:tcBorders>
            <w:noWrap/>
            <w:hideMark/>
          </w:tcPr>
          <w:p w14:paraId="23B35D5A" w14:textId="77777777" w:rsidR="00C6053E" w:rsidRPr="0070681B" w:rsidRDefault="00C6053E">
            <w:pPr>
              <w:spacing w:before="0"/>
              <w:jc w:val="left"/>
              <w:rPr>
                <w:rFonts w:eastAsia="Times New Roman" w:cs="Times New Roman"/>
                <w:color w:val="000000"/>
                <w:sz w:val="20"/>
                <w:szCs w:val="20"/>
                <w:lang w:val="en-US" w:eastAsia="nl-NL"/>
              </w:rPr>
            </w:pPr>
            <w:r w:rsidRPr="0070681B">
              <w:rPr>
                <w:rFonts w:eastAsia="Times New Roman" w:cs="Times New Roman"/>
                <w:color w:val="000000"/>
                <w:sz w:val="20"/>
                <w:szCs w:val="20"/>
                <w:lang w:val="en-US" w:eastAsia="nl-NL"/>
              </w:rPr>
              <w:t>Model</w:t>
            </w:r>
          </w:p>
        </w:tc>
        <w:tc>
          <w:tcPr>
            <w:tcW w:w="1729" w:type="dxa"/>
            <w:tcBorders>
              <w:top w:val="double" w:sz="4" w:space="0" w:color="auto"/>
            </w:tcBorders>
            <w:noWrap/>
            <w:hideMark/>
          </w:tcPr>
          <w:p w14:paraId="33110BFB" w14:textId="77777777" w:rsidR="00C6053E" w:rsidRPr="0070681B" w:rsidRDefault="00C6053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r w:rsidRPr="0070681B">
              <w:rPr>
                <w:rFonts w:eastAsia="Times New Roman" w:cs="Times New Roman"/>
                <w:color w:val="000000"/>
                <w:sz w:val="20"/>
                <w:szCs w:val="20"/>
                <w:lang w:val="en-US" w:eastAsia="nl-NL"/>
              </w:rPr>
              <w:t>4</w:t>
            </w:r>
          </w:p>
        </w:tc>
        <w:tc>
          <w:tcPr>
            <w:tcW w:w="1419" w:type="dxa"/>
            <w:tcBorders>
              <w:top w:val="double" w:sz="4" w:space="0" w:color="auto"/>
              <w:right w:val="nil"/>
            </w:tcBorders>
            <w:noWrap/>
            <w:hideMark/>
          </w:tcPr>
          <w:p w14:paraId="30055E32" w14:textId="77777777" w:rsidR="00C6053E" w:rsidRPr="0070681B" w:rsidRDefault="00C6053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r w:rsidRPr="0070681B">
              <w:rPr>
                <w:rFonts w:eastAsia="Times New Roman" w:cs="Times New Roman"/>
                <w:color w:val="000000"/>
                <w:sz w:val="20"/>
                <w:szCs w:val="20"/>
                <w:lang w:val="en-US" w:eastAsia="nl-NL"/>
              </w:rPr>
              <w:t>5</w:t>
            </w:r>
          </w:p>
        </w:tc>
      </w:tr>
      <w:tr w:rsidR="00C6053E" w:rsidRPr="000955D5" w14:paraId="24238450"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tcBorders>
              <w:top w:val="nil"/>
              <w:left w:val="nil"/>
              <w:bottom w:val="double" w:sz="4" w:space="0" w:color="auto"/>
              <w:right w:val="nil"/>
            </w:tcBorders>
            <w:noWrap/>
            <w:hideMark/>
          </w:tcPr>
          <w:p w14:paraId="43431C5B" w14:textId="77777777" w:rsidR="00C6053E" w:rsidRPr="0070681B" w:rsidRDefault="00C6053E">
            <w:pPr>
              <w:spacing w:before="0"/>
              <w:jc w:val="left"/>
              <w:rPr>
                <w:rFonts w:eastAsia="Times New Roman" w:cs="Times New Roman"/>
                <w:color w:val="000000"/>
                <w:sz w:val="20"/>
                <w:szCs w:val="20"/>
                <w:lang w:val="en-US" w:eastAsia="nl-NL"/>
              </w:rPr>
            </w:pPr>
            <w:r w:rsidRPr="0070681B">
              <w:rPr>
                <w:rFonts w:eastAsia="Times New Roman" w:cs="Times New Roman"/>
                <w:color w:val="000000"/>
                <w:sz w:val="20"/>
                <w:szCs w:val="20"/>
                <w:lang w:val="en-US" w:eastAsia="nl-NL"/>
              </w:rPr>
              <w:t>Dependent Variable</w:t>
            </w:r>
          </w:p>
        </w:tc>
        <w:tc>
          <w:tcPr>
            <w:tcW w:w="1729" w:type="dxa"/>
            <w:tcBorders>
              <w:top w:val="nil"/>
              <w:left w:val="nil"/>
              <w:bottom w:val="double" w:sz="4" w:space="0" w:color="auto"/>
              <w:right w:val="nil"/>
            </w:tcBorders>
            <w:noWrap/>
            <w:hideMark/>
          </w:tcPr>
          <w:p w14:paraId="00A3993E"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US" w:eastAsia="nl-NL"/>
              </w:rPr>
            </w:pPr>
            <w:r>
              <w:rPr>
                <w:rFonts w:eastAsia="Times New Roman" w:cs="Times New Roman"/>
                <w:color w:val="000000"/>
                <w:sz w:val="20"/>
                <w:szCs w:val="20"/>
                <w:lang w:val="en-US" w:eastAsia="nl-NL"/>
              </w:rPr>
              <w:t>Ln(Short-term funding ratio)</w:t>
            </w:r>
          </w:p>
        </w:tc>
        <w:tc>
          <w:tcPr>
            <w:tcW w:w="1419" w:type="dxa"/>
            <w:tcBorders>
              <w:top w:val="nil"/>
              <w:left w:val="nil"/>
              <w:bottom w:val="double" w:sz="4" w:space="0" w:color="auto"/>
              <w:right w:val="nil"/>
            </w:tcBorders>
            <w:noWrap/>
            <w:hideMark/>
          </w:tcPr>
          <w:p w14:paraId="1F3A8C42"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US" w:eastAsia="nl-NL"/>
              </w:rPr>
            </w:pPr>
            <w:r>
              <w:rPr>
                <w:rFonts w:eastAsia="Times New Roman" w:cs="Times New Roman"/>
                <w:color w:val="000000"/>
                <w:sz w:val="20"/>
                <w:szCs w:val="20"/>
                <w:lang w:val="en-US" w:eastAsia="nl-NL"/>
              </w:rPr>
              <w:t>Ln(Long-term funding ratio)</w:t>
            </w:r>
          </w:p>
        </w:tc>
      </w:tr>
      <w:tr w:rsidR="00C6053E" w14:paraId="22220DAF"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2" w:type="dxa"/>
            <w:tcBorders>
              <w:top w:val="double" w:sz="4" w:space="0" w:color="auto"/>
              <w:left w:val="nil"/>
              <w:bottom w:val="nil"/>
              <w:right w:val="nil"/>
            </w:tcBorders>
            <w:noWrap/>
            <w:hideMark/>
          </w:tcPr>
          <w:p w14:paraId="0197C938"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MTR(Difference)</w:t>
            </w:r>
          </w:p>
        </w:tc>
        <w:tc>
          <w:tcPr>
            <w:tcW w:w="1729" w:type="dxa"/>
            <w:tcBorders>
              <w:top w:val="double" w:sz="4" w:space="0" w:color="auto"/>
              <w:left w:val="nil"/>
              <w:bottom w:val="nil"/>
              <w:right w:val="nil"/>
            </w:tcBorders>
            <w:noWrap/>
            <w:hideMark/>
          </w:tcPr>
          <w:p w14:paraId="370F2480" w14:textId="669AA9E4"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w:t>
            </w:r>
            <w:r w:rsidR="00C6053E">
              <w:rPr>
                <w:rFonts w:eastAsia="Times New Roman" w:cs="Times New Roman"/>
                <w:color w:val="000000"/>
                <w:sz w:val="20"/>
                <w:szCs w:val="20"/>
                <w:lang w:eastAsia="nl-NL"/>
              </w:rPr>
              <w:t>431</w:t>
            </w:r>
          </w:p>
          <w:p w14:paraId="5AF818B4" w14:textId="4D485CCC"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419" w:type="dxa"/>
            <w:tcBorders>
              <w:top w:val="double" w:sz="4" w:space="0" w:color="auto"/>
              <w:left w:val="nil"/>
              <w:bottom w:val="nil"/>
              <w:right w:val="nil"/>
            </w:tcBorders>
            <w:noWrap/>
            <w:hideMark/>
          </w:tcPr>
          <w:p w14:paraId="7AD8A90C" w14:textId="241E7844"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w:t>
            </w:r>
            <w:r w:rsidR="00C6053E">
              <w:rPr>
                <w:rFonts w:eastAsia="Times New Roman" w:cs="Times New Roman"/>
                <w:sz w:val="20"/>
                <w:szCs w:val="20"/>
                <w:lang w:eastAsia="nl-NL"/>
              </w:rPr>
              <w:t>013</w:t>
            </w:r>
          </w:p>
          <w:p w14:paraId="64DA34A2" w14:textId="3DC03FDA"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639</w:t>
            </w:r>
          </w:p>
        </w:tc>
      </w:tr>
      <w:tr w:rsidR="00C6053E" w14:paraId="52A46011"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0F73BC75"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Ln(Size)</w:t>
            </w:r>
          </w:p>
        </w:tc>
        <w:tc>
          <w:tcPr>
            <w:tcW w:w="1729" w:type="dxa"/>
            <w:noWrap/>
            <w:hideMark/>
          </w:tcPr>
          <w:p w14:paraId="66118BB9" w14:textId="2BDCDCB3"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044</w:t>
            </w:r>
          </w:p>
          <w:p w14:paraId="4A2A3364" w14:textId="7A42C460"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419" w:type="dxa"/>
            <w:noWrap/>
            <w:hideMark/>
          </w:tcPr>
          <w:p w14:paraId="50024E7B" w14:textId="298D3EA4"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w:t>
            </w:r>
            <w:r w:rsidR="00C6053E">
              <w:rPr>
                <w:rFonts w:eastAsia="Times New Roman" w:cs="Times New Roman"/>
                <w:sz w:val="20"/>
                <w:szCs w:val="20"/>
                <w:lang w:eastAsia="nl-NL"/>
              </w:rPr>
              <w:t>090</w:t>
            </w:r>
          </w:p>
          <w:p w14:paraId="0389A5A5" w14:textId="29847B9D"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2FF993F7"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07063DB4"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Tangibility</w:t>
            </w:r>
          </w:p>
        </w:tc>
        <w:tc>
          <w:tcPr>
            <w:tcW w:w="1729" w:type="dxa"/>
            <w:noWrap/>
            <w:hideMark/>
          </w:tcPr>
          <w:p w14:paraId="1579C77C" w14:textId="0933B342"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w:t>
            </w:r>
            <w:r w:rsidR="00C6053E">
              <w:rPr>
                <w:rFonts w:eastAsia="Times New Roman" w:cs="Times New Roman"/>
                <w:color w:val="000000"/>
                <w:sz w:val="20"/>
                <w:szCs w:val="20"/>
                <w:lang w:eastAsia="nl-NL"/>
              </w:rPr>
              <w:t>268</w:t>
            </w:r>
          </w:p>
          <w:p w14:paraId="7BE69026" w14:textId="3F8F8D66"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120</w:t>
            </w:r>
          </w:p>
        </w:tc>
        <w:tc>
          <w:tcPr>
            <w:tcW w:w="1419" w:type="dxa"/>
            <w:noWrap/>
            <w:hideMark/>
          </w:tcPr>
          <w:p w14:paraId="5734F32C" w14:textId="05FDE9A7"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19.</w:t>
            </w:r>
            <w:r w:rsidR="00C6053E">
              <w:rPr>
                <w:rFonts w:eastAsia="Times New Roman" w:cs="Times New Roman"/>
                <w:sz w:val="20"/>
                <w:szCs w:val="20"/>
                <w:lang w:eastAsia="nl-NL"/>
              </w:rPr>
              <w:t>403</w:t>
            </w:r>
          </w:p>
          <w:p w14:paraId="2561B215" w14:textId="10E68A1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420</w:t>
            </w:r>
          </w:p>
        </w:tc>
      </w:tr>
      <w:tr w:rsidR="00C6053E" w14:paraId="5243F278"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14AE3763"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Profitability</w:t>
            </w:r>
          </w:p>
        </w:tc>
        <w:tc>
          <w:tcPr>
            <w:tcW w:w="1729" w:type="dxa"/>
            <w:noWrap/>
            <w:hideMark/>
          </w:tcPr>
          <w:p w14:paraId="7A8F7D78" w14:textId="35650755"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w:t>
            </w:r>
            <w:r w:rsidR="00C6053E">
              <w:rPr>
                <w:rFonts w:eastAsia="Times New Roman" w:cs="Times New Roman"/>
                <w:color w:val="000000"/>
                <w:sz w:val="20"/>
                <w:szCs w:val="20"/>
                <w:lang w:eastAsia="nl-NL"/>
              </w:rPr>
              <w:t>019</w:t>
            </w:r>
          </w:p>
          <w:p w14:paraId="6DCD60BF" w14:textId="7A2CF8E0"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050**</w:t>
            </w:r>
          </w:p>
        </w:tc>
        <w:tc>
          <w:tcPr>
            <w:tcW w:w="1419" w:type="dxa"/>
            <w:noWrap/>
            <w:hideMark/>
          </w:tcPr>
          <w:p w14:paraId="7B057ED6" w14:textId="2EEEBF95"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16.</w:t>
            </w:r>
            <w:r w:rsidR="00C6053E">
              <w:rPr>
                <w:rFonts w:eastAsia="Times New Roman" w:cs="Times New Roman"/>
                <w:sz w:val="20"/>
                <w:szCs w:val="20"/>
                <w:lang w:eastAsia="nl-NL"/>
              </w:rPr>
              <w:t>323</w:t>
            </w:r>
          </w:p>
          <w:p w14:paraId="1CDFD6E6" w14:textId="4AC866AA"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077*</w:t>
            </w:r>
          </w:p>
        </w:tc>
      </w:tr>
      <w:tr w:rsidR="00C6053E" w14:paraId="6729DD7D"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13B9D949"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Growth</w:t>
            </w:r>
          </w:p>
        </w:tc>
        <w:tc>
          <w:tcPr>
            <w:tcW w:w="1729" w:type="dxa"/>
            <w:noWrap/>
            <w:hideMark/>
          </w:tcPr>
          <w:p w14:paraId="5BD18A61" w14:textId="0B0BFAC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007</w:t>
            </w:r>
          </w:p>
          <w:p w14:paraId="10B6824F" w14:textId="3A4CB282"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917</w:t>
            </w:r>
          </w:p>
        </w:tc>
        <w:tc>
          <w:tcPr>
            <w:tcW w:w="1419" w:type="dxa"/>
            <w:noWrap/>
            <w:hideMark/>
          </w:tcPr>
          <w:p w14:paraId="44B1C6B9" w14:textId="6EF0A644"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758</w:t>
            </w:r>
          </w:p>
          <w:p w14:paraId="73217F9F" w14:textId="01A9EE2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026**</w:t>
            </w:r>
          </w:p>
        </w:tc>
      </w:tr>
      <w:tr w:rsidR="00C6053E" w14:paraId="39054EA6"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4C22DF73"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Inflation Rate</w:t>
            </w:r>
          </w:p>
        </w:tc>
        <w:tc>
          <w:tcPr>
            <w:tcW w:w="1729" w:type="dxa"/>
            <w:noWrap/>
            <w:hideMark/>
          </w:tcPr>
          <w:p w14:paraId="70E30CDA" w14:textId="72C9867B"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w:t>
            </w:r>
            <w:r w:rsidR="00C6053E">
              <w:rPr>
                <w:rFonts w:eastAsia="Times New Roman" w:cs="Times New Roman"/>
                <w:color w:val="000000"/>
                <w:sz w:val="20"/>
                <w:szCs w:val="20"/>
                <w:lang w:eastAsia="nl-NL"/>
              </w:rPr>
              <w:t>089</w:t>
            </w:r>
          </w:p>
          <w:p w14:paraId="5170EB60" w14:textId="7DC35413"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509</w:t>
            </w:r>
          </w:p>
        </w:tc>
        <w:tc>
          <w:tcPr>
            <w:tcW w:w="1419" w:type="dxa"/>
            <w:noWrap/>
            <w:hideMark/>
          </w:tcPr>
          <w:p w14:paraId="7402962B" w14:textId="2A409E49"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-6.</w:t>
            </w:r>
            <w:r w:rsidR="00C6053E">
              <w:rPr>
                <w:rFonts w:eastAsia="Times New Roman" w:cs="Times New Roman"/>
                <w:sz w:val="20"/>
                <w:szCs w:val="20"/>
                <w:lang w:eastAsia="nl-NL"/>
              </w:rPr>
              <w:t>736</w:t>
            </w:r>
          </w:p>
          <w:p w14:paraId="2247D6B9" w14:textId="3A5456AD"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423</w:t>
            </w:r>
          </w:p>
        </w:tc>
      </w:tr>
      <w:tr w:rsidR="00C6053E" w14:paraId="57D5AD79"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1BA70F2C"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Dividend Payout</w:t>
            </w:r>
          </w:p>
        </w:tc>
        <w:tc>
          <w:tcPr>
            <w:tcW w:w="1729" w:type="dxa"/>
            <w:noWrap/>
            <w:hideMark/>
          </w:tcPr>
          <w:p w14:paraId="72FDCECB" w14:textId="67BD59E6"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068</w:t>
            </w:r>
          </w:p>
          <w:p w14:paraId="0DF32A59" w14:textId="28C04AB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176</w:t>
            </w:r>
          </w:p>
        </w:tc>
        <w:tc>
          <w:tcPr>
            <w:tcW w:w="1419" w:type="dxa"/>
            <w:noWrap/>
            <w:hideMark/>
          </w:tcPr>
          <w:p w14:paraId="44AC61B0" w14:textId="746D7910"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421</w:t>
            </w:r>
          </w:p>
          <w:p w14:paraId="242C701C" w14:textId="399736DB"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059*</w:t>
            </w:r>
          </w:p>
        </w:tc>
      </w:tr>
      <w:tr w:rsidR="00C6053E" w14:paraId="344A3693"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3B6CE9DA"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Constant</w:t>
            </w:r>
          </w:p>
        </w:tc>
        <w:tc>
          <w:tcPr>
            <w:tcW w:w="1729" w:type="dxa"/>
            <w:noWrap/>
            <w:hideMark/>
          </w:tcPr>
          <w:p w14:paraId="5C542370" w14:textId="03E1B8AF"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752</w:t>
            </w:r>
          </w:p>
          <w:p w14:paraId="22E07853" w14:textId="3780E042"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419" w:type="dxa"/>
            <w:noWrap/>
            <w:hideMark/>
          </w:tcPr>
          <w:p w14:paraId="1874CC91" w14:textId="6733B9A5"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-3.</w:t>
            </w:r>
            <w:r w:rsidR="00C6053E">
              <w:rPr>
                <w:rFonts w:eastAsia="Times New Roman" w:cs="Times New Roman"/>
                <w:sz w:val="20"/>
                <w:szCs w:val="20"/>
                <w:lang w:eastAsia="nl-NL"/>
              </w:rPr>
              <w:t>950</w:t>
            </w:r>
          </w:p>
          <w:p w14:paraId="53D883EE" w14:textId="4F3DF3FE"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56A2CDE0"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1E1C7B93" w14:textId="77777777" w:rsidR="00C6053E" w:rsidRDefault="00C6053E">
            <w:pPr>
              <w:rPr>
                <w:rFonts w:eastAsia="Times New Roman" w:cs="Times New Roman"/>
                <w:i/>
                <w:sz w:val="20"/>
                <w:szCs w:val="20"/>
                <w:lang w:eastAsia="nl-NL"/>
              </w:rPr>
            </w:pPr>
          </w:p>
        </w:tc>
        <w:tc>
          <w:tcPr>
            <w:tcW w:w="1729" w:type="dxa"/>
            <w:noWrap/>
            <w:hideMark/>
          </w:tcPr>
          <w:p w14:paraId="45BD6588"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sz w:val="20"/>
                <w:szCs w:val="20"/>
                <w:lang w:val="en-US"/>
              </w:rPr>
            </w:pPr>
          </w:p>
        </w:tc>
        <w:tc>
          <w:tcPr>
            <w:tcW w:w="1419" w:type="dxa"/>
            <w:noWrap/>
            <w:hideMark/>
          </w:tcPr>
          <w:p w14:paraId="0DECF5EA"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sz w:val="20"/>
                <w:szCs w:val="20"/>
                <w:lang w:val="en-US"/>
              </w:rPr>
            </w:pPr>
          </w:p>
        </w:tc>
      </w:tr>
      <w:tr w:rsidR="00C6053E" w14:paraId="4C8AA642"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3EC0E93C"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Number of Observations</w:t>
            </w:r>
          </w:p>
        </w:tc>
        <w:tc>
          <w:tcPr>
            <w:tcW w:w="1729" w:type="dxa"/>
            <w:noWrap/>
            <w:hideMark/>
          </w:tcPr>
          <w:p w14:paraId="09C07AFE"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305</w:t>
            </w:r>
          </w:p>
        </w:tc>
        <w:tc>
          <w:tcPr>
            <w:tcW w:w="1419" w:type="dxa"/>
            <w:noWrap/>
            <w:hideMark/>
          </w:tcPr>
          <w:p w14:paraId="383B0DBC"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206</w:t>
            </w:r>
          </w:p>
        </w:tc>
      </w:tr>
      <w:tr w:rsidR="00C6053E" w14:paraId="15CD00A4"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7E191E52"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R²</w:t>
            </w:r>
          </w:p>
        </w:tc>
        <w:tc>
          <w:tcPr>
            <w:tcW w:w="1729" w:type="dxa"/>
            <w:noWrap/>
            <w:hideMark/>
          </w:tcPr>
          <w:p w14:paraId="24AD22A8" w14:textId="2C1DEBD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138</w:t>
            </w:r>
          </w:p>
        </w:tc>
        <w:tc>
          <w:tcPr>
            <w:tcW w:w="1419" w:type="dxa"/>
            <w:noWrap/>
            <w:hideMark/>
          </w:tcPr>
          <w:p w14:paraId="21174C0B" w14:textId="4D8D693D"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777</w:t>
            </w:r>
          </w:p>
        </w:tc>
      </w:tr>
      <w:tr w:rsidR="00C6053E" w14:paraId="02AF7F49" w14:textId="77777777" w:rsidTr="006342B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2" w:type="dxa"/>
            <w:noWrap/>
            <w:hideMark/>
          </w:tcPr>
          <w:p w14:paraId="749E415B"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Adjusted R²</w:t>
            </w:r>
          </w:p>
        </w:tc>
        <w:tc>
          <w:tcPr>
            <w:tcW w:w="1729" w:type="dxa"/>
            <w:noWrap/>
            <w:hideMark/>
          </w:tcPr>
          <w:p w14:paraId="763E3F95" w14:textId="1F4DF9E7"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118</w:t>
            </w:r>
          </w:p>
        </w:tc>
        <w:tc>
          <w:tcPr>
            <w:tcW w:w="1419" w:type="dxa"/>
            <w:noWrap/>
            <w:hideMark/>
          </w:tcPr>
          <w:p w14:paraId="4D1A3D53" w14:textId="5983AF10"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769</w:t>
            </w:r>
          </w:p>
        </w:tc>
      </w:tr>
      <w:tr w:rsidR="00C6053E" w14:paraId="7028EAA1" w14:textId="77777777" w:rsidTr="006342B1">
        <w:trPr>
          <w:trHeight w:val="320"/>
        </w:trPr>
        <w:tc>
          <w:tcPr>
            <w:cnfStyle w:val="001000000000" w:firstRow="0" w:lastRow="0" w:firstColumn="1" w:lastColumn="0" w:oddVBand="0" w:evenVBand="0" w:oddHBand="0" w:evenHBand="0" w:firstRowFirstColumn="0" w:firstRowLastColumn="0" w:lastRowFirstColumn="0" w:lastRowLastColumn="0"/>
            <w:tcW w:w="2522" w:type="dxa"/>
            <w:tcBorders>
              <w:bottom w:val="double" w:sz="4" w:space="0" w:color="auto"/>
            </w:tcBorders>
            <w:noWrap/>
            <w:hideMark/>
          </w:tcPr>
          <w:p w14:paraId="21B2B6BD"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F-Statistics</w:t>
            </w:r>
          </w:p>
        </w:tc>
        <w:tc>
          <w:tcPr>
            <w:tcW w:w="1729" w:type="dxa"/>
            <w:tcBorders>
              <w:bottom w:val="double" w:sz="4" w:space="0" w:color="auto"/>
            </w:tcBorders>
            <w:noWrap/>
            <w:hideMark/>
          </w:tcPr>
          <w:p w14:paraId="6019325F" w14:textId="6DD89CE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6.</w:t>
            </w:r>
            <w:r w:rsidR="00C6053E">
              <w:rPr>
                <w:rFonts w:eastAsia="Times New Roman" w:cs="Times New Roman"/>
                <w:color w:val="000000"/>
                <w:sz w:val="20"/>
                <w:szCs w:val="20"/>
                <w:lang w:eastAsia="nl-NL"/>
              </w:rPr>
              <w:t>78</w:t>
            </w:r>
          </w:p>
          <w:p w14:paraId="41AE62D1" w14:textId="70C4D4D4"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9379F6">
              <w:rPr>
                <w:rFonts w:eastAsia="Times New Roman" w:cs="Times New Roman"/>
                <w:i/>
                <w:color w:val="000000"/>
                <w:sz w:val="20"/>
                <w:szCs w:val="20"/>
                <w:lang w:eastAsia="nl-NL"/>
              </w:rPr>
              <w:t>.</w:t>
            </w:r>
            <w:r>
              <w:rPr>
                <w:rFonts w:eastAsia="Times New Roman" w:cs="Times New Roman"/>
                <w:i/>
                <w:color w:val="000000"/>
                <w:sz w:val="20"/>
                <w:szCs w:val="20"/>
                <w:lang w:eastAsia="nl-NL"/>
              </w:rPr>
              <w:t>000***</w:t>
            </w:r>
          </w:p>
        </w:tc>
        <w:tc>
          <w:tcPr>
            <w:tcW w:w="1419" w:type="dxa"/>
            <w:tcBorders>
              <w:bottom w:val="double" w:sz="4" w:space="0" w:color="auto"/>
            </w:tcBorders>
            <w:noWrap/>
            <w:hideMark/>
          </w:tcPr>
          <w:p w14:paraId="5A11D2E0" w14:textId="48C2F2BF"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98.</w:t>
            </w:r>
            <w:r w:rsidR="00C6053E">
              <w:rPr>
                <w:rFonts w:eastAsia="Times New Roman" w:cs="Times New Roman"/>
                <w:sz w:val="20"/>
                <w:szCs w:val="20"/>
                <w:lang w:eastAsia="nl-NL"/>
              </w:rPr>
              <w:t>73</w:t>
            </w:r>
          </w:p>
          <w:p w14:paraId="78D3CB3D" w14:textId="3F771B7B"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bl>
    <w:p w14:paraId="26A6BC67" w14:textId="77777777" w:rsidR="00AB222F" w:rsidRDefault="00D5420D" w:rsidP="006342B1">
      <w:pPr>
        <w:spacing w:before="0"/>
        <w:ind w:left="706" w:hanging="706"/>
        <w:rPr>
          <w:sz w:val="16"/>
          <w:szCs w:val="16"/>
          <w:lang w:val="en-US"/>
        </w:rPr>
      </w:pPr>
      <w:r>
        <w:rPr>
          <w:sz w:val="16"/>
          <w:szCs w:val="16"/>
          <w:lang w:val="en-US"/>
        </w:rPr>
        <w:t xml:space="preserve">Notes: </w:t>
      </w:r>
      <w:r w:rsidR="006342B1">
        <w:rPr>
          <w:sz w:val="16"/>
          <w:szCs w:val="16"/>
          <w:lang w:val="en-US"/>
        </w:rPr>
        <w:t xml:space="preserve">Model 4 and model 5 differ from model 3 by incorporating the dependent variables </w:t>
      </w:r>
    </w:p>
    <w:p w14:paraId="5886A977" w14:textId="77777777" w:rsidR="00AB222F" w:rsidRDefault="006342B1" w:rsidP="006342B1">
      <w:pPr>
        <w:spacing w:before="0"/>
        <w:ind w:left="706" w:hanging="706"/>
        <w:rPr>
          <w:sz w:val="16"/>
          <w:szCs w:val="16"/>
          <w:lang w:val="en-US"/>
        </w:rPr>
      </w:pPr>
      <w:proofErr w:type="gramStart"/>
      <w:r>
        <w:rPr>
          <w:sz w:val="16"/>
          <w:szCs w:val="16"/>
          <w:lang w:val="en-US"/>
        </w:rPr>
        <w:t>Ln(</w:t>
      </w:r>
      <w:proofErr w:type="gramEnd"/>
      <w:r>
        <w:rPr>
          <w:sz w:val="16"/>
          <w:szCs w:val="16"/>
          <w:lang w:val="en-US"/>
        </w:rPr>
        <w:t>Short-term funding ratio)</w:t>
      </w:r>
      <w:r w:rsidR="00D5420D">
        <w:rPr>
          <w:sz w:val="16"/>
          <w:szCs w:val="16"/>
          <w:lang w:val="en-US"/>
        </w:rPr>
        <w:t xml:space="preserve"> </w:t>
      </w:r>
      <w:r>
        <w:rPr>
          <w:sz w:val="16"/>
          <w:szCs w:val="16"/>
          <w:lang w:val="en-US"/>
        </w:rPr>
        <w:t xml:space="preserve">and Ln(Long-term funding ratio) respectively. </w:t>
      </w:r>
      <w:r w:rsidRPr="006342B1">
        <w:rPr>
          <w:sz w:val="16"/>
          <w:szCs w:val="16"/>
          <w:lang w:val="en-US"/>
        </w:rPr>
        <w:t xml:space="preserve">P-values </w:t>
      </w:r>
    </w:p>
    <w:p w14:paraId="06CE66CB" w14:textId="77777777" w:rsidR="00AB222F" w:rsidRDefault="006342B1" w:rsidP="006342B1">
      <w:pPr>
        <w:spacing w:before="0"/>
        <w:ind w:left="706" w:hanging="706"/>
        <w:rPr>
          <w:sz w:val="16"/>
          <w:szCs w:val="16"/>
          <w:lang w:val="en-US"/>
        </w:rPr>
      </w:pPr>
      <w:proofErr w:type="gramStart"/>
      <w:r w:rsidRPr="006342B1">
        <w:rPr>
          <w:sz w:val="16"/>
          <w:szCs w:val="16"/>
          <w:lang w:val="en-US"/>
        </w:rPr>
        <w:t>are</w:t>
      </w:r>
      <w:proofErr w:type="gramEnd"/>
      <w:r w:rsidRPr="006342B1">
        <w:rPr>
          <w:sz w:val="16"/>
          <w:szCs w:val="16"/>
          <w:lang w:val="en-US"/>
        </w:rPr>
        <w:t xml:space="preserve"> displayed below </w:t>
      </w:r>
      <w:proofErr w:type="spellStart"/>
      <w:r w:rsidRPr="006342B1">
        <w:rPr>
          <w:sz w:val="16"/>
          <w:szCs w:val="16"/>
          <w:lang w:val="en-US"/>
        </w:rPr>
        <w:t>Bètacoefficie</w:t>
      </w:r>
      <w:r>
        <w:rPr>
          <w:sz w:val="16"/>
          <w:szCs w:val="16"/>
          <w:lang w:val="en-US"/>
        </w:rPr>
        <w:t>nts</w:t>
      </w:r>
      <w:proofErr w:type="spellEnd"/>
      <w:r>
        <w:rPr>
          <w:sz w:val="16"/>
          <w:szCs w:val="16"/>
          <w:lang w:val="en-US"/>
        </w:rPr>
        <w:t>,</w:t>
      </w:r>
      <w:r w:rsidRPr="006342B1">
        <w:rPr>
          <w:sz w:val="16"/>
          <w:szCs w:val="16"/>
          <w:lang w:val="en-US"/>
        </w:rPr>
        <w:t xml:space="preserve"> </w:t>
      </w:r>
      <w:r>
        <w:rPr>
          <w:sz w:val="16"/>
          <w:szCs w:val="16"/>
          <w:lang w:val="en-US"/>
        </w:rPr>
        <w:t>in italics. ***, **, *</w:t>
      </w:r>
      <w:r w:rsidR="00D5420D">
        <w:rPr>
          <w:sz w:val="16"/>
          <w:szCs w:val="16"/>
          <w:lang w:val="en-US"/>
        </w:rPr>
        <w:t xml:space="preserve"> </w:t>
      </w:r>
      <w:r w:rsidRPr="006342B1">
        <w:rPr>
          <w:sz w:val="16"/>
          <w:szCs w:val="16"/>
          <w:lang w:val="en-US"/>
        </w:rPr>
        <w:t>denotes statistical significance</w:t>
      </w:r>
    </w:p>
    <w:p w14:paraId="6F51CC38" w14:textId="37C13074" w:rsidR="006342B1" w:rsidRPr="006342B1" w:rsidRDefault="006342B1" w:rsidP="006342B1">
      <w:pPr>
        <w:spacing w:before="0"/>
        <w:ind w:left="706" w:hanging="706"/>
        <w:rPr>
          <w:sz w:val="16"/>
          <w:szCs w:val="16"/>
          <w:lang w:val="en-US"/>
        </w:rPr>
      </w:pPr>
      <w:proofErr w:type="gramStart"/>
      <w:r w:rsidRPr="006342B1">
        <w:rPr>
          <w:sz w:val="16"/>
          <w:szCs w:val="16"/>
          <w:lang w:val="en-US"/>
        </w:rPr>
        <w:t>at</w:t>
      </w:r>
      <w:proofErr w:type="gramEnd"/>
      <w:r w:rsidRPr="006342B1">
        <w:rPr>
          <w:sz w:val="16"/>
          <w:szCs w:val="16"/>
          <w:lang w:val="en-US"/>
        </w:rPr>
        <w:t xml:space="preserve"> the 1%, 5%, 10% level respectively. Variable definitions are given in Appendix 2.</w:t>
      </w:r>
    </w:p>
    <w:p w14:paraId="294B7660" w14:textId="77777777" w:rsidR="00954D39" w:rsidRPr="006342B1" w:rsidRDefault="00954D39" w:rsidP="003F38AF">
      <w:pPr>
        <w:ind w:left="709" w:hanging="709"/>
        <w:rPr>
          <w:b/>
          <w:lang w:val="en-US"/>
        </w:rPr>
      </w:pPr>
    </w:p>
    <w:p w14:paraId="267F26F7" w14:textId="77777777" w:rsidR="00953A7C" w:rsidRPr="006342B1" w:rsidRDefault="00953A7C" w:rsidP="003F38AF">
      <w:pPr>
        <w:ind w:left="709" w:hanging="709"/>
        <w:rPr>
          <w:b/>
          <w:lang w:val="en-US"/>
        </w:rPr>
      </w:pPr>
    </w:p>
    <w:p w14:paraId="77069995" w14:textId="77777777" w:rsidR="00953A7C" w:rsidRPr="006342B1" w:rsidRDefault="00953A7C" w:rsidP="003F38AF">
      <w:pPr>
        <w:ind w:left="709" w:hanging="709"/>
        <w:rPr>
          <w:b/>
          <w:lang w:val="en-US"/>
        </w:rPr>
      </w:pPr>
    </w:p>
    <w:p w14:paraId="533EF0C0" w14:textId="77777777" w:rsidR="00953A7C" w:rsidRPr="006342B1" w:rsidRDefault="00953A7C" w:rsidP="003F38AF">
      <w:pPr>
        <w:ind w:left="709" w:hanging="709"/>
        <w:rPr>
          <w:b/>
          <w:lang w:val="en-US"/>
        </w:rPr>
      </w:pPr>
    </w:p>
    <w:p w14:paraId="30A6C6E6" w14:textId="77777777" w:rsidR="00953A7C" w:rsidRPr="006342B1" w:rsidRDefault="00953A7C" w:rsidP="003F38AF">
      <w:pPr>
        <w:ind w:left="709" w:hanging="709"/>
        <w:rPr>
          <w:b/>
          <w:lang w:val="en-US"/>
        </w:rPr>
      </w:pPr>
    </w:p>
    <w:p w14:paraId="09293488" w14:textId="77777777" w:rsidR="00953A7C" w:rsidRPr="006342B1" w:rsidRDefault="00953A7C" w:rsidP="003F38AF">
      <w:pPr>
        <w:ind w:left="709" w:hanging="709"/>
        <w:rPr>
          <w:b/>
          <w:lang w:val="en-US"/>
        </w:rPr>
      </w:pPr>
    </w:p>
    <w:p w14:paraId="0CD10A1E" w14:textId="77777777" w:rsidR="00953A7C" w:rsidRPr="006342B1" w:rsidRDefault="00953A7C" w:rsidP="003F38AF">
      <w:pPr>
        <w:ind w:left="709" w:hanging="709"/>
        <w:rPr>
          <w:b/>
          <w:lang w:val="en-US"/>
        </w:rPr>
      </w:pPr>
    </w:p>
    <w:p w14:paraId="4A7DEA07" w14:textId="77777777" w:rsidR="00953A7C" w:rsidRPr="006342B1" w:rsidRDefault="00953A7C" w:rsidP="003F38AF">
      <w:pPr>
        <w:ind w:left="709" w:hanging="709"/>
        <w:rPr>
          <w:b/>
          <w:lang w:val="en-US"/>
        </w:rPr>
      </w:pPr>
    </w:p>
    <w:p w14:paraId="5B87F32C" w14:textId="77777777" w:rsidR="00953A7C" w:rsidRDefault="00953A7C" w:rsidP="003F38AF">
      <w:pPr>
        <w:ind w:left="709" w:hanging="709"/>
        <w:rPr>
          <w:b/>
          <w:lang w:val="en-US"/>
        </w:rPr>
      </w:pPr>
    </w:p>
    <w:p w14:paraId="1B1D00E8" w14:textId="77777777" w:rsidR="00EB1AC0" w:rsidRPr="006342B1" w:rsidRDefault="00EB1AC0" w:rsidP="003F38AF">
      <w:pPr>
        <w:ind w:left="709" w:hanging="709"/>
        <w:rPr>
          <w:b/>
          <w:lang w:val="en-US"/>
        </w:rPr>
      </w:pPr>
    </w:p>
    <w:p w14:paraId="0988B6A7" w14:textId="77777777" w:rsidR="00953A7C" w:rsidRPr="006342B1" w:rsidRDefault="00953A7C" w:rsidP="003F38AF">
      <w:pPr>
        <w:ind w:left="709" w:hanging="709"/>
        <w:rPr>
          <w:b/>
          <w:lang w:val="en-US"/>
        </w:rPr>
      </w:pPr>
    </w:p>
    <w:p w14:paraId="46807587" w14:textId="44DD8253" w:rsidR="00FF5D6C" w:rsidRPr="006342B1" w:rsidRDefault="002A1F46" w:rsidP="003F38AF">
      <w:pPr>
        <w:ind w:left="709" w:hanging="709"/>
        <w:rPr>
          <w:lang w:val="en-US"/>
        </w:rPr>
      </w:pPr>
      <w:r w:rsidRPr="006342B1">
        <w:rPr>
          <w:b/>
          <w:lang w:val="en-US"/>
        </w:rPr>
        <w:lastRenderedPageBreak/>
        <w:t>Table 5</w:t>
      </w:r>
      <w:r w:rsidR="00FF5D6C" w:rsidRPr="006342B1">
        <w:rPr>
          <w:b/>
          <w:lang w:val="en-US"/>
        </w:rPr>
        <w:t xml:space="preserve">: </w:t>
      </w:r>
      <w:r w:rsidR="00FF5D6C" w:rsidRPr="006342B1">
        <w:rPr>
          <w:lang w:val="en-US"/>
        </w:rPr>
        <w:t>Specialization Extension</w:t>
      </w:r>
    </w:p>
    <w:tbl>
      <w:tblPr>
        <w:tblStyle w:val="GridTable25"/>
        <w:tblW w:w="657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330"/>
        <w:gridCol w:w="1620"/>
        <w:gridCol w:w="1620"/>
      </w:tblGrid>
      <w:tr w:rsidR="00C6053E" w:rsidRPr="006342B1" w14:paraId="6DF19979" w14:textId="77777777" w:rsidTr="00C6053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tcBorders>
              <w:top w:val="double" w:sz="4" w:space="0" w:color="auto"/>
              <w:left w:val="nil"/>
            </w:tcBorders>
            <w:noWrap/>
            <w:hideMark/>
          </w:tcPr>
          <w:p w14:paraId="68C15AC2" w14:textId="77777777" w:rsidR="00C6053E" w:rsidRPr="006342B1" w:rsidRDefault="00C6053E">
            <w:pPr>
              <w:spacing w:before="0"/>
              <w:jc w:val="left"/>
              <w:rPr>
                <w:rFonts w:eastAsia="Times New Roman" w:cs="Times New Roman"/>
                <w:color w:val="000000"/>
                <w:sz w:val="20"/>
                <w:szCs w:val="20"/>
                <w:lang w:val="en-US" w:eastAsia="nl-NL"/>
              </w:rPr>
            </w:pPr>
            <w:r w:rsidRPr="006342B1">
              <w:rPr>
                <w:rFonts w:eastAsia="Times New Roman" w:cs="Times New Roman"/>
                <w:color w:val="000000"/>
                <w:sz w:val="20"/>
                <w:szCs w:val="20"/>
                <w:lang w:val="en-US" w:eastAsia="nl-NL"/>
              </w:rPr>
              <w:t xml:space="preserve">Model </w:t>
            </w:r>
          </w:p>
        </w:tc>
        <w:tc>
          <w:tcPr>
            <w:tcW w:w="1620" w:type="dxa"/>
            <w:tcBorders>
              <w:top w:val="double" w:sz="4" w:space="0" w:color="auto"/>
            </w:tcBorders>
            <w:noWrap/>
            <w:hideMark/>
          </w:tcPr>
          <w:p w14:paraId="5CC3A7E8" w14:textId="77777777" w:rsidR="00C6053E" w:rsidRPr="006342B1" w:rsidRDefault="00C6053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r w:rsidRPr="006342B1">
              <w:rPr>
                <w:rFonts w:eastAsia="Times New Roman" w:cs="Times New Roman"/>
                <w:color w:val="000000"/>
                <w:sz w:val="20"/>
                <w:szCs w:val="20"/>
                <w:lang w:val="en-US" w:eastAsia="nl-NL"/>
              </w:rPr>
              <w:t>6</w:t>
            </w:r>
          </w:p>
        </w:tc>
        <w:tc>
          <w:tcPr>
            <w:tcW w:w="1620" w:type="dxa"/>
            <w:tcBorders>
              <w:top w:val="double" w:sz="4" w:space="0" w:color="auto"/>
              <w:right w:val="nil"/>
            </w:tcBorders>
            <w:noWrap/>
            <w:hideMark/>
          </w:tcPr>
          <w:p w14:paraId="590D4A8B" w14:textId="77777777" w:rsidR="00C6053E" w:rsidRPr="006342B1" w:rsidRDefault="00C6053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r w:rsidRPr="006342B1">
              <w:rPr>
                <w:rFonts w:eastAsia="Times New Roman" w:cs="Times New Roman"/>
                <w:color w:val="000000"/>
                <w:sz w:val="20"/>
                <w:szCs w:val="20"/>
                <w:lang w:val="en-US" w:eastAsia="nl-NL"/>
              </w:rPr>
              <w:t>7</w:t>
            </w:r>
          </w:p>
        </w:tc>
      </w:tr>
      <w:tr w:rsidR="00C6053E" w14:paraId="02046215"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tcBorders>
              <w:top w:val="nil"/>
              <w:left w:val="nil"/>
              <w:bottom w:val="double" w:sz="4" w:space="0" w:color="auto"/>
              <w:right w:val="nil"/>
            </w:tcBorders>
            <w:noWrap/>
            <w:hideMark/>
          </w:tcPr>
          <w:p w14:paraId="6899B522" w14:textId="77777777" w:rsidR="00C6053E" w:rsidRDefault="00C6053E">
            <w:pPr>
              <w:spacing w:before="0"/>
              <w:jc w:val="left"/>
              <w:rPr>
                <w:rFonts w:eastAsia="Times New Roman" w:cs="Times New Roman"/>
                <w:color w:val="000000"/>
                <w:sz w:val="20"/>
                <w:szCs w:val="20"/>
                <w:lang w:eastAsia="nl-NL"/>
              </w:rPr>
            </w:pPr>
            <w:proofErr w:type="spellStart"/>
            <w:r w:rsidRPr="006342B1">
              <w:rPr>
                <w:rFonts w:eastAsia="Times New Roman" w:cs="Times New Roman"/>
                <w:color w:val="000000"/>
                <w:sz w:val="20"/>
                <w:szCs w:val="20"/>
                <w:lang w:val="en-US" w:eastAsia="nl-NL"/>
              </w:rPr>
              <w:t>Dependen</w:t>
            </w:r>
            <w:proofErr w:type="spellEnd"/>
            <w:r>
              <w:rPr>
                <w:rFonts w:eastAsia="Times New Roman" w:cs="Times New Roman"/>
                <w:color w:val="000000"/>
                <w:sz w:val="20"/>
                <w:szCs w:val="20"/>
                <w:lang w:eastAsia="nl-NL"/>
              </w:rPr>
              <w:t>t Variable</w:t>
            </w:r>
          </w:p>
        </w:tc>
        <w:tc>
          <w:tcPr>
            <w:tcW w:w="1620" w:type="dxa"/>
            <w:tcBorders>
              <w:top w:val="nil"/>
              <w:left w:val="nil"/>
              <w:bottom w:val="double" w:sz="4" w:space="0" w:color="auto"/>
              <w:right w:val="nil"/>
            </w:tcBorders>
            <w:noWrap/>
            <w:hideMark/>
          </w:tcPr>
          <w:p w14:paraId="6BC6D50E"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Ln(Gearing)</w:t>
            </w:r>
          </w:p>
        </w:tc>
        <w:tc>
          <w:tcPr>
            <w:tcW w:w="1620" w:type="dxa"/>
            <w:tcBorders>
              <w:top w:val="nil"/>
              <w:left w:val="nil"/>
              <w:bottom w:val="double" w:sz="4" w:space="0" w:color="auto"/>
              <w:right w:val="nil"/>
            </w:tcBorders>
            <w:noWrap/>
            <w:hideMark/>
          </w:tcPr>
          <w:p w14:paraId="45E87604"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Ln(Gearing)</w:t>
            </w:r>
          </w:p>
        </w:tc>
      </w:tr>
      <w:tr w:rsidR="00C6053E" w14:paraId="06EF396C" w14:textId="77777777" w:rsidTr="00C6053E">
        <w:trPr>
          <w:trHeight w:val="322"/>
        </w:trPr>
        <w:tc>
          <w:tcPr>
            <w:cnfStyle w:val="001000000000" w:firstRow="0" w:lastRow="0" w:firstColumn="1" w:lastColumn="0" w:oddVBand="0" w:evenVBand="0" w:oddHBand="0" w:evenHBand="0" w:firstRowFirstColumn="0" w:firstRowLastColumn="0" w:lastRowFirstColumn="0" w:lastRowLastColumn="0"/>
            <w:tcW w:w="3330" w:type="dxa"/>
            <w:tcBorders>
              <w:top w:val="double" w:sz="4" w:space="0" w:color="auto"/>
              <w:left w:val="nil"/>
              <w:bottom w:val="nil"/>
              <w:right w:val="nil"/>
            </w:tcBorders>
            <w:noWrap/>
            <w:hideMark/>
          </w:tcPr>
          <w:p w14:paraId="7D335EF2"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MTR(Difference)</w:t>
            </w:r>
          </w:p>
        </w:tc>
        <w:tc>
          <w:tcPr>
            <w:tcW w:w="1620" w:type="dxa"/>
            <w:tcBorders>
              <w:top w:val="double" w:sz="4" w:space="0" w:color="auto"/>
              <w:left w:val="nil"/>
              <w:bottom w:val="nil"/>
              <w:right w:val="nil"/>
            </w:tcBorders>
            <w:noWrap/>
            <w:hideMark/>
          </w:tcPr>
          <w:p w14:paraId="36CE6746" w14:textId="01C6CB2F"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w:t>
            </w:r>
            <w:r w:rsidR="00C6053E">
              <w:rPr>
                <w:rFonts w:eastAsia="Times New Roman" w:cs="Times New Roman"/>
                <w:color w:val="000000"/>
                <w:sz w:val="20"/>
                <w:szCs w:val="20"/>
                <w:lang w:eastAsia="nl-NL"/>
              </w:rPr>
              <w:t>197</w:t>
            </w:r>
          </w:p>
          <w:p w14:paraId="275CAE7D" w14:textId="7E5691C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009***</w:t>
            </w:r>
          </w:p>
        </w:tc>
        <w:tc>
          <w:tcPr>
            <w:tcW w:w="1620" w:type="dxa"/>
            <w:tcBorders>
              <w:top w:val="double" w:sz="4" w:space="0" w:color="auto"/>
              <w:left w:val="nil"/>
              <w:bottom w:val="nil"/>
              <w:right w:val="nil"/>
            </w:tcBorders>
            <w:noWrap/>
            <w:hideMark/>
          </w:tcPr>
          <w:p w14:paraId="299EC4E2" w14:textId="789B7EA8"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552</w:t>
            </w:r>
          </w:p>
          <w:p w14:paraId="4AF3D2EA" w14:textId="20E98B8D"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697</w:t>
            </w:r>
          </w:p>
        </w:tc>
      </w:tr>
      <w:tr w:rsidR="00C6053E" w14:paraId="387B2F31"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227A929E" w14:textId="77777777" w:rsidR="00C6053E" w:rsidRDefault="00C6053E">
            <w:pPr>
              <w:spacing w:before="0"/>
              <w:jc w:val="left"/>
              <w:rPr>
                <w:rFonts w:eastAsia="Times New Roman" w:cs="Times New Roman"/>
                <w:color w:val="000000"/>
                <w:sz w:val="20"/>
                <w:szCs w:val="20"/>
                <w:lang w:val="en-US" w:eastAsia="nl-NL"/>
              </w:rPr>
            </w:pPr>
            <w:r>
              <w:rPr>
                <w:rFonts w:eastAsia="Times New Roman" w:cs="Times New Roman"/>
                <w:color w:val="000000"/>
                <w:sz w:val="20"/>
                <w:szCs w:val="20"/>
                <w:lang w:val="en-US" w:eastAsia="nl-NL"/>
              </w:rPr>
              <w:t>MTR(Difference) x Commercial Banks</w:t>
            </w:r>
          </w:p>
        </w:tc>
        <w:tc>
          <w:tcPr>
            <w:tcW w:w="1620" w:type="dxa"/>
            <w:noWrap/>
            <w:hideMark/>
          </w:tcPr>
          <w:p w14:paraId="53577B95" w14:textId="77777777" w:rsidR="00C6053E" w:rsidRDefault="00C6053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US" w:eastAsia="nl-NL"/>
              </w:rPr>
            </w:pPr>
          </w:p>
        </w:tc>
        <w:tc>
          <w:tcPr>
            <w:tcW w:w="1620" w:type="dxa"/>
            <w:noWrap/>
            <w:hideMark/>
          </w:tcPr>
          <w:p w14:paraId="5E2CE835" w14:textId="76C3D91B"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-5.</w:t>
            </w:r>
            <w:r w:rsidR="00C6053E">
              <w:rPr>
                <w:rFonts w:eastAsia="Times New Roman" w:cs="Times New Roman"/>
                <w:sz w:val="20"/>
                <w:szCs w:val="20"/>
                <w:lang w:eastAsia="nl-NL"/>
              </w:rPr>
              <w:t>297</w:t>
            </w:r>
          </w:p>
          <w:p w14:paraId="7BD5145D" w14:textId="32F604CF"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004***</w:t>
            </w:r>
          </w:p>
        </w:tc>
      </w:tr>
      <w:tr w:rsidR="00C6053E" w14:paraId="219EFF97" w14:textId="77777777" w:rsidTr="00C6053E">
        <w:trPr>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68CE4AEE" w14:textId="77777777" w:rsidR="00C6053E" w:rsidRDefault="00C6053E">
            <w:pPr>
              <w:spacing w:before="0"/>
              <w:jc w:val="left"/>
              <w:rPr>
                <w:rFonts w:eastAsia="Times New Roman" w:cs="Times New Roman"/>
                <w:color w:val="000000"/>
                <w:sz w:val="20"/>
                <w:szCs w:val="20"/>
                <w:lang w:val="en-US" w:eastAsia="nl-NL"/>
              </w:rPr>
            </w:pPr>
            <w:r>
              <w:rPr>
                <w:rFonts w:eastAsia="Times New Roman" w:cs="Times New Roman"/>
                <w:color w:val="000000"/>
                <w:sz w:val="20"/>
                <w:szCs w:val="20"/>
                <w:lang w:val="en-US" w:eastAsia="nl-NL"/>
              </w:rPr>
              <w:t>MTR(Difference) x Savings Banks</w:t>
            </w:r>
          </w:p>
        </w:tc>
        <w:tc>
          <w:tcPr>
            <w:tcW w:w="1620" w:type="dxa"/>
            <w:noWrap/>
          </w:tcPr>
          <w:p w14:paraId="4D1D8E63"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US" w:eastAsia="nl-NL"/>
              </w:rPr>
            </w:pPr>
          </w:p>
        </w:tc>
        <w:tc>
          <w:tcPr>
            <w:tcW w:w="1620" w:type="dxa"/>
            <w:noWrap/>
            <w:hideMark/>
          </w:tcPr>
          <w:p w14:paraId="01EC4476" w14:textId="1DC811B6"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w:t>
            </w:r>
            <w:r w:rsidR="00C6053E">
              <w:rPr>
                <w:rFonts w:eastAsia="Times New Roman" w:cs="Times New Roman"/>
                <w:sz w:val="20"/>
                <w:szCs w:val="20"/>
                <w:lang w:eastAsia="nl-NL"/>
              </w:rPr>
              <w:t>925</w:t>
            </w:r>
          </w:p>
          <w:p w14:paraId="600B03D6" w14:textId="302FA523"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323</w:t>
            </w:r>
          </w:p>
        </w:tc>
      </w:tr>
      <w:tr w:rsidR="00C6053E" w14:paraId="620CFA14"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51408EE5"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Ln(Size)</w:t>
            </w:r>
          </w:p>
        </w:tc>
        <w:tc>
          <w:tcPr>
            <w:tcW w:w="1620" w:type="dxa"/>
            <w:noWrap/>
            <w:hideMark/>
          </w:tcPr>
          <w:p w14:paraId="34B6C920" w14:textId="4850BF9E"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114</w:t>
            </w:r>
          </w:p>
          <w:p w14:paraId="634E939C" w14:textId="47FC2146"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620" w:type="dxa"/>
            <w:noWrap/>
            <w:hideMark/>
          </w:tcPr>
          <w:p w14:paraId="5881B058" w14:textId="3D36817E"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105</w:t>
            </w:r>
          </w:p>
          <w:p w14:paraId="025716A9" w14:textId="3595864E"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461EE210" w14:textId="77777777" w:rsidTr="00C6053E">
        <w:trPr>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26E2C350"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Tangibility</w:t>
            </w:r>
          </w:p>
        </w:tc>
        <w:tc>
          <w:tcPr>
            <w:tcW w:w="1620" w:type="dxa"/>
            <w:noWrap/>
            <w:hideMark/>
          </w:tcPr>
          <w:p w14:paraId="646B89B6" w14:textId="30D497F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380</w:t>
            </w:r>
          </w:p>
          <w:p w14:paraId="0C8EE70F" w14:textId="7ADD874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 xml:space="preserve"> 0.</w:t>
            </w:r>
            <w:r w:rsidR="00C6053E">
              <w:rPr>
                <w:rFonts w:eastAsia="Times New Roman" w:cs="Times New Roman"/>
                <w:i/>
                <w:color w:val="000000"/>
                <w:sz w:val="20"/>
                <w:szCs w:val="20"/>
                <w:lang w:eastAsia="nl-NL"/>
              </w:rPr>
              <w:t>928</w:t>
            </w:r>
          </w:p>
        </w:tc>
        <w:tc>
          <w:tcPr>
            <w:tcW w:w="1620" w:type="dxa"/>
            <w:noWrap/>
            <w:hideMark/>
          </w:tcPr>
          <w:p w14:paraId="6142D90E" w14:textId="07666CA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725</w:t>
            </w:r>
          </w:p>
          <w:p w14:paraId="5C8DC72D" w14:textId="39F3352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861</w:t>
            </w:r>
          </w:p>
        </w:tc>
      </w:tr>
      <w:tr w:rsidR="00C6053E" w14:paraId="2F26F59E"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29D35C0D"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Profitability</w:t>
            </w:r>
          </w:p>
        </w:tc>
        <w:tc>
          <w:tcPr>
            <w:tcW w:w="1620" w:type="dxa"/>
            <w:noWrap/>
            <w:hideMark/>
          </w:tcPr>
          <w:p w14:paraId="2C7F2934" w14:textId="58A2E806"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-16.</w:t>
            </w:r>
            <w:r w:rsidR="00C6053E">
              <w:rPr>
                <w:rFonts w:eastAsia="Times New Roman" w:cs="Times New Roman"/>
                <w:color w:val="000000"/>
                <w:sz w:val="20"/>
                <w:szCs w:val="20"/>
                <w:lang w:eastAsia="nl-NL"/>
              </w:rPr>
              <w:t>689</w:t>
            </w:r>
          </w:p>
          <w:p w14:paraId="255C7880" w14:textId="6E5D9DC1"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620" w:type="dxa"/>
            <w:noWrap/>
            <w:hideMark/>
          </w:tcPr>
          <w:p w14:paraId="67877A59" w14:textId="783B9A08"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-15.</w:t>
            </w:r>
            <w:r w:rsidR="00C6053E">
              <w:rPr>
                <w:rFonts w:eastAsia="Times New Roman" w:cs="Times New Roman"/>
                <w:sz w:val="20"/>
                <w:szCs w:val="20"/>
                <w:lang w:eastAsia="nl-NL"/>
              </w:rPr>
              <w:t>891</w:t>
            </w:r>
          </w:p>
          <w:p w14:paraId="536D9CD8" w14:textId="54FC5AF1"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6F2D3166" w14:textId="77777777" w:rsidTr="00C6053E">
        <w:trPr>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04A97E80"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Growth</w:t>
            </w:r>
          </w:p>
        </w:tc>
        <w:tc>
          <w:tcPr>
            <w:tcW w:w="1620" w:type="dxa"/>
            <w:noWrap/>
            <w:hideMark/>
          </w:tcPr>
          <w:p w14:paraId="7566AEA4" w14:textId="1718D4F4"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158</w:t>
            </w:r>
          </w:p>
          <w:p w14:paraId="7F46C7FB" w14:textId="734D27D0"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204</w:t>
            </w:r>
          </w:p>
        </w:tc>
        <w:tc>
          <w:tcPr>
            <w:tcW w:w="1620" w:type="dxa"/>
            <w:noWrap/>
            <w:hideMark/>
          </w:tcPr>
          <w:p w14:paraId="5972D281" w14:textId="6DB7236C"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143</w:t>
            </w:r>
          </w:p>
          <w:p w14:paraId="2502957A" w14:textId="3E36C0BF"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238</w:t>
            </w:r>
          </w:p>
        </w:tc>
      </w:tr>
      <w:tr w:rsidR="00C6053E" w14:paraId="7287DA02"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33CD0C38"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Inflation Rate</w:t>
            </w:r>
          </w:p>
        </w:tc>
        <w:tc>
          <w:tcPr>
            <w:tcW w:w="1620" w:type="dxa"/>
            <w:noWrap/>
            <w:hideMark/>
          </w:tcPr>
          <w:p w14:paraId="5C5A850D" w14:textId="1C0830C8"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w:t>
            </w:r>
            <w:r w:rsidR="00C6053E">
              <w:rPr>
                <w:rFonts w:eastAsia="Times New Roman" w:cs="Times New Roman"/>
                <w:color w:val="000000"/>
                <w:sz w:val="20"/>
                <w:szCs w:val="20"/>
                <w:lang w:eastAsia="nl-NL"/>
              </w:rPr>
              <w:t>985</w:t>
            </w:r>
          </w:p>
          <w:p w14:paraId="17AF3338" w14:textId="2F36FC29"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547)</w:t>
            </w:r>
          </w:p>
        </w:tc>
        <w:tc>
          <w:tcPr>
            <w:tcW w:w="1620" w:type="dxa"/>
            <w:noWrap/>
            <w:hideMark/>
          </w:tcPr>
          <w:p w14:paraId="374CA99C" w14:textId="27F2BF8F"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w:t>
            </w:r>
            <w:r w:rsidR="00C6053E">
              <w:rPr>
                <w:rFonts w:eastAsia="Times New Roman" w:cs="Times New Roman"/>
                <w:sz w:val="20"/>
                <w:szCs w:val="20"/>
                <w:lang w:eastAsia="nl-NL"/>
              </w:rPr>
              <w:t>133</w:t>
            </w:r>
          </w:p>
          <w:p w14:paraId="13139D57" w14:textId="22313FA7"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724</w:t>
            </w:r>
          </w:p>
        </w:tc>
      </w:tr>
      <w:tr w:rsidR="00C6053E" w14:paraId="347F1962" w14:textId="77777777" w:rsidTr="00C6053E">
        <w:trPr>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60C382E6"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Dividend Payout</w:t>
            </w:r>
          </w:p>
        </w:tc>
        <w:tc>
          <w:tcPr>
            <w:tcW w:w="1620" w:type="dxa"/>
            <w:noWrap/>
            <w:hideMark/>
          </w:tcPr>
          <w:p w14:paraId="47819B47" w14:textId="6E210C51"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023</w:t>
            </w:r>
          </w:p>
          <w:p w14:paraId="522ED7F2" w14:textId="7E4D2BF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824</w:t>
            </w:r>
          </w:p>
        </w:tc>
        <w:tc>
          <w:tcPr>
            <w:tcW w:w="1620" w:type="dxa"/>
            <w:noWrap/>
            <w:hideMark/>
          </w:tcPr>
          <w:p w14:paraId="6A1F40FE" w14:textId="493F6734"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010</w:t>
            </w:r>
          </w:p>
          <w:p w14:paraId="4C0D478F" w14:textId="2EA215C9"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921</w:t>
            </w:r>
          </w:p>
        </w:tc>
      </w:tr>
      <w:tr w:rsidR="00C6053E" w14:paraId="15940B91"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0AFD95AD"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Savings Banks</w:t>
            </w:r>
          </w:p>
        </w:tc>
        <w:tc>
          <w:tcPr>
            <w:tcW w:w="1620" w:type="dxa"/>
            <w:noWrap/>
            <w:hideMark/>
          </w:tcPr>
          <w:p w14:paraId="3D63D5DB" w14:textId="49D1C819"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737</w:t>
            </w:r>
          </w:p>
          <w:p w14:paraId="3A0FFB64" w14:textId="7616E48A"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620" w:type="dxa"/>
            <w:noWrap/>
            <w:hideMark/>
          </w:tcPr>
          <w:p w14:paraId="122BF416" w14:textId="4A9A12E6"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313</w:t>
            </w:r>
          </w:p>
          <w:p w14:paraId="3B3FB1C8" w14:textId="40BCED10"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527</w:t>
            </w:r>
          </w:p>
        </w:tc>
      </w:tr>
      <w:tr w:rsidR="00C6053E" w14:paraId="519EB281" w14:textId="77777777" w:rsidTr="00C6053E">
        <w:trPr>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6B8C7F35"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Commercial Banks</w:t>
            </w:r>
          </w:p>
        </w:tc>
        <w:tc>
          <w:tcPr>
            <w:tcW w:w="1620" w:type="dxa"/>
            <w:noWrap/>
            <w:hideMark/>
          </w:tcPr>
          <w:p w14:paraId="07F903AD" w14:textId="30433151"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451</w:t>
            </w:r>
          </w:p>
          <w:p w14:paraId="770EBB37" w14:textId="383FBD86"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620" w:type="dxa"/>
            <w:noWrap/>
            <w:hideMark/>
          </w:tcPr>
          <w:p w14:paraId="0B31361A" w14:textId="559AED5D"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w:t>
            </w:r>
            <w:r w:rsidR="00C6053E">
              <w:rPr>
                <w:rFonts w:eastAsia="Times New Roman" w:cs="Times New Roman"/>
                <w:sz w:val="20"/>
                <w:szCs w:val="20"/>
                <w:lang w:eastAsia="nl-NL"/>
              </w:rPr>
              <w:t>714</w:t>
            </w:r>
          </w:p>
          <w:p w14:paraId="79F54681" w14:textId="5B4CA386"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4DF819FB" w14:textId="77777777" w:rsidTr="00C6053E">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30" w:type="dxa"/>
            <w:noWrap/>
            <w:hideMark/>
          </w:tcPr>
          <w:p w14:paraId="754C850C"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Constant</w:t>
            </w:r>
          </w:p>
        </w:tc>
        <w:tc>
          <w:tcPr>
            <w:tcW w:w="1620" w:type="dxa"/>
            <w:noWrap/>
            <w:hideMark/>
          </w:tcPr>
          <w:p w14:paraId="13990C68" w14:textId="10F1E9AE"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w:t>
            </w:r>
            <w:r w:rsidR="00C6053E">
              <w:rPr>
                <w:rFonts w:eastAsia="Times New Roman" w:cs="Times New Roman"/>
                <w:color w:val="000000"/>
                <w:sz w:val="20"/>
                <w:szCs w:val="20"/>
                <w:lang w:eastAsia="nl-NL"/>
              </w:rPr>
              <w:t>855</w:t>
            </w:r>
          </w:p>
          <w:p w14:paraId="717DACBF" w14:textId="76400E5D"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620" w:type="dxa"/>
            <w:noWrap/>
            <w:hideMark/>
          </w:tcPr>
          <w:p w14:paraId="7D5919B6" w14:textId="3CEDAE75"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1.</w:t>
            </w:r>
            <w:r w:rsidR="00C6053E">
              <w:rPr>
                <w:rFonts w:eastAsia="Times New Roman" w:cs="Times New Roman"/>
                <w:sz w:val="20"/>
                <w:szCs w:val="20"/>
                <w:lang w:eastAsia="nl-NL"/>
              </w:rPr>
              <w:t>510</w:t>
            </w:r>
          </w:p>
          <w:p w14:paraId="5E3C64E9" w14:textId="1B868557"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r w:rsidR="00C6053E" w14:paraId="0BCB0351" w14:textId="77777777" w:rsidTr="00C6053E">
        <w:trPr>
          <w:trHeight w:val="149"/>
        </w:trPr>
        <w:tc>
          <w:tcPr>
            <w:cnfStyle w:val="001000000000" w:firstRow="0" w:lastRow="0" w:firstColumn="1" w:lastColumn="0" w:oddVBand="0" w:evenVBand="0" w:oddHBand="0" w:evenHBand="0" w:firstRowFirstColumn="0" w:firstRowLastColumn="0" w:lastRowFirstColumn="0" w:lastRowLastColumn="0"/>
            <w:tcW w:w="3330" w:type="dxa"/>
            <w:noWrap/>
            <w:hideMark/>
          </w:tcPr>
          <w:p w14:paraId="42099C22" w14:textId="77777777" w:rsidR="00C6053E" w:rsidRDefault="00C6053E">
            <w:pPr>
              <w:rPr>
                <w:rFonts w:eastAsia="Times New Roman" w:cs="Times New Roman"/>
                <w:i/>
                <w:sz w:val="20"/>
                <w:szCs w:val="20"/>
                <w:lang w:eastAsia="nl-NL"/>
              </w:rPr>
            </w:pPr>
          </w:p>
        </w:tc>
        <w:tc>
          <w:tcPr>
            <w:tcW w:w="1620" w:type="dxa"/>
            <w:noWrap/>
            <w:hideMark/>
          </w:tcPr>
          <w:p w14:paraId="05B7980D"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sz w:val="20"/>
                <w:szCs w:val="20"/>
                <w:lang w:val="en-US"/>
              </w:rPr>
            </w:pPr>
          </w:p>
        </w:tc>
        <w:tc>
          <w:tcPr>
            <w:tcW w:w="1620" w:type="dxa"/>
            <w:noWrap/>
            <w:hideMark/>
          </w:tcPr>
          <w:p w14:paraId="6F50DA13" w14:textId="77777777" w:rsidR="00C6053E" w:rsidRDefault="00C6053E">
            <w:pPr>
              <w:spacing w:before="0"/>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sz w:val="20"/>
                <w:szCs w:val="20"/>
                <w:lang w:val="en-US"/>
              </w:rPr>
            </w:pPr>
          </w:p>
        </w:tc>
      </w:tr>
      <w:tr w:rsidR="00C6053E" w14:paraId="3D650E92"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064AEA02"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Number of Observations</w:t>
            </w:r>
          </w:p>
        </w:tc>
        <w:tc>
          <w:tcPr>
            <w:tcW w:w="1620" w:type="dxa"/>
            <w:noWrap/>
            <w:hideMark/>
          </w:tcPr>
          <w:p w14:paraId="03000F52"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305</w:t>
            </w:r>
          </w:p>
        </w:tc>
        <w:tc>
          <w:tcPr>
            <w:tcW w:w="1620" w:type="dxa"/>
            <w:noWrap/>
            <w:hideMark/>
          </w:tcPr>
          <w:p w14:paraId="34585FEE" w14:textId="77777777" w:rsidR="00C6053E" w:rsidRDefault="00C6053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305</w:t>
            </w:r>
          </w:p>
        </w:tc>
      </w:tr>
      <w:tr w:rsidR="00C6053E" w14:paraId="2555089B" w14:textId="77777777" w:rsidTr="00C6053E">
        <w:trPr>
          <w:trHeight w:val="339"/>
        </w:trPr>
        <w:tc>
          <w:tcPr>
            <w:cnfStyle w:val="001000000000" w:firstRow="0" w:lastRow="0" w:firstColumn="1" w:lastColumn="0" w:oddVBand="0" w:evenVBand="0" w:oddHBand="0" w:evenHBand="0" w:firstRowFirstColumn="0" w:firstRowLastColumn="0" w:lastRowFirstColumn="0" w:lastRowLastColumn="0"/>
            <w:tcW w:w="3330" w:type="dxa"/>
            <w:noWrap/>
            <w:hideMark/>
          </w:tcPr>
          <w:p w14:paraId="68ECD11A"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R²</w:t>
            </w:r>
          </w:p>
        </w:tc>
        <w:tc>
          <w:tcPr>
            <w:tcW w:w="1620" w:type="dxa"/>
            <w:noWrap/>
            <w:hideMark/>
          </w:tcPr>
          <w:p w14:paraId="601EB905" w14:textId="073C167D"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414</w:t>
            </w:r>
          </w:p>
        </w:tc>
        <w:tc>
          <w:tcPr>
            <w:tcW w:w="1620" w:type="dxa"/>
            <w:noWrap/>
            <w:hideMark/>
          </w:tcPr>
          <w:p w14:paraId="15ACE835" w14:textId="6DFC2527"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449</w:t>
            </w:r>
          </w:p>
        </w:tc>
      </w:tr>
      <w:tr w:rsidR="00C6053E" w14:paraId="6481C5A1" w14:textId="77777777" w:rsidTr="00C6053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30" w:type="dxa"/>
            <w:noWrap/>
            <w:hideMark/>
          </w:tcPr>
          <w:p w14:paraId="4A37E37F"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Adjusted R²</w:t>
            </w:r>
          </w:p>
        </w:tc>
        <w:tc>
          <w:tcPr>
            <w:tcW w:w="1620" w:type="dxa"/>
            <w:noWrap/>
            <w:hideMark/>
          </w:tcPr>
          <w:p w14:paraId="5D1F5A06" w14:textId="16449C06"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C6053E">
              <w:rPr>
                <w:rFonts w:eastAsia="Times New Roman" w:cs="Times New Roman"/>
                <w:color w:val="000000"/>
                <w:sz w:val="20"/>
                <w:szCs w:val="20"/>
                <w:lang w:eastAsia="nl-NL"/>
              </w:rPr>
              <w:t>396</w:t>
            </w:r>
          </w:p>
        </w:tc>
        <w:tc>
          <w:tcPr>
            <w:tcW w:w="1620" w:type="dxa"/>
            <w:noWrap/>
            <w:hideMark/>
          </w:tcPr>
          <w:p w14:paraId="16CD7EAF" w14:textId="55D2A6C9" w:rsidR="00C6053E" w:rsidRDefault="009379F6">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0.</w:t>
            </w:r>
            <w:r w:rsidR="00C6053E">
              <w:rPr>
                <w:rFonts w:eastAsia="Times New Roman" w:cs="Times New Roman"/>
                <w:sz w:val="20"/>
                <w:szCs w:val="20"/>
                <w:lang w:eastAsia="nl-NL"/>
              </w:rPr>
              <w:t>429</w:t>
            </w:r>
          </w:p>
        </w:tc>
      </w:tr>
      <w:tr w:rsidR="00C6053E" w14:paraId="7BD351D2" w14:textId="77777777" w:rsidTr="00BB0544">
        <w:trPr>
          <w:trHeight w:val="322"/>
        </w:trPr>
        <w:tc>
          <w:tcPr>
            <w:cnfStyle w:val="001000000000" w:firstRow="0" w:lastRow="0" w:firstColumn="1" w:lastColumn="0" w:oddVBand="0" w:evenVBand="0" w:oddHBand="0" w:evenHBand="0" w:firstRowFirstColumn="0" w:firstRowLastColumn="0" w:lastRowFirstColumn="0" w:lastRowLastColumn="0"/>
            <w:tcW w:w="3330" w:type="dxa"/>
            <w:tcBorders>
              <w:bottom w:val="double" w:sz="4" w:space="0" w:color="auto"/>
            </w:tcBorders>
            <w:noWrap/>
            <w:hideMark/>
          </w:tcPr>
          <w:p w14:paraId="6187AB52" w14:textId="77777777" w:rsidR="00C6053E" w:rsidRDefault="00C6053E">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F-Statistics</w:t>
            </w:r>
          </w:p>
        </w:tc>
        <w:tc>
          <w:tcPr>
            <w:tcW w:w="1620" w:type="dxa"/>
            <w:tcBorders>
              <w:bottom w:val="double" w:sz="4" w:space="0" w:color="auto"/>
            </w:tcBorders>
            <w:noWrap/>
            <w:hideMark/>
          </w:tcPr>
          <w:p w14:paraId="2CC44FF8" w14:textId="7E6646B4"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23.</w:t>
            </w:r>
            <w:r w:rsidR="00C6053E">
              <w:rPr>
                <w:rFonts w:eastAsia="Times New Roman" w:cs="Times New Roman"/>
                <w:color w:val="000000"/>
                <w:sz w:val="20"/>
                <w:szCs w:val="20"/>
                <w:lang w:eastAsia="nl-NL"/>
              </w:rPr>
              <w:t>14</w:t>
            </w:r>
          </w:p>
          <w:p w14:paraId="023C9525" w14:textId="613B284E"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C6053E">
              <w:rPr>
                <w:rFonts w:eastAsia="Times New Roman" w:cs="Times New Roman"/>
                <w:i/>
                <w:color w:val="000000"/>
                <w:sz w:val="20"/>
                <w:szCs w:val="20"/>
                <w:lang w:eastAsia="nl-NL"/>
              </w:rPr>
              <w:t>000***</w:t>
            </w:r>
          </w:p>
        </w:tc>
        <w:tc>
          <w:tcPr>
            <w:tcW w:w="1620" w:type="dxa"/>
            <w:tcBorders>
              <w:bottom w:val="double" w:sz="4" w:space="0" w:color="auto"/>
            </w:tcBorders>
            <w:noWrap/>
            <w:hideMark/>
          </w:tcPr>
          <w:p w14:paraId="69325AD2" w14:textId="1AB1C16D"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nl-NL"/>
              </w:rPr>
            </w:pPr>
            <w:r>
              <w:rPr>
                <w:rFonts w:eastAsia="Times New Roman" w:cs="Times New Roman"/>
                <w:sz w:val="20"/>
                <w:szCs w:val="20"/>
                <w:lang w:eastAsia="nl-NL"/>
              </w:rPr>
              <w:t>21.</w:t>
            </w:r>
            <w:r w:rsidR="00C6053E">
              <w:rPr>
                <w:rFonts w:eastAsia="Times New Roman" w:cs="Times New Roman"/>
                <w:sz w:val="20"/>
                <w:szCs w:val="20"/>
                <w:lang w:eastAsia="nl-NL"/>
              </w:rPr>
              <w:t>73</w:t>
            </w:r>
          </w:p>
          <w:p w14:paraId="4BD314D7" w14:textId="74DFAE7C" w:rsidR="00C6053E" w:rsidRDefault="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nl-NL"/>
              </w:rPr>
            </w:pPr>
            <w:r>
              <w:rPr>
                <w:rFonts w:eastAsia="Times New Roman" w:cs="Times New Roman"/>
                <w:i/>
                <w:sz w:val="20"/>
                <w:szCs w:val="20"/>
                <w:lang w:eastAsia="nl-NL"/>
              </w:rPr>
              <w:t>0.</w:t>
            </w:r>
            <w:r w:rsidR="00C6053E">
              <w:rPr>
                <w:rFonts w:eastAsia="Times New Roman" w:cs="Times New Roman"/>
                <w:i/>
                <w:sz w:val="20"/>
                <w:szCs w:val="20"/>
                <w:lang w:eastAsia="nl-NL"/>
              </w:rPr>
              <w:t>000***</w:t>
            </w:r>
          </w:p>
        </w:tc>
      </w:tr>
    </w:tbl>
    <w:p w14:paraId="05F0D9C0" w14:textId="77777777" w:rsidR="00AB222F" w:rsidRDefault="00D5420D" w:rsidP="006342B1">
      <w:pPr>
        <w:spacing w:before="0"/>
        <w:ind w:left="706" w:hanging="706"/>
        <w:rPr>
          <w:sz w:val="16"/>
          <w:szCs w:val="16"/>
          <w:lang w:val="en-US"/>
        </w:rPr>
      </w:pPr>
      <w:r>
        <w:rPr>
          <w:sz w:val="16"/>
          <w:szCs w:val="16"/>
          <w:lang w:val="en-US"/>
        </w:rPr>
        <w:t xml:space="preserve">Notes: </w:t>
      </w:r>
      <w:r w:rsidR="006342B1">
        <w:rPr>
          <w:sz w:val="16"/>
          <w:szCs w:val="16"/>
          <w:lang w:val="en-US"/>
        </w:rPr>
        <w:t xml:space="preserve">Model 6 differs from model 3 by incorporating control variables for bank type. Model 7 only </w:t>
      </w:r>
    </w:p>
    <w:p w14:paraId="0C72372E" w14:textId="77777777" w:rsidR="00AB222F" w:rsidRDefault="006342B1" w:rsidP="006342B1">
      <w:pPr>
        <w:spacing w:before="0"/>
        <w:ind w:left="706" w:hanging="706"/>
        <w:rPr>
          <w:sz w:val="16"/>
          <w:szCs w:val="16"/>
          <w:lang w:val="en-US"/>
        </w:rPr>
      </w:pPr>
      <w:proofErr w:type="gramStart"/>
      <w:r>
        <w:rPr>
          <w:sz w:val="16"/>
          <w:szCs w:val="16"/>
          <w:lang w:val="en-US"/>
        </w:rPr>
        <w:t>differs</w:t>
      </w:r>
      <w:proofErr w:type="gramEnd"/>
      <w:r>
        <w:rPr>
          <w:sz w:val="16"/>
          <w:szCs w:val="16"/>
          <w:lang w:val="en-US"/>
        </w:rPr>
        <w:t xml:space="preserve"> from model 6 by including interaction terms between MTR(Difference) and bank type. </w:t>
      </w:r>
    </w:p>
    <w:p w14:paraId="42425CE6" w14:textId="77777777" w:rsidR="00AB222F" w:rsidRDefault="006342B1" w:rsidP="006342B1">
      <w:pPr>
        <w:spacing w:before="0"/>
        <w:ind w:left="706" w:hanging="706"/>
        <w:rPr>
          <w:sz w:val="16"/>
          <w:szCs w:val="16"/>
          <w:lang w:val="en-US"/>
        </w:rPr>
      </w:pPr>
      <w:r w:rsidRPr="006342B1">
        <w:rPr>
          <w:sz w:val="16"/>
          <w:szCs w:val="16"/>
          <w:lang w:val="en-US"/>
        </w:rPr>
        <w:t xml:space="preserve">P-values are displayed below </w:t>
      </w:r>
      <w:proofErr w:type="spellStart"/>
      <w:r w:rsidRPr="006342B1">
        <w:rPr>
          <w:sz w:val="16"/>
          <w:szCs w:val="16"/>
          <w:lang w:val="en-US"/>
        </w:rPr>
        <w:t>Bètacoefficie</w:t>
      </w:r>
      <w:r>
        <w:rPr>
          <w:sz w:val="16"/>
          <w:szCs w:val="16"/>
          <w:lang w:val="en-US"/>
        </w:rPr>
        <w:t>nts</w:t>
      </w:r>
      <w:proofErr w:type="spellEnd"/>
      <w:r>
        <w:rPr>
          <w:sz w:val="16"/>
          <w:szCs w:val="16"/>
          <w:lang w:val="en-US"/>
        </w:rPr>
        <w:t>,</w:t>
      </w:r>
      <w:r w:rsidRPr="006342B1">
        <w:rPr>
          <w:sz w:val="16"/>
          <w:szCs w:val="16"/>
          <w:lang w:val="en-US"/>
        </w:rPr>
        <w:t xml:space="preserve"> </w:t>
      </w:r>
      <w:r>
        <w:rPr>
          <w:sz w:val="16"/>
          <w:szCs w:val="16"/>
          <w:lang w:val="en-US"/>
        </w:rPr>
        <w:t>in italics. ***, **, *</w:t>
      </w:r>
      <w:r w:rsidRPr="006342B1">
        <w:rPr>
          <w:sz w:val="16"/>
          <w:szCs w:val="16"/>
          <w:lang w:val="en-US"/>
        </w:rPr>
        <w:t xml:space="preserve"> denotes statistical significance </w:t>
      </w:r>
    </w:p>
    <w:p w14:paraId="61602F5D" w14:textId="06F2AB6A" w:rsidR="006342B1" w:rsidRPr="006342B1" w:rsidRDefault="006342B1" w:rsidP="006342B1">
      <w:pPr>
        <w:spacing w:before="0"/>
        <w:ind w:left="706" w:hanging="706"/>
        <w:rPr>
          <w:sz w:val="16"/>
          <w:szCs w:val="16"/>
          <w:lang w:val="en-US"/>
        </w:rPr>
      </w:pPr>
      <w:proofErr w:type="gramStart"/>
      <w:r w:rsidRPr="006342B1">
        <w:rPr>
          <w:sz w:val="16"/>
          <w:szCs w:val="16"/>
          <w:lang w:val="en-US"/>
        </w:rPr>
        <w:t>at</w:t>
      </w:r>
      <w:proofErr w:type="gramEnd"/>
      <w:r w:rsidRPr="006342B1">
        <w:rPr>
          <w:sz w:val="16"/>
          <w:szCs w:val="16"/>
          <w:lang w:val="en-US"/>
        </w:rPr>
        <w:t xml:space="preserve"> the 1%, 5%, 10% level respectively. Variable definitions are given in Appendix 2.</w:t>
      </w:r>
    </w:p>
    <w:p w14:paraId="1DF87C95" w14:textId="77777777" w:rsidR="005F76F1" w:rsidRPr="006342B1" w:rsidRDefault="005F76F1" w:rsidP="003F38AF">
      <w:pPr>
        <w:ind w:left="709" w:hanging="709"/>
        <w:rPr>
          <w:b/>
          <w:lang w:val="en-US"/>
        </w:rPr>
      </w:pPr>
    </w:p>
    <w:p w14:paraId="308199D8" w14:textId="77777777" w:rsidR="00953A7C" w:rsidRPr="006342B1" w:rsidRDefault="00953A7C" w:rsidP="003F38AF">
      <w:pPr>
        <w:ind w:left="709" w:hanging="709"/>
        <w:rPr>
          <w:b/>
          <w:lang w:val="en-US"/>
        </w:rPr>
      </w:pPr>
    </w:p>
    <w:p w14:paraId="76F7B241" w14:textId="77777777" w:rsidR="00953A7C" w:rsidRPr="006342B1" w:rsidRDefault="00953A7C" w:rsidP="003F38AF">
      <w:pPr>
        <w:ind w:left="709" w:hanging="709"/>
        <w:rPr>
          <w:b/>
          <w:lang w:val="en-US"/>
        </w:rPr>
      </w:pPr>
    </w:p>
    <w:p w14:paraId="177E700F" w14:textId="77777777" w:rsidR="00953A7C" w:rsidRDefault="00953A7C" w:rsidP="003F38AF">
      <w:pPr>
        <w:ind w:left="709" w:hanging="709"/>
        <w:rPr>
          <w:b/>
          <w:lang w:val="en-US"/>
        </w:rPr>
      </w:pPr>
    </w:p>
    <w:p w14:paraId="42B87642" w14:textId="77777777" w:rsidR="00EB1AC0" w:rsidRDefault="00EB1AC0" w:rsidP="003F38AF">
      <w:pPr>
        <w:ind w:left="709" w:hanging="709"/>
        <w:rPr>
          <w:b/>
          <w:lang w:val="en-US"/>
        </w:rPr>
      </w:pPr>
    </w:p>
    <w:p w14:paraId="399DA1BC" w14:textId="77777777" w:rsidR="00EB1AC0" w:rsidRPr="006342B1" w:rsidRDefault="00EB1AC0" w:rsidP="003F38AF">
      <w:pPr>
        <w:ind w:left="709" w:hanging="709"/>
        <w:rPr>
          <w:b/>
          <w:lang w:val="en-US"/>
        </w:rPr>
      </w:pPr>
    </w:p>
    <w:p w14:paraId="689DC072" w14:textId="77777777" w:rsidR="00953A7C" w:rsidRPr="006342B1" w:rsidRDefault="00953A7C" w:rsidP="003F38AF">
      <w:pPr>
        <w:ind w:left="709" w:hanging="709"/>
        <w:rPr>
          <w:b/>
          <w:lang w:val="en-US"/>
        </w:rPr>
      </w:pPr>
    </w:p>
    <w:p w14:paraId="50AE6964" w14:textId="4D0C39B9" w:rsidR="00035602" w:rsidRDefault="002A1F46" w:rsidP="003F38AF">
      <w:pPr>
        <w:ind w:left="709" w:hanging="709"/>
        <w:rPr>
          <w:lang w:val="en-US"/>
        </w:rPr>
      </w:pPr>
      <w:r w:rsidRPr="006342B1">
        <w:rPr>
          <w:b/>
          <w:lang w:val="en-US"/>
        </w:rPr>
        <w:lastRenderedPageBreak/>
        <w:t>Table 6</w:t>
      </w:r>
      <w:r w:rsidR="00E71F7C" w:rsidRPr="006342B1">
        <w:rPr>
          <w:b/>
          <w:lang w:val="en-US"/>
        </w:rPr>
        <w:t xml:space="preserve">: </w:t>
      </w:r>
      <w:r w:rsidR="00035602" w:rsidRPr="006342B1">
        <w:rPr>
          <w:lang w:val="en-US"/>
        </w:rPr>
        <w:t>Crisis extension</w:t>
      </w:r>
    </w:p>
    <w:tbl>
      <w:tblPr>
        <w:tblStyle w:val="GridTable292"/>
        <w:tblW w:w="5226"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520"/>
        <w:gridCol w:w="1353"/>
        <w:gridCol w:w="1353"/>
      </w:tblGrid>
      <w:tr w:rsidR="00CC6F0C" w:rsidRPr="00425C2E" w14:paraId="19475FB4" w14:textId="71208561" w:rsidTr="00CC6F0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double" w:sz="4" w:space="0" w:color="auto"/>
            </w:tcBorders>
            <w:noWrap/>
            <w:hideMark/>
          </w:tcPr>
          <w:p w14:paraId="56C6485A"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Model</w:t>
            </w:r>
          </w:p>
        </w:tc>
        <w:tc>
          <w:tcPr>
            <w:tcW w:w="1353" w:type="dxa"/>
            <w:tcBorders>
              <w:top w:val="double" w:sz="4" w:space="0" w:color="auto"/>
            </w:tcBorders>
          </w:tcPr>
          <w:p w14:paraId="7DE972C4" w14:textId="27385E16" w:rsidR="00CC6F0C" w:rsidRDefault="00CC6F0C"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nl-NL"/>
              </w:rPr>
            </w:pPr>
            <w:r>
              <w:rPr>
                <w:rFonts w:eastAsia="Times New Roman" w:cs="Times New Roman"/>
                <w:color w:val="000000"/>
                <w:sz w:val="20"/>
                <w:szCs w:val="20"/>
                <w:lang w:eastAsia="nl-NL"/>
              </w:rPr>
              <w:t>3.1</w:t>
            </w:r>
          </w:p>
        </w:tc>
        <w:tc>
          <w:tcPr>
            <w:tcW w:w="1353" w:type="dxa"/>
            <w:tcBorders>
              <w:top w:val="double" w:sz="4" w:space="0" w:color="auto"/>
            </w:tcBorders>
            <w:noWrap/>
            <w:hideMark/>
          </w:tcPr>
          <w:p w14:paraId="0FD27E63" w14:textId="77A4875A" w:rsidR="00CC6F0C" w:rsidRPr="00425C2E" w:rsidRDefault="00CC6F0C"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8</w:t>
            </w:r>
          </w:p>
        </w:tc>
      </w:tr>
      <w:tr w:rsidR="00CC6F0C" w:rsidRPr="00425C2E" w14:paraId="1C750CCF" w14:textId="164B5F8C"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bottom w:val="double" w:sz="4" w:space="0" w:color="auto"/>
            </w:tcBorders>
            <w:noWrap/>
            <w:hideMark/>
          </w:tcPr>
          <w:p w14:paraId="622F37A8"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Dependent Variable</w:t>
            </w:r>
          </w:p>
        </w:tc>
        <w:tc>
          <w:tcPr>
            <w:tcW w:w="1353" w:type="dxa"/>
            <w:tcBorders>
              <w:bottom w:val="double" w:sz="4" w:space="0" w:color="auto"/>
            </w:tcBorders>
          </w:tcPr>
          <w:p w14:paraId="0491493E" w14:textId="18D85209"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NL"/>
              </w:rPr>
            </w:pPr>
            <w:r w:rsidRPr="00425C2E">
              <w:rPr>
                <w:rFonts w:eastAsia="Times New Roman" w:cs="Times New Roman"/>
                <w:color w:val="000000"/>
                <w:sz w:val="20"/>
                <w:szCs w:val="20"/>
                <w:lang w:eastAsia="nl-NL"/>
              </w:rPr>
              <w:t>Ln(Gearing)</w:t>
            </w:r>
          </w:p>
        </w:tc>
        <w:tc>
          <w:tcPr>
            <w:tcW w:w="1353" w:type="dxa"/>
            <w:tcBorders>
              <w:bottom w:val="double" w:sz="4" w:space="0" w:color="auto"/>
            </w:tcBorders>
            <w:noWrap/>
            <w:hideMark/>
          </w:tcPr>
          <w:p w14:paraId="48771BDF" w14:textId="7FE4B8C5"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sidRPr="00425C2E">
              <w:rPr>
                <w:rFonts w:eastAsia="Times New Roman" w:cs="Times New Roman"/>
                <w:color w:val="000000"/>
                <w:sz w:val="20"/>
                <w:szCs w:val="20"/>
                <w:lang w:eastAsia="nl-NL"/>
              </w:rPr>
              <w:t>Ln(Gearing)</w:t>
            </w:r>
          </w:p>
        </w:tc>
      </w:tr>
      <w:tr w:rsidR="00CC6F0C" w:rsidRPr="00425C2E" w14:paraId="72F2DC9E" w14:textId="7F6BCB89" w:rsidTr="00CC6F0C">
        <w:trPr>
          <w:trHeight w:val="708"/>
        </w:trPr>
        <w:tc>
          <w:tcPr>
            <w:cnfStyle w:val="001000000000" w:firstRow="0" w:lastRow="0" w:firstColumn="1" w:lastColumn="0" w:oddVBand="0" w:evenVBand="0" w:oddHBand="0" w:evenHBand="0" w:firstRowFirstColumn="0" w:firstRowLastColumn="0" w:lastRowFirstColumn="0" w:lastRowLastColumn="0"/>
            <w:tcW w:w="2520" w:type="dxa"/>
            <w:tcBorders>
              <w:top w:val="double" w:sz="4" w:space="0" w:color="auto"/>
            </w:tcBorders>
            <w:noWrap/>
            <w:hideMark/>
          </w:tcPr>
          <w:p w14:paraId="51793006"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MTR Difference</w:t>
            </w:r>
          </w:p>
        </w:tc>
        <w:tc>
          <w:tcPr>
            <w:tcW w:w="1353" w:type="dxa"/>
            <w:tcBorders>
              <w:top w:val="double" w:sz="4" w:space="0" w:color="auto"/>
            </w:tcBorders>
          </w:tcPr>
          <w:p w14:paraId="5566A38D" w14:textId="5C8441DC" w:rsidR="00CC6F0C" w:rsidRPr="003A76AD"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-2.</w:t>
            </w:r>
            <w:r w:rsidRPr="003A76AD">
              <w:rPr>
                <w:rFonts w:eastAsia="Times New Roman" w:cs="Arial"/>
                <w:color w:val="000000"/>
                <w:sz w:val="18"/>
                <w:szCs w:val="18"/>
                <w:lang w:eastAsia="nl-NL"/>
              </w:rPr>
              <w:t>740</w:t>
            </w:r>
          </w:p>
          <w:p w14:paraId="05D22762" w14:textId="126BF531" w:rsidR="00CC6F0C"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007***</w:t>
            </w:r>
          </w:p>
        </w:tc>
        <w:tc>
          <w:tcPr>
            <w:tcW w:w="1353" w:type="dxa"/>
            <w:tcBorders>
              <w:top w:val="double" w:sz="4" w:space="0" w:color="auto"/>
            </w:tcBorders>
            <w:noWrap/>
            <w:hideMark/>
          </w:tcPr>
          <w:p w14:paraId="31343351" w14:textId="7970274E"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-4.658</w:t>
            </w:r>
          </w:p>
          <w:p w14:paraId="601724FD" w14:textId="5AEDDC12"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0.000</w:t>
            </w:r>
            <w:r w:rsidRPr="00425C2E">
              <w:rPr>
                <w:rFonts w:eastAsia="Times New Roman" w:cs="Times New Roman"/>
                <w:i/>
                <w:color w:val="000000"/>
                <w:sz w:val="20"/>
                <w:szCs w:val="20"/>
                <w:lang w:eastAsia="nl-NL"/>
              </w:rPr>
              <w:t>***</w:t>
            </w:r>
          </w:p>
        </w:tc>
      </w:tr>
      <w:tr w:rsidR="00CC6F0C" w:rsidRPr="00425C2E" w14:paraId="0E85DD65" w14:textId="1B39D438"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281CB53"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Crisis</w:t>
            </w:r>
            <w:r>
              <w:rPr>
                <w:rFonts w:eastAsia="Times New Roman" w:cs="Times New Roman"/>
                <w:color w:val="000000"/>
                <w:sz w:val="20"/>
                <w:szCs w:val="20"/>
                <w:lang w:eastAsia="nl-NL"/>
              </w:rPr>
              <w:t>(Large)</w:t>
            </w:r>
          </w:p>
        </w:tc>
        <w:tc>
          <w:tcPr>
            <w:tcW w:w="1353" w:type="dxa"/>
          </w:tcPr>
          <w:p w14:paraId="79BED911" w14:textId="351E9DBC" w:rsidR="00CC6F0C"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NL"/>
              </w:rPr>
            </w:pPr>
          </w:p>
        </w:tc>
        <w:tc>
          <w:tcPr>
            <w:tcW w:w="1353" w:type="dxa"/>
            <w:noWrap/>
            <w:hideMark/>
          </w:tcPr>
          <w:p w14:paraId="127E9B47" w14:textId="6371CA81"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0.292</w:t>
            </w:r>
          </w:p>
          <w:p w14:paraId="1E17B4F5" w14:textId="09319A8D" w:rsidR="00CC6F0C" w:rsidRPr="00425C2E" w:rsidRDefault="00CC6F0C" w:rsidP="000933AE">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0.128</w:t>
            </w:r>
          </w:p>
        </w:tc>
      </w:tr>
      <w:tr w:rsidR="00CC6F0C" w:rsidRPr="00425C2E" w14:paraId="6CF67341" w14:textId="54E84DE5" w:rsidTr="00CC6F0C">
        <w:trPr>
          <w:trHeight w:val="513"/>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08B1C9F"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Ln(Size)</w:t>
            </w:r>
          </w:p>
        </w:tc>
        <w:tc>
          <w:tcPr>
            <w:tcW w:w="1353" w:type="dxa"/>
          </w:tcPr>
          <w:p w14:paraId="6164161B" w14:textId="60A8B155" w:rsidR="00CC6F0C" w:rsidRPr="003A76AD"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0.</w:t>
            </w:r>
            <w:r w:rsidRPr="003A76AD">
              <w:rPr>
                <w:rFonts w:eastAsia="Times New Roman" w:cs="Arial"/>
                <w:color w:val="000000"/>
                <w:sz w:val="18"/>
                <w:szCs w:val="18"/>
                <w:lang w:eastAsia="nl-NL"/>
              </w:rPr>
              <w:t>135</w:t>
            </w:r>
          </w:p>
          <w:p w14:paraId="20B3ADB7" w14:textId="0049850E" w:rsidR="00CC6F0C" w:rsidRDefault="00CC6F0C" w:rsidP="009379F6">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000***</w:t>
            </w:r>
          </w:p>
        </w:tc>
        <w:tc>
          <w:tcPr>
            <w:tcW w:w="1353" w:type="dxa"/>
            <w:noWrap/>
            <w:hideMark/>
          </w:tcPr>
          <w:p w14:paraId="0D8CC88D" w14:textId="4839E959" w:rsidR="00CC6F0C" w:rsidRPr="000933A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p>
        </w:tc>
      </w:tr>
      <w:tr w:rsidR="00CC6F0C" w:rsidRPr="00425C2E" w14:paraId="5375EC82" w14:textId="1B0F2A3A"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5B080FF"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Tangibility</w:t>
            </w:r>
          </w:p>
        </w:tc>
        <w:tc>
          <w:tcPr>
            <w:tcW w:w="1353" w:type="dxa"/>
          </w:tcPr>
          <w:p w14:paraId="0125A589" w14:textId="6D75B9A4" w:rsidR="00CC6F0C" w:rsidRPr="003A76AD"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10.</w:t>
            </w:r>
            <w:r w:rsidRPr="003A76AD">
              <w:rPr>
                <w:rFonts w:eastAsia="Times New Roman" w:cs="Arial"/>
                <w:color w:val="000000"/>
                <w:sz w:val="18"/>
                <w:szCs w:val="18"/>
                <w:lang w:eastAsia="nl-NL"/>
              </w:rPr>
              <w:t>671</w:t>
            </w:r>
          </w:p>
          <w:p w14:paraId="5569B252" w14:textId="693CC54D" w:rsidR="00CC6F0C"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202</w:t>
            </w:r>
          </w:p>
        </w:tc>
        <w:tc>
          <w:tcPr>
            <w:tcW w:w="1353" w:type="dxa"/>
            <w:noWrap/>
            <w:hideMark/>
          </w:tcPr>
          <w:p w14:paraId="1463098D" w14:textId="3603EFEE"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10.730</w:t>
            </w:r>
          </w:p>
          <w:p w14:paraId="36722158" w14:textId="4CA12745"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0.236</w:t>
            </w:r>
          </w:p>
        </w:tc>
      </w:tr>
      <w:tr w:rsidR="00CC6F0C" w:rsidRPr="00425C2E" w14:paraId="16AC3E36" w14:textId="660AD622" w:rsidTr="00CC6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DFF1243"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Profitability</w:t>
            </w:r>
          </w:p>
        </w:tc>
        <w:tc>
          <w:tcPr>
            <w:tcW w:w="1353" w:type="dxa"/>
          </w:tcPr>
          <w:p w14:paraId="329C3A0E" w14:textId="0E261B9B" w:rsidR="00CC6F0C" w:rsidRPr="003A76AD"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-17.</w:t>
            </w:r>
            <w:r w:rsidRPr="003A76AD">
              <w:rPr>
                <w:rFonts w:eastAsia="Times New Roman" w:cs="Arial"/>
                <w:color w:val="000000"/>
                <w:sz w:val="18"/>
                <w:szCs w:val="18"/>
                <w:lang w:eastAsia="nl-NL"/>
              </w:rPr>
              <w:t>793</w:t>
            </w:r>
          </w:p>
          <w:p w14:paraId="153E46E5" w14:textId="2DB0AEAB" w:rsidR="00CC6F0C"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000***</w:t>
            </w:r>
          </w:p>
        </w:tc>
        <w:tc>
          <w:tcPr>
            <w:tcW w:w="1353" w:type="dxa"/>
            <w:noWrap/>
            <w:hideMark/>
          </w:tcPr>
          <w:p w14:paraId="77C81E9E" w14:textId="233C4BDE"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-23.671</w:t>
            </w:r>
          </w:p>
          <w:p w14:paraId="534B9BFE" w14:textId="71250E77"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Pr="00425C2E">
              <w:rPr>
                <w:rFonts w:eastAsia="Times New Roman" w:cs="Times New Roman"/>
                <w:i/>
                <w:color w:val="000000"/>
                <w:sz w:val="20"/>
                <w:szCs w:val="20"/>
                <w:lang w:eastAsia="nl-NL"/>
              </w:rPr>
              <w:t>000***</w:t>
            </w:r>
          </w:p>
        </w:tc>
      </w:tr>
      <w:tr w:rsidR="00CC6F0C" w:rsidRPr="00425C2E" w14:paraId="3E9DE67E" w14:textId="64F3833A"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8DB5669"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Growth</w:t>
            </w:r>
          </w:p>
        </w:tc>
        <w:tc>
          <w:tcPr>
            <w:tcW w:w="1353" w:type="dxa"/>
          </w:tcPr>
          <w:p w14:paraId="1BF81F79" w14:textId="4FDA6757" w:rsidR="00CC6F0C" w:rsidRPr="003A76AD"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0.</w:t>
            </w:r>
            <w:r w:rsidRPr="003A76AD">
              <w:rPr>
                <w:rFonts w:eastAsia="Times New Roman" w:cs="Arial"/>
                <w:color w:val="000000"/>
                <w:sz w:val="18"/>
                <w:szCs w:val="18"/>
                <w:lang w:eastAsia="nl-NL"/>
              </w:rPr>
              <w:t>123</w:t>
            </w:r>
          </w:p>
          <w:p w14:paraId="59F25E6F" w14:textId="1701E2F7" w:rsidR="00CC6F0C"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393</w:t>
            </w:r>
          </w:p>
        </w:tc>
        <w:tc>
          <w:tcPr>
            <w:tcW w:w="1353" w:type="dxa"/>
            <w:noWrap/>
            <w:hideMark/>
          </w:tcPr>
          <w:p w14:paraId="23554EF5" w14:textId="2B5A1EB6"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0.132</w:t>
            </w:r>
          </w:p>
          <w:p w14:paraId="1AC2CF78" w14:textId="6057C468"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0.402</w:t>
            </w:r>
          </w:p>
        </w:tc>
      </w:tr>
      <w:tr w:rsidR="00CC6F0C" w:rsidRPr="00425C2E" w14:paraId="315BC305" w14:textId="6F58D76E" w:rsidTr="00CC6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AA03695"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Inflation Rate</w:t>
            </w:r>
          </w:p>
        </w:tc>
        <w:tc>
          <w:tcPr>
            <w:tcW w:w="1353" w:type="dxa"/>
          </w:tcPr>
          <w:p w14:paraId="5CDA3299" w14:textId="714C1CC8" w:rsidR="00CC6F0C" w:rsidRPr="003A76AD"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-8.</w:t>
            </w:r>
            <w:r w:rsidRPr="003A76AD">
              <w:rPr>
                <w:rFonts w:eastAsia="Times New Roman" w:cs="Arial"/>
                <w:color w:val="000000"/>
                <w:sz w:val="18"/>
                <w:szCs w:val="18"/>
                <w:lang w:eastAsia="nl-NL"/>
              </w:rPr>
              <w:t>963</w:t>
            </w:r>
          </w:p>
          <w:p w14:paraId="095B2EF9" w14:textId="648C17B8" w:rsidR="00CC6F0C" w:rsidRPr="009829B1"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245</w:t>
            </w:r>
          </w:p>
        </w:tc>
        <w:tc>
          <w:tcPr>
            <w:tcW w:w="1353" w:type="dxa"/>
            <w:noWrap/>
            <w:hideMark/>
          </w:tcPr>
          <w:p w14:paraId="574D31EA" w14:textId="033F5C52" w:rsidR="00CC6F0C" w:rsidRPr="00425C2E" w:rsidRDefault="00472007"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-9.</w:t>
            </w:r>
            <w:r w:rsidR="00CC6F0C">
              <w:rPr>
                <w:rFonts w:eastAsia="Times New Roman" w:cs="Times New Roman"/>
                <w:color w:val="000000"/>
                <w:sz w:val="20"/>
                <w:szCs w:val="20"/>
                <w:lang w:eastAsia="nl-NL"/>
              </w:rPr>
              <w:t>441</w:t>
            </w:r>
          </w:p>
          <w:p w14:paraId="4780C03D" w14:textId="5EC2C08E"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0.256</w:t>
            </w:r>
          </w:p>
        </w:tc>
      </w:tr>
      <w:tr w:rsidR="00CC6F0C" w:rsidRPr="00425C2E" w14:paraId="05993DB0" w14:textId="40C7025A"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8556F02"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Dividend Payout</w:t>
            </w:r>
          </w:p>
        </w:tc>
        <w:tc>
          <w:tcPr>
            <w:tcW w:w="1353" w:type="dxa"/>
          </w:tcPr>
          <w:p w14:paraId="62D042CA" w14:textId="0227A71E" w:rsidR="00CC6F0C" w:rsidRPr="003A76AD"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-0.</w:t>
            </w:r>
            <w:r w:rsidRPr="003A76AD">
              <w:rPr>
                <w:rFonts w:eastAsia="Times New Roman" w:cs="Arial"/>
                <w:color w:val="000000"/>
                <w:sz w:val="18"/>
                <w:szCs w:val="18"/>
                <w:lang w:eastAsia="nl-NL"/>
              </w:rPr>
              <w:t>021</w:t>
            </w:r>
          </w:p>
          <w:p w14:paraId="632D0513" w14:textId="10A0619E" w:rsidR="00CC6F0C"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898</w:t>
            </w:r>
          </w:p>
        </w:tc>
        <w:tc>
          <w:tcPr>
            <w:tcW w:w="1353" w:type="dxa"/>
            <w:noWrap/>
            <w:hideMark/>
          </w:tcPr>
          <w:p w14:paraId="7060EF2F" w14:textId="4603AC5C"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0.283</w:t>
            </w:r>
          </w:p>
          <w:p w14:paraId="51C4CA7F" w14:textId="7784B395"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0.099*</w:t>
            </w:r>
          </w:p>
        </w:tc>
      </w:tr>
      <w:tr w:rsidR="00CC6F0C" w:rsidRPr="00425C2E" w14:paraId="06898750" w14:textId="21D55918" w:rsidTr="00CC6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2E02A5B"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Constant</w:t>
            </w:r>
          </w:p>
        </w:tc>
        <w:tc>
          <w:tcPr>
            <w:tcW w:w="1353" w:type="dxa"/>
          </w:tcPr>
          <w:p w14:paraId="7D0F6835" w14:textId="3464B292" w:rsidR="00CC6F0C" w:rsidRPr="003A76AD"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nl-NL"/>
              </w:rPr>
            </w:pPr>
            <w:r>
              <w:rPr>
                <w:rFonts w:eastAsia="Times New Roman" w:cs="Arial"/>
                <w:color w:val="000000"/>
                <w:sz w:val="18"/>
                <w:szCs w:val="18"/>
                <w:lang w:eastAsia="nl-NL"/>
              </w:rPr>
              <w:t>2.</w:t>
            </w:r>
            <w:r w:rsidRPr="003A76AD">
              <w:rPr>
                <w:rFonts w:eastAsia="Times New Roman" w:cs="Arial"/>
                <w:color w:val="000000"/>
                <w:sz w:val="18"/>
                <w:szCs w:val="18"/>
                <w:lang w:eastAsia="nl-NL"/>
              </w:rPr>
              <w:t>552</w:t>
            </w:r>
          </w:p>
          <w:p w14:paraId="1BDCAFFB" w14:textId="65E4E8CA" w:rsidR="00CC6F0C"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NL"/>
              </w:rPr>
            </w:pPr>
            <w:r>
              <w:rPr>
                <w:rFonts w:eastAsia="Times New Roman" w:cs="Arial"/>
                <w:i/>
                <w:color w:val="000000"/>
                <w:sz w:val="18"/>
                <w:szCs w:val="18"/>
                <w:lang w:eastAsia="nl-NL"/>
              </w:rPr>
              <w:t>0.</w:t>
            </w:r>
            <w:r w:rsidRPr="003A76AD">
              <w:rPr>
                <w:rFonts w:eastAsia="Times New Roman" w:cs="Arial"/>
                <w:i/>
                <w:color w:val="000000"/>
                <w:sz w:val="18"/>
                <w:szCs w:val="18"/>
                <w:lang w:eastAsia="nl-NL"/>
              </w:rPr>
              <w:t>000***</w:t>
            </w:r>
          </w:p>
        </w:tc>
        <w:tc>
          <w:tcPr>
            <w:tcW w:w="1353" w:type="dxa"/>
            <w:noWrap/>
            <w:hideMark/>
          </w:tcPr>
          <w:p w14:paraId="594A8E73" w14:textId="1E368078" w:rsidR="00CC6F0C" w:rsidRPr="00425C2E" w:rsidRDefault="00472007"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4.</w:t>
            </w:r>
            <w:r w:rsidR="00CC6F0C">
              <w:rPr>
                <w:rFonts w:eastAsia="Times New Roman" w:cs="Times New Roman"/>
                <w:color w:val="000000"/>
                <w:sz w:val="20"/>
                <w:szCs w:val="20"/>
                <w:lang w:eastAsia="nl-NL"/>
              </w:rPr>
              <w:t>074</w:t>
            </w:r>
          </w:p>
          <w:p w14:paraId="1C47B8CE" w14:textId="128214D6"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Pr="00425C2E">
              <w:rPr>
                <w:rFonts w:eastAsia="Times New Roman" w:cs="Times New Roman"/>
                <w:i/>
                <w:color w:val="000000"/>
                <w:sz w:val="20"/>
                <w:szCs w:val="20"/>
                <w:lang w:eastAsia="nl-NL"/>
              </w:rPr>
              <w:t>000***</w:t>
            </w:r>
          </w:p>
        </w:tc>
      </w:tr>
      <w:tr w:rsidR="00CC6F0C" w:rsidRPr="00425C2E" w14:paraId="2E380DA2" w14:textId="556BADBD"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518BEAF" w14:textId="77777777" w:rsidR="00CC6F0C" w:rsidRPr="00425C2E" w:rsidRDefault="00CC6F0C" w:rsidP="009829B1">
            <w:pPr>
              <w:spacing w:before="0"/>
              <w:jc w:val="left"/>
              <w:rPr>
                <w:rFonts w:ascii="Times New Roman" w:eastAsia="Times New Roman" w:hAnsi="Times New Roman" w:cs="Times New Roman"/>
                <w:sz w:val="20"/>
                <w:szCs w:val="20"/>
                <w:lang w:eastAsia="nl-NL"/>
              </w:rPr>
            </w:pPr>
          </w:p>
        </w:tc>
        <w:tc>
          <w:tcPr>
            <w:tcW w:w="1353" w:type="dxa"/>
          </w:tcPr>
          <w:p w14:paraId="54552A17" w14:textId="77777777"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c>
          <w:tcPr>
            <w:tcW w:w="1353" w:type="dxa"/>
            <w:noWrap/>
            <w:hideMark/>
          </w:tcPr>
          <w:p w14:paraId="01582961" w14:textId="7C57EE12"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NL"/>
              </w:rPr>
            </w:pPr>
          </w:p>
        </w:tc>
      </w:tr>
      <w:tr w:rsidR="00CC6F0C" w:rsidRPr="00425C2E" w14:paraId="03472206" w14:textId="3D224028" w:rsidTr="00CC6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76FDDD0"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Number of Observations</w:t>
            </w:r>
          </w:p>
        </w:tc>
        <w:tc>
          <w:tcPr>
            <w:tcW w:w="1353" w:type="dxa"/>
          </w:tcPr>
          <w:p w14:paraId="487E21F5" w14:textId="7390FA57"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NL"/>
              </w:rPr>
            </w:pPr>
            <w:r w:rsidRPr="00425C2E">
              <w:rPr>
                <w:rFonts w:eastAsia="Times New Roman" w:cs="Times New Roman"/>
                <w:color w:val="000000"/>
                <w:sz w:val="20"/>
                <w:szCs w:val="20"/>
                <w:lang w:eastAsia="nl-NL"/>
              </w:rPr>
              <w:t>234</w:t>
            </w:r>
          </w:p>
        </w:tc>
        <w:tc>
          <w:tcPr>
            <w:tcW w:w="1353" w:type="dxa"/>
            <w:noWrap/>
            <w:hideMark/>
          </w:tcPr>
          <w:p w14:paraId="599D515C" w14:textId="623C9071"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sidRPr="00425C2E">
              <w:rPr>
                <w:rFonts w:eastAsia="Times New Roman" w:cs="Times New Roman"/>
                <w:color w:val="000000"/>
                <w:sz w:val="20"/>
                <w:szCs w:val="20"/>
                <w:lang w:eastAsia="nl-NL"/>
              </w:rPr>
              <w:t>234</w:t>
            </w:r>
          </w:p>
        </w:tc>
      </w:tr>
      <w:tr w:rsidR="00CC6F0C" w:rsidRPr="00425C2E" w14:paraId="04243BF9" w14:textId="47BD13F3"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AF0ED5C" w14:textId="77777777" w:rsidR="00CC6F0C" w:rsidRPr="00425C2E" w:rsidRDefault="00CC6F0C" w:rsidP="009829B1">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R²</w:t>
            </w:r>
          </w:p>
        </w:tc>
        <w:tc>
          <w:tcPr>
            <w:tcW w:w="1353" w:type="dxa"/>
          </w:tcPr>
          <w:p w14:paraId="7E9A78A8" w14:textId="7AE56A26" w:rsidR="00CC6F0C"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NL"/>
              </w:rPr>
            </w:pPr>
            <w:r>
              <w:rPr>
                <w:rFonts w:eastAsia="Times New Roman" w:cs="Times New Roman"/>
                <w:color w:val="000000"/>
                <w:sz w:val="20"/>
                <w:szCs w:val="20"/>
                <w:lang w:eastAsia="nl-NL"/>
              </w:rPr>
              <w:t>0.319</w:t>
            </w:r>
          </w:p>
        </w:tc>
        <w:tc>
          <w:tcPr>
            <w:tcW w:w="1353" w:type="dxa"/>
            <w:noWrap/>
            <w:hideMark/>
          </w:tcPr>
          <w:p w14:paraId="67CED091" w14:textId="1BB623F1"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0.213</w:t>
            </w:r>
          </w:p>
        </w:tc>
      </w:tr>
      <w:tr w:rsidR="00CC6F0C" w:rsidRPr="00425C2E" w14:paraId="788321CA" w14:textId="62A11A0B" w:rsidTr="00CC6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D1D6524" w14:textId="77777777" w:rsidR="00CC6F0C" w:rsidRPr="00425C2E" w:rsidRDefault="00CC6F0C" w:rsidP="009829B1">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Adjusted R²</w:t>
            </w:r>
          </w:p>
        </w:tc>
        <w:tc>
          <w:tcPr>
            <w:tcW w:w="1353" w:type="dxa"/>
          </w:tcPr>
          <w:p w14:paraId="1BD02890" w14:textId="28FC959E" w:rsidR="00CC6F0C"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nl-NL"/>
              </w:rPr>
            </w:pPr>
            <w:r>
              <w:rPr>
                <w:rFonts w:eastAsia="Times New Roman" w:cs="Arial"/>
                <w:color w:val="000000"/>
                <w:sz w:val="18"/>
                <w:szCs w:val="18"/>
                <w:lang w:eastAsia="nl-NL"/>
              </w:rPr>
              <w:t>0.</w:t>
            </w:r>
            <w:r w:rsidRPr="003A76AD">
              <w:rPr>
                <w:rFonts w:eastAsia="Times New Roman" w:cs="Arial"/>
                <w:color w:val="000000"/>
                <w:sz w:val="18"/>
                <w:szCs w:val="18"/>
                <w:lang w:eastAsia="nl-NL"/>
              </w:rPr>
              <w:t>298</w:t>
            </w:r>
          </w:p>
        </w:tc>
        <w:tc>
          <w:tcPr>
            <w:tcW w:w="1353" w:type="dxa"/>
            <w:noWrap/>
            <w:hideMark/>
          </w:tcPr>
          <w:p w14:paraId="6BBE244A" w14:textId="13F58BB5" w:rsidR="00CC6F0C" w:rsidRPr="00425C2E" w:rsidRDefault="00CC6F0C" w:rsidP="009829B1">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0.189</w:t>
            </w:r>
          </w:p>
        </w:tc>
      </w:tr>
      <w:tr w:rsidR="00CC6F0C" w:rsidRPr="00425C2E" w14:paraId="032ABE27" w14:textId="60F122C3" w:rsidTr="00CC6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bottom w:val="double" w:sz="4" w:space="0" w:color="auto"/>
            </w:tcBorders>
            <w:noWrap/>
            <w:hideMark/>
          </w:tcPr>
          <w:p w14:paraId="59B44CC6" w14:textId="77777777" w:rsidR="00CC6F0C" w:rsidRPr="00425C2E" w:rsidRDefault="00CC6F0C" w:rsidP="009829B1">
            <w:pPr>
              <w:spacing w:before="0"/>
              <w:jc w:val="left"/>
              <w:rPr>
                <w:rFonts w:eastAsia="Times New Roman" w:cs="Times New Roman"/>
                <w:color w:val="000000"/>
                <w:sz w:val="20"/>
                <w:szCs w:val="20"/>
                <w:lang w:eastAsia="nl-NL"/>
              </w:rPr>
            </w:pPr>
            <w:r w:rsidRPr="00425C2E">
              <w:rPr>
                <w:rFonts w:eastAsia="Times New Roman" w:cs="Times New Roman"/>
                <w:color w:val="000000"/>
                <w:sz w:val="20"/>
                <w:szCs w:val="20"/>
                <w:lang w:eastAsia="nl-NL"/>
              </w:rPr>
              <w:t>F-Statistics</w:t>
            </w:r>
          </w:p>
        </w:tc>
        <w:tc>
          <w:tcPr>
            <w:tcW w:w="1353" w:type="dxa"/>
            <w:tcBorders>
              <w:bottom w:val="double" w:sz="4" w:space="0" w:color="auto"/>
            </w:tcBorders>
          </w:tcPr>
          <w:p w14:paraId="6DE5F317" w14:textId="4BCC9BF1" w:rsidR="00CC6F0C"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nl-NL"/>
              </w:rPr>
            </w:pPr>
            <w:r>
              <w:rPr>
                <w:rFonts w:eastAsia="Times New Roman" w:cs="Arial"/>
                <w:color w:val="000000"/>
                <w:sz w:val="18"/>
                <w:szCs w:val="18"/>
                <w:lang w:eastAsia="nl-NL"/>
              </w:rPr>
              <w:t>15.</w:t>
            </w:r>
            <w:r w:rsidRPr="003A76AD">
              <w:rPr>
                <w:rFonts w:eastAsia="Times New Roman" w:cs="Arial"/>
                <w:color w:val="000000"/>
                <w:sz w:val="18"/>
                <w:szCs w:val="18"/>
                <w:lang w:eastAsia="nl-NL"/>
              </w:rPr>
              <w:t>15</w:t>
            </w:r>
            <w:r w:rsidRPr="003A76AD">
              <w:rPr>
                <w:rFonts w:eastAsia="Times New Roman" w:cs="Arial"/>
                <w:color w:val="000000"/>
                <w:sz w:val="18"/>
                <w:szCs w:val="18"/>
                <w:lang w:eastAsia="nl-NL"/>
              </w:rPr>
              <w:br/>
            </w:r>
            <w:r>
              <w:rPr>
                <w:rFonts w:eastAsia="Times New Roman" w:cs="Arial"/>
                <w:i/>
                <w:color w:val="000000"/>
                <w:sz w:val="18"/>
                <w:szCs w:val="18"/>
                <w:lang w:eastAsia="nl-NL"/>
              </w:rPr>
              <w:t>0.</w:t>
            </w:r>
            <w:r w:rsidRPr="003A76AD">
              <w:rPr>
                <w:rFonts w:eastAsia="Times New Roman" w:cs="Arial"/>
                <w:i/>
                <w:color w:val="000000"/>
                <w:sz w:val="18"/>
                <w:szCs w:val="18"/>
                <w:lang w:eastAsia="nl-NL"/>
              </w:rPr>
              <w:t>000***</w:t>
            </w:r>
          </w:p>
        </w:tc>
        <w:tc>
          <w:tcPr>
            <w:tcW w:w="1353" w:type="dxa"/>
            <w:tcBorders>
              <w:bottom w:val="double" w:sz="4" w:space="0" w:color="auto"/>
            </w:tcBorders>
            <w:noWrap/>
            <w:hideMark/>
          </w:tcPr>
          <w:p w14:paraId="74F234A6" w14:textId="0A17954F"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8.75</w:t>
            </w:r>
          </w:p>
          <w:p w14:paraId="0ADAB3A7" w14:textId="16ED9B4F" w:rsidR="00CC6F0C" w:rsidRPr="00425C2E" w:rsidRDefault="00CC6F0C" w:rsidP="009829B1">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0.000***</w:t>
            </w:r>
          </w:p>
        </w:tc>
      </w:tr>
    </w:tbl>
    <w:p w14:paraId="043161B9" w14:textId="77777777" w:rsidR="00AB222F" w:rsidRDefault="006342B1" w:rsidP="006342B1">
      <w:pPr>
        <w:spacing w:before="0"/>
        <w:ind w:left="706" w:hanging="706"/>
        <w:rPr>
          <w:sz w:val="16"/>
          <w:szCs w:val="16"/>
          <w:lang w:val="en-US"/>
        </w:rPr>
      </w:pPr>
      <w:r w:rsidRPr="006342B1">
        <w:rPr>
          <w:sz w:val="16"/>
          <w:szCs w:val="16"/>
          <w:lang w:val="en-US"/>
        </w:rPr>
        <w:t xml:space="preserve">Notes: </w:t>
      </w:r>
      <w:r>
        <w:rPr>
          <w:sz w:val="16"/>
          <w:szCs w:val="16"/>
          <w:lang w:val="en-US"/>
        </w:rPr>
        <w:t xml:space="preserve">Model 3.1 differs from model 3 by </w:t>
      </w:r>
      <w:r w:rsidR="0053624B">
        <w:rPr>
          <w:sz w:val="16"/>
          <w:szCs w:val="16"/>
          <w:lang w:val="en-US"/>
        </w:rPr>
        <w:t xml:space="preserve">restricting the sample period to 2004 – 2011 as to exclude </w:t>
      </w:r>
    </w:p>
    <w:p w14:paraId="498B0E25" w14:textId="77777777" w:rsidR="00AB222F" w:rsidRDefault="0053624B" w:rsidP="006342B1">
      <w:pPr>
        <w:spacing w:before="0"/>
        <w:ind w:left="706" w:hanging="706"/>
        <w:rPr>
          <w:sz w:val="16"/>
          <w:szCs w:val="16"/>
          <w:lang w:val="en-US"/>
        </w:rPr>
      </w:pPr>
      <w:proofErr w:type="gramStart"/>
      <w:r>
        <w:rPr>
          <w:sz w:val="16"/>
          <w:szCs w:val="16"/>
          <w:lang w:val="en-US"/>
        </w:rPr>
        <w:t>confoun</w:t>
      </w:r>
      <w:r w:rsidR="00A44F40">
        <w:rPr>
          <w:sz w:val="16"/>
          <w:szCs w:val="16"/>
          <w:lang w:val="en-US"/>
        </w:rPr>
        <w:t>ding</w:t>
      </w:r>
      <w:proofErr w:type="gramEnd"/>
      <w:r w:rsidR="00A44F40">
        <w:rPr>
          <w:sz w:val="16"/>
          <w:szCs w:val="16"/>
          <w:lang w:val="en-US"/>
        </w:rPr>
        <w:t xml:space="preserve"> effects. Model 8 includes one</w:t>
      </w:r>
      <w:r>
        <w:rPr>
          <w:sz w:val="16"/>
          <w:szCs w:val="16"/>
          <w:lang w:val="en-US"/>
        </w:rPr>
        <w:t xml:space="preserve"> control variable for</w:t>
      </w:r>
      <w:r w:rsidR="00A44F40">
        <w:rPr>
          <w:sz w:val="16"/>
          <w:szCs w:val="16"/>
          <w:lang w:val="en-US"/>
        </w:rPr>
        <w:t xml:space="preserve"> both</w:t>
      </w:r>
      <w:r>
        <w:rPr>
          <w:sz w:val="16"/>
          <w:szCs w:val="16"/>
          <w:lang w:val="en-US"/>
        </w:rPr>
        <w:t xml:space="preserve"> crisis </w:t>
      </w:r>
      <w:r w:rsidR="00A44F40">
        <w:rPr>
          <w:sz w:val="16"/>
          <w:szCs w:val="16"/>
          <w:lang w:val="en-US"/>
        </w:rPr>
        <w:t>and size.</w:t>
      </w:r>
      <w:r w:rsidR="006342B1">
        <w:rPr>
          <w:sz w:val="16"/>
          <w:szCs w:val="16"/>
          <w:lang w:val="en-US"/>
        </w:rPr>
        <w:t xml:space="preserve"> </w:t>
      </w:r>
      <w:r w:rsidR="006342B1" w:rsidRPr="006342B1">
        <w:rPr>
          <w:sz w:val="16"/>
          <w:szCs w:val="16"/>
          <w:lang w:val="en-US"/>
        </w:rPr>
        <w:t xml:space="preserve">P-values are displayed </w:t>
      </w:r>
    </w:p>
    <w:p w14:paraId="724E0640" w14:textId="77777777" w:rsidR="00AB222F" w:rsidRDefault="006342B1" w:rsidP="006342B1">
      <w:pPr>
        <w:spacing w:before="0"/>
        <w:ind w:left="706" w:hanging="706"/>
        <w:rPr>
          <w:sz w:val="16"/>
          <w:szCs w:val="16"/>
          <w:lang w:val="en-US"/>
        </w:rPr>
      </w:pPr>
      <w:proofErr w:type="gramStart"/>
      <w:r w:rsidRPr="006342B1">
        <w:rPr>
          <w:sz w:val="16"/>
          <w:szCs w:val="16"/>
          <w:lang w:val="en-US"/>
        </w:rPr>
        <w:t>below</w:t>
      </w:r>
      <w:proofErr w:type="gramEnd"/>
      <w:r w:rsidRPr="006342B1">
        <w:rPr>
          <w:sz w:val="16"/>
          <w:szCs w:val="16"/>
          <w:lang w:val="en-US"/>
        </w:rPr>
        <w:t xml:space="preserve"> </w:t>
      </w:r>
      <w:proofErr w:type="spellStart"/>
      <w:r w:rsidRPr="006342B1">
        <w:rPr>
          <w:sz w:val="16"/>
          <w:szCs w:val="16"/>
          <w:lang w:val="en-US"/>
        </w:rPr>
        <w:t>Bètacoefficie</w:t>
      </w:r>
      <w:r>
        <w:rPr>
          <w:sz w:val="16"/>
          <w:szCs w:val="16"/>
          <w:lang w:val="en-US"/>
        </w:rPr>
        <w:t>nts</w:t>
      </w:r>
      <w:proofErr w:type="spellEnd"/>
      <w:r>
        <w:rPr>
          <w:sz w:val="16"/>
          <w:szCs w:val="16"/>
          <w:lang w:val="en-US"/>
        </w:rPr>
        <w:t>,</w:t>
      </w:r>
      <w:r w:rsidRPr="006342B1">
        <w:rPr>
          <w:sz w:val="16"/>
          <w:szCs w:val="16"/>
          <w:lang w:val="en-US"/>
        </w:rPr>
        <w:t xml:space="preserve"> </w:t>
      </w:r>
      <w:r>
        <w:rPr>
          <w:sz w:val="16"/>
          <w:szCs w:val="16"/>
          <w:lang w:val="en-US"/>
        </w:rPr>
        <w:t>in italics. ***, **, *</w:t>
      </w:r>
      <w:r w:rsidRPr="006342B1">
        <w:rPr>
          <w:sz w:val="16"/>
          <w:szCs w:val="16"/>
          <w:lang w:val="en-US"/>
        </w:rPr>
        <w:t xml:space="preserve"> denotes statistical significance at the 1%, 5%, 10% level </w:t>
      </w:r>
    </w:p>
    <w:p w14:paraId="579A7248" w14:textId="1E9EF9C9" w:rsidR="006342B1" w:rsidRPr="006342B1" w:rsidRDefault="006342B1" w:rsidP="006342B1">
      <w:pPr>
        <w:spacing w:before="0"/>
        <w:ind w:left="706" w:hanging="706"/>
        <w:rPr>
          <w:sz w:val="16"/>
          <w:szCs w:val="16"/>
          <w:lang w:val="en-US"/>
        </w:rPr>
      </w:pPr>
      <w:proofErr w:type="gramStart"/>
      <w:r w:rsidRPr="006342B1">
        <w:rPr>
          <w:sz w:val="16"/>
          <w:szCs w:val="16"/>
          <w:lang w:val="en-US"/>
        </w:rPr>
        <w:t>respectively</w:t>
      </w:r>
      <w:proofErr w:type="gramEnd"/>
      <w:r w:rsidRPr="006342B1">
        <w:rPr>
          <w:sz w:val="16"/>
          <w:szCs w:val="16"/>
          <w:lang w:val="en-US"/>
        </w:rPr>
        <w:t>. Variable definitions are given in Appendix 2.</w:t>
      </w:r>
    </w:p>
    <w:p w14:paraId="5E844AC0" w14:textId="77777777" w:rsidR="0063425F" w:rsidRPr="006342B1" w:rsidRDefault="0063425F" w:rsidP="003F38AF">
      <w:pPr>
        <w:ind w:left="709" w:hanging="709"/>
        <w:rPr>
          <w:b/>
          <w:lang w:val="en-US"/>
        </w:rPr>
      </w:pPr>
    </w:p>
    <w:p w14:paraId="47348284" w14:textId="77777777" w:rsidR="002E259E" w:rsidRPr="00D5420D" w:rsidRDefault="002E259E" w:rsidP="003F38AF">
      <w:pPr>
        <w:ind w:left="709" w:hanging="709"/>
        <w:rPr>
          <w:b/>
          <w:lang w:val="en-US"/>
        </w:rPr>
      </w:pPr>
    </w:p>
    <w:p w14:paraId="447FE0E3" w14:textId="77777777" w:rsidR="002E259E" w:rsidRPr="00D5420D" w:rsidRDefault="002E259E" w:rsidP="003F38AF">
      <w:pPr>
        <w:ind w:left="709" w:hanging="709"/>
        <w:rPr>
          <w:b/>
          <w:lang w:val="en-US"/>
        </w:rPr>
      </w:pPr>
    </w:p>
    <w:p w14:paraId="78E3439F" w14:textId="77777777" w:rsidR="002E259E" w:rsidRPr="00D5420D" w:rsidRDefault="002E259E" w:rsidP="003F38AF">
      <w:pPr>
        <w:ind w:left="709" w:hanging="709"/>
        <w:rPr>
          <w:b/>
          <w:lang w:val="en-US"/>
        </w:rPr>
      </w:pPr>
    </w:p>
    <w:p w14:paraId="337199D3" w14:textId="77777777" w:rsidR="00A44F40" w:rsidRPr="00D5420D" w:rsidRDefault="00A44F40" w:rsidP="003F38AF">
      <w:pPr>
        <w:ind w:left="709" w:hanging="709"/>
        <w:rPr>
          <w:b/>
          <w:lang w:val="en-US"/>
        </w:rPr>
      </w:pPr>
    </w:p>
    <w:p w14:paraId="2826F9F0" w14:textId="77777777" w:rsidR="00A44F40" w:rsidRPr="00D5420D" w:rsidRDefault="00A44F40" w:rsidP="003F38AF">
      <w:pPr>
        <w:ind w:left="709" w:hanging="709"/>
        <w:rPr>
          <w:b/>
          <w:lang w:val="en-US"/>
        </w:rPr>
      </w:pPr>
    </w:p>
    <w:p w14:paraId="0C067CBD" w14:textId="77777777" w:rsidR="00A44F40" w:rsidRPr="00D5420D" w:rsidRDefault="00A44F40" w:rsidP="003F38AF">
      <w:pPr>
        <w:ind w:left="709" w:hanging="709"/>
        <w:rPr>
          <w:b/>
          <w:lang w:val="en-US"/>
        </w:rPr>
      </w:pPr>
    </w:p>
    <w:p w14:paraId="6FEC26F7" w14:textId="77777777" w:rsidR="00A44F40" w:rsidRPr="00D5420D" w:rsidRDefault="00A44F40" w:rsidP="003F38AF">
      <w:pPr>
        <w:ind w:left="709" w:hanging="709"/>
        <w:rPr>
          <w:b/>
          <w:lang w:val="en-US"/>
        </w:rPr>
      </w:pPr>
    </w:p>
    <w:p w14:paraId="7A4F2E32" w14:textId="77777777" w:rsidR="00A44F40" w:rsidRPr="00D5420D" w:rsidRDefault="00A44F40" w:rsidP="003F38AF">
      <w:pPr>
        <w:ind w:left="709" w:hanging="709"/>
        <w:rPr>
          <w:b/>
          <w:lang w:val="en-US"/>
        </w:rPr>
      </w:pPr>
    </w:p>
    <w:p w14:paraId="2BEB3F7B" w14:textId="77777777" w:rsidR="00472007" w:rsidRPr="00967E43" w:rsidRDefault="00472007" w:rsidP="003F38AF">
      <w:pPr>
        <w:ind w:left="709" w:hanging="709"/>
        <w:rPr>
          <w:b/>
          <w:lang w:val="en-US"/>
        </w:rPr>
      </w:pPr>
    </w:p>
    <w:p w14:paraId="6D9EC0F5" w14:textId="30B09BF6" w:rsidR="0002749A" w:rsidRDefault="0002749A" w:rsidP="003F38AF">
      <w:pPr>
        <w:ind w:left="709" w:hanging="709"/>
        <w:rPr>
          <w:lang w:val="nl-NL"/>
        </w:rPr>
      </w:pPr>
      <w:r>
        <w:rPr>
          <w:b/>
          <w:lang w:val="nl-NL"/>
        </w:rPr>
        <w:lastRenderedPageBreak/>
        <w:t xml:space="preserve">Table 7: </w:t>
      </w:r>
      <w:r>
        <w:rPr>
          <w:lang w:val="nl-NL"/>
        </w:rPr>
        <w:t>Robustness</w:t>
      </w:r>
    </w:p>
    <w:tbl>
      <w:tblPr>
        <w:tblStyle w:val="GridTable28"/>
        <w:tblW w:w="522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520"/>
        <w:gridCol w:w="1353"/>
        <w:gridCol w:w="1353"/>
      </w:tblGrid>
      <w:tr w:rsidR="00D77F9E" w14:paraId="5981CA5D" w14:textId="77777777" w:rsidTr="00184F0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double" w:sz="4" w:space="0" w:color="auto"/>
              <w:left w:val="nil"/>
            </w:tcBorders>
            <w:noWrap/>
            <w:hideMark/>
          </w:tcPr>
          <w:p w14:paraId="5B006228"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Model</w:t>
            </w:r>
          </w:p>
        </w:tc>
        <w:tc>
          <w:tcPr>
            <w:tcW w:w="1353" w:type="dxa"/>
            <w:tcBorders>
              <w:top w:val="double" w:sz="4" w:space="0" w:color="auto"/>
            </w:tcBorders>
            <w:noWrap/>
            <w:hideMark/>
          </w:tcPr>
          <w:p w14:paraId="38C285A1" w14:textId="762E4E85" w:rsidR="00D77F9E" w:rsidRDefault="00D77F9E"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3.2</w:t>
            </w:r>
          </w:p>
        </w:tc>
        <w:tc>
          <w:tcPr>
            <w:tcW w:w="1353" w:type="dxa"/>
            <w:tcBorders>
              <w:top w:val="double" w:sz="4" w:space="0" w:color="auto"/>
              <w:right w:val="nil"/>
            </w:tcBorders>
            <w:hideMark/>
          </w:tcPr>
          <w:p w14:paraId="198D36F3" w14:textId="7199FE70" w:rsidR="00D77F9E" w:rsidRDefault="00EC66A3" w:rsidP="002B509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9</w:t>
            </w:r>
          </w:p>
        </w:tc>
      </w:tr>
      <w:tr w:rsidR="00D77F9E" w14:paraId="62ED4B37" w14:textId="77777777" w:rsidTr="00184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double" w:sz="4" w:space="0" w:color="auto"/>
              <w:right w:val="nil"/>
            </w:tcBorders>
            <w:noWrap/>
            <w:hideMark/>
          </w:tcPr>
          <w:p w14:paraId="633D3391"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Dependent Variable</w:t>
            </w:r>
          </w:p>
        </w:tc>
        <w:tc>
          <w:tcPr>
            <w:tcW w:w="1353" w:type="dxa"/>
            <w:tcBorders>
              <w:top w:val="nil"/>
              <w:left w:val="nil"/>
              <w:bottom w:val="double" w:sz="4" w:space="0" w:color="auto"/>
              <w:right w:val="nil"/>
            </w:tcBorders>
            <w:noWrap/>
            <w:hideMark/>
          </w:tcPr>
          <w:p w14:paraId="3DF01D17" w14:textId="77777777" w:rsidR="00D77F9E" w:rsidRDefault="00D77F9E"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Ln(Gearing)</w:t>
            </w:r>
          </w:p>
        </w:tc>
        <w:tc>
          <w:tcPr>
            <w:tcW w:w="1353" w:type="dxa"/>
            <w:tcBorders>
              <w:top w:val="nil"/>
              <w:left w:val="nil"/>
              <w:bottom w:val="double" w:sz="4" w:space="0" w:color="auto"/>
              <w:right w:val="nil"/>
            </w:tcBorders>
            <w:hideMark/>
          </w:tcPr>
          <w:p w14:paraId="3F98C5E9" w14:textId="77777777" w:rsidR="00D77F9E" w:rsidRDefault="00D77F9E"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Ln(Gearing)</w:t>
            </w:r>
          </w:p>
        </w:tc>
      </w:tr>
      <w:tr w:rsidR="00D77F9E" w14:paraId="05C64C33" w14:textId="77777777" w:rsidTr="00184F0C">
        <w:trPr>
          <w:trHeight w:val="320"/>
        </w:trPr>
        <w:tc>
          <w:tcPr>
            <w:cnfStyle w:val="001000000000" w:firstRow="0" w:lastRow="0" w:firstColumn="1" w:lastColumn="0" w:oddVBand="0" w:evenVBand="0" w:oddHBand="0" w:evenHBand="0" w:firstRowFirstColumn="0" w:firstRowLastColumn="0" w:lastRowFirstColumn="0" w:lastRowLastColumn="0"/>
            <w:tcW w:w="2520" w:type="dxa"/>
            <w:tcBorders>
              <w:top w:val="double" w:sz="4" w:space="0" w:color="auto"/>
              <w:left w:val="nil"/>
              <w:bottom w:val="nil"/>
              <w:right w:val="nil"/>
            </w:tcBorders>
            <w:noWrap/>
            <w:hideMark/>
          </w:tcPr>
          <w:p w14:paraId="446B7970"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MTR Difference</w:t>
            </w:r>
          </w:p>
        </w:tc>
        <w:tc>
          <w:tcPr>
            <w:tcW w:w="1353" w:type="dxa"/>
            <w:tcBorders>
              <w:top w:val="double" w:sz="4" w:space="0" w:color="auto"/>
              <w:left w:val="nil"/>
              <w:bottom w:val="nil"/>
              <w:right w:val="nil"/>
            </w:tcBorders>
            <w:noWrap/>
            <w:hideMark/>
          </w:tcPr>
          <w:p w14:paraId="6A1E8C36" w14:textId="41E76210"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-5.</w:t>
            </w:r>
            <w:r w:rsidR="00D77F9E">
              <w:rPr>
                <w:rFonts w:eastAsia="Times New Roman" w:cs="Times New Roman"/>
                <w:color w:val="000000"/>
                <w:sz w:val="20"/>
                <w:szCs w:val="20"/>
                <w:lang w:eastAsia="nl-NL"/>
              </w:rPr>
              <w:t>590</w:t>
            </w:r>
          </w:p>
          <w:p w14:paraId="30F5DB3F" w14:textId="621E3834"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c>
          <w:tcPr>
            <w:tcW w:w="1353" w:type="dxa"/>
            <w:tcBorders>
              <w:top w:val="double" w:sz="4" w:space="0" w:color="auto"/>
              <w:left w:val="nil"/>
              <w:bottom w:val="nil"/>
              <w:right w:val="nil"/>
            </w:tcBorders>
            <w:hideMark/>
          </w:tcPr>
          <w:p w14:paraId="62E8BB61" w14:textId="7080742C"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w:t>
            </w:r>
            <w:r w:rsidR="00D77F9E">
              <w:rPr>
                <w:rFonts w:eastAsia="Times New Roman" w:cs="Times New Roman"/>
                <w:color w:val="000000"/>
                <w:sz w:val="20"/>
                <w:szCs w:val="20"/>
                <w:lang w:eastAsia="nl-NL"/>
              </w:rPr>
              <w:t>638</w:t>
            </w:r>
          </w:p>
          <w:p w14:paraId="15695A9F" w14:textId="0BD1E232"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003***</w:t>
            </w:r>
          </w:p>
        </w:tc>
      </w:tr>
      <w:tr w:rsidR="00D77F9E" w14:paraId="396DDDCF" w14:textId="77777777" w:rsidTr="00184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365EA1D"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Recapitalization</w:t>
            </w:r>
          </w:p>
        </w:tc>
        <w:tc>
          <w:tcPr>
            <w:tcW w:w="1353" w:type="dxa"/>
            <w:noWrap/>
          </w:tcPr>
          <w:p w14:paraId="17D32D1C" w14:textId="77777777" w:rsidR="00D77F9E" w:rsidRDefault="00D77F9E"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p>
        </w:tc>
        <w:tc>
          <w:tcPr>
            <w:tcW w:w="1353" w:type="dxa"/>
            <w:hideMark/>
          </w:tcPr>
          <w:p w14:paraId="1B764518" w14:textId="4CCFA872"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086</w:t>
            </w:r>
          </w:p>
          <w:p w14:paraId="23456CDB" w14:textId="5BE53166"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722</w:t>
            </w:r>
          </w:p>
        </w:tc>
      </w:tr>
      <w:tr w:rsidR="00D77F9E" w14:paraId="092F6D71" w14:textId="77777777" w:rsidTr="00184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6E31648"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Ln(Size)</w:t>
            </w:r>
          </w:p>
        </w:tc>
        <w:tc>
          <w:tcPr>
            <w:tcW w:w="1353" w:type="dxa"/>
            <w:noWrap/>
            <w:hideMark/>
          </w:tcPr>
          <w:p w14:paraId="10DA97F5" w14:textId="2323A2D5"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066</w:t>
            </w:r>
          </w:p>
          <w:p w14:paraId="2D0456A4" w14:textId="5F652478"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044**</w:t>
            </w:r>
          </w:p>
        </w:tc>
        <w:tc>
          <w:tcPr>
            <w:tcW w:w="1353" w:type="dxa"/>
            <w:hideMark/>
          </w:tcPr>
          <w:p w14:paraId="1A7C93BE" w14:textId="0BFB9CB9"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126</w:t>
            </w:r>
          </w:p>
          <w:p w14:paraId="383CA269" w14:textId="05C34F53"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r>
      <w:tr w:rsidR="00D77F9E" w14:paraId="44E882E2" w14:textId="77777777" w:rsidTr="00184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B862C9D"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Tangibility</w:t>
            </w:r>
          </w:p>
        </w:tc>
        <w:tc>
          <w:tcPr>
            <w:tcW w:w="1353" w:type="dxa"/>
            <w:noWrap/>
            <w:hideMark/>
          </w:tcPr>
          <w:p w14:paraId="656A7573" w14:textId="7764D390"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w:t>
            </w:r>
            <w:r w:rsidR="00D77F9E">
              <w:rPr>
                <w:rFonts w:eastAsia="Times New Roman" w:cs="Times New Roman"/>
                <w:color w:val="000000"/>
                <w:sz w:val="20"/>
                <w:szCs w:val="20"/>
                <w:lang w:eastAsia="nl-NL"/>
              </w:rPr>
              <w:t>645</w:t>
            </w:r>
          </w:p>
          <w:p w14:paraId="4028A4B4" w14:textId="3096AB5C"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895</w:t>
            </w:r>
          </w:p>
        </w:tc>
        <w:tc>
          <w:tcPr>
            <w:tcW w:w="1353" w:type="dxa"/>
            <w:hideMark/>
          </w:tcPr>
          <w:p w14:paraId="724364C1" w14:textId="565B7936"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w:t>
            </w:r>
            <w:r w:rsidR="00D77F9E">
              <w:rPr>
                <w:rFonts w:eastAsia="Times New Roman" w:cs="Times New Roman"/>
                <w:color w:val="000000"/>
                <w:sz w:val="20"/>
                <w:szCs w:val="20"/>
                <w:lang w:eastAsia="nl-NL"/>
              </w:rPr>
              <w:t>488</w:t>
            </w:r>
          </w:p>
          <w:p w14:paraId="1E7D3860" w14:textId="2D92468D"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437</w:t>
            </w:r>
          </w:p>
        </w:tc>
      </w:tr>
      <w:tr w:rsidR="00D77F9E" w14:paraId="0929793B" w14:textId="77777777" w:rsidTr="00184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6F1E0EF"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Profitability</w:t>
            </w:r>
          </w:p>
        </w:tc>
        <w:tc>
          <w:tcPr>
            <w:tcW w:w="1353" w:type="dxa"/>
            <w:noWrap/>
            <w:hideMark/>
          </w:tcPr>
          <w:p w14:paraId="284EF995" w14:textId="5F47D899"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-43.</w:t>
            </w:r>
            <w:r w:rsidR="00D77F9E">
              <w:rPr>
                <w:rFonts w:eastAsia="Times New Roman" w:cs="Times New Roman"/>
                <w:color w:val="000000"/>
                <w:sz w:val="20"/>
                <w:szCs w:val="20"/>
                <w:lang w:eastAsia="nl-NL"/>
              </w:rPr>
              <w:t>232</w:t>
            </w:r>
          </w:p>
          <w:p w14:paraId="78C98AEA" w14:textId="49501ADA"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c>
          <w:tcPr>
            <w:tcW w:w="1353" w:type="dxa"/>
            <w:hideMark/>
          </w:tcPr>
          <w:p w14:paraId="66E31F47" w14:textId="0186989C"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-18.</w:t>
            </w:r>
            <w:r w:rsidR="00D77F9E">
              <w:rPr>
                <w:rFonts w:eastAsia="Times New Roman" w:cs="Times New Roman"/>
                <w:color w:val="000000"/>
                <w:sz w:val="20"/>
                <w:szCs w:val="20"/>
                <w:lang w:eastAsia="nl-NL"/>
              </w:rPr>
              <w:t>815</w:t>
            </w:r>
          </w:p>
          <w:p w14:paraId="3233D2C4" w14:textId="49B22EFF"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r>
      <w:tr w:rsidR="00D77F9E" w14:paraId="28727016" w14:textId="77777777" w:rsidTr="00184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71C7F9D"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Growth</w:t>
            </w:r>
          </w:p>
        </w:tc>
        <w:tc>
          <w:tcPr>
            <w:tcW w:w="1353" w:type="dxa"/>
            <w:noWrap/>
            <w:hideMark/>
          </w:tcPr>
          <w:p w14:paraId="3B585FD6" w14:textId="581DC6E7"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054</w:t>
            </w:r>
          </w:p>
          <w:p w14:paraId="48615841" w14:textId="6CD14770"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732</w:t>
            </w:r>
          </w:p>
        </w:tc>
        <w:tc>
          <w:tcPr>
            <w:tcW w:w="1353" w:type="dxa"/>
            <w:hideMark/>
          </w:tcPr>
          <w:p w14:paraId="59838257" w14:textId="4CEF0C32"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191</w:t>
            </w:r>
          </w:p>
          <w:p w14:paraId="252C1D72" w14:textId="4F7D4B7B"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152</w:t>
            </w:r>
          </w:p>
        </w:tc>
      </w:tr>
      <w:tr w:rsidR="00D77F9E" w14:paraId="7EA4C5C1" w14:textId="77777777" w:rsidTr="00184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942D562"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Inflation Rate</w:t>
            </w:r>
          </w:p>
        </w:tc>
        <w:tc>
          <w:tcPr>
            <w:tcW w:w="1353" w:type="dxa"/>
            <w:noWrap/>
            <w:hideMark/>
          </w:tcPr>
          <w:p w14:paraId="2400DED4" w14:textId="4921FDF5"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-12.</w:t>
            </w:r>
            <w:r w:rsidR="00D77F9E">
              <w:rPr>
                <w:rFonts w:eastAsia="Times New Roman" w:cs="Times New Roman"/>
                <w:color w:val="000000"/>
                <w:sz w:val="20"/>
                <w:szCs w:val="20"/>
                <w:lang w:eastAsia="nl-NL"/>
              </w:rPr>
              <w:t>002</w:t>
            </w:r>
          </w:p>
          <w:p w14:paraId="507136C4" w14:textId="1E82BF95"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231</w:t>
            </w:r>
          </w:p>
        </w:tc>
        <w:tc>
          <w:tcPr>
            <w:tcW w:w="1353" w:type="dxa"/>
            <w:hideMark/>
          </w:tcPr>
          <w:p w14:paraId="224EEF8C" w14:textId="7A4BA192"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w:t>
            </w:r>
            <w:r w:rsidR="00D77F9E">
              <w:rPr>
                <w:rFonts w:eastAsia="Times New Roman" w:cs="Times New Roman"/>
                <w:color w:val="000000"/>
                <w:sz w:val="20"/>
                <w:szCs w:val="20"/>
                <w:lang w:eastAsia="nl-NL"/>
              </w:rPr>
              <w:t>960</w:t>
            </w:r>
          </w:p>
          <w:p w14:paraId="49488861" w14:textId="1DB9CA08"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400</w:t>
            </w:r>
          </w:p>
        </w:tc>
      </w:tr>
      <w:tr w:rsidR="00D77F9E" w14:paraId="44318979" w14:textId="77777777" w:rsidTr="00184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243791F"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Dividend Payout</w:t>
            </w:r>
          </w:p>
        </w:tc>
        <w:tc>
          <w:tcPr>
            <w:tcW w:w="1353" w:type="dxa"/>
            <w:noWrap/>
            <w:hideMark/>
          </w:tcPr>
          <w:p w14:paraId="418A656A" w14:textId="28B1D58A"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302</w:t>
            </w:r>
          </w:p>
          <w:p w14:paraId="75617476" w14:textId="177C9EF4"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189</w:t>
            </w:r>
          </w:p>
        </w:tc>
        <w:tc>
          <w:tcPr>
            <w:tcW w:w="1353" w:type="dxa"/>
            <w:hideMark/>
          </w:tcPr>
          <w:p w14:paraId="36BDD4B8" w14:textId="39D72089"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010</w:t>
            </w:r>
          </w:p>
          <w:p w14:paraId="2B966871" w14:textId="0812C543"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924</w:t>
            </w:r>
          </w:p>
        </w:tc>
      </w:tr>
      <w:tr w:rsidR="00D77F9E" w14:paraId="77D11F38" w14:textId="77777777" w:rsidTr="00184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B73B94E"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Constant</w:t>
            </w:r>
          </w:p>
        </w:tc>
        <w:tc>
          <w:tcPr>
            <w:tcW w:w="1353" w:type="dxa"/>
            <w:noWrap/>
            <w:hideMark/>
          </w:tcPr>
          <w:p w14:paraId="6198B0B6" w14:textId="212DDFD2"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4.</w:t>
            </w:r>
            <w:r w:rsidR="00D77F9E">
              <w:rPr>
                <w:rFonts w:eastAsia="Times New Roman" w:cs="Times New Roman"/>
                <w:color w:val="000000"/>
                <w:sz w:val="20"/>
                <w:szCs w:val="20"/>
                <w:lang w:eastAsia="nl-NL"/>
              </w:rPr>
              <w:t>108</w:t>
            </w:r>
          </w:p>
          <w:p w14:paraId="39C02BFB" w14:textId="569D6B96"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c>
          <w:tcPr>
            <w:tcW w:w="1353" w:type="dxa"/>
            <w:hideMark/>
          </w:tcPr>
          <w:p w14:paraId="1C640B4F" w14:textId="7D6B9376"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2.</w:t>
            </w:r>
            <w:r w:rsidR="00D77F9E">
              <w:rPr>
                <w:rFonts w:eastAsia="Times New Roman" w:cs="Times New Roman"/>
                <w:color w:val="000000"/>
                <w:sz w:val="20"/>
                <w:szCs w:val="20"/>
                <w:lang w:eastAsia="nl-NL"/>
              </w:rPr>
              <w:t>302</w:t>
            </w:r>
          </w:p>
          <w:p w14:paraId="4512A858" w14:textId="12246535"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r>
      <w:tr w:rsidR="00D77F9E" w14:paraId="2A4B22A3" w14:textId="77777777" w:rsidTr="00184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CA78CB9" w14:textId="77777777" w:rsidR="00D77F9E" w:rsidRDefault="00D77F9E" w:rsidP="00184F0C">
            <w:pPr>
              <w:rPr>
                <w:rFonts w:eastAsia="Times New Roman" w:cs="Times New Roman"/>
                <w:color w:val="000000"/>
                <w:sz w:val="20"/>
                <w:szCs w:val="20"/>
                <w:lang w:eastAsia="nl-NL"/>
              </w:rPr>
            </w:pPr>
          </w:p>
        </w:tc>
        <w:tc>
          <w:tcPr>
            <w:tcW w:w="1353" w:type="dxa"/>
            <w:noWrap/>
            <w:hideMark/>
          </w:tcPr>
          <w:p w14:paraId="32CE65E8" w14:textId="77777777" w:rsidR="00D77F9E" w:rsidRDefault="00D77F9E" w:rsidP="00184F0C">
            <w:pPr>
              <w:spacing w:before="0"/>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sz w:val="20"/>
                <w:szCs w:val="20"/>
                <w:lang w:val="en-US"/>
              </w:rPr>
            </w:pPr>
          </w:p>
        </w:tc>
        <w:tc>
          <w:tcPr>
            <w:tcW w:w="1353" w:type="dxa"/>
          </w:tcPr>
          <w:p w14:paraId="332840CF" w14:textId="77777777" w:rsidR="00D77F9E" w:rsidRDefault="00D77F9E" w:rsidP="00184F0C">
            <w:pPr>
              <w:spacing w:befor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NL"/>
              </w:rPr>
            </w:pPr>
          </w:p>
        </w:tc>
      </w:tr>
      <w:tr w:rsidR="00D77F9E" w14:paraId="758E0D92" w14:textId="77777777" w:rsidTr="00184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1F7C8E19"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Number of Observations</w:t>
            </w:r>
          </w:p>
        </w:tc>
        <w:tc>
          <w:tcPr>
            <w:tcW w:w="1353" w:type="dxa"/>
            <w:noWrap/>
            <w:hideMark/>
          </w:tcPr>
          <w:p w14:paraId="0864287B" w14:textId="77777777" w:rsidR="00D77F9E" w:rsidRDefault="00D77F9E"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113</w:t>
            </w:r>
          </w:p>
        </w:tc>
        <w:tc>
          <w:tcPr>
            <w:tcW w:w="1353" w:type="dxa"/>
            <w:hideMark/>
          </w:tcPr>
          <w:p w14:paraId="0571B088" w14:textId="77777777" w:rsidR="00D77F9E" w:rsidRDefault="00D77F9E"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305</w:t>
            </w:r>
          </w:p>
        </w:tc>
      </w:tr>
      <w:tr w:rsidR="00D77F9E" w14:paraId="57EBA3CB" w14:textId="77777777" w:rsidTr="00184F0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5AB94C5"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R²</w:t>
            </w:r>
          </w:p>
        </w:tc>
        <w:tc>
          <w:tcPr>
            <w:tcW w:w="1353" w:type="dxa"/>
            <w:noWrap/>
            <w:hideMark/>
          </w:tcPr>
          <w:p w14:paraId="027737CA" w14:textId="45DC4015"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479</w:t>
            </w:r>
          </w:p>
        </w:tc>
        <w:tc>
          <w:tcPr>
            <w:tcW w:w="1353" w:type="dxa"/>
            <w:hideMark/>
          </w:tcPr>
          <w:p w14:paraId="32A3FB47" w14:textId="7B248D18"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329</w:t>
            </w:r>
          </w:p>
        </w:tc>
      </w:tr>
      <w:tr w:rsidR="00D77F9E" w14:paraId="35D255AB" w14:textId="77777777" w:rsidTr="00184F0C">
        <w:trPr>
          <w:trHeight w:val="320"/>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5F77ACA"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Adjusted R²</w:t>
            </w:r>
          </w:p>
        </w:tc>
        <w:tc>
          <w:tcPr>
            <w:tcW w:w="1353" w:type="dxa"/>
            <w:noWrap/>
            <w:hideMark/>
          </w:tcPr>
          <w:p w14:paraId="022E5B46" w14:textId="05DCA5EC"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444</w:t>
            </w:r>
          </w:p>
        </w:tc>
        <w:tc>
          <w:tcPr>
            <w:tcW w:w="1353" w:type="dxa"/>
            <w:hideMark/>
          </w:tcPr>
          <w:p w14:paraId="47702F45" w14:textId="4248E273" w:rsidR="00D77F9E" w:rsidRDefault="00472007" w:rsidP="00184F0C">
            <w:pPr>
              <w:spacing w:befor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0.</w:t>
            </w:r>
            <w:r w:rsidR="00D77F9E">
              <w:rPr>
                <w:rFonts w:eastAsia="Times New Roman" w:cs="Times New Roman"/>
                <w:color w:val="000000"/>
                <w:sz w:val="20"/>
                <w:szCs w:val="20"/>
                <w:lang w:eastAsia="nl-NL"/>
              </w:rPr>
              <w:t>311</w:t>
            </w:r>
          </w:p>
        </w:tc>
      </w:tr>
      <w:tr w:rsidR="00D77F9E" w14:paraId="242169E5" w14:textId="77777777" w:rsidTr="00184F0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20" w:type="dxa"/>
            <w:tcBorders>
              <w:bottom w:val="double" w:sz="4" w:space="0" w:color="auto"/>
            </w:tcBorders>
            <w:noWrap/>
            <w:hideMark/>
          </w:tcPr>
          <w:p w14:paraId="612D454E" w14:textId="77777777" w:rsidR="00D77F9E" w:rsidRDefault="00D77F9E" w:rsidP="00184F0C">
            <w:pPr>
              <w:spacing w:before="0"/>
              <w:jc w:val="left"/>
              <w:rPr>
                <w:rFonts w:eastAsia="Times New Roman" w:cs="Times New Roman"/>
                <w:color w:val="000000"/>
                <w:sz w:val="20"/>
                <w:szCs w:val="20"/>
                <w:lang w:eastAsia="nl-NL"/>
              </w:rPr>
            </w:pPr>
            <w:r>
              <w:rPr>
                <w:rFonts w:eastAsia="Times New Roman" w:cs="Times New Roman"/>
                <w:color w:val="000000"/>
                <w:sz w:val="20"/>
                <w:szCs w:val="20"/>
                <w:lang w:eastAsia="nl-NL"/>
              </w:rPr>
              <w:t>F-Statistics</w:t>
            </w:r>
          </w:p>
        </w:tc>
        <w:tc>
          <w:tcPr>
            <w:tcW w:w="1353" w:type="dxa"/>
            <w:tcBorders>
              <w:bottom w:val="double" w:sz="4" w:space="0" w:color="auto"/>
            </w:tcBorders>
            <w:noWrap/>
            <w:hideMark/>
          </w:tcPr>
          <w:p w14:paraId="20C8A66B" w14:textId="6CCEBF9C"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color w:val="000000"/>
                <w:sz w:val="20"/>
                <w:szCs w:val="20"/>
                <w:lang w:eastAsia="nl-NL"/>
              </w:rPr>
              <w:t>13.</w:t>
            </w:r>
            <w:r w:rsidR="00D77F9E">
              <w:rPr>
                <w:rFonts w:eastAsia="Times New Roman" w:cs="Times New Roman"/>
                <w:color w:val="000000"/>
                <w:sz w:val="20"/>
                <w:szCs w:val="20"/>
                <w:lang w:eastAsia="nl-NL"/>
              </w:rPr>
              <w:t>77</w:t>
            </w:r>
            <w:r w:rsidR="00D77F9E">
              <w:rPr>
                <w:rFonts w:eastAsia="Times New Roman" w:cs="Times New Roman"/>
                <w:color w:val="000000"/>
                <w:sz w:val="20"/>
                <w:szCs w:val="20"/>
                <w:lang w:eastAsia="nl-NL"/>
              </w:rPr>
              <w:br/>
            </w: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c>
          <w:tcPr>
            <w:tcW w:w="1353" w:type="dxa"/>
            <w:tcBorders>
              <w:bottom w:val="double" w:sz="4" w:space="0" w:color="auto"/>
            </w:tcBorders>
            <w:hideMark/>
          </w:tcPr>
          <w:p w14:paraId="4CA50B9F" w14:textId="6343BD94"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nl-NL"/>
              </w:rPr>
            </w:pPr>
            <w:r>
              <w:rPr>
                <w:rFonts w:eastAsia="Times New Roman" w:cs="Times New Roman"/>
                <w:color w:val="000000"/>
                <w:sz w:val="20"/>
                <w:szCs w:val="20"/>
                <w:lang w:eastAsia="nl-NL"/>
              </w:rPr>
              <w:t>18.</w:t>
            </w:r>
            <w:r w:rsidR="00D77F9E">
              <w:rPr>
                <w:rFonts w:eastAsia="Times New Roman" w:cs="Times New Roman"/>
                <w:color w:val="000000"/>
                <w:sz w:val="20"/>
                <w:szCs w:val="20"/>
                <w:lang w:eastAsia="nl-NL"/>
              </w:rPr>
              <w:t>15</w:t>
            </w:r>
          </w:p>
          <w:p w14:paraId="72BBA7CD" w14:textId="22C7C31B" w:rsidR="00D77F9E" w:rsidRDefault="00472007" w:rsidP="00184F0C">
            <w:pPr>
              <w:spacing w:befor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nl-NL"/>
              </w:rPr>
            </w:pPr>
            <w:r>
              <w:rPr>
                <w:rFonts w:eastAsia="Times New Roman" w:cs="Times New Roman"/>
                <w:i/>
                <w:color w:val="000000"/>
                <w:sz w:val="20"/>
                <w:szCs w:val="20"/>
                <w:lang w:eastAsia="nl-NL"/>
              </w:rPr>
              <w:t>0.</w:t>
            </w:r>
            <w:r w:rsidR="00D77F9E">
              <w:rPr>
                <w:rFonts w:eastAsia="Times New Roman" w:cs="Times New Roman"/>
                <w:i/>
                <w:color w:val="000000"/>
                <w:sz w:val="20"/>
                <w:szCs w:val="20"/>
                <w:lang w:eastAsia="nl-NL"/>
              </w:rPr>
              <w:t>000***</w:t>
            </w:r>
          </w:p>
        </w:tc>
      </w:tr>
    </w:tbl>
    <w:p w14:paraId="53E1604C" w14:textId="77777777" w:rsidR="00AB222F" w:rsidRDefault="00AB222F" w:rsidP="00D77F9E">
      <w:pPr>
        <w:spacing w:before="0"/>
        <w:ind w:left="706" w:hanging="706"/>
        <w:rPr>
          <w:sz w:val="16"/>
          <w:szCs w:val="16"/>
          <w:lang w:val="en-US"/>
        </w:rPr>
      </w:pPr>
      <w:r>
        <w:rPr>
          <w:sz w:val="16"/>
          <w:szCs w:val="16"/>
          <w:lang w:val="en-US"/>
        </w:rPr>
        <w:t xml:space="preserve">Notes: </w:t>
      </w:r>
      <w:r w:rsidR="00D77F9E">
        <w:rPr>
          <w:sz w:val="16"/>
          <w:szCs w:val="16"/>
          <w:lang w:val="en-US"/>
        </w:rPr>
        <w:t xml:space="preserve">Model 3.2 differs from model 3 by restricting the sample period to 2004 - 2007. </w:t>
      </w:r>
    </w:p>
    <w:p w14:paraId="1EC78C33" w14:textId="77777777" w:rsidR="00AB222F" w:rsidRDefault="00D77F9E" w:rsidP="00D77F9E">
      <w:pPr>
        <w:spacing w:before="0"/>
        <w:ind w:left="706" w:hanging="706"/>
        <w:rPr>
          <w:sz w:val="16"/>
          <w:szCs w:val="16"/>
          <w:lang w:val="en-US"/>
        </w:rPr>
      </w:pPr>
      <w:r>
        <w:rPr>
          <w:sz w:val="16"/>
          <w:szCs w:val="16"/>
          <w:lang w:val="en-US"/>
        </w:rPr>
        <w:t xml:space="preserve">Model 12 adds a control variable for recapitalization.  </w:t>
      </w:r>
      <w:r w:rsidRPr="006342B1">
        <w:rPr>
          <w:sz w:val="16"/>
          <w:szCs w:val="16"/>
          <w:lang w:val="en-US"/>
        </w:rPr>
        <w:t xml:space="preserve">P-values are displayed below </w:t>
      </w:r>
    </w:p>
    <w:p w14:paraId="520010AA" w14:textId="77777777" w:rsidR="00AB222F" w:rsidRDefault="00D77F9E" w:rsidP="00D77F9E">
      <w:pPr>
        <w:spacing w:before="0"/>
        <w:ind w:left="706" w:hanging="706"/>
        <w:rPr>
          <w:sz w:val="16"/>
          <w:szCs w:val="16"/>
          <w:lang w:val="en-US"/>
        </w:rPr>
      </w:pPr>
      <w:proofErr w:type="spellStart"/>
      <w:r w:rsidRPr="006342B1">
        <w:rPr>
          <w:sz w:val="16"/>
          <w:szCs w:val="16"/>
          <w:lang w:val="en-US"/>
        </w:rPr>
        <w:t>Bètacoefficie</w:t>
      </w:r>
      <w:r>
        <w:rPr>
          <w:sz w:val="16"/>
          <w:szCs w:val="16"/>
          <w:lang w:val="en-US"/>
        </w:rPr>
        <w:t>nts</w:t>
      </w:r>
      <w:proofErr w:type="spellEnd"/>
      <w:r>
        <w:rPr>
          <w:sz w:val="16"/>
          <w:szCs w:val="16"/>
          <w:lang w:val="en-US"/>
        </w:rPr>
        <w:t>,</w:t>
      </w:r>
      <w:r w:rsidRPr="006342B1">
        <w:rPr>
          <w:sz w:val="16"/>
          <w:szCs w:val="16"/>
          <w:lang w:val="en-US"/>
        </w:rPr>
        <w:t xml:space="preserve"> </w:t>
      </w:r>
      <w:r>
        <w:rPr>
          <w:sz w:val="16"/>
          <w:szCs w:val="16"/>
          <w:lang w:val="en-US"/>
        </w:rPr>
        <w:t>in italics. ***, **, *</w:t>
      </w:r>
      <w:r w:rsidRPr="006342B1">
        <w:rPr>
          <w:sz w:val="16"/>
          <w:szCs w:val="16"/>
          <w:lang w:val="en-US"/>
        </w:rPr>
        <w:t xml:space="preserve"> denotes statistical significance at the 1%, 5%, 10% level </w:t>
      </w:r>
    </w:p>
    <w:p w14:paraId="3F8FBDF8" w14:textId="678C2192" w:rsidR="00D77F9E" w:rsidRPr="006342B1" w:rsidRDefault="00D77F9E" w:rsidP="00D77F9E">
      <w:pPr>
        <w:spacing w:before="0"/>
        <w:ind w:left="706" w:hanging="706"/>
        <w:rPr>
          <w:sz w:val="16"/>
          <w:szCs w:val="16"/>
          <w:lang w:val="en-US"/>
        </w:rPr>
      </w:pPr>
      <w:proofErr w:type="gramStart"/>
      <w:r w:rsidRPr="006342B1">
        <w:rPr>
          <w:sz w:val="16"/>
          <w:szCs w:val="16"/>
          <w:lang w:val="en-US"/>
        </w:rPr>
        <w:t>respectively</w:t>
      </w:r>
      <w:proofErr w:type="gramEnd"/>
      <w:r w:rsidRPr="006342B1">
        <w:rPr>
          <w:sz w:val="16"/>
          <w:szCs w:val="16"/>
          <w:lang w:val="en-US"/>
        </w:rPr>
        <w:t>. Variable definitions are given in Appendix 2.</w:t>
      </w:r>
    </w:p>
    <w:p w14:paraId="158F307D" w14:textId="5A8F9D5F" w:rsidR="00D77F9E" w:rsidRDefault="00D77F9E" w:rsidP="003F38AF">
      <w:pPr>
        <w:ind w:left="709" w:hanging="709"/>
        <w:rPr>
          <w:lang w:val="en-US"/>
        </w:rPr>
      </w:pPr>
    </w:p>
    <w:p w14:paraId="2BF1A542" w14:textId="5A73F046" w:rsidR="007470D5" w:rsidRPr="00967481" w:rsidRDefault="007470D5" w:rsidP="003F38AF">
      <w:pPr>
        <w:ind w:left="709" w:hanging="709"/>
        <w:rPr>
          <w:lang w:val="en-US"/>
        </w:rPr>
      </w:pPr>
    </w:p>
    <w:p w14:paraId="2375B9D3" w14:textId="6F463DA9" w:rsidR="00515F85" w:rsidRPr="005E1AE6" w:rsidRDefault="00A16880" w:rsidP="00A16880">
      <w:pPr>
        <w:pStyle w:val="Titel"/>
        <w:rPr>
          <w:lang w:val="en-US"/>
        </w:rPr>
      </w:pPr>
      <w:r w:rsidRPr="005E1AE6">
        <w:rPr>
          <w:lang w:val="en-US"/>
        </w:rPr>
        <w:lastRenderedPageBreak/>
        <w:t>Sources</w:t>
      </w:r>
    </w:p>
    <w:p w14:paraId="76669B0E" w14:textId="77777777" w:rsidR="00487D69" w:rsidRPr="005E1AE6" w:rsidRDefault="00487D69" w:rsidP="00C97389">
      <w:pPr>
        <w:pStyle w:val="TitleSource"/>
      </w:pPr>
      <w:r w:rsidRPr="005E1AE6">
        <w:rPr>
          <w:rFonts w:cstheme="majorHAnsi"/>
        </w:rPr>
        <w:t>Books</w:t>
      </w:r>
    </w:p>
    <w:p w14:paraId="18AB838C" w14:textId="1DFA3D5F" w:rsidR="008612EF" w:rsidRDefault="008612EF" w:rsidP="00487D69">
      <w:pPr>
        <w:rPr>
          <w:lang w:val="en-US"/>
        </w:rPr>
      </w:pPr>
      <w:r w:rsidRPr="00967481">
        <w:rPr>
          <w:lang w:val="en-US"/>
        </w:rPr>
        <w:t xml:space="preserve">De </w:t>
      </w:r>
      <w:proofErr w:type="spellStart"/>
      <w:r w:rsidRPr="00967481">
        <w:rPr>
          <w:lang w:val="en-US"/>
        </w:rPr>
        <w:t>Broe</w:t>
      </w:r>
      <w:proofErr w:type="spellEnd"/>
      <w:r w:rsidRPr="00967481">
        <w:rPr>
          <w:lang w:val="en-US"/>
        </w:rPr>
        <w:t xml:space="preserve">, L. (2015). </w:t>
      </w:r>
      <w:r w:rsidRPr="008612EF">
        <w:t>“Negende bewerking: overdracht van de NIA-voorraad</w:t>
      </w:r>
      <w:r w:rsidR="00693774">
        <w:t>.”</w:t>
      </w:r>
      <w:r w:rsidRPr="008612EF">
        <w:t xml:space="preserve"> </w:t>
      </w:r>
      <w:proofErr w:type="spellStart"/>
      <w:r w:rsidRPr="00693774">
        <w:rPr>
          <w:i/>
          <w:lang w:val="en-US"/>
        </w:rPr>
        <w:t>Vademecum</w:t>
      </w:r>
      <w:proofErr w:type="spellEnd"/>
      <w:r w:rsidRPr="00693774">
        <w:rPr>
          <w:i/>
          <w:lang w:val="en-US"/>
        </w:rPr>
        <w:t xml:space="preserve"> </w:t>
      </w:r>
      <w:proofErr w:type="spellStart"/>
      <w:r w:rsidRPr="00693774">
        <w:rPr>
          <w:i/>
          <w:lang w:val="en-US"/>
        </w:rPr>
        <w:t>Fiscale</w:t>
      </w:r>
      <w:proofErr w:type="spellEnd"/>
      <w:r w:rsidRPr="00693774">
        <w:rPr>
          <w:i/>
          <w:lang w:val="en-US"/>
        </w:rPr>
        <w:t xml:space="preserve"> </w:t>
      </w:r>
      <w:proofErr w:type="spellStart"/>
      <w:r w:rsidRPr="00693774">
        <w:rPr>
          <w:i/>
          <w:lang w:val="en-US"/>
        </w:rPr>
        <w:t>Falconis</w:t>
      </w:r>
      <w:proofErr w:type="spellEnd"/>
      <w:r w:rsidRPr="00693774">
        <w:rPr>
          <w:i/>
          <w:lang w:val="en-US"/>
        </w:rPr>
        <w:t xml:space="preserve">, </w:t>
      </w:r>
      <w:r w:rsidRPr="00693774">
        <w:rPr>
          <w:lang w:val="en-US"/>
        </w:rPr>
        <w:t>pp. 372- 373</w:t>
      </w:r>
      <w:r w:rsidR="00693774" w:rsidRPr="00693774">
        <w:rPr>
          <w:lang w:val="en-US"/>
        </w:rPr>
        <w:t>.</w:t>
      </w:r>
    </w:p>
    <w:p w14:paraId="3CD43D11" w14:textId="359D0C21" w:rsidR="00A87BA2" w:rsidRDefault="00A87BA2" w:rsidP="00487D69">
      <w:pPr>
        <w:rPr>
          <w:lang w:val="en-US"/>
        </w:rPr>
      </w:pPr>
      <w:r>
        <w:rPr>
          <w:lang w:val="en-US"/>
        </w:rPr>
        <w:t>Stock J.H., and Watson M.M. (2011). Introduction to Econometrics</w:t>
      </w:r>
      <w:r w:rsidR="003C0234">
        <w:rPr>
          <w:lang w:val="en-US"/>
        </w:rPr>
        <w:t xml:space="preserve">. </w:t>
      </w:r>
      <w:r w:rsidR="003C0234" w:rsidRPr="003C0234">
        <w:rPr>
          <w:i/>
          <w:lang w:val="en-US"/>
        </w:rPr>
        <w:t xml:space="preserve">Pearson </w:t>
      </w:r>
      <w:r w:rsidRPr="003C0234">
        <w:rPr>
          <w:i/>
          <w:lang w:val="en-US"/>
        </w:rPr>
        <w:t>Third Edition</w:t>
      </w:r>
      <w:r w:rsidR="003C0234">
        <w:rPr>
          <w:i/>
          <w:lang w:val="en-US"/>
        </w:rPr>
        <w:t xml:space="preserve">, </w:t>
      </w:r>
      <w:r w:rsidR="003C0234" w:rsidRPr="003C0234">
        <w:rPr>
          <w:lang w:val="en-US"/>
        </w:rPr>
        <w:t>pp. 244</w:t>
      </w:r>
    </w:p>
    <w:p w14:paraId="09E109B4" w14:textId="77777777" w:rsidR="00487D69" w:rsidRPr="001E2A91" w:rsidRDefault="00487D69" w:rsidP="00C97389">
      <w:pPr>
        <w:pStyle w:val="TitleSource"/>
      </w:pPr>
      <w:r w:rsidRPr="001E2A91">
        <w:t>Articles</w:t>
      </w:r>
    </w:p>
    <w:p w14:paraId="05C14D8B" w14:textId="4B3AADDB" w:rsidR="00CC0FBD" w:rsidRPr="00CC0FBD" w:rsidRDefault="00CC0FBD" w:rsidP="00CC0FBD">
      <w:pPr>
        <w:rPr>
          <w:lang w:val="en-US"/>
        </w:rPr>
      </w:pPr>
      <w:r w:rsidRPr="00CC0FBD">
        <w:rPr>
          <w:lang w:val="en-US"/>
        </w:rPr>
        <w:t>Adrian, T., and Shin, H. S. (</w:t>
      </w:r>
      <w:r w:rsidR="00693774">
        <w:rPr>
          <w:lang w:val="en-US"/>
        </w:rPr>
        <w:t>2010). “Liquidity and leverage.”</w:t>
      </w:r>
      <w:r w:rsidRPr="00CC0FBD">
        <w:rPr>
          <w:lang w:val="en-US"/>
        </w:rPr>
        <w:t xml:space="preserve"> </w:t>
      </w:r>
      <w:r w:rsidRPr="00CC0FBD">
        <w:rPr>
          <w:i/>
          <w:iCs/>
          <w:lang w:val="en-US"/>
        </w:rPr>
        <w:t xml:space="preserve">Journal of Financial </w:t>
      </w:r>
      <w:proofErr w:type="gramStart"/>
      <w:r w:rsidRPr="00CC0FBD">
        <w:rPr>
          <w:i/>
          <w:iCs/>
          <w:lang w:val="en-US"/>
        </w:rPr>
        <w:t>Intermediation</w:t>
      </w:r>
      <w:r w:rsidRPr="00CC0FBD">
        <w:rPr>
          <w:lang w:val="en-US"/>
        </w:rPr>
        <w:t>(</w:t>
      </w:r>
      <w:proofErr w:type="gramEnd"/>
      <w:r w:rsidRPr="00CC0FBD">
        <w:rPr>
          <w:lang w:val="en-US"/>
        </w:rPr>
        <w:t>19), pp. 418-437</w:t>
      </w:r>
      <w:r w:rsidR="00693774">
        <w:rPr>
          <w:lang w:val="en-US"/>
        </w:rPr>
        <w:t>.</w:t>
      </w:r>
    </w:p>
    <w:p w14:paraId="1C341736" w14:textId="3FF9D844" w:rsidR="00CC0FBD" w:rsidRPr="00CC0FBD" w:rsidRDefault="00CC0FBD" w:rsidP="00CC0FBD">
      <w:pPr>
        <w:rPr>
          <w:lang w:val="en-US"/>
        </w:rPr>
      </w:pPr>
      <w:r w:rsidRPr="00CC0FBD">
        <w:rPr>
          <w:lang w:val="en-US"/>
        </w:rPr>
        <w:t>Akhtar, S. (2005). “The Determinants of Capital Structure for Australian Multinati</w:t>
      </w:r>
      <w:r w:rsidR="00693774">
        <w:rPr>
          <w:lang w:val="en-US"/>
        </w:rPr>
        <w:t xml:space="preserve">onal and Domestic Corporations.” </w:t>
      </w:r>
      <w:r w:rsidRPr="00CC0FBD">
        <w:rPr>
          <w:i/>
          <w:iCs/>
          <w:lang w:val="en-US"/>
        </w:rPr>
        <w:t>Australian Journal of Management</w:t>
      </w:r>
      <w:r w:rsidRPr="00CC0FBD">
        <w:rPr>
          <w:lang w:val="en-US"/>
        </w:rPr>
        <w:t>, Vol. 30, No. 2, pp. 321-341.</w:t>
      </w:r>
    </w:p>
    <w:p w14:paraId="4D7E3769" w14:textId="7E882C28" w:rsidR="00CC0FBD" w:rsidRPr="00CC0FBD" w:rsidRDefault="00CC0FBD" w:rsidP="00CC0FBD">
      <w:pPr>
        <w:rPr>
          <w:lang w:val="en-US"/>
        </w:rPr>
      </w:pPr>
      <w:proofErr w:type="spellStart"/>
      <w:r w:rsidRPr="00CC0FBD">
        <w:rPr>
          <w:lang w:val="en-US"/>
        </w:rPr>
        <w:t>Bhaduri</w:t>
      </w:r>
      <w:proofErr w:type="spellEnd"/>
      <w:r w:rsidRPr="00CC0FBD">
        <w:rPr>
          <w:lang w:val="en-US"/>
        </w:rPr>
        <w:t xml:space="preserve">, S. N. (2002). “Determinants of Corporate Borrowing: Some Evidence from </w:t>
      </w:r>
      <w:r w:rsidR="00693774">
        <w:rPr>
          <w:lang w:val="en-US"/>
        </w:rPr>
        <w:t>the Indian Corporate Structure.”</w:t>
      </w:r>
      <w:r w:rsidRPr="00CC0FBD">
        <w:rPr>
          <w:lang w:val="en-US"/>
        </w:rPr>
        <w:t xml:space="preserve"> </w:t>
      </w:r>
      <w:r w:rsidRPr="00CC0FBD">
        <w:rPr>
          <w:i/>
          <w:iCs/>
          <w:lang w:val="en-US"/>
        </w:rPr>
        <w:t>Journal of Economics and Finance</w:t>
      </w:r>
      <w:r w:rsidRPr="00CC0FBD">
        <w:rPr>
          <w:lang w:val="en-US"/>
        </w:rPr>
        <w:t>, Vol.26, No. 2, pp. 200-215.</w:t>
      </w:r>
    </w:p>
    <w:p w14:paraId="45D39DC6" w14:textId="791E24F9" w:rsidR="00CC0FBD" w:rsidRPr="00CC0FBD" w:rsidRDefault="00CC0FBD" w:rsidP="00CC0FBD">
      <w:pPr>
        <w:rPr>
          <w:lang w:val="en-US"/>
        </w:rPr>
      </w:pPr>
      <w:proofErr w:type="spellStart"/>
      <w:r w:rsidRPr="00CC0FBD">
        <w:rPr>
          <w:lang w:val="en-US"/>
        </w:rPr>
        <w:t>Brierly</w:t>
      </w:r>
      <w:proofErr w:type="spellEnd"/>
      <w:r w:rsidRPr="00CC0FBD">
        <w:rPr>
          <w:lang w:val="en-US"/>
        </w:rPr>
        <w:t>, P., and Bunn, P. (2005). “The determination of UK Corporate Capital Gearing</w:t>
      </w:r>
      <w:r w:rsidR="00693774">
        <w:rPr>
          <w:lang w:val="en-US"/>
        </w:rPr>
        <w:t>.</w:t>
      </w:r>
      <w:r w:rsidRPr="00CC0FBD">
        <w:rPr>
          <w:lang w:val="en-US"/>
        </w:rPr>
        <w:t xml:space="preserve">” </w:t>
      </w:r>
      <w:r w:rsidRPr="00CC0FBD">
        <w:rPr>
          <w:i/>
          <w:iCs/>
          <w:lang w:val="en-US"/>
        </w:rPr>
        <w:t xml:space="preserve">Bank of England, Quarterly Bulletin, </w:t>
      </w:r>
      <w:proofErr w:type="gramStart"/>
      <w:r w:rsidRPr="00CC0FBD">
        <w:rPr>
          <w:i/>
          <w:iCs/>
          <w:lang w:val="en-US"/>
        </w:rPr>
        <w:t>Autumn</w:t>
      </w:r>
      <w:proofErr w:type="gramEnd"/>
      <w:r w:rsidRPr="00CC0FBD">
        <w:rPr>
          <w:i/>
          <w:iCs/>
          <w:lang w:val="en-US"/>
        </w:rPr>
        <w:t xml:space="preserve"> 2005</w:t>
      </w:r>
      <w:r w:rsidRPr="00CC0FBD">
        <w:rPr>
          <w:lang w:val="en-US"/>
        </w:rPr>
        <w:t>, Vol. 45, No. 3, pp. 356.</w:t>
      </w:r>
    </w:p>
    <w:p w14:paraId="7BB75E3C" w14:textId="147D5F31" w:rsidR="00CC0FBD" w:rsidRDefault="00CC0FBD" w:rsidP="00CC0FBD">
      <w:pPr>
        <w:rPr>
          <w:lang w:val="en-US"/>
        </w:rPr>
      </w:pPr>
      <w:r w:rsidRPr="00CC0FBD">
        <w:rPr>
          <w:lang w:val="en-US"/>
        </w:rPr>
        <w:t xml:space="preserve">Van </w:t>
      </w:r>
      <w:proofErr w:type="spellStart"/>
      <w:r w:rsidRPr="00CC0FBD">
        <w:rPr>
          <w:lang w:val="en-US"/>
        </w:rPr>
        <w:t>Campenhout</w:t>
      </w:r>
      <w:proofErr w:type="spellEnd"/>
      <w:r w:rsidRPr="00CC0FBD">
        <w:rPr>
          <w:lang w:val="en-US"/>
        </w:rPr>
        <w:t xml:space="preserve">, G., and Van </w:t>
      </w:r>
      <w:proofErr w:type="spellStart"/>
      <w:r w:rsidRPr="00CC0FBD">
        <w:rPr>
          <w:lang w:val="en-US"/>
        </w:rPr>
        <w:t>Caneghem</w:t>
      </w:r>
      <w:proofErr w:type="spellEnd"/>
      <w:r w:rsidRPr="00CC0FBD">
        <w:rPr>
          <w:lang w:val="en-US"/>
        </w:rPr>
        <w:t xml:space="preserve">, T. (2013). “How did the notional interest deduction affect Belgian SMEs' capital structure?” </w:t>
      </w:r>
      <w:r w:rsidRPr="00CC0FBD">
        <w:rPr>
          <w:i/>
          <w:iCs/>
          <w:lang w:val="en-US"/>
        </w:rPr>
        <w:t xml:space="preserve">Small Business </w:t>
      </w:r>
      <w:proofErr w:type="gramStart"/>
      <w:r w:rsidRPr="00CC0FBD">
        <w:rPr>
          <w:i/>
          <w:iCs/>
          <w:lang w:val="en-US"/>
        </w:rPr>
        <w:t>Economics</w:t>
      </w:r>
      <w:r w:rsidRPr="00CC0FBD">
        <w:rPr>
          <w:lang w:val="en-US"/>
        </w:rPr>
        <w:t>(</w:t>
      </w:r>
      <w:proofErr w:type="gramEnd"/>
      <w:r w:rsidRPr="00CC0FBD">
        <w:rPr>
          <w:lang w:val="en-US"/>
        </w:rPr>
        <w:t>40), pp. 351-373.</w:t>
      </w:r>
    </w:p>
    <w:p w14:paraId="7D3347ED" w14:textId="049C056C" w:rsidR="00087F03" w:rsidRPr="00087F03" w:rsidRDefault="00087F03" w:rsidP="00CC0FBD">
      <w:pPr>
        <w:rPr>
          <w:lang w:val="en-US"/>
        </w:rPr>
      </w:pPr>
      <w:proofErr w:type="spellStart"/>
      <w:r>
        <w:rPr>
          <w:lang w:val="en-US"/>
        </w:rPr>
        <w:t>Claessens</w:t>
      </w:r>
      <w:proofErr w:type="spellEnd"/>
      <w:r>
        <w:rPr>
          <w:lang w:val="en-US"/>
        </w:rPr>
        <w:t xml:space="preserve">, S., and </w:t>
      </w:r>
      <w:proofErr w:type="spellStart"/>
      <w:r>
        <w:rPr>
          <w:lang w:val="en-US"/>
        </w:rPr>
        <w:t>Kose</w:t>
      </w:r>
      <w:proofErr w:type="spellEnd"/>
      <w:r>
        <w:rPr>
          <w:lang w:val="en-US"/>
        </w:rPr>
        <w:t>, A.M. (2013). “</w:t>
      </w:r>
      <w:r w:rsidRPr="00087F03">
        <w:rPr>
          <w:lang w:val="en-US"/>
        </w:rPr>
        <w:t>Financial Crises: Explanations, Types, and Implications</w:t>
      </w:r>
      <w:r>
        <w:rPr>
          <w:lang w:val="en-US"/>
        </w:rPr>
        <w:t xml:space="preserve">.” </w:t>
      </w:r>
      <w:r>
        <w:rPr>
          <w:i/>
          <w:lang w:val="en-US"/>
        </w:rPr>
        <w:t>IMF Working Paper</w:t>
      </w:r>
      <w:r>
        <w:rPr>
          <w:lang w:val="en-US"/>
        </w:rPr>
        <w:t>, pp. 20-21</w:t>
      </w:r>
      <w:r w:rsidRPr="00087F03">
        <w:rPr>
          <w:lang w:val="en-US"/>
        </w:rPr>
        <w:t xml:space="preserve"> </w:t>
      </w:r>
    </w:p>
    <w:p w14:paraId="5865450B" w14:textId="2757BBE8" w:rsidR="00CC0FBD" w:rsidRPr="00693774" w:rsidRDefault="00CC0FBD" w:rsidP="00CC0FBD">
      <w:pPr>
        <w:rPr>
          <w:lang w:val="en-US"/>
        </w:rPr>
      </w:pPr>
      <w:proofErr w:type="spellStart"/>
      <w:r w:rsidRPr="00CC0FBD">
        <w:rPr>
          <w:lang w:val="en-US"/>
        </w:rPr>
        <w:t>Cornelis</w:t>
      </w:r>
      <w:proofErr w:type="spellEnd"/>
      <w:r w:rsidRPr="00CC0FBD">
        <w:rPr>
          <w:lang w:val="en-US"/>
        </w:rPr>
        <w:t>, S., and Merckx, S. (2009). “The effect of notional interest deduction o</w:t>
      </w:r>
      <w:r w:rsidR="00693774">
        <w:rPr>
          <w:lang w:val="en-US"/>
        </w:rPr>
        <w:t>n the financing policy of SMEs.”</w:t>
      </w:r>
      <w:r w:rsidRPr="00CC0FBD">
        <w:rPr>
          <w:lang w:val="en-US"/>
        </w:rPr>
        <w:t xml:space="preserve"> </w:t>
      </w:r>
      <w:r w:rsidRPr="00693774">
        <w:rPr>
          <w:i/>
          <w:iCs/>
          <w:lang w:val="en-US"/>
        </w:rPr>
        <w:t>Master Thesis Applied Economic Sciences</w:t>
      </w:r>
      <w:r w:rsidRPr="00693774">
        <w:rPr>
          <w:i/>
          <w:lang w:val="en-US"/>
        </w:rPr>
        <w:t xml:space="preserve">. </w:t>
      </w:r>
      <w:r w:rsidRPr="00693774">
        <w:rPr>
          <w:lang w:val="en-US"/>
        </w:rPr>
        <w:t>University Gent: Faculty Economics and Business.</w:t>
      </w:r>
    </w:p>
    <w:p w14:paraId="05CEE5D3" w14:textId="2A9FCB7F" w:rsidR="00CC0FBD" w:rsidRPr="00CC0FBD" w:rsidRDefault="00CC0FBD" w:rsidP="00CC0FBD">
      <w:pPr>
        <w:rPr>
          <w:lang w:val="en-US"/>
        </w:rPr>
      </w:pPr>
      <w:r>
        <w:rPr>
          <w:lang w:val="en-US"/>
        </w:rPr>
        <w:t>Country report, (2013). “</w:t>
      </w:r>
      <w:r w:rsidRPr="00CC0FBD">
        <w:rPr>
          <w:lang w:val="en-US"/>
        </w:rPr>
        <w:t>Belgium: Technical Note on Crisis Management and Bank Resolution Framework</w:t>
      </w:r>
      <w:r w:rsidR="00693774">
        <w:rPr>
          <w:lang w:val="en-US"/>
        </w:rPr>
        <w:t>.”</w:t>
      </w:r>
      <w:r w:rsidRPr="00CC0FBD">
        <w:rPr>
          <w:lang w:val="en-US"/>
        </w:rPr>
        <w:t xml:space="preserve"> </w:t>
      </w:r>
      <w:r>
        <w:rPr>
          <w:i/>
          <w:lang w:val="en-US"/>
        </w:rPr>
        <w:t>International Monetary Fund</w:t>
      </w:r>
      <w:r w:rsidRPr="00CC0FBD">
        <w:rPr>
          <w:lang w:val="en-US"/>
        </w:rPr>
        <w:t>, pp. 27-29</w:t>
      </w:r>
      <w:r w:rsidR="00693774">
        <w:rPr>
          <w:lang w:val="en-US"/>
        </w:rPr>
        <w:t>.</w:t>
      </w:r>
    </w:p>
    <w:p w14:paraId="3DB3886C" w14:textId="4CFF88E5" w:rsidR="00CC0FBD" w:rsidRPr="00CC0FBD" w:rsidRDefault="00CC0FBD" w:rsidP="00CC0FBD">
      <w:pPr>
        <w:rPr>
          <w:lang w:val="en-US"/>
        </w:rPr>
      </w:pPr>
      <w:r w:rsidRPr="00CC0FBD">
        <w:rPr>
          <w:lang w:val="en-US"/>
        </w:rPr>
        <w:t xml:space="preserve">Devereux, M.P., and H. Freeman, (1991). </w:t>
      </w:r>
      <w:r w:rsidR="00693774">
        <w:rPr>
          <w:lang w:val="en-US"/>
        </w:rPr>
        <w:t>“A general neutral profits tax.”</w:t>
      </w:r>
      <w:r w:rsidRPr="00CC0FBD">
        <w:rPr>
          <w:lang w:val="en-US"/>
        </w:rPr>
        <w:t xml:space="preserve"> </w:t>
      </w:r>
      <w:r w:rsidRPr="00CC0FBD">
        <w:rPr>
          <w:i/>
          <w:iCs/>
          <w:lang w:val="en-US"/>
        </w:rPr>
        <w:t xml:space="preserve">Fiscal Studies </w:t>
      </w:r>
      <w:r w:rsidRPr="00CC0FBD">
        <w:rPr>
          <w:lang w:val="en-US"/>
        </w:rPr>
        <w:t>12.</w:t>
      </w:r>
    </w:p>
    <w:p w14:paraId="502E29C6" w14:textId="4328D93A" w:rsidR="00CC0FBD" w:rsidRPr="00CC0FBD" w:rsidRDefault="00CC0FBD" w:rsidP="00CC0FBD">
      <w:pPr>
        <w:rPr>
          <w:lang w:val="en-US"/>
        </w:rPr>
      </w:pPr>
      <w:r w:rsidRPr="00CC0FBD">
        <w:rPr>
          <w:lang w:val="en-US"/>
        </w:rPr>
        <w:t>Donaldson, G. (1961). “Corporate Debt Capacity: A Study of Corporate Debt Policy and</w:t>
      </w:r>
      <w:r w:rsidR="00693774">
        <w:rPr>
          <w:lang w:val="en-US"/>
        </w:rPr>
        <w:t xml:space="preserve"> d</w:t>
      </w:r>
      <w:r w:rsidRPr="00CC0FBD">
        <w:rPr>
          <w:lang w:val="en-US"/>
        </w:rPr>
        <w:t>eterminat</w:t>
      </w:r>
      <w:r w:rsidR="00693774">
        <w:rPr>
          <w:lang w:val="en-US"/>
        </w:rPr>
        <w:t>ion of Corporate Debt Capacity.”</w:t>
      </w:r>
      <w:r w:rsidRPr="00CC0FBD">
        <w:rPr>
          <w:lang w:val="en-US"/>
        </w:rPr>
        <w:t xml:space="preserve"> </w:t>
      </w:r>
      <w:r w:rsidRPr="00CC0FBD">
        <w:rPr>
          <w:i/>
          <w:iCs/>
          <w:lang w:val="en-US"/>
        </w:rPr>
        <w:t xml:space="preserve">Working Paper. </w:t>
      </w:r>
      <w:r w:rsidRPr="00CC0FBD">
        <w:rPr>
          <w:lang w:val="en-US"/>
        </w:rPr>
        <w:t>Boston: Harvard University, Graduate school of Business, Division of Research.</w:t>
      </w:r>
    </w:p>
    <w:p w14:paraId="68C6DA45" w14:textId="301B0DC4" w:rsidR="00CC0FBD" w:rsidRPr="00CC0FBD" w:rsidRDefault="00CC0FBD" w:rsidP="00CC0FBD">
      <w:pPr>
        <w:rPr>
          <w:lang w:val="en-US"/>
        </w:rPr>
      </w:pPr>
      <w:r w:rsidRPr="00CC0FBD">
        <w:rPr>
          <w:lang w:val="en-US"/>
        </w:rPr>
        <w:t>Frank, M.Z., and Goyal, V.K. (2003). “Testing the pecking order theory of capital structure</w:t>
      </w:r>
      <w:r w:rsidR="00693774">
        <w:rPr>
          <w:i/>
          <w:iCs/>
          <w:lang w:val="en-US"/>
        </w:rPr>
        <w:t>.”</w:t>
      </w:r>
      <w:r w:rsidRPr="00CC0FBD">
        <w:rPr>
          <w:i/>
          <w:iCs/>
          <w:lang w:val="en-US"/>
        </w:rPr>
        <w:t xml:space="preserve"> Journal of Financial Economics</w:t>
      </w:r>
      <w:r w:rsidRPr="00CC0FBD">
        <w:rPr>
          <w:lang w:val="en-US"/>
        </w:rPr>
        <w:t>, Vol. 67, No. 2, pp. 217</w:t>
      </w:r>
      <w:r w:rsidR="00693774">
        <w:rPr>
          <w:lang w:val="en-US"/>
        </w:rPr>
        <w:t>.</w:t>
      </w:r>
    </w:p>
    <w:p w14:paraId="76BDA262" w14:textId="2A13F6D3" w:rsidR="00CC0FBD" w:rsidRDefault="00CC0FBD" w:rsidP="00CC0FBD">
      <w:pPr>
        <w:rPr>
          <w:lang w:val="en-US"/>
        </w:rPr>
      </w:pPr>
      <w:proofErr w:type="spellStart"/>
      <w:r w:rsidRPr="00CC0FBD">
        <w:rPr>
          <w:lang w:val="en-US"/>
        </w:rPr>
        <w:lastRenderedPageBreak/>
        <w:t>Frühwirth</w:t>
      </w:r>
      <w:proofErr w:type="spellEnd"/>
      <w:r w:rsidRPr="00CC0FBD">
        <w:rPr>
          <w:lang w:val="en-US"/>
        </w:rPr>
        <w:t xml:space="preserve">, M., and </w:t>
      </w:r>
      <w:proofErr w:type="spellStart"/>
      <w:r w:rsidRPr="00CC0FBD">
        <w:rPr>
          <w:lang w:val="en-US"/>
        </w:rPr>
        <w:t>Kolbialka</w:t>
      </w:r>
      <w:proofErr w:type="spellEnd"/>
      <w:r w:rsidRPr="00CC0FBD">
        <w:rPr>
          <w:lang w:val="en-US"/>
        </w:rPr>
        <w:t xml:space="preserve">, M. (2011, March 25). “Do equity tax shields reduce the leverage?” </w:t>
      </w:r>
      <w:r w:rsidRPr="00CC0FBD">
        <w:rPr>
          <w:i/>
          <w:iCs/>
          <w:lang w:val="en-US"/>
        </w:rPr>
        <w:t>The Austrian case</w:t>
      </w:r>
      <w:r w:rsidRPr="00CC0FBD">
        <w:rPr>
          <w:lang w:val="en-US"/>
        </w:rPr>
        <w:t>. Institute for Banking, Finance and Insurance. Acquired from Social</w:t>
      </w:r>
      <w:r>
        <w:rPr>
          <w:lang w:val="en-US"/>
        </w:rPr>
        <w:t xml:space="preserve"> </w:t>
      </w:r>
      <w:r w:rsidRPr="00CC0FBD">
        <w:rPr>
          <w:lang w:val="en-US"/>
        </w:rPr>
        <w:t>Science Research Network</w:t>
      </w:r>
      <w:r w:rsidR="00693774">
        <w:rPr>
          <w:lang w:val="en-US"/>
        </w:rPr>
        <w:t>.</w:t>
      </w:r>
      <w:r w:rsidRPr="00CC0FBD">
        <w:rPr>
          <w:lang w:val="en-US"/>
        </w:rPr>
        <w:t xml:space="preserve"> </w:t>
      </w:r>
    </w:p>
    <w:p w14:paraId="0E7C6223" w14:textId="38ED1BD7" w:rsidR="00CC0FBD" w:rsidRPr="00CC0FBD" w:rsidRDefault="00CC0FBD" w:rsidP="00CC0FBD">
      <w:pPr>
        <w:rPr>
          <w:lang w:val="en-US"/>
        </w:rPr>
      </w:pPr>
      <w:r w:rsidRPr="00CC0FBD">
        <w:rPr>
          <w:lang w:val="en-US"/>
        </w:rPr>
        <w:t>Graham, J.R. (1996a). “</w:t>
      </w:r>
      <w:r w:rsidR="00693774">
        <w:rPr>
          <w:lang w:val="en-US"/>
        </w:rPr>
        <w:t>Debt and the marginal tax rate.”</w:t>
      </w:r>
      <w:r w:rsidRPr="00CC0FBD">
        <w:rPr>
          <w:lang w:val="en-US"/>
        </w:rPr>
        <w:t xml:space="preserve"> </w:t>
      </w:r>
      <w:r w:rsidRPr="00CC0FBD">
        <w:rPr>
          <w:i/>
          <w:iCs/>
          <w:lang w:val="en-US"/>
        </w:rPr>
        <w:t>Journal of Financial Economics</w:t>
      </w:r>
      <w:r w:rsidRPr="00CC0FBD">
        <w:rPr>
          <w:lang w:val="en-US"/>
        </w:rPr>
        <w:t>, Vol. 41 (1), pp. 41-73.</w:t>
      </w:r>
    </w:p>
    <w:p w14:paraId="6B57532E" w14:textId="7358A28A" w:rsidR="00CC0FBD" w:rsidRPr="00CC0FBD" w:rsidRDefault="00CC0FBD" w:rsidP="00CC0FBD">
      <w:pPr>
        <w:rPr>
          <w:lang w:val="en-US"/>
        </w:rPr>
      </w:pPr>
      <w:r w:rsidRPr="00CC0FBD">
        <w:rPr>
          <w:lang w:val="en-US"/>
        </w:rPr>
        <w:t>Graham, J.R. (1996b). “Proxies for t</w:t>
      </w:r>
      <w:r w:rsidR="00693774">
        <w:rPr>
          <w:lang w:val="en-US"/>
        </w:rPr>
        <w:t xml:space="preserve">he </w:t>
      </w:r>
      <w:proofErr w:type="gramStart"/>
      <w:r w:rsidR="00693774">
        <w:rPr>
          <w:lang w:val="en-US"/>
        </w:rPr>
        <w:t>Corporate</w:t>
      </w:r>
      <w:proofErr w:type="gramEnd"/>
      <w:r w:rsidR="00693774">
        <w:rPr>
          <w:lang w:val="en-US"/>
        </w:rPr>
        <w:t xml:space="preserve"> marginal Tax Rate.”</w:t>
      </w:r>
      <w:r w:rsidRPr="00CC0FBD">
        <w:rPr>
          <w:lang w:val="en-US"/>
        </w:rPr>
        <w:t xml:space="preserve"> </w:t>
      </w:r>
      <w:r w:rsidRPr="00CC0FBD">
        <w:rPr>
          <w:i/>
          <w:iCs/>
          <w:lang w:val="en-US"/>
        </w:rPr>
        <w:t>Journal of Financial Economics</w:t>
      </w:r>
      <w:r w:rsidRPr="00CC0FBD">
        <w:rPr>
          <w:lang w:val="en-US"/>
        </w:rPr>
        <w:t>, Vol. 42, pp. 187-221.</w:t>
      </w:r>
    </w:p>
    <w:p w14:paraId="0E810B24" w14:textId="7D84BCC9" w:rsidR="00CC0FBD" w:rsidRPr="00CC0FBD" w:rsidRDefault="00CC0FBD" w:rsidP="00CC0FBD">
      <w:pPr>
        <w:rPr>
          <w:lang w:val="en-US"/>
        </w:rPr>
      </w:pPr>
      <w:r w:rsidRPr="00CC0FBD">
        <w:rPr>
          <w:lang w:val="en-US"/>
        </w:rPr>
        <w:t>Graham, J.R. (2000). “How</w:t>
      </w:r>
      <w:r w:rsidR="00693774">
        <w:rPr>
          <w:lang w:val="en-US"/>
        </w:rPr>
        <w:t xml:space="preserve"> </w:t>
      </w:r>
      <w:proofErr w:type="gramStart"/>
      <w:r w:rsidR="00693774">
        <w:rPr>
          <w:lang w:val="en-US"/>
        </w:rPr>
        <w:t>Big</w:t>
      </w:r>
      <w:proofErr w:type="gramEnd"/>
      <w:r w:rsidR="00693774">
        <w:rPr>
          <w:lang w:val="en-US"/>
        </w:rPr>
        <w:t xml:space="preserve"> are Tax Benefits of Debt?”</w:t>
      </w:r>
      <w:r w:rsidRPr="00CC0FBD">
        <w:rPr>
          <w:lang w:val="en-US"/>
        </w:rPr>
        <w:t xml:space="preserve"> </w:t>
      </w:r>
      <w:r w:rsidRPr="00CC0FBD">
        <w:rPr>
          <w:i/>
          <w:iCs/>
          <w:lang w:val="en-US"/>
        </w:rPr>
        <w:t>The Journal of Finance</w:t>
      </w:r>
      <w:r w:rsidRPr="00CC0FBD">
        <w:rPr>
          <w:lang w:val="en-US"/>
        </w:rPr>
        <w:t>, Vol. 55 (5), pp. 1901-1941</w:t>
      </w:r>
      <w:r w:rsidR="00693774">
        <w:rPr>
          <w:lang w:val="en-US"/>
        </w:rPr>
        <w:t>.</w:t>
      </w:r>
    </w:p>
    <w:p w14:paraId="00D7702E" w14:textId="3F3F8120" w:rsidR="00CC0FBD" w:rsidRPr="00CC0FBD" w:rsidRDefault="00CC0FBD" w:rsidP="00CC0FBD">
      <w:pPr>
        <w:rPr>
          <w:lang w:val="en-US"/>
        </w:rPr>
      </w:pPr>
      <w:r w:rsidRPr="00CC0FBD">
        <w:rPr>
          <w:lang w:val="en-US"/>
        </w:rPr>
        <w:t>Graham, J.R. (2001). “Estim</w:t>
      </w:r>
      <w:r w:rsidR="00693774">
        <w:rPr>
          <w:lang w:val="en-US"/>
        </w:rPr>
        <w:t>ating the Tax Benefits of Debt.”</w:t>
      </w:r>
      <w:r w:rsidRPr="00CC0FBD">
        <w:rPr>
          <w:lang w:val="en-US"/>
        </w:rPr>
        <w:t xml:space="preserve"> </w:t>
      </w:r>
      <w:r w:rsidRPr="00CC0FBD">
        <w:rPr>
          <w:i/>
          <w:iCs/>
          <w:lang w:val="en-US"/>
        </w:rPr>
        <w:t>Journal of Applied Corporate Finance</w:t>
      </w:r>
      <w:r w:rsidRPr="00CC0FBD">
        <w:rPr>
          <w:lang w:val="en-US"/>
        </w:rPr>
        <w:t>, Vol. 14 (1), pp. 42-54.</w:t>
      </w:r>
    </w:p>
    <w:p w14:paraId="20B309F3" w14:textId="0C043F6D" w:rsidR="00CC0FBD" w:rsidRPr="00CC0FBD" w:rsidRDefault="00CC0FBD" w:rsidP="00CC0FBD">
      <w:pPr>
        <w:rPr>
          <w:lang w:val="en-US"/>
        </w:rPr>
      </w:pPr>
      <w:r>
        <w:rPr>
          <w:lang w:val="en-US"/>
        </w:rPr>
        <w:t>G</w:t>
      </w:r>
      <w:r w:rsidRPr="00CC0FBD">
        <w:rPr>
          <w:lang w:val="en-US"/>
        </w:rPr>
        <w:t>raham, J.R. (2003). “Taxes and corporate finance: A review</w:t>
      </w:r>
      <w:r w:rsidR="00693774">
        <w:rPr>
          <w:lang w:val="en-US"/>
        </w:rPr>
        <w:t>.”</w:t>
      </w:r>
      <w:r w:rsidRPr="00CC0FBD">
        <w:rPr>
          <w:lang w:val="en-US"/>
        </w:rPr>
        <w:t xml:space="preserve"> </w:t>
      </w:r>
      <w:r w:rsidRPr="00CC0FBD">
        <w:rPr>
          <w:i/>
          <w:iCs/>
          <w:lang w:val="en-US"/>
        </w:rPr>
        <w:t>Review of Financial Studies</w:t>
      </w:r>
      <w:r w:rsidRPr="00CC0FBD">
        <w:rPr>
          <w:lang w:val="en-US"/>
        </w:rPr>
        <w:t>, Vol. 16 (4), pp. 1075-1129.</w:t>
      </w:r>
    </w:p>
    <w:p w14:paraId="595DC293" w14:textId="5949511A" w:rsidR="00CC0FBD" w:rsidRPr="00CC0FBD" w:rsidRDefault="00CC0FBD" w:rsidP="00CC0FBD">
      <w:pPr>
        <w:rPr>
          <w:lang w:val="en-US"/>
        </w:rPr>
      </w:pPr>
      <w:r w:rsidRPr="00CC0FBD">
        <w:rPr>
          <w:lang w:val="en-US"/>
        </w:rPr>
        <w:t>Graham, J.R., and Mills L.F. (2008). “Using tax return data to simulat</w:t>
      </w:r>
      <w:r w:rsidR="00693774">
        <w:rPr>
          <w:lang w:val="en-US"/>
        </w:rPr>
        <w:t>e corporate marginal tax rates.”</w:t>
      </w:r>
      <w:r w:rsidRPr="00CC0FBD">
        <w:rPr>
          <w:lang w:val="en-US"/>
        </w:rPr>
        <w:t xml:space="preserve"> </w:t>
      </w:r>
      <w:r w:rsidRPr="00CC0FBD">
        <w:rPr>
          <w:i/>
          <w:iCs/>
          <w:lang w:val="en-US"/>
        </w:rPr>
        <w:t>Journal of Accounting and Economics</w:t>
      </w:r>
      <w:r w:rsidRPr="00CC0FBD">
        <w:rPr>
          <w:lang w:val="en-US"/>
        </w:rPr>
        <w:t>, Vol. 46 (2-3), pp. 366-388</w:t>
      </w:r>
      <w:r w:rsidR="00693774">
        <w:rPr>
          <w:lang w:val="en-US"/>
        </w:rPr>
        <w:t>.</w:t>
      </w:r>
    </w:p>
    <w:p w14:paraId="7CFE6979" w14:textId="6FE1F915" w:rsidR="00CC0FBD" w:rsidRPr="00CC0FBD" w:rsidRDefault="00CC0FBD" w:rsidP="00CC0FBD">
      <w:pPr>
        <w:rPr>
          <w:lang w:val="en-US"/>
        </w:rPr>
      </w:pPr>
      <w:r w:rsidRPr="00CC0FBD">
        <w:rPr>
          <w:lang w:val="en-US"/>
        </w:rPr>
        <w:t xml:space="preserve">Hall G., Hutchinson P., and </w:t>
      </w:r>
      <w:proofErr w:type="spellStart"/>
      <w:r w:rsidRPr="00CC0FBD">
        <w:rPr>
          <w:lang w:val="en-US"/>
        </w:rPr>
        <w:t>Michaelas</w:t>
      </w:r>
      <w:proofErr w:type="spellEnd"/>
      <w:r w:rsidRPr="00CC0FBD">
        <w:rPr>
          <w:lang w:val="en-US"/>
        </w:rPr>
        <w:t xml:space="preserve"> N. (2000). “Industry Effects on the Determinants of Unquoted SMEs’ Capital Structure</w:t>
      </w:r>
      <w:r w:rsidR="00693774">
        <w:rPr>
          <w:i/>
          <w:iCs/>
          <w:lang w:val="en-US"/>
        </w:rPr>
        <w:t>.”</w:t>
      </w:r>
      <w:r w:rsidRPr="00CC0FBD">
        <w:rPr>
          <w:i/>
          <w:iCs/>
          <w:lang w:val="en-US"/>
        </w:rPr>
        <w:t xml:space="preserve"> International Journal of the Economics of Business</w:t>
      </w:r>
      <w:r w:rsidRPr="00CC0FBD">
        <w:rPr>
          <w:lang w:val="en-US"/>
        </w:rPr>
        <w:t>,</w:t>
      </w:r>
      <w:r w:rsidR="00693774">
        <w:rPr>
          <w:lang w:val="en-US"/>
        </w:rPr>
        <w:t xml:space="preserve"> Volume 7, No. 3, pp. 297 – 312,</w:t>
      </w:r>
      <w:r w:rsidRPr="00CC0FBD">
        <w:rPr>
          <w:lang w:val="en-US"/>
        </w:rPr>
        <w:t xml:space="preserve"> 51.</w:t>
      </w:r>
    </w:p>
    <w:p w14:paraId="646B8DC7" w14:textId="3B954949" w:rsidR="00CC0FBD" w:rsidRPr="00CC0FBD" w:rsidRDefault="00CC0FBD" w:rsidP="00CC0FBD">
      <w:pPr>
        <w:rPr>
          <w:lang w:val="en-US"/>
        </w:rPr>
      </w:pPr>
      <w:r w:rsidRPr="00CC0FBD">
        <w:rPr>
          <w:lang w:val="en-US"/>
        </w:rPr>
        <w:t xml:space="preserve">Hall G., Hutchinson P., and </w:t>
      </w:r>
      <w:proofErr w:type="spellStart"/>
      <w:r w:rsidRPr="00CC0FBD">
        <w:rPr>
          <w:lang w:val="en-US"/>
        </w:rPr>
        <w:t>Michaelas</w:t>
      </w:r>
      <w:proofErr w:type="spellEnd"/>
      <w:r w:rsidRPr="00CC0FBD">
        <w:rPr>
          <w:lang w:val="en-US"/>
        </w:rPr>
        <w:t xml:space="preserve"> N. (2004). “Determinants of the Capit</w:t>
      </w:r>
      <w:r w:rsidR="00693774">
        <w:rPr>
          <w:lang w:val="en-US"/>
        </w:rPr>
        <w:t>al Structures of European SMEs.”</w:t>
      </w:r>
      <w:r w:rsidRPr="00CC0FBD">
        <w:rPr>
          <w:lang w:val="en-US"/>
        </w:rPr>
        <w:t xml:space="preserve"> </w:t>
      </w:r>
      <w:r w:rsidRPr="00CC0FBD">
        <w:rPr>
          <w:i/>
          <w:iCs/>
          <w:lang w:val="en-US"/>
        </w:rPr>
        <w:t>Journal of Business Finance &amp; Accounting</w:t>
      </w:r>
      <w:r w:rsidRPr="00CC0FBD">
        <w:rPr>
          <w:lang w:val="en-US"/>
        </w:rPr>
        <w:t>, Vol. 31, No. 5 &amp; 6, pp. 711- 728</w:t>
      </w:r>
      <w:r w:rsidR="00693774">
        <w:rPr>
          <w:lang w:val="en-US"/>
        </w:rPr>
        <w:t>.</w:t>
      </w:r>
    </w:p>
    <w:p w14:paraId="44D2966D" w14:textId="4A790729" w:rsidR="00CC0FBD" w:rsidRPr="00CC0FBD" w:rsidRDefault="00CC0FBD" w:rsidP="00CC0FBD">
      <w:pPr>
        <w:rPr>
          <w:lang w:val="en-US"/>
        </w:rPr>
      </w:pPr>
      <w:proofErr w:type="spellStart"/>
      <w:r w:rsidRPr="00CC0FBD">
        <w:rPr>
          <w:lang w:val="en-US"/>
        </w:rPr>
        <w:t>Hortlund</w:t>
      </w:r>
      <w:proofErr w:type="spellEnd"/>
      <w:r w:rsidRPr="00CC0FBD">
        <w:rPr>
          <w:lang w:val="en-US"/>
        </w:rPr>
        <w:t>, P. (2005). “Do inflation and high</w:t>
      </w:r>
      <w:r w:rsidR="00693774">
        <w:rPr>
          <w:lang w:val="en-US"/>
        </w:rPr>
        <w:t xml:space="preserve"> taxes increase bank leverage?”</w:t>
      </w:r>
      <w:r w:rsidRPr="00CC0FBD">
        <w:rPr>
          <w:lang w:val="en-US"/>
        </w:rPr>
        <w:t xml:space="preserve"> </w:t>
      </w:r>
      <w:r w:rsidRPr="00CC0FBD">
        <w:rPr>
          <w:i/>
          <w:iCs/>
          <w:lang w:val="en-US"/>
        </w:rPr>
        <w:t>Working Paper Series in Economics and Finance,</w:t>
      </w:r>
      <w:r w:rsidRPr="00CC0FBD">
        <w:rPr>
          <w:lang w:val="en-US"/>
        </w:rPr>
        <w:t xml:space="preserve"> pp. 2-48.</w:t>
      </w:r>
    </w:p>
    <w:p w14:paraId="3368EEA6" w14:textId="101F0079" w:rsidR="00CC0FBD" w:rsidRPr="00CC0FBD" w:rsidRDefault="00CC0FBD" w:rsidP="00CC0FBD">
      <w:pPr>
        <w:rPr>
          <w:lang w:val="en-US"/>
        </w:rPr>
      </w:pPr>
      <w:r w:rsidRPr="00CC0FBD">
        <w:rPr>
          <w:lang w:val="en-US"/>
        </w:rPr>
        <w:t xml:space="preserve">Jensen, M.C., and </w:t>
      </w:r>
      <w:proofErr w:type="spellStart"/>
      <w:r w:rsidRPr="00CC0FBD">
        <w:rPr>
          <w:lang w:val="en-US"/>
        </w:rPr>
        <w:t>Meckling</w:t>
      </w:r>
      <w:proofErr w:type="spellEnd"/>
      <w:r w:rsidRPr="00CC0FBD">
        <w:rPr>
          <w:lang w:val="en-US"/>
        </w:rPr>
        <w:t xml:space="preserve"> W.H. (1976). “Theory of the Firm: Managerial Behavior, Agency</w:t>
      </w:r>
      <w:r w:rsidR="00693774">
        <w:rPr>
          <w:lang w:val="en-US"/>
        </w:rPr>
        <w:t xml:space="preserve"> Costs and Ownership Structure.”</w:t>
      </w:r>
      <w:r w:rsidRPr="00CC0FBD">
        <w:rPr>
          <w:lang w:val="en-US"/>
        </w:rPr>
        <w:t xml:space="preserve"> </w:t>
      </w:r>
      <w:r w:rsidRPr="00CC0FBD">
        <w:rPr>
          <w:i/>
          <w:iCs/>
          <w:lang w:val="en-US"/>
        </w:rPr>
        <w:t>Journal of Financial Economics,</w:t>
      </w:r>
      <w:r w:rsidRPr="00CC0FBD">
        <w:rPr>
          <w:lang w:val="en-US"/>
        </w:rPr>
        <w:t xml:space="preserve"> Vol. 3, No. 4, pp. 305-360.</w:t>
      </w:r>
    </w:p>
    <w:p w14:paraId="767F0400" w14:textId="5A78537D" w:rsidR="00CC0FBD" w:rsidRPr="00CC0FBD" w:rsidRDefault="00CC0FBD" w:rsidP="00CC0FBD">
      <w:pPr>
        <w:rPr>
          <w:lang w:val="en-US"/>
        </w:rPr>
      </w:pPr>
      <w:r w:rsidRPr="00CC0FBD">
        <w:rPr>
          <w:lang w:val="en-US"/>
        </w:rPr>
        <w:t>Jordan J., Lowe J., and Taylor P. (1998). “Strategy and Fina</w:t>
      </w:r>
      <w:r w:rsidR="00693774">
        <w:rPr>
          <w:lang w:val="en-US"/>
        </w:rPr>
        <w:t>ncial Policy in UK Small Firms.”</w:t>
      </w:r>
      <w:r w:rsidRPr="00CC0FBD">
        <w:rPr>
          <w:lang w:val="en-US"/>
        </w:rPr>
        <w:t xml:space="preserve"> </w:t>
      </w:r>
      <w:r w:rsidRPr="00CC0FBD">
        <w:rPr>
          <w:i/>
          <w:iCs/>
          <w:lang w:val="en-US"/>
        </w:rPr>
        <w:t>Journal of Business and Accounting</w:t>
      </w:r>
      <w:r w:rsidRPr="00CC0FBD">
        <w:rPr>
          <w:lang w:val="en-US"/>
        </w:rPr>
        <w:t>, Vol. 25 (1) &amp; (2), pp. 1-27.</w:t>
      </w:r>
    </w:p>
    <w:p w14:paraId="287EA06F" w14:textId="6C8E4A56" w:rsidR="00CC0FBD" w:rsidRPr="00CC0FBD" w:rsidRDefault="00CC0FBD" w:rsidP="00CC0FBD">
      <w:pPr>
        <w:rPr>
          <w:lang w:val="en-US"/>
        </w:rPr>
      </w:pPr>
      <w:r w:rsidRPr="00CC0FBD">
        <w:rPr>
          <w:lang w:val="en-US"/>
        </w:rPr>
        <w:t xml:space="preserve">Jung, K., Kim Y., and </w:t>
      </w:r>
      <w:proofErr w:type="spellStart"/>
      <w:r w:rsidRPr="00CC0FBD">
        <w:rPr>
          <w:lang w:val="en-US"/>
        </w:rPr>
        <w:t>Stulz</w:t>
      </w:r>
      <w:proofErr w:type="spellEnd"/>
      <w:r w:rsidRPr="00CC0FBD">
        <w:rPr>
          <w:lang w:val="en-US"/>
        </w:rPr>
        <w:t xml:space="preserve"> R. (1996). “Timing, Investment Opportunities, Managerial Discretion, and the Security Issue Decision</w:t>
      </w:r>
      <w:r w:rsidR="00693774">
        <w:rPr>
          <w:i/>
          <w:iCs/>
          <w:lang w:val="en-US"/>
        </w:rPr>
        <w:t>.”</w:t>
      </w:r>
      <w:r w:rsidRPr="00CC0FBD">
        <w:rPr>
          <w:i/>
          <w:iCs/>
          <w:lang w:val="en-US"/>
        </w:rPr>
        <w:t xml:space="preserve"> Journal of Financial Economics</w:t>
      </w:r>
      <w:r w:rsidRPr="00CC0FBD">
        <w:rPr>
          <w:lang w:val="en-US"/>
        </w:rPr>
        <w:t>, Volume 42, No. 2, pp. 159–85.</w:t>
      </w:r>
    </w:p>
    <w:p w14:paraId="7C0D87D1" w14:textId="2FFDEC08" w:rsidR="00CC0FBD" w:rsidRPr="00CC0FBD" w:rsidRDefault="00CC0FBD" w:rsidP="00CC0FBD">
      <w:pPr>
        <w:rPr>
          <w:lang w:val="en-US"/>
        </w:rPr>
      </w:pPr>
      <w:proofErr w:type="spellStart"/>
      <w:r w:rsidRPr="00CC0FBD">
        <w:rPr>
          <w:lang w:val="en-US"/>
        </w:rPr>
        <w:t>Kestens</w:t>
      </w:r>
      <w:proofErr w:type="spellEnd"/>
      <w:r w:rsidRPr="00CC0FBD">
        <w:rPr>
          <w:lang w:val="en-US"/>
        </w:rPr>
        <w:t xml:space="preserve">, K., Van </w:t>
      </w:r>
      <w:proofErr w:type="spellStart"/>
      <w:r w:rsidRPr="00CC0FBD">
        <w:rPr>
          <w:lang w:val="en-US"/>
        </w:rPr>
        <w:t>Cauwenberge</w:t>
      </w:r>
      <w:proofErr w:type="spellEnd"/>
      <w:r w:rsidRPr="00CC0FBD">
        <w:rPr>
          <w:lang w:val="en-US"/>
        </w:rPr>
        <w:t xml:space="preserve"> P., and </w:t>
      </w:r>
      <w:proofErr w:type="spellStart"/>
      <w:r w:rsidRPr="00CC0FBD">
        <w:rPr>
          <w:lang w:val="en-US"/>
        </w:rPr>
        <w:t>Christiaens</w:t>
      </w:r>
      <w:proofErr w:type="spellEnd"/>
      <w:r w:rsidRPr="00CC0FBD">
        <w:rPr>
          <w:lang w:val="en-US"/>
        </w:rPr>
        <w:t xml:space="preserve"> J. (2011). “The effect of the notional interest deducti</w:t>
      </w:r>
      <w:r w:rsidR="00693774">
        <w:rPr>
          <w:lang w:val="en-US"/>
        </w:rPr>
        <w:t>on on the capital structure of Belgian SMEs.”</w:t>
      </w:r>
      <w:r w:rsidRPr="00CC0FBD">
        <w:rPr>
          <w:lang w:val="en-US"/>
        </w:rPr>
        <w:t xml:space="preserve"> </w:t>
      </w:r>
      <w:r w:rsidRPr="00CC0FBD">
        <w:rPr>
          <w:i/>
          <w:iCs/>
          <w:lang w:val="en-US"/>
        </w:rPr>
        <w:t>Environment and Planning C: Government and Policy</w:t>
      </w:r>
      <w:r w:rsidRPr="00CC0FBD">
        <w:rPr>
          <w:lang w:val="en-US"/>
        </w:rPr>
        <w:t xml:space="preserve"> 30</w:t>
      </w:r>
      <w:r w:rsidR="00693774">
        <w:rPr>
          <w:lang w:val="en-US"/>
        </w:rPr>
        <w:t>.</w:t>
      </w:r>
    </w:p>
    <w:p w14:paraId="2C61F890" w14:textId="2C49779D" w:rsidR="00CC0FBD" w:rsidRPr="00CC0FBD" w:rsidRDefault="00CC0FBD" w:rsidP="00CC0FBD">
      <w:pPr>
        <w:rPr>
          <w:lang w:val="en-US"/>
        </w:rPr>
      </w:pPr>
      <w:r w:rsidRPr="00CC0FBD">
        <w:rPr>
          <w:lang w:val="en-US"/>
        </w:rPr>
        <w:t>King, M.A. (1974). “Ta</w:t>
      </w:r>
      <w:r w:rsidR="00693774">
        <w:rPr>
          <w:lang w:val="en-US"/>
        </w:rPr>
        <w:t>xation and the cost of capital.”</w:t>
      </w:r>
      <w:r w:rsidRPr="00CC0FBD">
        <w:rPr>
          <w:lang w:val="en-US"/>
        </w:rPr>
        <w:t xml:space="preserve"> </w:t>
      </w:r>
      <w:r w:rsidRPr="00CC0FBD">
        <w:rPr>
          <w:i/>
          <w:iCs/>
          <w:lang w:val="en-US"/>
        </w:rPr>
        <w:t>The Review of Economic Studies</w:t>
      </w:r>
      <w:r w:rsidRPr="00CC0FBD">
        <w:rPr>
          <w:lang w:val="en-US"/>
        </w:rPr>
        <w:t xml:space="preserve"> 41</w:t>
      </w:r>
      <w:r w:rsidR="00693774">
        <w:rPr>
          <w:lang w:val="en-US"/>
        </w:rPr>
        <w:t>.</w:t>
      </w:r>
    </w:p>
    <w:p w14:paraId="448B1EC4" w14:textId="772754F3" w:rsidR="00CC0FBD" w:rsidRPr="00CC0FBD" w:rsidRDefault="00CC0FBD" w:rsidP="00CC0FBD">
      <w:pPr>
        <w:rPr>
          <w:lang w:val="en-US"/>
        </w:rPr>
      </w:pPr>
      <w:r w:rsidRPr="00CC0FBD">
        <w:rPr>
          <w:lang w:val="en-US"/>
        </w:rPr>
        <w:t>Kumar, R. (2008). “Determinants of Firm’s Financi</w:t>
      </w:r>
      <w:r w:rsidR="00693774">
        <w:rPr>
          <w:lang w:val="en-US"/>
        </w:rPr>
        <w:t>al Leverage: A Critical Review.”</w:t>
      </w:r>
      <w:r w:rsidRPr="00CC0FBD">
        <w:rPr>
          <w:lang w:val="en-US"/>
        </w:rPr>
        <w:t xml:space="preserve"> </w:t>
      </w:r>
      <w:r w:rsidRPr="00CC0FBD">
        <w:rPr>
          <w:i/>
          <w:iCs/>
          <w:lang w:val="en-US"/>
        </w:rPr>
        <w:t>Journal of Contemporary Research in Management</w:t>
      </w:r>
      <w:r w:rsidRPr="00CC0FBD">
        <w:rPr>
          <w:lang w:val="en-US"/>
        </w:rPr>
        <w:t>, pp. 57-86</w:t>
      </w:r>
      <w:r w:rsidR="00693774">
        <w:rPr>
          <w:lang w:val="en-US"/>
        </w:rPr>
        <w:t>.</w:t>
      </w:r>
    </w:p>
    <w:p w14:paraId="28160555" w14:textId="0FFF5CA4" w:rsidR="00CC0FBD" w:rsidRPr="002353EC" w:rsidRDefault="00CC0FBD" w:rsidP="00CC0FBD">
      <w:pPr>
        <w:rPr>
          <w:lang w:val="en-US"/>
        </w:rPr>
      </w:pPr>
      <w:proofErr w:type="spellStart"/>
      <w:r w:rsidRPr="00CC0FBD">
        <w:rPr>
          <w:lang w:val="en-US"/>
        </w:rPr>
        <w:lastRenderedPageBreak/>
        <w:t>Milané</w:t>
      </w:r>
      <w:proofErr w:type="spellEnd"/>
      <w:r w:rsidRPr="00CC0FBD">
        <w:rPr>
          <w:lang w:val="en-US"/>
        </w:rPr>
        <w:t>, R-J., and Rodrigues T. (2014). “Notional Intere</w:t>
      </w:r>
      <w:r w:rsidR="00693774">
        <w:rPr>
          <w:lang w:val="en-US"/>
        </w:rPr>
        <w:t xml:space="preserve">st Deduction and Belgian Banks.” </w:t>
      </w:r>
      <w:r w:rsidR="00693774" w:rsidRPr="002353EC">
        <w:rPr>
          <w:i/>
          <w:lang w:val="en-US"/>
        </w:rPr>
        <w:t>Ma</w:t>
      </w:r>
      <w:r w:rsidR="002353EC" w:rsidRPr="002353EC">
        <w:rPr>
          <w:i/>
          <w:lang w:val="en-US"/>
        </w:rPr>
        <w:t>ster thesis</w:t>
      </w:r>
      <w:r w:rsidR="00693774" w:rsidRPr="002353EC">
        <w:rPr>
          <w:i/>
          <w:lang w:val="en-US"/>
        </w:rPr>
        <w:t xml:space="preserve"> </w:t>
      </w:r>
      <w:r w:rsidR="002353EC" w:rsidRPr="002353EC">
        <w:rPr>
          <w:i/>
          <w:lang w:val="en-US"/>
        </w:rPr>
        <w:t>financial economics &amp; business economics</w:t>
      </w:r>
      <w:r w:rsidR="002353EC">
        <w:rPr>
          <w:i/>
          <w:lang w:val="en-US"/>
        </w:rPr>
        <w:t>.</w:t>
      </w:r>
      <w:r w:rsidR="002353EC">
        <w:rPr>
          <w:lang w:val="en-US"/>
        </w:rPr>
        <w:t xml:space="preserve"> University of Leuven.</w:t>
      </w:r>
    </w:p>
    <w:p w14:paraId="31772046" w14:textId="2EFCFF0B" w:rsidR="00CC0FBD" w:rsidRPr="00CC0FBD" w:rsidRDefault="00CC0FBD" w:rsidP="00CC0FBD">
      <w:pPr>
        <w:rPr>
          <w:lang w:val="en-US"/>
        </w:rPr>
      </w:pPr>
      <w:r w:rsidRPr="00CC0FBD">
        <w:rPr>
          <w:lang w:val="en-US"/>
        </w:rPr>
        <w:t>Modigliani, F., and Miller, M. (1958). “The Cost of Capital, Corporation Finance</w:t>
      </w:r>
      <w:r w:rsidR="002353EC">
        <w:rPr>
          <w:lang w:val="en-US"/>
        </w:rPr>
        <w:t>, and the Theory of Investment.”</w:t>
      </w:r>
      <w:r w:rsidRPr="00CC0FBD">
        <w:rPr>
          <w:lang w:val="en-US"/>
        </w:rPr>
        <w:t xml:space="preserve"> </w:t>
      </w:r>
      <w:r w:rsidRPr="00CC0FBD">
        <w:rPr>
          <w:i/>
          <w:iCs/>
          <w:lang w:val="en-US"/>
        </w:rPr>
        <w:t>American Economic Review</w:t>
      </w:r>
      <w:r w:rsidRPr="00CC0FBD">
        <w:rPr>
          <w:lang w:val="en-US"/>
        </w:rPr>
        <w:t>, Vol. 48, pp. 261-297.</w:t>
      </w:r>
    </w:p>
    <w:p w14:paraId="0FB2C5A0" w14:textId="5B7D6BCE" w:rsidR="00CC0FBD" w:rsidRPr="00CC0FBD" w:rsidRDefault="00CC0FBD" w:rsidP="00CC0FBD">
      <w:pPr>
        <w:rPr>
          <w:lang w:val="en-US"/>
        </w:rPr>
      </w:pPr>
      <w:r w:rsidRPr="00CC0FBD">
        <w:rPr>
          <w:lang w:val="en-US"/>
        </w:rPr>
        <w:t xml:space="preserve">Myers, S.C., and </w:t>
      </w:r>
      <w:proofErr w:type="spellStart"/>
      <w:r w:rsidRPr="00CC0FBD">
        <w:rPr>
          <w:lang w:val="en-US"/>
        </w:rPr>
        <w:t>Majluf</w:t>
      </w:r>
      <w:proofErr w:type="spellEnd"/>
      <w:r w:rsidRPr="00CC0FBD">
        <w:rPr>
          <w:lang w:val="en-US"/>
        </w:rPr>
        <w:t xml:space="preserve"> N.S. (1984). “Corporate financing and investment decisions when firms have informat</w:t>
      </w:r>
      <w:r w:rsidR="002353EC">
        <w:rPr>
          <w:lang w:val="en-US"/>
        </w:rPr>
        <w:t>ion that investors do not have.”</w:t>
      </w:r>
      <w:r w:rsidRPr="00CC0FBD">
        <w:rPr>
          <w:lang w:val="en-US"/>
        </w:rPr>
        <w:t xml:space="preserve"> </w:t>
      </w:r>
      <w:r w:rsidRPr="00CC0FBD">
        <w:rPr>
          <w:i/>
          <w:iCs/>
          <w:lang w:val="en-US"/>
        </w:rPr>
        <w:t>Journal of Financial Economics,</w:t>
      </w:r>
      <w:r w:rsidRPr="00CC0FBD">
        <w:rPr>
          <w:lang w:val="en-US"/>
        </w:rPr>
        <w:t xml:space="preserve"> Vol. 13, No.2, pp 187-221.</w:t>
      </w:r>
    </w:p>
    <w:p w14:paraId="33B5E2D3" w14:textId="08BAE807" w:rsidR="00CC0FBD" w:rsidRPr="00CC0FBD" w:rsidRDefault="00CC0FBD" w:rsidP="00CC0FBD">
      <w:pPr>
        <w:rPr>
          <w:lang w:val="en-US"/>
        </w:rPr>
      </w:pPr>
      <w:r w:rsidRPr="00CC0FBD">
        <w:rPr>
          <w:lang w:val="en-US"/>
        </w:rPr>
        <w:t>Myers, S.C. (1984).</w:t>
      </w:r>
      <w:r w:rsidR="002353EC">
        <w:rPr>
          <w:lang w:val="en-US"/>
        </w:rPr>
        <w:t xml:space="preserve"> “The Capital Structure Puzzle.”</w:t>
      </w:r>
      <w:r w:rsidRPr="00CC0FBD">
        <w:rPr>
          <w:lang w:val="en-US"/>
        </w:rPr>
        <w:t xml:space="preserve"> </w:t>
      </w:r>
      <w:r w:rsidRPr="00CC0FBD">
        <w:rPr>
          <w:i/>
          <w:iCs/>
          <w:lang w:val="en-US"/>
        </w:rPr>
        <w:t>Journal of Finance,</w:t>
      </w:r>
      <w:r w:rsidRPr="00CC0FBD">
        <w:rPr>
          <w:lang w:val="en-US"/>
        </w:rPr>
        <w:t xml:space="preserve"> Vol. 39 No. 3, pp. 575-592</w:t>
      </w:r>
      <w:r w:rsidR="002353EC">
        <w:rPr>
          <w:lang w:val="en-US"/>
        </w:rPr>
        <w:t>.</w:t>
      </w:r>
    </w:p>
    <w:p w14:paraId="11EE1266" w14:textId="68248A0A" w:rsidR="00CC0FBD" w:rsidRPr="002353EC" w:rsidRDefault="00CC0FBD" w:rsidP="00CC0FBD">
      <w:pPr>
        <w:rPr>
          <w:lang w:val="en-US"/>
        </w:rPr>
      </w:pPr>
      <w:proofErr w:type="spellStart"/>
      <w:r w:rsidRPr="001E2A91">
        <w:rPr>
          <w:lang w:val="es-ES"/>
        </w:rPr>
        <w:t>Panier</w:t>
      </w:r>
      <w:proofErr w:type="spellEnd"/>
      <w:r w:rsidRPr="001E2A91">
        <w:rPr>
          <w:lang w:val="es-ES"/>
        </w:rPr>
        <w:t xml:space="preserve">, F., </w:t>
      </w:r>
      <w:proofErr w:type="spellStart"/>
      <w:r w:rsidRPr="001E2A91">
        <w:rPr>
          <w:lang w:val="es-ES"/>
        </w:rPr>
        <w:t>Perez-Gonzalez</w:t>
      </w:r>
      <w:proofErr w:type="spellEnd"/>
      <w:r w:rsidRPr="001E2A91">
        <w:rPr>
          <w:lang w:val="es-ES"/>
        </w:rPr>
        <w:t xml:space="preserve"> F., and Villanueva P. (2012). </w:t>
      </w:r>
      <w:r w:rsidRPr="00CC0FBD">
        <w:rPr>
          <w:lang w:val="en-US"/>
        </w:rPr>
        <w:t xml:space="preserve">“Capital structure and taxes: What happens when you (also) subsidize equity?” </w:t>
      </w:r>
      <w:r w:rsidRPr="004445EC">
        <w:rPr>
          <w:i/>
          <w:lang w:val="en-US"/>
        </w:rPr>
        <w:t xml:space="preserve">Working paper. </w:t>
      </w:r>
      <w:r w:rsidRPr="002353EC">
        <w:rPr>
          <w:lang w:val="en-US"/>
        </w:rPr>
        <w:t>Stanford University, Stanford, CA</w:t>
      </w:r>
      <w:r w:rsidR="002353EC">
        <w:rPr>
          <w:lang w:val="en-US"/>
        </w:rPr>
        <w:t>.</w:t>
      </w:r>
    </w:p>
    <w:p w14:paraId="6328C736" w14:textId="714DAA66" w:rsidR="00CC0FBD" w:rsidRPr="00CC0FBD" w:rsidRDefault="00CC0FBD" w:rsidP="00CC0FBD">
      <w:pPr>
        <w:rPr>
          <w:lang w:val="en-US"/>
        </w:rPr>
      </w:pPr>
      <w:proofErr w:type="spellStart"/>
      <w:r w:rsidRPr="00CC0FBD">
        <w:rPr>
          <w:lang w:val="en-US"/>
        </w:rPr>
        <w:t>Princen</w:t>
      </w:r>
      <w:proofErr w:type="spellEnd"/>
      <w:r w:rsidRPr="00CC0FBD">
        <w:rPr>
          <w:lang w:val="en-US"/>
        </w:rPr>
        <w:t xml:space="preserve">, S. (2012). “Taxes do affect corporate financing decisions: The case of </w:t>
      </w:r>
      <w:r w:rsidR="004445EC">
        <w:rPr>
          <w:lang w:val="en-US"/>
        </w:rPr>
        <w:t>B</w:t>
      </w:r>
      <w:r w:rsidR="002353EC">
        <w:rPr>
          <w:lang w:val="en-US"/>
        </w:rPr>
        <w:t>elgian ace.”</w:t>
      </w:r>
      <w:r w:rsidRPr="00CC0FBD">
        <w:rPr>
          <w:lang w:val="en-US"/>
        </w:rPr>
        <w:t xml:space="preserve"> </w:t>
      </w:r>
      <w:proofErr w:type="spellStart"/>
      <w:r w:rsidRPr="00CC0FBD">
        <w:rPr>
          <w:i/>
          <w:iCs/>
          <w:lang w:val="en-US"/>
        </w:rPr>
        <w:t>Cesifo</w:t>
      </w:r>
      <w:proofErr w:type="spellEnd"/>
      <w:r w:rsidRPr="00CC0FBD">
        <w:rPr>
          <w:i/>
          <w:iCs/>
          <w:lang w:val="en-US"/>
        </w:rPr>
        <w:t xml:space="preserve"> Working Paper</w:t>
      </w:r>
      <w:r w:rsidR="002353EC">
        <w:rPr>
          <w:i/>
          <w:iCs/>
          <w:lang w:val="en-US"/>
        </w:rPr>
        <w:t>.</w:t>
      </w:r>
    </w:p>
    <w:p w14:paraId="7F5A848C" w14:textId="4FD761B6" w:rsidR="00CC0FBD" w:rsidRPr="00CC0FBD" w:rsidRDefault="00CC0FBD" w:rsidP="00CC0FBD">
      <w:pPr>
        <w:rPr>
          <w:lang w:val="en-US"/>
        </w:rPr>
      </w:pPr>
      <w:proofErr w:type="spellStart"/>
      <w:r w:rsidRPr="00CC0FBD">
        <w:rPr>
          <w:lang w:val="en-US"/>
        </w:rPr>
        <w:t>Rajan</w:t>
      </w:r>
      <w:proofErr w:type="spellEnd"/>
      <w:r w:rsidRPr="00CC0FBD">
        <w:rPr>
          <w:lang w:val="en-US"/>
        </w:rPr>
        <w:t xml:space="preserve">, R.G., and </w:t>
      </w:r>
      <w:proofErr w:type="spellStart"/>
      <w:r w:rsidRPr="00CC0FBD">
        <w:rPr>
          <w:lang w:val="en-US"/>
        </w:rPr>
        <w:t>Zingales</w:t>
      </w:r>
      <w:proofErr w:type="spellEnd"/>
      <w:r w:rsidRPr="00CC0FBD">
        <w:rPr>
          <w:lang w:val="en-US"/>
        </w:rPr>
        <w:t>. L. (1995), “What Do We Know about Capital Structure? Some Evidence from International Data</w:t>
      </w:r>
      <w:r w:rsidR="002353EC">
        <w:rPr>
          <w:lang w:val="en-US"/>
        </w:rPr>
        <w:t>.</w:t>
      </w:r>
      <w:r w:rsidRPr="00CC0FBD">
        <w:rPr>
          <w:i/>
          <w:iCs/>
          <w:lang w:val="en-US"/>
        </w:rPr>
        <w:t>” Journal of Finance</w:t>
      </w:r>
      <w:r w:rsidRPr="00CC0FBD">
        <w:rPr>
          <w:lang w:val="en-US"/>
        </w:rPr>
        <w:t>, Vol. 50, No.5, pp. 1421-1460</w:t>
      </w:r>
      <w:r w:rsidR="002353EC">
        <w:rPr>
          <w:lang w:val="en-US"/>
        </w:rPr>
        <w:t>.</w:t>
      </w:r>
    </w:p>
    <w:p w14:paraId="4F8546AE" w14:textId="2B3C8074" w:rsidR="00CC0FBD" w:rsidRPr="00CC0FBD" w:rsidRDefault="00CC0FBD" w:rsidP="00CC0FBD">
      <w:pPr>
        <w:rPr>
          <w:lang w:val="en-US"/>
        </w:rPr>
      </w:pPr>
      <w:proofErr w:type="spellStart"/>
      <w:r w:rsidRPr="00CC0FBD">
        <w:rPr>
          <w:lang w:val="en-US"/>
        </w:rPr>
        <w:t>Rommens</w:t>
      </w:r>
      <w:proofErr w:type="spellEnd"/>
      <w:r w:rsidRPr="00CC0FBD">
        <w:rPr>
          <w:lang w:val="en-US"/>
        </w:rPr>
        <w:t xml:space="preserve">, A., </w:t>
      </w:r>
      <w:proofErr w:type="spellStart"/>
      <w:r w:rsidRPr="00CC0FBD">
        <w:rPr>
          <w:lang w:val="en-US"/>
        </w:rPr>
        <w:t>Cuyvers</w:t>
      </w:r>
      <w:proofErr w:type="spellEnd"/>
      <w:r w:rsidRPr="00CC0FBD">
        <w:rPr>
          <w:lang w:val="en-US"/>
        </w:rPr>
        <w:t xml:space="preserve"> L., and </w:t>
      </w:r>
      <w:proofErr w:type="spellStart"/>
      <w:r w:rsidRPr="00CC0FBD">
        <w:rPr>
          <w:lang w:val="en-US"/>
        </w:rPr>
        <w:t>Deloof</w:t>
      </w:r>
      <w:proofErr w:type="spellEnd"/>
      <w:r w:rsidRPr="00CC0FBD">
        <w:rPr>
          <w:lang w:val="en-US"/>
        </w:rPr>
        <w:t xml:space="preserve"> M. (2008). “The Dividend Policy of Privately Held Companies: Stand-alone Companies </w:t>
      </w:r>
      <w:r w:rsidR="002353EC">
        <w:rPr>
          <w:lang w:val="en-US"/>
        </w:rPr>
        <w:t>and Group Companies in Belgium.”</w:t>
      </w:r>
      <w:r w:rsidRPr="00CC0FBD">
        <w:rPr>
          <w:lang w:val="en-US"/>
        </w:rPr>
        <w:t xml:space="preserve"> </w:t>
      </w:r>
      <w:r w:rsidRPr="00CC0FBD">
        <w:rPr>
          <w:i/>
          <w:iCs/>
          <w:lang w:val="en-US"/>
        </w:rPr>
        <w:t>Working paper (University of Antwerp).</w:t>
      </w:r>
    </w:p>
    <w:p w14:paraId="7C4DE61C" w14:textId="7357965D" w:rsidR="004445EC" w:rsidRPr="004445EC" w:rsidRDefault="00CC0FBD" w:rsidP="00CC0FBD">
      <w:pPr>
        <w:rPr>
          <w:lang w:val="en-US"/>
        </w:rPr>
      </w:pPr>
      <w:proofErr w:type="spellStart"/>
      <w:r w:rsidRPr="00CC0FBD">
        <w:rPr>
          <w:lang w:val="en-US"/>
        </w:rPr>
        <w:t>Schepens</w:t>
      </w:r>
      <w:proofErr w:type="spellEnd"/>
      <w:r w:rsidRPr="00CC0FBD">
        <w:rPr>
          <w:lang w:val="en-US"/>
        </w:rPr>
        <w:t>, G. (2015). “Ta</w:t>
      </w:r>
      <w:r w:rsidR="002353EC">
        <w:rPr>
          <w:lang w:val="en-US"/>
        </w:rPr>
        <w:t>xes and bank capital structure.”</w:t>
      </w:r>
      <w:r w:rsidR="004445EC">
        <w:rPr>
          <w:lang w:val="en-US"/>
        </w:rPr>
        <w:t xml:space="preserve"> </w:t>
      </w:r>
      <w:r w:rsidR="004445EC" w:rsidRPr="004445EC">
        <w:rPr>
          <w:i/>
          <w:lang w:val="en-US"/>
        </w:rPr>
        <w:t>Department of Financial Economics</w:t>
      </w:r>
      <w:r w:rsidR="004445EC" w:rsidRPr="004445EC">
        <w:rPr>
          <w:lang w:val="en-US"/>
        </w:rPr>
        <w:t xml:space="preserve">, </w:t>
      </w:r>
      <w:r w:rsidR="004445EC" w:rsidRPr="004445EC">
        <w:rPr>
          <w:i/>
          <w:lang w:val="en-US"/>
        </w:rPr>
        <w:t>Ghent University and National Bank of Belgium</w:t>
      </w:r>
      <w:r w:rsidR="002353EC">
        <w:rPr>
          <w:i/>
          <w:lang w:val="en-US"/>
        </w:rPr>
        <w:t>.</w:t>
      </w:r>
    </w:p>
    <w:p w14:paraId="36C4B561" w14:textId="3434432E" w:rsidR="00CC0FBD" w:rsidRPr="00CC0FBD" w:rsidRDefault="00CC0FBD" w:rsidP="00CC0FBD">
      <w:pPr>
        <w:rPr>
          <w:lang w:val="en-US"/>
        </w:rPr>
      </w:pPr>
      <w:proofErr w:type="spellStart"/>
      <w:r w:rsidRPr="00CC0FBD">
        <w:rPr>
          <w:lang w:val="en-US"/>
        </w:rPr>
        <w:t>Shevlin</w:t>
      </w:r>
      <w:proofErr w:type="spellEnd"/>
      <w:r w:rsidRPr="00CC0FBD">
        <w:rPr>
          <w:lang w:val="en-US"/>
        </w:rPr>
        <w:t xml:space="preserve">, T. (1990). “Estimating Corporate Marginal Tax Rates </w:t>
      </w:r>
      <w:proofErr w:type="gramStart"/>
      <w:r w:rsidRPr="00CC0FBD">
        <w:rPr>
          <w:lang w:val="en-US"/>
        </w:rPr>
        <w:t>With</w:t>
      </w:r>
      <w:proofErr w:type="gramEnd"/>
      <w:r w:rsidRPr="00CC0FBD">
        <w:rPr>
          <w:lang w:val="en-US"/>
        </w:rPr>
        <w:t xml:space="preserve"> Asymmetric Tax</w:t>
      </w:r>
      <w:r w:rsidR="002353EC">
        <w:rPr>
          <w:lang w:val="en-US"/>
        </w:rPr>
        <w:t xml:space="preserve"> Treatment of Gains and Losses.”</w:t>
      </w:r>
      <w:r w:rsidRPr="00CC0FBD">
        <w:rPr>
          <w:lang w:val="en-US"/>
        </w:rPr>
        <w:t xml:space="preserve"> </w:t>
      </w:r>
      <w:r w:rsidRPr="00CC0FBD">
        <w:rPr>
          <w:i/>
          <w:iCs/>
          <w:lang w:val="en-US"/>
        </w:rPr>
        <w:t>Journal of the American Taxation Association</w:t>
      </w:r>
      <w:r w:rsidRPr="00CC0FBD">
        <w:rPr>
          <w:lang w:val="en-US"/>
        </w:rPr>
        <w:t>, Vol. 11 (1), pp. 51-67.</w:t>
      </w:r>
    </w:p>
    <w:p w14:paraId="4A6BBD91" w14:textId="4EA903CD" w:rsidR="00CC0FBD" w:rsidRPr="00CC0FBD" w:rsidRDefault="00CC0FBD" w:rsidP="00CC0FBD">
      <w:pPr>
        <w:rPr>
          <w:lang w:val="en-US"/>
        </w:rPr>
      </w:pPr>
      <w:r w:rsidRPr="00CC0FBD">
        <w:rPr>
          <w:lang w:val="en-US"/>
        </w:rPr>
        <w:t>Stiglitz, J. E. (1972). “Some aspects of the pure theory of finan</w:t>
      </w:r>
      <w:r w:rsidR="002353EC">
        <w:rPr>
          <w:lang w:val="en-US"/>
        </w:rPr>
        <w:t>ce: bankruptcies and takeovers.”</w:t>
      </w:r>
      <w:r w:rsidRPr="00CC0FBD">
        <w:rPr>
          <w:lang w:val="en-US"/>
        </w:rPr>
        <w:t xml:space="preserve"> </w:t>
      </w:r>
      <w:r w:rsidRPr="00CC0FBD">
        <w:rPr>
          <w:i/>
          <w:iCs/>
          <w:lang w:val="en-US"/>
        </w:rPr>
        <w:t xml:space="preserve">The Bell Journal of Economics and Management Studies </w:t>
      </w:r>
      <w:r w:rsidRPr="00CC0FBD">
        <w:rPr>
          <w:lang w:val="en-US"/>
        </w:rPr>
        <w:t>(3), pp. 458-482</w:t>
      </w:r>
      <w:r w:rsidR="002353EC">
        <w:rPr>
          <w:lang w:val="en-US"/>
        </w:rPr>
        <w:t>.</w:t>
      </w:r>
    </w:p>
    <w:p w14:paraId="0ABEADB2" w14:textId="0C244BCE" w:rsidR="004445EC" w:rsidRPr="004445EC" w:rsidRDefault="004445EC" w:rsidP="00C97389">
      <w:pPr>
        <w:pStyle w:val="TitleSource"/>
      </w:pPr>
      <w:r w:rsidRPr="004445EC">
        <w:rPr>
          <w:rFonts w:ascii="Arial" w:hAnsi="Arial"/>
          <w:i w:val="0"/>
          <w:sz w:val="20"/>
          <w:u w:val="none"/>
        </w:rPr>
        <w:t xml:space="preserve">Thornhill S., </w:t>
      </w:r>
      <w:proofErr w:type="spellStart"/>
      <w:r w:rsidRPr="004445EC">
        <w:rPr>
          <w:rFonts w:ascii="Arial" w:hAnsi="Arial"/>
          <w:i w:val="0"/>
          <w:sz w:val="20"/>
          <w:u w:val="none"/>
        </w:rPr>
        <w:t>Gellatly</w:t>
      </w:r>
      <w:proofErr w:type="spellEnd"/>
      <w:r w:rsidRPr="004445EC">
        <w:rPr>
          <w:rFonts w:ascii="Arial" w:hAnsi="Arial"/>
          <w:i w:val="0"/>
          <w:sz w:val="20"/>
          <w:u w:val="none"/>
        </w:rPr>
        <w:t xml:space="preserve"> G., and Riding A. (2004). “Growth history, knowledge intensity and ca</w:t>
      </w:r>
      <w:r w:rsidR="002353EC">
        <w:rPr>
          <w:rFonts w:ascii="Arial" w:hAnsi="Arial"/>
          <w:i w:val="0"/>
          <w:sz w:val="20"/>
          <w:u w:val="none"/>
        </w:rPr>
        <w:t>pital structure in small firms.”</w:t>
      </w:r>
      <w:r w:rsidRPr="004445EC">
        <w:rPr>
          <w:rFonts w:ascii="Arial" w:hAnsi="Arial"/>
          <w:i w:val="0"/>
          <w:sz w:val="20"/>
          <w:u w:val="none"/>
        </w:rPr>
        <w:t xml:space="preserve"> </w:t>
      </w:r>
      <w:r w:rsidRPr="004445EC">
        <w:rPr>
          <w:rFonts w:ascii="Arial" w:hAnsi="Arial"/>
          <w:i w:val="0"/>
          <w:iCs/>
          <w:sz w:val="20"/>
          <w:u w:val="none"/>
        </w:rPr>
        <w:t>Venture Capital</w:t>
      </w:r>
      <w:r w:rsidRPr="004445EC">
        <w:rPr>
          <w:rFonts w:ascii="Arial" w:hAnsi="Arial"/>
          <w:i w:val="0"/>
          <w:sz w:val="20"/>
          <w:u w:val="none"/>
        </w:rPr>
        <w:t>, Vol. 6, No. 1, pp. 73 – 89</w:t>
      </w:r>
      <w:r w:rsidR="002353EC">
        <w:rPr>
          <w:rFonts w:ascii="Arial" w:hAnsi="Arial"/>
          <w:i w:val="0"/>
          <w:sz w:val="20"/>
          <w:u w:val="none"/>
        </w:rPr>
        <w:t>.</w:t>
      </w:r>
    </w:p>
    <w:p w14:paraId="6D55B38D" w14:textId="77777777" w:rsidR="00487D69" w:rsidRPr="005E1AE6" w:rsidRDefault="00487D69" w:rsidP="00C97389">
      <w:pPr>
        <w:pStyle w:val="TitleSource"/>
      </w:pPr>
      <w:r w:rsidRPr="005E1AE6">
        <w:t>Internet</w:t>
      </w:r>
    </w:p>
    <w:p w14:paraId="63AC4C2C" w14:textId="63F32CC4" w:rsidR="008E30C2" w:rsidRDefault="003A456B" w:rsidP="003A456B">
      <w:pPr>
        <w:jc w:val="left"/>
        <w:rPr>
          <w:lang w:val="en-US"/>
        </w:rPr>
      </w:pPr>
      <w:r w:rsidRPr="003A456B">
        <w:rPr>
          <w:rStyle w:val="Hyperlink"/>
          <w:color w:val="auto"/>
          <w:u w:val="none"/>
          <w:lang w:val="en-US"/>
        </w:rPr>
        <w:t>Trading Economics. GDP growth and inflation rate. Retrieved from</w:t>
      </w:r>
      <w:r>
        <w:rPr>
          <w:rStyle w:val="Hyperlink"/>
          <w:color w:val="auto"/>
          <w:u w:val="none"/>
          <w:lang w:val="en-US"/>
        </w:rPr>
        <w:t xml:space="preserve">: </w:t>
      </w:r>
      <w:hyperlink r:id="rId25" w:history="1">
        <w:r w:rsidRPr="006D40A8">
          <w:rPr>
            <w:rStyle w:val="Hyperlink"/>
            <w:lang w:val="en-US"/>
          </w:rPr>
          <w:t>http://www.tradingeconomics.com/belgium/indicators</w:t>
        </w:r>
      </w:hyperlink>
    </w:p>
    <w:p w14:paraId="081BAF52" w14:textId="6862AFA8" w:rsidR="004445EC" w:rsidRPr="00B45CA3" w:rsidRDefault="003A456B" w:rsidP="003A456B">
      <w:pPr>
        <w:rPr>
          <w:rFonts w:cs="Arial"/>
          <w:color w:val="000000"/>
          <w:sz w:val="22"/>
          <w:szCs w:val="22"/>
          <w:lang w:val="en-US"/>
        </w:rPr>
      </w:pPr>
      <w:r w:rsidRPr="003A456B">
        <w:t>Fe</w:t>
      </w:r>
      <w:r>
        <w:t>derale Overheidsdienst FINANCIEN</w:t>
      </w:r>
      <w:r w:rsidRPr="003A456B">
        <w:t>. Notionele interestaftrek.</w:t>
      </w:r>
      <w:r>
        <w:t xml:space="preserve"> </w:t>
      </w:r>
      <w:r w:rsidRPr="00B45CA3">
        <w:rPr>
          <w:lang w:val="en-US"/>
        </w:rPr>
        <w:t>Retrieved from:</w:t>
      </w:r>
    </w:p>
    <w:p w14:paraId="36C018E1" w14:textId="02872FF5" w:rsidR="00472007" w:rsidRDefault="007D0AE4" w:rsidP="003A456B">
      <w:pPr>
        <w:pStyle w:val="NormalWeb"/>
        <w:spacing w:before="0"/>
        <w:jc w:val="left"/>
        <w:rPr>
          <w:rStyle w:val="Hyperlink"/>
          <w:rFonts w:asciiTheme="minorHAnsi" w:hAnsiTheme="minorHAnsi" w:cstheme="minorHAnsi"/>
          <w:color w:val="auto"/>
          <w:sz w:val="20"/>
          <w:szCs w:val="20"/>
          <w:lang w:val="en-US"/>
        </w:rPr>
      </w:pPr>
      <w:hyperlink r:id="rId26" w:history="1">
        <w:r w:rsidR="004445EC" w:rsidRPr="00B45CA3">
          <w:rPr>
            <w:rStyle w:val="Hyperlink"/>
            <w:rFonts w:asciiTheme="minorHAnsi" w:hAnsiTheme="minorHAnsi" w:cstheme="minorHAnsi"/>
            <w:color w:val="auto"/>
            <w:sz w:val="20"/>
            <w:szCs w:val="20"/>
            <w:lang w:val="en-US"/>
          </w:rPr>
          <w:t>http://financien.belgium.be/nl/ondernemingen/vennootschapsbelasting/belastingvoordelen/notionele_interestaftrek</w:t>
        </w:r>
      </w:hyperlink>
    </w:p>
    <w:p w14:paraId="7EC05ECF" w14:textId="037BB84E" w:rsidR="003121B3" w:rsidRDefault="00B55904" w:rsidP="004445EC">
      <w:pPr>
        <w:pStyle w:val="NormalWeb"/>
        <w:spacing w:before="0"/>
        <w:rPr>
          <w:lang w:val="en-US"/>
        </w:rPr>
      </w:pPr>
      <w:r w:rsidRPr="00B55904">
        <w:rPr>
          <w:rFonts w:asciiTheme="minorHAnsi" w:hAnsiTheme="minorHAnsi" w:cstheme="minorHAnsi"/>
          <w:sz w:val="20"/>
          <w:szCs w:val="20"/>
          <w:lang w:val="en-US"/>
        </w:rPr>
        <w:lastRenderedPageBreak/>
        <w:t xml:space="preserve">KPMG. Notional Interest Deduction: boost for investment in Belgium. Retrieved from: </w:t>
      </w:r>
      <w:hyperlink r:id="rId27" w:history="1">
        <w:r w:rsidR="003121B3" w:rsidRPr="008E30C2">
          <w:rPr>
            <w:rStyle w:val="Hyperlink"/>
            <w:rFonts w:asciiTheme="minorHAnsi" w:hAnsiTheme="minorHAnsi" w:cstheme="minorHAnsi"/>
            <w:sz w:val="20"/>
            <w:szCs w:val="20"/>
            <w:lang w:val="en-US"/>
          </w:rPr>
          <w:t>https://www.kpmg.com/BE/en/IssuesAndInsights/ArticlesPublications/Documents/Factsheet%20Notional%20Interest%20Deduction.pdf</w:t>
        </w:r>
      </w:hyperlink>
    </w:p>
    <w:p w14:paraId="169ACC6E" w14:textId="77777777" w:rsidR="008E30C2" w:rsidRDefault="008E30C2" w:rsidP="004445EC">
      <w:pPr>
        <w:pStyle w:val="NormalWeb"/>
        <w:spacing w:before="0"/>
        <w:rPr>
          <w:lang w:val="en-US"/>
        </w:rPr>
      </w:pPr>
    </w:p>
    <w:p w14:paraId="12ADA5C9" w14:textId="12B0622D" w:rsidR="00B55904" w:rsidRPr="00B55904" w:rsidRDefault="00B55904" w:rsidP="004445EC">
      <w:pPr>
        <w:pStyle w:val="NormalWeb"/>
        <w:spacing w:before="0"/>
        <w:rPr>
          <w:rFonts w:asciiTheme="minorHAnsi" w:hAnsiTheme="minorHAnsi" w:cstheme="minorHAnsi"/>
          <w:sz w:val="20"/>
          <w:szCs w:val="20"/>
          <w:lang w:val="en-US"/>
        </w:rPr>
      </w:pPr>
      <w:r w:rsidRPr="00B55904">
        <w:rPr>
          <w:rFonts w:asciiTheme="minorHAnsi" w:hAnsiTheme="minorHAnsi" w:cstheme="minorHAnsi"/>
          <w:sz w:val="20"/>
          <w:szCs w:val="20"/>
        </w:rPr>
        <w:t xml:space="preserve">Bespaar Belastingen. De Notionele Interestaftrek voor 2016 (Aj 2017). </w:t>
      </w:r>
      <w:r>
        <w:rPr>
          <w:rFonts w:asciiTheme="minorHAnsi" w:hAnsiTheme="minorHAnsi" w:cstheme="minorHAnsi"/>
          <w:sz w:val="20"/>
          <w:szCs w:val="20"/>
          <w:lang w:val="en-US"/>
        </w:rPr>
        <w:t>Retrieved from:</w:t>
      </w:r>
    </w:p>
    <w:p w14:paraId="7BDFA197" w14:textId="4D4724F3" w:rsidR="00E35D13" w:rsidRPr="00E35D13" w:rsidRDefault="007D0AE4" w:rsidP="004445EC">
      <w:pPr>
        <w:pStyle w:val="NormalWeb"/>
        <w:spacing w:before="0"/>
        <w:rPr>
          <w:rStyle w:val="Hyperlink"/>
          <w:rFonts w:ascii="Arial" w:hAnsi="Arial" w:cs="Arial"/>
          <w:color w:val="auto"/>
          <w:sz w:val="22"/>
          <w:szCs w:val="22"/>
          <w:lang w:val="en-US"/>
        </w:rPr>
      </w:pPr>
      <w:hyperlink r:id="rId28" w:history="1">
        <w:r w:rsidR="004445EC" w:rsidRPr="00E35D13">
          <w:rPr>
            <w:rStyle w:val="Hyperlink"/>
            <w:rFonts w:ascii="Arial" w:hAnsi="Arial" w:cs="Arial"/>
            <w:color w:val="auto"/>
            <w:sz w:val="22"/>
            <w:szCs w:val="22"/>
            <w:lang w:val="en-US"/>
          </w:rPr>
          <w:t>http://www.bespaarbelastingen.be/algemeen/de-notionele-intrestaftrek-voor-2016-aj-2017/</w:t>
        </w:r>
      </w:hyperlink>
    </w:p>
    <w:p w14:paraId="58C1EFC2" w14:textId="77777777" w:rsidR="00433ADA" w:rsidRPr="00B55904" w:rsidRDefault="00433ADA" w:rsidP="004445EC">
      <w:pPr>
        <w:pStyle w:val="NormalWeb"/>
        <w:spacing w:before="0"/>
        <w:rPr>
          <w:lang w:val="en-US"/>
        </w:rPr>
      </w:pPr>
    </w:p>
    <w:p w14:paraId="4103405F" w14:textId="1CAD6EF0" w:rsidR="004445EC" w:rsidRPr="00B55904" w:rsidRDefault="00B55904" w:rsidP="00433ADA">
      <w:pPr>
        <w:spacing w:before="0" w:line="240" w:lineRule="auto"/>
        <w:jc w:val="left"/>
        <w:rPr>
          <w:lang w:val="en-US"/>
        </w:rPr>
      </w:pPr>
      <w:r>
        <w:rPr>
          <w:lang w:val="en-US"/>
        </w:rPr>
        <w:t>Federal Public Service Finance. (2012). THE N</w:t>
      </w:r>
      <w:r w:rsidRPr="00B55904">
        <w:rPr>
          <w:lang w:val="en-US"/>
        </w:rPr>
        <w:t>OTIONAL INTEREST DEDUC</w:t>
      </w:r>
      <w:r>
        <w:rPr>
          <w:lang w:val="en-US"/>
        </w:rPr>
        <w:t>TION: an innovative</w:t>
      </w:r>
      <w:r w:rsidRPr="00B55904">
        <w:rPr>
          <w:lang w:val="en-US"/>
        </w:rPr>
        <w:t xml:space="preserve"> Belgian tax incentive</w:t>
      </w:r>
      <w:r>
        <w:rPr>
          <w:lang w:val="en-US"/>
        </w:rPr>
        <w:t xml:space="preserve">. Retrieved from: </w:t>
      </w:r>
    </w:p>
    <w:p w14:paraId="4564F036" w14:textId="20F47C62" w:rsidR="00C155FE" w:rsidRDefault="007D0AE4" w:rsidP="00433ADA">
      <w:pPr>
        <w:spacing w:before="0" w:line="240" w:lineRule="auto"/>
        <w:jc w:val="left"/>
        <w:rPr>
          <w:rFonts w:ascii="Times New Roman" w:eastAsia="Times New Roman" w:hAnsi="Times New Roman" w:cs="Times New Roman"/>
          <w:color w:val="FF0000"/>
          <w:sz w:val="24"/>
          <w:szCs w:val="24"/>
          <w:lang w:val="en-US" w:eastAsia="en-US"/>
        </w:rPr>
      </w:pPr>
      <w:hyperlink r:id="rId29" w:history="1">
        <w:r w:rsidR="00B55904" w:rsidRPr="006D40A8">
          <w:rPr>
            <w:rStyle w:val="Hyperlink"/>
            <w:rFonts w:ascii="Times New Roman" w:eastAsia="Times New Roman" w:hAnsi="Times New Roman" w:cs="Times New Roman"/>
            <w:sz w:val="24"/>
            <w:szCs w:val="24"/>
            <w:lang w:val="en-US" w:eastAsia="en-US"/>
          </w:rPr>
          <w:t>http://www.minfin.fgov.be/portail2/belinvest/downloads/en/publications/bro_notional_interest.pdf</w:t>
        </w:r>
      </w:hyperlink>
    </w:p>
    <w:p w14:paraId="13B311F8" w14:textId="77777777" w:rsidR="00B55904" w:rsidRPr="008E30C2" w:rsidRDefault="00B55904" w:rsidP="00433ADA">
      <w:pPr>
        <w:spacing w:before="0" w:line="240" w:lineRule="auto"/>
        <w:jc w:val="left"/>
        <w:rPr>
          <w:rFonts w:asciiTheme="minorHAnsi" w:eastAsia="Times New Roman" w:hAnsiTheme="minorHAnsi" w:cstheme="minorHAnsi"/>
          <w:color w:val="FF0000"/>
          <w:lang w:val="en-US" w:eastAsia="en-US"/>
        </w:rPr>
      </w:pPr>
    </w:p>
    <w:p w14:paraId="5B341403" w14:textId="5346FD3E" w:rsidR="006E30CE" w:rsidRDefault="008E30C2" w:rsidP="008E30C2">
      <w:pPr>
        <w:rPr>
          <w:rFonts w:ascii="Times New Roman" w:eastAsia="Times New Roman" w:hAnsi="Times New Roman" w:cs="Times New Roman"/>
          <w:color w:val="FF0000"/>
          <w:sz w:val="24"/>
          <w:szCs w:val="24"/>
          <w:lang w:val="en-US" w:eastAsia="en-US"/>
        </w:rPr>
      </w:pPr>
      <w:r>
        <w:rPr>
          <w:lang w:val="en-US"/>
        </w:rPr>
        <w:t>Oxford Reference. The Handbook of International Financial Terms – commercial banks. Retrieved from:</w:t>
      </w:r>
    </w:p>
    <w:p w14:paraId="77F09CAE" w14:textId="64B7BBD1" w:rsidR="006E30CE" w:rsidRDefault="007D0AE4" w:rsidP="00433ADA">
      <w:pPr>
        <w:spacing w:before="0" w:line="240" w:lineRule="auto"/>
        <w:jc w:val="left"/>
        <w:rPr>
          <w:rStyle w:val="Hyperlink"/>
          <w:rFonts w:ascii="Georgia" w:hAnsi="Georgia"/>
          <w:shd w:val="clear" w:color="auto" w:fill="FAF9F2"/>
          <w:lang w:val="en-US"/>
        </w:rPr>
      </w:pPr>
      <w:hyperlink r:id="rId30" w:history="1">
        <w:r w:rsidR="006E30CE" w:rsidRPr="006E30CE">
          <w:rPr>
            <w:rStyle w:val="Hyperlink"/>
            <w:rFonts w:ascii="Georgia" w:hAnsi="Georgia"/>
            <w:shd w:val="clear" w:color="auto" w:fill="FAF9F2"/>
            <w:lang w:val="en-US"/>
          </w:rPr>
          <w:t>http://www.oxfordreference.com/search?q=commercial+bank&amp;searchBtn=Search&amp;isQuickSearch=true</w:t>
        </w:r>
      </w:hyperlink>
    </w:p>
    <w:p w14:paraId="4B9FF46C" w14:textId="77777777" w:rsidR="00FC4807" w:rsidRDefault="00FC4807" w:rsidP="00433ADA">
      <w:pPr>
        <w:spacing w:before="0" w:line="240" w:lineRule="auto"/>
        <w:jc w:val="left"/>
        <w:rPr>
          <w:rStyle w:val="Hyperlink"/>
          <w:rFonts w:ascii="Georgia" w:hAnsi="Georgia"/>
          <w:shd w:val="clear" w:color="auto" w:fill="FAF9F2"/>
          <w:lang w:val="en-US"/>
        </w:rPr>
      </w:pPr>
    </w:p>
    <w:p w14:paraId="49D46ABE" w14:textId="7D7C9BE6" w:rsidR="00FC4807" w:rsidRDefault="00FC4807" w:rsidP="00FC4807">
      <w:pPr>
        <w:rPr>
          <w:rFonts w:ascii="Times New Roman" w:eastAsia="Times New Roman" w:hAnsi="Times New Roman" w:cs="Times New Roman"/>
          <w:color w:val="FF0000"/>
          <w:sz w:val="24"/>
          <w:szCs w:val="24"/>
          <w:lang w:val="en-US" w:eastAsia="en-US"/>
        </w:rPr>
      </w:pPr>
      <w:r>
        <w:rPr>
          <w:lang w:val="en-US"/>
        </w:rPr>
        <w:t>Oxford Reference. The Handbook of International Financial Terms – savings banks. Retrieved from:</w:t>
      </w:r>
    </w:p>
    <w:p w14:paraId="511B7D47" w14:textId="26A1F7CB" w:rsidR="00FC4807" w:rsidRPr="008E30C2" w:rsidRDefault="00FC4807" w:rsidP="00433ADA">
      <w:pPr>
        <w:spacing w:before="0" w:line="240" w:lineRule="auto"/>
        <w:jc w:val="left"/>
        <w:rPr>
          <w:rStyle w:val="apple-converted-space"/>
          <w:rFonts w:ascii="Georgia" w:hAnsi="Georgia"/>
          <w:color w:val="000000"/>
          <w:shd w:val="clear" w:color="auto" w:fill="FAF9F2"/>
          <w:lang w:val="en-US"/>
        </w:rPr>
      </w:pPr>
      <w:r w:rsidRPr="00FC4807">
        <w:rPr>
          <w:rStyle w:val="apple-converted-space"/>
          <w:rFonts w:ascii="Georgia" w:hAnsi="Georgia"/>
          <w:color w:val="000000"/>
          <w:shd w:val="clear" w:color="auto" w:fill="FAF9F2"/>
          <w:lang w:val="en-US"/>
        </w:rPr>
        <w:t>http://www.oxfordreference.com/search?q=savings+bank&amp;searchBtn=Search&amp;isQuickSearch=true</w:t>
      </w:r>
    </w:p>
    <w:p w14:paraId="67A428FA" w14:textId="77777777" w:rsidR="006E30CE" w:rsidRPr="008E30C2" w:rsidRDefault="006E30CE" w:rsidP="00433ADA">
      <w:pPr>
        <w:spacing w:before="0" w:line="240" w:lineRule="auto"/>
        <w:jc w:val="left"/>
        <w:rPr>
          <w:rStyle w:val="apple-converted-space"/>
          <w:rFonts w:ascii="Georgia" w:hAnsi="Georgia"/>
          <w:color w:val="000000"/>
          <w:shd w:val="clear" w:color="auto" w:fill="FAF9F2"/>
          <w:lang w:val="en-US"/>
        </w:rPr>
      </w:pPr>
    </w:p>
    <w:p w14:paraId="7277B57E" w14:textId="7E8E725D" w:rsidR="006E30CE" w:rsidRPr="008E30C2" w:rsidRDefault="008E30C2" w:rsidP="008E30C2">
      <w:pPr>
        <w:spacing w:before="0" w:line="240" w:lineRule="auto"/>
        <w:jc w:val="left"/>
        <w:rPr>
          <w:lang w:val="en-US"/>
        </w:rPr>
      </w:pPr>
      <w:r>
        <w:rPr>
          <w:rStyle w:val="apple-converted-space"/>
          <w:rFonts w:ascii="Georgia" w:hAnsi="Georgia"/>
          <w:color w:val="000000"/>
          <w:shd w:val="clear" w:color="auto" w:fill="FAF9F2"/>
          <w:lang w:val="en-US"/>
        </w:rPr>
        <w:t xml:space="preserve">International Co-operative Banking Association – co-operative banks. Retrieved from: </w:t>
      </w:r>
      <w:hyperlink r:id="rId31" w:history="1">
        <w:r w:rsidRPr="008E30C2">
          <w:rPr>
            <w:rStyle w:val="Hyperlink"/>
            <w:lang w:val="en-US"/>
          </w:rPr>
          <w:t>http://www.icba.coop/co-operative-bank/what-is-a-co-operative-bank.html</w:t>
        </w:r>
      </w:hyperlink>
    </w:p>
    <w:p w14:paraId="656E15E7" w14:textId="77777777" w:rsidR="008E30C2" w:rsidRPr="008E30C2" w:rsidRDefault="008E30C2" w:rsidP="006E30CE">
      <w:pPr>
        <w:rPr>
          <w:lang w:val="en-US"/>
        </w:rPr>
      </w:pPr>
    </w:p>
    <w:p w14:paraId="601721C7" w14:textId="77777777" w:rsidR="006E30CE" w:rsidRPr="008E30C2" w:rsidRDefault="006E30CE" w:rsidP="00433ADA">
      <w:pPr>
        <w:spacing w:before="0" w:line="240" w:lineRule="auto"/>
        <w:jc w:val="left"/>
        <w:rPr>
          <w:rFonts w:ascii="Times New Roman" w:eastAsia="Times New Roman" w:hAnsi="Times New Roman" w:cs="Times New Roman"/>
          <w:color w:val="FF0000"/>
          <w:sz w:val="24"/>
          <w:szCs w:val="24"/>
          <w:lang w:val="en-US" w:eastAsia="en-US"/>
        </w:rPr>
        <w:sectPr w:rsidR="006E30CE" w:rsidRPr="008E30C2" w:rsidSect="00262BE9">
          <w:pgSz w:w="11906" w:h="16838"/>
          <w:pgMar w:top="1701" w:right="1701" w:bottom="1701" w:left="2268" w:header="709" w:footer="709" w:gutter="0"/>
          <w:pgNumType w:start="1"/>
          <w:cols w:space="708"/>
          <w:docGrid w:linePitch="360"/>
        </w:sectPr>
      </w:pPr>
    </w:p>
    <w:p w14:paraId="6FA55CEB" w14:textId="77777777" w:rsidR="00150B1A" w:rsidRPr="005E1AE6" w:rsidRDefault="00963B04" w:rsidP="009B43E2">
      <w:pPr>
        <w:pStyle w:val="BackCoverAdres1"/>
        <w:rPr>
          <w:lang w:val="en-US"/>
        </w:rPr>
      </w:pPr>
      <w:r w:rsidRPr="005E1AE6">
        <w:rPr>
          <w:b/>
          <w:bCs/>
          <w:lang w:val="en-US"/>
        </w:rPr>
        <w:lastRenderedPageBreak/>
        <w:t>faculty of business and economics</w:t>
      </w:r>
    </w:p>
    <w:p w14:paraId="35EA889A" w14:textId="77777777" w:rsidR="009B43E2" w:rsidRPr="00B45CA3" w:rsidRDefault="00963B04" w:rsidP="009B43E2">
      <w:pPr>
        <w:pStyle w:val="BackcoverAdres2"/>
        <w:rPr>
          <w:lang w:val="en-US"/>
        </w:rPr>
      </w:pPr>
      <w:proofErr w:type="spellStart"/>
      <w:r w:rsidRPr="00B45CA3">
        <w:rPr>
          <w:lang w:val="en-US"/>
        </w:rPr>
        <w:t>Naamse</w:t>
      </w:r>
      <w:r w:rsidR="00150B1A" w:rsidRPr="00B45CA3">
        <w:rPr>
          <w:lang w:val="en-US"/>
        </w:rPr>
        <w:t>traat</w:t>
      </w:r>
      <w:proofErr w:type="spellEnd"/>
      <w:r w:rsidR="00AC6F6A" w:rsidRPr="00B45CA3">
        <w:rPr>
          <w:lang w:val="en-US"/>
        </w:rPr>
        <w:t xml:space="preserve"> </w:t>
      </w:r>
      <w:r w:rsidRPr="00B45CA3">
        <w:rPr>
          <w:lang w:val="en-US"/>
        </w:rPr>
        <w:t>69</w:t>
      </w:r>
      <w:r w:rsidR="005B3609" w:rsidRPr="00B45CA3">
        <w:rPr>
          <w:lang w:val="en-US"/>
        </w:rPr>
        <w:t xml:space="preserve"> </w:t>
      </w:r>
      <w:r w:rsidR="00AE57BE" w:rsidRPr="00B45CA3">
        <w:rPr>
          <w:lang w:val="en-US"/>
        </w:rPr>
        <w:t xml:space="preserve">bus </w:t>
      </w:r>
      <w:r w:rsidRPr="00B45CA3">
        <w:rPr>
          <w:lang w:val="en-US"/>
        </w:rPr>
        <w:t>35</w:t>
      </w:r>
      <w:r w:rsidR="00150B1A" w:rsidRPr="00B45CA3">
        <w:rPr>
          <w:lang w:val="en-US"/>
        </w:rPr>
        <w:t>00</w:t>
      </w:r>
    </w:p>
    <w:p w14:paraId="01873EB6" w14:textId="77777777" w:rsidR="00621A49" w:rsidRPr="0084677E" w:rsidRDefault="00E26ABA" w:rsidP="009B43E2">
      <w:pPr>
        <w:pStyle w:val="BackcoverAdres2"/>
        <w:rPr>
          <w:lang w:val="fr-BE"/>
        </w:rPr>
      </w:pPr>
      <w:r w:rsidRPr="0084677E">
        <w:t>300</w:t>
      </w:r>
      <w:r w:rsidR="00150B1A" w:rsidRPr="0084677E">
        <w:t>0</w:t>
      </w:r>
      <w:r w:rsidRPr="0084677E">
        <w:t xml:space="preserve"> </w:t>
      </w:r>
      <w:r w:rsidR="00150B1A" w:rsidRPr="0084677E">
        <w:t>LEUVEN</w:t>
      </w:r>
      <w:r w:rsidR="00D5781A" w:rsidRPr="0084677E">
        <w:t xml:space="preserve">, </w:t>
      </w:r>
      <w:r w:rsidR="009B43E2" w:rsidRPr="0084677E">
        <w:t>België</w:t>
      </w:r>
      <w:r w:rsidR="00150B1A" w:rsidRPr="0084677E">
        <w:br/>
      </w:r>
      <w:r w:rsidR="00D5781A" w:rsidRPr="0084677E">
        <w:t xml:space="preserve">tel. </w:t>
      </w:r>
      <w:r w:rsidR="00D5781A" w:rsidRPr="0084677E">
        <w:rPr>
          <w:lang w:val="fr-BE"/>
        </w:rPr>
        <w:t>+</w:t>
      </w:r>
      <w:r w:rsidR="00150B1A" w:rsidRPr="0084677E">
        <w:rPr>
          <w:lang w:val="fr-BE"/>
        </w:rPr>
        <w:t xml:space="preserve"> </w:t>
      </w:r>
      <w:r w:rsidR="00963B04" w:rsidRPr="0084677E">
        <w:rPr>
          <w:lang w:val="fr-BE"/>
        </w:rPr>
        <w:t>32 16 32 66 12</w:t>
      </w:r>
      <w:r w:rsidR="00150B1A" w:rsidRPr="0084677E">
        <w:rPr>
          <w:lang w:val="fr-BE"/>
        </w:rPr>
        <w:br/>
        <w:t xml:space="preserve">fax + </w:t>
      </w:r>
      <w:r w:rsidR="00963B04" w:rsidRPr="0084677E">
        <w:rPr>
          <w:lang w:val="fr-BE"/>
        </w:rPr>
        <w:t>32 16 32 67 91</w:t>
      </w:r>
      <w:r w:rsidR="00150B1A" w:rsidRPr="0084677E">
        <w:rPr>
          <w:lang w:val="fr-BE"/>
        </w:rPr>
        <w:br/>
      </w:r>
      <w:r w:rsidR="00963B04" w:rsidRPr="0084677E">
        <w:rPr>
          <w:lang w:val="fr-BE"/>
        </w:rPr>
        <w:t>info@econ.kuleuven.be</w:t>
      </w:r>
      <w:r w:rsidR="00D5781A" w:rsidRPr="0084677E">
        <w:rPr>
          <w:lang w:val="fr-BE"/>
        </w:rPr>
        <w:br/>
      </w:r>
      <w:r w:rsidR="00963B04" w:rsidRPr="0084677E">
        <w:rPr>
          <w:lang w:val="fr-BE"/>
        </w:rPr>
        <w:t>www.econ.kuleuven.be</w:t>
      </w:r>
    </w:p>
    <w:sectPr w:rsidR="00621A49" w:rsidRPr="0084677E" w:rsidSect="005A140B">
      <w:headerReference w:type="even" r:id="rId32"/>
      <w:headerReference w:type="default" r:id="rId33"/>
      <w:footerReference w:type="even" r:id="rId34"/>
      <w:footerReference w:type="default" r:id="rId35"/>
      <w:pgSz w:w="11906" w:h="16838" w:code="9"/>
      <w:pgMar w:top="1134" w:right="1644" w:bottom="226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FA1E5" w14:textId="77777777" w:rsidR="00D12777" w:rsidRDefault="00D12777" w:rsidP="00986956">
      <w:pPr>
        <w:spacing w:line="240" w:lineRule="auto"/>
      </w:pPr>
      <w:r>
        <w:separator/>
      </w:r>
    </w:p>
  </w:endnote>
  <w:endnote w:type="continuationSeparator" w:id="0">
    <w:p w14:paraId="1A4E0777" w14:textId="77777777" w:rsidR="00D12777" w:rsidRDefault="00D12777" w:rsidP="0098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70" w:type="dxa"/>
      <w:tblInd w:w="-141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11170"/>
    </w:tblGrid>
    <w:tr w:rsidR="007D0AE4" w14:paraId="011AF87B" w14:textId="77777777" w:rsidTr="000739D3">
      <w:trPr>
        <w:trHeight w:hRule="exact" w:val="2268"/>
      </w:trPr>
      <w:tc>
        <w:tcPr>
          <w:tcW w:w="11170" w:type="dxa"/>
          <w:shd w:val="clear" w:color="auto" w:fill="auto"/>
        </w:tcPr>
        <w:p w14:paraId="3CE39013" w14:textId="77777777" w:rsidR="007D0AE4" w:rsidRDefault="007D0AE4" w:rsidP="000E50CE">
          <w:pPr>
            <w:pStyle w:val="Header"/>
          </w:pPr>
        </w:p>
      </w:tc>
    </w:tr>
  </w:tbl>
  <w:p w14:paraId="02BB366B" w14:textId="77777777" w:rsidR="007D0AE4" w:rsidRDefault="007D0AE4" w:rsidP="000E50CE">
    <w:pPr>
      <w:pStyle w:val="Footer"/>
    </w:pPr>
    <w:r>
      <w:rPr>
        <w:noProof/>
        <w:lang w:val="en-US" w:eastAsia="en-US"/>
      </w:rPr>
      <mc:AlternateContent>
        <mc:Choice Requires="wps">
          <w:drawing>
            <wp:anchor distT="0" distB="0" distL="114300" distR="114300" simplePos="0" relativeHeight="251709440" behindDoc="0" locked="0" layoutInCell="1" allowOverlap="1" wp14:anchorId="33AEAC9B" wp14:editId="4F20844F">
              <wp:simplePos x="0" y="0"/>
              <wp:positionH relativeFrom="page">
                <wp:posOffset>431800</wp:posOffset>
              </wp:positionH>
              <wp:positionV relativeFrom="page">
                <wp:posOffset>10333355</wp:posOffset>
              </wp:positionV>
              <wp:extent cx="6696000" cy="72000"/>
              <wp:effectExtent l="0" t="0" r="0" b="4445"/>
              <wp:wrapNone/>
              <wp:docPr id="28" name="Tekstvak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96000" cy="72000"/>
                      </a:xfrm>
                      <a:prstGeom prst="rect">
                        <a:avLst/>
                      </a:prstGeom>
                      <a:solidFill>
                        <a:srgbClr val="54BCE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31392" w14:textId="77777777" w:rsidR="007D0AE4" w:rsidRPr="00456A6F" w:rsidRDefault="007D0AE4" w:rsidP="000E50CE">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EAC9B" id="_x0000_t202" coordsize="21600,21600" o:spt="202" path="m,l,21600r21600,l21600,xe">
              <v:stroke joinstyle="miter"/>
              <v:path gradientshapeok="t" o:connecttype="rect"/>
            </v:shapetype>
            <v:shape id="Tekstvak 28" o:spid="_x0000_s1045" type="#_x0000_t202" style="position:absolute;left:0;text-align:left;margin-left:34pt;margin-top:813.65pt;width:527.25pt;height:5.6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" fillcolor="#54bceb" stroked="f" strokeweight=".5pt">
              <v:path arrowok="t"/>
              <o:lock v:ext="edit" aspectratio="t"/>
              <v:textbox inset="0,0,0,0">
                <w:txbxContent>
                  <w:p w14:paraId="51F31392" w14:textId="77777777" w:rsidR="007D0AE4" w:rsidRPr="00456A6F" w:rsidRDefault="007D0AE4" w:rsidP="000E50CE">
                    <w:pPr>
                      <w:pStyle w:val="Foote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AE94" w14:textId="77777777" w:rsidR="007D0AE4" w:rsidRDefault="007D0AE4" w:rsidP="000E50CE">
    <w:pPr>
      <w:pStyle w:val="Footer"/>
    </w:pPr>
    <w:r>
      <w:rPr>
        <w:noProof/>
        <w:lang w:val="en-US" w:eastAsia="en-US"/>
      </w:rPr>
      <w:drawing>
        <wp:anchor distT="0" distB="0" distL="114300" distR="114300" simplePos="0" relativeHeight="251719680" behindDoc="1" locked="0" layoutInCell="1" allowOverlap="1" wp14:anchorId="791404F7" wp14:editId="100F638E">
          <wp:simplePos x="0" y="0"/>
          <wp:positionH relativeFrom="page">
            <wp:posOffset>440690</wp:posOffset>
          </wp:positionH>
          <wp:positionV relativeFrom="page">
            <wp:posOffset>7533640</wp:posOffset>
          </wp:positionV>
          <wp:extent cx="3013200" cy="2808000"/>
          <wp:effectExtent l="0" t="0" r="0" b="0"/>
          <wp:wrapNone/>
          <wp:docPr id="2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STIJL_A4COVER_I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3200" cy="2808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711488" behindDoc="0" locked="0" layoutInCell="1" allowOverlap="0" wp14:anchorId="396B00C0" wp14:editId="59088823">
              <wp:simplePos x="0" y="0"/>
              <wp:positionH relativeFrom="page">
                <wp:posOffset>288290</wp:posOffset>
              </wp:positionH>
              <wp:positionV relativeFrom="page">
                <wp:posOffset>10189210</wp:posOffset>
              </wp:positionV>
              <wp:extent cx="6984000" cy="72000"/>
              <wp:effectExtent l="0" t="0" r="7620" b="4445"/>
              <wp:wrapNone/>
              <wp:docPr id="31" name="Tekstva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
                      </a:xfrm>
                      <a:prstGeom prst="rect">
                        <a:avLst/>
                      </a:prstGeom>
                      <a:solidFill>
                        <a:srgbClr val="52BDE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9D020" w14:textId="77777777" w:rsidR="007D0AE4" w:rsidRPr="00456A6F" w:rsidRDefault="007D0AE4" w:rsidP="000E50CE">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00C0" id="_x0000_t202" coordsize="21600,21600" o:spt="202" path="m,l,21600r21600,l21600,xe">
              <v:stroke joinstyle="miter"/>
              <v:path gradientshapeok="t" o:connecttype="rect"/>
            </v:shapetype>
            <v:shape id="Tekstvak 31" o:spid="_x0000_s1047" type="#_x0000_t202" style="position:absolute;left:0;text-align:left;margin-left:22.7pt;margin-top:802.3pt;width:549.9pt;height:5.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" o:allowoverlap="f" fillcolor="#52bdec" stroked="f" strokeweight=".5pt">
              <v:path arrowok="t"/>
              <o:lock v:ext="edit" aspectratio="t"/>
              <v:textbox inset="0,0,0,0">
                <w:txbxContent>
                  <w:p w14:paraId="60B9D020" w14:textId="77777777" w:rsidR="007D0AE4" w:rsidRPr="00456A6F" w:rsidRDefault="007D0AE4" w:rsidP="000E50CE">
                    <w:pPr>
                      <w:pStyle w:val="Foote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EF61" w14:textId="77777777" w:rsidR="007D0AE4" w:rsidRPr="009F4468" w:rsidRDefault="007D0AE4" w:rsidP="009F4468">
    <w:pPr>
      <w:pStyle w:val="Footer"/>
      <w:jc w:val="left"/>
    </w:pPr>
    <w:r>
      <w:t>bijlagen</w:t>
    </w:r>
    <w:r w:rsidRPr="009F4468">
      <w:t xml:space="preserve"> | </w:t>
    </w:r>
    <w:r w:rsidRPr="000E50CE">
      <w:fldChar w:fldCharType="begin"/>
    </w:r>
    <w:r w:rsidRPr="000E50CE">
      <w:instrText xml:space="preserve"> PAGE   \* MERGEFORMAT </w:instrText>
    </w:r>
    <w:r w:rsidRPr="000E50CE">
      <w:fldChar w:fldCharType="separate"/>
    </w:r>
    <w:r>
      <w:rPr>
        <w:noProof/>
      </w:rPr>
      <w:t>X</w:t>
    </w:r>
    <w:r w:rsidRPr="000E50CE">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C50A" w14:textId="77777777" w:rsidR="007D0AE4" w:rsidRPr="000E50CE" w:rsidRDefault="007D0AE4" w:rsidP="000E50CE">
    <w:pPr>
      <w:pStyle w:val="Footer"/>
    </w:pPr>
    <w:r w:rsidRPr="000E50CE">
      <w:t xml:space="preserve"> </w:t>
    </w:r>
    <w:r w:rsidRPr="000E50CE">
      <w:fldChar w:fldCharType="begin"/>
    </w:r>
    <w:r w:rsidRPr="000E50CE">
      <w:instrText xml:space="preserve"> PAGE   \* MERGEFORMAT </w:instrText>
    </w:r>
    <w:r w:rsidRPr="000E50CE">
      <w:fldChar w:fldCharType="separate"/>
    </w:r>
    <w:r w:rsidR="00034832">
      <w:rPr>
        <w:noProof/>
      </w:rPr>
      <w:t>31</w:t>
    </w:r>
    <w:r w:rsidRPr="000E50CE">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6BAF" w14:textId="77777777" w:rsidR="007D0AE4" w:rsidRPr="00EB59A7" w:rsidRDefault="007D0AE4" w:rsidP="000E50CE">
    <w:pPr>
      <w:pStyle w:val="Footer"/>
      <w:rPr>
        <w:lang w:val="en-US"/>
      </w:rPr>
    </w:pPr>
    <w:r>
      <w:fldChar w:fldCharType="begin"/>
    </w:r>
    <w:r w:rsidRPr="00C64ECD">
      <w:rPr>
        <w:lang w:val="en-US"/>
      </w:rPr>
      <w:instrText xml:space="preserve"> STYLEREF  Titel  \* MERGEFORMAT </w:instrText>
    </w:r>
    <w:r>
      <w:fldChar w:fldCharType="separate"/>
    </w:r>
    <w:r>
      <w:rPr>
        <w:b/>
        <w:bCs/>
        <w:noProof/>
        <w:lang w:val="en-US"/>
      </w:rPr>
      <w:t>Error! Use the Home tab to apply Titel to the text that you want to appear here.</w:t>
    </w:r>
    <w:r>
      <w:rPr>
        <w:noProof/>
      </w:rPr>
      <w:fldChar w:fldCharType="end"/>
    </w:r>
    <w:r w:rsidRPr="00C64ECD">
      <w:rPr>
        <w:lang w:val="en-US"/>
      </w:rPr>
      <w:t xml:space="preserve"> </w:t>
    </w:r>
    <w:r w:rsidRPr="00EB59A7">
      <w:rPr>
        <w:lang w:val="en-US"/>
      </w:rPr>
      <w:t xml:space="preserve">| </w:t>
    </w:r>
    <w:r>
      <w:fldChar w:fldCharType="begin"/>
    </w:r>
    <w:r w:rsidRPr="00EB59A7">
      <w:rPr>
        <w:lang w:val="en-US"/>
      </w:rPr>
      <w:instrText xml:space="preserve"> PAGE   \* MERGEFORMAT </w:instrText>
    </w:r>
    <w:r>
      <w:fldChar w:fldCharType="separate"/>
    </w:r>
    <w:r w:rsidRPr="00EB59A7">
      <w:rPr>
        <w:noProof/>
        <w:lang w:val="en-US"/>
      </w:rPr>
      <w:t>X</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668C" w14:textId="77777777" w:rsidR="007D0AE4" w:rsidRPr="0004429D" w:rsidRDefault="007D0AE4" w:rsidP="0004429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3513" w14:textId="77777777" w:rsidR="007D0AE4" w:rsidRPr="002F050E" w:rsidRDefault="007D0AE4" w:rsidP="006F0085">
    <w:r>
      <w:rPr>
        <w:b/>
        <w:caps/>
        <w:noProof/>
        <w:lang w:val="en-US" w:eastAsia="en-US"/>
      </w:rPr>
      <w:drawing>
        <wp:anchor distT="0" distB="0" distL="114300" distR="114300" simplePos="0" relativeHeight="251695104" behindDoc="0" locked="0" layoutInCell="1" allowOverlap="1" wp14:anchorId="053A70DD" wp14:editId="2E0893AC">
          <wp:simplePos x="0" y="0"/>
          <wp:positionH relativeFrom="page">
            <wp:posOffset>5941060</wp:posOffset>
          </wp:positionH>
          <wp:positionV relativeFrom="page">
            <wp:posOffset>8828405</wp:posOffset>
          </wp:positionV>
          <wp:extent cx="1116000" cy="424800"/>
          <wp:effectExtent l="0" t="0" r="0" b="0"/>
          <wp:wrapSquare wrapText="bothSides"/>
          <wp:docPr id="13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_lidv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48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88960" behindDoc="1" locked="0" layoutInCell="1" allowOverlap="1" wp14:anchorId="1A15E89B" wp14:editId="558941D9">
              <wp:simplePos x="0" y="0"/>
              <wp:positionH relativeFrom="page">
                <wp:posOffset>288290</wp:posOffset>
              </wp:positionH>
              <wp:positionV relativeFrom="page">
                <wp:posOffset>9613265</wp:posOffset>
              </wp:positionV>
              <wp:extent cx="6984000" cy="720000"/>
              <wp:effectExtent l="0" t="0" r="7620" b="4445"/>
              <wp:wrapNone/>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A329E" w14:textId="77777777" w:rsidR="007D0AE4" w:rsidRPr="00394CF7" w:rsidRDefault="007D0AE4" w:rsidP="00002774">
                          <w:pPr>
                            <w:pStyle w:val="CoverKoptekst"/>
                          </w:pPr>
                        </w:p>
                      </w:txbxContent>
                    </wps:txbx>
                    <wps:bodyPr rot="0" spcFirstLastPara="0" vertOverflow="overflow" horzOverflow="overflow" vert="horz" wrap="square" lIns="2340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5E89B" id="_x0000_t202" coordsize="21600,21600" o:spt="202" path="m,l,21600r21600,l21600,xe">
              <v:stroke joinstyle="miter"/>
              <v:path gradientshapeok="t" o:connecttype="rect"/>
            </v:shapetype>
            <v:shape id="Tekstvak 35" o:spid="_x0000_s1048" type="#_x0000_t202" style="position:absolute;left:0;text-align:left;margin-left:22.7pt;margin-top:756.95pt;width:549.9pt;height:56.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" fillcolor="#1d8db0" stroked="f" strokeweight=".5pt">
              <v:path arrowok="t"/>
              <v:textbox inset="65mm,2mm,6mm,2mm">
                <w:txbxContent>
                  <w:p w14:paraId="641A329E" w14:textId="77777777" w:rsidR="00A33957" w:rsidRPr="00394CF7" w:rsidRDefault="00A33957" w:rsidP="00002774">
                    <w:pPr>
                      <w:pStyle w:val="CoverKop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2CD6B" w14:textId="77777777" w:rsidR="00D12777" w:rsidRDefault="00D12777" w:rsidP="00986956">
      <w:pPr>
        <w:spacing w:line="240" w:lineRule="auto"/>
      </w:pPr>
      <w:r>
        <w:separator/>
      </w:r>
    </w:p>
  </w:footnote>
  <w:footnote w:type="continuationSeparator" w:id="0">
    <w:p w14:paraId="0711C982" w14:textId="77777777" w:rsidR="00D12777" w:rsidRDefault="00D12777" w:rsidP="00986956">
      <w:pPr>
        <w:spacing w:line="240" w:lineRule="auto"/>
      </w:pPr>
      <w:r>
        <w:continuationSeparator/>
      </w:r>
    </w:p>
  </w:footnote>
  <w:footnote w:id="1">
    <w:p w14:paraId="6D7EB30D" w14:textId="77777777" w:rsidR="007D0AE4" w:rsidRPr="004A7C94" w:rsidRDefault="007D0AE4" w:rsidP="0056467B">
      <w:pPr>
        <w:pStyle w:val="FootnoteText"/>
        <w:rPr>
          <w:lang w:val="en-US"/>
        </w:rPr>
      </w:pPr>
      <w:r>
        <w:rPr>
          <w:rStyle w:val="FootnoteReference"/>
        </w:rPr>
        <w:footnoteRef/>
      </w:r>
      <w:r w:rsidRPr="004A7C94">
        <w:rPr>
          <w:lang w:val="en-US"/>
        </w:rPr>
        <w:t xml:space="preserve"> </w:t>
      </w:r>
      <w:r>
        <w:rPr>
          <w:lang w:val="en-US"/>
        </w:rPr>
        <w:t>Cf. 4.2.1 The effect of the NID on the MTR</w:t>
      </w:r>
    </w:p>
  </w:footnote>
  <w:footnote w:id="2">
    <w:p w14:paraId="03923978" w14:textId="3CBE5ACD" w:rsidR="007D0AE4" w:rsidRPr="005E379D" w:rsidRDefault="007D0AE4">
      <w:pPr>
        <w:pStyle w:val="FootnoteText"/>
        <w:rPr>
          <w:lang w:val="en-US"/>
        </w:rPr>
      </w:pPr>
      <w:r>
        <w:rPr>
          <w:rStyle w:val="FootnoteReference"/>
        </w:rPr>
        <w:footnoteRef/>
      </w:r>
      <w:r w:rsidRPr="005E379D">
        <w:rPr>
          <w:lang w:val="en-US"/>
        </w:rPr>
        <w:t xml:space="preserve"> At equity investments in associates are stakes in associate</w:t>
      </w:r>
      <w:r>
        <w:rPr>
          <w:lang w:val="en-US"/>
        </w:rPr>
        <w:t xml:space="preserve">d companies and, in the case of </w:t>
      </w:r>
      <w:r w:rsidRPr="005E379D">
        <w:rPr>
          <w:lang w:val="en-US"/>
        </w:rPr>
        <w:t>unconsolidated accounts, in subsidiaries</w:t>
      </w:r>
      <w:r>
        <w:rPr>
          <w:lang w:val="en-US"/>
        </w:rPr>
        <w:t>.</w:t>
      </w:r>
    </w:p>
  </w:footnote>
  <w:footnote w:id="3">
    <w:p w14:paraId="78DA280F" w14:textId="579B8B67" w:rsidR="007D0AE4" w:rsidRPr="00EE2DBB" w:rsidRDefault="007D0AE4" w:rsidP="00ED2A2B">
      <w:pPr>
        <w:pStyle w:val="FootnoteText"/>
        <w:rPr>
          <w:lang w:val="en-US"/>
        </w:rPr>
      </w:pPr>
      <w:r>
        <w:rPr>
          <w:rStyle w:val="FootnoteReference"/>
        </w:rPr>
        <w:footnoteRef/>
      </w:r>
      <w:r w:rsidRPr="00ED2A2B">
        <w:rPr>
          <w:lang w:val="en-US"/>
        </w:rPr>
        <w:t xml:space="preserve"> </w:t>
      </w:r>
      <w:r>
        <w:rPr>
          <w:lang w:val="en-US"/>
        </w:rPr>
        <w:t>The adjusted equity is equal to equity minus the following components as stated in the Federal Public Service Finance:</w:t>
      </w:r>
    </w:p>
    <w:p w14:paraId="13106BA3" w14:textId="56C59DD4" w:rsidR="007D0AE4" w:rsidRPr="00EE2DBB" w:rsidRDefault="007D0AE4" w:rsidP="00EE2DBB">
      <w:pPr>
        <w:pStyle w:val="FootnoteText"/>
        <w:numPr>
          <w:ilvl w:val="0"/>
          <w:numId w:val="38"/>
        </w:numPr>
        <w:spacing w:before="0"/>
        <w:rPr>
          <w:lang w:val="en-US"/>
        </w:rPr>
      </w:pPr>
      <w:r w:rsidRPr="00EE2DBB">
        <w:rPr>
          <w:lang w:val="en-US"/>
        </w:rPr>
        <w:t>The fiscal net value of own shares held on the balance sheet</w:t>
      </w:r>
    </w:p>
    <w:p w14:paraId="3EA9C4A2" w14:textId="77777777" w:rsidR="007D0AE4" w:rsidRDefault="007D0AE4" w:rsidP="00EE2DBB">
      <w:pPr>
        <w:pStyle w:val="FootnoteText"/>
        <w:numPr>
          <w:ilvl w:val="0"/>
          <w:numId w:val="38"/>
        </w:numPr>
        <w:spacing w:before="0"/>
        <w:rPr>
          <w:lang w:val="en-US"/>
        </w:rPr>
      </w:pPr>
      <w:r>
        <w:rPr>
          <w:lang w:val="en-US"/>
        </w:rPr>
        <w:t>The fiscal net value of financial fi</w:t>
      </w:r>
      <w:r w:rsidRPr="00EE2DBB">
        <w:rPr>
          <w:lang w:val="en-US"/>
        </w:rPr>
        <w:t>xed assets qualifying as «participations</w:t>
      </w:r>
    </w:p>
    <w:p w14:paraId="657AE427" w14:textId="11E956A4" w:rsidR="007D0AE4" w:rsidRPr="00EE2DBB" w:rsidRDefault="007D0AE4" w:rsidP="00EE2DBB">
      <w:pPr>
        <w:pStyle w:val="FootnoteText"/>
        <w:spacing w:before="0"/>
        <w:ind w:left="720" w:firstLine="0"/>
        <w:rPr>
          <w:lang w:val="en-US"/>
        </w:rPr>
      </w:pPr>
      <w:r w:rsidRPr="00EE2DBB">
        <w:rPr>
          <w:lang w:val="en-US"/>
        </w:rPr>
        <w:t>and other shares» (non-portfolio participations)</w:t>
      </w:r>
    </w:p>
    <w:p w14:paraId="58FE5A6D" w14:textId="77777777" w:rsidR="007D0AE4" w:rsidRDefault="007D0AE4" w:rsidP="00FC5C2A">
      <w:pPr>
        <w:pStyle w:val="FootnoteText"/>
        <w:numPr>
          <w:ilvl w:val="0"/>
          <w:numId w:val="38"/>
        </w:numPr>
        <w:spacing w:before="0"/>
        <w:rPr>
          <w:lang w:val="en-US"/>
        </w:rPr>
      </w:pPr>
      <w:r w:rsidRPr="00EE2DBB">
        <w:rPr>
          <w:lang w:val="en-US"/>
        </w:rPr>
        <w:t>The fiscal net value of shares issued by investment companies (income fulfilling the conditions for the Belgian participation exemption)</w:t>
      </w:r>
    </w:p>
    <w:p w14:paraId="26AB70BD" w14:textId="77777777" w:rsidR="007D0AE4" w:rsidRDefault="007D0AE4" w:rsidP="00FC5C2A">
      <w:pPr>
        <w:pStyle w:val="FootnoteText"/>
        <w:numPr>
          <w:ilvl w:val="0"/>
          <w:numId w:val="38"/>
        </w:numPr>
        <w:spacing w:before="0"/>
        <w:rPr>
          <w:lang w:val="en-US"/>
        </w:rPr>
      </w:pPr>
      <w:r w:rsidRPr="00FC5C2A">
        <w:rPr>
          <w:lang w:val="en-US"/>
        </w:rPr>
        <w:t>The net equity assigned to foreign permanent establishments or real estate property or rights. This only concerns the establishments and real estate situated in a country with which Belgium has concluded a tax treaty</w:t>
      </w:r>
    </w:p>
    <w:p w14:paraId="4F1B7121" w14:textId="77777777" w:rsidR="007D0AE4" w:rsidRDefault="007D0AE4" w:rsidP="00FC5C2A">
      <w:pPr>
        <w:pStyle w:val="FootnoteText"/>
        <w:numPr>
          <w:ilvl w:val="0"/>
          <w:numId w:val="38"/>
        </w:numPr>
        <w:spacing w:before="0"/>
        <w:rPr>
          <w:lang w:val="en-US"/>
        </w:rPr>
      </w:pPr>
      <w:r w:rsidRPr="00FC5C2A">
        <w:rPr>
          <w:lang w:val="en-US"/>
        </w:rPr>
        <w:t>The net book value of tangible fixed assets, if costs do not unreasonably exceed professional needs</w:t>
      </w:r>
    </w:p>
    <w:p w14:paraId="2E013FC5" w14:textId="77777777" w:rsidR="007D0AE4" w:rsidRDefault="007D0AE4" w:rsidP="00FC5C2A">
      <w:pPr>
        <w:pStyle w:val="FootnoteText"/>
        <w:numPr>
          <w:ilvl w:val="0"/>
          <w:numId w:val="38"/>
        </w:numPr>
        <w:spacing w:before="0"/>
        <w:rPr>
          <w:lang w:val="en-US"/>
        </w:rPr>
      </w:pPr>
      <w:r w:rsidRPr="00FC5C2A">
        <w:rPr>
          <w:lang w:val="en-US"/>
        </w:rPr>
        <w:t>The book value of tangible fixed assets that are considered as an investment not acquired in order to produce a regular income</w:t>
      </w:r>
    </w:p>
    <w:p w14:paraId="5C470599" w14:textId="00F83825" w:rsidR="007D0AE4" w:rsidRPr="00FC5C2A" w:rsidRDefault="007D0AE4" w:rsidP="00FC5C2A">
      <w:pPr>
        <w:pStyle w:val="FootnoteText"/>
        <w:numPr>
          <w:ilvl w:val="0"/>
          <w:numId w:val="38"/>
        </w:numPr>
        <w:spacing w:before="0"/>
        <w:rPr>
          <w:lang w:val="en-US"/>
        </w:rPr>
      </w:pPr>
      <w:r w:rsidRPr="00FC5C2A">
        <w:rPr>
          <w:lang w:val="en-US"/>
        </w:rPr>
        <w:t>The book value of real estate where its use is granted to directors, their spouses or children</w:t>
      </w:r>
    </w:p>
    <w:p w14:paraId="6CE73E2B" w14:textId="045EE845" w:rsidR="007D0AE4" w:rsidRPr="00EE2DBB" w:rsidRDefault="007D0AE4" w:rsidP="00FC5C2A">
      <w:pPr>
        <w:pStyle w:val="FootnoteText"/>
        <w:numPr>
          <w:ilvl w:val="0"/>
          <w:numId w:val="38"/>
        </w:numPr>
        <w:spacing w:before="0"/>
        <w:rPr>
          <w:lang w:val="en-US"/>
        </w:rPr>
      </w:pPr>
      <w:r w:rsidRPr="00EE2DBB">
        <w:rPr>
          <w:lang w:val="en-US"/>
        </w:rPr>
        <w:t>Tax-free revaluation gains and capital subsidies.</w:t>
      </w:r>
    </w:p>
  </w:footnote>
  <w:footnote w:id="4">
    <w:p w14:paraId="65C8ED90" w14:textId="731BF18E" w:rsidR="007D0AE4" w:rsidRPr="005E379D" w:rsidRDefault="007D0AE4">
      <w:pPr>
        <w:pStyle w:val="FootnoteText"/>
        <w:rPr>
          <w:lang w:val="en-US"/>
        </w:rPr>
      </w:pPr>
      <w:r>
        <w:rPr>
          <w:rStyle w:val="FootnoteReference"/>
        </w:rPr>
        <w:footnoteRef/>
      </w:r>
      <w:r w:rsidRPr="005E379D">
        <w:rPr>
          <w:lang w:val="en-US"/>
        </w:rPr>
        <w:t xml:space="preserve"> </w:t>
      </w:r>
      <w:r>
        <w:rPr>
          <w:lang w:val="en-US"/>
        </w:rPr>
        <w:t>A</w:t>
      </w:r>
      <w:r w:rsidRPr="005E379D">
        <w:rPr>
          <w:lang w:val="en-US"/>
        </w:rPr>
        <w:t>n av</w:t>
      </w:r>
      <w:r>
        <w:rPr>
          <w:lang w:val="en-US"/>
        </w:rPr>
        <w:t>e</w:t>
      </w:r>
      <w:r w:rsidRPr="005E379D">
        <w:rPr>
          <w:lang w:val="en-US"/>
        </w:rPr>
        <w:t xml:space="preserve">rage Weighted Average Cost of Capital (WACC) of 4.78% is used, following the results of </w:t>
      </w:r>
      <w:proofErr w:type="spellStart"/>
      <w:r w:rsidRPr="005E379D">
        <w:rPr>
          <w:lang w:val="en-US"/>
        </w:rPr>
        <w:t>Waccexpert</w:t>
      </w:r>
      <w:proofErr w:type="spellEnd"/>
      <w:r w:rsidRPr="005E379D">
        <w:rPr>
          <w:lang w:val="en-US"/>
        </w:rPr>
        <w:t xml:space="preserve"> for the banking sector in Belgium</w:t>
      </w:r>
      <w:r>
        <w:rPr>
          <w:lang w:val="en-US"/>
        </w:rPr>
        <w:t>.</w:t>
      </w:r>
    </w:p>
  </w:footnote>
  <w:footnote w:id="5">
    <w:p w14:paraId="5B7F466F" w14:textId="2CD9E289" w:rsidR="007D0AE4" w:rsidRPr="006D537D" w:rsidRDefault="007D0AE4">
      <w:pPr>
        <w:pStyle w:val="FootnoteText"/>
        <w:rPr>
          <w:lang w:val="en-US"/>
        </w:rPr>
      </w:pPr>
      <w:r>
        <w:rPr>
          <w:rStyle w:val="FootnoteReference"/>
        </w:rPr>
        <w:footnoteRef/>
      </w:r>
      <w:r>
        <w:rPr>
          <w:lang w:val="en-US"/>
        </w:rPr>
        <w:t xml:space="preserve"> In order to remain consistent with an incremental increase in cost of debt in 2004, we respectively increase with (1 + WACC) and (1 + WACC</w:t>
      </w:r>
      <w:proofErr w:type="gramStart"/>
      <w:r>
        <w:rPr>
          <w:lang w:val="en-US"/>
        </w:rPr>
        <w:t>)²</w:t>
      </w:r>
      <w:proofErr w:type="gramEnd"/>
      <w:r>
        <w:rPr>
          <w:lang w:val="en-US"/>
        </w:rPr>
        <w:t xml:space="preserve"> for 2005 and 2006. </w:t>
      </w:r>
    </w:p>
  </w:footnote>
  <w:footnote w:id="6">
    <w:p w14:paraId="6DC8C118" w14:textId="77777777" w:rsidR="007D0AE4" w:rsidRPr="006D537D" w:rsidRDefault="007D0AE4" w:rsidP="00D73F58">
      <w:pPr>
        <w:pStyle w:val="FootnoteText"/>
        <w:rPr>
          <w:lang w:val="en-US"/>
        </w:rPr>
      </w:pPr>
      <w:r>
        <w:rPr>
          <w:rStyle w:val="FootnoteReference"/>
        </w:rPr>
        <w:footnoteRef/>
      </w:r>
      <w:r w:rsidRPr="006D537D">
        <w:rPr>
          <w:lang w:val="en-US"/>
        </w:rPr>
        <w:t xml:space="preserve"> </w:t>
      </w:r>
      <w:r>
        <w:rPr>
          <w:lang w:val="en-US"/>
        </w:rPr>
        <w:t>A</w:t>
      </w:r>
      <w:r w:rsidRPr="006D537D">
        <w:rPr>
          <w:lang w:val="en-US"/>
        </w:rPr>
        <w:t>ll the terms are derived using the book value from balance sheets</w:t>
      </w:r>
      <w:r>
        <w:rPr>
          <w:lang w:val="en-US"/>
        </w:rPr>
        <w:t>.</w:t>
      </w:r>
    </w:p>
  </w:footnote>
  <w:footnote w:id="7">
    <w:p w14:paraId="76CD7B76" w14:textId="1B880FAF" w:rsidR="007D0AE4" w:rsidRPr="006D537D" w:rsidRDefault="007D0AE4" w:rsidP="00D73F58">
      <w:pPr>
        <w:pStyle w:val="FootnoteText"/>
        <w:rPr>
          <w:lang w:val="en-US"/>
        </w:rPr>
      </w:pPr>
      <w:r>
        <w:rPr>
          <w:rStyle w:val="FootnoteReference"/>
        </w:rPr>
        <w:footnoteRef/>
      </w:r>
      <w:r w:rsidRPr="006D537D">
        <w:rPr>
          <w:lang w:val="en-US"/>
        </w:rPr>
        <w:t xml:space="preserve"> Applying simply the gearing ratio as the dependent variable would cause econometrical issues. Gearin</w:t>
      </w:r>
      <w:r>
        <w:rPr>
          <w:lang w:val="en-US"/>
        </w:rPr>
        <w:t>g only provides values between zero</w:t>
      </w:r>
      <w:r w:rsidRPr="006D537D">
        <w:rPr>
          <w:lang w:val="en-US"/>
        </w:rPr>
        <w:t xml:space="preserve"> and infinity which does not warrant that all estimates are well represented in a linear regression. Estimates below zero won’t be included in the regression, thus lowering the fit of the regression model. Fortunately, these issues can be solved by means of using the natural logarithm of gearing (Jordan, Lowe and Taylor (1998)).</w:t>
      </w:r>
      <w:r>
        <w:rPr>
          <w:lang w:val="en-US"/>
        </w:rPr>
        <w:t xml:space="preserve"> </w:t>
      </w:r>
      <w:r w:rsidRPr="006D537D">
        <w:rPr>
          <w:lang w:val="en-US"/>
        </w:rPr>
        <w:t>As a result of the logarithmic transformation of gearing we create an unbounded measure. In other</w:t>
      </w:r>
      <w:r>
        <w:rPr>
          <w:lang w:val="en-US"/>
        </w:rPr>
        <w:t xml:space="preserve"> words when gearing moves from zero to +infinity, the natural logarithm</w:t>
      </w:r>
      <w:r w:rsidRPr="006D537D">
        <w:rPr>
          <w:lang w:val="en-US"/>
        </w:rPr>
        <w:t xml:space="preserve"> of gearing ranges from –infinity to +infinity. Consequently the transformation guarantees the inclusion of all possible estimates. This will again increase the fit of the regression model.</w:t>
      </w:r>
    </w:p>
  </w:footnote>
  <w:footnote w:id="8">
    <w:p w14:paraId="12AAEF1F" w14:textId="77777777" w:rsidR="007D0AE4" w:rsidRDefault="007D0AE4" w:rsidP="0037201C">
      <w:pPr>
        <w:pStyle w:val="FootnoteText"/>
        <w:rPr>
          <w:lang w:val="en-US"/>
        </w:rPr>
      </w:pPr>
      <w:r>
        <w:rPr>
          <w:rStyle w:val="FootnoteReference"/>
        </w:rPr>
        <w:footnoteRef/>
      </w:r>
      <w:r w:rsidRPr="00184F0C">
        <w:rPr>
          <w:lang w:val="en-US"/>
        </w:rPr>
        <w:t xml:space="preserve"> Standard deviation </w:t>
      </w:r>
      <w:r>
        <w:rPr>
          <w:lang w:val="en-US"/>
        </w:rPr>
        <w:t>MTR(NID)</w:t>
      </w:r>
      <w:r w:rsidRPr="00184F0C">
        <w:rPr>
          <w:lang w:val="en-US"/>
        </w:rPr>
        <w:t xml:space="preserve"> * Coefficient </w:t>
      </w:r>
      <w:r>
        <w:rPr>
          <w:lang w:val="en-US"/>
        </w:rPr>
        <w:t>MTR(NID) (cf. descriptive statistics)</w:t>
      </w:r>
    </w:p>
    <w:p w14:paraId="42A442F7" w14:textId="77777777" w:rsidR="007D0AE4" w:rsidRDefault="007D0AE4" w:rsidP="0037201C">
      <w:pPr>
        <w:pStyle w:val="FootnoteText"/>
        <w:spacing w:before="0"/>
        <w:ind w:left="288" w:hanging="288"/>
        <w:rPr>
          <w:lang w:val="en-US"/>
        </w:rPr>
      </w:pPr>
      <w:r>
        <w:rPr>
          <w:lang w:val="en-US"/>
        </w:rPr>
        <w:t>12.40% = 0.04739 * 2.617</w:t>
      </w:r>
    </w:p>
    <w:p w14:paraId="32A9DB3E" w14:textId="77777777" w:rsidR="007D0AE4" w:rsidRPr="00184F0C" w:rsidRDefault="007D0AE4" w:rsidP="0037201C">
      <w:pPr>
        <w:pStyle w:val="FootnoteText"/>
        <w:rPr>
          <w:lang w:val="en-US"/>
        </w:rPr>
      </w:pPr>
    </w:p>
  </w:footnote>
  <w:footnote w:id="9">
    <w:p w14:paraId="1794B06C" w14:textId="1A189A6E" w:rsidR="007D0AE4" w:rsidRDefault="007D0AE4">
      <w:pPr>
        <w:pStyle w:val="FootnoteText"/>
        <w:rPr>
          <w:lang w:val="en-US"/>
        </w:rPr>
      </w:pPr>
      <w:r>
        <w:rPr>
          <w:rStyle w:val="FootnoteReference"/>
        </w:rPr>
        <w:footnoteRef/>
      </w:r>
      <w:r w:rsidRPr="00660F18">
        <w:rPr>
          <w:lang w:val="en-US"/>
        </w:rPr>
        <w:t xml:space="preserve"> </w:t>
      </w:r>
      <w:r>
        <w:rPr>
          <w:lang w:val="en-US"/>
        </w:rPr>
        <w:t>Mean * (1 - % footnote 7)</w:t>
      </w:r>
    </w:p>
    <w:p w14:paraId="7F165A57" w14:textId="3EB208C3" w:rsidR="007D0AE4" w:rsidRPr="00660F18" w:rsidRDefault="007D0AE4" w:rsidP="00DE535D">
      <w:pPr>
        <w:pStyle w:val="FootnoteText"/>
        <w:spacing w:before="0"/>
        <w:ind w:left="288" w:hanging="288"/>
        <w:rPr>
          <w:lang w:val="en-US"/>
        </w:rPr>
      </w:pPr>
      <w:r>
        <w:rPr>
          <w:lang w:val="en-US"/>
        </w:rPr>
        <w:t>15.999 = 18.239 * (1 – 0.12281)</w:t>
      </w:r>
    </w:p>
  </w:footnote>
  <w:footnote w:id="10">
    <w:p w14:paraId="2270D9B6" w14:textId="7756F330" w:rsidR="007D0AE4" w:rsidRDefault="007D0AE4" w:rsidP="0053068D">
      <w:pPr>
        <w:pStyle w:val="FootnoteText"/>
        <w:spacing w:before="0"/>
        <w:ind w:left="288" w:hanging="288"/>
        <w:rPr>
          <w:lang w:val="en-US"/>
        </w:rPr>
      </w:pPr>
      <w:r>
        <w:rPr>
          <w:rStyle w:val="FootnoteReference"/>
        </w:rPr>
        <w:footnoteRef/>
      </w:r>
      <w:r w:rsidRPr="00DF7871">
        <w:rPr>
          <w:lang w:val="en-US"/>
        </w:rPr>
        <w:t xml:space="preserve"> </w:t>
      </w:r>
      <w:r>
        <w:rPr>
          <w:lang w:val="en-US"/>
        </w:rPr>
        <w:t>89.266% * (1 – 11.52%) = 78.983%</w:t>
      </w:r>
    </w:p>
    <w:p w14:paraId="01331002" w14:textId="07BAD7DC" w:rsidR="007D0AE4" w:rsidRDefault="007D0AE4" w:rsidP="0053068D">
      <w:pPr>
        <w:pStyle w:val="FootnoteText"/>
        <w:spacing w:before="0"/>
        <w:ind w:left="288" w:hanging="288"/>
        <w:rPr>
          <w:lang w:val="en-US"/>
        </w:rPr>
      </w:pPr>
      <w:r>
        <w:rPr>
          <w:lang w:val="en-US"/>
        </w:rPr>
        <w:t xml:space="preserve">€28,386.43 million short-term funding = total funding x 89.266% </w:t>
      </w:r>
    </w:p>
    <w:p w14:paraId="17B80E13" w14:textId="02E74451" w:rsidR="007D0AE4" w:rsidRDefault="007D0AE4" w:rsidP="0053068D">
      <w:pPr>
        <w:pStyle w:val="FootnoteText"/>
        <w:spacing w:before="0"/>
        <w:ind w:left="288" w:hanging="288"/>
        <w:rPr>
          <w:lang w:val="en-US"/>
        </w:rPr>
      </w:pPr>
      <w:r>
        <w:rPr>
          <w:lang w:val="en-US"/>
        </w:rPr>
        <w:t xml:space="preserve">Total funding = €31,799.823 million </w:t>
      </w:r>
    </w:p>
    <w:p w14:paraId="2736F1BA" w14:textId="65858B08" w:rsidR="007D0AE4" w:rsidRDefault="007D0AE4" w:rsidP="0053068D">
      <w:pPr>
        <w:pStyle w:val="FootnoteText"/>
        <w:spacing w:before="0"/>
        <w:ind w:left="288" w:hanging="288"/>
        <w:rPr>
          <w:lang w:val="en-US"/>
        </w:rPr>
      </w:pPr>
      <w:r>
        <w:rPr>
          <w:lang w:val="en-US"/>
        </w:rPr>
        <w:t>Total funding x decreased proportion of short-term funding = new absolute amount of short-term funding</w:t>
      </w:r>
    </w:p>
    <w:p w14:paraId="01E42ED0" w14:textId="0DFD1653" w:rsidR="007D0AE4" w:rsidRDefault="007D0AE4" w:rsidP="0053068D">
      <w:pPr>
        <w:pStyle w:val="FootnoteText"/>
        <w:spacing w:before="0"/>
        <w:ind w:left="288" w:hanging="288"/>
        <w:rPr>
          <w:lang w:val="en-US"/>
        </w:rPr>
      </w:pPr>
      <w:r>
        <w:rPr>
          <w:lang w:val="en-US"/>
        </w:rPr>
        <w:t>€31,799.823 million x 78.983% = €25,116.31 million</w:t>
      </w:r>
    </w:p>
    <w:p w14:paraId="392F807C" w14:textId="2249AE27" w:rsidR="007D0AE4" w:rsidRPr="00DF7871" w:rsidRDefault="007D0AE4" w:rsidP="0053068D">
      <w:pPr>
        <w:pStyle w:val="FootnoteText"/>
        <w:spacing w:before="0"/>
        <w:ind w:left="288" w:hanging="288"/>
        <w:rPr>
          <w:lang w:val="en-US"/>
        </w:rPr>
      </w:pPr>
      <w:r>
        <w:rPr>
          <w:lang w:val="en-US"/>
        </w:rPr>
        <w:t>This corresponds to €28,386.43 million x (1 – 11.52%) = €25,116.31 million</w:t>
      </w:r>
    </w:p>
  </w:footnote>
  <w:footnote w:id="11">
    <w:p w14:paraId="401735B8" w14:textId="4F7430D7" w:rsidR="007D0AE4" w:rsidRPr="00975FD4" w:rsidRDefault="007D0AE4">
      <w:pPr>
        <w:pStyle w:val="FootnoteText"/>
        <w:rPr>
          <w:lang w:val="en-US"/>
        </w:rPr>
      </w:pPr>
      <w:r>
        <w:rPr>
          <w:rStyle w:val="FootnoteReference"/>
        </w:rPr>
        <w:footnoteRef/>
      </w:r>
      <w:r w:rsidRPr="00975FD4">
        <w:rPr>
          <w:lang w:val="en-US"/>
        </w:rPr>
        <w:t xml:space="preserve"> </w:t>
      </w:r>
      <w:r>
        <w:rPr>
          <w:lang w:val="en-US"/>
        </w:rPr>
        <w:t>56.95% = 100 * [</w:t>
      </w:r>
      <w:proofErr w:type="spellStart"/>
      <w:r>
        <w:rPr>
          <w:lang w:val="en-US"/>
        </w:rPr>
        <w:t>exp</w:t>
      </w:r>
      <w:proofErr w:type="spellEnd"/>
      <w:r>
        <w:rPr>
          <w:lang w:val="en-US"/>
        </w:rPr>
        <w:t>(0.450774) – 1]</w:t>
      </w:r>
    </w:p>
  </w:footnote>
  <w:footnote w:id="12">
    <w:p w14:paraId="5AEDEDDC" w14:textId="2386A0AF" w:rsidR="007D0AE4" w:rsidRPr="00975FD4" w:rsidRDefault="007D0AE4">
      <w:pPr>
        <w:pStyle w:val="FootnoteText"/>
        <w:rPr>
          <w:lang w:val="en-US"/>
        </w:rPr>
      </w:pPr>
      <w:r>
        <w:rPr>
          <w:rStyle w:val="FootnoteReference"/>
        </w:rPr>
        <w:footnoteRef/>
      </w:r>
      <w:r w:rsidRPr="00975FD4">
        <w:rPr>
          <w:lang w:val="en-US"/>
        </w:rPr>
        <w:t xml:space="preserve"> </w:t>
      </w:r>
      <w:r>
        <w:rPr>
          <w:lang w:val="en-US"/>
        </w:rPr>
        <w:t>108.99% = 100 * [</w:t>
      </w:r>
      <w:proofErr w:type="spellStart"/>
      <w:r>
        <w:rPr>
          <w:lang w:val="en-US"/>
        </w:rPr>
        <w:t>exp</w:t>
      </w:r>
      <w:proofErr w:type="spellEnd"/>
      <w:r>
        <w:rPr>
          <w:lang w:val="en-US"/>
        </w:rPr>
        <w:t>(0.737099) – 1]</w:t>
      </w:r>
    </w:p>
  </w:footnote>
  <w:footnote w:id="13">
    <w:p w14:paraId="5B4E001F" w14:textId="21D063D9" w:rsidR="007D0AE4" w:rsidRDefault="007D0AE4">
      <w:pPr>
        <w:pStyle w:val="FootnoteText"/>
        <w:rPr>
          <w:lang w:val="en-US"/>
        </w:rPr>
      </w:pPr>
      <w:r>
        <w:rPr>
          <w:rStyle w:val="FootnoteReference"/>
        </w:rPr>
        <w:footnoteRef/>
      </w:r>
      <w:r w:rsidRPr="0047545D">
        <w:rPr>
          <w:lang w:val="en-US"/>
        </w:rPr>
        <w:t xml:space="preserve"> </w:t>
      </w:r>
      <w:r>
        <w:rPr>
          <w:lang w:val="en-US"/>
        </w:rPr>
        <w:t>Only the significant coefficient of (MTR(Difference) x commercial) is being considered:</w:t>
      </w:r>
    </w:p>
    <w:p w14:paraId="67135E66" w14:textId="5C06E9EF" w:rsidR="007D0AE4" w:rsidRPr="0047545D" w:rsidRDefault="007D0AE4" w:rsidP="0047545D">
      <w:pPr>
        <w:pStyle w:val="FootnoteText"/>
        <w:spacing w:before="0"/>
        <w:ind w:left="288" w:hanging="288"/>
        <w:rPr>
          <w:lang w:val="en-US"/>
        </w:rPr>
      </w:pPr>
      <w:r>
        <w:rPr>
          <w:lang w:val="en-US"/>
        </w:rPr>
        <w:t xml:space="preserve"> -25.10% = -5.297 * 4.739%</w:t>
      </w:r>
    </w:p>
  </w:footnote>
  <w:footnote w:id="14">
    <w:p w14:paraId="1254651E" w14:textId="6B41BD1F" w:rsidR="007D0AE4" w:rsidRPr="00B27A09" w:rsidRDefault="007D0AE4">
      <w:pPr>
        <w:pStyle w:val="FootnoteText"/>
        <w:rPr>
          <w:lang w:val="en-US"/>
        </w:rPr>
      </w:pPr>
      <w:r w:rsidRPr="00B27A09">
        <w:rPr>
          <w:rStyle w:val="FootnoteReference"/>
        </w:rPr>
        <w:footnoteRef/>
      </w:r>
      <w:r w:rsidRPr="00B27A09">
        <w:rPr>
          <w:lang w:val="en-US"/>
        </w:rPr>
        <w:t xml:space="preserve"> We observe a positive correlation between commercial banks and equity (not reported)</w:t>
      </w:r>
    </w:p>
  </w:footnote>
  <w:footnote w:id="15">
    <w:p w14:paraId="23A195B4" w14:textId="6FE05728" w:rsidR="007D0AE4" w:rsidRPr="00DD49FE" w:rsidRDefault="007D0AE4">
      <w:pPr>
        <w:pStyle w:val="FootnoteText"/>
        <w:rPr>
          <w:lang w:val="en-US"/>
        </w:rPr>
      </w:pPr>
      <w:r>
        <w:rPr>
          <w:rStyle w:val="FootnoteReference"/>
        </w:rPr>
        <w:footnoteRef/>
      </w:r>
      <w:r w:rsidRPr="00DD49FE">
        <w:rPr>
          <w:lang w:val="en-US"/>
        </w:rPr>
        <w:t xml:space="preserve"> </w:t>
      </w:r>
      <w:r>
        <w:rPr>
          <w:lang w:val="en-US"/>
        </w:rPr>
        <w:t xml:space="preserve">There has been a financial crisis for larger banks from 2008 until 2013 for </w:t>
      </w:r>
      <w:proofErr w:type="spellStart"/>
      <w:r>
        <w:rPr>
          <w:lang w:val="en-US"/>
        </w:rPr>
        <w:t>Belfius</w:t>
      </w:r>
      <w:proofErr w:type="spellEnd"/>
      <w:r>
        <w:rPr>
          <w:lang w:val="en-US"/>
        </w:rPr>
        <w:t xml:space="preserve"> Bank, PNB </w:t>
      </w:r>
      <w:proofErr w:type="spellStart"/>
      <w:r>
        <w:rPr>
          <w:lang w:val="en-US"/>
        </w:rPr>
        <w:t>Parisbas</w:t>
      </w:r>
      <w:proofErr w:type="spellEnd"/>
      <w:r>
        <w:rPr>
          <w:lang w:val="en-US"/>
        </w:rPr>
        <w:t xml:space="preserve"> Fortis, ING Belgium and KBC Bank.</w:t>
      </w:r>
    </w:p>
  </w:footnote>
  <w:footnote w:id="16">
    <w:p w14:paraId="6C36AF39" w14:textId="705A0FE4" w:rsidR="007D0AE4" w:rsidRPr="00B27A09" w:rsidRDefault="007D0AE4">
      <w:pPr>
        <w:pStyle w:val="FootnoteText"/>
        <w:rPr>
          <w:lang w:val="en-US"/>
        </w:rPr>
      </w:pPr>
      <w:r>
        <w:rPr>
          <w:rStyle w:val="FootnoteReference"/>
        </w:rPr>
        <w:footnoteRef/>
      </w:r>
      <w:r w:rsidRPr="00B27A09">
        <w:rPr>
          <w:lang w:val="en-US"/>
        </w:rPr>
        <w:t xml:space="preserve"> </w:t>
      </w:r>
      <w:r>
        <w:rPr>
          <w:lang w:val="en-US"/>
        </w:rPr>
        <w:t>33.91% = 100 * [</w:t>
      </w:r>
      <w:proofErr w:type="spellStart"/>
      <w:r>
        <w:rPr>
          <w:lang w:val="en-US"/>
        </w:rPr>
        <w:t>exp</w:t>
      </w:r>
      <w:proofErr w:type="spellEnd"/>
      <w:r>
        <w:rPr>
          <w:lang w:val="en-US"/>
        </w:rPr>
        <w:t>(0.292) – 1]</w:t>
      </w:r>
    </w:p>
  </w:footnote>
  <w:footnote w:id="17">
    <w:p w14:paraId="6F92895D" w14:textId="23A99749" w:rsidR="007D0AE4" w:rsidRPr="00950B52" w:rsidRDefault="007D0AE4">
      <w:pPr>
        <w:pStyle w:val="FootnoteText"/>
        <w:rPr>
          <w:lang w:val="en-US"/>
        </w:rPr>
      </w:pPr>
      <w:r>
        <w:rPr>
          <w:rStyle w:val="FootnoteReference"/>
        </w:rPr>
        <w:footnoteRef/>
      </w:r>
      <w:r w:rsidRPr="00950B52">
        <w:rPr>
          <w:lang w:val="en-US"/>
        </w:rPr>
        <w:t xml:space="preserve"> </w:t>
      </w:r>
      <w:r>
        <w:rPr>
          <w:lang w:val="en-US"/>
        </w:rPr>
        <w:t xml:space="preserve">KPMG, </w:t>
      </w:r>
      <w:r w:rsidRPr="00950B52">
        <w:rPr>
          <w:lang w:val="en-US"/>
        </w:rPr>
        <w:t xml:space="preserve">Notional Interest Deduction: </w:t>
      </w:r>
      <w:r>
        <w:rPr>
          <w:lang w:val="en-US"/>
        </w:rPr>
        <w:t>boost for investment in Belgium</w:t>
      </w:r>
    </w:p>
  </w:footnote>
  <w:footnote w:id="18">
    <w:p w14:paraId="06C487A0" w14:textId="77777777" w:rsidR="007D0AE4" w:rsidRPr="009C2D5A" w:rsidRDefault="007D0AE4" w:rsidP="00EC66A3">
      <w:pPr>
        <w:pStyle w:val="FootnoteText"/>
        <w:rPr>
          <w:lang w:val="en-US"/>
        </w:rPr>
      </w:pPr>
      <w:r>
        <w:rPr>
          <w:rStyle w:val="FootnoteReference"/>
        </w:rPr>
        <w:footnoteRef/>
      </w:r>
      <w:r w:rsidRPr="009C2D5A">
        <w:rPr>
          <w:lang w:val="en-US"/>
        </w:rPr>
        <w:t xml:space="preserve"> Information on recapitalizations can be retrieved from the IMF.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D5FF" w14:textId="77777777" w:rsidR="007D0AE4" w:rsidRDefault="007D0AE4" w:rsidP="000E50CE">
    <w:pPr>
      <w:pStyle w:val="Header"/>
    </w:pPr>
  </w:p>
  <w:p w14:paraId="3C39796B" w14:textId="77777777" w:rsidR="007D0AE4" w:rsidRDefault="007D0AE4" w:rsidP="000E50CE">
    <w:pPr>
      <w:pStyle w:val="Header"/>
    </w:pPr>
    <w:r>
      <w:rPr>
        <w:noProof/>
        <w:lang w:val="en-US" w:eastAsia="en-US"/>
      </w:rPr>
      <mc:AlternateContent>
        <mc:Choice Requires="wps">
          <w:drawing>
            <wp:anchor distT="0" distB="0" distL="114300" distR="114300" simplePos="0" relativeHeight="251708416" behindDoc="1" locked="0" layoutInCell="1" allowOverlap="1" wp14:anchorId="3F480E30" wp14:editId="4A551C55">
              <wp:simplePos x="0" y="0"/>
              <wp:positionH relativeFrom="page">
                <wp:posOffset>431800</wp:posOffset>
              </wp:positionH>
              <wp:positionV relativeFrom="page">
                <wp:posOffset>648335</wp:posOffset>
              </wp:positionV>
              <wp:extent cx="6696000" cy="720000"/>
              <wp:effectExtent l="0" t="0" r="0" b="4445"/>
              <wp:wrapNone/>
              <wp:docPr id="24" name="Tekstvak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696000" cy="720000"/>
                      </a:xfrm>
                      <a:prstGeom prst="rect">
                        <a:avLst/>
                      </a:prstGeom>
                      <a:solidFill>
                        <a:srgbClr val="158CA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E2BDF" w14:textId="77777777" w:rsidR="007D0AE4" w:rsidRPr="00394CF7" w:rsidRDefault="007D0AE4" w:rsidP="00394CF7">
                          <w:pPr>
                            <w:pStyle w:val="CoverKoptekst"/>
                          </w:pPr>
                          <w:r w:rsidRPr="00394CF7">
                            <w:t xml:space="preserve">faculteit </w:t>
                          </w:r>
                          <w:r>
                            <w:t>bewegings- en revalidatiewetenschappen</w:t>
                          </w:r>
                        </w:p>
                        <w:p w14:paraId="2BE5E799" w14:textId="77777777" w:rsidR="007D0AE4" w:rsidRPr="00394CF7" w:rsidRDefault="007D0AE4" w:rsidP="00394CF7">
                          <w:pPr>
                            <w:pStyle w:val="CoverKoptekst"/>
                          </w:pPr>
                        </w:p>
                      </w:txbxContent>
                    </wps:txbx>
                    <wps:bodyPr rot="0" spcFirstLastPara="0" vertOverflow="overflow" horzOverflow="overflow" vert="horz" wrap="square" lIns="2340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80E30" id="_x0000_t202" coordsize="21600,21600" o:spt="202" path="m,l,21600r21600,l21600,xe">
              <v:stroke joinstyle="miter"/>
              <v:path gradientshapeok="t" o:connecttype="rect"/>
            </v:shapetype>
            <v:shape id="Tekstvak 24" o:spid="_x0000_s1044" type="#_x0000_t202" style="position:absolute;left:0;text-align:left;margin-left:34pt;margin-top:51.05pt;width:527.25pt;height:56.7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" fillcolor="#158caf" stroked="f" strokeweight=".5pt">
              <v:path arrowok="t"/>
              <o:lock v:ext="edit" aspectratio="t"/>
              <v:textbox inset="65mm,2mm,6mm,2mm">
                <w:txbxContent>
                  <w:p w14:paraId="42FE2BDF" w14:textId="77777777" w:rsidR="007D0AE4" w:rsidRPr="00394CF7" w:rsidRDefault="007D0AE4" w:rsidP="00394CF7">
                    <w:pPr>
                      <w:pStyle w:val="CoverKoptekst"/>
                    </w:pPr>
                    <w:r w:rsidRPr="00394CF7">
                      <w:t xml:space="preserve">faculteit </w:t>
                    </w:r>
                    <w:r>
                      <w:t>bewegings- en revalidatiewetenschappen</w:t>
                    </w:r>
                  </w:p>
                  <w:p w14:paraId="2BE5E799" w14:textId="77777777" w:rsidR="007D0AE4" w:rsidRPr="00394CF7" w:rsidRDefault="007D0AE4" w:rsidP="00394CF7">
                    <w:pPr>
                      <w:pStyle w:val="CoverKoptekst"/>
                    </w:pPr>
                  </w:p>
                </w:txbxContent>
              </v:textbox>
              <w10:wrap anchorx="page" anchory="page"/>
            </v:shape>
          </w:pict>
        </mc:Fallback>
      </mc:AlternateContent>
    </w:r>
    <w:r>
      <w:rPr>
        <w:noProof/>
        <w:lang w:val="en-US" w:eastAsia="en-US"/>
      </w:rPr>
      <w:drawing>
        <wp:anchor distT="0" distB="0" distL="114300" distR="114300" simplePos="0" relativeHeight="251707392" behindDoc="0" locked="0" layoutInCell="1" allowOverlap="1" wp14:anchorId="3E2CBB00" wp14:editId="550ECBD6">
          <wp:simplePos x="0" y="0"/>
          <wp:positionH relativeFrom="page">
            <wp:posOffset>648335</wp:posOffset>
          </wp:positionH>
          <wp:positionV relativeFrom="page">
            <wp:posOffset>360045</wp:posOffset>
          </wp:positionV>
          <wp:extent cx="2005200" cy="720000"/>
          <wp:effectExtent l="0" t="0" r="0" b="4445"/>
          <wp:wrapSquare wrapText="bothSides"/>
          <wp:docPr id="19"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_KULEUVEN_LOGO.png"/>
                  <pic:cNvPicPr/>
                </pic:nvPicPr>
                <pic:blipFill>
                  <a:blip r:embed="rId1">
                    <a:extLst>
                      <a:ext uri="{28A0092B-C50C-407E-A947-70E740481C1C}">
                        <a14:useLocalDpi xmlns:a14="http://schemas.microsoft.com/office/drawing/2010/main" val="0"/>
                      </a:ext>
                    </a:extLst>
                  </a:blip>
                  <a:stretch>
                    <a:fillRect/>
                  </a:stretch>
                </pic:blipFill>
                <pic:spPr>
                  <a:xfrm>
                    <a:off x="0" y="0"/>
                    <a:ext cx="20052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D908" w14:textId="77777777" w:rsidR="007D0AE4" w:rsidRDefault="007D0AE4" w:rsidP="000E50CE">
    <w:pPr>
      <w:pStyle w:val="Header"/>
    </w:pPr>
    <w:r>
      <w:rPr>
        <w:noProof/>
        <w:lang w:val="en-US" w:eastAsia="en-US"/>
      </w:rPr>
      <w:drawing>
        <wp:anchor distT="0" distB="0" distL="114300" distR="114300" simplePos="0" relativeHeight="251717632" behindDoc="0" locked="0" layoutInCell="1" allowOverlap="1" wp14:anchorId="2D80A7E9" wp14:editId="3BB66DFC">
          <wp:simplePos x="0" y="0"/>
          <wp:positionH relativeFrom="page">
            <wp:posOffset>504190</wp:posOffset>
          </wp:positionH>
          <wp:positionV relativeFrom="page">
            <wp:posOffset>441325</wp:posOffset>
          </wp:positionV>
          <wp:extent cx="2015490" cy="1079500"/>
          <wp:effectExtent l="0" t="0" r="3810" b="6350"/>
          <wp:wrapSquare wrapText="bothSides"/>
          <wp:docPr id="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FEB_UK_CMY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10795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710464" behindDoc="1" locked="0" layoutInCell="1" allowOverlap="1" wp14:anchorId="60A63C4E" wp14:editId="64645B6B">
              <wp:simplePos x="0" y="0"/>
              <wp:positionH relativeFrom="page">
                <wp:posOffset>288290</wp:posOffset>
              </wp:positionH>
              <wp:positionV relativeFrom="page">
                <wp:posOffset>720090</wp:posOffset>
              </wp:positionV>
              <wp:extent cx="6984000" cy="720000"/>
              <wp:effectExtent l="0" t="0" r="7620" b="4445"/>
              <wp:wrapNone/>
              <wp:docPr id="2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84000" cy="720000"/>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A1A20" w14:textId="77777777" w:rsidR="007D0AE4" w:rsidRPr="00394CF7" w:rsidRDefault="007D0AE4" w:rsidP="002E3E78">
                          <w:pPr>
                            <w:pStyle w:val="CoverKop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63C4E" id="_x0000_t202" coordsize="21600,21600" o:spt="202" path="m,l,21600r21600,l21600,xe">
              <v:stroke joinstyle="miter"/>
              <v:path gradientshapeok="t" o:connecttype="rect"/>
            </v:shapetype>
            <v:shape id="Tekstvak 29" o:spid="_x0000_s1046" type="#_x0000_t202" style="position:absolute;left:0;text-align:left;margin-left:22.7pt;margin-top:56.7pt;width:549.9pt;height:56.7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" fillcolor="#1d8db0" stroked="f" strokeweight=".5pt">
              <v:path arrowok="t"/>
              <o:lock v:ext="edit" aspectratio="t"/>
              <v:textbox inset="0,0,0,0">
                <w:txbxContent>
                  <w:p w14:paraId="195A1A20" w14:textId="77777777" w:rsidR="007D0AE4" w:rsidRPr="00394CF7" w:rsidRDefault="007D0AE4" w:rsidP="002E3E78">
                    <w:pPr>
                      <w:pStyle w:val="CoverKopteks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9B85" w14:textId="77777777" w:rsidR="007D0AE4" w:rsidRPr="009B0224" w:rsidRDefault="007D0AE4" w:rsidP="000E50CE">
    <w:pPr>
      <w:pStyle w:val="Header"/>
    </w:pPr>
    <w:r w:rsidRPr="002E6327">
      <w:rPr>
        <w:noProof/>
        <w:lang w:val="en-US" w:eastAsia="en-US"/>
      </w:rPr>
      <w:drawing>
        <wp:anchor distT="0" distB="720090" distL="144145" distR="0" simplePos="0" relativeHeight="251664384" behindDoc="0" locked="0" layoutInCell="1" allowOverlap="1" wp14:anchorId="375B7E02" wp14:editId="4BFDDDA8">
          <wp:simplePos x="0" y="0"/>
          <wp:positionH relativeFrom="margin">
            <wp:posOffset>6877050</wp:posOffset>
          </wp:positionH>
          <wp:positionV relativeFrom="page">
            <wp:posOffset>720090</wp:posOffset>
          </wp:positionV>
          <wp:extent cx="232410" cy="716280"/>
          <wp:effectExtent l="19050" t="0" r="0" b="0"/>
          <wp:wrapSquare wrapText="bothSides"/>
          <wp:docPr id="7" name="Afbeelding 1" descr="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uven"/>
                  <pic:cNvPicPr>
                    <a:picLocks noChangeAspect="1" noChangeArrowheads="1"/>
                  </pic:cNvPicPr>
                </pic:nvPicPr>
                <pic:blipFill>
                  <a:blip r:embed="rId1"/>
                  <a:srcRect/>
                  <a:stretch>
                    <a:fillRect/>
                  </a:stretch>
                </pic:blipFill>
                <pic:spPr bwMode="auto">
                  <a:xfrm>
                    <a:off x="0" y="0"/>
                    <a:ext cx="232410" cy="71628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2B34" w14:textId="019B29AC" w:rsidR="007D0AE4" w:rsidRPr="009B0224" w:rsidRDefault="007D0AE4" w:rsidP="00193FC0">
    <w:pPr>
      <w:pStyle w:val="Header"/>
      <w:tabs>
        <w:tab w:val="left" w:pos="770"/>
      </w:tabs>
      <w:jc w:val="both"/>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6336" w14:textId="77777777" w:rsidR="007D0AE4" w:rsidRPr="009B0224" w:rsidRDefault="007D0AE4" w:rsidP="000E50CE">
    <w:pPr>
      <w:pStyle w:val="Header"/>
    </w:pPr>
    <w:r w:rsidRPr="002E6327">
      <w:rPr>
        <w:noProof/>
        <w:lang w:val="en-US" w:eastAsia="en-US"/>
      </w:rPr>
      <w:drawing>
        <wp:anchor distT="0" distB="720090" distL="144145" distR="0" simplePos="0" relativeHeight="251693056" behindDoc="0" locked="0" layoutInCell="1" allowOverlap="1" wp14:anchorId="652D4215" wp14:editId="144D077C">
          <wp:simplePos x="0" y="0"/>
          <wp:positionH relativeFrom="margin">
            <wp:posOffset>6877050</wp:posOffset>
          </wp:positionH>
          <wp:positionV relativeFrom="page">
            <wp:posOffset>720090</wp:posOffset>
          </wp:positionV>
          <wp:extent cx="232410" cy="716280"/>
          <wp:effectExtent l="19050" t="0" r="0" b="0"/>
          <wp:wrapSquare wrapText="bothSides"/>
          <wp:docPr id="133" name="Afbeelding 1" descr="kuleu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euven"/>
                  <pic:cNvPicPr>
                    <a:picLocks noChangeAspect="1" noChangeArrowheads="1"/>
                  </pic:cNvPicPr>
                </pic:nvPicPr>
                <pic:blipFill>
                  <a:blip r:embed="rId1"/>
                  <a:srcRect/>
                  <a:stretch>
                    <a:fillRect/>
                  </a:stretch>
                </pic:blipFill>
                <pic:spPr bwMode="auto">
                  <a:xfrm>
                    <a:off x="0" y="0"/>
                    <a:ext cx="232410" cy="71628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A421" w14:textId="77777777" w:rsidR="007D0AE4" w:rsidRPr="008D663C" w:rsidRDefault="007D0AE4" w:rsidP="00740275">
    <w:pPr>
      <w:pStyle w:val="NoSpacing"/>
    </w:pPr>
    <w:r>
      <w:rPr>
        <w:noProof/>
        <w:lang w:val="en-US" w:eastAsia="en-US"/>
      </w:rPr>
      <w:drawing>
        <wp:anchor distT="0" distB="0" distL="114300" distR="114300" simplePos="0" relativeHeight="251691008" behindDoc="1" locked="0" layoutInCell="1" allowOverlap="1" wp14:anchorId="6A24CA14" wp14:editId="20695DA6">
          <wp:simplePos x="0" y="0"/>
          <wp:positionH relativeFrom="page">
            <wp:posOffset>5256530</wp:posOffset>
          </wp:positionH>
          <wp:positionV relativeFrom="page">
            <wp:posOffset>431800</wp:posOffset>
          </wp:positionV>
          <wp:extent cx="2016000" cy="720000"/>
          <wp:effectExtent l="0" t="0" r="3810" b="4445"/>
          <wp:wrapNone/>
          <wp:docPr id="1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cklogo_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B4C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18DA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42008"/>
    <w:lvl w:ilvl="0">
      <w:start w:val="1"/>
      <w:numFmt w:val="decimal"/>
      <w:pStyle w:val="ListNumber3"/>
      <w:lvlText w:val="%1)"/>
      <w:lvlJc w:val="left"/>
      <w:pPr>
        <w:ind w:left="1074" w:hanging="360"/>
      </w:pPr>
      <w:rPr>
        <w:rFonts w:hint="default"/>
      </w:rPr>
    </w:lvl>
  </w:abstractNum>
  <w:abstractNum w:abstractNumId="3" w15:restartNumberingAfterBreak="0">
    <w:nsid w:val="FFFFFF7F"/>
    <w:multiLevelType w:val="singleLevel"/>
    <w:tmpl w:val="65AE2DBE"/>
    <w:lvl w:ilvl="0">
      <w:start w:val="1"/>
      <w:numFmt w:val="lowerLetter"/>
      <w:pStyle w:val="ListNumber2"/>
      <w:lvlText w:val="%1."/>
      <w:lvlJc w:val="left"/>
      <w:pPr>
        <w:ind w:left="717" w:hanging="360"/>
      </w:pPr>
    </w:lvl>
  </w:abstractNum>
  <w:abstractNum w:abstractNumId="4" w15:restartNumberingAfterBreak="0">
    <w:nsid w:val="FFFFFF80"/>
    <w:multiLevelType w:val="singleLevel"/>
    <w:tmpl w:val="26747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3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E16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3C0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C269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FAC360"/>
    <w:lvl w:ilvl="0">
      <w:start w:val="1"/>
      <w:numFmt w:val="bullet"/>
      <w:lvlText w:val=""/>
      <w:lvlJc w:val="left"/>
      <w:pPr>
        <w:ind w:left="360" w:hanging="360"/>
      </w:pPr>
      <w:rPr>
        <w:rFonts w:ascii="Symbol" w:hAnsi="Symbol" w:hint="default"/>
        <w:sz w:val="16"/>
      </w:rPr>
    </w:lvl>
  </w:abstractNum>
  <w:abstractNum w:abstractNumId="10" w15:restartNumberingAfterBreak="0">
    <w:nsid w:val="0D454E04"/>
    <w:multiLevelType w:val="hybridMultilevel"/>
    <w:tmpl w:val="4BB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A44CA"/>
    <w:multiLevelType w:val="hybridMultilevel"/>
    <w:tmpl w:val="80A01992"/>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1F0B221B"/>
    <w:multiLevelType w:val="hybridMultilevel"/>
    <w:tmpl w:val="63E60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8594A"/>
    <w:multiLevelType w:val="hybridMultilevel"/>
    <w:tmpl w:val="B5BE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A7740"/>
    <w:multiLevelType w:val="multilevel"/>
    <w:tmpl w:val="47A883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ajorHAnsi" w:hAnsiTheme="majorHAnsi" w:cstheme="majorHAnsi" w:hint="default"/>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sz w:val="20"/>
        <w:szCs w:val="2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649421A"/>
    <w:multiLevelType w:val="hybridMultilevel"/>
    <w:tmpl w:val="9432C52E"/>
    <w:lvl w:ilvl="0" w:tplc="191205C8">
      <w:start w:val="1"/>
      <w:numFmt w:val="bullet"/>
      <w:pStyle w:val="ListBullet"/>
      <w:lvlText w:val=""/>
      <w:lvlJc w:val="left"/>
      <w:pPr>
        <w:ind w:left="36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8C7C9E"/>
    <w:multiLevelType w:val="hybridMultilevel"/>
    <w:tmpl w:val="81A05D02"/>
    <w:lvl w:ilvl="0" w:tplc="AEBE2A0E">
      <w:start w:val="1"/>
      <w:numFmt w:val="bullet"/>
      <w:pStyle w:val="ListBullet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17" w15:restartNumberingAfterBreak="0">
    <w:nsid w:val="54D3789F"/>
    <w:multiLevelType w:val="hybridMultilevel"/>
    <w:tmpl w:val="61B48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930D6"/>
    <w:multiLevelType w:val="hybridMultilevel"/>
    <w:tmpl w:val="8E442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73B45"/>
    <w:multiLevelType w:val="hybridMultilevel"/>
    <w:tmpl w:val="19C05536"/>
    <w:lvl w:ilvl="0" w:tplc="07023EE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F2E40FD"/>
    <w:multiLevelType w:val="hybridMultilevel"/>
    <w:tmpl w:val="906CF564"/>
    <w:lvl w:ilvl="0" w:tplc="8A403A16">
      <w:start w:val="1"/>
      <w:numFmt w:val="bullet"/>
      <w:pStyle w:val="ListBullet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abstractNum w:abstractNumId="21" w15:restartNumberingAfterBreak="0">
    <w:nsid w:val="62A8169C"/>
    <w:multiLevelType w:val="hybridMultilevel"/>
    <w:tmpl w:val="2F82F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6A3515"/>
    <w:multiLevelType w:val="multilevel"/>
    <w:tmpl w:val="E3F494B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lvlRestart w:val="1"/>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134"/>
        </w:tabs>
        <w:ind w:left="1134" w:hanging="1134"/>
      </w:pPr>
      <w:rPr>
        <w:rFonts w:hint="default"/>
      </w:rPr>
    </w:lvl>
    <w:lvl w:ilvl="5">
      <w:start w:val="1"/>
      <w:numFmt w:val="decimal"/>
      <w:isLgl/>
      <w:lvlText w:val="%1.%2.%3.%4.%5.%6"/>
      <w:lvlJc w:val="left"/>
      <w:pPr>
        <w:tabs>
          <w:tab w:val="num" w:pos="1134"/>
        </w:tabs>
        <w:ind w:left="1134" w:hanging="1134"/>
      </w:pPr>
      <w:rPr>
        <w:rFonts w:hint="default"/>
      </w:rPr>
    </w:lvl>
    <w:lvl w:ilvl="6">
      <w:start w:val="1"/>
      <w:numFmt w:val="decimal"/>
      <w:isLg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isLgl/>
      <w:lvlText w:val="%1.%2.%3.%4.%5.%6.%7.%8.%9"/>
      <w:lvlJc w:val="left"/>
      <w:pPr>
        <w:tabs>
          <w:tab w:val="num" w:pos="1418"/>
        </w:tabs>
        <w:ind w:left="1418" w:hanging="1418"/>
      </w:pPr>
      <w:rPr>
        <w:rFonts w:hint="default"/>
      </w:rPr>
    </w:lvl>
  </w:abstractNum>
  <w:abstractNum w:abstractNumId="23" w15:restartNumberingAfterBreak="0">
    <w:nsid w:val="764346BB"/>
    <w:multiLevelType w:val="hybridMultilevel"/>
    <w:tmpl w:val="65E8044C"/>
    <w:lvl w:ilvl="0" w:tplc="029ED7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12875"/>
    <w:multiLevelType w:val="hybridMultilevel"/>
    <w:tmpl w:val="D7CA1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lvlOverride w:ilvl="0">
      <w:startOverride w:val="1"/>
    </w:lvlOverride>
  </w:num>
  <w:num w:numId="15">
    <w:abstractNumId w:val="20"/>
  </w:num>
  <w:num w:numId="16">
    <w:abstractNumId w:val="22"/>
  </w:num>
  <w:num w:numId="17">
    <w:abstractNumId w:val="16"/>
  </w:num>
  <w:num w:numId="18">
    <w:abstractNumId w:val="15"/>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5"/>
  </w:num>
  <w:num w:numId="29">
    <w:abstractNumId w:val="8"/>
  </w:num>
  <w:num w:numId="30">
    <w:abstractNumId w:val="20"/>
  </w:num>
  <w:num w:numId="31">
    <w:abstractNumId w:val="3"/>
  </w:num>
  <w:num w:numId="32">
    <w:abstractNumId w:val="13"/>
  </w:num>
  <w:num w:numId="33">
    <w:abstractNumId w:val="12"/>
  </w:num>
  <w:num w:numId="34">
    <w:abstractNumId w:val="17"/>
  </w:num>
  <w:num w:numId="35">
    <w:abstractNumId w:val="11"/>
  </w:num>
  <w:num w:numId="36">
    <w:abstractNumId w:val="24"/>
  </w:num>
  <w:num w:numId="37">
    <w:abstractNumId w:val="18"/>
  </w:num>
  <w:num w:numId="38">
    <w:abstractNumId w:val="2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D3"/>
    <w:rsid w:val="000001A9"/>
    <w:rsid w:val="000006A8"/>
    <w:rsid w:val="00000DD9"/>
    <w:rsid w:val="00002774"/>
    <w:rsid w:val="00002827"/>
    <w:rsid w:val="00003723"/>
    <w:rsid w:val="00004704"/>
    <w:rsid w:val="000069D8"/>
    <w:rsid w:val="00006EE5"/>
    <w:rsid w:val="00007863"/>
    <w:rsid w:val="00014E86"/>
    <w:rsid w:val="0001779C"/>
    <w:rsid w:val="00022BAC"/>
    <w:rsid w:val="00022C9E"/>
    <w:rsid w:val="00024C11"/>
    <w:rsid w:val="000250E2"/>
    <w:rsid w:val="000260CB"/>
    <w:rsid w:val="0002749A"/>
    <w:rsid w:val="0003000F"/>
    <w:rsid w:val="00034832"/>
    <w:rsid w:val="00035602"/>
    <w:rsid w:val="0003581B"/>
    <w:rsid w:val="000361DC"/>
    <w:rsid w:val="00037B05"/>
    <w:rsid w:val="00040668"/>
    <w:rsid w:val="00041BFA"/>
    <w:rsid w:val="0004429D"/>
    <w:rsid w:val="00044D37"/>
    <w:rsid w:val="00047366"/>
    <w:rsid w:val="00047399"/>
    <w:rsid w:val="00050AE7"/>
    <w:rsid w:val="000529C9"/>
    <w:rsid w:val="00053064"/>
    <w:rsid w:val="00053D98"/>
    <w:rsid w:val="000562D2"/>
    <w:rsid w:val="00057A50"/>
    <w:rsid w:val="00057CAA"/>
    <w:rsid w:val="0006019D"/>
    <w:rsid w:val="000606B3"/>
    <w:rsid w:val="00064998"/>
    <w:rsid w:val="000661AC"/>
    <w:rsid w:val="0006752E"/>
    <w:rsid w:val="0007058B"/>
    <w:rsid w:val="0007205C"/>
    <w:rsid w:val="0007218F"/>
    <w:rsid w:val="000739D3"/>
    <w:rsid w:val="00074F8F"/>
    <w:rsid w:val="000752E1"/>
    <w:rsid w:val="000779B7"/>
    <w:rsid w:val="00080F1F"/>
    <w:rsid w:val="00081205"/>
    <w:rsid w:val="000815D6"/>
    <w:rsid w:val="00082E4A"/>
    <w:rsid w:val="00083B7D"/>
    <w:rsid w:val="00084E32"/>
    <w:rsid w:val="00087F03"/>
    <w:rsid w:val="0009008D"/>
    <w:rsid w:val="0009056B"/>
    <w:rsid w:val="00090AC2"/>
    <w:rsid w:val="00090C59"/>
    <w:rsid w:val="000933AE"/>
    <w:rsid w:val="000938E6"/>
    <w:rsid w:val="000955D5"/>
    <w:rsid w:val="0009739E"/>
    <w:rsid w:val="000A25E5"/>
    <w:rsid w:val="000A2FCA"/>
    <w:rsid w:val="000A369A"/>
    <w:rsid w:val="000A4FD9"/>
    <w:rsid w:val="000B0058"/>
    <w:rsid w:val="000B0D0E"/>
    <w:rsid w:val="000B1CE7"/>
    <w:rsid w:val="000B2D8D"/>
    <w:rsid w:val="000B7455"/>
    <w:rsid w:val="000C2CE1"/>
    <w:rsid w:val="000C5E64"/>
    <w:rsid w:val="000D37D1"/>
    <w:rsid w:val="000D49A9"/>
    <w:rsid w:val="000D4AE9"/>
    <w:rsid w:val="000E50CE"/>
    <w:rsid w:val="000E5533"/>
    <w:rsid w:val="000E745E"/>
    <w:rsid w:val="000E74DF"/>
    <w:rsid w:val="000F0104"/>
    <w:rsid w:val="000F048D"/>
    <w:rsid w:val="000F167F"/>
    <w:rsid w:val="000F4D28"/>
    <w:rsid w:val="000F72AF"/>
    <w:rsid w:val="001023CB"/>
    <w:rsid w:val="00105559"/>
    <w:rsid w:val="00110D86"/>
    <w:rsid w:val="0011124F"/>
    <w:rsid w:val="0011128E"/>
    <w:rsid w:val="00112DE8"/>
    <w:rsid w:val="00112DFA"/>
    <w:rsid w:val="00113104"/>
    <w:rsid w:val="00115CDE"/>
    <w:rsid w:val="00117A65"/>
    <w:rsid w:val="00120E36"/>
    <w:rsid w:val="00126F28"/>
    <w:rsid w:val="001270C5"/>
    <w:rsid w:val="00130AE7"/>
    <w:rsid w:val="00130F8A"/>
    <w:rsid w:val="001318DE"/>
    <w:rsid w:val="00132BCF"/>
    <w:rsid w:val="00133F85"/>
    <w:rsid w:val="00134996"/>
    <w:rsid w:val="001361F0"/>
    <w:rsid w:val="00140C6F"/>
    <w:rsid w:val="00143A16"/>
    <w:rsid w:val="001477E9"/>
    <w:rsid w:val="00150B1A"/>
    <w:rsid w:val="0015287D"/>
    <w:rsid w:val="00153D39"/>
    <w:rsid w:val="00154580"/>
    <w:rsid w:val="001551C2"/>
    <w:rsid w:val="001572A0"/>
    <w:rsid w:val="001630E0"/>
    <w:rsid w:val="00165EC1"/>
    <w:rsid w:val="00171265"/>
    <w:rsid w:val="0017150A"/>
    <w:rsid w:val="00172EE3"/>
    <w:rsid w:val="0017395F"/>
    <w:rsid w:val="001755BF"/>
    <w:rsid w:val="00175BB9"/>
    <w:rsid w:val="001777CF"/>
    <w:rsid w:val="00181827"/>
    <w:rsid w:val="00181D1F"/>
    <w:rsid w:val="00182FCE"/>
    <w:rsid w:val="00184F0C"/>
    <w:rsid w:val="00186ABB"/>
    <w:rsid w:val="00187E52"/>
    <w:rsid w:val="0019004C"/>
    <w:rsid w:val="00190A77"/>
    <w:rsid w:val="00193FC0"/>
    <w:rsid w:val="001A0046"/>
    <w:rsid w:val="001A0F3C"/>
    <w:rsid w:val="001A104F"/>
    <w:rsid w:val="001A2382"/>
    <w:rsid w:val="001B0233"/>
    <w:rsid w:val="001B14B5"/>
    <w:rsid w:val="001B1CD8"/>
    <w:rsid w:val="001B24E9"/>
    <w:rsid w:val="001B31E8"/>
    <w:rsid w:val="001B3E42"/>
    <w:rsid w:val="001B3FF9"/>
    <w:rsid w:val="001B6313"/>
    <w:rsid w:val="001C0806"/>
    <w:rsid w:val="001C0E27"/>
    <w:rsid w:val="001C483F"/>
    <w:rsid w:val="001D299B"/>
    <w:rsid w:val="001D2C3C"/>
    <w:rsid w:val="001D3D38"/>
    <w:rsid w:val="001D620A"/>
    <w:rsid w:val="001D78C1"/>
    <w:rsid w:val="001E0E1E"/>
    <w:rsid w:val="001E2A91"/>
    <w:rsid w:val="001F123D"/>
    <w:rsid w:val="00204ABA"/>
    <w:rsid w:val="0020786E"/>
    <w:rsid w:val="002119D7"/>
    <w:rsid w:val="00212322"/>
    <w:rsid w:val="002133D8"/>
    <w:rsid w:val="002141A3"/>
    <w:rsid w:val="00214277"/>
    <w:rsid w:val="00223010"/>
    <w:rsid w:val="00227915"/>
    <w:rsid w:val="002328A0"/>
    <w:rsid w:val="002329C0"/>
    <w:rsid w:val="002353EC"/>
    <w:rsid w:val="002409A7"/>
    <w:rsid w:val="0024460D"/>
    <w:rsid w:val="00246160"/>
    <w:rsid w:val="00247B62"/>
    <w:rsid w:val="00250244"/>
    <w:rsid w:val="00251BB1"/>
    <w:rsid w:val="002532A4"/>
    <w:rsid w:val="00253351"/>
    <w:rsid w:val="0025445B"/>
    <w:rsid w:val="00257C2C"/>
    <w:rsid w:val="0026125D"/>
    <w:rsid w:val="00262BB6"/>
    <w:rsid w:val="00262BE9"/>
    <w:rsid w:val="0026378D"/>
    <w:rsid w:val="002656D2"/>
    <w:rsid w:val="002720E9"/>
    <w:rsid w:val="00274AE1"/>
    <w:rsid w:val="00277B97"/>
    <w:rsid w:val="00282AE9"/>
    <w:rsid w:val="00283943"/>
    <w:rsid w:val="00285E44"/>
    <w:rsid w:val="002909E6"/>
    <w:rsid w:val="002A06C8"/>
    <w:rsid w:val="002A1762"/>
    <w:rsid w:val="002A1F46"/>
    <w:rsid w:val="002A304E"/>
    <w:rsid w:val="002A39B8"/>
    <w:rsid w:val="002A44F5"/>
    <w:rsid w:val="002A4BA7"/>
    <w:rsid w:val="002A69B9"/>
    <w:rsid w:val="002B05BC"/>
    <w:rsid w:val="002B08F4"/>
    <w:rsid w:val="002B0924"/>
    <w:rsid w:val="002B2607"/>
    <w:rsid w:val="002B3432"/>
    <w:rsid w:val="002B3EDC"/>
    <w:rsid w:val="002B509E"/>
    <w:rsid w:val="002B56D9"/>
    <w:rsid w:val="002C0562"/>
    <w:rsid w:val="002C12A9"/>
    <w:rsid w:val="002C1AB2"/>
    <w:rsid w:val="002C415A"/>
    <w:rsid w:val="002C5A29"/>
    <w:rsid w:val="002D1A8D"/>
    <w:rsid w:val="002D2689"/>
    <w:rsid w:val="002D31E8"/>
    <w:rsid w:val="002D4C80"/>
    <w:rsid w:val="002D6160"/>
    <w:rsid w:val="002D7E52"/>
    <w:rsid w:val="002E17A4"/>
    <w:rsid w:val="002E1D1C"/>
    <w:rsid w:val="002E259E"/>
    <w:rsid w:val="002E274C"/>
    <w:rsid w:val="002E3E78"/>
    <w:rsid w:val="002E461D"/>
    <w:rsid w:val="002E59FA"/>
    <w:rsid w:val="002E60E3"/>
    <w:rsid w:val="002E6327"/>
    <w:rsid w:val="002E6DE4"/>
    <w:rsid w:val="002E7570"/>
    <w:rsid w:val="002F050E"/>
    <w:rsid w:val="002F07FB"/>
    <w:rsid w:val="002F0AE7"/>
    <w:rsid w:val="002F1A44"/>
    <w:rsid w:val="002F50B7"/>
    <w:rsid w:val="002F5AE3"/>
    <w:rsid w:val="002F68EE"/>
    <w:rsid w:val="003007B0"/>
    <w:rsid w:val="00300E4A"/>
    <w:rsid w:val="00302ECF"/>
    <w:rsid w:val="0030332E"/>
    <w:rsid w:val="003045FD"/>
    <w:rsid w:val="00307A7A"/>
    <w:rsid w:val="00307FD3"/>
    <w:rsid w:val="003121B3"/>
    <w:rsid w:val="003133B0"/>
    <w:rsid w:val="00313EAA"/>
    <w:rsid w:val="00315A5D"/>
    <w:rsid w:val="00317F21"/>
    <w:rsid w:val="0032140E"/>
    <w:rsid w:val="0032243A"/>
    <w:rsid w:val="00323B29"/>
    <w:rsid w:val="00324A88"/>
    <w:rsid w:val="003252E7"/>
    <w:rsid w:val="00325A48"/>
    <w:rsid w:val="003330A4"/>
    <w:rsid w:val="00334316"/>
    <w:rsid w:val="0033604F"/>
    <w:rsid w:val="0033646A"/>
    <w:rsid w:val="003375FA"/>
    <w:rsid w:val="003402A3"/>
    <w:rsid w:val="00341B1B"/>
    <w:rsid w:val="00347222"/>
    <w:rsid w:val="00347FB5"/>
    <w:rsid w:val="00353172"/>
    <w:rsid w:val="0035550D"/>
    <w:rsid w:val="00355B8A"/>
    <w:rsid w:val="00355E07"/>
    <w:rsid w:val="00365119"/>
    <w:rsid w:val="00365959"/>
    <w:rsid w:val="003712F3"/>
    <w:rsid w:val="0037201C"/>
    <w:rsid w:val="00373164"/>
    <w:rsid w:val="00373359"/>
    <w:rsid w:val="0038119B"/>
    <w:rsid w:val="00382134"/>
    <w:rsid w:val="00383ABB"/>
    <w:rsid w:val="00384C91"/>
    <w:rsid w:val="0038707D"/>
    <w:rsid w:val="00387904"/>
    <w:rsid w:val="00391B66"/>
    <w:rsid w:val="0039361C"/>
    <w:rsid w:val="00394CF7"/>
    <w:rsid w:val="003960A2"/>
    <w:rsid w:val="00396307"/>
    <w:rsid w:val="003A0C1D"/>
    <w:rsid w:val="003A1C2C"/>
    <w:rsid w:val="003A2972"/>
    <w:rsid w:val="003A456B"/>
    <w:rsid w:val="003A67D9"/>
    <w:rsid w:val="003A76AD"/>
    <w:rsid w:val="003A78E7"/>
    <w:rsid w:val="003B0578"/>
    <w:rsid w:val="003B10F7"/>
    <w:rsid w:val="003B1A5F"/>
    <w:rsid w:val="003B2C08"/>
    <w:rsid w:val="003B34EF"/>
    <w:rsid w:val="003C0234"/>
    <w:rsid w:val="003C1056"/>
    <w:rsid w:val="003C66F7"/>
    <w:rsid w:val="003D1A1C"/>
    <w:rsid w:val="003D4CF7"/>
    <w:rsid w:val="003E4300"/>
    <w:rsid w:val="003E5044"/>
    <w:rsid w:val="003E527D"/>
    <w:rsid w:val="003E5A1C"/>
    <w:rsid w:val="003E70FF"/>
    <w:rsid w:val="003F0E3D"/>
    <w:rsid w:val="003F2C54"/>
    <w:rsid w:val="003F387F"/>
    <w:rsid w:val="003F38AF"/>
    <w:rsid w:val="003F4894"/>
    <w:rsid w:val="003F5511"/>
    <w:rsid w:val="003F719B"/>
    <w:rsid w:val="00401225"/>
    <w:rsid w:val="00406A11"/>
    <w:rsid w:val="00410BF7"/>
    <w:rsid w:val="00417E2B"/>
    <w:rsid w:val="00420B14"/>
    <w:rsid w:val="00423952"/>
    <w:rsid w:val="00425820"/>
    <w:rsid w:val="00425C2E"/>
    <w:rsid w:val="00426163"/>
    <w:rsid w:val="004273B4"/>
    <w:rsid w:val="0043209A"/>
    <w:rsid w:val="00432FCA"/>
    <w:rsid w:val="00433ADA"/>
    <w:rsid w:val="004348BB"/>
    <w:rsid w:val="0043587B"/>
    <w:rsid w:val="0043710B"/>
    <w:rsid w:val="00437989"/>
    <w:rsid w:val="00440ACC"/>
    <w:rsid w:val="004445EC"/>
    <w:rsid w:val="00444CC8"/>
    <w:rsid w:val="00446DFA"/>
    <w:rsid w:val="00446E54"/>
    <w:rsid w:val="00454CDC"/>
    <w:rsid w:val="004565C1"/>
    <w:rsid w:val="00456A6F"/>
    <w:rsid w:val="00465BCF"/>
    <w:rsid w:val="00466C6D"/>
    <w:rsid w:val="00470D25"/>
    <w:rsid w:val="00472007"/>
    <w:rsid w:val="0047545D"/>
    <w:rsid w:val="00476134"/>
    <w:rsid w:val="00483D44"/>
    <w:rsid w:val="00487D69"/>
    <w:rsid w:val="00491345"/>
    <w:rsid w:val="004918FE"/>
    <w:rsid w:val="004927EE"/>
    <w:rsid w:val="00492C96"/>
    <w:rsid w:val="00493259"/>
    <w:rsid w:val="00497D87"/>
    <w:rsid w:val="004A0A99"/>
    <w:rsid w:val="004A1FF0"/>
    <w:rsid w:val="004A31E1"/>
    <w:rsid w:val="004A3E32"/>
    <w:rsid w:val="004A3FF7"/>
    <w:rsid w:val="004A7C94"/>
    <w:rsid w:val="004B122E"/>
    <w:rsid w:val="004B3C25"/>
    <w:rsid w:val="004B605C"/>
    <w:rsid w:val="004B7091"/>
    <w:rsid w:val="004C5030"/>
    <w:rsid w:val="004C5559"/>
    <w:rsid w:val="004C7C2D"/>
    <w:rsid w:val="004D1FBB"/>
    <w:rsid w:val="004D6894"/>
    <w:rsid w:val="004D6DF6"/>
    <w:rsid w:val="004E412F"/>
    <w:rsid w:val="004E7D8B"/>
    <w:rsid w:val="004F16AC"/>
    <w:rsid w:val="004F1824"/>
    <w:rsid w:val="004F6B69"/>
    <w:rsid w:val="00500BA8"/>
    <w:rsid w:val="00503AF1"/>
    <w:rsid w:val="00505BB1"/>
    <w:rsid w:val="005064DE"/>
    <w:rsid w:val="00510A3C"/>
    <w:rsid w:val="00512BD9"/>
    <w:rsid w:val="00515F85"/>
    <w:rsid w:val="005172A1"/>
    <w:rsid w:val="00520C0D"/>
    <w:rsid w:val="00521FCC"/>
    <w:rsid w:val="00522E45"/>
    <w:rsid w:val="00523188"/>
    <w:rsid w:val="005245A2"/>
    <w:rsid w:val="00526D9C"/>
    <w:rsid w:val="0053068D"/>
    <w:rsid w:val="005330C5"/>
    <w:rsid w:val="005333B0"/>
    <w:rsid w:val="0053536E"/>
    <w:rsid w:val="0053624B"/>
    <w:rsid w:val="005446EF"/>
    <w:rsid w:val="005479CF"/>
    <w:rsid w:val="00550283"/>
    <w:rsid w:val="00561904"/>
    <w:rsid w:val="0056234D"/>
    <w:rsid w:val="0056467B"/>
    <w:rsid w:val="005647A6"/>
    <w:rsid w:val="005653F7"/>
    <w:rsid w:val="0056552C"/>
    <w:rsid w:val="00565AC4"/>
    <w:rsid w:val="005703B1"/>
    <w:rsid w:val="005727EE"/>
    <w:rsid w:val="00576BB1"/>
    <w:rsid w:val="00581B56"/>
    <w:rsid w:val="00583747"/>
    <w:rsid w:val="0058495E"/>
    <w:rsid w:val="00585394"/>
    <w:rsid w:val="005866F9"/>
    <w:rsid w:val="0058695F"/>
    <w:rsid w:val="005869B4"/>
    <w:rsid w:val="00586FF7"/>
    <w:rsid w:val="005902C3"/>
    <w:rsid w:val="005904C9"/>
    <w:rsid w:val="00592328"/>
    <w:rsid w:val="00596942"/>
    <w:rsid w:val="005A0EBB"/>
    <w:rsid w:val="005A11EC"/>
    <w:rsid w:val="005A140B"/>
    <w:rsid w:val="005A2DC3"/>
    <w:rsid w:val="005A34CF"/>
    <w:rsid w:val="005A4955"/>
    <w:rsid w:val="005A5D0F"/>
    <w:rsid w:val="005A70A3"/>
    <w:rsid w:val="005B07E9"/>
    <w:rsid w:val="005B2417"/>
    <w:rsid w:val="005B32C2"/>
    <w:rsid w:val="005B3609"/>
    <w:rsid w:val="005B73BE"/>
    <w:rsid w:val="005B74AE"/>
    <w:rsid w:val="005C062C"/>
    <w:rsid w:val="005D3345"/>
    <w:rsid w:val="005D7CB5"/>
    <w:rsid w:val="005E107A"/>
    <w:rsid w:val="005E1AE6"/>
    <w:rsid w:val="005E2F71"/>
    <w:rsid w:val="005E379D"/>
    <w:rsid w:val="005E3B0B"/>
    <w:rsid w:val="005F44B1"/>
    <w:rsid w:val="005F4B1C"/>
    <w:rsid w:val="005F5BCD"/>
    <w:rsid w:val="005F76F1"/>
    <w:rsid w:val="0060449F"/>
    <w:rsid w:val="00606D20"/>
    <w:rsid w:val="0060710C"/>
    <w:rsid w:val="00611BE8"/>
    <w:rsid w:val="00611C08"/>
    <w:rsid w:val="006145E5"/>
    <w:rsid w:val="00620986"/>
    <w:rsid w:val="00621A49"/>
    <w:rsid w:val="0062343E"/>
    <w:rsid w:val="00624305"/>
    <w:rsid w:val="006244E6"/>
    <w:rsid w:val="00624D0E"/>
    <w:rsid w:val="0063366E"/>
    <w:rsid w:val="00633BD9"/>
    <w:rsid w:val="00633DE3"/>
    <w:rsid w:val="00634021"/>
    <w:rsid w:val="0063425F"/>
    <w:rsid w:val="006342B1"/>
    <w:rsid w:val="00634B65"/>
    <w:rsid w:val="006365D8"/>
    <w:rsid w:val="00640BB3"/>
    <w:rsid w:val="00642914"/>
    <w:rsid w:val="006434E3"/>
    <w:rsid w:val="00647355"/>
    <w:rsid w:val="00650557"/>
    <w:rsid w:val="00652EB9"/>
    <w:rsid w:val="0065389A"/>
    <w:rsid w:val="00653BDA"/>
    <w:rsid w:val="006556A4"/>
    <w:rsid w:val="0065667B"/>
    <w:rsid w:val="00660F18"/>
    <w:rsid w:val="00665A49"/>
    <w:rsid w:val="00667CFB"/>
    <w:rsid w:val="00673452"/>
    <w:rsid w:val="006734E4"/>
    <w:rsid w:val="00673BF0"/>
    <w:rsid w:val="00674207"/>
    <w:rsid w:val="00675B00"/>
    <w:rsid w:val="00677D7E"/>
    <w:rsid w:val="00693774"/>
    <w:rsid w:val="00693FBC"/>
    <w:rsid w:val="006A0C16"/>
    <w:rsid w:val="006A1304"/>
    <w:rsid w:val="006A1E49"/>
    <w:rsid w:val="006A3DD9"/>
    <w:rsid w:val="006A44D5"/>
    <w:rsid w:val="006A7FE6"/>
    <w:rsid w:val="006B1A45"/>
    <w:rsid w:val="006B3F88"/>
    <w:rsid w:val="006B5D61"/>
    <w:rsid w:val="006B6F21"/>
    <w:rsid w:val="006C005F"/>
    <w:rsid w:val="006C24F6"/>
    <w:rsid w:val="006C4202"/>
    <w:rsid w:val="006C6769"/>
    <w:rsid w:val="006D18C9"/>
    <w:rsid w:val="006D2499"/>
    <w:rsid w:val="006D339F"/>
    <w:rsid w:val="006D4766"/>
    <w:rsid w:val="006D537D"/>
    <w:rsid w:val="006D5B14"/>
    <w:rsid w:val="006D6A61"/>
    <w:rsid w:val="006E0F39"/>
    <w:rsid w:val="006E14D0"/>
    <w:rsid w:val="006E21EB"/>
    <w:rsid w:val="006E28F1"/>
    <w:rsid w:val="006E30CE"/>
    <w:rsid w:val="006E43BB"/>
    <w:rsid w:val="006E54D0"/>
    <w:rsid w:val="006F0085"/>
    <w:rsid w:val="006F2750"/>
    <w:rsid w:val="006F6D06"/>
    <w:rsid w:val="006F735F"/>
    <w:rsid w:val="007049EE"/>
    <w:rsid w:val="0070681B"/>
    <w:rsid w:val="00707450"/>
    <w:rsid w:val="007074DD"/>
    <w:rsid w:val="00707F11"/>
    <w:rsid w:val="00716980"/>
    <w:rsid w:val="00722393"/>
    <w:rsid w:val="00722CFE"/>
    <w:rsid w:val="00725403"/>
    <w:rsid w:val="00726351"/>
    <w:rsid w:val="00730551"/>
    <w:rsid w:val="00730891"/>
    <w:rsid w:val="00731742"/>
    <w:rsid w:val="00731759"/>
    <w:rsid w:val="00732631"/>
    <w:rsid w:val="007334B3"/>
    <w:rsid w:val="00735D66"/>
    <w:rsid w:val="00737999"/>
    <w:rsid w:val="00740275"/>
    <w:rsid w:val="00741F70"/>
    <w:rsid w:val="00746CCC"/>
    <w:rsid w:val="007470D5"/>
    <w:rsid w:val="00750CA1"/>
    <w:rsid w:val="00752079"/>
    <w:rsid w:val="00752B39"/>
    <w:rsid w:val="0075401C"/>
    <w:rsid w:val="00755E2F"/>
    <w:rsid w:val="00761302"/>
    <w:rsid w:val="00764658"/>
    <w:rsid w:val="00766060"/>
    <w:rsid w:val="00770526"/>
    <w:rsid w:val="00777089"/>
    <w:rsid w:val="00777931"/>
    <w:rsid w:val="00777D65"/>
    <w:rsid w:val="00780164"/>
    <w:rsid w:val="00783F9B"/>
    <w:rsid w:val="00784161"/>
    <w:rsid w:val="00791088"/>
    <w:rsid w:val="007923FE"/>
    <w:rsid w:val="007945B0"/>
    <w:rsid w:val="0079568E"/>
    <w:rsid w:val="00795799"/>
    <w:rsid w:val="007A0E17"/>
    <w:rsid w:val="007A2EC0"/>
    <w:rsid w:val="007A3D79"/>
    <w:rsid w:val="007A3DE8"/>
    <w:rsid w:val="007A44F1"/>
    <w:rsid w:val="007A5432"/>
    <w:rsid w:val="007A69E6"/>
    <w:rsid w:val="007B3E00"/>
    <w:rsid w:val="007B54CF"/>
    <w:rsid w:val="007B5A5F"/>
    <w:rsid w:val="007B66C2"/>
    <w:rsid w:val="007C05A6"/>
    <w:rsid w:val="007C0EDD"/>
    <w:rsid w:val="007C4569"/>
    <w:rsid w:val="007C7780"/>
    <w:rsid w:val="007C788A"/>
    <w:rsid w:val="007D0AE4"/>
    <w:rsid w:val="007D3C99"/>
    <w:rsid w:val="007D4FFD"/>
    <w:rsid w:val="007E0796"/>
    <w:rsid w:val="007E0EE3"/>
    <w:rsid w:val="007E2D5C"/>
    <w:rsid w:val="007E55A3"/>
    <w:rsid w:val="007E79CD"/>
    <w:rsid w:val="007F26AB"/>
    <w:rsid w:val="007F630F"/>
    <w:rsid w:val="00801E42"/>
    <w:rsid w:val="00803146"/>
    <w:rsid w:val="008036B2"/>
    <w:rsid w:val="00813127"/>
    <w:rsid w:val="008131EA"/>
    <w:rsid w:val="00815A3B"/>
    <w:rsid w:val="00815CB5"/>
    <w:rsid w:val="00815E5C"/>
    <w:rsid w:val="008162CA"/>
    <w:rsid w:val="008228B0"/>
    <w:rsid w:val="008236BE"/>
    <w:rsid w:val="008239AF"/>
    <w:rsid w:val="0082537E"/>
    <w:rsid w:val="00825D3C"/>
    <w:rsid w:val="00831A5D"/>
    <w:rsid w:val="0083290B"/>
    <w:rsid w:val="00832E0B"/>
    <w:rsid w:val="008348EC"/>
    <w:rsid w:val="00835579"/>
    <w:rsid w:val="008426BE"/>
    <w:rsid w:val="0084293C"/>
    <w:rsid w:val="00843631"/>
    <w:rsid w:val="00844A4B"/>
    <w:rsid w:val="0084677E"/>
    <w:rsid w:val="008474CB"/>
    <w:rsid w:val="00851777"/>
    <w:rsid w:val="008536B0"/>
    <w:rsid w:val="00853961"/>
    <w:rsid w:val="008612EF"/>
    <w:rsid w:val="008705D4"/>
    <w:rsid w:val="0087144E"/>
    <w:rsid w:val="008718CC"/>
    <w:rsid w:val="0087191C"/>
    <w:rsid w:val="00872D19"/>
    <w:rsid w:val="0087366D"/>
    <w:rsid w:val="00880E62"/>
    <w:rsid w:val="008829AC"/>
    <w:rsid w:val="008863DE"/>
    <w:rsid w:val="00892516"/>
    <w:rsid w:val="0089596A"/>
    <w:rsid w:val="00897E22"/>
    <w:rsid w:val="008A125F"/>
    <w:rsid w:val="008A2C6F"/>
    <w:rsid w:val="008A3072"/>
    <w:rsid w:val="008A3D2B"/>
    <w:rsid w:val="008B052C"/>
    <w:rsid w:val="008B1466"/>
    <w:rsid w:val="008B1D1F"/>
    <w:rsid w:val="008B2F3E"/>
    <w:rsid w:val="008B5D79"/>
    <w:rsid w:val="008B7D34"/>
    <w:rsid w:val="008B7F75"/>
    <w:rsid w:val="008C0354"/>
    <w:rsid w:val="008C093A"/>
    <w:rsid w:val="008C11FF"/>
    <w:rsid w:val="008C1370"/>
    <w:rsid w:val="008C19E9"/>
    <w:rsid w:val="008C4D28"/>
    <w:rsid w:val="008C5D7C"/>
    <w:rsid w:val="008C652D"/>
    <w:rsid w:val="008D0D73"/>
    <w:rsid w:val="008D1F04"/>
    <w:rsid w:val="008D2AD2"/>
    <w:rsid w:val="008D39E5"/>
    <w:rsid w:val="008D4765"/>
    <w:rsid w:val="008D53A8"/>
    <w:rsid w:val="008D663C"/>
    <w:rsid w:val="008D6B46"/>
    <w:rsid w:val="008D7287"/>
    <w:rsid w:val="008E1887"/>
    <w:rsid w:val="008E30C2"/>
    <w:rsid w:val="008F06AF"/>
    <w:rsid w:val="008F200E"/>
    <w:rsid w:val="008F467C"/>
    <w:rsid w:val="008F620C"/>
    <w:rsid w:val="008F7054"/>
    <w:rsid w:val="008F78C5"/>
    <w:rsid w:val="008F7F27"/>
    <w:rsid w:val="0090164C"/>
    <w:rsid w:val="00905EF2"/>
    <w:rsid w:val="00912661"/>
    <w:rsid w:val="009134BE"/>
    <w:rsid w:val="00913520"/>
    <w:rsid w:val="0091388F"/>
    <w:rsid w:val="009161E1"/>
    <w:rsid w:val="0092107B"/>
    <w:rsid w:val="00921881"/>
    <w:rsid w:val="00922268"/>
    <w:rsid w:val="009228B6"/>
    <w:rsid w:val="00923225"/>
    <w:rsid w:val="00927E41"/>
    <w:rsid w:val="00930102"/>
    <w:rsid w:val="009312AF"/>
    <w:rsid w:val="00934718"/>
    <w:rsid w:val="00934C92"/>
    <w:rsid w:val="00935FF0"/>
    <w:rsid w:val="009379F6"/>
    <w:rsid w:val="00937B9C"/>
    <w:rsid w:val="00941025"/>
    <w:rsid w:val="00945FCA"/>
    <w:rsid w:val="009463C0"/>
    <w:rsid w:val="00946FA8"/>
    <w:rsid w:val="00950B52"/>
    <w:rsid w:val="0095259F"/>
    <w:rsid w:val="00953A7C"/>
    <w:rsid w:val="00954D39"/>
    <w:rsid w:val="00963B04"/>
    <w:rsid w:val="00966779"/>
    <w:rsid w:val="0096737D"/>
    <w:rsid w:val="00967481"/>
    <w:rsid w:val="00967E43"/>
    <w:rsid w:val="00972319"/>
    <w:rsid w:val="00975FD4"/>
    <w:rsid w:val="0097605E"/>
    <w:rsid w:val="00976B05"/>
    <w:rsid w:val="0098039F"/>
    <w:rsid w:val="009829B1"/>
    <w:rsid w:val="00983AA8"/>
    <w:rsid w:val="00983D8D"/>
    <w:rsid w:val="009844FB"/>
    <w:rsid w:val="00986956"/>
    <w:rsid w:val="00986D3C"/>
    <w:rsid w:val="0098705E"/>
    <w:rsid w:val="00987B13"/>
    <w:rsid w:val="009938D2"/>
    <w:rsid w:val="00995F92"/>
    <w:rsid w:val="009A3B56"/>
    <w:rsid w:val="009A4A35"/>
    <w:rsid w:val="009A5117"/>
    <w:rsid w:val="009A66B2"/>
    <w:rsid w:val="009A7327"/>
    <w:rsid w:val="009A7EFF"/>
    <w:rsid w:val="009B0224"/>
    <w:rsid w:val="009B0E18"/>
    <w:rsid w:val="009B43E2"/>
    <w:rsid w:val="009B4A1C"/>
    <w:rsid w:val="009B63EF"/>
    <w:rsid w:val="009B6E7A"/>
    <w:rsid w:val="009C2D5A"/>
    <w:rsid w:val="009C4C1D"/>
    <w:rsid w:val="009C5A0D"/>
    <w:rsid w:val="009D3C37"/>
    <w:rsid w:val="009D52B6"/>
    <w:rsid w:val="009D605D"/>
    <w:rsid w:val="009E57E3"/>
    <w:rsid w:val="009E6FFE"/>
    <w:rsid w:val="009F025E"/>
    <w:rsid w:val="009F25CD"/>
    <w:rsid w:val="009F32C8"/>
    <w:rsid w:val="009F4064"/>
    <w:rsid w:val="009F430C"/>
    <w:rsid w:val="009F4468"/>
    <w:rsid w:val="009F5E4B"/>
    <w:rsid w:val="00A01B90"/>
    <w:rsid w:val="00A02E16"/>
    <w:rsid w:val="00A0326D"/>
    <w:rsid w:val="00A03F1F"/>
    <w:rsid w:val="00A04A94"/>
    <w:rsid w:val="00A06EDC"/>
    <w:rsid w:val="00A10F29"/>
    <w:rsid w:val="00A11C5D"/>
    <w:rsid w:val="00A12CFB"/>
    <w:rsid w:val="00A16880"/>
    <w:rsid w:val="00A211EE"/>
    <w:rsid w:val="00A231F7"/>
    <w:rsid w:val="00A23685"/>
    <w:rsid w:val="00A267E4"/>
    <w:rsid w:val="00A2707E"/>
    <w:rsid w:val="00A30124"/>
    <w:rsid w:val="00A33957"/>
    <w:rsid w:val="00A35AAF"/>
    <w:rsid w:val="00A35EC9"/>
    <w:rsid w:val="00A37DBA"/>
    <w:rsid w:val="00A41B68"/>
    <w:rsid w:val="00A424E1"/>
    <w:rsid w:val="00A43149"/>
    <w:rsid w:val="00A44F40"/>
    <w:rsid w:val="00A46B28"/>
    <w:rsid w:val="00A5245C"/>
    <w:rsid w:val="00A5405E"/>
    <w:rsid w:val="00A5449F"/>
    <w:rsid w:val="00A55C48"/>
    <w:rsid w:val="00A60845"/>
    <w:rsid w:val="00A60B92"/>
    <w:rsid w:val="00A62AEA"/>
    <w:rsid w:val="00A66AAD"/>
    <w:rsid w:val="00A71A4D"/>
    <w:rsid w:val="00A71A7D"/>
    <w:rsid w:val="00A71C92"/>
    <w:rsid w:val="00A73632"/>
    <w:rsid w:val="00A74963"/>
    <w:rsid w:val="00A75A89"/>
    <w:rsid w:val="00A87BA2"/>
    <w:rsid w:val="00A90939"/>
    <w:rsid w:val="00A925A7"/>
    <w:rsid w:val="00A97A37"/>
    <w:rsid w:val="00A97AAE"/>
    <w:rsid w:val="00AA16E9"/>
    <w:rsid w:val="00AA358E"/>
    <w:rsid w:val="00AA4325"/>
    <w:rsid w:val="00AA46F4"/>
    <w:rsid w:val="00AA5013"/>
    <w:rsid w:val="00AA69CA"/>
    <w:rsid w:val="00AB0F92"/>
    <w:rsid w:val="00AB12FC"/>
    <w:rsid w:val="00AB20F5"/>
    <w:rsid w:val="00AB222F"/>
    <w:rsid w:val="00AB37B7"/>
    <w:rsid w:val="00AB4B7A"/>
    <w:rsid w:val="00AC3723"/>
    <w:rsid w:val="00AC54D6"/>
    <w:rsid w:val="00AC6F6A"/>
    <w:rsid w:val="00AC79E0"/>
    <w:rsid w:val="00AD2715"/>
    <w:rsid w:val="00AD3047"/>
    <w:rsid w:val="00AD3FED"/>
    <w:rsid w:val="00AD5E74"/>
    <w:rsid w:val="00AD6277"/>
    <w:rsid w:val="00AE25CD"/>
    <w:rsid w:val="00AE2919"/>
    <w:rsid w:val="00AE3923"/>
    <w:rsid w:val="00AE57BE"/>
    <w:rsid w:val="00AF1802"/>
    <w:rsid w:val="00AF3004"/>
    <w:rsid w:val="00AF3CD1"/>
    <w:rsid w:val="00AF5054"/>
    <w:rsid w:val="00AF523C"/>
    <w:rsid w:val="00AF5F9E"/>
    <w:rsid w:val="00B01BD7"/>
    <w:rsid w:val="00B038E8"/>
    <w:rsid w:val="00B04085"/>
    <w:rsid w:val="00B046B6"/>
    <w:rsid w:val="00B0492F"/>
    <w:rsid w:val="00B059A2"/>
    <w:rsid w:val="00B060BE"/>
    <w:rsid w:val="00B0678E"/>
    <w:rsid w:val="00B074E7"/>
    <w:rsid w:val="00B118AD"/>
    <w:rsid w:val="00B1734C"/>
    <w:rsid w:val="00B17467"/>
    <w:rsid w:val="00B200BA"/>
    <w:rsid w:val="00B20556"/>
    <w:rsid w:val="00B22B0E"/>
    <w:rsid w:val="00B24472"/>
    <w:rsid w:val="00B27611"/>
    <w:rsid w:val="00B27A09"/>
    <w:rsid w:val="00B44D4F"/>
    <w:rsid w:val="00B45CA3"/>
    <w:rsid w:val="00B46447"/>
    <w:rsid w:val="00B4653C"/>
    <w:rsid w:val="00B46822"/>
    <w:rsid w:val="00B50878"/>
    <w:rsid w:val="00B5297A"/>
    <w:rsid w:val="00B52DDC"/>
    <w:rsid w:val="00B53ADA"/>
    <w:rsid w:val="00B53B14"/>
    <w:rsid w:val="00B5485B"/>
    <w:rsid w:val="00B55904"/>
    <w:rsid w:val="00B55C04"/>
    <w:rsid w:val="00B56BEF"/>
    <w:rsid w:val="00B57291"/>
    <w:rsid w:val="00B61393"/>
    <w:rsid w:val="00B63025"/>
    <w:rsid w:val="00B70084"/>
    <w:rsid w:val="00B7132D"/>
    <w:rsid w:val="00B74970"/>
    <w:rsid w:val="00B74F4F"/>
    <w:rsid w:val="00B771B3"/>
    <w:rsid w:val="00B82BC4"/>
    <w:rsid w:val="00B83245"/>
    <w:rsid w:val="00B90B4F"/>
    <w:rsid w:val="00B92E7D"/>
    <w:rsid w:val="00B92FA4"/>
    <w:rsid w:val="00B946D3"/>
    <w:rsid w:val="00B95B65"/>
    <w:rsid w:val="00B97B49"/>
    <w:rsid w:val="00BA121E"/>
    <w:rsid w:val="00BA28EB"/>
    <w:rsid w:val="00BA5531"/>
    <w:rsid w:val="00BA6960"/>
    <w:rsid w:val="00BA6DC5"/>
    <w:rsid w:val="00BB0544"/>
    <w:rsid w:val="00BB0FA2"/>
    <w:rsid w:val="00BB1CC8"/>
    <w:rsid w:val="00BB2867"/>
    <w:rsid w:val="00BB4AF7"/>
    <w:rsid w:val="00BB6D29"/>
    <w:rsid w:val="00BB75F9"/>
    <w:rsid w:val="00BC03C6"/>
    <w:rsid w:val="00BC064A"/>
    <w:rsid w:val="00BC2018"/>
    <w:rsid w:val="00BC6534"/>
    <w:rsid w:val="00BD3C83"/>
    <w:rsid w:val="00BD5EE4"/>
    <w:rsid w:val="00BE2F30"/>
    <w:rsid w:val="00BE313E"/>
    <w:rsid w:val="00BE59DF"/>
    <w:rsid w:val="00BE5DE6"/>
    <w:rsid w:val="00BE62A4"/>
    <w:rsid w:val="00BF3F16"/>
    <w:rsid w:val="00BF3F4C"/>
    <w:rsid w:val="00BF42DE"/>
    <w:rsid w:val="00BF4821"/>
    <w:rsid w:val="00BF5BB5"/>
    <w:rsid w:val="00C00967"/>
    <w:rsid w:val="00C02D85"/>
    <w:rsid w:val="00C07F62"/>
    <w:rsid w:val="00C10B46"/>
    <w:rsid w:val="00C12515"/>
    <w:rsid w:val="00C1375A"/>
    <w:rsid w:val="00C15043"/>
    <w:rsid w:val="00C155FE"/>
    <w:rsid w:val="00C157E2"/>
    <w:rsid w:val="00C1690B"/>
    <w:rsid w:val="00C17D99"/>
    <w:rsid w:val="00C22AE0"/>
    <w:rsid w:val="00C243D5"/>
    <w:rsid w:val="00C27E7E"/>
    <w:rsid w:val="00C32430"/>
    <w:rsid w:val="00C35A03"/>
    <w:rsid w:val="00C37B53"/>
    <w:rsid w:val="00C41878"/>
    <w:rsid w:val="00C41E30"/>
    <w:rsid w:val="00C46920"/>
    <w:rsid w:val="00C50E40"/>
    <w:rsid w:val="00C53CC1"/>
    <w:rsid w:val="00C6053E"/>
    <w:rsid w:val="00C641A2"/>
    <w:rsid w:val="00C64ECD"/>
    <w:rsid w:val="00C71332"/>
    <w:rsid w:val="00C719EA"/>
    <w:rsid w:val="00C72454"/>
    <w:rsid w:val="00C74E7F"/>
    <w:rsid w:val="00C75153"/>
    <w:rsid w:val="00C80077"/>
    <w:rsid w:val="00C8022D"/>
    <w:rsid w:val="00C8061B"/>
    <w:rsid w:val="00C81247"/>
    <w:rsid w:val="00C820B9"/>
    <w:rsid w:val="00C8256B"/>
    <w:rsid w:val="00C83423"/>
    <w:rsid w:val="00C85691"/>
    <w:rsid w:val="00C85DE9"/>
    <w:rsid w:val="00C90B9B"/>
    <w:rsid w:val="00C91C07"/>
    <w:rsid w:val="00C93379"/>
    <w:rsid w:val="00C937F5"/>
    <w:rsid w:val="00C9726B"/>
    <w:rsid w:val="00C97389"/>
    <w:rsid w:val="00CB262F"/>
    <w:rsid w:val="00CB589E"/>
    <w:rsid w:val="00CB5EE8"/>
    <w:rsid w:val="00CB614D"/>
    <w:rsid w:val="00CB67F4"/>
    <w:rsid w:val="00CB76C7"/>
    <w:rsid w:val="00CC0FBD"/>
    <w:rsid w:val="00CC146D"/>
    <w:rsid w:val="00CC6C7C"/>
    <w:rsid w:val="00CC6F0C"/>
    <w:rsid w:val="00CD0085"/>
    <w:rsid w:val="00CD2B14"/>
    <w:rsid w:val="00CD59C1"/>
    <w:rsid w:val="00CE5779"/>
    <w:rsid w:val="00CE6221"/>
    <w:rsid w:val="00CE71DF"/>
    <w:rsid w:val="00CF18E6"/>
    <w:rsid w:val="00CF2346"/>
    <w:rsid w:val="00CF40C3"/>
    <w:rsid w:val="00CF42A8"/>
    <w:rsid w:val="00D0124E"/>
    <w:rsid w:val="00D02F4F"/>
    <w:rsid w:val="00D06F11"/>
    <w:rsid w:val="00D10005"/>
    <w:rsid w:val="00D113C0"/>
    <w:rsid w:val="00D12777"/>
    <w:rsid w:val="00D13FD6"/>
    <w:rsid w:val="00D16D64"/>
    <w:rsid w:val="00D3037D"/>
    <w:rsid w:val="00D3081D"/>
    <w:rsid w:val="00D320DB"/>
    <w:rsid w:val="00D350E6"/>
    <w:rsid w:val="00D36AB2"/>
    <w:rsid w:val="00D4104F"/>
    <w:rsid w:val="00D41836"/>
    <w:rsid w:val="00D4222A"/>
    <w:rsid w:val="00D424DF"/>
    <w:rsid w:val="00D42C02"/>
    <w:rsid w:val="00D43826"/>
    <w:rsid w:val="00D46A49"/>
    <w:rsid w:val="00D46B77"/>
    <w:rsid w:val="00D515F6"/>
    <w:rsid w:val="00D5174B"/>
    <w:rsid w:val="00D51E2E"/>
    <w:rsid w:val="00D532C3"/>
    <w:rsid w:val="00D5420D"/>
    <w:rsid w:val="00D57294"/>
    <w:rsid w:val="00D5781A"/>
    <w:rsid w:val="00D578EA"/>
    <w:rsid w:val="00D70BDF"/>
    <w:rsid w:val="00D715D7"/>
    <w:rsid w:val="00D737B7"/>
    <w:rsid w:val="00D73F58"/>
    <w:rsid w:val="00D74596"/>
    <w:rsid w:val="00D74897"/>
    <w:rsid w:val="00D7784B"/>
    <w:rsid w:val="00D77F9E"/>
    <w:rsid w:val="00D8497D"/>
    <w:rsid w:val="00D853EF"/>
    <w:rsid w:val="00D86444"/>
    <w:rsid w:val="00D865F9"/>
    <w:rsid w:val="00D92AC4"/>
    <w:rsid w:val="00DA3487"/>
    <w:rsid w:val="00DA5E20"/>
    <w:rsid w:val="00DB267E"/>
    <w:rsid w:val="00DB2FB9"/>
    <w:rsid w:val="00DB3167"/>
    <w:rsid w:val="00DB74BB"/>
    <w:rsid w:val="00DC0A02"/>
    <w:rsid w:val="00DC4FCD"/>
    <w:rsid w:val="00DC647F"/>
    <w:rsid w:val="00DD49FE"/>
    <w:rsid w:val="00DD5875"/>
    <w:rsid w:val="00DE044B"/>
    <w:rsid w:val="00DE075E"/>
    <w:rsid w:val="00DE084D"/>
    <w:rsid w:val="00DE25A8"/>
    <w:rsid w:val="00DE535D"/>
    <w:rsid w:val="00DF50C8"/>
    <w:rsid w:val="00DF6028"/>
    <w:rsid w:val="00DF7871"/>
    <w:rsid w:val="00E01B45"/>
    <w:rsid w:val="00E03C9E"/>
    <w:rsid w:val="00E03D41"/>
    <w:rsid w:val="00E04CDB"/>
    <w:rsid w:val="00E10521"/>
    <w:rsid w:val="00E118F5"/>
    <w:rsid w:val="00E119B8"/>
    <w:rsid w:val="00E11E7C"/>
    <w:rsid w:val="00E13B57"/>
    <w:rsid w:val="00E26A3A"/>
    <w:rsid w:val="00E26ABA"/>
    <w:rsid w:val="00E3097F"/>
    <w:rsid w:val="00E330A9"/>
    <w:rsid w:val="00E34317"/>
    <w:rsid w:val="00E35D13"/>
    <w:rsid w:val="00E36BF1"/>
    <w:rsid w:val="00E37013"/>
    <w:rsid w:val="00E41C39"/>
    <w:rsid w:val="00E453D0"/>
    <w:rsid w:val="00E47A99"/>
    <w:rsid w:val="00E51F29"/>
    <w:rsid w:val="00E52507"/>
    <w:rsid w:val="00E5277C"/>
    <w:rsid w:val="00E52E78"/>
    <w:rsid w:val="00E54496"/>
    <w:rsid w:val="00E554EA"/>
    <w:rsid w:val="00E56948"/>
    <w:rsid w:val="00E60427"/>
    <w:rsid w:val="00E60C17"/>
    <w:rsid w:val="00E60F79"/>
    <w:rsid w:val="00E61603"/>
    <w:rsid w:val="00E62DFF"/>
    <w:rsid w:val="00E63053"/>
    <w:rsid w:val="00E647DE"/>
    <w:rsid w:val="00E64FA0"/>
    <w:rsid w:val="00E65530"/>
    <w:rsid w:val="00E71770"/>
    <w:rsid w:val="00E71F7C"/>
    <w:rsid w:val="00E73B78"/>
    <w:rsid w:val="00E767B5"/>
    <w:rsid w:val="00E77577"/>
    <w:rsid w:val="00E776D3"/>
    <w:rsid w:val="00E77EB3"/>
    <w:rsid w:val="00E81E32"/>
    <w:rsid w:val="00E829C7"/>
    <w:rsid w:val="00E859D3"/>
    <w:rsid w:val="00E92C96"/>
    <w:rsid w:val="00EA37F8"/>
    <w:rsid w:val="00EA4140"/>
    <w:rsid w:val="00EB1AC0"/>
    <w:rsid w:val="00EB416A"/>
    <w:rsid w:val="00EB59A7"/>
    <w:rsid w:val="00EB7939"/>
    <w:rsid w:val="00EC1121"/>
    <w:rsid w:val="00EC320B"/>
    <w:rsid w:val="00EC4133"/>
    <w:rsid w:val="00EC55E2"/>
    <w:rsid w:val="00EC62CD"/>
    <w:rsid w:val="00EC63AF"/>
    <w:rsid w:val="00EC66A3"/>
    <w:rsid w:val="00ED1C9E"/>
    <w:rsid w:val="00ED2A2B"/>
    <w:rsid w:val="00ED4722"/>
    <w:rsid w:val="00ED510F"/>
    <w:rsid w:val="00ED7915"/>
    <w:rsid w:val="00EE156C"/>
    <w:rsid w:val="00EE2DBB"/>
    <w:rsid w:val="00EE49AD"/>
    <w:rsid w:val="00EE4C3F"/>
    <w:rsid w:val="00EE509D"/>
    <w:rsid w:val="00EE53B4"/>
    <w:rsid w:val="00EE679E"/>
    <w:rsid w:val="00EF0E25"/>
    <w:rsid w:val="00EF3C36"/>
    <w:rsid w:val="00EF3E12"/>
    <w:rsid w:val="00EF6745"/>
    <w:rsid w:val="00F009A4"/>
    <w:rsid w:val="00F01003"/>
    <w:rsid w:val="00F01FAC"/>
    <w:rsid w:val="00F0453E"/>
    <w:rsid w:val="00F06232"/>
    <w:rsid w:val="00F062D1"/>
    <w:rsid w:val="00F10DF8"/>
    <w:rsid w:val="00F12B81"/>
    <w:rsid w:val="00F14338"/>
    <w:rsid w:val="00F17017"/>
    <w:rsid w:val="00F2048E"/>
    <w:rsid w:val="00F2066A"/>
    <w:rsid w:val="00F20A95"/>
    <w:rsid w:val="00F22B68"/>
    <w:rsid w:val="00F2300B"/>
    <w:rsid w:val="00F236E5"/>
    <w:rsid w:val="00F23F4D"/>
    <w:rsid w:val="00F307C7"/>
    <w:rsid w:val="00F31B93"/>
    <w:rsid w:val="00F34A6E"/>
    <w:rsid w:val="00F41332"/>
    <w:rsid w:val="00F4322E"/>
    <w:rsid w:val="00F461C8"/>
    <w:rsid w:val="00F46835"/>
    <w:rsid w:val="00F520CA"/>
    <w:rsid w:val="00F52B8C"/>
    <w:rsid w:val="00F53D30"/>
    <w:rsid w:val="00F53F1D"/>
    <w:rsid w:val="00F604AD"/>
    <w:rsid w:val="00F71C36"/>
    <w:rsid w:val="00F72541"/>
    <w:rsid w:val="00F73C63"/>
    <w:rsid w:val="00F74050"/>
    <w:rsid w:val="00F77EC1"/>
    <w:rsid w:val="00F82B84"/>
    <w:rsid w:val="00F84695"/>
    <w:rsid w:val="00F8492B"/>
    <w:rsid w:val="00F8631F"/>
    <w:rsid w:val="00F870B7"/>
    <w:rsid w:val="00F914B0"/>
    <w:rsid w:val="00F923BA"/>
    <w:rsid w:val="00F9402D"/>
    <w:rsid w:val="00F94332"/>
    <w:rsid w:val="00FA0714"/>
    <w:rsid w:val="00FA1B98"/>
    <w:rsid w:val="00FA21F0"/>
    <w:rsid w:val="00FA2B79"/>
    <w:rsid w:val="00FB237F"/>
    <w:rsid w:val="00FB356C"/>
    <w:rsid w:val="00FB489E"/>
    <w:rsid w:val="00FB52EC"/>
    <w:rsid w:val="00FB61D9"/>
    <w:rsid w:val="00FB6E8F"/>
    <w:rsid w:val="00FC0DF8"/>
    <w:rsid w:val="00FC11E9"/>
    <w:rsid w:val="00FC20A9"/>
    <w:rsid w:val="00FC3D16"/>
    <w:rsid w:val="00FC4807"/>
    <w:rsid w:val="00FC5519"/>
    <w:rsid w:val="00FC594E"/>
    <w:rsid w:val="00FC5C2A"/>
    <w:rsid w:val="00FD1032"/>
    <w:rsid w:val="00FD480B"/>
    <w:rsid w:val="00FD4ECD"/>
    <w:rsid w:val="00FD5308"/>
    <w:rsid w:val="00FD60B5"/>
    <w:rsid w:val="00FD6A63"/>
    <w:rsid w:val="00FE08F8"/>
    <w:rsid w:val="00FE13AA"/>
    <w:rsid w:val="00FE172E"/>
    <w:rsid w:val="00FF0B07"/>
    <w:rsid w:val="00FF21DB"/>
    <w:rsid w:val="00FF49B9"/>
    <w:rsid w:val="00FF5D6C"/>
    <w:rsid w:val="00FF69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3D1D"/>
  <w15:docId w15:val="{F003E526-1025-47C4-90A9-6FC2308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4" w:semiHidden="1" w:unhideWhenUsed="1"/>
    <w:lsdException w:name="List Bullet 5" w:semiHidden="1" w:unhideWhenUsed="1"/>
    <w:lsdException w:name="List Number 2"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0" w:qFormat="1"/>
    <w:lsdException w:name="List Continue 2"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32"/>
    <w:pPr>
      <w:spacing w:before="240"/>
      <w:jc w:val="both"/>
    </w:pPr>
  </w:style>
  <w:style w:type="paragraph" w:styleId="Heading1">
    <w:name w:val="heading 1"/>
    <w:basedOn w:val="Normal"/>
    <w:next w:val="Normal"/>
    <w:link w:val="Heading1Char"/>
    <w:qFormat/>
    <w:rsid w:val="0003000F"/>
    <w:pPr>
      <w:keepNext/>
      <w:keepLines/>
      <w:pageBreakBefore/>
      <w:numPr>
        <w:numId w:val="27"/>
      </w:numPr>
      <w:spacing w:before="0" w:after="480"/>
      <w:ind w:left="431" w:hanging="431"/>
      <w:outlineLvl w:val="0"/>
    </w:pPr>
    <w:rPr>
      <w:rFonts w:asciiTheme="majorHAnsi" w:eastAsiaTheme="majorEastAsia" w:hAnsiTheme="majorHAnsi" w:cstheme="majorHAnsi"/>
      <w:b/>
      <w:bCs/>
      <w:sz w:val="28"/>
      <w:szCs w:val="28"/>
    </w:rPr>
  </w:style>
  <w:style w:type="paragraph" w:styleId="Heading2">
    <w:name w:val="heading 2"/>
    <w:basedOn w:val="Normal"/>
    <w:next w:val="Normal"/>
    <w:link w:val="Heading2Char"/>
    <w:qFormat/>
    <w:rsid w:val="00722CFE"/>
    <w:pPr>
      <w:keepNext/>
      <w:keepLines/>
      <w:numPr>
        <w:ilvl w:val="1"/>
        <w:numId w:val="27"/>
      </w:numPr>
      <w:spacing w:before="720" w:after="240"/>
      <w:outlineLvl w:val="1"/>
    </w:pPr>
    <w:rPr>
      <w:rFonts w:asciiTheme="majorHAnsi" w:eastAsiaTheme="majorEastAsia" w:hAnsiTheme="majorHAnsi" w:cstheme="majorHAnsi"/>
      <w:b/>
      <w:bCs/>
      <w:sz w:val="24"/>
      <w:szCs w:val="26"/>
    </w:rPr>
  </w:style>
  <w:style w:type="paragraph" w:styleId="Heading3">
    <w:name w:val="heading 3"/>
    <w:basedOn w:val="Normal"/>
    <w:next w:val="Normal"/>
    <w:link w:val="Heading3Char"/>
    <w:qFormat/>
    <w:rsid w:val="00722CFE"/>
    <w:pPr>
      <w:keepNext/>
      <w:keepLines/>
      <w:numPr>
        <w:ilvl w:val="2"/>
        <w:numId w:val="27"/>
      </w:numPr>
      <w:spacing w:before="480" w:after="120"/>
      <w:outlineLvl w:val="2"/>
    </w:pPr>
    <w:rPr>
      <w:rFonts w:eastAsiaTheme="majorEastAsia" w:cstheme="majorBidi"/>
      <w:b/>
      <w:bCs/>
    </w:rPr>
  </w:style>
  <w:style w:type="paragraph" w:styleId="Heading4">
    <w:name w:val="heading 4"/>
    <w:basedOn w:val="Normal"/>
    <w:next w:val="Normal"/>
    <w:link w:val="Heading4Char"/>
    <w:qFormat/>
    <w:rsid w:val="00722CFE"/>
    <w:pPr>
      <w:keepNext/>
      <w:keepLines/>
      <w:numPr>
        <w:ilvl w:val="3"/>
        <w:numId w:val="27"/>
      </w:numPr>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722CFE"/>
    <w:pPr>
      <w:keepNext/>
      <w:keepLines/>
      <w:numPr>
        <w:ilvl w:val="4"/>
        <w:numId w:val="27"/>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22CFE"/>
    <w:pPr>
      <w:keepNext/>
      <w:keepLines/>
      <w:numPr>
        <w:ilvl w:val="5"/>
        <w:numId w:val="27"/>
      </w:numPr>
      <w:spacing w:before="200"/>
      <w:outlineLvl w:val="5"/>
    </w:pPr>
    <w:rPr>
      <w:rFonts w:asciiTheme="majorHAnsi" w:eastAsiaTheme="majorEastAsia" w:hAnsiTheme="majorHAnsi" w:cstheme="majorBidi"/>
      <w:i/>
      <w:iCs/>
      <w:color w:val="0E4657" w:themeColor="accent1" w:themeShade="7F"/>
    </w:rPr>
  </w:style>
  <w:style w:type="paragraph" w:styleId="Heading7">
    <w:name w:val="heading 7"/>
    <w:basedOn w:val="Normal"/>
    <w:next w:val="Normal"/>
    <w:link w:val="Heading7Char"/>
    <w:uiPriority w:val="9"/>
    <w:semiHidden/>
    <w:unhideWhenUsed/>
    <w:qFormat/>
    <w:rsid w:val="00722CFE"/>
    <w:pPr>
      <w:keepNext/>
      <w:keepLines/>
      <w:numPr>
        <w:ilvl w:val="6"/>
        <w:numId w:val="27"/>
      </w:numPr>
      <w:spacing w:before="200"/>
      <w:outlineLvl w:val="6"/>
    </w:pPr>
    <w:rPr>
      <w:rFonts w:asciiTheme="majorHAnsi" w:eastAsiaTheme="majorEastAsia" w:hAnsiTheme="majorHAnsi" w:cstheme="majorBidi"/>
      <w:i/>
      <w:iCs/>
      <w:color w:val="0072DB" w:themeColor="text1" w:themeTint="BF"/>
    </w:rPr>
  </w:style>
  <w:style w:type="paragraph" w:styleId="Heading8">
    <w:name w:val="heading 8"/>
    <w:basedOn w:val="Normal"/>
    <w:next w:val="Normal"/>
    <w:link w:val="Heading8Char"/>
    <w:uiPriority w:val="9"/>
    <w:semiHidden/>
    <w:unhideWhenUsed/>
    <w:qFormat/>
    <w:rsid w:val="00722CFE"/>
    <w:pPr>
      <w:keepNext/>
      <w:keepLines/>
      <w:numPr>
        <w:ilvl w:val="7"/>
        <w:numId w:val="27"/>
      </w:numPr>
      <w:spacing w:before="200"/>
      <w:outlineLvl w:val="7"/>
    </w:pPr>
    <w:rPr>
      <w:rFonts w:asciiTheme="majorHAnsi" w:eastAsiaTheme="majorEastAsia" w:hAnsiTheme="majorHAnsi" w:cstheme="majorBidi"/>
      <w:color w:val="0072DB" w:themeColor="text1" w:themeTint="BF"/>
    </w:rPr>
  </w:style>
  <w:style w:type="paragraph" w:styleId="Heading9">
    <w:name w:val="heading 9"/>
    <w:basedOn w:val="Normal"/>
    <w:next w:val="Normal"/>
    <w:link w:val="Heading9Char"/>
    <w:uiPriority w:val="9"/>
    <w:semiHidden/>
    <w:unhideWhenUsed/>
    <w:qFormat/>
    <w:rsid w:val="00722CFE"/>
    <w:pPr>
      <w:keepNext/>
      <w:keepLines/>
      <w:numPr>
        <w:ilvl w:val="8"/>
        <w:numId w:val="1"/>
      </w:numPr>
      <w:spacing w:before="200"/>
      <w:outlineLvl w:val="8"/>
    </w:pPr>
    <w:rPr>
      <w:rFonts w:asciiTheme="majorHAnsi" w:eastAsiaTheme="majorEastAsia" w:hAnsiTheme="majorHAnsi" w:cstheme="majorBidi"/>
      <w:i/>
      <w:iCs/>
      <w:color w:val="0072D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821"/>
    <w:pPr>
      <w:spacing w:line="240" w:lineRule="auto"/>
    </w:pPr>
    <w:tblPr>
      <w:tblBorders>
        <w:top w:val="single" w:sz="4" w:space="0" w:color="00407A" w:themeColor="text1"/>
        <w:left w:val="single" w:sz="4" w:space="0" w:color="00407A" w:themeColor="text1"/>
        <w:bottom w:val="single" w:sz="4" w:space="0" w:color="00407A" w:themeColor="text1"/>
        <w:right w:val="single" w:sz="4" w:space="0" w:color="00407A" w:themeColor="text1"/>
        <w:insideH w:val="single" w:sz="4" w:space="0" w:color="00407A" w:themeColor="text1"/>
        <w:insideV w:val="single" w:sz="4" w:space="0" w:color="00407A" w:themeColor="text1"/>
      </w:tblBorders>
    </w:tblPr>
  </w:style>
  <w:style w:type="paragraph" w:styleId="BalloonText">
    <w:name w:val="Balloon Text"/>
    <w:basedOn w:val="Normal"/>
    <w:link w:val="BalloonTextChar"/>
    <w:uiPriority w:val="99"/>
    <w:semiHidden/>
    <w:unhideWhenUsed/>
    <w:rsid w:val="00BF48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21"/>
    <w:rPr>
      <w:rFonts w:ascii="Tahoma" w:hAnsi="Tahoma" w:cs="Tahoma"/>
      <w:sz w:val="16"/>
      <w:szCs w:val="16"/>
    </w:rPr>
  </w:style>
  <w:style w:type="character" w:styleId="PlaceholderText">
    <w:name w:val="Placeholder Text"/>
    <w:basedOn w:val="DefaultParagraphFont"/>
    <w:uiPriority w:val="99"/>
    <w:semiHidden/>
    <w:rsid w:val="00BF4821"/>
    <w:rPr>
      <w:color w:val="808080"/>
    </w:rPr>
  </w:style>
  <w:style w:type="paragraph" w:styleId="Header">
    <w:name w:val="header"/>
    <w:basedOn w:val="Footer"/>
    <w:link w:val="HeaderChar"/>
    <w:rsid w:val="008D663C"/>
  </w:style>
  <w:style w:type="character" w:customStyle="1" w:styleId="HeaderChar">
    <w:name w:val="Header Char"/>
    <w:basedOn w:val="DefaultParagraphFont"/>
    <w:link w:val="Header"/>
    <w:semiHidden/>
    <w:rsid w:val="00B74F4F"/>
    <w:rPr>
      <w:caps/>
      <w:sz w:val="14"/>
    </w:rPr>
  </w:style>
  <w:style w:type="paragraph" w:styleId="Footer">
    <w:name w:val="footer"/>
    <w:basedOn w:val="Normal"/>
    <w:link w:val="FooterChar"/>
    <w:uiPriority w:val="99"/>
    <w:rsid w:val="000E50CE"/>
    <w:pPr>
      <w:tabs>
        <w:tab w:val="center" w:pos="3969"/>
        <w:tab w:val="right" w:pos="7938"/>
      </w:tabs>
      <w:spacing w:line="240" w:lineRule="auto"/>
      <w:jc w:val="right"/>
    </w:pPr>
    <w:rPr>
      <w:caps/>
      <w:sz w:val="14"/>
    </w:rPr>
  </w:style>
  <w:style w:type="character" w:customStyle="1" w:styleId="FooterChar">
    <w:name w:val="Footer Char"/>
    <w:basedOn w:val="DefaultParagraphFont"/>
    <w:link w:val="Footer"/>
    <w:uiPriority w:val="99"/>
    <w:rsid w:val="00A5245C"/>
    <w:rPr>
      <w:caps/>
      <w:sz w:val="14"/>
    </w:rPr>
  </w:style>
  <w:style w:type="character" w:customStyle="1" w:styleId="Heading1Char">
    <w:name w:val="Heading 1 Char"/>
    <w:basedOn w:val="DefaultParagraphFont"/>
    <w:link w:val="Heading1"/>
    <w:rsid w:val="0003000F"/>
    <w:rPr>
      <w:rFonts w:asciiTheme="majorHAnsi" w:eastAsiaTheme="majorEastAsia" w:hAnsiTheme="majorHAnsi" w:cstheme="majorHAnsi"/>
      <w:b/>
      <w:bCs/>
      <w:sz w:val="28"/>
      <w:szCs w:val="28"/>
    </w:rPr>
  </w:style>
  <w:style w:type="paragraph" w:styleId="Title">
    <w:name w:val="Title"/>
    <w:basedOn w:val="Normal"/>
    <w:next w:val="Normal"/>
    <w:link w:val="TitleChar"/>
    <w:qFormat/>
    <w:rsid w:val="00722CFE"/>
    <w:pPr>
      <w:tabs>
        <w:tab w:val="left" w:pos="851"/>
      </w:tabs>
      <w:spacing w:after="480"/>
      <w:ind w:left="851" w:hanging="851"/>
      <w:contextualSpacing/>
    </w:pPr>
    <w:rPr>
      <w:rFonts w:eastAsiaTheme="majorEastAsia" w:cstheme="majorBidi"/>
      <w:b/>
      <w:kern w:val="28"/>
      <w:sz w:val="28"/>
      <w:szCs w:val="52"/>
    </w:rPr>
  </w:style>
  <w:style w:type="character" w:customStyle="1" w:styleId="TitleChar">
    <w:name w:val="Title Char"/>
    <w:basedOn w:val="DefaultParagraphFont"/>
    <w:link w:val="Title"/>
    <w:rsid w:val="00722CFE"/>
    <w:rPr>
      <w:rFonts w:eastAsiaTheme="majorEastAsia" w:cstheme="majorBidi"/>
      <w:b/>
      <w:kern w:val="28"/>
      <w:sz w:val="28"/>
      <w:szCs w:val="52"/>
    </w:rPr>
  </w:style>
  <w:style w:type="character" w:customStyle="1" w:styleId="Heading2Char">
    <w:name w:val="Heading 2 Char"/>
    <w:basedOn w:val="DefaultParagraphFont"/>
    <w:link w:val="Heading2"/>
    <w:rsid w:val="00722CFE"/>
    <w:rPr>
      <w:rFonts w:asciiTheme="majorHAnsi" w:eastAsiaTheme="majorEastAsia" w:hAnsiTheme="majorHAnsi" w:cstheme="majorHAnsi"/>
      <w:b/>
      <w:bCs/>
      <w:sz w:val="24"/>
      <w:szCs w:val="26"/>
    </w:rPr>
  </w:style>
  <w:style w:type="paragraph" w:styleId="TOCHeading">
    <w:name w:val="TOC Heading"/>
    <w:basedOn w:val="Normal"/>
    <w:next w:val="Normal"/>
    <w:uiPriority w:val="39"/>
    <w:semiHidden/>
    <w:qFormat/>
    <w:rsid w:val="00722CFE"/>
    <w:pPr>
      <w:spacing w:after="720"/>
    </w:pPr>
    <w:rPr>
      <w:b/>
      <w:sz w:val="28"/>
      <w:szCs w:val="28"/>
    </w:rPr>
  </w:style>
  <w:style w:type="paragraph" w:styleId="TOC2">
    <w:name w:val="toc 2"/>
    <w:basedOn w:val="Normal"/>
    <w:next w:val="Normal"/>
    <w:autoRedefine/>
    <w:uiPriority w:val="39"/>
    <w:qFormat/>
    <w:rsid w:val="00722CFE"/>
    <w:pPr>
      <w:tabs>
        <w:tab w:val="left" w:pos="1134"/>
        <w:tab w:val="right" w:leader="dot" w:pos="7927"/>
      </w:tabs>
      <w:spacing w:before="0"/>
      <w:ind w:left="1134" w:hanging="567"/>
    </w:pPr>
    <w:rPr>
      <w:rFonts w:cs="Arial"/>
      <w:i/>
      <w:noProof/>
      <w:lang w:eastAsia="en-US"/>
    </w:rPr>
  </w:style>
  <w:style w:type="paragraph" w:styleId="TOC1">
    <w:name w:val="toc 1"/>
    <w:basedOn w:val="Normal"/>
    <w:next w:val="Normal"/>
    <w:autoRedefine/>
    <w:uiPriority w:val="39"/>
    <w:qFormat/>
    <w:rsid w:val="005E1AE6"/>
    <w:pPr>
      <w:tabs>
        <w:tab w:val="right" w:leader="dot" w:pos="7927"/>
      </w:tabs>
      <w:spacing w:before="120" w:after="120"/>
      <w:ind w:left="567" w:hanging="567"/>
    </w:pPr>
    <w:rPr>
      <w:rFonts w:cs="Arial"/>
      <w:noProof/>
      <w:lang w:val="en-US" w:eastAsia="en-US"/>
    </w:rPr>
  </w:style>
  <w:style w:type="paragraph" w:styleId="TOC3">
    <w:name w:val="toc 3"/>
    <w:basedOn w:val="Normal"/>
    <w:next w:val="Normal"/>
    <w:autoRedefine/>
    <w:uiPriority w:val="39"/>
    <w:qFormat/>
    <w:rsid w:val="00722CFE"/>
    <w:pPr>
      <w:tabs>
        <w:tab w:val="left" w:pos="1134"/>
        <w:tab w:val="right" w:leader="dot" w:pos="7927"/>
      </w:tabs>
      <w:spacing w:before="0"/>
      <w:ind w:left="1701" w:hanging="567"/>
    </w:pPr>
    <w:rPr>
      <w:noProof/>
      <w:lang w:eastAsia="en-US"/>
    </w:rPr>
  </w:style>
  <w:style w:type="character" w:styleId="Hyperlink">
    <w:name w:val="Hyperlink"/>
    <w:basedOn w:val="DefaultParagraphFont"/>
    <w:uiPriority w:val="99"/>
    <w:rsid w:val="00110D86"/>
    <w:rPr>
      <w:color w:val="1D8DB0" w:themeColor="hyperlink"/>
      <w:u w:val="single"/>
    </w:rPr>
  </w:style>
  <w:style w:type="character" w:customStyle="1" w:styleId="Heading3Char">
    <w:name w:val="Heading 3 Char"/>
    <w:basedOn w:val="DefaultParagraphFont"/>
    <w:link w:val="Heading3"/>
    <w:rsid w:val="00722CFE"/>
    <w:rPr>
      <w:rFonts w:eastAsiaTheme="majorEastAsia" w:cstheme="majorBidi"/>
      <w:b/>
      <w:bCs/>
    </w:rPr>
  </w:style>
  <w:style w:type="character" w:customStyle="1" w:styleId="Heading4Char">
    <w:name w:val="Heading 4 Char"/>
    <w:basedOn w:val="DefaultParagraphFont"/>
    <w:link w:val="Heading4"/>
    <w:rsid w:val="00722CFE"/>
    <w:rPr>
      <w:rFonts w:eastAsiaTheme="majorEastAsia" w:cstheme="majorBidi"/>
      <w:bCs/>
      <w:i/>
      <w:iCs/>
    </w:rPr>
  </w:style>
  <w:style w:type="character" w:customStyle="1" w:styleId="Heading5Char">
    <w:name w:val="Heading 5 Char"/>
    <w:basedOn w:val="DefaultParagraphFont"/>
    <w:link w:val="Heading5"/>
    <w:uiPriority w:val="9"/>
    <w:semiHidden/>
    <w:rsid w:val="00722CFE"/>
    <w:rPr>
      <w:rFonts w:eastAsiaTheme="majorEastAsia" w:cstheme="majorBidi"/>
    </w:rPr>
  </w:style>
  <w:style w:type="character" w:customStyle="1" w:styleId="Heading6Char">
    <w:name w:val="Heading 6 Char"/>
    <w:basedOn w:val="DefaultParagraphFont"/>
    <w:link w:val="Heading6"/>
    <w:uiPriority w:val="9"/>
    <w:semiHidden/>
    <w:rsid w:val="00722CFE"/>
    <w:rPr>
      <w:rFonts w:asciiTheme="majorHAnsi" w:eastAsiaTheme="majorEastAsia" w:hAnsiTheme="majorHAnsi" w:cstheme="majorBidi"/>
      <w:i/>
      <w:iCs/>
      <w:color w:val="0E4657" w:themeColor="accent1" w:themeShade="7F"/>
    </w:rPr>
  </w:style>
  <w:style w:type="character" w:customStyle="1" w:styleId="Heading7Char">
    <w:name w:val="Heading 7 Char"/>
    <w:basedOn w:val="DefaultParagraphFont"/>
    <w:link w:val="Heading7"/>
    <w:uiPriority w:val="9"/>
    <w:semiHidden/>
    <w:rsid w:val="00722CFE"/>
    <w:rPr>
      <w:rFonts w:asciiTheme="majorHAnsi" w:eastAsiaTheme="majorEastAsia" w:hAnsiTheme="majorHAnsi" w:cstheme="majorBidi"/>
      <w:i/>
      <w:iCs/>
      <w:color w:val="0072DB" w:themeColor="text1" w:themeTint="BF"/>
    </w:rPr>
  </w:style>
  <w:style w:type="character" w:customStyle="1" w:styleId="Heading8Char">
    <w:name w:val="Heading 8 Char"/>
    <w:basedOn w:val="DefaultParagraphFont"/>
    <w:link w:val="Heading8"/>
    <w:uiPriority w:val="9"/>
    <w:semiHidden/>
    <w:rsid w:val="00722CFE"/>
    <w:rPr>
      <w:rFonts w:asciiTheme="majorHAnsi" w:eastAsiaTheme="majorEastAsia" w:hAnsiTheme="majorHAnsi" w:cstheme="majorBidi"/>
      <w:color w:val="0072DB" w:themeColor="text1" w:themeTint="BF"/>
    </w:rPr>
  </w:style>
  <w:style w:type="character" w:customStyle="1" w:styleId="Heading9Char">
    <w:name w:val="Heading 9 Char"/>
    <w:basedOn w:val="DefaultParagraphFont"/>
    <w:link w:val="Heading9"/>
    <w:uiPriority w:val="9"/>
    <w:semiHidden/>
    <w:rsid w:val="00722CFE"/>
    <w:rPr>
      <w:rFonts w:asciiTheme="majorHAnsi" w:eastAsiaTheme="majorEastAsia" w:hAnsiTheme="majorHAnsi" w:cstheme="majorBidi"/>
      <w:i/>
      <w:iCs/>
      <w:color w:val="0072DB" w:themeColor="text1" w:themeTint="BF"/>
    </w:rPr>
  </w:style>
  <w:style w:type="paragraph" w:styleId="NoSpacing">
    <w:name w:val="No Spacing"/>
    <w:qFormat/>
    <w:rsid w:val="00722CFE"/>
    <w:pPr>
      <w:spacing w:line="240" w:lineRule="auto"/>
    </w:pPr>
  </w:style>
  <w:style w:type="paragraph" w:styleId="TOC4">
    <w:name w:val="toc 4"/>
    <w:basedOn w:val="Normal"/>
    <w:next w:val="Normal"/>
    <w:autoRedefine/>
    <w:uiPriority w:val="39"/>
    <w:semiHidden/>
    <w:rsid w:val="00BE62A4"/>
    <w:pPr>
      <w:tabs>
        <w:tab w:val="left" w:pos="1418"/>
        <w:tab w:val="right" w:leader="dot" w:pos="7927"/>
      </w:tabs>
      <w:ind w:left="1985" w:hanging="851"/>
    </w:pPr>
    <w:rPr>
      <w:rFonts w:cs="Arial"/>
      <w:noProof/>
    </w:rPr>
  </w:style>
  <w:style w:type="paragraph" w:styleId="Subtitle">
    <w:name w:val="Subtitle"/>
    <w:basedOn w:val="Normal"/>
    <w:next w:val="Normal"/>
    <w:link w:val="SubtitleChar"/>
    <w:uiPriority w:val="11"/>
    <w:semiHidden/>
    <w:qFormat/>
    <w:rsid w:val="00722CFE"/>
    <w:pPr>
      <w:numPr>
        <w:ilvl w:val="1"/>
      </w:numPr>
      <w:spacing w:before="480"/>
    </w:pPr>
    <w:rPr>
      <w:rFonts w:eastAsiaTheme="majorEastAsia" w:cstheme="majorBidi"/>
      <w:b/>
      <w:iCs/>
      <w:sz w:val="24"/>
      <w:szCs w:val="24"/>
    </w:rPr>
  </w:style>
  <w:style w:type="character" w:customStyle="1" w:styleId="SubtitleChar">
    <w:name w:val="Subtitle Char"/>
    <w:basedOn w:val="DefaultParagraphFont"/>
    <w:link w:val="Subtitle"/>
    <w:uiPriority w:val="11"/>
    <w:semiHidden/>
    <w:rsid w:val="00722CFE"/>
    <w:rPr>
      <w:rFonts w:eastAsiaTheme="majorEastAsia" w:cstheme="majorBidi"/>
      <w:b/>
      <w:iCs/>
      <w:sz w:val="24"/>
      <w:szCs w:val="24"/>
    </w:rPr>
  </w:style>
  <w:style w:type="paragraph" w:styleId="TableofFigures">
    <w:name w:val="table of figures"/>
    <w:basedOn w:val="Normal"/>
    <w:next w:val="Normal"/>
    <w:uiPriority w:val="99"/>
    <w:rsid w:val="004B3C25"/>
  </w:style>
  <w:style w:type="paragraph" w:styleId="ListBullet">
    <w:name w:val="List Bullet"/>
    <w:basedOn w:val="Normal"/>
    <w:qFormat/>
    <w:rsid w:val="00722CFE"/>
    <w:pPr>
      <w:numPr>
        <w:numId w:val="28"/>
      </w:numPr>
      <w:contextualSpacing/>
    </w:pPr>
    <w:rPr>
      <w:lang w:val="nl-NL"/>
    </w:rPr>
  </w:style>
  <w:style w:type="paragraph" w:styleId="ListNumber">
    <w:name w:val="List Number"/>
    <w:basedOn w:val="Normal"/>
    <w:qFormat/>
    <w:rsid w:val="00722CFE"/>
    <w:pPr>
      <w:numPr>
        <w:numId w:val="29"/>
      </w:numPr>
      <w:contextualSpacing/>
    </w:pPr>
  </w:style>
  <w:style w:type="paragraph" w:styleId="ListNumber2">
    <w:name w:val="List Number 2"/>
    <w:basedOn w:val="Normal"/>
    <w:qFormat/>
    <w:rsid w:val="00722CFE"/>
    <w:pPr>
      <w:numPr>
        <w:numId w:val="31"/>
      </w:numPr>
      <w:contextualSpacing/>
    </w:pPr>
  </w:style>
  <w:style w:type="character" w:styleId="FootnoteReference">
    <w:name w:val="footnote reference"/>
    <w:basedOn w:val="DefaultParagraphFont"/>
    <w:uiPriority w:val="99"/>
    <w:semiHidden/>
    <w:rsid w:val="004B3C25"/>
    <w:rPr>
      <w:vertAlign w:val="superscript"/>
    </w:rPr>
  </w:style>
  <w:style w:type="paragraph" w:styleId="FootnoteText">
    <w:name w:val="footnote text"/>
    <w:basedOn w:val="Normal"/>
    <w:link w:val="FootnoteTextChar"/>
    <w:uiPriority w:val="99"/>
    <w:unhideWhenUsed/>
    <w:rsid w:val="004B3C25"/>
    <w:pPr>
      <w:spacing w:line="240" w:lineRule="auto"/>
      <w:ind w:left="284" w:hanging="284"/>
    </w:pPr>
    <w:rPr>
      <w:sz w:val="18"/>
    </w:rPr>
  </w:style>
  <w:style w:type="character" w:customStyle="1" w:styleId="FootnoteTextChar">
    <w:name w:val="Footnote Text Char"/>
    <w:basedOn w:val="DefaultParagraphFont"/>
    <w:link w:val="FootnoteText"/>
    <w:uiPriority w:val="99"/>
    <w:rsid w:val="004B3C25"/>
    <w:rPr>
      <w:rFonts w:ascii="Arial" w:hAnsi="Arial"/>
      <w:sz w:val="18"/>
      <w:szCs w:val="20"/>
    </w:rPr>
  </w:style>
  <w:style w:type="character" w:styleId="FollowedHyperlink">
    <w:name w:val="FollowedHyperlink"/>
    <w:basedOn w:val="DefaultParagraphFont"/>
    <w:uiPriority w:val="99"/>
    <w:semiHidden/>
    <w:unhideWhenUsed/>
    <w:rsid w:val="00341B1B"/>
    <w:rPr>
      <w:color w:val="00407A" w:themeColor="followedHyperlink"/>
      <w:u w:val="single"/>
    </w:rPr>
  </w:style>
  <w:style w:type="paragraph" w:styleId="ListBullet2">
    <w:name w:val="List Bullet 2"/>
    <w:basedOn w:val="Normal"/>
    <w:qFormat/>
    <w:rsid w:val="00722CFE"/>
    <w:pPr>
      <w:numPr>
        <w:numId w:val="30"/>
      </w:numPr>
      <w:contextualSpacing/>
    </w:pPr>
  </w:style>
  <w:style w:type="character" w:styleId="Strong">
    <w:name w:val="Strong"/>
    <w:basedOn w:val="DefaultParagraphFont"/>
    <w:qFormat/>
    <w:rsid w:val="00722CFE"/>
    <w:rPr>
      <w:b/>
      <w:bCs/>
    </w:rPr>
  </w:style>
  <w:style w:type="character" w:styleId="Emphasis">
    <w:name w:val="Emphasis"/>
    <w:basedOn w:val="DefaultParagraphFont"/>
    <w:qFormat/>
    <w:rsid w:val="00722CFE"/>
    <w:rPr>
      <w:i/>
      <w:iCs/>
    </w:rPr>
  </w:style>
  <w:style w:type="paragraph" w:customStyle="1" w:styleId="CoverTitel">
    <w:name w:val="_CoverTitel"/>
    <w:basedOn w:val="Normal"/>
    <w:semiHidden/>
    <w:qFormat/>
    <w:rsid w:val="00722CFE"/>
    <w:pPr>
      <w:spacing w:before="0" w:line="240" w:lineRule="auto"/>
    </w:pPr>
    <w:rPr>
      <w:color w:val="1D8DB0"/>
      <w:sz w:val="80"/>
      <w:szCs w:val="80"/>
    </w:rPr>
  </w:style>
  <w:style w:type="paragraph" w:customStyle="1" w:styleId="CoverSubtitel">
    <w:name w:val="_CoverSubtitel"/>
    <w:basedOn w:val="Normal"/>
    <w:semiHidden/>
    <w:qFormat/>
    <w:rsid w:val="00722CFE"/>
    <w:pPr>
      <w:spacing w:before="0" w:line="240" w:lineRule="auto"/>
    </w:pPr>
    <w:rPr>
      <w:sz w:val="40"/>
      <w:szCs w:val="40"/>
    </w:rPr>
  </w:style>
  <w:style w:type="paragraph" w:customStyle="1" w:styleId="BackCoverAdres1">
    <w:name w:val="_BackCover_Adres1"/>
    <w:basedOn w:val="Normal"/>
    <w:semiHidden/>
    <w:qFormat/>
    <w:rsid w:val="00722CFE"/>
    <w:pPr>
      <w:spacing w:before="0" w:line="150" w:lineRule="exact"/>
      <w:jc w:val="right"/>
    </w:pPr>
    <w:rPr>
      <w:caps/>
      <w:sz w:val="14"/>
      <w:szCs w:val="24"/>
    </w:rPr>
  </w:style>
  <w:style w:type="paragraph" w:styleId="ListContinue">
    <w:name w:val="List Continue"/>
    <w:basedOn w:val="Normal"/>
    <w:qFormat/>
    <w:rsid w:val="00722CFE"/>
    <w:pPr>
      <w:ind w:left="357"/>
      <w:contextualSpacing/>
    </w:pPr>
  </w:style>
  <w:style w:type="paragraph" w:styleId="ListContinue2">
    <w:name w:val="List Continue 2"/>
    <w:basedOn w:val="Normal"/>
    <w:qFormat/>
    <w:rsid w:val="00722CFE"/>
    <w:pPr>
      <w:ind w:left="709"/>
      <w:contextualSpacing/>
    </w:pPr>
  </w:style>
  <w:style w:type="paragraph" w:styleId="Quote">
    <w:name w:val="Quote"/>
    <w:basedOn w:val="Normal"/>
    <w:next w:val="Normal"/>
    <w:link w:val="QuoteChar"/>
    <w:uiPriority w:val="29"/>
    <w:semiHidden/>
    <w:qFormat/>
    <w:rsid w:val="00722CFE"/>
    <w:pPr>
      <w:spacing w:before="120" w:after="120"/>
      <w:ind w:left="357"/>
    </w:pPr>
    <w:rPr>
      <w:i/>
      <w:iCs/>
      <w:color w:val="00407A" w:themeColor="text1"/>
    </w:rPr>
  </w:style>
  <w:style w:type="character" w:customStyle="1" w:styleId="QuoteChar">
    <w:name w:val="Quote Char"/>
    <w:basedOn w:val="DefaultParagraphFont"/>
    <w:link w:val="Quote"/>
    <w:uiPriority w:val="29"/>
    <w:semiHidden/>
    <w:rsid w:val="00722CFE"/>
    <w:rPr>
      <w:i/>
      <w:iCs/>
      <w:color w:val="00407A" w:themeColor="text1"/>
    </w:rPr>
  </w:style>
  <w:style w:type="paragraph" w:customStyle="1" w:styleId="CoverKoptekst">
    <w:name w:val="_CoverKoptekst"/>
    <w:basedOn w:val="Normal"/>
    <w:semiHidden/>
    <w:qFormat/>
    <w:rsid w:val="00722CFE"/>
    <w:pPr>
      <w:spacing w:line="240" w:lineRule="auto"/>
      <w:jc w:val="right"/>
    </w:pPr>
    <w:rPr>
      <w:caps/>
      <w:color w:val="FFFFFF" w:themeColor="background1"/>
      <w:sz w:val="24"/>
    </w:rPr>
  </w:style>
  <w:style w:type="paragraph" w:customStyle="1" w:styleId="BackcoverAdres2">
    <w:name w:val="_Backcover_Adres2"/>
    <w:basedOn w:val="BackCoverAdres1"/>
    <w:semiHidden/>
    <w:qFormat/>
    <w:rsid w:val="00722CFE"/>
    <w:rPr>
      <w:caps w:val="0"/>
    </w:rPr>
  </w:style>
  <w:style w:type="paragraph" w:customStyle="1" w:styleId="CoverAuteur">
    <w:name w:val="_CoverAuteur"/>
    <w:basedOn w:val="Normal"/>
    <w:semiHidden/>
    <w:qFormat/>
    <w:rsid w:val="00722CFE"/>
    <w:pPr>
      <w:spacing w:before="0" w:line="240" w:lineRule="auto"/>
      <w:jc w:val="right"/>
    </w:pPr>
    <w:rPr>
      <w:rFonts w:eastAsia="Calibri" w:cs="Arial"/>
      <w:b/>
      <w:bCs/>
      <w:sz w:val="28"/>
      <w:szCs w:val="24"/>
      <w:lang w:eastAsia="en-US"/>
    </w:rPr>
  </w:style>
  <w:style w:type="paragraph" w:customStyle="1" w:styleId="CoverSubtekst">
    <w:name w:val="_CoverSubtekst"/>
    <w:basedOn w:val="Normal"/>
    <w:semiHidden/>
    <w:qFormat/>
    <w:rsid w:val="00722CFE"/>
    <w:pPr>
      <w:spacing w:before="0" w:line="240" w:lineRule="auto"/>
      <w:jc w:val="right"/>
    </w:pPr>
    <w:rPr>
      <w:sz w:val="24"/>
      <w:szCs w:val="24"/>
    </w:rPr>
  </w:style>
  <w:style w:type="paragraph" w:styleId="ListBullet3">
    <w:name w:val="List Bullet 3"/>
    <w:basedOn w:val="Normal"/>
    <w:rsid w:val="009228B6"/>
    <w:pPr>
      <w:numPr>
        <w:numId w:val="17"/>
      </w:numPr>
      <w:ind w:left="1071" w:hanging="357"/>
      <w:contextualSpacing/>
    </w:pPr>
    <w:rPr>
      <w:lang w:val="nl-NL"/>
    </w:rPr>
  </w:style>
  <w:style w:type="paragraph" w:styleId="ListContinue3">
    <w:name w:val="List Continue 3"/>
    <w:basedOn w:val="Normal"/>
    <w:rsid w:val="009228B6"/>
    <w:pPr>
      <w:ind w:left="1072"/>
      <w:contextualSpacing/>
    </w:pPr>
  </w:style>
  <w:style w:type="paragraph" w:styleId="ListNumber3">
    <w:name w:val="List Number 3"/>
    <w:basedOn w:val="Normal"/>
    <w:rsid w:val="003712F3"/>
    <w:pPr>
      <w:numPr>
        <w:numId w:val="11"/>
      </w:numPr>
      <w:contextualSpacing/>
    </w:pPr>
    <w:rPr>
      <w:lang w:val="nl-NL"/>
    </w:rPr>
  </w:style>
  <w:style w:type="paragraph" w:customStyle="1" w:styleId="Titel">
    <w:name w:val="_Titel"/>
    <w:basedOn w:val="Normal"/>
    <w:next w:val="Normal"/>
    <w:qFormat/>
    <w:rsid w:val="0003000F"/>
    <w:pPr>
      <w:pageBreakBefore/>
      <w:spacing w:before="0" w:after="480"/>
    </w:pPr>
    <w:rPr>
      <w:rFonts w:asciiTheme="majorHAnsi" w:hAnsiTheme="majorHAnsi" w:cstheme="majorHAnsi"/>
      <w:b/>
      <w:sz w:val="28"/>
      <w:lang w:val="nl-NL"/>
    </w:rPr>
  </w:style>
  <w:style w:type="paragraph" w:customStyle="1" w:styleId="Titelinhoudsopgave">
    <w:name w:val="_Titelinhoudsopgave"/>
    <w:basedOn w:val="Titel"/>
    <w:next w:val="Normal"/>
    <w:qFormat/>
    <w:rsid w:val="0003000F"/>
  </w:style>
  <w:style w:type="paragraph" w:customStyle="1" w:styleId="CoverOPLEIDING">
    <w:name w:val="_CoverOPLEIDING"/>
    <w:basedOn w:val="CoverSubtekst"/>
    <w:semiHidden/>
    <w:rsid w:val="00EE156C"/>
    <w:rPr>
      <w:caps/>
      <w:sz w:val="20"/>
    </w:rPr>
  </w:style>
  <w:style w:type="paragraph" w:customStyle="1" w:styleId="CoverMajor">
    <w:name w:val="_CoverMajor"/>
    <w:basedOn w:val="CoverSubtekst"/>
    <w:semiHidden/>
    <w:rsid w:val="00EE156C"/>
    <w:rPr>
      <w:b/>
      <w:sz w:val="20"/>
    </w:rPr>
  </w:style>
  <w:style w:type="paragraph" w:styleId="Caption">
    <w:name w:val="caption"/>
    <w:basedOn w:val="Normal"/>
    <w:next w:val="Normal"/>
    <w:uiPriority w:val="35"/>
    <w:unhideWhenUsed/>
    <w:qFormat/>
    <w:rsid w:val="004A3E32"/>
    <w:pPr>
      <w:spacing w:before="0" w:after="200" w:line="240" w:lineRule="auto"/>
    </w:pPr>
    <w:rPr>
      <w:b/>
      <w:bCs/>
      <w:sz w:val="18"/>
      <w:szCs w:val="18"/>
    </w:rPr>
  </w:style>
  <w:style w:type="paragraph" w:customStyle="1" w:styleId="HeadingAppendix">
    <w:name w:val="Heading Appendix"/>
    <w:basedOn w:val="Heading2"/>
    <w:next w:val="Normal"/>
    <w:link w:val="HeadingAppendixChar"/>
    <w:qFormat/>
    <w:rsid w:val="005E1AE6"/>
    <w:pPr>
      <w:numPr>
        <w:ilvl w:val="0"/>
        <w:numId w:val="0"/>
      </w:numPr>
      <w:spacing w:before="480" w:after="120"/>
      <w:outlineLvl w:val="9"/>
    </w:pPr>
    <w:rPr>
      <w:i/>
      <w:u w:val="single"/>
      <w:lang w:val="en-US"/>
    </w:rPr>
  </w:style>
  <w:style w:type="character" w:customStyle="1" w:styleId="HeadingAppendixChar">
    <w:name w:val="Heading Appendix Char"/>
    <w:basedOn w:val="Heading2Char"/>
    <w:link w:val="HeadingAppendix"/>
    <w:rsid w:val="005E1AE6"/>
    <w:rPr>
      <w:rFonts w:asciiTheme="majorHAnsi" w:eastAsiaTheme="majorEastAsia" w:hAnsiTheme="majorHAnsi" w:cstheme="majorHAnsi"/>
      <w:b/>
      <w:bCs/>
      <w:i/>
      <w:sz w:val="24"/>
      <w:szCs w:val="26"/>
      <w:u w:val="single"/>
      <w:lang w:val="en-US"/>
    </w:rPr>
  </w:style>
  <w:style w:type="paragraph" w:customStyle="1" w:styleId="TitleSource">
    <w:name w:val="Title Source"/>
    <w:basedOn w:val="Normal"/>
    <w:qFormat/>
    <w:rsid w:val="00D92AC4"/>
    <w:pPr>
      <w:spacing w:before="480" w:after="120"/>
    </w:pPr>
    <w:rPr>
      <w:rFonts w:asciiTheme="majorHAnsi" w:hAnsiTheme="majorHAnsi"/>
      <w:i/>
      <w:sz w:val="24"/>
      <w:u w:val="single"/>
      <w:lang w:val="en-US"/>
    </w:rPr>
  </w:style>
  <w:style w:type="paragraph" w:styleId="NormalWeb">
    <w:name w:val="Normal (Web)"/>
    <w:basedOn w:val="Normal"/>
    <w:uiPriority w:val="99"/>
    <w:semiHidden/>
    <w:unhideWhenUsed/>
    <w:rsid w:val="00C9738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50244"/>
    <w:rPr>
      <w:sz w:val="16"/>
      <w:szCs w:val="16"/>
    </w:rPr>
  </w:style>
  <w:style w:type="paragraph" w:styleId="CommentText">
    <w:name w:val="annotation text"/>
    <w:basedOn w:val="Normal"/>
    <w:link w:val="CommentTextChar"/>
    <w:uiPriority w:val="99"/>
    <w:semiHidden/>
    <w:unhideWhenUsed/>
    <w:rsid w:val="00250244"/>
    <w:pPr>
      <w:spacing w:before="0" w:after="160" w:line="240" w:lineRule="auto"/>
      <w:jc w:val="left"/>
    </w:pPr>
    <w:rPr>
      <w:rFonts w:asciiTheme="minorHAnsi" w:eastAsiaTheme="minorHAnsi" w:hAnsiTheme="minorHAnsi"/>
      <w:lang w:val="en-US" w:eastAsia="en-US"/>
    </w:rPr>
  </w:style>
  <w:style w:type="character" w:customStyle="1" w:styleId="CommentTextChar">
    <w:name w:val="Comment Text Char"/>
    <w:basedOn w:val="DefaultParagraphFont"/>
    <w:link w:val="CommentText"/>
    <w:uiPriority w:val="99"/>
    <w:semiHidden/>
    <w:rsid w:val="00250244"/>
    <w:rPr>
      <w:rFonts w:asciiTheme="minorHAnsi" w:eastAsiaTheme="minorHAnsi" w:hAnsiTheme="minorHAnsi"/>
      <w:lang w:val="en-US" w:eastAsia="en-US"/>
    </w:rPr>
  </w:style>
  <w:style w:type="paragraph" w:styleId="EndnoteText">
    <w:name w:val="endnote text"/>
    <w:basedOn w:val="Normal"/>
    <w:link w:val="EndnoteTextChar"/>
    <w:uiPriority w:val="99"/>
    <w:semiHidden/>
    <w:unhideWhenUsed/>
    <w:rsid w:val="005E379D"/>
    <w:pPr>
      <w:spacing w:before="0" w:line="240" w:lineRule="auto"/>
    </w:pPr>
  </w:style>
  <w:style w:type="character" w:customStyle="1" w:styleId="EndnoteTextChar">
    <w:name w:val="Endnote Text Char"/>
    <w:basedOn w:val="DefaultParagraphFont"/>
    <w:link w:val="EndnoteText"/>
    <w:uiPriority w:val="99"/>
    <w:semiHidden/>
    <w:rsid w:val="005E379D"/>
  </w:style>
  <w:style w:type="character" w:styleId="EndnoteReference">
    <w:name w:val="endnote reference"/>
    <w:basedOn w:val="DefaultParagraphFont"/>
    <w:uiPriority w:val="99"/>
    <w:semiHidden/>
    <w:unhideWhenUsed/>
    <w:rsid w:val="005E379D"/>
    <w:rPr>
      <w:vertAlign w:val="superscript"/>
    </w:rPr>
  </w:style>
  <w:style w:type="table" w:customStyle="1" w:styleId="GridTable21">
    <w:name w:val="Grid Table 21"/>
    <w:basedOn w:val="TableNormal"/>
    <w:uiPriority w:val="47"/>
    <w:rsid w:val="00EB59A7"/>
    <w:pPr>
      <w:spacing w:line="240" w:lineRule="auto"/>
    </w:pPr>
    <w:rPr>
      <w:rFonts w:asciiTheme="minorHAnsi" w:eastAsiaTheme="minorHAnsi" w:hAnsiTheme="minorHAnsi"/>
      <w:sz w:val="24"/>
      <w:szCs w:val="24"/>
      <w:lang w:val="nl-NL" w:eastAsia="en-US"/>
    </w:rPr>
    <w:tblPr>
      <w:tblStyleRowBandSize w:val="1"/>
      <w:tblStyleColBandSize w:val="1"/>
      <w:tblBorders>
        <w:top w:val="single" w:sz="2" w:space="0" w:color="168FFF" w:themeColor="text1" w:themeTint="99"/>
        <w:bottom w:val="single" w:sz="2" w:space="0" w:color="168FFF" w:themeColor="text1" w:themeTint="99"/>
        <w:insideH w:val="single" w:sz="2" w:space="0" w:color="168FFF" w:themeColor="text1" w:themeTint="99"/>
        <w:insideV w:val="single" w:sz="2" w:space="0" w:color="168FFF" w:themeColor="text1" w:themeTint="99"/>
      </w:tblBorders>
    </w:tblPr>
    <w:tblStylePr w:type="firstRow">
      <w:rPr>
        <w:b/>
        <w:bCs/>
      </w:rPr>
      <w:tblPr/>
      <w:tcPr>
        <w:tcBorders>
          <w:top w:val="nil"/>
          <w:bottom w:val="single" w:sz="12" w:space="0" w:color="168FFF" w:themeColor="text1" w:themeTint="99"/>
          <w:insideH w:val="nil"/>
          <w:insideV w:val="nil"/>
        </w:tcBorders>
        <w:shd w:val="clear" w:color="auto" w:fill="FFFFFF" w:themeFill="background1"/>
      </w:tcPr>
    </w:tblStylePr>
    <w:tblStylePr w:type="lastRow">
      <w:rPr>
        <w:b/>
        <w:bCs/>
      </w:rPr>
      <w:tblPr/>
      <w:tcPr>
        <w:tcBorders>
          <w:top w:val="double" w:sz="2" w:space="0" w:color="168F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9FF" w:themeFill="text1" w:themeFillTint="33"/>
      </w:tcPr>
    </w:tblStylePr>
    <w:tblStylePr w:type="band1Horz">
      <w:tblPr/>
      <w:tcPr>
        <w:shd w:val="clear" w:color="auto" w:fill="B1D9FF" w:themeFill="text1" w:themeFillTint="33"/>
      </w:tcPr>
    </w:tblStylePr>
  </w:style>
  <w:style w:type="table" w:customStyle="1" w:styleId="GridTable210">
    <w:name w:val="Grid Table 21"/>
    <w:basedOn w:val="TableNormal"/>
    <w:next w:val="GridTable21"/>
    <w:uiPriority w:val="47"/>
    <w:rsid w:val="003F38AF"/>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2">
    <w:name w:val="Grid Table 22"/>
    <w:basedOn w:val="TableNormal"/>
    <w:next w:val="GridTable21"/>
    <w:uiPriority w:val="47"/>
    <w:rsid w:val="003F38AF"/>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3">
    <w:name w:val="Grid Table 23"/>
    <w:basedOn w:val="TableNormal"/>
    <w:next w:val="GridTable21"/>
    <w:uiPriority w:val="47"/>
    <w:rsid w:val="00FF5D6C"/>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4">
    <w:name w:val="Grid Table 24"/>
    <w:basedOn w:val="TableNormal"/>
    <w:next w:val="GridTable21"/>
    <w:uiPriority w:val="47"/>
    <w:rsid w:val="00FF5D6C"/>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5">
    <w:name w:val="Grid Table 25"/>
    <w:basedOn w:val="TableNormal"/>
    <w:next w:val="GridTable21"/>
    <w:uiPriority w:val="47"/>
    <w:rsid w:val="00E71F7C"/>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6">
    <w:name w:val="Grid Table 26"/>
    <w:basedOn w:val="TableNormal"/>
    <w:next w:val="GridTable21"/>
    <w:uiPriority w:val="47"/>
    <w:rsid w:val="00035602"/>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7">
    <w:name w:val="Grid Table 27"/>
    <w:basedOn w:val="TableNormal"/>
    <w:next w:val="GridTable21"/>
    <w:uiPriority w:val="47"/>
    <w:rsid w:val="00CF42A8"/>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8">
    <w:name w:val="Grid Table 28"/>
    <w:basedOn w:val="TableNormal"/>
    <w:next w:val="GridTable21"/>
    <w:uiPriority w:val="47"/>
    <w:rsid w:val="007C7780"/>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9">
    <w:name w:val="Grid Table 29"/>
    <w:basedOn w:val="TableNormal"/>
    <w:next w:val="GridTable21"/>
    <w:uiPriority w:val="47"/>
    <w:rsid w:val="00425C2E"/>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rsid w:val="008C5D7C"/>
    <w:pPr>
      <w:ind w:left="720"/>
      <w:contextualSpacing/>
    </w:pPr>
  </w:style>
  <w:style w:type="paragraph" w:styleId="CommentSubject">
    <w:name w:val="annotation subject"/>
    <w:basedOn w:val="CommentText"/>
    <w:next w:val="CommentText"/>
    <w:link w:val="CommentSubjectChar"/>
    <w:uiPriority w:val="99"/>
    <w:semiHidden/>
    <w:unhideWhenUsed/>
    <w:rsid w:val="000F0104"/>
    <w:pPr>
      <w:spacing w:before="240" w:after="0"/>
      <w:jc w:val="both"/>
    </w:pPr>
    <w:rPr>
      <w:rFonts w:ascii="Arial" w:eastAsiaTheme="minorEastAsia" w:hAnsi="Arial"/>
      <w:b/>
      <w:bCs/>
      <w:lang w:val="nl-BE" w:eastAsia="nl-BE"/>
    </w:rPr>
  </w:style>
  <w:style w:type="character" w:customStyle="1" w:styleId="CommentSubjectChar">
    <w:name w:val="Comment Subject Char"/>
    <w:basedOn w:val="CommentTextChar"/>
    <w:link w:val="CommentSubject"/>
    <w:uiPriority w:val="99"/>
    <w:semiHidden/>
    <w:rsid w:val="000F0104"/>
    <w:rPr>
      <w:rFonts w:asciiTheme="minorHAnsi" w:eastAsiaTheme="minorHAnsi" w:hAnsiTheme="minorHAnsi"/>
      <w:b/>
      <w:bCs/>
      <w:lang w:val="en-US" w:eastAsia="en-US"/>
    </w:rPr>
  </w:style>
  <w:style w:type="table" w:customStyle="1" w:styleId="TableGrid1">
    <w:name w:val="Table Grid1"/>
    <w:basedOn w:val="TableNormal"/>
    <w:next w:val="TableGrid"/>
    <w:uiPriority w:val="39"/>
    <w:rsid w:val="00C155FE"/>
    <w:pPr>
      <w:spacing w:line="240" w:lineRule="auto"/>
    </w:pPr>
    <w:rPr>
      <w:rFonts w:ascii="Calibri" w:eastAsia="Calibri" w:hAnsi="Calibr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00">
    <w:name w:val="Grid Table 210"/>
    <w:basedOn w:val="TableNormal"/>
    <w:next w:val="GridTable2"/>
    <w:uiPriority w:val="47"/>
    <w:rsid w:val="006434E3"/>
    <w:pPr>
      <w:spacing w:line="240" w:lineRule="auto"/>
    </w:pPr>
    <w:rPr>
      <w:rFonts w:ascii="Calibri" w:eastAsia="Calibri" w:hAnsi="Calibri" w:cs="Times New Roman"/>
      <w:sz w:val="24"/>
      <w:szCs w:val="24"/>
      <w:lang w:val="nl-NL" w:eastAsia="en-US"/>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6434E3"/>
    <w:pPr>
      <w:spacing w:line="240" w:lineRule="auto"/>
    </w:pPr>
    <w:tblPr>
      <w:tblStyleRowBandSize w:val="1"/>
      <w:tblStyleColBandSize w:val="1"/>
      <w:tblBorders>
        <w:top w:val="single" w:sz="2" w:space="0" w:color="168FFF" w:themeColor="text1" w:themeTint="99"/>
        <w:bottom w:val="single" w:sz="2" w:space="0" w:color="168FFF" w:themeColor="text1" w:themeTint="99"/>
        <w:insideH w:val="single" w:sz="2" w:space="0" w:color="168FFF" w:themeColor="text1" w:themeTint="99"/>
        <w:insideV w:val="single" w:sz="2" w:space="0" w:color="168FFF" w:themeColor="text1" w:themeTint="99"/>
      </w:tblBorders>
    </w:tblPr>
    <w:tblStylePr w:type="firstRow">
      <w:rPr>
        <w:b/>
        <w:bCs/>
      </w:rPr>
      <w:tblPr/>
      <w:tcPr>
        <w:tcBorders>
          <w:top w:val="nil"/>
          <w:bottom w:val="single" w:sz="12" w:space="0" w:color="168FFF" w:themeColor="text1" w:themeTint="99"/>
          <w:insideH w:val="nil"/>
          <w:insideV w:val="nil"/>
        </w:tcBorders>
        <w:shd w:val="clear" w:color="auto" w:fill="FFFFFF" w:themeFill="background1"/>
      </w:tcPr>
    </w:tblStylePr>
    <w:tblStylePr w:type="lastRow">
      <w:rPr>
        <w:b/>
        <w:bCs/>
      </w:rPr>
      <w:tblPr/>
      <w:tcPr>
        <w:tcBorders>
          <w:top w:val="double" w:sz="2" w:space="0" w:color="168F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9FF" w:themeFill="text1" w:themeFillTint="33"/>
      </w:tcPr>
    </w:tblStylePr>
    <w:tblStylePr w:type="band1Horz">
      <w:tblPr/>
      <w:tcPr>
        <w:shd w:val="clear" w:color="auto" w:fill="B1D9FF" w:themeFill="text1" w:themeFillTint="33"/>
      </w:tcPr>
    </w:tblStylePr>
  </w:style>
  <w:style w:type="table" w:customStyle="1" w:styleId="GridTable291">
    <w:name w:val="Grid Table 291"/>
    <w:basedOn w:val="TableNormal"/>
    <w:uiPriority w:val="47"/>
    <w:rsid w:val="00C6053E"/>
    <w:pPr>
      <w:spacing w:line="240" w:lineRule="auto"/>
    </w:pPr>
    <w:rPr>
      <w:rFonts w:ascii="Calibri" w:eastAsia="Calibri" w:hAnsi="Calibri" w:cs="Times New Roman"/>
      <w:sz w:val="24"/>
      <w:szCs w:val="24"/>
      <w:lang w:val="nl-NL"/>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PlainTable3">
    <w:name w:val="Plain Table 3"/>
    <w:basedOn w:val="TableNormal"/>
    <w:uiPriority w:val="43"/>
    <w:rsid w:val="0009008D"/>
    <w:pPr>
      <w:spacing w:line="240" w:lineRule="auto"/>
    </w:pPr>
    <w:rPr>
      <w:rFonts w:asciiTheme="minorHAnsi" w:eastAsiaTheme="minorHAnsi" w:hAnsiTheme="minorHAnsi"/>
      <w:sz w:val="24"/>
      <w:szCs w:val="24"/>
      <w:lang w:val="nl-NL" w:eastAsia="en-US"/>
    </w:rPr>
    <w:tblPr>
      <w:tblStyleRowBandSize w:val="1"/>
      <w:tblStyleColBandSize w:val="1"/>
      <w:tblInd w:w="0" w:type="nil"/>
    </w:tblPr>
    <w:tblStylePr w:type="firstRow">
      <w:rPr>
        <w:b/>
        <w:bCs/>
        <w:caps/>
      </w:rPr>
      <w:tblPr/>
      <w:tcPr>
        <w:tcBorders>
          <w:bottom w:val="single" w:sz="4" w:space="0" w:color="3CA1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CA1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11">
    <w:name w:val="Grid Table 211"/>
    <w:basedOn w:val="TableNormal"/>
    <w:next w:val="GridTable2"/>
    <w:uiPriority w:val="47"/>
    <w:rsid w:val="003A76AD"/>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92">
    <w:name w:val="Grid Table 292"/>
    <w:basedOn w:val="TableNormal"/>
    <w:next w:val="GridTable210"/>
    <w:uiPriority w:val="47"/>
    <w:rsid w:val="009829B1"/>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2">
    <w:name w:val="Grid Table 212"/>
    <w:basedOn w:val="TableNormal"/>
    <w:next w:val="GridTable2"/>
    <w:uiPriority w:val="47"/>
    <w:rsid w:val="005703B1"/>
    <w:pPr>
      <w:spacing w:line="240" w:lineRule="auto"/>
    </w:pPr>
    <w:rPr>
      <w:rFonts w:ascii="Calibri" w:eastAsia="Calibri" w:hAnsi="Calibri"/>
      <w:sz w:val="24"/>
      <w:szCs w:val="24"/>
      <w:lang w:val="nl-NL"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pple-converted-space">
    <w:name w:val="apple-converted-space"/>
    <w:basedOn w:val="DefaultParagraphFont"/>
    <w:rsid w:val="006E30CE"/>
  </w:style>
  <w:style w:type="character" w:customStyle="1" w:styleId="Title1">
    <w:name w:val="Title1"/>
    <w:basedOn w:val="DefaultParagraphFont"/>
    <w:rsid w:val="008E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73">
      <w:bodyDiv w:val="1"/>
      <w:marLeft w:val="0"/>
      <w:marRight w:val="0"/>
      <w:marTop w:val="0"/>
      <w:marBottom w:val="0"/>
      <w:divBdr>
        <w:top w:val="none" w:sz="0" w:space="0" w:color="auto"/>
        <w:left w:val="none" w:sz="0" w:space="0" w:color="auto"/>
        <w:bottom w:val="none" w:sz="0" w:space="0" w:color="auto"/>
        <w:right w:val="none" w:sz="0" w:space="0" w:color="auto"/>
      </w:divBdr>
    </w:div>
    <w:div w:id="96409551">
      <w:bodyDiv w:val="1"/>
      <w:marLeft w:val="0"/>
      <w:marRight w:val="0"/>
      <w:marTop w:val="0"/>
      <w:marBottom w:val="0"/>
      <w:divBdr>
        <w:top w:val="none" w:sz="0" w:space="0" w:color="auto"/>
        <w:left w:val="none" w:sz="0" w:space="0" w:color="auto"/>
        <w:bottom w:val="none" w:sz="0" w:space="0" w:color="auto"/>
        <w:right w:val="none" w:sz="0" w:space="0" w:color="auto"/>
      </w:divBdr>
    </w:div>
    <w:div w:id="165362695">
      <w:bodyDiv w:val="1"/>
      <w:marLeft w:val="0"/>
      <w:marRight w:val="0"/>
      <w:marTop w:val="0"/>
      <w:marBottom w:val="0"/>
      <w:divBdr>
        <w:top w:val="none" w:sz="0" w:space="0" w:color="auto"/>
        <w:left w:val="none" w:sz="0" w:space="0" w:color="auto"/>
        <w:bottom w:val="none" w:sz="0" w:space="0" w:color="auto"/>
        <w:right w:val="none" w:sz="0" w:space="0" w:color="auto"/>
      </w:divBdr>
    </w:div>
    <w:div w:id="217595148">
      <w:bodyDiv w:val="1"/>
      <w:marLeft w:val="0"/>
      <w:marRight w:val="0"/>
      <w:marTop w:val="0"/>
      <w:marBottom w:val="0"/>
      <w:divBdr>
        <w:top w:val="none" w:sz="0" w:space="0" w:color="auto"/>
        <w:left w:val="none" w:sz="0" w:space="0" w:color="auto"/>
        <w:bottom w:val="none" w:sz="0" w:space="0" w:color="auto"/>
        <w:right w:val="none" w:sz="0" w:space="0" w:color="auto"/>
      </w:divBdr>
    </w:div>
    <w:div w:id="306866060">
      <w:bodyDiv w:val="1"/>
      <w:marLeft w:val="0"/>
      <w:marRight w:val="0"/>
      <w:marTop w:val="0"/>
      <w:marBottom w:val="0"/>
      <w:divBdr>
        <w:top w:val="none" w:sz="0" w:space="0" w:color="auto"/>
        <w:left w:val="none" w:sz="0" w:space="0" w:color="auto"/>
        <w:bottom w:val="none" w:sz="0" w:space="0" w:color="auto"/>
        <w:right w:val="none" w:sz="0" w:space="0" w:color="auto"/>
      </w:divBdr>
    </w:div>
    <w:div w:id="453790125">
      <w:bodyDiv w:val="1"/>
      <w:marLeft w:val="0"/>
      <w:marRight w:val="0"/>
      <w:marTop w:val="0"/>
      <w:marBottom w:val="0"/>
      <w:divBdr>
        <w:top w:val="none" w:sz="0" w:space="0" w:color="auto"/>
        <w:left w:val="none" w:sz="0" w:space="0" w:color="auto"/>
        <w:bottom w:val="none" w:sz="0" w:space="0" w:color="auto"/>
        <w:right w:val="none" w:sz="0" w:space="0" w:color="auto"/>
      </w:divBdr>
    </w:div>
    <w:div w:id="467165469">
      <w:bodyDiv w:val="1"/>
      <w:marLeft w:val="0"/>
      <w:marRight w:val="0"/>
      <w:marTop w:val="0"/>
      <w:marBottom w:val="0"/>
      <w:divBdr>
        <w:top w:val="none" w:sz="0" w:space="0" w:color="auto"/>
        <w:left w:val="none" w:sz="0" w:space="0" w:color="auto"/>
        <w:bottom w:val="none" w:sz="0" w:space="0" w:color="auto"/>
        <w:right w:val="none" w:sz="0" w:space="0" w:color="auto"/>
      </w:divBdr>
    </w:div>
    <w:div w:id="557128138">
      <w:bodyDiv w:val="1"/>
      <w:marLeft w:val="0"/>
      <w:marRight w:val="0"/>
      <w:marTop w:val="0"/>
      <w:marBottom w:val="0"/>
      <w:divBdr>
        <w:top w:val="none" w:sz="0" w:space="0" w:color="auto"/>
        <w:left w:val="none" w:sz="0" w:space="0" w:color="auto"/>
        <w:bottom w:val="none" w:sz="0" w:space="0" w:color="auto"/>
        <w:right w:val="none" w:sz="0" w:space="0" w:color="auto"/>
      </w:divBdr>
    </w:div>
    <w:div w:id="576332196">
      <w:bodyDiv w:val="1"/>
      <w:marLeft w:val="0"/>
      <w:marRight w:val="0"/>
      <w:marTop w:val="0"/>
      <w:marBottom w:val="0"/>
      <w:divBdr>
        <w:top w:val="none" w:sz="0" w:space="0" w:color="auto"/>
        <w:left w:val="none" w:sz="0" w:space="0" w:color="auto"/>
        <w:bottom w:val="none" w:sz="0" w:space="0" w:color="auto"/>
        <w:right w:val="none" w:sz="0" w:space="0" w:color="auto"/>
      </w:divBdr>
    </w:div>
    <w:div w:id="586697249">
      <w:bodyDiv w:val="1"/>
      <w:marLeft w:val="0"/>
      <w:marRight w:val="0"/>
      <w:marTop w:val="0"/>
      <w:marBottom w:val="0"/>
      <w:divBdr>
        <w:top w:val="none" w:sz="0" w:space="0" w:color="auto"/>
        <w:left w:val="none" w:sz="0" w:space="0" w:color="auto"/>
        <w:bottom w:val="none" w:sz="0" w:space="0" w:color="auto"/>
        <w:right w:val="none" w:sz="0" w:space="0" w:color="auto"/>
      </w:divBdr>
    </w:div>
    <w:div w:id="595674151">
      <w:bodyDiv w:val="1"/>
      <w:marLeft w:val="0"/>
      <w:marRight w:val="0"/>
      <w:marTop w:val="0"/>
      <w:marBottom w:val="0"/>
      <w:divBdr>
        <w:top w:val="none" w:sz="0" w:space="0" w:color="auto"/>
        <w:left w:val="none" w:sz="0" w:space="0" w:color="auto"/>
        <w:bottom w:val="none" w:sz="0" w:space="0" w:color="auto"/>
        <w:right w:val="none" w:sz="0" w:space="0" w:color="auto"/>
      </w:divBdr>
    </w:div>
    <w:div w:id="625162389">
      <w:bodyDiv w:val="1"/>
      <w:marLeft w:val="0"/>
      <w:marRight w:val="0"/>
      <w:marTop w:val="0"/>
      <w:marBottom w:val="0"/>
      <w:divBdr>
        <w:top w:val="none" w:sz="0" w:space="0" w:color="auto"/>
        <w:left w:val="none" w:sz="0" w:space="0" w:color="auto"/>
        <w:bottom w:val="none" w:sz="0" w:space="0" w:color="auto"/>
        <w:right w:val="none" w:sz="0" w:space="0" w:color="auto"/>
      </w:divBdr>
    </w:div>
    <w:div w:id="642004837">
      <w:bodyDiv w:val="1"/>
      <w:marLeft w:val="0"/>
      <w:marRight w:val="0"/>
      <w:marTop w:val="0"/>
      <w:marBottom w:val="0"/>
      <w:divBdr>
        <w:top w:val="none" w:sz="0" w:space="0" w:color="auto"/>
        <w:left w:val="none" w:sz="0" w:space="0" w:color="auto"/>
        <w:bottom w:val="none" w:sz="0" w:space="0" w:color="auto"/>
        <w:right w:val="none" w:sz="0" w:space="0" w:color="auto"/>
      </w:divBdr>
    </w:div>
    <w:div w:id="734816540">
      <w:bodyDiv w:val="1"/>
      <w:marLeft w:val="0"/>
      <w:marRight w:val="0"/>
      <w:marTop w:val="0"/>
      <w:marBottom w:val="0"/>
      <w:divBdr>
        <w:top w:val="none" w:sz="0" w:space="0" w:color="auto"/>
        <w:left w:val="none" w:sz="0" w:space="0" w:color="auto"/>
        <w:bottom w:val="none" w:sz="0" w:space="0" w:color="auto"/>
        <w:right w:val="none" w:sz="0" w:space="0" w:color="auto"/>
      </w:divBdr>
    </w:div>
    <w:div w:id="814178570">
      <w:bodyDiv w:val="1"/>
      <w:marLeft w:val="0"/>
      <w:marRight w:val="0"/>
      <w:marTop w:val="0"/>
      <w:marBottom w:val="0"/>
      <w:divBdr>
        <w:top w:val="none" w:sz="0" w:space="0" w:color="auto"/>
        <w:left w:val="none" w:sz="0" w:space="0" w:color="auto"/>
        <w:bottom w:val="none" w:sz="0" w:space="0" w:color="auto"/>
        <w:right w:val="none" w:sz="0" w:space="0" w:color="auto"/>
      </w:divBdr>
    </w:div>
    <w:div w:id="826288655">
      <w:bodyDiv w:val="1"/>
      <w:marLeft w:val="0"/>
      <w:marRight w:val="0"/>
      <w:marTop w:val="0"/>
      <w:marBottom w:val="0"/>
      <w:divBdr>
        <w:top w:val="none" w:sz="0" w:space="0" w:color="auto"/>
        <w:left w:val="none" w:sz="0" w:space="0" w:color="auto"/>
        <w:bottom w:val="none" w:sz="0" w:space="0" w:color="auto"/>
        <w:right w:val="none" w:sz="0" w:space="0" w:color="auto"/>
      </w:divBdr>
    </w:div>
    <w:div w:id="902251913">
      <w:bodyDiv w:val="1"/>
      <w:marLeft w:val="0"/>
      <w:marRight w:val="0"/>
      <w:marTop w:val="0"/>
      <w:marBottom w:val="0"/>
      <w:divBdr>
        <w:top w:val="none" w:sz="0" w:space="0" w:color="auto"/>
        <w:left w:val="none" w:sz="0" w:space="0" w:color="auto"/>
        <w:bottom w:val="none" w:sz="0" w:space="0" w:color="auto"/>
        <w:right w:val="none" w:sz="0" w:space="0" w:color="auto"/>
      </w:divBdr>
    </w:div>
    <w:div w:id="1106577345">
      <w:bodyDiv w:val="1"/>
      <w:marLeft w:val="0"/>
      <w:marRight w:val="0"/>
      <w:marTop w:val="0"/>
      <w:marBottom w:val="0"/>
      <w:divBdr>
        <w:top w:val="none" w:sz="0" w:space="0" w:color="auto"/>
        <w:left w:val="none" w:sz="0" w:space="0" w:color="auto"/>
        <w:bottom w:val="none" w:sz="0" w:space="0" w:color="auto"/>
        <w:right w:val="none" w:sz="0" w:space="0" w:color="auto"/>
      </w:divBdr>
    </w:div>
    <w:div w:id="1164392508">
      <w:bodyDiv w:val="1"/>
      <w:marLeft w:val="0"/>
      <w:marRight w:val="0"/>
      <w:marTop w:val="0"/>
      <w:marBottom w:val="0"/>
      <w:divBdr>
        <w:top w:val="none" w:sz="0" w:space="0" w:color="auto"/>
        <w:left w:val="none" w:sz="0" w:space="0" w:color="auto"/>
        <w:bottom w:val="none" w:sz="0" w:space="0" w:color="auto"/>
        <w:right w:val="none" w:sz="0" w:space="0" w:color="auto"/>
      </w:divBdr>
    </w:div>
    <w:div w:id="1346514169">
      <w:bodyDiv w:val="1"/>
      <w:marLeft w:val="0"/>
      <w:marRight w:val="0"/>
      <w:marTop w:val="0"/>
      <w:marBottom w:val="0"/>
      <w:divBdr>
        <w:top w:val="none" w:sz="0" w:space="0" w:color="auto"/>
        <w:left w:val="none" w:sz="0" w:space="0" w:color="auto"/>
        <w:bottom w:val="none" w:sz="0" w:space="0" w:color="auto"/>
        <w:right w:val="none" w:sz="0" w:space="0" w:color="auto"/>
      </w:divBdr>
    </w:div>
    <w:div w:id="1390575141">
      <w:bodyDiv w:val="1"/>
      <w:marLeft w:val="0"/>
      <w:marRight w:val="0"/>
      <w:marTop w:val="0"/>
      <w:marBottom w:val="0"/>
      <w:divBdr>
        <w:top w:val="none" w:sz="0" w:space="0" w:color="auto"/>
        <w:left w:val="none" w:sz="0" w:space="0" w:color="auto"/>
        <w:bottom w:val="none" w:sz="0" w:space="0" w:color="auto"/>
        <w:right w:val="none" w:sz="0" w:space="0" w:color="auto"/>
      </w:divBdr>
    </w:div>
    <w:div w:id="1483501181">
      <w:bodyDiv w:val="1"/>
      <w:marLeft w:val="0"/>
      <w:marRight w:val="0"/>
      <w:marTop w:val="0"/>
      <w:marBottom w:val="0"/>
      <w:divBdr>
        <w:top w:val="none" w:sz="0" w:space="0" w:color="auto"/>
        <w:left w:val="none" w:sz="0" w:space="0" w:color="auto"/>
        <w:bottom w:val="none" w:sz="0" w:space="0" w:color="auto"/>
        <w:right w:val="none" w:sz="0" w:space="0" w:color="auto"/>
      </w:divBdr>
    </w:div>
    <w:div w:id="1486043296">
      <w:bodyDiv w:val="1"/>
      <w:marLeft w:val="0"/>
      <w:marRight w:val="0"/>
      <w:marTop w:val="0"/>
      <w:marBottom w:val="0"/>
      <w:divBdr>
        <w:top w:val="none" w:sz="0" w:space="0" w:color="auto"/>
        <w:left w:val="none" w:sz="0" w:space="0" w:color="auto"/>
        <w:bottom w:val="none" w:sz="0" w:space="0" w:color="auto"/>
        <w:right w:val="none" w:sz="0" w:space="0" w:color="auto"/>
      </w:divBdr>
    </w:div>
    <w:div w:id="1570993600">
      <w:bodyDiv w:val="1"/>
      <w:marLeft w:val="0"/>
      <w:marRight w:val="0"/>
      <w:marTop w:val="0"/>
      <w:marBottom w:val="0"/>
      <w:divBdr>
        <w:top w:val="none" w:sz="0" w:space="0" w:color="auto"/>
        <w:left w:val="none" w:sz="0" w:space="0" w:color="auto"/>
        <w:bottom w:val="none" w:sz="0" w:space="0" w:color="auto"/>
        <w:right w:val="none" w:sz="0" w:space="0" w:color="auto"/>
      </w:divBdr>
    </w:div>
    <w:div w:id="1616012117">
      <w:bodyDiv w:val="1"/>
      <w:marLeft w:val="0"/>
      <w:marRight w:val="0"/>
      <w:marTop w:val="0"/>
      <w:marBottom w:val="0"/>
      <w:divBdr>
        <w:top w:val="none" w:sz="0" w:space="0" w:color="auto"/>
        <w:left w:val="none" w:sz="0" w:space="0" w:color="auto"/>
        <w:bottom w:val="none" w:sz="0" w:space="0" w:color="auto"/>
        <w:right w:val="none" w:sz="0" w:space="0" w:color="auto"/>
      </w:divBdr>
    </w:div>
    <w:div w:id="1659990372">
      <w:bodyDiv w:val="1"/>
      <w:marLeft w:val="0"/>
      <w:marRight w:val="0"/>
      <w:marTop w:val="0"/>
      <w:marBottom w:val="0"/>
      <w:divBdr>
        <w:top w:val="none" w:sz="0" w:space="0" w:color="auto"/>
        <w:left w:val="none" w:sz="0" w:space="0" w:color="auto"/>
        <w:bottom w:val="none" w:sz="0" w:space="0" w:color="auto"/>
        <w:right w:val="none" w:sz="0" w:space="0" w:color="auto"/>
      </w:divBdr>
    </w:div>
    <w:div w:id="1771703690">
      <w:bodyDiv w:val="1"/>
      <w:marLeft w:val="0"/>
      <w:marRight w:val="0"/>
      <w:marTop w:val="0"/>
      <w:marBottom w:val="0"/>
      <w:divBdr>
        <w:top w:val="none" w:sz="0" w:space="0" w:color="auto"/>
        <w:left w:val="none" w:sz="0" w:space="0" w:color="auto"/>
        <w:bottom w:val="none" w:sz="0" w:space="0" w:color="auto"/>
        <w:right w:val="none" w:sz="0" w:space="0" w:color="auto"/>
      </w:divBdr>
    </w:div>
    <w:div w:id="2093236519">
      <w:bodyDiv w:val="1"/>
      <w:marLeft w:val="0"/>
      <w:marRight w:val="0"/>
      <w:marTop w:val="0"/>
      <w:marBottom w:val="0"/>
      <w:divBdr>
        <w:top w:val="none" w:sz="0" w:space="0" w:color="auto"/>
        <w:left w:val="none" w:sz="0" w:space="0" w:color="auto"/>
        <w:bottom w:val="none" w:sz="0" w:space="0" w:color="auto"/>
        <w:right w:val="none" w:sz="0" w:space="0" w:color="auto"/>
      </w:divBdr>
    </w:div>
    <w:div w:id="2135438791">
      <w:bodyDiv w:val="1"/>
      <w:marLeft w:val="0"/>
      <w:marRight w:val="0"/>
      <w:marTop w:val="0"/>
      <w:marBottom w:val="0"/>
      <w:divBdr>
        <w:top w:val="none" w:sz="0" w:space="0" w:color="auto"/>
        <w:left w:val="none" w:sz="0" w:space="0" w:color="auto"/>
        <w:bottom w:val="none" w:sz="0" w:space="0" w:color="auto"/>
        <w:right w:val="none" w:sz="0" w:space="0" w:color="auto"/>
      </w:divBdr>
      <w:divsChild>
        <w:div w:id="1016156692">
          <w:marLeft w:val="120"/>
          <w:marRight w:val="120"/>
          <w:marTop w:val="150"/>
          <w:marBottom w:val="150"/>
          <w:divBdr>
            <w:top w:val="none" w:sz="0" w:space="0" w:color="auto"/>
            <w:left w:val="none" w:sz="0" w:space="0" w:color="auto"/>
            <w:bottom w:val="none" w:sz="0" w:space="0" w:color="auto"/>
            <w:right w:val="none" w:sz="0" w:space="0" w:color="auto"/>
          </w:divBdr>
          <w:divsChild>
            <w:div w:id="692731179">
              <w:marLeft w:val="0"/>
              <w:marRight w:val="0"/>
              <w:marTop w:val="0"/>
              <w:marBottom w:val="0"/>
              <w:divBdr>
                <w:top w:val="none" w:sz="0" w:space="0" w:color="auto"/>
                <w:left w:val="none" w:sz="0" w:space="0" w:color="auto"/>
                <w:bottom w:val="none" w:sz="0" w:space="0" w:color="auto"/>
                <w:right w:val="none" w:sz="0" w:space="0" w:color="auto"/>
              </w:divBdr>
              <w:divsChild>
                <w:div w:id="305621888">
                  <w:marLeft w:val="540"/>
                  <w:marRight w:val="0"/>
                  <w:marTop w:val="0"/>
                  <w:marBottom w:val="0"/>
                  <w:divBdr>
                    <w:top w:val="none" w:sz="0" w:space="0" w:color="auto"/>
                    <w:left w:val="none" w:sz="0" w:space="0" w:color="auto"/>
                    <w:bottom w:val="none" w:sz="0" w:space="0" w:color="auto"/>
                    <w:right w:val="none" w:sz="0" w:space="0" w:color="auto"/>
                  </w:divBdr>
                  <w:divsChild>
                    <w:div w:id="1639799962">
                      <w:marLeft w:val="0"/>
                      <w:marRight w:val="0"/>
                      <w:marTop w:val="0"/>
                      <w:marBottom w:val="0"/>
                      <w:divBdr>
                        <w:top w:val="none" w:sz="0" w:space="0" w:color="auto"/>
                        <w:left w:val="none" w:sz="0" w:space="0" w:color="auto"/>
                        <w:bottom w:val="none" w:sz="0" w:space="0" w:color="auto"/>
                        <w:right w:val="none" w:sz="0" w:space="0" w:color="auto"/>
                      </w:divBdr>
                      <w:divsChild>
                        <w:div w:id="914706310">
                          <w:marLeft w:val="0"/>
                          <w:marRight w:val="0"/>
                          <w:marTop w:val="0"/>
                          <w:marBottom w:val="0"/>
                          <w:divBdr>
                            <w:top w:val="single" w:sz="6" w:space="0" w:color="D5D5D5"/>
                            <w:left w:val="single" w:sz="6" w:space="0" w:color="D5D5D5"/>
                            <w:bottom w:val="single" w:sz="6" w:space="0" w:color="D5D5D5"/>
                            <w:right w:val="single" w:sz="6" w:space="0" w:color="D5D5D5"/>
                          </w:divBdr>
                          <w:divsChild>
                            <w:div w:id="1832334418">
                              <w:marLeft w:val="0"/>
                              <w:marRight w:val="0"/>
                              <w:marTop w:val="0"/>
                              <w:marBottom w:val="0"/>
                              <w:divBdr>
                                <w:top w:val="none" w:sz="0" w:space="0" w:color="auto"/>
                                <w:left w:val="none" w:sz="0" w:space="0" w:color="auto"/>
                                <w:bottom w:val="none" w:sz="0" w:space="0" w:color="auto"/>
                                <w:right w:val="none" w:sz="0" w:space="0" w:color="auto"/>
                              </w:divBdr>
                              <w:divsChild>
                                <w:div w:id="275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74882">
          <w:marLeft w:val="120"/>
          <w:marRight w:val="120"/>
          <w:marTop w:val="150"/>
          <w:marBottom w:val="45"/>
          <w:divBdr>
            <w:top w:val="none" w:sz="0" w:space="0" w:color="auto"/>
            <w:left w:val="none" w:sz="0" w:space="0" w:color="auto"/>
            <w:bottom w:val="none" w:sz="0" w:space="0" w:color="auto"/>
            <w:right w:val="none" w:sz="0" w:space="0" w:color="auto"/>
          </w:divBdr>
          <w:divsChild>
            <w:div w:id="1025717058">
              <w:marLeft w:val="0"/>
              <w:marRight w:val="0"/>
              <w:marTop w:val="0"/>
              <w:marBottom w:val="0"/>
              <w:divBdr>
                <w:top w:val="none" w:sz="0" w:space="0" w:color="auto"/>
                <w:left w:val="none" w:sz="0" w:space="0" w:color="auto"/>
                <w:bottom w:val="none" w:sz="0" w:space="0" w:color="auto"/>
                <w:right w:val="none" w:sz="0" w:space="0" w:color="auto"/>
              </w:divBdr>
              <w:divsChild>
                <w:div w:id="1269237715">
                  <w:marLeft w:val="0"/>
                  <w:marRight w:val="0"/>
                  <w:marTop w:val="0"/>
                  <w:marBottom w:val="0"/>
                  <w:divBdr>
                    <w:top w:val="none" w:sz="0" w:space="0" w:color="auto"/>
                    <w:left w:val="none" w:sz="0" w:space="0" w:color="auto"/>
                    <w:bottom w:val="none" w:sz="0" w:space="0" w:color="auto"/>
                    <w:right w:val="none" w:sz="0" w:space="0" w:color="auto"/>
                  </w:divBdr>
                  <w:divsChild>
                    <w:div w:id="504443402">
                      <w:marLeft w:val="0"/>
                      <w:marRight w:val="0"/>
                      <w:marTop w:val="0"/>
                      <w:marBottom w:val="0"/>
                      <w:divBdr>
                        <w:top w:val="none" w:sz="0" w:space="0" w:color="auto"/>
                        <w:left w:val="none" w:sz="0" w:space="0" w:color="auto"/>
                        <w:bottom w:val="none" w:sz="0" w:space="0" w:color="auto"/>
                        <w:right w:val="none" w:sz="0" w:space="0" w:color="auto"/>
                      </w:divBdr>
                      <w:divsChild>
                        <w:div w:id="1256086525">
                          <w:marLeft w:val="0"/>
                          <w:marRight w:val="0"/>
                          <w:marTop w:val="0"/>
                          <w:marBottom w:val="0"/>
                          <w:divBdr>
                            <w:top w:val="none" w:sz="0" w:space="0" w:color="auto"/>
                            <w:left w:val="none" w:sz="0" w:space="0" w:color="auto"/>
                            <w:bottom w:val="none" w:sz="0" w:space="0" w:color="auto"/>
                            <w:right w:val="none" w:sz="0" w:space="0" w:color="auto"/>
                          </w:divBdr>
                          <w:divsChild>
                            <w:div w:id="417481988">
                              <w:marLeft w:val="0"/>
                              <w:marRight w:val="0"/>
                              <w:marTop w:val="0"/>
                              <w:marBottom w:val="0"/>
                              <w:divBdr>
                                <w:top w:val="none" w:sz="0" w:space="0" w:color="auto"/>
                                <w:left w:val="none" w:sz="0" w:space="0" w:color="auto"/>
                                <w:bottom w:val="none" w:sz="0" w:space="0" w:color="auto"/>
                                <w:right w:val="none" w:sz="0" w:space="0" w:color="auto"/>
                              </w:divBdr>
                              <w:divsChild>
                                <w:div w:id="1768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chart" Target="charts/chart2.xml"/><Relationship Id="rId26" Type="http://schemas.openxmlformats.org/officeDocument/2006/relationships/hyperlink" Target="http://financien.belgium.be/nl/ondernemingen/vennootschapsbelasting/belastingvoordelen/notionele_interestaftrek" TargetMode="External"/><Relationship Id="rId21" Type="http://schemas.openxmlformats.org/officeDocument/2006/relationships/chart" Target="charts/chart5.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yperlink" Target="http://www.tradingeconomics.com/belgium/indicators"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hyperlink" Target="http://www.minfin.fgov.be/portail2/belinvest/downloads/en/publications/bro_notional_intere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header" Target="header5.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hyperlink" Target="http://www.bespaarbelastingen.be/algemeen/de-notionele-intrestaftrek-voor-2016-aj-2017/"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hyperlink" Target="http://www.icba.coop/co-operative-bank/what-is-a-co-operative-bank.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hyperlink" Target="https://www.kpmg.com/BE/en/IssuesAndInsights/ArticlesPublications/Documents/Factsheet%20Notional%20Interest%20Deduction.pdf" TargetMode="External"/><Relationship Id="rId30" Type="http://schemas.openxmlformats.org/officeDocument/2006/relationships/hyperlink" Target="http://www.oxfordreference.com/search?q=commercial+bank&amp;searchBtn=Search&amp;isQuickSearch=true" TargetMode="Externa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uth\Downloads\Data-Output-V3.0.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duth\Downloads\Data-Output-V3.0.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tud-home.icts.kuleuven.be\r0372560\desktop\Thesis%20STATA\Making%20more%20figures.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98365327722206"/>
          <c:y val="0.17939393939393938"/>
          <c:w val="0.60209797092671113"/>
          <c:h val="0.65212821124632137"/>
        </c:manualLayout>
      </c:layout>
      <c:scatterChart>
        <c:scatterStyle val="lineMarker"/>
        <c:varyColors val="0"/>
        <c:ser>
          <c:idx val="0"/>
          <c:order val="0"/>
          <c:tx>
            <c:strRef>
              <c:f>'[Data-Output-V3.0.xls]Sheet1'!$H$1</c:f>
              <c:strCache>
                <c:ptCount val="1"/>
                <c:pt idx="0">
                  <c:v>TotalEquity</c:v>
                </c:pt>
              </c:strCache>
            </c:strRef>
          </c:tx>
          <c:spPr>
            <a:ln w="19050">
              <a:noFill/>
            </a:ln>
          </c:spPr>
          <c:marker>
            <c:symbol val="diamond"/>
            <c:size val="6"/>
            <c:spPr>
              <a:solidFill>
                <a:srgbClr val="5B9BD5"/>
              </a:solidFill>
              <a:ln>
                <a:solidFill>
                  <a:srgbClr val="63AAFE"/>
                </a:solidFill>
                <a:prstDash val="solid"/>
              </a:ln>
            </c:spPr>
          </c:marker>
          <c:xVal>
            <c:numRef>
              <c:f>'[Data-Output-V3.0.xls]Sheet1'!$B$2:$B$306</c:f>
              <c:numCache>
                <c:formatCode>General</c:formatCode>
                <c:ptCount val="305"/>
                <c:pt idx="0">
                  <c:v>2004</c:v>
                </c:pt>
                <c:pt idx="1">
                  <c:v>2004</c:v>
                </c:pt>
                <c:pt idx="2">
                  <c:v>2004</c:v>
                </c:pt>
                <c:pt idx="3">
                  <c:v>2004</c:v>
                </c:pt>
                <c:pt idx="4">
                  <c:v>2004</c:v>
                </c:pt>
                <c:pt idx="5">
                  <c:v>2004</c:v>
                </c:pt>
                <c:pt idx="6">
                  <c:v>2004</c:v>
                </c:pt>
                <c:pt idx="7">
                  <c:v>2004</c:v>
                </c:pt>
                <c:pt idx="8">
                  <c:v>2004</c:v>
                </c:pt>
                <c:pt idx="9">
                  <c:v>2004</c:v>
                </c:pt>
                <c:pt idx="10">
                  <c:v>2004</c:v>
                </c:pt>
                <c:pt idx="11">
                  <c:v>2004</c:v>
                </c:pt>
                <c:pt idx="12">
                  <c:v>2004</c:v>
                </c:pt>
                <c:pt idx="13">
                  <c:v>2004</c:v>
                </c:pt>
                <c:pt idx="14">
                  <c:v>2004</c:v>
                </c:pt>
                <c:pt idx="15">
                  <c:v>2004</c:v>
                </c:pt>
                <c:pt idx="16">
                  <c:v>2004</c:v>
                </c:pt>
                <c:pt idx="17">
                  <c:v>2004</c:v>
                </c:pt>
                <c:pt idx="18">
                  <c:v>2004</c:v>
                </c:pt>
                <c:pt idx="19">
                  <c:v>2004</c:v>
                </c:pt>
                <c:pt idx="20">
                  <c:v>2004</c:v>
                </c:pt>
                <c:pt idx="21">
                  <c:v>2004</c:v>
                </c:pt>
                <c:pt idx="22">
                  <c:v>2004</c:v>
                </c:pt>
                <c:pt idx="23">
                  <c:v>2004</c:v>
                </c:pt>
                <c:pt idx="24">
                  <c:v>2004</c:v>
                </c:pt>
                <c:pt idx="25">
                  <c:v>2005</c:v>
                </c:pt>
                <c:pt idx="26">
                  <c:v>2005</c:v>
                </c:pt>
                <c:pt idx="27">
                  <c:v>2005</c:v>
                </c:pt>
                <c:pt idx="28">
                  <c:v>2005</c:v>
                </c:pt>
                <c:pt idx="29">
                  <c:v>2005</c:v>
                </c:pt>
                <c:pt idx="30">
                  <c:v>2005</c:v>
                </c:pt>
                <c:pt idx="31">
                  <c:v>2005</c:v>
                </c:pt>
                <c:pt idx="32">
                  <c:v>2005</c:v>
                </c:pt>
                <c:pt idx="33">
                  <c:v>2005</c:v>
                </c:pt>
                <c:pt idx="34">
                  <c:v>2005</c:v>
                </c:pt>
                <c:pt idx="35">
                  <c:v>2005</c:v>
                </c:pt>
                <c:pt idx="36">
                  <c:v>2005</c:v>
                </c:pt>
                <c:pt idx="37">
                  <c:v>2005</c:v>
                </c:pt>
                <c:pt idx="38">
                  <c:v>2005</c:v>
                </c:pt>
                <c:pt idx="39">
                  <c:v>2005</c:v>
                </c:pt>
                <c:pt idx="40">
                  <c:v>2005</c:v>
                </c:pt>
                <c:pt idx="41">
                  <c:v>2005</c:v>
                </c:pt>
                <c:pt idx="42">
                  <c:v>2005</c:v>
                </c:pt>
                <c:pt idx="43">
                  <c:v>2005</c:v>
                </c:pt>
                <c:pt idx="44">
                  <c:v>2005</c:v>
                </c:pt>
                <c:pt idx="45">
                  <c:v>2005</c:v>
                </c:pt>
                <c:pt idx="46">
                  <c:v>2005</c:v>
                </c:pt>
                <c:pt idx="47">
                  <c:v>2005</c:v>
                </c:pt>
                <c:pt idx="48">
                  <c:v>2005</c:v>
                </c:pt>
                <c:pt idx="49">
                  <c:v>2005</c:v>
                </c:pt>
                <c:pt idx="50">
                  <c:v>2005</c:v>
                </c:pt>
                <c:pt idx="51">
                  <c:v>2005</c:v>
                </c:pt>
                <c:pt idx="52">
                  <c:v>2005</c:v>
                </c:pt>
                <c:pt idx="53">
                  <c:v>2005</c:v>
                </c:pt>
                <c:pt idx="54">
                  <c:v>2005</c:v>
                </c:pt>
                <c:pt idx="55">
                  <c:v>2005</c:v>
                </c:pt>
                <c:pt idx="56">
                  <c:v>2006</c:v>
                </c:pt>
                <c:pt idx="57">
                  <c:v>2006</c:v>
                </c:pt>
                <c:pt idx="58">
                  <c:v>2006</c:v>
                </c:pt>
                <c:pt idx="59">
                  <c:v>2006</c:v>
                </c:pt>
                <c:pt idx="60">
                  <c:v>2006</c:v>
                </c:pt>
                <c:pt idx="61">
                  <c:v>2006</c:v>
                </c:pt>
                <c:pt idx="62">
                  <c:v>2006</c:v>
                </c:pt>
                <c:pt idx="63">
                  <c:v>2006</c:v>
                </c:pt>
                <c:pt idx="64">
                  <c:v>2006</c:v>
                </c:pt>
                <c:pt idx="65">
                  <c:v>2006</c:v>
                </c:pt>
                <c:pt idx="66">
                  <c:v>2006</c:v>
                </c:pt>
                <c:pt idx="67">
                  <c:v>2006</c:v>
                </c:pt>
                <c:pt idx="68">
                  <c:v>2006</c:v>
                </c:pt>
                <c:pt idx="69">
                  <c:v>2006</c:v>
                </c:pt>
                <c:pt idx="70">
                  <c:v>2006</c:v>
                </c:pt>
                <c:pt idx="71">
                  <c:v>2006</c:v>
                </c:pt>
                <c:pt idx="72">
                  <c:v>2006</c:v>
                </c:pt>
                <c:pt idx="73">
                  <c:v>2006</c:v>
                </c:pt>
                <c:pt idx="74">
                  <c:v>2006</c:v>
                </c:pt>
                <c:pt idx="75">
                  <c:v>2006</c:v>
                </c:pt>
                <c:pt idx="76">
                  <c:v>2006</c:v>
                </c:pt>
                <c:pt idx="77">
                  <c:v>2006</c:v>
                </c:pt>
                <c:pt idx="78">
                  <c:v>2006</c:v>
                </c:pt>
                <c:pt idx="79">
                  <c:v>2006</c:v>
                </c:pt>
                <c:pt idx="80">
                  <c:v>2006</c:v>
                </c:pt>
                <c:pt idx="81">
                  <c:v>2006</c:v>
                </c:pt>
                <c:pt idx="82">
                  <c:v>2006</c:v>
                </c:pt>
                <c:pt idx="83">
                  <c:v>2006</c:v>
                </c:pt>
                <c:pt idx="84">
                  <c:v>2006</c:v>
                </c:pt>
                <c:pt idx="85">
                  <c:v>2006</c:v>
                </c:pt>
                <c:pt idx="86">
                  <c:v>2006</c:v>
                </c:pt>
                <c:pt idx="87">
                  <c:v>2007</c:v>
                </c:pt>
                <c:pt idx="88">
                  <c:v>2007</c:v>
                </c:pt>
                <c:pt idx="89">
                  <c:v>2007</c:v>
                </c:pt>
                <c:pt idx="90">
                  <c:v>2007</c:v>
                </c:pt>
                <c:pt idx="91">
                  <c:v>2007</c:v>
                </c:pt>
                <c:pt idx="92">
                  <c:v>2007</c:v>
                </c:pt>
                <c:pt idx="93">
                  <c:v>2007</c:v>
                </c:pt>
                <c:pt idx="94">
                  <c:v>2007</c:v>
                </c:pt>
                <c:pt idx="95">
                  <c:v>2007</c:v>
                </c:pt>
                <c:pt idx="96">
                  <c:v>2007</c:v>
                </c:pt>
                <c:pt idx="97">
                  <c:v>2007</c:v>
                </c:pt>
                <c:pt idx="98">
                  <c:v>2007</c:v>
                </c:pt>
                <c:pt idx="99">
                  <c:v>2007</c:v>
                </c:pt>
                <c:pt idx="100">
                  <c:v>2007</c:v>
                </c:pt>
                <c:pt idx="101">
                  <c:v>2007</c:v>
                </c:pt>
                <c:pt idx="102">
                  <c:v>2007</c:v>
                </c:pt>
                <c:pt idx="103">
                  <c:v>2007</c:v>
                </c:pt>
                <c:pt idx="104">
                  <c:v>2007</c:v>
                </c:pt>
                <c:pt idx="105">
                  <c:v>2007</c:v>
                </c:pt>
                <c:pt idx="106">
                  <c:v>2007</c:v>
                </c:pt>
                <c:pt idx="107">
                  <c:v>2007</c:v>
                </c:pt>
                <c:pt idx="108">
                  <c:v>2007</c:v>
                </c:pt>
                <c:pt idx="109">
                  <c:v>2007</c:v>
                </c:pt>
                <c:pt idx="110">
                  <c:v>2007</c:v>
                </c:pt>
                <c:pt idx="111">
                  <c:v>2007</c:v>
                </c:pt>
                <c:pt idx="112">
                  <c:v>2007</c:v>
                </c:pt>
                <c:pt idx="113">
                  <c:v>2008</c:v>
                </c:pt>
                <c:pt idx="114">
                  <c:v>2008</c:v>
                </c:pt>
                <c:pt idx="115">
                  <c:v>2008</c:v>
                </c:pt>
                <c:pt idx="116">
                  <c:v>2008</c:v>
                </c:pt>
                <c:pt idx="117">
                  <c:v>2008</c:v>
                </c:pt>
                <c:pt idx="118">
                  <c:v>2008</c:v>
                </c:pt>
                <c:pt idx="119">
                  <c:v>2008</c:v>
                </c:pt>
                <c:pt idx="120">
                  <c:v>2008</c:v>
                </c:pt>
                <c:pt idx="121">
                  <c:v>2008</c:v>
                </c:pt>
                <c:pt idx="122">
                  <c:v>2008</c:v>
                </c:pt>
                <c:pt idx="123">
                  <c:v>2008</c:v>
                </c:pt>
                <c:pt idx="124">
                  <c:v>2008</c:v>
                </c:pt>
                <c:pt idx="125">
                  <c:v>2008</c:v>
                </c:pt>
                <c:pt idx="126">
                  <c:v>2008</c:v>
                </c:pt>
                <c:pt idx="127">
                  <c:v>2008</c:v>
                </c:pt>
                <c:pt idx="128">
                  <c:v>2008</c:v>
                </c:pt>
                <c:pt idx="129">
                  <c:v>2008</c:v>
                </c:pt>
                <c:pt idx="130">
                  <c:v>2008</c:v>
                </c:pt>
                <c:pt idx="131">
                  <c:v>2008</c:v>
                </c:pt>
                <c:pt idx="132">
                  <c:v>2008</c:v>
                </c:pt>
                <c:pt idx="133">
                  <c:v>2008</c:v>
                </c:pt>
                <c:pt idx="134">
                  <c:v>2008</c:v>
                </c:pt>
                <c:pt idx="135">
                  <c:v>2008</c:v>
                </c:pt>
                <c:pt idx="136">
                  <c:v>2008</c:v>
                </c:pt>
                <c:pt idx="137">
                  <c:v>2008</c:v>
                </c:pt>
                <c:pt idx="138">
                  <c:v>2008</c:v>
                </c:pt>
                <c:pt idx="139">
                  <c:v>2008</c:v>
                </c:pt>
                <c:pt idx="140">
                  <c:v>2008</c:v>
                </c:pt>
                <c:pt idx="141">
                  <c:v>2008</c:v>
                </c:pt>
                <c:pt idx="142">
                  <c:v>2008</c:v>
                </c:pt>
                <c:pt idx="143">
                  <c:v>2009</c:v>
                </c:pt>
                <c:pt idx="144">
                  <c:v>2009</c:v>
                </c:pt>
                <c:pt idx="145">
                  <c:v>2009</c:v>
                </c:pt>
                <c:pt idx="146">
                  <c:v>2009</c:v>
                </c:pt>
                <c:pt idx="147">
                  <c:v>2009</c:v>
                </c:pt>
                <c:pt idx="148">
                  <c:v>2009</c:v>
                </c:pt>
                <c:pt idx="149">
                  <c:v>2009</c:v>
                </c:pt>
                <c:pt idx="150">
                  <c:v>2009</c:v>
                </c:pt>
                <c:pt idx="151">
                  <c:v>2009</c:v>
                </c:pt>
                <c:pt idx="152">
                  <c:v>2009</c:v>
                </c:pt>
                <c:pt idx="153">
                  <c:v>2009</c:v>
                </c:pt>
                <c:pt idx="154">
                  <c:v>2009</c:v>
                </c:pt>
                <c:pt idx="155">
                  <c:v>2009</c:v>
                </c:pt>
                <c:pt idx="156">
                  <c:v>2009</c:v>
                </c:pt>
                <c:pt idx="157">
                  <c:v>2009</c:v>
                </c:pt>
                <c:pt idx="158">
                  <c:v>2009</c:v>
                </c:pt>
                <c:pt idx="159">
                  <c:v>2009</c:v>
                </c:pt>
                <c:pt idx="160">
                  <c:v>2009</c:v>
                </c:pt>
                <c:pt idx="161">
                  <c:v>2009</c:v>
                </c:pt>
                <c:pt idx="162">
                  <c:v>2009</c:v>
                </c:pt>
                <c:pt idx="163">
                  <c:v>2009</c:v>
                </c:pt>
                <c:pt idx="164">
                  <c:v>2009</c:v>
                </c:pt>
                <c:pt idx="165">
                  <c:v>2009</c:v>
                </c:pt>
                <c:pt idx="166">
                  <c:v>2009</c:v>
                </c:pt>
                <c:pt idx="167">
                  <c:v>2009</c:v>
                </c:pt>
                <c:pt idx="168">
                  <c:v>2009</c:v>
                </c:pt>
                <c:pt idx="169">
                  <c:v>2009</c:v>
                </c:pt>
                <c:pt idx="170">
                  <c:v>2009</c:v>
                </c:pt>
                <c:pt idx="171">
                  <c:v>2009</c:v>
                </c:pt>
                <c:pt idx="172">
                  <c:v>2009</c:v>
                </c:pt>
                <c:pt idx="173">
                  <c:v>2010</c:v>
                </c:pt>
                <c:pt idx="174">
                  <c:v>2010</c:v>
                </c:pt>
                <c:pt idx="175">
                  <c:v>2010</c:v>
                </c:pt>
                <c:pt idx="176">
                  <c:v>2010</c:v>
                </c:pt>
                <c:pt idx="177">
                  <c:v>2010</c:v>
                </c:pt>
                <c:pt idx="178">
                  <c:v>2010</c:v>
                </c:pt>
                <c:pt idx="179">
                  <c:v>2010</c:v>
                </c:pt>
                <c:pt idx="180">
                  <c:v>2010</c:v>
                </c:pt>
                <c:pt idx="181">
                  <c:v>2010</c:v>
                </c:pt>
                <c:pt idx="182">
                  <c:v>2010</c:v>
                </c:pt>
                <c:pt idx="183">
                  <c:v>2010</c:v>
                </c:pt>
                <c:pt idx="184">
                  <c:v>2010</c:v>
                </c:pt>
                <c:pt idx="185">
                  <c:v>2010</c:v>
                </c:pt>
                <c:pt idx="186">
                  <c:v>2010</c:v>
                </c:pt>
                <c:pt idx="187">
                  <c:v>2010</c:v>
                </c:pt>
                <c:pt idx="188">
                  <c:v>2010</c:v>
                </c:pt>
                <c:pt idx="189">
                  <c:v>2010</c:v>
                </c:pt>
                <c:pt idx="190">
                  <c:v>2010</c:v>
                </c:pt>
                <c:pt idx="191">
                  <c:v>2010</c:v>
                </c:pt>
                <c:pt idx="192">
                  <c:v>2010</c:v>
                </c:pt>
                <c:pt idx="193">
                  <c:v>2010</c:v>
                </c:pt>
                <c:pt idx="194">
                  <c:v>2010</c:v>
                </c:pt>
                <c:pt idx="195">
                  <c:v>2010</c:v>
                </c:pt>
                <c:pt idx="196">
                  <c:v>2010</c:v>
                </c:pt>
                <c:pt idx="197">
                  <c:v>2010</c:v>
                </c:pt>
                <c:pt idx="198">
                  <c:v>2010</c:v>
                </c:pt>
                <c:pt idx="199">
                  <c:v>2010</c:v>
                </c:pt>
                <c:pt idx="200">
                  <c:v>2010</c:v>
                </c:pt>
                <c:pt idx="201">
                  <c:v>2010</c:v>
                </c:pt>
                <c:pt idx="202">
                  <c:v>2010</c:v>
                </c:pt>
                <c:pt idx="203">
                  <c:v>2010</c:v>
                </c:pt>
                <c:pt idx="204">
                  <c:v>2011</c:v>
                </c:pt>
                <c:pt idx="205">
                  <c:v>2011</c:v>
                </c:pt>
                <c:pt idx="206">
                  <c:v>2011</c:v>
                </c:pt>
                <c:pt idx="207">
                  <c:v>2011</c:v>
                </c:pt>
                <c:pt idx="208">
                  <c:v>2011</c:v>
                </c:pt>
                <c:pt idx="209">
                  <c:v>2011</c:v>
                </c:pt>
                <c:pt idx="210">
                  <c:v>2011</c:v>
                </c:pt>
                <c:pt idx="211">
                  <c:v>2011</c:v>
                </c:pt>
                <c:pt idx="212">
                  <c:v>2011</c:v>
                </c:pt>
                <c:pt idx="213">
                  <c:v>2011</c:v>
                </c:pt>
                <c:pt idx="214">
                  <c:v>2011</c:v>
                </c:pt>
                <c:pt idx="215">
                  <c:v>2011</c:v>
                </c:pt>
                <c:pt idx="216">
                  <c:v>2011</c:v>
                </c:pt>
                <c:pt idx="217">
                  <c:v>2011</c:v>
                </c:pt>
                <c:pt idx="218">
                  <c:v>2011</c:v>
                </c:pt>
                <c:pt idx="219">
                  <c:v>2011</c:v>
                </c:pt>
                <c:pt idx="220">
                  <c:v>2011</c:v>
                </c:pt>
                <c:pt idx="221">
                  <c:v>2011</c:v>
                </c:pt>
                <c:pt idx="222">
                  <c:v>2011</c:v>
                </c:pt>
                <c:pt idx="223">
                  <c:v>2011</c:v>
                </c:pt>
                <c:pt idx="224">
                  <c:v>2011</c:v>
                </c:pt>
                <c:pt idx="225">
                  <c:v>2011</c:v>
                </c:pt>
                <c:pt idx="226">
                  <c:v>2011</c:v>
                </c:pt>
                <c:pt idx="227">
                  <c:v>2011</c:v>
                </c:pt>
                <c:pt idx="228">
                  <c:v>2011</c:v>
                </c:pt>
                <c:pt idx="229">
                  <c:v>2011</c:v>
                </c:pt>
                <c:pt idx="230">
                  <c:v>2011</c:v>
                </c:pt>
                <c:pt idx="231">
                  <c:v>2011</c:v>
                </c:pt>
                <c:pt idx="232">
                  <c:v>2011</c:v>
                </c:pt>
                <c:pt idx="233">
                  <c:v>2011</c:v>
                </c:pt>
                <c:pt idx="234">
                  <c:v>2012</c:v>
                </c:pt>
                <c:pt idx="235">
                  <c:v>2012</c:v>
                </c:pt>
                <c:pt idx="236">
                  <c:v>2012</c:v>
                </c:pt>
                <c:pt idx="237">
                  <c:v>2012</c:v>
                </c:pt>
                <c:pt idx="238">
                  <c:v>2012</c:v>
                </c:pt>
                <c:pt idx="239">
                  <c:v>2012</c:v>
                </c:pt>
                <c:pt idx="240">
                  <c:v>2012</c:v>
                </c:pt>
                <c:pt idx="241">
                  <c:v>2012</c:v>
                </c:pt>
                <c:pt idx="242">
                  <c:v>2012</c:v>
                </c:pt>
                <c:pt idx="243">
                  <c:v>2012</c:v>
                </c:pt>
                <c:pt idx="244">
                  <c:v>2012</c:v>
                </c:pt>
                <c:pt idx="245">
                  <c:v>2012</c:v>
                </c:pt>
                <c:pt idx="246">
                  <c:v>2012</c:v>
                </c:pt>
                <c:pt idx="247">
                  <c:v>2012</c:v>
                </c:pt>
                <c:pt idx="248">
                  <c:v>2012</c:v>
                </c:pt>
                <c:pt idx="249">
                  <c:v>2012</c:v>
                </c:pt>
                <c:pt idx="250">
                  <c:v>2012</c:v>
                </c:pt>
                <c:pt idx="251">
                  <c:v>2012</c:v>
                </c:pt>
                <c:pt idx="252">
                  <c:v>2012</c:v>
                </c:pt>
                <c:pt idx="253">
                  <c:v>2012</c:v>
                </c:pt>
                <c:pt idx="254">
                  <c:v>2012</c:v>
                </c:pt>
                <c:pt idx="255">
                  <c:v>2012</c:v>
                </c:pt>
                <c:pt idx="256">
                  <c:v>2012</c:v>
                </c:pt>
                <c:pt idx="257">
                  <c:v>2012</c:v>
                </c:pt>
                <c:pt idx="258">
                  <c:v>2012</c:v>
                </c:pt>
                <c:pt idx="259">
                  <c:v>2012</c:v>
                </c:pt>
                <c:pt idx="260">
                  <c:v>2013</c:v>
                </c:pt>
                <c:pt idx="261">
                  <c:v>2013</c:v>
                </c:pt>
                <c:pt idx="262">
                  <c:v>2013</c:v>
                </c:pt>
                <c:pt idx="263">
                  <c:v>2013</c:v>
                </c:pt>
                <c:pt idx="264">
                  <c:v>2013</c:v>
                </c:pt>
                <c:pt idx="265">
                  <c:v>2013</c:v>
                </c:pt>
                <c:pt idx="266">
                  <c:v>2013</c:v>
                </c:pt>
                <c:pt idx="267">
                  <c:v>2013</c:v>
                </c:pt>
                <c:pt idx="268">
                  <c:v>2013</c:v>
                </c:pt>
                <c:pt idx="269">
                  <c:v>2013</c:v>
                </c:pt>
                <c:pt idx="270">
                  <c:v>2013</c:v>
                </c:pt>
                <c:pt idx="271">
                  <c:v>2013</c:v>
                </c:pt>
                <c:pt idx="272">
                  <c:v>2013</c:v>
                </c:pt>
                <c:pt idx="273">
                  <c:v>2013</c:v>
                </c:pt>
                <c:pt idx="274">
                  <c:v>2013</c:v>
                </c:pt>
                <c:pt idx="275">
                  <c:v>2013</c:v>
                </c:pt>
                <c:pt idx="276">
                  <c:v>2013</c:v>
                </c:pt>
                <c:pt idx="277">
                  <c:v>2013</c:v>
                </c:pt>
                <c:pt idx="278">
                  <c:v>2013</c:v>
                </c:pt>
                <c:pt idx="279">
                  <c:v>2013</c:v>
                </c:pt>
                <c:pt idx="280">
                  <c:v>2013</c:v>
                </c:pt>
                <c:pt idx="281">
                  <c:v>2013</c:v>
                </c:pt>
                <c:pt idx="282">
                  <c:v>2013</c:v>
                </c:pt>
                <c:pt idx="283">
                  <c:v>2013</c:v>
                </c:pt>
                <c:pt idx="284">
                  <c:v>2014</c:v>
                </c:pt>
                <c:pt idx="285">
                  <c:v>2014</c:v>
                </c:pt>
                <c:pt idx="286">
                  <c:v>2014</c:v>
                </c:pt>
                <c:pt idx="287">
                  <c:v>2014</c:v>
                </c:pt>
                <c:pt idx="288">
                  <c:v>2014</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2014</c:v>
                </c:pt>
                <c:pt idx="301">
                  <c:v>2014</c:v>
                </c:pt>
                <c:pt idx="302">
                  <c:v>2014</c:v>
                </c:pt>
                <c:pt idx="303">
                  <c:v>2014</c:v>
                </c:pt>
                <c:pt idx="304">
                  <c:v>2014</c:v>
                </c:pt>
              </c:numCache>
            </c:numRef>
          </c:xVal>
          <c:yVal>
            <c:numRef>
              <c:f>'[Data-Output-V3.0.xls]Sheet1'!$H$2:$H$306</c:f>
              <c:numCache>
                <c:formatCode>General</c:formatCode>
                <c:ptCount val="305"/>
                <c:pt idx="0">
                  <c:v>174</c:v>
                </c:pt>
                <c:pt idx="1">
                  <c:v>92</c:v>
                </c:pt>
                <c:pt idx="2">
                  <c:v>16</c:v>
                </c:pt>
                <c:pt idx="3">
                  <c:v>29</c:v>
                </c:pt>
                <c:pt idx="4">
                  <c:v>74</c:v>
                </c:pt>
                <c:pt idx="5">
                  <c:v>51</c:v>
                </c:pt>
                <c:pt idx="6">
                  <c:v>9</c:v>
                </c:pt>
                <c:pt idx="7">
                  <c:v>407</c:v>
                </c:pt>
                <c:pt idx="8">
                  <c:v>52</c:v>
                </c:pt>
                <c:pt idx="9">
                  <c:v>203</c:v>
                </c:pt>
                <c:pt idx="10">
                  <c:v>201</c:v>
                </c:pt>
                <c:pt idx="11">
                  <c:v>44</c:v>
                </c:pt>
                <c:pt idx="12">
                  <c:v>227</c:v>
                </c:pt>
                <c:pt idx="13">
                  <c:v>11</c:v>
                </c:pt>
                <c:pt idx="14">
                  <c:v>40</c:v>
                </c:pt>
                <c:pt idx="15">
                  <c:v>8</c:v>
                </c:pt>
                <c:pt idx="16">
                  <c:v>103</c:v>
                </c:pt>
                <c:pt idx="17">
                  <c:v>38</c:v>
                </c:pt>
                <c:pt idx="18">
                  <c:v>18</c:v>
                </c:pt>
                <c:pt idx="19">
                  <c:v>57</c:v>
                </c:pt>
                <c:pt idx="20">
                  <c:v>148</c:v>
                </c:pt>
                <c:pt idx="21">
                  <c:v>197</c:v>
                </c:pt>
                <c:pt idx="22">
                  <c:v>86</c:v>
                </c:pt>
                <c:pt idx="23">
                  <c:v>11</c:v>
                </c:pt>
                <c:pt idx="24">
                  <c:v>545</c:v>
                </c:pt>
                <c:pt idx="25">
                  <c:v>189</c:v>
                </c:pt>
                <c:pt idx="26">
                  <c:v>665</c:v>
                </c:pt>
                <c:pt idx="27">
                  <c:v>193</c:v>
                </c:pt>
                <c:pt idx="28">
                  <c:v>17</c:v>
                </c:pt>
                <c:pt idx="29">
                  <c:v>6746</c:v>
                </c:pt>
                <c:pt idx="30">
                  <c:v>31</c:v>
                </c:pt>
                <c:pt idx="31">
                  <c:v>75</c:v>
                </c:pt>
                <c:pt idx="32">
                  <c:v>53</c:v>
                </c:pt>
                <c:pt idx="33">
                  <c:v>9</c:v>
                </c:pt>
                <c:pt idx="34">
                  <c:v>512</c:v>
                </c:pt>
                <c:pt idx="35">
                  <c:v>44</c:v>
                </c:pt>
                <c:pt idx="36">
                  <c:v>215</c:v>
                </c:pt>
                <c:pt idx="37">
                  <c:v>40</c:v>
                </c:pt>
                <c:pt idx="38">
                  <c:v>261</c:v>
                </c:pt>
                <c:pt idx="39">
                  <c:v>11</c:v>
                </c:pt>
                <c:pt idx="40">
                  <c:v>44</c:v>
                </c:pt>
                <c:pt idx="41">
                  <c:v>10</c:v>
                </c:pt>
                <c:pt idx="42">
                  <c:v>478</c:v>
                </c:pt>
                <c:pt idx="43">
                  <c:v>115</c:v>
                </c:pt>
                <c:pt idx="44">
                  <c:v>38</c:v>
                </c:pt>
                <c:pt idx="45">
                  <c:v>19</c:v>
                </c:pt>
                <c:pt idx="46">
                  <c:v>68</c:v>
                </c:pt>
                <c:pt idx="47">
                  <c:v>153</c:v>
                </c:pt>
                <c:pt idx="48">
                  <c:v>194</c:v>
                </c:pt>
                <c:pt idx="49">
                  <c:v>90</c:v>
                </c:pt>
                <c:pt idx="50">
                  <c:v>11</c:v>
                </c:pt>
                <c:pt idx="51">
                  <c:v>544</c:v>
                </c:pt>
                <c:pt idx="52">
                  <c:v>11079</c:v>
                </c:pt>
                <c:pt idx="53">
                  <c:v>83</c:v>
                </c:pt>
                <c:pt idx="54">
                  <c:v>6762</c:v>
                </c:pt>
                <c:pt idx="55">
                  <c:v>15299</c:v>
                </c:pt>
                <c:pt idx="56">
                  <c:v>205</c:v>
                </c:pt>
                <c:pt idx="57">
                  <c:v>634</c:v>
                </c:pt>
                <c:pt idx="58">
                  <c:v>285</c:v>
                </c:pt>
                <c:pt idx="59">
                  <c:v>19</c:v>
                </c:pt>
                <c:pt idx="60">
                  <c:v>8495</c:v>
                </c:pt>
                <c:pt idx="61">
                  <c:v>33</c:v>
                </c:pt>
                <c:pt idx="62">
                  <c:v>76</c:v>
                </c:pt>
                <c:pt idx="63">
                  <c:v>71</c:v>
                </c:pt>
                <c:pt idx="64">
                  <c:v>9</c:v>
                </c:pt>
                <c:pt idx="65">
                  <c:v>511</c:v>
                </c:pt>
                <c:pt idx="66">
                  <c:v>54</c:v>
                </c:pt>
                <c:pt idx="67">
                  <c:v>230</c:v>
                </c:pt>
                <c:pt idx="68">
                  <c:v>944</c:v>
                </c:pt>
                <c:pt idx="69">
                  <c:v>297</c:v>
                </c:pt>
                <c:pt idx="70">
                  <c:v>7</c:v>
                </c:pt>
                <c:pt idx="71">
                  <c:v>47</c:v>
                </c:pt>
                <c:pt idx="72">
                  <c:v>18</c:v>
                </c:pt>
                <c:pt idx="73">
                  <c:v>450</c:v>
                </c:pt>
                <c:pt idx="74">
                  <c:v>117</c:v>
                </c:pt>
                <c:pt idx="75">
                  <c:v>39</c:v>
                </c:pt>
                <c:pt idx="76">
                  <c:v>21</c:v>
                </c:pt>
                <c:pt idx="77">
                  <c:v>72</c:v>
                </c:pt>
                <c:pt idx="78">
                  <c:v>153</c:v>
                </c:pt>
                <c:pt idx="79">
                  <c:v>192</c:v>
                </c:pt>
                <c:pt idx="80">
                  <c:v>128</c:v>
                </c:pt>
                <c:pt idx="81">
                  <c:v>11</c:v>
                </c:pt>
                <c:pt idx="82">
                  <c:v>544</c:v>
                </c:pt>
                <c:pt idx="83">
                  <c:v>11132</c:v>
                </c:pt>
                <c:pt idx="84">
                  <c:v>260</c:v>
                </c:pt>
                <c:pt idx="85">
                  <c:v>6868</c:v>
                </c:pt>
                <c:pt idx="86">
                  <c:v>16898</c:v>
                </c:pt>
                <c:pt idx="87">
                  <c:v>217</c:v>
                </c:pt>
                <c:pt idx="88">
                  <c:v>656</c:v>
                </c:pt>
                <c:pt idx="89">
                  <c:v>338</c:v>
                </c:pt>
                <c:pt idx="90">
                  <c:v>21</c:v>
                </c:pt>
                <c:pt idx="91">
                  <c:v>8776</c:v>
                </c:pt>
                <c:pt idx="92">
                  <c:v>37</c:v>
                </c:pt>
                <c:pt idx="93">
                  <c:v>76</c:v>
                </c:pt>
                <c:pt idx="94">
                  <c:v>68</c:v>
                </c:pt>
                <c:pt idx="95">
                  <c:v>511</c:v>
                </c:pt>
                <c:pt idx="96">
                  <c:v>112</c:v>
                </c:pt>
                <c:pt idx="97">
                  <c:v>241</c:v>
                </c:pt>
                <c:pt idx="98">
                  <c:v>947</c:v>
                </c:pt>
                <c:pt idx="99">
                  <c:v>316</c:v>
                </c:pt>
                <c:pt idx="100">
                  <c:v>47</c:v>
                </c:pt>
                <c:pt idx="101">
                  <c:v>20</c:v>
                </c:pt>
                <c:pt idx="102">
                  <c:v>1284</c:v>
                </c:pt>
                <c:pt idx="103">
                  <c:v>167</c:v>
                </c:pt>
                <c:pt idx="104">
                  <c:v>41</c:v>
                </c:pt>
                <c:pt idx="105">
                  <c:v>73</c:v>
                </c:pt>
                <c:pt idx="106">
                  <c:v>153</c:v>
                </c:pt>
                <c:pt idx="107">
                  <c:v>192</c:v>
                </c:pt>
                <c:pt idx="108">
                  <c:v>544</c:v>
                </c:pt>
                <c:pt idx="109">
                  <c:v>12926</c:v>
                </c:pt>
                <c:pt idx="110">
                  <c:v>265</c:v>
                </c:pt>
                <c:pt idx="111">
                  <c:v>5386</c:v>
                </c:pt>
                <c:pt idx="112">
                  <c:v>33866</c:v>
                </c:pt>
                <c:pt idx="113">
                  <c:v>195</c:v>
                </c:pt>
                <c:pt idx="114">
                  <c:v>736</c:v>
                </c:pt>
                <c:pt idx="115">
                  <c:v>389</c:v>
                </c:pt>
                <c:pt idx="116">
                  <c:v>29</c:v>
                </c:pt>
                <c:pt idx="117">
                  <c:v>9480</c:v>
                </c:pt>
                <c:pt idx="118">
                  <c:v>43</c:v>
                </c:pt>
                <c:pt idx="119">
                  <c:v>88</c:v>
                </c:pt>
                <c:pt idx="120">
                  <c:v>10</c:v>
                </c:pt>
                <c:pt idx="121">
                  <c:v>511</c:v>
                </c:pt>
                <c:pt idx="122">
                  <c:v>82</c:v>
                </c:pt>
                <c:pt idx="123">
                  <c:v>177</c:v>
                </c:pt>
                <c:pt idx="124">
                  <c:v>226</c:v>
                </c:pt>
                <c:pt idx="125">
                  <c:v>949</c:v>
                </c:pt>
                <c:pt idx="126">
                  <c:v>269</c:v>
                </c:pt>
                <c:pt idx="127">
                  <c:v>7</c:v>
                </c:pt>
                <c:pt idx="128">
                  <c:v>30</c:v>
                </c:pt>
                <c:pt idx="129">
                  <c:v>21</c:v>
                </c:pt>
                <c:pt idx="130">
                  <c:v>823</c:v>
                </c:pt>
                <c:pt idx="131">
                  <c:v>338</c:v>
                </c:pt>
                <c:pt idx="132">
                  <c:v>29</c:v>
                </c:pt>
                <c:pt idx="133">
                  <c:v>70</c:v>
                </c:pt>
                <c:pt idx="134">
                  <c:v>167</c:v>
                </c:pt>
                <c:pt idx="135">
                  <c:v>192</c:v>
                </c:pt>
                <c:pt idx="136">
                  <c:v>154</c:v>
                </c:pt>
                <c:pt idx="137">
                  <c:v>12</c:v>
                </c:pt>
                <c:pt idx="138">
                  <c:v>544</c:v>
                </c:pt>
                <c:pt idx="139">
                  <c:v>12338</c:v>
                </c:pt>
                <c:pt idx="140">
                  <c:v>239</c:v>
                </c:pt>
                <c:pt idx="141">
                  <c:v>3512</c:v>
                </c:pt>
                <c:pt idx="142">
                  <c:v>15143</c:v>
                </c:pt>
                <c:pt idx="143">
                  <c:v>210</c:v>
                </c:pt>
                <c:pt idx="144">
                  <c:v>888</c:v>
                </c:pt>
                <c:pt idx="145">
                  <c:v>430</c:v>
                </c:pt>
                <c:pt idx="146">
                  <c:v>34</c:v>
                </c:pt>
                <c:pt idx="147">
                  <c:v>10554</c:v>
                </c:pt>
                <c:pt idx="148">
                  <c:v>48</c:v>
                </c:pt>
                <c:pt idx="149">
                  <c:v>111</c:v>
                </c:pt>
                <c:pt idx="150">
                  <c:v>11</c:v>
                </c:pt>
                <c:pt idx="151">
                  <c:v>511</c:v>
                </c:pt>
                <c:pt idx="152">
                  <c:v>86</c:v>
                </c:pt>
                <c:pt idx="153">
                  <c:v>173</c:v>
                </c:pt>
                <c:pt idx="154">
                  <c:v>229</c:v>
                </c:pt>
                <c:pt idx="155">
                  <c:v>952</c:v>
                </c:pt>
                <c:pt idx="156">
                  <c:v>263</c:v>
                </c:pt>
                <c:pt idx="157">
                  <c:v>8</c:v>
                </c:pt>
                <c:pt idx="158">
                  <c:v>38</c:v>
                </c:pt>
                <c:pt idx="159">
                  <c:v>16</c:v>
                </c:pt>
                <c:pt idx="160">
                  <c:v>855</c:v>
                </c:pt>
                <c:pt idx="161">
                  <c:v>345</c:v>
                </c:pt>
                <c:pt idx="162">
                  <c:v>20</c:v>
                </c:pt>
                <c:pt idx="163">
                  <c:v>21</c:v>
                </c:pt>
                <c:pt idx="164">
                  <c:v>87</c:v>
                </c:pt>
                <c:pt idx="165">
                  <c:v>154</c:v>
                </c:pt>
                <c:pt idx="166">
                  <c:v>203</c:v>
                </c:pt>
                <c:pt idx="167">
                  <c:v>180</c:v>
                </c:pt>
                <c:pt idx="168">
                  <c:v>12</c:v>
                </c:pt>
                <c:pt idx="169">
                  <c:v>544</c:v>
                </c:pt>
                <c:pt idx="170">
                  <c:v>13018</c:v>
                </c:pt>
                <c:pt idx="171">
                  <c:v>5675</c:v>
                </c:pt>
                <c:pt idx="172">
                  <c:v>18453</c:v>
                </c:pt>
                <c:pt idx="173">
                  <c:v>229</c:v>
                </c:pt>
                <c:pt idx="174">
                  <c:v>957</c:v>
                </c:pt>
                <c:pt idx="175">
                  <c:v>468</c:v>
                </c:pt>
                <c:pt idx="176">
                  <c:v>38</c:v>
                </c:pt>
                <c:pt idx="177">
                  <c:v>10105</c:v>
                </c:pt>
                <c:pt idx="178">
                  <c:v>51</c:v>
                </c:pt>
                <c:pt idx="179">
                  <c:v>232</c:v>
                </c:pt>
                <c:pt idx="180">
                  <c:v>142</c:v>
                </c:pt>
                <c:pt idx="181">
                  <c:v>11</c:v>
                </c:pt>
                <c:pt idx="182">
                  <c:v>511</c:v>
                </c:pt>
                <c:pt idx="183">
                  <c:v>86</c:v>
                </c:pt>
                <c:pt idx="184">
                  <c:v>165</c:v>
                </c:pt>
                <c:pt idx="185">
                  <c:v>237</c:v>
                </c:pt>
                <c:pt idx="186">
                  <c:v>1154</c:v>
                </c:pt>
                <c:pt idx="187">
                  <c:v>273</c:v>
                </c:pt>
                <c:pt idx="188">
                  <c:v>9</c:v>
                </c:pt>
                <c:pt idx="189">
                  <c:v>42</c:v>
                </c:pt>
                <c:pt idx="190">
                  <c:v>19</c:v>
                </c:pt>
                <c:pt idx="191">
                  <c:v>851</c:v>
                </c:pt>
                <c:pt idx="192">
                  <c:v>357</c:v>
                </c:pt>
                <c:pt idx="193">
                  <c:v>41</c:v>
                </c:pt>
                <c:pt idx="194">
                  <c:v>20</c:v>
                </c:pt>
                <c:pt idx="195">
                  <c:v>91</c:v>
                </c:pt>
                <c:pt idx="196">
                  <c:v>115</c:v>
                </c:pt>
                <c:pt idx="197">
                  <c:v>231</c:v>
                </c:pt>
                <c:pt idx="198">
                  <c:v>12</c:v>
                </c:pt>
                <c:pt idx="199">
                  <c:v>612</c:v>
                </c:pt>
                <c:pt idx="200">
                  <c:v>14143</c:v>
                </c:pt>
                <c:pt idx="201">
                  <c:v>296</c:v>
                </c:pt>
                <c:pt idx="202">
                  <c:v>5452</c:v>
                </c:pt>
                <c:pt idx="203">
                  <c:v>19602</c:v>
                </c:pt>
                <c:pt idx="204">
                  <c:v>179</c:v>
                </c:pt>
                <c:pt idx="205">
                  <c:v>910</c:v>
                </c:pt>
                <c:pt idx="206">
                  <c:v>512</c:v>
                </c:pt>
                <c:pt idx="207">
                  <c:v>46</c:v>
                </c:pt>
                <c:pt idx="208">
                  <c:v>9827</c:v>
                </c:pt>
                <c:pt idx="209">
                  <c:v>56</c:v>
                </c:pt>
                <c:pt idx="210">
                  <c:v>224</c:v>
                </c:pt>
                <c:pt idx="211">
                  <c:v>178</c:v>
                </c:pt>
                <c:pt idx="212">
                  <c:v>11</c:v>
                </c:pt>
                <c:pt idx="213">
                  <c:v>515</c:v>
                </c:pt>
                <c:pt idx="214">
                  <c:v>65</c:v>
                </c:pt>
                <c:pt idx="215">
                  <c:v>158</c:v>
                </c:pt>
                <c:pt idx="216">
                  <c:v>242</c:v>
                </c:pt>
                <c:pt idx="217">
                  <c:v>1157</c:v>
                </c:pt>
                <c:pt idx="218">
                  <c:v>287</c:v>
                </c:pt>
                <c:pt idx="219">
                  <c:v>11</c:v>
                </c:pt>
                <c:pt idx="220">
                  <c:v>14</c:v>
                </c:pt>
                <c:pt idx="221">
                  <c:v>20</c:v>
                </c:pt>
                <c:pt idx="222">
                  <c:v>652</c:v>
                </c:pt>
                <c:pt idx="223">
                  <c:v>43</c:v>
                </c:pt>
                <c:pt idx="224">
                  <c:v>14</c:v>
                </c:pt>
                <c:pt idx="225">
                  <c:v>95</c:v>
                </c:pt>
                <c:pt idx="226">
                  <c:v>115</c:v>
                </c:pt>
                <c:pt idx="227">
                  <c:v>236</c:v>
                </c:pt>
                <c:pt idx="228">
                  <c:v>12</c:v>
                </c:pt>
                <c:pt idx="229">
                  <c:v>527</c:v>
                </c:pt>
                <c:pt idx="230">
                  <c:v>12093</c:v>
                </c:pt>
                <c:pt idx="231">
                  <c:v>280</c:v>
                </c:pt>
                <c:pt idx="232">
                  <c:v>3275</c:v>
                </c:pt>
                <c:pt idx="233">
                  <c:v>19281</c:v>
                </c:pt>
                <c:pt idx="234">
                  <c:v>172</c:v>
                </c:pt>
                <c:pt idx="235">
                  <c:v>1295</c:v>
                </c:pt>
                <c:pt idx="236">
                  <c:v>591</c:v>
                </c:pt>
                <c:pt idx="237">
                  <c:v>10881</c:v>
                </c:pt>
                <c:pt idx="238">
                  <c:v>62</c:v>
                </c:pt>
                <c:pt idx="239">
                  <c:v>172</c:v>
                </c:pt>
                <c:pt idx="240">
                  <c:v>208</c:v>
                </c:pt>
                <c:pt idx="241">
                  <c:v>12</c:v>
                </c:pt>
                <c:pt idx="242">
                  <c:v>517</c:v>
                </c:pt>
                <c:pt idx="243">
                  <c:v>151</c:v>
                </c:pt>
                <c:pt idx="244">
                  <c:v>253</c:v>
                </c:pt>
                <c:pt idx="245">
                  <c:v>1159</c:v>
                </c:pt>
                <c:pt idx="246">
                  <c:v>294</c:v>
                </c:pt>
                <c:pt idx="247">
                  <c:v>19</c:v>
                </c:pt>
                <c:pt idx="248">
                  <c:v>20</c:v>
                </c:pt>
                <c:pt idx="249">
                  <c:v>816</c:v>
                </c:pt>
                <c:pt idx="250">
                  <c:v>45</c:v>
                </c:pt>
                <c:pt idx="251">
                  <c:v>99</c:v>
                </c:pt>
                <c:pt idx="252">
                  <c:v>153</c:v>
                </c:pt>
                <c:pt idx="253">
                  <c:v>244</c:v>
                </c:pt>
                <c:pt idx="254">
                  <c:v>12</c:v>
                </c:pt>
                <c:pt idx="255">
                  <c:v>553</c:v>
                </c:pt>
                <c:pt idx="256">
                  <c:v>11902</c:v>
                </c:pt>
                <c:pt idx="257">
                  <c:v>270</c:v>
                </c:pt>
                <c:pt idx="258">
                  <c:v>5340</c:v>
                </c:pt>
                <c:pt idx="259">
                  <c:v>22961</c:v>
                </c:pt>
                <c:pt idx="260">
                  <c:v>172</c:v>
                </c:pt>
                <c:pt idx="261">
                  <c:v>1388</c:v>
                </c:pt>
                <c:pt idx="262">
                  <c:v>659</c:v>
                </c:pt>
                <c:pt idx="263">
                  <c:v>9875</c:v>
                </c:pt>
                <c:pt idx="264">
                  <c:v>68</c:v>
                </c:pt>
                <c:pt idx="265">
                  <c:v>129</c:v>
                </c:pt>
                <c:pt idx="266">
                  <c:v>217</c:v>
                </c:pt>
                <c:pt idx="267">
                  <c:v>31</c:v>
                </c:pt>
                <c:pt idx="268">
                  <c:v>517</c:v>
                </c:pt>
                <c:pt idx="269">
                  <c:v>146</c:v>
                </c:pt>
                <c:pt idx="270">
                  <c:v>263</c:v>
                </c:pt>
                <c:pt idx="271">
                  <c:v>1161</c:v>
                </c:pt>
                <c:pt idx="272">
                  <c:v>307</c:v>
                </c:pt>
                <c:pt idx="273">
                  <c:v>22</c:v>
                </c:pt>
                <c:pt idx="274">
                  <c:v>797</c:v>
                </c:pt>
                <c:pt idx="275">
                  <c:v>49</c:v>
                </c:pt>
                <c:pt idx="276">
                  <c:v>101</c:v>
                </c:pt>
                <c:pt idx="277">
                  <c:v>154</c:v>
                </c:pt>
                <c:pt idx="278">
                  <c:v>362</c:v>
                </c:pt>
                <c:pt idx="279">
                  <c:v>12</c:v>
                </c:pt>
                <c:pt idx="280">
                  <c:v>12313</c:v>
                </c:pt>
                <c:pt idx="281">
                  <c:v>270</c:v>
                </c:pt>
                <c:pt idx="282">
                  <c:v>6621</c:v>
                </c:pt>
                <c:pt idx="283">
                  <c:v>23468</c:v>
                </c:pt>
                <c:pt idx="284">
                  <c:v>180</c:v>
                </c:pt>
                <c:pt idx="285">
                  <c:v>1550</c:v>
                </c:pt>
                <c:pt idx="286">
                  <c:v>724</c:v>
                </c:pt>
                <c:pt idx="287">
                  <c:v>9996</c:v>
                </c:pt>
                <c:pt idx="288">
                  <c:v>73</c:v>
                </c:pt>
                <c:pt idx="289">
                  <c:v>60</c:v>
                </c:pt>
                <c:pt idx="290">
                  <c:v>269</c:v>
                </c:pt>
                <c:pt idx="291">
                  <c:v>37</c:v>
                </c:pt>
                <c:pt idx="292">
                  <c:v>517</c:v>
                </c:pt>
                <c:pt idx="293">
                  <c:v>142</c:v>
                </c:pt>
                <c:pt idx="294">
                  <c:v>269</c:v>
                </c:pt>
                <c:pt idx="295">
                  <c:v>1164</c:v>
                </c:pt>
                <c:pt idx="296">
                  <c:v>313</c:v>
                </c:pt>
                <c:pt idx="297">
                  <c:v>1122</c:v>
                </c:pt>
                <c:pt idx="298">
                  <c:v>51</c:v>
                </c:pt>
                <c:pt idx="299">
                  <c:v>106</c:v>
                </c:pt>
                <c:pt idx="300">
                  <c:v>148</c:v>
                </c:pt>
                <c:pt idx="301">
                  <c:v>373</c:v>
                </c:pt>
                <c:pt idx="302">
                  <c:v>11936</c:v>
                </c:pt>
                <c:pt idx="303">
                  <c:v>7927</c:v>
                </c:pt>
                <c:pt idx="304">
                  <c:v>25392</c:v>
                </c:pt>
              </c:numCache>
            </c:numRef>
          </c:yVal>
          <c:smooth val="0"/>
        </c:ser>
        <c:dLbls>
          <c:showLegendKey val="0"/>
          <c:showVal val="0"/>
          <c:showCatName val="0"/>
          <c:showSerName val="0"/>
          <c:showPercent val="0"/>
          <c:showBubbleSize val="0"/>
        </c:dLbls>
        <c:axId val="-1755974912"/>
        <c:axId val="-1755979808"/>
      </c:scatterChart>
      <c:valAx>
        <c:axId val="-1755974912"/>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nl-NL" sz="800" baseline="0">
                    <a:solidFill>
                      <a:sysClr val="windowText" lastClr="000000"/>
                    </a:solidFill>
                  </a:rPr>
                  <a:t>Year</a:t>
                </a:r>
              </a:p>
            </c:rich>
          </c:tx>
          <c:overlay val="0"/>
          <c:spPr>
            <a:noFill/>
            <a:ln w="25400">
              <a:noFill/>
            </a:ln>
          </c:spPr>
        </c:title>
        <c:numFmt formatCode="General" sourceLinked="1"/>
        <c:majorTickMark val="none"/>
        <c:minorTickMark val="none"/>
        <c:tickLblPos val="nextTo"/>
        <c:spPr>
          <a:ln w="3175">
            <a:solidFill>
              <a:srgbClr val="C0C0C0"/>
            </a:solidFill>
            <a:prstDash val="solid"/>
          </a:ln>
        </c:spPr>
        <c:txPr>
          <a:bodyPr rot="0" vert="horz"/>
          <a:lstStyle/>
          <a:p>
            <a:pPr>
              <a:defRPr sz="900" b="0" i="0" u="none" strike="noStrike" baseline="0">
                <a:solidFill>
                  <a:srgbClr val="333333"/>
                </a:solidFill>
                <a:latin typeface="Calibri"/>
                <a:ea typeface="Calibri"/>
                <a:cs typeface="Calibri"/>
              </a:defRPr>
            </a:pPr>
            <a:endParaRPr lang="en-US"/>
          </a:p>
        </c:txPr>
        <c:crossAx val="-1755979808"/>
        <c:crosses val="autoZero"/>
        <c:crossBetween val="midCat"/>
      </c:valAx>
      <c:valAx>
        <c:axId val="-1755979808"/>
        <c:scaling>
          <c:orientation val="minMax"/>
        </c:scaling>
        <c:delete val="0"/>
        <c:axPos val="l"/>
        <c:majorGridlines>
          <c:spPr>
            <a:ln w="3175">
              <a:solidFill>
                <a:srgbClr val="C0C0C0"/>
              </a:solidFill>
              <a:prstDash val="solid"/>
            </a:ln>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nl-NL" sz="800" baseline="0">
                    <a:solidFill>
                      <a:sysClr val="windowText" lastClr="000000"/>
                    </a:solidFill>
                  </a:rPr>
                  <a:t>Total Equity</a:t>
                </a:r>
              </a:p>
              <a:p>
                <a:pPr>
                  <a:defRPr sz="900" b="0" i="0" u="none" strike="noStrike" kern="1200" cap="all" baseline="0">
                    <a:solidFill>
                      <a:sysClr val="windowText" lastClr="000000"/>
                    </a:solidFill>
                    <a:latin typeface="+mn-lt"/>
                    <a:ea typeface="+mn-ea"/>
                    <a:cs typeface="+mn-cs"/>
                  </a:defRPr>
                </a:pPr>
                <a:endParaRPr lang="nl-NL" baseline="0">
                  <a:solidFill>
                    <a:sysClr val="windowText" lastClr="000000"/>
                  </a:solidFill>
                </a:endParaRPr>
              </a:p>
            </c:rich>
          </c:tx>
          <c:overlay val="0"/>
          <c:spPr>
            <a:noFill/>
            <a:ln w="25400">
              <a:noFill/>
            </a:ln>
          </c:spPr>
        </c:title>
        <c:numFmt formatCode="General" sourceLinked="1"/>
        <c:majorTickMark val="none"/>
        <c:minorTickMark val="none"/>
        <c:tickLblPos val="nextTo"/>
        <c:spPr>
          <a:ln w="3175">
            <a:solidFill>
              <a:srgbClr val="C0C0C0"/>
            </a:solidFill>
            <a:prstDash val="solid"/>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55974912"/>
        <c:crosses val="autoZero"/>
        <c:crossBetween val="midCat"/>
      </c:valAx>
      <c:spPr>
        <a:noFill/>
        <a:ln w="25400">
          <a:noFill/>
        </a:ln>
      </c:spPr>
    </c:plotArea>
    <c:legend>
      <c:legendPos val="r"/>
      <c:layout>
        <c:manualLayout>
          <c:xMode val="edge"/>
          <c:yMode val="edge"/>
          <c:x val="0.82289544842910634"/>
          <c:y val="0.53318128178762936"/>
          <c:w val="0.16821171030811008"/>
          <c:h val="6.4866972853154709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rgbClr val="FFFFFF"/>
    </a:solidFill>
    <a:ln w="3175">
      <a:solidFill>
        <a:srgbClr val="C0C0C0"/>
      </a:solidFill>
      <a:prstDash val="soli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351593817993655"/>
          <c:y val="0.19081272084805653"/>
          <c:w val="0.72642863822544745"/>
          <c:h val="0.64570898602339022"/>
        </c:manualLayout>
      </c:layout>
      <c:scatterChart>
        <c:scatterStyle val="lineMarker"/>
        <c:varyColors val="0"/>
        <c:ser>
          <c:idx val="0"/>
          <c:order val="0"/>
          <c:spPr>
            <a:ln w="28575" cap="rnd" cmpd="sng" algn="ctr">
              <a:solidFill>
                <a:schemeClr val="accent1">
                  <a:tint val="77000"/>
                  <a:shade val="95000"/>
                  <a:satMod val="105000"/>
                </a:schemeClr>
              </a:solidFill>
              <a:prstDash val="solid"/>
              <a:round/>
            </a:ln>
            <a:effectLst/>
          </c:spPr>
          <c:marker>
            <c:symbol val="none"/>
          </c:marker>
          <c:xVal>
            <c:numRef>
              <c:f>'[Data-Output-V3.0.xls]Sheet1'!$B$27:$B$306</c:f>
              <c:numCache>
                <c:formatCode>General</c:formatCode>
                <c:ptCount val="280"/>
                <c:pt idx="0">
                  <c:v>2005</c:v>
                </c:pt>
                <c:pt idx="1">
                  <c:v>2005</c:v>
                </c:pt>
                <c:pt idx="2">
                  <c:v>2005</c:v>
                </c:pt>
                <c:pt idx="3">
                  <c:v>2005</c:v>
                </c:pt>
                <c:pt idx="4">
                  <c:v>2005</c:v>
                </c:pt>
                <c:pt idx="5">
                  <c:v>2005</c:v>
                </c:pt>
                <c:pt idx="6">
                  <c:v>2005</c:v>
                </c:pt>
                <c:pt idx="7">
                  <c:v>2005</c:v>
                </c:pt>
                <c:pt idx="8">
                  <c:v>2005</c:v>
                </c:pt>
                <c:pt idx="9">
                  <c:v>2005</c:v>
                </c:pt>
                <c:pt idx="10">
                  <c:v>2005</c:v>
                </c:pt>
                <c:pt idx="11">
                  <c:v>2005</c:v>
                </c:pt>
                <c:pt idx="12">
                  <c:v>2005</c:v>
                </c:pt>
                <c:pt idx="13">
                  <c:v>2005</c:v>
                </c:pt>
                <c:pt idx="14">
                  <c:v>2005</c:v>
                </c:pt>
                <c:pt idx="15">
                  <c:v>2005</c:v>
                </c:pt>
                <c:pt idx="16">
                  <c:v>2005</c:v>
                </c:pt>
                <c:pt idx="17">
                  <c:v>2005</c:v>
                </c:pt>
                <c:pt idx="18">
                  <c:v>2005</c:v>
                </c:pt>
                <c:pt idx="19">
                  <c:v>2005</c:v>
                </c:pt>
                <c:pt idx="20">
                  <c:v>2005</c:v>
                </c:pt>
                <c:pt idx="21">
                  <c:v>2005</c:v>
                </c:pt>
                <c:pt idx="22">
                  <c:v>2005</c:v>
                </c:pt>
                <c:pt idx="23">
                  <c:v>2005</c:v>
                </c:pt>
                <c:pt idx="24">
                  <c:v>2005</c:v>
                </c:pt>
                <c:pt idx="25">
                  <c:v>2005</c:v>
                </c:pt>
                <c:pt idx="26">
                  <c:v>2005</c:v>
                </c:pt>
                <c:pt idx="27">
                  <c:v>2005</c:v>
                </c:pt>
                <c:pt idx="28">
                  <c:v>2005</c:v>
                </c:pt>
                <c:pt idx="29">
                  <c:v>2005</c:v>
                </c:pt>
                <c:pt idx="30">
                  <c:v>2005</c:v>
                </c:pt>
                <c:pt idx="31">
                  <c:v>2006</c:v>
                </c:pt>
                <c:pt idx="32">
                  <c:v>2006</c:v>
                </c:pt>
                <c:pt idx="33">
                  <c:v>2006</c:v>
                </c:pt>
                <c:pt idx="34">
                  <c:v>2006</c:v>
                </c:pt>
                <c:pt idx="35">
                  <c:v>2006</c:v>
                </c:pt>
                <c:pt idx="36">
                  <c:v>2006</c:v>
                </c:pt>
                <c:pt idx="37">
                  <c:v>2006</c:v>
                </c:pt>
                <c:pt idx="38">
                  <c:v>2006</c:v>
                </c:pt>
                <c:pt idx="39">
                  <c:v>2006</c:v>
                </c:pt>
                <c:pt idx="40">
                  <c:v>2006</c:v>
                </c:pt>
                <c:pt idx="41">
                  <c:v>2006</c:v>
                </c:pt>
                <c:pt idx="42">
                  <c:v>2006</c:v>
                </c:pt>
                <c:pt idx="43">
                  <c:v>2006</c:v>
                </c:pt>
                <c:pt idx="44">
                  <c:v>2006</c:v>
                </c:pt>
                <c:pt idx="45">
                  <c:v>2006</c:v>
                </c:pt>
                <c:pt idx="46">
                  <c:v>2006</c:v>
                </c:pt>
                <c:pt idx="47">
                  <c:v>2006</c:v>
                </c:pt>
                <c:pt idx="48">
                  <c:v>2006</c:v>
                </c:pt>
                <c:pt idx="49">
                  <c:v>2006</c:v>
                </c:pt>
                <c:pt idx="50">
                  <c:v>2006</c:v>
                </c:pt>
                <c:pt idx="51">
                  <c:v>2006</c:v>
                </c:pt>
                <c:pt idx="52">
                  <c:v>2006</c:v>
                </c:pt>
                <c:pt idx="53">
                  <c:v>2006</c:v>
                </c:pt>
                <c:pt idx="54">
                  <c:v>2006</c:v>
                </c:pt>
                <c:pt idx="55">
                  <c:v>2006</c:v>
                </c:pt>
                <c:pt idx="56">
                  <c:v>2006</c:v>
                </c:pt>
                <c:pt idx="57">
                  <c:v>2006</c:v>
                </c:pt>
                <c:pt idx="58">
                  <c:v>2006</c:v>
                </c:pt>
                <c:pt idx="59">
                  <c:v>2006</c:v>
                </c:pt>
                <c:pt idx="60">
                  <c:v>2006</c:v>
                </c:pt>
                <c:pt idx="61">
                  <c:v>2006</c:v>
                </c:pt>
                <c:pt idx="62">
                  <c:v>2007</c:v>
                </c:pt>
                <c:pt idx="63">
                  <c:v>2007</c:v>
                </c:pt>
                <c:pt idx="64">
                  <c:v>2007</c:v>
                </c:pt>
                <c:pt idx="65">
                  <c:v>2007</c:v>
                </c:pt>
                <c:pt idx="66">
                  <c:v>2007</c:v>
                </c:pt>
                <c:pt idx="67">
                  <c:v>2007</c:v>
                </c:pt>
                <c:pt idx="68">
                  <c:v>2007</c:v>
                </c:pt>
                <c:pt idx="69">
                  <c:v>2007</c:v>
                </c:pt>
                <c:pt idx="70">
                  <c:v>2007</c:v>
                </c:pt>
                <c:pt idx="71">
                  <c:v>2007</c:v>
                </c:pt>
                <c:pt idx="72">
                  <c:v>2007</c:v>
                </c:pt>
                <c:pt idx="73">
                  <c:v>2007</c:v>
                </c:pt>
                <c:pt idx="74">
                  <c:v>2007</c:v>
                </c:pt>
                <c:pt idx="75">
                  <c:v>2007</c:v>
                </c:pt>
                <c:pt idx="76">
                  <c:v>2007</c:v>
                </c:pt>
                <c:pt idx="77">
                  <c:v>2007</c:v>
                </c:pt>
                <c:pt idx="78">
                  <c:v>2007</c:v>
                </c:pt>
                <c:pt idx="79">
                  <c:v>2007</c:v>
                </c:pt>
                <c:pt idx="80">
                  <c:v>2007</c:v>
                </c:pt>
                <c:pt idx="81">
                  <c:v>2007</c:v>
                </c:pt>
                <c:pt idx="82">
                  <c:v>2007</c:v>
                </c:pt>
                <c:pt idx="83">
                  <c:v>2007</c:v>
                </c:pt>
                <c:pt idx="84">
                  <c:v>2007</c:v>
                </c:pt>
                <c:pt idx="85">
                  <c:v>2007</c:v>
                </c:pt>
                <c:pt idx="86">
                  <c:v>2007</c:v>
                </c:pt>
                <c:pt idx="87">
                  <c:v>2007</c:v>
                </c:pt>
                <c:pt idx="88">
                  <c:v>2008</c:v>
                </c:pt>
                <c:pt idx="89">
                  <c:v>2008</c:v>
                </c:pt>
                <c:pt idx="90">
                  <c:v>2008</c:v>
                </c:pt>
                <c:pt idx="91">
                  <c:v>2008</c:v>
                </c:pt>
                <c:pt idx="92">
                  <c:v>2008</c:v>
                </c:pt>
                <c:pt idx="93">
                  <c:v>2008</c:v>
                </c:pt>
                <c:pt idx="94">
                  <c:v>2008</c:v>
                </c:pt>
                <c:pt idx="95">
                  <c:v>2008</c:v>
                </c:pt>
                <c:pt idx="96">
                  <c:v>2008</c:v>
                </c:pt>
                <c:pt idx="97">
                  <c:v>2008</c:v>
                </c:pt>
                <c:pt idx="98">
                  <c:v>2008</c:v>
                </c:pt>
                <c:pt idx="99">
                  <c:v>2008</c:v>
                </c:pt>
                <c:pt idx="100">
                  <c:v>2008</c:v>
                </c:pt>
                <c:pt idx="101">
                  <c:v>2008</c:v>
                </c:pt>
                <c:pt idx="102">
                  <c:v>2008</c:v>
                </c:pt>
                <c:pt idx="103">
                  <c:v>2008</c:v>
                </c:pt>
                <c:pt idx="104">
                  <c:v>2008</c:v>
                </c:pt>
                <c:pt idx="105">
                  <c:v>2008</c:v>
                </c:pt>
                <c:pt idx="106">
                  <c:v>2008</c:v>
                </c:pt>
                <c:pt idx="107">
                  <c:v>2008</c:v>
                </c:pt>
                <c:pt idx="108">
                  <c:v>2008</c:v>
                </c:pt>
                <c:pt idx="109">
                  <c:v>2008</c:v>
                </c:pt>
                <c:pt idx="110">
                  <c:v>2008</c:v>
                </c:pt>
                <c:pt idx="111">
                  <c:v>2008</c:v>
                </c:pt>
                <c:pt idx="112">
                  <c:v>2008</c:v>
                </c:pt>
                <c:pt idx="113">
                  <c:v>2008</c:v>
                </c:pt>
                <c:pt idx="114">
                  <c:v>2008</c:v>
                </c:pt>
                <c:pt idx="115">
                  <c:v>2008</c:v>
                </c:pt>
                <c:pt idx="116">
                  <c:v>2008</c:v>
                </c:pt>
                <c:pt idx="117">
                  <c:v>2008</c:v>
                </c:pt>
                <c:pt idx="118">
                  <c:v>2009</c:v>
                </c:pt>
                <c:pt idx="119">
                  <c:v>2009</c:v>
                </c:pt>
                <c:pt idx="120">
                  <c:v>2009</c:v>
                </c:pt>
                <c:pt idx="121">
                  <c:v>2009</c:v>
                </c:pt>
                <c:pt idx="122">
                  <c:v>2009</c:v>
                </c:pt>
                <c:pt idx="123">
                  <c:v>2009</c:v>
                </c:pt>
                <c:pt idx="124">
                  <c:v>2009</c:v>
                </c:pt>
                <c:pt idx="125">
                  <c:v>2009</c:v>
                </c:pt>
                <c:pt idx="126">
                  <c:v>2009</c:v>
                </c:pt>
                <c:pt idx="127">
                  <c:v>2009</c:v>
                </c:pt>
                <c:pt idx="128">
                  <c:v>2009</c:v>
                </c:pt>
                <c:pt idx="129">
                  <c:v>2009</c:v>
                </c:pt>
                <c:pt idx="130">
                  <c:v>2009</c:v>
                </c:pt>
                <c:pt idx="131">
                  <c:v>2009</c:v>
                </c:pt>
                <c:pt idx="132">
                  <c:v>2009</c:v>
                </c:pt>
                <c:pt idx="133">
                  <c:v>2009</c:v>
                </c:pt>
                <c:pt idx="134">
                  <c:v>2009</c:v>
                </c:pt>
                <c:pt idx="135">
                  <c:v>2009</c:v>
                </c:pt>
                <c:pt idx="136">
                  <c:v>2009</c:v>
                </c:pt>
                <c:pt idx="137">
                  <c:v>2009</c:v>
                </c:pt>
                <c:pt idx="138">
                  <c:v>2009</c:v>
                </c:pt>
                <c:pt idx="139">
                  <c:v>2009</c:v>
                </c:pt>
                <c:pt idx="140">
                  <c:v>2009</c:v>
                </c:pt>
                <c:pt idx="141">
                  <c:v>2009</c:v>
                </c:pt>
                <c:pt idx="142">
                  <c:v>2009</c:v>
                </c:pt>
                <c:pt idx="143">
                  <c:v>2009</c:v>
                </c:pt>
                <c:pt idx="144">
                  <c:v>2009</c:v>
                </c:pt>
                <c:pt idx="145">
                  <c:v>2009</c:v>
                </c:pt>
                <c:pt idx="146">
                  <c:v>2009</c:v>
                </c:pt>
                <c:pt idx="147">
                  <c:v>2009</c:v>
                </c:pt>
                <c:pt idx="148">
                  <c:v>2010</c:v>
                </c:pt>
                <c:pt idx="149">
                  <c:v>2010</c:v>
                </c:pt>
                <c:pt idx="150">
                  <c:v>2010</c:v>
                </c:pt>
                <c:pt idx="151">
                  <c:v>2010</c:v>
                </c:pt>
                <c:pt idx="152">
                  <c:v>2010</c:v>
                </c:pt>
                <c:pt idx="153">
                  <c:v>2010</c:v>
                </c:pt>
                <c:pt idx="154">
                  <c:v>2010</c:v>
                </c:pt>
                <c:pt idx="155">
                  <c:v>2010</c:v>
                </c:pt>
                <c:pt idx="156">
                  <c:v>2010</c:v>
                </c:pt>
                <c:pt idx="157">
                  <c:v>2010</c:v>
                </c:pt>
                <c:pt idx="158">
                  <c:v>2010</c:v>
                </c:pt>
                <c:pt idx="159">
                  <c:v>2010</c:v>
                </c:pt>
                <c:pt idx="160">
                  <c:v>2010</c:v>
                </c:pt>
                <c:pt idx="161">
                  <c:v>2010</c:v>
                </c:pt>
                <c:pt idx="162">
                  <c:v>2010</c:v>
                </c:pt>
                <c:pt idx="163">
                  <c:v>2010</c:v>
                </c:pt>
                <c:pt idx="164">
                  <c:v>2010</c:v>
                </c:pt>
                <c:pt idx="165">
                  <c:v>2010</c:v>
                </c:pt>
                <c:pt idx="166">
                  <c:v>2010</c:v>
                </c:pt>
                <c:pt idx="167">
                  <c:v>2010</c:v>
                </c:pt>
                <c:pt idx="168">
                  <c:v>2010</c:v>
                </c:pt>
                <c:pt idx="169">
                  <c:v>2010</c:v>
                </c:pt>
                <c:pt idx="170">
                  <c:v>2010</c:v>
                </c:pt>
                <c:pt idx="171">
                  <c:v>2010</c:v>
                </c:pt>
                <c:pt idx="172">
                  <c:v>2010</c:v>
                </c:pt>
                <c:pt idx="173">
                  <c:v>2010</c:v>
                </c:pt>
                <c:pt idx="174">
                  <c:v>2010</c:v>
                </c:pt>
                <c:pt idx="175">
                  <c:v>2010</c:v>
                </c:pt>
                <c:pt idx="176">
                  <c:v>2010</c:v>
                </c:pt>
                <c:pt idx="177">
                  <c:v>2010</c:v>
                </c:pt>
                <c:pt idx="178">
                  <c:v>2010</c:v>
                </c:pt>
                <c:pt idx="179">
                  <c:v>2011</c:v>
                </c:pt>
                <c:pt idx="180">
                  <c:v>2011</c:v>
                </c:pt>
                <c:pt idx="181">
                  <c:v>2011</c:v>
                </c:pt>
                <c:pt idx="182">
                  <c:v>2011</c:v>
                </c:pt>
                <c:pt idx="183">
                  <c:v>2011</c:v>
                </c:pt>
                <c:pt idx="184">
                  <c:v>2011</c:v>
                </c:pt>
                <c:pt idx="185">
                  <c:v>2011</c:v>
                </c:pt>
                <c:pt idx="186">
                  <c:v>2011</c:v>
                </c:pt>
                <c:pt idx="187">
                  <c:v>2011</c:v>
                </c:pt>
                <c:pt idx="188">
                  <c:v>2011</c:v>
                </c:pt>
                <c:pt idx="189">
                  <c:v>2011</c:v>
                </c:pt>
                <c:pt idx="190">
                  <c:v>2011</c:v>
                </c:pt>
                <c:pt idx="191">
                  <c:v>2011</c:v>
                </c:pt>
                <c:pt idx="192">
                  <c:v>2011</c:v>
                </c:pt>
                <c:pt idx="193">
                  <c:v>2011</c:v>
                </c:pt>
                <c:pt idx="194">
                  <c:v>2011</c:v>
                </c:pt>
                <c:pt idx="195">
                  <c:v>2011</c:v>
                </c:pt>
                <c:pt idx="196">
                  <c:v>2011</c:v>
                </c:pt>
                <c:pt idx="197">
                  <c:v>2011</c:v>
                </c:pt>
                <c:pt idx="198">
                  <c:v>2011</c:v>
                </c:pt>
                <c:pt idx="199">
                  <c:v>2011</c:v>
                </c:pt>
                <c:pt idx="200">
                  <c:v>2011</c:v>
                </c:pt>
                <c:pt idx="201">
                  <c:v>2011</c:v>
                </c:pt>
                <c:pt idx="202">
                  <c:v>2011</c:v>
                </c:pt>
                <c:pt idx="203">
                  <c:v>2011</c:v>
                </c:pt>
                <c:pt idx="204">
                  <c:v>2011</c:v>
                </c:pt>
                <c:pt idx="205">
                  <c:v>2011</c:v>
                </c:pt>
                <c:pt idx="206">
                  <c:v>2011</c:v>
                </c:pt>
                <c:pt idx="207">
                  <c:v>2011</c:v>
                </c:pt>
                <c:pt idx="208">
                  <c:v>2011</c:v>
                </c:pt>
                <c:pt idx="209">
                  <c:v>2012</c:v>
                </c:pt>
                <c:pt idx="210">
                  <c:v>2012</c:v>
                </c:pt>
                <c:pt idx="211">
                  <c:v>2012</c:v>
                </c:pt>
                <c:pt idx="212">
                  <c:v>2012</c:v>
                </c:pt>
                <c:pt idx="213">
                  <c:v>2012</c:v>
                </c:pt>
                <c:pt idx="214">
                  <c:v>2012</c:v>
                </c:pt>
                <c:pt idx="215">
                  <c:v>2012</c:v>
                </c:pt>
                <c:pt idx="216">
                  <c:v>2012</c:v>
                </c:pt>
                <c:pt idx="217">
                  <c:v>2012</c:v>
                </c:pt>
                <c:pt idx="218">
                  <c:v>2012</c:v>
                </c:pt>
                <c:pt idx="219">
                  <c:v>2012</c:v>
                </c:pt>
                <c:pt idx="220">
                  <c:v>2012</c:v>
                </c:pt>
                <c:pt idx="221">
                  <c:v>2012</c:v>
                </c:pt>
                <c:pt idx="222">
                  <c:v>2012</c:v>
                </c:pt>
                <c:pt idx="223">
                  <c:v>2012</c:v>
                </c:pt>
                <c:pt idx="224">
                  <c:v>2012</c:v>
                </c:pt>
                <c:pt idx="225">
                  <c:v>2012</c:v>
                </c:pt>
                <c:pt idx="226">
                  <c:v>2012</c:v>
                </c:pt>
                <c:pt idx="227">
                  <c:v>2012</c:v>
                </c:pt>
                <c:pt idx="228">
                  <c:v>2012</c:v>
                </c:pt>
                <c:pt idx="229">
                  <c:v>2012</c:v>
                </c:pt>
                <c:pt idx="230">
                  <c:v>2012</c:v>
                </c:pt>
                <c:pt idx="231">
                  <c:v>2012</c:v>
                </c:pt>
                <c:pt idx="232">
                  <c:v>2012</c:v>
                </c:pt>
                <c:pt idx="233">
                  <c:v>2012</c:v>
                </c:pt>
                <c:pt idx="234">
                  <c:v>2012</c:v>
                </c:pt>
                <c:pt idx="235">
                  <c:v>2013</c:v>
                </c:pt>
                <c:pt idx="236">
                  <c:v>2013</c:v>
                </c:pt>
                <c:pt idx="237">
                  <c:v>2013</c:v>
                </c:pt>
                <c:pt idx="238">
                  <c:v>2013</c:v>
                </c:pt>
                <c:pt idx="239">
                  <c:v>2013</c:v>
                </c:pt>
                <c:pt idx="240">
                  <c:v>2013</c:v>
                </c:pt>
                <c:pt idx="241">
                  <c:v>2013</c:v>
                </c:pt>
                <c:pt idx="242">
                  <c:v>2013</c:v>
                </c:pt>
                <c:pt idx="243">
                  <c:v>2013</c:v>
                </c:pt>
                <c:pt idx="244">
                  <c:v>2013</c:v>
                </c:pt>
                <c:pt idx="245">
                  <c:v>2013</c:v>
                </c:pt>
                <c:pt idx="246">
                  <c:v>2013</c:v>
                </c:pt>
                <c:pt idx="247">
                  <c:v>2013</c:v>
                </c:pt>
                <c:pt idx="248">
                  <c:v>2013</c:v>
                </c:pt>
                <c:pt idx="249">
                  <c:v>2013</c:v>
                </c:pt>
                <c:pt idx="250">
                  <c:v>2013</c:v>
                </c:pt>
                <c:pt idx="251">
                  <c:v>2013</c:v>
                </c:pt>
                <c:pt idx="252">
                  <c:v>2013</c:v>
                </c:pt>
                <c:pt idx="253">
                  <c:v>2013</c:v>
                </c:pt>
                <c:pt idx="254">
                  <c:v>2013</c:v>
                </c:pt>
                <c:pt idx="255">
                  <c:v>2013</c:v>
                </c:pt>
                <c:pt idx="256">
                  <c:v>2013</c:v>
                </c:pt>
                <c:pt idx="257">
                  <c:v>2013</c:v>
                </c:pt>
                <c:pt idx="258">
                  <c:v>2013</c:v>
                </c:pt>
                <c:pt idx="259">
                  <c:v>2014</c:v>
                </c:pt>
                <c:pt idx="260">
                  <c:v>2014</c:v>
                </c:pt>
                <c:pt idx="261">
                  <c:v>2014</c:v>
                </c:pt>
                <c:pt idx="262">
                  <c:v>2014</c:v>
                </c:pt>
                <c:pt idx="263">
                  <c:v>2014</c:v>
                </c:pt>
                <c:pt idx="264">
                  <c:v>2014</c:v>
                </c:pt>
                <c:pt idx="265">
                  <c:v>2014</c:v>
                </c:pt>
                <c:pt idx="266">
                  <c:v>2014</c:v>
                </c:pt>
                <c:pt idx="267">
                  <c:v>2014</c:v>
                </c:pt>
                <c:pt idx="268">
                  <c:v>2014</c:v>
                </c:pt>
                <c:pt idx="269">
                  <c:v>2014</c:v>
                </c:pt>
                <c:pt idx="270">
                  <c:v>2014</c:v>
                </c:pt>
                <c:pt idx="271">
                  <c:v>2014</c:v>
                </c:pt>
                <c:pt idx="272">
                  <c:v>2014</c:v>
                </c:pt>
                <c:pt idx="273">
                  <c:v>2014</c:v>
                </c:pt>
                <c:pt idx="274">
                  <c:v>2014</c:v>
                </c:pt>
                <c:pt idx="275">
                  <c:v>2014</c:v>
                </c:pt>
                <c:pt idx="276">
                  <c:v>2014</c:v>
                </c:pt>
                <c:pt idx="277">
                  <c:v>2014</c:v>
                </c:pt>
                <c:pt idx="278">
                  <c:v>2014</c:v>
                </c:pt>
                <c:pt idx="279">
                  <c:v>2014</c:v>
                </c:pt>
              </c:numCache>
            </c:numRef>
          </c:xVal>
          <c:yVal>
            <c:numRef>
              <c:f>'[Data-Output-V3.0.xls]Sheet1'!$M$27</c:f>
              <c:numCache>
                <c:formatCode>General</c:formatCode>
                <c:ptCount val="1"/>
                <c:pt idx="0">
                  <c:v>1420.9031982421875</c:v>
                </c:pt>
              </c:numCache>
            </c:numRef>
          </c:yVal>
          <c:smooth val="0"/>
        </c:ser>
        <c:ser>
          <c:idx val="1"/>
          <c:order val="1"/>
          <c:spPr>
            <a:ln w="28575" cap="rnd" cmpd="sng" algn="ctr">
              <a:solidFill>
                <a:schemeClr val="accent1">
                  <a:shade val="76000"/>
                  <a:shade val="95000"/>
                  <a:satMod val="105000"/>
                </a:schemeClr>
              </a:solidFill>
              <a:prstDash val="solid"/>
              <a:round/>
            </a:ln>
            <a:effectLst/>
          </c:spPr>
          <c:marker>
            <c:symbol val="none"/>
          </c:marker>
          <c:xVal>
            <c:numRef>
              <c:f>'[Data-Output-V3.0.xls]Sheet1'!$B$27:$B$306</c:f>
              <c:numCache>
                <c:formatCode>General</c:formatCode>
                <c:ptCount val="280"/>
                <c:pt idx="0">
                  <c:v>2005</c:v>
                </c:pt>
                <c:pt idx="1">
                  <c:v>2005</c:v>
                </c:pt>
                <c:pt idx="2">
                  <c:v>2005</c:v>
                </c:pt>
                <c:pt idx="3">
                  <c:v>2005</c:v>
                </c:pt>
                <c:pt idx="4">
                  <c:v>2005</c:v>
                </c:pt>
                <c:pt idx="5">
                  <c:v>2005</c:v>
                </c:pt>
                <c:pt idx="6">
                  <c:v>2005</c:v>
                </c:pt>
                <c:pt idx="7">
                  <c:v>2005</c:v>
                </c:pt>
                <c:pt idx="8">
                  <c:v>2005</c:v>
                </c:pt>
                <c:pt idx="9">
                  <c:v>2005</c:v>
                </c:pt>
                <c:pt idx="10">
                  <c:v>2005</c:v>
                </c:pt>
                <c:pt idx="11">
                  <c:v>2005</c:v>
                </c:pt>
                <c:pt idx="12">
                  <c:v>2005</c:v>
                </c:pt>
                <c:pt idx="13">
                  <c:v>2005</c:v>
                </c:pt>
                <c:pt idx="14">
                  <c:v>2005</c:v>
                </c:pt>
                <c:pt idx="15">
                  <c:v>2005</c:v>
                </c:pt>
                <c:pt idx="16">
                  <c:v>2005</c:v>
                </c:pt>
                <c:pt idx="17">
                  <c:v>2005</c:v>
                </c:pt>
                <c:pt idx="18">
                  <c:v>2005</c:v>
                </c:pt>
                <c:pt idx="19">
                  <c:v>2005</c:v>
                </c:pt>
                <c:pt idx="20">
                  <c:v>2005</c:v>
                </c:pt>
                <c:pt idx="21">
                  <c:v>2005</c:v>
                </c:pt>
                <c:pt idx="22">
                  <c:v>2005</c:v>
                </c:pt>
                <c:pt idx="23">
                  <c:v>2005</c:v>
                </c:pt>
                <c:pt idx="24">
                  <c:v>2005</c:v>
                </c:pt>
                <c:pt idx="25">
                  <c:v>2005</c:v>
                </c:pt>
                <c:pt idx="26">
                  <c:v>2005</c:v>
                </c:pt>
                <c:pt idx="27">
                  <c:v>2005</c:v>
                </c:pt>
                <c:pt idx="28">
                  <c:v>2005</c:v>
                </c:pt>
                <c:pt idx="29">
                  <c:v>2005</c:v>
                </c:pt>
                <c:pt idx="30">
                  <c:v>2005</c:v>
                </c:pt>
                <c:pt idx="31">
                  <c:v>2006</c:v>
                </c:pt>
                <c:pt idx="32">
                  <c:v>2006</c:v>
                </c:pt>
                <c:pt idx="33">
                  <c:v>2006</c:v>
                </c:pt>
                <c:pt idx="34">
                  <c:v>2006</c:v>
                </c:pt>
                <c:pt idx="35">
                  <c:v>2006</c:v>
                </c:pt>
                <c:pt idx="36">
                  <c:v>2006</c:v>
                </c:pt>
                <c:pt idx="37">
                  <c:v>2006</c:v>
                </c:pt>
                <c:pt idx="38">
                  <c:v>2006</c:v>
                </c:pt>
                <c:pt idx="39">
                  <c:v>2006</c:v>
                </c:pt>
                <c:pt idx="40">
                  <c:v>2006</c:v>
                </c:pt>
                <c:pt idx="41">
                  <c:v>2006</c:v>
                </c:pt>
                <c:pt idx="42">
                  <c:v>2006</c:v>
                </c:pt>
                <c:pt idx="43">
                  <c:v>2006</c:v>
                </c:pt>
                <c:pt idx="44">
                  <c:v>2006</c:v>
                </c:pt>
                <c:pt idx="45">
                  <c:v>2006</c:v>
                </c:pt>
                <c:pt idx="46">
                  <c:v>2006</c:v>
                </c:pt>
                <c:pt idx="47">
                  <c:v>2006</c:v>
                </c:pt>
                <c:pt idx="48">
                  <c:v>2006</c:v>
                </c:pt>
                <c:pt idx="49">
                  <c:v>2006</c:v>
                </c:pt>
                <c:pt idx="50">
                  <c:v>2006</c:v>
                </c:pt>
                <c:pt idx="51">
                  <c:v>2006</c:v>
                </c:pt>
                <c:pt idx="52">
                  <c:v>2006</c:v>
                </c:pt>
                <c:pt idx="53">
                  <c:v>2006</c:v>
                </c:pt>
                <c:pt idx="54">
                  <c:v>2006</c:v>
                </c:pt>
                <c:pt idx="55">
                  <c:v>2006</c:v>
                </c:pt>
                <c:pt idx="56">
                  <c:v>2006</c:v>
                </c:pt>
                <c:pt idx="57">
                  <c:v>2006</c:v>
                </c:pt>
                <c:pt idx="58">
                  <c:v>2006</c:v>
                </c:pt>
                <c:pt idx="59">
                  <c:v>2006</c:v>
                </c:pt>
                <c:pt idx="60">
                  <c:v>2006</c:v>
                </c:pt>
                <c:pt idx="61">
                  <c:v>2006</c:v>
                </c:pt>
                <c:pt idx="62">
                  <c:v>2007</c:v>
                </c:pt>
                <c:pt idx="63">
                  <c:v>2007</c:v>
                </c:pt>
                <c:pt idx="64">
                  <c:v>2007</c:v>
                </c:pt>
                <c:pt idx="65">
                  <c:v>2007</c:v>
                </c:pt>
                <c:pt idx="66">
                  <c:v>2007</c:v>
                </c:pt>
                <c:pt idx="67">
                  <c:v>2007</c:v>
                </c:pt>
                <c:pt idx="68">
                  <c:v>2007</c:v>
                </c:pt>
                <c:pt idx="69">
                  <c:v>2007</c:v>
                </c:pt>
                <c:pt idx="70">
                  <c:v>2007</c:v>
                </c:pt>
                <c:pt idx="71">
                  <c:v>2007</c:v>
                </c:pt>
                <c:pt idx="72">
                  <c:v>2007</c:v>
                </c:pt>
                <c:pt idx="73">
                  <c:v>2007</c:v>
                </c:pt>
                <c:pt idx="74">
                  <c:v>2007</c:v>
                </c:pt>
                <c:pt idx="75">
                  <c:v>2007</c:v>
                </c:pt>
                <c:pt idx="76">
                  <c:v>2007</c:v>
                </c:pt>
                <c:pt idx="77">
                  <c:v>2007</c:v>
                </c:pt>
                <c:pt idx="78">
                  <c:v>2007</c:v>
                </c:pt>
                <c:pt idx="79">
                  <c:v>2007</c:v>
                </c:pt>
                <c:pt idx="80">
                  <c:v>2007</c:v>
                </c:pt>
                <c:pt idx="81">
                  <c:v>2007</c:v>
                </c:pt>
                <c:pt idx="82">
                  <c:v>2007</c:v>
                </c:pt>
                <c:pt idx="83">
                  <c:v>2007</c:v>
                </c:pt>
                <c:pt idx="84">
                  <c:v>2007</c:v>
                </c:pt>
                <c:pt idx="85">
                  <c:v>2007</c:v>
                </c:pt>
                <c:pt idx="86">
                  <c:v>2007</c:v>
                </c:pt>
                <c:pt idx="87">
                  <c:v>2007</c:v>
                </c:pt>
                <c:pt idx="88">
                  <c:v>2008</c:v>
                </c:pt>
                <c:pt idx="89">
                  <c:v>2008</c:v>
                </c:pt>
                <c:pt idx="90">
                  <c:v>2008</c:v>
                </c:pt>
                <c:pt idx="91">
                  <c:v>2008</c:v>
                </c:pt>
                <c:pt idx="92">
                  <c:v>2008</c:v>
                </c:pt>
                <c:pt idx="93">
                  <c:v>2008</c:v>
                </c:pt>
                <c:pt idx="94">
                  <c:v>2008</c:v>
                </c:pt>
                <c:pt idx="95">
                  <c:v>2008</c:v>
                </c:pt>
                <c:pt idx="96">
                  <c:v>2008</c:v>
                </c:pt>
                <c:pt idx="97">
                  <c:v>2008</c:v>
                </c:pt>
                <c:pt idx="98">
                  <c:v>2008</c:v>
                </c:pt>
                <c:pt idx="99">
                  <c:v>2008</c:v>
                </c:pt>
                <c:pt idx="100">
                  <c:v>2008</c:v>
                </c:pt>
                <c:pt idx="101">
                  <c:v>2008</c:v>
                </c:pt>
                <c:pt idx="102">
                  <c:v>2008</c:v>
                </c:pt>
                <c:pt idx="103">
                  <c:v>2008</c:v>
                </c:pt>
                <c:pt idx="104">
                  <c:v>2008</c:v>
                </c:pt>
                <c:pt idx="105">
                  <c:v>2008</c:v>
                </c:pt>
                <c:pt idx="106">
                  <c:v>2008</c:v>
                </c:pt>
                <c:pt idx="107">
                  <c:v>2008</c:v>
                </c:pt>
                <c:pt idx="108">
                  <c:v>2008</c:v>
                </c:pt>
                <c:pt idx="109">
                  <c:v>2008</c:v>
                </c:pt>
                <c:pt idx="110">
                  <c:v>2008</c:v>
                </c:pt>
                <c:pt idx="111">
                  <c:v>2008</c:v>
                </c:pt>
                <c:pt idx="112">
                  <c:v>2008</c:v>
                </c:pt>
                <c:pt idx="113">
                  <c:v>2008</c:v>
                </c:pt>
                <c:pt idx="114">
                  <c:v>2008</c:v>
                </c:pt>
                <c:pt idx="115">
                  <c:v>2008</c:v>
                </c:pt>
                <c:pt idx="116">
                  <c:v>2008</c:v>
                </c:pt>
                <c:pt idx="117">
                  <c:v>2008</c:v>
                </c:pt>
                <c:pt idx="118">
                  <c:v>2009</c:v>
                </c:pt>
                <c:pt idx="119">
                  <c:v>2009</c:v>
                </c:pt>
                <c:pt idx="120">
                  <c:v>2009</c:v>
                </c:pt>
                <c:pt idx="121">
                  <c:v>2009</c:v>
                </c:pt>
                <c:pt idx="122">
                  <c:v>2009</c:v>
                </c:pt>
                <c:pt idx="123">
                  <c:v>2009</c:v>
                </c:pt>
                <c:pt idx="124">
                  <c:v>2009</c:v>
                </c:pt>
                <c:pt idx="125">
                  <c:v>2009</c:v>
                </c:pt>
                <c:pt idx="126">
                  <c:v>2009</c:v>
                </c:pt>
                <c:pt idx="127">
                  <c:v>2009</c:v>
                </c:pt>
                <c:pt idx="128">
                  <c:v>2009</c:v>
                </c:pt>
                <c:pt idx="129">
                  <c:v>2009</c:v>
                </c:pt>
                <c:pt idx="130">
                  <c:v>2009</c:v>
                </c:pt>
                <c:pt idx="131">
                  <c:v>2009</c:v>
                </c:pt>
                <c:pt idx="132">
                  <c:v>2009</c:v>
                </c:pt>
                <c:pt idx="133">
                  <c:v>2009</c:v>
                </c:pt>
                <c:pt idx="134">
                  <c:v>2009</c:v>
                </c:pt>
                <c:pt idx="135">
                  <c:v>2009</c:v>
                </c:pt>
                <c:pt idx="136">
                  <c:v>2009</c:v>
                </c:pt>
                <c:pt idx="137">
                  <c:v>2009</c:v>
                </c:pt>
                <c:pt idx="138">
                  <c:v>2009</c:v>
                </c:pt>
                <c:pt idx="139">
                  <c:v>2009</c:v>
                </c:pt>
                <c:pt idx="140">
                  <c:v>2009</c:v>
                </c:pt>
                <c:pt idx="141">
                  <c:v>2009</c:v>
                </c:pt>
                <c:pt idx="142">
                  <c:v>2009</c:v>
                </c:pt>
                <c:pt idx="143">
                  <c:v>2009</c:v>
                </c:pt>
                <c:pt idx="144">
                  <c:v>2009</c:v>
                </c:pt>
                <c:pt idx="145">
                  <c:v>2009</c:v>
                </c:pt>
                <c:pt idx="146">
                  <c:v>2009</c:v>
                </c:pt>
                <c:pt idx="147">
                  <c:v>2009</c:v>
                </c:pt>
                <c:pt idx="148">
                  <c:v>2010</c:v>
                </c:pt>
                <c:pt idx="149">
                  <c:v>2010</c:v>
                </c:pt>
                <c:pt idx="150">
                  <c:v>2010</c:v>
                </c:pt>
                <c:pt idx="151">
                  <c:v>2010</c:v>
                </c:pt>
                <c:pt idx="152">
                  <c:v>2010</c:v>
                </c:pt>
                <c:pt idx="153">
                  <c:v>2010</c:v>
                </c:pt>
                <c:pt idx="154">
                  <c:v>2010</c:v>
                </c:pt>
                <c:pt idx="155">
                  <c:v>2010</c:v>
                </c:pt>
                <c:pt idx="156">
                  <c:v>2010</c:v>
                </c:pt>
                <c:pt idx="157">
                  <c:v>2010</c:v>
                </c:pt>
                <c:pt idx="158">
                  <c:v>2010</c:v>
                </c:pt>
                <c:pt idx="159">
                  <c:v>2010</c:v>
                </c:pt>
                <c:pt idx="160">
                  <c:v>2010</c:v>
                </c:pt>
                <c:pt idx="161">
                  <c:v>2010</c:v>
                </c:pt>
                <c:pt idx="162">
                  <c:v>2010</c:v>
                </c:pt>
                <c:pt idx="163">
                  <c:v>2010</c:v>
                </c:pt>
                <c:pt idx="164">
                  <c:v>2010</c:v>
                </c:pt>
                <c:pt idx="165">
                  <c:v>2010</c:v>
                </c:pt>
                <c:pt idx="166">
                  <c:v>2010</c:v>
                </c:pt>
                <c:pt idx="167">
                  <c:v>2010</c:v>
                </c:pt>
                <c:pt idx="168">
                  <c:v>2010</c:v>
                </c:pt>
                <c:pt idx="169">
                  <c:v>2010</c:v>
                </c:pt>
                <c:pt idx="170">
                  <c:v>2010</c:v>
                </c:pt>
                <c:pt idx="171">
                  <c:v>2010</c:v>
                </c:pt>
                <c:pt idx="172">
                  <c:v>2010</c:v>
                </c:pt>
                <c:pt idx="173">
                  <c:v>2010</c:v>
                </c:pt>
                <c:pt idx="174">
                  <c:v>2010</c:v>
                </c:pt>
                <c:pt idx="175">
                  <c:v>2010</c:v>
                </c:pt>
                <c:pt idx="176">
                  <c:v>2010</c:v>
                </c:pt>
                <c:pt idx="177">
                  <c:v>2010</c:v>
                </c:pt>
                <c:pt idx="178">
                  <c:v>2010</c:v>
                </c:pt>
                <c:pt idx="179">
                  <c:v>2011</c:v>
                </c:pt>
                <c:pt idx="180">
                  <c:v>2011</c:v>
                </c:pt>
                <c:pt idx="181">
                  <c:v>2011</c:v>
                </c:pt>
                <c:pt idx="182">
                  <c:v>2011</c:v>
                </c:pt>
                <c:pt idx="183">
                  <c:v>2011</c:v>
                </c:pt>
                <c:pt idx="184">
                  <c:v>2011</c:v>
                </c:pt>
                <c:pt idx="185">
                  <c:v>2011</c:v>
                </c:pt>
                <c:pt idx="186">
                  <c:v>2011</c:v>
                </c:pt>
                <c:pt idx="187">
                  <c:v>2011</c:v>
                </c:pt>
                <c:pt idx="188">
                  <c:v>2011</c:v>
                </c:pt>
                <c:pt idx="189">
                  <c:v>2011</c:v>
                </c:pt>
                <c:pt idx="190">
                  <c:v>2011</c:v>
                </c:pt>
                <c:pt idx="191">
                  <c:v>2011</c:v>
                </c:pt>
                <c:pt idx="192">
                  <c:v>2011</c:v>
                </c:pt>
                <c:pt idx="193">
                  <c:v>2011</c:v>
                </c:pt>
                <c:pt idx="194">
                  <c:v>2011</c:v>
                </c:pt>
                <c:pt idx="195">
                  <c:v>2011</c:v>
                </c:pt>
                <c:pt idx="196">
                  <c:v>2011</c:v>
                </c:pt>
                <c:pt idx="197">
                  <c:v>2011</c:v>
                </c:pt>
                <c:pt idx="198">
                  <c:v>2011</c:v>
                </c:pt>
                <c:pt idx="199">
                  <c:v>2011</c:v>
                </c:pt>
                <c:pt idx="200">
                  <c:v>2011</c:v>
                </c:pt>
                <c:pt idx="201">
                  <c:v>2011</c:v>
                </c:pt>
                <c:pt idx="202">
                  <c:v>2011</c:v>
                </c:pt>
                <c:pt idx="203">
                  <c:v>2011</c:v>
                </c:pt>
                <c:pt idx="204">
                  <c:v>2011</c:v>
                </c:pt>
                <c:pt idx="205">
                  <c:v>2011</c:v>
                </c:pt>
                <c:pt idx="206">
                  <c:v>2011</c:v>
                </c:pt>
                <c:pt idx="207">
                  <c:v>2011</c:v>
                </c:pt>
                <c:pt idx="208">
                  <c:v>2011</c:v>
                </c:pt>
                <c:pt idx="209">
                  <c:v>2012</c:v>
                </c:pt>
                <c:pt idx="210">
                  <c:v>2012</c:v>
                </c:pt>
                <c:pt idx="211">
                  <c:v>2012</c:v>
                </c:pt>
                <c:pt idx="212">
                  <c:v>2012</c:v>
                </c:pt>
                <c:pt idx="213">
                  <c:v>2012</c:v>
                </c:pt>
                <c:pt idx="214">
                  <c:v>2012</c:v>
                </c:pt>
                <c:pt idx="215">
                  <c:v>2012</c:v>
                </c:pt>
                <c:pt idx="216">
                  <c:v>2012</c:v>
                </c:pt>
                <c:pt idx="217">
                  <c:v>2012</c:v>
                </c:pt>
                <c:pt idx="218">
                  <c:v>2012</c:v>
                </c:pt>
                <c:pt idx="219">
                  <c:v>2012</c:v>
                </c:pt>
                <c:pt idx="220">
                  <c:v>2012</c:v>
                </c:pt>
                <c:pt idx="221">
                  <c:v>2012</c:v>
                </c:pt>
                <c:pt idx="222">
                  <c:v>2012</c:v>
                </c:pt>
                <c:pt idx="223">
                  <c:v>2012</c:v>
                </c:pt>
                <c:pt idx="224">
                  <c:v>2012</c:v>
                </c:pt>
                <c:pt idx="225">
                  <c:v>2012</c:v>
                </c:pt>
                <c:pt idx="226">
                  <c:v>2012</c:v>
                </c:pt>
                <c:pt idx="227">
                  <c:v>2012</c:v>
                </c:pt>
                <c:pt idx="228">
                  <c:v>2012</c:v>
                </c:pt>
                <c:pt idx="229">
                  <c:v>2012</c:v>
                </c:pt>
                <c:pt idx="230">
                  <c:v>2012</c:v>
                </c:pt>
                <c:pt idx="231">
                  <c:v>2012</c:v>
                </c:pt>
                <c:pt idx="232">
                  <c:v>2012</c:v>
                </c:pt>
                <c:pt idx="233">
                  <c:v>2012</c:v>
                </c:pt>
                <c:pt idx="234">
                  <c:v>2012</c:v>
                </c:pt>
                <c:pt idx="235">
                  <c:v>2013</c:v>
                </c:pt>
                <c:pt idx="236">
                  <c:v>2013</c:v>
                </c:pt>
                <c:pt idx="237">
                  <c:v>2013</c:v>
                </c:pt>
                <c:pt idx="238">
                  <c:v>2013</c:v>
                </c:pt>
                <c:pt idx="239">
                  <c:v>2013</c:v>
                </c:pt>
                <c:pt idx="240">
                  <c:v>2013</c:v>
                </c:pt>
                <c:pt idx="241">
                  <c:v>2013</c:v>
                </c:pt>
                <c:pt idx="242">
                  <c:v>2013</c:v>
                </c:pt>
                <c:pt idx="243">
                  <c:v>2013</c:v>
                </c:pt>
                <c:pt idx="244">
                  <c:v>2013</c:v>
                </c:pt>
                <c:pt idx="245">
                  <c:v>2013</c:v>
                </c:pt>
                <c:pt idx="246">
                  <c:v>2013</c:v>
                </c:pt>
                <c:pt idx="247">
                  <c:v>2013</c:v>
                </c:pt>
                <c:pt idx="248">
                  <c:v>2013</c:v>
                </c:pt>
                <c:pt idx="249">
                  <c:v>2013</c:v>
                </c:pt>
                <c:pt idx="250">
                  <c:v>2013</c:v>
                </c:pt>
                <c:pt idx="251">
                  <c:v>2013</c:v>
                </c:pt>
                <c:pt idx="252">
                  <c:v>2013</c:v>
                </c:pt>
                <c:pt idx="253">
                  <c:v>2013</c:v>
                </c:pt>
                <c:pt idx="254">
                  <c:v>2013</c:v>
                </c:pt>
                <c:pt idx="255">
                  <c:v>2013</c:v>
                </c:pt>
                <c:pt idx="256">
                  <c:v>2013</c:v>
                </c:pt>
                <c:pt idx="257">
                  <c:v>2013</c:v>
                </c:pt>
                <c:pt idx="258">
                  <c:v>2013</c:v>
                </c:pt>
                <c:pt idx="259">
                  <c:v>2014</c:v>
                </c:pt>
                <c:pt idx="260">
                  <c:v>2014</c:v>
                </c:pt>
                <c:pt idx="261">
                  <c:v>2014</c:v>
                </c:pt>
                <c:pt idx="262">
                  <c:v>2014</c:v>
                </c:pt>
                <c:pt idx="263">
                  <c:v>2014</c:v>
                </c:pt>
                <c:pt idx="264">
                  <c:v>2014</c:v>
                </c:pt>
                <c:pt idx="265">
                  <c:v>2014</c:v>
                </c:pt>
                <c:pt idx="266">
                  <c:v>2014</c:v>
                </c:pt>
                <c:pt idx="267">
                  <c:v>2014</c:v>
                </c:pt>
                <c:pt idx="268">
                  <c:v>2014</c:v>
                </c:pt>
                <c:pt idx="269">
                  <c:v>2014</c:v>
                </c:pt>
                <c:pt idx="270">
                  <c:v>2014</c:v>
                </c:pt>
                <c:pt idx="271">
                  <c:v>2014</c:v>
                </c:pt>
                <c:pt idx="272">
                  <c:v>2014</c:v>
                </c:pt>
                <c:pt idx="273">
                  <c:v>2014</c:v>
                </c:pt>
                <c:pt idx="274">
                  <c:v>2014</c:v>
                </c:pt>
                <c:pt idx="275">
                  <c:v>2014</c:v>
                </c:pt>
                <c:pt idx="276">
                  <c:v>2014</c:v>
                </c:pt>
                <c:pt idx="277">
                  <c:v>2014</c:v>
                </c:pt>
                <c:pt idx="278">
                  <c:v>2014</c:v>
                </c:pt>
                <c:pt idx="279">
                  <c:v>2014</c:v>
                </c:pt>
              </c:numCache>
            </c:numRef>
          </c:xVal>
          <c:yVal>
            <c:numRef>
              <c:f>'[Data-Output-V3.0.xls]Sheet1'!$M$27:$M$306</c:f>
              <c:numCache>
                <c:formatCode>General</c:formatCode>
                <c:ptCount val="280"/>
                <c:pt idx="0">
                  <c:v>1420.9031982421875</c:v>
                </c:pt>
                <c:pt idx="1">
                  <c:v>1420.9031982421875</c:v>
                </c:pt>
                <c:pt idx="2">
                  <c:v>1420.9031982421875</c:v>
                </c:pt>
                <c:pt idx="3">
                  <c:v>1420.9031982421875</c:v>
                </c:pt>
                <c:pt idx="4">
                  <c:v>1420.9031982421875</c:v>
                </c:pt>
                <c:pt idx="5">
                  <c:v>1420.9031982421875</c:v>
                </c:pt>
                <c:pt idx="6">
                  <c:v>1420.9031982421875</c:v>
                </c:pt>
                <c:pt idx="7">
                  <c:v>1420.9031982421875</c:v>
                </c:pt>
                <c:pt idx="8">
                  <c:v>1420.9031982421875</c:v>
                </c:pt>
                <c:pt idx="9">
                  <c:v>1420.9031982421875</c:v>
                </c:pt>
                <c:pt idx="10">
                  <c:v>1420.9031982421875</c:v>
                </c:pt>
                <c:pt idx="11">
                  <c:v>1420.9031982421875</c:v>
                </c:pt>
                <c:pt idx="12">
                  <c:v>1420.9031982421875</c:v>
                </c:pt>
                <c:pt idx="13">
                  <c:v>1420.9031982421875</c:v>
                </c:pt>
                <c:pt idx="14">
                  <c:v>1420.9031982421875</c:v>
                </c:pt>
                <c:pt idx="15">
                  <c:v>1420.9031982421875</c:v>
                </c:pt>
                <c:pt idx="16">
                  <c:v>1420.9031982421875</c:v>
                </c:pt>
                <c:pt idx="17">
                  <c:v>1420.9031982421875</c:v>
                </c:pt>
                <c:pt idx="18">
                  <c:v>1420.9031982421875</c:v>
                </c:pt>
                <c:pt idx="19">
                  <c:v>1420.9031982421875</c:v>
                </c:pt>
                <c:pt idx="20">
                  <c:v>1420.9031982421875</c:v>
                </c:pt>
                <c:pt idx="21">
                  <c:v>1420.9031982421875</c:v>
                </c:pt>
                <c:pt idx="22">
                  <c:v>1420.9031982421875</c:v>
                </c:pt>
                <c:pt idx="23">
                  <c:v>1420.9031982421875</c:v>
                </c:pt>
                <c:pt idx="24">
                  <c:v>1420.9031982421875</c:v>
                </c:pt>
                <c:pt idx="25">
                  <c:v>1420.9031982421875</c:v>
                </c:pt>
                <c:pt idx="26">
                  <c:v>1420.9031982421875</c:v>
                </c:pt>
                <c:pt idx="27">
                  <c:v>1420.9031982421875</c:v>
                </c:pt>
                <c:pt idx="28">
                  <c:v>1420.9031982421875</c:v>
                </c:pt>
                <c:pt idx="29">
                  <c:v>1420.9031982421875</c:v>
                </c:pt>
                <c:pt idx="30">
                  <c:v>1420.9031982421875</c:v>
                </c:pt>
                <c:pt idx="31">
                  <c:v>1574.8387451171875</c:v>
                </c:pt>
                <c:pt idx="32">
                  <c:v>1574.8387451171875</c:v>
                </c:pt>
                <c:pt idx="33">
                  <c:v>1574.8387451171875</c:v>
                </c:pt>
                <c:pt idx="34">
                  <c:v>1574.8387451171875</c:v>
                </c:pt>
                <c:pt idx="35">
                  <c:v>1574.8387451171875</c:v>
                </c:pt>
                <c:pt idx="36">
                  <c:v>1574.8387451171875</c:v>
                </c:pt>
                <c:pt idx="37">
                  <c:v>1574.8387451171875</c:v>
                </c:pt>
                <c:pt idx="38">
                  <c:v>1574.8387451171875</c:v>
                </c:pt>
                <c:pt idx="39">
                  <c:v>1574.8387451171875</c:v>
                </c:pt>
                <c:pt idx="40">
                  <c:v>1574.8387451171875</c:v>
                </c:pt>
                <c:pt idx="41">
                  <c:v>1574.8387451171875</c:v>
                </c:pt>
                <c:pt idx="42">
                  <c:v>1574.8387451171875</c:v>
                </c:pt>
                <c:pt idx="43">
                  <c:v>1574.8387451171875</c:v>
                </c:pt>
                <c:pt idx="44">
                  <c:v>1574.8387451171875</c:v>
                </c:pt>
                <c:pt idx="45">
                  <c:v>1574.8387451171875</c:v>
                </c:pt>
                <c:pt idx="46">
                  <c:v>1574.8387451171875</c:v>
                </c:pt>
                <c:pt idx="47">
                  <c:v>1574.8387451171875</c:v>
                </c:pt>
                <c:pt idx="48">
                  <c:v>1574.8387451171875</c:v>
                </c:pt>
                <c:pt idx="49">
                  <c:v>1574.8387451171875</c:v>
                </c:pt>
                <c:pt idx="50">
                  <c:v>1574.8387451171875</c:v>
                </c:pt>
                <c:pt idx="51">
                  <c:v>1574.8387451171875</c:v>
                </c:pt>
                <c:pt idx="52">
                  <c:v>1574.8387451171875</c:v>
                </c:pt>
                <c:pt idx="53">
                  <c:v>1574.8387451171875</c:v>
                </c:pt>
                <c:pt idx="54">
                  <c:v>1574.8387451171875</c:v>
                </c:pt>
                <c:pt idx="55">
                  <c:v>1574.8387451171875</c:v>
                </c:pt>
                <c:pt idx="56">
                  <c:v>1574.8387451171875</c:v>
                </c:pt>
                <c:pt idx="57">
                  <c:v>1574.8387451171875</c:v>
                </c:pt>
                <c:pt idx="58">
                  <c:v>1574.8387451171875</c:v>
                </c:pt>
                <c:pt idx="59">
                  <c:v>1574.8387451171875</c:v>
                </c:pt>
                <c:pt idx="60">
                  <c:v>1574.8387451171875</c:v>
                </c:pt>
                <c:pt idx="61">
                  <c:v>1574.8387451171875</c:v>
                </c:pt>
                <c:pt idx="62">
                  <c:v>2587.6923828125</c:v>
                </c:pt>
                <c:pt idx="63">
                  <c:v>2587.6923828125</c:v>
                </c:pt>
                <c:pt idx="64">
                  <c:v>2587.6923828125</c:v>
                </c:pt>
                <c:pt idx="65">
                  <c:v>2587.6923828125</c:v>
                </c:pt>
                <c:pt idx="66">
                  <c:v>2587.6923828125</c:v>
                </c:pt>
                <c:pt idx="67">
                  <c:v>2587.6923828125</c:v>
                </c:pt>
                <c:pt idx="68">
                  <c:v>2587.6923828125</c:v>
                </c:pt>
                <c:pt idx="69">
                  <c:v>2587.6923828125</c:v>
                </c:pt>
                <c:pt idx="70">
                  <c:v>2587.6923828125</c:v>
                </c:pt>
                <c:pt idx="71">
                  <c:v>2587.6923828125</c:v>
                </c:pt>
                <c:pt idx="72">
                  <c:v>2587.6923828125</c:v>
                </c:pt>
                <c:pt idx="73">
                  <c:v>2587.6923828125</c:v>
                </c:pt>
                <c:pt idx="74">
                  <c:v>2587.6923828125</c:v>
                </c:pt>
                <c:pt idx="75">
                  <c:v>2587.6923828125</c:v>
                </c:pt>
                <c:pt idx="76">
                  <c:v>2587.6923828125</c:v>
                </c:pt>
                <c:pt idx="77">
                  <c:v>2587.6923828125</c:v>
                </c:pt>
                <c:pt idx="78">
                  <c:v>2587.6923828125</c:v>
                </c:pt>
                <c:pt idx="79">
                  <c:v>2587.6923828125</c:v>
                </c:pt>
                <c:pt idx="80">
                  <c:v>2587.6923828125</c:v>
                </c:pt>
                <c:pt idx="81">
                  <c:v>2587.6923828125</c:v>
                </c:pt>
                <c:pt idx="82">
                  <c:v>2587.6923828125</c:v>
                </c:pt>
                <c:pt idx="83">
                  <c:v>2587.6923828125</c:v>
                </c:pt>
                <c:pt idx="84">
                  <c:v>2587.6923828125</c:v>
                </c:pt>
                <c:pt idx="85">
                  <c:v>2587.6923828125</c:v>
                </c:pt>
                <c:pt idx="86">
                  <c:v>2587.6923828125</c:v>
                </c:pt>
                <c:pt idx="87">
                  <c:v>2587.6923828125</c:v>
                </c:pt>
                <c:pt idx="88">
                  <c:v>1560.0999755859375</c:v>
                </c:pt>
                <c:pt idx="89">
                  <c:v>1560.0999755859375</c:v>
                </c:pt>
                <c:pt idx="90">
                  <c:v>1560.0999755859375</c:v>
                </c:pt>
                <c:pt idx="91">
                  <c:v>1560.0999755859375</c:v>
                </c:pt>
                <c:pt idx="92">
                  <c:v>1560.0999755859375</c:v>
                </c:pt>
                <c:pt idx="93">
                  <c:v>1560.0999755859375</c:v>
                </c:pt>
                <c:pt idx="94">
                  <c:v>1560.0999755859375</c:v>
                </c:pt>
                <c:pt idx="95">
                  <c:v>1560.0999755859375</c:v>
                </c:pt>
                <c:pt idx="96">
                  <c:v>1560.0999755859375</c:v>
                </c:pt>
                <c:pt idx="97">
                  <c:v>1560.0999755859375</c:v>
                </c:pt>
                <c:pt idx="98">
                  <c:v>1560.0999755859375</c:v>
                </c:pt>
                <c:pt idx="99">
                  <c:v>1560.0999755859375</c:v>
                </c:pt>
                <c:pt idx="100">
                  <c:v>1560.0999755859375</c:v>
                </c:pt>
                <c:pt idx="101">
                  <c:v>1560.0999755859375</c:v>
                </c:pt>
                <c:pt idx="102">
                  <c:v>1560.0999755859375</c:v>
                </c:pt>
                <c:pt idx="103">
                  <c:v>1560.0999755859375</c:v>
                </c:pt>
                <c:pt idx="104">
                  <c:v>1560.0999755859375</c:v>
                </c:pt>
                <c:pt idx="105">
                  <c:v>1560.0999755859375</c:v>
                </c:pt>
                <c:pt idx="106">
                  <c:v>1560.0999755859375</c:v>
                </c:pt>
                <c:pt idx="107">
                  <c:v>1560.0999755859375</c:v>
                </c:pt>
                <c:pt idx="108">
                  <c:v>1560.0999755859375</c:v>
                </c:pt>
                <c:pt idx="109">
                  <c:v>1560.0999755859375</c:v>
                </c:pt>
                <c:pt idx="110">
                  <c:v>1560.0999755859375</c:v>
                </c:pt>
                <c:pt idx="111">
                  <c:v>1560.0999755859375</c:v>
                </c:pt>
                <c:pt idx="112">
                  <c:v>1560.0999755859375</c:v>
                </c:pt>
                <c:pt idx="113">
                  <c:v>1560.0999755859375</c:v>
                </c:pt>
                <c:pt idx="114">
                  <c:v>1560.0999755859375</c:v>
                </c:pt>
                <c:pt idx="115">
                  <c:v>1560.0999755859375</c:v>
                </c:pt>
                <c:pt idx="116">
                  <c:v>1560.0999755859375</c:v>
                </c:pt>
                <c:pt idx="117">
                  <c:v>1560.0999755859375</c:v>
                </c:pt>
                <c:pt idx="118">
                  <c:v>1804.300048828125</c:v>
                </c:pt>
                <c:pt idx="119">
                  <c:v>1804.300048828125</c:v>
                </c:pt>
                <c:pt idx="120">
                  <c:v>1804.300048828125</c:v>
                </c:pt>
                <c:pt idx="121">
                  <c:v>1804.300048828125</c:v>
                </c:pt>
                <c:pt idx="122">
                  <c:v>1804.300048828125</c:v>
                </c:pt>
                <c:pt idx="123">
                  <c:v>1804.300048828125</c:v>
                </c:pt>
                <c:pt idx="124">
                  <c:v>1804.300048828125</c:v>
                </c:pt>
                <c:pt idx="125">
                  <c:v>1804.300048828125</c:v>
                </c:pt>
                <c:pt idx="126">
                  <c:v>1804.300048828125</c:v>
                </c:pt>
                <c:pt idx="127">
                  <c:v>1804.300048828125</c:v>
                </c:pt>
                <c:pt idx="128">
                  <c:v>1804.300048828125</c:v>
                </c:pt>
                <c:pt idx="129">
                  <c:v>1804.300048828125</c:v>
                </c:pt>
                <c:pt idx="130">
                  <c:v>1804.300048828125</c:v>
                </c:pt>
                <c:pt idx="131">
                  <c:v>1804.300048828125</c:v>
                </c:pt>
                <c:pt idx="132">
                  <c:v>1804.300048828125</c:v>
                </c:pt>
                <c:pt idx="133">
                  <c:v>1804.300048828125</c:v>
                </c:pt>
                <c:pt idx="134">
                  <c:v>1804.300048828125</c:v>
                </c:pt>
                <c:pt idx="135">
                  <c:v>1804.300048828125</c:v>
                </c:pt>
                <c:pt idx="136">
                  <c:v>1804.300048828125</c:v>
                </c:pt>
                <c:pt idx="137">
                  <c:v>1804.300048828125</c:v>
                </c:pt>
                <c:pt idx="138">
                  <c:v>1804.300048828125</c:v>
                </c:pt>
                <c:pt idx="139">
                  <c:v>1804.300048828125</c:v>
                </c:pt>
                <c:pt idx="140">
                  <c:v>1804.300048828125</c:v>
                </c:pt>
                <c:pt idx="141">
                  <c:v>1804.300048828125</c:v>
                </c:pt>
                <c:pt idx="142">
                  <c:v>1804.300048828125</c:v>
                </c:pt>
                <c:pt idx="143">
                  <c:v>1804.300048828125</c:v>
                </c:pt>
                <c:pt idx="144">
                  <c:v>1804.300048828125</c:v>
                </c:pt>
                <c:pt idx="145">
                  <c:v>1804.300048828125</c:v>
                </c:pt>
                <c:pt idx="146">
                  <c:v>1804.300048828125</c:v>
                </c:pt>
                <c:pt idx="147">
                  <c:v>1804.300048828125</c:v>
                </c:pt>
                <c:pt idx="148">
                  <c:v>1824.258056640625</c:v>
                </c:pt>
                <c:pt idx="149">
                  <c:v>1824.258056640625</c:v>
                </c:pt>
                <c:pt idx="150">
                  <c:v>1824.258056640625</c:v>
                </c:pt>
                <c:pt idx="151">
                  <c:v>1824.258056640625</c:v>
                </c:pt>
                <c:pt idx="152">
                  <c:v>1824.258056640625</c:v>
                </c:pt>
                <c:pt idx="153">
                  <c:v>1824.258056640625</c:v>
                </c:pt>
                <c:pt idx="154">
                  <c:v>1824.258056640625</c:v>
                </c:pt>
                <c:pt idx="155">
                  <c:v>1824.258056640625</c:v>
                </c:pt>
                <c:pt idx="156">
                  <c:v>1824.258056640625</c:v>
                </c:pt>
                <c:pt idx="157">
                  <c:v>1824.258056640625</c:v>
                </c:pt>
                <c:pt idx="158">
                  <c:v>1824.258056640625</c:v>
                </c:pt>
                <c:pt idx="159">
                  <c:v>1824.258056640625</c:v>
                </c:pt>
                <c:pt idx="160">
                  <c:v>1824.258056640625</c:v>
                </c:pt>
                <c:pt idx="161">
                  <c:v>1824.258056640625</c:v>
                </c:pt>
                <c:pt idx="162">
                  <c:v>1824.258056640625</c:v>
                </c:pt>
                <c:pt idx="163">
                  <c:v>1824.258056640625</c:v>
                </c:pt>
                <c:pt idx="164">
                  <c:v>1824.258056640625</c:v>
                </c:pt>
                <c:pt idx="165">
                  <c:v>1824.258056640625</c:v>
                </c:pt>
                <c:pt idx="166">
                  <c:v>1824.258056640625</c:v>
                </c:pt>
                <c:pt idx="167">
                  <c:v>1824.258056640625</c:v>
                </c:pt>
                <c:pt idx="168">
                  <c:v>1824.258056640625</c:v>
                </c:pt>
                <c:pt idx="169">
                  <c:v>1824.258056640625</c:v>
                </c:pt>
                <c:pt idx="170">
                  <c:v>1824.258056640625</c:v>
                </c:pt>
                <c:pt idx="171">
                  <c:v>1824.258056640625</c:v>
                </c:pt>
                <c:pt idx="172">
                  <c:v>1824.258056640625</c:v>
                </c:pt>
                <c:pt idx="173">
                  <c:v>1824.258056640625</c:v>
                </c:pt>
                <c:pt idx="174">
                  <c:v>1824.258056640625</c:v>
                </c:pt>
                <c:pt idx="175">
                  <c:v>1824.258056640625</c:v>
                </c:pt>
                <c:pt idx="176">
                  <c:v>1824.258056640625</c:v>
                </c:pt>
                <c:pt idx="177">
                  <c:v>1824.258056640625</c:v>
                </c:pt>
                <c:pt idx="178">
                  <c:v>1824.258056640625</c:v>
                </c:pt>
                <c:pt idx="179">
                  <c:v>1701.1666259765625</c:v>
                </c:pt>
                <c:pt idx="180">
                  <c:v>1701.1666259765625</c:v>
                </c:pt>
                <c:pt idx="181">
                  <c:v>1701.1666259765625</c:v>
                </c:pt>
                <c:pt idx="182">
                  <c:v>1701.1666259765625</c:v>
                </c:pt>
                <c:pt idx="183">
                  <c:v>1701.1666259765625</c:v>
                </c:pt>
                <c:pt idx="184">
                  <c:v>1701.1666259765625</c:v>
                </c:pt>
                <c:pt idx="185">
                  <c:v>1701.1666259765625</c:v>
                </c:pt>
                <c:pt idx="186">
                  <c:v>1701.1666259765625</c:v>
                </c:pt>
                <c:pt idx="187">
                  <c:v>1701.1666259765625</c:v>
                </c:pt>
                <c:pt idx="188">
                  <c:v>1701.1666259765625</c:v>
                </c:pt>
                <c:pt idx="189">
                  <c:v>1701.1666259765625</c:v>
                </c:pt>
                <c:pt idx="190">
                  <c:v>1701.1666259765625</c:v>
                </c:pt>
                <c:pt idx="191">
                  <c:v>1701.1666259765625</c:v>
                </c:pt>
                <c:pt idx="192">
                  <c:v>1701.1666259765625</c:v>
                </c:pt>
                <c:pt idx="193">
                  <c:v>1701.1666259765625</c:v>
                </c:pt>
                <c:pt idx="194">
                  <c:v>1701.1666259765625</c:v>
                </c:pt>
                <c:pt idx="195">
                  <c:v>1701.1666259765625</c:v>
                </c:pt>
                <c:pt idx="196">
                  <c:v>1701.1666259765625</c:v>
                </c:pt>
                <c:pt idx="197">
                  <c:v>1701.1666259765625</c:v>
                </c:pt>
                <c:pt idx="198">
                  <c:v>1701.1666259765625</c:v>
                </c:pt>
                <c:pt idx="199">
                  <c:v>1701.1666259765625</c:v>
                </c:pt>
                <c:pt idx="200">
                  <c:v>1701.1666259765625</c:v>
                </c:pt>
                <c:pt idx="201">
                  <c:v>1701.1666259765625</c:v>
                </c:pt>
                <c:pt idx="202">
                  <c:v>1701.1666259765625</c:v>
                </c:pt>
                <c:pt idx="203">
                  <c:v>1701.1666259765625</c:v>
                </c:pt>
                <c:pt idx="204">
                  <c:v>1701.1666259765625</c:v>
                </c:pt>
                <c:pt idx="205">
                  <c:v>1701.1666259765625</c:v>
                </c:pt>
                <c:pt idx="206">
                  <c:v>1701.1666259765625</c:v>
                </c:pt>
                <c:pt idx="207">
                  <c:v>1701.1666259765625</c:v>
                </c:pt>
                <c:pt idx="208">
                  <c:v>1701.1666259765625</c:v>
                </c:pt>
                <c:pt idx="209">
                  <c:v>2238.5</c:v>
                </c:pt>
                <c:pt idx="210">
                  <c:v>2238.5</c:v>
                </c:pt>
                <c:pt idx="211">
                  <c:v>2238.5</c:v>
                </c:pt>
                <c:pt idx="212">
                  <c:v>2238.5</c:v>
                </c:pt>
                <c:pt idx="213">
                  <c:v>2238.5</c:v>
                </c:pt>
                <c:pt idx="214">
                  <c:v>2238.5</c:v>
                </c:pt>
                <c:pt idx="215">
                  <c:v>2238.5</c:v>
                </c:pt>
                <c:pt idx="216">
                  <c:v>2238.5</c:v>
                </c:pt>
                <c:pt idx="217">
                  <c:v>2238.5</c:v>
                </c:pt>
                <c:pt idx="218">
                  <c:v>2238.5</c:v>
                </c:pt>
                <c:pt idx="219">
                  <c:v>2238.5</c:v>
                </c:pt>
                <c:pt idx="220">
                  <c:v>2238.5</c:v>
                </c:pt>
                <c:pt idx="221">
                  <c:v>2238.5</c:v>
                </c:pt>
                <c:pt idx="222">
                  <c:v>2238.5</c:v>
                </c:pt>
                <c:pt idx="223">
                  <c:v>2238.5</c:v>
                </c:pt>
                <c:pt idx="224">
                  <c:v>2238.5</c:v>
                </c:pt>
                <c:pt idx="225">
                  <c:v>2238.5</c:v>
                </c:pt>
                <c:pt idx="226">
                  <c:v>2238.5</c:v>
                </c:pt>
                <c:pt idx="227">
                  <c:v>2238.5</c:v>
                </c:pt>
                <c:pt idx="228">
                  <c:v>2238.5</c:v>
                </c:pt>
                <c:pt idx="229">
                  <c:v>2238.5</c:v>
                </c:pt>
                <c:pt idx="230">
                  <c:v>2238.5</c:v>
                </c:pt>
                <c:pt idx="231">
                  <c:v>2238.5</c:v>
                </c:pt>
                <c:pt idx="232">
                  <c:v>2238.5</c:v>
                </c:pt>
                <c:pt idx="233">
                  <c:v>2238.5</c:v>
                </c:pt>
                <c:pt idx="234">
                  <c:v>2238.5</c:v>
                </c:pt>
                <c:pt idx="235">
                  <c:v>2462.583251953125</c:v>
                </c:pt>
                <c:pt idx="236">
                  <c:v>2462.583251953125</c:v>
                </c:pt>
                <c:pt idx="237">
                  <c:v>2462.583251953125</c:v>
                </c:pt>
                <c:pt idx="238">
                  <c:v>2462.583251953125</c:v>
                </c:pt>
                <c:pt idx="239">
                  <c:v>2462.583251953125</c:v>
                </c:pt>
                <c:pt idx="240">
                  <c:v>2462.583251953125</c:v>
                </c:pt>
                <c:pt idx="241">
                  <c:v>2462.583251953125</c:v>
                </c:pt>
                <c:pt idx="242">
                  <c:v>2462.583251953125</c:v>
                </c:pt>
                <c:pt idx="243">
                  <c:v>2462.583251953125</c:v>
                </c:pt>
                <c:pt idx="244">
                  <c:v>2462.583251953125</c:v>
                </c:pt>
                <c:pt idx="245">
                  <c:v>2462.583251953125</c:v>
                </c:pt>
                <c:pt idx="246">
                  <c:v>2462.583251953125</c:v>
                </c:pt>
                <c:pt idx="247">
                  <c:v>2462.583251953125</c:v>
                </c:pt>
                <c:pt idx="248">
                  <c:v>2462.583251953125</c:v>
                </c:pt>
                <c:pt idx="249">
                  <c:v>2462.583251953125</c:v>
                </c:pt>
                <c:pt idx="250">
                  <c:v>2462.583251953125</c:v>
                </c:pt>
                <c:pt idx="251">
                  <c:v>2462.583251953125</c:v>
                </c:pt>
                <c:pt idx="252">
                  <c:v>2462.583251953125</c:v>
                </c:pt>
                <c:pt idx="253">
                  <c:v>2462.583251953125</c:v>
                </c:pt>
                <c:pt idx="254">
                  <c:v>2462.583251953125</c:v>
                </c:pt>
                <c:pt idx="255">
                  <c:v>2462.583251953125</c:v>
                </c:pt>
                <c:pt idx="256">
                  <c:v>2462.583251953125</c:v>
                </c:pt>
                <c:pt idx="257">
                  <c:v>2462.583251953125</c:v>
                </c:pt>
                <c:pt idx="258">
                  <c:v>2462.583251953125</c:v>
                </c:pt>
                <c:pt idx="259">
                  <c:v>2969</c:v>
                </c:pt>
                <c:pt idx="260">
                  <c:v>2969</c:v>
                </c:pt>
                <c:pt idx="261">
                  <c:v>2969</c:v>
                </c:pt>
                <c:pt idx="262">
                  <c:v>2969</c:v>
                </c:pt>
                <c:pt idx="263">
                  <c:v>2969</c:v>
                </c:pt>
                <c:pt idx="264">
                  <c:v>2969</c:v>
                </c:pt>
                <c:pt idx="265">
                  <c:v>2969</c:v>
                </c:pt>
                <c:pt idx="266">
                  <c:v>2969</c:v>
                </c:pt>
                <c:pt idx="267">
                  <c:v>2969</c:v>
                </c:pt>
                <c:pt idx="268">
                  <c:v>2969</c:v>
                </c:pt>
                <c:pt idx="269">
                  <c:v>2969</c:v>
                </c:pt>
                <c:pt idx="270">
                  <c:v>2969</c:v>
                </c:pt>
                <c:pt idx="271">
                  <c:v>2969</c:v>
                </c:pt>
                <c:pt idx="272">
                  <c:v>2969</c:v>
                </c:pt>
                <c:pt idx="273">
                  <c:v>2969</c:v>
                </c:pt>
                <c:pt idx="274">
                  <c:v>2969</c:v>
                </c:pt>
                <c:pt idx="275">
                  <c:v>2969</c:v>
                </c:pt>
                <c:pt idx="276">
                  <c:v>2969</c:v>
                </c:pt>
                <c:pt idx="277">
                  <c:v>2969</c:v>
                </c:pt>
                <c:pt idx="278">
                  <c:v>2969</c:v>
                </c:pt>
                <c:pt idx="279">
                  <c:v>2969</c:v>
                </c:pt>
              </c:numCache>
            </c:numRef>
          </c:yVal>
          <c:smooth val="0"/>
        </c:ser>
        <c:dLbls>
          <c:showLegendKey val="0"/>
          <c:showVal val="0"/>
          <c:showCatName val="0"/>
          <c:showSerName val="0"/>
          <c:showPercent val="0"/>
          <c:showBubbleSize val="0"/>
        </c:dLbls>
        <c:axId val="-1755976000"/>
        <c:axId val="-1845230080"/>
      </c:scatterChart>
      <c:valAx>
        <c:axId val="-1755976000"/>
        <c:scaling>
          <c:orientation val="minMax"/>
        </c:scaling>
        <c:delete val="0"/>
        <c:axPos val="b"/>
        <c:majorGridlines>
          <c:spPr>
            <a:ln w="3175" cap="flat" cmpd="sng" algn="ctr">
              <a:solidFill>
                <a:srgbClr val="C0C0C0"/>
              </a:solidFill>
              <a:prstDash val="solid"/>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sz="800" baseline="0">
                    <a:solidFill>
                      <a:sysClr val="windowText" lastClr="000000"/>
                    </a:solidFill>
                  </a:rPr>
                  <a:t>YEAR</a:t>
                </a:r>
              </a:p>
            </c:rich>
          </c:tx>
          <c:layout>
            <c:manualLayout>
              <c:xMode val="edge"/>
              <c:yMode val="edge"/>
              <c:x val="0.4824388875381076"/>
              <c:y val="0.91619743875417803"/>
            </c:manualLayout>
          </c:layout>
          <c:overlay val="0"/>
          <c:spPr>
            <a:noFill/>
            <a:ln w="25400">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rgbClr val="C0C0C0"/>
            </a:solidFill>
            <a:prstDash val="solid"/>
            <a:round/>
          </a:ln>
          <a:effectLst/>
        </c:spPr>
        <c:txPr>
          <a:bodyPr rot="0" spcFirstLastPara="1" vertOverflow="ellipsis" wrap="square" anchor="ctr" anchorCtr="1"/>
          <a:lstStyle/>
          <a:p>
            <a:pPr>
              <a:defRPr sz="900" b="0" i="0" u="none" strike="noStrike" kern="1200" baseline="0">
                <a:solidFill>
                  <a:srgbClr val="333333"/>
                </a:solidFill>
                <a:latin typeface="Calibri"/>
                <a:ea typeface="Calibri"/>
                <a:cs typeface="Calibri"/>
              </a:defRPr>
            </a:pPr>
            <a:endParaRPr lang="en-US"/>
          </a:p>
        </c:txPr>
        <c:crossAx val="-1845230080"/>
        <c:crosses val="autoZero"/>
        <c:crossBetween val="midCat"/>
      </c:valAx>
      <c:valAx>
        <c:axId val="-1845230080"/>
        <c:scaling>
          <c:orientation val="minMax"/>
        </c:scaling>
        <c:delete val="0"/>
        <c:axPos val="l"/>
        <c:majorGridlines>
          <c:spPr>
            <a:ln w="3175" cap="flat" cmpd="sng" algn="ctr">
              <a:solidFill>
                <a:srgbClr val="C0C0C0"/>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nl-NL" sz="800" baseline="0">
                    <a:solidFill>
                      <a:sysClr val="windowText" lastClr="000000"/>
                    </a:solidFill>
                  </a:rPr>
                  <a:t>AVERAGE EQUITY PER YEAR</a:t>
                </a:r>
                <a:endParaRPr lang="nl-NL" baseline="0">
                  <a:solidFill>
                    <a:sysClr val="windowText" lastClr="000000"/>
                  </a:solidFill>
                </a:endParaRPr>
              </a:p>
            </c:rich>
          </c:tx>
          <c:layout>
            <c:manualLayout>
              <c:xMode val="edge"/>
              <c:yMode val="edge"/>
              <c:x val="4.0554111258657995E-2"/>
              <c:y val="0.24192389378889476"/>
            </c:manualLayout>
          </c:layout>
          <c:overlay val="0"/>
          <c:spPr>
            <a:noFill/>
            <a:ln w="25400">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3175" cap="flat" cmpd="sng" algn="ctr">
            <a:solidFill>
              <a:srgbClr val="C0C0C0"/>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55976000"/>
        <c:crosses val="autoZero"/>
        <c:crossBetween val="midCat"/>
      </c:valAx>
      <c:spPr>
        <a:noFill/>
        <a:ln w="25400">
          <a:noFill/>
        </a:ln>
        <a:effectLst/>
      </c:spPr>
    </c:plotArea>
    <c:plotVisOnly val="1"/>
    <c:dispBlanksAs val="gap"/>
    <c:showDLblsOverMax val="0"/>
  </c:chart>
  <c:spPr>
    <a:solidFill>
      <a:srgbClr val="FFFFFF"/>
    </a:solidFill>
    <a:ln w="3175" cap="flat" cmpd="sng" algn="ctr">
      <a:solidFill>
        <a:srgbClr val="C0C0C0"/>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84661658095418E-2"/>
          <c:y val="4.6301244602489217E-2"/>
          <c:w val="0.88866758000824853"/>
          <c:h val="0.69406684583824141"/>
        </c:manualLayout>
      </c:layout>
      <c:barChart>
        <c:barDir val="col"/>
        <c:grouping val="percentStacked"/>
        <c:varyColors val="0"/>
        <c:ser>
          <c:idx val="0"/>
          <c:order val="0"/>
          <c:tx>
            <c:strRef>
              <c:f>'[Making more figures.xls]Sheet1'!$A$1</c:f>
              <c:strCache>
                <c:ptCount val="1"/>
                <c:pt idx="0">
                  <c:v>Total equity</c:v>
                </c:pt>
              </c:strCache>
            </c:strRef>
          </c:tx>
          <c:spPr>
            <a:solidFill>
              <a:srgbClr val="00EA6A"/>
            </a:solidFill>
          </c:spPr>
          <c:invertIfNegative val="0"/>
          <c:dLbls>
            <c:numFmt formatCode="0%" sourceLinked="0"/>
            <c:spPr>
              <a:noFill/>
              <a:ln>
                <a:noFill/>
              </a:ln>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'[Making more figures.xls]Sheet1'!$E$2:$E$306</c:f>
              <c:numCache>
                <c:formatCode>General</c:formatCode>
                <c:ptCount val="305"/>
                <c:pt idx="0">
                  <c:v>2004</c:v>
                </c:pt>
                <c:pt idx="1">
                  <c:v>2004</c:v>
                </c:pt>
                <c:pt idx="2">
                  <c:v>2004</c:v>
                </c:pt>
                <c:pt idx="3">
                  <c:v>2004</c:v>
                </c:pt>
                <c:pt idx="4">
                  <c:v>2004</c:v>
                </c:pt>
                <c:pt idx="5">
                  <c:v>2004</c:v>
                </c:pt>
                <c:pt idx="6">
                  <c:v>2004</c:v>
                </c:pt>
                <c:pt idx="7">
                  <c:v>2004</c:v>
                </c:pt>
                <c:pt idx="8">
                  <c:v>2004</c:v>
                </c:pt>
                <c:pt idx="9">
                  <c:v>2004</c:v>
                </c:pt>
                <c:pt idx="10">
                  <c:v>2004</c:v>
                </c:pt>
                <c:pt idx="11">
                  <c:v>2004</c:v>
                </c:pt>
                <c:pt idx="12">
                  <c:v>2004</c:v>
                </c:pt>
                <c:pt idx="13">
                  <c:v>2004</c:v>
                </c:pt>
                <c:pt idx="14">
                  <c:v>2004</c:v>
                </c:pt>
                <c:pt idx="15">
                  <c:v>2004</c:v>
                </c:pt>
                <c:pt idx="16">
                  <c:v>2004</c:v>
                </c:pt>
                <c:pt idx="17">
                  <c:v>2004</c:v>
                </c:pt>
                <c:pt idx="18">
                  <c:v>2004</c:v>
                </c:pt>
                <c:pt idx="19">
                  <c:v>2004</c:v>
                </c:pt>
                <c:pt idx="20">
                  <c:v>2004</c:v>
                </c:pt>
                <c:pt idx="21">
                  <c:v>2004</c:v>
                </c:pt>
                <c:pt idx="22">
                  <c:v>2004</c:v>
                </c:pt>
                <c:pt idx="23">
                  <c:v>2004</c:v>
                </c:pt>
                <c:pt idx="24">
                  <c:v>2004</c:v>
                </c:pt>
                <c:pt idx="25">
                  <c:v>2005</c:v>
                </c:pt>
                <c:pt idx="26">
                  <c:v>2005</c:v>
                </c:pt>
                <c:pt idx="27">
                  <c:v>2005</c:v>
                </c:pt>
                <c:pt idx="28">
                  <c:v>2005</c:v>
                </c:pt>
                <c:pt idx="29">
                  <c:v>2005</c:v>
                </c:pt>
                <c:pt idx="30">
                  <c:v>2005</c:v>
                </c:pt>
                <c:pt idx="31">
                  <c:v>2005</c:v>
                </c:pt>
                <c:pt idx="32">
                  <c:v>2005</c:v>
                </c:pt>
                <c:pt idx="33">
                  <c:v>2005</c:v>
                </c:pt>
                <c:pt idx="34">
                  <c:v>2005</c:v>
                </c:pt>
                <c:pt idx="35">
                  <c:v>2005</c:v>
                </c:pt>
                <c:pt idx="36">
                  <c:v>2005</c:v>
                </c:pt>
                <c:pt idx="37">
                  <c:v>2005</c:v>
                </c:pt>
                <c:pt idx="38">
                  <c:v>2005</c:v>
                </c:pt>
                <c:pt idx="39">
                  <c:v>2005</c:v>
                </c:pt>
                <c:pt idx="40">
                  <c:v>2005</c:v>
                </c:pt>
                <c:pt idx="41">
                  <c:v>2005</c:v>
                </c:pt>
                <c:pt idx="42">
                  <c:v>2005</c:v>
                </c:pt>
                <c:pt idx="43">
                  <c:v>2005</c:v>
                </c:pt>
                <c:pt idx="44">
                  <c:v>2005</c:v>
                </c:pt>
                <c:pt idx="45">
                  <c:v>2005</c:v>
                </c:pt>
                <c:pt idx="46">
                  <c:v>2005</c:v>
                </c:pt>
                <c:pt idx="47">
                  <c:v>2005</c:v>
                </c:pt>
                <c:pt idx="48">
                  <c:v>2005</c:v>
                </c:pt>
                <c:pt idx="49">
                  <c:v>2005</c:v>
                </c:pt>
                <c:pt idx="50">
                  <c:v>2005</c:v>
                </c:pt>
                <c:pt idx="51">
                  <c:v>2005</c:v>
                </c:pt>
                <c:pt idx="52">
                  <c:v>2005</c:v>
                </c:pt>
                <c:pt idx="53">
                  <c:v>2005</c:v>
                </c:pt>
                <c:pt idx="54">
                  <c:v>2005</c:v>
                </c:pt>
                <c:pt idx="55">
                  <c:v>2005</c:v>
                </c:pt>
                <c:pt idx="56">
                  <c:v>2006</c:v>
                </c:pt>
                <c:pt idx="57">
                  <c:v>2006</c:v>
                </c:pt>
                <c:pt idx="58">
                  <c:v>2006</c:v>
                </c:pt>
                <c:pt idx="59">
                  <c:v>2006</c:v>
                </c:pt>
                <c:pt idx="60">
                  <c:v>2006</c:v>
                </c:pt>
                <c:pt idx="61">
                  <c:v>2006</c:v>
                </c:pt>
                <c:pt idx="62">
                  <c:v>2006</c:v>
                </c:pt>
                <c:pt idx="63">
                  <c:v>2006</c:v>
                </c:pt>
                <c:pt idx="64">
                  <c:v>2006</c:v>
                </c:pt>
                <c:pt idx="65">
                  <c:v>2006</c:v>
                </c:pt>
                <c:pt idx="66">
                  <c:v>2006</c:v>
                </c:pt>
                <c:pt idx="67">
                  <c:v>2006</c:v>
                </c:pt>
                <c:pt idx="68">
                  <c:v>2006</c:v>
                </c:pt>
                <c:pt idx="69">
                  <c:v>2006</c:v>
                </c:pt>
                <c:pt idx="70">
                  <c:v>2006</c:v>
                </c:pt>
                <c:pt idx="71">
                  <c:v>2006</c:v>
                </c:pt>
                <c:pt idx="72">
                  <c:v>2006</c:v>
                </c:pt>
                <c:pt idx="73">
                  <c:v>2006</c:v>
                </c:pt>
                <c:pt idx="74">
                  <c:v>2006</c:v>
                </c:pt>
                <c:pt idx="75">
                  <c:v>2006</c:v>
                </c:pt>
                <c:pt idx="76">
                  <c:v>2006</c:v>
                </c:pt>
                <c:pt idx="77">
                  <c:v>2006</c:v>
                </c:pt>
                <c:pt idx="78">
                  <c:v>2006</c:v>
                </c:pt>
                <c:pt idx="79">
                  <c:v>2006</c:v>
                </c:pt>
                <c:pt idx="80">
                  <c:v>2006</c:v>
                </c:pt>
                <c:pt idx="81">
                  <c:v>2006</c:v>
                </c:pt>
                <c:pt idx="82">
                  <c:v>2006</c:v>
                </c:pt>
                <c:pt idx="83">
                  <c:v>2006</c:v>
                </c:pt>
                <c:pt idx="84">
                  <c:v>2006</c:v>
                </c:pt>
                <c:pt idx="85">
                  <c:v>2006</c:v>
                </c:pt>
                <c:pt idx="86">
                  <c:v>2006</c:v>
                </c:pt>
                <c:pt idx="87">
                  <c:v>2007</c:v>
                </c:pt>
                <c:pt idx="88">
                  <c:v>2007</c:v>
                </c:pt>
                <c:pt idx="89">
                  <c:v>2007</c:v>
                </c:pt>
                <c:pt idx="90">
                  <c:v>2007</c:v>
                </c:pt>
                <c:pt idx="91">
                  <c:v>2007</c:v>
                </c:pt>
                <c:pt idx="92">
                  <c:v>2007</c:v>
                </c:pt>
                <c:pt idx="93">
                  <c:v>2007</c:v>
                </c:pt>
                <c:pt idx="94">
                  <c:v>2007</c:v>
                </c:pt>
                <c:pt idx="95">
                  <c:v>2007</c:v>
                </c:pt>
                <c:pt idx="96">
                  <c:v>2007</c:v>
                </c:pt>
                <c:pt idx="97">
                  <c:v>2007</c:v>
                </c:pt>
                <c:pt idx="98">
                  <c:v>2007</c:v>
                </c:pt>
                <c:pt idx="99">
                  <c:v>2007</c:v>
                </c:pt>
                <c:pt idx="100">
                  <c:v>2007</c:v>
                </c:pt>
                <c:pt idx="101">
                  <c:v>2007</c:v>
                </c:pt>
                <c:pt idx="102">
                  <c:v>2007</c:v>
                </c:pt>
                <c:pt idx="103">
                  <c:v>2007</c:v>
                </c:pt>
                <c:pt idx="104">
                  <c:v>2007</c:v>
                </c:pt>
                <c:pt idx="105">
                  <c:v>2007</c:v>
                </c:pt>
                <c:pt idx="106">
                  <c:v>2007</c:v>
                </c:pt>
                <c:pt idx="107">
                  <c:v>2007</c:v>
                </c:pt>
                <c:pt idx="108">
                  <c:v>2007</c:v>
                </c:pt>
                <c:pt idx="109">
                  <c:v>2007</c:v>
                </c:pt>
                <c:pt idx="110">
                  <c:v>2007</c:v>
                </c:pt>
                <c:pt idx="111">
                  <c:v>2007</c:v>
                </c:pt>
                <c:pt idx="112">
                  <c:v>2007</c:v>
                </c:pt>
                <c:pt idx="113">
                  <c:v>2008</c:v>
                </c:pt>
                <c:pt idx="114">
                  <c:v>2008</c:v>
                </c:pt>
                <c:pt idx="115">
                  <c:v>2008</c:v>
                </c:pt>
                <c:pt idx="116">
                  <c:v>2008</c:v>
                </c:pt>
                <c:pt idx="117">
                  <c:v>2008</c:v>
                </c:pt>
                <c:pt idx="118">
                  <c:v>2008</c:v>
                </c:pt>
                <c:pt idx="119">
                  <c:v>2008</c:v>
                </c:pt>
                <c:pt idx="120">
                  <c:v>2008</c:v>
                </c:pt>
                <c:pt idx="121">
                  <c:v>2008</c:v>
                </c:pt>
                <c:pt idx="122">
                  <c:v>2008</c:v>
                </c:pt>
                <c:pt idx="123">
                  <c:v>2008</c:v>
                </c:pt>
                <c:pt idx="124">
                  <c:v>2008</c:v>
                </c:pt>
                <c:pt idx="125">
                  <c:v>2008</c:v>
                </c:pt>
                <c:pt idx="126">
                  <c:v>2008</c:v>
                </c:pt>
                <c:pt idx="127">
                  <c:v>2008</c:v>
                </c:pt>
                <c:pt idx="128">
                  <c:v>2008</c:v>
                </c:pt>
                <c:pt idx="129">
                  <c:v>2008</c:v>
                </c:pt>
                <c:pt idx="130">
                  <c:v>2008</c:v>
                </c:pt>
                <c:pt idx="131">
                  <c:v>2008</c:v>
                </c:pt>
                <c:pt idx="132">
                  <c:v>2008</c:v>
                </c:pt>
                <c:pt idx="133">
                  <c:v>2008</c:v>
                </c:pt>
                <c:pt idx="134">
                  <c:v>2008</c:v>
                </c:pt>
                <c:pt idx="135">
                  <c:v>2008</c:v>
                </c:pt>
                <c:pt idx="136">
                  <c:v>2008</c:v>
                </c:pt>
                <c:pt idx="137">
                  <c:v>2008</c:v>
                </c:pt>
                <c:pt idx="138">
                  <c:v>2008</c:v>
                </c:pt>
                <c:pt idx="139">
                  <c:v>2008</c:v>
                </c:pt>
                <c:pt idx="140">
                  <c:v>2008</c:v>
                </c:pt>
                <c:pt idx="141">
                  <c:v>2008</c:v>
                </c:pt>
                <c:pt idx="142">
                  <c:v>2008</c:v>
                </c:pt>
                <c:pt idx="143">
                  <c:v>2009</c:v>
                </c:pt>
                <c:pt idx="144">
                  <c:v>2009</c:v>
                </c:pt>
                <c:pt idx="145">
                  <c:v>2009</c:v>
                </c:pt>
                <c:pt idx="146">
                  <c:v>2009</c:v>
                </c:pt>
                <c:pt idx="147">
                  <c:v>2009</c:v>
                </c:pt>
                <c:pt idx="148">
                  <c:v>2009</c:v>
                </c:pt>
                <c:pt idx="149">
                  <c:v>2009</c:v>
                </c:pt>
                <c:pt idx="150">
                  <c:v>2009</c:v>
                </c:pt>
                <c:pt idx="151">
                  <c:v>2009</c:v>
                </c:pt>
                <c:pt idx="152">
                  <c:v>2009</c:v>
                </c:pt>
                <c:pt idx="153">
                  <c:v>2009</c:v>
                </c:pt>
                <c:pt idx="154">
                  <c:v>2009</c:v>
                </c:pt>
                <c:pt idx="155">
                  <c:v>2009</c:v>
                </c:pt>
                <c:pt idx="156">
                  <c:v>2009</c:v>
                </c:pt>
                <c:pt idx="157">
                  <c:v>2009</c:v>
                </c:pt>
                <c:pt idx="158">
                  <c:v>2009</c:v>
                </c:pt>
                <c:pt idx="159">
                  <c:v>2009</c:v>
                </c:pt>
                <c:pt idx="160">
                  <c:v>2009</c:v>
                </c:pt>
                <c:pt idx="161">
                  <c:v>2009</c:v>
                </c:pt>
                <c:pt idx="162">
                  <c:v>2009</c:v>
                </c:pt>
                <c:pt idx="163">
                  <c:v>2009</c:v>
                </c:pt>
                <c:pt idx="164">
                  <c:v>2009</c:v>
                </c:pt>
                <c:pt idx="165">
                  <c:v>2009</c:v>
                </c:pt>
                <c:pt idx="166">
                  <c:v>2009</c:v>
                </c:pt>
                <c:pt idx="167">
                  <c:v>2009</c:v>
                </c:pt>
                <c:pt idx="168">
                  <c:v>2009</c:v>
                </c:pt>
                <c:pt idx="169">
                  <c:v>2009</c:v>
                </c:pt>
                <c:pt idx="170">
                  <c:v>2009</c:v>
                </c:pt>
                <c:pt idx="171">
                  <c:v>2009</c:v>
                </c:pt>
                <c:pt idx="172">
                  <c:v>2009</c:v>
                </c:pt>
                <c:pt idx="173">
                  <c:v>2010</c:v>
                </c:pt>
                <c:pt idx="174">
                  <c:v>2010</c:v>
                </c:pt>
                <c:pt idx="175">
                  <c:v>2010</c:v>
                </c:pt>
                <c:pt idx="176">
                  <c:v>2010</c:v>
                </c:pt>
                <c:pt idx="177">
                  <c:v>2010</c:v>
                </c:pt>
                <c:pt idx="178">
                  <c:v>2010</c:v>
                </c:pt>
                <c:pt idx="179">
                  <c:v>2010</c:v>
                </c:pt>
                <c:pt idx="180">
                  <c:v>2010</c:v>
                </c:pt>
                <c:pt idx="181">
                  <c:v>2010</c:v>
                </c:pt>
                <c:pt idx="182">
                  <c:v>2010</c:v>
                </c:pt>
                <c:pt idx="183">
                  <c:v>2010</c:v>
                </c:pt>
                <c:pt idx="184">
                  <c:v>2010</c:v>
                </c:pt>
                <c:pt idx="185">
                  <c:v>2010</c:v>
                </c:pt>
                <c:pt idx="186">
                  <c:v>2010</c:v>
                </c:pt>
                <c:pt idx="187">
                  <c:v>2010</c:v>
                </c:pt>
                <c:pt idx="188">
                  <c:v>2010</c:v>
                </c:pt>
                <c:pt idx="189">
                  <c:v>2010</c:v>
                </c:pt>
                <c:pt idx="190">
                  <c:v>2010</c:v>
                </c:pt>
                <c:pt idx="191">
                  <c:v>2010</c:v>
                </c:pt>
                <c:pt idx="192">
                  <c:v>2010</c:v>
                </c:pt>
                <c:pt idx="193">
                  <c:v>2010</c:v>
                </c:pt>
                <c:pt idx="194">
                  <c:v>2010</c:v>
                </c:pt>
                <c:pt idx="195">
                  <c:v>2010</c:v>
                </c:pt>
                <c:pt idx="196">
                  <c:v>2010</c:v>
                </c:pt>
                <c:pt idx="197">
                  <c:v>2010</c:v>
                </c:pt>
                <c:pt idx="198">
                  <c:v>2010</c:v>
                </c:pt>
                <c:pt idx="199">
                  <c:v>2010</c:v>
                </c:pt>
                <c:pt idx="200">
                  <c:v>2010</c:v>
                </c:pt>
                <c:pt idx="201">
                  <c:v>2010</c:v>
                </c:pt>
                <c:pt idx="202">
                  <c:v>2010</c:v>
                </c:pt>
                <c:pt idx="203">
                  <c:v>2010</c:v>
                </c:pt>
                <c:pt idx="204">
                  <c:v>2011</c:v>
                </c:pt>
                <c:pt idx="205">
                  <c:v>2011</c:v>
                </c:pt>
                <c:pt idx="206">
                  <c:v>2011</c:v>
                </c:pt>
                <c:pt idx="207">
                  <c:v>2011</c:v>
                </c:pt>
                <c:pt idx="208">
                  <c:v>2011</c:v>
                </c:pt>
                <c:pt idx="209">
                  <c:v>2011</c:v>
                </c:pt>
                <c:pt idx="210">
                  <c:v>2011</c:v>
                </c:pt>
                <c:pt idx="211">
                  <c:v>2011</c:v>
                </c:pt>
                <c:pt idx="212">
                  <c:v>2011</c:v>
                </c:pt>
                <c:pt idx="213">
                  <c:v>2011</c:v>
                </c:pt>
                <c:pt idx="214">
                  <c:v>2011</c:v>
                </c:pt>
                <c:pt idx="215">
                  <c:v>2011</c:v>
                </c:pt>
                <c:pt idx="216">
                  <c:v>2011</c:v>
                </c:pt>
                <c:pt idx="217">
                  <c:v>2011</c:v>
                </c:pt>
                <c:pt idx="218">
                  <c:v>2011</c:v>
                </c:pt>
                <c:pt idx="219">
                  <c:v>2011</c:v>
                </c:pt>
                <c:pt idx="220">
                  <c:v>2011</c:v>
                </c:pt>
                <c:pt idx="221">
                  <c:v>2011</c:v>
                </c:pt>
                <c:pt idx="222">
                  <c:v>2011</c:v>
                </c:pt>
                <c:pt idx="223">
                  <c:v>2011</c:v>
                </c:pt>
                <c:pt idx="224">
                  <c:v>2011</c:v>
                </c:pt>
                <c:pt idx="225">
                  <c:v>2011</c:v>
                </c:pt>
                <c:pt idx="226">
                  <c:v>2011</c:v>
                </c:pt>
                <c:pt idx="227">
                  <c:v>2011</c:v>
                </c:pt>
                <c:pt idx="228">
                  <c:v>2011</c:v>
                </c:pt>
                <c:pt idx="229">
                  <c:v>2011</c:v>
                </c:pt>
                <c:pt idx="230">
                  <c:v>2011</c:v>
                </c:pt>
                <c:pt idx="231">
                  <c:v>2011</c:v>
                </c:pt>
                <c:pt idx="232">
                  <c:v>2011</c:v>
                </c:pt>
                <c:pt idx="233">
                  <c:v>2011</c:v>
                </c:pt>
                <c:pt idx="234">
                  <c:v>2012</c:v>
                </c:pt>
                <c:pt idx="235">
                  <c:v>2012</c:v>
                </c:pt>
                <c:pt idx="236">
                  <c:v>2012</c:v>
                </c:pt>
                <c:pt idx="237">
                  <c:v>2012</c:v>
                </c:pt>
                <c:pt idx="238">
                  <c:v>2012</c:v>
                </c:pt>
                <c:pt idx="239">
                  <c:v>2012</c:v>
                </c:pt>
                <c:pt idx="240">
                  <c:v>2012</c:v>
                </c:pt>
                <c:pt idx="241">
                  <c:v>2012</c:v>
                </c:pt>
                <c:pt idx="242">
                  <c:v>2012</c:v>
                </c:pt>
                <c:pt idx="243">
                  <c:v>2012</c:v>
                </c:pt>
                <c:pt idx="244">
                  <c:v>2012</c:v>
                </c:pt>
                <c:pt idx="245">
                  <c:v>2012</c:v>
                </c:pt>
                <c:pt idx="246">
                  <c:v>2012</c:v>
                </c:pt>
                <c:pt idx="247">
                  <c:v>2012</c:v>
                </c:pt>
                <c:pt idx="248">
                  <c:v>2012</c:v>
                </c:pt>
                <c:pt idx="249">
                  <c:v>2012</c:v>
                </c:pt>
                <c:pt idx="250">
                  <c:v>2012</c:v>
                </c:pt>
                <c:pt idx="251">
                  <c:v>2012</c:v>
                </c:pt>
                <c:pt idx="252">
                  <c:v>2012</c:v>
                </c:pt>
                <c:pt idx="253">
                  <c:v>2012</c:v>
                </c:pt>
                <c:pt idx="254">
                  <c:v>2012</c:v>
                </c:pt>
                <c:pt idx="255">
                  <c:v>2012</c:v>
                </c:pt>
                <c:pt idx="256">
                  <c:v>2012</c:v>
                </c:pt>
                <c:pt idx="257">
                  <c:v>2012</c:v>
                </c:pt>
                <c:pt idx="258">
                  <c:v>2012</c:v>
                </c:pt>
                <c:pt idx="259">
                  <c:v>2012</c:v>
                </c:pt>
                <c:pt idx="260">
                  <c:v>2013</c:v>
                </c:pt>
                <c:pt idx="261">
                  <c:v>2013</c:v>
                </c:pt>
                <c:pt idx="262">
                  <c:v>2013</c:v>
                </c:pt>
                <c:pt idx="263">
                  <c:v>2013</c:v>
                </c:pt>
                <c:pt idx="264">
                  <c:v>2013</c:v>
                </c:pt>
                <c:pt idx="265">
                  <c:v>2013</c:v>
                </c:pt>
                <c:pt idx="266">
                  <c:v>2013</c:v>
                </c:pt>
                <c:pt idx="267">
                  <c:v>2013</c:v>
                </c:pt>
                <c:pt idx="268">
                  <c:v>2013</c:v>
                </c:pt>
                <c:pt idx="269">
                  <c:v>2013</c:v>
                </c:pt>
                <c:pt idx="270">
                  <c:v>2013</c:v>
                </c:pt>
                <c:pt idx="271">
                  <c:v>2013</c:v>
                </c:pt>
                <c:pt idx="272">
                  <c:v>2013</c:v>
                </c:pt>
                <c:pt idx="273">
                  <c:v>2013</c:v>
                </c:pt>
                <c:pt idx="274">
                  <c:v>2013</c:v>
                </c:pt>
                <c:pt idx="275">
                  <c:v>2013</c:v>
                </c:pt>
                <c:pt idx="276">
                  <c:v>2013</c:v>
                </c:pt>
                <c:pt idx="277">
                  <c:v>2013</c:v>
                </c:pt>
                <c:pt idx="278">
                  <c:v>2013</c:v>
                </c:pt>
                <c:pt idx="279">
                  <c:v>2013</c:v>
                </c:pt>
                <c:pt idx="280">
                  <c:v>2013</c:v>
                </c:pt>
                <c:pt idx="281">
                  <c:v>2013</c:v>
                </c:pt>
                <c:pt idx="282">
                  <c:v>2013</c:v>
                </c:pt>
                <c:pt idx="283">
                  <c:v>2013</c:v>
                </c:pt>
                <c:pt idx="284">
                  <c:v>2014</c:v>
                </c:pt>
                <c:pt idx="285">
                  <c:v>2014</c:v>
                </c:pt>
                <c:pt idx="286">
                  <c:v>2014</c:v>
                </c:pt>
                <c:pt idx="287">
                  <c:v>2014</c:v>
                </c:pt>
                <c:pt idx="288">
                  <c:v>2014</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2014</c:v>
                </c:pt>
                <c:pt idx="301">
                  <c:v>2014</c:v>
                </c:pt>
                <c:pt idx="302">
                  <c:v>2014</c:v>
                </c:pt>
                <c:pt idx="303">
                  <c:v>2014</c:v>
                </c:pt>
                <c:pt idx="304">
                  <c:v>2014</c:v>
                </c:pt>
              </c:numCache>
            </c:numRef>
          </c:cat>
          <c:val>
            <c:numRef>
              <c:f>'[Making more figures.xls]Sheet1'!$A$2:$A$306</c:f>
              <c:numCache>
                <c:formatCode>General</c:formatCode>
                <c:ptCount val="305"/>
                <c:pt idx="0">
                  <c:v>6.1533465981483459E-2</c:v>
                </c:pt>
                <c:pt idx="25">
                  <c:v>3.7054233253002167E-2</c:v>
                </c:pt>
                <c:pt idx="56">
                  <c:v>3.8374561816453934E-2</c:v>
                </c:pt>
                <c:pt idx="87">
                  <c:v>4.9623586237430573E-2</c:v>
                </c:pt>
                <c:pt idx="113">
                  <c:v>4.0900092571973801E-2</c:v>
                </c:pt>
                <c:pt idx="143">
                  <c:v>5.4833725094795227E-2</c:v>
                </c:pt>
                <c:pt idx="173">
                  <c:v>6.0366887599229813E-2</c:v>
                </c:pt>
                <c:pt idx="204">
                  <c:v>5.82566037774086E-2</c:v>
                </c:pt>
                <c:pt idx="234">
                  <c:v>7.0178590714931488E-2</c:v>
                </c:pt>
                <c:pt idx="260">
                  <c:v>7.4330829083919525E-2</c:v>
                </c:pt>
                <c:pt idx="284">
                  <c:v>7.7378831803798676E-2</c:v>
                </c:pt>
              </c:numCache>
            </c:numRef>
          </c:val>
        </c:ser>
        <c:ser>
          <c:idx val="1"/>
          <c:order val="1"/>
          <c:tx>
            <c:strRef>
              <c:f>'[Making more figures.xls]Sheet1'!$B$1</c:f>
              <c:strCache>
                <c:ptCount val="1"/>
                <c:pt idx="0">
                  <c:v>Long-term funding</c:v>
                </c:pt>
              </c:strCache>
            </c:strRef>
          </c:tx>
          <c:spPr>
            <a:solidFill>
              <a:srgbClr val="00B0F0"/>
            </a:solidFill>
          </c:spPr>
          <c:invertIfNegative val="0"/>
          <c:dLbls>
            <c:numFmt formatCode="0%" sourceLinked="0"/>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'[Making more figures.xls]Sheet1'!$E$2:$E$306</c:f>
              <c:numCache>
                <c:formatCode>General</c:formatCode>
                <c:ptCount val="305"/>
                <c:pt idx="0">
                  <c:v>2004</c:v>
                </c:pt>
                <c:pt idx="1">
                  <c:v>2004</c:v>
                </c:pt>
                <c:pt idx="2">
                  <c:v>2004</c:v>
                </c:pt>
                <c:pt idx="3">
                  <c:v>2004</c:v>
                </c:pt>
                <c:pt idx="4">
                  <c:v>2004</c:v>
                </c:pt>
                <c:pt idx="5">
                  <c:v>2004</c:v>
                </c:pt>
                <c:pt idx="6">
                  <c:v>2004</c:v>
                </c:pt>
                <c:pt idx="7">
                  <c:v>2004</c:v>
                </c:pt>
                <c:pt idx="8">
                  <c:v>2004</c:v>
                </c:pt>
                <c:pt idx="9">
                  <c:v>2004</c:v>
                </c:pt>
                <c:pt idx="10">
                  <c:v>2004</c:v>
                </c:pt>
                <c:pt idx="11">
                  <c:v>2004</c:v>
                </c:pt>
                <c:pt idx="12">
                  <c:v>2004</c:v>
                </c:pt>
                <c:pt idx="13">
                  <c:v>2004</c:v>
                </c:pt>
                <c:pt idx="14">
                  <c:v>2004</c:v>
                </c:pt>
                <c:pt idx="15">
                  <c:v>2004</c:v>
                </c:pt>
                <c:pt idx="16">
                  <c:v>2004</c:v>
                </c:pt>
                <c:pt idx="17">
                  <c:v>2004</c:v>
                </c:pt>
                <c:pt idx="18">
                  <c:v>2004</c:v>
                </c:pt>
                <c:pt idx="19">
                  <c:v>2004</c:v>
                </c:pt>
                <c:pt idx="20">
                  <c:v>2004</c:v>
                </c:pt>
                <c:pt idx="21">
                  <c:v>2004</c:v>
                </c:pt>
                <c:pt idx="22">
                  <c:v>2004</c:v>
                </c:pt>
                <c:pt idx="23">
                  <c:v>2004</c:v>
                </c:pt>
                <c:pt idx="24">
                  <c:v>2004</c:v>
                </c:pt>
                <c:pt idx="25">
                  <c:v>2005</c:v>
                </c:pt>
                <c:pt idx="26">
                  <c:v>2005</c:v>
                </c:pt>
                <c:pt idx="27">
                  <c:v>2005</c:v>
                </c:pt>
                <c:pt idx="28">
                  <c:v>2005</c:v>
                </c:pt>
                <c:pt idx="29">
                  <c:v>2005</c:v>
                </c:pt>
                <c:pt idx="30">
                  <c:v>2005</c:v>
                </c:pt>
                <c:pt idx="31">
                  <c:v>2005</c:v>
                </c:pt>
                <c:pt idx="32">
                  <c:v>2005</c:v>
                </c:pt>
                <c:pt idx="33">
                  <c:v>2005</c:v>
                </c:pt>
                <c:pt idx="34">
                  <c:v>2005</c:v>
                </c:pt>
                <c:pt idx="35">
                  <c:v>2005</c:v>
                </c:pt>
                <c:pt idx="36">
                  <c:v>2005</c:v>
                </c:pt>
                <c:pt idx="37">
                  <c:v>2005</c:v>
                </c:pt>
                <c:pt idx="38">
                  <c:v>2005</c:v>
                </c:pt>
                <c:pt idx="39">
                  <c:v>2005</c:v>
                </c:pt>
                <c:pt idx="40">
                  <c:v>2005</c:v>
                </c:pt>
                <c:pt idx="41">
                  <c:v>2005</c:v>
                </c:pt>
                <c:pt idx="42">
                  <c:v>2005</c:v>
                </c:pt>
                <c:pt idx="43">
                  <c:v>2005</c:v>
                </c:pt>
                <c:pt idx="44">
                  <c:v>2005</c:v>
                </c:pt>
                <c:pt idx="45">
                  <c:v>2005</c:v>
                </c:pt>
                <c:pt idx="46">
                  <c:v>2005</c:v>
                </c:pt>
                <c:pt idx="47">
                  <c:v>2005</c:v>
                </c:pt>
                <c:pt idx="48">
                  <c:v>2005</c:v>
                </c:pt>
                <c:pt idx="49">
                  <c:v>2005</c:v>
                </c:pt>
                <c:pt idx="50">
                  <c:v>2005</c:v>
                </c:pt>
                <c:pt idx="51">
                  <c:v>2005</c:v>
                </c:pt>
                <c:pt idx="52">
                  <c:v>2005</c:v>
                </c:pt>
                <c:pt idx="53">
                  <c:v>2005</c:v>
                </c:pt>
                <c:pt idx="54">
                  <c:v>2005</c:v>
                </c:pt>
                <c:pt idx="55">
                  <c:v>2005</c:v>
                </c:pt>
                <c:pt idx="56">
                  <c:v>2006</c:v>
                </c:pt>
                <c:pt idx="57">
                  <c:v>2006</c:v>
                </c:pt>
                <c:pt idx="58">
                  <c:v>2006</c:v>
                </c:pt>
                <c:pt idx="59">
                  <c:v>2006</c:v>
                </c:pt>
                <c:pt idx="60">
                  <c:v>2006</c:v>
                </c:pt>
                <c:pt idx="61">
                  <c:v>2006</c:v>
                </c:pt>
                <c:pt idx="62">
                  <c:v>2006</c:v>
                </c:pt>
                <c:pt idx="63">
                  <c:v>2006</c:v>
                </c:pt>
                <c:pt idx="64">
                  <c:v>2006</c:v>
                </c:pt>
                <c:pt idx="65">
                  <c:v>2006</c:v>
                </c:pt>
                <c:pt idx="66">
                  <c:v>2006</c:v>
                </c:pt>
                <c:pt idx="67">
                  <c:v>2006</c:v>
                </c:pt>
                <c:pt idx="68">
                  <c:v>2006</c:v>
                </c:pt>
                <c:pt idx="69">
                  <c:v>2006</c:v>
                </c:pt>
                <c:pt idx="70">
                  <c:v>2006</c:v>
                </c:pt>
                <c:pt idx="71">
                  <c:v>2006</c:v>
                </c:pt>
                <c:pt idx="72">
                  <c:v>2006</c:v>
                </c:pt>
                <c:pt idx="73">
                  <c:v>2006</c:v>
                </c:pt>
                <c:pt idx="74">
                  <c:v>2006</c:v>
                </c:pt>
                <c:pt idx="75">
                  <c:v>2006</c:v>
                </c:pt>
                <c:pt idx="76">
                  <c:v>2006</c:v>
                </c:pt>
                <c:pt idx="77">
                  <c:v>2006</c:v>
                </c:pt>
                <c:pt idx="78">
                  <c:v>2006</c:v>
                </c:pt>
                <c:pt idx="79">
                  <c:v>2006</c:v>
                </c:pt>
                <c:pt idx="80">
                  <c:v>2006</c:v>
                </c:pt>
                <c:pt idx="81">
                  <c:v>2006</c:v>
                </c:pt>
                <c:pt idx="82">
                  <c:v>2006</c:v>
                </c:pt>
                <c:pt idx="83">
                  <c:v>2006</c:v>
                </c:pt>
                <c:pt idx="84">
                  <c:v>2006</c:v>
                </c:pt>
                <c:pt idx="85">
                  <c:v>2006</c:v>
                </c:pt>
                <c:pt idx="86">
                  <c:v>2006</c:v>
                </c:pt>
                <c:pt idx="87">
                  <c:v>2007</c:v>
                </c:pt>
                <c:pt idx="88">
                  <c:v>2007</c:v>
                </c:pt>
                <c:pt idx="89">
                  <c:v>2007</c:v>
                </c:pt>
                <c:pt idx="90">
                  <c:v>2007</c:v>
                </c:pt>
                <c:pt idx="91">
                  <c:v>2007</c:v>
                </c:pt>
                <c:pt idx="92">
                  <c:v>2007</c:v>
                </c:pt>
                <c:pt idx="93">
                  <c:v>2007</c:v>
                </c:pt>
                <c:pt idx="94">
                  <c:v>2007</c:v>
                </c:pt>
                <c:pt idx="95">
                  <c:v>2007</c:v>
                </c:pt>
                <c:pt idx="96">
                  <c:v>2007</c:v>
                </c:pt>
                <c:pt idx="97">
                  <c:v>2007</c:v>
                </c:pt>
                <c:pt idx="98">
                  <c:v>2007</c:v>
                </c:pt>
                <c:pt idx="99">
                  <c:v>2007</c:v>
                </c:pt>
                <c:pt idx="100">
                  <c:v>2007</c:v>
                </c:pt>
                <c:pt idx="101">
                  <c:v>2007</c:v>
                </c:pt>
                <c:pt idx="102">
                  <c:v>2007</c:v>
                </c:pt>
                <c:pt idx="103">
                  <c:v>2007</c:v>
                </c:pt>
                <c:pt idx="104">
                  <c:v>2007</c:v>
                </c:pt>
                <c:pt idx="105">
                  <c:v>2007</c:v>
                </c:pt>
                <c:pt idx="106">
                  <c:v>2007</c:v>
                </c:pt>
                <c:pt idx="107">
                  <c:v>2007</c:v>
                </c:pt>
                <c:pt idx="108">
                  <c:v>2007</c:v>
                </c:pt>
                <c:pt idx="109">
                  <c:v>2007</c:v>
                </c:pt>
                <c:pt idx="110">
                  <c:v>2007</c:v>
                </c:pt>
                <c:pt idx="111">
                  <c:v>2007</c:v>
                </c:pt>
                <c:pt idx="112">
                  <c:v>2007</c:v>
                </c:pt>
                <c:pt idx="113">
                  <c:v>2008</c:v>
                </c:pt>
                <c:pt idx="114">
                  <c:v>2008</c:v>
                </c:pt>
                <c:pt idx="115">
                  <c:v>2008</c:v>
                </c:pt>
                <c:pt idx="116">
                  <c:v>2008</c:v>
                </c:pt>
                <c:pt idx="117">
                  <c:v>2008</c:v>
                </c:pt>
                <c:pt idx="118">
                  <c:v>2008</c:v>
                </c:pt>
                <c:pt idx="119">
                  <c:v>2008</c:v>
                </c:pt>
                <c:pt idx="120">
                  <c:v>2008</c:v>
                </c:pt>
                <c:pt idx="121">
                  <c:v>2008</c:v>
                </c:pt>
                <c:pt idx="122">
                  <c:v>2008</c:v>
                </c:pt>
                <c:pt idx="123">
                  <c:v>2008</c:v>
                </c:pt>
                <c:pt idx="124">
                  <c:v>2008</c:v>
                </c:pt>
                <c:pt idx="125">
                  <c:v>2008</c:v>
                </c:pt>
                <c:pt idx="126">
                  <c:v>2008</c:v>
                </c:pt>
                <c:pt idx="127">
                  <c:v>2008</c:v>
                </c:pt>
                <c:pt idx="128">
                  <c:v>2008</c:v>
                </c:pt>
                <c:pt idx="129">
                  <c:v>2008</c:v>
                </c:pt>
                <c:pt idx="130">
                  <c:v>2008</c:v>
                </c:pt>
                <c:pt idx="131">
                  <c:v>2008</c:v>
                </c:pt>
                <c:pt idx="132">
                  <c:v>2008</c:v>
                </c:pt>
                <c:pt idx="133">
                  <c:v>2008</c:v>
                </c:pt>
                <c:pt idx="134">
                  <c:v>2008</c:v>
                </c:pt>
                <c:pt idx="135">
                  <c:v>2008</c:v>
                </c:pt>
                <c:pt idx="136">
                  <c:v>2008</c:v>
                </c:pt>
                <c:pt idx="137">
                  <c:v>2008</c:v>
                </c:pt>
                <c:pt idx="138">
                  <c:v>2008</c:v>
                </c:pt>
                <c:pt idx="139">
                  <c:v>2008</c:v>
                </c:pt>
                <c:pt idx="140">
                  <c:v>2008</c:v>
                </c:pt>
                <c:pt idx="141">
                  <c:v>2008</c:v>
                </c:pt>
                <c:pt idx="142">
                  <c:v>2008</c:v>
                </c:pt>
                <c:pt idx="143">
                  <c:v>2009</c:v>
                </c:pt>
                <c:pt idx="144">
                  <c:v>2009</c:v>
                </c:pt>
                <c:pt idx="145">
                  <c:v>2009</c:v>
                </c:pt>
                <c:pt idx="146">
                  <c:v>2009</c:v>
                </c:pt>
                <c:pt idx="147">
                  <c:v>2009</c:v>
                </c:pt>
                <c:pt idx="148">
                  <c:v>2009</c:v>
                </c:pt>
                <c:pt idx="149">
                  <c:v>2009</c:v>
                </c:pt>
                <c:pt idx="150">
                  <c:v>2009</c:v>
                </c:pt>
                <c:pt idx="151">
                  <c:v>2009</c:v>
                </c:pt>
                <c:pt idx="152">
                  <c:v>2009</c:v>
                </c:pt>
                <c:pt idx="153">
                  <c:v>2009</c:v>
                </c:pt>
                <c:pt idx="154">
                  <c:v>2009</c:v>
                </c:pt>
                <c:pt idx="155">
                  <c:v>2009</c:v>
                </c:pt>
                <c:pt idx="156">
                  <c:v>2009</c:v>
                </c:pt>
                <c:pt idx="157">
                  <c:v>2009</c:v>
                </c:pt>
                <c:pt idx="158">
                  <c:v>2009</c:v>
                </c:pt>
                <c:pt idx="159">
                  <c:v>2009</c:v>
                </c:pt>
                <c:pt idx="160">
                  <c:v>2009</c:v>
                </c:pt>
                <c:pt idx="161">
                  <c:v>2009</c:v>
                </c:pt>
                <c:pt idx="162">
                  <c:v>2009</c:v>
                </c:pt>
                <c:pt idx="163">
                  <c:v>2009</c:v>
                </c:pt>
                <c:pt idx="164">
                  <c:v>2009</c:v>
                </c:pt>
                <c:pt idx="165">
                  <c:v>2009</c:v>
                </c:pt>
                <c:pt idx="166">
                  <c:v>2009</c:v>
                </c:pt>
                <c:pt idx="167">
                  <c:v>2009</c:v>
                </c:pt>
                <c:pt idx="168">
                  <c:v>2009</c:v>
                </c:pt>
                <c:pt idx="169">
                  <c:v>2009</c:v>
                </c:pt>
                <c:pt idx="170">
                  <c:v>2009</c:v>
                </c:pt>
                <c:pt idx="171">
                  <c:v>2009</c:v>
                </c:pt>
                <c:pt idx="172">
                  <c:v>2009</c:v>
                </c:pt>
                <c:pt idx="173">
                  <c:v>2010</c:v>
                </c:pt>
                <c:pt idx="174">
                  <c:v>2010</c:v>
                </c:pt>
                <c:pt idx="175">
                  <c:v>2010</c:v>
                </c:pt>
                <c:pt idx="176">
                  <c:v>2010</c:v>
                </c:pt>
                <c:pt idx="177">
                  <c:v>2010</c:v>
                </c:pt>
                <c:pt idx="178">
                  <c:v>2010</c:v>
                </c:pt>
                <c:pt idx="179">
                  <c:v>2010</c:v>
                </c:pt>
                <c:pt idx="180">
                  <c:v>2010</c:v>
                </c:pt>
                <c:pt idx="181">
                  <c:v>2010</c:v>
                </c:pt>
                <c:pt idx="182">
                  <c:v>2010</c:v>
                </c:pt>
                <c:pt idx="183">
                  <c:v>2010</c:v>
                </c:pt>
                <c:pt idx="184">
                  <c:v>2010</c:v>
                </c:pt>
                <c:pt idx="185">
                  <c:v>2010</c:v>
                </c:pt>
                <c:pt idx="186">
                  <c:v>2010</c:v>
                </c:pt>
                <c:pt idx="187">
                  <c:v>2010</c:v>
                </c:pt>
                <c:pt idx="188">
                  <c:v>2010</c:v>
                </c:pt>
                <c:pt idx="189">
                  <c:v>2010</c:v>
                </c:pt>
                <c:pt idx="190">
                  <c:v>2010</c:v>
                </c:pt>
                <c:pt idx="191">
                  <c:v>2010</c:v>
                </c:pt>
                <c:pt idx="192">
                  <c:v>2010</c:v>
                </c:pt>
                <c:pt idx="193">
                  <c:v>2010</c:v>
                </c:pt>
                <c:pt idx="194">
                  <c:v>2010</c:v>
                </c:pt>
                <c:pt idx="195">
                  <c:v>2010</c:v>
                </c:pt>
                <c:pt idx="196">
                  <c:v>2010</c:v>
                </c:pt>
                <c:pt idx="197">
                  <c:v>2010</c:v>
                </c:pt>
                <c:pt idx="198">
                  <c:v>2010</c:v>
                </c:pt>
                <c:pt idx="199">
                  <c:v>2010</c:v>
                </c:pt>
                <c:pt idx="200">
                  <c:v>2010</c:v>
                </c:pt>
                <c:pt idx="201">
                  <c:v>2010</c:v>
                </c:pt>
                <c:pt idx="202">
                  <c:v>2010</c:v>
                </c:pt>
                <c:pt idx="203">
                  <c:v>2010</c:v>
                </c:pt>
                <c:pt idx="204">
                  <c:v>2011</c:v>
                </c:pt>
                <c:pt idx="205">
                  <c:v>2011</c:v>
                </c:pt>
                <c:pt idx="206">
                  <c:v>2011</c:v>
                </c:pt>
                <c:pt idx="207">
                  <c:v>2011</c:v>
                </c:pt>
                <c:pt idx="208">
                  <c:v>2011</c:v>
                </c:pt>
                <c:pt idx="209">
                  <c:v>2011</c:v>
                </c:pt>
                <c:pt idx="210">
                  <c:v>2011</c:v>
                </c:pt>
                <c:pt idx="211">
                  <c:v>2011</c:v>
                </c:pt>
                <c:pt idx="212">
                  <c:v>2011</c:v>
                </c:pt>
                <c:pt idx="213">
                  <c:v>2011</c:v>
                </c:pt>
                <c:pt idx="214">
                  <c:v>2011</c:v>
                </c:pt>
                <c:pt idx="215">
                  <c:v>2011</c:v>
                </c:pt>
                <c:pt idx="216">
                  <c:v>2011</c:v>
                </c:pt>
                <c:pt idx="217">
                  <c:v>2011</c:v>
                </c:pt>
                <c:pt idx="218">
                  <c:v>2011</c:v>
                </c:pt>
                <c:pt idx="219">
                  <c:v>2011</c:v>
                </c:pt>
                <c:pt idx="220">
                  <c:v>2011</c:v>
                </c:pt>
                <c:pt idx="221">
                  <c:v>2011</c:v>
                </c:pt>
                <c:pt idx="222">
                  <c:v>2011</c:v>
                </c:pt>
                <c:pt idx="223">
                  <c:v>2011</c:v>
                </c:pt>
                <c:pt idx="224">
                  <c:v>2011</c:v>
                </c:pt>
                <c:pt idx="225">
                  <c:v>2011</c:v>
                </c:pt>
                <c:pt idx="226">
                  <c:v>2011</c:v>
                </c:pt>
                <c:pt idx="227">
                  <c:v>2011</c:v>
                </c:pt>
                <c:pt idx="228">
                  <c:v>2011</c:v>
                </c:pt>
                <c:pt idx="229">
                  <c:v>2011</c:v>
                </c:pt>
                <c:pt idx="230">
                  <c:v>2011</c:v>
                </c:pt>
                <c:pt idx="231">
                  <c:v>2011</c:v>
                </c:pt>
                <c:pt idx="232">
                  <c:v>2011</c:v>
                </c:pt>
                <c:pt idx="233">
                  <c:v>2011</c:v>
                </c:pt>
                <c:pt idx="234">
                  <c:v>2012</c:v>
                </c:pt>
                <c:pt idx="235">
                  <c:v>2012</c:v>
                </c:pt>
                <c:pt idx="236">
                  <c:v>2012</c:v>
                </c:pt>
                <c:pt idx="237">
                  <c:v>2012</c:v>
                </c:pt>
                <c:pt idx="238">
                  <c:v>2012</c:v>
                </c:pt>
                <c:pt idx="239">
                  <c:v>2012</c:v>
                </c:pt>
                <c:pt idx="240">
                  <c:v>2012</c:v>
                </c:pt>
                <c:pt idx="241">
                  <c:v>2012</c:v>
                </c:pt>
                <c:pt idx="242">
                  <c:v>2012</c:v>
                </c:pt>
                <c:pt idx="243">
                  <c:v>2012</c:v>
                </c:pt>
                <c:pt idx="244">
                  <c:v>2012</c:v>
                </c:pt>
                <c:pt idx="245">
                  <c:v>2012</c:v>
                </c:pt>
                <c:pt idx="246">
                  <c:v>2012</c:v>
                </c:pt>
                <c:pt idx="247">
                  <c:v>2012</c:v>
                </c:pt>
                <c:pt idx="248">
                  <c:v>2012</c:v>
                </c:pt>
                <c:pt idx="249">
                  <c:v>2012</c:v>
                </c:pt>
                <c:pt idx="250">
                  <c:v>2012</c:v>
                </c:pt>
                <c:pt idx="251">
                  <c:v>2012</c:v>
                </c:pt>
                <c:pt idx="252">
                  <c:v>2012</c:v>
                </c:pt>
                <c:pt idx="253">
                  <c:v>2012</c:v>
                </c:pt>
                <c:pt idx="254">
                  <c:v>2012</c:v>
                </c:pt>
                <c:pt idx="255">
                  <c:v>2012</c:v>
                </c:pt>
                <c:pt idx="256">
                  <c:v>2012</c:v>
                </c:pt>
                <c:pt idx="257">
                  <c:v>2012</c:v>
                </c:pt>
                <c:pt idx="258">
                  <c:v>2012</c:v>
                </c:pt>
                <c:pt idx="259">
                  <c:v>2012</c:v>
                </c:pt>
                <c:pt idx="260">
                  <c:v>2013</c:v>
                </c:pt>
                <c:pt idx="261">
                  <c:v>2013</c:v>
                </c:pt>
                <c:pt idx="262">
                  <c:v>2013</c:v>
                </c:pt>
                <c:pt idx="263">
                  <c:v>2013</c:v>
                </c:pt>
                <c:pt idx="264">
                  <c:v>2013</c:v>
                </c:pt>
                <c:pt idx="265">
                  <c:v>2013</c:v>
                </c:pt>
                <c:pt idx="266">
                  <c:v>2013</c:v>
                </c:pt>
                <c:pt idx="267">
                  <c:v>2013</c:v>
                </c:pt>
                <c:pt idx="268">
                  <c:v>2013</c:v>
                </c:pt>
                <c:pt idx="269">
                  <c:v>2013</c:v>
                </c:pt>
                <c:pt idx="270">
                  <c:v>2013</c:v>
                </c:pt>
                <c:pt idx="271">
                  <c:v>2013</c:v>
                </c:pt>
                <c:pt idx="272">
                  <c:v>2013</c:v>
                </c:pt>
                <c:pt idx="273">
                  <c:v>2013</c:v>
                </c:pt>
                <c:pt idx="274">
                  <c:v>2013</c:v>
                </c:pt>
                <c:pt idx="275">
                  <c:v>2013</c:v>
                </c:pt>
                <c:pt idx="276">
                  <c:v>2013</c:v>
                </c:pt>
                <c:pt idx="277">
                  <c:v>2013</c:v>
                </c:pt>
                <c:pt idx="278">
                  <c:v>2013</c:v>
                </c:pt>
                <c:pt idx="279">
                  <c:v>2013</c:v>
                </c:pt>
                <c:pt idx="280">
                  <c:v>2013</c:v>
                </c:pt>
                <c:pt idx="281">
                  <c:v>2013</c:v>
                </c:pt>
                <c:pt idx="282">
                  <c:v>2013</c:v>
                </c:pt>
                <c:pt idx="283">
                  <c:v>2013</c:v>
                </c:pt>
                <c:pt idx="284">
                  <c:v>2014</c:v>
                </c:pt>
                <c:pt idx="285">
                  <c:v>2014</c:v>
                </c:pt>
                <c:pt idx="286">
                  <c:v>2014</c:v>
                </c:pt>
                <c:pt idx="287">
                  <c:v>2014</c:v>
                </c:pt>
                <c:pt idx="288">
                  <c:v>2014</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2014</c:v>
                </c:pt>
                <c:pt idx="301">
                  <c:v>2014</c:v>
                </c:pt>
                <c:pt idx="302">
                  <c:v>2014</c:v>
                </c:pt>
                <c:pt idx="303">
                  <c:v>2014</c:v>
                </c:pt>
                <c:pt idx="304">
                  <c:v>2014</c:v>
                </c:pt>
              </c:numCache>
            </c:numRef>
          </c:cat>
          <c:val>
            <c:numRef>
              <c:f>'[Making more figures.xls]Sheet1'!$B$2:$B$306</c:f>
              <c:numCache>
                <c:formatCode>General</c:formatCode>
                <c:ptCount val="305"/>
                <c:pt idx="0">
                  <c:v>3.4091401845216751E-2</c:v>
                </c:pt>
                <c:pt idx="25">
                  <c:v>0.11136123538017273</c:v>
                </c:pt>
                <c:pt idx="56">
                  <c:v>0.13084214925765991</c:v>
                </c:pt>
                <c:pt idx="87">
                  <c:v>8.1035137176513672E-2</c:v>
                </c:pt>
                <c:pt idx="113">
                  <c:v>8.215060830116272E-2</c:v>
                </c:pt>
                <c:pt idx="143">
                  <c:v>9.0012848377227783E-2</c:v>
                </c:pt>
                <c:pt idx="173">
                  <c:v>0.11001435667276382</c:v>
                </c:pt>
                <c:pt idx="204">
                  <c:v>0.10605133324861526</c:v>
                </c:pt>
                <c:pt idx="234">
                  <c:v>0.10206469148397446</c:v>
                </c:pt>
                <c:pt idx="260">
                  <c:v>0.10006151348352432</c:v>
                </c:pt>
                <c:pt idx="284">
                  <c:v>9.3215994536876678E-2</c:v>
                </c:pt>
              </c:numCache>
            </c:numRef>
          </c:val>
        </c:ser>
        <c:ser>
          <c:idx val="2"/>
          <c:order val="2"/>
          <c:tx>
            <c:strRef>
              <c:f>'[Making more figures.xls]Sheet1'!$C$1</c:f>
              <c:strCache>
                <c:ptCount val="1"/>
                <c:pt idx="0">
                  <c:v>Short-term funding</c:v>
                </c:pt>
              </c:strCache>
            </c:strRef>
          </c:tx>
          <c:spPr>
            <a:solidFill>
              <a:schemeClr val="tx2">
                <a:lumMod val="60000"/>
                <a:lumOff val="40000"/>
              </a:schemeClr>
            </a:solidFill>
            <a:ln>
              <a:noFill/>
            </a:ln>
          </c:spPr>
          <c:invertIfNegative val="0"/>
          <c:dLbls>
            <c:numFmt formatCode="0%" sourceLinked="0"/>
            <c:spPr>
              <a:noFill/>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'[Making more figures.xls]Sheet1'!$E$2:$E$306</c:f>
              <c:numCache>
                <c:formatCode>General</c:formatCode>
                <c:ptCount val="305"/>
                <c:pt idx="0">
                  <c:v>2004</c:v>
                </c:pt>
                <c:pt idx="1">
                  <c:v>2004</c:v>
                </c:pt>
                <c:pt idx="2">
                  <c:v>2004</c:v>
                </c:pt>
                <c:pt idx="3">
                  <c:v>2004</c:v>
                </c:pt>
                <c:pt idx="4">
                  <c:v>2004</c:v>
                </c:pt>
                <c:pt idx="5">
                  <c:v>2004</c:v>
                </c:pt>
                <c:pt idx="6">
                  <c:v>2004</c:v>
                </c:pt>
                <c:pt idx="7">
                  <c:v>2004</c:v>
                </c:pt>
                <c:pt idx="8">
                  <c:v>2004</c:v>
                </c:pt>
                <c:pt idx="9">
                  <c:v>2004</c:v>
                </c:pt>
                <c:pt idx="10">
                  <c:v>2004</c:v>
                </c:pt>
                <c:pt idx="11">
                  <c:v>2004</c:v>
                </c:pt>
                <c:pt idx="12">
                  <c:v>2004</c:v>
                </c:pt>
                <c:pt idx="13">
                  <c:v>2004</c:v>
                </c:pt>
                <c:pt idx="14">
                  <c:v>2004</c:v>
                </c:pt>
                <c:pt idx="15">
                  <c:v>2004</c:v>
                </c:pt>
                <c:pt idx="16">
                  <c:v>2004</c:v>
                </c:pt>
                <c:pt idx="17">
                  <c:v>2004</c:v>
                </c:pt>
                <c:pt idx="18">
                  <c:v>2004</c:v>
                </c:pt>
                <c:pt idx="19">
                  <c:v>2004</c:v>
                </c:pt>
                <c:pt idx="20">
                  <c:v>2004</c:v>
                </c:pt>
                <c:pt idx="21">
                  <c:v>2004</c:v>
                </c:pt>
                <c:pt idx="22">
                  <c:v>2004</c:v>
                </c:pt>
                <c:pt idx="23">
                  <c:v>2004</c:v>
                </c:pt>
                <c:pt idx="24">
                  <c:v>2004</c:v>
                </c:pt>
                <c:pt idx="25">
                  <c:v>2005</c:v>
                </c:pt>
                <c:pt idx="26">
                  <c:v>2005</c:v>
                </c:pt>
                <c:pt idx="27">
                  <c:v>2005</c:v>
                </c:pt>
                <c:pt idx="28">
                  <c:v>2005</c:v>
                </c:pt>
                <c:pt idx="29">
                  <c:v>2005</c:v>
                </c:pt>
                <c:pt idx="30">
                  <c:v>2005</c:v>
                </c:pt>
                <c:pt idx="31">
                  <c:v>2005</c:v>
                </c:pt>
                <c:pt idx="32">
                  <c:v>2005</c:v>
                </c:pt>
                <c:pt idx="33">
                  <c:v>2005</c:v>
                </c:pt>
                <c:pt idx="34">
                  <c:v>2005</c:v>
                </c:pt>
                <c:pt idx="35">
                  <c:v>2005</c:v>
                </c:pt>
                <c:pt idx="36">
                  <c:v>2005</c:v>
                </c:pt>
                <c:pt idx="37">
                  <c:v>2005</c:v>
                </c:pt>
                <c:pt idx="38">
                  <c:v>2005</c:v>
                </c:pt>
                <c:pt idx="39">
                  <c:v>2005</c:v>
                </c:pt>
                <c:pt idx="40">
                  <c:v>2005</c:v>
                </c:pt>
                <c:pt idx="41">
                  <c:v>2005</c:v>
                </c:pt>
                <c:pt idx="42">
                  <c:v>2005</c:v>
                </c:pt>
                <c:pt idx="43">
                  <c:v>2005</c:v>
                </c:pt>
                <c:pt idx="44">
                  <c:v>2005</c:v>
                </c:pt>
                <c:pt idx="45">
                  <c:v>2005</c:v>
                </c:pt>
                <c:pt idx="46">
                  <c:v>2005</c:v>
                </c:pt>
                <c:pt idx="47">
                  <c:v>2005</c:v>
                </c:pt>
                <c:pt idx="48">
                  <c:v>2005</c:v>
                </c:pt>
                <c:pt idx="49">
                  <c:v>2005</c:v>
                </c:pt>
                <c:pt idx="50">
                  <c:v>2005</c:v>
                </c:pt>
                <c:pt idx="51">
                  <c:v>2005</c:v>
                </c:pt>
                <c:pt idx="52">
                  <c:v>2005</c:v>
                </c:pt>
                <c:pt idx="53">
                  <c:v>2005</c:v>
                </c:pt>
                <c:pt idx="54">
                  <c:v>2005</c:v>
                </c:pt>
                <c:pt idx="55">
                  <c:v>2005</c:v>
                </c:pt>
                <c:pt idx="56">
                  <c:v>2006</c:v>
                </c:pt>
                <c:pt idx="57">
                  <c:v>2006</c:v>
                </c:pt>
                <c:pt idx="58">
                  <c:v>2006</c:v>
                </c:pt>
                <c:pt idx="59">
                  <c:v>2006</c:v>
                </c:pt>
                <c:pt idx="60">
                  <c:v>2006</c:v>
                </c:pt>
                <c:pt idx="61">
                  <c:v>2006</c:v>
                </c:pt>
                <c:pt idx="62">
                  <c:v>2006</c:v>
                </c:pt>
                <c:pt idx="63">
                  <c:v>2006</c:v>
                </c:pt>
                <c:pt idx="64">
                  <c:v>2006</c:v>
                </c:pt>
                <c:pt idx="65">
                  <c:v>2006</c:v>
                </c:pt>
                <c:pt idx="66">
                  <c:v>2006</c:v>
                </c:pt>
                <c:pt idx="67">
                  <c:v>2006</c:v>
                </c:pt>
                <c:pt idx="68">
                  <c:v>2006</c:v>
                </c:pt>
                <c:pt idx="69">
                  <c:v>2006</c:v>
                </c:pt>
                <c:pt idx="70">
                  <c:v>2006</c:v>
                </c:pt>
                <c:pt idx="71">
                  <c:v>2006</c:v>
                </c:pt>
                <c:pt idx="72">
                  <c:v>2006</c:v>
                </c:pt>
                <c:pt idx="73">
                  <c:v>2006</c:v>
                </c:pt>
                <c:pt idx="74">
                  <c:v>2006</c:v>
                </c:pt>
                <c:pt idx="75">
                  <c:v>2006</c:v>
                </c:pt>
                <c:pt idx="76">
                  <c:v>2006</c:v>
                </c:pt>
                <c:pt idx="77">
                  <c:v>2006</c:v>
                </c:pt>
                <c:pt idx="78">
                  <c:v>2006</c:v>
                </c:pt>
                <c:pt idx="79">
                  <c:v>2006</c:v>
                </c:pt>
                <c:pt idx="80">
                  <c:v>2006</c:v>
                </c:pt>
                <c:pt idx="81">
                  <c:v>2006</c:v>
                </c:pt>
                <c:pt idx="82">
                  <c:v>2006</c:v>
                </c:pt>
                <c:pt idx="83">
                  <c:v>2006</c:v>
                </c:pt>
                <c:pt idx="84">
                  <c:v>2006</c:v>
                </c:pt>
                <c:pt idx="85">
                  <c:v>2006</c:v>
                </c:pt>
                <c:pt idx="86">
                  <c:v>2006</c:v>
                </c:pt>
                <c:pt idx="87">
                  <c:v>2007</c:v>
                </c:pt>
                <c:pt idx="88">
                  <c:v>2007</c:v>
                </c:pt>
                <c:pt idx="89">
                  <c:v>2007</c:v>
                </c:pt>
                <c:pt idx="90">
                  <c:v>2007</c:v>
                </c:pt>
                <c:pt idx="91">
                  <c:v>2007</c:v>
                </c:pt>
                <c:pt idx="92">
                  <c:v>2007</c:v>
                </c:pt>
                <c:pt idx="93">
                  <c:v>2007</c:v>
                </c:pt>
                <c:pt idx="94">
                  <c:v>2007</c:v>
                </c:pt>
                <c:pt idx="95">
                  <c:v>2007</c:v>
                </c:pt>
                <c:pt idx="96">
                  <c:v>2007</c:v>
                </c:pt>
                <c:pt idx="97">
                  <c:v>2007</c:v>
                </c:pt>
                <c:pt idx="98">
                  <c:v>2007</c:v>
                </c:pt>
                <c:pt idx="99">
                  <c:v>2007</c:v>
                </c:pt>
                <c:pt idx="100">
                  <c:v>2007</c:v>
                </c:pt>
                <c:pt idx="101">
                  <c:v>2007</c:v>
                </c:pt>
                <c:pt idx="102">
                  <c:v>2007</c:v>
                </c:pt>
                <c:pt idx="103">
                  <c:v>2007</c:v>
                </c:pt>
                <c:pt idx="104">
                  <c:v>2007</c:v>
                </c:pt>
                <c:pt idx="105">
                  <c:v>2007</c:v>
                </c:pt>
                <c:pt idx="106">
                  <c:v>2007</c:v>
                </c:pt>
                <c:pt idx="107">
                  <c:v>2007</c:v>
                </c:pt>
                <c:pt idx="108">
                  <c:v>2007</c:v>
                </c:pt>
                <c:pt idx="109">
                  <c:v>2007</c:v>
                </c:pt>
                <c:pt idx="110">
                  <c:v>2007</c:v>
                </c:pt>
                <c:pt idx="111">
                  <c:v>2007</c:v>
                </c:pt>
                <c:pt idx="112">
                  <c:v>2007</c:v>
                </c:pt>
                <c:pt idx="113">
                  <c:v>2008</c:v>
                </c:pt>
                <c:pt idx="114">
                  <c:v>2008</c:v>
                </c:pt>
                <c:pt idx="115">
                  <c:v>2008</c:v>
                </c:pt>
                <c:pt idx="116">
                  <c:v>2008</c:v>
                </c:pt>
                <c:pt idx="117">
                  <c:v>2008</c:v>
                </c:pt>
                <c:pt idx="118">
                  <c:v>2008</c:v>
                </c:pt>
                <c:pt idx="119">
                  <c:v>2008</c:v>
                </c:pt>
                <c:pt idx="120">
                  <c:v>2008</c:v>
                </c:pt>
                <c:pt idx="121">
                  <c:v>2008</c:v>
                </c:pt>
                <c:pt idx="122">
                  <c:v>2008</c:v>
                </c:pt>
                <c:pt idx="123">
                  <c:v>2008</c:v>
                </c:pt>
                <c:pt idx="124">
                  <c:v>2008</c:v>
                </c:pt>
                <c:pt idx="125">
                  <c:v>2008</c:v>
                </c:pt>
                <c:pt idx="126">
                  <c:v>2008</c:v>
                </c:pt>
                <c:pt idx="127">
                  <c:v>2008</c:v>
                </c:pt>
                <c:pt idx="128">
                  <c:v>2008</c:v>
                </c:pt>
                <c:pt idx="129">
                  <c:v>2008</c:v>
                </c:pt>
                <c:pt idx="130">
                  <c:v>2008</c:v>
                </c:pt>
                <c:pt idx="131">
                  <c:v>2008</c:v>
                </c:pt>
                <c:pt idx="132">
                  <c:v>2008</c:v>
                </c:pt>
                <c:pt idx="133">
                  <c:v>2008</c:v>
                </c:pt>
                <c:pt idx="134">
                  <c:v>2008</c:v>
                </c:pt>
                <c:pt idx="135">
                  <c:v>2008</c:v>
                </c:pt>
                <c:pt idx="136">
                  <c:v>2008</c:v>
                </c:pt>
                <c:pt idx="137">
                  <c:v>2008</c:v>
                </c:pt>
                <c:pt idx="138">
                  <c:v>2008</c:v>
                </c:pt>
                <c:pt idx="139">
                  <c:v>2008</c:v>
                </c:pt>
                <c:pt idx="140">
                  <c:v>2008</c:v>
                </c:pt>
                <c:pt idx="141">
                  <c:v>2008</c:v>
                </c:pt>
                <c:pt idx="142">
                  <c:v>2008</c:v>
                </c:pt>
                <c:pt idx="143">
                  <c:v>2009</c:v>
                </c:pt>
                <c:pt idx="144">
                  <c:v>2009</c:v>
                </c:pt>
                <c:pt idx="145">
                  <c:v>2009</c:v>
                </c:pt>
                <c:pt idx="146">
                  <c:v>2009</c:v>
                </c:pt>
                <c:pt idx="147">
                  <c:v>2009</c:v>
                </c:pt>
                <c:pt idx="148">
                  <c:v>2009</c:v>
                </c:pt>
                <c:pt idx="149">
                  <c:v>2009</c:v>
                </c:pt>
                <c:pt idx="150">
                  <c:v>2009</c:v>
                </c:pt>
                <c:pt idx="151">
                  <c:v>2009</c:v>
                </c:pt>
                <c:pt idx="152">
                  <c:v>2009</c:v>
                </c:pt>
                <c:pt idx="153">
                  <c:v>2009</c:v>
                </c:pt>
                <c:pt idx="154">
                  <c:v>2009</c:v>
                </c:pt>
                <c:pt idx="155">
                  <c:v>2009</c:v>
                </c:pt>
                <c:pt idx="156">
                  <c:v>2009</c:v>
                </c:pt>
                <c:pt idx="157">
                  <c:v>2009</c:v>
                </c:pt>
                <c:pt idx="158">
                  <c:v>2009</c:v>
                </c:pt>
                <c:pt idx="159">
                  <c:v>2009</c:v>
                </c:pt>
                <c:pt idx="160">
                  <c:v>2009</c:v>
                </c:pt>
                <c:pt idx="161">
                  <c:v>2009</c:v>
                </c:pt>
                <c:pt idx="162">
                  <c:v>2009</c:v>
                </c:pt>
                <c:pt idx="163">
                  <c:v>2009</c:v>
                </c:pt>
                <c:pt idx="164">
                  <c:v>2009</c:v>
                </c:pt>
                <c:pt idx="165">
                  <c:v>2009</c:v>
                </c:pt>
                <c:pt idx="166">
                  <c:v>2009</c:v>
                </c:pt>
                <c:pt idx="167">
                  <c:v>2009</c:v>
                </c:pt>
                <c:pt idx="168">
                  <c:v>2009</c:v>
                </c:pt>
                <c:pt idx="169">
                  <c:v>2009</c:v>
                </c:pt>
                <c:pt idx="170">
                  <c:v>2009</c:v>
                </c:pt>
                <c:pt idx="171">
                  <c:v>2009</c:v>
                </c:pt>
                <c:pt idx="172">
                  <c:v>2009</c:v>
                </c:pt>
                <c:pt idx="173">
                  <c:v>2010</c:v>
                </c:pt>
                <c:pt idx="174">
                  <c:v>2010</c:v>
                </c:pt>
                <c:pt idx="175">
                  <c:v>2010</c:v>
                </c:pt>
                <c:pt idx="176">
                  <c:v>2010</c:v>
                </c:pt>
                <c:pt idx="177">
                  <c:v>2010</c:v>
                </c:pt>
                <c:pt idx="178">
                  <c:v>2010</c:v>
                </c:pt>
                <c:pt idx="179">
                  <c:v>2010</c:v>
                </c:pt>
                <c:pt idx="180">
                  <c:v>2010</c:v>
                </c:pt>
                <c:pt idx="181">
                  <c:v>2010</c:v>
                </c:pt>
                <c:pt idx="182">
                  <c:v>2010</c:v>
                </c:pt>
                <c:pt idx="183">
                  <c:v>2010</c:v>
                </c:pt>
                <c:pt idx="184">
                  <c:v>2010</c:v>
                </c:pt>
                <c:pt idx="185">
                  <c:v>2010</c:v>
                </c:pt>
                <c:pt idx="186">
                  <c:v>2010</c:v>
                </c:pt>
                <c:pt idx="187">
                  <c:v>2010</c:v>
                </c:pt>
                <c:pt idx="188">
                  <c:v>2010</c:v>
                </c:pt>
                <c:pt idx="189">
                  <c:v>2010</c:v>
                </c:pt>
                <c:pt idx="190">
                  <c:v>2010</c:v>
                </c:pt>
                <c:pt idx="191">
                  <c:v>2010</c:v>
                </c:pt>
                <c:pt idx="192">
                  <c:v>2010</c:v>
                </c:pt>
                <c:pt idx="193">
                  <c:v>2010</c:v>
                </c:pt>
                <c:pt idx="194">
                  <c:v>2010</c:v>
                </c:pt>
                <c:pt idx="195">
                  <c:v>2010</c:v>
                </c:pt>
                <c:pt idx="196">
                  <c:v>2010</c:v>
                </c:pt>
                <c:pt idx="197">
                  <c:v>2010</c:v>
                </c:pt>
                <c:pt idx="198">
                  <c:v>2010</c:v>
                </c:pt>
                <c:pt idx="199">
                  <c:v>2010</c:v>
                </c:pt>
                <c:pt idx="200">
                  <c:v>2010</c:v>
                </c:pt>
                <c:pt idx="201">
                  <c:v>2010</c:v>
                </c:pt>
                <c:pt idx="202">
                  <c:v>2010</c:v>
                </c:pt>
                <c:pt idx="203">
                  <c:v>2010</c:v>
                </c:pt>
                <c:pt idx="204">
                  <c:v>2011</c:v>
                </c:pt>
                <c:pt idx="205">
                  <c:v>2011</c:v>
                </c:pt>
                <c:pt idx="206">
                  <c:v>2011</c:v>
                </c:pt>
                <c:pt idx="207">
                  <c:v>2011</c:v>
                </c:pt>
                <c:pt idx="208">
                  <c:v>2011</c:v>
                </c:pt>
                <c:pt idx="209">
                  <c:v>2011</c:v>
                </c:pt>
                <c:pt idx="210">
                  <c:v>2011</c:v>
                </c:pt>
                <c:pt idx="211">
                  <c:v>2011</c:v>
                </c:pt>
                <c:pt idx="212">
                  <c:v>2011</c:v>
                </c:pt>
                <c:pt idx="213">
                  <c:v>2011</c:v>
                </c:pt>
                <c:pt idx="214">
                  <c:v>2011</c:v>
                </c:pt>
                <c:pt idx="215">
                  <c:v>2011</c:v>
                </c:pt>
                <c:pt idx="216">
                  <c:v>2011</c:v>
                </c:pt>
                <c:pt idx="217">
                  <c:v>2011</c:v>
                </c:pt>
                <c:pt idx="218">
                  <c:v>2011</c:v>
                </c:pt>
                <c:pt idx="219">
                  <c:v>2011</c:v>
                </c:pt>
                <c:pt idx="220">
                  <c:v>2011</c:v>
                </c:pt>
                <c:pt idx="221">
                  <c:v>2011</c:v>
                </c:pt>
                <c:pt idx="222">
                  <c:v>2011</c:v>
                </c:pt>
                <c:pt idx="223">
                  <c:v>2011</c:v>
                </c:pt>
                <c:pt idx="224">
                  <c:v>2011</c:v>
                </c:pt>
                <c:pt idx="225">
                  <c:v>2011</c:v>
                </c:pt>
                <c:pt idx="226">
                  <c:v>2011</c:v>
                </c:pt>
                <c:pt idx="227">
                  <c:v>2011</c:v>
                </c:pt>
                <c:pt idx="228">
                  <c:v>2011</c:v>
                </c:pt>
                <c:pt idx="229">
                  <c:v>2011</c:v>
                </c:pt>
                <c:pt idx="230">
                  <c:v>2011</c:v>
                </c:pt>
                <c:pt idx="231">
                  <c:v>2011</c:v>
                </c:pt>
                <c:pt idx="232">
                  <c:v>2011</c:v>
                </c:pt>
                <c:pt idx="233">
                  <c:v>2011</c:v>
                </c:pt>
                <c:pt idx="234">
                  <c:v>2012</c:v>
                </c:pt>
                <c:pt idx="235">
                  <c:v>2012</c:v>
                </c:pt>
                <c:pt idx="236">
                  <c:v>2012</c:v>
                </c:pt>
                <c:pt idx="237">
                  <c:v>2012</c:v>
                </c:pt>
                <c:pt idx="238">
                  <c:v>2012</c:v>
                </c:pt>
                <c:pt idx="239">
                  <c:v>2012</c:v>
                </c:pt>
                <c:pt idx="240">
                  <c:v>2012</c:v>
                </c:pt>
                <c:pt idx="241">
                  <c:v>2012</c:v>
                </c:pt>
                <c:pt idx="242">
                  <c:v>2012</c:v>
                </c:pt>
                <c:pt idx="243">
                  <c:v>2012</c:v>
                </c:pt>
                <c:pt idx="244">
                  <c:v>2012</c:v>
                </c:pt>
                <c:pt idx="245">
                  <c:v>2012</c:v>
                </c:pt>
                <c:pt idx="246">
                  <c:v>2012</c:v>
                </c:pt>
                <c:pt idx="247">
                  <c:v>2012</c:v>
                </c:pt>
                <c:pt idx="248">
                  <c:v>2012</c:v>
                </c:pt>
                <c:pt idx="249">
                  <c:v>2012</c:v>
                </c:pt>
                <c:pt idx="250">
                  <c:v>2012</c:v>
                </c:pt>
                <c:pt idx="251">
                  <c:v>2012</c:v>
                </c:pt>
                <c:pt idx="252">
                  <c:v>2012</c:v>
                </c:pt>
                <c:pt idx="253">
                  <c:v>2012</c:v>
                </c:pt>
                <c:pt idx="254">
                  <c:v>2012</c:v>
                </c:pt>
                <c:pt idx="255">
                  <c:v>2012</c:v>
                </c:pt>
                <c:pt idx="256">
                  <c:v>2012</c:v>
                </c:pt>
                <c:pt idx="257">
                  <c:v>2012</c:v>
                </c:pt>
                <c:pt idx="258">
                  <c:v>2012</c:v>
                </c:pt>
                <c:pt idx="259">
                  <c:v>2012</c:v>
                </c:pt>
                <c:pt idx="260">
                  <c:v>2013</c:v>
                </c:pt>
                <c:pt idx="261">
                  <c:v>2013</c:v>
                </c:pt>
                <c:pt idx="262">
                  <c:v>2013</c:v>
                </c:pt>
                <c:pt idx="263">
                  <c:v>2013</c:v>
                </c:pt>
                <c:pt idx="264">
                  <c:v>2013</c:v>
                </c:pt>
                <c:pt idx="265">
                  <c:v>2013</c:v>
                </c:pt>
                <c:pt idx="266">
                  <c:v>2013</c:v>
                </c:pt>
                <c:pt idx="267">
                  <c:v>2013</c:v>
                </c:pt>
                <c:pt idx="268">
                  <c:v>2013</c:v>
                </c:pt>
                <c:pt idx="269">
                  <c:v>2013</c:v>
                </c:pt>
                <c:pt idx="270">
                  <c:v>2013</c:v>
                </c:pt>
                <c:pt idx="271">
                  <c:v>2013</c:v>
                </c:pt>
                <c:pt idx="272">
                  <c:v>2013</c:v>
                </c:pt>
                <c:pt idx="273">
                  <c:v>2013</c:v>
                </c:pt>
                <c:pt idx="274">
                  <c:v>2013</c:v>
                </c:pt>
                <c:pt idx="275">
                  <c:v>2013</c:v>
                </c:pt>
                <c:pt idx="276">
                  <c:v>2013</c:v>
                </c:pt>
                <c:pt idx="277">
                  <c:v>2013</c:v>
                </c:pt>
                <c:pt idx="278">
                  <c:v>2013</c:v>
                </c:pt>
                <c:pt idx="279">
                  <c:v>2013</c:v>
                </c:pt>
                <c:pt idx="280">
                  <c:v>2013</c:v>
                </c:pt>
                <c:pt idx="281">
                  <c:v>2013</c:v>
                </c:pt>
                <c:pt idx="282">
                  <c:v>2013</c:v>
                </c:pt>
                <c:pt idx="283">
                  <c:v>2013</c:v>
                </c:pt>
                <c:pt idx="284">
                  <c:v>2014</c:v>
                </c:pt>
                <c:pt idx="285">
                  <c:v>2014</c:v>
                </c:pt>
                <c:pt idx="286">
                  <c:v>2014</c:v>
                </c:pt>
                <c:pt idx="287">
                  <c:v>2014</c:v>
                </c:pt>
                <c:pt idx="288">
                  <c:v>2014</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2014</c:v>
                </c:pt>
                <c:pt idx="301">
                  <c:v>2014</c:v>
                </c:pt>
                <c:pt idx="302">
                  <c:v>2014</c:v>
                </c:pt>
                <c:pt idx="303">
                  <c:v>2014</c:v>
                </c:pt>
                <c:pt idx="304">
                  <c:v>2014</c:v>
                </c:pt>
              </c:numCache>
            </c:numRef>
          </c:cat>
          <c:val>
            <c:numRef>
              <c:f>'[Making more figures.xls]Sheet1'!$C$2:$C$306</c:f>
              <c:numCache>
                <c:formatCode>General</c:formatCode>
                <c:ptCount val="305"/>
                <c:pt idx="0">
                  <c:v>0.90437513589859009</c:v>
                </c:pt>
                <c:pt idx="25">
                  <c:v>0.85158449411392212</c:v>
                </c:pt>
                <c:pt idx="56">
                  <c:v>0.83078330755233765</c:v>
                </c:pt>
                <c:pt idx="87">
                  <c:v>0.86934131383895874</c:v>
                </c:pt>
                <c:pt idx="113">
                  <c:v>0.8769492506980896</c:v>
                </c:pt>
                <c:pt idx="143">
                  <c:v>0.85515344142913818</c:v>
                </c:pt>
                <c:pt idx="173">
                  <c:v>0.82961875200271606</c:v>
                </c:pt>
                <c:pt idx="204">
                  <c:v>0.83569204807281494</c:v>
                </c:pt>
                <c:pt idx="234">
                  <c:v>0.82775676250457764</c:v>
                </c:pt>
                <c:pt idx="260">
                  <c:v>0.82560771703720093</c:v>
                </c:pt>
                <c:pt idx="284">
                  <c:v>0.82940512895584106</c:v>
                </c:pt>
              </c:numCache>
            </c:numRef>
          </c:val>
        </c:ser>
        <c:dLbls>
          <c:showLegendKey val="0"/>
          <c:showVal val="1"/>
          <c:showCatName val="0"/>
          <c:showSerName val="0"/>
          <c:showPercent val="0"/>
          <c:showBubbleSize val="0"/>
        </c:dLbls>
        <c:gapWidth val="108"/>
        <c:overlap val="100"/>
        <c:axId val="-1845239872"/>
        <c:axId val="-1845239328"/>
      </c:barChart>
      <c:dateAx>
        <c:axId val="-1845239872"/>
        <c:scaling>
          <c:orientation val="minMax"/>
        </c:scaling>
        <c:delete val="0"/>
        <c:axPos val="b"/>
        <c:title>
          <c:tx>
            <c:rich>
              <a:bodyPr/>
              <a:lstStyle/>
              <a:p>
                <a:pPr>
                  <a:defRPr/>
                </a:pPr>
                <a:r>
                  <a:rPr lang="en-US" sz="800" b="0"/>
                  <a:t>YEARS</a:t>
                </a:r>
                <a:r>
                  <a:rPr lang="en-US"/>
                  <a:t>  </a:t>
                </a:r>
              </a:p>
            </c:rich>
          </c:tx>
          <c:overlay val="0"/>
        </c:title>
        <c:numFmt formatCode="General" sourceLinked="1"/>
        <c:majorTickMark val="out"/>
        <c:minorTickMark val="none"/>
        <c:tickLblPos val="nextTo"/>
        <c:crossAx val="-1845239328"/>
        <c:crosses val="autoZero"/>
        <c:auto val="0"/>
        <c:lblOffset val="100"/>
        <c:baseTimeUnit val="days"/>
      </c:dateAx>
      <c:valAx>
        <c:axId val="-1845239328"/>
        <c:scaling>
          <c:orientation val="minMax"/>
        </c:scaling>
        <c:delete val="0"/>
        <c:axPos val="l"/>
        <c:majorGridlines/>
        <c:numFmt formatCode="0%" sourceLinked="1"/>
        <c:majorTickMark val="out"/>
        <c:minorTickMark val="none"/>
        <c:tickLblPos val="nextTo"/>
        <c:crossAx val="-1845239872"/>
        <c:crosses val="autoZero"/>
        <c:crossBetween val="between"/>
      </c:valAx>
    </c:plotArea>
    <c:legend>
      <c:legendPos val="r"/>
      <c:layout>
        <c:manualLayout>
          <c:xMode val="edge"/>
          <c:yMode val="edge"/>
          <c:x val="1.9827227098611254E-2"/>
          <c:y val="0.82101589710924694"/>
          <c:w val="0.23246527231356837"/>
          <c:h val="0.17621234092726362"/>
        </c:manualLayout>
      </c:layout>
      <c:overlay val="0"/>
    </c:legend>
    <c:plotVisOnly val="1"/>
    <c:dispBlanksAs val="gap"/>
    <c:showDLblsOverMax val="0"/>
  </c:chart>
  <c:txPr>
    <a:bodyPr/>
    <a:lstStyle/>
    <a:p>
      <a:pPr>
        <a:defRPr baseline="0">
          <a:solidFill>
            <a:sysClr val="windowText" lastClr="000000"/>
          </a:solidFil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1"/>
          <c:order val="0"/>
          <c:tx>
            <c:strRef>
              <c:f>'[Making more figures.xls]Sheet1'!$T$1</c:f>
              <c:strCache>
                <c:ptCount val="1"/>
                <c:pt idx="0">
                  <c:v>Total Assets</c:v>
                </c:pt>
              </c:strCache>
            </c:strRef>
          </c:tx>
          <c:spPr>
            <a:ln w="28575">
              <a:noFill/>
            </a:ln>
          </c:spPr>
          <c:marker>
            <c:symbol val="diamond"/>
            <c:size val="5"/>
            <c:spPr>
              <a:solidFill>
                <a:srgbClr val="0070C0"/>
              </a:solidFill>
              <a:ln>
                <a:noFill/>
              </a:ln>
            </c:spPr>
          </c:marker>
          <c:xVal>
            <c:numRef>
              <c:f>'[Making more figures.xls]Sheet1'!$E$2:$E$306</c:f>
              <c:numCache>
                <c:formatCode>General</c:formatCode>
                <c:ptCount val="305"/>
                <c:pt idx="0">
                  <c:v>2004</c:v>
                </c:pt>
                <c:pt idx="1">
                  <c:v>2004</c:v>
                </c:pt>
                <c:pt idx="2">
                  <c:v>2004</c:v>
                </c:pt>
                <c:pt idx="3">
                  <c:v>2004</c:v>
                </c:pt>
                <c:pt idx="4">
                  <c:v>2004</c:v>
                </c:pt>
                <c:pt idx="5">
                  <c:v>2004</c:v>
                </c:pt>
                <c:pt idx="6">
                  <c:v>2004</c:v>
                </c:pt>
                <c:pt idx="7">
                  <c:v>2004</c:v>
                </c:pt>
                <c:pt idx="8">
                  <c:v>2004</c:v>
                </c:pt>
                <c:pt idx="9">
                  <c:v>2004</c:v>
                </c:pt>
                <c:pt idx="10">
                  <c:v>2004</c:v>
                </c:pt>
                <c:pt idx="11">
                  <c:v>2004</c:v>
                </c:pt>
                <c:pt idx="12">
                  <c:v>2004</c:v>
                </c:pt>
                <c:pt idx="13">
                  <c:v>2004</c:v>
                </c:pt>
                <c:pt idx="14">
                  <c:v>2004</c:v>
                </c:pt>
                <c:pt idx="15">
                  <c:v>2004</c:v>
                </c:pt>
                <c:pt idx="16">
                  <c:v>2004</c:v>
                </c:pt>
                <c:pt idx="17">
                  <c:v>2004</c:v>
                </c:pt>
                <c:pt idx="18">
                  <c:v>2004</c:v>
                </c:pt>
                <c:pt idx="19">
                  <c:v>2004</c:v>
                </c:pt>
                <c:pt idx="20">
                  <c:v>2004</c:v>
                </c:pt>
                <c:pt idx="21">
                  <c:v>2004</c:v>
                </c:pt>
                <c:pt idx="22">
                  <c:v>2004</c:v>
                </c:pt>
                <c:pt idx="23">
                  <c:v>2004</c:v>
                </c:pt>
                <c:pt idx="24">
                  <c:v>2004</c:v>
                </c:pt>
                <c:pt idx="25">
                  <c:v>2005</c:v>
                </c:pt>
                <c:pt idx="26">
                  <c:v>2005</c:v>
                </c:pt>
                <c:pt idx="27">
                  <c:v>2005</c:v>
                </c:pt>
                <c:pt idx="28">
                  <c:v>2005</c:v>
                </c:pt>
                <c:pt idx="29">
                  <c:v>2005</c:v>
                </c:pt>
                <c:pt idx="30">
                  <c:v>2005</c:v>
                </c:pt>
                <c:pt idx="31">
                  <c:v>2005</c:v>
                </c:pt>
                <c:pt idx="32">
                  <c:v>2005</c:v>
                </c:pt>
                <c:pt idx="33">
                  <c:v>2005</c:v>
                </c:pt>
                <c:pt idx="34">
                  <c:v>2005</c:v>
                </c:pt>
                <c:pt idx="35">
                  <c:v>2005</c:v>
                </c:pt>
                <c:pt idx="36">
                  <c:v>2005</c:v>
                </c:pt>
                <c:pt idx="37">
                  <c:v>2005</c:v>
                </c:pt>
                <c:pt idx="38">
                  <c:v>2005</c:v>
                </c:pt>
                <c:pt idx="39">
                  <c:v>2005</c:v>
                </c:pt>
                <c:pt idx="40">
                  <c:v>2005</c:v>
                </c:pt>
                <c:pt idx="41">
                  <c:v>2005</c:v>
                </c:pt>
                <c:pt idx="42">
                  <c:v>2005</c:v>
                </c:pt>
                <c:pt idx="43">
                  <c:v>2005</c:v>
                </c:pt>
                <c:pt idx="44">
                  <c:v>2005</c:v>
                </c:pt>
                <c:pt idx="45">
                  <c:v>2005</c:v>
                </c:pt>
                <c:pt idx="46">
                  <c:v>2005</c:v>
                </c:pt>
                <c:pt idx="47">
                  <c:v>2005</c:v>
                </c:pt>
                <c:pt idx="48">
                  <c:v>2005</c:v>
                </c:pt>
                <c:pt idx="49">
                  <c:v>2005</c:v>
                </c:pt>
                <c:pt idx="50">
                  <c:v>2005</c:v>
                </c:pt>
                <c:pt idx="51">
                  <c:v>2005</c:v>
                </c:pt>
                <c:pt idx="52">
                  <c:v>2005</c:v>
                </c:pt>
                <c:pt idx="53">
                  <c:v>2005</c:v>
                </c:pt>
                <c:pt idx="54">
                  <c:v>2005</c:v>
                </c:pt>
                <c:pt idx="55">
                  <c:v>2005</c:v>
                </c:pt>
                <c:pt idx="56">
                  <c:v>2006</c:v>
                </c:pt>
                <c:pt idx="57">
                  <c:v>2006</c:v>
                </c:pt>
                <c:pt idx="58">
                  <c:v>2006</c:v>
                </c:pt>
                <c:pt idx="59">
                  <c:v>2006</c:v>
                </c:pt>
                <c:pt idx="60">
                  <c:v>2006</c:v>
                </c:pt>
                <c:pt idx="61">
                  <c:v>2006</c:v>
                </c:pt>
                <c:pt idx="62">
                  <c:v>2006</c:v>
                </c:pt>
                <c:pt idx="63">
                  <c:v>2006</c:v>
                </c:pt>
                <c:pt idx="64">
                  <c:v>2006</c:v>
                </c:pt>
                <c:pt idx="65">
                  <c:v>2006</c:v>
                </c:pt>
                <c:pt idx="66">
                  <c:v>2006</c:v>
                </c:pt>
                <c:pt idx="67">
                  <c:v>2006</c:v>
                </c:pt>
                <c:pt idx="68">
                  <c:v>2006</c:v>
                </c:pt>
                <c:pt idx="69">
                  <c:v>2006</c:v>
                </c:pt>
                <c:pt idx="70">
                  <c:v>2006</c:v>
                </c:pt>
                <c:pt idx="71">
                  <c:v>2006</c:v>
                </c:pt>
                <c:pt idx="72">
                  <c:v>2006</c:v>
                </c:pt>
                <c:pt idx="73">
                  <c:v>2006</c:v>
                </c:pt>
                <c:pt idx="74">
                  <c:v>2006</c:v>
                </c:pt>
                <c:pt idx="75">
                  <c:v>2006</c:v>
                </c:pt>
                <c:pt idx="76">
                  <c:v>2006</c:v>
                </c:pt>
                <c:pt idx="77">
                  <c:v>2006</c:v>
                </c:pt>
                <c:pt idx="78">
                  <c:v>2006</c:v>
                </c:pt>
                <c:pt idx="79">
                  <c:v>2006</c:v>
                </c:pt>
                <c:pt idx="80">
                  <c:v>2006</c:v>
                </c:pt>
                <c:pt idx="81">
                  <c:v>2006</c:v>
                </c:pt>
                <c:pt idx="82">
                  <c:v>2006</c:v>
                </c:pt>
                <c:pt idx="83">
                  <c:v>2006</c:v>
                </c:pt>
                <c:pt idx="84">
                  <c:v>2006</c:v>
                </c:pt>
                <c:pt idx="85">
                  <c:v>2006</c:v>
                </c:pt>
                <c:pt idx="86">
                  <c:v>2006</c:v>
                </c:pt>
                <c:pt idx="87">
                  <c:v>2007</c:v>
                </c:pt>
                <c:pt idx="88">
                  <c:v>2007</c:v>
                </c:pt>
                <c:pt idx="89">
                  <c:v>2007</c:v>
                </c:pt>
                <c:pt idx="90">
                  <c:v>2007</c:v>
                </c:pt>
                <c:pt idx="91">
                  <c:v>2007</c:v>
                </c:pt>
                <c:pt idx="92">
                  <c:v>2007</c:v>
                </c:pt>
                <c:pt idx="93">
                  <c:v>2007</c:v>
                </c:pt>
                <c:pt idx="94">
                  <c:v>2007</c:v>
                </c:pt>
                <c:pt idx="95">
                  <c:v>2007</c:v>
                </c:pt>
                <c:pt idx="96">
                  <c:v>2007</c:v>
                </c:pt>
                <c:pt idx="97">
                  <c:v>2007</c:v>
                </c:pt>
                <c:pt idx="98">
                  <c:v>2007</c:v>
                </c:pt>
                <c:pt idx="99">
                  <c:v>2007</c:v>
                </c:pt>
                <c:pt idx="100">
                  <c:v>2007</c:v>
                </c:pt>
                <c:pt idx="101">
                  <c:v>2007</c:v>
                </c:pt>
                <c:pt idx="102">
                  <c:v>2007</c:v>
                </c:pt>
                <c:pt idx="103">
                  <c:v>2007</c:v>
                </c:pt>
                <c:pt idx="104">
                  <c:v>2007</c:v>
                </c:pt>
                <c:pt idx="105">
                  <c:v>2007</c:v>
                </c:pt>
                <c:pt idx="106">
                  <c:v>2007</c:v>
                </c:pt>
                <c:pt idx="107">
                  <c:v>2007</c:v>
                </c:pt>
                <c:pt idx="108">
                  <c:v>2007</c:v>
                </c:pt>
                <c:pt idx="109">
                  <c:v>2007</c:v>
                </c:pt>
                <c:pt idx="110">
                  <c:v>2007</c:v>
                </c:pt>
                <c:pt idx="111">
                  <c:v>2007</c:v>
                </c:pt>
                <c:pt idx="112">
                  <c:v>2007</c:v>
                </c:pt>
                <c:pt idx="113">
                  <c:v>2008</c:v>
                </c:pt>
                <c:pt idx="114">
                  <c:v>2008</c:v>
                </c:pt>
                <c:pt idx="115">
                  <c:v>2008</c:v>
                </c:pt>
                <c:pt idx="116">
                  <c:v>2008</c:v>
                </c:pt>
                <c:pt idx="117">
                  <c:v>2008</c:v>
                </c:pt>
                <c:pt idx="118">
                  <c:v>2008</c:v>
                </c:pt>
                <c:pt idx="119">
                  <c:v>2008</c:v>
                </c:pt>
                <c:pt idx="120">
                  <c:v>2008</c:v>
                </c:pt>
                <c:pt idx="121">
                  <c:v>2008</c:v>
                </c:pt>
                <c:pt idx="122">
                  <c:v>2008</c:v>
                </c:pt>
                <c:pt idx="123">
                  <c:v>2008</c:v>
                </c:pt>
                <c:pt idx="124">
                  <c:v>2008</c:v>
                </c:pt>
                <c:pt idx="125">
                  <c:v>2008</c:v>
                </c:pt>
                <c:pt idx="126">
                  <c:v>2008</c:v>
                </c:pt>
                <c:pt idx="127">
                  <c:v>2008</c:v>
                </c:pt>
                <c:pt idx="128">
                  <c:v>2008</c:v>
                </c:pt>
                <c:pt idx="129">
                  <c:v>2008</c:v>
                </c:pt>
                <c:pt idx="130">
                  <c:v>2008</c:v>
                </c:pt>
                <c:pt idx="131">
                  <c:v>2008</c:v>
                </c:pt>
                <c:pt idx="132">
                  <c:v>2008</c:v>
                </c:pt>
                <c:pt idx="133">
                  <c:v>2008</c:v>
                </c:pt>
                <c:pt idx="134">
                  <c:v>2008</c:v>
                </c:pt>
                <c:pt idx="135">
                  <c:v>2008</c:v>
                </c:pt>
                <c:pt idx="136">
                  <c:v>2008</c:v>
                </c:pt>
                <c:pt idx="137">
                  <c:v>2008</c:v>
                </c:pt>
                <c:pt idx="138">
                  <c:v>2008</c:v>
                </c:pt>
                <c:pt idx="139">
                  <c:v>2008</c:v>
                </c:pt>
                <c:pt idx="140">
                  <c:v>2008</c:v>
                </c:pt>
                <c:pt idx="141">
                  <c:v>2008</c:v>
                </c:pt>
                <c:pt idx="142">
                  <c:v>2008</c:v>
                </c:pt>
                <c:pt idx="143">
                  <c:v>2009</c:v>
                </c:pt>
                <c:pt idx="144">
                  <c:v>2009</c:v>
                </c:pt>
                <c:pt idx="145">
                  <c:v>2009</c:v>
                </c:pt>
                <c:pt idx="146">
                  <c:v>2009</c:v>
                </c:pt>
                <c:pt idx="147">
                  <c:v>2009</c:v>
                </c:pt>
                <c:pt idx="148">
                  <c:v>2009</c:v>
                </c:pt>
                <c:pt idx="149">
                  <c:v>2009</c:v>
                </c:pt>
                <c:pt idx="150">
                  <c:v>2009</c:v>
                </c:pt>
                <c:pt idx="151">
                  <c:v>2009</c:v>
                </c:pt>
                <c:pt idx="152">
                  <c:v>2009</c:v>
                </c:pt>
                <c:pt idx="153">
                  <c:v>2009</c:v>
                </c:pt>
                <c:pt idx="154">
                  <c:v>2009</c:v>
                </c:pt>
                <c:pt idx="155">
                  <c:v>2009</c:v>
                </c:pt>
                <c:pt idx="156">
                  <c:v>2009</c:v>
                </c:pt>
                <c:pt idx="157">
                  <c:v>2009</c:v>
                </c:pt>
                <c:pt idx="158">
                  <c:v>2009</c:v>
                </c:pt>
                <c:pt idx="159">
                  <c:v>2009</c:v>
                </c:pt>
                <c:pt idx="160">
                  <c:v>2009</c:v>
                </c:pt>
                <c:pt idx="161">
                  <c:v>2009</c:v>
                </c:pt>
                <c:pt idx="162">
                  <c:v>2009</c:v>
                </c:pt>
                <c:pt idx="163">
                  <c:v>2009</c:v>
                </c:pt>
                <c:pt idx="164">
                  <c:v>2009</c:v>
                </c:pt>
                <c:pt idx="165">
                  <c:v>2009</c:v>
                </c:pt>
                <c:pt idx="166">
                  <c:v>2009</c:v>
                </c:pt>
                <c:pt idx="167">
                  <c:v>2009</c:v>
                </c:pt>
                <c:pt idx="168">
                  <c:v>2009</c:v>
                </c:pt>
                <c:pt idx="169">
                  <c:v>2009</c:v>
                </c:pt>
                <c:pt idx="170">
                  <c:v>2009</c:v>
                </c:pt>
                <c:pt idx="171">
                  <c:v>2009</c:v>
                </c:pt>
                <c:pt idx="172">
                  <c:v>2009</c:v>
                </c:pt>
                <c:pt idx="173">
                  <c:v>2010</c:v>
                </c:pt>
                <c:pt idx="174">
                  <c:v>2010</c:v>
                </c:pt>
                <c:pt idx="175">
                  <c:v>2010</c:v>
                </c:pt>
                <c:pt idx="176">
                  <c:v>2010</c:v>
                </c:pt>
                <c:pt idx="177">
                  <c:v>2010</c:v>
                </c:pt>
                <c:pt idx="178">
                  <c:v>2010</c:v>
                </c:pt>
                <c:pt idx="179">
                  <c:v>2010</c:v>
                </c:pt>
                <c:pt idx="180">
                  <c:v>2010</c:v>
                </c:pt>
                <c:pt idx="181">
                  <c:v>2010</c:v>
                </c:pt>
                <c:pt idx="182">
                  <c:v>2010</c:v>
                </c:pt>
                <c:pt idx="183">
                  <c:v>2010</c:v>
                </c:pt>
                <c:pt idx="184">
                  <c:v>2010</c:v>
                </c:pt>
                <c:pt idx="185">
                  <c:v>2010</c:v>
                </c:pt>
                <c:pt idx="186">
                  <c:v>2010</c:v>
                </c:pt>
                <c:pt idx="187">
                  <c:v>2010</c:v>
                </c:pt>
                <c:pt idx="188">
                  <c:v>2010</c:v>
                </c:pt>
                <c:pt idx="189">
                  <c:v>2010</c:v>
                </c:pt>
                <c:pt idx="190">
                  <c:v>2010</c:v>
                </c:pt>
                <c:pt idx="191">
                  <c:v>2010</c:v>
                </c:pt>
                <c:pt idx="192">
                  <c:v>2010</c:v>
                </c:pt>
                <c:pt idx="193">
                  <c:v>2010</c:v>
                </c:pt>
                <c:pt idx="194">
                  <c:v>2010</c:v>
                </c:pt>
                <c:pt idx="195">
                  <c:v>2010</c:v>
                </c:pt>
                <c:pt idx="196">
                  <c:v>2010</c:v>
                </c:pt>
                <c:pt idx="197">
                  <c:v>2010</c:v>
                </c:pt>
                <c:pt idx="198">
                  <c:v>2010</c:v>
                </c:pt>
                <c:pt idx="199">
                  <c:v>2010</c:v>
                </c:pt>
                <c:pt idx="200">
                  <c:v>2010</c:v>
                </c:pt>
                <c:pt idx="201">
                  <c:v>2010</c:v>
                </c:pt>
                <c:pt idx="202">
                  <c:v>2010</c:v>
                </c:pt>
                <c:pt idx="203">
                  <c:v>2010</c:v>
                </c:pt>
                <c:pt idx="204">
                  <c:v>2011</c:v>
                </c:pt>
                <c:pt idx="205">
                  <c:v>2011</c:v>
                </c:pt>
                <c:pt idx="206">
                  <c:v>2011</c:v>
                </c:pt>
                <c:pt idx="207">
                  <c:v>2011</c:v>
                </c:pt>
                <c:pt idx="208">
                  <c:v>2011</c:v>
                </c:pt>
                <c:pt idx="209">
                  <c:v>2011</c:v>
                </c:pt>
                <c:pt idx="210">
                  <c:v>2011</c:v>
                </c:pt>
                <c:pt idx="211">
                  <c:v>2011</c:v>
                </c:pt>
                <c:pt idx="212">
                  <c:v>2011</c:v>
                </c:pt>
                <c:pt idx="213">
                  <c:v>2011</c:v>
                </c:pt>
                <c:pt idx="214">
                  <c:v>2011</c:v>
                </c:pt>
                <c:pt idx="215">
                  <c:v>2011</c:v>
                </c:pt>
                <c:pt idx="216">
                  <c:v>2011</c:v>
                </c:pt>
                <c:pt idx="217">
                  <c:v>2011</c:v>
                </c:pt>
                <c:pt idx="218">
                  <c:v>2011</c:v>
                </c:pt>
                <c:pt idx="219">
                  <c:v>2011</c:v>
                </c:pt>
                <c:pt idx="220">
                  <c:v>2011</c:v>
                </c:pt>
                <c:pt idx="221">
                  <c:v>2011</c:v>
                </c:pt>
                <c:pt idx="222">
                  <c:v>2011</c:v>
                </c:pt>
                <c:pt idx="223">
                  <c:v>2011</c:v>
                </c:pt>
                <c:pt idx="224">
                  <c:v>2011</c:v>
                </c:pt>
                <c:pt idx="225">
                  <c:v>2011</c:v>
                </c:pt>
                <c:pt idx="226">
                  <c:v>2011</c:v>
                </c:pt>
                <c:pt idx="227">
                  <c:v>2011</c:v>
                </c:pt>
                <c:pt idx="228">
                  <c:v>2011</c:v>
                </c:pt>
                <c:pt idx="229">
                  <c:v>2011</c:v>
                </c:pt>
                <c:pt idx="230">
                  <c:v>2011</c:v>
                </c:pt>
                <c:pt idx="231">
                  <c:v>2011</c:v>
                </c:pt>
                <c:pt idx="232">
                  <c:v>2011</c:v>
                </c:pt>
                <c:pt idx="233">
                  <c:v>2011</c:v>
                </c:pt>
                <c:pt idx="234">
                  <c:v>2012</c:v>
                </c:pt>
                <c:pt idx="235">
                  <c:v>2012</c:v>
                </c:pt>
                <c:pt idx="236">
                  <c:v>2012</c:v>
                </c:pt>
                <c:pt idx="237">
                  <c:v>2012</c:v>
                </c:pt>
                <c:pt idx="238">
                  <c:v>2012</c:v>
                </c:pt>
                <c:pt idx="239">
                  <c:v>2012</c:v>
                </c:pt>
                <c:pt idx="240">
                  <c:v>2012</c:v>
                </c:pt>
                <c:pt idx="241">
                  <c:v>2012</c:v>
                </c:pt>
                <c:pt idx="242">
                  <c:v>2012</c:v>
                </c:pt>
                <c:pt idx="243">
                  <c:v>2012</c:v>
                </c:pt>
                <c:pt idx="244">
                  <c:v>2012</c:v>
                </c:pt>
                <c:pt idx="245">
                  <c:v>2012</c:v>
                </c:pt>
                <c:pt idx="246">
                  <c:v>2012</c:v>
                </c:pt>
                <c:pt idx="247">
                  <c:v>2012</c:v>
                </c:pt>
                <c:pt idx="248">
                  <c:v>2012</c:v>
                </c:pt>
                <c:pt idx="249">
                  <c:v>2012</c:v>
                </c:pt>
                <c:pt idx="250">
                  <c:v>2012</c:v>
                </c:pt>
                <c:pt idx="251">
                  <c:v>2012</c:v>
                </c:pt>
                <c:pt idx="252">
                  <c:v>2012</c:v>
                </c:pt>
                <c:pt idx="253">
                  <c:v>2012</c:v>
                </c:pt>
                <c:pt idx="254">
                  <c:v>2012</c:v>
                </c:pt>
                <c:pt idx="255">
                  <c:v>2012</c:v>
                </c:pt>
                <c:pt idx="256">
                  <c:v>2012</c:v>
                </c:pt>
                <c:pt idx="257">
                  <c:v>2012</c:v>
                </c:pt>
                <c:pt idx="258">
                  <c:v>2012</c:v>
                </c:pt>
                <c:pt idx="259">
                  <c:v>2012</c:v>
                </c:pt>
                <c:pt idx="260">
                  <c:v>2013</c:v>
                </c:pt>
                <c:pt idx="261">
                  <c:v>2013</c:v>
                </c:pt>
                <c:pt idx="262">
                  <c:v>2013</c:v>
                </c:pt>
                <c:pt idx="263">
                  <c:v>2013</c:v>
                </c:pt>
                <c:pt idx="264">
                  <c:v>2013</c:v>
                </c:pt>
                <c:pt idx="265">
                  <c:v>2013</c:v>
                </c:pt>
                <c:pt idx="266">
                  <c:v>2013</c:v>
                </c:pt>
                <c:pt idx="267">
                  <c:v>2013</c:v>
                </c:pt>
                <c:pt idx="268">
                  <c:v>2013</c:v>
                </c:pt>
                <c:pt idx="269">
                  <c:v>2013</c:v>
                </c:pt>
                <c:pt idx="270">
                  <c:v>2013</c:v>
                </c:pt>
                <c:pt idx="271">
                  <c:v>2013</c:v>
                </c:pt>
                <c:pt idx="272">
                  <c:v>2013</c:v>
                </c:pt>
                <c:pt idx="273">
                  <c:v>2013</c:v>
                </c:pt>
                <c:pt idx="274">
                  <c:v>2013</c:v>
                </c:pt>
                <c:pt idx="275">
                  <c:v>2013</c:v>
                </c:pt>
                <c:pt idx="276">
                  <c:v>2013</c:v>
                </c:pt>
                <c:pt idx="277">
                  <c:v>2013</c:v>
                </c:pt>
                <c:pt idx="278">
                  <c:v>2013</c:v>
                </c:pt>
                <c:pt idx="279">
                  <c:v>2013</c:v>
                </c:pt>
                <c:pt idx="280">
                  <c:v>2013</c:v>
                </c:pt>
                <c:pt idx="281">
                  <c:v>2013</c:v>
                </c:pt>
                <c:pt idx="282">
                  <c:v>2013</c:v>
                </c:pt>
                <c:pt idx="283">
                  <c:v>2013</c:v>
                </c:pt>
                <c:pt idx="284">
                  <c:v>2014</c:v>
                </c:pt>
                <c:pt idx="285">
                  <c:v>2014</c:v>
                </c:pt>
                <c:pt idx="286">
                  <c:v>2014</c:v>
                </c:pt>
                <c:pt idx="287">
                  <c:v>2014</c:v>
                </c:pt>
                <c:pt idx="288">
                  <c:v>2014</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2014</c:v>
                </c:pt>
                <c:pt idx="301">
                  <c:v>2014</c:v>
                </c:pt>
                <c:pt idx="302">
                  <c:v>2014</c:v>
                </c:pt>
                <c:pt idx="303">
                  <c:v>2014</c:v>
                </c:pt>
                <c:pt idx="304">
                  <c:v>2014</c:v>
                </c:pt>
              </c:numCache>
            </c:numRef>
          </c:xVal>
          <c:yVal>
            <c:numRef>
              <c:f>'[Making more figures.xls]Sheet1'!$T$2:$T$306</c:f>
              <c:numCache>
                <c:formatCode>General</c:formatCode>
                <c:ptCount val="305"/>
                <c:pt idx="0">
                  <c:v>1122</c:v>
                </c:pt>
                <c:pt idx="1">
                  <c:v>517</c:v>
                </c:pt>
                <c:pt idx="2">
                  <c:v>765</c:v>
                </c:pt>
                <c:pt idx="3">
                  <c:v>184</c:v>
                </c:pt>
                <c:pt idx="4">
                  <c:v>330</c:v>
                </c:pt>
                <c:pt idx="5">
                  <c:v>206</c:v>
                </c:pt>
                <c:pt idx="6">
                  <c:v>869</c:v>
                </c:pt>
                <c:pt idx="7">
                  <c:v>121</c:v>
                </c:pt>
                <c:pt idx="8">
                  <c:v>1536</c:v>
                </c:pt>
                <c:pt idx="9">
                  <c:v>75</c:v>
                </c:pt>
                <c:pt idx="10">
                  <c:v>8674</c:v>
                </c:pt>
                <c:pt idx="11">
                  <c:v>2348</c:v>
                </c:pt>
                <c:pt idx="12">
                  <c:v>220</c:v>
                </c:pt>
                <c:pt idx="13">
                  <c:v>1295</c:v>
                </c:pt>
                <c:pt idx="14">
                  <c:v>249</c:v>
                </c:pt>
                <c:pt idx="15">
                  <c:v>844</c:v>
                </c:pt>
                <c:pt idx="16">
                  <c:v>159</c:v>
                </c:pt>
                <c:pt idx="17">
                  <c:v>3238</c:v>
                </c:pt>
                <c:pt idx="18">
                  <c:v>9160</c:v>
                </c:pt>
                <c:pt idx="19">
                  <c:v>491</c:v>
                </c:pt>
                <c:pt idx="20">
                  <c:v>2000</c:v>
                </c:pt>
                <c:pt idx="21">
                  <c:v>2250</c:v>
                </c:pt>
                <c:pt idx="22">
                  <c:v>1101</c:v>
                </c:pt>
                <c:pt idx="23">
                  <c:v>5727</c:v>
                </c:pt>
                <c:pt idx="24">
                  <c:v>3953</c:v>
                </c:pt>
                <c:pt idx="25">
                  <c:v>592</c:v>
                </c:pt>
                <c:pt idx="26">
                  <c:v>7061</c:v>
                </c:pt>
                <c:pt idx="27">
                  <c:v>21410</c:v>
                </c:pt>
                <c:pt idx="28">
                  <c:v>1653</c:v>
                </c:pt>
                <c:pt idx="29">
                  <c:v>2073</c:v>
                </c:pt>
                <c:pt idx="30">
                  <c:v>1926</c:v>
                </c:pt>
                <c:pt idx="31">
                  <c:v>17173</c:v>
                </c:pt>
                <c:pt idx="32">
                  <c:v>489</c:v>
                </c:pt>
                <c:pt idx="33">
                  <c:v>2369</c:v>
                </c:pt>
                <c:pt idx="34">
                  <c:v>876</c:v>
                </c:pt>
                <c:pt idx="35">
                  <c:v>8666</c:v>
                </c:pt>
                <c:pt idx="36">
                  <c:v>6162</c:v>
                </c:pt>
                <c:pt idx="37">
                  <c:v>129</c:v>
                </c:pt>
                <c:pt idx="38">
                  <c:v>274419</c:v>
                </c:pt>
                <c:pt idx="39">
                  <c:v>2392</c:v>
                </c:pt>
                <c:pt idx="40">
                  <c:v>502</c:v>
                </c:pt>
                <c:pt idx="41">
                  <c:v>160074</c:v>
                </c:pt>
                <c:pt idx="42">
                  <c:v>108</c:v>
                </c:pt>
                <c:pt idx="43">
                  <c:v>296</c:v>
                </c:pt>
                <c:pt idx="44">
                  <c:v>530</c:v>
                </c:pt>
                <c:pt idx="45">
                  <c:v>641312</c:v>
                </c:pt>
                <c:pt idx="46">
                  <c:v>4302</c:v>
                </c:pt>
                <c:pt idx="47">
                  <c:v>194</c:v>
                </c:pt>
                <c:pt idx="48">
                  <c:v>157</c:v>
                </c:pt>
                <c:pt idx="49">
                  <c:v>9320</c:v>
                </c:pt>
                <c:pt idx="50">
                  <c:v>305</c:v>
                </c:pt>
                <c:pt idx="51">
                  <c:v>226</c:v>
                </c:pt>
                <c:pt idx="52">
                  <c:v>1042</c:v>
                </c:pt>
                <c:pt idx="53">
                  <c:v>1201</c:v>
                </c:pt>
                <c:pt idx="54">
                  <c:v>2514</c:v>
                </c:pt>
                <c:pt idx="55">
                  <c:v>229711</c:v>
                </c:pt>
                <c:pt idx="56">
                  <c:v>9066</c:v>
                </c:pt>
                <c:pt idx="57">
                  <c:v>173305</c:v>
                </c:pt>
                <c:pt idx="58">
                  <c:v>4932</c:v>
                </c:pt>
                <c:pt idx="59">
                  <c:v>2073</c:v>
                </c:pt>
                <c:pt idx="60">
                  <c:v>1599</c:v>
                </c:pt>
                <c:pt idx="61">
                  <c:v>674691</c:v>
                </c:pt>
                <c:pt idx="62">
                  <c:v>2538</c:v>
                </c:pt>
                <c:pt idx="63">
                  <c:v>1775</c:v>
                </c:pt>
                <c:pt idx="64">
                  <c:v>127</c:v>
                </c:pt>
                <c:pt idx="65">
                  <c:v>1289</c:v>
                </c:pt>
                <c:pt idx="66">
                  <c:v>254424</c:v>
                </c:pt>
                <c:pt idx="67">
                  <c:v>471</c:v>
                </c:pt>
                <c:pt idx="68">
                  <c:v>1200</c:v>
                </c:pt>
                <c:pt idx="69">
                  <c:v>184</c:v>
                </c:pt>
                <c:pt idx="70">
                  <c:v>2519</c:v>
                </c:pt>
                <c:pt idx="71">
                  <c:v>6637</c:v>
                </c:pt>
                <c:pt idx="72">
                  <c:v>2524</c:v>
                </c:pt>
                <c:pt idx="73">
                  <c:v>101</c:v>
                </c:pt>
                <c:pt idx="74">
                  <c:v>1725</c:v>
                </c:pt>
                <c:pt idx="75">
                  <c:v>9280</c:v>
                </c:pt>
                <c:pt idx="76">
                  <c:v>452</c:v>
                </c:pt>
                <c:pt idx="77">
                  <c:v>275738</c:v>
                </c:pt>
                <c:pt idx="78">
                  <c:v>23929</c:v>
                </c:pt>
                <c:pt idx="79">
                  <c:v>963</c:v>
                </c:pt>
                <c:pt idx="80">
                  <c:v>494</c:v>
                </c:pt>
                <c:pt idx="81">
                  <c:v>9912</c:v>
                </c:pt>
                <c:pt idx="82">
                  <c:v>18892</c:v>
                </c:pt>
                <c:pt idx="83">
                  <c:v>555</c:v>
                </c:pt>
                <c:pt idx="84">
                  <c:v>157</c:v>
                </c:pt>
                <c:pt idx="85">
                  <c:v>506</c:v>
                </c:pt>
                <c:pt idx="86">
                  <c:v>275</c:v>
                </c:pt>
                <c:pt idx="87">
                  <c:v>180035</c:v>
                </c:pt>
                <c:pt idx="88">
                  <c:v>21328</c:v>
                </c:pt>
                <c:pt idx="89">
                  <c:v>6216</c:v>
                </c:pt>
                <c:pt idx="90">
                  <c:v>3255</c:v>
                </c:pt>
                <c:pt idx="91">
                  <c:v>1340</c:v>
                </c:pt>
                <c:pt idx="92">
                  <c:v>2914</c:v>
                </c:pt>
                <c:pt idx="93">
                  <c:v>525</c:v>
                </c:pt>
                <c:pt idx="94">
                  <c:v>1272</c:v>
                </c:pt>
                <c:pt idx="95">
                  <c:v>1497</c:v>
                </c:pt>
                <c:pt idx="96">
                  <c:v>520</c:v>
                </c:pt>
                <c:pt idx="97">
                  <c:v>9662</c:v>
                </c:pt>
                <c:pt idx="98">
                  <c:v>2660</c:v>
                </c:pt>
                <c:pt idx="99">
                  <c:v>264698</c:v>
                </c:pt>
                <c:pt idx="100">
                  <c:v>273</c:v>
                </c:pt>
                <c:pt idx="101">
                  <c:v>6516</c:v>
                </c:pt>
                <c:pt idx="102">
                  <c:v>492</c:v>
                </c:pt>
                <c:pt idx="103">
                  <c:v>517</c:v>
                </c:pt>
                <c:pt idx="104">
                  <c:v>8262</c:v>
                </c:pt>
                <c:pt idx="105">
                  <c:v>2458</c:v>
                </c:pt>
                <c:pt idx="106">
                  <c:v>10513</c:v>
                </c:pt>
                <c:pt idx="107">
                  <c:v>1627</c:v>
                </c:pt>
                <c:pt idx="108">
                  <c:v>767213</c:v>
                </c:pt>
                <c:pt idx="109">
                  <c:v>734</c:v>
                </c:pt>
                <c:pt idx="110">
                  <c:v>309476</c:v>
                </c:pt>
                <c:pt idx="111">
                  <c:v>1008</c:v>
                </c:pt>
                <c:pt idx="112">
                  <c:v>28740</c:v>
                </c:pt>
                <c:pt idx="113">
                  <c:v>510</c:v>
                </c:pt>
                <c:pt idx="114">
                  <c:v>318550</c:v>
                </c:pt>
                <c:pt idx="115">
                  <c:v>2807</c:v>
                </c:pt>
                <c:pt idx="116">
                  <c:v>378</c:v>
                </c:pt>
                <c:pt idx="117">
                  <c:v>1671</c:v>
                </c:pt>
                <c:pt idx="118">
                  <c:v>876</c:v>
                </c:pt>
                <c:pt idx="119">
                  <c:v>10690</c:v>
                </c:pt>
                <c:pt idx="120">
                  <c:v>7132</c:v>
                </c:pt>
                <c:pt idx="121">
                  <c:v>263093</c:v>
                </c:pt>
                <c:pt idx="122">
                  <c:v>553</c:v>
                </c:pt>
                <c:pt idx="123">
                  <c:v>4677</c:v>
                </c:pt>
                <c:pt idx="124">
                  <c:v>12684</c:v>
                </c:pt>
                <c:pt idx="125">
                  <c:v>258</c:v>
                </c:pt>
                <c:pt idx="126">
                  <c:v>2789</c:v>
                </c:pt>
                <c:pt idx="127">
                  <c:v>30038</c:v>
                </c:pt>
                <c:pt idx="128">
                  <c:v>586777</c:v>
                </c:pt>
                <c:pt idx="129">
                  <c:v>201</c:v>
                </c:pt>
                <c:pt idx="130">
                  <c:v>1078</c:v>
                </c:pt>
                <c:pt idx="131">
                  <c:v>154</c:v>
                </c:pt>
                <c:pt idx="132">
                  <c:v>1861</c:v>
                </c:pt>
                <c:pt idx="133">
                  <c:v>3363</c:v>
                </c:pt>
                <c:pt idx="134">
                  <c:v>8886</c:v>
                </c:pt>
                <c:pt idx="135">
                  <c:v>1224</c:v>
                </c:pt>
                <c:pt idx="136">
                  <c:v>175931</c:v>
                </c:pt>
                <c:pt idx="137">
                  <c:v>439</c:v>
                </c:pt>
                <c:pt idx="138">
                  <c:v>23391</c:v>
                </c:pt>
                <c:pt idx="139">
                  <c:v>1698</c:v>
                </c:pt>
                <c:pt idx="140">
                  <c:v>122</c:v>
                </c:pt>
                <c:pt idx="141">
                  <c:v>9944</c:v>
                </c:pt>
                <c:pt idx="142">
                  <c:v>1508</c:v>
                </c:pt>
                <c:pt idx="143">
                  <c:v>9577</c:v>
                </c:pt>
                <c:pt idx="144">
                  <c:v>3271</c:v>
                </c:pt>
                <c:pt idx="145">
                  <c:v>229</c:v>
                </c:pt>
                <c:pt idx="146">
                  <c:v>166</c:v>
                </c:pt>
                <c:pt idx="147">
                  <c:v>26296</c:v>
                </c:pt>
                <c:pt idx="148">
                  <c:v>7294</c:v>
                </c:pt>
                <c:pt idx="149">
                  <c:v>942</c:v>
                </c:pt>
                <c:pt idx="150">
                  <c:v>178</c:v>
                </c:pt>
                <c:pt idx="151">
                  <c:v>1239</c:v>
                </c:pt>
                <c:pt idx="152">
                  <c:v>153587</c:v>
                </c:pt>
                <c:pt idx="153">
                  <c:v>1070</c:v>
                </c:pt>
                <c:pt idx="154">
                  <c:v>302</c:v>
                </c:pt>
                <c:pt idx="155">
                  <c:v>2297</c:v>
                </c:pt>
                <c:pt idx="156">
                  <c:v>9087</c:v>
                </c:pt>
                <c:pt idx="157">
                  <c:v>14308</c:v>
                </c:pt>
                <c:pt idx="158">
                  <c:v>281614</c:v>
                </c:pt>
                <c:pt idx="159">
                  <c:v>524</c:v>
                </c:pt>
                <c:pt idx="160">
                  <c:v>86</c:v>
                </c:pt>
                <c:pt idx="161">
                  <c:v>2882</c:v>
                </c:pt>
                <c:pt idx="162">
                  <c:v>1238</c:v>
                </c:pt>
                <c:pt idx="163">
                  <c:v>1700</c:v>
                </c:pt>
                <c:pt idx="164">
                  <c:v>193</c:v>
                </c:pt>
                <c:pt idx="165">
                  <c:v>599</c:v>
                </c:pt>
                <c:pt idx="166">
                  <c:v>11217</c:v>
                </c:pt>
                <c:pt idx="167">
                  <c:v>253771</c:v>
                </c:pt>
                <c:pt idx="168">
                  <c:v>552</c:v>
                </c:pt>
                <c:pt idx="169">
                  <c:v>1797</c:v>
                </c:pt>
                <c:pt idx="170">
                  <c:v>31472</c:v>
                </c:pt>
                <c:pt idx="171">
                  <c:v>10405</c:v>
                </c:pt>
                <c:pt idx="172">
                  <c:v>435038</c:v>
                </c:pt>
                <c:pt idx="173">
                  <c:v>1521</c:v>
                </c:pt>
                <c:pt idx="174">
                  <c:v>10958</c:v>
                </c:pt>
                <c:pt idx="175">
                  <c:v>276723</c:v>
                </c:pt>
                <c:pt idx="176">
                  <c:v>8147</c:v>
                </c:pt>
                <c:pt idx="177">
                  <c:v>1022</c:v>
                </c:pt>
                <c:pt idx="178">
                  <c:v>1475</c:v>
                </c:pt>
                <c:pt idx="179">
                  <c:v>14532</c:v>
                </c:pt>
                <c:pt idx="180">
                  <c:v>3367</c:v>
                </c:pt>
                <c:pt idx="181">
                  <c:v>1967</c:v>
                </c:pt>
                <c:pt idx="182">
                  <c:v>155639</c:v>
                </c:pt>
                <c:pt idx="183">
                  <c:v>206</c:v>
                </c:pt>
                <c:pt idx="184">
                  <c:v>31377</c:v>
                </c:pt>
                <c:pt idx="185">
                  <c:v>10751</c:v>
                </c:pt>
                <c:pt idx="186">
                  <c:v>1042</c:v>
                </c:pt>
                <c:pt idx="187">
                  <c:v>185</c:v>
                </c:pt>
                <c:pt idx="188">
                  <c:v>3586</c:v>
                </c:pt>
                <c:pt idx="189">
                  <c:v>542</c:v>
                </c:pt>
                <c:pt idx="190">
                  <c:v>2928</c:v>
                </c:pt>
                <c:pt idx="191">
                  <c:v>1375</c:v>
                </c:pt>
                <c:pt idx="192">
                  <c:v>3072</c:v>
                </c:pt>
                <c:pt idx="193">
                  <c:v>10858</c:v>
                </c:pt>
                <c:pt idx="194">
                  <c:v>11762</c:v>
                </c:pt>
                <c:pt idx="195">
                  <c:v>81</c:v>
                </c:pt>
                <c:pt idx="196">
                  <c:v>347967</c:v>
                </c:pt>
                <c:pt idx="197">
                  <c:v>344</c:v>
                </c:pt>
                <c:pt idx="198">
                  <c:v>247902</c:v>
                </c:pt>
                <c:pt idx="199">
                  <c:v>33255</c:v>
                </c:pt>
                <c:pt idx="200">
                  <c:v>183</c:v>
                </c:pt>
                <c:pt idx="201">
                  <c:v>187</c:v>
                </c:pt>
                <c:pt idx="202">
                  <c:v>992</c:v>
                </c:pt>
                <c:pt idx="203">
                  <c:v>640</c:v>
                </c:pt>
                <c:pt idx="204">
                  <c:v>2994</c:v>
                </c:pt>
                <c:pt idx="205">
                  <c:v>93</c:v>
                </c:pt>
                <c:pt idx="206">
                  <c:v>34022</c:v>
                </c:pt>
                <c:pt idx="207">
                  <c:v>556</c:v>
                </c:pt>
                <c:pt idx="208">
                  <c:v>3395</c:v>
                </c:pt>
                <c:pt idx="209">
                  <c:v>232509</c:v>
                </c:pt>
                <c:pt idx="210">
                  <c:v>1418</c:v>
                </c:pt>
                <c:pt idx="211">
                  <c:v>1420</c:v>
                </c:pt>
                <c:pt idx="212">
                  <c:v>17540</c:v>
                </c:pt>
                <c:pt idx="213">
                  <c:v>9461</c:v>
                </c:pt>
                <c:pt idx="214">
                  <c:v>200</c:v>
                </c:pt>
                <c:pt idx="215">
                  <c:v>179</c:v>
                </c:pt>
                <c:pt idx="216">
                  <c:v>1244</c:v>
                </c:pt>
                <c:pt idx="217">
                  <c:v>1378</c:v>
                </c:pt>
                <c:pt idx="218">
                  <c:v>241076</c:v>
                </c:pt>
                <c:pt idx="219">
                  <c:v>170</c:v>
                </c:pt>
                <c:pt idx="220">
                  <c:v>441</c:v>
                </c:pt>
                <c:pt idx="221">
                  <c:v>11140</c:v>
                </c:pt>
                <c:pt idx="222">
                  <c:v>3813</c:v>
                </c:pt>
                <c:pt idx="223">
                  <c:v>1699</c:v>
                </c:pt>
                <c:pt idx="224">
                  <c:v>346179</c:v>
                </c:pt>
                <c:pt idx="225">
                  <c:v>606</c:v>
                </c:pt>
                <c:pt idx="226">
                  <c:v>169149</c:v>
                </c:pt>
                <c:pt idx="227">
                  <c:v>8145</c:v>
                </c:pt>
                <c:pt idx="228">
                  <c:v>10334</c:v>
                </c:pt>
                <c:pt idx="229">
                  <c:v>41837</c:v>
                </c:pt>
                <c:pt idx="230">
                  <c:v>995</c:v>
                </c:pt>
                <c:pt idx="231">
                  <c:v>2206</c:v>
                </c:pt>
                <c:pt idx="232">
                  <c:v>2949</c:v>
                </c:pt>
                <c:pt idx="233">
                  <c:v>192</c:v>
                </c:pt>
                <c:pt idx="234">
                  <c:v>464</c:v>
                </c:pt>
                <c:pt idx="235">
                  <c:v>34145</c:v>
                </c:pt>
                <c:pt idx="236">
                  <c:v>224840</c:v>
                </c:pt>
                <c:pt idx="237">
                  <c:v>597</c:v>
                </c:pt>
                <c:pt idx="238">
                  <c:v>4469</c:v>
                </c:pt>
                <c:pt idx="239">
                  <c:v>168190</c:v>
                </c:pt>
                <c:pt idx="240">
                  <c:v>212957</c:v>
                </c:pt>
                <c:pt idx="241">
                  <c:v>504</c:v>
                </c:pt>
                <c:pt idx="242">
                  <c:v>3074</c:v>
                </c:pt>
                <c:pt idx="243">
                  <c:v>11428</c:v>
                </c:pt>
                <c:pt idx="244">
                  <c:v>953</c:v>
                </c:pt>
                <c:pt idx="245">
                  <c:v>1688</c:v>
                </c:pt>
                <c:pt idx="246">
                  <c:v>17396</c:v>
                </c:pt>
                <c:pt idx="247">
                  <c:v>1240</c:v>
                </c:pt>
                <c:pt idx="248">
                  <c:v>9955</c:v>
                </c:pt>
                <c:pt idx="249">
                  <c:v>39220</c:v>
                </c:pt>
                <c:pt idx="250">
                  <c:v>8784</c:v>
                </c:pt>
                <c:pt idx="251">
                  <c:v>2591</c:v>
                </c:pt>
                <c:pt idx="252">
                  <c:v>1607</c:v>
                </c:pt>
                <c:pt idx="253">
                  <c:v>9917</c:v>
                </c:pt>
                <c:pt idx="254">
                  <c:v>4083</c:v>
                </c:pt>
                <c:pt idx="255">
                  <c:v>89</c:v>
                </c:pt>
                <c:pt idx="256">
                  <c:v>214</c:v>
                </c:pt>
                <c:pt idx="257">
                  <c:v>272390</c:v>
                </c:pt>
                <c:pt idx="258">
                  <c:v>199</c:v>
                </c:pt>
                <c:pt idx="259">
                  <c:v>2405</c:v>
                </c:pt>
                <c:pt idx="260">
                  <c:v>32147</c:v>
                </c:pt>
                <c:pt idx="261">
                  <c:v>143470</c:v>
                </c:pt>
                <c:pt idx="262">
                  <c:v>644</c:v>
                </c:pt>
                <c:pt idx="263">
                  <c:v>206087</c:v>
                </c:pt>
                <c:pt idx="264">
                  <c:v>1730</c:v>
                </c:pt>
                <c:pt idx="265">
                  <c:v>36886</c:v>
                </c:pt>
                <c:pt idx="266">
                  <c:v>8296</c:v>
                </c:pt>
                <c:pt idx="267">
                  <c:v>3237</c:v>
                </c:pt>
                <c:pt idx="268">
                  <c:v>182777</c:v>
                </c:pt>
                <c:pt idx="269">
                  <c:v>1157</c:v>
                </c:pt>
                <c:pt idx="270">
                  <c:v>4230</c:v>
                </c:pt>
                <c:pt idx="271">
                  <c:v>702</c:v>
                </c:pt>
                <c:pt idx="272">
                  <c:v>18714</c:v>
                </c:pt>
                <c:pt idx="273">
                  <c:v>9044</c:v>
                </c:pt>
                <c:pt idx="274">
                  <c:v>1565</c:v>
                </c:pt>
                <c:pt idx="275">
                  <c:v>2590</c:v>
                </c:pt>
                <c:pt idx="276">
                  <c:v>9878</c:v>
                </c:pt>
                <c:pt idx="277">
                  <c:v>754</c:v>
                </c:pt>
                <c:pt idx="278">
                  <c:v>466</c:v>
                </c:pt>
                <c:pt idx="279">
                  <c:v>211</c:v>
                </c:pt>
                <c:pt idx="280">
                  <c:v>4108</c:v>
                </c:pt>
                <c:pt idx="281">
                  <c:v>90</c:v>
                </c:pt>
                <c:pt idx="282">
                  <c:v>256226</c:v>
                </c:pt>
                <c:pt idx="283">
                  <c:v>2529</c:v>
                </c:pt>
                <c:pt idx="284">
                  <c:v>151809</c:v>
                </c:pt>
                <c:pt idx="285">
                  <c:v>275206</c:v>
                </c:pt>
                <c:pt idx="286">
                  <c:v>2605</c:v>
                </c:pt>
                <c:pt idx="287">
                  <c:v>1179</c:v>
                </c:pt>
                <c:pt idx="288">
                  <c:v>42642</c:v>
                </c:pt>
                <c:pt idx="289">
                  <c:v>540</c:v>
                </c:pt>
                <c:pt idx="290">
                  <c:v>2821</c:v>
                </c:pt>
                <c:pt idx="291">
                  <c:v>10481</c:v>
                </c:pt>
                <c:pt idx="292">
                  <c:v>194407</c:v>
                </c:pt>
                <c:pt idx="293">
                  <c:v>561</c:v>
                </c:pt>
                <c:pt idx="294">
                  <c:v>19380</c:v>
                </c:pt>
                <c:pt idx="295">
                  <c:v>8603</c:v>
                </c:pt>
                <c:pt idx="296">
                  <c:v>552</c:v>
                </c:pt>
                <c:pt idx="297">
                  <c:v>187</c:v>
                </c:pt>
                <c:pt idx="298">
                  <c:v>3438</c:v>
                </c:pt>
                <c:pt idx="299">
                  <c:v>298</c:v>
                </c:pt>
                <c:pt idx="300">
                  <c:v>1698</c:v>
                </c:pt>
                <c:pt idx="301">
                  <c:v>9501</c:v>
                </c:pt>
                <c:pt idx="302">
                  <c:v>211116</c:v>
                </c:pt>
                <c:pt idx="303">
                  <c:v>33524</c:v>
                </c:pt>
                <c:pt idx="304">
                  <c:v>1375</c:v>
                </c:pt>
              </c:numCache>
            </c:numRef>
          </c:yVal>
          <c:smooth val="0"/>
        </c:ser>
        <c:dLbls>
          <c:showLegendKey val="0"/>
          <c:showVal val="0"/>
          <c:showCatName val="0"/>
          <c:showSerName val="0"/>
          <c:showPercent val="0"/>
          <c:showBubbleSize val="0"/>
        </c:dLbls>
        <c:axId val="-1845233888"/>
        <c:axId val="-1845231712"/>
      </c:scatterChart>
      <c:valAx>
        <c:axId val="-1845233888"/>
        <c:scaling>
          <c:orientation val="minMax"/>
          <c:max val="2014"/>
          <c:min val="2004"/>
        </c:scaling>
        <c:delete val="0"/>
        <c:axPos val="b"/>
        <c:title>
          <c:tx>
            <c:rich>
              <a:bodyPr/>
              <a:lstStyle/>
              <a:p>
                <a:pPr>
                  <a:defRPr/>
                </a:pPr>
                <a:r>
                  <a:rPr lang="en-US" sz="800" b="0">
                    <a:latin typeface="Arial" panose="020B0604020202020204" pitchFamily="34" charset="0"/>
                    <a:cs typeface="Arial" panose="020B0604020202020204" pitchFamily="34" charset="0"/>
                  </a:rPr>
                  <a:t>YEARS</a:t>
                </a:r>
              </a:p>
            </c:rich>
          </c:tx>
          <c:overlay val="0"/>
        </c:title>
        <c:numFmt formatCode="General" sourceLinked="1"/>
        <c:majorTickMark val="out"/>
        <c:minorTickMark val="none"/>
        <c:tickLblPos val="nextTo"/>
        <c:crossAx val="-1845231712"/>
        <c:crosses val="autoZero"/>
        <c:crossBetween val="midCat"/>
      </c:valAx>
      <c:valAx>
        <c:axId val="-1845231712"/>
        <c:scaling>
          <c:orientation val="minMax"/>
          <c:max val="800000"/>
          <c:min val="0"/>
        </c:scaling>
        <c:delete val="0"/>
        <c:axPos val="l"/>
        <c:majorGridlines/>
        <c:numFmt formatCode="General" sourceLinked="1"/>
        <c:majorTickMark val="out"/>
        <c:minorTickMark val="none"/>
        <c:tickLblPos val="nextTo"/>
        <c:crossAx val="-1845233888"/>
        <c:crossesAt val="2004"/>
        <c:crossBetween val="midCat"/>
        <c:majorUnit val="100000"/>
        <c:minorUnit val="1"/>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84241155001149"/>
          <c:y val="6.4974556751834583E-2"/>
          <c:w val="0.54174319617380573"/>
          <c:h val="0.71975728765287317"/>
        </c:manualLayout>
      </c:layout>
      <c:lineChart>
        <c:grouping val="standard"/>
        <c:varyColors val="0"/>
        <c:ser>
          <c:idx val="0"/>
          <c:order val="0"/>
          <c:tx>
            <c:v>Average growth rate - large banks</c:v>
          </c:tx>
          <c:marker>
            <c:symbol val="none"/>
          </c:marker>
          <c:cat>
            <c:numRef>
              <c:f>'[Making more figures.xls]Sheet1'!$E$27:$E$306</c:f>
              <c:numCache>
                <c:formatCode>General</c:formatCode>
                <c:ptCount val="280"/>
                <c:pt idx="0">
                  <c:v>2005</c:v>
                </c:pt>
                <c:pt idx="31">
                  <c:v>2006</c:v>
                </c:pt>
                <c:pt idx="62">
                  <c:v>2007</c:v>
                </c:pt>
                <c:pt idx="88">
                  <c:v>2008</c:v>
                </c:pt>
                <c:pt idx="118">
                  <c:v>2009</c:v>
                </c:pt>
                <c:pt idx="148">
                  <c:v>2010</c:v>
                </c:pt>
                <c:pt idx="179">
                  <c:v>2011</c:v>
                </c:pt>
                <c:pt idx="209">
                  <c:v>2012</c:v>
                </c:pt>
                <c:pt idx="235">
                  <c:v>2013</c:v>
                </c:pt>
                <c:pt idx="259">
                  <c:v>2014</c:v>
                </c:pt>
              </c:numCache>
            </c:numRef>
          </c:cat>
          <c:val>
            <c:numRef>
              <c:f>'[Making more figures.xls]Sheet1'!$L$58:$L$306</c:f>
              <c:numCache>
                <c:formatCode>General</c:formatCode>
                <c:ptCount val="249"/>
                <c:pt idx="0">
                  <c:v>6.1774998903274536E-2</c:v>
                </c:pt>
                <c:pt idx="1">
                  <c:v>6.1774998903274536E-2</c:v>
                </c:pt>
                <c:pt idx="2">
                  <c:v>6.1774998903274536E-2</c:v>
                </c:pt>
                <c:pt idx="3">
                  <c:v>6.1774998903274536E-2</c:v>
                </c:pt>
                <c:pt idx="4">
                  <c:v>6.1774998903274536E-2</c:v>
                </c:pt>
                <c:pt idx="5">
                  <c:v>6.1774998903274536E-2</c:v>
                </c:pt>
                <c:pt idx="6">
                  <c:v>6.1774998903274536E-2</c:v>
                </c:pt>
                <c:pt idx="7">
                  <c:v>6.1774998903274536E-2</c:v>
                </c:pt>
                <c:pt idx="8">
                  <c:v>6.1774998903274536E-2</c:v>
                </c:pt>
                <c:pt idx="9">
                  <c:v>6.1774998903274536E-2</c:v>
                </c:pt>
                <c:pt idx="10">
                  <c:v>6.1774998903274536E-2</c:v>
                </c:pt>
                <c:pt idx="11">
                  <c:v>6.1774998903274536E-2</c:v>
                </c:pt>
                <c:pt idx="12">
                  <c:v>6.1774998903274536E-2</c:v>
                </c:pt>
                <c:pt idx="13">
                  <c:v>6.1774998903274536E-2</c:v>
                </c:pt>
                <c:pt idx="14">
                  <c:v>6.1774998903274536E-2</c:v>
                </c:pt>
                <c:pt idx="15">
                  <c:v>6.1774998903274536E-2</c:v>
                </c:pt>
                <c:pt idx="16">
                  <c:v>6.1774998903274536E-2</c:v>
                </c:pt>
                <c:pt idx="17">
                  <c:v>6.1774998903274536E-2</c:v>
                </c:pt>
                <c:pt idx="18">
                  <c:v>6.1774998903274536E-2</c:v>
                </c:pt>
                <c:pt idx="19">
                  <c:v>6.1774998903274536E-2</c:v>
                </c:pt>
                <c:pt idx="20">
                  <c:v>6.1774998903274536E-2</c:v>
                </c:pt>
                <c:pt idx="21">
                  <c:v>6.1774998903274536E-2</c:v>
                </c:pt>
                <c:pt idx="22">
                  <c:v>6.1774998903274536E-2</c:v>
                </c:pt>
                <c:pt idx="23">
                  <c:v>6.1774998903274536E-2</c:v>
                </c:pt>
                <c:pt idx="24">
                  <c:v>6.1774998903274536E-2</c:v>
                </c:pt>
                <c:pt idx="25">
                  <c:v>6.1774998903274536E-2</c:v>
                </c:pt>
                <c:pt idx="26">
                  <c:v>6.1774998903274536E-2</c:v>
                </c:pt>
                <c:pt idx="27">
                  <c:v>6.1774998903274536E-2</c:v>
                </c:pt>
                <c:pt idx="28">
                  <c:v>6.1774998903274536E-2</c:v>
                </c:pt>
                <c:pt idx="29">
                  <c:v>6.1774998903274536E-2</c:v>
                </c:pt>
                <c:pt idx="30">
                  <c:v>6.1774998903274536E-2</c:v>
                </c:pt>
                <c:pt idx="31">
                  <c:v>8.4674999117851257E-2</c:v>
                </c:pt>
                <c:pt idx="32">
                  <c:v>8.4674999117851257E-2</c:v>
                </c:pt>
                <c:pt idx="33">
                  <c:v>8.4674999117851257E-2</c:v>
                </c:pt>
                <c:pt idx="34">
                  <c:v>8.4674999117851257E-2</c:v>
                </c:pt>
                <c:pt idx="35">
                  <c:v>8.4674999117851257E-2</c:v>
                </c:pt>
                <c:pt idx="36">
                  <c:v>8.4674999117851257E-2</c:v>
                </c:pt>
                <c:pt idx="37">
                  <c:v>8.4674999117851257E-2</c:v>
                </c:pt>
                <c:pt idx="38">
                  <c:v>8.4674999117851257E-2</c:v>
                </c:pt>
                <c:pt idx="39">
                  <c:v>8.4674999117851257E-2</c:v>
                </c:pt>
                <c:pt idx="40">
                  <c:v>8.4674999117851257E-2</c:v>
                </c:pt>
                <c:pt idx="41">
                  <c:v>8.4674999117851257E-2</c:v>
                </c:pt>
                <c:pt idx="42">
                  <c:v>8.4674999117851257E-2</c:v>
                </c:pt>
                <c:pt idx="43">
                  <c:v>8.4674999117851257E-2</c:v>
                </c:pt>
                <c:pt idx="44">
                  <c:v>8.4674999117851257E-2</c:v>
                </c:pt>
                <c:pt idx="45">
                  <c:v>8.4674999117851257E-2</c:v>
                </c:pt>
                <c:pt idx="46">
                  <c:v>8.4674999117851257E-2</c:v>
                </c:pt>
                <c:pt idx="47">
                  <c:v>8.4674999117851257E-2</c:v>
                </c:pt>
                <c:pt idx="48">
                  <c:v>8.4674999117851257E-2</c:v>
                </c:pt>
                <c:pt idx="49">
                  <c:v>8.4674999117851257E-2</c:v>
                </c:pt>
                <c:pt idx="50">
                  <c:v>8.4674999117851257E-2</c:v>
                </c:pt>
                <c:pt idx="51">
                  <c:v>8.4674999117851257E-2</c:v>
                </c:pt>
                <c:pt idx="52">
                  <c:v>8.4674999117851257E-2</c:v>
                </c:pt>
                <c:pt idx="53">
                  <c:v>8.4674999117851257E-2</c:v>
                </c:pt>
                <c:pt idx="54">
                  <c:v>8.4674999117851257E-2</c:v>
                </c:pt>
                <c:pt idx="55">
                  <c:v>8.4674999117851257E-2</c:v>
                </c:pt>
                <c:pt idx="56">
                  <c:v>8.4674999117851257E-2</c:v>
                </c:pt>
                <c:pt idx="57">
                  <c:v>-5.8699999004602432E-2</c:v>
                </c:pt>
                <c:pt idx="58">
                  <c:v>-5.8699999004602432E-2</c:v>
                </c:pt>
                <c:pt idx="59">
                  <c:v>-5.8699999004602432E-2</c:v>
                </c:pt>
                <c:pt idx="60">
                  <c:v>-5.8699999004602432E-2</c:v>
                </c:pt>
                <c:pt idx="61">
                  <c:v>-5.8699999004602432E-2</c:v>
                </c:pt>
                <c:pt idx="62">
                  <c:v>-5.8699999004602432E-2</c:v>
                </c:pt>
                <c:pt idx="63">
                  <c:v>-5.8699999004602432E-2</c:v>
                </c:pt>
                <c:pt idx="64">
                  <c:v>-5.8699999004602432E-2</c:v>
                </c:pt>
                <c:pt idx="65">
                  <c:v>-5.8699999004602432E-2</c:v>
                </c:pt>
                <c:pt idx="66">
                  <c:v>-5.8699999004602432E-2</c:v>
                </c:pt>
                <c:pt idx="67">
                  <c:v>-5.8699999004602432E-2</c:v>
                </c:pt>
                <c:pt idx="68">
                  <c:v>-5.8699999004602432E-2</c:v>
                </c:pt>
                <c:pt idx="69">
                  <c:v>-5.8699999004602432E-2</c:v>
                </c:pt>
                <c:pt idx="70">
                  <c:v>-5.8699999004602432E-2</c:v>
                </c:pt>
                <c:pt idx="71">
                  <c:v>-5.8699999004602432E-2</c:v>
                </c:pt>
                <c:pt idx="72">
                  <c:v>-5.8699999004602432E-2</c:v>
                </c:pt>
                <c:pt idx="73">
                  <c:v>-5.8699999004602432E-2</c:v>
                </c:pt>
                <c:pt idx="74">
                  <c:v>-5.8699999004602432E-2</c:v>
                </c:pt>
                <c:pt idx="75">
                  <c:v>-5.8699999004602432E-2</c:v>
                </c:pt>
                <c:pt idx="76">
                  <c:v>-5.8699999004602432E-2</c:v>
                </c:pt>
                <c:pt idx="77">
                  <c:v>-5.8699999004602432E-2</c:v>
                </c:pt>
                <c:pt idx="78">
                  <c:v>-5.8699999004602432E-2</c:v>
                </c:pt>
                <c:pt idx="79">
                  <c:v>-5.8699999004602432E-2</c:v>
                </c:pt>
                <c:pt idx="80">
                  <c:v>-5.8699999004602432E-2</c:v>
                </c:pt>
                <c:pt idx="81">
                  <c:v>-5.8699999004602432E-2</c:v>
                </c:pt>
                <c:pt idx="82">
                  <c:v>-5.8699999004602432E-2</c:v>
                </c:pt>
                <c:pt idx="83">
                  <c:v>-5.8699999004602432E-2</c:v>
                </c:pt>
                <c:pt idx="84">
                  <c:v>-5.8699999004602432E-2</c:v>
                </c:pt>
                <c:pt idx="85">
                  <c:v>-5.8699999004602432E-2</c:v>
                </c:pt>
                <c:pt idx="86">
                  <c:v>-5.8699999004602432E-2</c:v>
                </c:pt>
                <c:pt idx="87">
                  <c:v>-0.13425000011920929</c:v>
                </c:pt>
                <c:pt idx="88">
                  <c:v>-0.13425000011920929</c:v>
                </c:pt>
                <c:pt idx="89">
                  <c:v>-0.13425000011920929</c:v>
                </c:pt>
                <c:pt idx="90">
                  <c:v>-0.13425000011920929</c:v>
                </c:pt>
                <c:pt idx="91">
                  <c:v>-0.13425000011920929</c:v>
                </c:pt>
                <c:pt idx="92">
                  <c:v>-0.13425000011920929</c:v>
                </c:pt>
                <c:pt idx="93">
                  <c:v>-0.13425000011920929</c:v>
                </c:pt>
                <c:pt idx="94">
                  <c:v>-0.13425000011920929</c:v>
                </c:pt>
                <c:pt idx="95">
                  <c:v>-0.13425000011920929</c:v>
                </c:pt>
                <c:pt idx="96">
                  <c:v>-0.13425000011920929</c:v>
                </c:pt>
                <c:pt idx="97">
                  <c:v>-0.13425000011920929</c:v>
                </c:pt>
                <c:pt idx="98">
                  <c:v>-0.13425000011920929</c:v>
                </c:pt>
                <c:pt idx="99">
                  <c:v>-0.13425000011920929</c:v>
                </c:pt>
                <c:pt idx="100">
                  <c:v>-0.13425000011920929</c:v>
                </c:pt>
                <c:pt idx="101">
                  <c:v>-0.13425000011920929</c:v>
                </c:pt>
                <c:pt idx="102">
                  <c:v>-0.13425000011920929</c:v>
                </c:pt>
                <c:pt idx="103">
                  <c:v>-0.13425000011920929</c:v>
                </c:pt>
                <c:pt idx="104">
                  <c:v>-0.13425000011920929</c:v>
                </c:pt>
                <c:pt idx="105">
                  <c:v>-0.13425000011920929</c:v>
                </c:pt>
                <c:pt idx="106">
                  <c:v>-0.13425000011920929</c:v>
                </c:pt>
                <c:pt idx="107">
                  <c:v>-0.13425000011920929</c:v>
                </c:pt>
                <c:pt idx="108">
                  <c:v>-0.13425000011920929</c:v>
                </c:pt>
                <c:pt idx="109">
                  <c:v>-0.13425000011920929</c:v>
                </c:pt>
                <c:pt idx="110">
                  <c:v>-0.13425000011920929</c:v>
                </c:pt>
                <c:pt idx="111">
                  <c:v>-0.13425000011920929</c:v>
                </c:pt>
                <c:pt idx="112">
                  <c:v>-0.13425000011920929</c:v>
                </c:pt>
                <c:pt idx="113">
                  <c:v>-0.13425000011920929</c:v>
                </c:pt>
                <c:pt idx="114">
                  <c:v>-0.13425000011920929</c:v>
                </c:pt>
                <c:pt idx="115">
                  <c:v>-0.13425000011920929</c:v>
                </c:pt>
                <c:pt idx="116">
                  <c:v>-0.13425000011920929</c:v>
                </c:pt>
                <c:pt idx="117">
                  <c:v>-5.6800000369548798E-2</c:v>
                </c:pt>
                <c:pt idx="118">
                  <c:v>-5.6800000369548798E-2</c:v>
                </c:pt>
                <c:pt idx="119">
                  <c:v>-5.6800000369548798E-2</c:v>
                </c:pt>
                <c:pt idx="120">
                  <c:v>-5.6800000369548798E-2</c:v>
                </c:pt>
                <c:pt idx="121">
                  <c:v>-5.6800000369548798E-2</c:v>
                </c:pt>
                <c:pt idx="122">
                  <c:v>-5.6800000369548798E-2</c:v>
                </c:pt>
                <c:pt idx="123">
                  <c:v>-5.6800000369548798E-2</c:v>
                </c:pt>
                <c:pt idx="124">
                  <c:v>-5.6800000369548798E-2</c:v>
                </c:pt>
                <c:pt idx="125">
                  <c:v>-5.6800000369548798E-2</c:v>
                </c:pt>
                <c:pt idx="126">
                  <c:v>-5.6800000369548798E-2</c:v>
                </c:pt>
                <c:pt idx="127">
                  <c:v>-5.6800000369548798E-2</c:v>
                </c:pt>
                <c:pt idx="128">
                  <c:v>-5.6800000369548798E-2</c:v>
                </c:pt>
                <c:pt idx="129">
                  <c:v>-5.6800000369548798E-2</c:v>
                </c:pt>
                <c:pt idx="130">
                  <c:v>-5.6800000369548798E-2</c:v>
                </c:pt>
                <c:pt idx="131">
                  <c:v>-5.6800000369548798E-2</c:v>
                </c:pt>
                <c:pt idx="132">
                  <c:v>-5.6800000369548798E-2</c:v>
                </c:pt>
                <c:pt idx="133">
                  <c:v>-5.6800000369548798E-2</c:v>
                </c:pt>
                <c:pt idx="134">
                  <c:v>-5.6800000369548798E-2</c:v>
                </c:pt>
                <c:pt idx="135">
                  <c:v>-5.6800000369548798E-2</c:v>
                </c:pt>
                <c:pt idx="136">
                  <c:v>-5.6800000369548798E-2</c:v>
                </c:pt>
                <c:pt idx="137">
                  <c:v>-5.6800000369548798E-2</c:v>
                </c:pt>
                <c:pt idx="138">
                  <c:v>-5.6800000369548798E-2</c:v>
                </c:pt>
                <c:pt idx="139">
                  <c:v>-5.6800000369548798E-2</c:v>
                </c:pt>
                <c:pt idx="140">
                  <c:v>-5.6800000369548798E-2</c:v>
                </c:pt>
                <c:pt idx="141">
                  <c:v>-5.6800000369548798E-2</c:v>
                </c:pt>
                <c:pt idx="142">
                  <c:v>-5.6800000369548798E-2</c:v>
                </c:pt>
                <c:pt idx="143">
                  <c:v>-5.6800000369548798E-2</c:v>
                </c:pt>
                <c:pt idx="144">
                  <c:v>-5.6800000369548798E-2</c:v>
                </c:pt>
                <c:pt idx="145">
                  <c:v>-5.6800000369548798E-2</c:v>
                </c:pt>
                <c:pt idx="146">
                  <c:v>-5.6800000369548798E-2</c:v>
                </c:pt>
                <c:pt idx="147">
                  <c:v>-5.6800000369548798E-2</c:v>
                </c:pt>
                <c:pt idx="148">
                  <c:v>-2.7300000190734863E-2</c:v>
                </c:pt>
                <c:pt idx="149">
                  <c:v>-2.7300000190734863E-2</c:v>
                </c:pt>
                <c:pt idx="150">
                  <c:v>-2.7300000190734863E-2</c:v>
                </c:pt>
                <c:pt idx="151">
                  <c:v>-2.7300000190734863E-2</c:v>
                </c:pt>
                <c:pt idx="152">
                  <c:v>-2.7300000190734863E-2</c:v>
                </c:pt>
                <c:pt idx="153">
                  <c:v>-2.7300000190734863E-2</c:v>
                </c:pt>
                <c:pt idx="154">
                  <c:v>-2.7300000190734863E-2</c:v>
                </c:pt>
                <c:pt idx="155">
                  <c:v>-2.7300000190734863E-2</c:v>
                </c:pt>
                <c:pt idx="156">
                  <c:v>-2.7300000190734863E-2</c:v>
                </c:pt>
                <c:pt idx="157">
                  <c:v>-2.7300000190734863E-2</c:v>
                </c:pt>
                <c:pt idx="158">
                  <c:v>-2.7300000190734863E-2</c:v>
                </c:pt>
                <c:pt idx="159">
                  <c:v>-2.7300000190734863E-2</c:v>
                </c:pt>
                <c:pt idx="160">
                  <c:v>-2.7300000190734863E-2</c:v>
                </c:pt>
                <c:pt idx="161">
                  <c:v>-2.7300000190734863E-2</c:v>
                </c:pt>
                <c:pt idx="162">
                  <c:v>-2.7300000190734863E-2</c:v>
                </c:pt>
                <c:pt idx="163">
                  <c:v>-2.7300000190734863E-2</c:v>
                </c:pt>
                <c:pt idx="164">
                  <c:v>-2.7300000190734863E-2</c:v>
                </c:pt>
                <c:pt idx="165">
                  <c:v>-2.7300000190734863E-2</c:v>
                </c:pt>
                <c:pt idx="166">
                  <c:v>-2.7300000190734863E-2</c:v>
                </c:pt>
                <c:pt idx="167">
                  <c:v>-2.7300000190734863E-2</c:v>
                </c:pt>
                <c:pt idx="168">
                  <c:v>-2.7300000190734863E-2</c:v>
                </c:pt>
                <c:pt idx="169">
                  <c:v>-2.7300000190734863E-2</c:v>
                </c:pt>
                <c:pt idx="170">
                  <c:v>-2.7300000190734863E-2</c:v>
                </c:pt>
                <c:pt idx="171">
                  <c:v>-2.7300000190734863E-2</c:v>
                </c:pt>
                <c:pt idx="172">
                  <c:v>-2.7300000190734863E-2</c:v>
                </c:pt>
                <c:pt idx="173">
                  <c:v>-2.7300000190734863E-2</c:v>
                </c:pt>
                <c:pt idx="174">
                  <c:v>-2.7300000190734863E-2</c:v>
                </c:pt>
                <c:pt idx="175">
                  <c:v>-2.7300000190734863E-2</c:v>
                </c:pt>
                <c:pt idx="176">
                  <c:v>-2.7300000190734863E-2</c:v>
                </c:pt>
                <c:pt idx="177">
                  <c:v>-2.7300000190734863E-2</c:v>
                </c:pt>
                <c:pt idx="178">
                  <c:v>-9.2574998736381531E-2</c:v>
                </c:pt>
                <c:pt idx="179">
                  <c:v>-9.2574998736381531E-2</c:v>
                </c:pt>
                <c:pt idx="180">
                  <c:v>-9.2574998736381531E-2</c:v>
                </c:pt>
                <c:pt idx="181">
                  <c:v>-9.2574998736381531E-2</c:v>
                </c:pt>
                <c:pt idx="182">
                  <c:v>-9.2574998736381531E-2</c:v>
                </c:pt>
                <c:pt idx="183">
                  <c:v>-9.2574998736381531E-2</c:v>
                </c:pt>
                <c:pt idx="184">
                  <c:v>-9.2574998736381531E-2</c:v>
                </c:pt>
                <c:pt idx="185">
                  <c:v>-9.2574998736381531E-2</c:v>
                </c:pt>
                <c:pt idx="186">
                  <c:v>-9.2574998736381531E-2</c:v>
                </c:pt>
                <c:pt idx="187">
                  <c:v>-9.2574998736381531E-2</c:v>
                </c:pt>
                <c:pt idx="188">
                  <c:v>-9.2574998736381531E-2</c:v>
                </c:pt>
                <c:pt idx="189">
                  <c:v>-9.2574998736381531E-2</c:v>
                </c:pt>
                <c:pt idx="190">
                  <c:v>-9.2574998736381531E-2</c:v>
                </c:pt>
                <c:pt idx="191">
                  <c:v>-9.2574998736381531E-2</c:v>
                </c:pt>
                <c:pt idx="192">
                  <c:v>-9.2574998736381531E-2</c:v>
                </c:pt>
                <c:pt idx="193">
                  <c:v>-9.2574998736381531E-2</c:v>
                </c:pt>
                <c:pt idx="194">
                  <c:v>-9.2574998736381531E-2</c:v>
                </c:pt>
                <c:pt idx="195">
                  <c:v>-9.2574998736381531E-2</c:v>
                </c:pt>
                <c:pt idx="196">
                  <c:v>-9.2574998736381531E-2</c:v>
                </c:pt>
                <c:pt idx="197">
                  <c:v>-9.2574998736381531E-2</c:v>
                </c:pt>
                <c:pt idx="198">
                  <c:v>-9.2574998736381531E-2</c:v>
                </c:pt>
                <c:pt idx="199">
                  <c:v>-9.2574998736381531E-2</c:v>
                </c:pt>
                <c:pt idx="200">
                  <c:v>-9.2574998736381531E-2</c:v>
                </c:pt>
                <c:pt idx="201">
                  <c:v>-9.2574998736381531E-2</c:v>
                </c:pt>
                <c:pt idx="202">
                  <c:v>-9.2574998736381531E-2</c:v>
                </c:pt>
                <c:pt idx="203">
                  <c:v>-9.2574998736381531E-2</c:v>
                </c:pt>
                <c:pt idx="204">
                  <c:v>-0.10785000026226044</c:v>
                </c:pt>
                <c:pt idx="205">
                  <c:v>-0.10785000026226044</c:v>
                </c:pt>
                <c:pt idx="206">
                  <c:v>-0.10785000026226044</c:v>
                </c:pt>
                <c:pt idx="207">
                  <c:v>-0.10785000026226044</c:v>
                </c:pt>
                <c:pt idx="208">
                  <c:v>-0.10785000026226044</c:v>
                </c:pt>
                <c:pt idx="209">
                  <c:v>-0.10785000026226044</c:v>
                </c:pt>
                <c:pt idx="210">
                  <c:v>-0.10785000026226044</c:v>
                </c:pt>
                <c:pt idx="211">
                  <c:v>-0.10785000026226044</c:v>
                </c:pt>
                <c:pt idx="212">
                  <c:v>-0.10785000026226044</c:v>
                </c:pt>
                <c:pt idx="213">
                  <c:v>-0.10785000026226044</c:v>
                </c:pt>
                <c:pt idx="214">
                  <c:v>-0.10785000026226044</c:v>
                </c:pt>
                <c:pt idx="215">
                  <c:v>-0.10785000026226044</c:v>
                </c:pt>
                <c:pt idx="216">
                  <c:v>-0.10785000026226044</c:v>
                </c:pt>
                <c:pt idx="217">
                  <c:v>-0.10785000026226044</c:v>
                </c:pt>
                <c:pt idx="218">
                  <c:v>-0.10785000026226044</c:v>
                </c:pt>
                <c:pt idx="219">
                  <c:v>-0.10785000026226044</c:v>
                </c:pt>
                <c:pt idx="220">
                  <c:v>-0.10785000026226044</c:v>
                </c:pt>
                <c:pt idx="221">
                  <c:v>-0.10785000026226044</c:v>
                </c:pt>
                <c:pt idx="222">
                  <c:v>-0.10785000026226044</c:v>
                </c:pt>
                <c:pt idx="223">
                  <c:v>-0.10785000026226044</c:v>
                </c:pt>
                <c:pt idx="224">
                  <c:v>-0.10785000026226044</c:v>
                </c:pt>
                <c:pt idx="225">
                  <c:v>-0.10785000026226044</c:v>
                </c:pt>
                <c:pt idx="226">
                  <c:v>-0.10785000026226044</c:v>
                </c:pt>
                <c:pt idx="227">
                  <c:v>-0.10785000026226044</c:v>
                </c:pt>
                <c:pt idx="228">
                  <c:v>5.5050000548362732E-2</c:v>
                </c:pt>
                <c:pt idx="229">
                  <c:v>5.5050000548362732E-2</c:v>
                </c:pt>
                <c:pt idx="230">
                  <c:v>5.5050000548362732E-2</c:v>
                </c:pt>
                <c:pt idx="231">
                  <c:v>5.5050000548362732E-2</c:v>
                </c:pt>
                <c:pt idx="232">
                  <c:v>5.5050000548362732E-2</c:v>
                </c:pt>
                <c:pt idx="233">
                  <c:v>5.5050000548362732E-2</c:v>
                </c:pt>
                <c:pt idx="234">
                  <c:v>5.5050000548362732E-2</c:v>
                </c:pt>
                <c:pt idx="235">
                  <c:v>5.5050000548362732E-2</c:v>
                </c:pt>
                <c:pt idx="236">
                  <c:v>5.5050000548362732E-2</c:v>
                </c:pt>
                <c:pt idx="237">
                  <c:v>5.5050000548362732E-2</c:v>
                </c:pt>
                <c:pt idx="238">
                  <c:v>5.5050000548362732E-2</c:v>
                </c:pt>
                <c:pt idx="239">
                  <c:v>5.5050000548362732E-2</c:v>
                </c:pt>
                <c:pt idx="240">
                  <c:v>5.5050000548362732E-2</c:v>
                </c:pt>
                <c:pt idx="241">
                  <c:v>5.5050000548362732E-2</c:v>
                </c:pt>
                <c:pt idx="242">
                  <c:v>5.5050000548362732E-2</c:v>
                </c:pt>
                <c:pt idx="243">
                  <c:v>5.5050000548362732E-2</c:v>
                </c:pt>
                <c:pt idx="244">
                  <c:v>5.5050000548362732E-2</c:v>
                </c:pt>
                <c:pt idx="245">
                  <c:v>5.5050000548362732E-2</c:v>
                </c:pt>
                <c:pt idx="246">
                  <c:v>5.5050000548362732E-2</c:v>
                </c:pt>
                <c:pt idx="247">
                  <c:v>5.5050000548362732E-2</c:v>
                </c:pt>
                <c:pt idx="248">
                  <c:v>5.5050000548362732E-2</c:v>
                </c:pt>
              </c:numCache>
            </c:numRef>
          </c:val>
          <c:smooth val="0"/>
        </c:ser>
        <c:ser>
          <c:idx val="1"/>
          <c:order val="1"/>
          <c:tx>
            <c:v>Average growth rate - small banks</c:v>
          </c:tx>
          <c:marker>
            <c:symbol val="none"/>
          </c:marker>
          <c:cat>
            <c:numRef>
              <c:f>'[Making more figures.xls]Sheet1'!$E$27:$E$306</c:f>
              <c:numCache>
                <c:formatCode>General</c:formatCode>
                <c:ptCount val="280"/>
                <c:pt idx="0">
                  <c:v>2005</c:v>
                </c:pt>
                <c:pt idx="31">
                  <c:v>2006</c:v>
                </c:pt>
                <c:pt idx="62">
                  <c:v>2007</c:v>
                </c:pt>
                <c:pt idx="88">
                  <c:v>2008</c:v>
                </c:pt>
                <c:pt idx="118">
                  <c:v>2009</c:v>
                </c:pt>
                <c:pt idx="148">
                  <c:v>2010</c:v>
                </c:pt>
                <c:pt idx="179">
                  <c:v>2011</c:v>
                </c:pt>
                <c:pt idx="209">
                  <c:v>2012</c:v>
                </c:pt>
                <c:pt idx="235">
                  <c:v>2013</c:v>
                </c:pt>
                <c:pt idx="259">
                  <c:v>2014</c:v>
                </c:pt>
              </c:numCache>
            </c:numRef>
          </c:cat>
          <c:val>
            <c:numRef>
              <c:f>'[Making more figures.xls]Sheet1'!$M$58:$M$306</c:f>
              <c:numCache>
                <c:formatCode>General</c:formatCode>
                <c:ptCount val="249"/>
                <c:pt idx="0">
                  <c:v>0.15845555067062378</c:v>
                </c:pt>
                <c:pt idx="1">
                  <c:v>0.15845555067062378</c:v>
                </c:pt>
                <c:pt idx="2">
                  <c:v>0.15845555067062378</c:v>
                </c:pt>
                <c:pt idx="3">
                  <c:v>0.15845555067062378</c:v>
                </c:pt>
                <c:pt idx="4">
                  <c:v>0.15845555067062378</c:v>
                </c:pt>
                <c:pt idx="5">
                  <c:v>0.15845555067062378</c:v>
                </c:pt>
                <c:pt idx="6">
                  <c:v>0.15845555067062378</c:v>
                </c:pt>
                <c:pt idx="7">
                  <c:v>0.15845555067062378</c:v>
                </c:pt>
                <c:pt idx="8">
                  <c:v>0.15845555067062378</c:v>
                </c:pt>
                <c:pt idx="9">
                  <c:v>0.15845555067062378</c:v>
                </c:pt>
                <c:pt idx="10">
                  <c:v>0.15845555067062378</c:v>
                </c:pt>
                <c:pt idx="11">
                  <c:v>0.15845555067062378</c:v>
                </c:pt>
                <c:pt idx="12">
                  <c:v>0.15845555067062378</c:v>
                </c:pt>
                <c:pt idx="13">
                  <c:v>0.15845555067062378</c:v>
                </c:pt>
                <c:pt idx="14">
                  <c:v>0.15845555067062378</c:v>
                </c:pt>
                <c:pt idx="15">
                  <c:v>0.15845555067062378</c:v>
                </c:pt>
                <c:pt idx="16">
                  <c:v>0.15845555067062378</c:v>
                </c:pt>
                <c:pt idx="17">
                  <c:v>0.15845555067062378</c:v>
                </c:pt>
                <c:pt idx="18">
                  <c:v>0.15845555067062378</c:v>
                </c:pt>
                <c:pt idx="19">
                  <c:v>0.15845555067062378</c:v>
                </c:pt>
                <c:pt idx="20">
                  <c:v>0.15845555067062378</c:v>
                </c:pt>
                <c:pt idx="21">
                  <c:v>0.15845555067062378</c:v>
                </c:pt>
                <c:pt idx="22">
                  <c:v>0.15845555067062378</c:v>
                </c:pt>
                <c:pt idx="23">
                  <c:v>0.15845555067062378</c:v>
                </c:pt>
                <c:pt idx="24">
                  <c:v>0.15845555067062378</c:v>
                </c:pt>
                <c:pt idx="25">
                  <c:v>0.15845555067062378</c:v>
                </c:pt>
                <c:pt idx="26">
                  <c:v>0.15845555067062378</c:v>
                </c:pt>
                <c:pt idx="27">
                  <c:v>0.15845555067062378</c:v>
                </c:pt>
                <c:pt idx="28">
                  <c:v>0.15845555067062378</c:v>
                </c:pt>
                <c:pt idx="29">
                  <c:v>0.15845555067062378</c:v>
                </c:pt>
                <c:pt idx="30">
                  <c:v>0.15845555067062378</c:v>
                </c:pt>
                <c:pt idx="31">
                  <c:v>9.1600000858306885E-2</c:v>
                </c:pt>
                <c:pt idx="32">
                  <c:v>9.1600000858306885E-2</c:v>
                </c:pt>
                <c:pt idx="33">
                  <c:v>9.1600000858306885E-2</c:v>
                </c:pt>
                <c:pt idx="34">
                  <c:v>9.1600000858306885E-2</c:v>
                </c:pt>
                <c:pt idx="35">
                  <c:v>9.1600000858306885E-2</c:v>
                </c:pt>
                <c:pt idx="36">
                  <c:v>9.1600000858306885E-2</c:v>
                </c:pt>
                <c:pt idx="37">
                  <c:v>9.1600000858306885E-2</c:v>
                </c:pt>
                <c:pt idx="38">
                  <c:v>9.1600000858306885E-2</c:v>
                </c:pt>
                <c:pt idx="39">
                  <c:v>9.1600000858306885E-2</c:v>
                </c:pt>
                <c:pt idx="40">
                  <c:v>9.1600000858306885E-2</c:v>
                </c:pt>
                <c:pt idx="41">
                  <c:v>9.1600000858306885E-2</c:v>
                </c:pt>
                <c:pt idx="42">
                  <c:v>9.1600000858306885E-2</c:v>
                </c:pt>
                <c:pt idx="43">
                  <c:v>9.1600000858306885E-2</c:v>
                </c:pt>
                <c:pt idx="44">
                  <c:v>9.1600000858306885E-2</c:v>
                </c:pt>
                <c:pt idx="45">
                  <c:v>9.1600000858306885E-2</c:v>
                </c:pt>
                <c:pt idx="46">
                  <c:v>9.1600000858306885E-2</c:v>
                </c:pt>
                <c:pt idx="47">
                  <c:v>9.1600000858306885E-2</c:v>
                </c:pt>
                <c:pt idx="48">
                  <c:v>9.1600000858306885E-2</c:v>
                </c:pt>
                <c:pt idx="49">
                  <c:v>9.1600000858306885E-2</c:v>
                </c:pt>
                <c:pt idx="50">
                  <c:v>9.1600000858306885E-2</c:v>
                </c:pt>
                <c:pt idx="51">
                  <c:v>9.1600000858306885E-2</c:v>
                </c:pt>
                <c:pt idx="52">
                  <c:v>9.1600000858306885E-2</c:v>
                </c:pt>
                <c:pt idx="53">
                  <c:v>9.1600000858306885E-2</c:v>
                </c:pt>
                <c:pt idx="54">
                  <c:v>9.1600000858306885E-2</c:v>
                </c:pt>
                <c:pt idx="55">
                  <c:v>9.1600000858306885E-2</c:v>
                </c:pt>
                <c:pt idx="56">
                  <c:v>9.1600000858306885E-2</c:v>
                </c:pt>
                <c:pt idx="57">
                  <c:v>8.1957690417766571E-2</c:v>
                </c:pt>
                <c:pt idx="58">
                  <c:v>8.1957690417766571E-2</c:v>
                </c:pt>
                <c:pt idx="59">
                  <c:v>8.1957690417766571E-2</c:v>
                </c:pt>
                <c:pt idx="60">
                  <c:v>8.1957690417766571E-2</c:v>
                </c:pt>
                <c:pt idx="61">
                  <c:v>8.1957690417766571E-2</c:v>
                </c:pt>
                <c:pt idx="62">
                  <c:v>8.1957690417766571E-2</c:v>
                </c:pt>
                <c:pt idx="63">
                  <c:v>8.1957690417766571E-2</c:v>
                </c:pt>
                <c:pt idx="64">
                  <c:v>8.1957690417766571E-2</c:v>
                </c:pt>
                <c:pt idx="65">
                  <c:v>8.1957690417766571E-2</c:v>
                </c:pt>
                <c:pt idx="66">
                  <c:v>8.1957690417766571E-2</c:v>
                </c:pt>
                <c:pt idx="67">
                  <c:v>8.1957690417766571E-2</c:v>
                </c:pt>
                <c:pt idx="68">
                  <c:v>8.1957690417766571E-2</c:v>
                </c:pt>
                <c:pt idx="69">
                  <c:v>8.1957690417766571E-2</c:v>
                </c:pt>
                <c:pt idx="70">
                  <c:v>8.1957690417766571E-2</c:v>
                </c:pt>
                <c:pt idx="71">
                  <c:v>8.1957690417766571E-2</c:v>
                </c:pt>
                <c:pt idx="72">
                  <c:v>8.1957690417766571E-2</c:v>
                </c:pt>
                <c:pt idx="73">
                  <c:v>8.1957690417766571E-2</c:v>
                </c:pt>
                <c:pt idx="74">
                  <c:v>8.1957690417766571E-2</c:v>
                </c:pt>
                <c:pt idx="75">
                  <c:v>8.1957690417766571E-2</c:v>
                </c:pt>
                <c:pt idx="76">
                  <c:v>8.1957690417766571E-2</c:v>
                </c:pt>
                <c:pt idx="77">
                  <c:v>8.1957690417766571E-2</c:v>
                </c:pt>
                <c:pt idx="78">
                  <c:v>8.1957690417766571E-2</c:v>
                </c:pt>
                <c:pt idx="79">
                  <c:v>8.1957690417766571E-2</c:v>
                </c:pt>
                <c:pt idx="80">
                  <c:v>8.1957690417766571E-2</c:v>
                </c:pt>
                <c:pt idx="81">
                  <c:v>8.1957690417766571E-2</c:v>
                </c:pt>
                <c:pt idx="82">
                  <c:v>8.1957690417766571E-2</c:v>
                </c:pt>
                <c:pt idx="83">
                  <c:v>8.1957690417766571E-2</c:v>
                </c:pt>
                <c:pt idx="84">
                  <c:v>8.1957690417766571E-2</c:v>
                </c:pt>
                <c:pt idx="85">
                  <c:v>8.1957690417766571E-2</c:v>
                </c:pt>
                <c:pt idx="86">
                  <c:v>8.1957690417766571E-2</c:v>
                </c:pt>
                <c:pt idx="87">
                  <c:v>6.6411539912223816E-2</c:v>
                </c:pt>
                <c:pt idx="88">
                  <c:v>6.6411539912223816E-2</c:v>
                </c:pt>
                <c:pt idx="89">
                  <c:v>6.6411539912223816E-2</c:v>
                </c:pt>
                <c:pt idx="90">
                  <c:v>6.6411539912223816E-2</c:v>
                </c:pt>
                <c:pt idx="91">
                  <c:v>6.6411539912223816E-2</c:v>
                </c:pt>
                <c:pt idx="92">
                  <c:v>6.6411539912223816E-2</c:v>
                </c:pt>
                <c:pt idx="93">
                  <c:v>6.6411539912223816E-2</c:v>
                </c:pt>
                <c:pt idx="94">
                  <c:v>6.6411539912223816E-2</c:v>
                </c:pt>
                <c:pt idx="95">
                  <c:v>6.6411539912223816E-2</c:v>
                </c:pt>
                <c:pt idx="96">
                  <c:v>6.6411539912223816E-2</c:v>
                </c:pt>
                <c:pt idx="97">
                  <c:v>6.6411539912223816E-2</c:v>
                </c:pt>
                <c:pt idx="98">
                  <c:v>6.6411539912223816E-2</c:v>
                </c:pt>
                <c:pt idx="99">
                  <c:v>6.6411539912223816E-2</c:v>
                </c:pt>
                <c:pt idx="100">
                  <c:v>6.6411539912223816E-2</c:v>
                </c:pt>
                <c:pt idx="101">
                  <c:v>6.6411539912223816E-2</c:v>
                </c:pt>
                <c:pt idx="102">
                  <c:v>6.6411539912223816E-2</c:v>
                </c:pt>
                <c:pt idx="103">
                  <c:v>6.6411539912223816E-2</c:v>
                </c:pt>
                <c:pt idx="104">
                  <c:v>6.6411539912223816E-2</c:v>
                </c:pt>
                <c:pt idx="105">
                  <c:v>6.6411539912223816E-2</c:v>
                </c:pt>
                <c:pt idx="106">
                  <c:v>6.6411539912223816E-2</c:v>
                </c:pt>
                <c:pt idx="107">
                  <c:v>6.6411539912223816E-2</c:v>
                </c:pt>
                <c:pt idx="108">
                  <c:v>6.6411539912223816E-2</c:v>
                </c:pt>
                <c:pt idx="109">
                  <c:v>6.6411539912223816E-2</c:v>
                </c:pt>
                <c:pt idx="110">
                  <c:v>6.6411539912223816E-2</c:v>
                </c:pt>
                <c:pt idx="111">
                  <c:v>6.6411539912223816E-2</c:v>
                </c:pt>
                <c:pt idx="112">
                  <c:v>6.6411539912223816E-2</c:v>
                </c:pt>
                <c:pt idx="113">
                  <c:v>6.6411539912223816E-2</c:v>
                </c:pt>
                <c:pt idx="114">
                  <c:v>6.6411539912223816E-2</c:v>
                </c:pt>
                <c:pt idx="115">
                  <c:v>6.6411539912223816E-2</c:v>
                </c:pt>
                <c:pt idx="116">
                  <c:v>6.6411539912223816E-2</c:v>
                </c:pt>
                <c:pt idx="117">
                  <c:v>7.9048149287700653E-2</c:v>
                </c:pt>
                <c:pt idx="118">
                  <c:v>7.9048149287700653E-2</c:v>
                </c:pt>
                <c:pt idx="119">
                  <c:v>7.9048149287700653E-2</c:v>
                </c:pt>
                <c:pt idx="120">
                  <c:v>7.9048149287700653E-2</c:v>
                </c:pt>
                <c:pt idx="121">
                  <c:v>7.9048149287700653E-2</c:v>
                </c:pt>
                <c:pt idx="122">
                  <c:v>7.9048149287700653E-2</c:v>
                </c:pt>
                <c:pt idx="123">
                  <c:v>7.9048149287700653E-2</c:v>
                </c:pt>
                <c:pt idx="124">
                  <c:v>7.9048149287700653E-2</c:v>
                </c:pt>
                <c:pt idx="125">
                  <c:v>7.9048149287700653E-2</c:v>
                </c:pt>
                <c:pt idx="126">
                  <c:v>7.9048149287700653E-2</c:v>
                </c:pt>
                <c:pt idx="127">
                  <c:v>7.9048149287700653E-2</c:v>
                </c:pt>
                <c:pt idx="128">
                  <c:v>7.9048149287700653E-2</c:v>
                </c:pt>
                <c:pt idx="129">
                  <c:v>7.9048149287700653E-2</c:v>
                </c:pt>
                <c:pt idx="130">
                  <c:v>7.9048149287700653E-2</c:v>
                </c:pt>
                <c:pt idx="131">
                  <c:v>7.9048149287700653E-2</c:v>
                </c:pt>
                <c:pt idx="132">
                  <c:v>7.9048149287700653E-2</c:v>
                </c:pt>
                <c:pt idx="133">
                  <c:v>7.9048149287700653E-2</c:v>
                </c:pt>
                <c:pt idx="134">
                  <c:v>7.9048149287700653E-2</c:v>
                </c:pt>
                <c:pt idx="135">
                  <c:v>7.9048149287700653E-2</c:v>
                </c:pt>
                <c:pt idx="136">
                  <c:v>7.9048149287700653E-2</c:v>
                </c:pt>
                <c:pt idx="137">
                  <c:v>7.9048149287700653E-2</c:v>
                </c:pt>
                <c:pt idx="138">
                  <c:v>7.9048149287700653E-2</c:v>
                </c:pt>
                <c:pt idx="139">
                  <c:v>7.9048149287700653E-2</c:v>
                </c:pt>
                <c:pt idx="140">
                  <c:v>7.9048149287700653E-2</c:v>
                </c:pt>
                <c:pt idx="141">
                  <c:v>7.9048149287700653E-2</c:v>
                </c:pt>
                <c:pt idx="142">
                  <c:v>7.9048149287700653E-2</c:v>
                </c:pt>
                <c:pt idx="143">
                  <c:v>7.9048149287700653E-2</c:v>
                </c:pt>
                <c:pt idx="144">
                  <c:v>7.9048149287700653E-2</c:v>
                </c:pt>
                <c:pt idx="145">
                  <c:v>7.9048149287700653E-2</c:v>
                </c:pt>
                <c:pt idx="146">
                  <c:v>7.9048149287700653E-2</c:v>
                </c:pt>
                <c:pt idx="147">
                  <c:v>7.9048149287700653E-2</c:v>
                </c:pt>
                <c:pt idx="148">
                  <c:v>5.6576922535896301E-2</c:v>
                </c:pt>
                <c:pt idx="149">
                  <c:v>5.6576922535896301E-2</c:v>
                </c:pt>
                <c:pt idx="150">
                  <c:v>5.6576922535896301E-2</c:v>
                </c:pt>
                <c:pt idx="151">
                  <c:v>5.6576922535896301E-2</c:v>
                </c:pt>
                <c:pt idx="152">
                  <c:v>5.6576922535896301E-2</c:v>
                </c:pt>
                <c:pt idx="153">
                  <c:v>5.6576922535896301E-2</c:v>
                </c:pt>
                <c:pt idx="154">
                  <c:v>5.6576922535896301E-2</c:v>
                </c:pt>
                <c:pt idx="155">
                  <c:v>5.6576922535896301E-2</c:v>
                </c:pt>
                <c:pt idx="156">
                  <c:v>5.6576922535896301E-2</c:v>
                </c:pt>
                <c:pt idx="157">
                  <c:v>5.6576922535896301E-2</c:v>
                </c:pt>
                <c:pt idx="158">
                  <c:v>5.6576922535896301E-2</c:v>
                </c:pt>
                <c:pt idx="159">
                  <c:v>5.6576922535896301E-2</c:v>
                </c:pt>
                <c:pt idx="160">
                  <c:v>5.6576922535896301E-2</c:v>
                </c:pt>
                <c:pt idx="161">
                  <c:v>5.6576922535896301E-2</c:v>
                </c:pt>
                <c:pt idx="162">
                  <c:v>5.6576922535896301E-2</c:v>
                </c:pt>
                <c:pt idx="163">
                  <c:v>5.6576922535896301E-2</c:v>
                </c:pt>
                <c:pt idx="164">
                  <c:v>5.6576922535896301E-2</c:v>
                </c:pt>
                <c:pt idx="165">
                  <c:v>5.6576922535896301E-2</c:v>
                </c:pt>
                <c:pt idx="166">
                  <c:v>5.6576922535896301E-2</c:v>
                </c:pt>
                <c:pt idx="167">
                  <c:v>5.6576922535896301E-2</c:v>
                </c:pt>
                <c:pt idx="168">
                  <c:v>5.6576922535896301E-2</c:v>
                </c:pt>
                <c:pt idx="169">
                  <c:v>5.6576922535896301E-2</c:v>
                </c:pt>
                <c:pt idx="170">
                  <c:v>5.6576922535896301E-2</c:v>
                </c:pt>
                <c:pt idx="171">
                  <c:v>5.6576922535896301E-2</c:v>
                </c:pt>
                <c:pt idx="172">
                  <c:v>5.6576922535896301E-2</c:v>
                </c:pt>
                <c:pt idx="173">
                  <c:v>5.6576922535896301E-2</c:v>
                </c:pt>
                <c:pt idx="174">
                  <c:v>5.6576922535896301E-2</c:v>
                </c:pt>
                <c:pt idx="175">
                  <c:v>5.6576922535896301E-2</c:v>
                </c:pt>
                <c:pt idx="176">
                  <c:v>5.6576922535896301E-2</c:v>
                </c:pt>
                <c:pt idx="177">
                  <c:v>5.6576922535896301E-2</c:v>
                </c:pt>
                <c:pt idx="178">
                  <c:v>2.3940909653902054E-2</c:v>
                </c:pt>
                <c:pt idx="179">
                  <c:v>2.3940909653902054E-2</c:v>
                </c:pt>
                <c:pt idx="180">
                  <c:v>2.3940909653902054E-2</c:v>
                </c:pt>
                <c:pt idx="181">
                  <c:v>2.3940909653902054E-2</c:v>
                </c:pt>
                <c:pt idx="182">
                  <c:v>2.3940909653902054E-2</c:v>
                </c:pt>
                <c:pt idx="183">
                  <c:v>2.3940909653902054E-2</c:v>
                </c:pt>
                <c:pt idx="184">
                  <c:v>2.3940909653902054E-2</c:v>
                </c:pt>
                <c:pt idx="185">
                  <c:v>2.3940909653902054E-2</c:v>
                </c:pt>
                <c:pt idx="186">
                  <c:v>2.3940909653902054E-2</c:v>
                </c:pt>
                <c:pt idx="187">
                  <c:v>2.3940909653902054E-2</c:v>
                </c:pt>
                <c:pt idx="188">
                  <c:v>2.3940909653902054E-2</c:v>
                </c:pt>
                <c:pt idx="189">
                  <c:v>2.3940909653902054E-2</c:v>
                </c:pt>
                <c:pt idx="190">
                  <c:v>2.3940909653902054E-2</c:v>
                </c:pt>
                <c:pt idx="191">
                  <c:v>2.3940909653902054E-2</c:v>
                </c:pt>
                <c:pt idx="192">
                  <c:v>2.3940909653902054E-2</c:v>
                </c:pt>
                <c:pt idx="193">
                  <c:v>2.3940909653902054E-2</c:v>
                </c:pt>
                <c:pt idx="194">
                  <c:v>2.3940909653902054E-2</c:v>
                </c:pt>
                <c:pt idx="195">
                  <c:v>2.3940909653902054E-2</c:v>
                </c:pt>
                <c:pt idx="196">
                  <c:v>2.3940909653902054E-2</c:v>
                </c:pt>
                <c:pt idx="197">
                  <c:v>2.3940909653902054E-2</c:v>
                </c:pt>
                <c:pt idx="198">
                  <c:v>2.3940909653902054E-2</c:v>
                </c:pt>
                <c:pt idx="199">
                  <c:v>2.3940909653902054E-2</c:v>
                </c:pt>
                <c:pt idx="200">
                  <c:v>2.3940909653902054E-2</c:v>
                </c:pt>
                <c:pt idx="201">
                  <c:v>2.3940909653902054E-2</c:v>
                </c:pt>
                <c:pt idx="202">
                  <c:v>2.3940909653902054E-2</c:v>
                </c:pt>
                <c:pt idx="203">
                  <c:v>2.3940909653902054E-2</c:v>
                </c:pt>
                <c:pt idx="204">
                  <c:v>6.3945002853870392E-2</c:v>
                </c:pt>
                <c:pt idx="205">
                  <c:v>6.3945002853870392E-2</c:v>
                </c:pt>
                <c:pt idx="206">
                  <c:v>6.3945002853870392E-2</c:v>
                </c:pt>
                <c:pt idx="207">
                  <c:v>6.3945002853870392E-2</c:v>
                </c:pt>
                <c:pt idx="208">
                  <c:v>6.3945002853870392E-2</c:v>
                </c:pt>
                <c:pt idx="209">
                  <c:v>6.3945002853870392E-2</c:v>
                </c:pt>
                <c:pt idx="210">
                  <c:v>6.3945002853870392E-2</c:v>
                </c:pt>
                <c:pt idx="211">
                  <c:v>6.3945002853870392E-2</c:v>
                </c:pt>
                <c:pt idx="212">
                  <c:v>6.3945002853870392E-2</c:v>
                </c:pt>
                <c:pt idx="213">
                  <c:v>6.3945002853870392E-2</c:v>
                </c:pt>
                <c:pt idx="214">
                  <c:v>6.3945002853870392E-2</c:v>
                </c:pt>
                <c:pt idx="215">
                  <c:v>6.3945002853870392E-2</c:v>
                </c:pt>
                <c:pt idx="216">
                  <c:v>6.3945002853870392E-2</c:v>
                </c:pt>
                <c:pt idx="217">
                  <c:v>6.3945002853870392E-2</c:v>
                </c:pt>
                <c:pt idx="218">
                  <c:v>6.3945002853870392E-2</c:v>
                </c:pt>
                <c:pt idx="219">
                  <c:v>6.3945002853870392E-2</c:v>
                </c:pt>
                <c:pt idx="220">
                  <c:v>6.3945002853870392E-2</c:v>
                </c:pt>
                <c:pt idx="221">
                  <c:v>6.3945002853870392E-2</c:v>
                </c:pt>
                <c:pt idx="222">
                  <c:v>6.3945002853870392E-2</c:v>
                </c:pt>
                <c:pt idx="223">
                  <c:v>6.3945002853870392E-2</c:v>
                </c:pt>
                <c:pt idx="224">
                  <c:v>6.3945002853870392E-2</c:v>
                </c:pt>
                <c:pt idx="225">
                  <c:v>6.3945002853870392E-2</c:v>
                </c:pt>
                <c:pt idx="226">
                  <c:v>6.3945002853870392E-2</c:v>
                </c:pt>
                <c:pt idx="227">
                  <c:v>6.3945002853870392E-2</c:v>
                </c:pt>
                <c:pt idx="228">
                  <c:v>-1.5952941030263901E-2</c:v>
                </c:pt>
                <c:pt idx="229">
                  <c:v>-1.5952941030263901E-2</c:v>
                </c:pt>
                <c:pt idx="230">
                  <c:v>-1.5952941030263901E-2</c:v>
                </c:pt>
                <c:pt idx="231">
                  <c:v>-1.5952941030263901E-2</c:v>
                </c:pt>
                <c:pt idx="232">
                  <c:v>-1.5952941030263901E-2</c:v>
                </c:pt>
                <c:pt idx="233">
                  <c:v>-1.5952941030263901E-2</c:v>
                </c:pt>
                <c:pt idx="234">
                  <c:v>-1.5952941030263901E-2</c:v>
                </c:pt>
                <c:pt idx="235">
                  <c:v>-1.5952941030263901E-2</c:v>
                </c:pt>
                <c:pt idx="236">
                  <c:v>-1.5952941030263901E-2</c:v>
                </c:pt>
                <c:pt idx="237">
                  <c:v>-1.5952941030263901E-2</c:v>
                </c:pt>
                <c:pt idx="238">
                  <c:v>-1.5952941030263901E-2</c:v>
                </c:pt>
                <c:pt idx="239">
                  <c:v>-1.5952941030263901E-2</c:v>
                </c:pt>
                <c:pt idx="240">
                  <c:v>-1.5952941030263901E-2</c:v>
                </c:pt>
                <c:pt idx="241">
                  <c:v>-1.5952941030263901E-2</c:v>
                </c:pt>
                <c:pt idx="242">
                  <c:v>-1.5952941030263901E-2</c:v>
                </c:pt>
                <c:pt idx="243">
                  <c:v>-1.5952941030263901E-2</c:v>
                </c:pt>
                <c:pt idx="244">
                  <c:v>-1.5952941030263901E-2</c:v>
                </c:pt>
                <c:pt idx="245">
                  <c:v>-1.5952941030263901E-2</c:v>
                </c:pt>
                <c:pt idx="246">
                  <c:v>-1.5952941030263901E-2</c:v>
                </c:pt>
                <c:pt idx="247">
                  <c:v>-1.5952941030263901E-2</c:v>
                </c:pt>
                <c:pt idx="248">
                  <c:v>-1.5952941030263901E-2</c:v>
                </c:pt>
              </c:numCache>
            </c:numRef>
          </c:val>
          <c:smooth val="0"/>
        </c:ser>
        <c:dLbls>
          <c:showLegendKey val="0"/>
          <c:showVal val="0"/>
          <c:showCatName val="0"/>
          <c:showSerName val="0"/>
          <c:showPercent val="0"/>
          <c:showBubbleSize val="0"/>
        </c:dLbls>
        <c:smooth val="0"/>
        <c:axId val="-1845242592"/>
        <c:axId val="-2003896576"/>
      </c:lineChart>
      <c:dateAx>
        <c:axId val="-1845242592"/>
        <c:scaling>
          <c:orientation val="minMax"/>
        </c:scaling>
        <c:delete val="0"/>
        <c:axPos val="b"/>
        <c:majorGridlines/>
        <c:title>
          <c:tx>
            <c:rich>
              <a:bodyPr/>
              <a:lstStyle/>
              <a:p>
                <a:pPr>
                  <a:defRPr/>
                </a:pPr>
                <a:r>
                  <a:rPr lang="en-US" sz="800" b="0">
                    <a:latin typeface="Arial" panose="020B0604020202020204" pitchFamily="34" charset="0"/>
                    <a:cs typeface="Arial" panose="020B0604020202020204" pitchFamily="34" charset="0"/>
                  </a:rPr>
                  <a:t>YEARS</a:t>
                </a:r>
              </a:p>
            </c:rich>
          </c:tx>
          <c:layout>
            <c:manualLayout>
              <c:xMode val="edge"/>
              <c:yMode val="edge"/>
              <c:x val="0.35306086613181165"/>
              <c:y val="0.92133174177695876"/>
            </c:manualLayout>
          </c:layout>
          <c:overlay val="0"/>
        </c:title>
        <c:numFmt formatCode="General" sourceLinked="1"/>
        <c:majorTickMark val="in"/>
        <c:minorTickMark val="none"/>
        <c:tickLblPos val="low"/>
        <c:crossAx val="-2003896576"/>
        <c:crosses val="autoZero"/>
        <c:auto val="0"/>
        <c:lblOffset val="100"/>
        <c:baseTimeUnit val="days"/>
      </c:dateAx>
      <c:valAx>
        <c:axId val="-2003896576"/>
        <c:scaling>
          <c:orientation val="minMax"/>
        </c:scaling>
        <c:delete val="0"/>
        <c:axPos val="l"/>
        <c:majorGridlines/>
        <c:title>
          <c:tx>
            <c:rich>
              <a:bodyPr rot="-5400000" vert="horz"/>
              <a:lstStyle/>
              <a:p>
                <a:pPr>
                  <a:defRPr/>
                </a:pPr>
                <a:r>
                  <a:rPr lang="en-US" sz="800" b="0">
                    <a:latin typeface="Arial" panose="020B0604020202020204" pitchFamily="34" charset="0"/>
                    <a:cs typeface="Arial" panose="020B0604020202020204" pitchFamily="34" charset="0"/>
                  </a:rPr>
                  <a:t>AVERAGE</a:t>
                </a:r>
                <a:r>
                  <a:rPr lang="en-US" sz="800" b="0" baseline="0">
                    <a:latin typeface="Arial" panose="020B0604020202020204" pitchFamily="34" charset="0"/>
                    <a:cs typeface="Arial" panose="020B0604020202020204" pitchFamily="34" charset="0"/>
                  </a:rPr>
                  <a:t> GROWTH RATE OF TOTAL ASSETS</a:t>
                </a:r>
                <a:endParaRPr lang="en-US" sz="800" b="0">
                  <a:latin typeface="Arial" panose="020B0604020202020204" pitchFamily="34" charset="0"/>
                  <a:cs typeface="Arial" panose="020B0604020202020204" pitchFamily="34" charset="0"/>
                </a:endParaRPr>
              </a:p>
              <a:p>
                <a:pPr>
                  <a:defRPr/>
                </a:pPr>
                <a:endParaRPr lang="en-US" b="0"/>
              </a:p>
            </c:rich>
          </c:tx>
          <c:layout>
            <c:manualLayout>
              <c:xMode val="edge"/>
              <c:yMode val="edge"/>
              <c:x val="1.5107753083088376E-2"/>
              <c:y val="0.14895257441224102"/>
            </c:manualLayout>
          </c:layout>
          <c:overlay val="0"/>
        </c:title>
        <c:numFmt formatCode="0%" sourceLinked="0"/>
        <c:majorTickMark val="none"/>
        <c:minorTickMark val="none"/>
        <c:tickLblPos val="nextTo"/>
        <c:crossAx val="-1845242592"/>
        <c:crosses val="autoZero"/>
        <c:crossBetween val="between"/>
      </c:valAx>
    </c:plotArea>
    <c:legend>
      <c:legendPos val="b"/>
      <c:layout>
        <c:manualLayout>
          <c:xMode val="edge"/>
          <c:yMode val="edge"/>
          <c:x val="0.66615873165958461"/>
          <c:y val="0.30811766535942209"/>
          <c:w val="0.33169490471046559"/>
          <c:h val="0.25042266990562356"/>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78018372703413"/>
          <c:y val="8.3807961504811887E-2"/>
          <c:w val="0.61438517060367459"/>
          <c:h val="0.65539734616506273"/>
        </c:manualLayout>
      </c:layout>
      <c:lineChart>
        <c:grouping val="standard"/>
        <c:varyColors val="0"/>
        <c:ser>
          <c:idx val="0"/>
          <c:order val="0"/>
          <c:tx>
            <c:v>Average gearing</c:v>
          </c:tx>
          <c:marker>
            <c:symbol val="none"/>
          </c:marker>
          <c:cat>
            <c:numRef>
              <c:f>'[Making more figures.xls]Sheet1'!$E$27:$E$306</c:f>
              <c:numCache>
                <c:formatCode>General</c:formatCode>
                <c:ptCount val="280"/>
                <c:pt idx="0">
                  <c:v>2005</c:v>
                </c:pt>
                <c:pt idx="31">
                  <c:v>2006</c:v>
                </c:pt>
                <c:pt idx="62">
                  <c:v>2007</c:v>
                </c:pt>
                <c:pt idx="88">
                  <c:v>2008</c:v>
                </c:pt>
                <c:pt idx="118">
                  <c:v>2009</c:v>
                </c:pt>
                <c:pt idx="148">
                  <c:v>2010</c:v>
                </c:pt>
                <c:pt idx="179">
                  <c:v>2011</c:v>
                </c:pt>
                <c:pt idx="209">
                  <c:v>2012</c:v>
                </c:pt>
                <c:pt idx="235">
                  <c:v>2013</c:v>
                </c:pt>
                <c:pt idx="259">
                  <c:v>2014</c:v>
                </c:pt>
              </c:numCache>
            </c:numRef>
          </c:cat>
          <c:val>
            <c:numRef>
              <c:f>'[Making more figures.xls]Sheet1'!$Q$27:$Q$306</c:f>
              <c:numCache>
                <c:formatCode>General</c:formatCode>
                <c:ptCount val="280"/>
                <c:pt idx="0">
                  <c:v>30.073446273803711</c:v>
                </c:pt>
                <c:pt idx="1">
                  <c:v>30.073446273803711</c:v>
                </c:pt>
                <c:pt idx="2">
                  <c:v>30.073446273803711</c:v>
                </c:pt>
                <c:pt idx="3">
                  <c:v>30.073446273803711</c:v>
                </c:pt>
                <c:pt idx="4">
                  <c:v>30.073446273803711</c:v>
                </c:pt>
                <c:pt idx="5">
                  <c:v>30.073446273803711</c:v>
                </c:pt>
                <c:pt idx="6">
                  <c:v>30.073446273803711</c:v>
                </c:pt>
                <c:pt idx="7">
                  <c:v>30.073446273803711</c:v>
                </c:pt>
                <c:pt idx="8">
                  <c:v>30.073446273803711</c:v>
                </c:pt>
                <c:pt idx="9">
                  <c:v>30.073446273803711</c:v>
                </c:pt>
                <c:pt idx="10">
                  <c:v>30.073446273803711</c:v>
                </c:pt>
                <c:pt idx="11">
                  <c:v>30.073446273803711</c:v>
                </c:pt>
                <c:pt idx="12">
                  <c:v>30.073446273803711</c:v>
                </c:pt>
                <c:pt idx="13">
                  <c:v>30.073446273803711</c:v>
                </c:pt>
                <c:pt idx="14">
                  <c:v>30.073446273803711</c:v>
                </c:pt>
                <c:pt idx="15">
                  <c:v>30.073446273803711</c:v>
                </c:pt>
                <c:pt idx="16">
                  <c:v>30.073446273803711</c:v>
                </c:pt>
                <c:pt idx="17">
                  <c:v>30.073446273803711</c:v>
                </c:pt>
                <c:pt idx="18">
                  <c:v>30.073446273803711</c:v>
                </c:pt>
                <c:pt idx="19">
                  <c:v>30.073446273803711</c:v>
                </c:pt>
                <c:pt idx="20">
                  <c:v>30.073446273803711</c:v>
                </c:pt>
                <c:pt idx="21">
                  <c:v>30.073446273803711</c:v>
                </c:pt>
                <c:pt idx="22">
                  <c:v>30.073446273803711</c:v>
                </c:pt>
                <c:pt idx="23">
                  <c:v>30.073446273803711</c:v>
                </c:pt>
                <c:pt idx="24">
                  <c:v>30.073446273803711</c:v>
                </c:pt>
                <c:pt idx="25">
                  <c:v>30.073446273803711</c:v>
                </c:pt>
                <c:pt idx="26">
                  <c:v>30.073446273803711</c:v>
                </c:pt>
                <c:pt idx="27">
                  <c:v>30.073446273803711</c:v>
                </c:pt>
                <c:pt idx="28">
                  <c:v>30.073446273803711</c:v>
                </c:pt>
                <c:pt idx="29">
                  <c:v>30.073446273803711</c:v>
                </c:pt>
                <c:pt idx="30">
                  <c:v>30.073446273803711</c:v>
                </c:pt>
                <c:pt idx="31">
                  <c:v>29.494165420532227</c:v>
                </c:pt>
                <c:pt idx="32">
                  <c:v>29.494165420532227</c:v>
                </c:pt>
                <c:pt idx="33">
                  <c:v>29.494165420532227</c:v>
                </c:pt>
                <c:pt idx="34">
                  <c:v>29.494165420532227</c:v>
                </c:pt>
                <c:pt idx="35">
                  <c:v>29.494165420532227</c:v>
                </c:pt>
                <c:pt idx="36">
                  <c:v>29.494165420532227</c:v>
                </c:pt>
                <c:pt idx="37">
                  <c:v>29.494165420532227</c:v>
                </c:pt>
                <c:pt idx="38">
                  <c:v>29.494165420532227</c:v>
                </c:pt>
                <c:pt idx="39">
                  <c:v>29.494165420532227</c:v>
                </c:pt>
                <c:pt idx="40">
                  <c:v>29.494165420532227</c:v>
                </c:pt>
                <c:pt idx="41">
                  <c:v>29.494165420532227</c:v>
                </c:pt>
                <c:pt idx="42">
                  <c:v>29.494165420532227</c:v>
                </c:pt>
                <c:pt idx="43">
                  <c:v>29.494165420532227</c:v>
                </c:pt>
                <c:pt idx="44">
                  <c:v>29.494165420532227</c:v>
                </c:pt>
                <c:pt idx="45">
                  <c:v>29.494165420532227</c:v>
                </c:pt>
                <c:pt idx="46">
                  <c:v>29.494165420532227</c:v>
                </c:pt>
                <c:pt idx="47">
                  <c:v>29.494165420532227</c:v>
                </c:pt>
                <c:pt idx="48">
                  <c:v>29.494165420532227</c:v>
                </c:pt>
                <c:pt idx="49">
                  <c:v>29.494165420532227</c:v>
                </c:pt>
                <c:pt idx="50">
                  <c:v>29.494165420532227</c:v>
                </c:pt>
                <c:pt idx="51">
                  <c:v>29.494165420532227</c:v>
                </c:pt>
                <c:pt idx="52">
                  <c:v>29.494165420532227</c:v>
                </c:pt>
                <c:pt idx="53">
                  <c:v>29.494165420532227</c:v>
                </c:pt>
                <c:pt idx="54">
                  <c:v>29.494165420532227</c:v>
                </c:pt>
                <c:pt idx="55">
                  <c:v>29.494165420532227</c:v>
                </c:pt>
                <c:pt idx="56">
                  <c:v>29.494165420532227</c:v>
                </c:pt>
                <c:pt idx="57">
                  <c:v>29.494165420532227</c:v>
                </c:pt>
                <c:pt idx="58">
                  <c:v>29.494165420532227</c:v>
                </c:pt>
                <c:pt idx="59">
                  <c:v>29.494165420532227</c:v>
                </c:pt>
                <c:pt idx="60">
                  <c:v>29.494165420532227</c:v>
                </c:pt>
                <c:pt idx="61">
                  <c:v>29.494165420532227</c:v>
                </c:pt>
                <c:pt idx="62">
                  <c:v>28.021724700927734</c:v>
                </c:pt>
                <c:pt idx="63">
                  <c:v>28.021724700927734</c:v>
                </c:pt>
                <c:pt idx="64">
                  <c:v>28.021724700927734</c:v>
                </c:pt>
                <c:pt idx="65">
                  <c:v>28.021724700927734</c:v>
                </c:pt>
                <c:pt idx="66">
                  <c:v>28.021724700927734</c:v>
                </c:pt>
                <c:pt idx="67">
                  <c:v>28.021724700927734</c:v>
                </c:pt>
                <c:pt idx="68">
                  <c:v>28.021724700927734</c:v>
                </c:pt>
                <c:pt idx="69">
                  <c:v>28.021724700927734</c:v>
                </c:pt>
                <c:pt idx="70">
                  <c:v>28.021724700927734</c:v>
                </c:pt>
                <c:pt idx="71">
                  <c:v>28.021724700927734</c:v>
                </c:pt>
                <c:pt idx="72">
                  <c:v>28.021724700927734</c:v>
                </c:pt>
                <c:pt idx="73">
                  <c:v>28.021724700927734</c:v>
                </c:pt>
                <c:pt idx="74">
                  <c:v>28.021724700927734</c:v>
                </c:pt>
                <c:pt idx="75">
                  <c:v>28.021724700927734</c:v>
                </c:pt>
                <c:pt idx="76">
                  <c:v>28.021724700927734</c:v>
                </c:pt>
                <c:pt idx="77">
                  <c:v>28.021724700927734</c:v>
                </c:pt>
                <c:pt idx="78">
                  <c:v>28.021724700927734</c:v>
                </c:pt>
                <c:pt idx="79">
                  <c:v>28.021724700927734</c:v>
                </c:pt>
                <c:pt idx="80">
                  <c:v>28.021724700927734</c:v>
                </c:pt>
                <c:pt idx="81">
                  <c:v>28.021724700927734</c:v>
                </c:pt>
                <c:pt idx="82">
                  <c:v>28.021724700927734</c:v>
                </c:pt>
                <c:pt idx="83">
                  <c:v>28.021724700927734</c:v>
                </c:pt>
                <c:pt idx="84">
                  <c:v>28.021724700927734</c:v>
                </c:pt>
                <c:pt idx="85">
                  <c:v>28.021724700927734</c:v>
                </c:pt>
                <c:pt idx="86">
                  <c:v>28.021724700927734</c:v>
                </c:pt>
                <c:pt idx="87">
                  <c:v>28.021724700927734</c:v>
                </c:pt>
                <c:pt idx="88">
                  <c:v>38.429428100585938</c:v>
                </c:pt>
                <c:pt idx="89">
                  <c:v>38.429428100585938</c:v>
                </c:pt>
                <c:pt idx="90">
                  <c:v>38.429428100585938</c:v>
                </c:pt>
                <c:pt idx="91">
                  <c:v>38.429428100585938</c:v>
                </c:pt>
                <c:pt idx="92">
                  <c:v>38.429428100585938</c:v>
                </c:pt>
                <c:pt idx="93">
                  <c:v>38.429428100585938</c:v>
                </c:pt>
                <c:pt idx="94">
                  <c:v>38.429428100585938</c:v>
                </c:pt>
                <c:pt idx="95">
                  <c:v>38.429428100585938</c:v>
                </c:pt>
                <c:pt idx="96">
                  <c:v>38.429428100585938</c:v>
                </c:pt>
                <c:pt idx="97">
                  <c:v>38.429428100585938</c:v>
                </c:pt>
                <c:pt idx="98">
                  <c:v>38.429428100585938</c:v>
                </c:pt>
                <c:pt idx="99">
                  <c:v>38.429428100585938</c:v>
                </c:pt>
                <c:pt idx="100">
                  <c:v>38.429428100585938</c:v>
                </c:pt>
                <c:pt idx="101">
                  <c:v>38.429428100585938</c:v>
                </c:pt>
                <c:pt idx="102">
                  <c:v>38.429428100585938</c:v>
                </c:pt>
                <c:pt idx="103">
                  <c:v>38.429428100585938</c:v>
                </c:pt>
                <c:pt idx="104">
                  <c:v>38.429428100585938</c:v>
                </c:pt>
                <c:pt idx="105">
                  <c:v>38.429428100585938</c:v>
                </c:pt>
                <c:pt idx="106">
                  <c:v>38.429428100585938</c:v>
                </c:pt>
                <c:pt idx="107">
                  <c:v>38.429428100585938</c:v>
                </c:pt>
                <c:pt idx="108">
                  <c:v>38.429428100585938</c:v>
                </c:pt>
                <c:pt idx="109">
                  <c:v>38.429428100585938</c:v>
                </c:pt>
                <c:pt idx="110">
                  <c:v>38.429428100585938</c:v>
                </c:pt>
                <c:pt idx="111">
                  <c:v>38.429428100585938</c:v>
                </c:pt>
                <c:pt idx="112">
                  <c:v>38.429428100585938</c:v>
                </c:pt>
                <c:pt idx="113">
                  <c:v>38.429428100585938</c:v>
                </c:pt>
                <c:pt idx="114">
                  <c:v>38.429428100585938</c:v>
                </c:pt>
                <c:pt idx="115">
                  <c:v>38.429428100585938</c:v>
                </c:pt>
                <c:pt idx="116">
                  <c:v>38.429428100585938</c:v>
                </c:pt>
                <c:pt idx="117">
                  <c:v>38.429428100585938</c:v>
                </c:pt>
                <c:pt idx="118">
                  <c:v>25.026515960693359</c:v>
                </c:pt>
                <c:pt idx="119">
                  <c:v>25.026515960693359</c:v>
                </c:pt>
                <c:pt idx="120">
                  <c:v>25.026515960693359</c:v>
                </c:pt>
                <c:pt idx="121">
                  <c:v>25.026515960693359</c:v>
                </c:pt>
                <c:pt idx="122">
                  <c:v>25.026515960693359</c:v>
                </c:pt>
                <c:pt idx="123">
                  <c:v>25.026515960693359</c:v>
                </c:pt>
                <c:pt idx="124">
                  <c:v>25.026515960693359</c:v>
                </c:pt>
                <c:pt idx="125">
                  <c:v>25.026515960693359</c:v>
                </c:pt>
                <c:pt idx="126">
                  <c:v>25.026515960693359</c:v>
                </c:pt>
                <c:pt idx="127">
                  <c:v>25.026515960693359</c:v>
                </c:pt>
                <c:pt idx="128">
                  <c:v>25.026515960693359</c:v>
                </c:pt>
                <c:pt idx="129">
                  <c:v>25.026515960693359</c:v>
                </c:pt>
                <c:pt idx="130">
                  <c:v>25.026515960693359</c:v>
                </c:pt>
                <c:pt idx="131">
                  <c:v>25.026515960693359</c:v>
                </c:pt>
                <c:pt idx="132">
                  <c:v>25.026515960693359</c:v>
                </c:pt>
                <c:pt idx="133">
                  <c:v>25.026515960693359</c:v>
                </c:pt>
                <c:pt idx="134">
                  <c:v>25.026515960693359</c:v>
                </c:pt>
                <c:pt idx="135">
                  <c:v>25.026515960693359</c:v>
                </c:pt>
                <c:pt idx="136">
                  <c:v>25.026515960693359</c:v>
                </c:pt>
                <c:pt idx="137">
                  <c:v>25.026515960693359</c:v>
                </c:pt>
                <c:pt idx="138">
                  <c:v>25.026515960693359</c:v>
                </c:pt>
                <c:pt idx="139">
                  <c:v>25.026515960693359</c:v>
                </c:pt>
                <c:pt idx="140">
                  <c:v>25.026515960693359</c:v>
                </c:pt>
                <c:pt idx="141">
                  <c:v>25.026515960693359</c:v>
                </c:pt>
                <c:pt idx="142">
                  <c:v>25.026515960693359</c:v>
                </c:pt>
                <c:pt idx="143">
                  <c:v>25.026515960693359</c:v>
                </c:pt>
                <c:pt idx="144">
                  <c:v>25.026515960693359</c:v>
                </c:pt>
                <c:pt idx="145">
                  <c:v>25.026515960693359</c:v>
                </c:pt>
                <c:pt idx="146">
                  <c:v>25.026515960693359</c:v>
                </c:pt>
                <c:pt idx="147">
                  <c:v>25.026515960693359</c:v>
                </c:pt>
                <c:pt idx="148">
                  <c:v>23.464727401733398</c:v>
                </c:pt>
                <c:pt idx="149">
                  <c:v>23.464727401733398</c:v>
                </c:pt>
                <c:pt idx="150">
                  <c:v>23.464727401733398</c:v>
                </c:pt>
                <c:pt idx="151">
                  <c:v>23.464727401733398</c:v>
                </c:pt>
                <c:pt idx="152">
                  <c:v>23.464727401733398</c:v>
                </c:pt>
                <c:pt idx="153">
                  <c:v>23.464727401733398</c:v>
                </c:pt>
                <c:pt idx="154">
                  <c:v>23.464727401733398</c:v>
                </c:pt>
                <c:pt idx="155">
                  <c:v>23.464727401733398</c:v>
                </c:pt>
                <c:pt idx="156">
                  <c:v>23.464727401733398</c:v>
                </c:pt>
                <c:pt idx="157">
                  <c:v>23.464727401733398</c:v>
                </c:pt>
                <c:pt idx="158">
                  <c:v>23.464727401733398</c:v>
                </c:pt>
                <c:pt idx="159">
                  <c:v>23.464727401733398</c:v>
                </c:pt>
                <c:pt idx="160">
                  <c:v>23.464727401733398</c:v>
                </c:pt>
                <c:pt idx="161">
                  <c:v>23.464727401733398</c:v>
                </c:pt>
                <c:pt idx="162">
                  <c:v>23.464727401733398</c:v>
                </c:pt>
                <c:pt idx="163">
                  <c:v>23.464727401733398</c:v>
                </c:pt>
                <c:pt idx="164">
                  <c:v>23.464727401733398</c:v>
                </c:pt>
                <c:pt idx="165">
                  <c:v>23.464727401733398</c:v>
                </c:pt>
                <c:pt idx="166">
                  <c:v>23.464727401733398</c:v>
                </c:pt>
                <c:pt idx="167">
                  <c:v>23.464727401733398</c:v>
                </c:pt>
                <c:pt idx="168">
                  <c:v>23.464727401733398</c:v>
                </c:pt>
                <c:pt idx="169">
                  <c:v>23.464727401733398</c:v>
                </c:pt>
                <c:pt idx="170">
                  <c:v>23.464727401733398</c:v>
                </c:pt>
                <c:pt idx="171">
                  <c:v>23.464727401733398</c:v>
                </c:pt>
                <c:pt idx="172">
                  <c:v>23.464727401733398</c:v>
                </c:pt>
                <c:pt idx="173">
                  <c:v>23.464727401733398</c:v>
                </c:pt>
                <c:pt idx="174">
                  <c:v>23.464727401733398</c:v>
                </c:pt>
                <c:pt idx="175">
                  <c:v>23.464727401733398</c:v>
                </c:pt>
                <c:pt idx="176">
                  <c:v>23.464727401733398</c:v>
                </c:pt>
                <c:pt idx="177">
                  <c:v>23.464727401733398</c:v>
                </c:pt>
                <c:pt idx="178">
                  <c:v>23.464727401733398</c:v>
                </c:pt>
                <c:pt idx="179">
                  <c:v>30.34674072265625</c:v>
                </c:pt>
                <c:pt idx="180">
                  <c:v>30.34674072265625</c:v>
                </c:pt>
                <c:pt idx="181">
                  <c:v>30.34674072265625</c:v>
                </c:pt>
                <c:pt idx="182">
                  <c:v>30.34674072265625</c:v>
                </c:pt>
                <c:pt idx="183">
                  <c:v>30.34674072265625</c:v>
                </c:pt>
                <c:pt idx="184">
                  <c:v>30.34674072265625</c:v>
                </c:pt>
                <c:pt idx="185">
                  <c:v>30.34674072265625</c:v>
                </c:pt>
                <c:pt idx="186">
                  <c:v>30.34674072265625</c:v>
                </c:pt>
                <c:pt idx="187">
                  <c:v>30.34674072265625</c:v>
                </c:pt>
                <c:pt idx="188">
                  <c:v>30.34674072265625</c:v>
                </c:pt>
                <c:pt idx="189">
                  <c:v>30.34674072265625</c:v>
                </c:pt>
                <c:pt idx="190">
                  <c:v>30.34674072265625</c:v>
                </c:pt>
                <c:pt idx="191">
                  <c:v>30.34674072265625</c:v>
                </c:pt>
                <c:pt idx="192">
                  <c:v>30.34674072265625</c:v>
                </c:pt>
                <c:pt idx="193">
                  <c:v>30.34674072265625</c:v>
                </c:pt>
                <c:pt idx="194">
                  <c:v>30.34674072265625</c:v>
                </c:pt>
                <c:pt idx="195">
                  <c:v>30.34674072265625</c:v>
                </c:pt>
                <c:pt idx="196">
                  <c:v>30.34674072265625</c:v>
                </c:pt>
                <c:pt idx="197">
                  <c:v>30.34674072265625</c:v>
                </c:pt>
                <c:pt idx="198">
                  <c:v>30.34674072265625</c:v>
                </c:pt>
                <c:pt idx="199">
                  <c:v>30.34674072265625</c:v>
                </c:pt>
                <c:pt idx="200">
                  <c:v>30.34674072265625</c:v>
                </c:pt>
                <c:pt idx="201">
                  <c:v>30.34674072265625</c:v>
                </c:pt>
                <c:pt idx="202">
                  <c:v>30.34674072265625</c:v>
                </c:pt>
                <c:pt idx="203">
                  <c:v>30.34674072265625</c:v>
                </c:pt>
                <c:pt idx="204">
                  <c:v>30.34674072265625</c:v>
                </c:pt>
                <c:pt idx="205">
                  <c:v>30.34674072265625</c:v>
                </c:pt>
                <c:pt idx="206">
                  <c:v>30.34674072265625</c:v>
                </c:pt>
                <c:pt idx="207">
                  <c:v>30.34674072265625</c:v>
                </c:pt>
                <c:pt idx="208">
                  <c:v>30.34674072265625</c:v>
                </c:pt>
                <c:pt idx="209">
                  <c:v>20.441940307617188</c:v>
                </c:pt>
                <c:pt idx="210">
                  <c:v>20.441940307617188</c:v>
                </c:pt>
                <c:pt idx="211">
                  <c:v>20.441940307617188</c:v>
                </c:pt>
                <c:pt idx="212">
                  <c:v>20.441940307617188</c:v>
                </c:pt>
                <c:pt idx="213">
                  <c:v>20.441940307617188</c:v>
                </c:pt>
                <c:pt idx="214">
                  <c:v>20.441940307617188</c:v>
                </c:pt>
                <c:pt idx="215">
                  <c:v>20.441940307617188</c:v>
                </c:pt>
                <c:pt idx="216">
                  <c:v>20.441940307617188</c:v>
                </c:pt>
                <c:pt idx="217">
                  <c:v>20.441940307617188</c:v>
                </c:pt>
                <c:pt idx="218">
                  <c:v>20.441940307617188</c:v>
                </c:pt>
                <c:pt idx="219">
                  <c:v>20.441940307617188</c:v>
                </c:pt>
                <c:pt idx="220">
                  <c:v>20.441940307617188</c:v>
                </c:pt>
                <c:pt idx="221">
                  <c:v>20.441940307617188</c:v>
                </c:pt>
                <c:pt idx="222">
                  <c:v>20.441940307617188</c:v>
                </c:pt>
                <c:pt idx="223">
                  <c:v>20.441940307617188</c:v>
                </c:pt>
                <c:pt idx="224">
                  <c:v>20.441940307617188</c:v>
                </c:pt>
                <c:pt idx="225">
                  <c:v>20.441940307617188</c:v>
                </c:pt>
                <c:pt idx="226">
                  <c:v>20.441940307617188</c:v>
                </c:pt>
                <c:pt idx="227">
                  <c:v>20.441940307617188</c:v>
                </c:pt>
                <c:pt idx="228">
                  <c:v>20.441940307617188</c:v>
                </c:pt>
                <c:pt idx="229">
                  <c:v>20.441940307617188</c:v>
                </c:pt>
                <c:pt idx="230">
                  <c:v>20.441940307617188</c:v>
                </c:pt>
                <c:pt idx="231">
                  <c:v>20.441940307617188</c:v>
                </c:pt>
                <c:pt idx="232">
                  <c:v>20.441940307617188</c:v>
                </c:pt>
                <c:pt idx="233">
                  <c:v>20.441940307617188</c:v>
                </c:pt>
                <c:pt idx="234">
                  <c:v>20.441940307617188</c:v>
                </c:pt>
                <c:pt idx="235">
                  <c:v>16.422735214233398</c:v>
                </c:pt>
                <c:pt idx="236">
                  <c:v>16.422735214233398</c:v>
                </c:pt>
                <c:pt idx="237">
                  <c:v>16.422735214233398</c:v>
                </c:pt>
                <c:pt idx="238">
                  <c:v>16.422735214233398</c:v>
                </c:pt>
                <c:pt idx="239">
                  <c:v>16.422735214233398</c:v>
                </c:pt>
                <c:pt idx="240">
                  <c:v>16.422735214233398</c:v>
                </c:pt>
                <c:pt idx="241">
                  <c:v>16.422735214233398</c:v>
                </c:pt>
                <c:pt idx="242">
                  <c:v>16.422735214233398</c:v>
                </c:pt>
                <c:pt idx="243">
                  <c:v>16.422735214233398</c:v>
                </c:pt>
                <c:pt idx="244">
                  <c:v>16.422735214233398</c:v>
                </c:pt>
                <c:pt idx="245">
                  <c:v>16.422735214233398</c:v>
                </c:pt>
                <c:pt idx="246">
                  <c:v>16.422735214233398</c:v>
                </c:pt>
                <c:pt idx="247">
                  <c:v>16.422735214233398</c:v>
                </c:pt>
                <c:pt idx="248">
                  <c:v>16.422735214233398</c:v>
                </c:pt>
                <c:pt idx="249">
                  <c:v>16.422735214233398</c:v>
                </c:pt>
                <c:pt idx="250">
                  <c:v>16.422735214233398</c:v>
                </c:pt>
                <c:pt idx="251">
                  <c:v>16.422735214233398</c:v>
                </c:pt>
                <c:pt idx="252">
                  <c:v>16.422735214233398</c:v>
                </c:pt>
                <c:pt idx="253">
                  <c:v>16.422735214233398</c:v>
                </c:pt>
                <c:pt idx="254">
                  <c:v>16.422735214233398</c:v>
                </c:pt>
                <c:pt idx="255">
                  <c:v>16.422735214233398</c:v>
                </c:pt>
                <c:pt idx="256">
                  <c:v>16.422735214233398</c:v>
                </c:pt>
                <c:pt idx="257">
                  <c:v>16.422735214233398</c:v>
                </c:pt>
                <c:pt idx="258">
                  <c:v>16.422735214233398</c:v>
                </c:pt>
                <c:pt idx="259">
                  <c:v>16.017705917358398</c:v>
                </c:pt>
                <c:pt idx="260">
                  <c:v>16.017705917358398</c:v>
                </c:pt>
                <c:pt idx="261">
                  <c:v>16.017705917358398</c:v>
                </c:pt>
                <c:pt idx="262">
                  <c:v>16.017705917358398</c:v>
                </c:pt>
                <c:pt idx="263">
                  <c:v>16.017705917358398</c:v>
                </c:pt>
                <c:pt idx="264">
                  <c:v>16.017705917358398</c:v>
                </c:pt>
                <c:pt idx="265">
                  <c:v>16.017705917358398</c:v>
                </c:pt>
                <c:pt idx="266">
                  <c:v>16.017705917358398</c:v>
                </c:pt>
                <c:pt idx="267">
                  <c:v>16.017705917358398</c:v>
                </c:pt>
                <c:pt idx="268">
                  <c:v>16.017705917358398</c:v>
                </c:pt>
                <c:pt idx="269">
                  <c:v>16.017705917358398</c:v>
                </c:pt>
                <c:pt idx="270">
                  <c:v>16.017705917358398</c:v>
                </c:pt>
                <c:pt idx="271">
                  <c:v>16.017705917358398</c:v>
                </c:pt>
                <c:pt idx="272">
                  <c:v>16.017705917358398</c:v>
                </c:pt>
                <c:pt idx="273">
                  <c:v>16.017705917358398</c:v>
                </c:pt>
                <c:pt idx="274">
                  <c:v>16.017705917358398</c:v>
                </c:pt>
                <c:pt idx="275">
                  <c:v>16.017705917358398</c:v>
                </c:pt>
                <c:pt idx="276">
                  <c:v>16.017705917358398</c:v>
                </c:pt>
                <c:pt idx="277">
                  <c:v>16.017705917358398</c:v>
                </c:pt>
                <c:pt idx="278">
                  <c:v>16.017705917358398</c:v>
                </c:pt>
                <c:pt idx="279">
                  <c:v>16.017705917358398</c:v>
                </c:pt>
              </c:numCache>
            </c:numRef>
          </c:val>
          <c:smooth val="0"/>
        </c:ser>
        <c:dLbls>
          <c:showLegendKey val="0"/>
          <c:showVal val="0"/>
          <c:showCatName val="0"/>
          <c:showSerName val="0"/>
          <c:showPercent val="0"/>
          <c:showBubbleSize val="0"/>
        </c:dLbls>
        <c:smooth val="0"/>
        <c:axId val="-2003891136"/>
        <c:axId val="-2003894400"/>
      </c:lineChart>
      <c:dateAx>
        <c:axId val="-2003891136"/>
        <c:scaling>
          <c:orientation val="minMax"/>
        </c:scaling>
        <c:delete val="0"/>
        <c:axPos val="b"/>
        <c:majorGridlines/>
        <c:title>
          <c:tx>
            <c:rich>
              <a:bodyPr/>
              <a:lstStyle/>
              <a:p>
                <a:pPr>
                  <a:defRPr/>
                </a:pPr>
                <a:r>
                  <a:rPr lang="en-US" sz="800" b="0">
                    <a:latin typeface="Arial" panose="020B0604020202020204" pitchFamily="34" charset="0"/>
                    <a:cs typeface="Arial" panose="020B0604020202020204" pitchFamily="34" charset="0"/>
                  </a:rPr>
                  <a:t>YEARS</a:t>
                </a:r>
              </a:p>
            </c:rich>
          </c:tx>
          <c:layout>
            <c:manualLayout>
              <c:xMode val="edge"/>
              <c:yMode val="edge"/>
              <c:x val="0.3512014435695538"/>
              <c:y val="0.86479148439778364"/>
            </c:manualLayout>
          </c:layout>
          <c:overlay val="0"/>
        </c:title>
        <c:numFmt formatCode="General" sourceLinked="1"/>
        <c:majorTickMark val="out"/>
        <c:minorTickMark val="none"/>
        <c:tickLblPos val="nextTo"/>
        <c:txPr>
          <a:bodyPr rot="0" vert="horz"/>
          <a:lstStyle/>
          <a:p>
            <a:pPr>
              <a:defRPr/>
            </a:pPr>
            <a:endParaRPr lang="en-US"/>
          </a:p>
        </c:txPr>
        <c:crossAx val="-2003894400"/>
        <c:crosses val="autoZero"/>
        <c:auto val="0"/>
        <c:lblOffset val="100"/>
        <c:baseTimeUnit val="days"/>
        <c:majorUnit val="1"/>
        <c:majorTimeUnit val="days"/>
      </c:dateAx>
      <c:valAx>
        <c:axId val="-2003894400"/>
        <c:scaling>
          <c:orientation val="minMax"/>
          <c:max val="45"/>
          <c:min val="10"/>
        </c:scaling>
        <c:delete val="0"/>
        <c:axPos val="l"/>
        <c:majorGridlines/>
        <c:title>
          <c:tx>
            <c:rich>
              <a:bodyPr rot="-5400000" vert="horz"/>
              <a:lstStyle/>
              <a:p>
                <a:pPr>
                  <a:defRPr/>
                </a:pPr>
                <a:r>
                  <a:rPr lang="en-US" sz="800" b="0">
                    <a:latin typeface="Arial" panose="020B0604020202020204" pitchFamily="34" charset="0"/>
                    <a:cs typeface="Arial" panose="020B0604020202020204" pitchFamily="34" charset="0"/>
                  </a:rPr>
                  <a:t>DEBT /</a:t>
                </a:r>
                <a:r>
                  <a:rPr lang="en-US" sz="800" b="0" baseline="0">
                    <a:latin typeface="Arial" panose="020B0604020202020204" pitchFamily="34" charset="0"/>
                    <a:cs typeface="Arial" panose="020B0604020202020204" pitchFamily="34" charset="0"/>
                  </a:rPr>
                  <a:t> EQUITY</a:t>
                </a:r>
                <a:endParaRPr lang="en-US" sz="800" b="0">
                  <a:latin typeface="Arial" panose="020B0604020202020204" pitchFamily="34" charset="0"/>
                  <a:cs typeface="Arial" panose="020B0604020202020204" pitchFamily="34" charset="0"/>
                </a:endParaRPr>
              </a:p>
            </c:rich>
          </c:tx>
          <c:layout>
            <c:manualLayout>
              <c:xMode val="edge"/>
              <c:yMode val="edge"/>
              <c:x val="1.3888888888888888E-2"/>
              <c:y val="0.29019867308253133"/>
            </c:manualLayout>
          </c:layout>
          <c:overlay val="0"/>
        </c:title>
        <c:numFmt formatCode="General" sourceLinked="1"/>
        <c:majorTickMark val="none"/>
        <c:minorTickMark val="none"/>
        <c:tickLblPos val="nextTo"/>
        <c:crossAx val="-2003891136"/>
        <c:crossesAt val="2005"/>
        <c:crossBetween val="midCat"/>
      </c:valAx>
    </c:plotArea>
    <c:legend>
      <c:legendPos val="r"/>
      <c:layout>
        <c:manualLayout>
          <c:xMode val="edge"/>
          <c:yMode val="edge"/>
          <c:x val="0.73416535433070851"/>
          <c:y val="0.41647455526392535"/>
          <c:w val="0.26583464566929133"/>
          <c:h val="8.3717191601049873E-2"/>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03018372703413"/>
          <c:y val="9.3067220764071146E-2"/>
          <c:w val="0.48862095363079616"/>
          <c:h val="0.72055920093321668"/>
        </c:manualLayout>
      </c:layout>
      <c:lineChart>
        <c:grouping val="standard"/>
        <c:varyColors val="0"/>
        <c:ser>
          <c:idx val="0"/>
          <c:order val="0"/>
          <c:tx>
            <c:v>Average liability growth rate - large banks</c:v>
          </c:tx>
          <c:marker>
            <c:symbol val="none"/>
          </c:marker>
          <c:cat>
            <c:numRef>
              <c:f>'[Making more figures.xls]Sheet1'!$E$58:$E$235</c:f>
              <c:numCache>
                <c:formatCode>General</c:formatCode>
                <c:ptCount val="178"/>
                <c:pt idx="0">
                  <c:v>2006</c:v>
                </c:pt>
                <c:pt idx="31">
                  <c:v>2007</c:v>
                </c:pt>
                <c:pt idx="57">
                  <c:v>2008</c:v>
                </c:pt>
                <c:pt idx="87">
                  <c:v>2009</c:v>
                </c:pt>
                <c:pt idx="117">
                  <c:v>2010</c:v>
                </c:pt>
                <c:pt idx="148">
                  <c:v>2011</c:v>
                </c:pt>
              </c:numCache>
            </c:numRef>
          </c:cat>
          <c:val>
            <c:numRef>
              <c:f>'[Making more figures.xls]Sheet1'!$P$58:$P$235</c:f>
              <c:numCache>
                <c:formatCode>General</c:formatCode>
                <c:ptCount val="178"/>
                <c:pt idx="0">
                  <c:v>5.4273579269647598E-2</c:v>
                </c:pt>
                <c:pt idx="1">
                  <c:v>5.4273579269647598E-2</c:v>
                </c:pt>
                <c:pt idx="2">
                  <c:v>5.4273579269647598E-2</c:v>
                </c:pt>
                <c:pt idx="3">
                  <c:v>5.4273579269647598E-2</c:v>
                </c:pt>
                <c:pt idx="4">
                  <c:v>5.4273579269647598E-2</c:v>
                </c:pt>
                <c:pt idx="5">
                  <c:v>5.4273579269647598E-2</c:v>
                </c:pt>
                <c:pt idx="6">
                  <c:v>5.4273579269647598E-2</c:v>
                </c:pt>
                <c:pt idx="7">
                  <c:v>5.4273579269647598E-2</c:v>
                </c:pt>
                <c:pt idx="8">
                  <c:v>5.4273579269647598E-2</c:v>
                </c:pt>
                <c:pt idx="9">
                  <c:v>5.4273579269647598E-2</c:v>
                </c:pt>
                <c:pt idx="10">
                  <c:v>5.4273579269647598E-2</c:v>
                </c:pt>
                <c:pt idx="11">
                  <c:v>5.4273579269647598E-2</c:v>
                </c:pt>
                <c:pt idx="12">
                  <c:v>5.4273579269647598E-2</c:v>
                </c:pt>
                <c:pt idx="13">
                  <c:v>5.4273579269647598E-2</c:v>
                </c:pt>
                <c:pt idx="14">
                  <c:v>5.4273579269647598E-2</c:v>
                </c:pt>
                <c:pt idx="15">
                  <c:v>5.4273579269647598E-2</c:v>
                </c:pt>
                <c:pt idx="16">
                  <c:v>5.4273579269647598E-2</c:v>
                </c:pt>
                <c:pt idx="17">
                  <c:v>5.4273579269647598E-2</c:v>
                </c:pt>
                <c:pt idx="18">
                  <c:v>5.4273579269647598E-2</c:v>
                </c:pt>
                <c:pt idx="19">
                  <c:v>5.4273579269647598E-2</c:v>
                </c:pt>
                <c:pt idx="20">
                  <c:v>5.4273579269647598E-2</c:v>
                </c:pt>
                <c:pt idx="21">
                  <c:v>5.4273579269647598E-2</c:v>
                </c:pt>
                <c:pt idx="22">
                  <c:v>5.4273579269647598E-2</c:v>
                </c:pt>
                <c:pt idx="23">
                  <c:v>5.4273579269647598E-2</c:v>
                </c:pt>
                <c:pt idx="24">
                  <c:v>5.4273579269647598E-2</c:v>
                </c:pt>
                <c:pt idx="25">
                  <c:v>5.4273579269647598E-2</c:v>
                </c:pt>
                <c:pt idx="26">
                  <c:v>5.4273579269647598E-2</c:v>
                </c:pt>
                <c:pt idx="27">
                  <c:v>5.4273579269647598E-2</c:v>
                </c:pt>
                <c:pt idx="28">
                  <c:v>5.4273579269647598E-2</c:v>
                </c:pt>
                <c:pt idx="29">
                  <c:v>5.4273579269647598E-2</c:v>
                </c:pt>
                <c:pt idx="30">
                  <c:v>5.4273579269647598E-2</c:v>
                </c:pt>
                <c:pt idx="31">
                  <c:v>9.4320610165596008E-2</c:v>
                </c:pt>
                <c:pt idx="32">
                  <c:v>9.4320610165596008E-2</c:v>
                </c:pt>
                <c:pt idx="33">
                  <c:v>9.4320610165596008E-2</c:v>
                </c:pt>
                <c:pt idx="34">
                  <c:v>9.4320610165596008E-2</c:v>
                </c:pt>
                <c:pt idx="35">
                  <c:v>9.4320610165596008E-2</c:v>
                </c:pt>
                <c:pt idx="36">
                  <c:v>9.4320610165596008E-2</c:v>
                </c:pt>
                <c:pt idx="37">
                  <c:v>9.4320610165596008E-2</c:v>
                </c:pt>
                <c:pt idx="38">
                  <c:v>9.4320610165596008E-2</c:v>
                </c:pt>
                <c:pt idx="39">
                  <c:v>9.4320610165596008E-2</c:v>
                </c:pt>
                <c:pt idx="40">
                  <c:v>9.4320610165596008E-2</c:v>
                </c:pt>
                <c:pt idx="41">
                  <c:v>9.4320610165596008E-2</c:v>
                </c:pt>
                <c:pt idx="42">
                  <c:v>9.4320610165596008E-2</c:v>
                </c:pt>
                <c:pt idx="43">
                  <c:v>9.4320610165596008E-2</c:v>
                </c:pt>
                <c:pt idx="44">
                  <c:v>9.4320610165596008E-2</c:v>
                </c:pt>
                <c:pt idx="45">
                  <c:v>9.4320610165596008E-2</c:v>
                </c:pt>
                <c:pt idx="46">
                  <c:v>9.4320610165596008E-2</c:v>
                </c:pt>
                <c:pt idx="47">
                  <c:v>9.4320610165596008E-2</c:v>
                </c:pt>
                <c:pt idx="48">
                  <c:v>9.4320610165596008E-2</c:v>
                </c:pt>
                <c:pt idx="49">
                  <c:v>9.4320610165596008E-2</c:v>
                </c:pt>
                <c:pt idx="50">
                  <c:v>9.4320610165596008E-2</c:v>
                </c:pt>
                <c:pt idx="51">
                  <c:v>9.4320610165596008E-2</c:v>
                </c:pt>
                <c:pt idx="52">
                  <c:v>9.4320610165596008E-2</c:v>
                </c:pt>
                <c:pt idx="53">
                  <c:v>9.4320610165596008E-2</c:v>
                </c:pt>
                <c:pt idx="54">
                  <c:v>9.4320610165596008E-2</c:v>
                </c:pt>
                <c:pt idx="55">
                  <c:v>9.4320610165596008E-2</c:v>
                </c:pt>
                <c:pt idx="56">
                  <c:v>9.4320610165596008E-2</c:v>
                </c:pt>
                <c:pt idx="57">
                  <c:v>-0.10901878029108047</c:v>
                </c:pt>
                <c:pt idx="58">
                  <c:v>-0.10901878029108047</c:v>
                </c:pt>
                <c:pt idx="59">
                  <c:v>-0.10901878029108047</c:v>
                </c:pt>
                <c:pt idx="60">
                  <c:v>-0.10901878029108047</c:v>
                </c:pt>
                <c:pt idx="61">
                  <c:v>-0.10901878029108047</c:v>
                </c:pt>
                <c:pt idx="62">
                  <c:v>-0.10901878029108047</c:v>
                </c:pt>
                <c:pt idx="63">
                  <c:v>-0.10901878029108047</c:v>
                </c:pt>
                <c:pt idx="64">
                  <c:v>-0.10901878029108047</c:v>
                </c:pt>
                <c:pt idx="65">
                  <c:v>-0.10901878029108047</c:v>
                </c:pt>
                <c:pt idx="66">
                  <c:v>-0.10901878029108047</c:v>
                </c:pt>
                <c:pt idx="67">
                  <c:v>-0.10901878029108047</c:v>
                </c:pt>
                <c:pt idx="68">
                  <c:v>-0.10901878029108047</c:v>
                </c:pt>
                <c:pt idx="69">
                  <c:v>-0.10901878029108047</c:v>
                </c:pt>
                <c:pt idx="70">
                  <c:v>-0.10901878029108047</c:v>
                </c:pt>
                <c:pt idx="71">
                  <c:v>-0.10901878029108047</c:v>
                </c:pt>
                <c:pt idx="72">
                  <c:v>-0.10901878029108047</c:v>
                </c:pt>
                <c:pt idx="73">
                  <c:v>-0.10901878029108047</c:v>
                </c:pt>
                <c:pt idx="74">
                  <c:v>-0.10901878029108047</c:v>
                </c:pt>
                <c:pt idx="75">
                  <c:v>-0.10901878029108047</c:v>
                </c:pt>
                <c:pt idx="76">
                  <c:v>-0.10901878029108047</c:v>
                </c:pt>
                <c:pt idx="77">
                  <c:v>-0.10901878029108047</c:v>
                </c:pt>
                <c:pt idx="78">
                  <c:v>-0.10901878029108047</c:v>
                </c:pt>
                <c:pt idx="79">
                  <c:v>-0.10901878029108047</c:v>
                </c:pt>
                <c:pt idx="80">
                  <c:v>-0.10901878029108047</c:v>
                </c:pt>
                <c:pt idx="81">
                  <c:v>-0.10901878029108047</c:v>
                </c:pt>
                <c:pt idx="82">
                  <c:v>-0.10901878029108047</c:v>
                </c:pt>
                <c:pt idx="83">
                  <c:v>-0.10901878029108047</c:v>
                </c:pt>
                <c:pt idx="84">
                  <c:v>-0.10901878029108047</c:v>
                </c:pt>
                <c:pt idx="85">
                  <c:v>-0.10901878029108047</c:v>
                </c:pt>
                <c:pt idx="86">
                  <c:v>-0.10901878029108047</c:v>
                </c:pt>
                <c:pt idx="87">
                  <c:v>-0.17654505372047424</c:v>
                </c:pt>
                <c:pt idx="88">
                  <c:v>-0.17654505372047424</c:v>
                </c:pt>
                <c:pt idx="89">
                  <c:v>-0.17654505372047424</c:v>
                </c:pt>
                <c:pt idx="90">
                  <c:v>-0.17654505372047424</c:v>
                </c:pt>
                <c:pt idx="91">
                  <c:v>-0.17654505372047424</c:v>
                </c:pt>
                <c:pt idx="92">
                  <c:v>-0.17654505372047424</c:v>
                </c:pt>
                <c:pt idx="93">
                  <c:v>-0.17654505372047424</c:v>
                </c:pt>
                <c:pt idx="94">
                  <c:v>-0.17654505372047424</c:v>
                </c:pt>
                <c:pt idx="95">
                  <c:v>-0.17654505372047424</c:v>
                </c:pt>
                <c:pt idx="96">
                  <c:v>-0.17654505372047424</c:v>
                </c:pt>
                <c:pt idx="97">
                  <c:v>-0.17654505372047424</c:v>
                </c:pt>
                <c:pt idx="98">
                  <c:v>-0.17654505372047424</c:v>
                </c:pt>
                <c:pt idx="99">
                  <c:v>-0.17654505372047424</c:v>
                </c:pt>
                <c:pt idx="100">
                  <c:v>-0.17654505372047424</c:v>
                </c:pt>
                <c:pt idx="101">
                  <c:v>-0.17654505372047424</c:v>
                </c:pt>
                <c:pt idx="102">
                  <c:v>-0.17654505372047424</c:v>
                </c:pt>
                <c:pt idx="103">
                  <c:v>-0.17654505372047424</c:v>
                </c:pt>
                <c:pt idx="104">
                  <c:v>-0.17654505372047424</c:v>
                </c:pt>
                <c:pt idx="105">
                  <c:v>-0.17654505372047424</c:v>
                </c:pt>
                <c:pt idx="106">
                  <c:v>-0.17654505372047424</c:v>
                </c:pt>
                <c:pt idx="107">
                  <c:v>-0.17654505372047424</c:v>
                </c:pt>
                <c:pt idx="108">
                  <c:v>-0.17654505372047424</c:v>
                </c:pt>
                <c:pt idx="109">
                  <c:v>-0.17654505372047424</c:v>
                </c:pt>
                <c:pt idx="110">
                  <c:v>-0.17654505372047424</c:v>
                </c:pt>
                <c:pt idx="111">
                  <c:v>-0.17654505372047424</c:v>
                </c:pt>
                <c:pt idx="112">
                  <c:v>-0.17654505372047424</c:v>
                </c:pt>
                <c:pt idx="113">
                  <c:v>-0.17654505372047424</c:v>
                </c:pt>
                <c:pt idx="114">
                  <c:v>-0.17654505372047424</c:v>
                </c:pt>
                <c:pt idx="115">
                  <c:v>-0.17654505372047424</c:v>
                </c:pt>
                <c:pt idx="116">
                  <c:v>-0.17654505372047424</c:v>
                </c:pt>
                <c:pt idx="117">
                  <c:v>-9.0778708457946777E-2</c:v>
                </c:pt>
                <c:pt idx="118">
                  <c:v>-9.0778708457946777E-2</c:v>
                </c:pt>
                <c:pt idx="119">
                  <c:v>-9.0778708457946777E-2</c:v>
                </c:pt>
                <c:pt idx="120">
                  <c:v>-9.0778708457946777E-2</c:v>
                </c:pt>
                <c:pt idx="121">
                  <c:v>-9.0778708457946777E-2</c:v>
                </c:pt>
                <c:pt idx="122">
                  <c:v>-9.0778708457946777E-2</c:v>
                </c:pt>
                <c:pt idx="123">
                  <c:v>-9.0778708457946777E-2</c:v>
                </c:pt>
                <c:pt idx="124">
                  <c:v>-9.0778708457946777E-2</c:v>
                </c:pt>
                <c:pt idx="125">
                  <c:v>-9.0778708457946777E-2</c:v>
                </c:pt>
                <c:pt idx="126">
                  <c:v>-9.0778708457946777E-2</c:v>
                </c:pt>
                <c:pt idx="127">
                  <c:v>-9.0778708457946777E-2</c:v>
                </c:pt>
                <c:pt idx="128">
                  <c:v>-9.0778708457946777E-2</c:v>
                </c:pt>
                <c:pt idx="129">
                  <c:v>-9.0778708457946777E-2</c:v>
                </c:pt>
                <c:pt idx="130">
                  <c:v>-9.0778708457946777E-2</c:v>
                </c:pt>
                <c:pt idx="131">
                  <c:v>-9.0778708457946777E-2</c:v>
                </c:pt>
                <c:pt idx="132">
                  <c:v>-9.0778708457946777E-2</c:v>
                </c:pt>
                <c:pt idx="133">
                  <c:v>-9.0778708457946777E-2</c:v>
                </c:pt>
                <c:pt idx="134">
                  <c:v>-9.0778708457946777E-2</c:v>
                </c:pt>
                <c:pt idx="135">
                  <c:v>-9.0778708457946777E-2</c:v>
                </c:pt>
                <c:pt idx="136">
                  <c:v>-9.0778708457946777E-2</c:v>
                </c:pt>
                <c:pt idx="137">
                  <c:v>-9.0778708457946777E-2</c:v>
                </c:pt>
                <c:pt idx="138">
                  <c:v>-9.0778708457946777E-2</c:v>
                </c:pt>
                <c:pt idx="139">
                  <c:v>-9.0778708457946777E-2</c:v>
                </c:pt>
                <c:pt idx="140">
                  <c:v>-9.0778708457946777E-2</c:v>
                </c:pt>
                <c:pt idx="141">
                  <c:v>-9.0778708457946777E-2</c:v>
                </c:pt>
                <c:pt idx="142">
                  <c:v>-9.0778708457946777E-2</c:v>
                </c:pt>
                <c:pt idx="143">
                  <c:v>-9.0778708457946777E-2</c:v>
                </c:pt>
                <c:pt idx="144">
                  <c:v>-9.0778708457946777E-2</c:v>
                </c:pt>
                <c:pt idx="145">
                  <c:v>-9.0778708457946777E-2</c:v>
                </c:pt>
                <c:pt idx="146">
                  <c:v>-9.0778708457946777E-2</c:v>
                </c:pt>
                <c:pt idx="147">
                  <c:v>-9.0778708457946777E-2</c:v>
                </c:pt>
                <c:pt idx="148">
                  <c:v>-3.6705687642097473E-2</c:v>
                </c:pt>
                <c:pt idx="149">
                  <c:v>-3.6705687642097473E-2</c:v>
                </c:pt>
                <c:pt idx="150">
                  <c:v>-3.6705687642097473E-2</c:v>
                </c:pt>
                <c:pt idx="151">
                  <c:v>-3.6705687642097473E-2</c:v>
                </c:pt>
                <c:pt idx="152">
                  <c:v>-3.6705687642097473E-2</c:v>
                </c:pt>
                <c:pt idx="153">
                  <c:v>-3.6705687642097473E-2</c:v>
                </c:pt>
                <c:pt idx="154">
                  <c:v>-3.6705687642097473E-2</c:v>
                </c:pt>
                <c:pt idx="155">
                  <c:v>-3.6705687642097473E-2</c:v>
                </c:pt>
                <c:pt idx="156">
                  <c:v>-3.6705687642097473E-2</c:v>
                </c:pt>
                <c:pt idx="157">
                  <c:v>-3.6705687642097473E-2</c:v>
                </c:pt>
                <c:pt idx="158">
                  <c:v>-3.6705687642097473E-2</c:v>
                </c:pt>
                <c:pt idx="159">
                  <c:v>-3.6705687642097473E-2</c:v>
                </c:pt>
                <c:pt idx="160">
                  <c:v>-3.6705687642097473E-2</c:v>
                </c:pt>
                <c:pt idx="161">
                  <c:v>-3.6705687642097473E-2</c:v>
                </c:pt>
                <c:pt idx="162">
                  <c:v>-3.6705687642097473E-2</c:v>
                </c:pt>
                <c:pt idx="163">
                  <c:v>-3.6705687642097473E-2</c:v>
                </c:pt>
                <c:pt idx="164">
                  <c:v>-3.6705687642097473E-2</c:v>
                </c:pt>
                <c:pt idx="165">
                  <c:v>-3.6705687642097473E-2</c:v>
                </c:pt>
                <c:pt idx="166">
                  <c:v>-3.6705687642097473E-2</c:v>
                </c:pt>
                <c:pt idx="167">
                  <c:v>-3.6705687642097473E-2</c:v>
                </c:pt>
                <c:pt idx="168">
                  <c:v>-3.6705687642097473E-2</c:v>
                </c:pt>
                <c:pt idx="169">
                  <c:v>-3.6705687642097473E-2</c:v>
                </c:pt>
                <c:pt idx="170">
                  <c:v>-3.6705687642097473E-2</c:v>
                </c:pt>
                <c:pt idx="171">
                  <c:v>-3.6705687642097473E-2</c:v>
                </c:pt>
                <c:pt idx="172">
                  <c:v>-3.6705687642097473E-2</c:v>
                </c:pt>
                <c:pt idx="173">
                  <c:v>-3.6705687642097473E-2</c:v>
                </c:pt>
                <c:pt idx="174">
                  <c:v>-3.6705687642097473E-2</c:v>
                </c:pt>
                <c:pt idx="175">
                  <c:v>-3.6705687642097473E-2</c:v>
                </c:pt>
                <c:pt idx="176">
                  <c:v>-3.6705687642097473E-2</c:v>
                </c:pt>
                <c:pt idx="177">
                  <c:v>-3.6705687642097473E-2</c:v>
                </c:pt>
              </c:numCache>
            </c:numRef>
          </c:val>
          <c:smooth val="0"/>
        </c:ser>
        <c:ser>
          <c:idx val="1"/>
          <c:order val="1"/>
          <c:tx>
            <c:v>Average equity growth rate - Large banks</c:v>
          </c:tx>
          <c:marker>
            <c:symbol val="none"/>
          </c:marker>
          <c:cat>
            <c:numRef>
              <c:f>'[Making more figures.xls]Sheet1'!$E$58:$E$235</c:f>
              <c:numCache>
                <c:formatCode>General</c:formatCode>
                <c:ptCount val="178"/>
                <c:pt idx="0">
                  <c:v>2006</c:v>
                </c:pt>
                <c:pt idx="31">
                  <c:v>2007</c:v>
                </c:pt>
                <c:pt idx="57">
                  <c:v>2008</c:v>
                </c:pt>
                <c:pt idx="87">
                  <c:v>2009</c:v>
                </c:pt>
                <c:pt idx="117">
                  <c:v>2010</c:v>
                </c:pt>
                <c:pt idx="148">
                  <c:v>2011</c:v>
                </c:pt>
              </c:numCache>
            </c:numRef>
          </c:cat>
          <c:val>
            <c:numRef>
              <c:f>'[Making more figures.xls]Sheet1'!$R$58:$R$235</c:f>
              <c:numCache>
                <c:formatCode>General</c:formatCode>
                <c:ptCount val="178"/>
                <c:pt idx="0">
                  <c:v>8.7925590574741364E-2</c:v>
                </c:pt>
                <c:pt idx="1">
                  <c:v>8.7925590574741364E-2</c:v>
                </c:pt>
                <c:pt idx="2">
                  <c:v>8.7925590574741364E-2</c:v>
                </c:pt>
                <c:pt idx="3">
                  <c:v>8.7925590574741364E-2</c:v>
                </c:pt>
                <c:pt idx="4">
                  <c:v>8.7925590574741364E-2</c:v>
                </c:pt>
                <c:pt idx="5">
                  <c:v>8.7925590574741364E-2</c:v>
                </c:pt>
                <c:pt idx="6">
                  <c:v>8.7925590574741364E-2</c:v>
                </c:pt>
                <c:pt idx="7">
                  <c:v>8.7925590574741364E-2</c:v>
                </c:pt>
                <c:pt idx="8">
                  <c:v>8.7925590574741364E-2</c:v>
                </c:pt>
                <c:pt idx="9">
                  <c:v>8.7925590574741364E-2</c:v>
                </c:pt>
                <c:pt idx="10">
                  <c:v>8.7925590574741364E-2</c:v>
                </c:pt>
                <c:pt idx="11">
                  <c:v>8.7925590574741364E-2</c:v>
                </c:pt>
                <c:pt idx="12">
                  <c:v>8.7925590574741364E-2</c:v>
                </c:pt>
                <c:pt idx="13">
                  <c:v>8.7925590574741364E-2</c:v>
                </c:pt>
                <c:pt idx="14">
                  <c:v>8.7925590574741364E-2</c:v>
                </c:pt>
                <c:pt idx="15">
                  <c:v>8.7925590574741364E-2</c:v>
                </c:pt>
                <c:pt idx="16">
                  <c:v>8.7925590574741364E-2</c:v>
                </c:pt>
                <c:pt idx="17">
                  <c:v>8.7925590574741364E-2</c:v>
                </c:pt>
                <c:pt idx="18">
                  <c:v>8.7925590574741364E-2</c:v>
                </c:pt>
                <c:pt idx="19">
                  <c:v>8.7925590574741364E-2</c:v>
                </c:pt>
                <c:pt idx="20">
                  <c:v>8.7925590574741364E-2</c:v>
                </c:pt>
                <c:pt idx="21">
                  <c:v>8.7925590574741364E-2</c:v>
                </c:pt>
                <c:pt idx="22">
                  <c:v>8.7925590574741364E-2</c:v>
                </c:pt>
                <c:pt idx="23">
                  <c:v>8.7925590574741364E-2</c:v>
                </c:pt>
                <c:pt idx="24">
                  <c:v>8.7925590574741364E-2</c:v>
                </c:pt>
                <c:pt idx="25">
                  <c:v>8.7925590574741364E-2</c:v>
                </c:pt>
                <c:pt idx="26">
                  <c:v>8.7925590574741364E-2</c:v>
                </c:pt>
                <c:pt idx="27">
                  <c:v>8.7925590574741364E-2</c:v>
                </c:pt>
                <c:pt idx="28">
                  <c:v>8.7925590574741364E-2</c:v>
                </c:pt>
                <c:pt idx="29">
                  <c:v>8.7925590574741364E-2</c:v>
                </c:pt>
                <c:pt idx="30">
                  <c:v>8.7925590574741364E-2</c:v>
                </c:pt>
                <c:pt idx="31">
                  <c:v>0.40469661355018616</c:v>
                </c:pt>
                <c:pt idx="32">
                  <c:v>0.40469661355018616</c:v>
                </c:pt>
                <c:pt idx="33">
                  <c:v>0.40469661355018616</c:v>
                </c:pt>
                <c:pt idx="34">
                  <c:v>0.40469661355018616</c:v>
                </c:pt>
                <c:pt idx="35">
                  <c:v>0.40469661355018616</c:v>
                </c:pt>
                <c:pt idx="36">
                  <c:v>0.40469661355018616</c:v>
                </c:pt>
                <c:pt idx="37">
                  <c:v>0.40469661355018616</c:v>
                </c:pt>
                <c:pt idx="38">
                  <c:v>0.40469661355018616</c:v>
                </c:pt>
                <c:pt idx="39">
                  <c:v>0.40469661355018616</c:v>
                </c:pt>
                <c:pt idx="40">
                  <c:v>0.40469661355018616</c:v>
                </c:pt>
                <c:pt idx="41">
                  <c:v>0.40469661355018616</c:v>
                </c:pt>
                <c:pt idx="42">
                  <c:v>0.40469661355018616</c:v>
                </c:pt>
                <c:pt idx="43">
                  <c:v>0.40469661355018616</c:v>
                </c:pt>
                <c:pt idx="44">
                  <c:v>0.40469661355018616</c:v>
                </c:pt>
                <c:pt idx="45">
                  <c:v>0.40469661355018616</c:v>
                </c:pt>
                <c:pt idx="46">
                  <c:v>0.40469661355018616</c:v>
                </c:pt>
                <c:pt idx="47">
                  <c:v>0.40469661355018616</c:v>
                </c:pt>
                <c:pt idx="48">
                  <c:v>0.40469661355018616</c:v>
                </c:pt>
                <c:pt idx="49">
                  <c:v>0.40469661355018616</c:v>
                </c:pt>
                <c:pt idx="50">
                  <c:v>0.40469661355018616</c:v>
                </c:pt>
                <c:pt idx="51">
                  <c:v>0.40469661355018616</c:v>
                </c:pt>
                <c:pt idx="52">
                  <c:v>0.40469661355018616</c:v>
                </c:pt>
                <c:pt idx="53">
                  <c:v>0.40469661355018616</c:v>
                </c:pt>
                <c:pt idx="54">
                  <c:v>0.40469661355018616</c:v>
                </c:pt>
                <c:pt idx="55">
                  <c:v>0.40469661355018616</c:v>
                </c:pt>
                <c:pt idx="56">
                  <c:v>0.40469661355018616</c:v>
                </c:pt>
                <c:pt idx="57">
                  <c:v>-0.33600747585296631</c:v>
                </c:pt>
                <c:pt idx="58">
                  <c:v>-0.33600747585296631</c:v>
                </c:pt>
                <c:pt idx="59">
                  <c:v>-0.33600747585296631</c:v>
                </c:pt>
                <c:pt idx="60">
                  <c:v>-0.33600747585296631</c:v>
                </c:pt>
                <c:pt idx="61">
                  <c:v>-0.33600747585296631</c:v>
                </c:pt>
                <c:pt idx="62">
                  <c:v>-0.33600747585296631</c:v>
                </c:pt>
                <c:pt idx="63">
                  <c:v>-0.33600747585296631</c:v>
                </c:pt>
                <c:pt idx="64">
                  <c:v>-0.33600747585296631</c:v>
                </c:pt>
                <c:pt idx="65">
                  <c:v>-0.33600747585296631</c:v>
                </c:pt>
                <c:pt idx="66">
                  <c:v>-0.33600747585296631</c:v>
                </c:pt>
                <c:pt idx="67">
                  <c:v>-0.33600747585296631</c:v>
                </c:pt>
                <c:pt idx="68">
                  <c:v>-0.33600747585296631</c:v>
                </c:pt>
                <c:pt idx="69">
                  <c:v>-0.33600747585296631</c:v>
                </c:pt>
                <c:pt idx="70">
                  <c:v>-0.33600747585296631</c:v>
                </c:pt>
                <c:pt idx="71">
                  <c:v>-0.33600747585296631</c:v>
                </c:pt>
                <c:pt idx="72">
                  <c:v>-0.33600747585296631</c:v>
                </c:pt>
                <c:pt idx="73">
                  <c:v>-0.33600747585296631</c:v>
                </c:pt>
                <c:pt idx="74">
                  <c:v>-0.33600747585296631</c:v>
                </c:pt>
                <c:pt idx="75">
                  <c:v>-0.33600747585296631</c:v>
                </c:pt>
                <c:pt idx="76">
                  <c:v>-0.33600747585296631</c:v>
                </c:pt>
                <c:pt idx="77">
                  <c:v>-0.33600747585296631</c:v>
                </c:pt>
                <c:pt idx="78">
                  <c:v>-0.33600747585296631</c:v>
                </c:pt>
                <c:pt idx="79">
                  <c:v>-0.33600747585296631</c:v>
                </c:pt>
                <c:pt idx="80">
                  <c:v>-0.33600747585296631</c:v>
                </c:pt>
                <c:pt idx="81">
                  <c:v>-0.33600747585296631</c:v>
                </c:pt>
                <c:pt idx="82">
                  <c:v>-0.33600747585296631</c:v>
                </c:pt>
                <c:pt idx="83">
                  <c:v>-0.33600747585296631</c:v>
                </c:pt>
                <c:pt idx="84">
                  <c:v>-0.33600747585296631</c:v>
                </c:pt>
                <c:pt idx="85">
                  <c:v>-0.33600747585296631</c:v>
                </c:pt>
                <c:pt idx="86">
                  <c:v>-0.33600747585296631</c:v>
                </c:pt>
                <c:pt idx="87">
                  <c:v>0.17856349050998688</c:v>
                </c:pt>
                <c:pt idx="88">
                  <c:v>0.17856349050998688</c:v>
                </c:pt>
                <c:pt idx="89">
                  <c:v>0.17856349050998688</c:v>
                </c:pt>
                <c:pt idx="90">
                  <c:v>0.17856349050998688</c:v>
                </c:pt>
                <c:pt idx="91">
                  <c:v>0.17856349050998688</c:v>
                </c:pt>
                <c:pt idx="92">
                  <c:v>0.17856349050998688</c:v>
                </c:pt>
                <c:pt idx="93">
                  <c:v>0.17856349050998688</c:v>
                </c:pt>
                <c:pt idx="94">
                  <c:v>0.17856349050998688</c:v>
                </c:pt>
                <c:pt idx="95">
                  <c:v>0.17856349050998688</c:v>
                </c:pt>
                <c:pt idx="96">
                  <c:v>0.17856349050998688</c:v>
                </c:pt>
                <c:pt idx="97">
                  <c:v>0.17856349050998688</c:v>
                </c:pt>
                <c:pt idx="98">
                  <c:v>0.17856349050998688</c:v>
                </c:pt>
                <c:pt idx="99">
                  <c:v>0.17856349050998688</c:v>
                </c:pt>
                <c:pt idx="100">
                  <c:v>0.17856349050998688</c:v>
                </c:pt>
                <c:pt idx="101">
                  <c:v>0.17856349050998688</c:v>
                </c:pt>
                <c:pt idx="102">
                  <c:v>0.17856349050998688</c:v>
                </c:pt>
                <c:pt idx="103">
                  <c:v>0.17856349050998688</c:v>
                </c:pt>
                <c:pt idx="104">
                  <c:v>0.17856349050998688</c:v>
                </c:pt>
                <c:pt idx="105">
                  <c:v>0.17856349050998688</c:v>
                </c:pt>
                <c:pt idx="106">
                  <c:v>0.17856349050998688</c:v>
                </c:pt>
                <c:pt idx="107">
                  <c:v>0.17856349050998688</c:v>
                </c:pt>
                <c:pt idx="108">
                  <c:v>0.17856349050998688</c:v>
                </c:pt>
                <c:pt idx="109">
                  <c:v>0.17856349050998688</c:v>
                </c:pt>
                <c:pt idx="110">
                  <c:v>0.17856349050998688</c:v>
                </c:pt>
                <c:pt idx="111">
                  <c:v>0.17856349050998688</c:v>
                </c:pt>
                <c:pt idx="112">
                  <c:v>0.17856349050998688</c:v>
                </c:pt>
                <c:pt idx="113">
                  <c:v>0.17856349050998688</c:v>
                </c:pt>
                <c:pt idx="114">
                  <c:v>0.17856349050998688</c:v>
                </c:pt>
                <c:pt idx="115">
                  <c:v>0.17856349050998688</c:v>
                </c:pt>
                <c:pt idx="116">
                  <c:v>0.17856349050998688</c:v>
                </c:pt>
                <c:pt idx="117">
                  <c:v>3.3584903925657272E-2</c:v>
                </c:pt>
                <c:pt idx="118">
                  <c:v>3.3584903925657272E-2</c:v>
                </c:pt>
                <c:pt idx="119">
                  <c:v>3.3584903925657272E-2</c:v>
                </c:pt>
                <c:pt idx="120">
                  <c:v>3.3584903925657272E-2</c:v>
                </c:pt>
                <c:pt idx="121">
                  <c:v>3.3584903925657272E-2</c:v>
                </c:pt>
                <c:pt idx="122">
                  <c:v>3.3584903925657272E-2</c:v>
                </c:pt>
                <c:pt idx="123">
                  <c:v>3.3584903925657272E-2</c:v>
                </c:pt>
                <c:pt idx="124">
                  <c:v>3.3584903925657272E-2</c:v>
                </c:pt>
                <c:pt idx="125">
                  <c:v>3.3584903925657272E-2</c:v>
                </c:pt>
                <c:pt idx="126">
                  <c:v>3.3584903925657272E-2</c:v>
                </c:pt>
                <c:pt idx="127">
                  <c:v>3.3584903925657272E-2</c:v>
                </c:pt>
                <c:pt idx="128">
                  <c:v>3.3584903925657272E-2</c:v>
                </c:pt>
                <c:pt idx="129">
                  <c:v>3.3584903925657272E-2</c:v>
                </c:pt>
                <c:pt idx="130">
                  <c:v>3.3584903925657272E-2</c:v>
                </c:pt>
                <c:pt idx="131">
                  <c:v>3.3584903925657272E-2</c:v>
                </c:pt>
                <c:pt idx="132">
                  <c:v>3.3584903925657272E-2</c:v>
                </c:pt>
                <c:pt idx="133">
                  <c:v>3.3584903925657272E-2</c:v>
                </c:pt>
                <c:pt idx="134">
                  <c:v>3.3584903925657272E-2</c:v>
                </c:pt>
                <c:pt idx="135">
                  <c:v>3.3584903925657272E-2</c:v>
                </c:pt>
                <c:pt idx="136">
                  <c:v>3.3584903925657272E-2</c:v>
                </c:pt>
                <c:pt idx="137">
                  <c:v>3.3584903925657272E-2</c:v>
                </c:pt>
                <c:pt idx="138">
                  <c:v>3.3584903925657272E-2</c:v>
                </c:pt>
                <c:pt idx="139">
                  <c:v>3.3584903925657272E-2</c:v>
                </c:pt>
                <c:pt idx="140">
                  <c:v>3.3584903925657272E-2</c:v>
                </c:pt>
                <c:pt idx="141">
                  <c:v>3.3584903925657272E-2</c:v>
                </c:pt>
                <c:pt idx="142">
                  <c:v>3.3584903925657272E-2</c:v>
                </c:pt>
                <c:pt idx="143">
                  <c:v>3.3584903925657272E-2</c:v>
                </c:pt>
                <c:pt idx="144">
                  <c:v>3.3584903925657272E-2</c:v>
                </c:pt>
                <c:pt idx="145">
                  <c:v>3.3584903925657272E-2</c:v>
                </c:pt>
                <c:pt idx="146">
                  <c:v>3.3584903925657272E-2</c:v>
                </c:pt>
                <c:pt idx="147">
                  <c:v>3.3584903925657272E-2</c:v>
                </c:pt>
                <c:pt idx="148">
                  <c:v>-9.7886495292186737E-2</c:v>
                </c:pt>
                <c:pt idx="149">
                  <c:v>-9.7886495292186737E-2</c:v>
                </c:pt>
                <c:pt idx="150">
                  <c:v>-9.7886495292186737E-2</c:v>
                </c:pt>
                <c:pt idx="151">
                  <c:v>-9.7886495292186737E-2</c:v>
                </c:pt>
                <c:pt idx="152">
                  <c:v>-9.7886495292186737E-2</c:v>
                </c:pt>
                <c:pt idx="153">
                  <c:v>-9.7886495292186737E-2</c:v>
                </c:pt>
                <c:pt idx="154">
                  <c:v>-9.7886495292186737E-2</c:v>
                </c:pt>
                <c:pt idx="155">
                  <c:v>-9.7886495292186737E-2</c:v>
                </c:pt>
                <c:pt idx="156">
                  <c:v>-9.7886495292186737E-2</c:v>
                </c:pt>
                <c:pt idx="157">
                  <c:v>-9.7886495292186737E-2</c:v>
                </c:pt>
                <c:pt idx="158">
                  <c:v>-9.7886495292186737E-2</c:v>
                </c:pt>
                <c:pt idx="159">
                  <c:v>-9.7886495292186737E-2</c:v>
                </c:pt>
                <c:pt idx="160">
                  <c:v>-9.7886495292186737E-2</c:v>
                </c:pt>
                <c:pt idx="161">
                  <c:v>-9.7886495292186737E-2</c:v>
                </c:pt>
                <c:pt idx="162">
                  <c:v>-9.7886495292186737E-2</c:v>
                </c:pt>
                <c:pt idx="163">
                  <c:v>-9.7886495292186737E-2</c:v>
                </c:pt>
                <c:pt idx="164">
                  <c:v>-9.7886495292186737E-2</c:v>
                </c:pt>
                <c:pt idx="165">
                  <c:v>-9.7886495292186737E-2</c:v>
                </c:pt>
                <c:pt idx="166">
                  <c:v>-9.7886495292186737E-2</c:v>
                </c:pt>
                <c:pt idx="167">
                  <c:v>-9.7886495292186737E-2</c:v>
                </c:pt>
                <c:pt idx="168">
                  <c:v>-9.7886495292186737E-2</c:v>
                </c:pt>
                <c:pt idx="169">
                  <c:v>-9.7886495292186737E-2</c:v>
                </c:pt>
                <c:pt idx="170">
                  <c:v>-9.7886495292186737E-2</c:v>
                </c:pt>
                <c:pt idx="171">
                  <c:v>-9.7886495292186737E-2</c:v>
                </c:pt>
                <c:pt idx="172">
                  <c:v>-9.7886495292186737E-2</c:v>
                </c:pt>
                <c:pt idx="173">
                  <c:v>-9.7886495292186737E-2</c:v>
                </c:pt>
                <c:pt idx="174">
                  <c:v>-9.7886495292186737E-2</c:v>
                </c:pt>
                <c:pt idx="175">
                  <c:v>-9.7886495292186737E-2</c:v>
                </c:pt>
                <c:pt idx="176">
                  <c:v>-9.7886495292186737E-2</c:v>
                </c:pt>
                <c:pt idx="177">
                  <c:v>-9.7886495292186737E-2</c:v>
                </c:pt>
              </c:numCache>
            </c:numRef>
          </c:val>
          <c:smooth val="0"/>
        </c:ser>
        <c:dLbls>
          <c:showLegendKey val="0"/>
          <c:showVal val="0"/>
          <c:showCatName val="0"/>
          <c:showSerName val="0"/>
          <c:showPercent val="0"/>
          <c:showBubbleSize val="0"/>
        </c:dLbls>
        <c:smooth val="0"/>
        <c:axId val="-2003887872"/>
        <c:axId val="-1833529904"/>
      </c:lineChart>
      <c:dateAx>
        <c:axId val="-2003887872"/>
        <c:scaling>
          <c:orientation val="minMax"/>
        </c:scaling>
        <c:delete val="0"/>
        <c:axPos val="b"/>
        <c:majorGridlines/>
        <c:title>
          <c:tx>
            <c:rich>
              <a:bodyPr/>
              <a:lstStyle/>
              <a:p>
                <a:pPr>
                  <a:defRPr/>
                </a:pPr>
                <a:r>
                  <a:rPr lang="en-US" sz="800" b="0">
                    <a:latin typeface="Arial" panose="020B0604020202020204" pitchFamily="34" charset="0"/>
                    <a:cs typeface="Arial" panose="020B0604020202020204" pitchFamily="34" charset="0"/>
                  </a:rPr>
                  <a:t>YEARS</a:t>
                </a:r>
              </a:p>
            </c:rich>
          </c:tx>
          <c:layout>
            <c:manualLayout>
              <c:xMode val="edge"/>
              <c:yMode val="edge"/>
              <c:x val="0.30566010498687657"/>
              <c:y val="0.91108778069407992"/>
            </c:manualLayout>
          </c:layout>
          <c:overlay val="0"/>
        </c:title>
        <c:numFmt formatCode="General" sourceLinked="0"/>
        <c:majorTickMark val="out"/>
        <c:minorTickMark val="cross"/>
        <c:tickLblPos val="low"/>
        <c:crossAx val="-1833529904"/>
        <c:crosses val="autoZero"/>
        <c:auto val="0"/>
        <c:lblOffset val="100"/>
        <c:baseTimeUnit val="days"/>
      </c:dateAx>
      <c:valAx>
        <c:axId val="-1833529904"/>
        <c:scaling>
          <c:orientation val="minMax"/>
        </c:scaling>
        <c:delete val="0"/>
        <c:axPos val="l"/>
        <c:majorGridlines/>
        <c:title>
          <c:tx>
            <c:rich>
              <a:bodyPr rot="-5400000" vert="horz"/>
              <a:lstStyle/>
              <a:p>
                <a:pPr>
                  <a:defRPr/>
                </a:pPr>
                <a:r>
                  <a:rPr lang="en-US" sz="800" b="0">
                    <a:latin typeface="Arial" panose="020B0604020202020204" pitchFamily="34" charset="0"/>
                    <a:cs typeface="Arial" panose="020B0604020202020204" pitchFamily="34" charset="0"/>
                  </a:rPr>
                  <a:t>GROWTH EATES</a:t>
                </a:r>
                <a:r>
                  <a:rPr lang="en-US"/>
                  <a:t> </a:t>
                </a:r>
              </a:p>
            </c:rich>
          </c:tx>
          <c:layout>
            <c:manualLayout>
              <c:xMode val="edge"/>
              <c:yMode val="edge"/>
              <c:x val="1.1111111111111112E-2"/>
              <c:y val="0.33570793234179064"/>
            </c:manualLayout>
          </c:layout>
          <c:overlay val="0"/>
        </c:title>
        <c:numFmt formatCode="0%" sourceLinked="0"/>
        <c:majorTickMark val="out"/>
        <c:minorTickMark val="none"/>
        <c:tickLblPos val="nextTo"/>
        <c:crossAx val="-2003887872"/>
        <c:crossesAt val="2006"/>
        <c:crossBetween val="midCat"/>
      </c:valAx>
    </c:plotArea>
    <c:legend>
      <c:legendPos val="r"/>
      <c:layout>
        <c:manualLayout>
          <c:xMode val="edge"/>
          <c:yMode val="edge"/>
          <c:x val="0.62048447069116364"/>
          <c:y val="0.2766262029746282"/>
          <c:w val="0.37951552930883642"/>
          <c:h val="0.28008092738407697"/>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7836318314229"/>
          <c:y val="8.3543947250496131E-2"/>
          <c:w val="0.5877730037430593"/>
          <c:h val="0.67766323560397379"/>
        </c:manualLayout>
      </c:layout>
      <c:lineChart>
        <c:grouping val="standard"/>
        <c:varyColors val="0"/>
        <c:ser>
          <c:idx val="0"/>
          <c:order val="0"/>
          <c:tx>
            <c:v>sd MTR(Difference)</c:v>
          </c:tx>
          <c:marker>
            <c:symbol val="none"/>
          </c:marker>
          <c:cat>
            <c:numRef>
              <c:f>'[sd MTRDifference.xls]Sheet1'!$A:$A</c:f>
              <c:numCache>
                <c:formatCode>General</c:formatCode>
                <c:ptCount val="65536"/>
                <c:pt idx="0">
                  <c:v>2004</c:v>
                </c:pt>
                <c:pt idx="25">
                  <c:v>2005</c:v>
                </c:pt>
                <c:pt idx="56">
                  <c:v>2006</c:v>
                </c:pt>
                <c:pt idx="87">
                  <c:v>2007</c:v>
                </c:pt>
                <c:pt idx="113">
                  <c:v>2008</c:v>
                </c:pt>
                <c:pt idx="143">
                  <c:v>2009</c:v>
                </c:pt>
                <c:pt idx="173">
                  <c:v>2010</c:v>
                </c:pt>
                <c:pt idx="204">
                  <c:v>2011</c:v>
                </c:pt>
                <c:pt idx="234">
                  <c:v>2012</c:v>
                </c:pt>
                <c:pt idx="260">
                  <c:v>2013</c:v>
                </c:pt>
                <c:pt idx="284">
                  <c:v>2014</c:v>
                </c:pt>
              </c:numCache>
            </c:numRef>
          </c:cat>
          <c:val>
            <c:numRef>
              <c:f>'[sd MTRDifference.xls]Sheet1'!$B:$B</c:f>
              <c:numCache>
                <c:formatCode>General</c:formatCode>
                <c:ptCount val="65536"/>
                <c:pt idx="0">
                  <c:v>5.17561174929142E-2</c:v>
                </c:pt>
                <c:pt idx="1">
                  <c:v>5.17561174929142E-2</c:v>
                </c:pt>
                <c:pt idx="2">
                  <c:v>5.17561174929142E-2</c:v>
                </c:pt>
                <c:pt idx="3">
                  <c:v>5.17561174929142E-2</c:v>
                </c:pt>
                <c:pt idx="4">
                  <c:v>5.17561174929142E-2</c:v>
                </c:pt>
                <c:pt idx="5">
                  <c:v>5.17561174929142E-2</c:v>
                </c:pt>
                <c:pt idx="6">
                  <c:v>5.17561174929142E-2</c:v>
                </c:pt>
                <c:pt idx="7">
                  <c:v>5.17561174929142E-2</c:v>
                </c:pt>
                <c:pt idx="8">
                  <c:v>5.17561174929142E-2</c:v>
                </c:pt>
                <c:pt idx="9">
                  <c:v>5.17561174929142E-2</c:v>
                </c:pt>
                <c:pt idx="10">
                  <c:v>5.17561174929142E-2</c:v>
                </c:pt>
                <c:pt idx="11">
                  <c:v>5.17561174929142E-2</c:v>
                </c:pt>
                <c:pt idx="12">
                  <c:v>5.17561174929142E-2</c:v>
                </c:pt>
                <c:pt idx="13">
                  <c:v>5.17561174929142E-2</c:v>
                </c:pt>
                <c:pt idx="14">
                  <c:v>5.17561174929142E-2</c:v>
                </c:pt>
                <c:pt idx="15">
                  <c:v>5.17561174929142E-2</c:v>
                </c:pt>
                <c:pt idx="16">
                  <c:v>5.17561174929142E-2</c:v>
                </c:pt>
                <c:pt idx="17">
                  <c:v>5.17561174929142E-2</c:v>
                </c:pt>
                <c:pt idx="18">
                  <c:v>5.17561174929142E-2</c:v>
                </c:pt>
                <c:pt idx="19">
                  <c:v>5.17561174929142E-2</c:v>
                </c:pt>
                <c:pt idx="20">
                  <c:v>5.17561174929142E-2</c:v>
                </c:pt>
                <c:pt idx="21">
                  <c:v>5.17561174929142E-2</c:v>
                </c:pt>
                <c:pt idx="22">
                  <c:v>5.17561174929142E-2</c:v>
                </c:pt>
                <c:pt idx="23">
                  <c:v>5.17561174929142E-2</c:v>
                </c:pt>
                <c:pt idx="24">
                  <c:v>5.17561174929142E-2</c:v>
                </c:pt>
                <c:pt idx="25">
                  <c:v>4.7404002398252487E-2</c:v>
                </c:pt>
                <c:pt idx="26">
                  <c:v>4.7404002398252487E-2</c:v>
                </c:pt>
                <c:pt idx="27">
                  <c:v>4.7404002398252487E-2</c:v>
                </c:pt>
                <c:pt idx="28">
                  <c:v>4.7404002398252487E-2</c:v>
                </c:pt>
                <c:pt idx="29">
                  <c:v>4.7404002398252487E-2</c:v>
                </c:pt>
                <c:pt idx="30">
                  <c:v>4.7404002398252487E-2</c:v>
                </c:pt>
                <c:pt idx="31">
                  <c:v>4.7404002398252487E-2</c:v>
                </c:pt>
                <c:pt idx="32">
                  <c:v>4.7404002398252487E-2</c:v>
                </c:pt>
                <c:pt idx="33">
                  <c:v>4.7404002398252487E-2</c:v>
                </c:pt>
                <c:pt idx="34">
                  <c:v>4.7404002398252487E-2</c:v>
                </c:pt>
                <c:pt idx="35">
                  <c:v>4.7404002398252487E-2</c:v>
                </c:pt>
                <c:pt idx="36">
                  <c:v>4.7404002398252487E-2</c:v>
                </c:pt>
                <c:pt idx="37">
                  <c:v>4.7404002398252487E-2</c:v>
                </c:pt>
                <c:pt idx="38">
                  <c:v>4.7404002398252487E-2</c:v>
                </c:pt>
                <c:pt idx="39">
                  <c:v>4.7404002398252487E-2</c:v>
                </c:pt>
                <c:pt idx="40">
                  <c:v>4.7404002398252487E-2</c:v>
                </c:pt>
                <c:pt idx="41">
                  <c:v>4.7404002398252487E-2</c:v>
                </c:pt>
                <c:pt idx="42">
                  <c:v>4.7404002398252487E-2</c:v>
                </c:pt>
                <c:pt idx="43">
                  <c:v>4.7404002398252487E-2</c:v>
                </c:pt>
                <c:pt idx="44">
                  <c:v>4.7404002398252487E-2</c:v>
                </c:pt>
                <c:pt idx="45">
                  <c:v>4.7404002398252487E-2</c:v>
                </c:pt>
                <c:pt idx="46">
                  <c:v>4.7404002398252487E-2</c:v>
                </c:pt>
                <c:pt idx="47">
                  <c:v>4.7404002398252487E-2</c:v>
                </c:pt>
                <c:pt idx="48">
                  <c:v>4.7404002398252487E-2</c:v>
                </c:pt>
                <c:pt idx="49">
                  <c:v>4.7404002398252487E-2</c:v>
                </c:pt>
                <c:pt idx="50">
                  <c:v>4.7404002398252487E-2</c:v>
                </c:pt>
                <c:pt idx="51">
                  <c:v>4.7404002398252487E-2</c:v>
                </c:pt>
                <c:pt idx="52">
                  <c:v>4.7404002398252487E-2</c:v>
                </c:pt>
                <c:pt idx="53">
                  <c:v>4.7404002398252487E-2</c:v>
                </c:pt>
                <c:pt idx="54">
                  <c:v>4.7404002398252487E-2</c:v>
                </c:pt>
                <c:pt idx="55">
                  <c:v>4.7404002398252487E-2</c:v>
                </c:pt>
                <c:pt idx="56">
                  <c:v>4.7404002398252487E-2</c:v>
                </c:pt>
                <c:pt idx="57">
                  <c:v>4.7404002398252487E-2</c:v>
                </c:pt>
                <c:pt idx="58">
                  <c:v>4.7404002398252487E-2</c:v>
                </c:pt>
                <c:pt idx="59">
                  <c:v>4.7404002398252487E-2</c:v>
                </c:pt>
                <c:pt idx="60">
                  <c:v>4.7404002398252487E-2</c:v>
                </c:pt>
                <c:pt idx="61">
                  <c:v>4.7404002398252487E-2</c:v>
                </c:pt>
                <c:pt idx="62">
                  <c:v>4.7404002398252487E-2</c:v>
                </c:pt>
                <c:pt idx="63">
                  <c:v>4.7404002398252487E-2</c:v>
                </c:pt>
                <c:pt idx="64">
                  <c:v>4.7404002398252487E-2</c:v>
                </c:pt>
                <c:pt idx="65">
                  <c:v>4.7404002398252487E-2</c:v>
                </c:pt>
                <c:pt idx="66">
                  <c:v>4.7404002398252487E-2</c:v>
                </c:pt>
                <c:pt idx="67">
                  <c:v>4.7404002398252487E-2</c:v>
                </c:pt>
                <c:pt idx="68">
                  <c:v>4.7404002398252487E-2</c:v>
                </c:pt>
                <c:pt idx="69">
                  <c:v>4.7404002398252487E-2</c:v>
                </c:pt>
                <c:pt idx="70">
                  <c:v>4.7404002398252487E-2</c:v>
                </c:pt>
                <c:pt idx="71">
                  <c:v>4.7404002398252487E-2</c:v>
                </c:pt>
                <c:pt idx="72">
                  <c:v>4.7404002398252487E-2</c:v>
                </c:pt>
                <c:pt idx="73">
                  <c:v>4.7404002398252487E-2</c:v>
                </c:pt>
                <c:pt idx="74">
                  <c:v>4.7404002398252487E-2</c:v>
                </c:pt>
                <c:pt idx="75">
                  <c:v>4.7404002398252487E-2</c:v>
                </c:pt>
                <c:pt idx="76">
                  <c:v>4.7404002398252487E-2</c:v>
                </c:pt>
                <c:pt idx="77">
                  <c:v>4.7404002398252487E-2</c:v>
                </c:pt>
                <c:pt idx="78">
                  <c:v>4.7404002398252487E-2</c:v>
                </c:pt>
                <c:pt idx="79">
                  <c:v>4.7404002398252487E-2</c:v>
                </c:pt>
                <c:pt idx="80">
                  <c:v>4.7404002398252487E-2</c:v>
                </c:pt>
                <c:pt idx="81">
                  <c:v>4.7404002398252487E-2</c:v>
                </c:pt>
                <c:pt idx="82">
                  <c:v>4.7404002398252487E-2</c:v>
                </c:pt>
                <c:pt idx="83">
                  <c:v>4.7404002398252487E-2</c:v>
                </c:pt>
                <c:pt idx="84">
                  <c:v>4.7404002398252487E-2</c:v>
                </c:pt>
                <c:pt idx="85">
                  <c:v>4.7404002398252487E-2</c:v>
                </c:pt>
                <c:pt idx="86">
                  <c:v>4.7404002398252487E-2</c:v>
                </c:pt>
                <c:pt idx="87">
                  <c:v>4.6652950346469879E-2</c:v>
                </c:pt>
                <c:pt idx="88">
                  <c:v>4.6652950346469879E-2</c:v>
                </c:pt>
                <c:pt idx="89">
                  <c:v>4.6652950346469879E-2</c:v>
                </c:pt>
                <c:pt idx="90">
                  <c:v>4.6652950346469879E-2</c:v>
                </c:pt>
                <c:pt idx="91">
                  <c:v>4.6652950346469879E-2</c:v>
                </c:pt>
                <c:pt idx="92">
                  <c:v>4.6652950346469879E-2</c:v>
                </c:pt>
                <c:pt idx="93">
                  <c:v>4.6652950346469879E-2</c:v>
                </c:pt>
                <c:pt idx="94">
                  <c:v>4.6652950346469879E-2</c:v>
                </c:pt>
                <c:pt idx="95">
                  <c:v>4.6652950346469879E-2</c:v>
                </c:pt>
                <c:pt idx="96">
                  <c:v>4.6652950346469879E-2</c:v>
                </c:pt>
                <c:pt idx="97">
                  <c:v>4.6652950346469879E-2</c:v>
                </c:pt>
                <c:pt idx="98">
                  <c:v>4.6652950346469879E-2</c:v>
                </c:pt>
                <c:pt idx="99">
                  <c:v>4.6652950346469879E-2</c:v>
                </c:pt>
                <c:pt idx="100">
                  <c:v>4.6652950346469879E-2</c:v>
                </c:pt>
                <c:pt idx="101">
                  <c:v>4.6652950346469879E-2</c:v>
                </c:pt>
                <c:pt idx="102">
                  <c:v>4.6652950346469879E-2</c:v>
                </c:pt>
                <c:pt idx="103">
                  <c:v>4.6652950346469879E-2</c:v>
                </c:pt>
                <c:pt idx="104">
                  <c:v>4.6652950346469879E-2</c:v>
                </c:pt>
                <c:pt idx="105">
                  <c:v>4.6652950346469879E-2</c:v>
                </c:pt>
                <c:pt idx="106">
                  <c:v>4.6652950346469879E-2</c:v>
                </c:pt>
                <c:pt idx="107">
                  <c:v>4.6652950346469879E-2</c:v>
                </c:pt>
                <c:pt idx="108">
                  <c:v>4.6652950346469879E-2</c:v>
                </c:pt>
                <c:pt idx="109">
                  <c:v>4.6652950346469879E-2</c:v>
                </c:pt>
                <c:pt idx="110">
                  <c:v>4.6652950346469879E-2</c:v>
                </c:pt>
                <c:pt idx="111">
                  <c:v>4.6652950346469879E-2</c:v>
                </c:pt>
                <c:pt idx="112">
                  <c:v>4.6652950346469879E-2</c:v>
                </c:pt>
                <c:pt idx="113">
                  <c:v>4.8059839755296707E-2</c:v>
                </c:pt>
                <c:pt idx="114">
                  <c:v>4.8059839755296707E-2</c:v>
                </c:pt>
                <c:pt idx="115">
                  <c:v>4.8059839755296707E-2</c:v>
                </c:pt>
                <c:pt idx="116">
                  <c:v>4.8059839755296707E-2</c:v>
                </c:pt>
                <c:pt idx="117">
                  <c:v>4.8059839755296707E-2</c:v>
                </c:pt>
                <c:pt idx="118">
                  <c:v>4.8059839755296707E-2</c:v>
                </c:pt>
                <c:pt idx="119">
                  <c:v>4.8059839755296707E-2</c:v>
                </c:pt>
                <c:pt idx="120">
                  <c:v>4.8059839755296707E-2</c:v>
                </c:pt>
                <c:pt idx="121">
                  <c:v>4.8059839755296707E-2</c:v>
                </c:pt>
                <c:pt idx="122">
                  <c:v>4.8059839755296707E-2</c:v>
                </c:pt>
                <c:pt idx="123">
                  <c:v>4.8059839755296707E-2</c:v>
                </c:pt>
                <c:pt idx="124">
                  <c:v>4.8059839755296707E-2</c:v>
                </c:pt>
                <c:pt idx="125">
                  <c:v>4.8059839755296707E-2</c:v>
                </c:pt>
                <c:pt idx="126">
                  <c:v>4.8059839755296707E-2</c:v>
                </c:pt>
                <c:pt idx="127">
                  <c:v>4.8059839755296707E-2</c:v>
                </c:pt>
                <c:pt idx="128">
                  <c:v>4.8059839755296707E-2</c:v>
                </c:pt>
                <c:pt idx="129">
                  <c:v>4.8059839755296707E-2</c:v>
                </c:pt>
                <c:pt idx="130">
                  <c:v>4.8059839755296707E-2</c:v>
                </c:pt>
                <c:pt idx="131">
                  <c:v>4.8059839755296707E-2</c:v>
                </c:pt>
                <c:pt idx="132">
                  <c:v>4.8059839755296707E-2</c:v>
                </c:pt>
                <c:pt idx="133">
                  <c:v>4.8059839755296707E-2</c:v>
                </c:pt>
                <c:pt idx="134">
                  <c:v>4.8059839755296707E-2</c:v>
                </c:pt>
                <c:pt idx="135">
                  <c:v>4.8059839755296707E-2</c:v>
                </c:pt>
                <c:pt idx="136">
                  <c:v>4.8059839755296707E-2</c:v>
                </c:pt>
                <c:pt idx="137">
                  <c:v>4.8059839755296707E-2</c:v>
                </c:pt>
                <c:pt idx="138">
                  <c:v>4.8059839755296707E-2</c:v>
                </c:pt>
                <c:pt idx="139">
                  <c:v>4.8059839755296707E-2</c:v>
                </c:pt>
                <c:pt idx="140">
                  <c:v>4.8059839755296707E-2</c:v>
                </c:pt>
                <c:pt idx="141">
                  <c:v>4.8059839755296707E-2</c:v>
                </c:pt>
                <c:pt idx="142">
                  <c:v>4.8059839755296707E-2</c:v>
                </c:pt>
                <c:pt idx="143">
                  <c:v>4.3837182223796844E-2</c:v>
                </c:pt>
                <c:pt idx="144">
                  <c:v>4.3837182223796844E-2</c:v>
                </c:pt>
                <c:pt idx="145">
                  <c:v>4.3837182223796844E-2</c:v>
                </c:pt>
                <c:pt idx="146">
                  <c:v>4.3837182223796844E-2</c:v>
                </c:pt>
                <c:pt idx="147">
                  <c:v>4.3837182223796844E-2</c:v>
                </c:pt>
                <c:pt idx="148">
                  <c:v>4.3837182223796844E-2</c:v>
                </c:pt>
                <c:pt idx="149">
                  <c:v>4.3837182223796844E-2</c:v>
                </c:pt>
                <c:pt idx="150">
                  <c:v>4.3837182223796844E-2</c:v>
                </c:pt>
                <c:pt idx="151">
                  <c:v>4.3837182223796844E-2</c:v>
                </c:pt>
                <c:pt idx="152">
                  <c:v>4.3837182223796844E-2</c:v>
                </c:pt>
                <c:pt idx="153">
                  <c:v>4.3837182223796844E-2</c:v>
                </c:pt>
                <c:pt idx="154">
                  <c:v>4.3837182223796844E-2</c:v>
                </c:pt>
                <c:pt idx="155">
                  <c:v>4.3837182223796844E-2</c:v>
                </c:pt>
                <c:pt idx="156">
                  <c:v>4.3837182223796844E-2</c:v>
                </c:pt>
                <c:pt idx="157">
                  <c:v>4.3837182223796844E-2</c:v>
                </c:pt>
                <c:pt idx="158">
                  <c:v>4.3837182223796844E-2</c:v>
                </c:pt>
                <c:pt idx="159">
                  <c:v>4.3837182223796844E-2</c:v>
                </c:pt>
                <c:pt idx="160">
                  <c:v>4.3837182223796844E-2</c:v>
                </c:pt>
                <c:pt idx="161">
                  <c:v>4.3837182223796844E-2</c:v>
                </c:pt>
                <c:pt idx="162">
                  <c:v>4.3837182223796844E-2</c:v>
                </c:pt>
                <c:pt idx="163">
                  <c:v>4.3837182223796844E-2</c:v>
                </c:pt>
                <c:pt idx="164">
                  <c:v>4.3837182223796844E-2</c:v>
                </c:pt>
                <c:pt idx="165">
                  <c:v>4.3837182223796844E-2</c:v>
                </c:pt>
                <c:pt idx="166">
                  <c:v>4.3837182223796844E-2</c:v>
                </c:pt>
                <c:pt idx="167">
                  <c:v>4.3837182223796844E-2</c:v>
                </c:pt>
                <c:pt idx="168">
                  <c:v>4.3837182223796844E-2</c:v>
                </c:pt>
                <c:pt idx="169">
                  <c:v>4.3837182223796844E-2</c:v>
                </c:pt>
                <c:pt idx="170">
                  <c:v>4.3837182223796844E-2</c:v>
                </c:pt>
                <c:pt idx="171">
                  <c:v>4.3837182223796844E-2</c:v>
                </c:pt>
                <c:pt idx="172">
                  <c:v>4.3837182223796844E-2</c:v>
                </c:pt>
                <c:pt idx="173">
                  <c:v>5.0920318812131882E-2</c:v>
                </c:pt>
                <c:pt idx="174">
                  <c:v>5.0920318812131882E-2</c:v>
                </c:pt>
                <c:pt idx="175">
                  <c:v>5.0920318812131882E-2</c:v>
                </c:pt>
                <c:pt idx="176">
                  <c:v>5.0920318812131882E-2</c:v>
                </c:pt>
                <c:pt idx="177">
                  <c:v>5.0920318812131882E-2</c:v>
                </c:pt>
                <c:pt idx="178">
                  <c:v>5.0920318812131882E-2</c:v>
                </c:pt>
                <c:pt idx="179">
                  <c:v>5.0920318812131882E-2</c:v>
                </c:pt>
                <c:pt idx="180">
                  <c:v>5.0920318812131882E-2</c:v>
                </c:pt>
                <c:pt idx="181">
                  <c:v>5.0920318812131882E-2</c:v>
                </c:pt>
                <c:pt idx="182">
                  <c:v>5.0920318812131882E-2</c:v>
                </c:pt>
                <c:pt idx="183">
                  <c:v>5.0920318812131882E-2</c:v>
                </c:pt>
                <c:pt idx="184">
                  <c:v>5.0920318812131882E-2</c:v>
                </c:pt>
                <c:pt idx="185">
                  <c:v>5.0920318812131882E-2</c:v>
                </c:pt>
                <c:pt idx="186">
                  <c:v>5.0920318812131882E-2</c:v>
                </c:pt>
                <c:pt idx="187">
                  <c:v>5.0920318812131882E-2</c:v>
                </c:pt>
                <c:pt idx="188">
                  <c:v>5.0920318812131882E-2</c:v>
                </c:pt>
                <c:pt idx="189">
                  <c:v>5.0920318812131882E-2</c:v>
                </c:pt>
                <c:pt idx="190">
                  <c:v>5.0920318812131882E-2</c:v>
                </c:pt>
                <c:pt idx="191">
                  <c:v>5.0920318812131882E-2</c:v>
                </c:pt>
                <c:pt idx="192">
                  <c:v>5.0920318812131882E-2</c:v>
                </c:pt>
                <c:pt idx="193">
                  <c:v>5.0920318812131882E-2</c:v>
                </c:pt>
                <c:pt idx="194">
                  <c:v>5.0920318812131882E-2</c:v>
                </c:pt>
                <c:pt idx="195">
                  <c:v>5.0920318812131882E-2</c:v>
                </c:pt>
                <c:pt idx="196">
                  <c:v>5.0920318812131882E-2</c:v>
                </c:pt>
                <c:pt idx="197">
                  <c:v>5.0920318812131882E-2</c:v>
                </c:pt>
                <c:pt idx="198">
                  <c:v>5.0920318812131882E-2</c:v>
                </c:pt>
                <c:pt idx="199">
                  <c:v>5.0920318812131882E-2</c:v>
                </c:pt>
                <c:pt idx="200">
                  <c:v>5.0920318812131882E-2</c:v>
                </c:pt>
                <c:pt idx="201">
                  <c:v>5.0920318812131882E-2</c:v>
                </c:pt>
                <c:pt idx="202">
                  <c:v>5.0920318812131882E-2</c:v>
                </c:pt>
                <c:pt idx="203">
                  <c:v>5.0920318812131882E-2</c:v>
                </c:pt>
                <c:pt idx="204">
                  <c:v>5.1583439111709595E-2</c:v>
                </c:pt>
                <c:pt idx="205">
                  <c:v>5.1583439111709595E-2</c:v>
                </c:pt>
                <c:pt idx="206">
                  <c:v>5.1583439111709595E-2</c:v>
                </c:pt>
                <c:pt idx="207">
                  <c:v>5.1583439111709595E-2</c:v>
                </c:pt>
                <c:pt idx="208">
                  <c:v>5.1583439111709595E-2</c:v>
                </c:pt>
                <c:pt idx="209">
                  <c:v>5.1583439111709595E-2</c:v>
                </c:pt>
                <c:pt idx="210">
                  <c:v>5.1583439111709595E-2</c:v>
                </c:pt>
                <c:pt idx="211">
                  <c:v>5.1583439111709595E-2</c:v>
                </c:pt>
                <c:pt idx="212">
                  <c:v>5.1583439111709595E-2</c:v>
                </c:pt>
                <c:pt idx="213">
                  <c:v>5.1583439111709595E-2</c:v>
                </c:pt>
                <c:pt idx="214">
                  <c:v>5.1583439111709595E-2</c:v>
                </c:pt>
                <c:pt idx="215">
                  <c:v>5.1583439111709595E-2</c:v>
                </c:pt>
                <c:pt idx="216">
                  <c:v>5.1583439111709595E-2</c:v>
                </c:pt>
                <c:pt idx="217">
                  <c:v>5.1583439111709595E-2</c:v>
                </c:pt>
                <c:pt idx="218">
                  <c:v>5.1583439111709595E-2</c:v>
                </c:pt>
                <c:pt idx="219">
                  <c:v>5.1583439111709595E-2</c:v>
                </c:pt>
                <c:pt idx="220">
                  <c:v>5.1583439111709595E-2</c:v>
                </c:pt>
                <c:pt idx="221">
                  <c:v>5.1583439111709595E-2</c:v>
                </c:pt>
                <c:pt idx="222">
                  <c:v>5.1583439111709595E-2</c:v>
                </c:pt>
                <c:pt idx="223">
                  <c:v>5.1583439111709595E-2</c:v>
                </c:pt>
                <c:pt idx="224">
                  <c:v>5.1583439111709595E-2</c:v>
                </c:pt>
                <c:pt idx="225">
                  <c:v>5.1583439111709595E-2</c:v>
                </c:pt>
                <c:pt idx="226">
                  <c:v>5.1583439111709595E-2</c:v>
                </c:pt>
                <c:pt idx="227">
                  <c:v>5.1583439111709595E-2</c:v>
                </c:pt>
                <c:pt idx="228">
                  <c:v>5.1583439111709595E-2</c:v>
                </c:pt>
                <c:pt idx="229">
                  <c:v>5.1583439111709595E-2</c:v>
                </c:pt>
                <c:pt idx="230">
                  <c:v>5.1583439111709595E-2</c:v>
                </c:pt>
                <c:pt idx="231">
                  <c:v>5.1583439111709595E-2</c:v>
                </c:pt>
                <c:pt idx="232">
                  <c:v>5.1583439111709595E-2</c:v>
                </c:pt>
                <c:pt idx="233">
                  <c:v>5.1583439111709595E-2</c:v>
                </c:pt>
                <c:pt idx="234">
                  <c:v>4.6652857214212418E-2</c:v>
                </c:pt>
                <c:pt idx="235">
                  <c:v>4.6652857214212418E-2</c:v>
                </c:pt>
                <c:pt idx="236">
                  <c:v>4.6652857214212418E-2</c:v>
                </c:pt>
                <c:pt idx="237">
                  <c:v>4.6652857214212418E-2</c:v>
                </c:pt>
                <c:pt idx="238">
                  <c:v>4.6652857214212418E-2</c:v>
                </c:pt>
                <c:pt idx="239">
                  <c:v>4.6652857214212418E-2</c:v>
                </c:pt>
                <c:pt idx="240">
                  <c:v>4.6652857214212418E-2</c:v>
                </c:pt>
                <c:pt idx="241">
                  <c:v>4.6652857214212418E-2</c:v>
                </c:pt>
                <c:pt idx="242">
                  <c:v>4.6652857214212418E-2</c:v>
                </c:pt>
                <c:pt idx="243">
                  <c:v>4.6652857214212418E-2</c:v>
                </c:pt>
                <c:pt idx="244">
                  <c:v>4.6652857214212418E-2</c:v>
                </c:pt>
                <c:pt idx="245">
                  <c:v>4.6652857214212418E-2</c:v>
                </c:pt>
                <c:pt idx="246">
                  <c:v>4.6652857214212418E-2</c:v>
                </c:pt>
                <c:pt idx="247">
                  <c:v>4.6652857214212418E-2</c:v>
                </c:pt>
                <c:pt idx="248">
                  <c:v>4.6652857214212418E-2</c:v>
                </c:pt>
                <c:pt idx="249">
                  <c:v>4.6652857214212418E-2</c:v>
                </c:pt>
                <c:pt idx="250">
                  <c:v>4.6652857214212418E-2</c:v>
                </c:pt>
                <c:pt idx="251">
                  <c:v>4.6652857214212418E-2</c:v>
                </c:pt>
                <c:pt idx="252">
                  <c:v>4.6652857214212418E-2</c:v>
                </c:pt>
                <c:pt idx="253">
                  <c:v>4.6652857214212418E-2</c:v>
                </c:pt>
                <c:pt idx="254">
                  <c:v>4.6652857214212418E-2</c:v>
                </c:pt>
                <c:pt idx="255">
                  <c:v>4.6652857214212418E-2</c:v>
                </c:pt>
                <c:pt idx="256">
                  <c:v>4.6652857214212418E-2</c:v>
                </c:pt>
                <c:pt idx="257">
                  <c:v>4.6652857214212418E-2</c:v>
                </c:pt>
                <c:pt idx="258">
                  <c:v>4.6652857214212418E-2</c:v>
                </c:pt>
                <c:pt idx="259">
                  <c:v>4.6652857214212418E-2</c:v>
                </c:pt>
                <c:pt idx="260">
                  <c:v>4.8269651830196381E-2</c:v>
                </c:pt>
                <c:pt idx="261">
                  <c:v>4.8269651830196381E-2</c:v>
                </c:pt>
                <c:pt idx="262">
                  <c:v>4.8269651830196381E-2</c:v>
                </c:pt>
                <c:pt idx="263">
                  <c:v>4.8269651830196381E-2</c:v>
                </c:pt>
                <c:pt idx="264">
                  <c:v>4.8269651830196381E-2</c:v>
                </c:pt>
                <c:pt idx="265">
                  <c:v>4.8269651830196381E-2</c:v>
                </c:pt>
                <c:pt idx="266">
                  <c:v>4.8269651830196381E-2</c:v>
                </c:pt>
                <c:pt idx="267">
                  <c:v>4.8269651830196381E-2</c:v>
                </c:pt>
                <c:pt idx="268">
                  <c:v>4.8269651830196381E-2</c:v>
                </c:pt>
                <c:pt idx="269">
                  <c:v>4.8269651830196381E-2</c:v>
                </c:pt>
                <c:pt idx="270">
                  <c:v>4.8269651830196381E-2</c:v>
                </c:pt>
                <c:pt idx="271">
                  <c:v>4.8269651830196381E-2</c:v>
                </c:pt>
                <c:pt idx="272">
                  <c:v>4.8269651830196381E-2</c:v>
                </c:pt>
                <c:pt idx="273">
                  <c:v>4.8269651830196381E-2</c:v>
                </c:pt>
                <c:pt idx="274">
                  <c:v>4.8269651830196381E-2</c:v>
                </c:pt>
                <c:pt idx="275">
                  <c:v>4.8269651830196381E-2</c:v>
                </c:pt>
                <c:pt idx="276">
                  <c:v>4.8269651830196381E-2</c:v>
                </c:pt>
                <c:pt idx="277">
                  <c:v>4.8269651830196381E-2</c:v>
                </c:pt>
                <c:pt idx="278">
                  <c:v>4.8269651830196381E-2</c:v>
                </c:pt>
                <c:pt idx="279">
                  <c:v>4.8269651830196381E-2</c:v>
                </c:pt>
                <c:pt idx="280">
                  <c:v>4.8269651830196381E-2</c:v>
                </c:pt>
                <c:pt idx="281">
                  <c:v>4.8269651830196381E-2</c:v>
                </c:pt>
                <c:pt idx="282">
                  <c:v>4.8269651830196381E-2</c:v>
                </c:pt>
                <c:pt idx="283">
                  <c:v>4.8269651830196381E-2</c:v>
                </c:pt>
                <c:pt idx="284">
                  <c:v>4.5465234667062759E-2</c:v>
                </c:pt>
                <c:pt idx="285">
                  <c:v>4.5465234667062759E-2</c:v>
                </c:pt>
                <c:pt idx="286">
                  <c:v>4.5465234667062759E-2</c:v>
                </c:pt>
                <c:pt idx="287">
                  <c:v>4.5465234667062759E-2</c:v>
                </c:pt>
                <c:pt idx="288">
                  <c:v>4.5465234667062759E-2</c:v>
                </c:pt>
                <c:pt idx="289">
                  <c:v>4.5465234667062759E-2</c:v>
                </c:pt>
                <c:pt idx="290">
                  <c:v>4.5465234667062759E-2</c:v>
                </c:pt>
                <c:pt idx="291">
                  <c:v>4.5465234667062759E-2</c:v>
                </c:pt>
                <c:pt idx="292">
                  <c:v>4.5465234667062759E-2</c:v>
                </c:pt>
                <c:pt idx="293">
                  <c:v>4.5465234667062759E-2</c:v>
                </c:pt>
                <c:pt idx="294">
                  <c:v>4.5465234667062759E-2</c:v>
                </c:pt>
                <c:pt idx="295">
                  <c:v>4.5465234667062759E-2</c:v>
                </c:pt>
                <c:pt idx="296">
                  <c:v>4.5465234667062759E-2</c:v>
                </c:pt>
                <c:pt idx="297">
                  <c:v>4.5465234667062759E-2</c:v>
                </c:pt>
                <c:pt idx="298">
                  <c:v>4.5465234667062759E-2</c:v>
                </c:pt>
                <c:pt idx="299">
                  <c:v>4.5465234667062759E-2</c:v>
                </c:pt>
                <c:pt idx="300">
                  <c:v>4.5465234667062759E-2</c:v>
                </c:pt>
                <c:pt idx="301">
                  <c:v>4.5465234667062759E-2</c:v>
                </c:pt>
                <c:pt idx="302">
                  <c:v>4.5465234667062759E-2</c:v>
                </c:pt>
                <c:pt idx="303">
                  <c:v>4.5465234667062759E-2</c:v>
                </c:pt>
                <c:pt idx="304">
                  <c:v>4.5465234667062759E-2</c:v>
                </c:pt>
              </c:numCache>
            </c:numRef>
          </c:val>
          <c:smooth val="0"/>
        </c:ser>
        <c:dLbls>
          <c:showLegendKey val="0"/>
          <c:showVal val="0"/>
          <c:showCatName val="0"/>
          <c:showSerName val="0"/>
          <c:showPercent val="0"/>
          <c:showBubbleSize val="0"/>
        </c:dLbls>
        <c:smooth val="0"/>
        <c:axId val="-1833525552"/>
        <c:axId val="-1833536976"/>
      </c:lineChart>
      <c:dateAx>
        <c:axId val="-1833525552"/>
        <c:scaling>
          <c:orientation val="minMax"/>
        </c:scaling>
        <c:delete val="0"/>
        <c:axPos val="b"/>
        <c:majorGridlines/>
        <c:title>
          <c:tx>
            <c:rich>
              <a:bodyPr/>
              <a:lstStyle/>
              <a:p>
                <a:pPr>
                  <a:defRPr/>
                </a:pPr>
                <a:r>
                  <a:rPr lang="en-US" sz="800" b="0">
                    <a:latin typeface="Arial" panose="020B0604020202020204" pitchFamily="34" charset="0"/>
                    <a:cs typeface="Arial" panose="020B0604020202020204" pitchFamily="34" charset="0"/>
                  </a:rPr>
                  <a:t>YEARS</a:t>
                </a:r>
              </a:p>
            </c:rich>
          </c:tx>
          <c:overlay val="0"/>
        </c:title>
        <c:numFmt formatCode="General" sourceLinked="1"/>
        <c:majorTickMark val="out"/>
        <c:minorTickMark val="none"/>
        <c:tickLblPos val="nextTo"/>
        <c:crossAx val="-1833536976"/>
        <c:crosses val="autoZero"/>
        <c:auto val="0"/>
        <c:lblOffset val="100"/>
        <c:baseTimeUnit val="days"/>
      </c:dateAx>
      <c:valAx>
        <c:axId val="-1833536976"/>
        <c:scaling>
          <c:orientation val="minMax"/>
          <c:max val="6.0000000000000012E-2"/>
          <c:min val="3.500000000000001E-2"/>
        </c:scaling>
        <c:delete val="0"/>
        <c:axPos val="l"/>
        <c:majorGridlines/>
        <c:title>
          <c:tx>
            <c:rich>
              <a:bodyPr rot="-5400000" vert="horz"/>
              <a:lstStyle/>
              <a:p>
                <a:pPr>
                  <a:defRPr/>
                </a:pPr>
                <a:r>
                  <a:rPr lang="en-US" sz="800" b="0">
                    <a:latin typeface="Arial" panose="020B0604020202020204" pitchFamily="34" charset="0"/>
                    <a:cs typeface="Arial" panose="020B0604020202020204" pitchFamily="34" charset="0"/>
                  </a:rPr>
                  <a:t>STANDARD DEVIATION</a:t>
                </a:r>
              </a:p>
            </c:rich>
          </c:tx>
          <c:layout>
            <c:manualLayout>
              <c:xMode val="edge"/>
              <c:yMode val="edge"/>
              <c:x val="0"/>
              <c:y val="0.23297539027133804"/>
            </c:manualLayout>
          </c:layout>
          <c:overlay val="0"/>
        </c:title>
        <c:numFmt formatCode="0.0%" sourceLinked="0"/>
        <c:majorTickMark val="out"/>
        <c:minorTickMark val="none"/>
        <c:tickLblPos val="nextTo"/>
        <c:crossAx val="-1833525552"/>
        <c:crossesAt val="2004"/>
        <c:crossBetween val="midCat"/>
      </c:valAx>
    </c:plotArea>
    <c:legend>
      <c:legendPos val="r"/>
      <c:layout>
        <c:manualLayout>
          <c:xMode val="edge"/>
          <c:yMode val="edge"/>
          <c:x val="0.70874594121621148"/>
          <c:y val="0.29218958507292636"/>
          <c:w val="0.28873421501410218"/>
          <c:h val="0.18311690845383671"/>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0.83936</cdr:x>
      <cdr:y>0.7332</cdr:y>
    </cdr:from>
    <cdr:to>
      <cdr:x>0.92275</cdr:x>
      <cdr:y>0.75889</cdr:y>
    </cdr:to>
    <cdr:sp macro="" textlink="">
      <cdr:nvSpPr>
        <cdr:cNvPr id="2" name="TextBox 1"/>
        <cdr:cNvSpPr txBox="1"/>
      </cdr:nvSpPr>
      <cdr:spPr>
        <a:xfrm xmlns:a="http://schemas.openxmlformats.org/drawingml/2006/main">
          <a:off x="6519864" y="3533777"/>
          <a:ext cx="647700"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7D5DD3DDB48F5815D53522EEAB0FF"/>
        <w:category>
          <w:name w:val="General"/>
          <w:gallery w:val="placeholder"/>
        </w:category>
        <w:types>
          <w:type w:val="bbPlcHdr"/>
        </w:types>
        <w:behaviors>
          <w:behavior w:val="content"/>
        </w:behaviors>
        <w:guid w:val="{08542241-0166-4D2F-8088-FD4A25FBDAA4}"/>
      </w:docPartPr>
      <w:docPartBody>
        <w:p w:rsidR="00ED5482" w:rsidRDefault="00656E72" w:rsidP="00656E72">
          <w:pPr>
            <w:pStyle w:val="8E77D5DD3DDB48F5815D53522EEAB0FF"/>
          </w:pPr>
          <w:r w:rsidRPr="00F53F1D">
            <w:t>Klik en typ de titel</w:t>
          </w:r>
        </w:p>
      </w:docPartBody>
    </w:docPart>
    <w:docPart>
      <w:docPartPr>
        <w:name w:val="CED0482953CC4CB99312EDC35DAF00BC"/>
        <w:category>
          <w:name w:val="General"/>
          <w:gallery w:val="placeholder"/>
        </w:category>
        <w:types>
          <w:type w:val="bbPlcHdr"/>
        </w:types>
        <w:behaviors>
          <w:behavior w:val="content"/>
        </w:behaviors>
        <w:guid w:val="{BFBBF771-E3EE-4E7D-A956-3C286D6DE63C}"/>
      </w:docPartPr>
      <w:docPartBody>
        <w:p w:rsidR="00ED5482" w:rsidRDefault="00656E72" w:rsidP="00656E72">
          <w:pPr>
            <w:pStyle w:val="CED0482953CC4CB99312EDC35DAF00BC"/>
          </w:pPr>
          <w:r w:rsidRPr="00831A5D">
            <w:rPr>
              <w:rStyle w:val="PlaceholderText"/>
            </w:rPr>
            <w:t>Klik en typ de subtitel</w:t>
          </w:r>
        </w:p>
      </w:docPartBody>
    </w:docPart>
    <w:docPart>
      <w:docPartPr>
        <w:name w:val="E6F79532A3D944E8A8748F5F1133E43C"/>
        <w:category>
          <w:name w:val="General"/>
          <w:gallery w:val="placeholder"/>
        </w:category>
        <w:types>
          <w:type w:val="bbPlcHdr"/>
        </w:types>
        <w:behaviors>
          <w:behavior w:val="content"/>
        </w:behaviors>
        <w:guid w:val="{2F6BD3B7-7449-4D01-8D53-145B82BCCB50}"/>
      </w:docPartPr>
      <w:docPartBody>
        <w:p w:rsidR="00ED5482" w:rsidRDefault="00656E72" w:rsidP="00656E72">
          <w:pPr>
            <w:pStyle w:val="E6F79532A3D944E8A8748F5F1133E43C"/>
          </w:pPr>
          <w:r w:rsidRPr="00F53F1D">
            <w:t>Klik en typ de titel</w:t>
          </w:r>
        </w:p>
      </w:docPartBody>
    </w:docPart>
    <w:docPart>
      <w:docPartPr>
        <w:name w:val="03F8A5B19CEE486BAC77C1FE6BF7BB5E"/>
        <w:category>
          <w:name w:val="General"/>
          <w:gallery w:val="placeholder"/>
        </w:category>
        <w:types>
          <w:type w:val="bbPlcHdr"/>
        </w:types>
        <w:behaviors>
          <w:behavior w:val="content"/>
        </w:behaviors>
        <w:guid w:val="{443C8F02-A8BC-4670-AE8D-0B2EC52FE012}"/>
      </w:docPartPr>
      <w:docPartBody>
        <w:p w:rsidR="00ED5482" w:rsidRDefault="00656E72" w:rsidP="00656E72">
          <w:pPr>
            <w:pStyle w:val="03F8A5B19CEE486BAC77C1FE6BF7BB5E"/>
          </w:pPr>
          <w:r w:rsidRPr="00831A5D">
            <w:rPr>
              <w:rStyle w:val="PlaceholderText"/>
            </w:rPr>
            <w:t>Klik en typ de 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DE"/>
    <w:rsid w:val="00012FBE"/>
    <w:rsid w:val="00080B92"/>
    <w:rsid w:val="001973EC"/>
    <w:rsid w:val="00197FDB"/>
    <w:rsid w:val="001B592B"/>
    <w:rsid w:val="003410BF"/>
    <w:rsid w:val="00350AD5"/>
    <w:rsid w:val="00353276"/>
    <w:rsid w:val="00365D3A"/>
    <w:rsid w:val="00370377"/>
    <w:rsid w:val="0040598D"/>
    <w:rsid w:val="004235BB"/>
    <w:rsid w:val="0042474E"/>
    <w:rsid w:val="004815C5"/>
    <w:rsid w:val="00516FDE"/>
    <w:rsid w:val="005A1776"/>
    <w:rsid w:val="00656E72"/>
    <w:rsid w:val="00665134"/>
    <w:rsid w:val="006A3A4F"/>
    <w:rsid w:val="006E052F"/>
    <w:rsid w:val="006F261C"/>
    <w:rsid w:val="00740CA2"/>
    <w:rsid w:val="00785E25"/>
    <w:rsid w:val="00792588"/>
    <w:rsid w:val="007D1C7A"/>
    <w:rsid w:val="00807EE7"/>
    <w:rsid w:val="00822DD4"/>
    <w:rsid w:val="0089015A"/>
    <w:rsid w:val="00897C40"/>
    <w:rsid w:val="009608EE"/>
    <w:rsid w:val="009A7767"/>
    <w:rsid w:val="00A21C62"/>
    <w:rsid w:val="00AB2545"/>
    <w:rsid w:val="00B25D31"/>
    <w:rsid w:val="00BA66F7"/>
    <w:rsid w:val="00BB42B6"/>
    <w:rsid w:val="00D011A7"/>
    <w:rsid w:val="00D649A8"/>
    <w:rsid w:val="00D8361B"/>
    <w:rsid w:val="00E47A3C"/>
    <w:rsid w:val="00E7554A"/>
    <w:rsid w:val="00E84C45"/>
    <w:rsid w:val="00ED5482"/>
    <w:rsid w:val="00FB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EA4B4507F4259A362F87CDF9231E7">
    <w:name w:val="B9BEA4B4507F4259A362F87CDF9231E7"/>
  </w:style>
  <w:style w:type="character" w:styleId="PlaceholderText">
    <w:name w:val="Placeholder Text"/>
    <w:basedOn w:val="DefaultParagraphFont"/>
    <w:uiPriority w:val="99"/>
    <w:semiHidden/>
    <w:rsid w:val="00353276"/>
    <w:rPr>
      <w:color w:val="808080"/>
    </w:rPr>
  </w:style>
  <w:style w:type="paragraph" w:customStyle="1" w:styleId="1901447F4B624F119169A90744E65104">
    <w:name w:val="1901447F4B624F119169A90744E65104"/>
  </w:style>
  <w:style w:type="paragraph" w:customStyle="1" w:styleId="E6C66CD843EF48F1ADEC2EFE60D228EC">
    <w:name w:val="E6C66CD843EF48F1ADEC2EFE60D228EC"/>
  </w:style>
  <w:style w:type="paragraph" w:customStyle="1" w:styleId="08C27D0CE8C84F859FE2DD86CC6F3E80">
    <w:name w:val="08C27D0CE8C84F859FE2DD86CC6F3E80"/>
    <w:rsid w:val="00516FDE"/>
  </w:style>
  <w:style w:type="paragraph" w:customStyle="1" w:styleId="691A8B3CC8E646D2A78E2E1040DEE78C">
    <w:name w:val="691A8B3CC8E646D2A78E2E1040DEE78C"/>
    <w:rsid w:val="00656E72"/>
  </w:style>
  <w:style w:type="paragraph" w:customStyle="1" w:styleId="CD3B980741ED44F2ABBA267AAC058AD8">
    <w:name w:val="CD3B980741ED44F2ABBA267AAC058AD8"/>
    <w:rsid w:val="00656E72"/>
  </w:style>
  <w:style w:type="paragraph" w:customStyle="1" w:styleId="8E77D5DD3DDB48F5815D53522EEAB0FF">
    <w:name w:val="8E77D5DD3DDB48F5815D53522EEAB0FF"/>
    <w:rsid w:val="00656E72"/>
  </w:style>
  <w:style w:type="paragraph" w:customStyle="1" w:styleId="CED0482953CC4CB99312EDC35DAF00BC">
    <w:name w:val="CED0482953CC4CB99312EDC35DAF00BC"/>
    <w:rsid w:val="00656E72"/>
  </w:style>
  <w:style w:type="paragraph" w:customStyle="1" w:styleId="E6F79532A3D944E8A8748F5F1133E43C">
    <w:name w:val="E6F79532A3D944E8A8748F5F1133E43C"/>
    <w:rsid w:val="00656E72"/>
  </w:style>
  <w:style w:type="paragraph" w:customStyle="1" w:styleId="03F8A5B19CEE486BAC77C1FE6BF7BB5E">
    <w:name w:val="03F8A5B19CEE486BAC77C1FE6BF7BB5E"/>
    <w:rsid w:val="00656E72"/>
  </w:style>
  <w:style w:type="paragraph" w:customStyle="1" w:styleId="5290CBCA86FE425D96B03490468E90BD">
    <w:name w:val="5290CBCA86FE425D96B03490468E90BD"/>
    <w:rsid w:val="00656E72"/>
  </w:style>
  <w:style w:type="paragraph" w:customStyle="1" w:styleId="AD3CEE97DFC84F84ABEAC02F6CCD5B49">
    <w:name w:val="AD3CEE97DFC84F84ABEAC02F6CCD5B49"/>
    <w:rsid w:val="003410BF"/>
    <w:pPr>
      <w:spacing w:after="0" w:line="240" w:lineRule="auto"/>
      <w:jc w:val="right"/>
    </w:pPr>
    <w:rPr>
      <w:rFonts w:ascii="Arial" w:hAnsi="Arial"/>
      <w:sz w:val="24"/>
      <w:szCs w:val="24"/>
      <w:lang w:val="nl-BE" w:eastAsia="nl-BE"/>
    </w:rPr>
  </w:style>
  <w:style w:type="paragraph" w:customStyle="1" w:styleId="FD4320025F224BEBB241A3518BA9349C">
    <w:name w:val="FD4320025F224BEBB241A3518BA9349C"/>
    <w:rsid w:val="003410BF"/>
    <w:pPr>
      <w:spacing w:after="0" w:line="240" w:lineRule="auto"/>
      <w:jc w:val="right"/>
    </w:pPr>
    <w:rPr>
      <w:rFonts w:ascii="Arial" w:hAnsi="Arial"/>
      <w:sz w:val="24"/>
      <w:szCs w:val="24"/>
      <w:lang w:val="nl-BE" w:eastAsia="nl-BE"/>
    </w:rPr>
  </w:style>
  <w:style w:type="paragraph" w:customStyle="1" w:styleId="546C61783CA040C482A388C36570C4BE">
    <w:name w:val="546C61783CA040C482A388C36570C4BE"/>
    <w:rsid w:val="003410BF"/>
    <w:pPr>
      <w:spacing w:after="0" w:line="240" w:lineRule="auto"/>
      <w:jc w:val="right"/>
    </w:pPr>
    <w:rPr>
      <w:rFonts w:ascii="Arial" w:hAnsi="Arial"/>
      <w:b/>
      <w:sz w:val="20"/>
      <w:szCs w:val="24"/>
      <w:lang w:val="nl-BE" w:eastAsia="nl-BE"/>
    </w:rPr>
  </w:style>
  <w:style w:type="paragraph" w:customStyle="1" w:styleId="02486CFF65444B19A564A2353E4B50F6">
    <w:name w:val="02486CFF65444B19A564A2353E4B50F6"/>
    <w:rsid w:val="003410BF"/>
    <w:pPr>
      <w:spacing w:after="0" w:line="240" w:lineRule="auto"/>
      <w:jc w:val="right"/>
    </w:pPr>
    <w:rPr>
      <w:rFonts w:ascii="Arial" w:hAnsi="Arial"/>
      <w:caps/>
      <w:sz w:val="20"/>
      <w:szCs w:val="24"/>
      <w:lang w:val="nl-BE" w:eastAsia="nl-BE"/>
    </w:rPr>
  </w:style>
  <w:style w:type="paragraph" w:customStyle="1" w:styleId="F6FEC0AA3F71457A8C8B0C06918645BD">
    <w:name w:val="F6FEC0AA3F71457A8C8B0C06918645BD"/>
    <w:rsid w:val="003410BF"/>
    <w:pPr>
      <w:spacing w:before="240" w:after="0" w:line="240" w:lineRule="auto"/>
      <w:jc w:val="both"/>
    </w:pPr>
    <w:rPr>
      <w:rFonts w:ascii="Tahoma" w:hAnsi="Tahoma" w:cs="Tahoma"/>
      <w:sz w:val="16"/>
      <w:szCs w:val="16"/>
      <w:lang w:val="nl-BE" w:eastAsia="nl-BE"/>
    </w:rPr>
  </w:style>
  <w:style w:type="paragraph" w:customStyle="1" w:styleId="A95B2A6059794BCA85EF613660308E34">
    <w:name w:val="A95B2A6059794BCA85EF613660308E34"/>
    <w:rsid w:val="003410BF"/>
    <w:pPr>
      <w:spacing w:after="0" w:line="240" w:lineRule="auto"/>
      <w:jc w:val="right"/>
    </w:pPr>
    <w:rPr>
      <w:rFonts w:ascii="Arial" w:eastAsia="Calibri" w:hAnsi="Arial" w:cs="Arial"/>
      <w:b/>
      <w:bCs/>
      <w:sz w:val="28"/>
      <w:szCs w:val="24"/>
      <w:lang w:val="nl-BE"/>
    </w:rPr>
  </w:style>
  <w:style w:type="paragraph" w:customStyle="1" w:styleId="1683CCFBE7BB42B7A8385CAD214FB8F1">
    <w:name w:val="1683CCFBE7BB42B7A8385CAD214FB8F1"/>
    <w:rsid w:val="003410BF"/>
    <w:pPr>
      <w:spacing w:after="0" w:line="240" w:lineRule="auto"/>
      <w:jc w:val="right"/>
    </w:pPr>
    <w:rPr>
      <w:rFonts w:ascii="Arial" w:hAnsi="Arial"/>
      <w:sz w:val="24"/>
      <w:szCs w:val="24"/>
      <w:lang w:val="nl-BE" w:eastAsia="nl-BE"/>
    </w:rPr>
  </w:style>
  <w:style w:type="paragraph" w:customStyle="1" w:styleId="AB9D6FE060A8463496536B08F80A5DC6">
    <w:name w:val="AB9D6FE060A8463496536B08F80A5DC6"/>
    <w:rsid w:val="003410BF"/>
    <w:pPr>
      <w:spacing w:after="0" w:line="240" w:lineRule="auto"/>
      <w:jc w:val="right"/>
    </w:pPr>
    <w:rPr>
      <w:rFonts w:ascii="Arial" w:hAnsi="Arial"/>
      <w:sz w:val="24"/>
      <w:szCs w:val="24"/>
      <w:lang w:val="nl-BE" w:eastAsia="nl-BE"/>
    </w:rPr>
  </w:style>
  <w:style w:type="paragraph" w:customStyle="1" w:styleId="2BFB7BF9253749878C5E65C401948496">
    <w:name w:val="2BFB7BF9253749878C5E65C401948496"/>
    <w:rsid w:val="003410BF"/>
    <w:pPr>
      <w:spacing w:after="0" w:line="240" w:lineRule="auto"/>
      <w:jc w:val="right"/>
    </w:pPr>
    <w:rPr>
      <w:rFonts w:ascii="Arial" w:hAnsi="Arial"/>
      <w:b/>
      <w:sz w:val="20"/>
      <w:szCs w:val="24"/>
      <w:lang w:val="nl-BE" w:eastAsia="nl-BE"/>
    </w:rPr>
  </w:style>
  <w:style w:type="paragraph" w:customStyle="1" w:styleId="A9EE83A9A7864445915C58F1AB5BD2E9">
    <w:name w:val="A9EE83A9A7864445915C58F1AB5BD2E9"/>
    <w:rsid w:val="003410BF"/>
    <w:pPr>
      <w:spacing w:after="0" w:line="240" w:lineRule="auto"/>
      <w:jc w:val="right"/>
    </w:pPr>
    <w:rPr>
      <w:rFonts w:ascii="Arial" w:hAnsi="Arial"/>
      <w:caps/>
      <w:sz w:val="20"/>
      <w:szCs w:val="24"/>
      <w:lang w:val="nl-BE" w:eastAsia="nl-BE"/>
    </w:rPr>
  </w:style>
  <w:style w:type="paragraph" w:customStyle="1" w:styleId="CC243CC1C242400C8FDE62FD99BD4370">
    <w:name w:val="CC243CC1C242400C8FDE62FD99BD4370"/>
    <w:rsid w:val="003410BF"/>
    <w:pPr>
      <w:spacing w:before="240" w:after="0" w:line="240" w:lineRule="auto"/>
      <w:jc w:val="both"/>
    </w:pPr>
    <w:rPr>
      <w:rFonts w:ascii="Tahoma" w:hAnsi="Tahoma" w:cs="Tahoma"/>
      <w:sz w:val="16"/>
      <w:szCs w:val="16"/>
      <w:lang w:val="nl-BE" w:eastAsia="nl-BE"/>
    </w:rPr>
  </w:style>
  <w:style w:type="paragraph" w:customStyle="1" w:styleId="26E39B5C7CF04A58A4A7671A1FFE794C">
    <w:name w:val="26E39B5C7CF04A58A4A7671A1FFE794C"/>
    <w:rsid w:val="003410BF"/>
    <w:pPr>
      <w:spacing w:after="0" w:line="240" w:lineRule="auto"/>
      <w:jc w:val="right"/>
    </w:pPr>
    <w:rPr>
      <w:rFonts w:ascii="Arial" w:eastAsia="Calibri" w:hAnsi="Arial" w:cs="Arial"/>
      <w:b/>
      <w:bCs/>
      <w:sz w:val="28"/>
      <w:szCs w:val="24"/>
      <w:lang w:val="nl-BE"/>
    </w:rPr>
  </w:style>
  <w:style w:type="paragraph" w:customStyle="1" w:styleId="AD3CEE97DFC84F84ABEAC02F6CCD5B491">
    <w:name w:val="AD3CEE97DFC84F84ABEAC02F6CCD5B491"/>
    <w:rsid w:val="003410BF"/>
    <w:pPr>
      <w:spacing w:after="0" w:line="240" w:lineRule="auto"/>
      <w:jc w:val="right"/>
    </w:pPr>
    <w:rPr>
      <w:rFonts w:ascii="Arial" w:hAnsi="Arial"/>
      <w:sz w:val="24"/>
      <w:szCs w:val="24"/>
      <w:lang w:val="nl-BE" w:eastAsia="nl-BE"/>
    </w:rPr>
  </w:style>
  <w:style w:type="paragraph" w:customStyle="1" w:styleId="FD4320025F224BEBB241A3518BA9349C1">
    <w:name w:val="FD4320025F224BEBB241A3518BA9349C1"/>
    <w:rsid w:val="003410BF"/>
    <w:pPr>
      <w:spacing w:after="0" w:line="240" w:lineRule="auto"/>
      <w:jc w:val="right"/>
    </w:pPr>
    <w:rPr>
      <w:rFonts w:ascii="Arial" w:hAnsi="Arial"/>
      <w:sz w:val="24"/>
      <w:szCs w:val="24"/>
      <w:lang w:val="nl-BE" w:eastAsia="nl-BE"/>
    </w:rPr>
  </w:style>
  <w:style w:type="paragraph" w:customStyle="1" w:styleId="546C61783CA040C482A388C36570C4BE1">
    <w:name w:val="546C61783CA040C482A388C36570C4BE1"/>
    <w:rsid w:val="003410BF"/>
    <w:pPr>
      <w:spacing w:after="0" w:line="240" w:lineRule="auto"/>
      <w:jc w:val="right"/>
    </w:pPr>
    <w:rPr>
      <w:rFonts w:ascii="Arial" w:hAnsi="Arial"/>
      <w:b/>
      <w:sz w:val="20"/>
      <w:szCs w:val="24"/>
      <w:lang w:val="nl-BE" w:eastAsia="nl-BE"/>
    </w:rPr>
  </w:style>
  <w:style w:type="paragraph" w:customStyle="1" w:styleId="02486CFF65444B19A564A2353E4B50F61">
    <w:name w:val="02486CFF65444B19A564A2353E4B50F61"/>
    <w:rsid w:val="003410BF"/>
    <w:pPr>
      <w:spacing w:after="0" w:line="240" w:lineRule="auto"/>
      <w:jc w:val="right"/>
    </w:pPr>
    <w:rPr>
      <w:rFonts w:ascii="Arial" w:hAnsi="Arial"/>
      <w:caps/>
      <w:sz w:val="20"/>
      <w:szCs w:val="24"/>
      <w:lang w:val="nl-BE" w:eastAsia="nl-BE"/>
    </w:rPr>
  </w:style>
  <w:style w:type="paragraph" w:customStyle="1" w:styleId="F6FEC0AA3F71457A8C8B0C06918645BD1">
    <w:name w:val="F6FEC0AA3F71457A8C8B0C06918645BD1"/>
    <w:rsid w:val="003410BF"/>
    <w:pPr>
      <w:spacing w:before="240" w:after="0" w:line="240" w:lineRule="auto"/>
      <w:jc w:val="both"/>
    </w:pPr>
    <w:rPr>
      <w:rFonts w:ascii="Tahoma" w:hAnsi="Tahoma" w:cs="Tahoma"/>
      <w:sz w:val="16"/>
      <w:szCs w:val="16"/>
      <w:lang w:val="nl-BE" w:eastAsia="nl-BE"/>
    </w:rPr>
  </w:style>
  <w:style w:type="paragraph" w:customStyle="1" w:styleId="A95B2A6059794BCA85EF613660308E341">
    <w:name w:val="A95B2A6059794BCA85EF613660308E341"/>
    <w:rsid w:val="003410BF"/>
    <w:pPr>
      <w:spacing w:after="0" w:line="240" w:lineRule="auto"/>
      <w:jc w:val="right"/>
    </w:pPr>
    <w:rPr>
      <w:rFonts w:ascii="Arial" w:eastAsia="Calibri" w:hAnsi="Arial" w:cs="Arial"/>
      <w:b/>
      <w:bCs/>
      <w:sz w:val="28"/>
      <w:szCs w:val="24"/>
      <w:lang w:val="nl-BE"/>
    </w:rPr>
  </w:style>
  <w:style w:type="paragraph" w:customStyle="1" w:styleId="1683CCFBE7BB42B7A8385CAD214FB8F11">
    <w:name w:val="1683CCFBE7BB42B7A8385CAD214FB8F11"/>
    <w:rsid w:val="003410BF"/>
    <w:pPr>
      <w:spacing w:after="0" w:line="240" w:lineRule="auto"/>
      <w:jc w:val="right"/>
    </w:pPr>
    <w:rPr>
      <w:rFonts w:ascii="Arial" w:hAnsi="Arial"/>
      <w:sz w:val="24"/>
      <w:szCs w:val="24"/>
      <w:lang w:val="nl-BE" w:eastAsia="nl-BE"/>
    </w:rPr>
  </w:style>
  <w:style w:type="paragraph" w:customStyle="1" w:styleId="AB9D6FE060A8463496536B08F80A5DC61">
    <w:name w:val="AB9D6FE060A8463496536B08F80A5DC61"/>
    <w:rsid w:val="003410BF"/>
    <w:pPr>
      <w:spacing w:after="0" w:line="240" w:lineRule="auto"/>
      <w:jc w:val="right"/>
    </w:pPr>
    <w:rPr>
      <w:rFonts w:ascii="Arial" w:hAnsi="Arial"/>
      <w:sz w:val="24"/>
      <w:szCs w:val="24"/>
      <w:lang w:val="nl-BE" w:eastAsia="nl-BE"/>
    </w:rPr>
  </w:style>
  <w:style w:type="paragraph" w:customStyle="1" w:styleId="2BFB7BF9253749878C5E65C4019484961">
    <w:name w:val="2BFB7BF9253749878C5E65C4019484961"/>
    <w:rsid w:val="003410BF"/>
    <w:pPr>
      <w:spacing w:after="0" w:line="240" w:lineRule="auto"/>
      <w:jc w:val="right"/>
    </w:pPr>
    <w:rPr>
      <w:rFonts w:ascii="Arial" w:hAnsi="Arial"/>
      <w:b/>
      <w:sz w:val="20"/>
      <w:szCs w:val="24"/>
      <w:lang w:val="nl-BE" w:eastAsia="nl-BE"/>
    </w:rPr>
  </w:style>
  <w:style w:type="paragraph" w:customStyle="1" w:styleId="A9EE83A9A7864445915C58F1AB5BD2E91">
    <w:name w:val="A9EE83A9A7864445915C58F1AB5BD2E91"/>
    <w:rsid w:val="003410BF"/>
    <w:pPr>
      <w:spacing w:after="0" w:line="240" w:lineRule="auto"/>
      <w:jc w:val="right"/>
    </w:pPr>
    <w:rPr>
      <w:rFonts w:ascii="Arial" w:hAnsi="Arial"/>
      <w:caps/>
      <w:sz w:val="20"/>
      <w:szCs w:val="24"/>
      <w:lang w:val="nl-BE" w:eastAsia="nl-BE"/>
    </w:rPr>
  </w:style>
  <w:style w:type="paragraph" w:customStyle="1" w:styleId="CC243CC1C242400C8FDE62FD99BD43701">
    <w:name w:val="CC243CC1C242400C8FDE62FD99BD43701"/>
    <w:rsid w:val="003410BF"/>
    <w:pPr>
      <w:spacing w:before="240" w:after="0" w:line="240" w:lineRule="auto"/>
      <w:jc w:val="both"/>
    </w:pPr>
    <w:rPr>
      <w:rFonts w:ascii="Tahoma" w:hAnsi="Tahoma" w:cs="Tahoma"/>
      <w:sz w:val="16"/>
      <w:szCs w:val="16"/>
      <w:lang w:val="nl-BE" w:eastAsia="nl-BE"/>
    </w:rPr>
  </w:style>
  <w:style w:type="paragraph" w:customStyle="1" w:styleId="26E39B5C7CF04A58A4A7671A1FFE794C1">
    <w:name w:val="26E39B5C7CF04A58A4A7671A1FFE794C1"/>
    <w:rsid w:val="003410BF"/>
    <w:pPr>
      <w:spacing w:after="0" w:line="240" w:lineRule="auto"/>
      <w:jc w:val="right"/>
    </w:pPr>
    <w:rPr>
      <w:rFonts w:ascii="Arial" w:eastAsia="Calibri" w:hAnsi="Arial" w:cs="Arial"/>
      <w:b/>
      <w:bCs/>
      <w:sz w:val="28"/>
      <w:szCs w:val="24"/>
      <w:lang w:val="nl-BE"/>
    </w:rPr>
  </w:style>
  <w:style w:type="paragraph" w:customStyle="1" w:styleId="F6F763E470E34FF4AB7D7AD4389CEC2A">
    <w:name w:val="F6F763E470E34FF4AB7D7AD4389CEC2A"/>
    <w:rsid w:val="005A1776"/>
    <w:pPr>
      <w:spacing w:after="0" w:line="240" w:lineRule="auto"/>
      <w:jc w:val="right"/>
    </w:pPr>
    <w:rPr>
      <w:rFonts w:ascii="Arial" w:hAnsi="Arial"/>
      <w:sz w:val="24"/>
      <w:szCs w:val="24"/>
      <w:lang w:val="nl-BE" w:eastAsia="nl-BE"/>
    </w:rPr>
  </w:style>
  <w:style w:type="paragraph" w:customStyle="1" w:styleId="612473D00D1549EC92C6D2F8973E937B">
    <w:name w:val="612473D00D1549EC92C6D2F8973E937B"/>
    <w:rsid w:val="005A1776"/>
    <w:pPr>
      <w:spacing w:after="0" w:line="240" w:lineRule="auto"/>
      <w:jc w:val="right"/>
    </w:pPr>
    <w:rPr>
      <w:rFonts w:ascii="Arial" w:hAnsi="Arial"/>
      <w:sz w:val="24"/>
      <w:szCs w:val="24"/>
      <w:lang w:val="nl-BE" w:eastAsia="nl-BE"/>
    </w:rPr>
  </w:style>
  <w:style w:type="paragraph" w:customStyle="1" w:styleId="8CE4CB870E9A46C59E0F0D86D229C61A">
    <w:name w:val="8CE4CB870E9A46C59E0F0D86D229C61A"/>
    <w:rsid w:val="005A1776"/>
    <w:pPr>
      <w:spacing w:after="0" w:line="240" w:lineRule="auto"/>
      <w:jc w:val="right"/>
    </w:pPr>
    <w:rPr>
      <w:rFonts w:ascii="Arial" w:hAnsi="Arial"/>
      <w:b/>
      <w:sz w:val="20"/>
      <w:szCs w:val="24"/>
      <w:lang w:val="nl-BE" w:eastAsia="nl-BE"/>
    </w:rPr>
  </w:style>
  <w:style w:type="paragraph" w:customStyle="1" w:styleId="E9DFD16E62F54A7DA0221582BFE9214F">
    <w:name w:val="E9DFD16E62F54A7DA0221582BFE9214F"/>
    <w:rsid w:val="005A1776"/>
    <w:pPr>
      <w:spacing w:before="240" w:after="0" w:line="240" w:lineRule="auto"/>
      <w:jc w:val="both"/>
    </w:pPr>
    <w:rPr>
      <w:rFonts w:ascii="Tahoma" w:hAnsi="Tahoma" w:cs="Tahoma"/>
      <w:sz w:val="16"/>
      <w:szCs w:val="16"/>
      <w:lang w:val="nl-BE" w:eastAsia="nl-BE"/>
    </w:rPr>
  </w:style>
  <w:style w:type="paragraph" w:customStyle="1" w:styleId="E63D9CC5678843AAAB890A69C5BE4329">
    <w:name w:val="E63D9CC5678843AAAB890A69C5BE4329"/>
    <w:rsid w:val="005A1776"/>
    <w:pPr>
      <w:spacing w:after="0" w:line="240" w:lineRule="auto"/>
      <w:jc w:val="right"/>
    </w:pPr>
    <w:rPr>
      <w:rFonts w:ascii="Arial" w:eastAsia="Calibri" w:hAnsi="Arial" w:cs="Arial"/>
      <w:b/>
      <w:bCs/>
      <w:sz w:val="28"/>
      <w:szCs w:val="24"/>
      <w:lang w:val="nl-BE"/>
    </w:rPr>
  </w:style>
  <w:style w:type="paragraph" w:customStyle="1" w:styleId="9C174BE423474F1681AA76B258C70C5C">
    <w:name w:val="9C174BE423474F1681AA76B258C70C5C"/>
    <w:rsid w:val="005A1776"/>
    <w:pPr>
      <w:spacing w:after="0" w:line="240" w:lineRule="auto"/>
      <w:jc w:val="right"/>
    </w:pPr>
    <w:rPr>
      <w:rFonts w:ascii="Arial" w:hAnsi="Arial"/>
      <w:sz w:val="24"/>
      <w:szCs w:val="24"/>
      <w:lang w:val="nl-BE" w:eastAsia="nl-BE"/>
    </w:rPr>
  </w:style>
  <w:style w:type="paragraph" w:customStyle="1" w:styleId="E1C4FF9E156E4889B7D2B1B1ADE338CA">
    <w:name w:val="E1C4FF9E156E4889B7D2B1B1ADE338CA"/>
    <w:rsid w:val="005A1776"/>
    <w:pPr>
      <w:spacing w:after="0" w:line="240" w:lineRule="auto"/>
      <w:jc w:val="right"/>
    </w:pPr>
    <w:rPr>
      <w:rFonts w:ascii="Arial" w:hAnsi="Arial"/>
      <w:sz w:val="24"/>
      <w:szCs w:val="24"/>
      <w:lang w:val="nl-BE" w:eastAsia="nl-BE"/>
    </w:rPr>
  </w:style>
  <w:style w:type="paragraph" w:customStyle="1" w:styleId="FCE60006B12D458D82D858753079C00A">
    <w:name w:val="FCE60006B12D458D82D858753079C00A"/>
    <w:rsid w:val="005A1776"/>
    <w:pPr>
      <w:spacing w:after="0" w:line="240" w:lineRule="auto"/>
      <w:jc w:val="right"/>
    </w:pPr>
    <w:rPr>
      <w:rFonts w:ascii="Arial" w:hAnsi="Arial"/>
      <w:b/>
      <w:sz w:val="20"/>
      <w:szCs w:val="24"/>
      <w:lang w:val="nl-BE" w:eastAsia="nl-BE"/>
    </w:rPr>
  </w:style>
  <w:style w:type="paragraph" w:customStyle="1" w:styleId="C0F3F865BD854C59A6660BC1CF8FEC4F">
    <w:name w:val="C0F3F865BD854C59A6660BC1CF8FEC4F"/>
    <w:rsid w:val="005A1776"/>
    <w:pPr>
      <w:spacing w:after="0" w:line="240" w:lineRule="auto"/>
      <w:jc w:val="right"/>
    </w:pPr>
    <w:rPr>
      <w:rFonts w:ascii="Arial" w:hAnsi="Arial"/>
      <w:caps/>
      <w:sz w:val="20"/>
      <w:szCs w:val="24"/>
      <w:lang w:val="nl-BE" w:eastAsia="nl-BE"/>
    </w:rPr>
  </w:style>
  <w:style w:type="paragraph" w:customStyle="1" w:styleId="9A7A99216C1045EFA8AF8421909040D2">
    <w:name w:val="9A7A99216C1045EFA8AF8421909040D2"/>
    <w:rsid w:val="005A1776"/>
    <w:pPr>
      <w:spacing w:before="240" w:after="0" w:line="240" w:lineRule="auto"/>
      <w:jc w:val="both"/>
    </w:pPr>
    <w:rPr>
      <w:rFonts w:ascii="Tahoma" w:hAnsi="Tahoma" w:cs="Tahoma"/>
      <w:sz w:val="16"/>
      <w:szCs w:val="16"/>
      <w:lang w:val="nl-BE" w:eastAsia="nl-BE"/>
    </w:rPr>
  </w:style>
  <w:style w:type="paragraph" w:customStyle="1" w:styleId="BB9E6EA4FEF94B3F95F49B2C6C815C04">
    <w:name w:val="BB9E6EA4FEF94B3F95F49B2C6C815C04"/>
    <w:rsid w:val="005A1776"/>
    <w:pPr>
      <w:spacing w:after="0" w:line="240" w:lineRule="auto"/>
      <w:jc w:val="right"/>
    </w:pPr>
    <w:rPr>
      <w:rFonts w:ascii="Arial" w:eastAsia="Calibri" w:hAnsi="Arial" w:cs="Arial"/>
      <w:b/>
      <w:bCs/>
      <w:sz w:val="28"/>
      <w:szCs w:val="24"/>
      <w:lang w:val="nl-BE"/>
    </w:rPr>
  </w:style>
  <w:style w:type="paragraph" w:customStyle="1" w:styleId="09626D2DC3084CA1A88DFBBF32B40782">
    <w:name w:val="09626D2DC3084CA1A88DFBBF32B40782"/>
    <w:rsid w:val="005A1776"/>
  </w:style>
  <w:style w:type="paragraph" w:customStyle="1" w:styleId="FBEED02C03AB428B85028EF01C4E65B5">
    <w:name w:val="FBEED02C03AB428B85028EF01C4E65B5"/>
    <w:rsid w:val="005A1776"/>
  </w:style>
  <w:style w:type="paragraph" w:customStyle="1" w:styleId="E2474D881FC6432CBCFBE6E4872482CE">
    <w:name w:val="E2474D881FC6432CBCFBE6E4872482CE"/>
    <w:rsid w:val="00D649A8"/>
    <w:pPr>
      <w:spacing w:after="160" w:line="259" w:lineRule="auto"/>
    </w:pPr>
  </w:style>
  <w:style w:type="paragraph" w:customStyle="1" w:styleId="047C0F37330E4797B880AD132DB26CD0">
    <w:name w:val="047C0F37330E4797B880AD132DB26CD0"/>
    <w:rsid w:val="00D649A8"/>
    <w:pPr>
      <w:spacing w:after="160" w:line="259" w:lineRule="auto"/>
    </w:pPr>
  </w:style>
  <w:style w:type="paragraph" w:customStyle="1" w:styleId="63EFDD36FF284A609938D674C2982D6C">
    <w:name w:val="63EFDD36FF284A609938D674C2982D6C"/>
    <w:rsid w:val="00792588"/>
    <w:pPr>
      <w:spacing w:after="160" w:line="259" w:lineRule="auto"/>
    </w:pPr>
  </w:style>
  <w:style w:type="paragraph" w:customStyle="1" w:styleId="C828FDF5EBEF42EEA3C84617F43F487D">
    <w:name w:val="C828FDF5EBEF42EEA3C84617F43F487D"/>
    <w:rsid w:val="00792588"/>
    <w:pPr>
      <w:spacing w:after="160" w:line="259" w:lineRule="auto"/>
    </w:pPr>
  </w:style>
  <w:style w:type="paragraph" w:customStyle="1" w:styleId="D7542BE61E6C4D21A633CCAF6FF0246B">
    <w:name w:val="D7542BE61E6C4D21A633CCAF6FF0246B"/>
    <w:rsid w:val="00792588"/>
    <w:pPr>
      <w:spacing w:after="160" w:line="259" w:lineRule="auto"/>
    </w:pPr>
  </w:style>
  <w:style w:type="paragraph" w:customStyle="1" w:styleId="06462DA6D4A249D19C17900F487225AE">
    <w:name w:val="06462DA6D4A249D19C17900F487225AE"/>
    <w:rsid w:val="001B59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ULeuven-Themakleuren">
      <a:dk1>
        <a:srgbClr val="00407A"/>
      </a:dk1>
      <a:lt1>
        <a:srgbClr val="FFFFFF"/>
      </a:lt1>
      <a:dk2>
        <a:srgbClr val="00407A"/>
      </a:dk2>
      <a:lt2>
        <a:srgbClr val="FFFFFF"/>
      </a:lt2>
      <a:accent1>
        <a:srgbClr val="1D8DB0"/>
      </a:accent1>
      <a:accent2>
        <a:srgbClr val="116E8A"/>
      </a:accent2>
      <a:accent3>
        <a:srgbClr val="86BCE5"/>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B08C-6AA1-4522-803B-8DC2E8CA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60</Pages>
  <Words>16105</Words>
  <Characters>91800</Characters>
  <Application>Microsoft Office Word</Application>
  <DocSecurity>0</DocSecurity>
  <Lines>765</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 - ICTS</Company>
  <LinksUpToDate>false</LinksUpToDate>
  <CharactersWithSpaces>107690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Braes, Jelle</dc:creator>
  <cp:lastModifiedBy>thibault dubois</cp:lastModifiedBy>
  <cp:revision>162</cp:revision>
  <cp:lastPrinted>2016-05-10T16:46:00Z</cp:lastPrinted>
  <dcterms:created xsi:type="dcterms:W3CDTF">2016-05-03T12:03:00Z</dcterms:created>
  <dcterms:modified xsi:type="dcterms:W3CDTF">2016-05-26T09:15:00Z</dcterms:modified>
</cp:coreProperties>
</file>