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D9EF9" w14:textId="746FA27E" w:rsidR="00E31352" w:rsidRDefault="00E31352" w:rsidP="00FC09B9">
      <w:pPr>
        <w:pStyle w:val="Koptekst"/>
        <w:jc w:val="both"/>
      </w:pPr>
    </w:p>
    <w:p w14:paraId="2573210B" w14:textId="629F0BF5" w:rsidR="3AEFBF57" w:rsidRDefault="3AEFBF57" w:rsidP="3AEFBF57">
      <w:pPr>
        <w:pStyle w:val="Koptekst"/>
        <w:jc w:val="both"/>
      </w:pPr>
    </w:p>
    <w:p w14:paraId="06B61E8F" w14:textId="46EF7E9D" w:rsidR="1A887345" w:rsidRDefault="1A887345" w:rsidP="1A887345">
      <w:pPr>
        <w:pStyle w:val="Koptekst"/>
        <w:jc w:val="both"/>
      </w:pPr>
    </w:p>
    <w:p w14:paraId="2D78B397" w14:textId="77777777" w:rsidR="00E31352" w:rsidRDefault="00E31352" w:rsidP="00FC09B9">
      <w:pPr>
        <w:pStyle w:val="Koptekst"/>
        <w:jc w:val="both"/>
      </w:pPr>
    </w:p>
    <w:p w14:paraId="0A8E73D6" w14:textId="77777777" w:rsidR="00E31352" w:rsidRDefault="00E31352" w:rsidP="00FC09B9">
      <w:pPr>
        <w:pStyle w:val="Koptekst"/>
        <w:jc w:val="both"/>
      </w:pPr>
    </w:p>
    <w:p w14:paraId="15FE9344" w14:textId="77777777" w:rsidR="00E31352" w:rsidRDefault="00E31352" w:rsidP="00FC09B9">
      <w:pPr>
        <w:pStyle w:val="Koptekst"/>
        <w:jc w:val="both"/>
      </w:pPr>
    </w:p>
    <w:p w14:paraId="626445DB" w14:textId="77777777" w:rsidR="00E31352" w:rsidRDefault="00E31352" w:rsidP="00FC09B9">
      <w:pPr>
        <w:pStyle w:val="Koptekst"/>
        <w:jc w:val="both"/>
      </w:pPr>
    </w:p>
    <w:p w14:paraId="3BD8DE91" w14:textId="77777777" w:rsidR="00E31352" w:rsidRDefault="00E31352" w:rsidP="00FC09B9">
      <w:pPr>
        <w:pStyle w:val="Koptekst"/>
        <w:jc w:val="both"/>
      </w:pPr>
    </w:p>
    <w:p w14:paraId="09DF2BC2" w14:textId="77777777" w:rsidR="00E31352" w:rsidRDefault="00E31352" w:rsidP="00FC09B9">
      <w:pPr>
        <w:pStyle w:val="Koptekst"/>
        <w:jc w:val="both"/>
      </w:pPr>
    </w:p>
    <w:p w14:paraId="519E651A" w14:textId="77777777" w:rsidR="00E31352" w:rsidRDefault="00E31352" w:rsidP="00FC09B9">
      <w:pPr>
        <w:pStyle w:val="Koptekst"/>
        <w:jc w:val="both"/>
      </w:pPr>
    </w:p>
    <w:p w14:paraId="4499760E" w14:textId="77777777" w:rsidR="00E31352" w:rsidRDefault="00E31352" w:rsidP="00FC09B9">
      <w:pPr>
        <w:pStyle w:val="Koptekst"/>
        <w:jc w:val="both"/>
      </w:pPr>
    </w:p>
    <w:p w14:paraId="4E52C83C" w14:textId="77777777" w:rsidR="00E31352" w:rsidRDefault="00E31352" w:rsidP="00FC09B9">
      <w:pPr>
        <w:pStyle w:val="Koptekst"/>
        <w:jc w:val="both"/>
      </w:pPr>
    </w:p>
    <w:p w14:paraId="58D874C5" w14:textId="77777777" w:rsidR="00E31352" w:rsidRDefault="00E31352" w:rsidP="00FC09B9">
      <w:pPr>
        <w:pStyle w:val="Koptekst"/>
        <w:jc w:val="both"/>
      </w:pPr>
    </w:p>
    <w:p w14:paraId="030494A5" w14:textId="77777777" w:rsidR="00E31352" w:rsidRDefault="00E31352" w:rsidP="00FC09B9">
      <w:pPr>
        <w:pStyle w:val="Koptekst"/>
        <w:jc w:val="both"/>
      </w:pPr>
    </w:p>
    <w:p w14:paraId="61C720B5" w14:textId="1C4B0DCE" w:rsidR="00ED4D9B" w:rsidRPr="00821F1D" w:rsidRDefault="4961FDE6" w:rsidP="00FC09B9">
      <w:pPr>
        <w:pStyle w:val="Titel"/>
        <w:rPr>
          <w:lang w:val="en-US"/>
        </w:rPr>
      </w:pPr>
      <w:r>
        <w:rPr>
          <w:caps w:val="0"/>
        </w:rPr>
        <w:t>Anatomical variability in lower limb arteries</w:t>
      </w:r>
    </w:p>
    <w:p w14:paraId="2F3EA463" w14:textId="6048E8AD" w:rsidR="00597A22" w:rsidRPr="003A25F7" w:rsidRDefault="4961FDE6" w:rsidP="00FC09B9">
      <w:pPr>
        <w:pStyle w:val="Ondertitel"/>
        <w:rPr>
          <w:lang w:val="en-US"/>
        </w:rPr>
      </w:pPr>
      <w:r>
        <w:rPr>
          <w:caps w:val="0"/>
        </w:rPr>
        <w:t>A systematic review</w:t>
      </w:r>
    </w:p>
    <w:p w14:paraId="11353246" w14:textId="77777777" w:rsidR="00D81FFB" w:rsidRPr="00771ACE" w:rsidRDefault="00D81FFB" w:rsidP="00FC09B9">
      <w:pPr>
        <w:jc w:val="both"/>
        <w:rPr>
          <w:lang w:val="en-US"/>
        </w:rPr>
        <w:sectPr w:rsidR="00D81FFB" w:rsidRPr="00771ACE" w:rsidSect="00FF4BB7">
          <w:headerReference w:type="default" r:id="rId8"/>
          <w:footerReference w:type="even" r:id="rId9"/>
          <w:footerReference w:type="default" r:id="rId10"/>
          <w:headerReference w:type="first" r:id="rId11"/>
          <w:footerReference w:type="first" r:id="rId12"/>
          <w:pgSz w:w="11906" w:h="16838" w:code="9"/>
          <w:pgMar w:top="1701" w:right="1202" w:bottom="2268" w:left="1202" w:header="284" w:footer="284" w:gutter="0"/>
          <w:cols w:space="1769"/>
          <w:docGrid w:linePitch="360"/>
        </w:sectPr>
      </w:pPr>
    </w:p>
    <w:p w14:paraId="40D665C5" w14:textId="77777777" w:rsidR="00597A22" w:rsidRPr="00771ACE" w:rsidRDefault="00597A22" w:rsidP="1A887345">
      <w:pPr>
        <w:spacing w:line="360" w:lineRule="auto"/>
        <w:jc w:val="both"/>
        <w:rPr>
          <w:lang w:val="en-US"/>
        </w:rPr>
      </w:pPr>
    </w:p>
    <w:p w14:paraId="7C0B1533" w14:textId="77777777" w:rsidR="00F6407F" w:rsidRPr="00771ACE" w:rsidRDefault="00F6407F" w:rsidP="1A887345">
      <w:pPr>
        <w:spacing w:line="360" w:lineRule="auto"/>
        <w:jc w:val="both"/>
        <w:rPr>
          <w:lang w:val="en-US"/>
        </w:rPr>
      </w:pPr>
    </w:p>
    <w:p w14:paraId="50392F2D" w14:textId="77777777" w:rsidR="005E6656" w:rsidRPr="00771ACE" w:rsidRDefault="005E6656" w:rsidP="1A887345">
      <w:pPr>
        <w:spacing w:line="360" w:lineRule="auto"/>
        <w:jc w:val="both"/>
        <w:rPr>
          <w:lang w:val="en-US"/>
        </w:rPr>
      </w:pPr>
    </w:p>
    <w:p w14:paraId="10D3F006" w14:textId="070129FD" w:rsidR="00054F71" w:rsidRPr="00821F1D" w:rsidRDefault="6959B828" w:rsidP="1A887345">
      <w:pPr>
        <w:pStyle w:val="NaamAuteur"/>
        <w:spacing w:line="360" w:lineRule="auto"/>
        <w:rPr>
          <w:lang w:val="en-US"/>
        </w:rPr>
      </w:pPr>
      <w:r>
        <w:t>Laura van der Tol</w:t>
      </w:r>
    </w:p>
    <w:p w14:paraId="2DABC144" w14:textId="5E16611D" w:rsidR="00597A22" w:rsidRDefault="6D155A99" w:rsidP="1A887345">
      <w:pPr>
        <w:spacing w:line="360" w:lineRule="auto"/>
        <w:jc w:val="both"/>
        <w:rPr>
          <w:lang w:val="en-US"/>
        </w:rPr>
      </w:pPr>
      <w:r>
        <w:t xml:space="preserve">Student </w:t>
      </w:r>
      <w:r w:rsidR="2E6256CF">
        <w:t>num</w:t>
      </w:r>
      <w:r>
        <w:t>b</w:t>
      </w:r>
      <w:r w:rsidR="2E6256CF">
        <w:t>er:</w:t>
      </w:r>
      <w:r w:rsidR="06F35D65">
        <w:t xml:space="preserve"> 02104066</w:t>
      </w:r>
    </w:p>
    <w:p w14:paraId="2C90E2A0" w14:textId="7CD70412" w:rsidR="00821F1D" w:rsidRPr="00821F1D" w:rsidRDefault="00821F1D" w:rsidP="1A887345">
      <w:pPr>
        <w:spacing w:line="360" w:lineRule="auto"/>
        <w:jc w:val="both"/>
        <w:rPr>
          <w:lang w:val="en-US"/>
        </w:rPr>
      </w:pPr>
    </w:p>
    <w:p w14:paraId="31221230" w14:textId="411865BA" w:rsidR="003E6DC6" w:rsidRDefault="19E4B938" w:rsidP="1A887345">
      <w:pPr>
        <w:pStyle w:val="Normal12pt"/>
        <w:spacing w:line="360" w:lineRule="auto"/>
        <w:jc w:val="both"/>
        <w:rPr>
          <w:sz w:val="30"/>
          <w:szCs w:val="30"/>
          <w:lang w:val="en-US"/>
        </w:rPr>
      </w:pPr>
      <w:r w:rsidRPr="3C706EBB">
        <w:rPr>
          <w:sz w:val="30"/>
          <w:szCs w:val="30"/>
        </w:rPr>
        <w:t>Emma Deceuninck</w:t>
      </w:r>
    </w:p>
    <w:p w14:paraId="6C4776AF" w14:textId="1CE14307" w:rsidR="00821F1D" w:rsidRPr="00821F1D" w:rsidRDefault="19E4B938" w:rsidP="1A887345">
      <w:pPr>
        <w:pStyle w:val="Normal12pt"/>
        <w:spacing w:line="360" w:lineRule="auto"/>
        <w:jc w:val="both"/>
        <w:rPr>
          <w:sz w:val="20"/>
          <w:szCs w:val="20"/>
          <w:lang w:val="en-US"/>
        </w:rPr>
      </w:pPr>
      <w:r w:rsidRPr="3C706EBB">
        <w:rPr>
          <w:sz w:val="20"/>
          <w:szCs w:val="20"/>
        </w:rPr>
        <w:t>Student number: 02010227</w:t>
      </w:r>
    </w:p>
    <w:p w14:paraId="03209608" w14:textId="7A7AF482" w:rsidR="002663AF" w:rsidRPr="005361AC" w:rsidRDefault="7DD761C9" w:rsidP="1A887345">
      <w:pPr>
        <w:pStyle w:val="Normal12pt"/>
        <w:spacing w:line="360" w:lineRule="auto"/>
        <w:jc w:val="both"/>
        <w:rPr>
          <w:lang w:val="en-US"/>
        </w:rPr>
      </w:pPr>
      <w:r>
        <w:t>Supervisor</w:t>
      </w:r>
      <w:r w:rsidR="70FB100A">
        <w:t>(s)</w:t>
      </w:r>
      <w:r w:rsidR="78BEE6FF">
        <w:t>:</w:t>
      </w:r>
      <w:r w:rsidR="2E6256CF">
        <w:t xml:space="preserve"> Prof. </w:t>
      </w:r>
      <w:r w:rsidR="7A5B00F7">
        <w:t>D</w:t>
      </w:r>
      <w:r w:rsidR="2E6256CF">
        <w:t>r.</w:t>
      </w:r>
      <w:r w:rsidR="78BEE6FF">
        <w:t xml:space="preserve"> </w:t>
      </w:r>
      <w:r w:rsidR="06284E61">
        <w:t>Isabelle Van Herzeele</w:t>
      </w:r>
      <w:r>
        <w:t xml:space="preserve">, </w:t>
      </w:r>
      <w:r w:rsidR="3786DE58">
        <w:t>Prof. D</w:t>
      </w:r>
      <w:r w:rsidR="2E6256CF">
        <w:t>r.</w:t>
      </w:r>
      <w:r w:rsidR="78BEE6FF">
        <w:t xml:space="preserve"> </w:t>
      </w:r>
      <w:r w:rsidR="06284E61">
        <w:t>Emmanuel Audenaert</w:t>
      </w:r>
      <w:r w:rsidR="6F798743">
        <w:t>, Marlies Verleyen</w:t>
      </w:r>
    </w:p>
    <w:p w14:paraId="533DC4E0" w14:textId="14B8BB0E" w:rsidR="09F77008" w:rsidRDefault="09F77008" w:rsidP="09F77008">
      <w:pPr>
        <w:pStyle w:val="Normal12pt"/>
        <w:spacing w:line="360" w:lineRule="auto"/>
        <w:jc w:val="both"/>
      </w:pPr>
    </w:p>
    <w:p w14:paraId="38A96E48" w14:textId="1BD6746F" w:rsidR="70903B3B" w:rsidRDefault="520A6B21" w:rsidP="09F77008">
      <w:pPr>
        <w:spacing w:line="360" w:lineRule="auto"/>
        <w:jc w:val="both"/>
        <w:rPr>
          <w:lang w:val="en-US"/>
        </w:rPr>
      </w:pPr>
      <w:r>
        <w:t xml:space="preserve">A </w:t>
      </w:r>
      <w:r w:rsidR="0A145A14">
        <w:t>dissertation</w:t>
      </w:r>
      <w:r>
        <w:t xml:space="preserve"> submitted to Ghent University in partial fulfilment of the requirements for the degree of </w:t>
      </w:r>
      <w:r w:rsidR="3B97F77D">
        <w:t>M</w:t>
      </w:r>
      <w:r w:rsidR="78AF554A">
        <w:t>aster of Medicine in Medicine</w:t>
      </w:r>
    </w:p>
    <w:p w14:paraId="0129DF4A" w14:textId="143D0CF9" w:rsidR="70903B3B" w:rsidRDefault="0DC7BFA5" w:rsidP="09F77008">
      <w:pPr>
        <w:spacing w:line="360" w:lineRule="auto"/>
        <w:jc w:val="both"/>
        <w:rPr>
          <w:lang w:val="en-US"/>
        </w:rPr>
      </w:pPr>
      <w:r>
        <w:t>Academic year</w:t>
      </w:r>
      <w:r w:rsidR="26BFFAFA">
        <w:t xml:space="preserve">: </w:t>
      </w:r>
      <w:r w:rsidR="08456EB1">
        <w:t>20</w:t>
      </w:r>
      <w:r w:rsidR="7C7A0D21">
        <w:t>24</w:t>
      </w:r>
      <w:r w:rsidR="08456EB1">
        <w:t xml:space="preserve"> </w:t>
      </w:r>
      <w:r w:rsidR="12C74AFC">
        <w:t>–</w:t>
      </w:r>
      <w:r w:rsidR="08456EB1">
        <w:t xml:space="preserve"> 20</w:t>
      </w:r>
      <w:r w:rsidR="7C7A0D21">
        <w:t>2</w:t>
      </w:r>
      <w:r w:rsidR="619DA475">
        <w:t>5</w:t>
      </w:r>
    </w:p>
    <w:p w14:paraId="2A9A3498" w14:textId="63876DD0" w:rsidR="00353CBB" w:rsidRPr="00925DCD" w:rsidRDefault="00353CBB" w:rsidP="09F77008">
      <w:pPr>
        <w:spacing w:line="360" w:lineRule="auto"/>
        <w:jc w:val="both"/>
        <w:rPr>
          <w:lang w:val="en-US"/>
        </w:rPr>
      </w:pPr>
    </w:p>
    <w:p w14:paraId="2E7B4449" w14:textId="4D75BA0E" w:rsidR="00C33957" w:rsidRPr="00D0040B" w:rsidRDefault="00D93F84" w:rsidP="00D0040B">
      <w:pPr>
        <w:spacing w:line="360" w:lineRule="auto"/>
        <w:jc w:val="both"/>
        <w:rPr>
          <w:lang w:val="en-US"/>
        </w:rPr>
      </w:pPr>
      <w:r>
        <w:rPr>
          <w:noProof/>
          <w:lang w:val="en-US"/>
        </w:rPr>
        <mc:AlternateContent>
          <mc:Choice Requires="wps">
            <w:drawing>
              <wp:anchor distT="0" distB="0" distL="114300" distR="114300" simplePos="0" relativeHeight="251661312" behindDoc="0" locked="0" layoutInCell="1" allowOverlap="1" wp14:anchorId="4E9B80EA" wp14:editId="526A442D">
                <wp:simplePos x="0" y="0"/>
                <wp:positionH relativeFrom="column">
                  <wp:posOffset>5890862</wp:posOffset>
                </wp:positionH>
                <wp:positionV relativeFrom="paragraph">
                  <wp:posOffset>344972</wp:posOffset>
                </wp:positionV>
                <wp:extent cx="585537" cy="513348"/>
                <wp:effectExtent l="12700" t="12700" r="11430" b="7620"/>
                <wp:wrapNone/>
                <wp:docPr id="169168154" name="Rechthoek 7"/>
                <wp:cNvGraphicFramePr/>
                <a:graphic xmlns:a="http://schemas.openxmlformats.org/drawingml/2006/main">
                  <a:graphicData uri="http://schemas.microsoft.com/office/word/2010/wordprocessingShape">
                    <wps:wsp>
                      <wps:cNvSpPr/>
                      <wps:spPr>
                        <a:xfrm>
                          <a:off x="0" y="0"/>
                          <a:ext cx="585537" cy="5133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6E9785" id="Rechthoek 7" o:spid="_x0000_s1026" style="position:absolute;margin-left:463.85pt;margin-top:27.15pt;width:46.1pt;height:4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" fillcolor="white [3212]" strokecolor="white [3212]" strokeweight="2pt"/>
            </w:pict>
          </mc:Fallback>
        </mc:AlternateContent>
      </w:r>
      <w:r>
        <w:rPr>
          <w:noProof/>
          <w:lang w:val="en-US"/>
        </w:rPr>
        <mc:AlternateContent>
          <mc:Choice Requires="wps">
            <w:drawing>
              <wp:anchor distT="0" distB="0" distL="114300" distR="114300" simplePos="0" relativeHeight="251659264" behindDoc="0" locked="0" layoutInCell="1" allowOverlap="1" wp14:anchorId="08E32905" wp14:editId="68C27AA7">
                <wp:simplePos x="0" y="0"/>
                <wp:positionH relativeFrom="column">
                  <wp:posOffset>5741804</wp:posOffset>
                </wp:positionH>
                <wp:positionV relativeFrom="paragraph">
                  <wp:posOffset>195914</wp:posOffset>
                </wp:positionV>
                <wp:extent cx="585537" cy="513348"/>
                <wp:effectExtent l="12700" t="12700" r="11430" b="7620"/>
                <wp:wrapNone/>
                <wp:docPr id="579191839" name="Rechthoek 7"/>
                <wp:cNvGraphicFramePr/>
                <a:graphic xmlns:a="http://schemas.openxmlformats.org/drawingml/2006/main">
                  <a:graphicData uri="http://schemas.microsoft.com/office/word/2010/wordprocessingShape">
                    <wps:wsp>
                      <wps:cNvSpPr/>
                      <wps:spPr>
                        <a:xfrm>
                          <a:off x="0" y="0"/>
                          <a:ext cx="585537" cy="51334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8040AA" id="Rechthoek 7" o:spid="_x0000_s1026" style="position:absolute;margin-left:452.1pt;margin-top:15.45pt;width:46.1pt;height:4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" fillcolor="white [3212]" strokecolor="white [3212]" strokeweight="2pt"/>
            </w:pict>
          </mc:Fallback>
        </mc:AlternateContent>
      </w:r>
      <w:r w:rsidR="00C33957">
        <w:tab/>
      </w:r>
    </w:p>
    <w:p w14:paraId="0A75B73C" w14:textId="67E1CE38" w:rsidR="52DAC266" w:rsidRDefault="7C2FD7AF" w:rsidP="4B92218E">
      <w:pPr>
        <w:pStyle w:val="Kop1"/>
        <w:spacing w:line="360" w:lineRule="auto"/>
        <w:jc w:val="both"/>
        <w:rPr>
          <w:rFonts w:ascii="Arial" w:eastAsia="Arial" w:hAnsi="Arial" w:cs="Arial"/>
          <w:lang w:val="en-US"/>
        </w:rPr>
      </w:pPr>
      <w:bookmarkStart w:id="0" w:name="_Toc214266449"/>
      <w:bookmarkStart w:id="1" w:name="_Toc214266540"/>
      <w:bookmarkStart w:id="2" w:name="_Toc214266760"/>
      <w:bookmarkStart w:id="3" w:name="_Toc214286127"/>
      <w:bookmarkStart w:id="4" w:name="_Toc214286342"/>
      <w:bookmarkStart w:id="5" w:name="_Toc214289253"/>
      <w:bookmarkStart w:id="6" w:name="_Toc214289545"/>
      <w:r w:rsidRPr="6BD6DC57">
        <w:rPr>
          <w:rFonts w:ascii="Arial" w:eastAsia="Arial" w:hAnsi="Arial" w:cs="Arial"/>
          <w:lang w:val="en-US"/>
        </w:rPr>
        <w:lastRenderedPageBreak/>
        <w:t>Acknowledgements</w:t>
      </w:r>
      <w:bookmarkEnd w:id="0"/>
      <w:bookmarkEnd w:id="1"/>
      <w:bookmarkEnd w:id="2"/>
      <w:bookmarkEnd w:id="3"/>
      <w:bookmarkEnd w:id="4"/>
      <w:bookmarkEnd w:id="5"/>
      <w:bookmarkEnd w:id="6"/>
      <w:r w:rsidRPr="6BD6DC57">
        <w:rPr>
          <w:rFonts w:ascii="Arial" w:eastAsia="Arial" w:hAnsi="Arial" w:cs="Arial"/>
          <w:lang w:val="en-US"/>
        </w:rPr>
        <w:t xml:space="preserve"> </w:t>
      </w:r>
    </w:p>
    <w:p w14:paraId="77393F16" w14:textId="793380B1" w:rsidR="52DAC266" w:rsidRDefault="3B560665" w:rsidP="4B92218E">
      <w:pPr>
        <w:spacing w:line="360" w:lineRule="auto"/>
        <w:jc w:val="both"/>
        <w:rPr>
          <w:sz w:val="22"/>
          <w:szCs w:val="22"/>
          <w:lang w:val="en-US"/>
        </w:rPr>
      </w:pPr>
      <w:r w:rsidRPr="4B92218E">
        <w:rPr>
          <w:sz w:val="22"/>
          <w:szCs w:val="22"/>
          <w:lang w:val="en-US"/>
        </w:rPr>
        <w:t xml:space="preserve">This thesis has been completed as </w:t>
      </w:r>
      <w:r w:rsidR="5B93EEF9" w:rsidRPr="4B92218E">
        <w:rPr>
          <w:sz w:val="22"/>
          <w:szCs w:val="22"/>
          <w:lang w:val="en-US"/>
        </w:rPr>
        <w:t xml:space="preserve">part of the program of the Master of </w:t>
      </w:r>
      <w:r w:rsidR="3FB65FF3" w:rsidRPr="4B92218E">
        <w:rPr>
          <w:sz w:val="22"/>
          <w:szCs w:val="22"/>
          <w:lang w:val="en-US"/>
        </w:rPr>
        <w:t>M</w:t>
      </w:r>
      <w:r w:rsidR="5B93EEF9" w:rsidRPr="4B92218E">
        <w:rPr>
          <w:sz w:val="22"/>
          <w:szCs w:val="22"/>
          <w:lang w:val="en-US"/>
        </w:rPr>
        <w:t xml:space="preserve">edicine at Ghent </w:t>
      </w:r>
      <w:r w:rsidR="23E94DDE" w:rsidRPr="4B92218E">
        <w:rPr>
          <w:sz w:val="22"/>
          <w:szCs w:val="22"/>
          <w:lang w:val="en-US"/>
        </w:rPr>
        <w:t>U</w:t>
      </w:r>
      <w:r w:rsidR="5B93EEF9" w:rsidRPr="4B92218E">
        <w:rPr>
          <w:sz w:val="22"/>
          <w:szCs w:val="22"/>
          <w:lang w:val="en-US"/>
        </w:rPr>
        <w:t xml:space="preserve">niversity. </w:t>
      </w:r>
      <w:r w:rsidR="7528D0A8" w:rsidRPr="4B92218E">
        <w:rPr>
          <w:sz w:val="22"/>
          <w:szCs w:val="22"/>
          <w:lang w:val="en-US"/>
        </w:rPr>
        <w:t xml:space="preserve">We would like to thank </w:t>
      </w:r>
      <w:r w:rsidR="24C1D369" w:rsidRPr="4B92218E">
        <w:rPr>
          <w:sz w:val="22"/>
          <w:szCs w:val="22"/>
          <w:lang w:val="en-US"/>
        </w:rPr>
        <w:t xml:space="preserve">everyone who </w:t>
      </w:r>
      <w:r w:rsidR="408BC0B3" w:rsidRPr="4B92218E">
        <w:rPr>
          <w:sz w:val="22"/>
          <w:szCs w:val="22"/>
          <w:lang w:val="en-US"/>
        </w:rPr>
        <w:t xml:space="preserve">supported us during this process. </w:t>
      </w:r>
    </w:p>
    <w:p w14:paraId="618F67DC" w14:textId="63134792" w:rsidR="52DAC266" w:rsidRDefault="038EB4B7" w:rsidP="4B92218E">
      <w:pPr>
        <w:spacing w:before="240" w:after="240" w:line="360" w:lineRule="auto"/>
        <w:jc w:val="both"/>
        <w:rPr>
          <w:rFonts w:eastAsia="Arial"/>
          <w:sz w:val="24"/>
          <w:szCs w:val="24"/>
          <w:lang w:val="en-US"/>
        </w:rPr>
      </w:pPr>
      <w:r w:rsidRPr="6BD6DC57">
        <w:rPr>
          <w:rFonts w:eastAsia="Arial"/>
          <w:sz w:val="22"/>
          <w:szCs w:val="22"/>
          <w:lang w:val="en-US"/>
        </w:rPr>
        <w:t>Writing a thesis is a long and challenging process, but also deeply rewarding once the final product is completed. It has been a demanding journey, and we could not have done it without each other.</w:t>
      </w:r>
      <w:r w:rsidR="73C77437" w:rsidRPr="6BD6DC57">
        <w:rPr>
          <w:rFonts w:eastAsia="Arial"/>
          <w:sz w:val="22"/>
          <w:szCs w:val="22"/>
          <w:lang w:val="en-US"/>
        </w:rPr>
        <w:t xml:space="preserve"> </w:t>
      </w:r>
      <w:r w:rsidRPr="6BD6DC57">
        <w:rPr>
          <w:rFonts w:eastAsia="Arial"/>
          <w:sz w:val="22"/>
          <w:szCs w:val="22"/>
          <w:lang w:val="en-US"/>
        </w:rPr>
        <w:t xml:space="preserve">This </w:t>
      </w:r>
      <w:r w:rsidR="7B904967" w:rsidRPr="6BD6DC57">
        <w:rPr>
          <w:rFonts w:eastAsia="Arial"/>
          <w:sz w:val="22"/>
          <w:szCs w:val="22"/>
          <w:lang w:val="en-US"/>
        </w:rPr>
        <w:t xml:space="preserve">teamwork </w:t>
      </w:r>
      <w:r w:rsidRPr="6BD6DC57">
        <w:rPr>
          <w:rFonts w:eastAsia="Arial"/>
          <w:sz w:val="22"/>
          <w:szCs w:val="22"/>
          <w:lang w:val="en-US"/>
        </w:rPr>
        <w:t>made the entire process of completing our master’s thesis both enjoyable and fulfilling. Our collaboration and communication worked seamlessly, which contributed greatly to this project.</w:t>
      </w:r>
    </w:p>
    <w:p w14:paraId="52E16A31" w14:textId="30EA9632" w:rsidR="52DAC266" w:rsidRDefault="78E782D7" w:rsidP="4B92218E">
      <w:pPr>
        <w:spacing w:line="360" w:lineRule="auto"/>
        <w:jc w:val="both"/>
        <w:rPr>
          <w:sz w:val="22"/>
          <w:szCs w:val="22"/>
          <w:lang w:val="en-US"/>
        </w:rPr>
      </w:pPr>
      <w:r w:rsidRPr="6BD6DC57">
        <w:rPr>
          <w:sz w:val="22"/>
          <w:szCs w:val="22"/>
          <w:lang w:val="en-US"/>
        </w:rPr>
        <w:t xml:space="preserve">We would like to express our sincere gratitude to our promoter, Prof. Dr. </w:t>
      </w:r>
      <w:r w:rsidR="26EA2322" w:rsidRPr="6BD6DC57">
        <w:rPr>
          <w:sz w:val="22"/>
          <w:szCs w:val="22"/>
          <w:lang w:val="en-US"/>
        </w:rPr>
        <w:t xml:space="preserve">Isabelle </w:t>
      </w:r>
      <w:r w:rsidRPr="6BD6DC57">
        <w:rPr>
          <w:sz w:val="22"/>
          <w:szCs w:val="22"/>
          <w:lang w:val="en-US"/>
        </w:rPr>
        <w:t>Van Herzeele, for her valuable guidance, continuous support, and constructive feedback throughout the course of this thesis. Her expertise and encouragement have been a great source of inspiration.</w:t>
      </w:r>
    </w:p>
    <w:p w14:paraId="65AC9187" w14:textId="16EDDE13" w:rsidR="52DAC266" w:rsidRDefault="52DAC266" w:rsidP="4B92218E">
      <w:pPr>
        <w:spacing w:line="360" w:lineRule="auto"/>
        <w:jc w:val="both"/>
        <w:rPr>
          <w:sz w:val="22"/>
          <w:szCs w:val="22"/>
          <w:lang w:val="en-US"/>
        </w:rPr>
      </w:pPr>
    </w:p>
    <w:p w14:paraId="654F11AD" w14:textId="5BE74641" w:rsidR="52DAC266" w:rsidRDefault="78E782D7" w:rsidP="4B92218E">
      <w:pPr>
        <w:spacing w:line="360" w:lineRule="auto"/>
        <w:jc w:val="both"/>
        <w:rPr>
          <w:sz w:val="24"/>
          <w:szCs w:val="24"/>
          <w:lang w:val="en-US"/>
        </w:rPr>
      </w:pPr>
      <w:r w:rsidRPr="6BD6DC57">
        <w:rPr>
          <w:sz w:val="22"/>
          <w:szCs w:val="22"/>
          <w:lang w:val="en-US"/>
        </w:rPr>
        <w:t xml:space="preserve">We are also deeply thankful to our supervisor, Dr. </w:t>
      </w:r>
      <w:r w:rsidR="790F8553" w:rsidRPr="6BD6DC57">
        <w:rPr>
          <w:sz w:val="22"/>
          <w:szCs w:val="22"/>
          <w:lang w:val="en-US"/>
        </w:rPr>
        <w:t xml:space="preserve">Marlies </w:t>
      </w:r>
      <w:r w:rsidRPr="6BD6DC57">
        <w:rPr>
          <w:sz w:val="22"/>
          <w:szCs w:val="22"/>
          <w:lang w:val="en-US"/>
        </w:rPr>
        <w:t>Verleyen, for her constant availability, helpful insights, and exceptionally prompt responses to our questions. Her support greatly facilitated the progress of this work.</w:t>
      </w:r>
    </w:p>
    <w:p w14:paraId="27D447D3" w14:textId="3AEFDCE9" w:rsidR="52DAC266" w:rsidRDefault="52DAC266" w:rsidP="4B92218E">
      <w:pPr>
        <w:spacing w:line="360" w:lineRule="auto"/>
        <w:jc w:val="both"/>
        <w:rPr>
          <w:sz w:val="22"/>
          <w:szCs w:val="22"/>
          <w:lang w:val="en-US"/>
        </w:rPr>
      </w:pPr>
    </w:p>
    <w:p w14:paraId="6F6A1F1B" w14:textId="534752B5" w:rsidR="52DAC266" w:rsidRDefault="6E1355D0" w:rsidP="4B92218E">
      <w:pPr>
        <w:spacing w:line="360" w:lineRule="auto"/>
        <w:jc w:val="both"/>
        <w:rPr>
          <w:sz w:val="24"/>
          <w:szCs w:val="24"/>
          <w:lang w:val="en-US"/>
        </w:rPr>
      </w:pPr>
      <w:r w:rsidRPr="4B92218E">
        <w:rPr>
          <w:sz w:val="22"/>
          <w:szCs w:val="22"/>
          <w:lang w:val="en-US"/>
        </w:rPr>
        <w:t>Finally, we would like to thank our family and friends for their unwavering encouragement, patience, and understanding during this journey. Their support has been essential and deeply appreciated.</w:t>
      </w:r>
    </w:p>
    <w:p w14:paraId="28985DEA" w14:textId="77777777" w:rsidR="00F564FF" w:rsidRDefault="00F564FF" w:rsidP="4B92218E">
      <w:pPr>
        <w:pStyle w:val="Kop1"/>
        <w:rPr>
          <w:rFonts w:ascii="Arial" w:eastAsia="Arial" w:hAnsi="Arial" w:cs="Arial"/>
          <w:lang w:val="en-US"/>
        </w:rPr>
      </w:pPr>
    </w:p>
    <w:p w14:paraId="569B8903" w14:textId="77777777" w:rsidR="00F564FF" w:rsidRDefault="00F564FF" w:rsidP="00F564FF">
      <w:pPr>
        <w:rPr>
          <w:lang w:val="en-US"/>
        </w:rPr>
      </w:pPr>
    </w:p>
    <w:p w14:paraId="76BB44A9" w14:textId="77777777" w:rsidR="00F564FF" w:rsidRDefault="00F564FF" w:rsidP="00F564FF">
      <w:pPr>
        <w:rPr>
          <w:lang w:val="en-US"/>
        </w:rPr>
      </w:pPr>
    </w:p>
    <w:p w14:paraId="5CDDDE81" w14:textId="77777777" w:rsidR="00F564FF" w:rsidRDefault="00F564FF" w:rsidP="00F564FF">
      <w:pPr>
        <w:rPr>
          <w:lang w:val="en-US"/>
        </w:rPr>
      </w:pPr>
    </w:p>
    <w:p w14:paraId="155B73DA" w14:textId="77777777" w:rsidR="00F564FF" w:rsidRDefault="00F564FF" w:rsidP="00F564FF">
      <w:pPr>
        <w:rPr>
          <w:lang w:val="en-US"/>
        </w:rPr>
      </w:pPr>
    </w:p>
    <w:p w14:paraId="4C136B9D" w14:textId="77777777" w:rsidR="00F564FF" w:rsidRDefault="00F564FF" w:rsidP="00F564FF">
      <w:pPr>
        <w:rPr>
          <w:lang w:val="en-US"/>
        </w:rPr>
      </w:pPr>
    </w:p>
    <w:p w14:paraId="441143FA" w14:textId="77777777" w:rsidR="00F564FF" w:rsidRDefault="00F564FF" w:rsidP="00F564FF">
      <w:pPr>
        <w:rPr>
          <w:lang w:val="en-US"/>
        </w:rPr>
      </w:pPr>
    </w:p>
    <w:p w14:paraId="22DE7E39" w14:textId="77777777" w:rsidR="00F564FF" w:rsidRDefault="00F564FF" w:rsidP="00F564FF">
      <w:pPr>
        <w:rPr>
          <w:lang w:val="en-US"/>
        </w:rPr>
      </w:pPr>
    </w:p>
    <w:p w14:paraId="3FA7C5E2" w14:textId="77777777" w:rsidR="00F564FF" w:rsidRDefault="00F564FF" w:rsidP="00F564FF">
      <w:pPr>
        <w:rPr>
          <w:lang w:val="en-US"/>
        </w:rPr>
      </w:pPr>
    </w:p>
    <w:p w14:paraId="3C4A598D" w14:textId="77777777" w:rsidR="00F564FF" w:rsidRDefault="00F564FF" w:rsidP="00F564FF">
      <w:pPr>
        <w:rPr>
          <w:lang w:val="en-US"/>
        </w:rPr>
      </w:pPr>
    </w:p>
    <w:p w14:paraId="224B4CA9" w14:textId="77777777" w:rsidR="00F564FF" w:rsidRDefault="00F564FF" w:rsidP="00F564FF">
      <w:pPr>
        <w:rPr>
          <w:lang w:val="en-US"/>
        </w:rPr>
      </w:pPr>
    </w:p>
    <w:p w14:paraId="56C0C3CD" w14:textId="77777777" w:rsidR="00F564FF" w:rsidRDefault="00F564FF" w:rsidP="00F564FF">
      <w:pPr>
        <w:rPr>
          <w:lang w:val="en-US"/>
        </w:rPr>
      </w:pPr>
    </w:p>
    <w:p w14:paraId="5DA95F8F" w14:textId="77777777" w:rsidR="00F564FF" w:rsidRDefault="00F564FF" w:rsidP="00F564FF">
      <w:pPr>
        <w:rPr>
          <w:lang w:val="en-US"/>
        </w:rPr>
      </w:pPr>
    </w:p>
    <w:p w14:paraId="049AA9CC" w14:textId="77777777" w:rsidR="00F564FF" w:rsidRDefault="00F564FF" w:rsidP="00F564FF">
      <w:pPr>
        <w:rPr>
          <w:lang w:val="en-US"/>
        </w:rPr>
      </w:pPr>
    </w:p>
    <w:p w14:paraId="4B18F979" w14:textId="77777777" w:rsidR="00F564FF" w:rsidRPr="00F564FF" w:rsidRDefault="00F564FF" w:rsidP="00F564FF">
      <w:pPr>
        <w:rPr>
          <w:lang w:val="en-US"/>
        </w:rPr>
      </w:pPr>
    </w:p>
    <w:p w14:paraId="7B3420F6" w14:textId="64839FDA" w:rsidR="52DAC266" w:rsidRDefault="7DDFEEB4" w:rsidP="00357554">
      <w:pPr>
        <w:pStyle w:val="Kop1"/>
        <w:spacing w:line="360" w:lineRule="auto"/>
        <w:rPr>
          <w:rFonts w:ascii="Arial" w:eastAsia="Arial" w:hAnsi="Arial" w:cs="Arial"/>
          <w:lang w:val="en-US"/>
        </w:rPr>
      </w:pPr>
      <w:bookmarkStart w:id="7" w:name="_Toc214266450"/>
      <w:bookmarkStart w:id="8" w:name="_Toc214266541"/>
      <w:bookmarkStart w:id="9" w:name="_Toc214266761"/>
      <w:bookmarkStart w:id="10" w:name="_Toc214286128"/>
      <w:bookmarkStart w:id="11" w:name="_Toc214286343"/>
      <w:bookmarkStart w:id="12" w:name="_Toc214289254"/>
      <w:bookmarkStart w:id="13" w:name="_Toc214289546"/>
      <w:r w:rsidRPr="6BD6DC57">
        <w:rPr>
          <w:rFonts w:ascii="Arial" w:eastAsia="Arial" w:hAnsi="Arial" w:cs="Arial"/>
          <w:lang w:val="en-US"/>
        </w:rPr>
        <w:lastRenderedPageBreak/>
        <w:t xml:space="preserve">Community </w:t>
      </w:r>
      <w:r w:rsidR="7E11DF22" w:rsidRPr="6BD6DC57">
        <w:rPr>
          <w:rFonts w:ascii="Arial" w:eastAsia="Arial" w:hAnsi="Arial" w:cs="Arial"/>
          <w:lang w:val="en-US"/>
        </w:rPr>
        <w:t>outreach</w:t>
      </w:r>
      <w:bookmarkEnd w:id="7"/>
      <w:bookmarkEnd w:id="8"/>
      <w:bookmarkEnd w:id="9"/>
      <w:bookmarkEnd w:id="10"/>
      <w:bookmarkEnd w:id="11"/>
      <w:bookmarkEnd w:id="12"/>
      <w:bookmarkEnd w:id="13"/>
      <w:r w:rsidR="34FA992C" w:rsidRPr="6BD6DC57">
        <w:rPr>
          <w:rFonts w:ascii="Arial" w:eastAsia="Arial" w:hAnsi="Arial" w:cs="Arial"/>
          <w:lang w:val="en-US"/>
        </w:rPr>
        <w:t xml:space="preserve"> </w:t>
      </w:r>
    </w:p>
    <w:p w14:paraId="249F9A62" w14:textId="0CD0F279" w:rsidR="2D69F74E" w:rsidRDefault="57E0237C" w:rsidP="00357554">
      <w:pPr>
        <w:spacing w:line="360" w:lineRule="auto"/>
        <w:jc w:val="both"/>
        <w:rPr>
          <w:rFonts w:eastAsia="Arial"/>
          <w:sz w:val="22"/>
          <w:szCs w:val="22"/>
          <w:lang w:val="en-US"/>
        </w:rPr>
      </w:pPr>
      <w:r w:rsidRPr="6BD6DC57">
        <w:rPr>
          <w:rFonts w:eastAsia="Arial"/>
          <w:sz w:val="22"/>
          <w:szCs w:val="22"/>
          <w:lang w:val="en-US"/>
        </w:rPr>
        <w:t>There are two types of blood vessels in the human body: veins and arteries. By definition, veins transport deoxygenated blood, whereas arteries carry oxygenated blood.</w:t>
      </w:r>
      <w:r w:rsidR="6B8B9E8D" w:rsidRPr="6BD6DC57">
        <w:rPr>
          <w:rFonts w:eastAsia="Arial"/>
          <w:sz w:val="22"/>
          <w:szCs w:val="22"/>
          <w:lang w:val="en-US"/>
        </w:rPr>
        <w:t xml:space="preserve"> This thesis focuses on arteries and the anatomical variations that </w:t>
      </w:r>
      <w:r w:rsidR="69F10026" w:rsidRPr="6BD6DC57">
        <w:rPr>
          <w:rFonts w:eastAsia="Arial"/>
          <w:sz w:val="22"/>
          <w:szCs w:val="22"/>
          <w:lang w:val="en-US"/>
        </w:rPr>
        <w:t xml:space="preserve">may exist, </w:t>
      </w:r>
      <w:r w:rsidR="302EF786" w:rsidRPr="6BD6DC57">
        <w:rPr>
          <w:rFonts w:eastAsia="Arial"/>
          <w:sz w:val="22"/>
          <w:szCs w:val="22"/>
          <w:lang w:val="en-US"/>
        </w:rPr>
        <w:t>in</w:t>
      </w:r>
      <w:r w:rsidR="6B8B9E8D" w:rsidRPr="6BD6DC57">
        <w:rPr>
          <w:rFonts w:eastAsia="Arial"/>
          <w:sz w:val="22"/>
          <w:szCs w:val="22"/>
          <w:lang w:val="en-US"/>
        </w:rPr>
        <w:t xml:space="preserve"> the arteries of the lower limb</w:t>
      </w:r>
      <w:r w:rsidR="45D2CF05" w:rsidRPr="6BD6DC57">
        <w:rPr>
          <w:rFonts w:eastAsia="Arial"/>
          <w:sz w:val="22"/>
          <w:szCs w:val="22"/>
          <w:lang w:val="en-US"/>
        </w:rPr>
        <w:t>,</w:t>
      </w:r>
      <w:r w:rsidR="0EE0263D" w:rsidRPr="6BD6DC57">
        <w:rPr>
          <w:rFonts w:eastAsia="Arial"/>
          <w:sz w:val="22"/>
          <w:szCs w:val="22"/>
          <w:lang w:val="en-US"/>
        </w:rPr>
        <w:t xml:space="preserve"> </w:t>
      </w:r>
      <w:r w:rsidR="6B8B9E8D" w:rsidRPr="6BD6DC57">
        <w:rPr>
          <w:rFonts w:eastAsia="Arial"/>
          <w:sz w:val="22"/>
          <w:szCs w:val="22"/>
          <w:lang w:val="en-US"/>
        </w:rPr>
        <w:t>from the pelvic region to the feet. Branching pattern,</w:t>
      </w:r>
      <w:r w:rsidR="5858456B" w:rsidRPr="6BD6DC57">
        <w:rPr>
          <w:rFonts w:eastAsia="Arial"/>
          <w:sz w:val="22"/>
          <w:szCs w:val="22"/>
          <w:lang w:val="en-US"/>
        </w:rPr>
        <w:t xml:space="preserve"> </w:t>
      </w:r>
      <w:r w:rsidR="6B8B9E8D" w:rsidRPr="6BD6DC57">
        <w:rPr>
          <w:rFonts w:eastAsia="Arial"/>
          <w:sz w:val="22"/>
          <w:szCs w:val="22"/>
          <w:lang w:val="en-US"/>
        </w:rPr>
        <w:t>diameters</w:t>
      </w:r>
      <w:r w:rsidR="13C4791E" w:rsidRPr="6BD6DC57">
        <w:rPr>
          <w:rFonts w:eastAsia="Arial"/>
          <w:sz w:val="22"/>
          <w:szCs w:val="22"/>
          <w:lang w:val="en-US"/>
        </w:rPr>
        <w:t xml:space="preserve"> </w:t>
      </w:r>
      <w:r w:rsidR="6B8B9E8D" w:rsidRPr="6BD6DC57">
        <w:rPr>
          <w:rFonts w:eastAsia="Arial"/>
          <w:sz w:val="22"/>
          <w:szCs w:val="22"/>
          <w:lang w:val="en-US"/>
        </w:rPr>
        <w:t>and tortuosity of the arteries were analy</w:t>
      </w:r>
      <w:r w:rsidR="43B83EF6" w:rsidRPr="6BD6DC57">
        <w:rPr>
          <w:rFonts w:eastAsia="Arial"/>
          <w:sz w:val="22"/>
          <w:szCs w:val="22"/>
          <w:lang w:val="en-US"/>
        </w:rPr>
        <w:t>z</w:t>
      </w:r>
      <w:r w:rsidR="6B8B9E8D" w:rsidRPr="6BD6DC57">
        <w:rPr>
          <w:rFonts w:eastAsia="Arial"/>
          <w:sz w:val="22"/>
          <w:szCs w:val="22"/>
          <w:lang w:val="en-US"/>
        </w:rPr>
        <w:t xml:space="preserve">ed. </w:t>
      </w:r>
      <w:r w:rsidR="50AD128F" w:rsidRPr="6BD6DC57">
        <w:rPr>
          <w:rFonts w:eastAsia="Arial"/>
          <w:sz w:val="22"/>
          <w:szCs w:val="22"/>
          <w:lang w:val="en-US"/>
        </w:rPr>
        <w:t xml:space="preserve">Tortuosity refers to the abnormal twisting or irregular course of an artery. This </w:t>
      </w:r>
      <w:r w:rsidR="7322F2A5" w:rsidRPr="6BD6DC57">
        <w:rPr>
          <w:rFonts w:eastAsia="Arial"/>
          <w:sz w:val="22"/>
          <w:szCs w:val="22"/>
          <w:lang w:val="en-US"/>
        </w:rPr>
        <w:t xml:space="preserve">literature </w:t>
      </w:r>
      <w:r w:rsidR="50AD128F" w:rsidRPr="6BD6DC57">
        <w:rPr>
          <w:rFonts w:eastAsia="Arial"/>
          <w:sz w:val="22"/>
          <w:szCs w:val="22"/>
          <w:lang w:val="en-US"/>
        </w:rPr>
        <w:t>review aims to compile all available information regarding the anatomy of the arteries of the lower limb</w:t>
      </w:r>
      <w:r w:rsidR="2431A18A" w:rsidRPr="6BD6DC57">
        <w:rPr>
          <w:rFonts w:eastAsia="Arial"/>
          <w:sz w:val="22"/>
          <w:szCs w:val="22"/>
          <w:lang w:val="en-US"/>
        </w:rPr>
        <w:t xml:space="preserve"> </w:t>
      </w:r>
      <w:r w:rsidR="5B111698" w:rsidRPr="6BD6DC57">
        <w:rPr>
          <w:rFonts w:eastAsia="Arial"/>
          <w:sz w:val="22"/>
          <w:szCs w:val="22"/>
          <w:lang w:val="en-US"/>
        </w:rPr>
        <w:t>using different databases. Special attention was given to information regarding gender differences and the possible influence of ethnicity.</w:t>
      </w:r>
      <w:r w:rsidR="1310BBC3" w:rsidRPr="6BD6DC57">
        <w:rPr>
          <w:rFonts w:eastAsia="Arial"/>
          <w:sz w:val="22"/>
          <w:szCs w:val="22"/>
          <w:lang w:val="en-US"/>
        </w:rPr>
        <w:t xml:space="preserve"> </w:t>
      </w:r>
      <w:r w:rsidR="5F8009A1" w:rsidRPr="6BD6DC57">
        <w:rPr>
          <w:rFonts w:eastAsia="Arial"/>
          <w:sz w:val="22"/>
          <w:szCs w:val="22"/>
          <w:lang w:val="en-US"/>
        </w:rPr>
        <w:t xml:space="preserve">Several </w:t>
      </w:r>
      <w:r w:rsidR="1310BBC3" w:rsidRPr="6BD6DC57">
        <w:rPr>
          <w:rFonts w:eastAsia="Arial"/>
          <w:sz w:val="22"/>
          <w:szCs w:val="22"/>
          <w:lang w:val="en-US"/>
        </w:rPr>
        <w:t xml:space="preserve">articles categorize the existing variations in arteries into different classification systems. Because </w:t>
      </w:r>
      <w:r w:rsidR="09AE9416" w:rsidRPr="6BD6DC57">
        <w:rPr>
          <w:rFonts w:eastAsia="Arial"/>
          <w:sz w:val="22"/>
          <w:szCs w:val="22"/>
          <w:lang w:val="en-US"/>
        </w:rPr>
        <w:t xml:space="preserve">of these </w:t>
      </w:r>
      <w:r w:rsidR="1310BBC3" w:rsidRPr="6BD6DC57">
        <w:rPr>
          <w:rFonts w:eastAsia="Arial"/>
          <w:sz w:val="22"/>
          <w:szCs w:val="22"/>
          <w:lang w:val="en-US"/>
        </w:rPr>
        <w:t xml:space="preserve">different classifications, an extensive and sometimes confusing array of systems has emerged over time. Reaching a consensus on this matter therefore appears to be essential. </w:t>
      </w:r>
      <w:r w:rsidR="2E9FF35A" w:rsidRPr="6BD6DC57">
        <w:rPr>
          <w:rFonts w:eastAsia="Arial"/>
          <w:sz w:val="22"/>
          <w:szCs w:val="22"/>
          <w:lang w:val="en-US"/>
        </w:rPr>
        <w:t xml:space="preserve">In </w:t>
      </w:r>
      <w:r w:rsidR="3819ED7A" w:rsidRPr="6BD6DC57">
        <w:rPr>
          <w:rFonts w:eastAsia="Arial"/>
          <w:sz w:val="22"/>
          <w:szCs w:val="22"/>
          <w:lang w:val="en-US"/>
        </w:rPr>
        <w:t xml:space="preserve">most </w:t>
      </w:r>
      <w:r w:rsidR="2E9FF35A" w:rsidRPr="6BD6DC57">
        <w:rPr>
          <w:rFonts w:eastAsia="Arial"/>
          <w:sz w:val="22"/>
          <w:szCs w:val="22"/>
          <w:lang w:val="en-US"/>
        </w:rPr>
        <w:t xml:space="preserve">studies, </w:t>
      </w:r>
      <w:r w:rsidR="3B439EC5" w:rsidRPr="6BD6DC57">
        <w:rPr>
          <w:rFonts w:eastAsia="Arial"/>
          <w:sz w:val="22"/>
          <w:szCs w:val="22"/>
          <w:lang w:val="en-US"/>
        </w:rPr>
        <w:t xml:space="preserve">the anatomy of </w:t>
      </w:r>
      <w:r w:rsidR="2E9FF35A" w:rsidRPr="6BD6DC57">
        <w:rPr>
          <w:rFonts w:eastAsia="Arial"/>
          <w:sz w:val="22"/>
          <w:szCs w:val="22"/>
          <w:lang w:val="en-US"/>
        </w:rPr>
        <w:t xml:space="preserve">men </w:t>
      </w:r>
      <w:r w:rsidR="6BBF8DD4" w:rsidRPr="6BD6DC57">
        <w:rPr>
          <w:rFonts w:eastAsia="Arial"/>
          <w:sz w:val="22"/>
          <w:szCs w:val="22"/>
          <w:lang w:val="en-US"/>
        </w:rPr>
        <w:t xml:space="preserve">has been studied more often </w:t>
      </w:r>
      <w:r w:rsidR="2E9FF35A" w:rsidRPr="6BD6DC57">
        <w:rPr>
          <w:rFonts w:eastAsia="Arial"/>
          <w:sz w:val="22"/>
          <w:szCs w:val="22"/>
          <w:lang w:val="en-US"/>
        </w:rPr>
        <w:t xml:space="preserve">than women, </w:t>
      </w:r>
      <w:r w:rsidR="31442B47" w:rsidRPr="6BD6DC57">
        <w:rPr>
          <w:rFonts w:eastAsia="Arial"/>
          <w:sz w:val="22"/>
          <w:szCs w:val="22"/>
          <w:lang w:val="en-US"/>
        </w:rPr>
        <w:t>but sometim</w:t>
      </w:r>
      <w:r w:rsidR="3947B87F" w:rsidRPr="6BD6DC57">
        <w:rPr>
          <w:rFonts w:eastAsia="Arial"/>
          <w:sz w:val="22"/>
          <w:szCs w:val="22"/>
          <w:lang w:val="en-US"/>
        </w:rPr>
        <w:t>e</w:t>
      </w:r>
      <w:r w:rsidR="31442B47" w:rsidRPr="6BD6DC57">
        <w:rPr>
          <w:rFonts w:eastAsia="Arial"/>
          <w:sz w:val="22"/>
          <w:szCs w:val="22"/>
          <w:lang w:val="en-US"/>
        </w:rPr>
        <w:t>s the gender has not been reported</w:t>
      </w:r>
      <w:r w:rsidR="2E9FF35A" w:rsidRPr="6BD6DC57">
        <w:rPr>
          <w:rFonts w:eastAsia="Arial"/>
          <w:sz w:val="22"/>
          <w:szCs w:val="22"/>
          <w:lang w:val="en-US"/>
        </w:rPr>
        <w:t xml:space="preserve"> </w:t>
      </w:r>
      <w:r w:rsidR="2F203ABC" w:rsidRPr="6BD6DC57">
        <w:rPr>
          <w:rFonts w:eastAsia="Arial"/>
          <w:sz w:val="22"/>
          <w:szCs w:val="22"/>
          <w:lang w:val="en-US"/>
        </w:rPr>
        <w:t xml:space="preserve">which </w:t>
      </w:r>
      <w:r w:rsidR="2E9FF35A" w:rsidRPr="6BD6DC57">
        <w:rPr>
          <w:rFonts w:eastAsia="Arial"/>
          <w:sz w:val="22"/>
          <w:szCs w:val="22"/>
          <w:lang w:val="en-US"/>
        </w:rPr>
        <w:t>makes it unclear what the true anatomical differences between the sexes are</w:t>
      </w:r>
      <w:r w:rsidR="04A8A907" w:rsidRPr="6BD6DC57">
        <w:rPr>
          <w:rFonts w:eastAsia="Arial"/>
          <w:sz w:val="22"/>
          <w:szCs w:val="22"/>
          <w:lang w:val="en-US"/>
        </w:rPr>
        <w:t>.</w:t>
      </w:r>
      <w:r w:rsidR="2E9FF35A" w:rsidRPr="6BD6DC57">
        <w:rPr>
          <w:rFonts w:eastAsia="Arial"/>
          <w:sz w:val="22"/>
          <w:szCs w:val="22"/>
          <w:lang w:val="en-US"/>
        </w:rPr>
        <w:t xml:space="preserve"> </w:t>
      </w:r>
      <w:r w:rsidR="437E5149" w:rsidRPr="6BD6DC57">
        <w:rPr>
          <w:rFonts w:eastAsia="Arial"/>
          <w:sz w:val="22"/>
          <w:szCs w:val="22"/>
          <w:lang w:val="en-US"/>
        </w:rPr>
        <w:t>Therefore, most</w:t>
      </w:r>
      <w:r w:rsidR="2E9FF35A" w:rsidRPr="6BD6DC57">
        <w:rPr>
          <w:rFonts w:eastAsia="Arial"/>
          <w:sz w:val="22"/>
          <w:szCs w:val="22"/>
          <w:lang w:val="en-US"/>
        </w:rPr>
        <w:t xml:space="preserve"> classification systems </w:t>
      </w:r>
      <w:r w:rsidR="17FA41B2" w:rsidRPr="6BD6DC57">
        <w:rPr>
          <w:rFonts w:eastAsia="Arial"/>
          <w:sz w:val="22"/>
          <w:szCs w:val="22"/>
          <w:lang w:val="en-US"/>
        </w:rPr>
        <w:t xml:space="preserve">of peripheral arteries in the lower limbs </w:t>
      </w:r>
      <w:r w:rsidR="2E9FF35A" w:rsidRPr="6BD6DC57">
        <w:rPr>
          <w:rFonts w:eastAsia="Arial"/>
          <w:sz w:val="22"/>
          <w:szCs w:val="22"/>
          <w:lang w:val="en-US"/>
        </w:rPr>
        <w:t xml:space="preserve">are primarily based on anatomy </w:t>
      </w:r>
      <w:r w:rsidR="1FB3C871" w:rsidRPr="6BD6DC57">
        <w:rPr>
          <w:rFonts w:eastAsia="Arial"/>
          <w:sz w:val="22"/>
          <w:szCs w:val="22"/>
          <w:lang w:val="en-US"/>
        </w:rPr>
        <w:t xml:space="preserve">of </w:t>
      </w:r>
      <w:r w:rsidR="2E9FF35A" w:rsidRPr="6BD6DC57">
        <w:rPr>
          <w:rFonts w:eastAsia="Arial"/>
          <w:sz w:val="22"/>
          <w:szCs w:val="22"/>
          <w:lang w:val="en-US"/>
        </w:rPr>
        <w:t xml:space="preserve">men. </w:t>
      </w:r>
      <w:r w:rsidR="7BD734F8" w:rsidRPr="6BD6DC57">
        <w:rPr>
          <w:rFonts w:eastAsia="Arial"/>
          <w:sz w:val="22"/>
          <w:szCs w:val="22"/>
          <w:lang w:val="en-US"/>
        </w:rPr>
        <w:t>The same is true for</w:t>
      </w:r>
      <w:r w:rsidR="0A367FB2" w:rsidRPr="6BD6DC57">
        <w:rPr>
          <w:rFonts w:eastAsia="Arial"/>
          <w:sz w:val="22"/>
          <w:szCs w:val="22"/>
          <w:lang w:val="en-US"/>
        </w:rPr>
        <w:t xml:space="preserve"> ethnicity. </w:t>
      </w:r>
      <w:r w:rsidR="01BA5B3A" w:rsidRPr="6BD6DC57">
        <w:rPr>
          <w:rFonts w:eastAsia="Arial"/>
          <w:sz w:val="22"/>
          <w:szCs w:val="22"/>
          <w:lang w:val="en-US"/>
        </w:rPr>
        <w:t>Why is the anatomical variability in lower limb arteries important?</w:t>
      </w:r>
      <w:r w:rsidR="03CE2BC5" w:rsidRPr="6BD6DC57">
        <w:rPr>
          <w:rFonts w:eastAsia="Arial"/>
          <w:sz w:val="22"/>
          <w:szCs w:val="22"/>
          <w:lang w:val="en-US"/>
        </w:rPr>
        <w:t xml:space="preserve"> </w:t>
      </w:r>
      <w:r w:rsidR="01BA5B3A" w:rsidRPr="6BD6DC57">
        <w:rPr>
          <w:rFonts w:eastAsia="Arial"/>
          <w:sz w:val="22"/>
          <w:szCs w:val="22"/>
          <w:lang w:val="en-US"/>
        </w:rPr>
        <w:t>Because the variability in branching pattern, diameters and tortuosity may</w:t>
      </w:r>
      <w:r w:rsidR="2E1325AA" w:rsidRPr="6BD6DC57">
        <w:rPr>
          <w:rFonts w:eastAsia="Arial"/>
          <w:sz w:val="22"/>
          <w:szCs w:val="22"/>
          <w:lang w:val="en-US"/>
        </w:rPr>
        <w:t xml:space="preserve"> </w:t>
      </w:r>
      <w:r w:rsidR="01BA5B3A" w:rsidRPr="6BD6DC57">
        <w:rPr>
          <w:rFonts w:eastAsia="Arial"/>
          <w:sz w:val="22"/>
          <w:szCs w:val="22"/>
          <w:lang w:val="en-US"/>
        </w:rPr>
        <w:t>be important in de</w:t>
      </w:r>
      <w:r w:rsidR="04D391B4" w:rsidRPr="6BD6DC57">
        <w:rPr>
          <w:rFonts w:eastAsia="Arial"/>
          <w:sz w:val="22"/>
          <w:szCs w:val="22"/>
          <w:lang w:val="en-US"/>
        </w:rPr>
        <w:t>c</w:t>
      </w:r>
      <w:r w:rsidR="01BA5B3A" w:rsidRPr="6BD6DC57">
        <w:rPr>
          <w:rFonts w:eastAsia="Arial"/>
          <w:sz w:val="22"/>
          <w:szCs w:val="22"/>
          <w:lang w:val="en-US"/>
        </w:rPr>
        <w:t>i</w:t>
      </w:r>
      <w:r w:rsidR="3D05690E" w:rsidRPr="6BD6DC57">
        <w:rPr>
          <w:rFonts w:eastAsia="Arial"/>
          <w:sz w:val="22"/>
          <w:szCs w:val="22"/>
          <w:lang w:val="en-US"/>
        </w:rPr>
        <w:t>s</w:t>
      </w:r>
      <w:r w:rsidR="01BA5B3A" w:rsidRPr="6BD6DC57">
        <w:rPr>
          <w:rFonts w:eastAsia="Arial"/>
          <w:sz w:val="22"/>
          <w:szCs w:val="22"/>
          <w:lang w:val="en-US"/>
        </w:rPr>
        <w:t>ion</w:t>
      </w:r>
      <w:r w:rsidR="1624FC16" w:rsidRPr="6BD6DC57">
        <w:rPr>
          <w:rFonts w:eastAsia="Arial"/>
          <w:sz w:val="22"/>
          <w:szCs w:val="22"/>
          <w:lang w:val="en-US"/>
        </w:rPr>
        <w:t>-</w:t>
      </w:r>
      <w:r w:rsidR="01BA5B3A" w:rsidRPr="6BD6DC57">
        <w:rPr>
          <w:rFonts w:eastAsia="Arial"/>
          <w:sz w:val="22"/>
          <w:szCs w:val="22"/>
          <w:lang w:val="en-US"/>
        </w:rPr>
        <w:t xml:space="preserve">making how to treat </w:t>
      </w:r>
      <w:r w:rsidR="33F2C87F" w:rsidRPr="6BD6DC57">
        <w:rPr>
          <w:rFonts w:eastAsia="Arial"/>
          <w:sz w:val="22"/>
          <w:szCs w:val="22"/>
          <w:lang w:val="en-US"/>
        </w:rPr>
        <w:t xml:space="preserve">the </w:t>
      </w:r>
      <w:r w:rsidR="01BA5B3A" w:rsidRPr="6BD6DC57">
        <w:rPr>
          <w:rFonts w:eastAsia="Arial"/>
          <w:sz w:val="22"/>
          <w:szCs w:val="22"/>
          <w:lang w:val="en-US"/>
        </w:rPr>
        <w:t>patient</w:t>
      </w:r>
      <w:r w:rsidR="5D7B7F21" w:rsidRPr="6BD6DC57">
        <w:rPr>
          <w:rFonts w:eastAsia="Arial"/>
          <w:sz w:val="22"/>
          <w:szCs w:val="22"/>
          <w:lang w:val="en-US"/>
        </w:rPr>
        <w:t xml:space="preserve"> and what devices to use to obtain good resu</w:t>
      </w:r>
      <w:r w:rsidR="5BA0997A" w:rsidRPr="6BD6DC57">
        <w:rPr>
          <w:rFonts w:eastAsia="Arial"/>
          <w:sz w:val="22"/>
          <w:szCs w:val="22"/>
          <w:lang w:val="en-US"/>
        </w:rPr>
        <w:t>l</w:t>
      </w:r>
      <w:r w:rsidR="5D7B7F21" w:rsidRPr="6BD6DC57">
        <w:rPr>
          <w:rFonts w:eastAsia="Arial"/>
          <w:sz w:val="22"/>
          <w:szCs w:val="22"/>
          <w:lang w:val="en-US"/>
        </w:rPr>
        <w:t>ts.</w:t>
      </w:r>
      <w:r w:rsidR="7C88634A" w:rsidRPr="6BD6DC57">
        <w:rPr>
          <w:rFonts w:eastAsia="Arial"/>
          <w:sz w:val="22"/>
          <w:szCs w:val="22"/>
          <w:lang w:val="en-US"/>
        </w:rPr>
        <w:t xml:space="preserve"> </w:t>
      </w:r>
      <w:r w:rsidR="446C7E85" w:rsidRPr="6BD6DC57">
        <w:rPr>
          <w:rFonts w:eastAsia="Arial"/>
          <w:sz w:val="22"/>
          <w:szCs w:val="22"/>
          <w:lang w:val="en-US"/>
        </w:rPr>
        <w:t>Therefore, s</w:t>
      </w:r>
      <w:r w:rsidR="5C3E35B7" w:rsidRPr="6BD6DC57">
        <w:rPr>
          <w:rFonts w:eastAsia="Arial"/>
          <w:sz w:val="22"/>
          <w:szCs w:val="22"/>
          <w:lang w:val="en-US"/>
        </w:rPr>
        <w:t xml:space="preserve">tandardizing classification systems and establishing consistent methods for measuring diameters and tortuosity could lead to improved </w:t>
      </w:r>
      <w:r w:rsidR="57E4695A" w:rsidRPr="6BD6DC57">
        <w:rPr>
          <w:rFonts w:eastAsia="Arial"/>
          <w:sz w:val="22"/>
          <w:szCs w:val="22"/>
          <w:lang w:val="en-US"/>
        </w:rPr>
        <w:t>reporting</w:t>
      </w:r>
      <w:r w:rsidR="5C3E35B7" w:rsidRPr="6BD6DC57">
        <w:rPr>
          <w:rFonts w:eastAsia="Arial"/>
          <w:sz w:val="22"/>
          <w:szCs w:val="22"/>
          <w:lang w:val="en-US"/>
        </w:rPr>
        <w:t xml:space="preserve">, </w:t>
      </w:r>
      <w:r w:rsidR="2723354A" w:rsidRPr="6BD6DC57">
        <w:rPr>
          <w:rFonts w:eastAsia="Arial"/>
          <w:sz w:val="22"/>
          <w:szCs w:val="22"/>
          <w:lang w:val="en-US"/>
        </w:rPr>
        <w:t>more rel</w:t>
      </w:r>
      <w:r w:rsidR="5FDABCEA" w:rsidRPr="6BD6DC57">
        <w:rPr>
          <w:rFonts w:eastAsia="Arial"/>
          <w:sz w:val="22"/>
          <w:szCs w:val="22"/>
          <w:lang w:val="en-US"/>
        </w:rPr>
        <w:t>e</w:t>
      </w:r>
      <w:r w:rsidR="2723354A" w:rsidRPr="6BD6DC57">
        <w:rPr>
          <w:rFonts w:eastAsia="Arial"/>
          <w:sz w:val="22"/>
          <w:szCs w:val="22"/>
          <w:lang w:val="en-US"/>
        </w:rPr>
        <w:t xml:space="preserve">vant guidelines, </w:t>
      </w:r>
      <w:r w:rsidR="5C3E35B7" w:rsidRPr="6BD6DC57">
        <w:rPr>
          <w:rFonts w:eastAsia="Arial"/>
          <w:sz w:val="22"/>
          <w:szCs w:val="22"/>
          <w:lang w:val="en-US"/>
        </w:rPr>
        <w:t>resulting in fewer complications and better patient outcomes. This review highlights the need for clear and uniform classifications that are based on</w:t>
      </w:r>
      <w:r w:rsidR="1024E01A" w:rsidRPr="6BD6DC57">
        <w:rPr>
          <w:rFonts w:eastAsia="Arial"/>
          <w:sz w:val="22"/>
          <w:szCs w:val="22"/>
          <w:lang w:val="en-US"/>
        </w:rPr>
        <w:t xml:space="preserve"> anatomy</w:t>
      </w:r>
      <w:r w:rsidR="5C3E35B7" w:rsidRPr="6BD6DC57">
        <w:rPr>
          <w:rFonts w:eastAsia="Arial"/>
          <w:sz w:val="22"/>
          <w:szCs w:val="22"/>
          <w:lang w:val="en-US"/>
        </w:rPr>
        <w:t xml:space="preserve"> </w:t>
      </w:r>
      <w:r w:rsidR="39F7D9C3" w:rsidRPr="6BD6DC57">
        <w:rPr>
          <w:rFonts w:eastAsia="Arial"/>
          <w:sz w:val="22"/>
          <w:szCs w:val="22"/>
          <w:lang w:val="en-US"/>
        </w:rPr>
        <w:t xml:space="preserve">of </w:t>
      </w:r>
      <w:r w:rsidR="6E0CD5AB" w:rsidRPr="6BD6DC57">
        <w:rPr>
          <w:rFonts w:eastAsia="Arial"/>
          <w:sz w:val="22"/>
          <w:szCs w:val="22"/>
          <w:lang w:val="en-US"/>
        </w:rPr>
        <w:t>women</w:t>
      </w:r>
      <w:r w:rsidR="5C3E35B7" w:rsidRPr="6BD6DC57">
        <w:rPr>
          <w:rFonts w:eastAsia="Arial"/>
          <w:sz w:val="22"/>
          <w:szCs w:val="22"/>
          <w:lang w:val="en-US"/>
        </w:rPr>
        <w:t xml:space="preserve"> and m</w:t>
      </w:r>
      <w:r w:rsidR="5CA1B211" w:rsidRPr="6BD6DC57">
        <w:rPr>
          <w:rFonts w:eastAsia="Arial"/>
          <w:sz w:val="22"/>
          <w:szCs w:val="22"/>
          <w:lang w:val="en-US"/>
        </w:rPr>
        <w:t>en</w:t>
      </w:r>
      <w:r w:rsidR="5C3E35B7" w:rsidRPr="6BD6DC57">
        <w:rPr>
          <w:rFonts w:eastAsia="Arial"/>
          <w:sz w:val="22"/>
          <w:szCs w:val="22"/>
          <w:lang w:val="en-US"/>
        </w:rPr>
        <w:t>, with mandatory reporting of the study population’s ethnicity.</w:t>
      </w:r>
    </w:p>
    <w:p w14:paraId="37211F8D" w14:textId="77777777" w:rsidR="00F564FF" w:rsidRDefault="00F564FF" w:rsidP="6BD6DC57">
      <w:pPr>
        <w:spacing w:line="360" w:lineRule="auto"/>
        <w:jc w:val="both"/>
        <w:rPr>
          <w:rFonts w:eastAsia="Arial"/>
          <w:sz w:val="22"/>
          <w:szCs w:val="22"/>
          <w:lang w:val="en-US"/>
        </w:rPr>
      </w:pPr>
    </w:p>
    <w:p w14:paraId="5FF538D4" w14:textId="77777777" w:rsidR="00F564FF" w:rsidRDefault="00F564FF" w:rsidP="6BD6DC57">
      <w:pPr>
        <w:spacing w:line="360" w:lineRule="auto"/>
        <w:jc w:val="both"/>
        <w:rPr>
          <w:rFonts w:eastAsia="Arial"/>
          <w:sz w:val="22"/>
          <w:szCs w:val="22"/>
          <w:lang w:val="en-US"/>
        </w:rPr>
      </w:pPr>
    </w:p>
    <w:p w14:paraId="446A3936" w14:textId="77777777" w:rsidR="00F564FF" w:rsidRDefault="00F564FF" w:rsidP="6BD6DC57">
      <w:pPr>
        <w:spacing w:line="360" w:lineRule="auto"/>
        <w:jc w:val="both"/>
        <w:rPr>
          <w:rFonts w:eastAsia="Arial"/>
          <w:sz w:val="22"/>
          <w:szCs w:val="22"/>
          <w:lang w:val="en-US"/>
        </w:rPr>
      </w:pPr>
    </w:p>
    <w:p w14:paraId="39DE9273" w14:textId="77777777" w:rsidR="00F564FF" w:rsidRDefault="00F564FF" w:rsidP="6BD6DC57">
      <w:pPr>
        <w:spacing w:line="360" w:lineRule="auto"/>
        <w:jc w:val="both"/>
        <w:rPr>
          <w:rFonts w:eastAsia="Arial"/>
          <w:sz w:val="22"/>
          <w:szCs w:val="22"/>
          <w:lang w:val="en-US"/>
        </w:rPr>
      </w:pPr>
    </w:p>
    <w:p w14:paraId="1B6485F4" w14:textId="77777777" w:rsidR="00F564FF" w:rsidRDefault="00F564FF" w:rsidP="6BD6DC57">
      <w:pPr>
        <w:spacing w:line="360" w:lineRule="auto"/>
        <w:jc w:val="both"/>
        <w:rPr>
          <w:rFonts w:eastAsia="Arial"/>
          <w:sz w:val="22"/>
          <w:szCs w:val="22"/>
          <w:lang w:val="en-US"/>
        </w:rPr>
      </w:pPr>
    </w:p>
    <w:p w14:paraId="4062E39A" w14:textId="77777777" w:rsidR="00F564FF" w:rsidRDefault="00F564FF" w:rsidP="6BD6DC57">
      <w:pPr>
        <w:spacing w:line="360" w:lineRule="auto"/>
        <w:jc w:val="both"/>
        <w:rPr>
          <w:rFonts w:eastAsia="Arial"/>
          <w:sz w:val="22"/>
          <w:szCs w:val="22"/>
          <w:lang w:val="en-US"/>
        </w:rPr>
      </w:pPr>
    </w:p>
    <w:p w14:paraId="3ADA6B16" w14:textId="77777777" w:rsidR="00F564FF" w:rsidRDefault="00F564FF" w:rsidP="6BD6DC57">
      <w:pPr>
        <w:spacing w:line="360" w:lineRule="auto"/>
        <w:jc w:val="both"/>
        <w:rPr>
          <w:rFonts w:eastAsia="Arial"/>
          <w:sz w:val="22"/>
          <w:szCs w:val="22"/>
          <w:lang w:val="en-US"/>
        </w:rPr>
      </w:pPr>
    </w:p>
    <w:p w14:paraId="1F6743AD" w14:textId="77777777" w:rsidR="00F564FF" w:rsidRDefault="00F564FF" w:rsidP="6BD6DC57">
      <w:pPr>
        <w:spacing w:line="360" w:lineRule="auto"/>
        <w:jc w:val="both"/>
        <w:rPr>
          <w:rFonts w:eastAsia="Arial"/>
          <w:sz w:val="22"/>
          <w:szCs w:val="22"/>
          <w:lang w:val="en-US"/>
        </w:rPr>
      </w:pPr>
    </w:p>
    <w:sdt>
      <w:sdtPr>
        <w:rPr>
          <w:rFonts w:asciiTheme="minorHAnsi" w:eastAsiaTheme="minorHAnsi" w:hAnsiTheme="minorHAnsi" w:cstheme="minorHAnsi"/>
          <w:i/>
          <w:iCs/>
          <w:color w:val="000000" w:themeColor="text1"/>
          <w:sz w:val="24"/>
          <w:szCs w:val="24"/>
          <w:lang w:eastAsia="en-US"/>
        </w:rPr>
        <w:id w:val="1428682558"/>
        <w:docPartObj>
          <w:docPartGallery w:val="Table of Contents"/>
          <w:docPartUnique/>
        </w:docPartObj>
      </w:sdtPr>
      <w:sdtContent>
        <w:p w14:paraId="7FB4D1EB" w14:textId="77777777" w:rsidR="003D2E4E" w:rsidRDefault="60C1CD97" w:rsidP="009F1E89">
          <w:pPr>
            <w:pStyle w:val="Kopvaninhoudsopgave"/>
            <w:spacing w:line="360" w:lineRule="auto"/>
            <w:jc w:val="both"/>
            <w:rPr>
              <w:noProof/>
            </w:rPr>
          </w:pPr>
          <w:r w:rsidRPr="6BD6DC57">
            <w:rPr>
              <w:rFonts w:ascii="Arial" w:hAnsi="Arial" w:cs="Arial"/>
              <w:sz w:val="32"/>
              <w:szCs w:val="32"/>
            </w:rPr>
            <w:t>Table of contents</w:t>
          </w:r>
          <w:r w:rsidR="6BD6DC57">
            <w:fldChar w:fldCharType="begin"/>
          </w:r>
          <w:r w:rsidR="00353CBB">
            <w:instrText>TOC \o "1-3" \z \u \h</w:instrText>
          </w:r>
          <w:r w:rsidR="6BD6DC57">
            <w:fldChar w:fldCharType="separate"/>
          </w:r>
        </w:p>
        <w:p w14:paraId="1020BDBC" w14:textId="1C33E3C6"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47" w:history="1">
            <w:r w:rsidRPr="003F24BB">
              <w:rPr>
                <w:rStyle w:val="Hyperlink"/>
                <w:rFonts w:ascii="Arial" w:eastAsia="Arial" w:hAnsi="Arial" w:cs="Arial"/>
                <w:noProof/>
              </w:rPr>
              <w:t>Abstract</w:t>
            </w:r>
            <w:r>
              <w:rPr>
                <w:noProof/>
                <w:webHidden/>
              </w:rPr>
              <w:tab/>
            </w:r>
            <w:r>
              <w:rPr>
                <w:noProof/>
                <w:webHidden/>
              </w:rPr>
              <w:fldChar w:fldCharType="begin"/>
            </w:r>
            <w:r>
              <w:rPr>
                <w:noProof/>
                <w:webHidden/>
              </w:rPr>
              <w:instrText xml:space="preserve"> PAGEREF _Toc214289547 \h </w:instrText>
            </w:r>
            <w:r>
              <w:rPr>
                <w:noProof/>
                <w:webHidden/>
              </w:rPr>
            </w:r>
            <w:r>
              <w:rPr>
                <w:noProof/>
                <w:webHidden/>
              </w:rPr>
              <w:fldChar w:fldCharType="separate"/>
            </w:r>
            <w:r>
              <w:rPr>
                <w:noProof/>
                <w:webHidden/>
              </w:rPr>
              <w:t>1</w:t>
            </w:r>
            <w:r>
              <w:rPr>
                <w:noProof/>
                <w:webHidden/>
              </w:rPr>
              <w:fldChar w:fldCharType="end"/>
            </w:r>
          </w:hyperlink>
        </w:p>
        <w:p w14:paraId="531B9C1A" w14:textId="133CED79"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48" w:history="1">
            <w:r w:rsidRPr="003F24BB">
              <w:rPr>
                <w:rStyle w:val="Hyperlink"/>
                <w:rFonts w:ascii="Arial" w:eastAsia="Arial" w:hAnsi="Arial" w:cs="Arial"/>
                <w:noProof/>
              </w:rPr>
              <w:t>Abbreviations</w:t>
            </w:r>
            <w:r>
              <w:rPr>
                <w:noProof/>
                <w:webHidden/>
              </w:rPr>
              <w:tab/>
            </w:r>
            <w:r>
              <w:rPr>
                <w:noProof/>
                <w:webHidden/>
              </w:rPr>
              <w:fldChar w:fldCharType="begin"/>
            </w:r>
            <w:r>
              <w:rPr>
                <w:noProof/>
                <w:webHidden/>
              </w:rPr>
              <w:instrText xml:space="preserve"> PAGEREF _Toc214289548 \h </w:instrText>
            </w:r>
            <w:r>
              <w:rPr>
                <w:noProof/>
                <w:webHidden/>
              </w:rPr>
            </w:r>
            <w:r>
              <w:rPr>
                <w:noProof/>
                <w:webHidden/>
              </w:rPr>
              <w:fldChar w:fldCharType="separate"/>
            </w:r>
            <w:r>
              <w:rPr>
                <w:noProof/>
                <w:webHidden/>
              </w:rPr>
              <w:t>3</w:t>
            </w:r>
            <w:r>
              <w:rPr>
                <w:noProof/>
                <w:webHidden/>
              </w:rPr>
              <w:fldChar w:fldCharType="end"/>
            </w:r>
          </w:hyperlink>
        </w:p>
        <w:p w14:paraId="6540843C" w14:textId="75783F0F"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49" w:history="1">
            <w:r w:rsidRPr="003F24BB">
              <w:rPr>
                <w:rStyle w:val="Hyperlink"/>
                <w:rFonts w:ascii="Arial" w:eastAsia="Arial" w:hAnsi="Arial" w:cs="Arial"/>
                <w:noProof/>
              </w:rPr>
              <w:t>Introduction</w:t>
            </w:r>
            <w:r>
              <w:rPr>
                <w:noProof/>
                <w:webHidden/>
              </w:rPr>
              <w:tab/>
            </w:r>
            <w:r>
              <w:rPr>
                <w:noProof/>
                <w:webHidden/>
              </w:rPr>
              <w:fldChar w:fldCharType="begin"/>
            </w:r>
            <w:r>
              <w:rPr>
                <w:noProof/>
                <w:webHidden/>
              </w:rPr>
              <w:instrText xml:space="preserve"> PAGEREF _Toc214289549 \h </w:instrText>
            </w:r>
            <w:r>
              <w:rPr>
                <w:noProof/>
                <w:webHidden/>
              </w:rPr>
            </w:r>
            <w:r>
              <w:rPr>
                <w:noProof/>
                <w:webHidden/>
              </w:rPr>
              <w:fldChar w:fldCharType="separate"/>
            </w:r>
            <w:r>
              <w:rPr>
                <w:noProof/>
                <w:webHidden/>
              </w:rPr>
              <w:t>4</w:t>
            </w:r>
            <w:r>
              <w:rPr>
                <w:noProof/>
                <w:webHidden/>
              </w:rPr>
              <w:fldChar w:fldCharType="end"/>
            </w:r>
          </w:hyperlink>
        </w:p>
        <w:p w14:paraId="771DD61F" w14:textId="32139F2A"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0" w:history="1">
            <w:r w:rsidRPr="003F24BB">
              <w:rPr>
                <w:rStyle w:val="Hyperlink"/>
                <w:rFonts w:ascii="Arial" w:eastAsia="Arial" w:hAnsi="Arial" w:cs="Arial"/>
                <w:noProof/>
              </w:rPr>
              <w:t>Embryology of the lower extremities</w:t>
            </w:r>
            <w:r>
              <w:rPr>
                <w:noProof/>
                <w:webHidden/>
              </w:rPr>
              <w:tab/>
            </w:r>
            <w:r>
              <w:rPr>
                <w:noProof/>
                <w:webHidden/>
              </w:rPr>
              <w:fldChar w:fldCharType="begin"/>
            </w:r>
            <w:r>
              <w:rPr>
                <w:noProof/>
                <w:webHidden/>
              </w:rPr>
              <w:instrText xml:space="preserve"> PAGEREF _Toc214289550 \h </w:instrText>
            </w:r>
            <w:r>
              <w:rPr>
                <w:noProof/>
                <w:webHidden/>
              </w:rPr>
            </w:r>
            <w:r>
              <w:rPr>
                <w:noProof/>
                <w:webHidden/>
              </w:rPr>
              <w:fldChar w:fldCharType="separate"/>
            </w:r>
            <w:r>
              <w:rPr>
                <w:noProof/>
                <w:webHidden/>
              </w:rPr>
              <w:t>7</w:t>
            </w:r>
            <w:r>
              <w:rPr>
                <w:noProof/>
                <w:webHidden/>
              </w:rPr>
              <w:fldChar w:fldCharType="end"/>
            </w:r>
          </w:hyperlink>
        </w:p>
        <w:p w14:paraId="4EAC6BC8" w14:textId="337F6499"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1" w:history="1">
            <w:r w:rsidRPr="003F24BB">
              <w:rPr>
                <w:rStyle w:val="Hyperlink"/>
                <w:rFonts w:ascii="Arial" w:eastAsia="Arial" w:hAnsi="Arial" w:cs="Arial"/>
                <w:noProof/>
              </w:rPr>
              <w:t>Anatomy of the lower extremities</w:t>
            </w:r>
            <w:r>
              <w:rPr>
                <w:noProof/>
                <w:webHidden/>
              </w:rPr>
              <w:tab/>
            </w:r>
            <w:r>
              <w:rPr>
                <w:noProof/>
                <w:webHidden/>
              </w:rPr>
              <w:fldChar w:fldCharType="begin"/>
            </w:r>
            <w:r>
              <w:rPr>
                <w:noProof/>
                <w:webHidden/>
              </w:rPr>
              <w:instrText xml:space="preserve"> PAGEREF _Toc214289551 \h </w:instrText>
            </w:r>
            <w:r>
              <w:rPr>
                <w:noProof/>
                <w:webHidden/>
              </w:rPr>
            </w:r>
            <w:r>
              <w:rPr>
                <w:noProof/>
                <w:webHidden/>
              </w:rPr>
              <w:fldChar w:fldCharType="separate"/>
            </w:r>
            <w:r>
              <w:rPr>
                <w:noProof/>
                <w:webHidden/>
              </w:rPr>
              <w:t>8</w:t>
            </w:r>
            <w:r>
              <w:rPr>
                <w:noProof/>
                <w:webHidden/>
              </w:rPr>
              <w:fldChar w:fldCharType="end"/>
            </w:r>
          </w:hyperlink>
        </w:p>
        <w:p w14:paraId="47AFAF8C" w14:textId="5B131759"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52" w:history="1">
            <w:r w:rsidRPr="003F24BB">
              <w:rPr>
                <w:rStyle w:val="Hyperlink"/>
                <w:rFonts w:ascii="Arial" w:eastAsia="Arial" w:hAnsi="Arial" w:cs="Arial"/>
                <w:noProof/>
              </w:rPr>
              <w:t>Methods</w:t>
            </w:r>
            <w:r>
              <w:rPr>
                <w:noProof/>
                <w:webHidden/>
              </w:rPr>
              <w:tab/>
            </w:r>
            <w:r>
              <w:rPr>
                <w:noProof/>
                <w:webHidden/>
              </w:rPr>
              <w:fldChar w:fldCharType="begin"/>
            </w:r>
            <w:r>
              <w:rPr>
                <w:noProof/>
                <w:webHidden/>
              </w:rPr>
              <w:instrText xml:space="preserve"> PAGEREF _Toc214289552 \h </w:instrText>
            </w:r>
            <w:r>
              <w:rPr>
                <w:noProof/>
                <w:webHidden/>
              </w:rPr>
            </w:r>
            <w:r>
              <w:rPr>
                <w:noProof/>
                <w:webHidden/>
              </w:rPr>
              <w:fldChar w:fldCharType="separate"/>
            </w:r>
            <w:r>
              <w:rPr>
                <w:noProof/>
                <w:webHidden/>
              </w:rPr>
              <w:t>11</w:t>
            </w:r>
            <w:r>
              <w:rPr>
                <w:noProof/>
                <w:webHidden/>
              </w:rPr>
              <w:fldChar w:fldCharType="end"/>
            </w:r>
          </w:hyperlink>
        </w:p>
        <w:p w14:paraId="39EE6A2C" w14:textId="1E0196DE"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3" w:history="1">
            <w:r w:rsidRPr="003F24BB">
              <w:rPr>
                <w:rStyle w:val="Hyperlink"/>
                <w:rFonts w:ascii="Arial" w:eastAsia="Arial" w:hAnsi="Arial" w:cs="Arial"/>
                <w:noProof/>
              </w:rPr>
              <w:t>Protocol</w:t>
            </w:r>
            <w:r>
              <w:rPr>
                <w:noProof/>
                <w:webHidden/>
              </w:rPr>
              <w:tab/>
            </w:r>
            <w:r>
              <w:rPr>
                <w:noProof/>
                <w:webHidden/>
              </w:rPr>
              <w:fldChar w:fldCharType="begin"/>
            </w:r>
            <w:r>
              <w:rPr>
                <w:noProof/>
                <w:webHidden/>
              </w:rPr>
              <w:instrText xml:space="preserve"> PAGEREF _Toc214289553 \h </w:instrText>
            </w:r>
            <w:r>
              <w:rPr>
                <w:noProof/>
                <w:webHidden/>
              </w:rPr>
            </w:r>
            <w:r>
              <w:rPr>
                <w:noProof/>
                <w:webHidden/>
              </w:rPr>
              <w:fldChar w:fldCharType="separate"/>
            </w:r>
            <w:r>
              <w:rPr>
                <w:noProof/>
                <w:webHidden/>
              </w:rPr>
              <w:t>11</w:t>
            </w:r>
            <w:r>
              <w:rPr>
                <w:noProof/>
                <w:webHidden/>
              </w:rPr>
              <w:fldChar w:fldCharType="end"/>
            </w:r>
          </w:hyperlink>
        </w:p>
        <w:p w14:paraId="0A6BEB6F" w14:textId="7631F186"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4" w:history="1">
            <w:r w:rsidRPr="003F24BB">
              <w:rPr>
                <w:rStyle w:val="Hyperlink"/>
                <w:rFonts w:ascii="Arial" w:eastAsia="Arial" w:hAnsi="Arial" w:cs="Arial"/>
                <w:noProof/>
              </w:rPr>
              <w:t>Search strategy</w:t>
            </w:r>
            <w:r>
              <w:rPr>
                <w:noProof/>
                <w:webHidden/>
              </w:rPr>
              <w:tab/>
            </w:r>
            <w:r>
              <w:rPr>
                <w:noProof/>
                <w:webHidden/>
              </w:rPr>
              <w:fldChar w:fldCharType="begin"/>
            </w:r>
            <w:r>
              <w:rPr>
                <w:noProof/>
                <w:webHidden/>
              </w:rPr>
              <w:instrText xml:space="preserve"> PAGEREF _Toc214289554 \h </w:instrText>
            </w:r>
            <w:r>
              <w:rPr>
                <w:noProof/>
                <w:webHidden/>
              </w:rPr>
            </w:r>
            <w:r>
              <w:rPr>
                <w:noProof/>
                <w:webHidden/>
              </w:rPr>
              <w:fldChar w:fldCharType="separate"/>
            </w:r>
            <w:r>
              <w:rPr>
                <w:noProof/>
                <w:webHidden/>
              </w:rPr>
              <w:t>11</w:t>
            </w:r>
            <w:r>
              <w:rPr>
                <w:noProof/>
                <w:webHidden/>
              </w:rPr>
              <w:fldChar w:fldCharType="end"/>
            </w:r>
          </w:hyperlink>
        </w:p>
        <w:p w14:paraId="6933C5CE" w14:textId="563ABBB8"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5" w:history="1">
            <w:r w:rsidRPr="003F24BB">
              <w:rPr>
                <w:rStyle w:val="Hyperlink"/>
                <w:rFonts w:ascii="Arial" w:eastAsia="Arial" w:hAnsi="Arial" w:cs="Arial"/>
                <w:noProof/>
              </w:rPr>
              <w:t>In- and exclusion criteria</w:t>
            </w:r>
            <w:r>
              <w:rPr>
                <w:noProof/>
                <w:webHidden/>
              </w:rPr>
              <w:tab/>
            </w:r>
            <w:r>
              <w:rPr>
                <w:noProof/>
                <w:webHidden/>
              </w:rPr>
              <w:fldChar w:fldCharType="begin"/>
            </w:r>
            <w:r>
              <w:rPr>
                <w:noProof/>
                <w:webHidden/>
              </w:rPr>
              <w:instrText xml:space="preserve"> PAGEREF _Toc214289555 \h </w:instrText>
            </w:r>
            <w:r>
              <w:rPr>
                <w:noProof/>
                <w:webHidden/>
              </w:rPr>
            </w:r>
            <w:r>
              <w:rPr>
                <w:noProof/>
                <w:webHidden/>
              </w:rPr>
              <w:fldChar w:fldCharType="separate"/>
            </w:r>
            <w:r>
              <w:rPr>
                <w:noProof/>
                <w:webHidden/>
              </w:rPr>
              <w:t>12</w:t>
            </w:r>
            <w:r>
              <w:rPr>
                <w:noProof/>
                <w:webHidden/>
              </w:rPr>
              <w:fldChar w:fldCharType="end"/>
            </w:r>
          </w:hyperlink>
        </w:p>
        <w:p w14:paraId="023870CB" w14:textId="0DF31B49"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6" w:history="1">
            <w:r w:rsidRPr="003F24BB">
              <w:rPr>
                <w:rStyle w:val="Hyperlink"/>
                <w:rFonts w:ascii="Arial" w:eastAsia="Arial" w:hAnsi="Arial" w:cs="Arial"/>
                <w:noProof/>
                <w:lang w:val="en-US"/>
              </w:rPr>
              <w:t>Screening and selection</w:t>
            </w:r>
            <w:r>
              <w:rPr>
                <w:noProof/>
                <w:webHidden/>
              </w:rPr>
              <w:tab/>
            </w:r>
            <w:r>
              <w:rPr>
                <w:noProof/>
                <w:webHidden/>
              </w:rPr>
              <w:fldChar w:fldCharType="begin"/>
            </w:r>
            <w:r>
              <w:rPr>
                <w:noProof/>
                <w:webHidden/>
              </w:rPr>
              <w:instrText xml:space="preserve"> PAGEREF _Toc214289556 \h </w:instrText>
            </w:r>
            <w:r>
              <w:rPr>
                <w:noProof/>
                <w:webHidden/>
              </w:rPr>
            </w:r>
            <w:r>
              <w:rPr>
                <w:noProof/>
                <w:webHidden/>
              </w:rPr>
              <w:fldChar w:fldCharType="separate"/>
            </w:r>
            <w:r>
              <w:rPr>
                <w:noProof/>
                <w:webHidden/>
              </w:rPr>
              <w:t>13</w:t>
            </w:r>
            <w:r>
              <w:rPr>
                <w:noProof/>
                <w:webHidden/>
              </w:rPr>
              <w:fldChar w:fldCharType="end"/>
            </w:r>
          </w:hyperlink>
        </w:p>
        <w:p w14:paraId="4A4BC003" w14:textId="07EA3C66"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7" w:history="1">
            <w:r w:rsidRPr="003F24BB">
              <w:rPr>
                <w:rStyle w:val="Hyperlink"/>
                <w:rFonts w:ascii="Arial" w:eastAsia="Arial" w:hAnsi="Arial" w:cs="Arial"/>
                <w:noProof/>
              </w:rPr>
              <w:t>Risk of bias and quality assessment</w:t>
            </w:r>
            <w:r>
              <w:rPr>
                <w:noProof/>
                <w:webHidden/>
              </w:rPr>
              <w:tab/>
            </w:r>
            <w:r>
              <w:rPr>
                <w:noProof/>
                <w:webHidden/>
              </w:rPr>
              <w:fldChar w:fldCharType="begin"/>
            </w:r>
            <w:r>
              <w:rPr>
                <w:noProof/>
                <w:webHidden/>
              </w:rPr>
              <w:instrText xml:space="preserve"> PAGEREF _Toc214289557 \h </w:instrText>
            </w:r>
            <w:r>
              <w:rPr>
                <w:noProof/>
                <w:webHidden/>
              </w:rPr>
            </w:r>
            <w:r>
              <w:rPr>
                <w:noProof/>
                <w:webHidden/>
              </w:rPr>
              <w:fldChar w:fldCharType="separate"/>
            </w:r>
            <w:r>
              <w:rPr>
                <w:noProof/>
                <w:webHidden/>
              </w:rPr>
              <w:t>14</w:t>
            </w:r>
            <w:r>
              <w:rPr>
                <w:noProof/>
                <w:webHidden/>
              </w:rPr>
              <w:fldChar w:fldCharType="end"/>
            </w:r>
          </w:hyperlink>
        </w:p>
        <w:p w14:paraId="571209A2" w14:textId="070542C5"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58" w:history="1">
            <w:r w:rsidRPr="003F24BB">
              <w:rPr>
                <w:rStyle w:val="Hyperlink"/>
                <w:rFonts w:ascii="Arial" w:eastAsia="Arial" w:hAnsi="Arial" w:cs="Arial"/>
                <w:noProof/>
              </w:rPr>
              <w:t>Data extraction</w:t>
            </w:r>
            <w:r>
              <w:rPr>
                <w:noProof/>
                <w:webHidden/>
              </w:rPr>
              <w:tab/>
            </w:r>
            <w:r>
              <w:rPr>
                <w:noProof/>
                <w:webHidden/>
              </w:rPr>
              <w:fldChar w:fldCharType="begin"/>
            </w:r>
            <w:r>
              <w:rPr>
                <w:noProof/>
                <w:webHidden/>
              </w:rPr>
              <w:instrText xml:space="preserve"> PAGEREF _Toc214289558 \h </w:instrText>
            </w:r>
            <w:r>
              <w:rPr>
                <w:noProof/>
                <w:webHidden/>
              </w:rPr>
            </w:r>
            <w:r>
              <w:rPr>
                <w:noProof/>
                <w:webHidden/>
              </w:rPr>
              <w:fldChar w:fldCharType="separate"/>
            </w:r>
            <w:r>
              <w:rPr>
                <w:noProof/>
                <w:webHidden/>
              </w:rPr>
              <w:t>15</w:t>
            </w:r>
            <w:r>
              <w:rPr>
                <w:noProof/>
                <w:webHidden/>
              </w:rPr>
              <w:fldChar w:fldCharType="end"/>
            </w:r>
          </w:hyperlink>
        </w:p>
        <w:p w14:paraId="6A0874D3" w14:textId="5F854C60"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59" w:history="1">
            <w:r w:rsidRPr="003F24BB">
              <w:rPr>
                <w:rStyle w:val="Hyperlink"/>
                <w:rFonts w:ascii="Arial" w:hAnsi="Arial" w:cs="Arial"/>
                <w:noProof/>
              </w:rPr>
              <w:t>Results</w:t>
            </w:r>
            <w:r>
              <w:rPr>
                <w:noProof/>
                <w:webHidden/>
              </w:rPr>
              <w:tab/>
            </w:r>
            <w:r>
              <w:rPr>
                <w:noProof/>
                <w:webHidden/>
              </w:rPr>
              <w:fldChar w:fldCharType="begin"/>
            </w:r>
            <w:r>
              <w:rPr>
                <w:noProof/>
                <w:webHidden/>
              </w:rPr>
              <w:instrText xml:space="preserve"> PAGEREF _Toc214289559 \h </w:instrText>
            </w:r>
            <w:r>
              <w:rPr>
                <w:noProof/>
                <w:webHidden/>
              </w:rPr>
            </w:r>
            <w:r>
              <w:rPr>
                <w:noProof/>
                <w:webHidden/>
              </w:rPr>
              <w:fldChar w:fldCharType="separate"/>
            </w:r>
            <w:r>
              <w:rPr>
                <w:noProof/>
                <w:webHidden/>
              </w:rPr>
              <w:t>16</w:t>
            </w:r>
            <w:r>
              <w:rPr>
                <w:noProof/>
                <w:webHidden/>
              </w:rPr>
              <w:fldChar w:fldCharType="end"/>
            </w:r>
          </w:hyperlink>
        </w:p>
        <w:p w14:paraId="6176AED9" w14:textId="1DE19D53"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0" w:history="1">
            <w:r w:rsidRPr="003F24BB">
              <w:rPr>
                <w:rStyle w:val="Hyperlink"/>
                <w:rFonts w:ascii="Arial" w:eastAsia="Arial" w:hAnsi="Arial" w:cs="Arial"/>
                <w:noProof/>
              </w:rPr>
              <w:t>Risk of bias and quality assessment</w:t>
            </w:r>
            <w:r>
              <w:rPr>
                <w:noProof/>
                <w:webHidden/>
              </w:rPr>
              <w:tab/>
            </w:r>
            <w:r>
              <w:rPr>
                <w:noProof/>
                <w:webHidden/>
              </w:rPr>
              <w:fldChar w:fldCharType="begin"/>
            </w:r>
            <w:r>
              <w:rPr>
                <w:noProof/>
                <w:webHidden/>
              </w:rPr>
              <w:instrText xml:space="preserve"> PAGEREF _Toc214289560 \h </w:instrText>
            </w:r>
            <w:r>
              <w:rPr>
                <w:noProof/>
                <w:webHidden/>
              </w:rPr>
            </w:r>
            <w:r>
              <w:rPr>
                <w:noProof/>
                <w:webHidden/>
              </w:rPr>
              <w:fldChar w:fldCharType="separate"/>
            </w:r>
            <w:r>
              <w:rPr>
                <w:noProof/>
                <w:webHidden/>
              </w:rPr>
              <w:t>16</w:t>
            </w:r>
            <w:r>
              <w:rPr>
                <w:noProof/>
                <w:webHidden/>
              </w:rPr>
              <w:fldChar w:fldCharType="end"/>
            </w:r>
          </w:hyperlink>
        </w:p>
        <w:p w14:paraId="211E9FC3" w14:textId="5A9C961B"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1" w:history="1">
            <w:r w:rsidRPr="003F24BB">
              <w:rPr>
                <w:rStyle w:val="Hyperlink"/>
                <w:rFonts w:ascii="Arial" w:eastAsia="Arial" w:hAnsi="Arial" w:cs="Arial"/>
                <w:noProof/>
              </w:rPr>
              <w:t>Main findings</w:t>
            </w:r>
            <w:r>
              <w:rPr>
                <w:noProof/>
                <w:webHidden/>
              </w:rPr>
              <w:tab/>
            </w:r>
            <w:r>
              <w:rPr>
                <w:noProof/>
                <w:webHidden/>
              </w:rPr>
              <w:fldChar w:fldCharType="begin"/>
            </w:r>
            <w:r>
              <w:rPr>
                <w:noProof/>
                <w:webHidden/>
              </w:rPr>
              <w:instrText xml:space="preserve"> PAGEREF _Toc214289561 \h </w:instrText>
            </w:r>
            <w:r>
              <w:rPr>
                <w:noProof/>
                <w:webHidden/>
              </w:rPr>
            </w:r>
            <w:r>
              <w:rPr>
                <w:noProof/>
                <w:webHidden/>
              </w:rPr>
              <w:fldChar w:fldCharType="separate"/>
            </w:r>
            <w:r>
              <w:rPr>
                <w:noProof/>
                <w:webHidden/>
              </w:rPr>
              <w:t>18</w:t>
            </w:r>
            <w:r>
              <w:rPr>
                <w:noProof/>
                <w:webHidden/>
              </w:rPr>
              <w:fldChar w:fldCharType="end"/>
            </w:r>
          </w:hyperlink>
        </w:p>
        <w:p w14:paraId="2EE3C904" w14:textId="1C022876"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2" w:history="1">
            <w:r w:rsidRPr="003F24BB">
              <w:rPr>
                <w:rStyle w:val="Hyperlink"/>
                <w:rFonts w:ascii="Arial" w:eastAsia="Arial" w:hAnsi="Arial" w:cs="Arial"/>
                <w:noProof/>
              </w:rPr>
              <w:t>Branching pattern</w:t>
            </w:r>
            <w:r>
              <w:rPr>
                <w:noProof/>
                <w:webHidden/>
              </w:rPr>
              <w:tab/>
            </w:r>
            <w:r>
              <w:rPr>
                <w:noProof/>
                <w:webHidden/>
              </w:rPr>
              <w:fldChar w:fldCharType="begin"/>
            </w:r>
            <w:r>
              <w:rPr>
                <w:noProof/>
                <w:webHidden/>
              </w:rPr>
              <w:instrText xml:space="preserve"> PAGEREF _Toc214289562 \h </w:instrText>
            </w:r>
            <w:r>
              <w:rPr>
                <w:noProof/>
                <w:webHidden/>
              </w:rPr>
            </w:r>
            <w:r>
              <w:rPr>
                <w:noProof/>
                <w:webHidden/>
              </w:rPr>
              <w:fldChar w:fldCharType="separate"/>
            </w:r>
            <w:r>
              <w:rPr>
                <w:noProof/>
                <w:webHidden/>
              </w:rPr>
              <w:t>20</w:t>
            </w:r>
            <w:r>
              <w:rPr>
                <w:noProof/>
                <w:webHidden/>
              </w:rPr>
              <w:fldChar w:fldCharType="end"/>
            </w:r>
          </w:hyperlink>
        </w:p>
        <w:p w14:paraId="73A37BBC" w14:textId="681F1EA7"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3" w:history="1">
            <w:r w:rsidRPr="003F24BB">
              <w:rPr>
                <w:rStyle w:val="Hyperlink"/>
                <w:rFonts w:ascii="Arial" w:eastAsia="Arial" w:hAnsi="Arial" w:cs="Arial"/>
                <w:noProof/>
              </w:rPr>
              <w:t>Diameter</w:t>
            </w:r>
            <w:r>
              <w:rPr>
                <w:noProof/>
                <w:webHidden/>
              </w:rPr>
              <w:tab/>
            </w:r>
            <w:r>
              <w:rPr>
                <w:noProof/>
                <w:webHidden/>
              </w:rPr>
              <w:fldChar w:fldCharType="begin"/>
            </w:r>
            <w:r>
              <w:rPr>
                <w:noProof/>
                <w:webHidden/>
              </w:rPr>
              <w:instrText xml:space="preserve"> PAGEREF _Toc214289563 \h </w:instrText>
            </w:r>
            <w:r>
              <w:rPr>
                <w:noProof/>
                <w:webHidden/>
              </w:rPr>
            </w:r>
            <w:r>
              <w:rPr>
                <w:noProof/>
                <w:webHidden/>
              </w:rPr>
              <w:fldChar w:fldCharType="separate"/>
            </w:r>
            <w:r>
              <w:rPr>
                <w:noProof/>
                <w:webHidden/>
              </w:rPr>
              <w:t>36</w:t>
            </w:r>
            <w:r>
              <w:rPr>
                <w:noProof/>
                <w:webHidden/>
              </w:rPr>
              <w:fldChar w:fldCharType="end"/>
            </w:r>
          </w:hyperlink>
        </w:p>
        <w:p w14:paraId="61CEE0F8" w14:textId="343E2950"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4" w:history="1">
            <w:r w:rsidRPr="003F24BB">
              <w:rPr>
                <w:rStyle w:val="Hyperlink"/>
                <w:rFonts w:ascii="Arial" w:eastAsia="Arial" w:hAnsi="Arial" w:cs="Arial"/>
                <w:noProof/>
              </w:rPr>
              <w:t>Tortuosity</w:t>
            </w:r>
            <w:r>
              <w:rPr>
                <w:noProof/>
                <w:webHidden/>
              </w:rPr>
              <w:tab/>
            </w:r>
            <w:r>
              <w:rPr>
                <w:noProof/>
                <w:webHidden/>
              </w:rPr>
              <w:fldChar w:fldCharType="begin"/>
            </w:r>
            <w:r>
              <w:rPr>
                <w:noProof/>
                <w:webHidden/>
              </w:rPr>
              <w:instrText xml:space="preserve"> PAGEREF _Toc214289564 \h </w:instrText>
            </w:r>
            <w:r>
              <w:rPr>
                <w:noProof/>
                <w:webHidden/>
              </w:rPr>
            </w:r>
            <w:r>
              <w:rPr>
                <w:noProof/>
                <w:webHidden/>
              </w:rPr>
              <w:fldChar w:fldCharType="separate"/>
            </w:r>
            <w:r>
              <w:rPr>
                <w:noProof/>
                <w:webHidden/>
              </w:rPr>
              <w:t>37</w:t>
            </w:r>
            <w:r>
              <w:rPr>
                <w:noProof/>
                <w:webHidden/>
              </w:rPr>
              <w:fldChar w:fldCharType="end"/>
            </w:r>
          </w:hyperlink>
        </w:p>
        <w:p w14:paraId="589965BB" w14:textId="1F7A47B8"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5" w:history="1">
            <w:r w:rsidRPr="003F24BB">
              <w:rPr>
                <w:rStyle w:val="Hyperlink"/>
                <w:rFonts w:ascii="Arial" w:eastAsia="Arial" w:hAnsi="Arial" w:cs="Arial"/>
                <w:noProof/>
              </w:rPr>
              <w:t>Velocity</w:t>
            </w:r>
            <w:r>
              <w:rPr>
                <w:noProof/>
                <w:webHidden/>
              </w:rPr>
              <w:tab/>
            </w:r>
            <w:r>
              <w:rPr>
                <w:noProof/>
                <w:webHidden/>
              </w:rPr>
              <w:fldChar w:fldCharType="begin"/>
            </w:r>
            <w:r>
              <w:rPr>
                <w:noProof/>
                <w:webHidden/>
              </w:rPr>
              <w:instrText xml:space="preserve"> PAGEREF _Toc214289565 \h </w:instrText>
            </w:r>
            <w:r>
              <w:rPr>
                <w:noProof/>
                <w:webHidden/>
              </w:rPr>
            </w:r>
            <w:r>
              <w:rPr>
                <w:noProof/>
                <w:webHidden/>
              </w:rPr>
              <w:fldChar w:fldCharType="separate"/>
            </w:r>
            <w:r>
              <w:rPr>
                <w:noProof/>
                <w:webHidden/>
              </w:rPr>
              <w:t>38</w:t>
            </w:r>
            <w:r>
              <w:rPr>
                <w:noProof/>
                <w:webHidden/>
              </w:rPr>
              <w:fldChar w:fldCharType="end"/>
            </w:r>
          </w:hyperlink>
        </w:p>
        <w:p w14:paraId="0FE09665" w14:textId="6A65BEA1"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66" w:history="1">
            <w:r w:rsidRPr="003F24BB">
              <w:rPr>
                <w:rStyle w:val="Hyperlink"/>
                <w:rFonts w:ascii="Arial" w:eastAsia="Arial" w:hAnsi="Arial" w:cs="Arial"/>
                <w:noProof/>
                <w:lang w:val="en-US"/>
              </w:rPr>
              <w:t>Discussion</w:t>
            </w:r>
            <w:r>
              <w:rPr>
                <w:noProof/>
                <w:webHidden/>
              </w:rPr>
              <w:tab/>
            </w:r>
            <w:r>
              <w:rPr>
                <w:noProof/>
                <w:webHidden/>
              </w:rPr>
              <w:fldChar w:fldCharType="begin"/>
            </w:r>
            <w:r>
              <w:rPr>
                <w:noProof/>
                <w:webHidden/>
              </w:rPr>
              <w:instrText xml:space="preserve"> PAGEREF _Toc214289566 \h </w:instrText>
            </w:r>
            <w:r>
              <w:rPr>
                <w:noProof/>
                <w:webHidden/>
              </w:rPr>
            </w:r>
            <w:r>
              <w:rPr>
                <w:noProof/>
                <w:webHidden/>
              </w:rPr>
              <w:fldChar w:fldCharType="separate"/>
            </w:r>
            <w:r>
              <w:rPr>
                <w:noProof/>
                <w:webHidden/>
              </w:rPr>
              <w:t>38</w:t>
            </w:r>
            <w:r>
              <w:rPr>
                <w:noProof/>
                <w:webHidden/>
              </w:rPr>
              <w:fldChar w:fldCharType="end"/>
            </w:r>
          </w:hyperlink>
        </w:p>
        <w:p w14:paraId="35F663E7" w14:textId="6289719C"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7" w:history="1">
            <w:r w:rsidRPr="003F24BB">
              <w:rPr>
                <w:rStyle w:val="Hyperlink"/>
                <w:rFonts w:ascii="Arial" w:eastAsia="Arial" w:hAnsi="Arial" w:cs="Arial"/>
                <w:noProof/>
              </w:rPr>
              <w:t>Branching pattern</w:t>
            </w:r>
            <w:r>
              <w:rPr>
                <w:noProof/>
                <w:webHidden/>
              </w:rPr>
              <w:tab/>
            </w:r>
            <w:r>
              <w:rPr>
                <w:noProof/>
                <w:webHidden/>
              </w:rPr>
              <w:fldChar w:fldCharType="begin"/>
            </w:r>
            <w:r>
              <w:rPr>
                <w:noProof/>
                <w:webHidden/>
              </w:rPr>
              <w:instrText xml:space="preserve"> PAGEREF _Toc214289567 \h </w:instrText>
            </w:r>
            <w:r>
              <w:rPr>
                <w:noProof/>
                <w:webHidden/>
              </w:rPr>
            </w:r>
            <w:r>
              <w:rPr>
                <w:noProof/>
                <w:webHidden/>
              </w:rPr>
              <w:fldChar w:fldCharType="separate"/>
            </w:r>
            <w:r>
              <w:rPr>
                <w:noProof/>
                <w:webHidden/>
              </w:rPr>
              <w:t>39</w:t>
            </w:r>
            <w:r>
              <w:rPr>
                <w:noProof/>
                <w:webHidden/>
              </w:rPr>
              <w:fldChar w:fldCharType="end"/>
            </w:r>
          </w:hyperlink>
        </w:p>
        <w:p w14:paraId="48636C22" w14:textId="010212D0"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8" w:history="1">
            <w:r w:rsidRPr="003F24BB">
              <w:rPr>
                <w:rStyle w:val="Hyperlink"/>
                <w:rFonts w:ascii="Arial" w:eastAsia="Arial" w:hAnsi="Arial" w:cs="Arial"/>
                <w:noProof/>
              </w:rPr>
              <w:t>Diameter</w:t>
            </w:r>
            <w:r>
              <w:rPr>
                <w:noProof/>
                <w:webHidden/>
              </w:rPr>
              <w:tab/>
            </w:r>
            <w:r>
              <w:rPr>
                <w:noProof/>
                <w:webHidden/>
              </w:rPr>
              <w:fldChar w:fldCharType="begin"/>
            </w:r>
            <w:r>
              <w:rPr>
                <w:noProof/>
                <w:webHidden/>
              </w:rPr>
              <w:instrText xml:space="preserve"> PAGEREF _Toc214289568 \h </w:instrText>
            </w:r>
            <w:r>
              <w:rPr>
                <w:noProof/>
                <w:webHidden/>
              </w:rPr>
            </w:r>
            <w:r>
              <w:rPr>
                <w:noProof/>
                <w:webHidden/>
              </w:rPr>
              <w:fldChar w:fldCharType="separate"/>
            </w:r>
            <w:r>
              <w:rPr>
                <w:noProof/>
                <w:webHidden/>
              </w:rPr>
              <w:t>42</w:t>
            </w:r>
            <w:r>
              <w:rPr>
                <w:noProof/>
                <w:webHidden/>
              </w:rPr>
              <w:fldChar w:fldCharType="end"/>
            </w:r>
          </w:hyperlink>
        </w:p>
        <w:p w14:paraId="29383EAD" w14:textId="3C673D4A"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69" w:history="1">
            <w:r w:rsidRPr="003F24BB">
              <w:rPr>
                <w:rStyle w:val="Hyperlink"/>
                <w:rFonts w:ascii="Arial" w:eastAsia="Arial" w:hAnsi="Arial" w:cs="Arial"/>
                <w:noProof/>
              </w:rPr>
              <w:t>Tortuosity</w:t>
            </w:r>
            <w:r>
              <w:rPr>
                <w:noProof/>
                <w:webHidden/>
              </w:rPr>
              <w:tab/>
            </w:r>
            <w:r>
              <w:rPr>
                <w:noProof/>
                <w:webHidden/>
              </w:rPr>
              <w:fldChar w:fldCharType="begin"/>
            </w:r>
            <w:r>
              <w:rPr>
                <w:noProof/>
                <w:webHidden/>
              </w:rPr>
              <w:instrText xml:space="preserve"> PAGEREF _Toc214289569 \h </w:instrText>
            </w:r>
            <w:r>
              <w:rPr>
                <w:noProof/>
                <w:webHidden/>
              </w:rPr>
            </w:r>
            <w:r>
              <w:rPr>
                <w:noProof/>
                <w:webHidden/>
              </w:rPr>
              <w:fldChar w:fldCharType="separate"/>
            </w:r>
            <w:r>
              <w:rPr>
                <w:noProof/>
                <w:webHidden/>
              </w:rPr>
              <w:t>44</w:t>
            </w:r>
            <w:r>
              <w:rPr>
                <w:noProof/>
                <w:webHidden/>
              </w:rPr>
              <w:fldChar w:fldCharType="end"/>
            </w:r>
          </w:hyperlink>
        </w:p>
        <w:p w14:paraId="6DC94305" w14:textId="2913FA10" w:rsidR="003D2E4E" w:rsidRDefault="003D2E4E">
          <w:pPr>
            <w:pStyle w:val="Inhopg2"/>
            <w:tabs>
              <w:tab w:val="right" w:leader="dot" w:pos="9492"/>
            </w:tabs>
            <w:rPr>
              <w:rFonts w:eastAsiaTheme="minorEastAsia" w:cstheme="minorBidi"/>
              <w:b w:val="0"/>
              <w:bCs w:val="0"/>
              <w:noProof/>
              <w:color w:val="auto"/>
              <w:kern w:val="2"/>
              <w:sz w:val="24"/>
              <w:szCs w:val="24"/>
              <w:lang w:eastAsia="nl-NL"/>
              <w14:ligatures w14:val="standardContextual"/>
            </w:rPr>
          </w:pPr>
          <w:hyperlink w:anchor="_Toc214289570" w:history="1">
            <w:r w:rsidRPr="003F24BB">
              <w:rPr>
                <w:rStyle w:val="Hyperlink"/>
                <w:rFonts w:ascii="Arial" w:eastAsia="Arial" w:hAnsi="Arial" w:cs="Arial"/>
                <w:noProof/>
                <w:lang w:val="en-US"/>
              </w:rPr>
              <w:t>Limitations and future directions</w:t>
            </w:r>
            <w:r>
              <w:rPr>
                <w:noProof/>
                <w:webHidden/>
              </w:rPr>
              <w:tab/>
            </w:r>
            <w:r>
              <w:rPr>
                <w:noProof/>
                <w:webHidden/>
              </w:rPr>
              <w:fldChar w:fldCharType="begin"/>
            </w:r>
            <w:r>
              <w:rPr>
                <w:noProof/>
                <w:webHidden/>
              </w:rPr>
              <w:instrText xml:space="preserve"> PAGEREF _Toc214289570 \h </w:instrText>
            </w:r>
            <w:r>
              <w:rPr>
                <w:noProof/>
                <w:webHidden/>
              </w:rPr>
            </w:r>
            <w:r>
              <w:rPr>
                <w:noProof/>
                <w:webHidden/>
              </w:rPr>
              <w:fldChar w:fldCharType="separate"/>
            </w:r>
            <w:r>
              <w:rPr>
                <w:noProof/>
                <w:webHidden/>
              </w:rPr>
              <w:t>44</w:t>
            </w:r>
            <w:r>
              <w:rPr>
                <w:noProof/>
                <w:webHidden/>
              </w:rPr>
              <w:fldChar w:fldCharType="end"/>
            </w:r>
          </w:hyperlink>
        </w:p>
        <w:p w14:paraId="5D1CFE4A" w14:textId="346E5D57"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71" w:history="1">
            <w:r w:rsidRPr="003F24BB">
              <w:rPr>
                <w:rStyle w:val="Hyperlink"/>
                <w:rFonts w:ascii="Arial" w:eastAsia="Arial" w:hAnsi="Arial" w:cs="Arial"/>
                <w:noProof/>
                <w:lang w:val="en-US"/>
              </w:rPr>
              <w:t>Conclusion</w:t>
            </w:r>
            <w:r>
              <w:rPr>
                <w:noProof/>
                <w:webHidden/>
              </w:rPr>
              <w:tab/>
            </w:r>
            <w:r>
              <w:rPr>
                <w:noProof/>
                <w:webHidden/>
              </w:rPr>
              <w:fldChar w:fldCharType="begin"/>
            </w:r>
            <w:r>
              <w:rPr>
                <w:noProof/>
                <w:webHidden/>
              </w:rPr>
              <w:instrText xml:space="preserve"> PAGEREF _Toc214289571 \h </w:instrText>
            </w:r>
            <w:r>
              <w:rPr>
                <w:noProof/>
                <w:webHidden/>
              </w:rPr>
            </w:r>
            <w:r>
              <w:rPr>
                <w:noProof/>
                <w:webHidden/>
              </w:rPr>
              <w:fldChar w:fldCharType="separate"/>
            </w:r>
            <w:r>
              <w:rPr>
                <w:noProof/>
                <w:webHidden/>
              </w:rPr>
              <w:t>46</w:t>
            </w:r>
            <w:r>
              <w:rPr>
                <w:noProof/>
                <w:webHidden/>
              </w:rPr>
              <w:fldChar w:fldCharType="end"/>
            </w:r>
          </w:hyperlink>
        </w:p>
        <w:p w14:paraId="3C54573E" w14:textId="50AD43EF"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72" w:history="1">
            <w:r w:rsidRPr="003F24BB">
              <w:rPr>
                <w:rStyle w:val="Hyperlink"/>
                <w:rFonts w:ascii="Arial" w:hAnsi="Arial" w:cs="Arial"/>
                <w:noProof/>
              </w:rPr>
              <w:t>References</w:t>
            </w:r>
            <w:r>
              <w:rPr>
                <w:noProof/>
                <w:webHidden/>
              </w:rPr>
              <w:tab/>
            </w:r>
            <w:r>
              <w:rPr>
                <w:noProof/>
                <w:webHidden/>
              </w:rPr>
              <w:fldChar w:fldCharType="begin"/>
            </w:r>
            <w:r>
              <w:rPr>
                <w:noProof/>
                <w:webHidden/>
              </w:rPr>
              <w:instrText xml:space="preserve"> PAGEREF _Toc214289572 \h </w:instrText>
            </w:r>
            <w:r>
              <w:rPr>
                <w:noProof/>
                <w:webHidden/>
              </w:rPr>
            </w:r>
            <w:r>
              <w:rPr>
                <w:noProof/>
                <w:webHidden/>
              </w:rPr>
              <w:fldChar w:fldCharType="separate"/>
            </w:r>
            <w:r>
              <w:rPr>
                <w:noProof/>
                <w:webHidden/>
              </w:rPr>
              <w:t>47</w:t>
            </w:r>
            <w:r>
              <w:rPr>
                <w:noProof/>
                <w:webHidden/>
              </w:rPr>
              <w:fldChar w:fldCharType="end"/>
            </w:r>
          </w:hyperlink>
        </w:p>
        <w:p w14:paraId="0AA3B0C1" w14:textId="76231652" w:rsidR="003D2E4E" w:rsidRDefault="003D2E4E">
          <w:pPr>
            <w:pStyle w:val="Inhopg1"/>
            <w:tabs>
              <w:tab w:val="right" w:leader="dot" w:pos="9492"/>
            </w:tabs>
            <w:rPr>
              <w:rFonts w:eastAsiaTheme="minorEastAsia" w:cstheme="minorBidi"/>
              <w:b w:val="0"/>
              <w:bCs w:val="0"/>
              <w:i w:val="0"/>
              <w:iCs w:val="0"/>
              <w:noProof/>
              <w:color w:val="auto"/>
              <w:kern w:val="2"/>
              <w:lang w:eastAsia="nl-NL"/>
              <w14:ligatures w14:val="standardContextual"/>
            </w:rPr>
          </w:pPr>
          <w:hyperlink w:anchor="_Toc214289573" w:history="1">
            <w:r w:rsidRPr="003F24BB">
              <w:rPr>
                <w:rStyle w:val="Hyperlink"/>
                <w:rFonts w:ascii="Arial" w:hAnsi="Arial" w:cs="Arial"/>
                <w:noProof/>
              </w:rPr>
              <w:t>Supplementaries</w:t>
            </w:r>
            <w:r>
              <w:rPr>
                <w:noProof/>
                <w:webHidden/>
              </w:rPr>
              <w:tab/>
            </w:r>
            <w:r>
              <w:rPr>
                <w:noProof/>
                <w:webHidden/>
              </w:rPr>
              <w:fldChar w:fldCharType="begin"/>
            </w:r>
            <w:r>
              <w:rPr>
                <w:noProof/>
                <w:webHidden/>
              </w:rPr>
              <w:instrText xml:space="preserve"> PAGEREF _Toc214289573 \h </w:instrText>
            </w:r>
            <w:r>
              <w:rPr>
                <w:noProof/>
                <w:webHidden/>
              </w:rPr>
            </w:r>
            <w:r>
              <w:rPr>
                <w:noProof/>
                <w:webHidden/>
              </w:rPr>
              <w:fldChar w:fldCharType="separate"/>
            </w:r>
            <w:r>
              <w:rPr>
                <w:noProof/>
                <w:webHidden/>
              </w:rPr>
              <w:t>I</w:t>
            </w:r>
            <w:r>
              <w:rPr>
                <w:noProof/>
                <w:webHidden/>
              </w:rPr>
              <w:fldChar w:fldCharType="end"/>
            </w:r>
          </w:hyperlink>
        </w:p>
        <w:p w14:paraId="44C09DAD" w14:textId="46B7F062"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74" w:history="1">
            <w:r w:rsidRPr="003F24BB">
              <w:rPr>
                <w:rStyle w:val="Hyperlink"/>
                <w:rFonts w:ascii="Arial" w:eastAsia="Arial" w:hAnsi="Arial" w:cs="Arial"/>
                <w:noProof/>
                <w:lang w:val="en-US"/>
              </w:rPr>
              <w:t>1.</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Table of 56 included articles</w:t>
            </w:r>
            <w:r>
              <w:rPr>
                <w:noProof/>
                <w:webHidden/>
              </w:rPr>
              <w:tab/>
            </w:r>
            <w:r>
              <w:rPr>
                <w:noProof/>
                <w:webHidden/>
              </w:rPr>
              <w:fldChar w:fldCharType="begin"/>
            </w:r>
            <w:r>
              <w:rPr>
                <w:noProof/>
                <w:webHidden/>
              </w:rPr>
              <w:instrText xml:space="preserve"> PAGEREF _Toc214289574 \h </w:instrText>
            </w:r>
            <w:r>
              <w:rPr>
                <w:noProof/>
                <w:webHidden/>
              </w:rPr>
            </w:r>
            <w:r>
              <w:rPr>
                <w:noProof/>
                <w:webHidden/>
              </w:rPr>
              <w:fldChar w:fldCharType="separate"/>
            </w:r>
            <w:r>
              <w:rPr>
                <w:noProof/>
                <w:webHidden/>
              </w:rPr>
              <w:t>I</w:t>
            </w:r>
            <w:r>
              <w:rPr>
                <w:noProof/>
                <w:webHidden/>
              </w:rPr>
              <w:fldChar w:fldCharType="end"/>
            </w:r>
          </w:hyperlink>
        </w:p>
        <w:p w14:paraId="2C6DCD37" w14:textId="6CD9582D"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75" w:history="1">
            <w:r w:rsidRPr="003F24BB">
              <w:rPr>
                <w:rStyle w:val="Hyperlink"/>
                <w:rFonts w:ascii="Arial" w:eastAsia="Arial" w:hAnsi="Arial" w:cs="Arial"/>
                <w:noProof/>
                <w:lang w:val="en-US"/>
              </w:rPr>
              <w:t>2.</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Final selection articles</w:t>
            </w:r>
            <w:r>
              <w:rPr>
                <w:noProof/>
                <w:webHidden/>
              </w:rPr>
              <w:tab/>
            </w:r>
            <w:r>
              <w:rPr>
                <w:noProof/>
                <w:webHidden/>
              </w:rPr>
              <w:fldChar w:fldCharType="begin"/>
            </w:r>
            <w:r>
              <w:rPr>
                <w:noProof/>
                <w:webHidden/>
              </w:rPr>
              <w:instrText xml:space="preserve"> PAGEREF _Toc214289575 \h </w:instrText>
            </w:r>
            <w:r>
              <w:rPr>
                <w:noProof/>
                <w:webHidden/>
              </w:rPr>
            </w:r>
            <w:r>
              <w:rPr>
                <w:noProof/>
                <w:webHidden/>
              </w:rPr>
              <w:fldChar w:fldCharType="separate"/>
            </w:r>
            <w:r>
              <w:rPr>
                <w:noProof/>
                <w:webHidden/>
              </w:rPr>
              <w:t>II</w:t>
            </w:r>
            <w:r>
              <w:rPr>
                <w:noProof/>
                <w:webHidden/>
              </w:rPr>
              <w:fldChar w:fldCharType="end"/>
            </w:r>
          </w:hyperlink>
        </w:p>
        <w:p w14:paraId="0B6688E1" w14:textId="744B2EF4"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76" w:history="1">
            <w:r w:rsidRPr="003F24BB">
              <w:rPr>
                <w:rStyle w:val="Hyperlink"/>
                <w:rFonts w:ascii="Arial" w:eastAsia="Arial" w:hAnsi="Arial" w:cs="Arial"/>
                <w:noProof/>
                <w:lang w:val="en-US"/>
              </w:rPr>
              <w:t>3.</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Checklist used for assessment of risk of bias</w:t>
            </w:r>
            <w:r>
              <w:rPr>
                <w:noProof/>
                <w:webHidden/>
              </w:rPr>
              <w:tab/>
            </w:r>
            <w:r>
              <w:rPr>
                <w:noProof/>
                <w:webHidden/>
              </w:rPr>
              <w:fldChar w:fldCharType="begin"/>
            </w:r>
            <w:r>
              <w:rPr>
                <w:noProof/>
                <w:webHidden/>
              </w:rPr>
              <w:instrText xml:space="preserve"> PAGEREF _Toc214289576 \h </w:instrText>
            </w:r>
            <w:r>
              <w:rPr>
                <w:noProof/>
                <w:webHidden/>
              </w:rPr>
            </w:r>
            <w:r>
              <w:rPr>
                <w:noProof/>
                <w:webHidden/>
              </w:rPr>
              <w:fldChar w:fldCharType="separate"/>
            </w:r>
            <w:r>
              <w:rPr>
                <w:noProof/>
                <w:webHidden/>
              </w:rPr>
              <w:t>III</w:t>
            </w:r>
            <w:r>
              <w:rPr>
                <w:noProof/>
                <w:webHidden/>
              </w:rPr>
              <w:fldChar w:fldCharType="end"/>
            </w:r>
          </w:hyperlink>
        </w:p>
        <w:p w14:paraId="779DE7AB" w14:textId="75F6A764"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77" w:history="1">
            <w:r w:rsidRPr="003F24BB">
              <w:rPr>
                <w:rStyle w:val="Hyperlink"/>
                <w:noProof/>
              </w:rPr>
              <w:t>3A. JBI Critical Appraisal Checklist for analytical cross-sectional studies</w:t>
            </w:r>
            <w:r>
              <w:rPr>
                <w:noProof/>
                <w:webHidden/>
              </w:rPr>
              <w:tab/>
            </w:r>
            <w:r>
              <w:rPr>
                <w:noProof/>
                <w:webHidden/>
              </w:rPr>
              <w:fldChar w:fldCharType="begin"/>
            </w:r>
            <w:r>
              <w:rPr>
                <w:noProof/>
                <w:webHidden/>
              </w:rPr>
              <w:instrText xml:space="preserve"> PAGEREF _Toc214289577 \h </w:instrText>
            </w:r>
            <w:r>
              <w:rPr>
                <w:noProof/>
                <w:webHidden/>
              </w:rPr>
            </w:r>
            <w:r>
              <w:rPr>
                <w:noProof/>
                <w:webHidden/>
              </w:rPr>
              <w:fldChar w:fldCharType="separate"/>
            </w:r>
            <w:r>
              <w:rPr>
                <w:noProof/>
                <w:webHidden/>
              </w:rPr>
              <w:t>III</w:t>
            </w:r>
            <w:r>
              <w:rPr>
                <w:noProof/>
                <w:webHidden/>
              </w:rPr>
              <w:fldChar w:fldCharType="end"/>
            </w:r>
          </w:hyperlink>
        </w:p>
        <w:p w14:paraId="7FCD7358" w14:textId="6E208410"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78" w:history="1">
            <w:r w:rsidRPr="003F24BB">
              <w:rPr>
                <w:rStyle w:val="Hyperlink"/>
                <w:noProof/>
                <w:lang w:val="en-NZ"/>
              </w:rPr>
              <w:t>3B. JBI Critical Appraisal Checklist for systematic reviews and research syntheses</w:t>
            </w:r>
            <w:r>
              <w:rPr>
                <w:noProof/>
                <w:webHidden/>
              </w:rPr>
              <w:tab/>
            </w:r>
            <w:r>
              <w:rPr>
                <w:noProof/>
                <w:webHidden/>
              </w:rPr>
              <w:fldChar w:fldCharType="begin"/>
            </w:r>
            <w:r>
              <w:rPr>
                <w:noProof/>
                <w:webHidden/>
              </w:rPr>
              <w:instrText xml:space="preserve"> PAGEREF _Toc214289578 \h </w:instrText>
            </w:r>
            <w:r>
              <w:rPr>
                <w:noProof/>
                <w:webHidden/>
              </w:rPr>
            </w:r>
            <w:r>
              <w:rPr>
                <w:noProof/>
                <w:webHidden/>
              </w:rPr>
              <w:fldChar w:fldCharType="separate"/>
            </w:r>
            <w:r>
              <w:rPr>
                <w:noProof/>
                <w:webHidden/>
              </w:rPr>
              <w:t>V</w:t>
            </w:r>
            <w:r>
              <w:rPr>
                <w:noProof/>
                <w:webHidden/>
              </w:rPr>
              <w:fldChar w:fldCharType="end"/>
            </w:r>
          </w:hyperlink>
        </w:p>
        <w:p w14:paraId="07CEEA4A" w14:textId="2AE25E5D"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79" w:history="1">
            <w:r w:rsidRPr="003F24BB">
              <w:rPr>
                <w:rStyle w:val="Hyperlink"/>
                <w:rFonts w:ascii="Arial" w:eastAsia="Arial" w:hAnsi="Arial" w:cs="Arial"/>
                <w:noProof/>
                <w:lang w:val="en-US"/>
              </w:rPr>
              <w:t>4.</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JBI quality assessment for cross-sectional studies</w:t>
            </w:r>
            <w:r>
              <w:rPr>
                <w:noProof/>
                <w:webHidden/>
              </w:rPr>
              <w:tab/>
            </w:r>
            <w:r>
              <w:rPr>
                <w:noProof/>
                <w:webHidden/>
              </w:rPr>
              <w:fldChar w:fldCharType="begin"/>
            </w:r>
            <w:r>
              <w:rPr>
                <w:noProof/>
                <w:webHidden/>
              </w:rPr>
              <w:instrText xml:space="preserve"> PAGEREF _Toc214289579 \h </w:instrText>
            </w:r>
            <w:r>
              <w:rPr>
                <w:noProof/>
                <w:webHidden/>
              </w:rPr>
            </w:r>
            <w:r>
              <w:rPr>
                <w:noProof/>
                <w:webHidden/>
              </w:rPr>
              <w:fldChar w:fldCharType="separate"/>
            </w:r>
            <w:r>
              <w:rPr>
                <w:noProof/>
                <w:webHidden/>
              </w:rPr>
              <w:t>VIII</w:t>
            </w:r>
            <w:r>
              <w:rPr>
                <w:noProof/>
                <w:webHidden/>
              </w:rPr>
              <w:fldChar w:fldCharType="end"/>
            </w:r>
          </w:hyperlink>
        </w:p>
        <w:p w14:paraId="27FEBAFA" w14:textId="58877970"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80" w:history="1">
            <w:r w:rsidRPr="003F24BB">
              <w:rPr>
                <w:rStyle w:val="Hyperlink"/>
                <w:rFonts w:ascii="Arial" w:eastAsia="Arial" w:hAnsi="Arial" w:cs="Arial"/>
                <w:noProof/>
                <w:lang w:val="en-US"/>
              </w:rPr>
              <w:t>5.</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JBI quality assessment for systematic reviews</w:t>
            </w:r>
            <w:r>
              <w:rPr>
                <w:noProof/>
                <w:webHidden/>
              </w:rPr>
              <w:tab/>
            </w:r>
            <w:r>
              <w:rPr>
                <w:noProof/>
                <w:webHidden/>
              </w:rPr>
              <w:fldChar w:fldCharType="begin"/>
            </w:r>
            <w:r>
              <w:rPr>
                <w:noProof/>
                <w:webHidden/>
              </w:rPr>
              <w:instrText xml:space="preserve"> PAGEREF _Toc214289580 \h </w:instrText>
            </w:r>
            <w:r>
              <w:rPr>
                <w:noProof/>
                <w:webHidden/>
              </w:rPr>
            </w:r>
            <w:r>
              <w:rPr>
                <w:noProof/>
                <w:webHidden/>
              </w:rPr>
              <w:fldChar w:fldCharType="separate"/>
            </w:r>
            <w:r>
              <w:rPr>
                <w:noProof/>
                <w:webHidden/>
              </w:rPr>
              <w:t>VIII</w:t>
            </w:r>
            <w:r>
              <w:rPr>
                <w:noProof/>
                <w:webHidden/>
              </w:rPr>
              <w:fldChar w:fldCharType="end"/>
            </w:r>
          </w:hyperlink>
        </w:p>
        <w:p w14:paraId="7257D518" w14:textId="29505FF5" w:rsidR="003D2E4E" w:rsidRDefault="003D2E4E">
          <w:pPr>
            <w:pStyle w:val="Inhopg2"/>
            <w:tabs>
              <w:tab w:val="left" w:pos="800"/>
              <w:tab w:val="right" w:leader="dot" w:pos="9492"/>
            </w:tabs>
            <w:rPr>
              <w:rFonts w:eastAsiaTheme="minorEastAsia" w:cstheme="minorBidi"/>
              <w:b w:val="0"/>
              <w:bCs w:val="0"/>
              <w:noProof/>
              <w:color w:val="auto"/>
              <w:kern w:val="2"/>
              <w:sz w:val="24"/>
              <w:szCs w:val="24"/>
              <w:lang w:eastAsia="nl-NL"/>
              <w14:ligatures w14:val="standardContextual"/>
            </w:rPr>
          </w:pPr>
          <w:hyperlink w:anchor="_Toc214289581" w:history="1">
            <w:r w:rsidRPr="003F24BB">
              <w:rPr>
                <w:rStyle w:val="Hyperlink"/>
                <w:rFonts w:ascii="Arial" w:eastAsia="Arial" w:hAnsi="Arial" w:cs="Arial"/>
                <w:noProof/>
                <w:lang w:val="en-US"/>
              </w:rPr>
              <w:t>6.</w:t>
            </w:r>
            <w:r>
              <w:rPr>
                <w:rFonts w:eastAsiaTheme="minorEastAsia" w:cstheme="minorBidi"/>
                <w:b w:val="0"/>
                <w:bCs w:val="0"/>
                <w:noProof/>
                <w:color w:val="auto"/>
                <w:kern w:val="2"/>
                <w:sz w:val="24"/>
                <w:szCs w:val="24"/>
                <w:lang w:eastAsia="nl-NL"/>
                <w14:ligatures w14:val="standardContextual"/>
              </w:rPr>
              <w:tab/>
            </w:r>
            <w:r w:rsidRPr="003F24BB">
              <w:rPr>
                <w:rStyle w:val="Hyperlink"/>
                <w:rFonts w:ascii="Arial" w:eastAsia="Arial" w:hAnsi="Arial" w:cs="Arial"/>
                <w:noProof/>
                <w:lang w:val="en-US"/>
              </w:rPr>
              <w:t>Results</w:t>
            </w:r>
            <w:r>
              <w:rPr>
                <w:noProof/>
                <w:webHidden/>
              </w:rPr>
              <w:tab/>
            </w:r>
            <w:r>
              <w:rPr>
                <w:noProof/>
                <w:webHidden/>
              </w:rPr>
              <w:fldChar w:fldCharType="begin"/>
            </w:r>
            <w:r>
              <w:rPr>
                <w:noProof/>
                <w:webHidden/>
              </w:rPr>
              <w:instrText xml:space="preserve"> PAGEREF _Toc214289581 \h </w:instrText>
            </w:r>
            <w:r>
              <w:rPr>
                <w:noProof/>
                <w:webHidden/>
              </w:rPr>
            </w:r>
            <w:r>
              <w:rPr>
                <w:noProof/>
                <w:webHidden/>
              </w:rPr>
              <w:fldChar w:fldCharType="separate"/>
            </w:r>
            <w:r>
              <w:rPr>
                <w:noProof/>
                <w:webHidden/>
              </w:rPr>
              <w:t>VIII</w:t>
            </w:r>
            <w:r>
              <w:rPr>
                <w:noProof/>
                <w:webHidden/>
              </w:rPr>
              <w:fldChar w:fldCharType="end"/>
            </w:r>
          </w:hyperlink>
        </w:p>
        <w:p w14:paraId="2E96F67A" w14:textId="7C2B7566"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82" w:history="1">
            <w:r w:rsidRPr="003F24BB">
              <w:rPr>
                <w:rStyle w:val="Hyperlink"/>
                <w:rFonts w:eastAsia="Arial" w:cs="Arial"/>
                <w:noProof/>
                <w:lang w:val="en-US"/>
              </w:rPr>
              <w:t>6A</w:t>
            </w:r>
            <w:r w:rsidRPr="003F24BB">
              <w:rPr>
                <w:rStyle w:val="Hyperlink"/>
                <w:noProof/>
                <w:lang w:val="nl"/>
              </w:rPr>
              <w:t>. branching pattern of the deep femoral artery (DFA): Variations in branching patterns of the lateral circumflex femoral artery (LCFA) and the medial circumflex femoral artery (MCFA) according to Siddharth et al.</w:t>
            </w:r>
            <w:r w:rsidRPr="003F24BB">
              <w:rPr>
                <w:rStyle w:val="Hyperlink"/>
                <w:noProof/>
                <w:vertAlign w:val="superscript"/>
                <w:lang w:val="nl"/>
              </w:rPr>
              <w:t>54</w:t>
            </w:r>
            <w:r w:rsidRPr="003F24BB">
              <w:rPr>
                <w:rStyle w:val="Hyperlink"/>
                <w:noProof/>
                <w:lang w:val="nl"/>
              </w:rPr>
              <w:t>.</w:t>
            </w:r>
            <w:r>
              <w:rPr>
                <w:noProof/>
                <w:webHidden/>
              </w:rPr>
              <w:tab/>
            </w:r>
            <w:r>
              <w:rPr>
                <w:noProof/>
                <w:webHidden/>
              </w:rPr>
              <w:fldChar w:fldCharType="begin"/>
            </w:r>
            <w:r>
              <w:rPr>
                <w:noProof/>
                <w:webHidden/>
              </w:rPr>
              <w:instrText xml:space="preserve"> PAGEREF _Toc214289582 \h </w:instrText>
            </w:r>
            <w:r>
              <w:rPr>
                <w:noProof/>
                <w:webHidden/>
              </w:rPr>
            </w:r>
            <w:r>
              <w:rPr>
                <w:noProof/>
                <w:webHidden/>
              </w:rPr>
              <w:fldChar w:fldCharType="separate"/>
            </w:r>
            <w:r>
              <w:rPr>
                <w:noProof/>
                <w:webHidden/>
              </w:rPr>
              <w:t>VIII</w:t>
            </w:r>
            <w:r>
              <w:rPr>
                <w:noProof/>
                <w:webHidden/>
              </w:rPr>
              <w:fldChar w:fldCharType="end"/>
            </w:r>
          </w:hyperlink>
        </w:p>
        <w:p w14:paraId="707A6A6D" w14:textId="066B0F73"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83" w:history="1">
            <w:r w:rsidRPr="003F24BB">
              <w:rPr>
                <w:rStyle w:val="Hyperlink"/>
                <w:rFonts w:eastAsia="Aptos" w:cs="Arial"/>
                <w:noProof/>
                <w:lang w:val="nl"/>
              </w:rPr>
              <w:t>6B. branching pattern of the popliteal artery: A new variant branching pattern ‘IID’ introduced by Mavili et al.</w:t>
            </w:r>
            <w:r w:rsidRPr="003F24BB">
              <w:rPr>
                <w:rStyle w:val="Hyperlink"/>
                <w:rFonts w:eastAsia="Aptos" w:cs="Arial"/>
                <w:noProof/>
                <w:vertAlign w:val="superscript"/>
                <w:lang w:val="nl"/>
              </w:rPr>
              <w:t>67</w:t>
            </w:r>
            <w:r w:rsidRPr="003F24BB">
              <w:rPr>
                <w:rStyle w:val="Hyperlink"/>
                <w:rFonts w:eastAsia="Aptos" w:cs="Arial"/>
                <w:noProof/>
                <w:lang w:val="nl"/>
              </w:rPr>
              <w:t>.</w:t>
            </w:r>
            <w:r>
              <w:rPr>
                <w:noProof/>
                <w:webHidden/>
              </w:rPr>
              <w:tab/>
            </w:r>
            <w:r>
              <w:rPr>
                <w:noProof/>
                <w:webHidden/>
              </w:rPr>
              <w:fldChar w:fldCharType="begin"/>
            </w:r>
            <w:r>
              <w:rPr>
                <w:noProof/>
                <w:webHidden/>
              </w:rPr>
              <w:instrText xml:space="preserve"> PAGEREF _Toc214289583 \h </w:instrText>
            </w:r>
            <w:r>
              <w:rPr>
                <w:noProof/>
                <w:webHidden/>
              </w:rPr>
            </w:r>
            <w:r>
              <w:rPr>
                <w:noProof/>
                <w:webHidden/>
              </w:rPr>
              <w:fldChar w:fldCharType="separate"/>
            </w:r>
            <w:r>
              <w:rPr>
                <w:noProof/>
                <w:webHidden/>
              </w:rPr>
              <w:t>X</w:t>
            </w:r>
            <w:r>
              <w:rPr>
                <w:noProof/>
                <w:webHidden/>
              </w:rPr>
              <w:fldChar w:fldCharType="end"/>
            </w:r>
          </w:hyperlink>
        </w:p>
        <w:p w14:paraId="2351DC13" w14:textId="2D4435C2"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84" w:history="1">
            <w:r w:rsidRPr="003F24BB">
              <w:rPr>
                <w:rStyle w:val="Hyperlink"/>
                <w:rFonts w:eastAsia="Aptos" w:cs="Arial"/>
                <w:noProof/>
                <w:lang w:val="nl"/>
              </w:rPr>
              <w:t>6C.  branching pattern of the genicular arteries</w:t>
            </w:r>
            <w:r>
              <w:rPr>
                <w:noProof/>
                <w:webHidden/>
              </w:rPr>
              <w:tab/>
            </w:r>
            <w:r>
              <w:rPr>
                <w:noProof/>
                <w:webHidden/>
              </w:rPr>
              <w:fldChar w:fldCharType="begin"/>
            </w:r>
            <w:r>
              <w:rPr>
                <w:noProof/>
                <w:webHidden/>
              </w:rPr>
              <w:instrText xml:space="preserve"> PAGEREF _Toc214289584 \h </w:instrText>
            </w:r>
            <w:r>
              <w:rPr>
                <w:noProof/>
                <w:webHidden/>
              </w:rPr>
            </w:r>
            <w:r>
              <w:rPr>
                <w:noProof/>
                <w:webHidden/>
              </w:rPr>
              <w:fldChar w:fldCharType="separate"/>
            </w:r>
            <w:r>
              <w:rPr>
                <w:noProof/>
                <w:webHidden/>
              </w:rPr>
              <w:t>X</w:t>
            </w:r>
            <w:r>
              <w:rPr>
                <w:noProof/>
                <w:webHidden/>
              </w:rPr>
              <w:fldChar w:fldCharType="end"/>
            </w:r>
          </w:hyperlink>
        </w:p>
        <w:p w14:paraId="16747DC7" w14:textId="21B43D7D" w:rsidR="003D2E4E" w:rsidRDefault="003D2E4E">
          <w:pPr>
            <w:pStyle w:val="Inhopg3"/>
            <w:tabs>
              <w:tab w:val="right" w:leader="dot" w:pos="9492"/>
            </w:tabs>
            <w:rPr>
              <w:rFonts w:eastAsiaTheme="minorEastAsia" w:cstheme="minorBidi"/>
              <w:noProof/>
              <w:color w:val="auto"/>
              <w:kern w:val="2"/>
              <w:sz w:val="24"/>
              <w:szCs w:val="24"/>
              <w:lang w:eastAsia="nl-NL"/>
              <w14:ligatures w14:val="standardContextual"/>
            </w:rPr>
          </w:pPr>
          <w:hyperlink w:anchor="_Toc214289585" w:history="1">
            <w:r w:rsidRPr="003F24BB">
              <w:rPr>
                <w:rStyle w:val="Hyperlink"/>
                <w:rFonts w:eastAsia="Aptos" w:cs="Arial"/>
                <w:noProof/>
                <w:lang w:val="nl"/>
              </w:rPr>
              <w:t>6D. Velocity</w:t>
            </w:r>
            <w:r>
              <w:rPr>
                <w:noProof/>
                <w:webHidden/>
              </w:rPr>
              <w:tab/>
            </w:r>
            <w:r>
              <w:rPr>
                <w:noProof/>
                <w:webHidden/>
              </w:rPr>
              <w:fldChar w:fldCharType="begin"/>
            </w:r>
            <w:r>
              <w:rPr>
                <w:noProof/>
                <w:webHidden/>
              </w:rPr>
              <w:instrText xml:space="preserve"> PAGEREF _Toc214289585 \h </w:instrText>
            </w:r>
            <w:r>
              <w:rPr>
                <w:noProof/>
                <w:webHidden/>
              </w:rPr>
            </w:r>
            <w:r>
              <w:rPr>
                <w:noProof/>
                <w:webHidden/>
              </w:rPr>
              <w:fldChar w:fldCharType="separate"/>
            </w:r>
            <w:r>
              <w:rPr>
                <w:noProof/>
                <w:webHidden/>
              </w:rPr>
              <w:t>XIII</w:t>
            </w:r>
            <w:r>
              <w:rPr>
                <w:noProof/>
                <w:webHidden/>
              </w:rPr>
              <w:fldChar w:fldCharType="end"/>
            </w:r>
          </w:hyperlink>
        </w:p>
        <w:p w14:paraId="24A4AED7" w14:textId="077A99D6" w:rsidR="009F1E89" w:rsidRDefault="6BD6DC57" w:rsidP="009F1E89">
          <w:pPr>
            <w:pStyle w:val="Inhopg1"/>
            <w:tabs>
              <w:tab w:val="right" w:leader="underscore" w:pos="9480"/>
            </w:tabs>
          </w:pPr>
          <w:r>
            <w:fldChar w:fldCharType="end"/>
          </w:r>
        </w:p>
      </w:sdtContent>
    </w:sdt>
    <w:p w14:paraId="0A5A7764" w14:textId="77777777" w:rsidR="009F1E89" w:rsidRDefault="009F1E89" w:rsidP="009F1E89">
      <w:pPr>
        <w:pStyle w:val="Inhopg1"/>
        <w:tabs>
          <w:tab w:val="right" w:leader="underscore" w:pos="9480"/>
        </w:tabs>
        <w:rPr>
          <w:color w:val="164A95" w:themeColor="accent1" w:themeShade="BF"/>
          <w:sz w:val="20"/>
          <w:szCs w:val="20"/>
        </w:rPr>
      </w:pPr>
    </w:p>
    <w:p w14:paraId="6B8F87D5" w14:textId="77777777" w:rsidR="009F1E89" w:rsidRDefault="009F1E89" w:rsidP="009F1E89">
      <w:pPr>
        <w:pStyle w:val="Inhopg1"/>
        <w:tabs>
          <w:tab w:val="right" w:leader="underscore" w:pos="9480"/>
        </w:tabs>
        <w:rPr>
          <w:color w:val="164A95" w:themeColor="accent1" w:themeShade="BF"/>
          <w:sz w:val="20"/>
          <w:szCs w:val="20"/>
        </w:rPr>
      </w:pPr>
    </w:p>
    <w:p w14:paraId="5B03432F" w14:textId="77777777" w:rsidR="00817926" w:rsidRPr="00817926" w:rsidRDefault="00817926" w:rsidP="00817926"/>
    <w:p w14:paraId="5FEE5492" w14:textId="1FEBB8B7" w:rsidR="00925DCD" w:rsidRPr="00925DCD" w:rsidRDefault="00925DCD" w:rsidP="6BD6DC57"/>
    <w:p w14:paraId="6F16DB18" w14:textId="14EF7E3F" w:rsidR="00925DCD" w:rsidRPr="00925DCD" w:rsidRDefault="00925DCD" w:rsidP="6BD6DC57"/>
    <w:p w14:paraId="7E3938F7" w14:textId="69655CBC" w:rsidR="00925DCD" w:rsidRPr="00925DCD" w:rsidRDefault="00925DCD" w:rsidP="6BD6DC57"/>
    <w:p w14:paraId="0DE91656" w14:textId="77777777" w:rsidR="00F564FF" w:rsidRDefault="00F564FF" w:rsidP="6BD6DC57">
      <w:pPr>
        <w:pStyle w:val="Kop1"/>
        <w:rPr>
          <w:rFonts w:ascii="Arial" w:eastAsia="Arial" w:hAnsi="Arial" w:cs="Arial"/>
        </w:rPr>
      </w:pPr>
    </w:p>
    <w:p w14:paraId="2AB60B7E" w14:textId="77777777" w:rsidR="00F564FF" w:rsidRDefault="00F564FF" w:rsidP="00F564FF"/>
    <w:p w14:paraId="4C5EAE88" w14:textId="77777777" w:rsidR="00F564FF" w:rsidRDefault="00F564FF" w:rsidP="00F564FF"/>
    <w:p w14:paraId="123EC081" w14:textId="77777777" w:rsidR="00F564FF" w:rsidRDefault="00F564FF" w:rsidP="00F564FF"/>
    <w:p w14:paraId="1E4A9F45" w14:textId="77777777" w:rsidR="00F564FF" w:rsidRDefault="00F564FF" w:rsidP="00F564FF"/>
    <w:p w14:paraId="62BED395" w14:textId="77777777" w:rsidR="00F564FF" w:rsidRDefault="00F564FF" w:rsidP="00F564FF"/>
    <w:p w14:paraId="0AC86BA7" w14:textId="77777777" w:rsidR="00F564FF" w:rsidRDefault="00F564FF" w:rsidP="00F564FF"/>
    <w:p w14:paraId="53006628" w14:textId="77777777" w:rsidR="00F564FF" w:rsidRDefault="00F564FF" w:rsidP="00F564FF"/>
    <w:p w14:paraId="514D91E5" w14:textId="77777777" w:rsidR="00F564FF" w:rsidRDefault="00F564FF" w:rsidP="00F564FF"/>
    <w:p w14:paraId="43BA65C3" w14:textId="77777777" w:rsidR="00F564FF" w:rsidRDefault="00F564FF" w:rsidP="00F564FF"/>
    <w:p w14:paraId="5ACF755C" w14:textId="77777777" w:rsidR="00F564FF" w:rsidRDefault="00F564FF" w:rsidP="00F564FF"/>
    <w:p w14:paraId="2A17460E" w14:textId="77777777" w:rsidR="00F564FF" w:rsidRDefault="00F564FF" w:rsidP="00F564FF"/>
    <w:p w14:paraId="1ADD6886" w14:textId="77777777" w:rsidR="00F564FF" w:rsidRDefault="00F564FF" w:rsidP="00F564FF"/>
    <w:p w14:paraId="7C88DAD3" w14:textId="77777777" w:rsidR="00F564FF" w:rsidRDefault="00F564FF" w:rsidP="00F564FF"/>
    <w:p w14:paraId="0FE8D6FC" w14:textId="77777777" w:rsidR="00F564FF" w:rsidRDefault="00F564FF" w:rsidP="00F564FF"/>
    <w:p w14:paraId="08735200" w14:textId="77777777" w:rsidR="00F564FF" w:rsidRDefault="00F564FF" w:rsidP="00F564FF"/>
    <w:p w14:paraId="47186F56" w14:textId="77777777" w:rsidR="00F564FF" w:rsidRDefault="00F564FF" w:rsidP="00F564FF"/>
    <w:p w14:paraId="70A59DCD" w14:textId="77777777" w:rsidR="00F564FF" w:rsidRDefault="00F564FF" w:rsidP="00F564FF"/>
    <w:p w14:paraId="4F7270CE" w14:textId="77777777" w:rsidR="00F564FF" w:rsidRDefault="00F564FF" w:rsidP="00F564FF"/>
    <w:p w14:paraId="63A9349D" w14:textId="77777777" w:rsidR="00F564FF" w:rsidRDefault="00F564FF" w:rsidP="00F564FF"/>
    <w:p w14:paraId="58E828BF" w14:textId="77777777" w:rsidR="00F564FF" w:rsidRDefault="00F564FF" w:rsidP="00F564FF"/>
    <w:p w14:paraId="2FF9BC91" w14:textId="77777777" w:rsidR="00F564FF" w:rsidRDefault="00F564FF" w:rsidP="00F564FF"/>
    <w:p w14:paraId="2D049686" w14:textId="77777777" w:rsidR="009F1E89" w:rsidRDefault="009F1E89" w:rsidP="00F564FF">
      <w:pPr>
        <w:sectPr w:rsidR="009F1E89" w:rsidSect="00FF4BB7">
          <w:headerReference w:type="default" r:id="rId13"/>
          <w:footerReference w:type="default" r:id="rId14"/>
          <w:type w:val="continuous"/>
          <w:pgSz w:w="11906" w:h="16838" w:code="9"/>
          <w:pgMar w:top="1701" w:right="1202" w:bottom="2268" w:left="1202" w:header="284" w:footer="284" w:gutter="0"/>
          <w:cols w:space="1769"/>
          <w:formProt w:val="0"/>
          <w:titlePg/>
          <w:docGrid w:linePitch="360"/>
        </w:sectPr>
      </w:pPr>
    </w:p>
    <w:p w14:paraId="4E2AEA88" w14:textId="61D39ADE" w:rsidR="00925DCD" w:rsidRPr="00925DCD" w:rsidRDefault="1DBB5D43" w:rsidP="00357554">
      <w:pPr>
        <w:pStyle w:val="Kop1"/>
        <w:spacing w:line="360" w:lineRule="auto"/>
        <w:rPr>
          <w:rFonts w:ascii="Arial" w:eastAsia="Arial" w:hAnsi="Arial" w:cs="Arial"/>
        </w:rPr>
      </w:pPr>
      <w:bookmarkStart w:id="14" w:name="_Toc214289547"/>
      <w:r w:rsidRPr="6BD6DC57">
        <w:rPr>
          <w:rFonts w:ascii="Arial" w:eastAsia="Arial" w:hAnsi="Arial" w:cs="Arial"/>
        </w:rPr>
        <w:lastRenderedPageBreak/>
        <w:t>Abstract</w:t>
      </w:r>
      <w:bookmarkEnd w:id="14"/>
      <w:r w:rsidRPr="6BD6DC57">
        <w:rPr>
          <w:rFonts w:ascii="Arial" w:eastAsia="Arial" w:hAnsi="Arial" w:cs="Arial"/>
        </w:rPr>
        <w:t xml:space="preserve"> </w:t>
      </w:r>
    </w:p>
    <w:p w14:paraId="31922D21" w14:textId="7B710F64" w:rsidR="00925DCD" w:rsidRPr="00925DCD" w:rsidRDefault="1FEF8DD3" w:rsidP="00357554">
      <w:pPr>
        <w:spacing w:line="360" w:lineRule="auto"/>
        <w:jc w:val="both"/>
        <w:rPr>
          <w:lang w:val="en-US"/>
        </w:rPr>
      </w:pPr>
      <w:r w:rsidRPr="6BD6DC57">
        <w:rPr>
          <w:b/>
          <w:bCs/>
          <w:i/>
          <w:iCs/>
          <w:lang w:val="en-US"/>
        </w:rPr>
        <w:t>I</w:t>
      </w:r>
      <w:r w:rsidR="73273CCC" w:rsidRPr="6BD6DC57">
        <w:rPr>
          <w:b/>
          <w:bCs/>
          <w:i/>
          <w:iCs/>
          <w:lang w:val="en-US"/>
        </w:rPr>
        <w:t>ntr</w:t>
      </w:r>
      <w:r w:rsidR="5D4AF191" w:rsidRPr="6BD6DC57">
        <w:rPr>
          <w:b/>
          <w:bCs/>
          <w:i/>
          <w:iCs/>
          <w:lang w:val="en-US"/>
        </w:rPr>
        <w:t>oduction</w:t>
      </w:r>
      <w:r w:rsidR="649E9812" w:rsidRPr="6BD6DC57">
        <w:rPr>
          <w:b/>
          <w:bCs/>
          <w:lang w:val="en-US"/>
        </w:rPr>
        <w:t>:</w:t>
      </w:r>
      <w:r w:rsidR="649E9812" w:rsidRPr="6BD6DC57">
        <w:rPr>
          <w:lang w:val="en-US"/>
        </w:rPr>
        <w:t xml:space="preserve"> </w:t>
      </w:r>
      <w:r w:rsidR="3426C5FF" w:rsidRPr="6BD6DC57">
        <w:rPr>
          <w:lang w:val="en-US"/>
        </w:rPr>
        <w:t xml:space="preserve">Arterial anatomy of the lower limbs shows considerable variability, which can be described across four domains: branching pattern, diameter, blood flow velocity, and tortuosity. Understanding these variations is crucial for </w:t>
      </w:r>
      <w:r w:rsidR="3FB15C8A" w:rsidRPr="6BD6DC57">
        <w:rPr>
          <w:lang w:val="en-US"/>
        </w:rPr>
        <w:t>optimizing the</w:t>
      </w:r>
      <w:r w:rsidR="3426C5FF" w:rsidRPr="6BD6DC57">
        <w:rPr>
          <w:lang w:val="en-US"/>
        </w:rPr>
        <w:t xml:space="preserve"> treatment of vascular disease</w:t>
      </w:r>
      <w:r w:rsidR="19E69C20" w:rsidRPr="6BD6DC57">
        <w:rPr>
          <w:lang w:val="en-US"/>
        </w:rPr>
        <w:t>s</w:t>
      </w:r>
      <w:r w:rsidR="2C2125C7" w:rsidRPr="6BD6DC57">
        <w:rPr>
          <w:lang w:val="en-US"/>
        </w:rPr>
        <w:t xml:space="preserve"> and </w:t>
      </w:r>
      <w:r w:rsidR="3426C5FF" w:rsidRPr="6BD6DC57">
        <w:rPr>
          <w:lang w:val="en-US"/>
        </w:rPr>
        <w:t>for minimizing complications during surgical and endovascular procedures.</w:t>
      </w:r>
    </w:p>
    <w:p w14:paraId="6E18FC1E" w14:textId="34397CEC" w:rsidR="6BD6DC57" w:rsidRDefault="6BD6DC57" w:rsidP="6BD6DC57">
      <w:pPr>
        <w:spacing w:line="360" w:lineRule="auto"/>
        <w:jc w:val="both"/>
        <w:rPr>
          <w:lang w:val="en-US"/>
        </w:rPr>
      </w:pPr>
    </w:p>
    <w:p w14:paraId="72D8D230" w14:textId="084A1ABF" w:rsidR="649E9812" w:rsidRDefault="649E9812" w:rsidP="6BD6DC57">
      <w:pPr>
        <w:spacing w:line="360" w:lineRule="auto"/>
        <w:jc w:val="both"/>
        <w:rPr>
          <w:rFonts w:eastAsia="Arial"/>
          <w:color w:val="333333"/>
          <w:lang w:val="en-US"/>
        </w:rPr>
      </w:pPr>
      <w:r w:rsidRPr="6BD6DC57">
        <w:rPr>
          <w:b/>
          <w:bCs/>
          <w:i/>
          <w:iCs/>
          <w:lang w:val="en-US"/>
        </w:rPr>
        <w:t>Method</w:t>
      </w:r>
      <w:r w:rsidRPr="6BD6DC57">
        <w:rPr>
          <w:b/>
          <w:bCs/>
          <w:lang w:val="en-US"/>
        </w:rPr>
        <w:t>:</w:t>
      </w:r>
      <w:r w:rsidRPr="6BD6DC57">
        <w:rPr>
          <w:lang w:val="en-US"/>
        </w:rPr>
        <w:t xml:space="preserve"> </w:t>
      </w:r>
      <w:r w:rsidR="0CDBDAFF" w:rsidRPr="6BD6DC57">
        <w:rPr>
          <w:lang w:val="en-US"/>
        </w:rPr>
        <w:t xml:space="preserve">A systematic literature search was conducted in PubMed, Embase, and Web of Science between 6 April 2024 and 11 February 2025 to identify studies describing the anatomy of the lower-extremity arteries. The protocol was prospectively registered in PROSPERO (CRD42024605174). </w:t>
      </w:r>
      <w:r w:rsidR="5A706DEA" w:rsidRPr="6BD6DC57">
        <w:rPr>
          <w:lang w:val="en-US"/>
        </w:rPr>
        <w:t xml:space="preserve">Two reviewers </w:t>
      </w:r>
      <w:r w:rsidR="6F3A11E8" w:rsidRPr="6BD6DC57">
        <w:rPr>
          <w:lang w:val="en-US"/>
        </w:rPr>
        <w:t xml:space="preserve">(E.D. and L.V.) </w:t>
      </w:r>
      <w:r w:rsidR="5A706DEA" w:rsidRPr="6BD6DC57">
        <w:rPr>
          <w:lang w:val="en-US"/>
        </w:rPr>
        <w:t xml:space="preserve">independently screened all records and assessed eligibility. </w:t>
      </w:r>
      <w:r w:rsidR="0CDBDAFF" w:rsidRPr="6BD6DC57">
        <w:rPr>
          <w:lang w:val="en-US"/>
        </w:rPr>
        <w:t xml:space="preserve">Studies were included if they involved healthy humans, </w:t>
      </w:r>
      <w:r w:rsidR="67D5D14E" w:rsidRPr="6BD6DC57">
        <w:rPr>
          <w:lang w:val="en-US"/>
        </w:rPr>
        <w:t xml:space="preserve">participant age &gt;18 years, </w:t>
      </w:r>
      <w:r w:rsidR="0CDBDAFF" w:rsidRPr="6BD6DC57">
        <w:rPr>
          <w:lang w:val="en-US"/>
        </w:rPr>
        <w:t>had a sample size of ≥</w:t>
      </w:r>
      <w:r w:rsidR="222BBE39" w:rsidRPr="6BD6DC57">
        <w:rPr>
          <w:lang w:val="en-US"/>
        </w:rPr>
        <w:t xml:space="preserve"> ten</w:t>
      </w:r>
      <w:r w:rsidR="0CDBDAFF" w:rsidRPr="6BD6DC57">
        <w:rPr>
          <w:lang w:val="en-US"/>
        </w:rPr>
        <w:t>, were available in full text in English, and reported anatomical characteristics of the lower-limb arteries, including branching patterns, diameter, flow velocity, or tortuosity. Eligible</w:t>
      </w:r>
      <w:r w:rsidR="2F31A0DD" w:rsidRPr="6BD6DC57">
        <w:rPr>
          <w:lang w:val="en-US"/>
        </w:rPr>
        <w:t xml:space="preserve"> </w:t>
      </w:r>
      <w:r w:rsidR="0CDBDAFF" w:rsidRPr="6BD6DC57">
        <w:rPr>
          <w:lang w:val="en-US"/>
        </w:rPr>
        <w:t>study designs</w:t>
      </w:r>
      <w:r w:rsidR="4C5E1803" w:rsidRPr="6BD6DC57">
        <w:rPr>
          <w:lang w:val="en-US"/>
        </w:rPr>
        <w:t xml:space="preserve"> </w:t>
      </w:r>
      <w:r w:rsidR="0CDBDAFF" w:rsidRPr="6BD6DC57">
        <w:rPr>
          <w:lang w:val="en-US"/>
        </w:rPr>
        <w:t xml:space="preserve">comprised cohort studies, randomized controlled trials, systematic reviews, and meta-analyses. Risk of bias and methodological quality were evaluated using the Joanna Briggs Institute (JBI) checklists for analytical cross-sectional studies and for systematic reviews, </w:t>
      </w:r>
      <w:r w:rsidR="0D6BCB84" w:rsidRPr="6BD6DC57">
        <w:rPr>
          <w:lang w:val="en-US"/>
        </w:rPr>
        <w:t xml:space="preserve">resulting in </w:t>
      </w:r>
      <w:r w:rsidR="229D6C7A" w:rsidRPr="6BD6DC57">
        <w:rPr>
          <w:lang w:val="en-US"/>
        </w:rPr>
        <w:t>the following categories:</w:t>
      </w:r>
      <w:r w:rsidR="0D6BCB84" w:rsidRPr="6BD6DC57">
        <w:rPr>
          <w:lang w:val="en-US"/>
        </w:rPr>
        <w:t xml:space="preserve"> high-, moderate-, or low-quality.</w:t>
      </w:r>
    </w:p>
    <w:p w14:paraId="14861C33" w14:textId="5C5F179B" w:rsidR="6BD6DC57" w:rsidRDefault="6BD6DC57" w:rsidP="6BD6DC57">
      <w:pPr>
        <w:spacing w:line="360" w:lineRule="auto"/>
        <w:jc w:val="both"/>
        <w:rPr>
          <w:lang w:val="en-US"/>
        </w:rPr>
      </w:pPr>
    </w:p>
    <w:p w14:paraId="08156F38" w14:textId="0CC6C86E" w:rsidR="47D2ECF4" w:rsidRDefault="47D2ECF4" w:rsidP="6BD6DC57">
      <w:pPr>
        <w:spacing w:line="360" w:lineRule="auto"/>
        <w:jc w:val="both"/>
        <w:rPr>
          <w:lang w:val="en-US"/>
        </w:rPr>
      </w:pPr>
      <w:r w:rsidRPr="6BD6DC57">
        <w:rPr>
          <w:b/>
          <w:bCs/>
          <w:i/>
          <w:iCs/>
          <w:lang w:val="en-US"/>
        </w:rPr>
        <w:t>Results</w:t>
      </w:r>
      <w:r w:rsidRPr="6BD6DC57">
        <w:rPr>
          <w:b/>
          <w:bCs/>
          <w:lang w:val="en-US"/>
        </w:rPr>
        <w:t xml:space="preserve">: </w:t>
      </w:r>
      <w:r w:rsidR="05187C3C" w:rsidRPr="6BD6DC57">
        <w:rPr>
          <w:lang w:val="en-US"/>
        </w:rPr>
        <w:t>A total of 5</w:t>
      </w:r>
      <w:r w:rsidR="27CAB859" w:rsidRPr="6BD6DC57">
        <w:rPr>
          <w:lang w:val="en-US"/>
        </w:rPr>
        <w:t>6</w:t>
      </w:r>
      <w:r w:rsidR="05187C3C" w:rsidRPr="6BD6DC57">
        <w:rPr>
          <w:lang w:val="en-US"/>
        </w:rPr>
        <w:t xml:space="preserve"> studies were included, comprising 5</w:t>
      </w:r>
      <w:r w:rsidR="1C8373EF" w:rsidRPr="6BD6DC57">
        <w:rPr>
          <w:lang w:val="en-US"/>
        </w:rPr>
        <w:t>2</w:t>
      </w:r>
      <w:r w:rsidR="05187C3C" w:rsidRPr="6BD6DC57">
        <w:rPr>
          <w:lang w:val="en-US"/>
        </w:rPr>
        <w:t xml:space="preserve"> cross-sectional studies and four systematic reviews.</w:t>
      </w:r>
      <w:r w:rsidR="05187C3C" w:rsidRPr="6BD6DC57">
        <w:rPr>
          <w:b/>
          <w:bCs/>
          <w:lang w:val="en-US"/>
        </w:rPr>
        <w:t xml:space="preserve"> </w:t>
      </w:r>
      <w:r w:rsidR="764A04CF" w:rsidRPr="6BD6DC57">
        <w:rPr>
          <w:lang w:val="en-US"/>
        </w:rPr>
        <w:t xml:space="preserve">Most studies focused on the branching patterns of the lower extremity arteries. For nearly all arteries, multiple classification systems were identified. One classification was described for the iliac artery, while the deep femoral artery showed the greatest variation, with four different classification systems reported. </w:t>
      </w:r>
      <w:r w:rsidR="0B23C310" w:rsidRPr="6BD6DC57">
        <w:rPr>
          <w:lang w:val="en-US"/>
        </w:rPr>
        <w:t>The popliteal artery was the only artery for which one classification clearly predominated over all others. Three variant classifications were reported for the dorsalis pedis artery. In contrast, substantially less information was available regarding arterial diameter and tortuosity.</w:t>
      </w:r>
    </w:p>
    <w:p w14:paraId="6AE32940" w14:textId="4B1144DB" w:rsidR="6BD6DC57" w:rsidRDefault="6BD6DC57" w:rsidP="6BD6DC57">
      <w:pPr>
        <w:spacing w:line="360" w:lineRule="auto"/>
        <w:jc w:val="both"/>
        <w:rPr>
          <w:lang w:val="en-US"/>
        </w:rPr>
      </w:pPr>
    </w:p>
    <w:p w14:paraId="5451117F" w14:textId="4C3F7F17" w:rsidR="00925DCD" w:rsidRPr="00925DCD" w:rsidRDefault="0AC81A88" w:rsidP="6BD6DC57">
      <w:pPr>
        <w:spacing w:line="360" w:lineRule="auto"/>
        <w:jc w:val="both"/>
        <w:rPr>
          <w:sz w:val="18"/>
          <w:szCs w:val="18"/>
          <w:lang w:val="en-US"/>
        </w:rPr>
      </w:pPr>
      <w:r w:rsidRPr="6BD6DC57">
        <w:rPr>
          <w:b/>
          <w:bCs/>
          <w:i/>
          <w:iCs/>
          <w:lang w:val="en-US"/>
        </w:rPr>
        <w:t>Conclusion</w:t>
      </w:r>
      <w:r w:rsidR="649E9812" w:rsidRPr="6BD6DC57">
        <w:rPr>
          <w:b/>
          <w:bCs/>
          <w:lang w:val="en-US"/>
        </w:rPr>
        <w:t>:</w:t>
      </w:r>
      <w:r w:rsidR="649E9812" w:rsidRPr="6BD6DC57">
        <w:rPr>
          <w:lang w:val="en-US"/>
        </w:rPr>
        <w:t xml:space="preserve"> </w:t>
      </w:r>
      <w:r w:rsidR="62DCA700" w:rsidRPr="6BD6DC57">
        <w:rPr>
          <w:lang w:val="en-US"/>
        </w:rPr>
        <w:t xml:space="preserve">Current research mainly focuses on the morphological aspects of the lower extremity arteries, while </w:t>
      </w:r>
      <w:r w:rsidR="4040B695" w:rsidRPr="6BD6DC57">
        <w:rPr>
          <w:lang w:val="en-US"/>
        </w:rPr>
        <w:t>diameter and tortuosity</w:t>
      </w:r>
      <w:r w:rsidR="62DCA700" w:rsidRPr="6BD6DC57">
        <w:rPr>
          <w:lang w:val="en-US"/>
        </w:rPr>
        <w:t xml:space="preserve"> remain largely</w:t>
      </w:r>
      <w:r w:rsidR="7CCA9A95" w:rsidRPr="6BD6DC57">
        <w:rPr>
          <w:lang w:val="en-US"/>
        </w:rPr>
        <w:t xml:space="preserve"> underreported.</w:t>
      </w:r>
      <w:r w:rsidR="62DCA700" w:rsidRPr="6BD6DC57">
        <w:rPr>
          <w:lang w:val="en-US"/>
        </w:rPr>
        <w:t xml:space="preserve"> Moreover, there are numerous classification systems for arterial branching patterns, but no standardized definition for these. Similarly, no standardized definitions exist for arterial diameter or tortuosity. This lack of uniformity makes it difficult to compare findings across studies. A consensus on the classification of branching patterns, as well as on definitions of diameter and tortuosity, is therefore essential. Establishing such standardization would facilitate comparison between studies and help bridge the gap between anatomists and surgeons.</w:t>
      </w:r>
    </w:p>
    <w:p w14:paraId="0FE4234C" w14:textId="6218E177" w:rsidR="6BD6DC57" w:rsidRDefault="6BD6DC57" w:rsidP="6BD6DC57">
      <w:pPr>
        <w:spacing w:line="360" w:lineRule="auto"/>
        <w:jc w:val="both"/>
        <w:rPr>
          <w:sz w:val="22"/>
          <w:szCs w:val="22"/>
          <w:lang w:val="en-US"/>
        </w:rPr>
      </w:pPr>
    </w:p>
    <w:p w14:paraId="65F4B7D8" w14:textId="77777777" w:rsidR="00357554" w:rsidRDefault="00357554" w:rsidP="6BD6DC57">
      <w:pPr>
        <w:spacing w:line="360" w:lineRule="auto"/>
        <w:jc w:val="both"/>
        <w:rPr>
          <w:sz w:val="22"/>
          <w:szCs w:val="22"/>
          <w:lang w:val="en-US"/>
        </w:rPr>
      </w:pPr>
    </w:p>
    <w:p w14:paraId="7523A24C" w14:textId="63031319" w:rsidR="6BD6DC57" w:rsidRDefault="6BD6DC57" w:rsidP="6BD6DC57">
      <w:pPr>
        <w:spacing w:line="360" w:lineRule="auto"/>
        <w:jc w:val="both"/>
        <w:rPr>
          <w:sz w:val="22"/>
          <w:szCs w:val="22"/>
          <w:lang w:val="en-US"/>
        </w:rPr>
      </w:pPr>
    </w:p>
    <w:p w14:paraId="11A502B5" w14:textId="0DF2ECB5" w:rsidR="14123558" w:rsidRDefault="14123558" w:rsidP="6BD6DC57">
      <w:pPr>
        <w:spacing w:line="360" w:lineRule="auto"/>
        <w:rPr>
          <w:lang w:val="en-US"/>
        </w:rPr>
      </w:pPr>
      <w:proofErr w:type="spellStart"/>
      <w:r w:rsidRPr="6BD6DC57">
        <w:rPr>
          <w:b/>
          <w:bCs/>
          <w:i/>
          <w:iCs/>
          <w:lang w:val="en-US"/>
        </w:rPr>
        <w:lastRenderedPageBreak/>
        <w:t>Introductie</w:t>
      </w:r>
      <w:proofErr w:type="spellEnd"/>
      <w:r w:rsidRPr="6BD6DC57">
        <w:rPr>
          <w:lang w:val="en-US"/>
        </w:rPr>
        <w:t xml:space="preserve">: </w:t>
      </w:r>
      <w:proofErr w:type="spellStart"/>
      <w:r w:rsidR="12390A1F" w:rsidRPr="6BD6DC57">
        <w:rPr>
          <w:lang w:val="en-US"/>
        </w:rPr>
        <w:t>A</w:t>
      </w:r>
      <w:r w:rsidRPr="6BD6DC57">
        <w:rPr>
          <w:lang w:val="en-US"/>
        </w:rPr>
        <w:t>natomie</w:t>
      </w:r>
      <w:proofErr w:type="spellEnd"/>
      <w:r w:rsidRPr="6BD6DC57">
        <w:rPr>
          <w:lang w:val="en-US"/>
        </w:rPr>
        <w:t xml:space="preserve"> van de arteriën van het onderste lidmaat to</w:t>
      </w:r>
      <w:r w:rsidR="3F0DD3F4" w:rsidRPr="6BD6DC57">
        <w:rPr>
          <w:lang w:val="en-US"/>
        </w:rPr>
        <w:t>ont</w:t>
      </w:r>
      <w:r w:rsidRPr="6BD6DC57">
        <w:rPr>
          <w:lang w:val="en-US"/>
        </w:rPr>
        <w:t xml:space="preserve"> een aannemelijke variabiliteit,</w:t>
      </w:r>
      <w:r w:rsidR="330A3583" w:rsidRPr="6BD6DC57">
        <w:rPr>
          <w:lang w:val="en-US"/>
        </w:rPr>
        <w:t xml:space="preserve"> deze</w:t>
      </w:r>
      <w:r w:rsidR="3B751222" w:rsidRPr="6BD6DC57">
        <w:rPr>
          <w:lang w:val="en-US"/>
        </w:rPr>
        <w:t xml:space="preserve"> kan worden beschreven op basis van 4 domeinen: vertakkingspatroon, d</w:t>
      </w:r>
      <w:r w:rsidR="24E35991" w:rsidRPr="6BD6DC57">
        <w:rPr>
          <w:lang w:val="en-US"/>
        </w:rPr>
        <w:t xml:space="preserve">iameter, snelheid van bloedstroom en tortuositeit. </w:t>
      </w:r>
      <w:r w:rsidR="709B20AA" w:rsidRPr="6BD6DC57">
        <w:rPr>
          <w:lang w:val="en-US"/>
        </w:rPr>
        <w:t>Kennis hieromtrent is essentieel om de behandeling van vasculaire aandoeningen te optimaliseren en de kans op complicaties tijdens chirurgi</w:t>
      </w:r>
      <w:r w:rsidR="4BBA74B2" w:rsidRPr="6BD6DC57">
        <w:rPr>
          <w:lang w:val="en-US"/>
        </w:rPr>
        <w:t>e</w:t>
      </w:r>
      <w:r w:rsidR="709B20AA" w:rsidRPr="6BD6DC57">
        <w:rPr>
          <w:lang w:val="en-US"/>
        </w:rPr>
        <w:t xml:space="preserve"> en endovasculaire ingrepen te verkleinen. </w:t>
      </w:r>
    </w:p>
    <w:p w14:paraId="6B2087B6" w14:textId="4BE984C6" w:rsidR="6BD6DC57" w:rsidRDefault="6BD6DC57" w:rsidP="6BD6DC57">
      <w:pPr>
        <w:spacing w:line="360" w:lineRule="auto"/>
        <w:rPr>
          <w:lang w:val="en-US"/>
        </w:rPr>
      </w:pPr>
    </w:p>
    <w:p w14:paraId="12DB1AF5" w14:textId="667F6F41" w:rsidR="14123558" w:rsidRDefault="14123558" w:rsidP="6BD6DC57">
      <w:pPr>
        <w:spacing w:line="360" w:lineRule="auto"/>
      </w:pPr>
      <w:r w:rsidRPr="6BD6DC57">
        <w:rPr>
          <w:b/>
          <w:bCs/>
          <w:i/>
          <w:iCs/>
        </w:rPr>
        <w:t>Methode</w:t>
      </w:r>
      <w:r w:rsidRPr="6BD6DC57">
        <w:t xml:space="preserve">: </w:t>
      </w:r>
      <w:r w:rsidR="1BA40AD6" w:rsidRPr="6BD6DC57">
        <w:t>Er werd een literatuur</w:t>
      </w:r>
      <w:r w:rsidR="64223398" w:rsidRPr="6BD6DC57">
        <w:t>studie</w:t>
      </w:r>
      <w:r w:rsidR="1BA40AD6" w:rsidRPr="6BD6DC57">
        <w:t xml:space="preserve"> uitgevoerd in PubMed, Embase en Web of Science tussen 6 april 2024 en 11 februari 2025 om studies te identificeren die de anatomie van de arteriële structuren van de onderste extremiteit beschreven. Het prot</w:t>
      </w:r>
      <w:r w:rsidR="041E7410" w:rsidRPr="6BD6DC57">
        <w:t>o</w:t>
      </w:r>
      <w:r w:rsidR="1BA40AD6" w:rsidRPr="6BD6DC57">
        <w:t>col werd geregistreerd in PROSPERO (CRD42024605174). Twee onafhankelijke reviewers</w:t>
      </w:r>
      <w:r w:rsidR="7D3DBFAF" w:rsidRPr="6BD6DC57">
        <w:t xml:space="preserve"> (E.D. en L.V.)</w:t>
      </w:r>
      <w:r w:rsidR="1BA40AD6" w:rsidRPr="6BD6DC57">
        <w:t xml:space="preserve"> screenden alle records en beoordeelden de geschiktheid. Studies werden geïncludeerd wanneer zij een gezonde populatie bevatten, een leeftijd &gt;18 jaar hadden, een steekproefgrootte van ≥</w:t>
      </w:r>
      <w:r w:rsidR="49026515" w:rsidRPr="6BD6DC57">
        <w:t xml:space="preserve"> tien</w:t>
      </w:r>
      <w:r w:rsidR="1BA40AD6" w:rsidRPr="6BD6DC57">
        <w:t xml:space="preserve"> rapporteerden, volledig beschikbaar waren in het Engels en anatomische kenmerken van de arterieën van de onderste extremiteit beschreven, waaronder vertakkingspatronen, diameter, stroomsnelheid of tortuositeit. Toelaatbare studiedesigns omvatten cohortonderzoeken, randomized controlled trials, systematische reviews en meta-analyses. Het risico op bias en de methodologische kwaliteit werden beoordeeld met behulp van de Joanna Briggs Institute (JBI) checklists voor analytische cross-sectionele studies en voor systematische reviews, hetgeen resulteerde in een classificatie </w:t>
      </w:r>
      <w:r w:rsidR="7269503F" w:rsidRPr="6BD6DC57">
        <w:t>op basis van</w:t>
      </w:r>
      <w:r w:rsidR="1BA40AD6" w:rsidRPr="6BD6DC57">
        <w:t xml:space="preserve"> hoge, matige of lage kwaliteit.</w:t>
      </w:r>
    </w:p>
    <w:p w14:paraId="642EC7F8" w14:textId="44D355C8" w:rsidR="6BD6DC57" w:rsidRDefault="6BD6DC57" w:rsidP="6BD6DC57">
      <w:pPr>
        <w:spacing w:line="360" w:lineRule="auto"/>
        <w:rPr>
          <w:lang w:val="en-US"/>
        </w:rPr>
      </w:pPr>
    </w:p>
    <w:p w14:paraId="45AD6DA9" w14:textId="2E279DED" w:rsidR="14123558" w:rsidRDefault="14123558" w:rsidP="6BD6DC57">
      <w:pPr>
        <w:spacing w:line="360" w:lineRule="auto"/>
        <w:rPr>
          <w:sz w:val="18"/>
          <w:szCs w:val="18"/>
          <w:lang w:val="en-US"/>
        </w:rPr>
      </w:pPr>
      <w:r w:rsidRPr="6BD6DC57">
        <w:rPr>
          <w:b/>
          <w:bCs/>
          <w:i/>
          <w:iCs/>
          <w:lang w:val="en-US"/>
        </w:rPr>
        <w:t>Resu</w:t>
      </w:r>
      <w:r w:rsidR="0E512EFE" w:rsidRPr="6BD6DC57">
        <w:rPr>
          <w:b/>
          <w:bCs/>
          <w:i/>
          <w:iCs/>
          <w:lang w:val="en-US"/>
        </w:rPr>
        <w:t>l</w:t>
      </w:r>
      <w:r w:rsidRPr="6BD6DC57">
        <w:rPr>
          <w:b/>
          <w:bCs/>
          <w:i/>
          <w:iCs/>
          <w:lang w:val="en-US"/>
        </w:rPr>
        <w:t>taten</w:t>
      </w:r>
      <w:r w:rsidRPr="6BD6DC57">
        <w:rPr>
          <w:lang w:val="en-US"/>
        </w:rPr>
        <w:t xml:space="preserve">: </w:t>
      </w:r>
      <w:r w:rsidR="4088E634" w:rsidRPr="6BD6DC57">
        <w:rPr>
          <w:lang w:val="en-US"/>
        </w:rPr>
        <w:t>In totaal werden 5</w:t>
      </w:r>
      <w:r w:rsidR="672FCC1C" w:rsidRPr="6BD6DC57">
        <w:rPr>
          <w:lang w:val="en-US"/>
        </w:rPr>
        <w:t>6</w:t>
      </w:r>
      <w:r w:rsidR="4088E634" w:rsidRPr="6BD6DC57">
        <w:rPr>
          <w:lang w:val="en-US"/>
        </w:rPr>
        <w:t xml:space="preserve"> studies geïncludeerd, </w:t>
      </w:r>
      <w:r w:rsidR="3DB8BE56" w:rsidRPr="6BD6DC57">
        <w:rPr>
          <w:lang w:val="en-US"/>
        </w:rPr>
        <w:t xml:space="preserve">waaronder </w:t>
      </w:r>
      <w:r w:rsidR="4088E634" w:rsidRPr="6BD6DC57">
        <w:rPr>
          <w:lang w:val="en-US"/>
        </w:rPr>
        <w:t>5</w:t>
      </w:r>
      <w:r w:rsidR="7ABD0DDD" w:rsidRPr="6BD6DC57">
        <w:rPr>
          <w:lang w:val="en-US"/>
        </w:rPr>
        <w:t>2</w:t>
      </w:r>
      <w:r w:rsidR="4088E634" w:rsidRPr="6BD6DC57">
        <w:rPr>
          <w:lang w:val="en-US"/>
        </w:rPr>
        <w:t xml:space="preserve"> cross-sectionele studies en vier systematische reviews. Van de cross-sectionele studies werden 14</w:t>
      </w:r>
      <w:r w:rsidR="627597CE" w:rsidRPr="6BD6DC57">
        <w:rPr>
          <w:lang w:val="en-US"/>
        </w:rPr>
        <w:t xml:space="preserve"> artikels</w:t>
      </w:r>
      <w:r w:rsidR="4088E634" w:rsidRPr="6BD6DC57">
        <w:rPr>
          <w:lang w:val="en-US"/>
        </w:rPr>
        <w:t xml:space="preserve"> als hoge kwaliteit beoordeeld, </w:t>
      </w:r>
      <w:r w:rsidR="4EDFD197" w:rsidRPr="6BD6DC57">
        <w:rPr>
          <w:lang w:val="en-US"/>
        </w:rPr>
        <w:t>20</w:t>
      </w:r>
      <w:r w:rsidR="4088E634" w:rsidRPr="6BD6DC57">
        <w:rPr>
          <w:lang w:val="en-US"/>
        </w:rPr>
        <w:t xml:space="preserve"> als matige kwaliteit en 18 als lage kwaliteit, terwijl </w:t>
      </w:r>
      <w:r w:rsidR="3EFC7497" w:rsidRPr="6BD6DC57">
        <w:rPr>
          <w:lang w:val="en-US"/>
        </w:rPr>
        <w:t>alle</w:t>
      </w:r>
      <w:r w:rsidR="4088E634" w:rsidRPr="6BD6DC57">
        <w:rPr>
          <w:lang w:val="en-US"/>
        </w:rPr>
        <w:t xml:space="preserve"> review</w:t>
      </w:r>
      <w:r w:rsidR="0D4B6B63" w:rsidRPr="6BD6DC57">
        <w:rPr>
          <w:lang w:val="en-US"/>
        </w:rPr>
        <w:t xml:space="preserve"> artikels (n=4)</w:t>
      </w:r>
      <w:r w:rsidR="4088E634" w:rsidRPr="6BD6DC57">
        <w:rPr>
          <w:lang w:val="en-US"/>
        </w:rPr>
        <w:t xml:space="preserve"> als hoge kwaliteit werden beoordeeld. De meeste studies richtten zich op de vertakkingspatronen van de arterieën van de onderste extremiteit. Voo</w:t>
      </w:r>
      <w:r w:rsidR="7612BDBC" w:rsidRPr="6BD6DC57">
        <w:rPr>
          <w:lang w:val="en-US"/>
        </w:rPr>
        <w:t>r quasi</w:t>
      </w:r>
      <w:r w:rsidR="4088E634" w:rsidRPr="6BD6DC57">
        <w:rPr>
          <w:lang w:val="en-US"/>
        </w:rPr>
        <w:t xml:space="preserve"> alle arterieën werden meerdere classificatiesystemen geïdentificeerd. Voor de </w:t>
      </w:r>
      <w:r w:rsidR="3F1E2AB7" w:rsidRPr="6BD6DC57">
        <w:rPr>
          <w:lang w:val="en-US"/>
        </w:rPr>
        <w:t>a</w:t>
      </w:r>
      <w:r w:rsidR="4088E634" w:rsidRPr="6BD6DC57">
        <w:rPr>
          <w:lang w:val="en-US"/>
        </w:rPr>
        <w:t xml:space="preserve">rteria </w:t>
      </w:r>
      <w:r w:rsidR="1943D152" w:rsidRPr="6BD6DC57">
        <w:rPr>
          <w:lang w:val="en-US"/>
        </w:rPr>
        <w:t>i</w:t>
      </w:r>
      <w:r w:rsidR="4088E634" w:rsidRPr="6BD6DC57">
        <w:rPr>
          <w:lang w:val="en-US"/>
        </w:rPr>
        <w:t>liaca werd één classificatie</w:t>
      </w:r>
      <w:r w:rsidR="245ED558" w:rsidRPr="6BD6DC57">
        <w:rPr>
          <w:lang w:val="en-US"/>
        </w:rPr>
        <w:t xml:space="preserve"> </w:t>
      </w:r>
      <w:r w:rsidR="4088E634" w:rsidRPr="6BD6DC57">
        <w:rPr>
          <w:lang w:val="en-US"/>
        </w:rPr>
        <w:t xml:space="preserve">beschreven, terwijl de </w:t>
      </w:r>
      <w:r w:rsidR="45E43C66" w:rsidRPr="6BD6DC57">
        <w:rPr>
          <w:lang w:val="en-US"/>
        </w:rPr>
        <w:t>a</w:t>
      </w:r>
      <w:r w:rsidR="4088E634" w:rsidRPr="6BD6DC57">
        <w:rPr>
          <w:lang w:val="en-US"/>
        </w:rPr>
        <w:t xml:space="preserve">rteria </w:t>
      </w:r>
      <w:r w:rsidR="66553901" w:rsidRPr="6BD6DC57">
        <w:rPr>
          <w:lang w:val="en-US"/>
        </w:rPr>
        <w:t>p</w:t>
      </w:r>
      <w:r w:rsidR="4088E634" w:rsidRPr="6BD6DC57">
        <w:rPr>
          <w:lang w:val="en-US"/>
        </w:rPr>
        <w:t xml:space="preserve">rofunda </w:t>
      </w:r>
      <w:r w:rsidR="03BD0863" w:rsidRPr="6BD6DC57">
        <w:rPr>
          <w:lang w:val="en-US"/>
        </w:rPr>
        <w:t>f</w:t>
      </w:r>
      <w:r w:rsidR="4088E634" w:rsidRPr="6BD6DC57">
        <w:rPr>
          <w:lang w:val="en-US"/>
        </w:rPr>
        <w:t xml:space="preserve">emoris de grootste variabiliteit vertoonde met vier verschillende classificatiesystemen. De </w:t>
      </w:r>
      <w:r w:rsidR="412C8BD0" w:rsidRPr="6BD6DC57">
        <w:rPr>
          <w:lang w:val="en-US"/>
        </w:rPr>
        <w:t>a</w:t>
      </w:r>
      <w:r w:rsidR="4088E634" w:rsidRPr="6BD6DC57">
        <w:rPr>
          <w:lang w:val="en-US"/>
        </w:rPr>
        <w:t xml:space="preserve">rteria </w:t>
      </w:r>
      <w:r w:rsidR="7325A30C" w:rsidRPr="6BD6DC57">
        <w:rPr>
          <w:lang w:val="en-US"/>
        </w:rPr>
        <w:t>p</w:t>
      </w:r>
      <w:r w:rsidR="4088E634" w:rsidRPr="6BD6DC57">
        <w:rPr>
          <w:lang w:val="en-US"/>
        </w:rPr>
        <w:t xml:space="preserve">oplitea was de enige arterie waarvoor </w:t>
      </w:r>
      <w:r w:rsidR="45C9039F" w:rsidRPr="6BD6DC57">
        <w:rPr>
          <w:lang w:val="en-US"/>
        </w:rPr>
        <w:t xml:space="preserve">duidelijk </w:t>
      </w:r>
      <w:r w:rsidR="4088E634" w:rsidRPr="6BD6DC57">
        <w:rPr>
          <w:lang w:val="en-US"/>
        </w:rPr>
        <w:t xml:space="preserve">één classificatiesysteem </w:t>
      </w:r>
      <w:r w:rsidR="37CE46A8" w:rsidRPr="6BD6DC57">
        <w:rPr>
          <w:lang w:val="en-US"/>
        </w:rPr>
        <w:t>geopteerd werd</w:t>
      </w:r>
      <w:r w:rsidR="4088E634" w:rsidRPr="6BD6DC57">
        <w:rPr>
          <w:lang w:val="en-US"/>
        </w:rPr>
        <w:t xml:space="preserve">. Voor de </w:t>
      </w:r>
      <w:r w:rsidR="2678F782" w:rsidRPr="6BD6DC57">
        <w:rPr>
          <w:lang w:val="en-US"/>
        </w:rPr>
        <w:t>a</w:t>
      </w:r>
      <w:r w:rsidR="4088E634" w:rsidRPr="6BD6DC57">
        <w:rPr>
          <w:lang w:val="en-US"/>
        </w:rPr>
        <w:t xml:space="preserve">rteria </w:t>
      </w:r>
      <w:r w:rsidR="6C30F059" w:rsidRPr="6BD6DC57">
        <w:rPr>
          <w:lang w:val="en-US"/>
        </w:rPr>
        <w:t>d</w:t>
      </w:r>
      <w:r w:rsidR="4828138A" w:rsidRPr="6BD6DC57">
        <w:rPr>
          <w:lang w:val="en-US"/>
        </w:rPr>
        <w:t>o</w:t>
      </w:r>
      <w:r w:rsidR="4088E634" w:rsidRPr="6BD6DC57">
        <w:rPr>
          <w:lang w:val="en-US"/>
        </w:rPr>
        <w:t xml:space="preserve">rsalis </w:t>
      </w:r>
      <w:r w:rsidR="33359F94" w:rsidRPr="6BD6DC57">
        <w:rPr>
          <w:lang w:val="en-US"/>
        </w:rPr>
        <w:t>p</w:t>
      </w:r>
      <w:r w:rsidR="4088E634" w:rsidRPr="6BD6DC57">
        <w:rPr>
          <w:lang w:val="en-US"/>
        </w:rPr>
        <w:t>edis werden drie classificaties gerapporteerd. Daarentegen was er aanzienlijk minder informatie beschikbaar over arteriële diameter en tortuositeit.</w:t>
      </w:r>
    </w:p>
    <w:p w14:paraId="4C866158" w14:textId="47E4B8CC" w:rsidR="6BD6DC57" w:rsidRDefault="6BD6DC57" w:rsidP="6BD6DC57">
      <w:pPr>
        <w:spacing w:line="360" w:lineRule="auto"/>
        <w:rPr>
          <w:lang w:val="en-US"/>
        </w:rPr>
      </w:pPr>
    </w:p>
    <w:p w14:paraId="77455EFD" w14:textId="783DD805" w:rsidR="1E53C155" w:rsidRDefault="1E53C155" w:rsidP="6BD6DC57">
      <w:pPr>
        <w:spacing w:line="360" w:lineRule="auto"/>
        <w:rPr>
          <w:rFonts w:eastAsia="Arial"/>
          <w:sz w:val="18"/>
          <w:szCs w:val="18"/>
        </w:rPr>
      </w:pPr>
      <w:r w:rsidRPr="6BD6DC57">
        <w:rPr>
          <w:b/>
          <w:bCs/>
          <w:i/>
          <w:iCs/>
          <w:lang w:val="en-US"/>
        </w:rPr>
        <w:t>Conclusie</w:t>
      </w:r>
      <w:r w:rsidR="14123558" w:rsidRPr="6BD6DC57">
        <w:rPr>
          <w:lang w:val="en-US"/>
        </w:rPr>
        <w:t>:</w:t>
      </w:r>
      <w:r w:rsidR="00B79450" w:rsidRPr="6BD6DC57">
        <w:rPr>
          <w:lang w:val="en-US"/>
        </w:rPr>
        <w:t xml:space="preserve"> </w:t>
      </w:r>
      <w:r w:rsidR="00B79450" w:rsidRPr="6BD6DC57">
        <w:rPr>
          <w:rFonts w:eastAsia="Arial"/>
        </w:rPr>
        <w:t xml:space="preserve">Huidig onderzoek richt zich voornamelijk op de morfologische kenmerken van de arteriën in </w:t>
      </w:r>
      <w:r w:rsidR="2C27C14F" w:rsidRPr="6BD6DC57">
        <w:rPr>
          <w:rFonts w:eastAsia="Arial"/>
        </w:rPr>
        <w:t>het onderste lidmaat</w:t>
      </w:r>
      <w:r w:rsidR="00B79450" w:rsidRPr="6BD6DC57">
        <w:rPr>
          <w:rFonts w:eastAsia="Arial"/>
        </w:rPr>
        <w:t xml:space="preserve">, terwijl diameter en tortuositeit grotendeels onderbelicht blijven. </w:t>
      </w:r>
      <w:r w:rsidR="66F72D60" w:rsidRPr="6BD6DC57">
        <w:rPr>
          <w:rFonts w:eastAsia="Arial"/>
        </w:rPr>
        <w:t>Hoewel er talloze classificaties zijn om arteriële vertakkingspatronen te beschrijven, ontbreekt een gestandaardiseerde definitie.</w:t>
      </w:r>
      <w:r w:rsidR="00B79450" w:rsidRPr="6BD6DC57">
        <w:rPr>
          <w:rFonts w:eastAsia="Arial"/>
        </w:rPr>
        <w:t xml:space="preserve"> </w:t>
      </w:r>
      <w:r w:rsidR="438DE2DD" w:rsidRPr="6BD6DC57">
        <w:rPr>
          <w:rFonts w:eastAsia="Arial"/>
        </w:rPr>
        <w:t>Ook voor arteriële diameter en tortuositeit zijn tot op heden geen uniforme definities geformuleerd.</w:t>
      </w:r>
      <w:r w:rsidR="00B79450" w:rsidRPr="6BD6DC57">
        <w:rPr>
          <w:rFonts w:eastAsia="Arial"/>
        </w:rPr>
        <w:t xml:space="preserve"> </w:t>
      </w:r>
      <w:r w:rsidR="6D5F9B39" w:rsidRPr="6BD6DC57">
        <w:rPr>
          <w:rFonts w:eastAsia="Arial"/>
        </w:rPr>
        <w:t xml:space="preserve">Het </w:t>
      </w:r>
      <w:r w:rsidR="00B79450" w:rsidRPr="6BD6DC57">
        <w:rPr>
          <w:rFonts w:eastAsia="Arial"/>
        </w:rPr>
        <w:t>gebrek aan uniformiteit bemoeilijkt het vergelijken van resultaten tussen verschillende studies. Een consensus over de classificatie van vertakkingspatronen en over definities van diameter en tortuositeit is essentieel. Het vast</w:t>
      </w:r>
      <w:r w:rsidR="37B0CA5A" w:rsidRPr="6BD6DC57">
        <w:rPr>
          <w:rFonts w:eastAsia="Arial"/>
        </w:rPr>
        <w:t>leggen</w:t>
      </w:r>
      <w:r w:rsidR="00B79450" w:rsidRPr="6BD6DC57">
        <w:rPr>
          <w:rFonts w:eastAsia="Arial"/>
        </w:rPr>
        <w:t xml:space="preserve"> van dergelijke standaardisatie zou de vergelijkbaarheid tussen studies verbeteren en</w:t>
      </w:r>
      <w:r w:rsidR="3ED078F7" w:rsidRPr="6BD6DC57">
        <w:rPr>
          <w:rFonts w:eastAsia="Arial"/>
        </w:rPr>
        <w:t xml:space="preserve"> de kloof tussen anatomisten en chirurgen verkleinen. </w:t>
      </w:r>
    </w:p>
    <w:p w14:paraId="69B356B6" w14:textId="783DD805" w:rsidR="4EFD5C9D" w:rsidRDefault="738C9CFD" w:rsidP="6BD6DC57">
      <w:pPr>
        <w:pStyle w:val="Kop1"/>
        <w:spacing w:line="360" w:lineRule="auto"/>
        <w:rPr>
          <w:rFonts w:ascii="Arial" w:eastAsia="Arial" w:hAnsi="Arial" w:cs="Arial"/>
          <w:lang w:val="en-US"/>
        </w:rPr>
      </w:pPr>
      <w:bookmarkStart w:id="15" w:name="_Toc1066276176"/>
      <w:bookmarkStart w:id="16" w:name="_Toc876863815"/>
      <w:bookmarkStart w:id="17" w:name="_Toc299451662"/>
      <w:bookmarkStart w:id="18" w:name="_Toc2001310813"/>
      <w:bookmarkStart w:id="19" w:name="_Toc214289548"/>
      <w:r w:rsidRPr="6BD6DC57">
        <w:rPr>
          <w:rFonts w:ascii="Arial" w:eastAsia="Arial" w:hAnsi="Arial" w:cs="Arial"/>
        </w:rPr>
        <w:lastRenderedPageBreak/>
        <w:t>Abbreviations</w:t>
      </w:r>
      <w:bookmarkEnd w:id="15"/>
      <w:bookmarkEnd w:id="16"/>
      <w:bookmarkEnd w:id="17"/>
      <w:bookmarkEnd w:id="18"/>
      <w:bookmarkEnd w:id="19"/>
    </w:p>
    <w:p w14:paraId="5C5B5F58" w14:textId="3563EB4B" w:rsidR="6BD6DC57" w:rsidRDefault="6BD6DC57" w:rsidP="6BD6DC57"/>
    <w:tbl>
      <w:tblPr>
        <w:tblStyle w:val="Tabelraste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200"/>
        <w:gridCol w:w="3630"/>
        <w:gridCol w:w="960"/>
        <w:gridCol w:w="3840"/>
      </w:tblGrid>
      <w:tr w:rsidR="2D69F74E" w14:paraId="2A27625C" w14:textId="77777777" w:rsidTr="003354B9">
        <w:trPr>
          <w:trHeight w:val="300"/>
        </w:trPr>
        <w:tc>
          <w:tcPr>
            <w:tcW w:w="1200" w:type="dxa"/>
          </w:tcPr>
          <w:p w14:paraId="1F8489BC" w14:textId="6B88143C" w:rsidR="13E943A5" w:rsidRDefault="13E943A5" w:rsidP="2D69F74E">
            <w:pPr>
              <w:rPr>
                <w:b/>
                <w:bCs/>
              </w:rPr>
            </w:pPr>
            <w:r w:rsidRPr="2D69F74E">
              <w:rPr>
                <w:b/>
                <w:bCs/>
              </w:rPr>
              <w:t>AA</w:t>
            </w:r>
          </w:p>
        </w:tc>
        <w:tc>
          <w:tcPr>
            <w:tcW w:w="3630" w:type="dxa"/>
            <w:tcBorders>
              <w:right w:val="single" w:sz="12" w:space="0" w:color="000000"/>
            </w:tcBorders>
          </w:tcPr>
          <w:p w14:paraId="5C2243A0" w14:textId="3D6E8752" w:rsidR="13E943A5" w:rsidRDefault="13E943A5" w:rsidP="2D69F74E">
            <w:pPr>
              <w:spacing w:line="360" w:lineRule="auto"/>
              <w:jc w:val="both"/>
            </w:pPr>
            <w:r>
              <w:t>Arcuate artery</w:t>
            </w:r>
          </w:p>
        </w:tc>
        <w:tc>
          <w:tcPr>
            <w:tcW w:w="960" w:type="dxa"/>
            <w:tcBorders>
              <w:left w:val="single" w:sz="12" w:space="0" w:color="000000"/>
            </w:tcBorders>
          </w:tcPr>
          <w:p w14:paraId="62FF1479" w14:textId="3D7DEEFF" w:rsidR="13E943A5" w:rsidRDefault="3E5E7110" w:rsidP="2D69F74E">
            <w:pPr>
              <w:rPr>
                <w:b/>
                <w:bCs/>
              </w:rPr>
            </w:pPr>
            <w:r w:rsidRPr="6BD6DC57">
              <w:rPr>
                <w:b/>
                <w:bCs/>
              </w:rPr>
              <w:t>IIA</w:t>
            </w:r>
          </w:p>
        </w:tc>
        <w:tc>
          <w:tcPr>
            <w:tcW w:w="3840" w:type="dxa"/>
          </w:tcPr>
          <w:p w14:paraId="659DCACD" w14:textId="159DA3DC" w:rsidR="13E943A5" w:rsidRDefault="3E5E7110" w:rsidP="6BD6DC57">
            <w:pPr>
              <w:spacing w:line="360" w:lineRule="auto"/>
            </w:pPr>
            <w:r>
              <w:t>Internal iliac artery</w:t>
            </w:r>
          </w:p>
        </w:tc>
      </w:tr>
      <w:tr w:rsidR="2D69F74E" w14:paraId="408213FA" w14:textId="77777777" w:rsidTr="003354B9">
        <w:trPr>
          <w:trHeight w:val="300"/>
        </w:trPr>
        <w:tc>
          <w:tcPr>
            <w:tcW w:w="1200" w:type="dxa"/>
          </w:tcPr>
          <w:p w14:paraId="1836B0A6" w14:textId="611F6753" w:rsidR="13E943A5" w:rsidRDefault="13E943A5" w:rsidP="2D69F74E">
            <w:pPr>
              <w:rPr>
                <w:b/>
                <w:bCs/>
              </w:rPr>
            </w:pPr>
            <w:r w:rsidRPr="2D69F74E">
              <w:rPr>
                <w:b/>
                <w:bCs/>
              </w:rPr>
              <w:t xml:space="preserve">AL </w:t>
            </w:r>
          </w:p>
        </w:tc>
        <w:tc>
          <w:tcPr>
            <w:tcW w:w="3630" w:type="dxa"/>
            <w:tcBorders>
              <w:right w:val="single" w:sz="12" w:space="0" w:color="000000"/>
            </w:tcBorders>
          </w:tcPr>
          <w:p w14:paraId="48FDC6A6" w14:textId="5C7236C5" w:rsidR="13E943A5" w:rsidRDefault="13E943A5" w:rsidP="2D69F74E">
            <w:pPr>
              <w:spacing w:line="360" w:lineRule="auto"/>
              <w:jc w:val="both"/>
            </w:pPr>
            <w:r>
              <w:t>Axial line</w:t>
            </w:r>
          </w:p>
        </w:tc>
        <w:tc>
          <w:tcPr>
            <w:tcW w:w="960" w:type="dxa"/>
            <w:tcBorders>
              <w:left w:val="single" w:sz="12" w:space="0" w:color="000000"/>
            </w:tcBorders>
          </w:tcPr>
          <w:p w14:paraId="7DB70CAD" w14:textId="643502B7" w:rsidR="13E943A5" w:rsidRDefault="3E8FE0F2" w:rsidP="2D69F74E">
            <w:pPr>
              <w:rPr>
                <w:b/>
                <w:bCs/>
              </w:rPr>
            </w:pPr>
            <w:r w:rsidRPr="6BD6DC57">
              <w:rPr>
                <w:b/>
                <w:bCs/>
              </w:rPr>
              <w:t>ILGA</w:t>
            </w:r>
          </w:p>
        </w:tc>
        <w:tc>
          <w:tcPr>
            <w:tcW w:w="3840" w:type="dxa"/>
          </w:tcPr>
          <w:p w14:paraId="07DE3C03" w14:textId="1A827E63" w:rsidR="13E943A5" w:rsidRDefault="046D95E3" w:rsidP="6BD6DC57">
            <w:pPr>
              <w:spacing w:line="360" w:lineRule="auto"/>
              <w:jc w:val="both"/>
            </w:pPr>
            <w:r>
              <w:t>I</w:t>
            </w:r>
            <w:r w:rsidR="777F4B12">
              <w:t>nferior lateral genicular artery</w:t>
            </w:r>
          </w:p>
        </w:tc>
      </w:tr>
      <w:tr w:rsidR="2D69F74E" w14:paraId="710BC55F" w14:textId="77777777" w:rsidTr="003354B9">
        <w:trPr>
          <w:trHeight w:val="300"/>
        </w:trPr>
        <w:tc>
          <w:tcPr>
            <w:tcW w:w="1200" w:type="dxa"/>
          </w:tcPr>
          <w:p w14:paraId="1C8F1418" w14:textId="72A6EAC5" w:rsidR="13E943A5" w:rsidRDefault="13E943A5" w:rsidP="2D69F74E">
            <w:pPr>
              <w:rPr>
                <w:b/>
                <w:bCs/>
              </w:rPr>
            </w:pPr>
            <w:r w:rsidRPr="2D69F74E">
              <w:rPr>
                <w:b/>
                <w:bCs/>
              </w:rPr>
              <w:t>ATA</w:t>
            </w:r>
          </w:p>
        </w:tc>
        <w:tc>
          <w:tcPr>
            <w:tcW w:w="3630" w:type="dxa"/>
            <w:tcBorders>
              <w:right w:val="single" w:sz="12" w:space="0" w:color="000000"/>
            </w:tcBorders>
          </w:tcPr>
          <w:p w14:paraId="5926B4D2" w14:textId="16675FAB" w:rsidR="13E943A5" w:rsidRDefault="13E943A5" w:rsidP="2D69F74E">
            <w:pPr>
              <w:spacing w:line="360" w:lineRule="auto"/>
              <w:jc w:val="both"/>
            </w:pPr>
            <w:r>
              <w:t>Anterior tibial artery</w:t>
            </w:r>
          </w:p>
        </w:tc>
        <w:tc>
          <w:tcPr>
            <w:tcW w:w="960" w:type="dxa"/>
            <w:tcBorders>
              <w:left w:val="single" w:sz="12" w:space="0" w:color="000000"/>
            </w:tcBorders>
          </w:tcPr>
          <w:p w14:paraId="0DECA3FA" w14:textId="17646220" w:rsidR="13E943A5" w:rsidRDefault="046D95E3" w:rsidP="2D69F74E">
            <w:pPr>
              <w:rPr>
                <w:b/>
                <w:bCs/>
              </w:rPr>
            </w:pPr>
            <w:r w:rsidRPr="6BD6DC57">
              <w:rPr>
                <w:b/>
                <w:bCs/>
              </w:rPr>
              <w:t>I</w:t>
            </w:r>
            <w:r w:rsidR="6AF55C95" w:rsidRPr="6BD6DC57">
              <w:rPr>
                <w:b/>
                <w:bCs/>
              </w:rPr>
              <w:t>M</w:t>
            </w:r>
            <w:r w:rsidRPr="6BD6DC57">
              <w:rPr>
                <w:b/>
                <w:bCs/>
              </w:rPr>
              <w:t>GA</w:t>
            </w:r>
          </w:p>
        </w:tc>
        <w:tc>
          <w:tcPr>
            <w:tcW w:w="3840" w:type="dxa"/>
          </w:tcPr>
          <w:p w14:paraId="44EC76EC" w14:textId="3DD42804" w:rsidR="13E943A5" w:rsidRDefault="046D95E3" w:rsidP="2D69F74E">
            <w:pPr>
              <w:spacing w:line="360" w:lineRule="auto"/>
              <w:jc w:val="both"/>
            </w:pPr>
            <w:r>
              <w:t xml:space="preserve">Inferior </w:t>
            </w:r>
            <w:r w:rsidR="7C064EF4">
              <w:t xml:space="preserve">medial </w:t>
            </w:r>
            <w:r>
              <w:t>genicular artery</w:t>
            </w:r>
          </w:p>
        </w:tc>
      </w:tr>
      <w:tr w:rsidR="2D69F74E" w14:paraId="2B2280E2" w14:textId="77777777" w:rsidTr="003354B9">
        <w:trPr>
          <w:trHeight w:val="300"/>
        </w:trPr>
        <w:tc>
          <w:tcPr>
            <w:tcW w:w="1200" w:type="dxa"/>
          </w:tcPr>
          <w:p w14:paraId="397DA60B" w14:textId="386561FE" w:rsidR="13E943A5" w:rsidRDefault="13E943A5" w:rsidP="2D69F74E">
            <w:pPr>
              <w:rPr>
                <w:b/>
                <w:bCs/>
              </w:rPr>
            </w:pPr>
            <w:r w:rsidRPr="2D69F74E">
              <w:rPr>
                <w:b/>
                <w:bCs/>
              </w:rPr>
              <w:t>CBCT</w:t>
            </w:r>
          </w:p>
        </w:tc>
        <w:tc>
          <w:tcPr>
            <w:tcW w:w="3630" w:type="dxa"/>
            <w:tcBorders>
              <w:right w:val="single" w:sz="12" w:space="0" w:color="000000"/>
            </w:tcBorders>
          </w:tcPr>
          <w:p w14:paraId="7E4FDC61" w14:textId="537837AD" w:rsidR="13E943A5" w:rsidRDefault="13E943A5" w:rsidP="2D69F74E">
            <w:pPr>
              <w:spacing w:line="360" w:lineRule="auto"/>
              <w:jc w:val="both"/>
            </w:pPr>
            <w:r>
              <w:t>Cone beam computed tomography</w:t>
            </w:r>
          </w:p>
        </w:tc>
        <w:tc>
          <w:tcPr>
            <w:tcW w:w="960" w:type="dxa"/>
            <w:tcBorders>
              <w:left w:val="single" w:sz="12" w:space="0" w:color="000000"/>
            </w:tcBorders>
          </w:tcPr>
          <w:p w14:paraId="7F05FD97" w14:textId="58377422" w:rsidR="13E943A5" w:rsidRDefault="046D95E3" w:rsidP="2D69F74E">
            <w:pPr>
              <w:rPr>
                <w:b/>
                <w:bCs/>
              </w:rPr>
            </w:pPr>
            <w:r w:rsidRPr="6BD6DC57">
              <w:rPr>
                <w:b/>
                <w:bCs/>
              </w:rPr>
              <w:t>I</w:t>
            </w:r>
            <w:r w:rsidR="0DF9E2A2" w:rsidRPr="6BD6DC57">
              <w:rPr>
                <w:b/>
                <w:bCs/>
              </w:rPr>
              <w:t>VUS</w:t>
            </w:r>
          </w:p>
        </w:tc>
        <w:tc>
          <w:tcPr>
            <w:tcW w:w="3840" w:type="dxa"/>
          </w:tcPr>
          <w:p w14:paraId="0E1A0483" w14:textId="3B428B60" w:rsidR="13E943A5" w:rsidRDefault="0DF9E2A2" w:rsidP="2D69F74E">
            <w:pPr>
              <w:spacing w:line="360" w:lineRule="auto"/>
              <w:jc w:val="both"/>
            </w:pPr>
            <w:r>
              <w:t xml:space="preserve">Intravascular ultrasound </w:t>
            </w:r>
          </w:p>
        </w:tc>
      </w:tr>
      <w:tr w:rsidR="2D69F74E" w14:paraId="4A1988ED" w14:textId="77777777" w:rsidTr="003354B9">
        <w:trPr>
          <w:trHeight w:val="300"/>
        </w:trPr>
        <w:tc>
          <w:tcPr>
            <w:tcW w:w="1200" w:type="dxa"/>
          </w:tcPr>
          <w:p w14:paraId="62FD5726" w14:textId="15429EF9" w:rsidR="13E943A5" w:rsidRDefault="13E943A5" w:rsidP="2D69F74E">
            <w:pPr>
              <w:rPr>
                <w:b/>
                <w:bCs/>
              </w:rPr>
            </w:pPr>
            <w:r w:rsidRPr="2D69F74E">
              <w:rPr>
                <w:b/>
                <w:bCs/>
              </w:rPr>
              <w:t>(C)FA</w:t>
            </w:r>
          </w:p>
        </w:tc>
        <w:tc>
          <w:tcPr>
            <w:tcW w:w="3630" w:type="dxa"/>
            <w:tcBorders>
              <w:right w:val="single" w:sz="12" w:space="0" w:color="000000"/>
            </w:tcBorders>
          </w:tcPr>
          <w:p w14:paraId="51893E3E" w14:textId="7ECDEBD8" w:rsidR="13E943A5" w:rsidRDefault="13E943A5" w:rsidP="2D69F74E">
            <w:pPr>
              <w:spacing w:line="360" w:lineRule="auto"/>
              <w:jc w:val="both"/>
            </w:pPr>
            <w:r>
              <w:t>(common) femoral artery</w:t>
            </w:r>
          </w:p>
        </w:tc>
        <w:tc>
          <w:tcPr>
            <w:tcW w:w="960" w:type="dxa"/>
            <w:tcBorders>
              <w:left w:val="single" w:sz="12" w:space="0" w:color="000000"/>
            </w:tcBorders>
          </w:tcPr>
          <w:p w14:paraId="41A28CE5" w14:textId="59D0F3BD" w:rsidR="13E943A5" w:rsidRDefault="13E943A5" w:rsidP="2D69F74E">
            <w:pPr>
              <w:rPr>
                <w:b/>
                <w:bCs/>
              </w:rPr>
            </w:pPr>
            <w:r w:rsidRPr="2D69F74E">
              <w:rPr>
                <w:b/>
                <w:bCs/>
              </w:rPr>
              <w:t>MGA</w:t>
            </w:r>
          </w:p>
        </w:tc>
        <w:tc>
          <w:tcPr>
            <w:tcW w:w="3840" w:type="dxa"/>
          </w:tcPr>
          <w:p w14:paraId="7A53480B" w14:textId="6551FBBB" w:rsidR="13E943A5" w:rsidRDefault="13E943A5" w:rsidP="2D69F74E">
            <w:pPr>
              <w:spacing w:line="360" w:lineRule="auto"/>
              <w:jc w:val="both"/>
            </w:pPr>
            <w:r>
              <w:t>Medial genicular artery</w:t>
            </w:r>
          </w:p>
        </w:tc>
      </w:tr>
      <w:tr w:rsidR="2D69F74E" w14:paraId="4D50C459" w14:textId="77777777" w:rsidTr="003354B9">
        <w:trPr>
          <w:trHeight w:val="300"/>
        </w:trPr>
        <w:tc>
          <w:tcPr>
            <w:tcW w:w="1200" w:type="dxa"/>
          </w:tcPr>
          <w:p w14:paraId="706EB7E9" w14:textId="483BAAF3" w:rsidR="13E943A5" w:rsidRDefault="13E943A5" w:rsidP="2D69F74E">
            <w:pPr>
              <w:rPr>
                <w:b/>
                <w:bCs/>
              </w:rPr>
            </w:pPr>
            <w:r w:rsidRPr="2D69F74E">
              <w:rPr>
                <w:b/>
                <w:bCs/>
              </w:rPr>
              <w:t>CIA</w:t>
            </w:r>
          </w:p>
        </w:tc>
        <w:tc>
          <w:tcPr>
            <w:tcW w:w="3630" w:type="dxa"/>
            <w:tcBorders>
              <w:right w:val="single" w:sz="12" w:space="0" w:color="000000"/>
            </w:tcBorders>
          </w:tcPr>
          <w:p w14:paraId="47E6E6CC" w14:textId="0AEA7912" w:rsidR="13E943A5" w:rsidRDefault="13E943A5" w:rsidP="2D69F74E">
            <w:pPr>
              <w:spacing w:line="360" w:lineRule="auto"/>
              <w:jc w:val="both"/>
            </w:pPr>
            <w:r>
              <w:t>Common iliac artery</w:t>
            </w:r>
          </w:p>
        </w:tc>
        <w:tc>
          <w:tcPr>
            <w:tcW w:w="960" w:type="dxa"/>
            <w:tcBorders>
              <w:left w:val="single" w:sz="12" w:space="0" w:color="000000"/>
            </w:tcBorders>
          </w:tcPr>
          <w:p w14:paraId="433D3CC5" w14:textId="7A5E999D" w:rsidR="13E943A5" w:rsidRDefault="13E943A5" w:rsidP="2D69F74E">
            <w:pPr>
              <w:rPr>
                <w:b/>
                <w:bCs/>
              </w:rPr>
            </w:pPr>
            <w:r w:rsidRPr="2D69F74E">
              <w:rPr>
                <w:b/>
                <w:bCs/>
              </w:rPr>
              <w:t>MPA</w:t>
            </w:r>
          </w:p>
        </w:tc>
        <w:tc>
          <w:tcPr>
            <w:tcW w:w="3840" w:type="dxa"/>
          </w:tcPr>
          <w:p w14:paraId="13AAA28F" w14:textId="61E65E0D" w:rsidR="13E943A5" w:rsidRDefault="13E943A5" w:rsidP="2D69F74E">
            <w:pPr>
              <w:spacing w:line="360" w:lineRule="auto"/>
              <w:jc w:val="both"/>
            </w:pPr>
            <w:r>
              <w:t>Medial plantar artery</w:t>
            </w:r>
          </w:p>
        </w:tc>
      </w:tr>
      <w:tr w:rsidR="2D69F74E" w14:paraId="497BB624" w14:textId="77777777" w:rsidTr="003354B9">
        <w:trPr>
          <w:trHeight w:val="300"/>
        </w:trPr>
        <w:tc>
          <w:tcPr>
            <w:tcW w:w="1200" w:type="dxa"/>
          </w:tcPr>
          <w:p w14:paraId="3AE69D30" w14:textId="4687104D" w:rsidR="13E943A5" w:rsidRDefault="13E943A5" w:rsidP="2D69F74E">
            <w:pPr>
              <w:rPr>
                <w:b/>
                <w:bCs/>
              </w:rPr>
            </w:pPr>
            <w:r w:rsidRPr="2D69F74E">
              <w:rPr>
                <w:b/>
                <w:bCs/>
              </w:rPr>
              <w:t>CTA</w:t>
            </w:r>
          </w:p>
        </w:tc>
        <w:tc>
          <w:tcPr>
            <w:tcW w:w="3630" w:type="dxa"/>
            <w:tcBorders>
              <w:right w:val="single" w:sz="12" w:space="0" w:color="000000"/>
            </w:tcBorders>
          </w:tcPr>
          <w:p w14:paraId="10331DB6" w14:textId="5D1FAE10" w:rsidR="13E943A5" w:rsidRDefault="13E943A5" w:rsidP="2D69F74E">
            <w:pPr>
              <w:spacing w:line="360" w:lineRule="auto"/>
              <w:jc w:val="both"/>
            </w:pPr>
            <w:r>
              <w:t>Computed tomography angiography</w:t>
            </w:r>
          </w:p>
        </w:tc>
        <w:tc>
          <w:tcPr>
            <w:tcW w:w="960" w:type="dxa"/>
            <w:tcBorders>
              <w:left w:val="single" w:sz="12" w:space="0" w:color="000000"/>
            </w:tcBorders>
          </w:tcPr>
          <w:p w14:paraId="5E721C5D" w14:textId="6C3FCD27" w:rsidR="13E943A5" w:rsidRDefault="046D95E3" w:rsidP="2D69F74E">
            <w:pPr>
              <w:rPr>
                <w:b/>
                <w:bCs/>
              </w:rPr>
            </w:pPr>
            <w:r w:rsidRPr="6BD6DC57">
              <w:rPr>
                <w:b/>
                <w:bCs/>
              </w:rPr>
              <w:t>MRA</w:t>
            </w:r>
          </w:p>
        </w:tc>
        <w:tc>
          <w:tcPr>
            <w:tcW w:w="3840" w:type="dxa"/>
          </w:tcPr>
          <w:p w14:paraId="3D1152E9" w14:textId="7FFA555E" w:rsidR="13E943A5" w:rsidRDefault="046D95E3" w:rsidP="2D69F74E">
            <w:pPr>
              <w:spacing w:line="360" w:lineRule="auto"/>
              <w:jc w:val="both"/>
            </w:pPr>
            <w:r>
              <w:t>Magnetic resonance angiography</w:t>
            </w:r>
          </w:p>
        </w:tc>
      </w:tr>
      <w:tr w:rsidR="2D69F74E" w14:paraId="413989E9" w14:textId="77777777" w:rsidTr="003354B9">
        <w:trPr>
          <w:trHeight w:val="300"/>
        </w:trPr>
        <w:tc>
          <w:tcPr>
            <w:tcW w:w="1200" w:type="dxa"/>
          </w:tcPr>
          <w:p w14:paraId="3B5129F2" w14:textId="4467874F" w:rsidR="13E943A5" w:rsidRDefault="13E943A5" w:rsidP="2D69F74E">
            <w:pPr>
              <w:rPr>
                <w:b/>
                <w:bCs/>
              </w:rPr>
            </w:pPr>
            <w:r w:rsidRPr="2D69F74E">
              <w:rPr>
                <w:b/>
                <w:bCs/>
              </w:rPr>
              <w:t>DB-MPA</w:t>
            </w:r>
          </w:p>
        </w:tc>
        <w:tc>
          <w:tcPr>
            <w:tcW w:w="3630" w:type="dxa"/>
            <w:tcBorders>
              <w:right w:val="single" w:sz="12" w:space="0" w:color="000000"/>
            </w:tcBorders>
          </w:tcPr>
          <w:p w14:paraId="398B7A2E" w14:textId="102B847B" w:rsidR="13E943A5" w:rsidRDefault="13E943A5" w:rsidP="2D69F74E">
            <w:pPr>
              <w:spacing w:line="360" w:lineRule="auto"/>
              <w:jc w:val="both"/>
            </w:pPr>
            <w:r>
              <w:t>Deep branch medial plantar artery</w:t>
            </w:r>
          </w:p>
        </w:tc>
        <w:tc>
          <w:tcPr>
            <w:tcW w:w="960" w:type="dxa"/>
            <w:tcBorders>
              <w:left w:val="single" w:sz="12" w:space="0" w:color="000000"/>
            </w:tcBorders>
          </w:tcPr>
          <w:p w14:paraId="22B36B91" w14:textId="005A6510" w:rsidR="13E943A5" w:rsidRDefault="6B2455EC" w:rsidP="2D69F74E">
            <w:pPr>
              <w:rPr>
                <w:b/>
                <w:bCs/>
              </w:rPr>
            </w:pPr>
            <w:r w:rsidRPr="6BD6DC57">
              <w:rPr>
                <w:b/>
                <w:bCs/>
              </w:rPr>
              <w:t>MTA</w:t>
            </w:r>
          </w:p>
        </w:tc>
        <w:tc>
          <w:tcPr>
            <w:tcW w:w="3840" w:type="dxa"/>
          </w:tcPr>
          <w:p w14:paraId="759F89CF" w14:textId="1367DD5E" w:rsidR="13E943A5" w:rsidRDefault="6B2455EC" w:rsidP="2D69F74E">
            <w:pPr>
              <w:spacing w:line="360" w:lineRule="auto"/>
              <w:jc w:val="both"/>
            </w:pPr>
            <w:r>
              <w:t>Medial tarsal artery</w:t>
            </w:r>
          </w:p>
        </w:tc>
      </w:tr>
      <w:tr w:rsidR="2D69F74E" w14:paraId="511AF001" w14:textId="77777777" w:rsidTr="003354B9">
        <w:trPr>
          <w:trHeight w:val="300"/>
        </w:trPr>
        <w:tc>
          <w:tcPr>
            <w:tcW w:w="1200" w:type="dxa"/>
          </w:tcPr>
          <w:p w14:paraId="4275F6E9" w14:textId="40543FE6" w:rsidR="13E943A5" w:rsidRDefault="13E943A5" w:rsidP="2D69F74E">
            <w:pPr>
              <w:rPr>
                <w:b/>
                <w:bCs/>
              </w:rPr>
            </w:pPr>
            <w:r w:rsidRPr="2D69F74E">
              <w:rPr>
                <w:b/>
                <w:bCs/>
              </w:rPr>
              <w:t>DCIA</w:t>
            </w:r>
          </w:p>
        </w:tc>
        <w:tc>
          <w:tcPr>
            <w:tcW w:w="3630" w:type="dxa"/>
            <w:tcBorders>
              <w:right w:val="single" w:sz="12" w:space="0" w:color="000000"/>
            </w:tcBorders>
          </w:tcPr>
          <w:p w14:paraId="553A7CB5" w14:textId="4F9BF8FE" w:rsidR="13E943A5" w:rsidRDefault="13E943A5" w:rsidP="2D69F74E">
            <w:pPr>
              <w:spacing w:line="360" w:lineRule="auto"/>
              <w:jc w:val="both"/>
            </w:pPr>
            <w:r>
              <w:t>Deep circumflex iliac artery</w:t>
            </w:r>
          </w:p>
        </w:tc>
        <w:tc>
          <w:tcPr>
            <w:tcW w:w="960" w:type="dxa"/>
            <w:tcBorders>
              <w:left w:val="single" w:sz="12" w:space="0" w:color="000000"/>
            </w:tcBorders>
          </w:tcPr>
          <w:p w14:paraId="0F11A2D1" w14:textId="10597171" w:rsidR="57F3DFFE" w:rsidRDefault="57F3DFFE" w:rsidP="6BD6DC57">
            <w:pPr>
              <w:rPr>
                <w:b/>
                <w:bCs/>
              </w:rPr>
            </w:pPr>
            <w:r w:rsidRPr="6BD6DC57">
              <w:rPr>
                <w:b/>
                <w:bCs/>
              </w:rPr>
              <w:t>LTA</w:t>
            </w:r>
          </w:p>
        </w:tc>
        <w:tc>
          <w:tcPr>
            <w:tcW w:w="3840" w:type="dxa"/>
          </w:tcPr>
          <w:p w14:paraId="09C74185" w14:textId="6EB76179" w:rsidR="57F3DFFE" w:rsidRDefault="57F3DFFE" w:rsidP="6BD6DC57">
            <w:pPr>
              <w:spacing w:line="360" w:lineRule="auto"/>
              <w:jc w:val="both"/>
            </w:pPr>
            <w:r>
              <w:t>Lateral tarsal artery</w:t>
            </w:r>
          </w:p>
        </w:tc>
      </w:tr>
      <w:tr w:rsidR="2D69F74E" w14:paraId="6765A8E7" w14:textId="77777777" w:rsidTr="003354B9">
        <w:trPr>
          <w:trHeight w:val="300"/>
        </w:trPr>
        <w:tc>
          <w:tcPr>
            <w:tcW w:w="1200" w:type="dxa"/>
          </w:tcPr>
          <w:p w14:paraId="12FBB635" w14:textId="24B8DC0A" w:rsidR="13E943A5" w:rsidRDefault="13E943A5" w:rsidP="2D69F74E">
            <w:pPr>
              <w:rPr>
                <w:b/>
                <w:bCs/>
              </w:rPr>
            </w:pPr>
            <w:r w:rsidRPr="2D69F74E">
              <w:rPr>
                <w:b/>
                <w:bCs/>
              </w:rPr>
              <w:t>DFA</w:t>
            </w:r>
          </w:p>
        </w:tc>
        <w:tc>
          <w:tcPr>
            <w:tcW w:w="3630" w:type="dxa"/>
            <w:tcBorders>
              <w:right w:val="single" w:sz="12" w:space="0" w:color="000000"/>
            </w:tcBorders>
          </w:tcPr>
          <w:p w14:paraId="34A21955" w14:textId="7BB19375" w:rsidR="13E943A5" w:rsidRDefault="13E943A5" w:rsidP="2D69F74E">
            <w:pPr>
              <w:spacing w:line="360" w:lineRule="auto"/>
              <w:jc w:val="both"/>
            </w:pPr>
            <w:r>
              <w:t>Deep femoral artery</w:t>
            </w:r>
          </w:p>
        </w:tc>
        <w:tc>
          <w:tcPr>
            <w:tcW w:w="960" w:type="dxa"/>
            <w:tcBorders>
              <w:left w:val="single" w:sz="12" w:space="0" w:color="000000"/>
            </w:tcBorders>
          </w:tcPr>
          <w:p w14:paraId="55D7063E" w14:textId="46DC7D37" w:rsidR="6BD6DC57" w:rsidRDefault="6BD6DC57" w:rsidP="6BD6DC57">
            <w:pPr>
              <w:rPr>
                <w:b/>
                <w:bCs/>
              </w:rPr>
            </w:pPr>
            <w:r w:rsidRPr="6BD6DC57">
              <w:rPr>
                <w:b/>
                <w:bCs/>
              </w:rPr>
              <w:t>PA</w:t>
            </w:r>
          </w:p>
        </w:tc>
        <w:tc>
          <w:tcPr>
            <w:tcW w:w="3840" w:type="dxa"/>
          </w:tcPr>
          <w:p w14:paraId="5C9AB9D7" w14:textId="6ED6146B" w:rsidR="6BD6DC57" w:rsidRDefault="6BD6DC57" w:rsidP="6BD6DC57">
            <w:pPr>
              <w:spacing w:line="360" w:lineRule="auto"/>
              <w:jc w:val="both"/>
            </w:pPr>
            <w:r>
              <w:t>Popliteal artery</w:t>
            </w:r>
          </w:p>
        </w:tc>
      </w:tr>
      <w:tr w:rsidR="2D69F74E" w14:paraId="25949B7F" w14:textId="77777777" w:rsidTr="003354B9">
        <w:trPr>
          <w:trHeight w:val="300"/>
        </w:trPr>
        <w:tc>
          <w:tcPr>
            <w:tcW w:w="1200" w:type="dxa"/>
          </w:tcPr>
          <w:p w14:paraId="0E442175" w14:textId="4FBDB697" w:rsidR="13E943A5" w:rsidRDefault="13E943A5" w:rsidP="2D69F74E">
            <w:pPr>
              <w:rPr>
                <w:b/>
                <w:bCs/>
              </w:rPr>
            </w:pPr>
            <w:r w:rsidRPr="2D69F74E">
              <w:rPr>
                <w:b/>
                <w:bCs/>
              </w:rPr>
              <w:t>DGA</w:t>
            </w:r>
          </w:p>
        </w:tc>
        <w:tc>
          <w:tcPr>
            <w:tcW w:w="3630" w:type="dxa"/>
            <w:tcBorders>
              <w:right w:val="single" w:sz="12" w:space="0" w:color="000000"/>
            </w:tcBorders>
          </w:tcPr>
          <w:p w14:paraId="2FE79C9E" w14:textId="36B8B825" w:rsidR="13E943A5" w:rsidRDefault="13E943A5" w:rsidP="2D69F74E">
            <w:pPr>
              <w:spacing w:line="360" w:lineRule="auto"/>
              <w:jc w:val="both"/>
            </w:pPr>
            <w:r>
              <w:t>Descending genicular artery</w:t>
            </w:r>
          </w:p>
        </w:tc>
        <w:tc>
          <w:tcPr>
            <w:tcW w:w="960" w:type="dxa"/>
            <w:tcBorders>
              <w:left w:val="single" w:sz="12" w:space="0" w:color="000000"/>
            </w:tcBorders>
          </w:tcPr>
          <w:p w14:paraId="512877F5" w14:textId="582ECC09" w:rsidR="6BD6DC57" w:rsidRDefault="6BD6DC57" w:rsidP="6BD6DC57">
            <w:pPr>
              <w:rPr>
                <w:b/>
                <w:bCs/>
              </w:rPr>
            </w:pPr>
            <w:r w:rsidRPr="6BD6DC57">
              <w:rPr>
                <w:b/>
                <w:bCs/>
              </w:rPr>
              <w:t>PTA</w:t>
            </w:r>
          </w:p>
        </w:tc>
        <w:tc>
          <w:tcPr>
            <w:tcW w:w="3840" w:type="dxa"/>
          </w:tcPr>
          <w:p w14:paraId="686C2A2D" w14:textId="6B8CC881" w:rsidR="6BD6DC57" w:rsidRDefault="6BD6DC57" w:rsidP="6BD6DC57">
            <w:pPr>
              <w:spacing w:line="360" w:lineRule="auto"/>
              <w:jc w:val="both"/>
            </w:pPr>
            <w:r>
              <w:t>Posterior tibial artery</w:t>
            </w:r>
          </w:p>
        </w:tc>
      </w:tr>
      <w:tr w:rsidR="2D69F74E" w14:paraId="51543D7D" w14:textId="77777777" w:rsidTr="003354B9">
        <w:trPr>
          <w:trHeight w:val="300"/>
        </w:trPr>
        <w:tc>
          <w:tcPr>
            <w:tcW w:w="1200" w:type="dxa"/>
          </w:tcPr>
          <w:p w14:paraId="10EB0748" w14:textId="2F1AFA60" w:rsidR="13E943A5" w:rsidRDefault="13E943A5" w:rsidP="2D69F74E">
            <w:pPr>
              <w:rPr>
                <w:b/>
                <w:bCs/>
              </w:rPr>
            </w:pPr>
            <w:r w:rsidRPr="2D69F74E">
              <w:rPr>
                <w:b/>
                <w:bCs/>
              </w:rPr>
              <w:t>DPA</w:t>
            </w:r>
          </w:p>
        </w:tc>
        <w:tc>
          <w:tcPr>
            <w:tcW w:w="3630" w:type="dxa"/>
            <w:tcBorders>
              <w:right w:val="single" w:sz="12" w:space="0" w:color="000000"/>
            </w:tcBorders>
          </w:tcPr>
          <w:p w14:paraId="07246AB5" w14:textId="6A97D2A8" w:rsidR="13E943A5" w:rsidRDefault="13E943A5" w:rsidP="2D69F74E">
            <w:pPr>
              <w:spacing w:line="360" w:lineRule="auto"/>
              <w:jc w:val="both"/>
            </w:pPr>
            <w:r>
              <w:t>Dorsal pedis artery</w:t>
            </w:r>
          </w:p>
        </w:tc>
        <w:tc>
          <w:tcPr>
            <w:tcW w:w="960" w:type="dxa"/>
            <w:tcBorders>
              <w:left w:val="single" w:sz="12" w:space="0" w:color="000000"/>
            </w:tcBorders>
          </w:tcPr>
          <w:p w14:paraId="68495178" w14:textId="4FAC3039" w:rsidR="6BD6DC57" w:rsidRDefault="6BD6DC57" w:rsidP="6BD6DC57">
            <w:pPr>
              <w:rPr>
                <w:b/>
                <w:bCs/>
              </w:rPr>
            </w:pPr>
            <w:r w:rsidRPr="6BD6DC57">
              <w:rPr>
                <w:b/>
                <w:bCs/>
              </w:rPr>
              <w:t>PR</w:t>
            </w:r>
          </w:p>
        </w:tc>
        <w:tc>
          <w:tcPr>
            <w:tcW w:w="3840" w:type="dxa"/>
          </w:tcPr>
          <w:p w14:paraId="1DA83FF0" w14:textId="345113BA" w:rsidR="6BD6DC57" w:rsidRDefault="6BD6DC57" w:rsidP="6BD6DC57">
            <w:pPr>
              <w:spacing w:line="360" w:lineRule="auto"/>
              <w:jc w:val="both"/>
            </w:pPr>
            <w:r>
              <w:t>Peroneal artery = fibular artery</w:t>
            </w:r>
          </w:p>
        </w:tc>
      </w:tr>
      <w:tr w:rsidR="2D69F74E" w14:paraId="318D9C27" w14:textId="77777777" w:rsidTr="003354B9">
        <w:trPr>
          <w:trHeight w:val="300"/>
        </w:trPr>
        <w:tc>
          <w:tcPr>
            <w:tcW w:w="1200" w:type="dxa"/>
          </w:tcPr>
          <w:p w14:paraId="713CEF11" w14:textId="622EAF2C" w:rsidR="13E943A5" w:rsidRDefault="13E943A5" w:rsidP="2D69F74E">
            <w:pPr>
              <w:rPr>
                <w:b/>
                <w:bCs/>
              </w:rPr>
            </w:pPr>
            <w:r w:rsidRPr="2D69F74E">
              <w:rPr>
                <w:b/>
                <w:bCs/>
              </w:rPr>
              <w:t>DSA</w:t>
            </w:r>
          </w:p>
        </w:tc>
        <w:tc>
          <w:tcPr>
            <w:tcW w:w="3630" w:type="dxa"/>
            <w:tcBorders>
              <w:right w:val="single" w:sz="12" w:space="0" w:color="000000"/>
            </w:tcBorders>
          </w:tcPr>
          <w:p w14:paraId="61A96506" w14:textId="29FD6DBD" w:rsidR="13E943A5" w:rsidRDefault="13E943A5" w:rsidP="2D69F74E">
            <w:pPr>
              <w:spacing w:line="360" w:lineRule="auto"/>
              <w:jc w:val="both"/>
            </w:pPr>
            <w:r>
              <w:t>Digital substraction angiography</w:t>
            </w:r>
          </w:p>
        </w:tc>
        <w:tc>
          <w:tcPr>
            <w:tcW w:w="960" w:type="dxa"/>
            <w:tcBorders>
              <w:left w:val="single" w:sz="12" w:space="0" w:color="000000"/>
            </w:tcBorders>
          </w:tcPr>
          <w:p w14:paraId="5483455C" w14:textId="42A9922F" w:rsidR="6BD6DC57" w:rsidRDefault="6BD6DC57" w:rsidP="6BD6DC57">
            <w:pPr>
              <w:rPr>
                <w:b/>
                <w:bCs/>
              </w:rPr>
            </w:pPr>
            <w:r w:rsidRPr="6BD6DC57">
              <w:rPr>
                <w:b/>
                <w:bCs/>
              </w:rPr>
              <w:t>TPT</w:t>
            </w:r>
          </w:p>
        </w:tc>
        <w:tc>
          <w:tcPr>
            <w:tcW w:w="3840" w:type="dxa"/>
          </w:tcPr>
          <w:p w14:paraId="593B0DB3" w14:textId="0C84A89C" w:rsidR="6BD6DC57" w:rsidRDefault="6BD6DC57" w:rsidP="6BD6DC57">
            <w:pPr>
              <w:spacing w:line="360" w:lineRule="auto"/>
              <w:jc w:val="both"/>
            </w:pPr>
            <w:r>
              <w:t>Tibioperoneal trunk</w:t>
            </w:r>
          </w:p>
        </w:tc>
      </w:tr>
      <w:tr w:rsidR="2D69F74E" w14:paraId="21A8AE7C" w14:textId="77777777" w:rsidTr="003354B9">
        <w:trPr>
          <w:trHeight w:val="300"/>
        </w:trPr>
        <w:tc>
          <w:tcPr>
            <w:tcW w:w="1200" w:type="dxa"/>
          </w:tcPr>
          <w:p w14:paraId="1CD49E95" w14:textId="68A78226" w:rsidR="13E943A5" w:rsidRDefault="13E943A5" w:rsidP="2D69F74E">
            <w:pPr>
              <w:rPr>
                <w:b/>
                <w:bCs/>
              </w:rPr>
            </w:pPr>
            <w:r w:rsidRPr="2D69F74E">
              <w:rPr>
                <w:b/>
                <w:bCs/>
              </w:rPr>
              <w:t>DUS</w:t>
            </w:r>
          </w:p>
        </w:tc>
        <w:tc>
          <w:tcPr>
            <w:tcW w:w="3630" w:type="dxa"/>
            <w:tcBorders>
              <w:right w:val="single" w:sz="12" w:space="0" w:color="000000"/>
            </w:tcBorders>
          </w:tcPr>
          <w:p w14:paraId="2D4F296A" w14:textId="0FF1DE9C" w:rsidR="13E943A5" w:rsidRDefault="13E943A5" w:rsidP="2D69F74E">
            <w:pPr>
              <w:spacing w:line="360" w:lineRule="auto"/>
              <w:jc w:val="both"/>
            </w:pPr>
            <w:r>
              <w:t>Duplex ultrasound scan</w:t>
            </w:r>
          </w:p>
        </w:tc>
        <w:tc>
          <w:tcPr>
            <w:tcW w:w="960" w:type="dxa"/>
            <w:tcBorders>
              <w:left w:val="single" w:sz="12" w:space="0" w:color="000000"/>
            </w:tcBorders>
          </w:tcPr>
          <w:p w14:paraId="46196ABB" w14:textId="5B973D9A" w:rsidR="6BD6DC57" w:rsidRDefault="6BD6DC57" w:rsidP="6BD6DC57">
            <w:pPr>
              <w:rPr>
                <w:b/>
                <w:bCs/>
              </w:rPr>
            </w:pPr>
            <w:r w:rsidRPr="6BD6DC57">
              <w:rPr>
                <w:b/>
                <w:bCs/>
              </w:rPr>
              <w:t>SB-MPA</w:t>
            </w:r>
          </w:p>
        </w:tc>
        <w:tc>
          <w:tcPr>
            <w:tcW w:w="3840" w:type="dxa"/>
          </w:tcPr>
          <w:p w14:paraId="0D4BEED8" w14:textId="6C16E079" w:rsidR="6BD6DC57" w:rsidRDefault="6BD6DC57" w:rsidP="6BD6DC57">
            <w:pPr>
              <w:spacing w:line="360" w:lineRule="auto"/>
              <w:jc w:val="both"/>
            </w:pPr>
            <w:r>
              <w:t>Superficial branch medial plantar artery</w:t>
            </w:r>
          </w:p>
        </w:tc>
      </w:tr>
      <w:tr w:rsidR="2D69F74E" w14:paraId="5516A0DA" w14:textId="77777777" w:rsidTr="003354B9">
        <w:trPr>
          <w:trHeight w:val="300"/>
        </w:trPr>
        <w:tc>
          <w:tcPr>
            <w:tcW w:w="1200" w:type="dxa"/>
          </w:tcPr>
          <w:p w14:paraId="1DFE98F4" w14:textId="5BED52D7" w:rsidR="13E943A5" w:rsidRDefault="13E943A5" w:rsidP="2D69F74E">
            <w:pPr>
              <w:rPr>
                <w:b/>
                <w:bCs/>
              </w:rPr>
            </w:pPr>
            <w:r w:rsidRPr="2D69F74E">
              <w:rPr>
                <w:b/>
                <w:bCs/>
              </w:rPr>
              <w:t>EIA</w:t>
            </w:r>
          </w:p>
        </w:tc>
        <w:tc>
          <w:tcPr>
            <w:tcW w:w="3630" w:type="dxa"/>
            <w:tcBorders>
              <w:right w:val="single" w:sz="12" w:space="0" w:color="000000"/>
            </w:tcBorders>
          </w:tcPr>
          <w:p w14:paraId="6C34C737" w14:textId="3FEA1159" w:rsidR="13E943A5" w:rsidRDefault="13E943A5" w:rsidP="2D69F74E">
            <w:pPr>
              <w:spacing w:line="360" w:lineRule="auto"/>
              <w:jc w:val="both"/>
            </w:pPr>
            <w:r>
              <w:t>External iliac artery</w:t>
            </w:r>
          </w:p>
        </w:tc>
        <w:tc>
          <w:tcPr>
            <w:tcW w:w="960" w:type="dxa"/>
            <w:tcBorders>
              <w:left w:val="single" w:sz="12" w:space="0" w:color="000000"/>
            </w:tcBorders>
          </w:tcPr>
          <w:p w14:paraId="43508C1F" w14:textId="112DBD8A" w:rsidR="6BD6DC57" w:rsidRDefault="6BD6DC57" w:rsidP="6BD6DC57">
            <w:pPr>
              <w:rPr>
                <w:b/>
                <w:bCs/>
              </w:rPr>
            </w:pPr>
            <w:r w:rsidRPr="6BD6DC57">
              <w:rPr>
                <w:b/>
                <w:bCs/>
              </w:rPr>
              <w:t>SFA</w:t>
            </w:r>
          </w:p>
        </w:tc>
        <w:tc>
          <w:tcPr>
            <w:tcW w:w="3840" w:type="dxa"/>
          </w:tcPr>
          <w:p w14:paraId="535C47F9" w14:textId="6EC0AE6C" w:rsidR="6BD6DC57" w:rsidRDefault="6BD6DC57" w:rsidP="6BD6DC57">
            <w:pPr>
              <w:spacing w:line="360" w:lineRule="auto"/>
              <w:jc w:val="both"/>
            </w:pPr>
            <w:r>
              <w:t>Superficial femoral artery</w:t>
            </w:r>
          </w:p>
        </w:tc>
      </w:tr>
      <w:tr w:rsidR="2D69F74E" w14:paraId="0B760777" w14:textId="77777777" w:rsidTr="003354B9">
        <w:trPr>
          <w:trHeight w:val="300"/>
        </w:trPr>
        <w:tc>
          <w:tcPr>
            <w:tcW w:w="1200" w:type="dxa"/>
          </w:tcPr>
          <w:p w14:paraId="561CE501" w14:textId="59C18A97" w:rsidR="13E943A5" w:rsidRDefault="046D95E3" w:rsidP="2D69F74E">
            <w:pPr>
              <w:rPr>
                <w:b/>
                <w:bCs/>
              </w:rPr>
            </w:pPr>
            <w:r w:rsidRPr="6BD6DC57">
              <w:rPr>
                <w:b/>
                <w:bCs/>
              </w:rPr>
              <w:t>EIV</w:t>
            </w:r>
          </w:p>
        </w:tc>
        <w:tc>
          <w:tcPr>
            <w:tcW w:w="3630" w:type="dxa"/>
            <w:tcBorders>
              <w:right w:val="single" w:sz="12" w:space="0" w:color="000000"/>
            </w:tcBorders>
          </w:tcPr>
          <w:p w14:paraId="288F88C6" w14:textId="609940C6" w:rsidR="13E943A5" w:rsidRDefault="046D95E3" w:rsidP="2D69F74E">
            <w:pPr>
              <w:spacing w:line="360" w:lineRule="auto"/>
              <w:jc w:val="both"/>
            </w:pPr>
            <w:r>
              <w:t>External iliac vein</w:t>
            </w:r>
          </w:p>
        </w:tc>
        <w:tc>
          <w:tcPr>
            <w:tcW w:w="960" w:type="dxa"/>
            <w:tcBorders>
              <w:left w:val="single" w:sz="12" w:space="0" w:color="000000"/>
            </w:tcBorders>
          </w:tcPr>
          <w:p w14:paraId="6A5AC857" w14:textId="1C8EC393" w:rsidR="6BD6DC57" w:rsidRDefault="6BD6DC57" w:rsidP="6BD6DC57">
            <w:pPr>
              <w:rPr>
                <w:b/>
                <w:bCs/>
              </w:rPr>
            </w:pPr>
            <w:r w:rsidRPr="6BD6DC57">
              <w:rPr>
                <w:b/>
                <w:bCs/>
              </w:rPr>
              <w:t>SLGA</w:t>
            </w:r>
          </w:p>
        </w:tc>
        <w:tc>
          <w:tcPr>
            <w:tcW w:w="3840" w:type="dxa"/>
          </w:tcPr>
          <w:p w14:paraId="74B7F57E" w14:textId="041D9946" w:rsidR="6BD6DC57" w:rsidRDefault="6BD6DC57" w:rsidP="6BD6DC57">
            <w:pPr>
              <w:spacing w:line="360" w:lineRule="auto"/>
              <w:jc w:val="both"/>
            </w:pPr>
            <w:r>
              <w:t>Superior lateral genicular artery</w:t>
            </w:r>
          </w:p>
        </w:tc>
      </w:tr>
      <w:tr w:rsidR="2D69F74E" w14:paraId="7B464E10" w14:textId="77777777" w:rsidTr="003354B9">
        <w:trPr>
          <w:trHeight w:val="300"/>
        </w:trPr>
        <w:tc>
          <w:tcPr>
            <w:tcW w:w="1200" w:type="dxa"/>
          </w:tcPr>
          <w:p w14:paraId="0FE6042D" w14:textId="0CE46677" w:rsidR="2D69F74E" w:rsidRDefault="0C61DE11" w:rsidP="2D69F74E">
            <w:pPr>
              <w:rPr>
                <w:b/>
                <w:bCs/>
              </w:rPr>
            </w:pPr>
            <w:r w:rsidRPr="6BD6DC57">
              <w:rPr>
                <w:b/>
                <w:bCs/>
              </w:rPr>
              <w:t>F</w:t>
            </w:r>
            <w:r w:rsidR="419EC026" w:rsidRPr="6BD6DC57">
              <w:rPr>
                <w:b/>
                <w:bCs/>
              </w:rPr>
              <w:t>DMA</w:t>
            </w:r>
          </w:p>
        </w:tc>
        <w:tc>
          <w:tcPr>
            <w:tcW w:w="3630" w:type="dxa"/>
            <w:tcBorders>
              <w:right w:val="single" w:sz="12" w:space="0" w:color="000000"/>
            </w:tcBorders>
          </w:tcPr>
          <w:p w14:paraId="4937B22C" w14:textId="7C98E0FE" w:rsidR="2D69F74E" w:rsidRDefault="1E39E5D8" w:rsidP="2D69F74E">
            <w:pPr>
              <w:spacing w:line="360" w:lineRule="auto"/>
              <w:jc w:val="both"/>
            </w:pPr>
            <w:r>
              <w:t>F</w:t>
            </w:r>
            <w:r w:rsidR="419EC026">
              <w:t>irst</w:t>
            </w:r>
            <w:r w:rsidR="069AD90D">
              <w:t xml:space="preserve"> </w:t>
            </w:r>
            <w:r>
              <w:t xml:space="preserve">dorsal metatarsal artery </w:t>
            </w:r>
          </w:p>
        </w:tc>
        <w:tc>
          <w:tcPr>
            <w:tcW w:w="960" w:type="dxa"/>
            <w:tcBorders>
              <w:left w:val="single" w:sz="12" w:space="0" w:color="000000"/>
            </w:tcBorders>
          </w:tcPr>
          <w:p w14:paraId="2BE33602" w14:textId="13808BFC" w:rsidR="6BD6DC57" w:rsidRDefault="6BD6DC57" w:rsidP="6BD6DC57">
            <w:pPr>
              <w:rPr>
                <w:b/>
                <w:bCs/>
              </w:rPr>
            </w:pPr>
            <w:r w:rsidRPr="6BD6DC57">
              <w:rPr>
                <w:b/>
                <w:bCs/>
              </w:rPr>
              <w:t>SMGA</w:t>
            </w:r>
          </w:p>
        </w:tc>
        <w:tc>
          <w:tcPr>
            <w:tcW w:w="3840" w:type="dxa"/>
          </w:tcPr>
          <w:p w14:paraId="0298447A" w14:textId="498C12F5" w:rsidR="6BD6DC57" w:rsidRDefault="6BD6DC57" w:rsidP="6BD6DC57">
            <w:pPr>
              <w:spacing w:line="360" w:lineRule="auto"/>
              <w:jc w:val="both"/>
            </w:pPr>
            <w:r>
              <w:t>Superior medial genicular artery</w:t>
            </w:r>
          </w:p>
        </w:tc>
      </w:tr>
      <w:tr w:rsidR="6BD6DC57" w14:paraId="206A0195" w14:textId="77777777" w:rsidTr="003354B9">
        <w:trPr>
          <w:trHeight w:val="300"/>
        </w:trPr>
        <w:tc>
          <w:tcPr>
            <w:tcW w:w="1200" w:type="dxa"/>
          </w:tcPr>
          <w:p w14:paraId="611205FB" w14:textId="1920F08E" w:rsidR="6BD6DC57" w:rsidRDefault="6BD6DC57" w:rsidP="6BD6DC57">
            <w:pPr>
              <w:rPr>
                <w:b/>
                <w:bCs/>
              </w:rPr>
            </w:pPr>
            <w:r w:rsidRPr="6BD6DC57">
              <w:rPr>
                <w:b/>
                <w:bCs/>
              </w:rPr>
              <w:t xml:space="preserve">GA </w:t>
            </w:r>
          </w:p>
        </w:tc>
        <w:tc>
          <w:tcPr>
            <w:tcW w:w="3630" w:type="dxa"/>
            <w:tcBorders>
              <w:right w:val="single" w:sz="12" w:space="0" w:color="000000"/>
            </w:tcBorders>
          </w:tcPr>
          <w:p w14:paraId="5CA6F438" w14:textId="54DF6F40" w:rsidR="6BD6DC57" w:rsidRDefault="6BD6DC57" w:rsidP="6BD6DC57">
            <w:pPr>
              <w:spacing w:line="360" w:lineRule="auto"/>
              <w:jc w:val="both"/>
            </w:pPr>
            <w:r>
              <w:t xml:space="preserve">Genicular artery </w:t>
            </w:r>
          </w:p>
        </w:tc>
        <w:tc>
          <w:tcPr>
            <w:tcW w:w="960" w:type="dxa"/>
            <w:tcBorders>
              <w:left w:val="single" w:sz="12" w:space="0" w:color="000000"/>
            </w:tcBorders>
          </w:tcPr>
          <w:p w14:paraId="28D75DDB" w14:textId="6D23CE1D" w:rsidR="6BD6DC57" w:rsidRDefault="6BD6DC57" w:rsidP="6BD6DC57">
            <w:pPr>
              <w:rPr>
                <w:b/>
                <w:bCs/>
              </w:rPr>
            </w:pPr>
          </w:p>
        </w:tc>
        <w:tc>
          <w:tcPr>
            <w:tcW w:w="3840" w:type="dxa"/>
          </w:tcPr>
          <w:p w14:paraId="4AB642D4" w14:textId="3B64E37F" w:rsidR="6BD6DC57" w:rsidRDefault="6BD6DC57" w:rsidP="6BD6DC57">
            <w:pPr>
              <w:spacing w:line="360" w:lineRule="auto"/>
              <w:jc w:val="both"/>
            </w:pPr>
          </w:p>
        </w:tc>
      </w:tr>
    </w:tbl>
    <w:p w14:paraId="76D89ED8" w14:textId="71A3F24F" w:rsidR="2D69F74E" w:rsidRDefault="2D69F74E" w:rsidP="2D69F74E"/>
    <w:p w14:paraId="05F40525" w14:textId="77777777" w:rsidR="00F564FF" w:rsidRDefault="00F564FF" w:rsidP="4B92218E">
      <w:pPr>
        <w:pStyle w:val="Kop1"/>
        <w:spacing w:line="360" w:lineRule="auto"/>
        <w:rPr>
          <w:rFonts w:ascii="Arial" w:eastAsia="Arial" w:hAnsi="Arial" w:cs="Arial"/>
        </w:rPr>
      </w:pPr>
    </w:p>
    <w:p w14:paraId="372AA693" w14:textId="77777777" w:rsidR="00F564FF" w:rsidRDefault="00F564FF" w:rsidP="00F564FF"/>
    <w:p w14:paraId="4C1824D9" w14:textId="77777777" w:rsidR="00F564FF" w:rsidRDefault="00F564FF" w:rsidP="00F564FF"/>
    <w:p w14:paraId="2662A809" w14:textId="77777777" w:rsidR="00F564FF" w:rsidRDefault="00F564FF" w:rsidP="00F564FF"/>
    <w:p w14:paraId="583321EB" w14:textId="77777777" w:rsidR="00F564FF" w:rsidRDefault="00F564FF" w:rsidP="00F564FF"/>
    <w:p w14:paraId="3D173957" w14:textId="77777777" w:rsidR="00F564FF" w:rsidRDefault="00F564FF" w:rsidP="00F564FF"/>
    <w:p w14:paraId="6ECD1BFB" w14:textId="77777777" w:rsidR="00F564FF" w:rsidRDefault="00F564FF" w:rsidP="00F564FF"/>
    <w:p w14:paraId="0D61CAC5" w14:textId="77777777" w:rsidR="00F564FF" w:rsidRDefault="00F564FF" w:rsidP="00F564FF"/>
    <w:p w14:paraId="2B487E31" w14:textId="77777777" w:rsidR="00F564FF" w:rsidRDefault="00F564FF" w:rsidP="00F564FF"/>
    <w:p w14:paraId="700ECA26" w14:textId="77777777" w:rsidR="00F564FF" w:rsidRDefault="00F564FF" w:rsidP="00F564FF"/>
    <w:p w14:paraId="52D1B02E" w14:textId="77777777" w:rsidR="00F564FF" w:rsidRDefault="00F564FF" w:rsidP="00F564FF"/>
    <w:p w14:paraId="08487B0B" w14:textId="77777777" w:rsidR="00F564FF" w:rsidRDefault="00F564FF" w:rsidP="00F564FF"/>
    <w:p w14:paraId="5A0C1293" w14:textId="77777777" w:rsidR="00F564FF" w:rsidRPr="00F564FF" w:rsidRDefault="00F564FF" w:rsidP="00F564FF"/>
    <w:p w14:paraId="025DA27A" w14:textId="2B58BA69" w:rsidR="2D69F74E" w:rsidRDefault="014FC546" w:rsidP="4B92218E">
      <w:pPr>
        <w:pStyle w:val="Kop1"/>
        <w:spacing w:line="360" w:lineRule="auto"/>
        <w:rPr>
          <w:rFonts w:ascii="Arial" w:eastAsia="Arial" w:hAnsi="Arial" w:cs="Arial"/>
          <w:lang w:val="en-US"/>
        </w:rPr>
      </w:pPr>
      <w:bookmarkStart w:id="20" w:name="_Toc214289549"/>
      <w:r w:rsidRPr="6BD6DC57">
        <w:rPr>
          <w:rFonts w:ascii="Arial" w:eastAsia="Arial" w:hAnsi="Arial" w:cs="Arial"/>
        </w:rPr>
        <w:lastRenderedPageBreak/>
        <w:t>Introduction</w:t>
      </w:r>
      <w:bookmarkEnd w:id="20"/>
    </w:p>
    <w:p w14:paraId="3617631F" w14:textId="38A2D7D4" w:rsidR="46154F77" w:rsidRDefault="67717221" w:rsidP="00925DCD">
      <w:pPr>
        <w:spacing w:line="360" w:lineRule="auto"/>
        <w:jc w:val="both"/>
      </w:pPr>
      <w:r w:rsidRPr="6BD6DC57">
        <w:rPr>
          <w:rFonts w:eastAsia="Arial"/>
          <w:sz w:val="22"/>
          <w:szCs w:val="22"/>
          <w:lang w:val="en-US"/>
        </w:rPr>
        <w:t>The heart circulates approximately four to five liters of blood throughout the body every minute. This blood is transported by the vascular system which comprises two primary types of blood vessels: arteries and veins. Arteries are characterized by a thicker vascular wall than veins and possess a higher density of smooth muscle fibers</w:t>
      </w:r>
      <w:r w:rsidR="456F7B7A" w:rsidRPr="6BD6DC57">
        <w:rPr>
          <w:rFonts w:eastAsia="Arial"/>
          <w:sz w:val="22"/>
          <w:szCs w:val="22"/>
          <w:vertAlign w:val="superscript"/>
          <w:lang w:val="en-US"/>
        </w:rPr>
        <w:t>1</w:t>
      </w:r>
      <w:r w:rsidRPr="6BD6DC57">
        <w:rPr>
          <w:rFonts w:eastAsia="Arial"/>
          <w:sz w:val="22"/>
          <w:szCs w:val="22"/>
          <w:lang w:val="en-US"/>
        </w:rPr>
        <w:t>. This enhances their elasticity and contractility allowing them to transport and deliver oxygenated blood from the heart to the organs and tissues throughout the body</w:t>
      </w:r>
      <w:r w:rsidR="58BCD528" w:rsidRPr="6BD6DC57">
        <w:rPr>
          <w:rFonts w:eastAsia="Arial"/>
          <w:sz w:val="22"/>
          <w:szCs w:val="22"/>
          <w:vertAlign w:val="superscript"/>
          <w:lang w:val="en-US"/>
        </w:rPr>
        <w:t>1</w:t>
      </w:r>
      <w:r w:rsidRPr="6BD6DC57">
        <w:rPr>
          <w:rFonts w:eastAsia="Arial"/>
          <w:sz w:val="22"/>
          <w:szCs w:val="22"/>
          <w:lang w:val="en-US"/>
        </w:rPr>
        <w:t>. Because of their crucial function in the human body, arteries are</w:t>
      </w:r>
      <w:r w:rsidR="24EA3C26" w:rsidRPr="6BD6DC57">
        <w:rPr>
          <w:rFonts w:eastAsia="Arial"/>
          <w:sz w:val="22"/>
          <w:szCs w:val="22"/>
          <w:lang w:val="en-US"/>
        </w:rPr>
        <w:t xml:space="preserve"> still</w:t>
      </w:r>
      <w:r w:rsidRPr="6BD6DC57">
        <w:rPr>
          <w:rFonts w:eastAsia="Arial"/>
          <w:sz w:val="22"/>
          <w:szCs w:val="22"/>
          <w:lang w:val="en-US"/>
        </w:rPr>
        <w:t xml:space="preserve"> a significant area of research within the medical and biological sciences. An important part of the research conducted deals with the variability of arteries in the lower limb. Especially, the knowledge of the anatomical variations in arteries is important for anyone in the medical and biological sciences treating patients with vascular disease (e.g. angiology, vascular surge</w:t>
      </w:r>
      <w:r w:rsidR="3FB612CD" w:rsidRPr="6BD6DC57">
        <w:rPr>
          <w:rFonts w:eastAsia="Arial"/>
          <w:sz w:val="22"/>
          <w:szCs w:val="22"/>
          <w:lang w:val="en-US"/>
        </w:rPr>
        <w:t>ry</w:t>
      </w:r>
      <w:r w:rsidRPr="6BD6DC57">
        <w:rPr>
          <w:rFonts w:eastAsia="Arial"/>
          <w:sz w:val="22"/>
          <w:szCs w:val="22"/>
          <w:lang w:val="en-US"/>
        </w:rPr>
        <w:t>, interventional cardiology, interventional radiology). The knowledge of these variations is important in the diagnosis as well as the treatment of vascular disease. Vascular disease can be suspected based on anamnesis and clinical examination (including ankle-arm index, 6-minute walk test) but formal diagnosis of any vascular disease will require non-invasive (</w:t>
      </w:r>
      <w:r w:rsidR="0F27E334" w:rsidRPr="6BD6DC57">
        <w:rPr>
          <w:rFonts w:eastAsia="Arial"/>
          <w:sz w:val="22"/>
          <w:szCs w:val="22"/>
          <w:lang w:val="en-US"/>
        </w:rPr>
        <w:t xml:space="preserve">e.g. </w:t>
      </w:r>
      <w:r w:rsidRPr="6BD6DC57">
        <w:rPr>
          <w:rFonts w:eastAsia="Arial"/>
          <w:sz w:val="22"/>
          <w:szCs w:val="22"/>
          <w:lang w:val="en-US"/>
        </w:rPr>
        <w:t xml:space="preserve">Duplex Ultrasound (DUS), Computed Tomography Angiography (CTA), </w:t>
      </w:r>
      <w:r w:rsidR="6B333B13" w:rsidRPr="6BD6DC57">
        <w:rPr>
          <w:rFonts w:eastAsia="Arial"/>
          <w:sz w:val="22"/>
          <w:szCs w:val="22"/>
          <w:lang w:val="en-US"/>
        </w:rPr>
        <w:t xml:space="preserve">or </w:t>
      </w:r>
      <w:r w:rsidRPr="6BD6DC57">
        <w:rPr>
          <w:rFonts w:eastAsia="Arial"/>
          <w:sz w:val="22"/>
          <w:szCs w:val="22"/>
          <w:lang w:val="en-US"/>
        </w:rPr>
        <w:t>Magnetic Resonance Angiography (MRA)) and sometimes invasive imaging (e.g. Digital Subtraction Angiography (DSA), Intravascular Ultrasound (IVUS</w:t>
      </w:r>
      <w:r w:rsidR="25E214CB" w:rsidRPr="6BD6DC57">
        <w:rPr>
          <w:rFonts w:eastAsia="Arial"/>
          <w:sz w:val="22"/>
          <w:szCs w:val="22"/>
          <w:lang w:val="en-US"/>
        </w:rPr>
        <w:t>))</w:t>
      </w:r>
      <w:r w:rsidR="25E214CB" w:rsidRPr="6BD6DC57">
        <w:rPr>
          <w:rFonts w:eastAsia="Arial"/>
          <w:sz w:val="22"/>
          <w:szCs w:val="22"/>
          <w:vertAlign w:val="superscript"/>
          <w:lang w:val="en-US"/>
        </w:rPr>
        <w:t>2</w:t>
      </w:r>
      <w:r w:rsidRPr="6BD6DC57">
        <w:rPr>
          <w:rFonts w:eastAsia="Arial"/>
          <w:sz w:val="22"/>
          <w:szCs w:val="22"/>
          <w:vertAlign w:val="superscript"/>
          <w:lang w:val="en-US"/>
        </w:rPr>
        <w:t>.</w:t>
      </w:r>
      <w:r w:rsidRPr="6BD6DC57">
        <w:rPr>
          <w:rFonts w:eastAsia="Arial"/>
          <w:sz w:val="22"/>
          <w:szCs w:val="22"/>
          <w:lang w:val="en-US"/>
        </w:rPr>
        <w:t xml:space="preserve"> Awareness of the variability of arteries is fundamental to optimally prepare for surgical and endovascular interventions and to minimize complications and overall increase the success rate of surgical or vascular treatment</w:t>
      </w:r>
      <w:r w:rsidR="51FE41D6" w:rsidRPr="6BD6DC57">
        <w:rPr>
          <w:rFonts w:eastAsia="Arial"/>
          <w:sz w:val="22"/>
          <w:szCs w:val="22"/>
          <w:vertAlign w:val="superscript"/>
          <w:lang w:val="en-US"/>
        </w:rPr>
        <w:t>3</w:t>
      </w:r>
      <w:r w:rsidRPr="6BD6DC57">
        <w:rPr>
          <w:rFonts w:eastAsia="Arial"/>
          <w:sz w:val="22"/>
          <w:szCs w:val="22"/>
          <w:lang w:val="en-US"/>
        </w:rPr>
        <w:t>. When anatomical variability is present, there is a greater risk of iatrogenic trauma which may lead to complications such as bleeding, dissection, ischemic complications and amputation</w:t>
      </w:r>
      <w:r w:rsidR="7D2FB4E7" w:rsidRPr="6BD6DC57">
        <w:rPr>
          <w:rFonts w:eastAsia="Arial"/>
          <w:sz w:val="22"/>
          <w:szCs w:val="22"/>
          <w:vertAlign w:val="superscript"/>
          <w:lang w:val="en-US"/>
        </w:rPr>
        <w:t>4,5</w:t>
      </w:r>
      <w:r w:rsidRPr="6BD6DC57">
        <w:rPr>
          <w:rFonts w:eastAsia="Arial"/>
          <w:sz w:val="22"/>
          <w:szCs w:val="22"/>
          <w:lang w:val="en-US"/>
        </w:rPr>
        <w:t>. Before performing any invasive procedure, it is vital to define the vascular variability of the arteries to avoid unexpected iatrogenic injuries</w:t>
      </w:r>
      <w:r w:rsidR="0296F432" w:rsidRPr="6BD6DC57">
        <w:rPr>
          <w:rFonts w:eastAsia="Arial"/>
          <w:sz w:val="22"/>
          <w:szCs w:val="22"/>
          <w:vertAlign w:val="superscript"/>
          <w:lang w:val="en-US"/>
        </w:rPr>
        <w:t>6</w:t>
      </w:r>
      <w:r w:rsidRPr="6BD6DC57">
        <w:rPr>
          <w:rFonts w:eastAsia="Arial"/>
          <w:sz w:val="22"/>
          <w:szCs w:val="22"/>
          <w:lang w:val="en-US"/>
        </w:rPr>
        <w:t>.</w:t>
      </w:r>
    </w:p>
    <w:p w14:paraId="7BBCF710" w14:textId="0D5A1597" w:rsidR="46154F77" w:rsidRDefault="46154F77" w:rsidP="00FC09B9">
      <w:pPr>
        <w:spacing w:line="360" w:lineRule="auto"/>
        <w:jc w:val="both"/>
      </w:pPr>
    </w:p>
    <w:p w14:paraId="44B087AB" w14:textId="131BF6AB" w:rsidR="46154F77" w:rsidRDefault="67717221" w:rsidP="1A53B5EE">
      <w:pPr>
        <w:spacing w:line="360" w:lineRule="auto"/>
        <w:jc w:val="both"/>
        <w:rPr>
          <w:rFonts w:eastAsia="Arial"/>
          <w:sz w:val="22"/>
          <w:szCs w:val="22"/>
          <w:lang w:val="en-US"/>
        </w:rPr>
      </w:pPr>
      <w:r w:rsidRPr="6BD6DC57">
        <w:rPr>
          <w:rFonts w:eastAsia="Arial"/>
          <w:sz w:val="22"/>
          <w:szCs w:val="22"/>
          <w:lang w:val="en-US"/>
        </w:rPr>
        <w:t>When addressing variability in the lower extremity arteries, Lorbeer et al.</w:t>
      </w:r>
      <w:r w:rsidR="13C3B417" w:rsidRPr="6BD6DC57">
        <w:rPr>
          <w:rFonts w:eastAsia="Arial"/>
          <w:sz w:val="22"/>
          <w:szCs w:val="22"/>
          <w:vertAlign w:val="superscript"/>
          <w:lang w:val="en-US"/>
        </w:rPr>
        <w:t xml:space="preserve">7 </w:t>
      </w:r>
      <w:r w:rsidRPr="6BD6DC57">
        <w:rPr>
          <w:rFonts w:eastAsia="Arial"/>
          <w:sz w:val="22"/>
          <w:szCs w:val="22"/>
          <w:lang w:val="en-US"/>
        </w:rPr>
        <w:t>distinguishe</w:t>
      </w:r>
      <w:r w:rsidR="062986DA" w:rsidRPr="6BD6DC57">
        <w:rPr>
          <w:rFonts w:eastAsia="Arial"/>
          <w:sz w:val="22"/>
          <w:szCs w:val="22"/>
          <w:lang w:val="en-US"/>
        </w:rPr>
        <w:t>d</w:t>
      </w:r>
      <w:r w:rsidRPr="6BD6DC57">
        <w:rPr>
          <w:rFonts w:eastAsia="Arial"/>
          <w:sz w:val="22"/>
          <w:szCs w:val="22"/>
          <w:lang w:val="en-US"/>
        </w:rPr>
        <w:t xml:space="preserve"> four distinct domains: the branching pattern of arteries, the diameter of arteries, the velocity of blood in arteries and tortuosity of </w:t>
      </w:r>
      <w:r w:rsidR="630DB7CE" w:rsidRPr="6BD6DC57">
        <w:rPr>
          <w:rFonts w:eastAsia="Arial"/>
          <w:sz w:val="22"/>
          <w:szCs w:val="22"/>
          <w:lang w:val="en-US"/>
        </w:rPr>
        <w:t xml:space="preserve">the </w:t>
      </w:r>
      <w:r w:rsidRPr="6BD6DC57">
        <w:rPr>
          <w:rFonts w:eastAsia="Arial"/>
          <w:sz w:val="22"/>
          <w:szCs w:val="22"/>
          <w:lang w:val="en-US"/>
        </w:rPr>
        <w:t>arteries. The primary focus is the</w:t>
      </w:r>
      <w:r w:rsidRPr="6BD6DC57">
        <w:rPr>
          <w:rFonts w:eastAsia="Arial"/>
          <w:i/>
          <w:iCs/>
          <w:sz w:val="22"/>
          <w:szCs w:val="22"/>
          <w:lang w:val="en-US"/>
        </w:rPr>
        <w:t xml:space="preserve"> branching patterns</w:t>
      </w:r>
      <w:r w:rsidRPr="6BD6DC57">
        <w:rPr>
          <w:rFonts w:eastAsia="Arial"/>
          <w:sz w:val="22"/>
          <w:szCs w:val="22"/>
          <w:lang w:val="en-US"/>
        </w:rPr>
        <w:t xml:space="preserve"> </w:t>
      </w:r>
      <w:r w:rsidR="6CB51A32" w:rsidRPr="6BD6DC57">
        <w:rPr>
          <w:rFonts w:eastAsia="Arial"/>
          <w:sz w:val="22"/>
          <w:szCs w:val="22"/>
          <w:lang w:val="en-US"/>
        </w:rPr>
        <w:t xml:space="preserve">of </w:t>
      </w:r>
      <w:r w:rsidRPr="6BD6DC57">
        <w:rPr>
          <w:rFonts w:eastAsia="Arial"/>
          <w:sz w:val="22"/>
          <w:szCs w:val="22"/>
          <w:lang w:val="en-US"/>
        </w:rPr>
        <w:t>arteries</w:t>
      </w:r>
      <w:r w:rsidR="7242FCC5" w:rsidRPr="6BD6DC57">
        <w:rPr>
          <w:rFonts w:eastAsia="Arial"/>
          <w:sz w:val="22"/>
          <w:szCs w:val="22"/>
          <w:lang w:val="en-US"/>
        </w:rPr>
        <w:t xml:space="preserve">, </w:t>
      </w:r>
      <w:r w:rsidR="5D9AAB56" w:rsidRPr="6BD6DC57">
        <w:rPr>
          <w:rFonts w:eastAsia="Arial"/>
          <w:sz w:val="22"/>
          <w:szCs w:val="22"/>
          <w:lang w:val="en-US"/>
        </w:rPr>
        <w:t xml:space="preserve">which represent the most documented topic in the existing literature. </w:t>
      </w:r>
      <w:r w:rsidRPr="6BD6DC57">
        <w:rPr>
          <w:rFonts w:eastAsia="Arial"/>
          <w:sz w:val="22"/>
          <w:szCs w:val="22"/>
          <w:lang w:val="en-US"/>
        </w:rPr>
        <w:t>The anatomical description of arteries of the lower extremity in anatomy books does not accurately reflect the anatomical reality or variability observed in clin</w:t>
      </w:r>
      <w:r w:rsidR="553C748E" w:rsidRPr="6BD6DC57">
        <w:rPr>
          <w:rFonts w:eastAsia="Arial"/>
          <w:sz w:val="22"/>
          <w:szCs w:val="22"/>
          <w:lang w:val="en-US"/>
        </w:rPr>
        <w:t>ic</w:t>
      </w:r>
      <w:r w:rsidRPr="6BD6DC57">
        <w:rPr>
          <w:rFonts w:eastAsia="Arial"/>
          <w:sz w:val="22"/>
          <w:szCs w:val="22"/>
          <w:lang w:val="en-US"/>
        </w:rPr>
        <w:t>al practice. Adachi</w:t>
      </w:r>
      <w:r w:rsidR="7EAD4290" w:rsidRPr="6BD6DC57">
        <w:rPr>
          <w:rFonts w:eastAsia="Arial"/>
          <w:sz w:val="22"/>
          <w:szCs w:val="22"/>
          <w:vertAlign w:val="superscript"/>
          <w:lang w:val="en-US"/>
        </w:rPr>
        <w:t xml:space="preserve">8 </w:t>
      </w:r>
      <w:r w:rsidRPr="6BD6DC57">
        <w:rPr>
          <w:rFonts w:eastAsia="Arial"/>
          <w:sz w:val="22"/>
          <w:szCs w:val="22"/>
          <w:lang w:val="en-US"/>
        </w:rPr>
        <w:t xml:space="preserve">was one of the first to describe anatomical variations in branching pattern of the arteries in ‘das Arteriensysteem der Japanner. Since </w:t>
      </w:r>
      <w:r w:rsidR="0011181B" w:rsidRPr="6BD6DC57">
        <w:rPr>
          <w:rFonts w:eastAsia="Arial"/>
          <w:sz w:val="22"/>
          <w:szCs w:val="22"/>
          <w:lang w:val="en-US"/>
        </w:rPr>
        <w:t>then,</w:t>
      </w:r>
      <w:r w:rsidRPr="6BD6DC57">
        <w:rPr>
          <w:rFonts w:eastAsia="Arial"/>
          <w:sz w:val="22"/>
          <w:szCs w:val="22"/>
          <w:lang w:val="en-US"/>
        </w:rPr>
        <w:t xml:space="preserve"> the branching pattern has been largely investigated using dissection of cadavers, CTA or DSA. </w:t>
      </w:r>
      <w:r w:rsidRPr="6BD6DC57">
        <w:rPr>
          <w:rFonts w:eastAsia="Arial"/>
          <w:sz w:val="22"/>
          <w:szCs w:val="22"/>
          <w:lang w:val="en-US"/>
        </w:rPr>
        <w:lastRenderedPageBreak/>
        <w:t>This led to numerous classifications of the different arteries of the lower limb such as the classification by Kim et al.</w:t>
      </w:r>
      <w:r w:rsidR="047B2E8C" w:rsidRPr="6BD6DC57">
        <w:rPr>
          <w:rFonts w:eastAsia="Arial"/>
          <w:sz w:val="22"/>
          <w:szCs w:val="22"/>
          <w:vertAlign w:val="superscript"/>
          <w:lang w:val="en-US"/>
        </w:rPr>
        <w:t>9</w:t>
      </w:r>
      <w:r w:rsidRPr="6BD6DC57">
        <w:rPr>
          <w:rFonts w:eastAsia="Arial"/>
          <w:sz w:val="22"/>
          <w:szCs w:val="22"/>
          <w:lang w:val="en-US"/>
        </w:rPr>
        <w:t xml:space="preserve"> regarding the variations of the popliteal artery.</w:t>
      </w:r>
    </w:p>
    <w:p w14:paraId="3082DA04" w14:textId="5F491C8A" w:rsidR="46154F77" w:rsidRDefault="46154F77" w:rsidP="00FC09B9">
      <w:pPr>
        <w:spacing w:line="360" w:lineRule="auto"/>
        <w:jc w:val="both"/>
      </w:pPr>
    </w:p>
    <w:p w14:paraId="4CCF53B0" w14:textId="7BD3CBC4" w:rsidR="46154F77" w:rsidRDefault="7E5CFCE5" w:rsidP="6BD6DC57">
      <w:pPr>
        <w:spacing w:line="360" w:lineRule="auto"/>
        <w:jc w:val="both"/>
        <w:rPr>
          <w:rFonts w:eastAsia="Arial"/>
          <w:sz w:val="22"/>
          <w:szCs w:val="22"/>
          <w:lang w:val="en-US"/>
        </w:rPr>
      </w:pPr>
      <w:r w:rsidRPr="6BD6DC57">
        <w:rPr>
          <w:rFonts w:eastAsia="Arial"/>
          <w:sz w:val="22"/>
          <w:szCs w:val="22"/>
          <w:lang w:val="en-US"/>
        </w:rPr>
        <w:t xml:space="preserve">The subsequent domain of investigation </w:t>
      </w:r>
      <w:r w:rsidR="5F67247C" w:rsidRPr="6BD6DC57">
        <w:rPr>
          <w:rFonts w:eastAsia="Arial"/>
          <w:sz w:val="22"/>
          <w:szCs w:val="22"/>
          <w:lang w:val="en-US"/>
        </w:rPr>
        <w:t xml:space="preserve">has studied </w:t>
      </w:r>
      <w:r w:rsidRPr="6BD6DC57">
        <w:rPr>
          <w:rFonts w:eastAsia="Arial"/>
          <w:sz w:val="22"/>
          <w:szCs w:val="22"/>
          <w:lang w:val="en-US"/>
        </w:rPr>
        <w:t xml:space="preserve">the </w:t>
      </w:r>
      <w:r w:rsidRPr="6BD6DC57">
        <w:rPr>
          <w:rFonts w:eastAsia="Arial"/>
          <w:i/>
          <w:iCs/>
          <w:sz w:val="22"/>
          <w:szCs w:val="22"/>
          <w:lang w:val="en-US"/>
        </w:rPr>
        <w:t>arterial diameter</w:t>
      </w:r>
      <w:r w:rsidRPr="6BD6DC57">
        <w:rPr>
          <w:rFonts w:eastAsia="Arial"/>
          <w:sz w:val="22"/>
          <w:szCs w:val="22"/>
          <w:lang w:val="en-US"/>
        </w:rPr>
        <w:t>. The diameter of arteries is dynamic, depending on the regulation of vascular tone, which is influenced by the release of vasodilatory or vasoconstrictive factors. Endothelial cells, which are derived from the vascular endothelium, the innermost lining of the blood vessel wall, play a crucial role in this</w:t>
      </w:r>
      <w:r w:rsidR="5A322B2B" w:rsidRPr="6BD6DC57">
        <w:rPr>
          <w:rFonts w:eastAsia="Arial"/>
          <w:sz w:val="22"/>
          <w:szCs w:val="22"/>
          <w:lang w:val="en-US"/>
        </w:rPr>
        <w:t xml:space="preserve"> </w:t>
      </w:r>
      <w:r w:rsidRPr="6BD6DC57">
        <w:rPr>
          <w:rFonts w:eastAsia="Arial"/>
          <w:sz w:val="22"/>
          <w:szCs w:val="22"/>
          <w:lang w:val="en-US"/>
        </w:rPr>
        <w:t>regulation. Adverse changes in normal endothelial function, thereby influencing vascul</w:t>
      </w:r>
      <w:r w:rsidR="3C8CA34E" w:rsidRPr="6BD6DC57">
        <w:rPr>
          <w:rFonts w:eastAsia="Arial"/>
          <w:sz w:val="22"/>
          <w:szCs w:val="22"/>
          <w:lang w:val="en-US"/>
        </w:rPr>
        <w:t>a</w:t>
      </w:r>
      <w:r w:rsidRPr="6BD6DC57">
        <w:rPr>
          <w:rFonts w:eastAsia="Arial"/>
          <w:sz w:val="22"/>
          <w:szCs w:val="22"/>
          <w:lang w:val="en-US"/>
        </w:rPr>
        <w:t>r diameter, can be an early predictor of various pathologies, such as atherosclerosis and other cardiovascular diseases</w:t>
      </w:r>
      <w:r w:rsidR="508BFE02" w:rsidRPr="6BD6DC57">
        <w:rPr>
          <w:rFonts w:eastAsia="Arial"/>
          <w:sz w:val="22"/>
          <w:szCs w:val="22"/>
          <w:vertAlign w:val="superscript"/>
          <w:lang w:val="en-US"/>
        </w:rPr>
        <w:t>10</w:t>
      </w:r>
      <w:r w:rsidRPr="6BD6DC57">
        <w:rPr>
          <w:rFonts w:eastAsia="Arial"/>
          <w:sz w:val="22"/>
          <w:szCs w:val="22"/>
          <w:lang w:val="en-US"/>
        </w:rPr>
        <w:t xml:space="preserve">. The diameter of arteries can be measured using non-invasive methods such as </w:t>
      </w:r>
      <w:r w:rsidR="3C74974D" w:rsidRPr="6BD6DC57">
        <w:rPr>
          <w:rFonts w:eastAsia="Arial"/>
          <w:sz w:val="22"/>
          <w:szCs w:val="22"/>
          <w:lang w:val="en-US"/>
        </w:rPr>
        <w:t>D</w:t>
      </w:r>
      <w:r w:rsidRPr="6BD6DC57">
        <w:rPr>
          <w:rFonts w:eastAsia="Arial"/>
          <w:sz w:val="22"/>
          <w:szCs w:val="22"/>
          <w:lang w:val="en-US"/>
        </w:rPr>
        <w:t>oppler ultrasound, duplex sonography, CTA or MRA</w:t>
      </w:r>
      <w:r w:rsidR="01CEB785" w:rsidRPr="6BD6DC57">
        <w:rPr>
          <w:rFonts w:eastAsia="Arial"/>
          <w:sz w:val="22"/>
          <w:szCs w:val="22"/>
          <w:lang w:val="en-US"/>
        </w:rPr>
        <w:t>.</w:t>
      </w:r>
      <w:r w:rsidRPr="6BD6DC57">
        <w:rPr>
          <w:rFonts w:eastAsia="Arial"/>
          <w:sz w:val="22"/>
          <w:szCs w:val="22"/>
          <w:lang w:val="en-US"/>
        </w:rPr>
        <w:t xml:space="preserve"> Some studies use dissection of cadavers however, postmortem vessel contraction necessitates a cautious interpretation of these findings</w:t>
      </w:r>
      <w:r w:rsidR="6D1EC04C" w:rsidRPr="6BD6DC57">
        <w:rPr>
          <w:rFonts w:eastAsia="Arial"/>
          <w:sz w:val="22"/>
          <w:szCs w:val="22"/>
          <w:vertAlign w:val="superscript"/>
          <w:lang w:val="en-US"/>
        </w:rPr>
        <w:t>1,11</w:t>
      </w:r>
      <w:r w:rsidR="2C992E34" w:rsidRPr="6BD6DC57">
        <w:rPr>
          <w:rFonts w:eastAsia="Arial"/>
          <w:sz w:val="22"/>
          <w:szCs w:val="22"/>
          <w:lang w:val="en-US"/>
        </w:rPr>
        <w:t>.</w:t>
      </w:r>
    </w:p>
    <w:p w14:paraId="6A665BB2" w14:textId="1F9F7C12" w:rsidR="46154F77" w:rsidRDefault="46154F77" w:rsidP="00FC09B9">
      <w:pPr>
        <w:spacing w:line="360" w:lineRule="auto"/>
        <w:jc w:val="both"/>
      </w:pPr>
    </w:p>
    <w:p w14:paraId="13351C2B" w14:textId="7B313FBB" w:rsidR="46154F77" w:rsidRDefault="336ACDAE" w:rsidP="6BD6DC57">
      <w:pPr>
        <w:spacing w:line="360" w:lineRule="auto"/>
        <w:jc w:val="both"/>
      </w:pPr>
      <w:r w:rsidRPr="6BD6DC57">
        <w:rPr>
          <w:rFonts w:eastAsia="Arial"/>
          <w:sz w:val="22"/>
          <w:szCs w:val="22"/>
          <w:lang w:val="en-US"/>
        </w:rPr>
        <w:t xml:space="preserve">A third area of focus is the </w:t>
      </w:r>
      <w:r w:rsidRPr="6BD6DC57">
        <w:rPr>
          <w:rFonts w:eastAsia="Arial"/>
          <w:i/>
          <w:iCs/>
          <w:sz w:val="22"/>
          <w:szCs w:val="22"/>
          <w:lang w:val="en-US"/>
        </w:rPr>
        <w:t>velocity of blood</w:t>
      </w:r>
      <w:r w:rsidRPr="6BD6DC57">
        <w:rPr>
          <w:rFonts w:eastAsia="Arial"/>
          <w:sz w:val="22"/>
          <w:szCs w:val="22"/>
          <w:lang w:val="en-US"/>
        </w:rPr>
        <w:t xml:space="preserve"> </w:t>
      </w:r>
      <w:r w:rsidRPr="6BD6DC57">
        <w:rPr>
          <w:rFonts w:eastAsia="Arial"/>
          <w:i/>
          <w:iCs/>
          <w:sz w:val="22"/>
          <w:szCs w:val="22"/>
          <w:lang w:val="en-US"/>
        </w:rPr>
        <w:t xml:space="preserve">flow </w:t>
      </w:r>
      <w:r w:rsidRPr="6BD6DC57">
        <w:rPr>
          <w:rFonts w:eastAsia="Arial"/>
          <w:sz w:val="22"/>
          <w:szCs w:val="22"/>
          <w:lang w:val="en-US"/>
        </w:rPr>
        <w:t>within arterial vessels. The blood volume flow</w:t>
      </w:r>
      <w:r w:rsidR="1AC56CC7" w:rsidRPr="6BD6DC57">
        <w:rPr>
          <w:rFonts w:eastAsia="Arial"/>
          <w:sz w:val="22"/>
          <w:szCs w:val="22"/>
          <w:lang w:val="en-US"/>
        </w:rPr>
        <w:t xml:space="preserve"> and</w:t>
      </w:r>
      <w:r w:rsidRPr="6BD6DC57">
        <w:rPr>
          <w:rFonts w:eastAsia="Arial"/>
          <w:sz w:val="22"/>
          <w:szCs w:val="22"/>
          <w:lang w:val="en-US"/>
        </w:rPr>
        <w:t xml:space="preserve"> velocity often decrease in patients with peripheral arterial disease</w:t>
      </w:r>
      <w:r w:rsidR="42DD8102" w:rsidRPr="6BD6DC57">
        <w:rPr>
          <w:rFonts w:eastAsia="Arial"/>
          <w:sz w:val="22"/>
          <w:szCs w:val="22"/>
          <w:vertAlign w:val="superscript"/>
          <w:lang w:val="en-US"/>
        </w:rPr>
        <w:t>2</w:t>
      </w:r>
      <w:r w:rsidRPr="6BD6DC57">
        <w:rPr>
          <w:rFonts w:eastAsia="Arial"/>
          <w:sz w:val="22"/>
          <w:szCs w:val="22"/>
          <w:lang w:val="en-US"/>
        </w:rPr>
        <w:t>. Various techniques can be used to measure velocity, including Doppler ultrasound and Doppler waveform analysis;  the ankle-</w:t>
      </w:r>
      <w:r w:rsidR="728D28AC" w:rsidRPr="6BD6DC57">
        <w:rPr>
          <w:rFonts w:eastAsia="Arial"/>
          <w:sz w:val="22"/>
          <w:szCs w:val="22"/>
          <w:lang w:val="en-US"/>
        </w:rPr>
        <w:t>arm</w:t>
      </w:r>
      <w:r w:rsidRPr="6BD6DC57">
        <w:rPr>
          <w:rFonts w:eastAsia="Arial"/>
          <w:sz w:val="22"/>
          <w:szCs w:val="22"/>
          <w:lang w:val="en-US"/>
        </w:rPr>
        <w:t xml:space="preserve"> index, which reflects the waveform generated by heart contractions; pulsatility index plethysmography; which detects significant changes in blood flow segmental pressure measurement, which reveals reduced blood pressure but not its exact locatio</w:t>
      </w:r>
      <w:r w:rsidR="06A9CEBA" w:rsidRPr="6BD6DC57">
        <w:rPr>
          <w:rFonts w:eastAsia="Arial"/>
          <w:sz w:val="22"/>
          <w:szCs w:val="22"/>
          <w:lang w:val="en-US"/>
        </w:rPr>
        <w:t>n</w:t>
      </w:r>
      <w:r w:rsidRPr="6BD6DC57">
        <w:rPr>
          <w:rFonts w:eastAsia="Arial"/>
          <w:sz w:val="22"/>
          <w:szCs w:val="22"/>
          <w:lang w:val="en-US"/>
        </w:rPr>
        <w:t xml:space="preserve"> measurement methods are qualitative and provide only indirect information about the qu</w:t>
      </w:r>
      <w:r w:rsidR="114A2706" w:rsidRPr="6BD6DC57">
        <w:rPr>
          <w:rFonts w:eastAsia="Arial"/>
          <w:sz w:val="22"/>
          <w:szCs w:val="22"/>
          <w:lang w:val="en-US"/>
        </w:rPr>
        <w:t xml:space="preserve">antitative </w:t>
      </w:r>
      <w:r w:rsidRPr="6BD6DC57">
        <w:rPr>
          <w:rFonts w:eastAsia="Arial"/>
          <w:sz w:val="22"/>
          <w:szCs w:val="22"/>
          <w:lang w:val="en-US"/>
        </w:rPr>
        <w:t xml:space="preserve">blood flow. </w:t>
      </w:r>
      <w:r w:rsidR="0011181B" w:rsidRPr="6BD6DC57">
        <w:rPr>
          <w:rFonts w:eastAsia="Arial"/>
          <w:sz w:val="22"/>
          <w:szCs w:val="22"/>
          <w:lang w:val="en-US"/>
        </w:rPr>
        <w:t>However,</w:t>
      </w:r>
      <w:r w:rsidR="32685465" w:rsidRPr="6BD6DC57">
        <w:rPr>
          <w:rFonts w:eastAsia="Arial"/>
          <w:sz w:val="22"/>
          <w:szCs w:val="22"/>
          <w:lang w:val="en-US"/>
        </w:rPr>
        <w:t xml:space="preserve"> </w:t>
      </w:r>
      <w:r w:rsidRPr="6BD6DC57">
        <w:rPr>
          <w:rFonts w:eastAsia="Arial"/>
          <w:sz w:val="22"/>
          <w:szCs w:val="22"/>
          <w:lang w:val="en-US"/>
        </w:rPr>
        <w:t>MRA provides a more reliable method to determine the velocity of blood flow in the lower extremities</w:t>
      </w:r>
      <w:r w:rsidR="3E69A74E" w:rsidRPr="6BD6DC57">
        <w:rPr>
          <w:rFonts w:eastAsia="Arial"/>
          <w:sz w:val="22"/>
          <w:szCs w:val="22"/>
          <w:vertAlign w:val="superscript"/>
          <w:lang w:val="en-US"/>
        </w:rPr>
        <w:t xml:space="preserve"> 2</w:t>
      </w:r>
      <w:r w:rsidRPr="6BD6DC57">
        <w:rPr>
          <w:rFonts w:eastAsia="Arial"/>
          <w:sz w:val="22"/>
          <w:szCs w:val="22"/>
          <w:lang w:val="en-US"/>
        </w:rPr>
        <w:t>.</w:t>
      </w:r>
    </w:p>
    <w:p w14:paraId="27F36FC4" w14:textId="5059EBF1" w:rsidR="46154F77" w:rsidRDefault="46154F77" w:rsidP="00FC09B9">
      <w:pPr>
        <w:spacing w:line="360" w:lineRule="auto"/>
        <w:jc w:val="both"/>
      </w:pPr>
    </w:p>
    <w:p w14:paraId="501F3444" w14:textId="3ACF1ECA" w:rsidR="46154F77" w:rsidRDefault="0A7355A2" w:rsidP="1A53B5EE">
      <w:pPr>
        <w:spacing w:line="360" w:lineRule="auto"/>
        <w:jc w:val="both"/>
      </w:pPr>
      <w:r w:rsidRPr="6BD6DC57">
        <w:rPr>
          <w:rFonts w:eastAsia="Arial"/>
          <w:sz w:val="22"/>
          <w:szCs w:val="22"/>
          <w:lang w:val="en-US"/>
        </w:rPr>
        <w:t xml:space="preserve">The final domain of investigation pertains to </w:t>
      </w:r>
      <w:r w:rsidRPr="6BD6DC57">
        <w:rPr>
          <w:rFonts w:eastAsia="Arial"/>
          <w:i/>
          <w:iCs/>
          <w:sz w:val="22"/>
          <w:szCs w:val="22"/>
          <w:lang w:val="en-US"/>
        </w:rPr>
        <w:t>arterial tortuosity</w:t>
      </w:r>
      <w:r w:rsidRPr="6BD6DC57">
        <w:rPr>
          <w:rFonts w:eastAsia="Arial"/>
          <w:sz w:val="22"/>
          <w:szCs w:val="22"/>
          <w:lang w:val="en-US"/>
        </w:rPr>
        <w:t xml:space="preserve">. Tortuosity is a common vascular anomaly that </w:t>
      </w:r>
      <w:r w:rsidR="5DC5B1A2" w:rsidRPr="6BD6DC57">
        <w:rPr>
          <w:rFonts w:eastAsia="Arial"/>
          <w:sz w:val="22"/>
          <w:szCs w:val="22"/>
          <w:lang w:val="en-US"/>
        </w:rPr>
        <w:t>has been observed</w:t>
      </w:r>
      <w:r w:rsidRPr="6BD6DC57">
        <w:rPr>
          <w:rFonts w:eastAsia="Arial"/>
          <w:sz w:val="22"/>
          <w:szCs w:val="22"/>
          <w:lang w:val="en-US"/>
        </w:rPr>
        <w:t xml:space="preserve"> in numerous vascular regions. This term is used to describe the tortuous deformation of blood vessels, manifesting in various forms (e.g. curving, twisting, looping and kinking), depending on the vessel’s location or the underlying predisposing factors. This anomaly </w:t>
      </w:r>
      <w:r w:rsidR="1E6DEFFC" w:rsidRPr="6BD6DC57">
        <w:rPr>
          <w:rFonts w:eastAsia="Arial"/>
          <w:sz w:val="22"/>
          <w:szCs w:val="22"/>
          <w:lang w:val="en-US"/>
        </w:rPr>
        <w:t xml:space="preserve">may </w:t>
      </w:r>
      <w:r w:rsidRPr="6BD6DC57">
        <w:rPr>
          <w:rFonts w:eastAsia="Arial"/>
          <w:sz w:val="22"/>
          <w:szCs w:val="22"/>
          <w:lang w:val="en-US"/>
        </w:rPr>
        <w:t>disrupt the local hemodynamic conditions, leading to phenomena such as flow separation, recirculation, and diminished oscillatory wall shear stress, all of which have been well-established as factors contributing to the initiation and progression of atherosclerosis</w:t>
      </w:r>
      <w:r w:rsidR="33CEDB6F" w:rsidRPr="6BD6DC57">
        <w:rPr>
          <w:rFonts w:eastAsia="Arial"/>
          <w:sz w:val="22"/>
          <w:szCs w:val="22"/>
          <w:vertAlign w:val="superscript"/>
          <w:lang w:val="en-US"/>
        </w:rPr>
        <w:t>12</w:t>
      </w:r>
      <w:r w:rsidRPr="6BD6DC57">
        <w:rPr>
          <w:rFonts w:eastAsia="Arial"/>
          <w:sz w:val="22"/>
          <w:szCs w:val="22"/>
          <w:lang w:val="en-US"/>
        </w:rPr>
        <w:t>. The association between the degree of tortuosity and the magnitude of flow disturbance is yet to be systematically studied</w:t>
      </w:r>
      <w:r w:rsidR="4D4FA0A4" w:rsidRPr="6BD6DC57">
        <w:rPr>
          <w:rFonts w:eastAsia="Arial"/>
          <w:sz w:val="22"/>
          <w:szCs w:val="22"/>
          <w:vertAlign w:val="superscript"/>
          <w:lang w:val="en-US"/>
        </w:rPr>
        <w:t xml:space="preserve"> 12</w:t>
      </w:r>
      <w:r w:rsidRPr="6BD6DC57">
        <w:rPr>
          <w:rFonts w:eastAsia="Arial"/>
          <w:sz w:val="22"/>
          <w:szCs w:val="22"/>
          <w:lang w:val="en-US"/>
        </w:rPr>
        <w:t>. MRI can be utilized for the visualization of tortuosity</w:t>
      </w:r>
      <w:r w:rsidR="216D6C97" w:rsidRPr="6BD6DC57">
        <w:rPr>
          <w:rFonts w:eastAsia="Arial"/>
          <w:sz w:val="22"/>
          <w:szCs w:val="22"/>
          <w:vertAlign w:val="superscript"/>
          <w:lang w:val="en-US"/>
        </w:rPr>
        <w:t xml:space="preserve"> 13</w:t>
      </w:r>
      <w:r w:rsidRPr="6BD6DC57">
        <w:rPr>
          <w:rFonts w:eastAsia="Arial"/>
          <w:sz w:val="22"/>
          <w:szCs w:val="22"/>
          <w:lang w:val="en-US"/>
        </w:rPr>
        <w:t>.</w:t>
      </w:r>
    </w:p>
    <w:p w14:paraId="7D410998" w14:textId="10BBD414" w:rsidR="46154F77" w:rsidRDefault="46154F77" w:rsidP="00FC09B9">
      <w:pPr>
        <w:spacing w:line="360" w:lineRule="auto"/>
        <w:jc w:val="both"/>
      </w:pPr>
    </w:p>
    <w:p w14:paraId="6FC0D416" w14:textId="2B624187" w:rsidR="46154F77" w:rsidRDefault="336ACDAE" w:rsidP="6BD6DC57">
      <w:pPr>
        <w:spacing w:line="360" w:lineRule="auto"/>
        <w:jc w:val="both"/>
      </w:pPr>
      <w:r w:rsidRPr="6BD6DC57">
        <w:rPr>
          <w:rFonts w:eastAsia="Arial"/>
          <w:sz w:val="22"/>
          <w:szCs w:val="22"/>
          <w:lang w:val="en-US"/>
        </w:rPr>
        <w:lastRenderedPageBreak/>
        <w:t>In addition to the areas discussed above, ethnicity and gender also have a significant influence on the arterial variability within the human body. Difference in anatomical vasculature among ethnic groups becomes evident when examining the incidence of certain cardiovascular diseases across these populations. For example, the incidence of stroke is higher in black people than in white people, the incidence of intracerebral hemorrhage and subarachnoid hemorrhage is higher among Hispanics than non-Hispanic whites</w:t>
      </w:r>
      <w:r w:rsidR="767182DC" w:rsidRPr="6BD6DC57">
        <w:rPr>
          <w:rFonts w:eastAsia="Arial"/>
          <w:sz w:val="22"/>
          <w:szCs w:val="22"/>
          <w:vertAlign w:val="superscript"/>
          <w:lang w:val="en-US"/>
        </w:rPr>
        <w:t>14</w:t>
      </w:r>
      <w:r w:rsidRPr="6BD6DC57">
        <w:rPr>
          <w:rFonts w:eastAsia="Arial"/>
          <w:sz w:val="22"/>
          <w:szCs w:val="22"/>
          <w:lang w:val="en-US"/>
        </w:rPr>
        <w:t>. However, because anatomical variations ma</w:t>
      </w:r>
      <w:r w:rsidR="520BCB02" w:rsidRPr="6BD6DC57">
        <w:rPr>
          <w:rFonts w:eastAsia="Arial"/>
          <w:sz w:val="22"/>
          <w:szCs w:val="22"/>
          <w:lang w:val="en-US"/>
        </w:rPr>
        <w:t>i</w:t>
      </w:r>
      <w:r w:rsidRPr="6BD6DC57">
        <w:rPr>
          <w:rFonts w:eastAsia="Arial"/>
          <w:sz w:val="22"/>
          <w:szCs w:val="22"/>
          <w:lang w:val="en-US"/>
        </w:rPr>
        <w:t xml:space="preserve">nly have been investigated in Western populations, there is a lack of </w:t>
      </w:r>
      <w:r w:rsidR="29E879FA" w:rsidRPr="6BD6DC57">
        <w:rPr>
          <w:rFonts w:eastAsia="Arial"/>
          <w:sz w:val="22"/>
          <w:szCs w:val="22"/>
          <w:lang w:val="en-US"/>
        </w:rPr>
        <w:t xml:space="preserve">scientific knowledge in </w:t>
      </w:r>
      <w:r w:rsidRPr="6BD6DC57">
        <w:rPr>
          <w:rFonts w:eastAsia="Arial"/>
          <w:sz w:val="22"/>
          <w:szCs w:val="22"/>
          <w:lang w:val="en-US"/>
        </w:rPr>
        <w:t>minorities e.g. Asians</w:t>
      </w:r>
      <w:r w:rsidR="2422CBDB" w:rsidRPr="6BD6DC57">
        <w:rPr>
          <w:rFonts w:eastAsia="Arial"/>
          <w:sz w:val="22"/>
          <w:szCs w:val="22"/>
          <w:vertAlign w:val="superscript"/>
          <w:lang w:val="en-US"/>
        </w:rPr>
        <w:t>15</w:t>
      </w:r>
      <w:r w:rsidRPr="6BD6DC57">
        <w:rPr>
          <w:rFonts w:eastAsia="Arial"/>
          <w:sz w:val="22"/>
          <w:szCs w:val="22"/>
          <w:lang w:val="en-US"/>
        </w:rPr>
        <w:t>. Because of this lack of information about certain ethnicities, ethnic minorities (</w:t>
      </w:r>
      <w:r w:rsidR="387F4263" w:rsidRPr="6BD6DC57">
        <w:rPr>
          <w:rFonts w:eastAsia="Arial"/>
          <w:sz w:val="22"/>
          <w:szCs w:val="22"/>
          <w:lang w:val="en-US"/>
        </w:rPr>
        <w:t>e.g.</w:t>
      </w:r>
      <w:r w:rsidRPr="6BD6DC57">
        <w:rPr>
          <w:rFonts w:eastAsia="Arial"/>
          <w:sz w:val="22"/>
          <w:szCs w:val="22"/>
          <w:lang w:val="en-US"/>
        </w:rPr>
        <w:t xml:space="preserve"> African Americans and Hispanic Americans), are less likely to receive evidence</w:t>
      </w:r>
      <w:r w:rsidR="5D3F2B75" w:rsidRPr="6BD6DC57">
        <w:rPr>
          <w:rFonts w:eastAsia="Arial"/>
          <w:sz w:val="22"/>
          <w:szCs w:val="22"/>
          <w:lang w:val="en-US"/>
        </w:rPr>
        <w:t>-</w:t>
      </w:r>
      <w:r w:rsidRPr="6BD6DC57">
        <w:rPr>
          <w:rFonts w:eastAsia="Arial"/>
          <w:sz w:val="22"/>
          <w:szCs w:val="22"/>
          <w:lang w:val="en-US"/>
        </w:rPr>
        <w:t>based medical and invasive treatment compared to the Western population</w:t>
      </w:r>
      <w:r w:rsidR="44C4996F" w:rsidRPr="6BD6DC57">
        <w:rPr>
          <w:rFonts w:eastAsia="Arial"/>
          <w:sz w:val="22"/>
          <w:szCs w:val="22"/>
          <w:vertAlign w:val="superscript"/>
          <w:lang w:val="en-US"/>
        </w:rPr>
        <w:t>16</w:t>
      </w:r>
      <w:r w:rsidRPr="6BD6DC57">
        <w:rPr>
          <w:rFonts w:eastAsia="Arial"/>
          <w:sz w:val="22"/>
          <w:szCs w:val="22"/>
          <w:lang w:val="en-US"/>
        </w:rPr>
        <w:t>. Furthermore, disparities are intensified by lower socioeconomic status, as minorities are likely to hold lower-paying jobs and face higher unemployment rates. They often have reduced access to health information and health insurance, contributing to lower health literacy within these populations</w:t>
      </w:r>
      <w:r w:rsidR="01CE70CB" w:rsidRPr="6BD6DC57">
        <w:rPr>
          <w:rFonts w:eastAsia="Arial"/>
          <w:sz w:val="22"/>
          <w:szCs w:val="22"/>
          <w:lang w:val="en-US"/>
        </w:rPr>
        <w:t xml:space="preserve"> and, </w:t>
      </w:r>
      <w:r w:rsidRPr="6BD6DC57">
        <w:rPr>
          <w:rFonts w:eastAsia="Arial"/>
          <w:sz w:val="22"/>
          <w:szCs w:val="22"/>
          <w:lang w:val="en-US"/>
        </w:rPr>
        <w:t>therefor</w:t>
      </w:r>
      <w:r w:rsidR="636F4540" w:rsidRPr="6BD6DC57">
        <w:rPr>
          <w:rFonts w:eastAsia="Arial"/>
          <w:sz w:val="22"/>
          <w:szCs w:val="22"/>
          <w:lang w:val="en-US"/>
        </w:rPr>
        <w:t>e</w:t>
      </w:r>
      <w:r w:rsidR="75B46D5E" w:rsidRPr="6BD6DC57">
        <w:rPr>
          <w:rFonts w:eastAsia="Arial"/>
          <w:sz w:val="22"/>
          <w:szCs w:val="22"/>
          <w:lang w:val="en-US"/>
        </w:rPr>
        <w:t>,</w:t>
      </w:r>
      <w:r w:rsidRPr="6BD6DC57">
        <w:rPr>
          <w:rFonts w:eastAsia="Arial"/>
          <w:sz w:val="22"/>
          <w:szCs w:val="22"/>
          <w:lang w:val="en-US"/>
        </w:rPr>
        <w:t xml:space="preserve"> decreased awareness</w:t>
      </w:r>
      <w:r w:rsidR="4527CFFB" w:rsidRPr="6BD6DC57">
        <w:rPr>
          <w:rFonts w:eastAsia="Arial"/>
          <w:sz w:val="22"/>
          <w:szCs w:val="22"/>
          <w:vertAlign w:val="superscript"/>
          <w:lang w:val="en-US"/>
        </w:rPr>
        <w:t xml:space="preserve"> 17</w:t>
      </w:r>
      <w:r w:rsidRPr="6BD6DC57">
        <w:rPr>
          <w:rFonts w:eastAsia="Arial"/>
          <w:sz w:val="22"/>
          <w:szCs w:val="22"/>
          <w:lang w:val="en-US"/>
        </w:rPr>
        <w:t>.</w:t>
      </w:r>
    </w:p>
    <w:p w14:paraId="2792987E" w14:textId="3FF00111" w:rsidR="46154F77" w:rsidRDefault="46154F77" w:rsidP="00FC09B9">
      <w:pPr>
        <w:spacing w:line="360" w:lineRule="auto"/>
        <w:jc w:val="both"/>
      </w:pPr>
    </w:p>
    <w:p w14:paraId="7D0B57F7" w14:textId="78E204FF" w:rsidR="46154F77" w:rsidRDefault="316D3105" w:rsidP="6BD6DC57">
      <w:pPr>
        <w:spacing w:line="360" w:lineRule="auto"/>
        <w:jc w:val="both"/>
      </w:pPr>
      <w:r w:rsidRPr="6BD6DC57">
        <w:rPr>
          <w:rFonts w:eastAsia="Arial"/>
          <w:sz w:val="22"/>
          <w:szCs w:val="22"/>
          <w:lang w:val="en-US"/>
        </w:rPr>
        <w:t xml:space="preserve">A few </w:t>
      </w:r>
      <w:r w:rsidR="1731C130" w:rsidRPr="6BD6DC57">
        <w:rPr>
          <w:rFonts w:eastAsia="Arial"/>
          <w:sz w:val="22"/>
          <w:szCs w:val="22"/>
          <w:lang w:val="en-US"/>
        </w:rPr>
        <w:t>articl</w:t>
      </w:r>
      <w:r w:rsidRPr="6BD6DC57">
        <w:rPr>
          <w:rFonts w:eastAsia="Arial"/>
          <w:sz w:val="22"/>
          <w:szCs w:val="22"/>
          <w:lang w:val="en-US"/>
        </w:rPr>
        <w:t xml:space="preserve">es have specifically </w:t>
      </w:r>
      <w:r w:rsidR="2B9B1BC8" w:rsidRPr="6BD6DC57">
        <w:rPr>
          <w:rFonts w:eastAsia="Arial"/>
          <w:sz w:val="22"/>
          <w:szCs w:val="22"/>
          <w:lang w:val="en-US"/>
        </w:rPr>
        <w:t xml:space="preserve">studied </w:t>
      </w:r>
      <w:r w:rsidR="3479F96F" w:rsidRPr="6BD6DC57">
        <w:rPr>
          <w:rFonts w:eastAsia="Arial"/>
          <w:sz w:val="22"/>
          <w:szCs w:val="22"/>
          <w:lang w:val="en-US"/>
        </w:rPr>
        <w:t xml:space="preserve">the </w:t>
      </w:r>
      <w:r w:rsidRPr="6BD6DC57">
        <w:rPr>
          <w:rFonts w:eastAsia="Arial"/>
          <w:sz w:val="22"/>
          <w:szCs w:val="22"/>
          <w:lang w:val="en-US"/>
        </w:rPr>
        <w:t xml:space="preserve">difference in the lower limb arteries </w:t>
      </w:r>
      <w:r w:rsidR="11E060B1" w:rsidRPr="6BD6DC57">
        <w:rPr>
          <w:rFonts w:eastAsia="Arial"/>
          <w:sz w:val="22"/>
          <w:szCs w:val="22"/>
          <w:lang w:val="en-US"/>
        </w:rPr>
        <w:t xml:space="preserve">of </w:t>
      </w:r>
      <w:r w:rsidRPr="6BD6DC57">
        <w:rPr>
          <w:rFonts w:eastAsia="Arial"/>
          <w:sz w:val="22"/>
          <w:szCs w:val="22"/>
          <w:lang w:val="en-US"/>
        </w:rPr>
        <w:t>men and women</w:t>
      </w:r>
      <w:r w:rsidR="16923876" w:rsidRPr="6BD6DC57">
        <w:rPr>
          <w:rFonts w:eastAsia="Arial"/>
          <w:sz w:val="22"/>
          <w:szCs w:val="22"/>
          <w:vertAlign w:val="superscript"/>
          <w:lang w:val="en-US"/>
        </w:rPr>
        <w:t>15</w:t>
      </w:r>
      <w:r w:rsidRPr="6BD6DC57">
        <w:rPr>
          <w:rFonts w:eastAsia="Arial"/>
          <w:sz w:val="22"/>
          <w:szCs w:val="22"/>
          <w:lang w:val="en-US"/>
        </w:rPr>
        <w:t>. Men generally have greater height, body mass, and a s</w:t>
      </w:r>
      <w:r w:rsidR="1E316556" w:rsidRPr="6BD6DC57">
        <w:rPr>
          <w:rFonts w:eastAsia="Arial"/>
          <w:sz w:val="22"/>
          <w:szCs w:val="22"/>
          <w:lang w:val="en-US"/>
        </w:rPr>
        <w:t xml:space="preserve">olider </w:t>
      </w:r>
      <w:r w:rsidRPr="6BD6DC57">
        <w:rPr>
          <w:rFonts w:eastAsia="Arial"/>
          <w:sz w:val="22"/>
          <w:szCs w:val="22"/>
          <w:lang w:val="en-US"/>
        </w:rPr>
        <w:t>skeletal framework compared to women. The arterial system of both sexes functions similarly in circulating blood throughout the body</w:t>
      </w:r>
      <w:r w:rsidR="250B0787" w:rsidRPr="6BD6DC57">
        <w:rPr>
          <w:rFonts w:eastAsia="Arial"/>
          <w:sz w:val="22"/>
          <w:szCs w:val="22"/>
          <w:lang w:val="en-US"/>
        </w:rPr>
        <w:t>,</w:t>
      </w:r>
      <w:r w:rsidRPr="6BD6DC57">
        <w:rPr>
          <w:rFonts w:eastAsia="Arial"/>
          <w:sz w:val="22"/>
          <w:szCs w:val="22"/>
          <w:lang w:val="en-US"/>
        </w:rPr>
        <w:t xml:space="preserve"> but it </w:t>
      </w:r>
      <w:r w:rsidR="6F892002" w:rsidRPr="6BD6DC57">
        <w:rPr>
          <w:rFonts w:eastAsia="Arial"/>
          <w:sz w:val="22"/>
          <w:szCs w:val="22"/>
          <w:lang w:val="en-US"/>
        </w:rPr>
        <w:t>differs</w:t>
      </w:r>
      <w:r w:rsidRPr="6BD6DC57">
        <w:rPr>
          <w:rFonts w:eastAsia="Arial"/>
          <w:sz w:val="22"/>
          <w:szCs w:val="22"/>
          <w:lang w:val="en-US"/>
        </w:rPr>
        <w:t xml:space="preserve"> in structural and viscoelastic properties. These structural and mechanical variations influence pulsatile pressure and flow waveforms, leading to sex-specific differences in hemodynamic patterns</w:t>
      </w:r>
      <w:r w:rsidR="381B246A" w:rsidRPr="6BD6DC57">
        <w:rPr>
          <w:rFonts w:eastAsia="Arial"/>
          <w:sz w:val="22"/>
          <w:szCs w:val="22"/>
          <w:vertAlign w:val="superscript"/>
          <w:lang w:val="en-US"/>
        </w:rPr>
        <w:t>18</w:t>
      </w:r>
      <w:r w:rsidRPr="6BD6DC57">
        <w:rPr>
          <w:rFonts w:eastAsia="Arial"/>
          <w:sz w:val="22"/>
          <w:szCs w:val="22"/>
          <w:lang w:val="en-US"/>
        </w:rPr>
        <w:t>. Sex differences in vascular phenotypes emerge in childhood and follow distinct trajectories influenced by sex-specific genetics, differential responses to risk exposures, and hormonal fluctuations throughout life</w:t>
      </w:r>
      <w:r w:rsidR="74C0D299" w:rsidRPr="6BD6DC57">
        <w:rPr>
          <w:rFonts w:eastAsia="Arial"/>
          <w:sz w:val="22"/>
          <w:szCs w:val="22"/>
          <w:vertAlign w:val="superscript"/>
          <w:lang w:val="en-US"/>
        </w:rPr>
        <w:t>19</w:t>
      </w:r>
      <w:r w:rsidRPr="6BD6DC57">
        <w:rPr>
          <w:rFonts w:eastAsia="Arial"/>
          <w:sz w:val="22"/>
          <w:szCs w:val="22"/>
          <w:lang w:val="en-US"/>
        </w:rPr>
        <w:t xml:space="preserve">. However, centuries of </w:t>
      </w:r>
      <w:r w:rsidR="718DD0E9" w:rsidRPr="6BD6DC57">
        <w:rPr>
          <w:rFonts w:eastAsia="Arial"/>
          <w:sz w:val="22"/>
          <w:szCs w:val="22"/>
          <w:lang w:val="en-US"/>
        </w:rPr>
        <w:t xml:space="preserve">excluding women </w:t>
      </w:r>
      <w:r w:rsidRPr="6BD6DC57">
        <w:rPr>
          <w:rFonts w:eastAsia="Arial"/>
          <w:sz w:val="22"/>
          <w:szCs w:val="22"/>
          <w:lang w:val="en-US"/>
        </w:rPr>
        <w:t xml:space="preserve">in studies have led to inadequate knowledge of treatment </w:t>
      </w:r>
      <w:r w:rsidR="2E201B00" w:rsidRPr="6BD6DC57">
        <w:rPr>
          <w:rFonts w:eastAsia="Arial"/>
          <w:sz w:val="22"/>
          <w:szCs w:val="22"/>
          <w:lang w:val="en-US"/>
        </w:rPr>
        <w:t xml:space="preserve">of </w:t>
      </w:r>
      <w:r w:rsidRPr="6BD6DC57">
        <w:rPr>
          <w:rFonts w:eastAsia="Arial"/>
          <w:sz w:val="22"/>
          <w:szCs w:val="22"/>
          <w:lang w:val="en-US"/>
        </w:rPr>
        <w:t>diseases affect</w:t>
      </w:r>
      <w:r w:rsidR="55B57493" w:rsidRPr="6BD6DC57">
        <w:rPr>
          <w:rFonts w:eastAsia="Arial"/>
          <w:sz w:val="22"/>
          <w:szCs w:val="22"/>
          <w:lang w:val="en-US"/>
        </w:rPr>
        <w:t>ing</w:t>
      </w:r>
      <w:r w:rsidRPr="6BD6DC57">
        <w:rPr>
          <w:rFonts w:eastAsia="Arial"/>
          <w:sz w:val="22"/>
          <w:szCs w:val="22"/>
          <w:lang w:val="en-US"/>
        </w:rPr>
        <w:t xml:space="preserve"> women</w:t>
      </w:r>
      <w:r w:rsidR="10EEC63B" w:rsidRPr="6BD6DC57">
        <w:rPr>
          <w:rFonts w:eastAsia="Arial"/>
          <w:sz w:val="22"/>
          <w:szCs w:val="22"/>
          <w:vertAlign w:val="superscript"/>
          <w:lang w:val="en-US"/>
        </w:rPr>
        <w:t>20</w:t>
      </w:r>
      <w:r w:rsidRPr="6BD6DC57">
        <w:rPr>
          <w:rFonts w:eastAsia="Arial"/>
          <w:sz w:val="22"/>
          <w:szCs w:val="22"/>
          <w:lang w:val="en-US"/>
        </w:rPr>
        <w:t>.</w:t>
      </w:r>
    </w:p>
    <w:p w14:paraId="7914F904" w14:textId="59F4B946" w:rsidR="46154F77" w:rsidRDefault="46154F77" w:rsidP="00FC09B9">
      <w:pPr>
        <w:spacing w:line="360" w:lineRule="auto"/>
        <w:jc w:val="both"/>
      </w:pPr>
    </w:p>
    <w:p w14:paraId="53025756" w14:textId="684F327C" w:rsidR="00925DCD" w:rsidRDefault="49347789" w:rsidP="1A53B5EE">
      <w:pPr>
        <w:spacing w:line="360" w:lineRule="auto"/>
        <w:jc w:val="both"/>
      </w:pPr>
      <w:r w:rsidRPr="1A53B5EE">
        <w:rPr>
          <w:rFonts w:eastAsia="Arial"/>
          <w:sz w:val="22"/>
          <w:szCs w:val="22"/>
          <w:lang w:val="en-US"/>
        </w:rPr>
        <w:t>This study aims</w:t>
      </w:r>
      <w:r w:rsidR="272D5CE6" w:rsidRPr="1A53B5EE">
        <w:rPr>
          <w:rFonts w:eastAsia="Arial"/>
          <w:sz w:val="22"/>
          <w:szCs w:val="22"/>
          <w:lang w:val="en-US"/>
        </w:rPr>
        <w:t xml:space="preserve"> to provide an overview of the existing literature o</w:t>
      </w:r>
      <w:r w:rsidR="791E5A12" w:rsidRPr="1A53B5EE">
        <w:rPr>
          <w:rFonts w:eastAsia="Arial"/>
          <w:sz w:val="22"/>
          <w:szCs w:val="22"/>
          <w:lang w:val="en-US"/>
        </w:rPr>
        <w:t>f</w:t>
      </w:r>
      <w:r w:rsidR="272D5CE6" w:rsidRPr="1A53B5EE">
        <w:rPr>
          <w:rFonts w:eastAsia="Arial"/>
          <w:sz w:val="22"/>
          <w:szCs w:val="22"/>
          <w:lang w:val="en-US"/>
        </w:rPr>
        <w:t xml:space="preserve"> the arterial system of the lower extremities in the human body, describing branching patterns, diameter, velocity and tortuosity of these arteries. Moreover, the objective is to identify the gaps in the existing literature and to propose methodological approaches to address these deficiencies. </w:t>
      </w:r>
      <w:r w:rsidR="0EC5EA85" w:rsidRPr="1A53B5EE">
        <w:rPr>
          <w:rFonts w:eastAsia="Arial"/>
          <w:sz w:val="22"/>
          <w:szCs w:val="22"/>
          <w:lang w:val="en-US"/>
        </w:rPr>
        <w:t>Finally</w:t>
      </w:r>
      <w:r w:rsidR="272D5CE6" w:rsidRPr="1A53B5EE">
        <w:rPr>
          <w:rFonts w:eastAsia="Arial"/>
          <w:sz w:val="22"/>
          <w:szCs w:val="22"/>
          <w:lang w:val="en-US"/>
        </w:rPr>
        <w:t xml:space="preserve">, this study </w:t>
      </w:r>
      <w:r w:rsidR="089A981C" w:rsidRPr="1A53B5EE">
        <w:rPr>
          <w:rFonts w:eastAsia="Arial"/>
          <w:sz w:val="22"/>
          <w:szCs w:val="22"/>
          <w:lang w:val="en-US"/>
        </w:rPr>
        <w:t xml:space="preserve">has studied </w:t>
      </w:r>
      <w:r w:rsidR="272D5CE6" w:rsidRPr="1A53B5EE">
        <w:rPr>
          <w:rFonts w:eastAsia="Arial"/>
          <w:sz w:val="22"/>
          <w:szCs w:val="22"/>
          <w:lang w:val="en-US"/>
        </w:rPr>
        <w:t xml:space="preserve">the possible arterial differences </w:t>
      </w:r>
      <w:r w:rsidR="351374F6" w:rsidRPr="1A53B5EE">
        <w:rPr>
          <w:rFonts w:eastAsia="Arial"/>
          <w:sz w:val="22"/>
          <w:szCs w:val="22"/>
          <w:lang w:val="en-US"/>
        </w:rPr>
        <w:t xml:space="preserve">based on </w:t>
      </w:r>
      <w:r w:rsidR="272D5CE6" w:rsidRPr="1A53B5EE">
        <w:rPr>
          <w:rFonts w:eastAsia="Arial"/>
          <w:sz w:val="22"/>
          <w:szCs w:val="22"/>
          <w:lang w:val="en-US"/>
        </w:rPr>
        <w:t>gender and ethnicity</w:t>
      </w:r>
      <w:r w:rsidR="3801D236" w:rsidRPr="1A53B5EE">
        <w:rPr>
          <w:rFonts w:eastAsia="Arial"/>
          <w:sz w:val="22"/>
          <w:szCs w:val="22"/>
          <w:lang w:val="en-US"/>
        </w:rPr>
        <w:t>.</w:t>
      </w:r>
    </w:p>
    <w:p w14:paraId="34A0AB21" w14:textId="0B10A26E" w:rsidR="50664725" w:rsidRDefault="50664725" w:rsidP="1A887345">
      <w:pPr>
        <w:spacing w:line="360" w:lineRule="auto"/>
        <w:jc w:val="both"/>
        <w:rPr>
          <w:lang w:val="en-US"/>
        </w:rPr>
      </w:pPr>
    </w:p>
    <w:p w14:paraId="3ECDE3E5" w14:textId="1D3E0A07" w:rsidR="00925DCD" w:rsidRPr="00925DCD" w:rsidRDefault="014FC546" w:rsidP="00925DCD">
      <w:pPr>
        <w:pStyle w:val="Kop2"/>
        <w:spacing w:line="360" w:lineRule="auto"/>
        <w:jc w:val="both"/>
        <w:rPr>
          <w:rFonts w:ascii="Arial" w:eastAsia="Arial" w:hAnsi="Arial" w:cs="Arial"/>
          <w:lang w:val="en-US"/>
        </w:rPr>
      </w:pPr>
      <w:bookmarkStart w:id="21" w:name="_Toc214289550"/>
      <w:r w:rsidRPr="6BD6DC57">
        <w:rPr>
          <w:rFonts w:ascii="Arial" w:eastAsia="Arial" w:hAnsi="Arial" w:cs="Arial"/>
        </w:rPr>
        <w:lastRenderedPageBreak/>
        <w:t>Embryology of the lower extremities</w:t>
      </w:r>
      <w:bookmarkEnd w:id="21"/>
    </w:p>
    <w:p w14:paraId="5E7807F7" w14:textId="782EF3CD" w:rsidR="46154F77" w:rsidRDefault="24CBE177" w:rsidP="00925DCD">
      <w:pPr>
        <w:spacing w:line="360" w:lineRule="auto"/>
        <w:jc w:val="both"/>
      </w:pPr>
      <w:r w:rsidRPr="2D69F74E">
        <w:rPr>
          <w:rFonts w:eastAsia="Arial"/>
          <w:sz w:val="22"/>
          <w:szCs w:val="22"/>
        </w:rPr>
        <w:t xml:space="preserve">Before discussing the branching pattern, diameter, velocity or tortuosity of the lower limb arteries, a thorough understanding of the embryological development of the lower limb arteries and the typical course they follow in adults is needed </w:t>
      </w:r>
      <w:r w:rsidRPr="2D69F74E">
        <w:rPr>
          <w:rFonts w:eastAsia="Arial"/>
          <w:i/>
          <w:iCs/>
          <w:sz w:val="22"/>
          <w:szCs w:val="22"/>
        </w:rPr>
        <w:t>(figure 1)</w:t>
      </w:r>
      <w:r w:rsidRPr="2D69F74E">
        <w:rPr>
          <w:rFonts w:eastAsia="Arial"/>
          <w:sz w:val="22"/>
          <w:szCs w:val="22"/>
        </w:rPr>
        <w:t>.</w:t>
      </w:r>
    </w:p>
    <w:p w14:paraId="02868618" w14:textId="3C4BF7A8" w:rsidR="46154F77" w:rsidRDefault="46154F77" w:rsidP="00FC09B9">
      <w:pPr>
        <w:spacing w:line="360" w:lineRule="auto"/>
        <w:jc w:val="both"/>
      </w:pPr>
    </w:p>
    <w:p w14:paraId="49B2FB58" w14:textId="726139B4" w:rsidR="00F2181C" w:rsidRDefault="67717221" w:rsidP="6BD6DC57">
      <w:pPr>
        <w:spacing w:line="360" w:lineRule="auto"/>
        <w:jc w:val="both"/>
        <w:rPr>
          <w:rFonts w:eastAsia="Arial"/>
          <w:sz w:val="22"/>
          <w:szCs w:val="22"/>
          <w:lang w:val="en-US"/>
        </w:rPr>
      </w:pPr>
      <w:r w:rsidRPr="6BD6DC57">
        <w:rPr>
          <w:rFonts w:eastAsia="Arial"/>
          <w:sz w:val="22"/>
          <w:szCs w:val="22"/>
          <w:lang w:val="en-US"/>
        </w:rPr>
        <w:t xml:space="preserve">When an embryo is </w:t>
      </w:r>
      <w:r w:rsidR="04FB0639" w:rsidRPr="6BD6DC57">
        <w:rPr>
          <w:rFonts w:eastAsia="Arial"/>
          <w:sz w:val="22"/>
          <w:szCs w:val="22"/>
          <w:lang w:val="en-US"/>
        </w:rPr>
        <w:t>nine</w:t>
      </w:r>
      <w:r w:rsidRPr="6BD6DC57">
        <w:rPr>
          <w:rFonts w:eastAsia="Arial"/>
          <w:sz w:val="22"/>
          <w:szCs w:val="22"/>
          <w:lang w:val="en-US"/>
        </w:rPr>
        <w:t xml:space="preserve"> mm the development of the arteries starts in the lower extremity</w:t>
      </w:r>
      <w:r w:rsidR="5383EA6F" w:rsidRPr="6BD6DC57">
        <w:rPr>
          <w:rFonts w:eastAsia="Arial"/>
          <w:sz w:val="22"/>
          <w:szCs w:val="22"/>
          <w:vertAlign w:val="superscript"/>
          <w:lang w:val="en-US"/>
        </w:rPr>
        <w:t>21</w:t>
      </w:r>
      <w:r w:rsidRPr="6BD6DC57">
        <w:rPr>
          <w:rFonts w:eastAsia="Arial"/>
          <w:sz w:val="22"/>
          <w:szCs w:val="22"/>
          <w:lang w:val="en-US"/>
        </w:rPr>
        <w:t>. The vessels of the lower extremity originate from two primitive vessels that supply the lower extremity: the</w:t>
      </w:r>
      <w:r w:rsidRPr="6BD6DC57">
        <w:rPr>
          <w:rFonts w:eastAsia="Arial"/>
          <w:b/>
          <w:bCs/>
          <w:sz w:val="22"/>
          <w:szCs w:val="22"/>
          <w:lang w:val="en-US"/>
        </w:rPr>
        <w:t xml:space="preserve"> </w:t>
      </w:r>
      <w:r w:rsidRPr="6BD6DC57">
        <w:rPr>
          <w:rFonts w:eastAsia="Arial"/>
          <w:sz w:val="22"/>
          <w:szCs w:val="22"/>
          <w:lang w:val="en-US"/>
        </w:rPr>
        <w:t>sciatic artery or axial artery</w:t>
      </w:r>
      <w:r w:rsidR="58820054" w:rsidRPr="6BD6DC57">
        <w:rPr>
          <w:rFonts w:eastAsia="Arial"/>
          <w:sz w:val="22"/>
          <w:szCs w:val="22"/>
          <w:lang w:val="en-US"/>
        </w:rPr>
        <w:t xml:space="preserve">, </w:t>
      </w:r>
      <w:r w:rsidRPr="6BD6DC57">
        <w:rPr>
          <w:rFonts w:eastAsia="Arial"/>
          <w:sz w:val="22"/>
          <w:szCs w:val="22"/>
          <w:lang w:val="en-US"/>
        </w:rPr>
        <w:t>from the umbilical artery</w:t>
      </w:r>
      <w:r w:rsidR="5DDBC6B1" w:rsidRPr="6BD6DC57">
        <w:rPr>
          <w:rFonts w:eastAsia="Arial"/>
          <w:sz w:val="22"/>
          <w:szCs w:val="22"/>
          <w:lang w:val="en-US"/>
        </w:rPr>
        <w:t>;</w:t>
      </w:r>
      <w:r w:rsidRPr="6BD6DC57">
        <w:rPr>
          <w:rFonts w:eastAsia="Arial"/>
          <w:sz w:val="22"/>
          <w:szCs w:val="22"/>
          <w:lang w:val="en-US"/>
        </w:rPr>
        <w:t xml:space="preserve"> and the femoral artery</w:t>
      </w:r>
      <w:r w:rsidR="4DF7EE3A" w:rsidRPr="6BD6DC57">
        <w:rPr>
          <w:rFonts w:eastAsia="Arial"/>
          <w:sz w:val="22"/>
          <w:szCs w:val="22"/>
          <w:lang w:val="en-US"/>
        </w:rPr>
        <w:t xml:space="preserve"> (FA), </w:t>
      </w:r>
      <w:r w:rsidRPr="6BD6DC57">
        <w:rPr>
          <w:rFonts w:eastAsia="Arial"/>
          <w:sz w:val="22"/>
          <w:szCs w:val="22"/>
          <w:lang w:val="en-US"/>
        </w:rPr>
        <w:t>from the external iliac artery</w:t>
      </w:r>
      <w:r w:rsidR="7578F4CA" w:rsidRPr="6BD6DC57">
        <w:rPr>
          <w:rFonts w:eastAsia="Arial"/>
          <w:sz w:val="22"/>
          <w:szCs w:val="22"/>
          <w:lang w:val="en-US"/>
        </w:rPr>
        <w:t xml:space="preserve"> (EIA)</w:t>
      </w:r>
      <w:r w:rsidR="715D8801" w:rsidRPr="6BD6DC57">
        <w:rPr>
          <w:rFonts w:eastAsia="Arial"/>
          <w:sz w:val="22"/>
          <w:szCs w:val="22"/>
          <w:vertAlign w:val="superscript"/>
          <w:lang w:val="en-US"/>
        </w:rPr>
        <w:t>1,21</w:t>
      </w:r>
      <w:r w:rsidRPr="6BD6DC57">
        <w:rPr>
          <w:rFonts w:eastAsia="Arial"/>
          <w:sz w:val="22"/>
          <w:szCs w:val="22"/>
          <w:lang w:val="en-US"/>
        </w:rPr>
        <w:t>. The sciatic artery supplies the majority of the developing limb bud</w:t>
      </w:r>
      <w:r w:rsidR="2B14754B" w:rsidRPr="6BD6DC57">
        <w:rPr>
          <w:rFonts w:eastAsia="Arial"/>
          <w:sz w:val="22"/>
          <w:szCs w:val="22"/>
          <w:vertAlign w:val="superscript"/>
          <w:lang w:val="en-US"/>
        </w:rPr>
        <w:t>21</w:t>
      </w:r>
      <w:r w:rsidRPr="6BD6DC57">
        <w:rPr>
          <w:rFonts w:eastAsia="Arial"/>
          <w:sz w:val="22"/>
          <w:szCs w:val="22"/>
          <w:lang w:val="en-US"/>
        </w:rPr>
        <w:t>. When the embryo reaches 14mm the femoral artery (8 weeks) anastomoses with the sciatic artery. The new artery formed by this anastomosis will be the main supplier of the lower extremity at the level of the adductor canal</w:t>
      </w:r>
      <w:r w:rsidR="6FECA039" w:rsidRPr="6BD6DC57">
        <w:rPr>
          <w:rFonts w:eastAsia="Arial"/>
          <w:sz w:val="22"/>
          <w:szCs w:val="22"/>
          <w:vertAlign w:val="superscript"/>
          <w:lang w:val="en-US"/>
        </w:rPr>
        <w:t>2,21</w:t>
      </w:r>
      <w:r w:rsidRPr="6BD6DC57">
        <w:rPr>
          <w:rFonts w:eastAsia="Arial"/>
          <w:sz w:val="22"/>
          <w:szCs w:val="22"/>
          <w:lang w:val="en-US"/>
        </w:rPr>
        <w:t>. The popliteal (PA) and peroneal artery</w:t>
      </w:r>
      <w:r w:rsidR="4A4F90B2" w:rsidRPr="6BD6DC57">
        <w:rPr>
          <w:rFonts w:eastAsia="Arial"/>
          <w:sz w:val="22"/>
          <w:szCs w:val="22"/>
          <w:lang w:val="en-US"/>
        </w:rPr>
        <w:t xml:space="preserve"> (PR)</w:t>
      </w:r>
      <w:r w:rsidRPr="6BD6DC57">
        <w:rPr>
          <w:rFonts w:eastAsia="Arial"/>
          <w:sz w:val="22"/>
          <w:szCs w:val="22"/>
          <w:lang w:val="en-US"/>
        </w:rPr>
        <w:t xml:space="preserve"> consist of the primitive middle and distal part of the sciatic artery</w:t>
      </w:r>
      <w:r w:rsidR="6A86B902" w:rsidRPr="6BD6DC57">
        <w:rPr>
          <w:rFonts w:eastAsia="Arial"/>
          <w:sz w:val="22"/>
          <w:szCs w:val="22"/>
          <w:vertAlign w:val="superscript"/>
          <w:lang w:val="en-US"/>
        </w:rPr>
        <w:t>1</w:t>
      </w:r>
      <w:r w:rsidRPr="6BD6DC57">
        <w:rPr>
          <w:rFonts w:eastAsia="Arial"/>
          <w:sz w:val="22"/>
          <w:szCs w:val="22"/>
          <w:lang w:val="en-US"/>
        </w:rPr>
        <w:t>. The proximal part of the sciatic artery will regress but a part of the proximal sciatic artery remains and becomes the inferior gluteal artery</w:t>
      </w:r>
      <w:r w:rsidR="2C6D1B4D" w:rsidRPr="6BD6DC57">
        <w:rPr>
          <w:rFonts w:eastAsia="Arial"/>
          <w:sz w:val="22"/>
          <w:szCs w:val="22"/>
          <w:vertAlign w:val="superscript"/>
          <w:lang w:val="en-US"/>
        </w:rPr>
        <w:t>2,21</w:t>
      </w:r>
      <w:r w:rsidRPr="6BD6DC57">
        <w:rPr>
          <w:rFonts w:eastAsia="Arial"/>
          <w:sz w:val="22"/>
          <w:szCs w:val="22"/>
          <w:lang w:val="en-US"/>
        </w:rPr>
        <w:t>. The anterior tibial artery (ATA) originates from the PA and the posterior tibial artery (PTA) is formed by the PA and the early distal femoral artery</w:t>
      </w:r>
      <w:r w:rsidR="180B13A1" w:rsidRPr="6BD6DC57">
        <w:rPr>
          <w:rFonts w:eastAsia="Arial"/>
          <w:sz w:val="22"/>
          <w:szCs w:val="22"/>
          <w:vertAlign w:val="superscript"/>
          <w:lang w:val="en-US"/>
        </w:rPr>
        <w:t>21</w:t>
      </w:r>
      <w:r w:rsidRPr="6BD6DC57">
        <w:rPr>
          <w:rFonts w:eastAsia="Arial"/>
          <w:sz w:val="22"/>
          <w:szCs w:val="22"/>
          <w:lang w:val="en-US"/>
        </w:rPr>
        <w:t>. At the 12</w:t>
      </w:r>
      <w:r w:rsidRPr="6BD6DC57">
        <w:rPr>
          <w:rFonts w:eastAsia="Arial"/>
          <w:sz w:val="22"/>
          <w:szCs w:val="22"/>
          <w:vertAlign w:val="superscript"/>
          <w:lang w:val="en-US"/>
        </w:rPr>
        <w:t>th</w:t>
      </w:r>
      <w:r w:rsidRPr="6BD6DC57">
        <w:rPr>
          <w:rFonts w:eastAsia="Arial"/>
          <w:sz w:val="22"/>
          <w:szCs w:val="22"/>
          <w:lang w:val="en-US"/>
        </w:rPr>
        <w:t xml:space="preserve"> week of the pregnancy the arterial anatomy of the lower limb is completed</w:t>
      </w:r>
      <w:r w:rsidR="5EEA5A7C" w:rsidRPr="6BD6DC57">
        <w:rPr>
          <w:rFonts w:eastAsia="Arial"/>
          <w:sz w:val="22"/>
          <w:szCs w:val="22"/>
          <w:vertAlign w:val="superscript"/>
          <w:lang w:val="en-US"/>
        </w:rPr>
        <w:t>21</w:t>
      </w:r>
      <w:r w:rsidRPr="6BD6DC57">
        <w:rPr>
          <w:rFonts w:eastAsia="Arial"/>
          <w:sz w:val="22"/>
          <w:szCs w:val="22"/>
          <w:lang w:val="en-US"/>
        </w:rPr>
        <w:t>.</w:t>
      </w:r>
    </w:p>
    <w:p w14:paraId="03D8F118" w14:textId="77777777" w:rsidR="00F2181C" w:rsidRDefault="00F2181C" w:rsidP="6BD6DC57">
      <w:pPr>
        <w:spacing w:line="360" w:lineRule="auto"/>
        <w:jc w:val="both"/>
        <w:rPr>
          <w:rFonts w:eastAsia="Arial"/>
          <w:sz w:val="22"/>
          <w:szCs w:val="22"/>
          <w:lang w:val="en-US"/>
        </w:rPr>
      </w:pPr>
    </w:p>
    <w:p w14:paraId="5879111F" w14:textId="77777777" w:rsidR="00F2181C" w:rsidRDefault="00F2181C" w:rsidP="6BD6DC57">
      <w:pPr>
        <w:spacing w:line="360" w:lineRule="auto"/>
        <w:jc w:val="both"/>
        <w:rPr>
          <w:rFonts w:eastAsia="Arial"/>
          <w:sz w:val="22"/>
          <w:szCs w:val="22"/>
          <w:lang w:val="en-US"/>
        </w:rPr>
      </w:pPr>
    </w:p>
    <w:p w14:paraId="11FDC651" w14:textId="77777777" w:rsidR="00F2181C" w:rsidRDefault="00F2181C" w:rsidP="6BD6DC57">
      <w:pPr>
        <w:spacing w:line="360" w:lineRule="auto"/>
        <w:jc w:val="both"/>
        <w:rPr>
          <w:rFonts w:eastAsia="Arial"/>
          <w:sz w:val="22"/>
          <w:szCs w:val="22"/>
          <w:lang w:val="en-US"/>
        </w:rPr>
      </w:pPr>
    </w:p>
    <w:p w14:paraId="5A6FEC2E" w14:textId="77777777" w:rsidR="00F2181C" w:rsidRDefault="00F2181C" w:rsidP="6BD6DC57">
      <w:pPr>
        <w:spacing w:line="360" w:lineRule="auto"/>
        <w:jc w:val="both"/>
        <w:rPr>
          <w:rFonts w:eastAsia="Arial"/>
          <w:sz w:val="22"/>
          <w:szCs w:val="22"/>
          <w:lang w:val="en-US"/>
        </w:rPr>
      </w:pPr>
    </w:p>
    <w:p w14:paraId="19C040D1" w14:textId="77777777" w:rsidR="00F2181C" w:rsidRDefault="00F2181C" w:rsidP="6BD6DC57">
      <w:pPr>
        <w:spacing w:line="360" w:lineRule="auto"/>
        <w:jc w:val="both"/>
        <w:rPr>
          <w:rFonts w:eastAsia="Arial"/>
          <w:sz w:val="22"/>
          <w:szCs w:val="22"/>
          <w:lang w:val="en-US"/>
        </w:rPr>
      </w:pPr>
    </w:p>
    <w:p w14:paraId="6A2430EC" w14:textId="77777777" w:rsidR="00F2181C" w:rsidRDefault="00F2181C" w:rsidP="6BD6DC57">
      <w:pPr>
        <w:spacing w:line="360" w:lineRule="auto"/>
        <w:jc w:val="both"/>
        <w:rPr>
          <w:rFonts w:eastAsia="Arial"/>
          <w:sz w:val="22"/>
          <w:szCs w:val="22"/>
          <w:lang w:val="en-US"/>
        </w:rPr>
      </w:pPr>
    </w:p>
    <w:p w14:paraId="078CC050" w14:textId="77777777" w:rsidR="00F2181C" w:rsidRDefault="00F2181C" w:rsidP="6BD6DC57">
      <w:pPr>
        <w:spacing w:line="360" w:lineRule="auto"/>
        <w:jc w:val="both"/>
        <w:rPr>
          <w:rFonts w:eastAsia="Arial"/>
          <w:sz w:val="22"/>
          <w:szCs w:val="22"/>
          <w:lang w:val="en-US"/>
        </w:rPr>
      </w:pPr>
    </w:p>
    <w:p w14:paraId="32C183B9" w14:textId="77777777" w:rsidR="00F2181C" w:rsidRDefault="00F2181C" w:rsidP="6BD6DC57">
      <w:pPr>
        <w:spacing w:line="360" w:lineRule="auto"/>
        <w:jc w:val="both"/>
        <w:rPr>
          <w:rFonts w:eastAsia="Arial"/>
          <w:sz w:val="22"/>
          <w:szCs w:val="22"/>
          <w:lang w:val="en-US"/>
        </w:rPr>
      </w:pPr>
    </w:p>
    <w:p w14:paraId="7092FF11" w14:textId="77777777" w:rsidR="00F2181C" w:rsidRDefault="00F2181C" w:rsidP="6BD6DC57">
      <w:pPr>
        <w:spacing w:line="360" w:lineRule="auto"/>
        <w:jc w:val="both"/>
        <w:rPr>
          <w:rFonts w:eastAsia="Arial"/>
          <w:sz w:val="22"/>
          <w:szCs w:val="22"/>
          <w:lang w:val="en-US"/>
        </w:rPr>
      </w:pPr>
    </w:p>
    <w:p w14:paraId="67E33D3E" w14:textId="77777777" w:rsidR="00F2181C" w:rsidRDefault="00F2181C" w:rsidP="6BD6DC57">
      <w:pPr>
        <w:spacing w:line="360" w:lineRule="auto"/>
        <w:jc w:val="both"/>
        <w:rPr>
          <w:rFonts w:eastAsia="Arial"/>
          <w:sz w:val="22"/>
          <w:szCs w:val="22"/>
          <w:lang w:val="en-US"/>
        </w:rPr>
      </w:pPr>
    </w:p>
    <w:p w14:paraId="18CE6276" w14:textId="77777777" w:rsidR="00F2181C" w:rsidRDefault="00F2181C" w:rsidP="6BD6DC57">
      <w:pPr>
        <w:spacing w:line="360" w:lineRule="auto"/>
        <w:jc w:val="both"/>
        <w:rPr>
          <w:rFonts w:eastAsia="Arial"/>
          <w:sz w:val="22"/>
          <w:szCs w:val="22"/>
          <w:lang w:val="en-US"/>
        </w:rPr>
      </w:pPr>
    </w:p>
    <w:p w14:paraId="70CF0E36" w14:textId="77777777" w:rsidR="00F2181C" w:rsidRDefault="00F2181C" w:rsidP="6BD6DC57">
      <w:pPr>
        <w:spacing w:line="360" w:lineRule="auto"/>
        <w:jc w:val="both"/>
        <w:rPr>
          <w:rFonts w:eastAsia="Arial"/>
          <w:sz w:val="22"/>
          <w:szCs w:val="22"/>
          <w:lang w:val="en-US"/>
        </w:rPr>
      </w:pPr>
    </w:p>
    <w:p w14:paraId="747E0A97" w14:textId="77777777" w:rsidR="00F2181C" w:rsidRDefault="00F2181C" w:rsidP="6BD6DC57">
      <w:pPr>
        <w:spacing w:line="360" w:lineRule="auto"/>
        <w:jc w:val="both"/>
        <w:rPr>
          <w:rFonts w:eastAsia="Arial"/>
          <w:sz w:val="22"/>
          <w:szCs w:val="22"/>
          <w:lang w:val="en-US"/>
        </w:rPr>
      </w:pPr>
    </w:p>
    <w:p w14:paraId="375EB4BD" w14:textId="77777777" w:rsidR="00F2181C" w:rsidRDefault="00F2181C" w:rsidP="6BD6DC57">
      <w:pPr>
        <w:spacing w:line="360" w:lineRule="auto"/>
        <w:jc w:val="both"/>
        <w:rPr>
          <w:rFonts w:eastAsia="Arial"/>
          <w:sz w:val="22"/>
          <w:szCs w:val="22"/>
          <w:lang w:val="en-US"/>
        </w:rPr>
      </w:pPr>
    </w:p>
    <w:p w14:paraId="46242CF0" w14:textId="77777777" w:rsidR="00F2181C" w:rsidRDefault="00F2181C" w:rsidP="6BD6DC57">
      <w:pPr>
        <w:spacing w:line="360" w:lineRule="auto"/>
        <w:jc w:val="both"/>
        <w:rPr>
          <w:rFonts w:eastAsia="Arial"/>
          <w:sz w:val="22"/>
          <w:szCs w:val="22"/>
          <w:lang w:val="en-US"/>
        </w:rPr>
      </w:pPr>
    </w:p>
    <w:p w14:paraId="576FE32B" w14:textId="77777777" w:rsidR="00F2181C" w:rsidRDefault="00F2181C" w:rsidP="6BD6DC57">
      <w:pPr>
        <w:spacing w:line="360" w:lineRule="auto"/>
        <w:jc w:val="both"/>
        <w:rPr>
          <w:rFonts w:eastAsia="Arial"/>
          <w:sz w:val="22"/>
          <w:szCs w:val="22"/>
          <w:lang w:val="en-US"/>
        </w:rPr>
      </w:pPr>
    </w:p>
    <w:tbl>
      <w:tblPr>
        <w:tblStyle w:val="Tabelraster"/>
        <w:tblW w:w="0" w:type="auto"/>
        <w:tblLook w:val="06A0" w:firstRow="1" w:lastRow="0" w:firstColumn="1" w:lastColumn="0" w:noHBand="1" w:noVBand="1"/>
      </w:tblPr>
      <w:tblGrid>
        <w:gridCol w:w="3165"/>
        <w:gridCol w:w="3165"/>
        <w:gridCol w:w="3162"/>
      </w:tblGrid>
      <w:tr w:rsidR="6BD6DC57" w14:paraId="7025CB1A" w14:textId="77777777" w:rsidTr="6BD6DC57">
        <w:trPr>
          <w:trHeight w:val="300"/>
        </w:trPr>
        <w:tc>
          <w:tcPr>
            <w:tcW w:w="3165" w:type="dxa"/>
          </w:tcPr>
          <w:p w14:paraId="31A93903" w14:textId="136E3705" w:rsidR="63D490F4" w:rsidRDefault="63D490F4" w:rsidP="6BD6DC57">
            <w:pPr>
              <w:jc w:val="center"/>
            </w:pPr>
            <w:r>
              <w:lastRenderedPageBreak/>
              <w:t>A</w:t>
            </w:r>
          </w:p>
        </w:tc>
        <w:tc>
          <w:tcPr>
            <w:tcW w:w="3165" w:type="dxa"/>
          </w:tcPr>
          <w:p w14:paraId="120D6191" w14:textId="4B1A8BB1" w:rsidR="63D490F4" w:rsidRDefault="63D490F4" w:rsidP="6BD6DC57">
            <w:pPr>
              <w:jc w:val="center"/>
            </w:pPr>
            <w:r>
              <w:t>B</w:t>
            </w:r>
          </w:p>
        </w:tc>
        <w:tc>
          <w:tcPr>
            <w:tcW w:w="3165" w:type="dxa"/>
          </w:tcPr>
          <w:p w14:paraId="26F154FC" w14:textId="75204688" w:rsidR="63D490F4" w:rsidRDefault="63D490F4" w:rsidP="6BD6DC57">
            <w:pPr>
              <w:jc w:val="center"/>
            </w:pPr>
            <w:r>
              <w:t>C</w:t>
            </w:r>
          </w:p>
        </w:tc>
      </w:tr>
      <w:tr w:rsidR="6BD6DC57" w14:paraId="402E4EC0" w14:textId="77777777" w:rsidTr="6BD6DC57">
        <w:trPr>
          <w:trHeight w:val="4800"/>
        </w:trPr>
        <w:tc>
          <w:tcPr>
            <w:tcW w:w="9495" w:type="dxa"/>
            <w:gridSpan w:val="3"/>
          </w:tcPr>
          <w:p w14:paraId="0E4E6EAE" w14:textId="30661044" w:rsidR="6BD6DC57" w:rsidRDefault="00F2181C" w:rsidP="6BD6DC57">
            <w:r w:rsidRPr="00F2181C">
              <w:rPr>
                <w:noProof/>
              </w:rPr>
              <w:drawing>
                <wp:inline distT="0" distB="0" distL="0" distR="0" wp14:anchorId="568AD3B9" wp14:editId="3B1A1ED9">
                  <wp:extent cx="5659655" cy="3407587"/>
                  <wp:effectExtent l="0" t="0" r="5080" b="0"/>
                  <wp:docPr id="3331585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58515" name=""/>
                          <pic:cNvPicPr/>
                        </pic:nvPicPr>
                        <pic:blipFill>
                          <a:blip r:embed="rId15"/>
                          <a:stretch>
                            <a:fillRect/>
                          </a:stretch>
                        </pic:blipFill>
                        <pic:spPr>
                          <a:xfrm>
                            <a:off x="0" y="0"/>
                            <a:ext cx="5738103" cy="3454820"/>
                          </a:xfrm>
                          <a:prstGeom prst="rect">
                            <a:avLst/>
                          </a:prstGeom>
                        </pic:spPr>
                      </pic:pic>
                    </a:graphicData>
                  </a:graphic>
                </wp:inline>
              </w:drawing>
            </w:r>
          </w:p>
        </w:tc>
      </w:tr>
    </w:tbl>
    <w:p w14:paraId="049D9C3D" w14:textId="799834F8" w:rsidR="70903B3B" w:rsidRDefault="442D41AF" w:rsidP="00C33957">
      <w:pPr>
        <w:spacing w:line="240" w:lineRule="auto"/>
        <w:jc w:val="both"/>
        <w:rPr>
          <w:rFonts w:eastAsia="Arial"/>
          <w:b/>
          <w:bCs/>
          <w:i/>
          <w:iCs/>
        </w:rPr>
      </w:pPr>
      <w:r w:rsidRPr="6BD6DC57">
        <w:rPr>
          <w:rFonts w:eastAsia="Arial"/>
          <w:b/>
          <w:bCs/>
          <w:i/>
          <w:iCs/>
        </w:rPr>
        <w:t xml:space="preserve">Figure 1 </w:t>
      </w:r>
    </w:p>
    <w:p w14:paraId="1E305947" w14:textId="33F84F87" w:rsidR="00925DCD" w:rsidRDefault="15DE572A" w:rsidP="00C33957">
      <w:pPr>
        <w:spacing w:line="240" w:lineRule="auto"/>
        <w:jc w:val="both"/>
        <w:rPr>
          <w:rFonts w:eastAsia="Arial"/>
          <w:i/>
          <w:iCs/>
          <w:lang w:val="en-US"/>
        </w:rPr>
      </w:pPr>
      <w:r w:rsidRPr="6BD6DC57">
        <w:rPr>
          <w:rFonts w:eastAsia="Arial"/>
          <w:i/>
          <w:iCs/>
          <w:lang w:val="en-US"/>
        </w:rPr>
        <w:t xml:space="preserve">Embryological development of vascular anatomy of the lower limb. A: The axial artery is the first artery in the lower extremity. B: The </w:t>
      </w:r>
      <w:r w:rsidR="341B4584" w:rsidRPr="6BD6DC57">
        <w:rPr>
          <w:rFonts w:eastAsia="Arial"/>
          <w:i/>
          <w:iCs/>
          <w:lang w:val="en-US"/>
        </w:rPr>
        <w:t xml:space="preserve">common </w:t>
      </w:r>
      <w:r w:rsidRPr="6BD6DC57">
        <w:rPr>
          <w:rFonts w:eastAsia="Arial"/>
          <w:i/>
          <w:iCs/>
          <w:lang w:val="en-US"/>
        </w:rPr>
        <w:t xml:space="preserve">femoral artery </w:t>
      </w:r>
      <w:r w:rsidR="784009D9" w:rsidRPr="6BD6DC57">
        <w:rPr>
          <w:rFonts w:eastAsia="Arial"/>
          <w:i/>
          <w:iCs/>
          <w:lang w:val="en-US"/>
        </w:rPr>
        <w:t>(</w:t>
      </w:r>
      <w:r w:rsidR="78EE2D06" w:rsidRPr="6BD6DC57">
        <w:rPr>
          <w:rFonts w:eastAsia="Arial"/>
          <w:i/>
          <w:iCs/>
          <w:lang w:val="en-US"/>
        </w:rPr>
        <w:t>C</w:t>
      </w:r>
      <w:r w:rsidR="784009D9" w:rsidRPr="6BD6DC57">
        <w:rPr>
          <w:rFonts w:eastAsia="Arial"/>
          <w:i/>
          <w:iCs/>
          <w:lang w:val="en-US"/>
        </w:rPr>
        <w:t xml:space="preserve">FA) with </w:t>
      </w:r>
      <w:r w:rsidR="4F57480D" w:rsidRPr="6BD6DC57">
        <w:rPr>
          <w:rFonts w:eastAsia="Arial"/>
          <w:i/>
          <w:iCs/>
          <w:lang w:val="en-US"/>
        </w:rPr>
        <w:t xml:space="preserve">superficial femoral artery (SFA) and deep femoral artery (DFA) </w:t>
      </w:r>
      <w:r w:rsidRPr="6BD6DC57">
        <w:rPr>
          <w:rFonts w:eastAsia="Arial"/>
          <w:i/>
          <w:iCs/>
          <w:lang w:val="en-US"/>
        </w:rPr>
        <w:t xml:space="preserve">forms later during embryological development and joins the axial artery at the level of the ramus communicant superior and becomes the major source of blood flow to the lower extremity. The middle part of the axial artery regresses. C: The remnant of the axial artery is the sciatic artery. </w:t>
      </w:r>
      <w:r w:rsidR="27B7A8CC" w:rsidRPr="6BD6DC57">
        <w:rPr>
          <w:rFonts w:eastAsia="Arial"/>
          <w:i/>
          <w:iCs/>
          <w:lang w:val="en-US"/>
        </w:rPr>
        <w:t xml:space="preserve">The </w:t>
      </w:r>
      <w:r w:rsidR="48E14D0B" w:rsidRPr="6BD6DC57">
        <w:rPr>
          <w:rFonts w:eastAsia="Arial"/>
          <w:i/>
          <w:iCs/>
          <w:lang w:val="en-US"/>
        </w:rPr>
        <w:t>common</w:t>
      </w:r>
      <w:r w:rsidR="27B7A8CC" w:rsidRPr="6BD6DC57">
        <w:rPr>
          <w:rFonts w:eastAsia="Arial"/>
          <w:i/>
          <w:iCs/>
          <w:lang w:val="en-US"/>
        </w:rPr>
        <w:t xml:space="preserve"> iliac artery (CIA) splits off the aorta. The popliteal artery (PA) </w:t>
      </w:r>
      <w:r w:rsidR="478A6DF6" w:rsidRPr="6BD6DC57">
        <w:rPr>
          <w:rFonts w:eastAsia="Arial"/>
          <w:i/>
          <w:iCs/>
          <w:lang w:val="en-US"/>
        </w:rPr>
        <w:t>develops. T</w:t>
      </w:r>
      <w:r w:rsidR="27B7A8CC" w:rsidRPr="6BD6DC57">
        <w:rPr>
          <w:rFonts w:eastAsia="Arial"/>
          <w:i/>
          <w:iCs/>
          <w:lang w:val="en-US"/>
        </w:rPr>
        <w:t>here</w:t>
      </w:r>
      <w:r w:rsidR="209F8963" w:rsidRPr="6BD6DC57">
        <w:rPr>
          <w:rFonts w:eastAsia="Arial"/>
          <w:i/>
          <w:iCs/>
          <w:lang w:val="en-US"/>
        </w:rPr>
        <w:t>after, t</w:t>
      </w:r>
      <w:r w:rsidRPr="6BD6DC57">
        <w:rPr>
          <w:rFonts w:eastAsia="Arial"/>
          <w:i/>
          <w:iCs/>
          <w:lang w:val="en-US"/>
        </w:rPr>
        <w:t xml:space="preserve">he anterior tibial </w:t>
      </w:r>
      <w:r w:rsidR="3400C1DF" w:rsidRPr="6BD6DC57">
        <w:rPr>
          <w:rFonts w:eastAsia="Arial"/>
          <w:i/>
          <w:iCs/>
          <w:lang w:val="en-US"/>
        </w:rPr>
        <w:t xml:space="preserve">artery </w:t>
      </w:r>
      <w:r w:rsidR="5498B772" w:rsidRPr="6BD6DC57">
        <w:rPr>
          <w:rFonts w:eastAsia="Arial"/>
          <w:i/>
          <w:iCs/>
          <w:lang w:val="en-US"/>
        </w:rPr>
        <w:t>(ATA)</w:t>
      </w:r>
      <w:r w:rsidR="6D0194AE" w:rsidRPr="6BD6DC57">
        <w:rPr>
          <w:rFonts w:eastAsia="Arial"/>
          <w:i/>
          <w:iCs/>
          <w:lang w:val="en-US"/>
        </w:rPr>
        <w:t xml:space="preserve"> (with dorsalis pedis artery (DPA))</w:t>
      </w:r>
      <w:r w:rsidR="5498B772" w:rsidRPr="6BD6DC57">
        <w:rPr>
          <w:rFonts w:eastAsia="Arial"/>
          <w:i/>
          <w:iCs/>
          <w:lang w:val="en-US"/>
        </w:rPr>
        <w:t xml:space="preserve"> </w:t>
      </w:r>
      <w:r w:rsidRPr="6BD6DC57">
        <w:rPr>
          <w:rFonts w:eastAsia="Arial"/>
          <w:i/>
          <w:iCs/>
          <w:lang w:val="en-US"/>
        </w:rPr>
        <w:t>and posterior tibial arter</w:t>
      </w:r>
      <w:r w:rsidR="662CB4FE" w:rsidRPr="6BD6DC57">
        <w:rPr>
          <w:rFonts w:eastAsia="Arial"/>
          <w:i/>
          <w:iCs/>
          <w:lang w:val="en-US"/>
        </w:rPr>
        <w:t>y</w:t>
      </w:r>
      <w:r w:rsidR="66D7520A" w:rsidRPr="6BD6DC57">
        <w:rPr>
          <w:rFonts w:eastAsia="Arial"/>
          <w:i/>
          <w:iCs/>
          <w:lang w:val="en-US"/>
        </w:rPr>
        <w:t xml:space="preserve"> (PTA)</w:t>
      </w:r>
      <w:r w:rsidRPr="6BD6DC57">
        <w:rPr>
          <w:rFonts w:eastAsia="Arial"/>
          <w:i/>
          <w:iCs/>
          <w:lang w:val="en-US"/>
        </w:rPr>
        <w:t xml:space="preserve"> form through vasculogenesis</w:t>
      </w:r>
      <w:r w:rsidR="5D8C3AF6" w:rsidRPr="6BD6DC57">
        <w:rPr>
          <w:rFonts w:eastAsia="Arial"/>
          <w:i/>
          <w:iCs/>
          <w:lang w:val="en-US"/>
        </w:rPr>
        <w:t>. T</w:t>
      </w:r>
      <w:r w:rsidRPr="6BD6DC57">
        <w:rPr>
          <w:rFonts w:eastAsia="Arial"/>
          <w:i/>
          <w:iCs/>
          <w:lang w:val="en-US"/>
        </w:rPr>
        <w:t xml:space="preserve">he distal peroneal artery </w:t>
      </w:r>
      <w:r w:rsidR="398DC731" w:rsidRPr="6BD6DC57">
        <w:rPr>
          <w:rFonts w:eastAsia="Arial"/>
          <w:i/>
          <w:iCs/>
          <w:lang w:val="en-US"/>
        </w:rPr>
        <w:t xml:space="preserve">(PR) </w:t>
      </w:r>
      <w:r w:rsidRPr="6BD6DC57">
        <w:rPr>
          <w:rFonts w:eastAsia="Arial"/>
          <w:i/>
          <w:iCs/>
          <w:lang w:val="en-US"/>
        </w:rPr>
        <w:t>is a remnant of the original axial artery</w:t>
      </w:r>
      <w:r w:rsidR="103DC44B" w:rsidRPr="6BD6DC57">
        <w:rPr>
          <w:rFonts w:eastAsia="Arial"/>
          <w:i/>
          <w:iCs/>
          <w:vertAlign w:val="superscript"/>
          <w:lang w:val="en-US"/>
        </w:rPr>
        <w:t>21</w:t>
      </w:r>
      <w:r w:rsidRPr="6BD6DC57">
        <w:rPr>
          <w:rFonts w:eastAsia="Arial"/>
          <w:i/>
          <w:iCs/>
          <w:lang w:val="en-US"/>
        </w:rPr>
        <w:t>.</w:t>
      </w:r>
      <w:bookmarkStart w:id="22" w:name="_Toc884274966"/>
      <w:bookmarkStart w:id="23" w:name="_Toc183174777"/>
    </w:p>
    <w:p w14:paraId="0056F6EC" w14:textId="77777777" w:rsidR="00925DCD" w:rsidRPr="00925DCD" w:rsidRDefault="00925DCD" w:rsidP="3C706EBB">
      <w:pPr>
        <w:spacing w:line="360" w:lineRule="auto"/>
        <w:jc w:val="both"/>
        <w:rPr>
          <w:rFonts w:eastAsia="Arial"/>
          <w:i/>
          <w:iCs/>
          <w:lang w:val="en-US"/>
        </w:rPr>
      </w:pPr>
    </w:p>
    <w:p w14:paraId="59B849AA" w14:textId="2D10B2BB" w:rsidR="00925DCD" w:rsidRPr="00925DCD" w:rsidRDefault="27BB5991" w:rsidP="6BD6DC57">
      <w:pPr>
        <w:pStyle w:val="Kop2"/>
        <w:spacing w:line="360" w:lineRule="auto"/>
        <w:jc w:val="both"/>
        <w:rPr>
          <w:rFonts w:ascii="Arial" w:eastAsia="Arial" w:hAnsi="Arial" w:cs="Arial"/>
          <w:lang w:val="en-US"/>
        </w:rPr>
      </w:pPr>
      <w:bookmarkStart w:id="24" w:name="_Toc214289551"/>
      <w:r w:rsidRPr="6BD6DC57">
        <w:rPr>
          <w:rFonts w:ascii="Arial" w:eastAsia="Arial" w:hAnsi="Arial" w:cs="Arial"/>
        </w:rPr>
        <w:t>Anatomy of the lower extremities</w:t>
      </w:r>
      <w:bookmarkEnd w:id="22"/>
      <w:bookmarkEnd w:id="23"/>
      <w:bookmarkEnd w:id="24"/>
    </w:p>
    <w:p w14:paraId="1B632FEF" w14:textId="01E3FC45" w:rsidR="70903B3B" w:rsidRDefault="0E03E05E" w:rsidP="4B7D4FF7">
      <w:pPr>
        <w:spacing w:line="360" w:lineRule="auto"/>
        <w:jc w:val="both"/>
      </w:pPr>
      <w:r w:rsidRPr="6BD6DC57">
        <w:rPr>
          <w:rFonts w:eastAsia="Arial"/>
          <w:sz w:val="22"/>
          <w:szCs w:val="22"/>
          <w:lang w:val="en-US"/>
        </w:rPr>
        <w:t xml:space="preserve">The </w:t>
      </w:r>
      <w:r w:rsidR="2BC79CE4" w:rsidRPr="6BD6DC57">
        <w:rPr>
          <w:rFonts w:eastAsia="Arial"/>
          <w:sz w:val="22"/>
          <w:szCs w:val="22"/>
          <w:lang w:val="en-US"/>
        </w:rPr>
        <w:t>common iliac arteries (</w:t>
      </w:r>
      <w:r w:rsidRPr="6BD6DC57">
        <w:rPr>
          <w:rFonts w:eastAsia="Arial"/>
          <w:sz w:val="22"/>
          <w:szCs w:val="22"/>
          <w:lang w:val="en-US"/>
        </w:rPr>
        <w:t>CIA</w:t>
      </w:r>
      <w:r w:rsidR="43B2D426" w:rsidRPr="6BD6DC57">
        <w:rPr>
          <w:rFonts w:eastAsia="Arial"/>
          <w:sz w:val="22"/>
          <w:szCs w:val="22"/>
          <w:lang w:val="en-US"/>
        </w:rPr>
        <w:t>)</w:t>
      </w:r>
      <w:r w:rsidRPr="6BD6DC57">
        <w:rPr>
          <w:rFonts w:eastAsia="Arial"/>
          <w:sz w:val="22"/>
          <w:szCs w:val="22"/>
          <w:lang w:val="en-US"/>
        </w:rPr>
        <w:t xml:space="preserve"> are the two terminal branches of the abdominal aorta which supply the pelvis and the lower extremities</w:t>
      </w:r>
      <w:r w:rsidR="3E265DB6" w:rsidRPr="6BD6DC57">
        <w:rPr>
          <w:rFonts w:eastAsia="Arial"/>
          <w:sz w:val="22"/>
          <w:szCs w:val="22"/>
          <w:vertAlign w:val="superscript"/>
          <w:lang w:val="en-US"/>
        </w:rPr>
        <w:t>22</w:t>
      </w:r>
      <w:r w:rsidRPr="6BD6DC57">
        <w:rPr>
          <w:rFonts w:eastAsia="Arial"/>
          <w:sz w:val="22"/>
          <w:szCs w:val="22"/>
          <w:lang w:val="en-US"/>
        </w:rPr>
        <w:t xml:space="preserve">. The branches of the CIA are less well-documented in literature. </w:t>
      </w:r>
      <w:r w:rsidR="1AEAEFFD" w:rsidRPr="6BD6DC57">
        <w:rPr>
          <w:rFonts w:eastAsia="Arial"/>
          <w:sz w:val="22"/>
          <w:szCs w:val="22"/>
          <w:lang w:val="en-US"/>
        </w:rPr>
        <w:t>T</w:t>
      </w:r>
      <w:r w:rsidRPr="6BD6DC57">
        <w:rPr>
          <w:rFonts w:eastAsia="Arial"/>
          <w:sz w:val="22"/>
          <w:szCs w:val="22"/>
          <w:lang w:val="en-US"/>
        </w:rPr>
        <w:t>he larger branches of the CIA contribute to the vascularization of the Psoas muscle and the ureter</w:t>
      </w:r>
      <w:r w:rsidR="0C3474F4" w:rsidRPr="6BD6DC57">
        <w:rPr>
          <w:rFonts w:eastAsia="Arial"/>
          <w:sz w:val="22"/>
          <w:szCs w:val="22"/>
          <w:vertAlign w:val="superscript"/>
          <w:lang w:val="en-US"/>
        </w:rPr>
        <w:t>22</w:t>
      </w:r>
      <w:r w:rsidRPr="6BD6DC57">
        <w:rPr>
          <w:rFonts w:eastAsia="Arial"/>
          <w:sz w:val="22"/>
          <w:szCs w:val="22"/>
          <w:lang w:val="en-US"/>
        </w:rPr>
        <w:t>. The course of each CIA starts right after the termination of the aorta, between the 3</w:t>
      </w:r>
      <w:r w:rsidRPr="6BD6DC57">
        <w:rPr>
          <w:rFonts w:eastAsia="Arial"/>
          <w:sz w:val="22"/>
          <w:szCs w:val="22"/>
          <w:vertAlign w:val="superscript"/>
          <w:lang w:val="en-US"/>
        </w:rPr>
        <w:t>rd</w:t>
      </w:r>
      <w:r w:rsidRPr="6BD6DC57">
        <w:rPr>
          <w:rFonts w:eastAsia="Arial"/>
          <w:sz w:val="22"/>
          <w:szCs w:val="22"/>
          <w:lang w:val="en-US"/>
        </w:rPr>
        <w:t xml:space="preserve"> or 4</w:t>
      </w:r>
      <w:r w:rsidRPr="6BD6DC57">
        <w:rPr>
          <w:rFonts w:eastAsia="Arial"/>
          <w:sz w:val="22"/>
          <w:szCs w:val="22"/>
          <w:vertAlign w:val="superscript"/>
          <w:lang w:val="en-US"/>
        </w:rPr>
        <w:t>th</w:t>
      </w:r>
      <w:r w:rsidRPr="6BD6DC57">
        <w:rPr>
          <w:rFonts w:eastAsia="Arial"/>
          <w:sz w:val="22"/>
          <w:szCs w:val="22"/>
          <w:lang w:val="en-US"/>
        </w:rPr>
        <w:t xml:space="preserve"> lumbar vertebra</w:t>
      </w:r>
      <w:r w:rsidR="62A4AB49" w:rsidRPr="6BD6DC57">
        <w:rPr>
          <w:rFonts w:eastAsia="Arial"/>
          <w:sz w:val="22"/>
          <w:szCs w:val="22"/>
          <w:vertAlign w:val="superscript"/>
          <w:lang w:val="en-US"/>
        </w:rPr>
        <w:t>22,23</w:t>
      </w:r>
      <w:r w:rsidRPr="6BD6DC57">
        <w:rPr>
          <w:rFonts w:eastAsia="Arial"/>
          <w:sz w:val="22"/>
          <w:szCs w:val="22"/>
          <w:lang w:val="en-US"/>
        </w:rPr>
        <w:t>. Afterwards</w:t>
      </w:r>
      <w:r w:rsidR="17F0AA33" w:rsidRPr="6BD6DC57">
        <w:rPr>
          <w:rFonts w:eastAsia="Arial"/>
          <w:sz w:val="22"/>
          <w:szCs w:val="22"/>
          <w:lang w:val="en-US"/>
        </w:rPr>
        <w:t>,</w:t>
      </w:r>
      <w:r w:rsidRPr="6BD6DC57">
        <w:rPr>
          <w:rFonts w:eastAsia="Arial"/>
          <w:sz w:val="22"/>
          <w:szCs w:val="22"/>
          <w:lang w:val="en-US"/>
        </w:rPr>
        <w:t xml:space="preserve"> the CIA divide</w:t>
      </w:r>
      <w:r w:rsidR="1E3CEEB4" w:rsidRPr="6BD6DC57">
        <w:rPr>
          <w:rFonts w:eastAsia="Arial"/>
          <w:sz w:val="22"/>
          <w:szCs w:val="22"/>
          <w:lang w:val="en-US"/>
        </w:rPr>
        <w:t>s</w:t>
      </w:r>
      <w:r w:rsidRPr="6BD6DC57">
        <w:rPr>
          <w:rFonts w:eastAsia="Arial"/>
          <w:sz w:val="22"/>
          <w:szCs w:val="22"/>
          <w:lang w:val="en-US"/>
        </w:rPr>
        <w:t xml:space="preserve"> into </w:t>
      </w:r>
      <w:r w:rsidR="7D1CEC24" w:rsidRPr="6BD6DC57">
        <w:rPr>
          <w:rFonts w:eastAsia="Arial"/>
          <w:sz w:val="22"/>
          <w:szCs w:val="22"/>
          <w:lang w:val="en-US"/>
        </w:rPr>
        <w:t>the</w:t>
      </w:r>
      <w:r w:rsidRPr="6BD6DC57">
        <w:rPr>
          <w:rFonts w:eastAsia="Arial"/>
          <w:sz w:val="22"/>
          <w:szCs w:val="22"/>
          <w:lang w:val="en-US"/>
        </w:rPr>
        <w:t xml:space="preserve"> EIA and </w:t>
      </w:r>
      <w:r w:rsidR="1572F119" w:rsidRPr="6BD6DC57">
        <w:rPr>
          <w:rFonts w:eastAsia="Arial"/>
          <w:sz w:val="22"/>
          <w:szCs w:val="22"/>
          <w:lang w:val="en-US"/>
        </w:rPr>
        <w:t xml:space="preserve">the </w:t>
      </w:r>
      <w:r w:rsidR="69CC1B6A" w:rsidRPr="6BD6DC57">
        <w:rPr>
          <w:rFonts w:eastAsia="Arial"/>
          <w:sz w:val="22"/>
          <w:szCs w:val="22"/>
          <w:lang w:val="en-US"/>
        </w:rPr>
        <w:t>internal iliac artery (</w:t>
      </w:r>
      <w:r w:rsidRPr="6BD6DC57">
        <w:rPr>
          <w:rFonts w:eastAsia="Arial"/>
          <w:sz w:val="22"/>
          <w:szCs w:val="22"/>
          <w:lang w:val="en-US"/>
        </w:rPr>
        <w:t>II</w:t>
      </w:r>
      <w:r w:rsidR="693E91F5" w:rsidRPr="6BD6DC57">
        <w:rPr>
          <w:rFonts w:eastAsia="Arial"/>
          <w:sz w:val="22"/>
          <w:szCs w:val="22"/>
          <w:lang w:val="en-US"/>
        </w:rPr>
        <w:t>A</w:t>
      </w:r>
      <w:r w:rsidR="2D019A2A" w:rsidRPr="6BD6DC57">
        <w:rPr>
          <w:rFonts w:eastAsia="Arial"/>
          <w:sz w:val="22"/>
          <w:szCs w:val="22"/>
          <w:lang w:val="en-US"/>
        </w:rPr>
        <w:t>)</w:t>
      </w:r>
      <w:r w:rsidR="693E91F5" w:rsidRPr="6BD6DC57">
        <w:rPr>
          <w:rFonts w:eastAsia="Arial"/>
          <w:sz w:val="22"/>
          <w:szCs w:val="22"/>
          <w:vertAlign w:val="superscript"/>
          <w:lang w:val="en-US"/>
        </w:rPr>
        <w:t>22</w:t>
      </w:r>
      <w:r w:rsidRPr="6BD6DC57">
        <w:rPr>
          <w:rFonts w:eastAsia="Arial"/>
          <w:sz w:val="22"/>
          <w:szCs w:val="22"/>
          <w:lang w:val="en-US"/>
        </w:rPr>
        <w:t>.</w:t>
      </w:r>
    </w:p>
    <w:p w14:paraId="7DA17978" w14:textId="6C0542D3" w:rsidR="70903B3B" w:rsidRDefault="70903B3B" w:rsidP="00FC09B9">
      <w:pPr>
        <w:spacing w:line="360" w:lineRule="auto"/>
        <w:jc w:val="both"/>
      </w:pPr>
    </w:p>
    <w:p w14:paraId="4A8DFA5D" w14:textId="7292A64C" w:rsidR="70903B3B" w:rsidRDefault="79F6D1C4" w:rsidP="6BD6DC57">
      <w:pPr>
        <w:spacing w:line="360" w:lineRule="auto"/>
        <w:jc w:val="both"/>
      </w:pPr>
      <w:r w:rsidRPr="6BD6DC57">
        <w:rPr>
          <w:rFonts w:eastAsia="Arial"/>
          <w:sz w:val="22"/>
          <w:szCs w:val="22"/>
        </w:rPr>
        <w:t>The EIA distributes blood to the peripheral vasculature and represents the larger terminal branch of the CIA</w:t>
      </w:r>
      <w:r w:rsidR="6DEC1C6D" w:rsidRPr="6BD6DC57">
        <w:rPr>
          <w:rFonts w:eastAsia="Arial"/>
          <w:sz w:val="22"/>
          <w:szCs w:val="22"/>
          <w:vertAlign w:val="superscript"/>
          <w:lang w:val="en-US"/>
        </w:rPr>
        <w:t>23</w:t>
      </w:r>
      <w:r w:rsidRPr="6BD6DC57">
        <w:rPr>
          <w:rFonts w:eastAsia="Arial"/>
          <w:sz w:val="22"/>
          <w:szCs w:val="22"/>
        </w:rPr>
        <w:t>. It courses anterior-inferiorly within the iliac fossa and exits the pelvis by passing posterior to the inguinal ligament. Upon crossing the mid-inguinal point, the EIA continues as the FA</w:t>
      </w:r>
      <w:r w:rsidR="69E3ECDF" w:rsidRPr="6BD6DC57">
        <w:rPr>
          <w:rFonts w:eastAsia="Arial"/>
          <w:sz w:val="22"/>
          <w:szCs w:val="22"/>
          <w:vertAlign w:val="superscript"/>
          <w:lang w:val="en-US"/>
        </w:rPr>
        <w:t>5</w:t>
      </w:r>
      <w:r w:rsidRPr="6BD6DC57">
        <w:rPr>
          <w:rFonts w:eastAsia="Arial"/>
          <w:sz w:val="22"/>
          <w:szCs w:val="22"/>
        </w:rPr>
        <w:t>. The IIA supplies blood to the visceral and parietal regions of the pelvis</w:t>
      </w:r>
      <w:r w:rsidR="3EFD07EC" w:rsidRPr="6BD6DC57">
        <w:rPr>
          <w:rFonts w:eastAsia="Arial"/>
          <w:sz w:val="22"/>
          <w:szCs w:val="22"/>
          <w:vertAlign w:val="superscript"/>
          <w:lang w:val="en-US"/>
        </w:rPr>
        <w:t>23</w:t>
      </w:r>
      <w:r w:rsidRPr="6BD6DC57">
        <w:rPr>
          <w:rFonts w:eastAsia="Arial"/>
          <w:sz w:val="22"/>
          <w:szCs w:val="22"/>
        </w:rPr>
        <w:t xml:space="preserve">. This research does </w:t>
      </w:r>
      <w:r w:rsidRPr="6BD6DC57">
        <w:rPr>
          <w:rFonts w:eastAsia="Arial"/>
          <w:sz w:val="22"/>
          <w:szCs w:val="22"/>
        </w:rPr>
        <w:lastRenderedPageBreak/>
        <w:t xml:space="preserve">not address the </w:t>
      </w:r>
      <w:r w:rsidR="67807435" w:rsidRPr="6BD6DC57">
        <w:rPr>
          <w:rFonts w:eastAsia="Arial"/>
          <w:sz w:val="22"/>
          <w:szCs w:val="22"/>
        </w:rPr>
        <w:t>IIA</w:t>
      </w:r>
      <w:r w:rsidRPr="6BD6DC57">
        <w:rPr>
          <w:rFonts w:eastAsia="Arial"/>
          <w:sz w:val="22"/>
          <w:szCs w:val="22"/>
        </w:rPr>
        <w:t>, as its vascular supply is primarily confined to the pelvis. Instead, the focus of this study is specifically directed toward the lower extremities.</w:t>
      </w:r>
    </w:p>
    <w:p w14:paraId="3D33612F" w14:textId="05596D49" w:rsidR="70903B3B" w:rsidRDefault="70903B3B" w:rsidP="00FC09B9">
      <w:pPr>
        <w:spacing w:line="360" w:lineRule="auto"/>
        <w:jc w:val="both"/>
      </w:pPr>
    </w:p>
    <w:p w14:paraId="46E87252" w14:textId="5821293F" w:rsidR="70903B3B" w:rsidRDefault="79F6D1C4" w:rsidP="6BD6DC57">
      <w:pPr>
        <w:spacing w:line="360" w:lineRule="auto"/>
        <w:jc w:val="both"/>
      </w:pPr>
      <w:r w:rsidRPr="6BD6DC57">
        <w:rPr>
          <w:rFonts w:eastAsia="Arial"/>
          <w:sz w:val="22"/>
          <w:szCs w:val="22"/>
          <w:lang w:val="en-US"/>
        </w:rPr>
        <w:t xml:space="preserve">The FA, also known as the common femoral artery (CFA), bifurcates at the level of the thigh into the </w:t>
      </w:r>
      <w:r w:rsidR="0F34B9AD" w:rsidRPr="6BD6DC57">
        <w:rPr>
          <w:rFonts w:eastAsia="Arial"/>
          <w:sz w:val="22"/>
          <w:szCs w:val="22"/>
          <w:lang w:val="en-US"/>
        </w:rPr>
        <w:t>deep</w:t>
      </w:r>
      <w:r w:rsidR="463A5CEA" w:rsidRPr="6BD6DC57">
        <w:rPr>
          <w:rFonts w:eastAsia="Arial"/>
          <w:sz w:val="22"/>
          <w:szCs w:val="22"/>
          <w:lang w:val="en-US"/>
        </w:rPr>
        <w:t xml:space="preserve"> femoral artery (</w:t>
      </w:r>
      <w:r w:rsidR="4546BAD5" w:rsidRPr="6BD6DC57">
        <w:rPr>
          <w:rFonts w:eastAsia="Arial"/>
          <w:sz w:val="22"/>
          <w:szCs w:val="22"/>
          <w:lang w:val="en-US"/>
        </w:rPr>
        <w:t>D</w:t>
      </w:r>
      <w:r w:rsidRPr="6BD6DC57">
        <w:rPr>
          <w:rFonts w:eastAsia="Arial"/>
          <w:sz w:val="22"/>
          <w:szCs w:val="22"/>
          <w:lang w:val="en-US"/>
        </w:rPr>
        <w:t>FA</w:t>
      </w:r>
      <w:r w:rsidR="05066FB5" w:rsidRPr="6BD6DC57">
        <w:rPr>
          <w:rFonts w:eastAsia="Arial"/>
          <w:sz w:val="22"/>
          <w:szCs w:val="22"/>
          <w:lang w:val="en-US"/>
        </w:rPr>
        <w:t>)</w:t>
      </w:r>
      <w:r w:rsidRPr="6BD6DC57">
        <w:rPr>
          <w:rFonts w:eastAsia="Arial"/>
          <w:sz w:val="22"/>
          <w:szCs w:val="22"/>
          <w:lang w:val="en-US"/>
        </w:rPr>
        <w:t xml:space="preserve"> and the </w:t>
      </w:r>
      <w:r w:rsidR="1EF67862" w:rsidRPr="6BD6DC57">
        <w:rPr>
          <w:rFonts w:eastAsia="Arial"/>
          <w:sz w:val="22"/>
          <w:szCs w:val="22"/>
          <w:lang w:val="en-US"/>
        </w:rPr>
        <w:t>superficial femoral artery (</w:t>
      </w:r>
      <w:r w:rsidRPr="6BD6DC57">
        <w:rPr>
          <w:rFonts w:eastAsia="Arial"/>
          <w:sz w:val="22"/>
          <w:szCs w:val="22"/>
          <w:lang w:val="en-US"/>
        </w:rPr>
        <w:t>SFA</w:t>
      </w:r>
      <w:r w:rsidR="4EA27EAB" w:rsidRPr="6BD6DC57">
        <w:rPr>
          <w:rFonts w:eastAsia="Arial"/>
          <w:sz w:val="22"/>
          <w:szCs w:val="22"/>
          <w:lang w:val="en-US"/>
        </w:rPr>
        <w:t>)</w:t>
      </w:r>
      <w:r w:rsidRPr="6BD6DC57">
        <w:rPr>
          <w:rFonts w:eastAsia="Arial"/>
          <w:sz w:val="22"/>
          <w:szCs w:val="22"/>
          <w:lang w:val="en-US"/>
        </w:rPr>
        <w:t>. The SFA follows a helical course along the limb as it progresses through the adductor canal</w:t>
      </w:r>
      <w:r w:rsidR="5910F414" w:rsidRPr="6BD6DC57">
        <w:rPr>
          <w:rFonts w:eastAsia="Arial"/>
          <w:sz w:val="22"/>
          <w:szCs w:val="22"/>
          <w:vertAlign w:val="superscript"/>
          <w:lang w:val="en-US"/>
        </w:rPr>
        <w:t>13</w:t>
      </w:r>
      <w:r w:rsidRPr="6BD6DC57">
        <w:rPr>
          <w:rFonts w:eastAsia="Arial"/>
          <w:sz w:val="22"/>
          <w:szCs w:val="22"/>
          <w:lang w:val="en-US"/>
        </w:rPr>
        <w:t xml:space="preserve">. As the FA approaches the popliteal fossa, it becomes the </w:t>
      </w:r>
      <w:r w:rsidR="7ED833D8" w:rsidRPr="6BD6DC57">
        <w:rPr>
          <w:rFonts w:eastAsia="Arial"/>
          <w:sz w:val="22"/>
          <w:szCs w:val="22"/>
          <w:lang w:val="en-US"/>
        </w:rPr>
        <w:t>PA</w:t>
      </w:r>
      <w:r w:rsidR="08BE7054" w:rsidRPr="6BD6DC57">
        <w:rPr>
          <w:rFonts w:eastAsia="Arial"/>
          <w:sz w:val="22"/>
          <w:szCs w:val="22"/>
          <w:vertAlign w:val="superscript"/>
          <w:lang w:val="en-US"/>
        </w:rPr>
        <w:t>10</w:t>
      </w:r>
      <w:r w:rsidRPr="6BD6DC57">
        <w:rPr>
          <w:rFonts w:eastAsia="Arial"/>
          <w:sz w:val="22"/>
          <w:szCs w:val="22"/>
          <w:lang w:val="en-US"/>
        </w:rPr>
        <w:t xml:space="preserve">. The </w:t>
      </w:r>
      <w:r w:rsidR="79C1A974" w:rsidRPr="6BD6DC57">
        <w:rPr>
          <w:rFonts w:eastAsia="Arial"/>
          <w:sz w:val="22"/>
          <w:szCs w:val="22"/>
          <w:lang w:val="en-US"/>
        </w:rPr>
        <w:t>D</w:t>
      </w:r>
      <w:r w:rsidRPr="6BD6DC57">
        <w:rPr>
          <w:rFonts w:eastAsia="Arial"/>
          <w:sz w:val="22"/>
          <w:szCs w:val="22"/>
          <w:lang w:val="en-US"/>
        </w:rPr>
        <w:t>FA originates approximately in the femoral triangle, below the inguinal ligament and can arise from the lateral, medial or dorsal regions of the FA</w:t>
      </w:r>
      <w:r w:rsidR="780CB3B8" w:rsidRPr="6BD6DC57">
        <w:rPr>
          <w:rFonts w:eastAsia="Arial"/>
          <w:sz w:val="22"/>
          <w:szCs w:val="22"/>
          <w:vertAlign w:val="superscript"/>
          <w:lang w:val="en-US"/>
        </w:rPr>
        <w:t>24</w:t>
      </w:r>
      <w:r w:rsidRPr="6BD6DC57">
        <w:rPr>
          <w:rFonts w:eastAsia="Arial"/>
          <w:sz w:val="22"/>
          <w:szCs w:val="22"/>
          <w:lang w:val="en-US"/>
        </w:rPr>
        <w:t>. It courses deep between the adductor longus and pectineus muscles</w:t>
      </w:r>
      <w:r w:rsidR="0A637463" w:rsidRPr="6BD6DC57">
        <w:rPr>
          <w:rFonts w:eastAsia="Arial"/>
          <w:sz w:val="22"/>
          <w:szCs w:val="22"/>
          <w:vertAlign w:val="superscript"/>
          <w:lang w:val="en-US"/>
        </w:rPr>
        <w:t>24</w:t>
      </w:r>
      <w:r w:rsidRPr="6BD6DC57">
        <w:rPr>
          <w:rFonts w:eastAsia="Arial"/>
          <w:sz w:val="22"/>
          <w:szCs w:val="22"/>
          <w:lang w:val="en-US"/>
        </w:rPr>
        <w:t>. The DFA is the principal branch of the FA and serves as the primary arterial supply to the thigh adductors, flexors and extensors</w:t>
      </w:r>
      <w:r w:rsidR="0BE638D3" w:rsidRPr="6BD6DC57">
        <w:rPr>
          <w:rFonts w:eastAsia="Arial"/>
          <w:sz w:val="22"/>
          <w:szCs w:val="22"/>
          <w:vertAlign w:val="superscript"/>
          <w:lang w:val="en-US"/>
        </w:rPr>
        <w:t>6,24</w:t>
      </w:r>
      <w:r w:rsidRPr="6BD6DC57">
        <w:rPr>
          <w:rFonts w:eastAsia="Arial"/>
          <w:sz w:val="22"/>
          <w:szCs w:val="22"/>
          <w:lang w:val="en-US"/>
        </w:rPr>
        <w:t>. The DFA plays a crucial compensatory role in facilitating collateral blood flow between the lower pelvis and the infrapopliteal circulation</w:t>
      </w:r>
      <w:r w:rsidR="643B2056" w:rsidRPr="6BD6DC57">
        <w:rPr>
          <w:rFonts w:eastAsia="Arial"/>
          <w:sz w:val="22"/>
          <w:szCs w:val="22"/>
          <w:vertAlign w:val="superscript"/>
          <w:lang w:val="en-US"/>
        </w:rPr>
        <w:t>24</w:t>
      </w:r>
      <w:r w:rsidRPr="6BD6DC57">
        <w:rPr>
          <w:rFonts w:eastAsia="Arial"/>
          <w:sz w:val="22"/>
          <w:szCs w:val="22"/>
          <w:lang w:val="en-US"/>
        </w:rPr>
        <w:t>. The classification of Lippert and Pabst describes the different patterns and frequency of anatomical variations of the DFA and its branches</w:t>
      </w:r>
      <w:r w:rsidR="363536B4" w:rsidRPr="6BD6DC57">
        <w:rPr>
          <w:rFonts w:eastAsia="Arial"/>
          <w:sz w:val="22"/>
          <w:szCs w:val="22"/>
          <w:vertAlign w:val="superscript"/>
          <w:lang w:val="en-US"/>
        </w:rPr>
        <w:t>25</w:t>
      </w:r>
      <w:r w:rsidRPr="6BD6DC57">
        <w:rPr>
          <w:rFonts w:eastAsia="Arial"/>
          <w:sz w:val="22"/>
          <w:szCs w:val="22"/>
          <w:lang w:val="en-US"/>
        </w:rPr>
        <w:t>.</w:t>
      </w:r>
      <w:r w:rsidR="1BF06F0B" w:rsidRPr="6BD6DC57">
        <w:rPr>
          <w:rFonts w:eastAsia="Arial"/>
          <w:sz w:val="22"/>
          <w:szCs w:val="22"/>
          <w:lang w:val="en-US"/>
        </w:rPr>
        <w:t xml:space="preserve"> </w:t>
      </w:r>
      <w:r w:rsidRPr="6BD6DC57">
        <w:rPr>
          <w:rFonts w:eastAsia="Arial"/>
          <w:sz w:val="22"/>
          <w:szCs w:val="22"/>
          <w:lang w:val="en-US"/>
        </w:rPr>
        <w:t>Anatomical variations in DFA are of significant interest to surgeons and interventional radiologists because the artery is readily accessible through catheterization, making it a preferred option for a variety of arterial investigations</w:t>
      </w:r>
      <w:r w:rsidR="4B685FF3" w:rsidRPr="6BD6DC57">
        <w:rPr>
          <w:rFonts w:eastAsia="Arial"/>
          <w:sz w:val="22"/>
          <w:szCs w:val="22"/>
          <w:vertAlign w:val="superscript"/>
          <w:lang w:val="en-US"/>
        </w:rPr>
        <w:t>24</w:t>
      </w:r>
      <w:r w:rsidRPr="6BD6DC57">
        <w:rPr>
          <w:rFonts w:eastAsia="Arial"/>
          <w:sz w:val="22"/>
          <w:szCs w:val="22"/>
          <w:lang w:val="en-US"/>
        </w:rPr>
        <w:t>.</w:t>
      </w:r>
    </w:p>
    <w:p w14:paraId="2597D003" w14:textId="48BCA2B0" w:rsidR="70903B3B" w:rsidRDefault="70903B3B" w:rsidP="00FC09B9">
      <w:pPr>
        <w:spacing w:line="360" w:lineRule="auto"/>
        <w:jc w:val="both"/>
      </w:pPr>
    </w:p>
    <w:p w14:paraId="340FBCB8" w14:textId="5127EDD9" w:rsidR="70903B3B" w:rsidRDefault="79F6D1C4" w:rsidP="6BD6DC57">
      <w:pPr>
        <w:spacing w:line="360" w:lineRule="auto"/>
        <w:jc w:val="both"/>
      </w:pPr>
      <w:r w:rsidRPr="6BD6DC57">
        <w:rPr>
          <w:rFonts w:eastAsia="Arial"/>
          <w:sz w:val="22"/>
          <w:szCs w:val="22"/>
          <w:lang w:val="en-US"/>
        </w:rPr>
        <w:t xml:space="preserve">The </w:t>
      </w:r>
      <w:r w:rsidR="45C780AE" w:rsidRPr="6BD6DC57">
        <w:rPr>
          <w:rFonts w:eastAsia="Arial"/>
          <w:sz w:val="22"/>
          <w:szCs w:val="22"/>
          <w:lang w:val="en-US"/>
        </w:rPr>
        <w:t>SFA</w:t>
      </w:r>
      <w:r w:rsidRPr="6BD6DC57">
        <w:rPr>
          <w:rFonts w:eastAsia="Arial"/>
          <w:sz w:val="22"/>
          <w:szCs w:val="22"/>
          <w:lang w:val="en-US"/>
        </w:rPr>
        <w:t xml:space="preserve"> leaves the adductor canal, also known as Hunter’s canal. Once it crosses the hiatus adductor it becomes the</w:t>
      </w:r>
      <w:r w:rsidR="28CBE318" w:rsidRPr="6BD6DC57">
        <w:rPr>
          <w:rFonts w:eastAsia="Arial"/>
          <w:sz w:val="22"/>
          <w:szCs w:val="22"/>
          <w:lang w:val="en-US"/>
        </w:rPr>
        <w:t xml:space="preserve"> </w:t>
      </w:r>
      <w:r w:rsidRPr="6BD6DC57">
        <w:rPr>
          <w:rFonts w:eastAsia="Arial"/>
          <w:sz w:val="22"/>
          <w:szCs w:val="22"/>
          <w:lang w:val="en-US"/>
        </w:rPr>
        <w:t>PA</w:t>
      </w:r>
      <w:r w:rsidR="5F3A3DA0" w:rsidRPr="6BD6DC57">
        <w:rPr>
          <w:rFonts w:eastAsia="Arial"/>
          <w:sz w:val="22"/>
          <w:szCs w:val="22"/>
          <w:vertAlign w:val="superscript"/>
          <w:lang w:val="en-US"/>
        </w:rPr>
        <w:t>26,27</w:t>
      </w:r>
      <w:r w:rsidRPr="6BD6DC57">
        <w:rPr>
          <w:rFonts w:eastAsia="Arial"/>
          <w:sz w:val="22"/>
          <w:szCs w:val="22"/>
          <w:lang w:val="en-US"/>
        </w:rPr>
        <w:t>. The PA is often located proximal</w:t>
      </w:r>
      <w:r w:rsidR="5EFFFB70" w:rsidRPr="6BD6DC57">
        <w:rPr>
          <w:rFonts w:eastAsia="Arial"/>
          <w:sz w:val="22"/>
          <w:szCs w:val="22"/>
          <w:lang w:val="en-US"/>
        </w:rPr>
        <w:t>ly</w:t>
      </w:r>
      <w:r w:rsidRPr="6BD6DC57">
        <w:rPr>
          <w:rFonts w:eastAsia="Arial"/>
          <w:sz w:val="22"/>
          <w:szCs w:val="22"/>
          <w:lang w:val="en-US"/>
        </w:rPr>
        <w:t xml:space="preserve"> behind the posterior horn of the lateral meniscus at the level of the knee joint line</w:t>
      </w:r>
      <w:r w:rsidR="4654B1E9" w:rsidRPr="6BD6DC57">
        <w:rPr>
          <w:rFonts w:eastAsia="Arial"/>
          <w:sz w:val="22"/>
          <w:szCs w:val="22"/>
          <w:vertAlign w:val="superscript"/>
          <w:lang w:val="en-US"/>
        </w:rPr>
        <w:t>4</w:t>
      </w:r>
      <w:r w:rsidRPr="6BD6DC57">
        <w:rPr>
          <w:rFonts w:eastAsia="Arial"/>
          <w:sz w:val="22"/>
          <w:szCs w:val="22"/>
          <w:lang w:val="en-US"/>
        </w:rPr>
        <w:t>.</w:t>
      </w:r>
      <w:r w:rsidR="7A268DDA" w:rsidRPr="6BD6DC57">
        <w:rPr>
          <w:rFonts w:eastAsia="Arial"/>
          <w:sz w:val="22"/>
          <w:szCs w:val="22"/>
          <w:lang w:val="en-US"/>
        </w:rPr>
        <w:t xml:space="preserve"> </w:t>
      </w:r>
      <w:r w:rsidRPr="6BD6DC57">
        <w:rPr>
          <w:rFonts w:eastAsia="Arial"/>
          <w:sz w:val="22"/>
          <w:szCs w:val="22"/>
          <w:lang w:val="en-US"/>
        </w:rPr>
        <w:t>The PA has an oblique course, this means that the artery goes downward and outward</w:t>
      </w:r>
      <w:r w:rsidR="422295C9" w:rsidRPr="6BD6DC57">
        <w:rPr>
          <w:rFonts w:eastAsia="Arial"/>
          <w:sz w:val="22"/>
          <w:szCs w:val="22"/>
          <w:vertAlign w:val="superscript"/>
          <w:lang w:val="en-US"/>
        </w:rPr>
        <w:t>4</w:t>
      </w:r>
      <w:r w:rsidRPr="6BD6DC57">
        <w:rPr>
          <w:rFonts w:eastAsia="Arial"/>
          <w:sz w:val="22"/>
          <w:szCs w:val="22"/>
          <w:lang w:val="en-US"/>
        </w:rPr>
        <w:t xml:space="preserve">. The PA is an artery that supplies the knee, </w:t>
      </w:r>
      <w:r w:rsidR="2B8FCBFF" w:rsidRPr="6BD6DC57">
        <w:rPr>
          <w:rFonts w:eastAsia="Arial"/>
          <w:sz w:val="22"/>
          <w:szCs w:val="22"/>
          <w:lang w:val="en-US"/>
        </w:rPr>
        <w:t xml:space="preserve">the </w:t>
      </w:r>
      <w:r w:rsidRPr="6BD6DC57">
        <w:rPr>
          <w:rFonts w:eastAsia="Arial"/>
          <w:sz w:val="22"/>
          <w:szCs w:val="22"/>
          <w:lang w:val="en-US"/>
        </w:rPr>
        <w:t>bottom of the lower limb</w:t>
      </w:r>
      <w:r w:rsidR="389B4237" w:rsidRPr="6BD6DC57">
        <w:rPr>
          <w:rFonts w:eastAsia="Arial"/>
          <w:sz w:val="22"/>
          <w:szCs w:val="22"/>
          <w:lang w:val="en-US"/>
        </w:rPr>
        <w:t>,</w:t>
      </w:r>
      <w:r w:rsidRPr="6BD6DC57">
        <w:rPr>
          <w:rFonts w:eastAsia="Arial"/>
          <w:sz w:val="22"/>
          <w:szCs w:val="22"/>
          <w:lang w:val="en-US"/>
        </w:rPr>
        <w:t xml:space="preserve"> and </w:t>
      </w:r>
      <w:r w:rsidR="00168D77" w:rsidRPr="6BD6DC57">
        <w:rPr>
          <w:rFonts w:eastAsia="Arial"/>
          <w:sz w:val="22"/>
          <w:szCs w:val="22"/>
          <w:lang w:val="en-US"/>
        </w:rPr>
        <w:t xml:space="preserve">the </w:t>
      </w:r>
      <w:r w:rsidRPr="6BD6DC57">
        <w:rPr>
          <w:rFonts w:eastAsia="Arial"/>
          <w:sz w:val="22"/>
          <w:szCs w:val="22"/>
          <w:lang w:val="en-US"/>
        </w:rPr>
        <w:t>foot</w:t>
      </w:r>
      <w:r w:rsidR="2ACE14C6" w:rsidRPr="6BD6DC57">
        <w:rPr>
          <w:rFonts w:eastAsia="Arial"/>
          <w:sz w:val="22"/>
          <w:szCs w:val="22"/>
          <w:vertAlign w:val="superscript"/>
          <w:lang w:val="en-US"/>
        </w:rPr>
        <w:t>28</w:t>
      </w:r>
      <w:r w:rsidRPr="6BD6DC57">
        <w:rPr>
          <w:rFonts w:eastAsia="Arial"/>
          <w:sz w:val="22"/>
          <w:szCs w:val="22"/>
          <w:lang w:val="en-US"/>
        </w:rPr>
        <w:t xml:space="preserve">. A lot of variable branching patterns have been described in the literature, but the pattern by Kim et al. </w:t>
      </w:r>
      <w:r w:rsidR="333460D9" w:rsidRPr="6BD6DC57">
        <w:rPr>
          <w:rFonts w:eastAsia="Arial"/>
          <w:sz w:val="22"/>
          <w:szCs w:val="22"/>
          <w:lang w:val="en-US"/>
        </w:rPr>
        <w:t>i</w:t>
      </w:r>
      <w:r w:rsidRPr="6BD6DC57">
        <w:rPr>
          <w:rFonts w:eastAsia="Arial"/>
          <w:sz w:val="22"/>
          <w:szCs w:val="22"/>
          <w:lang w:val="en-US"/>
        </w:rPr>
        <w:t>s mostly used</w:t>
      </w:r>
      <w:r w:rsidR="35CC0162" w:rsidRPr="6BD6DC57">
        <w:rPr>
          <w:rFonts w:eastAsia="Arial"/>
          <w:sz w:val="22"/>
          <w:szCs w:val="22"/>
          <w:vertAlign w:val="superscript"/>
          <w:lang w:val="en-US"/>
        </w:rPr>
        <w:t>9</w:t>
      </w:r>
      <w:r w:rsidRPr="6BD6DC57">
        <w:rPr>
          <w:rFonts w:eastAsia="Arial"/>
          <w:sz w:val="22"/>
          <w:szCs w:val="22"/>
          <w:lang w:val="en-US"/>
        </w:rPr>
        <w:t>.</w:t>
      </w:r>
    </w:p>
    <w:p w14:paraId="3159E1DF" w14:textId="326AE321" w:rsidR="70903B3B" w:rsidRDefault="70903B3B" w:rsidP="00FC09B9">
      <w:pPr>
        <w:spacing w:line="360" w:lineRule="auto"/>
        <w:jc w:val="both"/>
      </w:pPr>
    </w:p>
    <w:p w14:paraId="309ED8CF" w14:textId="743EC400" w:rsidR="70903B3B" w:rsidRDefault="79F6D1C4" w:rsidP="6BD6DC57">
      <w:pPr>
        <w:spacing w:line="360" w:lineRule="auto"/>
        <w:jc w:val="both"/>
      </w:pPr>
      <w:r w:rsidRPr="6BD6DC57">
        <w:rPr>
          <w:rFonts w:eastAsia="Arial"/>
          <w:sz w:val="22"/>
          <w:szCs w:val="22"/>
          <w:lang w:val="en-US"/>
        </w:rPr>
        <w:t>When the PA crosses the popliteal fossa it gives rise to five branches, from top to bottom: bilateral, superior medial genicular artery (SMGA) and the superior lateral genicular artery (SLGA), unilateral, middle genicular artery (MGA), bilateral, inferior medial genicular artery (IMGA) and inferior lateral genicular artery (ILGA)</w:t>
      </w:r>
      <w:r w:rsidR="2CE4CF94" w:rsidRPr="6BD6DC57">
        <w:rPr>
          <w:rFonts w:eastAsia="Arial"/>
          <w:sz w:val="22"/>
          <w:szCs w:val="22"/>
          <w:vertAlign w:val="superscript"/>
          <w:lang w:val="en-US"/>
        </w:rPr>
        <w:t>29</w:t>
      </w:r>
      <w:r w:rsidRPr="6BD6DC57">
        <w:rPr>
          <w:rFonts w:eastAsia="Arial"/>
          <w:sz w:val="22"/>
          <w:szCs w:val="22"/>
          <w:lang w:val="en-US"/>
        </w:rPr>
        <w:t xml:space="preserve">. These five arteries anastomose with each other and form the genicular anastomosis, </w:t>
      </w:r>
      <w:r w:rsidR="1ED64BA0" w:rsidRPr="6BD6DC57">
        <w:rPr>
          <w:rFonts w:eastAsia="Arial"/>
          <w:sz w:val="22"/>
          <w:szCs w:val="22"/>
          <w:lang w:val="en-US"/>
        </w:rPr>
        <w:t xml:space="preserve">which </w:t>
      </w:r>
      <w:r w:rsidRPr="6BD6DC57">
        <w:rPr>
          <w:rFonts w:eastAsia="Arial"/>
          <w:sz w:val="22"/>
          <w:szCs w:val="22"/>
          <w:lang w:val="en-US"/>
        </w:rPr>
        <w:t>helps to provide the knee joint and the surrounding tissues</w:t>
      </w:r>
      <w:r w:rsidR="55785863" w:rsidRPr="6BD6DC57">
        <w:rPr>
          <w:rFonts w:eastAsia="Arial"/>
          <w:sz w:val="22"/>
          <w:szCs w:val="22"/>
          <w:vertAlign w:val="superscript"/>
          <w:lang w:val="en-US"/>
        </w:rPr>
        <w:t>30</w:t>
      </w:r>
      <w:r w:rsidRPr="6BD6DC57">
        <w:rPr>
          <w:rFonts w:eastAsia="Arial"/>
          <w:sz w:val="22"/>
          <w:szCs w:val="22"/>
          <w:lang w:val="en-US"/>
        </w:rPr>
        <w:t>. The SMGA and SLGA supply the superior medial and superior lateral part</w:t>
      </w:r>
      <w:r w:rsidR="5A0E0026" w:rsidRPr="6BD6DC57">
        <w:rPr>
          <w:rFonts w:eastAsia="Arial"/>
          <w:sz w:val="22"/>
          <w:szCs w:val="22"/>
          <w:lang w:val="en-US"/>
        </w:rPr>
        <w:t>s</w:t>
      </w:r>
      <w:r w:rsidRPr="6BD6DC57">
        <w:rPr>
          <w:rFonts w:eastAsia="Arial"/>
          <w:sz w:val="22"/>
          <w:szCs w:val="22"/>
          <w:lang w:val="en-US"/>
        </w:rPr>
        <w:t xml:space="preserve"> of the knee joint</w:t>
      </w:r>
      <w:r w:rsidR="310D3B36" w:rsidRPr="6BD6DC57">
        <w:rPr>
          <w:rFonts w:eastAsia="Arial"/>
          <w:sz w:val="22"/>
          <w:szCs w:val="22"/>
          <w:vertAlign w:val="superscript"/>
          <w:lang w:val="en-US"/>
        </w:rPr>
        <w:t>31</w:t>
      </w:r>
      <w:r w:rsidRPr="6BD6DC57">
        <w:rPr>
          <w:rFonts w:eastAsia="Arial"/>
          <w:sz w:val="22"/>
          <w:szCs w:val="22"/>
          <w:lang w:val="en-US"/>
        </w:rPr>
        <w:t>. The MGA provides the cruciate ligaments and synovium</w:t>
      </w:r>
      <w:r w:rsidR="28BC42F0" w:rsidRPr="6BD6DC57">
        <w:rPr>
          <w:rFonts w:eastAsia="Arial"/>
          <w:sz w:val="22"/>
          <w:szCs w:val="22"/>
          <w:vertAlign w:val="superscript"/>
          <w:lang w:val="en-US"/>
        </w:rPr>
        <w:t>31</w:t>
      </w:r>
      <w:r w:rsidRPr="6BD6DC57">
        <w:rPr>
          <w:rFonts w:eastAsia="Arial"/>
          <w:sz w:val="22"/>
          <w:szCs w:val="22"/>
          <w:lang w:val="en-US"/>
        </w:rPr>
        <w:t>. The IMGA and ILGA supply the inferior knee joint</w:t>
      </w:r>
      <w:r w:rsidR="71663CA9" w:rsidRPr="6BD6DC57">
        <w:rPr>
          <w:rFonts w:eastAsia="Arial"/>
          <w:sz w:val="22"/>
          <w:szCs w:val="22"/>
          <w:vertAlign w:val="superscript"/>
          <w:lang w:val="en-US"/>
        </w:rPr>
        <w:t>31</w:t>
      </w:r>
      <w:r w:rsidRPr="6BD6DC57">
        <w:rPr>
          <w:rFonts w:eastAsia="Arial"/>
          <w:sz w:val="22"/>
          <w:szCs w:val="22"/>
          <w:lang w:val="en-US"/>
        </w:rPr>
        <w:t>.</w:t>
      </w:r>
    </w:p>
    <w:p w14:paraId="3B3A572B" w14:textId="726AE39F" w:rsidR="70903B3B" w:rsidRDefault="70903B3B" w:rsidP="00FC09B9">
      <w:pPr>
        <w:spacing w:line="360" w:lineRule="auto"/>
        <w:jc w:val="both"/>
      </w:pPr>
    </w:p>
    <w:p w14:paraId="006DAEF7" w14:textId="4CE36EFE" w:rsidR="70903B3B" w:rsidRDefault="79F6D1C4" w:rsidP="6BD6DC57">
      <w:pPr>
        <w:spacing w:line="360" w:lineRule="auto"/>
        <w:jc w:val="both"/>
      </w:pPr>
      <w:r w:rsidRPr="6BD6DC57">
        <w:rPr>
          <w:rFonts w:eastAsia="Arial"/>
          <w:sz w:val="22"/>
          <w:szCs w:val="22"/>
          <w:lang w:val="en-US"/>
        </w:rPr>
        <w:lastRenderedPageBreak/>
        <w:t>After the PA crosses the popliteal fossa at the level of the distal border of the popliteus muscle it comes to an end and divides into branches</w:t>
      </w:r>
      <w:r w:rsidR="3713256D" w:rsidRPr="6BD6DC57">
        <w:rPr>
          <w:rFonts w:eastAsia="Arial"/>
          <w:sz w:val="22"/>
          <w:szCs w:val="22"/>
          <w:vertAlign w:val="superscript"/>
          <w:lang w:val="en-US"/>
        </w:rPr>
        <w:t>4,32</w:t>
      </w:r>
      <w:r w:rsidRPr="6BD6DC57">
        <w:rPr>
          <w:rFonts w:eastAsia="Arial"/>
          <w:sz w:val="22"/>
          <w:szCs w:val="22"/>
          <w:lang w:val="en-US"/>
        </w:rPr>
        <w:t>. A first branch is the AT</w:t>
      </w:r>
      <w:r w:rsidR="127BD9A9" w:rsidRPr="6BD6DC57">
        <w:rPr>
          <w:rFonts w:eastAsia="Arial"/>
          <w:sz w:val="22"/>
          <w:szCs w:val="22"/>
          <w:lang w:val="en-US"/>
        </w:rPr>
        <w:t>A</w:t>
      </w:r>
      <w:r w:rsidRPr="6BD6DC57">
        <w:rPr>
          <w:rFonts w:eastAsia="Arial"/>
          <w:sz w:val="22"/>
          <w:szCs w:val="22"/>
          <w:lang w:val="en-US"/>
        </w:rPr>
        <w:t>, this artery splits off from the popliteal artery at the distal border of the popliteus muscle</w:t>
      </w:r>
      <w:r w:rsidR="60EB15CD" w:rsidRPr="6BD6DC57">
        <w:rPr>
          <w:rFonts w:eastAsia="Arial"/>
          <w:sz w:val="22"/>
          <w:szCs w:val="22"/>
          <w:vertAlign w:val="superscript"/>
          <w:lang w:val="en-US"/>
        </w:rPr>
        <w:t>3</w:t>
      </w:r>
      <w:r w:rsidRPr="6BD6DC57">
        <w:rPr>
          <w:rFonts w:eastAsia="Arial"/>
          <w:sz w:val="22"/>
          <w:szCs w:val="22"/>
          <w:lang w:val="en-US"/>
        </w:rPr>
        <w:t>.</w:t>
      </w:r>
      <w:r w:rsidR="7F280B89" w:rsidRPr="6BD6DC57">
        <w:rPr>
          <w:rFonts w:eastAsia="Arial"/>
          <w:sz w:val="22"/>
          <w:szCs w:val="22"/>
          <w:lang w:val="en-US"/>
        </w:rPr>
        <w:t xml:space="preserve"> </w:t>
      </w:r>
      <w:r w:rsidRPr="6BD6DC57">
        <w:rPr>
          <w:rFonts w:eastAsia="Arial"/>
          <w:sz w:val="22"/>
          <w:szCs w:val="22"/>
          <w:lang w:val="en-US"/>
        </w:rPr>
        <w:t xml:space="preserve">The second and third branches form the tibioperoneal trunk </w:t>
      </w:r>
      <w:r w:rsidR="0564ACDB" w:rsidRPr="6BD6DC57">
        <w:rPr>
          <w:rFonts w:eastAsia="Arial"/>
          <w:sz w:val="22"/>
          <w:szCs w:val="22"/>
          <w:lang w:val="en-US"/>
        </w:rPr>
        <w:t xml:space="preserve">(TPT) </w:t>
      </w:r>
      <w:r w:rsidRPr="6BD6DC57">
        <w:rPr>
          <w:rFonts w:eastAsia="Arial"/>
          <w:sz w:val="22"/>
          <w:szCs w:val="22"/>
          <w:lang w:val="en-US"/>
        </w:rPr>
        <w:t>and bifurcate into the PT</w:t>
      </w:r>
      <w:r w:rsidR="7629AC26" w:rsidRPr="6BD6DC57">
        <w:rPr>
          <w:rFonts w:eastAsia="Arial"/>
          <w:sz w:val="22"/>
          <w:szCs w:val="22"/>
          <w:lang w:val="en-US"/>
        </w:rPr>
        <w:t>A</w:t>
      </w:r>
      <w:r w:rsidR="634F3A37" w:rsidRPr="6BD6DC57">
        <w:rPr>
          <w:rFonts w:eastAsia="Arial"/>
          <w:sz w:val="22"/>
          <w:szCs w:val="22"/>
          <w:lang w:val="en-US"/>
        </w:rPr>
        <w:t xml:space="preserve"> </w:t>
      </w:r>
      <w:r w:rsidRPr="6BD6DC57">
        <w:rPr>
          <w:rFonts w:eastAsia="Arial"/>
          <w:sz w:val="22"/>
          <w:szCs w:val="22"/>
          <w:lang w:val="en-US"/>
        </w:rPr>
        <w:t xml:space="preserve">(the second branch) and the </w:t>
      </w:r>
      <w:r w:rsidR="7AA49045" w:rsidRPr="6BD6DC57">
        <w:rPr>
          <w:rFonts w:eastAsia="Arial"/>
          <w:sz w:val="22"/>
          <w:szCs w:val="22"/>
          <w:lang w:val="en-US"/>
        </w:rPr>
        <w:t>PR</w:t>
      </w:r>
      <w:r w:rsidRPr="6BD6DC57">
        <w:rPr>
          <w:rFonts w:eastAsia="Arial"/>
          <w:sz w:val="22"/>
          <w:szCs w:val="22"/>
          <w:lang w:val="en-US"/>
        </w:rPr>
        <w:t xml:space="preserve"> (the third branch), also called the fibular branch</w:t>
      </w:r>
      <w:r w:rsidR="75F91CD1" w:rsidRPr="6BD6DC57">
        <w:rPr>
          <w:rFonts w:eastAsia="Arial"/>
          <w:sz w:val="22"/>
          <w:szCs w:val="22"/>
          <w:vertAlign w:val="superscript"/>
          <w:lang w:val="en-US"/>
        </w:rPr>
        <w:t>3,27</w:t>
      </w:r>
      <w:r w:rsidRPr="6BD6DC57">
        <w:rPr>
          <w:rFonts w:eastAsia="Arial"/>
          <w:sz w:val="22"/>
          <w:szCs w:val="22"/>
          <w:lang w:val="en-US"/>
        </w:rPr>
        <w:t>. These arteries stay in the posterior chamber</w:t>
      </w:r>
      <w:r w:rsidR="5DDDF78C" w:rsidRPr="6BD6DC57">
        <w:rPr>
          <w:rFonts w:eastAsia="Arial"/>
          <w:sz w:val="22"/>
          <w:szCs w:val="22"/>
          <w:vertAlign w:val="superscript"/>
          <w:lang w:val="en-US"/>
        </w:rPr>
        <w:t>28</w:t>
      </w:r>
      <w:r w:rsidRPr="6BD6DC57">
        <w:rPr>
          <w:rFonts w:eastAsia="Arial"/>
          <w:sz w:val="22"/>
          <w:szCs w:val="22"/>
          <w:lang w:val="en-US"/>
        </w:rPr>
        <w:t>.</w:t>
      </w:r>
    </w:p>
    <w:p w14:paraId="5A0F4D47" w14:textId="3A7B220C" w:rsidR="70903B3B" w:rsidRDefault="70903B3B" w:rsidP="00FC09B9">
      <w:pPr>
        <w:spacing w:line="360" w:lineRule="auto"/>
        <w:jc w:val="both"/>
      </w:pPr>
    </w:p>
    <w:p w14:paraId="2B4FD015" w14:textId="25215A65" w:rsidR="70903B3B" w:rsidRDefault="79F6D1C4" w:rsidP="6BD6DC57">
      <w:pPr>
        <w:spacing w:line="360" w:lineRule="auto"/>
        <w:jc w:val="both"/>
      </w:pPr>
      <w:r w:rsidRPr="6BD6DC57">
        <w:rPr>
          <w:rFonts w:eastAsia="Arial"/>
          <w:sz w:val="22"/>
          <w:szCs w:val="22"/>
          <w:lang w:val="en-US"/>
        </w:rPr>
        <w:t>The AT</w:t>
      </w:r>
      <w:r w:rsidR="5839FD9B" w:rsidRPr="6BD6DC57">
        <w:rPr>
          <w:rFonts w:eastAsia="Arial"/>
          <w:sz w:val="22"/>
          <w:szCs w:val="22"/>
          <w:lang w:val="en-US"/>
        </w:rPr>
        <w:t>A</w:t>
      </w:r>
      <w:r w:rsidRPr="6BD6DC57">
        <w:rPr>
          <w:rFonts w:eastAsia="Arial"/>
          <w:sz w:val="22"/>
          <w:szCs w:val="22"/>
          <w:lang w:val="en-US"/>
        </w:rPr>
        <w:t xml:space="preserve"> goes from the posterior chamber, the part of the bottom of the lower limb located on the backside that contains the flexor muscles, to the anterior chamber, the part of the bottom of the lower limb located on the frontside that contains the extensor muscles</w:t>
      </w:r>
      <w:r w:rsidR="0B96290D" w:rsidRPr="6BD6DC57">
        <w:rPr>
          <w:rFonts w:eastAsia="Arial"/>
          <w:sz w:val="22"/>
          <w:szCs w:val="22"/>
          <w:vertAlign w:val="superscript"/>
          <w:lang w:val="en-US"/>
        </w:rPr>
        <w:t>28</w:t>
      </w:r>
      <w:r w:rsidRPr="6BD6DC57">
        <w:rPr>
          <w:rFonts w:eastAsia="Arial"/>
          <w:sz w:val="22"/>
          <w:szCs w:val="22"/>
          <w:lang w:val="en-US"/>
        </w:rPr>
        <w:t>. The AT</w:t>
      </w:r>
      <w:r w:rsidR="05108BA8" w:rsidRPr="6BD6DC57">
        <w:rPr>
          <w:rFonts w:eastAsia="Arial"/>
          <w:sz w:val="22"/>
          <w:szCs w:val="22"/>
          <w:lang w:val="en-US"/>
        </w:rPr>
        <w:t>A</w:t>
      </w:r>
      <w:r w:rsidRPr="6BD6DC57">
        <w:rPr>
          <w:rFonts w:eastAsia="Arial"/>
          <w:sz w:val="22"/>
          <w:szCs w:val="22"/>
          <w:lang w:val="en-US"/>
        </w:rPr>
        <w:t xml:space="preserve"> reaches this anterior chamber by passing through the two heads of the posterior tibial muscle, going through the oval opening at the upper part of the inteross</w:t>
      </w:r>
      <w:r w:rsidR="58DEC5B1" w:rsidRPr="6BD6DC57">
        <w:rPr>
          <w:rFonts w:eastAsia="Arial"/>
          <w:sz w:val="22"/>
          <w:szCs w:val="22"/>
          <w:lang w:val="en-US"/>
        </w:rPr>
        <w:t>eou</w:t>
      </w:r>
      <w:r w:rsidRPr="6BD6DC57">
        <w:rPr>
          <w:rFonts w:eastAsia="Arial"/>
          <w:sz w:val="22"/>
          <w:szCs w:val="22"/>
          <w:lang w:val="en-US"/>
        </w:rPr>
        <w:t>s membrane between the tibia and fibula</w:t>
      </w:r>
      <w:r w:rsidR="6ACE0268" w:rsidRPr="6BD6DC57">
        <w:rPr>
          <w:rFonts w:eastAsia="Arial"/>
          <w:sz w:val="22"/>
          <w:szCs w:val="22"/>
          <w:vertAlign w:val="superscript"/>
          <w:lang w:val="en-US"/>
        </w:rPr>
        <w:t>28,33</w:t>
      </w:r>
      <w:r w:rsidRPr="6BD6DC57">
        <w:rPr>
          <w:rFonts w:eastAsia="Arial"/>
          <w:sz w:val="22"/>
          <w:szCs w:val="22"/>
          <w:lang w:val="en-US"/>
        </w:rPr>
        <w:t>. In the anterior chamber the AT</w:t>
      </w:r>
      <w:r w:rsidR="772FD849" w:rsidRPr="6BD6DC57">
        <w:rPr>
          <w:rFonts w:eastAsia="Arial"/>
          <w:sz w:val="22"/>
          <w:szCs w:val="22"/>
          <w:lang w:val="en-US"/>
        </w:rPr>
        <w:t>A</w:t>
      </w:r>
      <w:r w:rsidRPr="6BD6DC57">
        <w:rPr>
          <w:rFonts w:eastAsia="Arial"/>
          <w:sz w:val="22"/>
          <w:szCs w:val="22"/>
          <w:lang w:val="en-US"/>
        </w:rPr>
        <w:t xml:space="preserve"> passes medial from the head of the fibula and runs vertically down between the extensors of the bottom part of the lower limb and over the inteross</w:t>
      </w:r>
      <w:r w:rsidR="794739B8" w:rsidRPr="6BD6DC57">
        <w:rPr>
          <w:rFonts w:eastAsia="Arial"/>
          <w:sz w:val="22"/>
          <w:szCs w:val="22"/>
          <w:lang w:val="en-US"/>
        </w:rPr>
        <w:t>eou</w:t>
      </w:r>
      <w:r w:rsidRPr="6BD6DC57">
        <w:rPr>
          <w:rFonts w:eastAsia="Arial"/>
          <w:sz w:val="22"/>
          <w:szCs w:val="22"/>
          <w:lang w:val="en-US"/>
        </w:rPr>
        <w:t>s membrane</w:t>
      </w:r>
      <w:r w:rsidR="202C2595" w:rsidRPr="6BD6DC57">
        <w:rPr>
          <w:rFonts w:eastAsia="Arial"/>
          <w:sz w:val="22"/>
          <w:szCs w:val="22"/>
          <w:vertAlign w:val="superscript"/>
          <w:lang w:val="en-US"/>
        </w:rPr>
        <w:t>33</w:t>
      </w:r>
      <w:r w:rsidRPr="6BD6DC57">
        <w:rPr>
          <w:rFonts w:eastAsia="Arial"/>
          <w:sz w:val="22"/>
          <w:szCs w:val="22"/>
          <w:lang w:val="en-US"/>
        </w:rPr>
        <w:t>. Once the AT</w:t>
      </w:r>
      <w:r w:rsidR="07F4269C" w:rsidRPr="6BD6DC57">
        <w:rPr>
          <w:rFonts w:eastAsia="Arial"/>
          <w:sz w:val="22"/>
          <w:szCs w:val="22"/>
          <w:lang w:val="en-US"/>
        </w:rPr>
        <w:t>A</w:t>
      </w:r>
      <w:r w:rsidRPr="6BD6DC57">
        <w:rPr>
          <w:rFonts w:eastAsia="Arial"/>
          <w:sz w:val="22"/>
          <w:szCs w:val="22"/>
          <w:lang w:val="en-US"/>
        </w:rPr>
        <w:t xml:space="preserve"> reaches the ankle it passes through the inferior extensor retinaculum and becomes the dorsalis pedis artery </w:t>
      </w:r>
      <w:r w:rsidR="1F3E7264" w:rsidRPr="6BD6DC57">
        <w:rPr>
          <w:rFonts w:eastAsia="Arial"/>
          <w:sz w:val="22"/>
          <w:szCs w:val="22"/>
          <w:lang w:val="en-US"/>
        </w:rPr>
        <w:t xml:space="preserve">(DPA) </w:t>
      </w:r>
      <w:r w:rsidRPr="6BD6DC57">
        <w:rPr>
          <w:rFonts w:eastAsia="Arial"/>
          <w:sz w:val="22"/>
          <w:szCs w:val="22"/>
          <w:lang w:val="en-US"/>
        </w:rPr>
        <w:t>(cfr infra)</w:t>
      </w:r>
      <w:r w:rsidR="6FBC88BA" w:rsidRPr="6BD6DC57">
        <w:rPr>
          <w:rFonts w:eastAsia="Arial"/>
          <w:sz w:val="22"/>
          <w:szCs w:val="22"/>
          <w:vertAlign w:val="superscript"/>
          <w:lang w:val="en-US"/>
        </w:rPr>
        <w:t>33</w:t>
      </w:r>
      <w:r w:rsidRPr="6BD6DC57">
        <w:rPr>
          <w:rFonts w:eastAsia="Arial"/>
          <w:sz w:val="22"/>
          <w:szCs w:val="22"/>
          <w:lang w:val="en-US"/>
        </w:rPr>
        <w:t>.</w:t>
      </w:r>
    </w:p>
    <w:p w14:paraId="7D73276C" w14:textId="49519E8C" w:rsidR="70903B3B" w:rsidRDefault="70903B3B" w:rsidP="00FC09B9">
      <w:pPr>
        <w:spacing w:line="360" w:lineRule="auto"/>
        <w:jc w:val="both"/>
      </w:pPr>
    </w:p>
    <w:p w14:paraId="3B739576" w14:textId="4AD54126" w:rsidR="70903B3B" w:rsidRDefault="79F6D1C4" w:rsidP="6BD6DC57">
      <w:pPr>
        <w:spacing w:line="360" w:lineRule="auto"/>
        <w:jc w:val="both"/>
      </w:pPr>
      <w:r w:rsidRPr="6BD6DC57">
        <w:rPr>
          <w:rFonts w:eastAsia="Arial"/>
          <w:sz w:val="22"/>
          <w:szCs w:val="22"/>
          <w:lang w:val="en-US"/>
        </w:rPr>
        <w:t>The PT</w:t>
      </w:r>
      <w:r w:rsidR="6D488EB0" w:rsidRPr="6BD6DC57">
        <w:rPr>
          <w:rFonts w:eastAsia="Arial"/>
          <w:sz w:val="22"/>
          <w:szCs w:val="22"/>
          <w:lang w:val="en-US"/>
        </w:rPr>
        <w:t>A</w:t>
      </w:r>
      <w:r w:rsidRPr="6BD6DC57">
        <w:rPr>
          <w:rFonts w:eastAsia="Arial"/>
          <w:sz w:val="22"/>
          <w:szCs w:val="22"/>
          <w:lang w:val="en-US"/>
        </w:rPr>
        <w:t xml:space="preserve"> stays in the posterior chamber and runs vertically along the tibial poster</w:t>
      </w:r>
      <w:r w:rsidR="5205AF0A" w:rsidRPr="6BD6DC57">
        <w:rPr>
          <w:rFonts w:eastAsia="Arial"/>
          <w:sz w:val="22"/>
          <w:szCs w:val="22"/>
          <w:lang w:val="en-US"/>
        </w:rPr>
        <w:t>ior</w:t>
      </w:r>
      <w:r w:rsidRPr="6BD6DC57">
        <w:rPr>
          <w:rFonts w:eastAsia="Arial"/>
          <w:sz w:val="22"/>
          <w:szCs w:val="22"/>
          <w:lang w:val="en-US"/>
        </w:rPr>
        <w:t xml:space="preserve"> muscle on the bottom part of the lower limb</w:t>
      </w:r>
      <w:r w:rsidR="3FA55F8A" w:rsidRPr="6BD6DC57">
        <w:rPr>
          <w:rFonts w:eastAsia="Arial"/>
          <w:sz w:val="22"/>
          <w:szCs w:val="22"/>
          <w:vertAlign w:val="superscript"/>
          <w:lang w:val="en-US"/>
        </w:rPr>
        <w:t>34</w:t>
      </w:r>
      <w:r w:rsidRPr="6BD6DC57">
        <w:rPr>
          <w:rFonts w:eastAsia="Arial"/>
          <w:sz w:val="22"/>
          <w:szCs w:val="22"/>
          <w:lang w:val="en-US"/>
        </w:rPr>
        <w:t>. At the height of the medial ankle it goes through the tarsal tunnel together with the posterior tibial vein and the tibial nerve</w:t>
      </w:r>
      <w:r w:rsidR="506719BA" w:rsidRPr="6BD6DC57">
        <w:rPr>
          <w:rFonts w:eastAsia="Arial"/>
          <w:sz w:val="22"/>
          <w:szCs w:val="22"/>
          <w:vertAlign w:val="superscript"/>
          <w:lang w:val="en-US"/>
        </w:rPr>
        <w:t>34</w:t>
      </w:r>
      <w:r w:rsidRPr="6BD6DC57">
        <w:rPr>
          <w:rFonts w:eastAsia="Arial"/>
          <w:sz w:val="22"/>
          <w:szCs w:val="22"/>
          <w:lang w:val="en-US"/>
        </w:rPr>
        <w:t>. The tarsal tunnel is a tunnel formed by the tendons of the flexor hallucis longus muscle and the flexor digitorum longus muscle wherethrough neurovascular structures pass (cfr. supra)</w:t>
      </w:r>
      <w:r w:rsidR="6203FD4F" w:rsidRPr="6BD6DC57">
        <w:rPr>
          <w:rFonts w:eastAsia="Arial"/>
          <w:sz w:val="22"/>
          <w:szCs w:val="22"/>
          <w:vertAlign w:val="superscript"/>
          <w:lang w:val="en-US"/>
        </w:rPr>
        <w:t>34</w:t>
      </w:r>
      <w:r w:rsidRPr="6BD6DC57">
        <w:rPr>
          <w:rFonts w:eastAsia="Arial"/>
          <w:sz w:val="22"/>
          <w:szCs w:val="22"/>
          <w:lang w:val="en-US"/>
        </w:rPr>
        <w:t>. After passing through the tarsal tunnel the PT</w:t>
      </w:r>
      <w:r w:rsidR="52E8CC3A" w:rsidRPr="6BD6DC57">
        <w:rPr>
          <w:rFonts w:eastAsia="Arial"/>
          <w:sz w:val="22"/>
          <w:szCs w:val="22"/>
          <w:lang w:val="en-US"/>
        </w:rPr>
        <w:t>A</w:t>
      </w:r>
      <w:r w:rsidRPr="6BD6DC57">
        <w:rPr>
          <w:rFonts w:eastAsia="Arial"/>
          <w:sz w:val="22"/>
          <w:szCs w:val="22"/>
          <w:lang w:val="en-US"/>
        </w:rPr>
        <w:t xml:space="preserve"> bifurcates in</w:t>
      </w:r>
      <w:r w:rsidR="0164C049" w:rsidRPr="6BD6DC57">
        <w:rPr>
          <w:rFonts w:eastAsia="Arial"/>
          <w:sz w:val="22"/>
          <w:szCs w:val="22"/>
          <w:lang w:val="en-US"/>
        </w:rPr>
        <w:t>to</w:t>
      </w:r>
      <w:r w:rsidRPr="6BD6DC57">
        <w:rPr>
          <w:rFonts w:eastAsia="Arial"/>
          <w:sz w:val="22"/>
          <w:szCs w:val="22"/>
          <w:lang w:val="en-US"/>
        </w:rPr>
        <w:t xml:space="preserve"> the medial plant</w:t>
      </w:r>
      <w:r w:rsidR="5BE9DACE" w:rsidRPr="6BD6DC57">
        <w:rPr>
          <w:rFonts w:eastAsia="Arial"/>
          <w:sz w:val="22"/>
          <w:szCs w:val="22"/>
          <w:lang w:val="en-US"/>
        </w:rPr>
        <w:t>a</w:t>
      </w:r>
      <w:r w:rsidRPr="6BD6DC57">
        <w:rPr>
          <w:rFonts w:eastAsia="Arial"/>
          <w:sz w:val="22"/>
          <w:szCs w:val="22"/>
          <w:lang w:val="en-US"/>
        </w:rPr>
        <w:t>r artery and the lateral plant</w:t>
      </w:r>
      <w:r w:rsidR="60134447" w:rsidRPr="6BD6DC57">
        <w:rPr>
          <w:rFonts w:eastAsia="Arial"/>
          <w:sz w:val="22"/>
          <w:szCs w:val="22"/>
          <w:lang w:val="en-US"/>
        </w:rPr>
        <w:t>a</w:t>
      </w:r>
      <w:r w:rsidRPr="6BD6DC57">
        <w:rPr>
          <w:rFonts w:eastAsia="Arial"/>
          <w:sz w:val="22"/>
          <w:szCs w:val="22"/>
          <w:lang w:val="en-US"/>
        </w:rPr>
        <w:t>r artery</w:t>
      </w:r>
      <w:r w:rsidR="7431AA04" w:rsidRPr="6BD6DC57">
        <w:rPr>
          <w:rFonts w:eastAsia="Arial"/>
          <w:sz w:val="22"/>
          <w:szCs w:val="22"/>
          <w:vertAlign w:val="superscript"/>
          <w:lang w:val="en-US"/>
        </w:rPr>
        <w:t>34</w:t>
      </w:r>
      <w:r w:rsidRPr="6BD6DC57">
        <w:rPr>
          <w:rFonts w:eastAsia="Arial"/>
          <w:sz w:val="22"/>
          <w:szCs w:val="22"/>
          <w:lang w:val="en-US"/>
        </w:rPr>
        <w:t>. These terminal arteries of the PT</w:t>
      </w:r>
      <w:r w:rsidR="2CB4F7C4" w:rsidRPr="6BD6DC57">
        <w:rPr>
          <w:rFonts w:eastAsia="Arial"/>
          <w:sz w:val="22"/>
          <w:szCs w:val="22"/>
          <w:lang w:val="en-US"/>
        </w:rPr>
        <w:t>A</w:t>
      </w:r>
      <w:r w:rsidRPr="6BD6DC57">
        <w:rPr>
          <w:rFonts w:eastAsia="Arial"/>
          <w:sz w:val="22"/>
          <w:szCs w:val="22"/>
          <w:lang w:val="en-US"/>
        </w:rPr>
        <w:t xml:space="preserve"> supply the muscles of the foot</w:t>
      </w:r>
      <w:r w:rsidR="0ABE03BE" w:rsidRPr="6BD6DC57">
        <w:rPr>
          <w:rFonts w:eastAsia="Arial"/>
          <w:sz w:val="22"/>
          <w:szCs w:val="22"/>
          <w:vertAlign w:val="superscript"/>
          <w:lang w:val="en-US"/>
        </w:rPr>
        <w:t>34</w:t>
      </w:r>
      <w:r w:rsidRPr="6BD6DC57">
        <w:rPr>
          <w:rFonts w:eastAsia="Arial"/>
          <w:sz w:val="22"/>
          <w:szCs w:val="22"/>
          <w:lang w:val="en-US"/>
        </w:rPr>
        <w:t>.</w:t>
      </w:r>
    </w:p>
    <w:p w14:paraId="02499D98" w14:textId="338A5556" w:rsidR="70903B3B" w:rsidRDefault="70903B3B" w:rsidP="00FC09B9">
      <w:pPr>
        <w:spacing w:line="360" w:lineRule="auto"/>
        <w:jc w:val="both"/>
      </w:pPr>
    </w:p>
    <w:p w14:paraId="68C1BC04" w14:textId="6D0B4C7B" w:rsidR="70903B3B" w:rsidRPr="00353CBB" w:rsidRDefault="79F6D1C4" w:rsidP="6BD6DC57">
      <w:pPr>
        <w:spacing w:line="360" w:lineRule="auto"/>
        <w:jc w:val="both"/>
      </w:pPr>
      <w:r w:rsidRPr="6BD6DC57">
        <w:rPr>
          <w:rFonts w:eastAsia="Arial"/>
          <w:sz w:val="22"/>
          <w:szCs w:val="22"/>
        </w:rPr>
        <w:t xml:space="preserve">The DPA is the continuation of the </w:t>
      </w:r>
      <w:r w:rsidR="5CD8B51E" w:rsidRPr="6BD6DC57">
        <w:rPr>
          <w:rFonts w:eastAsia="Arial"/>
          <w:sz w:val="22"/>
          <w:szCs w:val="22"/>
        </w:rPr>
        <w:t>A</w:t>
      </w:r>
      <w:r w:rsidRPr="6BD6DC57">
        <w:rPr>
          <w:rFonts w:eastAsia="Arial"/>
          <w:sz w:val="22"/>
          <w:szCs w:val="22"/>
        </w:rPr>
        <w:t>TA at the anterior part of the ankle joint</w:t>
      </w:r>
      <w:r w:rsidR="423903E4" w:rsidRPr="6BD6DC57">
        <w:rPr>
          <w:rFonts w:eastAsia="Arial"/>
          <w:sz w:val="22"/>
          <w:szCs w:val="22"/>
          <w:vertAlign w:val="superscript"/>
          <w:lang w:val="en-US"/>
        </w:rPr>
        <w:t>35</w:t>
      </w:r>
      <w:r w:rsidRPr="6BD6DC57">
        <w:rPr>
          <w:rFonts w:eastAsia="Arial"/>
          <w:sz w:val="22"/>
          <w:szCs w:val="22"/>
        </w:rPr>
        <w:t xml:space="preserve">. </w:t>
      </w:r>
      <w:r w:rsidR="7C1E51C7" w:rsidRPr="6BD6DC57">
        <w:rPr>
          <w:rFonts w:eastAsia="Arial"/>
          <w:sz w:val="22"/>
          <w:szCs w:val="22"/>
        </w:rPr>
        <w:t xml:space="preserve">The </w:t>
      </w:r>
      <w:r w:rsidRPr="6BD6DC57">
        <w:rPr>
          <w:rFonts w:eastAsia="Arial"/>
          <w:sz w:val="22"/>
          <w:szCs w:val="22"/>
        </w:rPr>
        <w:t xml:space="preserve">DPA follows the dorsum of the foot and along its course </w:t>
      </w:r>
      <w:r w:rsidR="52AD072B" w:rsidRPr="6BD6DC57">
        <w:rPr>
          <w:rFonts w:eastAsia="Arial"/>
          <w:sz w:val="22"/>
          <w:szCs w:val="22"/>
        </w:rPr>
        <w:t xml:space="preserve">it </w:t>
      </w:r>
      <w:r w:rsidRPr="6BD6DC57">
        <w:rPr>
          <w:rFonts w:eastAsia="Arial"/>
          <w:sz w:val="22"/>
          <w:szCs w:val="22"/>
        </w:rPr>
        <w:t>gives off a few branches (from top to bottom): the lateral tarsal artery, the medial tarsal artery and the arcuate pedis artery</w:t>
      </w:r>
      <w:r w:rsidR="3792333C" w:rsidRPr="6BD6DC57">
        <w:rPr>
          <w:rFonts w:eastAsia="Arial"/>
          <w:sz w:val="22"/>
          <w:szCs w:val="22"/>
          <w:vertAlign w:val="superscript"/>
          <w:lang w:val="en-US"/>
        </w:rPr>
        <w:t>36</w:t>
      </w:r>
      <w:r w:rsidRPr="6BD6DC57">
        <w:rPr>
          <w:rFonts w:eastAsia="Arial"/>
          <w:sz w:val="22"/>
          <w:szCs w:val="22"/>
        </w:rPr>
        <w:t>. At the proximal part of the first metatarsal space, it bifurcates into two terminal branches: the first dorsal metatarsal artery and the deep plantar artery</w:t>
      </w:r>
      <w:r w:rsidR="449CBEC8" w:rsidRPr="6BD6DC57">
        <w:rPr>
          <w:rFonts w:eastAsia="Arial"/>
          <w:sz w:val="22"/>
          <w:szCs w:val="22"/>
          <w:vertAlign w:val="superscript"/>
          <w:lang w:val="en-US"/>
        </w:rPr>
        <w:t>35</w:t>
      </w:r>
      <w:r w:rsidRPr="6BD6DC57">
        <w:rPr>
          <w:rFonts w:eastAsia="Arial"/>
          <w:sz w:val="22"/>
          <w:szCs w:val="22"/>
        </w:rPr>
        <w:t>. The deep plantar artery passes between the two heads of the 1</w:t>
      </w:r>
      <w:r w:rsidRPr="6BD6DC57">
        <w:rPr>
          <w:rFonts w:eastAsia="Arial"/>
          <w:sz w:val="22"/>
          <w:szCs w:val="22"/>
          <w:vertAlign w:val="superscript"/>
        </w:rPr>
        <w:t>st</w:t>
      </w:r>
      <w:r w:rsidRPr="6BD6DC57">
        <w:rPr>
          <w:rFonts w:eastAsia="Arial"/>
          <w:sz w:val="22"/>
          <w:szCs w:val="22"/>
        </w:rPr>
        <w:t xml:space="preserve"> interosseus muscle and completes the plantar arterial arch</w:t>
      </w:r>
      <w:r w:rsidR="22DEAADA" w:rsidRPr="6BD6DC57">
        <w:rPr>
          <w:rFonts w:eastAsia="Arial"/>
          <w:sz w:val="22"/>
          <w:szCs w:val="22"/>
          <w:vertAlign w:val="superscript"/>
          <w:lang w:val="en-US"/>
        </w:rPr>
        <w:t>36</w:t>
      </w:r>
      <w:r w:rsidRPr="6BD6DC57">
        <w:rPr>
          <w:rFonts w:eastAsia="Arial"/>
          <w:sz w:val="22"/>
          <w:szCs w:val="22"/>
        </w:rPr>
        <w:t>. The DPA supplies the dorsum of the foot</w:t>
      </w:r>
      <w:r w:rsidR="5A0A921C" w:rsidRPr="6BD6DC57">
        <w:rPr>
          <w:rFonts w:eastAsia="Arial"/>
          <w:sz w:val="22"/>
          <w:szCs w:val="22"/>
          <w:vertAlign w:val="superscript"/>
          <w:lang w:val="en-US"/>
        </w:rPr>
        <w:t>35</w:t>
      </w:r>
      <w:r w:rsidRPr="6BD6DC57">
        <w:rPr>
          <w:rFonts w:eastAsia="Arial"/>
          <w:sz w:val="22"/>
          <w:szCs w:val="22"/>
        </w:rPr>
        <w:t>.</w:t>
      </w:r>
    </w:p>
    <w:p w14:paraId="280DEDE9" w14:textId="71D74B0D" w:rsidR="44D91E87" w:rsidRDefault="1B114120" w:rsidP="6BD6DC57">
      <w:pPr>
        <w:spacing w:line="360" w:lineRule="auto"/>
        <w:jc w:val="center"/>
        <w:rPr>
          <w:rFonts w:ascii="Aptos" w:eastAsia="Aptos" w:hAnsi="Aptos" w:cs="Aptos"/>
          <w:sz w:val="22"/>
          <w:szCs w:val="22"/>
          <w:lang w:val="en-US"/>
        </w:rPr>
      </w:pPr>
      <w:r>
        <w:rPr>
          <w:noProof/>
        </w:rPr>
        <w:lastRenderedPageBreak/>
        <w:drawing>
          <wp:inline distT="0" distB="0" distL="0" distR="0" wp14:anchorId="71767628" wp14:editId="1EBB106C">
            <wp:extent cx="3673600" cy="2582545"/>
            <wp:effectExtent l="0" t="0" r="0" b="0"/>
            <wp:docPr id="1886990779" name="Afbeelding 1886990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43030" cy="2631355"/>
                    </a:xfrm>
                    <a:prstGeom prst="rect">
                      <a:avLst/>
                    </a:prstGeom>
                  </pic:spPr>
                </pic:pic>
              </a:graphicData>
            </a:graphic>
          </wp:inline>
        </w:drawing>
      </w:r>
    </w:p>
    <w:p w14:paraId="0E0E6932" w14:textId="5F55B80F" w:rsidR="70903B3B" w:rsidRPr="00C33957" w:rsidRDefault="08E6865A" w:rsidP="09F77008">
      <w:pPr>
        <w:spacing w:line="240" w:lineRule="auto"/>
        <w:jc w:val="both"/>
        <w:rPr>
          <w:rFonts w:eastAsia="Arial"/>
          <w:i/>
          <w:iCs/>
          <w:lang w:val="en-US"/>
        </w:rPr>
      </w:pPr>
      <w:r w:rsidRPr="00C33957">
        <w:rPr>
          <w:rFonts w:eastAsia="Arial"/>
          <w:b/>
          <w:bCs/>
          <w:i/>
          <w:iCs/>
        </w:rPr>
        <w:t xml:space="preserve">Figure </w:t>
      </w:r>
      <w:r w:rsidR="586A256E" w:rsidRPr="00C33957">
        <w:rPr>
          <w:rFonts w:eastAsia="Arial"/>
          <w:b/>
          <w:bCs/>
          <w:i/>
          <w:iCs/>
        </w:rPr>
        <w:t>2</w:t>
      </w:r>
    </w:p>
    <w:p w14:paraId="07EB904F" w14:textId="7D74618A" w:rsidR="00905A65" w:rsidRPr="00C33957" w:rsidRDefault="48B1303A" w:rsidP="09F77008">
      <w:pPr>
        <w:spacing w:line="240" w:lineRule="auto"/>
        <w:jc w:val="both"/>
        <w:rPr>
          <w:rFonts w:eastAsia="Arial"/>
          <w:i/>
          <w:iCs/>
          <w:lang w:val="en-US"/>
        </w:rPr>
      </w:pPr>
      <w:r w:rsidRPr="00C33957">
        <w:rPr>
          <w:rFonts w:eastAsia="Arial"/>
          <w:i/>
          <w:iCs/>
          <w:lang w:val="en-US"/>
        </w:rPr>
        <w:t>The vascular anatomy of the lower limb starting from the common iliac artery.</w:t>
      </w:r>
      <w:r w:rsidR="14F15107" w:rsidRPr="00C33957">
        <w:rPr>
          <w:rFonts w:eastAsia="Arial"/>
          <w:i/>
          <w:iCs/>
          <w:lang w:val="en-US"/>
        </w:rPr>
        <w:t xml:space="preserve"> (Created in  </w:t>
      </w:r>
      <w:hyperlink r:id="rId17">
        <w:r w:rsidR="14F15107" w:rsidRPr="00C33957">
          <w:rPr>
            <w:rStyle w:val="Hyperlink"/>
            <w:rFonts w:eastAsia="Arial"/>
            <w:i/>
            <w:iCs/>
            <w:lang w:val="en-US"/>
          </w:rPr>
          <w:t>https://BioRender.com</w:t>
        </w:r>
      </w:hyperlink>
      <w:r w:rsidR="14F15107" w:rsidRPr="00C33957">
        <w:rPr>
          <w:rFonts w:eastAsia="Arial"/>
          <w:i/>
          <w:iCs/>
          <w:lang w:val="en-US"/>
        </w:rPr>
        <w:t>)</w:t>
      </w:r>
    </w:p>
    <w:p w14:paraId="4F47B585" w14:textId="77777777" w:rsidR="00421F97" w:rsidRDefault="00421F97" w:rsidP="00925DCD">
      <w:pPr>
        <w:pStyle w:val="Kop1"/>
        <w:spacing w:before="0" w:line="360" w:lineRule="auto"/>
        <w:jc w:val="both"/>
        <w:rPr>
          <w:rFonts w:ascii="Arial" w:eastAsia="Arial" w:hAnsi="Arial" w:cs="Arial"/>
        </w:rPr>
      </w:pPr>
      <w:bookmarkStart w:id="25" w:name="_Toc679785765"/>
      <w:bookmarkStart w:id="26" w:name="_Toc1807862072"/>
      <w:bookmarkStart w:id="27" w:name="_Toc864472910"/>
      <w:bookmarkStart w:id="28" w:name="_Toc1814056741"/>
      <w:bookmarkStart w:id="29" w:name="_Toc903855489"/>
      <w:bookmarkStart w:id="30" w:name="_Toc2053765489"/>
    </w:p>
    <w:p w14:paraId="3AA47102" w14:textId="6B7053B2" w:rsidR="00925DCD" w:rsidRPr="00925DCD" w:rsidRDefault="58DBC97D" w:rsidP="00925DCD">
      <w:pPr>
        <w:pStyle w:val="Kop1"/>
        <w:spacing w:before="0" w:line="360" w:lineRule="auto"/>
        <w:jc w:val="both"/>
        <w:rPr>
          <w:rFonts w:ascii="Arial" w:eastAsia="Arial" w:hAnsi="Arial" w:cs="Arial"/>
          <w:lang w:val="en-US"/>
        </w:rPr>
      </w:pPr>
      <w:bookmarkStart w:id="31" w:name="_Toc214289552"/>
      <w:r w:rsidRPr="6BD6DC57">
        <w:rPr>
          <w:rFonts w:ascii="Arial" w:eastAsia="Arial" w:hAnsi="Arial" w:cs="Arial"/>
        </w:rPr>
        <w:t>Methods</w:t>
      </w:r>
      <w:bookmarkEnd w:id="25"/>
      <w:bookmarkEnd w:id="26"/>
      <w:bookmarkEnd w:id="27"/>
      <w:bookmarkEnd w:id="28"/>
      <w:bookmarkEnd w:id="29"/>
      <w:bookmarkEnd w:id="30"/>
      <w:bookmarkEnd w:id="31"/>
    </w:p>
    <w:p w14:paraId="1A881EC7" w14:textId="19C36A2E" w:rsidR="00925DCD" w:rsidRPr="009F1E89" w:rsidRDefault="79406B29" w:rsidP="00925DCD">
      <w:pPr>
        <w:pStyle w:val="Kop2"/>
        <w:spacing w:line="360" w:lineRule="auto"/>
        <w:jc w:val="both"/>
        <w:rPr>
          <w:rFonts w:ascii="Arial" w:eastAsia="Arial" w:hAnsi="Arial" w:cs="Arial"/>
          <w:sz w:val="28"/>
          <w:szCs w:val="28"/>
          <w:lang w:val="en-US"/>
        </w:rPr>
      </w:pPr>
      <w:bookmarkStart w:id="32" w:name="_Toc601779635"/>
      <w:bookmarkStart w:id="33" w:name="_Toc1668842767"/>
      <w:bookmarkStart w:id="34" w:name="_Toc1604211106"/>
      <w:bookmarkStart w:id="35" w:name="_Toc214289553"/>
      <w:r w:rsidRPr="009F1E89">
        <w:rPr>
          <w:rFonts w:ascii="Arial" w:eastAsia="Arial" w:hAnsi="Arial" w:cs="Arial"/>
          <w:sz w:val="28"/>
          <w:szCs w:val="28"/>
        </w:rPr>
        <w:t>Protocol</w:t>
      </w:r>
      <w:bookmarkEnd w:id="32"/>
      <w:bookmarkEnd w:id="33"/>
      <w:bookmarkEnd w:id="34"/>
      <w:bookmarkEnd w:id="35"/>
    </w:p>
    <w:p w14:paraId="750B06B4" w14:textId="1D18A919" w:rsidR="544A1638" w:rsidRDefault="04E1E498" w:rsidP="6BD6DC57">
      <w:pPr>
        <w:spacing w:line="360" w:lineRule="auto"/>
        <w:jc w:val="both"/>
        <w:rPr>
          <w:rFonts w:eastAsia="Arial"/>
          <w:sz w:val="22"/>
          <w:szCs w:val="22"/>
          <w:lang w:val="en-US"/>
        </w:rPr>
      </w:pPr>
      <w:r w:rsidRPr="6BD6DC57">
        <w:rPr>
          <w:rFonts w:eastAsia="Arial"/>
          <w:sz w:val="22"/>
          <w:szCs w:val="22"/>
          <w:lang w:val="en-US"/>
        </w:rPr>
        <w:t>The original protocol was registered and approved on the International Prospective Register of Systematic Reviews (P</w:t>
      </w:r>
      <w:r w:rsidR="42CB3E6C" w:rsidRPr="6BD6DC57">
        <w:rPr>
          <w:rFonts w:eastAsia="Arial"/>
          <w:sz w:val="22"/>
          <w:szCs w:val="22"/>
          <w:lang w:val="en-US"/>
        </w:rPr>
        <w:t>ROSPERO</w:t>
      </w:r>
      <w:r w:rsidRPr="6BD6DC57">
        <w:rPr>
          <w:rFonts w:eastAsia="Arial"/>
          <w:sz w:val="22"/>
          <w:szCs w:val="22"/>
          <w:lang w:val="en-US"/>
        </w:rPr>
        <w:t>), which can be accessed online (</w:t>
      </w:r>
      <w:hyperlink r:id="rId18">
        <w:r w:rsidRPr="6BD6DC57">
          <w:rPr>
            <w:rStyle w:val="Hyperlink"/>
            <w:rFonts w:eastAsia="Arial"/>
            <w:sz w:val="22"/>
            <w:szCs w:val="22"/>
            <w:lang w:val="en-US"/>
          </w:rPr>
          <w:t>https://www.crd.york.ac.uk/prospero/</w:t>
        </w:r>
      </w:hyperlink>
      <w:r w:rsidRPr="6BD6DC57">
        <w:rPr>
          <w:rFonts w:eastAsia="Arial"/>
          <w:sz w:val="22"/>
          <w:szCs w:val="22"/>
          <w:lang w:val="en-US"/>
        </w:rPr>
        <w:t xml:space="preserve">) with protocol code </w:t>
      </w:r>
      <w:r w:rsidRPr="6BD6DC57">
        <w:rPr>
          <w:rFonts w:eastAsia="Arial"/>
          <w:color w:val="333333"/>
          <w:sz w:val="22"/>
          <w:szCs w:val="22"/>
          <w:lang w:val="en-US"/>
        </w:rPr>
        <w:t>CRD42024605174.</w:t>
      </w:r>
      <w:r w:rsidR="1D571907" w:rsidRPr="6BD6DC57">
        <w:rPr>
          <w:rFonts w:eastAsia="Arial"/>
          <w:color w:val="333333"/>
          <w:sz w:val="22"/>
          <w:szCs w:val="22"/>
          <w:lang w:val="en-US"/>
        </w:rPr>
        <w:t xml:space="preserve"> </w:t>
      </w:r>
      <w:r w:rsidR="2BB3B9B9" w:rsidRPr="6BD6DC57">
        <w:rPr>
          <w:rFonts w:eastAsia="Arial"/>
          <w:sz w:val="22"/>
          <w:szCs w:val="22"/>
          <w:lang w:val="en-US"/>
        </w:rPr>
        <w:t>This systematic review was performed in conformity with the Preferred Reporting Items for Systematic reviews and Meta-Analyses (PRISMA) guidelines</w:t>
      </w:r>
      <w:r w:rsidR="5782B4D5" w:rsidRPr="6BD6DC57">
        <w:rPr>
          <w:rFonts w:eastAsia="Arial"/>
          <w:sz w:val="22"/>
          <w:szCs w:val="22"/>
          <w:lang w:val="en-US"/>
        </w:rPr>
        <w:t xml:space="preserve">. </w:t>
      </w:r>
    </w:p>
    <w:p w14:paraId="6C78C86D" w14:textId="74A2D24D" w:rsidR="6BD6DC57" w:rsidRDefault="6BD6DC57" w:rsidP="6BD6DC57">
      <w:pPr>
        <w:spacing w:line="360" w:lineRule="auto"/>
        <w:jc w:val="both"/>
        <w:rPr>
          <w:rFonts w:eastAsia="Arial"/>
          <w:sz w:val="22"/>
          <w:szCs w:val="22"/>
        </w:rPr>
      </w:pPr>
    </w:p>
    <w:p w14:paraId="5164F07F" w14:textId="3D80360C" w:rsidR="00925DCD" w:rsidRPr="00925DCD" w:rsidRDefault="58DBC97D" w:rsidP="00925DCD">
      <w:pPr>
        <w:pStyle w:val="Kop2"/>
        <w:spacing w:line="360" w:lineRule="auto"/>
        <w:jc w:val="both"/>
        <w:rPr>
          <w:rFonts w:ascii="Arial" w:eastAsia="Arial" w:hAnsi="Arial" w:cs="Arial"/>
          <w:lang w:val="en-US"/>
        </w:rPr>
      </w:pPr>
      <w:bookmarkStart w:id="36" w:name="_Toc1281828949"/>
      <w:bookmarkStart w:id="37" w:name="_Toc1548138416"/>
      <w:bookmarkStart w:id="38" w:name="_Toc1088813590"/>
      <w:bookmarkStart w:id="39" w:name="_Toc1722837365"/>
      <w:bookmarkStart w:id="40" w:name="_Toc123855574"/>
      <w:bookmarkStart w:id="41" w:name="_Toc840687055"/>
      <w:bookmarkStart w:id="42" w:name="_Toc214289554"/>
      <w:r w:rsidRPr="6BD6DC57">
        <w:rPr>
          <w:rFonts w:ascii="Arial" w:eastAsia="Arial" w:hAnsi="Arial" w:cs="Arial"/>
        </w:rPr>
        <w:t>Search strategy</w:t>
      </w:r>
      <w:bookmarkEnd w:id="36"/>
      <w:bookmarkEnd w:id="37"/>
      <w:bookmarkEnd w:id="38"/>
      <w:bookmarkEnd w:id="39"/>
      <w:bookmarkEnd w:id="40"/>
      <w:bookmarkEnd w:id="41"/>
      <w:bookmarkEnd w:id="42"/>
    </w:p>
    <w:p w14:paraId="4ADB6468" w14:textId="1D25709C" w:rsidR="70903B3B" w:rsidRDefault="5F423538" w:rsidP="00925DCD">
      <w:pPr>
        <w:spacing w:line="360" w:lineRule="auto"/>
        <w:jc w:val="both"/>
        <w:rPr>
          <w:rFonts w:eastAsia="Arial"/>
          <w:sz w:val="22"/>
          <w:szCs w:val="22"/>
          <w:lang w:val="en-US"/>
        </w:rPr>
      </w:pPr>
      <w:r w:rsidRPr="6BD6DC57">
        <w:rPr>
          <w:rFonts w:eastAsia="Arial"/>
          <w:sz w:val="22"/>
          <w:szCs w:val="22"/>
          <w:lang w:val="en-US"/>
        </w:rPr>
        <w:t>B</w:t>
      </w:r>
      <w:r w:rsidR="71D821A5" w:rsidRPr="6BD6DC57">
        <w:rPr>
          <w:rFonts w:eastAsia="Arial"/>
          <w:sz w:val="22"/>
          <w:szCs w:val="22"/>
          <w:lang w:val="en-US"/>
        </w:rPr>
        <w:t xml:space="preserve">etween </w:t>
      </w:r>
      <w:r w:rsidR="426C8082" w:rsidRPr="6BD6DC57">
        <w:rPr>
          <w:rFonts w:eastAsia="Arial"/>
          <w:sz w:val="22"/>
          <w:szCs w:val="22"/>
          <w:lang w:val="en-US"/>
        </w:rPr>
        <w:t>6</w:t>
      </w:r>
      <w:r w:rsidR="60FFD0EF" w:rsidRPr="6BD6DC57">
        <w:rPr>
          <w:rFonts w:eastAsia="Arial"/>
          <w:sz w:val="22"/>
          <w:szCs w:val="22"/>
          <w:vertAlign w:val="superscript"/>
          <w:lang w:val="en-US"/>
        </w:rPr>
        <w:t>th</w:t>
      </w:r>
      <w:r w:rsidR="426C8082" w:rsidRPr="6BD6DC57">
        <w:rPr>
          <w:rFonts w:eastAsia="Arial"/>
          <w:sz w:val="22"/>
          <w:szCs w:val="22"/>
          <w:lang w:val="en-US"/>
        </w:rPr>
        <w:t xml:space="preserve"> </w:t>
      </w:r>
      <w:r w:rsidR="71D821A5" w:rsidRPr="6BD6DC57">
        <w:rPr>
          <w:rFonts w:eastAsia="Arial"/>
          <w:sz w:val="22"/>
          <w:szCs w:val="22"/>
          <w:lang w:val="en-US"/>
        </w:rPr>
        <w:t xml:space="preserve">April 2024 and </w:t>
      </w:r>
      <w:r w:rsidR="0011181B" w:rsidRPr="6BD6DC57">
        <w:rPr>
          <w:rFonts w:eastAsia="Arial"/>
          <w:sz w:val="22"/>
          <w:szCs w:val="22"/>
          <w:lang w:val="en-US"/>
        </w:rPr>
        <w:t>11</w:t>
      </w:r>
      <w:r w:rsidR="0011181B" w:rsidRPr="6BD6DC57">
        <w:rPr>
          <w:rFonts w:eastAsia="Arial"/>
          <w:sz w:val="22"/>
          <w:szCs w:val="22"/>
          <w:vertAlign w:val="superscript"/>
          <w:lang w:val="en-US"/>
        </w:rPr>
        <w:t>th</w:t>
      </w:r>
      <w:r w:rsidR="0011181B" w:rsidRPr="6BD6DC57">
        <w:rPr>
          <w:rFonts w:eastAsia="Arial"/>
          <w:sz w:val="22"/>
          <w:szCs w:val="22"/>
          <w:lang w:val="en-US"/>
        </w:rPr>
        <w:t xml:space="preserve"> February 2025,</w:t>
      </w:r>
      <w:r w:rsidR="048E0C72" w:rsidRPr="6BD6DC57">
        <w:rPr>
          <w:rFonts w:eastAsia="Arial"/>
          <w:sz w:val="22"/>
          <w:szCs w:val="22"/>
          <w:lang w:val="en-US"/>
        </w:rPr>
        <w:t xml:space="preserve"> a comprehensive search was conducted in </w:t>
      </w:r>
      <w:r w:rsidR="71D821A5" w:rsidRPr="6BD6DC57">
        <w:rPr>
          <w:rFonts w:eastAsia="Arial"/>
          <w:sz w:val="22"/>
          <w:szCs w:val="22"/>
          <w:lang w:val="en-US"/>
        </w:rPr>
        <w:t>Pub</w:t>
      </w:r>
      <w:r w:rsidR="20B426D8" w:rsidRPr="6BD6DC57">
        <w:rPr>
          <w:rFonts w:eastAsia="Arial"/>
          <w:sz w:val="22"/>
          <w:szCs w:val="22"/>
          <w:lang w:val="en-US"/>
        </w:rPr>
        <w:t>M</w:t>
      </w:r>
      <w:r w:rsidR="71D821A5" w:rsidRPr="6BD6DC57">
        <w:rPr>
          <w:rFonts w:eastAsia="Arial"/>
          <w:sz w:val="22"/>
          <w:szCs w:val="22"/>
          <w:lang w:val="en-US"/>
        </w:rPr>
        <w:t xml:space="preserve">ed, Web of Science and Embase </w:t>
      </w:r>
      <w:r w:rsidR="3211A2AE" w:rsidRPr="6BD6DC57">
        <w:rPr>
          <w:rFonts w:eastAsia="Arial"/>
          <w:sz w:val="22"/>
          <w:szCs w:val="22"/>
          <w:lang w:val="en-US"/>
        </w:rPr>
        <w:t>databases</w:t>
      </w:r>
      <w:r w:rsidR="71D821A5" w:rsidRPr="6BD6DC57">
        <w:rPr>
          <w:rFonts w:eastAsia="Arial"/>
          <w:sz w:val="22"/>
          <w:szCs w:val="22"/>
          <w:lang w:val="en-US"/>
        </w:rPr>
        <w:t xml:space="preserve"> for studies </w:t>
      </w:r>
      <w:r w:rsidR="3E3CA7E1" w:rsidRPr="6BD6DC57">
        <w:rPr>
          <w:rFonts w:eastAsia="Arial"/>
          <w:sz w:val="22"/>
          <w:szCs w:val="22"/>
          <w:lang w:val="en-US"/>
        </w:rPr>
        <w:t xml:space="preserve">investigating </w:t>
      </w:r>
      <w:r w:rsidR="71D821A5" w:rsidRPr="6BD6DC57">
        <w:rPr>
          <w:rFonts w:eastAsia="Arial"/>
          <w:sz w:val="22"/>
          <w:szCs w:val="22"/>
          <w:lang w:val="en-US"/>
        </w:rPr>
        <w:t>anatomical variability of the human lower limb</w:t>
      </w:r>
      <w:r w:rsidR="3F8D8EAC" w:rsidRPr="6BD6DC57">
        <w:rPr>
          <w:rFonts w:eastAsia="Arial"/>
          <w:sz w:val="22"/>
          <w:szCs w:val="22"/>
          <w:lang w:val="en-US"/>
        </w:rPr>
        <w:t xml:space="preserve"> arteries</w:t>
      </w:r>
      <w:r w:rsidR="71D821A5" w:rsidRPr="6BD6DC57">
        <w:rPr>
          <w:rFonts w:eastAsia="Arial"/>
          <w:sz w:val="22"/>
          <w:szCs w:val="22"/>
          <w:lang w:val="en-US"/>
        </w:rPr>
        <w:t>.</w:t>
      </w:r>
      <w:r w:rsidR="0AB11701" w:rsidRPr="6BD6DC57">
        <w:rPr>
          <w:rFonts w:eastAsia="Arial"/>
          <w:sz w:val="22"/>
          <w:szCs w:val="22"/>
          <w:lang w:val="en-US"/>
        </w:rPr>
        <w:t xml:space="preserve"> </w:t>
      </w:r>
      <w:r w:rsidR="00E263E5" w:rsidRPr="00E263E5">
        <w:rPr>
          <w:rFonts w:eastAsia="Arial"/>
          <w:sz w:val="22"/>
          <w:szCs w:val="22"/>
          <w:highlight w:val="yellow"/>
          <w:lang w:val="en-US"/>
        </w:rPr>
        <w:t>Both</w:t>
      </w:r>
      <w:r w:rsidR="6C0F0CE7" w:rsidRPr="00E263E5">
        <w:rPr>
          <w:rFonts w:eastAsia="Arial"/>
          <w:sz w:val="22"/>
          <w:szCs w:val="22"/>
          <w:highlight w:val="yellow"/>
          <w:lang w:val="en-US"/>
        </w:rPr>
        <w:t xml:space="preserve"> researcher</w:t>
      </w:r>
      <w:r w:rsidR="00E263E5" w:rsidRPr="00E263E5">
        <w:rPr>
          <w:rFonts w:eastAsia="Arial"/>
          <w:sz w:val="22"/>
          <w:szCs w:val="22"/>
          <w:highlight w:val="yellow"/>
          <w:lang w:val="en-US"/>
        </w:rPr>
        <w:t>s</w:t>
      </w:r>
      <w:r w:rsidR="6C0F0CE7" w:rsidRPr="00E263E5">
        <w:rPr>
          <w:rFonts w:eastAsia="Arial"/>
          <w:sz w:val="22"/>
          <w:szCs w:val="22"/>
          <w:highlight w:val="yellow"/>
          <w:lang w:val="en-US"/>
        </w:rPr>
        <w:t xml:space="preserve"> </w:t>
      </w:r>
      <w:r w:rsidR="203A6CB2" w:rsidRPr="00E263E5">
        <w:rPr>
          <w:rFonts w:eastAsia="Arial"/>
          <w:sz w:val="22"/>
          <w:szCs w:val="22"/>
          <w:highlight w:val="yellow"/>
          <w:lang w:val="en-US"/>
        </w:rPr>
        <w:t>(E.D.</w:t>
      </w:r>
      <w:r w:rsidR="00E263E5" w:rsidRPr="00E263E5">
        <w:rPr>
          <w:rFonts w:eastAsia="Arial"/>
          <w:sz w:val="22"/>
          <w:szCs w:val="22"/>
          <w:highlight w:val="yellow"/>
          <w:lang w:val="en-US"/>
        </w:rPr>
        <w:t xml:space="preserve"> and L.V</w:t>
      </w:r>
      <w:r w:rsidR="203A6CB2" w:rsidRPr="00E263E5">
        <w:rPr>
          <w:rFonts w:eastAsia="Arial"/>
          <w:sz w:val="22"/>
          <w:szCs w:val="22"/>
          <w:highlight w:val="yellow"/>
          <w:lang w:val="en-US"/>
        </w:rPr>
        <w:t xml:space="preserve">) </w:t>
      </w:r>
      <w:r w:rsidR="6C0F0CE7" w:rsidRPr="00E263E5">
        <w:rPr>
          <w:rFonts w:eastAsia="Arial"/>
          <w:sz w:val="22"/>
          <w:szCs w:val="22"/>
          <w:highlight w:val="yellow"/>
          <w:lang w:val="en-US"/>
        </w:rPr>
        <w:t>screened the articles in Pub</w:t>
      </w:r>
      <w:r w:rsidR="35C91D06" w:rsidRPr="00E263E5">
        <w:rPr>
          <w:rFonts w:eastAsia="Arial"/>
          <w:sz w:val="22"/>
          <w:szCs w:val="22"/>
          <w:highlight w:val="yellow"/>
          <w:lang w:val="en-US"/>
        </w:rPr>
        <w:t>M</w:t>
      </w:r>
      <w:r w:rsidR="6C0F0CE7" w:rsidRPr="00E263E5">
        <w:rPr>
          <w:rFonts w:eastAsia="Arial"/>
          <w:sz w:val="22"/>
          <w:szCs w:val="22"/>
          <w:highlight w:val="yellow"/>
          <w:lang w:val="en-US"/>
        </w:rPr>
        <w:t>ed,</w:t>
      </w:r>
      <w:r w:rsidR="00E263E5" w:rsidRPr="00E263E5">
        <w:rPr>
          <w:rFonts w:eastAsia="Arial"/>
          <w:sz w:val="22"/>
          <w:szCs w:val="22"/>
          <w:highlight w:val="yellow"/>
          <w:lang w:val="en-US"/>
        </w:rPr>
        <w:t xml:space="preserve"> </w:t>
      </w:r>
      <w:r w:rsidR="6C0F0CE7" w:rsidRPr="00E263E5">
        <w:rPr>
          <w:rFonts w:eastAsia="Arial"/>
          <w:sz w:val="22"/>
          <w:szCs w:val="22"/>
          <w:highlight w:val="yellow"/>
          <w:lang w:val="en-US"/>
        </w:rPr>
        <w:t>Web of Science and Embase</w:t>
      </w:r>
      <w:r w:rsidR="6C0F0CE7" w:rsidRPr="6BD6DC57">
        <w:rPr>
          <w:rFonts w:eastAsia="Arial"/>
          <w:sz w:val="22"/>
          <w:szCs w:val="22"/>
          <w:lang w:val="en-US"/>
        </w:rPr>
        <w:t>.</w:t>
      </w:r>
      <w:r w:rsidR="79AFD67E" w:rsidRPr="6BD6DC57">
        <w:rPr>
          <w:rFonts w:eastAsia="Arial"/>
          <w:sz w:val="22"/>
          <w:szCs w:val="22"/>
          <w:lang w:val="en-US"/>
        </w:rPr>
        <w:t xml:space="preserve"> </w:t>
      </w:r>
      <w:r w:rsidR="71D821A5" w:rsidRPr="6BD6DC57">
        <w:rPr>
          <w:rFonts w:eastAsia="Arial"/>
          <w:sz w:val="22"/>
          <w:szCs w:val="22"/>
          <w:lang w:val="en-US"/>
        </w:rPr>
        <w:t xml:space="preserve">To identify additional relevant articles, the authors conducted an extensive examination of the references cited in the included publications. The search was </w:t>
      </w:r>
      <w:r w:rsidR="3135EF62" w:rsidRPr="6BD6DC57">
        <w:rPr>
          <w:rFonts w:eastAsia="Arial"/>
          <w:sz w:val="22"/>
          <w:szCs w:val="22"/>
          <w:lang w:val="en-US"/>
        </w:rPr>
        <w:t xml:space="preserve">performed </w:t>
      </w:r>
      <w:r w:rsidR="71D821A5" w:rsidRPr="6BD6DC57">
        <w:rPr>
          <w:rFonts w:eastAsia="Arial"/>
          <w:sz w:val="22"/>
          <w:szCs w:val="22"/>
          <w:lang w:val="en-US"/>
        </w:rPr>
        <w:t>using the following term</w:t>
      </w:r>
      <w:r w:rsidR="18AA3943" w:rsidRPr="6BD6DC57">
        <w:rPr>
          <w:rFonts w:eastAsia="Arial"/>
          <w:sz w:val="22"/>
          <w:szCs w:val="22"/>
          <w:lang w:val="en-US"/>
        </w:rPr>
        <w:t>s</w:t>
      </w:r>
      <w:r w:rsidR="66D33EDF" w:rsidRPr="6BD6DC57">
        <w:rPr>
          <w:rFonts w:eastAsia="Arial"/>
          <w:sz w:val="22"/>
          <w:szCs w:val="22"/>
          <w:lang w:val="en-US"/>
        </w:rPr>
        <w:t xml:space="preserve"> represented in </w:t>
      </w:r>
      <w:r w:rsidR="18AA3943" w:rsidRPr="6BD6DC57">
        <w:rPr>
          <w:rFonts w:eastAsia="Arial"/>
          <w:i/>
          <w:iCs/>
          <w:sz w:val="22"/>
          <w:szCs w:val="22"/>
          <w:lang w:val="en-US"/>
        </w:rPr>
        <w:t xml:space="preserve">Table </w:t>
      </w:r>
      <w:r w:rsidR="20C61325" w:rsidRPr="6BD6DC57">
        <w:rPr>
          <w:rFonts w:eastAsia="Arial"/>
          <w:i/>
          <w:iCs/>
          <w:sz w:val="22"/>
          <w:szCs w:val="22"/>
          <w:lang w:val="en-US"/>
        </w:rPr>
        <w:t>1</w:t>
      </w:r>
      <w:r w:rsidR="18AA3943" w:rsidRPr="6BD6DC57">
        <w:rPr>
          <w:rFonts w:eastAsia="Arial"/>
          <w:sz w:val="22"/>
          <w:szCs w:val="22"/>
          <w:lang w:val="en-US"/>
        </w:rPr>
        <w:t xml:space="preserve">. </w:t>
      </w:r>
      <w:r w:rsidR="71D821A5" w:rsidRPr="6BD6DC57">
        <w:rPr>
          <w:rFonts w:eastAsia="Arial"/>
          <w:sz w:val="22"/>
          <w:szCs w:val="22"/>
          <w:lang w:val="en-US"/>
        </w:rPr>
        <w:t xml:space="preserve"> No date restrictions</w:t>
      </w:r>
      <w:r w:rsidR="2BF4A10B" w:rsidRPr="6BD6DC57">
        <w:rPr>
          <w:rFonts w:eastAsia="Arial"/>
          <w:sz w:val="22"/>
          <w:szCs w:val="22"/>
          <w:lang w:val="en-US"/>
        </w:rPr>
        <w:t xml:space="preserve"> </w:t>
      </w:r>
      <w:r w:rsidR="71D821A5" w:rsidRPr="6BD6DC57">
        <w:rPr>
          <w:rFonts w:eastAsia="Arial"/>
          <w:sz w:val="22"/>
          <w:szCs w:val="22"/>
          <w:lang w:val="en-US"/>
        </w:rPr>
        <w:t>were applied</w:t>
      </w:r>
      <w:r w:rsidR="4C1261F3" w:rsidRPr="6BD6DC57">
        <w:rPr>
          <w:rFonts w:eastAsia="Arial"/>
          <w:sz w:val="22"/>
          <w:szCs w:val="22"/>
          <w:lang w:val="en-US"/>
        </w:rPr>
        <w:t xml:space="preserve"> to ensure a comprehensive overview of the existing literature</w:t>
      </w:r>
      <w:r w:rsidR="71D821A5" w:rsidRPr="6BD6DC57">
        <w:rPr>
          <w:rFonts w:eastAsia="Arial"/>
          <w:sz w:val="22"/>
          <w:szCs w:val="22"/>
          <w:lang w:val="en-US"/>
        </w:rPr>
        <w:t>.</w:t>
      </w:r>
    </w:p>
    <w:p w14:paraId="5058ECD1" w14:textId="6E9369D9" w:rsidR="00421F97" w:rsidRDefault="00421F97" w:rsidP="4EFD5C9D">
      <w:pPr>
        <w:spacing w:line="360" w:lineRule="auto"/>
        <w:jc w:val="both"/>
        <w:rPr>
          <w:rFonts w:eastAsia="Arial"/>
          <w:sz w:val="22"/>
          <w:szCs w:val="22"/>
          <w:lang w:val="en-US"/>
        </w:rPr>
      </w:pPr>
    </w:p>
    <w:p w14:paraId="365C1243" w14:textId="77777777" w:rsidR="00421F97" w:rsidRDefault="00421F97" w:rsidP="4EFD5C9D">
      <w:pPr>
        <w:spacing w:line="360" w:lineRule="auto"/>
        <w:jc w:val="both"/>
        <w:rPr>
          <w:rFonts w:eastAsia="Arial"/>
          <w:sz w:val="22"/>
          <w:szCs w:val="22"/>
          <w:lang w:val="en-US"/>
        </w:rPr>
      </w:pPr>
    </w:p>
    <w:p w14:paraId="6C2C1E89" w14:textId="5683A3AD" w:rsidR="1D7C3F5B" w:rsidRDefault="7CC74233" w:rsidP="6BD6DC57">
      <w:pPr>
        <w:spacing w:line="240" w:lineRule="auto"/>
        <w:jc w:val="both"/>
        <w:rPr>
          <w:rFonts w:eastAsia="Arial"/>
          <w:b/>
          <w:bCs/>
          <w:i/>
          <w:iCs/>
          <w:lang w:val="en-US"/>
        </w:rPr>
      </w:pPr>
      <w:r w:rsidRPr="6BD6DC57">
        <w:rPr>
          <w:rFonts w:eastAsia="Arial"/>
          <w:b/>
          <w:bCs/>
          <w:i/>
          <w:iCs/>
        </w:rPr>
        <w:lastRenderedPageBreak/>
        <w:t xml:space="preserve">Table </w:t>
      </w:r>
      <w:r w:rsidR="305EF105" w:rsidRPr="6BD6DC57">
        <w:rPr>
          <w:rFonts w:eastAsia="Arial"/>
          <w:b/>
          <w:bCs/>
          <w:i/>
          <w:iCs/>
        </w:rPr>
        <w:t>1</w:t>
      </w:r>
    </w:p>
    <w:p w14:paraId="5B725F11" w14:textId="1C5B9C08" w:rsidR="4EFD5C9D" w:rsidRDefault="429AD5FC" w:rsidP="1A53B5EE">
      <w:pPr>
        <w:spacing w:line="240" w:lineRule="auto"/>
        <w:jc w:val="both"/>
        <w:rPr>
          <w:i/>
          <w:iCs/>
          <w:lang w:val="en-US"/>
        </w:rPr>
      </w:pPr>
      <w:r w:rsidRPr="1A53B5EE">
        <w:rPr>
          <w:rFonts w:eastAsia="Arial"/>
          <w:i/>
          <w:iCs/>
          <w:lang w:val="en-US"/>
        </w:rPr>
        <w:t>Search strings in the different databases used for the selection of the articles included</w:t>
      </w:r>
      <w:r w:rsidR="0C661AB3" w:rsidRPr="1A53B5EE">
        <w:rPr>
          <w:rFonts w:eastAsia="Arial"/>
          <w:i/>
          <w:iCs/>
          <w:lang w:val="en-US"/>
        </w:rPr>
        <w:t xml:space="preserve"> in this systematic review on anatomical variability of lower limb arteries.</w:t>
      </w:r>
    </w:p>
    <w:tbl>
      <w:tblPr>
        <w:tblStyle w:val="Rastertabel1licht"/>
        <w:tblW w:w="9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770"/>
        <w:gridCol w:w="7172"/>
        <w:gridCol w:w="668"/>
      </w:tblGrid>
      <w:tr w:rsidR="4B7D4FF7" w14:paraId="3AED51F1" w14:textId="77777777" w:rsidTr="003354B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70" w:type="dxa"/>
            <w:tcBorders>
              <w:bottom w:val="none" w:sz="0" w:space="0" w:color="auto"/>
            </w:tcBorders>
            <w:tcMar>
              <w:left w:w="108" w:type="dxa"/>
              <w:right w:w="108" w:type="dxa"/>
            </w:tcMar>
          </w:tcPr>
          <w:p w14:paraId="4717A577" w14:textId="54C45543" w:rsidR="4B7D4FF7" w:rsidRDefault="6BF5516F" w:rsidP="6BD6DC57">
            <w:pPr>
              <w:spacing w:line="360" w:lineRule="auto"/>
              <w:rPr>
                <w:rFonts w:ascii="Aptos" w:eastAsia="Aptos" w:hAnsi="Aptos" w:cs="Aptos"/>
                <w:color w:val="333333"/>
                <w:sz w:val="18"/>
                <w:szCs w:val="18"/>
              </w:rPr>
            </w:pPr>
            <w:r w:rsidRPr="6BD6DC57">
              <w:rPr>
                <w:rFonts w:ascii="Aptos" w:eastAsia="Aptos" w:hAnsi="Aptos" w:cs="Aptos"/>
                <w:color w:val="333333"/>
                <w:sz w:val="18"/>
                <w:szCs w:val="18"/>
              </w:rPr>
              <w:t xml:space="preserve">Database </w:t>
            </w:r>
          </w:p>
        </w:tc>
        <w:tc>
          <w:tcPr>
            <w:tcW w:w="7172" w:type="dxa"/>
            <w:tcBorders>
              <w:bottom w:val="none" w:sz="0" w:space="0" w:color="auto"/>
            </w:tcBorders>
            <w:tcMar>
              <w:left w:w="108" w:type="dxa"/>
              <w:right w:w="108" w:type="dxa"/>
            </w:tcMar>
          </w:tcPr>
          <w:p w14:paraId="4A724B63" w14:textId="722D0E3F" w:rsidR="4B7D4FF7" w:rsidRDefault="6BF5516F" w:rsidP="6BD6DC57">
            <w:pPr>
              <w:spacing w:line="360" w:lineRule="auto"/>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color w:val="333333"/>
                <w:sz w:val="18"/>
                <w:szCs w:val="18"/>
              </w:rPr>
            </w:pPr>
            <w:r w:rsidRPr="6BD6DC57">
              <w:rPr>
                <w:rFonts w:ascii="Aptos" w:eastAsia="Aptos" w:hAnsi="Aptos" w:cs="Aptos"/>
                <w:color w:val="333333"/>
                <w:sz w:val="18"/>
                <w:szCs w:val="18"/>
              </w:rPr>
              <w:t>Search terms</w:t>
            </w:r>
          </w:p>
        </w:tc>
        <w:tc>
          <w:tcPr>
            <w:tcW w:w="668" w:type="dxa"/>
            <w:tcBorders>
              <w:bottom w:val="none" w:sz="0" w:space="0" w:color="auto"/>
            </w:tcBorders>
            <w:tcMar>
              <w:left w:w="108" w:type="dxa"/>
              <w:right w:w="108" w:type="dxa"/>
            </w:tcMar>
          </w:tcPr>
          <w:p w14:paraId="292EA6DD" w14:textId="4DE635AE" w:rsidR="4B7D4FF7" w:rsidRDefault="6BF5516F" w:rsidP="6BD6DC57">
            <w:pPr>
              <w:spacing w:line="360" w:lineRule="auto"/>
              <w:cnfStyle w:val="100000000000" w:firstRow="1" w:lastRow="0" w:firstColumn="0" w:lastColumn="0" w:oddVBand="0" w:evenVBand="0" w:oddHBand="0" w:evenHBand="0" w:firstRowFirstColumn="0" w:firstRowLastColumn="0" w:lastRowFirstColumn="0" w:lastRowLastColumn="0"/>
              <w:rPr>
                <w:rFonts w:ascii="Aptos" w:eastAsia="Aptos" w:hAnsi="Aptos" w:cs="Aptos"/>
                <w:b w:val="0"/>
                <w:bCs w:val="0"/>
                <w:color w:val="333333"/>
                <w:sz w:val="18"/>
                <w:szCs w:val="18"/>
              </w:rPr>
            </w:pPr>
            <w:r w:rsidRPr="6BD6DC57">
              <w:rPr>
                <w:rFonts w:ascii="Aptos" w:eastAsia="Aptos" w:hAnsi="Aptos" w:cs="Aptos"/>
                <w:color w:val="333333"/>
                <w:sz w:val="18"/>
                <w:szCs w:val="18"/>
              </w:rPr>
              <w:t>n</w:t>
            </w:r>
          </w:p>
        </w:tc>
      </w:tr>
      <w:tr w:rsidR="4B7D4FF7" w14:paraId="572AB849"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1770" w:type="dxa"/>
            <w:tcMar>
              <w:left w:w="108" w:type="dxa"/>
              <w:right w:w="108" w:type="dxa"/>
            </w:tcMar>
          </w:tcPr>
          <w:p w14:paraId="7F3421F7" w14:textId="6D14AA81" w:rsidR="4B7D4FF7" w:rsidRDefault="6BF5516F" w:rsidP="6BD6DC57">
            <w:pPr>
              <w:spacing w:line="360" w:lineRule="auto"/>
              <w:rPr>
                <w:rFonts w:ascii="Aptos" w:eastAsia="Aptos" w:hAnsi="Aptos" w:cs="Aptos"/>
                <w:color w:val="333333"/>
                <w:sz w:val="18"/>
                <w:szCs w:val="18"/>
              </w:rPr>
            </w:pPr>
            <w:r w:rsidRPr="6BD6DC57">
              <w:rPr>
                <w:rFonts w:ascii="Aptos" w:eastAsia="Aptos" w:hAnsi="Aptos" w:cs="Aptos"/>
                <w:color w:val="333333"/>
                <w:sz w:val="18"/>
                <w:szCs w:val="18"/>
              </w:rPr>
              <w:t xml:space="preserve">Pubmed </w:t>
            </w:r>
          </w:p>
        </w:tc>
        <w:tc>
          <w:tcPr>
            <w:tcW w:w="7172" w:type="dxa"/>
            <w:tcMar>
              <w:left w:w="108" w:type="dxa"/>
              <w:right w:w="108" w:type="dxa"/>
            </w:tcMar>
          </w:tcPr>
          <w:p w14:paraId="1ADDCBFD" w14:textId="6B68C975"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rPr>
            </w:pPr>
            <w:r w:rsidRPr="6BD6DC57">
              <w:rPr>
                <w:rFonts w:ascii="Aptos" w:eastAsia="Aptos" w:hAnsi="Aptos" w:cs="Aptos"/>
                <w:color w:val="333333"/>
                <w:sz w:val="18"/>
                <w:szCs w:val="18"/>
              </w:rPr>
              <w:t>("biological variation, population"[MeSH Terms] OR "variability"[Title/Abstract] OR "branching pattern"[Title/Abstract] OR "tortuosity"[Title/Abstract] OR "diversity"[Title/Abstract]) AND ("Lower Extremity"[MeSH Terms] OR "lower limb’’ [Title/Abstract] OR "Femoral Artery"[Title/Abstract] OR "Iliac Artery"[Title/Abstract] OR "sciatic artery"[Title/Abstract] OR "popliteal artery"[Title/Abstract] OR "tibial artery"[Title/Abstract] OR "fibular artery"[Title/Abstract] OR "dorsalis pedis artery"[Title/Abstract]) AND ("Arteries"[MeSH Terms] OR "vascular"[Title/Abstract] OR ("Arteries"[MeSH Terms] OR "Tibial Arteries"[MeSH Terms] OR "Femoral Artery"[MeSH Terms] OR "Iliac Artery"[MeSH Terms] OR "vascular"[Title/Abstract]))</w:t>
            </w:r>
          </w:p>
        </w:tc>
        <w:tc>
          <w:tcPr>
            <w:tcW w:w="668" w:type="dxa"/>
            <w:tcMar>
              <w:left w:w="108" w:type="dxa"/>
              <w:right w:w="108" w:type="dxa"/>
            </w:tcMar>
          </w:tcPr>
          <w:p w14:paraId="125FECF5" w14:textId="40A407D3"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rPr>
            </w:pPr>
            <w:r w:rsidRPr="6BD6DC57">
              <w:rPr>
                <w:rFonts w:ascii="Aptos" w:eastAsia="Aptos" w:hAnsi="Aptos" w:cs="Aptos"/>
                <w:color w:val="333333"/>
                <w:sz w:val="18"/>
                <w:szCs w:val="18"/>
              </w:rPr>
              <w:t>692</w:t>
            </w:r>
          </w:p>
        </w:tc>
      </w:tr>
      <w:tr w:rsidR="4B7D4FF7" w14:paraId="0C9B3BC3"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1770" w:type="dxa"/>
            <w:tcMar>
              <w:left w:w="108" w:type="dxa"/>
              <w:right w:w="108" w:type="dxa"/>
            </w:tcMar>
          </w:tcPr>
          <w:p w14:paraId="5EF24AE4" w14:textId="0F95A51A" w:rsidR="4B7D4FF7" w:rsidRDefault="6BF5516F" w:rsidP="6BD6DC57">
            <w:pPr>
              <w:spacing w:line="360" w:lineRule="auto"/>
              <w:rPr>
                <w:rFonts w:ascii="Aptos" w:eastAsia="Aptos" w:hAnsi="Aptos" w:cs="Aptos"/>
                <w:color w:val="333333"/>
                <w:sz w:val="18"/>
                <w:szCs w:val="18"/>
              </w:rPr>
            </w:pPr>
            <w:r w:rsidRPr="6BD6DC57">
              <w:rPr>
                <w:rFonts w:ascii="Aptos" w:eastAsia="Aptos" w:hAnsi="Aptos" w:cs="Aptos"/>
                <w:color w:val="333333"/>
                <w:sz w:val="18"/>
                <w:szCs w:val="18"/>
              </w:rPr>
              <w:t xml:space="preserve">Embase </w:t>
            </w:r>
          </w:p>
        </w:tc>
        <w:tc>
          <w:tcPr>
            <w:tcW w:w="7172" w:type="dxa"/>
            <w:tcMar>
              <w:left w:w="108" w:type="dxa"/>
              <w:right w:w="108" w:type="dxa"/>
            </w:tcMar>
          </w:tcPr>
          <w:p w14:paraId="3895D09B" w14:textId="0A0F622A"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lang w:val="en-US"/>
              </w:rPr>
            </w:pPr>
            <w:r w:rsidRPr="6BD6DC57">
              <w:rPr>
                <w:rFonts w:ascii="Aptos" w:eastAsia="Aptos" w:hAnsi="Aptos" w:cs="Aptos"/>
                <w:color w:val="333333"/>
                <w:sz w:val="18"/>
                <w:szCs w:val="18"/>
                <w:lang w:val="en-US"/>
              </w:rPr>
              <w:t>('lower limb'/exp OR 'lower limb' OR 'knee':ab,ti OR 'hip':ab,ti OR foot:ab,ti OR 'leg':ab,ti) AND ('artery':ab,ti OR 'popliteal artery':ab,ti OR 'femoral artery':ab,ti OR 'tibial artery':ab,ti OR 'superior gluteal artery':ab,ti OR 'deep femoral artery':ab,ti OR 'inferior gluteal artery':ab,ti OR 'sciatic artery':ab,ti OR 'dorsalis pedis artery':ab,ti OR 'radiographic anatomy':ab,ti OR 'anatomy':ab,ti OR 'vascular anatomy':ab,ti) AND ('varietas':ab,ti OR 'variability':ab,ti OR 'biological variation':ab,ti OR 'diversity':ab,ti OR 'dysmorphism':ab,ti OR 'arterial variation':ab,ti OR 'tortuosity':ab,ti OR 'branching pattern':ab,ti)</w:t>
            </w:r>
          </w:p>
        </w:tc>
        <w:tc>
          <w:tcPr>
            <w:tcW w:w="668" w:type="dxa"/>
            <w:tcMar>
              <w:left w:w="108" w:type="dxa"/>
              <w:right w:w="108" w:type="dxa"/>
            </w:tcMar>
          </w:tcPr>
          <w:p w14:paraId="31589581" w14:textId="39C9722D"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rPr>
            </w:pPr>
            <w:r w:rsidRPr="6BD6DC57">
              <w:rPr>
                <w:rFonts w:ascii="Aptos" w:eastAsia="Aptos" w:hAnsi="Aptos" w:cs="Aptos"/>
                <w:color w:val="333333"/>
                <w:sz w:val="18"/>
                <w:szCs w:val="18"/>
              </w:rPr>
              <w:t>1168</w:t>
            </w:r>
          </w:p>
        </w:tc>
      </w:tr>
      <w:tr w:rsidR="4B7D4FF7" w14:paraId="19AA1585" w14:textId="77777777" w:rsidTr="003354B9">
        <w:trPr>
          <w:trHeight w:val="998"/>
        </w:trPr>
        <w:tc>
          <w:tcPr>
            <w:cnfStyle w:val="001000000000" w:firstRow="0" w:lastRow="0" w:firstColumn="1" w:lastColumn="0" w:oddVBand="0" w:evenVBand="0" w:oddHBand="0" w:evenHBand="0" w:firstRowFirstColumn="0" w:firstRowLastColumn="0" w:lastRowFirstColumn="0" w:lastRowLastColumn="0"/>
            <w:tcW w:w="1770" w:type="dxa"/>
            <w:tcMar>
              <w:left w:w="108" w:type="dxa"/>
              <w:right w:w="108" w:type="dxa"/>
            </w:tcMar>
          </w:tcPr>
          <w:p w14:paraId="70F69BB5" w14:textId="077F3D1C" w:rsidR="4B7D4FF7" w:rsidRDefault="6BF5516F" w:rsidP="6BD6DC57">
            <w:pPr>
              <w:spacing w:line="360" w:lineRule="auto"/>
              <w:rPr>
                <w:rFonts w:ascii="Aptos" w:eastAsia="Aptos" w:hAnsi="Aptos" w:cs="Aptos"/>
                <w:color w:val="333333"/>
                <w:sz w:val="18"/>
                <w:szCs w:val="18"/>
              </w:rPr>
            </w:pPr>
            <w:r w:rsidRPr="6BD6DC57">
              <w:rPr>
                <w:rFonts w:ascii="Aptos" w:eastAsia="Aptos" w:hAnsi="Aptos" w:cs="Aptos"/>
                <w:color w:val="333333"/>
                <w:sz w:val="18"/>
                <w:szCs w:val="18"/>
              </w:rPr>
              <w:t xml:space="preserve">Web of science </w:t>
            </w:r>
          </w:p>
        </w:tc>
        <w:tc>
          <w:tcPr>
            <w:tcW w:w="7172" w:type="dxa"/>
            <w:tcMar>
              <w:left w:w="108" w:type="dxa"/>
              <w:right w:w="108" w:type="dxa"/>
            </w:tcMar>
          </w:tcPr>
          <w:p w14:paraId="69671AAF" w14:textId="7003FF47"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lang w:val="en-US"/>
              </w:rPr>
            </w:pPr>
            <w:r w:rsidRPr="6BD6DC57">
              <w:rPr>
                <w:rFonts w:ascii="Aptos" w:eastAsia="Aptos" w:hAnsi="Aptos" w:cs="Aptos"/>
                <w:color w:val="333333"/>
                <w:sz w:val="18"/>
                <w:szCs w:val="18"/>
                <w:lang w:val="en-US"/>
              </w:rPr>
              <w:t>((AB=lower limb) OR (AB=knee) OR (AB=hip) OR (AB=leg)) AND ((AB=artery) OR (AB=popliteal artery) OR  (AB=femoral artery) OR (AB=tibial artery) OR (AB=superior gluteal artery) OR (AB=inferior gluteal artery) OR (AB=dorsalis pedis artery) OR (AB=deep femoral artery) OR (AB=sciatic artery) OR (AB=radiographic anatomy) OR (AB=anatomy) OR (AB=vascular anatomy)) AND ((AB=varietas) OR (AB=arterial variation) OR (AB=variability) OR (AB=dysmorphism) OR (AB=tortuosity) OR (AB=branching pattern) OR (AB=diversity))</w:t>
            </w:r>
          </w:p>
        </w:tc>
        <w:tc>
          <w:tcPr>
            <w:tcW w:w="668" w:type="dxa"/>
            <w:tcMar>
              <w:left w:w="108" w:type="dxa"/>
              <w:right w:w="108" w:type="dxa"/>
            </w:tcMar>
          </w:tcPr>
          <w:p w14:paraId="0C0D5A08" w14:textId="2929352B" w:rsidR="4B7D4FF7" w:rsidRDefault="6BF5516F" w:rsidP="6BD6DC57">
            <w:pPr>
              <w:spacing w:line="360" w:lineRule="auto"/>
              <w:cnfStyle w:val="000000000000" w:firstRow="0" w:lastRow="0" w:firstColumn="0" w:lastColumn="0" w:oddVBand="0" w:evenVBand="0" w:oddHBand="0" w:evenHBand="0" w:firstRowFirstColumn="0" w:firstRowLastColumn="0" w:lastRowFirstColumn="0" w:lastRowLastColumn="0"/>
              <w:rPr>
                <w:rFonts w:ascii="Aptos" w:eastAsia="Aptos" w:hAnsi="Aptos" w:cs="Aptos"/>
                <w:color w:val="333333"/>
                <w:sz w:val="18"/>
                <w:szCs w:val="18"/>
              </w:rPr>
            </w:pPr>
            <w:r w:rsidRPr="6BD6DC57">
              <w:rPr>
                <w:rFonts w:ascii="Aptos" w:eastAsia="Aptos" w:hAnsi="Aptos" w:cs="Aptos"/>
                <w:color w:val="333333"/>
                <w:sz w:val="18"/>
                <w:szCs w:val="18"/>
              </w:rPr>
              <w:t>715</w:t>
            </w:r>
          </w:p>
        </w:tc>
      </w:tr>
    </w:tbl>
    <w:p w14:paraId="58D510D4" w14:textId="00D88762" w:rsidR="4B7D4FF7" w:rsidRDefault="4B7D4FF7" w:rsidP="3C706EBB">
      <w:pPr>
        <w:spacing w:line="360" w:lineRule="auto"/>
        <w:jc w:val="both"/>
        <w:rPr>
          <w:rFonts w:eastAsia="Arial"/>
          <w:i/>
          <w:iCs/>
          <w:lang w:val="en-US"/>
        </w:rPr>
      </w:pPr>
    </w:p>
    <w:p w14:paraId="6E39C08B" w14:textId="578F95E7" w:rsidR="00925DCD" w:rsidRPr="009F1E89" w:rsidRDefault="083A6438" w:rsidP="00925DCD">
      <w:pPr>
        <w:pStyle w:val="Kop2"/>
        <w:spacing w:line="360" w:lineRule="auto"/>
        <w:jc w:val="both"/>
        <w:rPr>
          <w:rFonts w:ascii="Arial" w:eastAsia="Arial" w:hAnsi="Arial" w:cs="Arial"/>
          <w:sz w:val="28"/>
          <w:szCs w:val="28"/>
          <w:lang w:val="en-US"/>
        </w:rPr>
      </w:pPr>
      <w:bookmarkStart w:id="43" w:name="_Toc466803343"/>
      <w:bookmarkStart w:id="44" w:name="_Toc1122765797"/>
      <w:bookmarkStart w:id="45" w:name="_Toc1917832024"/>
      <w:bookmarkStart w:id="46" w:name="_Toc214289555"/>
      <w:r w:rsidRPr="009F1E89">
        <w:rPr>
          <w:rFonts w:ascii="Arial" w:eastAsia="Arial" w:hAnsi="Arial" w:cs="Arial"/>
          <w:sz w:val="28"/>
          <w:szCs w:val="28"/>
        </w:rPr>
        <w:t>In- and exclusion criteria</w:t>
      </w:r>
      <w:bookmarkEnd w:id="43"/>
      <w:bookmarkEnd w:id="44"/>
      <w:bookmarkEnd w:id="45"/>
      <w:bookmarkEnd w:id="46"/>
    </w:p>
    <w:p w14:paraId="3005F4BB" w14:textId="01EDA235" w:rsidR="46154F77" w:rsidRDefault="5CD3C36F" w:rsidP="6BD6DC57">
      <w:pPr>
        <w:spacing w:line="360" w:lineRule="auto"/>
        <w:jc w:val="both"/>
        <w:rPr>
          <w:rFonts w:eastAsia="Arial"/>
          <w:sz w:val="22"/>
          <w:szCs w:val="22"/>
          <w:lang w:val="en-US"/>
        </w:rPr>
      </w:pPr>
      <w:r w:rsidRPr="6BD6DC57">
        <w:rPr>
          <w:rFonts w:eastAsia="Arial"/>
          <w:sz w:val="22"/>
          <w:szCs w:val="22"/>
          <w:lang w:val="en-US"/>
        </w:rPr>
        <w:t>The inclusion criteria</w:t>
      </w:r>
      <w:r w:rsidR="099ABEDF" w:rsidRPr="6BD6DC57">
        <w:rPr>
          <w:rFonts w:eastAsia="Arial"/>
          <w:sz w:val="22"/>
          <w:szCs w:val="22"/>
          <w:lang w:val="en-US"/>
        </w:rPr>
        <w:t xml:space="preserve"> </w:t>
      </w:r>
      <w:r w:rsidRPr="6BD6DC57">
        <w:rPr>
          <w:rFonts w:eastAsia="Arial"/>
          <w:sz w:val="22"/>
          <w:szCs w:val="22"/>
          <w:lang w:val="en-US"/>
        </w:rPr>
        <w:t>were defined based on the PICOS framework</w:t>
      </w:r>
      <w:r w:rsidR="633EF1BA" w:rsidRPr="6BD6DC57">
        <w:rPr>
          <w:rFonts w:eastAsia="Arial"/>
          <w:sz w:val="22"/>
          <w:szCs w:val="22"/>
          <w:lang w:val="en-US"/>
        </w:rPr>
        <w:t>: c</w:t>
      </w:r>
      <w:r w:rsidRPr="6BD6DC57">
        <w:rPr>
          <w:rFonts w:eastAsia="Arial"/>
          <w:sz w:val="22"/>
          <w:szCs w:val="22"/>
          <w:lang w:val="en-US"/>
        </w:rPr>
        <w:t>ohort studies, randomized controlled trials</w:t>
      </w:r>
      <w:r w:rsidR="257BB79D" w:rsidRPr="6BD6DC57">
        <w:rPr>
          <w:rFonts w:eastAsia="Arial"/>
          <w:sz w:val="22"/>
          <w:szCs w:val="22"/>
          <w:lang w:val="en-US"/>
        </w:rPr>
        <w:t xml:space="preserve"> (RCT</w:t>
      </w:r>
      <w:r w:rsidR="774746A8" w:rsidRPr="6BD6DC57">
        <w:rPr>
          <w:rFonts w:eastAsia="Arial"/>
          <w:sz w:val="22"/>
          <w:szCs w:val="22"/>
          <w:lang w:val="en-US"/>
        </w:rPr>
        <w:t>s</w:t>
      </w:r>
      <w:r w:rsidR="257BB79D" w:rsidRPr="6BD6DC57">
        <w:rPr>
          <w:rFonts w:eastAsia="Arial"/>
          <w:sz w:val="22"/>
          <w:szCs w:val="22"/>
          <w:lang w:val="en-US"/>
        </w:rPr>
        <w:t>)</w:t>
      </w:r>
      <w:r w:rsidRPr="6BD6DC57">
        <w:rPr>
          <w:rFonts w:eastAsia="Arial"/>
          <w:sz w:val="22"/>
          <w:szCs w:val="22"/>
          <w:lang w:val="en-US"/>
        </w:rPr>
        <w:t>, systematic reviews and meta-analys</w:t>
      </w:r>
      <w:r w:rsidR="03667CDA" w:rsidRPr="6BD6DC57">
        <w:rPr>
          <w:rFonts w:eastAsia="Arial"/>
          <w:sz w:val="22"/>
          <w:szCs w:val="22"/>
          <w:lang w:val="en-US"/>
        </w:rPr>
        <w:t>e</w:t>
      </w:r>
      <w:r w:rsidRPr="6BD6DC57">
        <w:rPr>
          <w:rFonts w:eastAsia="Arial"/>
          <w:sz w:val="22"/>
          <w:szCs w:val="22"/>
          <w:lang w:val="en-US"/>
        </w:rPr>
        <w:t xml:space="preserve">s about healthy humans from the age of 18 </w:t>
      </w:r>
      <w:r w:rsidR="7C6CC081" w:rsidRPr="6BD6DC57">
        <w:rPr>
          <w:rFonts w:eastAsia="Arial"/>
          <w:sz w:val="22"/>
          <w:szCs w:val="22"/>
          <w:lang w:val="en-US"/>
        </w:rPr>
        <w:t xml:space="preserve">years </w:t>
      </w:r>
      <w:r w:rsidRPr="6BD6DC57">
        <w:rPr>
          <w:rFonts w:eastAsia="Arial"/>
          <w:sz w:val="22"/>
          <w:szCs w:val="22"/>
          <w:lang w:val="en-US"/>
        </w:rPr>
        <w:t>and up were included.</w:t>
      </w:r>
      <w:r w:rsidR="670DE713" w:rsidRPr="6BD6DC57">
        <w:rPr>
          <w:rFonts w:eastAsia="Arial"/>
          <w:sz w:val="22"/>
          <w:szCs w:val="22"/>
          <w:lang w:val="en-US"/>
        </w:rPr>
        <w:t xml:space="preserve"> Only studies with </w:t>
      </w:r>
      <w:r w:rsidR="519B4233" w:rsidRPr="6BD6DC57">
        <w:rPr>
          <w:rFonts w:eastAsia="Arial"/>
          <w:sz w:val="22"/>
          <w:szCs w:val="22"/>
          <w:lang w:val="en-US"/>
        </w:rPr>
        <w:t>full-text</w:t>
      </w:r>
      <w:r w:rsidR="16735EC5" w:rsidRPr="6BD6DC57">
        <w:rPr>
          <w:rFonts w:eastAsia="Arial"/>
          <w:sz w:val="22"/>
          <w:szCs w:val="22"/>
          <w:lang w:val="en-US"/>
        </w:rPr>
        <w:t xml:space="preserve"> a</w:t>
      </w:r>
      <w:r w:rsidR="670DE713" w:rsidRPr="6BD6DC57">
        <w:rPr>
          <w:rFonts w:eastAsia="Arial"/>
          <w:sz w:val="22"/>
          <w:szCs w:val="22"/>
          <w:lang w:val="en-US"/>
        </w:rPr>
        <w:t>vailab</w:t>
      </w:r>
      <w:r w:rsidR="49181E6E" w:rsidRPr="6BD6DC57">
        <w:rPr>
          <w:rFonts w:eastAsia="Arial"/>
          <w:sz w:val="22"/>
          <w:szCs w:val="22"/>
          <w:lang w:val="en-US"/>
        </w:rPr>
        <w:t xml:space="preserve">ility </w:t>
      </w:r>
      <w:r w:rsidR="670DE713" w:rsidRPr="6BD6DC57">
        <w:rPr>
          <w:rFonts w:eastAsia="Arial"/>
          <w:sz w:val="22"/>
          <w:szCs w:val="22"/>
          <w:lang w:val="en-US"/>
        </w:rPr>
        <w:t>in English were included.</w:t>
      </w:r>
      <w:r w:rsidR="2EFC9D18" w:rsidRPr="6BD6DC57">
        <w:rPr>
          <w:rFonts w:eastAsia="Arial"/>
          <w:sz w:val="22"/>
          <w:szCs w:val="22"/>
          <w:lang w:val="en-US"/>
        </w:rPr>
        <w:t xml:space="preserve"> </w:t>
      </w:r>
      <w:r w:rsidR="2713387E" w:rsidRPr="6BD6DC57">
        <w:rPr>
          <w:rFonts w:eastAsia="Arial"/>
          <w:sz w:val="22"/>
          <w:szCs w:val="22"/>
          <w:lang w:val="en-US"/>
        </w:rPr>
        <w:t xml:space="preserve">Studies from which the cohort consisted of animals or children (&lt;18 years) were excluded. Studies with a sample size less than </w:t>
      </w:r>
      <w:r w:rsidR="316342C0" w:rsidRPr="6BD6DC57">
        <w:rPr>
          <w:rFonts w:eastAsia="Arial"/>
          <w:sz w:val="22"/>
          <w:szCs w:val="22"/>
          <w:lang w:val="en-US"/>
        </w:rPr>
        <w:t xml:space="preserve">ten </w:t>
      </w:r>
      <w:r w:rsidR="2713387E" w:rsidRPr="6BD6DC57">
        <w:rPr>
          <w:rFonts w:eastAsia="Arial"/>
          <w:sz w:val="22"/>
          <w:szCs w:val="22"/>
          <w:lang w:val="en-US"/>
        </w:rPr>
        <w:t>were excluded. Articles containing extractable data about</w:t>
      </w:r>
      <w:r w:rsidR="1E111928" w:rsidRPr="6BD6DC57">
        <w:rPr>
          <w:rFonts w:eastAsia="Arial"/>
          <w:sz w:val="22"/>
          <w:szCs w:val="22"/>
          <w:lang w:val="en-US"/>
        </w:rPr>
        <w:t xml:space="preserve"> upper limb arteries</w:t>
      </w:r>
      <w:r w:rsidR="37D0EC94" w:rsidRPr="6BD6DC57">
        <w:rPr>
          <w:rFonts w:eastAsia="Arial"/>
          <w:sz w:val="22"/>
          <w:szCs w:val="22"/>
          <w:lang w:val="en-US"/>
        </w:rPr>
        <w:t xml:space="preserve">, </w:t>
      </w:r>
      <w:r w:rsidR="2713387E" w:rsidRPr="6BD6DC57">
        <w:rPr>
          <w:rFonts w:eastAsia="Arial"/>
          <w:sz w:val="22"/>
          <w:szCs w:val="22"/>
          <w:lang w:val="en-US"/>
        </w:rPr>
        <w:t>urological</w:t>
      </w:r>
      <w:r w:rsidR="527CCC67" w:rsidRPr="6BD6DC57">
        <w:rPr>
          <w:rFonts w:eastAsia="Arial"/>
          <w:sz w:val="22"/>
          <w:szCs w:val="22"/>
          <w:lang w:val="en-US"/>
        </w:rPr>
        <w:t xml:space="preserve"> </w:t>
      </w:r>
      <w:r w:rsidR="0148B38B" w:rsidRPr="6BD6DC57">
        <w:rPr>
          <w:rFonts w:eastAsia="Arial"/>
          <w:sz w:val="22"/>
          <w:szCs w:val="22"/>
          <w:lang w:val="en-US"/>
        </w:rPr>
        <w:t xml:space="preserve">veins and </w:t>
      </w:r>
      <w:r w:rsidR="2713387E" w:rsidRPr="6BD6DC57">
        <w:rPr>
          <w:rFonts w:eastAsia="Arial"/>
          <w:sz w:val="22"/>
          <w:szCs w:val="22"/>
          <w:lang w:val="en-US"/>
        </w:rPr>
        <w:t>arteries</w:t>
      </w:r>
      <w:r w:rsidR="3AA9595E" w:rsidRPr="6BD6DC57">
        <w:rPr>
          <w:rFonts w:eastAsia="Arial"/>
          <w:sz w:val="22"/>
          <w:szCs w:val="22"/>
          <w:lang w:val="en-US"/>
        </w:rPr>
        <w:t xml:space="preserve"> were excluded.</w:t>
      </w:r>
      <w:r w:rsidR="506C2FCD" w:rsidRPr="6BD6DC57">
        <w:rPr>
          <w:rFonts w:eastAsia="Arial"/>
          <w:sz w:val="22"/>
          <w:szCs w:val="22"/>
          <w:lang w:val="en-US"/>
        </w:rPr>
        <w:t xml:space="preserve"> </w:t>
      </w:r>
      <w:r w:rsidR="0011181B" w:rsidRPr="6BD6DC57">
        <w:rPr>
          <w:rFonts w:eastAsia="Arial"/>
          <w:sz w:val="22"/>
          <w:szCs w:val="22"/>
          <w:lang w:val="en-US"/>
        </w:rPr>
        <w:t>Furthermore,</w:t>
      </w:r>
      <w:r w:rsidR="3AA9595E" w:rsidRPr="6BD6DC57">
        <w:rPr>
          <w:rFonts w:eastAsia="Arial"/>
          <w:sz w:val="22"/>
          <w:szCs w:val="22"/>
          <w:lang w:val="en-US"/>
        </w:rPr>
        <w:t xml:space="preserve"> </w:t>
      </w:r>
      <w:r w:rsidR="178D1915" w:rsidRPr="6BD6DC57">
        <w:rPr>
          <w:rFonts w:eastAsia="Arial"/>
          <w:sz w:val="22"/>
          <w:szCs w:val="22"/>
          <w:lang w:val="en-US"/>
        </w:rPr>
        <w:t xml:space="preserve">articles about </w:t>
      </w:r>
      <w:r w:rsidR="32583237" w:rsidRPr="6BD6DC57">
        <w:rPr>
          <w:rFonts w:eastAsia="Arial"/>
          <w:sz w:val="22"/>
          <w:szCs w:val="22"/>
          <w:lang w:val="en-US"/>
        </w:rPr>
        <w:t>l</w:t>
      </w:r>
      <w:r w:rsidR="2EF47894" w:rsidRPr="6BD6DC57">
        <w:rPr>
          <w:rFonts w:eastAsia="Arial"/>
          <w:sz w:val="22"/>
          <w:szCs w:val="22"/>
          <w:lang w:val="en-US"/>
        </w:rPr>
        <w:t>ower limb</w:t>
      </w:r>
      <w:r w:rsidR="041E4653" w:rsidRPr="6BD6DC57">
        <w:rPr>
          <w:rFonts w:eastAsia="Arial"/>
          <w:sz w:val="22"/>
          <w:szCs w:val="22"/>
          <w:lang w:val="en-US"/>
        </w:rPr>
        <w:t xml:space="preserve"> </w:t>
      </w:r>
      <w:r w:rsidR="6A088816" w:rsidRPr="6BD6DC57">
        <w:rPr>
          <w:rFonts w:eastAsia="Arial"/>
          <w:sz w:val="22"/>
          <w:szCs w:val="22"/>
          <w:lang w:val="en-US"/>
        </w:rPr>
        <w:t xml:space="preserve">arteries </w:t>
      </w:r>
      <w:r w:rsidR="041E4653" w:rsidRPr="6BD6DC57">
        <w:rPr>
          <w:rFonts w:eastAsia="Arial"/>
          <w:sz w:val="22"/>
          <w:szCs w:val="22"/>
          <w:lang w:val="en-US"/>
        </w:rPr>
        <w:t xml:space="preserve">that were </w:t>
      </w:r>
      <w:r w:rsidR="6F737F66" w:rsidRPr="6BD6DC57">
        <w:rPr>
          <w:rFonts w:eastAsia="Arial"/>
          <w:sz w:val="22"/>
          <w:szCs w:val="22"/>
          <w:lang w:val="en-US"/>
        </w:rPr>
        <w:t>a</w:t>
      </w:r>
      <w:r w:rsidR="041E4653" w:rsidRPr="6BD6DC57">
        <w:rPr>
          <w:rFonts w:eastAsia="Arial"/>
          <w:sz w:val="22"/>
          <w:szCs w:val="22"/>
          <w:lang w:val="en-US"/>
        </w:rPr>
        <w:t>ffected by</w:t>
      </w:r>
      <w:r w:rsidR="2EF47894" w:rsidRPr="6BD6DC57">
        <w:rPr>
          <w:rFonts w:eastAsia="Arial"/>
          <w:sz w:val="22"/>
          <w:szCs w:val="22"/>
          <w:lang w:val="en-US"/>
        </w:rPr>
        <w:t xml:space="preserve"> atherosclerosis </w:t>
      </w:r>
      <w:r w:rsidR="0F06CA6F" w:rsidRPr="6BD6DC57">
        <w:rPr>
          <w:rFonts w:eastAsia="Arial"/>
          <w:sz w:val="22"/>
          <w:szCs w:val="22"/>
          <w:lang w:val="en-US"/>
        </w:rPr>
        <w:t>or ha</w:t>
      </w:r>
      <w:r w:rsidR="2EF47894" w:rsidRPr="6BD6DC57">
        <w:rPr>
          <w:rFonts w:eastAsia="Arial"/>
          <w:sz w:val="22"/>
          <w:szCs w:val="22"/>
          <w:lang w:val="en-US"/>
        </w:rPr>
        <w:t xml:space="preserve">d </w:t>
      </w:r>
      <w:r w:rsidR="0F06CA6F" w:rsidRPr="6BD6DC57">
        <w:rPr>
          <w:rFonts w:eastAsia="Arial"/>
          <w:sz w:val="22"/>
          <w:szCs w:val="22"/>
          <w:lang w:val="en-US"/>
        </w:rPr>
        <w:t xml:space="preserve">been subjected to </w:t>
      </w:r>
      <w:r w:rsidR="2EF47894" w:rsidRPr="6BD6DC57">
        <w:rPr>
          <w:rFonts w:eastAsia="Arial"/>
          <w:sz w:val="22"/>
          <w:szCs w:val="22"/>
          <w:lang w:val="en-US"/>
        </w:rPr>
        <w:t>flap</w:t>
      </w:r>
      <w:r w:rsidR="566371EF" w:rsidRPr="6BD6DC57">
        <w:rPr>
          <w:rFonts w:eastAsia="Arial"/>
          <w:sz w:val="22"/>
          <w:szCs w:val="22"/>
          <w:lang w:val="en-US"/>
        </w:rPr>
        <w:t xml:space="preserve">-related </w:t>
      </w:r>
      <w:r w:rsidR="2EF47894" w:rsidRPr="6BD6DC57">
        <w:rPr>
          <w:rFonts w:eastAsia="Arial"/>
          <w:sz w:val="22"/>
          <w:szCs w:val="22"/>
          <w:lang w:val="en-US"/>
        </w:rPr>
        <w:t>surg</w:t>
      </w:r>
      <w:r w:rsidR="174F8CF2" w:rsidRPr="6BD6DC57">
        <w:rPr>
          <w:rFonts w:eastAsia="Arial"/>
          <w:sz w:val="22"/>
          <w:szCs w:val="22"/>
          <w:lang w:val="en-US"/>
        </w:rPr>
        <w:t xml:space="preserve">ical interventions were </w:t>
      </w:r>
      <w:r w:rsidR="2713387E" w:rsidRPr="6BD6DC57">
        <w:rPr>
          <w:rFonts w:eastAsia="Arial"/>
          <w:sz w:val="22"/>
          <w:szCs w:val="22"/>
          <w:lang w:val="en-US"/>
        </w:rPr>
        <w:t>excluded</w:t>
      </w:r>
      <w:r w:rsidR="3F94B49B" w:rsidRPr="6BD6DC57">
        <w:rPr>
          <w:rFonts w:eastAsia="Arial"/>
          <w:sz w:val="22"/>
          <w:szCs w:val="22"/>
          <w:lang w:val="en-US"/>
        </w:rPr>
        <w:t xml:space="preserve"> as well</w:t>
      </w:r>
      <w:r w:rsidR="2713387E" w:rsidRPr="6BD6DC57">
        <w:rPr>
          <w:rFonts w:eastAsia="Arial"/>
          <w:sz w:val="22"/>
          <w:szCs w:val="22"/>
          <w:lang w:val="en-US"/>
        </w:rPr>
        <w:t xml:space="preserve">. Case reports were also excluded. </w:t>
      </w:r>
      <w:r w:rsidR="3733FD77" w:rsidRPr="6BD6DC57">
        <w:rPr>
          <w:rFonts w:eastAsia="Arial"/>
          <w:sz w:val="22"/>
          <w:szCs w:val="22"/>
          <w:lang w:val="en-US"/>
        </w:rPr>
        <w:t xml:space="preserve">An overview of the more detailed in- and exclusion criteria can be found in </w:t>
      </w:r>
      <w:r w:rsidR="71EEA1BC" w:rsidRPr="6BD6DC57">
        <w:rPr>
          <w:rFonts w:eastAsia="Arial"/>
          <w:i/>
          <w:iCs/>
          <w:sz w:val="22"/>
          <w:szCs w:val="22"/>
          <w:lang w:val="en-US"/>
        </w:rPr>
        <w:t>T</w:t>
      </w:r>
      <w:r w:rsidR="3733FD77" w:rsidRPr="6BD6DC57">
        <w:rPr>
          <w:rFonts w:eastAsia="Arial"/>
          <w:i/>
          <w:iCs/>
          <w:sz w:val="22"/>
          <w:szCs w:val="22"/>
          <w:lang w:val="en-US"/>
        </w:rPr>
        <w:t xml:space="preserve">able </w:t>
      </w:r>
      <w:r w:rsidR="6FE8EF82" w:rsidRPr="6BD6DC57">
        <w:rPr>
          <w:rFonts w:eastAsia="Arial"/>
          <w:i/>
          <w:iCs/>
          <w:sz w:val="22"/>
          <w:szCs w:val="22"/>
          <w:lang w:val="en-US"/>
        </w:rPr>
        <w:t>2</w:t>
      </w:r>
      <w:r w:rsidR="3733FD77" w:rsidRPr="6BD6DC57">
        <w:rPr>
          <w:rFonts w:eastAsia="Arial"/>
          <w:sz w:val="22"/>
          <w:szCs w:val="22"/>
          <w:lang w:val="en-US"/>
        </w:rPr>
        <w:t>.</w:t>
      </w:r>
    </w:p>
    <w:p w14:paraId="526660A5" w14:textId="3B0DC76F" w:rsidR="4EFD5C9D" w:rsidRDefault="4EFD5C9D" w:rsidP="4EFD5C9D">
      <w:pPr>
        <w:spacing w:line="360" w:lineRule="auto"/>
        <w:jc w:val="both"/>
        <w:rPr>
          <w:rFonts w:eastAsia="Arial"/>
          <w:sz w:val="22"/>
          <w:szCs w:val="22"/>
          <w:lang w:val="en-US"/>
        </w:rPr>
      </w:pPr>
    </w:p>
    <w:p w14:paraId="439519E8" w14:textId="7D435498" w:rsidR="08262D41" w:rsidRDefault="1B6343A7" w:rsidP="6BD6DC57">
      <w:pPr>
        <w:spacing w:line="240" w:lineRule="auto"/>
        <w:jc w:val="both"/>
        <w:rPr>
          <w:b/>
          <w:bCs/>
          <w:i/>
          <w:iCs/>
          <w:lang w:val="en-US"/>
        </w:rPr>
      </w:pPr>
      <w:r w:rsidRPr="6BD6DC57">
        <w:rPr>
          <w:b/>
          <w:bCs/>
          <w:i/>
          <w:iCs/>
        </w:rPr>
        <w:lastRenderedPageBreak/>
        <w:t xml:space="preserve">Table </w:t>
      </w:r>
      <w:r w:rsidR="7E29FFCD" w:rsidRPr="6BD6DC57">
        <w:rPr>
          <w:b/>
          <w:bCs/>
          <w:i/>
          <w:iCs/>
        </w:rPr>
        <w:t>2</w:t>
      </w:r>
    </w:p>
    <w:p w14:paraId="40993814" w14:textId="6B178CE2" w:rsidR="13B1C6AB" w:rsidRDefault="631DF192" w:rsidP="09F77008">
      <w:pPr>
        <w:spacing w:line="240" w:lineRule="auto"/>
        <w:jc w:val="both"/>
        <w:rPr>
          <w:i/>
          <w:iCs/>
          <w:lang w:val="en-US"/>
        </w:rPr>
      </w:pPr>
      <w:r w:rsidRPr="09F77008">
        <w:rPr>
          <w:i/>
          <w:iCs/>
        </w:rPr>
        <w:t>Inclusion and exclusion criteria for selecting studies within the scope of this systematic review on anatomical variability of lower limb arteries.</w:t>
      </w:r>
    </w:p>
    <w:tbl>
      <w:tblPr>
        <w:tblStyle w:val="Rastertabel6kleurrijk-Accent1"/>
        <w:tblW w:w="96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4748"/>
        <w:gridCol w:w="4868"/>
      </w:tblGrid>
      <w:tr w:rsidR="2AF38E9C" w14:paraId="07CC234C" w14:textId="77777777" w:rsidTr="003354B9">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748" w:type="dxa"/>
            <w:tcBorders>
              <w:bottom w:val="single" w:sz="12" w:space="0" w:color="000000"/>
            </w:tcBorders>
          </w:tcPr>
          <w:p w14:paraId="312E031F" w14:textId="07D658BD" w:rsidR="4663A1DF" w:rsidRDefault="6F002C2F" w:rsidP="1A887345">
            <w:pPr>
              <w:spacing w:line="360" w:lineRule="auto"/>
              <w:jc w:val="both"/>
              <w:rPr>
                <w:rFonts w:eastAsia="Arial"/>
                <w:sz w:val="18"/>
                <w:szCs w:val="18"/>
              </w:rPr>
            </w:pPr>
            <w:r w:rsidRPr="3C706EBB">
              <w:rPr>
                <w:rFonts w:eastAsia="Arial"/>
                <w:sz w:val="18"/>
                <w:szCs w:val="18"/>
              </w:rPr>
              <w:t>Inclusion criteria</w:t>
            </w:r>
          </w:p>
        </w:tc>
        <w:tc>
          <w:tcPr>
            <w:tcW w:w="4868" w:type="dxa"/>
            <w:tcBorders>
              <w:bottom w:val="single" w:sz="12" w:space="0" w:color="000000"/>
            </w:tcBorders>
          </w:tcPr>
          <w:p w14:paraId="1D92D500" w14:textId="4516FAD7" w:rsidR="4663A1DF" w:rsidRDefault="6F002C2F" w:rsidP="1A887345">
            <w:pPr>
              <w:spacing w:line="360" w:lineRule="auto"/>
              <w:jc w:val="both"/>
              <w:cnfStyle w:val="100000000000" w:firstRow="1" w:lastRow="0" w:firstColumn="0" w:lastColumn="0" w:oddVBand="0" w:evenVBand="0" w:oddHBand="0" w:evenHBand="0" w:firstRowFirstColumn="0" w:firstRowLastColumn="0" w:lastRowFirstColumn="0" w:lastRowLastColumn="0"/>
              <w:rPr>
                <w:rFonts w:eastAsia="Arial"/>
                <w:b w:val="0"/>
                <w:bCs w:val="0"/>
                <w:sz w:val="18"/>
                <w:szCs w:val="18"/>
              </w:rPr>
            </w:pPr>
            <w:r w:rsidRPr="3C706EBB">
              <w:rPr>
                <w:rFonts w:eastAsia="Arial"/>
                <w:sz w:val="18"/>
                <w:szCs w:val="18"/>
              </w:rPr>
              <w:t>Exclusion criteria</w:t>
            </w:r>
          </w:p>
        </w:tc>
      </w:tr>
      <w:tr w:rsidR="2AF38E9C" w14:paraId="46481531"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Borders>
              <w:top w:val="single" w:sz="12" w:space="0" w:color="000000"/>
            </w:tcBorders>
          </w:tcPr>
          <w:p w14:paraId="69FF54AD" w14:textId="1DA1DC14" w:rsidR="5F131CC2" w:rsidRDefault="631CD1DA" w:rsidP="1A887345">
            <w:pPr>
              <w:spacing w:line="360" w:lineRule="auto"/>
              <w:jc w:val="both"/>
              <w:rPr>
                <w:rFonts w:eastAsia="Arial"/>
                <w:b w:val="0"/>
                <w:bCs w:val="0"/>
                <w:sz w:val="18"/>
                <w:szCs w:val="18"/>
              </w:rPr>
            </w:pPr>
            <w:r w:rsidRPr="3C706EBB">
              <w:rPr>
                <w:rFonts w:eastAsia="Arial"/>
                <w:b w:val="0"/>
                <w:bCs w:val="0"/>
                <w:sz w:val="18"/>
                <w:szCs w:val="18"/>
              </w:rPr>
              <w:t>Healthy humans</w:t>
            </w:r>
          </w:p>
        </w:tc>
        <w:tc>
          <w:tcPr>
            <w:tcW w:w="4868" w:type="dxa"/>
            <w:tcBorders>
              <w:top w:val="single" w:sz="12" w:space="0" w:color="000000"/>
            </w:tcBorders>
          </w:tcPr>
          <w:p w14:paraId="1725C9D6" w14:textId="241EC2C7" w:rsidR="729187D1" w:rsidRDefault="35B7F980"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Known d</w:t>
            </w:r>
            <w:r w:rsidR="2902BA64" w:rsidRPr="3C706EBB">
              <w:rPr>
                <w:rFonts w:eastAsia="Arial"/>
                <w:sz w:val="18"/>
                <w:szCs w:val="18"/>
              </w:rPr>
              <w:t>iseased humans</w:t>
            </w:r>
            <w:r w:rsidR="2987BDB0" w:rsidRPr="3C706EBB">
              <w:rPr>
                <w:rFonts w:eastAsia="Arial"/>
                <w:sz w:val="18"/>
                <w:szCs w:val="18"/>
              </w:rPr>
              <w:t xml:space="preserve"> </w:t>
            </w:r>
          </w:p>
          <w:p w14:paraId="6FF95A9B" w14:textId="39FE91B4" w:rsidR="729187D1" w:rsidRDefault="63774FA9"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A</w:t>
            </w:r>
            <w:r w:rsidR="2987BDB0" w:rsidRPr="3C706EBB">
              <w:rPr>
                <w:rFonts w:eastAsia="Arial"/>
                <w:sz w:val="18"/>
                <w:szCs w:val="18"/>
              </w:rPr>
              <w:t>nimal</w:t>
            </w:r>
            <w:r w:rsidRPr="3C706EBB">
              <w:rPr>
                <w:rFonts w:eastAsia="Arial"/>
                <w:sz w:val="18"/>
                <w:szCs w:val="18"/>
              </w:rPr>
              <w:t xml:space="preserve"> </w:t>
            </w:r>
            <w:r w:rsidR="2987BDB0" w:rsidRPr="3C706EBB">
              <w:rPr>
                <w:rFonts w:eastAsia="Arial"/>
                <w:sz w:val="18"/>
                <w:szCs w:val="18"/>
              </w:rPr>
              <w:t>s</w:t>
            </w:r>
            <w:r w:rsidRPr="3C706EBB">
              <w:rPr>
                <w:rFonts w:eastAsia="Arial"/>
                <w:sz w:val="18"/>
                <w:szCs w:val="18"/>
              </w:rPr>
              <w:t>tudies</w:t>
            </w:r>
          </w:p>
        </w:tc>
      </w:tr>
      <w:tr w:rsidR="2AF38E9C" w14:paraId="3B9617F4"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763523E0" w14:textId="2FE6C15D" w:rsidR="5F131CC2" w:rsidRDefault="631CD1DA" w:rsidP="1A887345">
            <w:pPr>
              <w:spacing w:line="360" w:lineRule="auto"/>
              <w:jc w:val="both"/>
              <w:rPr>
                <w:rFonts w:eastAsia="Arial"/>
                <w:b w:val="0"/>
                <w:bCs w:val="0"/>
                <w:sz w:val="18"/>
                <w:szCs w:val="18"/>
              </w:rPr>
            </w:pPr>
            <w:r w:rsidRPr="3C706EBB">
              <w:rPr>
                <w:rFonts w:eastAsia="Arial"/>
                <w:b w:val="0"/>
                <w:bCs w:val="0"/>
                <w:sz w:val="18"/>
                <w:szCs w:val="18"/>
              </w:rPr>
              <w:t>Age &gt;18 years</w:t>
            </w:r>
          </w:p>
        </w:tc>
        <w:tc>
          <w:tcPr>
            <w:tcW w:w="4868" w:type="dxa"/>
          </w:tcPr>
          <w:p w14:paraId="61DECAF0" w14:textId="4294DA09" w:rsidR="5AEE06A9" w:rsidRDefault="638DA28A"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Age &lt; 18 years</w:t>
            </w:r>
          </w:p>
        </w:tc>
      </w:tr>
      <w:tr w:rsidR="2AF38E9C" w14:paraId="6C04FC23"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3A2567BD" w14:textId="1615E8DB" w:rsidR="5F131CC2" w:rsidRDefault="76BB673F" w:rsidP="1A887345">
            <w:pPr>
              <w:spacing w:line="360" w:lineRule="auto"/>
              <w:jc w:val="both"/>
              <w:rPr>
                <w:rFonts w:eastAsia="Arial"/>
                <w:b w:val="0"/>
                <w:bCs w:val="0"/>
                <w:sz w:val="18"/>
                <w:szCs w:val="18"/>
              </w:rPr>
            </w:pPr>
            <w:r w:rsidRPr="1A53B5EE">
              <w:rPr>
                <w:rFonts w:eastAsia="Arial"/>
                <w:b w:val="0"/>
                <w:bCs w:val="0"/>
                <w:sz w:val="18"/>
                <w:szCs w:val="18"/>
              </w:rPr>
              <w:t>Study design</w:t>
            </w:r>
          </w:p>
          <w:p w14:paraId="29D9A02A" w14:textId="215E092A" w:rsidR="5F131CC2" w:rsidRDefault="16A30A5F">
            <w:pPr>
              <w:pStyle w:val="Lijstalinea"/>
              <w:numPr>
                <w:ilvl w:val="0"/>
                <w:numId w:val="2"/>
              </w:numPr>
              <w:spacing w:line="360" w:lineRule="auto"/>
              <w:jc w:val="both"/>
              <w:rPr>
                <w:rFonts w:eastAsia="Arial"/>
                <w:b w:val="0"/>
                <w:bCs w:val="0"/>
                <w:sz w:val="18"/>
                <w:szCs w:val="18"/>
              </w:rPr>
            </w:pPr>
            <w:r w:rsidRPr="1A53B5EE">
              <w:rPr>
                <w:rFonts w:eastAsia="Arial"/>
                <w:b w:val="0"/>
                <w:bCs w:val="0"/>
                <w:sz w:val="18"/>
                <w:szCs w:val="18"/>
              </w:rPr>
              <w:t>C</w:t>
            </w:r>
            <w:r w:rsidR="22A97D10" w:rsidRPr="1A53B5EE">
              <w:rPr>
                <w:rFonts w:eastAsia="Arial"/>
                <w:b w:val="0"/>
                <w:bCs w:val="0"/>
                <w:sz w:val="18"/>
                <w:szCs w:val="18"/>
              </w:rPr>
              <w:t>o</w:t>
            </w:r>
            <w:r w:rsidR="76BB673F" w:rsidRPr="1A53B5EE">
              <w:rPr>
                <w:rFonts w:eastAsia="Arial"/>
                <w:b w:val="0"/>
                <w:bCs w:val="0"/>
                <w:sz w:val="18"/>
                <w:szCs w:val="18"/>
              </w:rPr>
              <w:t>hort stud</w:t>
            </w:r>
            <w:r w:rsidR="3B1EE55A" w:rsidRPr="1A53B5EE">
              <w:rPr>
                <w:rFonts w:eastAsia="Arial"/>
                <w:b w:val="0"/>
                <w:bCs w:val="0"/>
                <w:sz w:val="18"/>
                <w:szCs w:val="18"/>
              </w:rPr>
              <w:t>y</w:t>
            </w:r>
          </w:p>
          <w:p w14:paraId="35CFC9AD" w14:textId="3015E1B6" w:rsidR="5F131CC2" w:rsidRDefault="1A6C5DEF">
            <w:pPr>
              <w:pStyle w:val="Lijstalinea"/>
              <w:numPr>
                <w:ilvl w:val="0"/>
                <w:numId w:val="2"/>
              </w:numPr>
              <w:spacing w:line="360" w:lineRule="auto"/>
              <w:jc w:val="both"/>
              <w:rPr>
                <w:rFonts w:eastAsia="Arial"/>
                <w:b w:val="0"/>
                <w:bCs w:val="0"/>
                <w:sz w:val="18"/>
                <w:szCs w:val="18"/>
              </w:rPr>
            </w:pPr>
            <w:r w:rsidRPr="6BD6DC57">
              <w:rPr>
                <w:rFonts w:eastAsia="Arial"/>
                <w:b w:val="0"/>
                <w:bCs w:val="0"/>
                <w:sz w:val="18"/>
                <w:szCs w:val="18"/>
              </w:rPr>
              <w:t>Randomi</w:t>
            </w:r>
            <w:r w:rsidR="2272CF21" w:rsidRPr="6BD6DC57">
              <w:rPr>
                <w:rFonts w:eastAsia="Arial"/>
                <w:b w:val="0"/>
                <w:bCs w:val="0"/>
                <w:sz w:val="18"/>
                <w:szCs w:val="18"/>
              </w:rPr>
              <w:t>z</w:t>
            </w:r>
            <w:r w:rsidRPr="6BD6DC57">
              <w:rPr>
                <w:rFonts w:eastAsia="Arial"/>
                <w:b w:val="0"/>
                <w:bCs w:val="0"/>
                <w:sz w:val="18"/>
                <w:szCs w:val="18"/>
              </w:rPr>
              <w:t>ed controlled trial</w:t>
            </w:r>
          </w:p>
          <w:p w14:paraId="56C2DE6F" w14:textId="66EDAA7C" w:rsidR="5F131CC2" w:rsidRDefault="7A3BDA8E">
            <w:pPr>
              <w:pStyle w:val="Lijstalinea"/>
              <w:numPr>
                <w:ilvl w:val="0"/>
                <w:numId w:val="2"/>
              </w:numPr>
              <w:spacing w:line="360" w:lineRule="auto"/>
              <w:jc w:val="both"/>
              <w:rPr>
                <w:rFonts w:eastAsia="Arial"/>
                <w:b w:val="0"/>
                <w:bCs w:val="0"/>
                <w:sz w:val="18"/>
                <w:szCs w:val="18"/>
              </w:rPr>
            </w:pPr>
            <w:r w:rsidRPr="1A53B5EE">
              <w:rPr>
                <w:rFonts w:eastAsia="Arial"/>
                <w:b w:val="0"/>
                <w:bCs w:val="0"/>
                <w:sz w:val="18"/>
                <w:szCs w:val="18"/>
              </w:rPr>
              <w:t>S</w:t>
            </w:r>
            <w:r w:rsidR="321EF390" w:rsidRPr="1A53B5EE">
              <w:rPr>
                <w:rFonts w:eastAsia="Arial"/>
                <w:b w:val="0"/>
                <w:bCs w:val="0"/>
                <w:sz w:val="18"/>
                <w:szCs w:val="18"/>
              </w:rPr>
              <w:t>ystematic review</w:t>
            </w:r>
          </w:p>
          <w:p w14:paraId="21E7F56C" w14:textId="5E2C42DE" w:rsidR="5F131CC2" w:rsidRDefault="004C70EB">
            <w:pPr>
              <w:pStyle w:val="Lijstalinea"/>
              <w:numPr>
                <w:ilvl w:val="0"/>
                <w:numId w:val="2"/>
              </w:numPr>
              <w:spacing w:line="360" w:lineRule="auto"/>
              <w:jc w:val="both"/>
              <w:rPr>
                <w:rFonts w:eastAsia="Arial"/>
                <w:b w:val="0"/>
                <w:bCs w:val="0"/>
                <w:sz w:val="18"/>
                <w:szCs w:val="18"/>
              </w:rPr>
            </w:pPr>
            <w:r w:rsidRPr="3C706EBB">
              <w:rPr>
                <w:rFonts w:eastAsia="Arial"/>
                <w:b w:val="0"/>
                <w:bCs w:val="0"/>
                <w:sz w:val="18"/>
                <w:szCs w:val="18"/>
              </w:rPr>
              <w:t>Meta</w:t>
            </w:r>
            <w:r w:rsidR="372B2790" w:rsidRPr="3C706EBB">
              <w:rPr>
                <w:rFonts w:eastAsia="Arial"/>
                <w:b w:val="0"/>
                <w:bCs w:val="0"/>
                <w:sz w:val="18"/>
                <w:szCs w:val="18"/>
              </w:rPr>
              <w:t>-analysis</w:t>
            </w:r>
          </w:p>
        </w:tc>
        <w:tc>
          <w:tcPr>
            <w:tcW w:w="4868" w:type="dxa"/>
          </w:tcPr>
          <w:p w14:paraId="252D35CA" w14:textId="7F514C79" w:rsidR="58BBB4AC" w:rsidRDefault="17FC02C8"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1A53B5EE">
              <w:rPr>
                <w:rFonts w:eastAsia="Arial"/>
                <w:sz w:val="18"/>
                <w:szCs w:val="18"/>
              </w:rPr>
              <w:t>Study design</w:t>
            </w:r>
          </w:p>
          <w:p w14:paraId="3B550BF7" w14:textId="7FDB6C61" w:rsidR="58BBB4AC" w:rsidRDefault="1DBC97F9">
            <w:pPr>
              <w:pStyle w:val="Lijstalinea"/>
              <w:numPr>
                <w:ilvl w:val="0"/>
                <w:numId w:val="1"/>
              </w:num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1A53B5EE">
              <w:rPr>
                <w:rFonts w:eastAsia="Arial"/>
                <w:sz w:val="18"/>
                <w:szCs w:val="18"/>
              </w:rPr>
              <w:t>C</w:t>
            </w:r>
            <w:r w:rsidR="17FC02C8" w:rsidRPr="1A53B5EE">
              <w:rPr>
                <w:rFonts w:eastAsia="Arial"/>
                <w:sz w:val="18"/>
                <w:szCs w:val="18"/>
              </w:rPr>
              <w:t>ase report</w:t>
            </w:r>
          </w:p>
        </w:tc>
      </w:tr>
      <w:tr w:rsidR="2AF38E9C" w14:paraId="04361FA8"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191A0208" w14:textId="2F21A155" w:rsidR="2FFBD5D4" w:rsidRDefault="2EB17B72" w:rsidP="1A887345">
            <w:pPr>
              <w:spacing w:line="360" w:lineRule="auto"/>
              <w:jc w:val="both"/>
              <w:rPr>
                <w:rFonts w:eastAsia="Arial"/>
                <w:b w:val="0"/>
                <w:bCs w:val="0"/>
                <w:sz w:val="18"/>
                <w:szCs w:val="18"/>
              </w:rPr>
            </w:pPr>
            <w:r w:rsidRPr="3C706EBB">
              <w:rPr>
                <w:rFonts w:eastAsia="Arial"/>
                <w:b w:val="0"/>
                <w:bCs w:val="0"/>
                <w:sz w:val="18"/>
                <w:szCs w:val="18"/>
              </w:rPr>
              <w:t>Full text available</w:t>
            </w:r>
          </w:p>
        </w:tc>
        <w:tc>
          <w:tcPr>
            <w:tcW w:w="4868" w:type="dxa"/>
          </w:tcPr>
          <w:p w14:paraId="3868E934" w14:textId="38370ED9" w:rsidR="343165B1" w:rsidRDefault="226D37B1"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No full text available</w:t>
            </w:r>
          </w:p>
        </w:tc>
      </w:tr>
      <w:tr w:rsidR="2AF38E9C" w14:paraId="1DBC0CEB"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682D2792" w14:textId="334173EC" w:rsidR="2FFBD5D4" w:rsidRDefault="5D7CE8C0" w:rsidP="1A887345">
            <w:pPr>
              <w:spacing w:line="360" w:lineRule="auto"/>
              <w:jc w:val="both"/>
              <w:rPr>
                <w:rFonts w:eastAsia="Arial"/>
                <w:b w:val="0"/>
                <w:bCs w:val="0"/>
                <w:sz w:val="18"/>
                <w:szCs w:val="18"/>
              </w:rPr>
            </w:pPr>
            <w:r w:rsidRPr="3C706EBB">
              <w:rPr>
                <w:rFonts w:eastAsia="Arial"/>
                <w:b w:val="0"/>
                <w:bCs w:val="0"/>
                <w:sz w:val="18"/>
                <w:szCs w:val="18"/>
              </w:rPr>
              <w:t>Language: English</w:t>
            </w:r>
          </w:p>
        </w:tc>
        <w:tc>
          <w:tcPr>
            <w:tcW w:w="4868" w:type="dxa"/>
          </w:tcPr>
          <w:p w14:paraId="5E04C81C" w14:textId="7108FD72" w:rsidR="24EC91E4" w:rsidRDefault="5D7CE8C0"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I</w:t>
            </w:r>
            <w:r w:rsidR="34B5A89D" w:rsidRPr="3C706EBB">
              <w:rPr>
                <w:rFonts w:eastAsia="Arial"/>
                <w:sz w:val="18"/>
                <w:szCs w:val="18"/>
              </w:rPr>
              <w:t>n another language than English</w:t>
            </w:r>
          </w:p>
        </w:tc>
      </w:tr>
      <w:tr w:rsidR="2AF38E9C" w14:paraId="3C27794B"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13B69C4C" w14:textId="13F0B20E" w:rsidR="2FFBD5D4" w:rsidRDefault="372B2790" w:rsidP="1A887345">
            <w:pPr>
              <w:spacing w:line="360" w:lineRule="auto"/>
              <w:jc w:val="both"/>
              <w:rPr>
                <w:rFonts w:eastAsia="Arial"/>
                <w:b w:val="0"/>
                <w:bCs w:val="0"/>
                <w:sz w:val="18"/>
                <w:szCs w:val="18"/>
              </w:rPr>
            </w:pPr>
            <w:r w:rsidRPr="3C706EBB">
              <w:rPr>
                <w:rFonts w:eastAsia="Arial"/>
                <w:b w:val="0"/>
                <w:bCs w:val="0"/>
                <w:sz w:val="18"/>
                <w:szCs w:val="18"/>
              </w:rPr>
              <w:t>Studie size &gt;</w:t>
            </w:r>
            <w:r w:rsidR="72E461D0" w:rsidRPr="3C706EBB">
              <w:rPr>
                <w:rFonts w:eastAsia="Arial"/>
                <w:b w:val="0"/>
                <w:bCs w:val="0"/>
                <w:sz w:val="18"/>
                <w:szCs w:val="18"/>
              </w:rPr>
              <w:t>=</w:t>
            </w:r>
            <w:r w:rsidRPr="3C706EBB">
              <w:rPr>
                <w:rFonts w:eastAsia="Arial"/>
                <w:b w:val="0"/>
                <w:bCs w:val="0"/>
                <w:sz w:val="18"/>
                <w:szCs w:val="18"/>
              </w:rPr>
              <w:t xml:space="preserve"> 10 </w:t>
            </w:r>
            <w:r w:rsidR="2915CAE7" w:rsidRPr="3C706EBB">
              <w:rPr>
                <w:rFonts w:eastAsia="Arial"/>
                <w:b w:val="0"/>
                <w:bCs w:val="0"/>
                <w:sz w:val="18"/>
                <w:szCs w:val="18"/>
              </w:rPr>
              <w:t>cases</w:t>
            </w:r>
          </w:p>
        </w:tc>
        <w:tc>
          <w:tcPr>
            <w:tcW w:w="4868" w:type="dxa"/>
          </w:tcPr>
          <w:p w14:paraId="234145DE" w14:textId="4F68FFD0" w:rsidR="5FF65521" w:rsidRDefault="6B42141D"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rPr>
            </w:pPr>
            <w:r w:rsidRPr="3C706EBB">
              <w:rPr>
                <w:rFonts w:eastAsia="Arial"/>
                <w:sz w:val="18"/>
                <w:szCs w:val="18"/>
              </w:rPr>
              <w:t>Studie size &lt; 10</w:t>
            </w:r>
            <w:r w:rsidR="42F38DC2" w:rsidRPr="3C706EBB">
              <w:rPr>
                <w:rFonts w:eastAsia="Arial"/>
                <w:sz w:val="18"/>
                <w:szCs w:val="18"/>
              </w:rPr>
              <w:t xml:space="preserve"> cases</w:t>
            </w:r>
          </w:p>
        </w:tc>
      </w:tr>
      <w:tr w:rsidR="2AF38E9C" w14:paraId="02A6AF47" w14:textId="77777777" w:rsidTr="003354B9">
        <w:trPr>
          <w:trHeight w:val="300"/>
        </w:trPr>
        <w:tc>
          <w:tcPr>
            <w:cnfStyle w:val="001000000000" w:firstRow="0" w:lastRow="0" w:firstColumn="1" w:lastColumn="0" w:oddVBand="0" w:evenVBand="0" w:oddHBand="0" w:evenHBand="0" w:firstRowFirstColumn="0" w:firstRowLastColumn="0" w:lastRowFirstColumn="0" w:lastRowLastColumn="0"/>
            <w:tcW w:w="4748" w:type="dxa"/>
          </w:tcPr>
          <w:p w14:paraId="6A250FB5" w14:textId="00F00105" w:rsidR="2FFBD5D4" w:rsidRDefault="321EF390" w:rsidP="1A53B5EE">
            <w:pPr>
              <w:spacing w:line="360" w:lineRule="auto"/>
              <w:jc w:val="both"/>
              <w:rPr>
                <w:rFonts w:eastAsia="Arial"/>
                <w:sz w:val="18"/>
                <w:szCs w:val="18"/>
                <w:lang w:val="en-US"/>
              </w:rPr>
            </w:pPr>
            <w:r w:rsidRPr="1A53B5EE">
              <w:rPr>
                <w:rFonts w:eastAsia="Arial"/>
                <w:sz w:val="18"/>
                <w:szCs w:val="18"/>
              </w:rPr>
              <w:t xml:space="preserve">Subject of article: </w:t>
            </w:r>
            <w:r w:rsidR="2B2DA13D" w:rsidRPr="1A53B5EE">
              <w:rPr>
                <w:rFonts w:eastAsia="Arial"/>
                <w:sz w:val="18"/>
                <w:szCs w:val="18"/>
              </w:rPr>
              <w:t>(</w:t>
            </w:r>
            <w:r w:rsidRPr="1A53B5EE">
              <w:rPr>
                <w:rFonts w:eastAsia="Arial"/>
                <w:sz w:val="18"/>
                <w:szCs w:val="18"/>
              </w:rPr>
              <w:t>branching pattern</w:t>
            </w:r>
            <w:r w:rsidR="2FA31BDB" w:rsidRPr="1A53B5EE">
              <w:rPr>
                <w:rFonts w:eastAsia="Arial"/>
                <w:sz w:val="18"/>
                <w:szCs w:val="18"/>
              </w:rPr>
              <w:t xml:space="preserve"> OR</w:t>
            </w:r>
            <w:r w:rsidRPr="1A53B5EE">
              <w:rPr>
                <w:rFonts w:eastAsia="Arial"/>
                <w:sz w:val="18"/>
                <w:szCs w:val="18"/>
              </w:rPr>
              <w:t xml:space="preserve"> diameter</w:t>
            </w:r>
            <w:r w:rsidR="1B1A6AB1" w:rsidRPr="1A53B5EE">
              <w:rPr>
                <w:rFonts w:eastAsia="Arial"/>
                <w:sz w:val="18"/>
                <w:szCs w:val="18"/>
              </w:rPr>
              <w:t xml:space="preserve"> OR v</w:t>
            </w:r>
            <w:r w:rsidRPr="1A53B5EE">
              <w:rPr>
                <w:rFonts w:eastAsia="Arial"/>
                <w:sz w:val="18"/>
                <w:szCs w:val="18"/>
              </w:rPr>
              <w:t>elocity</w:t>
            </w:r>
            <w:r w:rsidR="2B0B47F8" w:rsidRPr="1A53B5EE">
              <w:rPr>
                <w:rFonts w:eastAsia="Arial"/>
                <w:sz w:val="18"/>
                <w:szCs w:val="18"/>
              </w:rPr>
              <w:t xml:space="preserve"> OR</w:t>
            </w:r>
            <w:r w:rsidRPr="1A53B5EE">
              <w:rPr>
                <w:rFonts w:eastAsia="Arial"/>
                <w:sz w:val="18"/>
                <w:szCs w:val="18"/>
              </w:rPr>
              <w:t xml:space="preserve"> tortuosity</w:t>
            </w:r>
            <w:r w:rsidR="2359EEE1" w:rsidRPr="1A53B5EE">
              <w:rPr>
                <w:rFonts w:eastAsia="Arial"/>
                <w:sz w:val="18"/>
                <w:szCs w:val="18"/>
              </w:rPr>
              <w:t>) AND lower limb artery</w:t>
            </w:r>
          </w:p>
        </w:tc>
        <w:tc>
          <w:tcPr>
            <w:tcW w:w="4868" w:type="dxa"/>
          </w:tcPr>
          <w:p w14:paraId="4E1B260F" w14:textId="6DB22A42" w:rsidR="5C8833FC" w:rsidRDefault="37CD8F57" w:rsidP="1A887345">
            <w:pPr>
              <w:spacing w:line="360" w:lineRule="auto"/>
              <w:jc w:val="both"/>
              <w:cnfStyle w:val="000000000000" w:firstRow="0" w:lastRow="0" w:firstColumn="0" w:lastColumn="0" w:oddVBand="0" w:evenVBand="0" w:oddHBand="0" w:evenHBand="0" w:firstRowFirstColumn="0" w:firstRowLastColumn="0" w:lastRowFirstColumn="0" w:lastRowLastColumn="0"/>
              <w:rPr>
                <w:rFonts w:eastAsia="Arial"/>
                <w:sz w:val="18"/>
                <w:szCs w:val="18"/>
                <w:highlight w:val="yellow"/>
                <w:lang w:val="en-US"/>
              </w:rPr>
            </w:pPr>
            <w:r w:rsidRPr="1A53B5EE">
              <w:rPr>
                <w:rFonts w:eastAsia="Arial"/>
                <w:sz w:val="18"/>
                <w:szCs w:val="18"/>
              </w:rPr>
              <w:t>Subject of article: atherosclerosis, flap reconstruction surgery, urological</w:t>
            </w:r>
            <w:r w:rsidR="57DE057A" w:rsidRPr="1A53B5EE">
              <w:rPr>
                <w:rFonts w:eastAsia="Arial"/>
                <w:sz w:val="18"/>
                <w:szCs w:val="18"/>
              </w:rPr>
              <w:t xml:space="preserve"> </w:t>
            </w:r>
            <w:r w:rsidRPr="1A53B5EE">
              <w:rPr>
                <w:rFonts w:eastAsia="Arial"/>
                <w:sz w:val="18"/>
                <w:szCs w:val="18"/>
              </w:rPr>
              <w:t>arteries</w:t>
            </w:r>
            <w:r w:rsidR="31A93348" w:rsidRPr="1A53B5EE">
              <w:rPr>
                <w:rFonts w:eastAsia="Arial"/>
                <w:sz w:val="18"/>
                <w:szCs w:val="18"/>
              </w:rPr>
              <w:t>, ve</w:t>
            </w:r>
            <w:r w:rsidR="2C0A5B65" w:rsidRPr="1A53B5EE">
              <w:rPr>
                <w:rFonts w:eastAsia="Arial"/>
                <w:sz w:val="18"/>
                <w:szCs w:val="18"/>
              </w:rPr>
              <w:t>ins</w:t>
            </w:r>
            <w:r w:rsidR="31A93348" w:rsidRPr="1A53B5EE">
              <w:rPr>
                <w:rFonts w:eastAsia="Arial"/>
                <w:sz w:val="18"/>
                <w:szCs w:val="18"/>
              </w:rPr>
              <w:t>, arteries of upper body</w:t>
            </w:r>
          </w:p>
        </w:tc>
      </w:tr>
    </w:tbl>
    <w:p w14:paraId="4D00F015" w14:textId="2C596744" w:rsidR="4EFD5C9D" w:rsidRDefault="4EFD5C9D" w:rsidP="6BD6DC57">
      <w:pPr>
        <w:spacing w:line="360" w:lineRule="auto"/>
        <w:jc w:val="both"/>
        <w:rPr>
          <w:i/>
          <w:iCs/>
          <w:lang w:val="en-US"/>
        </w:rPr>
      </w:pPr>
    </w:p>
    <w:p w14:paraId="6DBA8C7D" w14:textId="6B7C0603" w:rsidR="339162D0" w:rsidRPr="009F1E89" w:rsidRDefault="7B89AD73" w:rsidP="50664725">
      <w:pPr>
        <w:pStyle w:val="Kop2"/>
        <w:spacing w:line="360" w:lineRule="auto"/>
        <w:jc w:val="both"/>
        <w:rPr>
          <w:rFonts w:ascii="Arial" w:eastAsia="Arial" w:hAnsi="Arial" w:cs="Arial"/>
          <w:sz w:val="28"/>
          <w:szCs w:val="28"/>
          <w:lang w:val="en-US"/>
        </w:rPr>
      </w:pPr>
      <w:bookmarkStart w:id="47" w:name="_Toc1476801176"/>
      <w:bookmarkStart w:id="48" w:name="_Toc502164935"/>
      <w:bookmarkStart w:id="49" w:name="_Toc1315456511"/>
      <w:bookmarkStart w:id="50" w:name="_Toc214289556"/>
      <w:r w:rsidRPr="009F1E89">
        <w:rPr>
          <w:rFonts w:ascii="Arial" w:eastAsia="Arial" w:hAnsi="Arial" w:cs="Arial"/>
          <w:sz w:val="28"/>
          <w:szCs w:val="28"/>
          <w:lang w:val="en-US"/>
        </w:rPr>
        <w:t>Screening and selection</w:t>
      </w:r>
      <w:bookmarkEnd w:id="47"/>
      <w:bookmarkEnd w:id="48"/>
      <w:bookmarkEnd w:id="49"/>
      <w:bookmarkEnd w:id="50"/>
    </w:p>
    <w:p w14:paraId="17830C69" w14:textId="536EA549" w:rsidR="758448C7" w:rsidRDefault="2AF1FBF8" w:rsidP="1A53B5EE">
      <w:pPr>
        <w:spacing w:line="360" w:lineRule="auto"/>
        <w:jc w:val="both"/>
        <w:rPr>
          <w:rFonts w:eastAsia="Arial"/>
          <w:sz w:val="22"/>
          <w:szCs w:val="22"/>
          <w:lang w:val="en-US"/>
        </w:rPr>
      </w:pPr>
      <w:r w:rsidRPr="6BD6DC57">
        <w:rPr>
          <w:rFonts w:eastAsia="Arial"/>
          <w:sz w:val="22"/>
          <w:szCs w:val="22"/>
          <w:lang w:val="en-US"/>
        </w:rPr>
        <w:t xml:space="preserve">Articles qualified for inclusion were </w:t>
      </w:r>
      <w:r w:rsidR="03F64078" w:rsidRPr="6BD6DC57">
        <w:rPr>
          <w:rFonts w:eastAsia="Arial"/>
          <w:sz w:val="22"/>
          <w:szCs w:val="22"/>
          <w:lang w:val="en-US"/>
        </w:rPr>
        <w:t>analyzed</w:t>
      </w:r>
      <w:r w:rsidRPr="6BD6DC57">
        <w:rPr>
          <w:rFonts w:eastAsia="Arial"/>
          <w:sz w:val="22"/>
          <w:szCs w:val="22"/>
          <w:lang w:val="en-US"/>
        </w:rPr>
        <w:t xml:space="preserve"> independent</w:t>
      </w:r>
      <w:r w:rsidR="70122C4A" w:rsidRPr="6BD6DC57">
        <w:rPr>
          <w:rFonts w:eastAsia="Arial"/>
          <w:sz w:val="22"/>
          <w:szCs w:val="22"/>
          <w:lang w:val="en-US"/>
        </w:rPr>
        <w:t>ly</w:t>
      </w:r>
      <w:r w:rsidRPr="6BD6DC57">
        <w:rPr>
          <w:rFonts w:eastAsia="Arial"/>
          <w:sz w:val="22"/>
          <w:szCs w:val="22"/>
          <w:lang w:val="en-US"/>
        </w:rPr>
        <w:t xml:space="preserve"> by the two authors</w:t>
      </w:r>
      <w:r w:rsidR="32DFECD3" w:rsidRPr="6BD6DC57">
        <w:rPr>
          <w:rFonts w:eastAsia="Arial"/>
          <w:sz w:val="22"/>
          <w:szCs w:val="22"/>
          <w:lang w:val="en-US"/>
        </w:rPr>
        <w:t xml:space="preserve"> (E.D., L.V.)</w:t>
      </w:r>
      <w:r w:rsidRPr="6BD6DC57">
        <w:rPr>
          <w:rFonts w:eastAsia="Arial"/>
          <w:sz w:val="22"/>
          <w:szCs w:val="22"/>
          <w:lang w:val="en-US"/>
        </w:rPr>
        <w:t>.</w:t>
      </w:r>
      <w:r w:rsidR="7D1D864B" w:rsidRPr="6BD6DC57">
        <w:rPr>
          <w:rFonts w:eastAsia="Arial"/>
          <w:sz w:val="22"/>
          <w:szCs w:val="22"/>
          <w:lang w:val="en-US"/>
        </w:rPr>
        <w:t xml:space="preserve"> </w:t>
      </w:r>
      <w:r w:rsidR="4D1C98CD" w:rsidRPr="6BD6DC57">
        <w:rPr>
          <w:rFonts w:eastAsia="Arial"/>
          <w:sz w:val="22"/>
          <w:szCs w:val="22"/>
          <w:lang w:val="en-US"/>
        </w:rPr>
        <w:t xml:space="preserve"> </w:t>
      </w:r>
      <w:r w:rsidRPr="6BD6DC57">
        <w:rPr>
          <w:rFonts w:eastAsia="Arial"/>
          <w:sz w:val="22"/>
          <w:szCs w:val="22"/>
          <w:lang w:val="en-US"/>
        </w:rPr>
        <w:t>Relevant articles (cfr.</w:t>
      </w:r>
      <w:r w:rsidR="419AB053" w:rsidRPr="6BD6DC57">
        <w:rPr>
          <w:rFonts w:eastAsia="Arial"/>
          <w:sz w:val="22"/>
          <w:szCs w:val="22"/>
          <w:lang w:val="en-US"/>
        </w:rPr>
        <w:t xml:space="preserve"> </w:t>
      </w:r>
      <w:r w:rsidRPr="6BD6DC57">
        <w:rPr>
          <w:rFonts w:eastAsia="Arial"/>
          <w:sz w:val="22"/>
          <w:szCs w:val="22"/>
          <w:lang w:val="en-US"/>
        </w:rPr>
        <w:t xml:space="preserve">supra) were first evaluated by screening the title and abstract. </w:t>
      </w:r>
      <w:r w:rsidR="2C21F21B" w:rsidRPr="6BD6DC57">
        <w:rPr>
          <w:rFonts w:eastAsia="Arial"/>
          <w:sz w:val="22"/>
          <w:szCs w:val="22"/>
          <w:lang w:val="en-US"/>
        </w:rPr>
        <w:t xml:space="preserve">These articles were all </w:t>
      </w:r>
      <w:r w:rsidR="068BACE7" w:rsidRPr="6BD6DC57">
        <w:rPr>
          <w:rFonts w:eastAsia="Arial"/>
          <w:sz w:val="22"/>
          <w:szCs w:val="22"/>
          <w:lang w:val="en-US"/>
        </w:rPr>
        <w:t xml:space="preserve">first </w:t>
      </w:r>
      <w:r w:rsidR="2C21F21B" w:rsidRPr="6BD6DC57">
        <w:rPr>
          <w:rFonts w:eastAsia="Arial"/>
          <w:sz w:val="22"/>
          <w:szCs w:val="22"/>
          <w:lang w:val="en-US"/>
        </w:rPr>
        <w:t xml:space="preserve">assembled in </w:t>
      </w:r>
      <w:r w:rsidR="67AE2093" w:rsidRPr="6BD6DC57">
        <w:rPr>
          <w:rFonts w:eastAsia="Arial"/>
          <w:sz w:val="22"/>
          <w:szCs w:val="22"/>
          <w:lang w:val="en-US"/>
        </w:rPr>
        <w:t>E</w:t>
      </w:r>
      <w:r w:rsidR="2C21F21B" w:rsidRPr="6BD6DC57">
        <w:rPr>
          <w:rFonts w:eastAsia="Arial"/>
          <w:sz w:val="22"/>
          <w:szCs w:val="22"/>
          <w:lang w:val="en-US"/>
        </w:rPr>
        <w:t xml:space="preserve">xcel according to title, author, artery type, focus of the article, population size, </w:t>
      </w:r>
      <w:r w:rsidR="559CBF0E" w:rsidRPr="6BD6DC57">
        <w:rPr>
          <w:rFonts w:eastAsia="Arial"/>
          <w:sz w:val="22"/>
          <w:szCs w:val="22"/>
          <w:lang w:val="en-US"/>
        </w:rPr>
        <w:t>ethnicity</w:t>
      </w:r>
      <w:r w:rsidR="2C21F21B" w:rsidRPr="6BD6DC57">
        <w:rPr>
          <w:rFonts w:eastAsia="Arial"/>
          <w:sz w:val="22"/>
          <w:szCs w:val="22"/>
          <w:lang w:val="en-US"/>
        </w:rPr>
        <w:t xml:space="preserve"> and study design</w:t>
      </w:r>
      <w:r w:rsidR="6DE23B48" w:rsidRPr="6BD6DC57">
        <w:rPr>
          <w:rFonts w:eastAsia="Arial"/>
          <w:sz w:val="22"/>
          <w:szCs w:val="22"/>
          <w:lang w:val="en-US"/>
        </w:rPr>
        <w:t xml:space="preserve">. </w:t>
      </w:r>
      <w:r w:rsidR="53428C1C" w:rsidRPr="6BD6DC57">
        <w:rPr>
          <w:rFonts w:eastAsia="Arial"/>
          <w:sz w:val="22"/>
          <w:szCs w:val="22"/>
          <w:lang w:val="en-US"/>
        </w:rPr>
        <w:t xml:space="preserve">When a disagreement occurred, this was discussed between the two authors, if necessary, with the supervisor (M.V.) to reach a consensus. </w:t>
      </w:r>
      <w:r w:rsidR="6DE23B48" w:rsidRPr="6BD6DC57">
        <w:rPr>
          <w:rFonts w:eastAsia="Arial"/>
          <w:sz w:val="22"/>
          <w:szCs w:val="22"/>
          <w:lang w:val="en-US"/>
        </w:rPr>
        <w:t>A</w:t>
      </w:r>
      <w:r w:rsidR="5C481C3A" w:rsidRPr="6BD6DC57">
        <w:rPr>
          <w:rFonts w:eastAsia="Arial"/>
          <w:sz w:val="22"/>
          <w:szCs w:val="22"/>
          <w:lang w:val="en-US"/>
        </w:rPr>
        <w:t>fterwards a</w:t>
      </w:r>
      <w:r w:rsidR="6DE23B48" w:rsidRPr="6BD6DC57">
        <w:rPr>
          <w:rFonts w:eastAsia="Arial"/>
          <w:sz w:val="22"/>
          <w:szCs w:val="22"/>
          <w:lang w:val="en-US"/>
        </w:rPr>
        <w:t>rticles with extractable data about branching pattern of the artery, diameter of the artery, tortuosity and velocity were included and uploaded to Rayyan (</w:t>
      </w:r>
      <w:hyperlink r:id="rId19">
        <w:r w:rsidR="6DE23B48" w:rsidRPr="6BD6DC57">
          <w:rPr>
            <w:rStyle w:val="Hyperlink"/>
            <w:rFonts w:eastAsia="Arial"/>
            <w:sz w:val="22"/>
            <w:szCs w:val="22"/>
            <w:lang w:val="en-US"/>
          </w:rPr>
          <w:t>https://www.rayyan.ai/</w:t>
        </w:r>
      </w:hyperlink>
      <w:r w:rsidR="6DE23B48" w:rsidRPr="6BD6DC57">
        <w:rPr>
          <w:rFonts w:eastAsia="Arial"/>
          <w:sz w:val="22"/>
          <w:szCs w:val="22"/>
          <w:lang w:val="en-US"/>
        </w:rPr>
        <w:t>)</w:t>
      </w:r>
      <w:r w:rsidR="7917BFF9" w:rsidRPr="6BD6DC57">
        <w:rPr>
          <w:rFonts w:eastAsia="Calibri"/>
          <w:sz w:val="22"/>
          <w:szCs w:val="22"/>
        </w:rPr>
        <w:t xml:space="preserve"> </w:t>
      </w:r>
      <w:r w:rsidR="68408CBA" w:rsidRPr="6BD6DC57">
        <w:rPr>
          <w:rFonts w:eastAsia="Calibri"/>
          <w:sz w:val="22"/>
          <w:szCs w:val="22"/>
        </w:rPr>
        <w:t>(</w:t>
      </w:r>
      <w:hyperlink r:id="rId20">
        <w:r w:rsidR="7917BFF9" w:rsidRPr="6BD6DC57">
          <w:rPr>
            <w:rStyle w:val="Hyperlink"/>
            <w:rFonts w:eastAsia="Calibri"/>
            <w:sz w:val="22"/>
            <w:szCs w:val="22"/>
          </w:rPr>
          <w:t>https://pubmed.ncbi.nlm.nih.gov/27919275/</w:t>
        </w:r>
      </w:hyperlink>
      <w:r w:rsidR="7917BFF9" w:rsidRPr="6BD6DC57">
        <w:rPr>
          <w:rFonts w:eastAsia="Calibri"/>
          <w:sz w:val="22"/>
          <w:szCs w:val="22"/>
        </w:rPr>
        <w:t>)</w:t>
      </w:r>
      <w:r w:rsidR="6DE23B48" w:rsidRPr="6BD6DC57">
        <w:rPr>
          <w:rFonts w:eastAsia="Arial"/>
          <w:sz w:val="22"/>
          <w:szCs w:val="22"/>
          <w:lang w:val="en-US"/>
        </w:rPr>
        <w:t>. This resulted in 20</w:t>
      </w:r>
      <w:r w:rsidR="7961542D" w:rsidRPr="6BD6DC57">
        <w:rPr>
          <w:rFonts w:eastAsia="Arial"/>
          <w:sz w:val="22"/>
          <w:szCs w:val="22"/>
          <w:lang w:val="en-US"/>
        </w:rPr>
        <w:t>7</w:t>
      </w:r>
      <w:r w:rsidR="6DE23B48" w:rsidRPr="6BD6DC57">
        <w:rPr>
          <w:rFonts w:eastAsia="Arial"/>
          <w:sz w:val="22"/>
          <w:szCs w:val="22"/>
          <w:lang w:val="en-US"/>
        </w:rPr>
        <w:t xml:space="preserve"> articles in Rayyan. The full text of the articles in Rayyan was thoroughly reviewed. </w:t>
      </w:r>
      <w:r w:rsidR="0B74A61F" w:rsidRPr="6BD6DC57">
        <w:rPr>
          <w:rFonts w:eastAsia="Arial"/>
          <w:sz w:val="22"/>
          <w:szCs w:val="22"/>
          <w:lang w:val="en-US"/>
        </w:rPr>
        <w:t>Finally,</w:t>
      </w:r>
      <w:r w:rsidR="6DE23B48" w:rsidRPr="6BD6DC57">
        <w:rPr>
          <w:rFonts w:eastAsia="Arial"/>
          <w:sz w:val="22"/>
          <w:szCs w:val="22"/>
          <w:lang w:val="en-US"/>
        </w:rPr>
        <w:t xml:space="preserve"> </w:t>
      </w:r>
      <w:r w:rsidR="6C7A9A63" w:rsidRPr="6BD6DC57">
        <w:rPr>
          <w:rFonts w:eastAsia="Arial"/>
          <w:sz w:val="22"/>
          <w:szCs w:val="22"/>
          <w:lang w:val="en-US"/>
        </w:rPr>
        <w:t>3</w:t>
      </w:r>
      <w:r w:rsidR="2BEAAB7E" w:rsidRPr="6BD6DC57">
        <w:rPr>
          <w:rFonts w:eastAsia="Arial"/>
          <w:sz w:val="22"/>
          <w:szCs w:val="22"/>
          <w:lang w:val="en-US"/>
        </w:rPr>
        <w:t>3</w:t>
      </w:r>
      <w:r w:rsidR="6DE23B48" w:rsidRPr="6BD6DC57">
        <w:rPr>
          <w:rFonts w:eastAsia="Arial"/>
          <w:sz w:val="22"/>
          <w:szCs w:val="22"/>
          <w:lang w:val="en-US"/>
        </w:rPr>
        <w:t xml:space="preserve"> articles relevant to this topic </w:t>
      </w:r>
      <w:r w:rsidR="01B1B093" w:rsidRPr="6BD6DC57">
        <w:rPr>
          <w:rFonts w:eastAsia="Arial"/>
          <w:sz w:val="22"/>
          <w:szCs w:val="22"/>
          <w:lang w:val="en-US"/>
        </w:rPr>
        <w:t>met the inclusion criteria</w:t>
      </w:r>
      <w:r w:rsidR="6DE23B48" w:rsidRPr="6BD6DC57">
        <w:rPr>
          <w:rFonts w:eastAsia="Arial"/>
          <w:sz w:val="22"/>
          <w:szCs w:val="22"/>
          <w:lang w:val="en-US"/>
        </w:rPr>
        <w:t xml:space="preserve"> (</w:t>
      </w:r>
      <w:r w:rsidR="6DE23B48" w:rsidRPr="6BD6DC57">
        <w:rPr>
          <w:rFonts w:eastAsia="Arial"/>
          <w:i/>
          <w:iCs/>
          <w:sz w:val="22"/>
          <w:szCs w:val="22"/>
          <w:lang w:val="en-US"/>
        </w:rPr>
        <w:t xml:space="preserve">figure </w:t>
      </w:r>
      <w:r w:rsidR="2DC03291" w:rsidRPr="6BD6DC57">
        <w:rPr>
          <w:rFonts w:eastAsia="Arial"/>
          <w:i/>
          <w:iCs/>
          <w:sz w:val="22"/>
          <w:szCs w:val="22"/>
          <w:lang w:val="en-US"/>
        </w:rPr>
        <w:t>3</w:t>
      </w:r>
      <w:r w:rsidR="6DE23B48" w:rsidRPr="6BD6DC57">
        <w:rPr>
          <w:rFonts w:eastAsia="Arial"/>
          <w:sz w:val="22"/>
          <w:szCs w:val="22"/>
          <w:lang w:val="en-US"/>
        </w:rPr>
        <w:t>)</w:t>
      </w:r>
      <w:r w:rsidR="50991048" w:rsidRPr="6BD6DC57">
        <w:rPr>
          <w:rFonts w:eastAsia="Arial"/>
          <w:sz w:val="22"/>
          <w:szCs w:val="22"/>
          <w:lang w:val="en-US"/>
        </w:rPr>
        <w:t>.</w:t>
      </w:r>
      <w:r w:rsidR="7210175E" w:rsidRPr="6BD6DC57">
        <w:rPr>
          <w:rFonts w:eastAsia="Arial"/>
          <w:sz w:val="22"/>
          <w:szCs w:val="22"/>
          <w:lang w:val="en-US"/>
        </w:rPr>
        <w:t xml:space="preserve"> </w:t>
      </w:r>
      <w:r w:rsidR="794223B6" w:rsidRPr="6BD6DC57">
        <w:rPr>
          <w:rFonts w:eastAsia="Arial"/>
          <w:sz w:val="22"/>
          <w:szCs w:val="22"/>
          <w:lang w:val="en-US"/>
        </w:rPr>
        <w:t>The</w:t>
      </w:r>
      <w:r w:rsidR="7400D7AC" w:rsidRPr="6BD6DC57">
        <w:rPr>
          <w:rFonts w:eastAsia="Arial"/>
          <w:sz w:val="22"/>
          <w:szCs w:val="22"/>
          <w:lang w:val="en-US"/>
        </w:rPr>
        <w:t xml:space="preserve"> references of </w:t>
      </w:r>
      <w:r w:rsidR="41DC5EFE" w:rsidRPr="6BD6DC57">
        <w:rPr>
          <w:rFonts w:eastAsia="Arial"/>
          <w:sz w:val="22"/>
          <w:szCs w:val="22"/>
          <w:lang w:val="en-US"/>
        </w:rPr>
        <w:t>the</w:t>
      </w:r>
      <w:r w:rsidR="528DB55E" w:rsidRPr="6BD6DC57">
        <w:rPr>
          <w:rFonts w:eastAsia="Arial"/>
          <w:sz w:val="22"/>
          <w:szCs w:val="22"/>
          <w:lang w:val="en-US"/>
        </w:rPr>
        <w:t>se</w:t>
      </w:r>
      <w:r w:rsidR="7400D7AC" w:rsidRPr="6BD6DC57">
        <w:rPr>
          <w:rFonts w:eastAsia="Arial"/>
          <w:sz w:val="22"/>
          <w:szCs w:val="22"/>
          <w:lang w:val="en-US"/>
        </w:rPr>
        <w:t xml:space="preserve"> </w:t>
      </w:r>
      <w:r w:rsidR="38DE940D" w:rsidRPr="6BD6DC57">
        <w:rPr>
          <w:rFonts w:eastAsia="Arial"/>
          <w:sz w:val="22"/>
          <w:szCs w:val="22"/>
          <w:lang w:val="en-US"/>
        </w:rPr>
        <w:t xml:space="preserve">were screened, this led to </w:t>
      </w:r>
      <w:r w:rsidR="323690C2" w:rsidRPr="6BD6DC57">
        <w:rPr>
          <w:rFonts w:eastAsia="Arial"/>
          <w:sz w:val="22"/>
          <w:szCs w:val="22"/>
          <w:lang w:val="en-US"/>
        </w:rPr>
        <w:t xml:space="preserve">the inclusion of </w:t>
      </w:r>
      <w:r w:rsidR="7AC409CE" w:rsidRPr="6BD6DC57">
        <w:rPr>
          <w:rFonts w:eastAsia="Arial"/>
          <w:sz w:val="22"/>
          <w:szCs w:val="22"/>
          <w:lang w:val="en-US"/>
        </w:rPr>
        <w:t>2</w:t>
      </w:r>
      <w:r w:rsidR="178B496F" w:rsidRPr="6BD6DC57">
        <w:rPr>
          <w:rFonts w:eastAsia="Arial"/>
          <w:sz w:val="22"/>
          <w:szCs w:val="22"/>
          <w:lang w:val="en-US"/>
        </w:rPr>
        <w:t>3</w:t>
      </w:r>
      <w:r w:rsidR="7400D7AC" w:rsidRPr="6BD6DC57">
        <w:rPr>
          <w:rFonts w:eastAsia="Arial"/>
          <w:sz w:val="22"/>
          <w:szCs w:val="22"/>
          <w:lang w:val="en-US"/>
        </w:rPr>
        <w:t xml:space="preserve"> </w:t>
      </w:r>
      <w:r w:rsidR="39EF7D06" w:rsidRPr="6BD6DC57">
        <w:rPr>
          <w:rFonts w:eastAsia="Arial"/>
          <w:sz w:val="22"/>
          <w:szCs w:val="22"/>
          <w:lang w:val="en-US"/>
        </w:rPr>
        <w:t xml:space="preserve">additional </w:t>
      </w:r>
      <w:r w:rsidR="7400D7AC" w:rsidRPr="6BD6DC57">
        <w:rPr>
          <w:rFonts w:eastAsia="Arial"/>
          <w:sz w:val="22"/>
          <w:szCs w:val="22"/>
          <w:lang w:val="en-US"/>
        </w:rPr>
        <w:t>articles</w:t>
      </w:r>
      <w:r w:rsidR="7D725333" w:rsidRPr="6BD6DC57">
        <w:rPr>
          <w:rFonts w:eastAsia="Arial"/>
          <w:sz w:val="22"/>
          <w:szCs w:val="22"/>
          <w:lang w:val="en-US"/>
        </w:rPr>
        <w:t xml:space="preserve"> </w:t>
      </w:r>
      <w:r w:rsidR="7D725333" w:rsidRPr="6BD6DC57">
        <w:rPr>
          <w:rFonts w:eastAsia="Arial"/>
          <w:i/>
          <w:iCs/>
          <w:sz w:val="22"/>
          <w:szCs w:val="22"/>
          <w:lang w:val="en-US"/>
        </w:rPr>
        <w:t xml:space="preserve">(supplementary 1, </w:t>
      </w:r>
      <w:r w:rsidR="502F2081" w:rsidRPr="6BD6DC57">
        <w:rPr>
          <w:rFonts w:eastAsia="Arial"/>
          <w:i/>
          <w:iCs/>
          <w:sz w:val="22"/>
          <w:szCs w:val="22"/>
          <w:lang w:val="en-US"/>
        </w:rPr>
        <w:t>2</w:t>
      </w:r>
      <w:r w:rsidR="7D725333" w:rsidRPr="6BD6DC57">
        <w:rPr>
          <w:rFonts w:eastAsia="Arial"/>
          <w:i/>
          <w:iCs/>
          <w:sz w:val="22"/>
          <w:szCs w:val="22"/>
          <w:lang w:val="en-US"/>
        </w:rPr>
        <w:t>)</w:t>
      </w:r>
      <w:r w:rsidR="7400D7AC" w:rsidRPr="6BD6DC57">
        <w:rPr>
          <w:rFonts w:eastAsia="Arial"/>
          <w:sz w:val="22"/>
          <w:szCs w:val="22"/>
          <w:lang w:val="en-US"/>
        </w:rPr>
        <w:t xml:space="preserve">. </w:t>
      </w:r>
    </w:p>
    <w:p w14:paraId="0B5E6C43" w14:textId="77777777" w:rsidR="00C33957" w:rsidRDefault="00C33957" w:rsidP="1A53B5EE">
      <w:pPr>
        <w:spacing w:line="360" w:lineRule="auto"/>
        <w:jc w:val="both"/>
        <w:rPr>
          <w:rFonts w:eastAsia="Arial"/>
          <w:sz w:val="22"/>
          <w:szCs w:val="22"/>
          <w:lang w:val="en-US"/>
        </w:rPr>
      </w:pPr>
    </w:p>
    <w:p w14:paraId="601D10A9" w14:textId="79B5F5F6" w:rsidR="1A53B5EE" w:rsidRDefault="47397063" w:rsidP="6BD6DC57">
      <w:pPr>
        <w:spacing w:line="240" w:lineRule="auto"/>
        <w:jc w:val="both"/>
      </w:pPr>
      <w:r>
        <w:rPr>
          <w:noProof/>
        </w:rPr>
        <w:lastRenderedPageBreak/>
        <w:drawing>
          <wp:inline distT="0" distB="0" distL="0" distR="0" wp14:anchorId="5AD329B7" wp14:editId="7F8DA646">
            <wp:extent cx="5543550" cy="6029325"/>
            <wp:effectExtent l="0" t="0" r="0" b="0"/>
            <wp:docPr id="1785057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57182" name=""/>
                    <pic:cNvPicPr/>
                  </pic:nvPicPr>
                  <pic:blipFill>
                    <a:blip r:embed="rId21">
                      <a:extLst>
                        <a:ext uri="{28A0092B-C50C-407E-A947-70E740481C1C}">
                          <a14:useLocalDpi xmlns:a14="http://schemas.microsoft.com/office/drawing/2010/main" val="0"/>
                        </a:ext>
                      </a:extLst>
                    </a:blip>
                    <a:stretch>
                      <a:fillRect/>
                    </a:stretch>
                  </pic:blipFill>
                  <pic:spPr>
                    <a:xfrm>
                      <a:off x="0" y="0"/>
                      <a:ext cx="5543550" cy="6029325"/>
                    </a:xfrm>
                    <a:prstGeom prst="rect">
                      <a:avLst/>
                    </a:prstGeom>
                  </pic:spPr>
                </pic:pic>
              </a:graphicData>
            </a:graphic>
          </wp:inline>
        </w:drawing>
      </w:r>
    </w:p>
    <w:p w14:paraId="2A7F8961" w14:textId="04114D9E" w:rsidR="1A53B5EE" w:rsidRDefault="7FA58266" w:rsidP="6BD6DC57">
      <w:pPr>
        <w:spacing w:line="240" w:lineRule="auto"/>
        <w:jc w:val="both"/>
        <w:rPr>
          <w:rFonts w:eastAsia="Arial"/>
          <w:b/>
          <w:bCs/>
          <w:i/>
          <w:iCs/>
          <w:lang w:val="en-US"/>
        </w:rPr>
      </w:pPr>
      <w:r w:rsidRPr="6BD6DC57">
        <w:rPr>
          <w:rFonts w:eastAsia="Arial"/>
          <w:b/>
          <w:bCs/>
          <w:i/>
          <w:iCs/>
          <w:lang w:val="en-US"/>
        </w:rPr>
        <w:t>Figure 3</w:t>
      </w:r>
    </w:p>
    <w:p w14:paraId="4FF42CA7" w14:textId="13EABBEB" w:rsidR="1A53B5EE" w:rsidRDefault="7FA58266" w:rsidP="6BD6DC57">
      <w:pPr>
        <w:spacing w:line="240" w:lineRule="auto"/>
        <w:jc w:val="both"/>
        <w:rPr>
          <w:rFonts w:eastAsia="Arial"/>
          <w:i/>
          <w:iCs/>
          <w:lang w:val="en-US"/>
        </w:rPr>
      </w:pPr>
      <w:r w:rsidRPr="6BD6DC57">
        <w:rPr>
          <w:rFonts w:eastAsia="Arial"/>
          <w:i/>
          <w:iCs/>
          <w:lang w:val="en-US"/>
        </w:rPr>
        <w:t>P</w:t>
      </w:r>
      <w:r w:rsidR="369BBBAB" w:rsidRPr="6BD6DC57">
        <w:rPr>
          <w:rFonts w:eastAsia="Arial"/>
          <w:i/>
          <w:iCs/>
          <w:lang w:val="en-US"/>
        </w:rPr>
        <w:t>RISMA</w:t>
      </w:r>
      <w:r w:rsidRPr="6BD6DC57">
        <w:rPr>
          <w:rFonts w:eastAsia="Arial"/>
          <w:i/>
          <w:iCs/>
          <w:lang w:val="en-US"/>
        </w:rPr>
        <w:t xml:space="preserve">-flowchart </w:t>
      </w:r>
      <w:r w:rsidR="49A8433C" w:rsidRPr="6BD6DC57">
        <w:rPr>
          <w:rFonts w:eastAsia="Arial"/>
          <w:i/>
          <w:iCs/>
          <w:lang w:val="en-US"/>
        </w:rPr>
        <w:t xml:space="preserve">illustrating </w:t>
      </w:r>
      <w:r w:rsidRPr="6BD6DC57">
        <w:rPr>
          <w:rFonts w:eastAsia="Arial"/>
          <w:i/>
          <w:iCs/>
          <w:lang w:val="en-US"/>
        </w:rPr>
        <w:t xml:space="preserve">the screening </w:t>
      </w:r>
      <w:r w:rsidR="62FCB9EC" w:rsidRPr="6BD6DC57">
        <w:rPr>
          <w:rFonts w:eastAsia="Arial"/>
          <w:i/>
          <w:iCs/>
          <w:lang w:val="en-US"/>
        </w:rPr>
        <w:t xml:space="preserve">and selection </w:t>
      </w:r>
      <w:r w:rsidRPr="6BD6DC57">
        <w:rPr>
          <w:rFonts w:eastAsia="Arial"/>
          <w:i/>
          <w:iCs/>
          <w:lang w:val="en-US"/>
        </w:rPr>
        <w:t>process for the articles included in this systematic review on anatomical variability of lower limb arteries.</w:t>
      </w:r>
    </w:p>
    <w:p w14:paraId="06A344E1" w14:textId="0E1E8882" w:rsidR="6BD6DC57" w:rsidRDefault="6BD6DC57" w:rsidP="6BD6DC57">
      <w:pPr>
        <w:spacing w:line="240" w:lineRule="auto"/>
        <w:jc w:val="both"/>
        <w:rPr>
          <w:rFonts w:eastAsia="Arial"/>
          <w:i/>
          <w:iCs/>
          <w:lang w:val="en-US"/>
        </w:rPr>
      </w:pPr>
    </w:p>
    <w:p w14:paraId="73344260" w14:textId="643C23A4" w:rsidR="00925DCD" w:rsidRPr="009F1E89" w:rsidRDefault="06C735DB" w:rsidP="4CCACF21">
      <w:pPr>
        <w:pStyle w:val="Kop2"/>
        <w:spacing w:line="360" w:lineRule="auto"/>
        <w:jc w:val="both"/>
        <w:rPr>
          <w:rFonts w:ascii="Arial" w:eastAsia="Arial" w:hAnsi="Arial" w:cs="Arial"/>
          <w:sz w:val="28"/>
          <w:szCs w:val="28"/>
          <w:lang w:val="en-US"/>
        </w:rPr>
      </w:pPr>
      <w:bookmarkStart w:id="51" w:name="_Toc312830087"/>
      <w:bookmarkStart w:id="52" w:name="_Toc1664213175"/>
      <w:bookmarkStart w:id="53" w:name="_Toc288096396"/>
      <w:bookmarkStart w:id="54" w:name="_Toc76666132"/>
      <w:bookmarkStart w:id="55" w:name="_Toc1012850601"/>
      <w:bookmarkStart w:id="56" w:name="_Toc436972488"/>
      <w:bookmarkStart w:id="57" w:name="_Toc214289557"/>
      <w:r w:rsidRPr="009F1E89">
        <w:rPr>
          <w:rFonts w:ascii="Arial" w:eastAsia="Arial" w:hAnsi="Arial" w:cs="Arial"/>
          <w:sz w:val="28"/>
          <w:szCs w:val="28"/>
        </w:rPr>
        <w:t xml:space="preserve">Risk of bias and quality </w:t>
      </w:r>
      <w:r w:rsidR="4FFB2DB0" w:rsidRPr="009F1E89">
        <w:rPr>
          <w:rFonts w:ascii="Arial" w:eastAsia="Arial" w:hAnsi="Arial" w:cs="Arial"/>
          <w:sz w:val="28"/>
          <w:szCs w:val="28"/>
        </w:rPr>
        <w:t>assessment</w:t>
      </w:r>
      <w:bookmarkEnd w:id="51"/>
      <w:bookmarkEnd w:id="52"/>
      <w:bookmarkEnd w:id="53"/>
      <w:bookmarkEnd w:id="54"/>
      <w:bookmarkEnd w:id="55"/>
      <w:bookmarkEnd w:id="56"/>
      <w:bookmarkEnd w:id="57"/>
    </w:p>
    <w:p w14:paraId="73F78C2A" w14:textId="3BB089E5" w:rsidR="554205D4" w:rsidRDefault="29DA7153" w:rsidP="6BD6DC57">
      <w:pPr>
        <w:spacing w:line="360" w:lineRule="auto"/>
        <w:jc w:val="both"/>
        <w:rPr>
          <w:rFonts w:eastAsia="Arial"/>
          <w:sz w:val="22"/>
          <w:szCs w:val="22"/>
          <w:lang w:val="en-US"/>
        </w:rPr>
      </w:pPr>
      <w:r w:rsidRPr="6BD6DC57">
        <w:rPr>
          <w:rFonts w:eastAsia="Arial"/>
          <w:sz w:val="22"/>
          <w:szCs w:val="22"/>
          <w:lang w:val="en-US"/>
        </w:rPr>
        <w:t>Evaluation of the included studies’ quality and risk of bias were conducted with the following bias tools. For retrospective, cross-sectional observational studies the ‘Joanna Briggs Institute (JBI) checklist for analytical cross-sectional studies’ was used (</w:t>
      </w:r>
      <w:hyperlink r:id="rId22">
        <w:r w:rsidRPr="6BD6DC57">
          <w:rPr>
            <w:rStyle w:val="Hyperlink"/>
            <w:rFonts w:eastAsia="Arial"/>
            <w:color w:val="0000FF"/>
            <w:sz w:val="22"/>
            <w:szCs w:val="22"/>
            <w:lang w:val="en-US"/>
          </w:rPr>
          <w:t>https://jbi.global/critical-appraisal-tools</w:t>
        </w:r>
      </w:hyperlink>
      <w:r w:rsidRPr="6BD6DC57">
        <w:rPr>
          <w:rFonts w:eastAsia="Arial"/>
          <w:sz w:val="22"/>
          <w:szCs w:val="22"/>
          <w:lang w:val="en-US"/>
        </w:rPr>
        <w:t xml:space="preserve">) </w:t>
      </w:r>
      <w:r w:rsidRPr="6BD6DC57">
        <w:rPr>
          <w:rFonts w:eastAsia="Arial"/>
          <w:i/>
          <w:iCs/>
          <w:sz w:val="22"/>
          <w:szCs w:val="22"/>
          <w:lang w:val="en-US"/>
        </w:rPr>
        <w:t xml:space="preserve">(supplementary </w:t>
      </w:r>
      <w:r w:rsidR="066EF16D" w:rsidRPr="6BD6DC57">
        <w:rPr>
          <w:rFonts w:eastAsia="Arial"/>
          <w:i/>
          <w:iCs/>
          <w:sz w:val="22"/>
          <w:szCs w:val="22"/>
          <w:lang w:val="en-US"/>
        </w:rPr>
        <w:t>3A</w:t>
      </w:r>
      <w:r w:rsidR="34F6F6F0" w:rsidRPr="6BD6DC57">
        <w:rPr>
          <w:rFonts w:eastAsia="Arial"/>
          <w:i/>
          <w:iCs/>
          <w:sz w:val="22"/>
          <w:szCs w:val="22"/>
          <w:lang w:val="en-US"/>
        </w:rPr>
        <w:t>)</w:t>
      </w:r>
      <w:r w:rsidR="34F6F6F0" w:rsidRPr="6BD6DC57">
        <w:rPr>
          <w:rFonts w:eastAsia="Arial"/>
          <w:i/>
          <w:iCs/>
          <w:sz w:val="22"/>
          <w:szCs w:val="22"/>
          <w:vertAlign w:val="superscript"/>
          <w:lang w:val="en-US"/>
        </w:rPr>
        <w:t>37-41</w:t>
      </w:r>
      <w:r w:rsidRPr="6BD6DC57">
        <w:rPr>
          <w:rFonts w:eastAsia="Arial"/>
          <w:sz w:val="22"/>
          <w:szCs w:val="22"/>
          <w:lang w:val="en-US"/>
        </w:rPr>
        <w:t xml:space="preserve">. Initially, the articles were assessed using eight predefined questions addressing the following domains: inclusion criteria, study population, exposure, confounding </w:t>
      </w:r>
      <w:r w:rsidRPr="6BD6DC57">
        <w:rPr>
          <w:rFonts w:eastAsia="Arial"/>
          <w:sz w:val="22"/>
          <w:szCs w:val="22"/>
          <w:lang w:val="en-US"/>
        </w:rPr>
        <w:lastRenderedPageBreak/>
        <w:t xml:space="preserve">factors, methods to control confounding, publication bias, outcomes and statistical analysis. Response options included yes, no, unclear, or not applicable. </w:t>
      </w:r>
      <w:r w:rsidR="55C1B480" w:rsidRPr="6BD6DC57">
        <w:rPr>
          <w:rFonts w:eastAsia="Arial"/>
          <w:sz w:val="22"/>
          <w:szCs w:val="22"/>
          <w:lang w:val="en-US"/>
        </w:rPr>
        <w:t>As the JBI does not provide a scoring system for study inclusion or exclusion, a pragmatic scoring approach was adopted based on the method used by George et al</w:t>
      </w:r>
      <w:r w:rsidR="00114F4B" w:rsidRPr="6BD6DC57">
        <w:rPr>
          <w:rFonts w:eastAsia="Arial"/>
          <w:sz w:val="22"/>
          <w:szCs w:val="22"/>
          <w:vertAlign w:val="superscript"/>
          <w:lang w:val="en-US"/>
        </w:rPr>
        <w:t>41</w:t>
      </w:r>
      <w:r w:rsidR="55C1B480" w:rsidRPr="6BD6DC57">
        <w:rPr>
          <w:rFonts w:eastAsia="Arial"/>
          <w:sz w:val="22"/>
          <w:szCs w:val="22"/>
          <w:lang w:val="en-US"/>
        </w:rPr>
        <w:t xml:space="preserve">. Studies scoring below 50% were excluded; those scoring between 50% and 70% were subject to further evaluation, and studies scoring above 70% were included. In practice, this system was applied as follows: for cross-sectional studies (JBI checklist with 8 items), a score of less than </w:t>
      </w:r>
      <w:r w:rsidR="4423C2C0" w:rsidRPr="6BD6DC57">
        <w:rPr>
          <w:rFonts w:eastAsia="Arial"/>
          <w:sz w:val="22"/>
          <w:szCs w:val="22"/>
          <w:lang w:val="en-US"/>
        </w:rPr>
        <w:t>four</w:t>
      </w:r>
      <w:r w:rsidR="55C1B480" w:rsidRPr="6BD6DC57">
        <w:rPr>
          <w:rFonts w:eastAsia="Arial"/>
          <w:sz w:val="22"/>
          <w:szCs w:val="22"/>
          <w:lang w:val="en-US"/>
        </w:rPr>
        <w:t xml:space="preserve"> out of </w:t>
      </w:r>
      <w:r w:rsidR="6B1AA714" w:rsidRPr="6BD6DC57">
        <w:rPr>
          <w:rFonts w:eastAsia="Arial"/>
          <w:sz w:val="22"/>
          <w:szCs w:val="22"/>
          <w:lang w:val="en-US"/>
        </w:rPr>
        <w:t>eight</w:t>
      </w:r>
      <w:r w:rsidR="55C1B480" w:rsidRPr="6BD6DC57">
        <w:rPr>
          <w:rFonts w:eastAsia="Arial"/>
          <w:sz w:val="22"/>
          <w:szCs w:val="22"/>
          <w:lang w:val="en-US"/>
        </w:rPr>
        <w:t xml:space="preserve"> led to exclusion, a score between </w:t>
      </w:r>
      <w:r w:rsidR="0DDBDF38" w:rsidRPr="6BD6DC57">
        <w:rPr>
          <w:rFonts w:eastAsia="Arial"/>
          <w:sz w:val="22"/>
          <w:szCs w:val="22"/>
          <w:lang w:val="en-US"/>
        </w:rPr>
        <w:t>four</w:t>
      </w:r>
      <w:r w:rsidR="55C1B480" w:rsidRPr="6BD6DC57">
        <w:rPr>
          <w:rFonts w:eastAsia="Arial"/>
          <w:sz w:val="22"/>
          <w:szCs w:val="22"/>
          <w:lang w:val="en-US"/>
        </w:rPr>
        <w:t xml:space="preserve"> and </w:t>
      </w:r>
      <w:r w:rsidR="76F95096" w:rsidRPr="6BD6DC57">
        <w:rPr>
          <w:rFonts w:eastAsia="Arial"/>
          <w:sz w:val="22"/>
          <w:szCs w:val="22"/>
          <w:lang w:val="en-US"/>
        </w:rPr>
        <w:t>six</w:t>
      </w:r>
      <w:r w:rsidR="55C1B480" w:rsidRPr="6BD6DC57">
        <w:rPr>
          <w:rFonts w:eastAsia="Arial"/>
          <w:sz w:val="22"/>
          <w:szCs w:val="22"/>
          <w:lang w:val="en-US"/>
        </w:rPr>
        <w:t xml:space="preserve"> prompted further information gathering, and a score above </w:t>
      </w:r>
      <w:r w:rsidR="26FD993A" w:rsidRPr="6BD6DC57">
        <w:rPr>
          <w:rFonts w:eastAsia="Arial"/>
          <w:sz w:val="22"/>
          <w:szCs w:val="22"/>
          <w:lang w:val="en-US"/>
        </w:rPr>
        <w:t>six</w:t>
      </w:r>
      <w:r w:rsidR="55C1B480" w:rsidRPr="6BD6DC57">
        <w:rPr>
          <w:rFonts w:eastAsia="Arial"/>
          <w:sz w:val="22"/>
          <w:szCs w:val="22"/>
          <w:lang w:val="en-US"/>
        </w:rPr>
        <w:t xml:space="preserve"> resulted in inclusion</w:t>
      </w:r>
      <w:r w:rsidR="407C0EFB" w:rsidRPr="6BD6DC57">
        <w:rPr>
          <w:rFonts w:eastAsia="Arial"/>
          <w:sz w:val="22"/>
          <w:szCs w:val="22"/>
          <w:lang w:val="en-US"/>
        </w:rPr>
        <w:t xml:space="preserve"> (</w:t>
      </w:r>
      <w:r w:rsidR="407C0EFB" w:rsidRPr="6BD6DC57">
        <w:rPr>
          <w:rFonts w:eastAsia="Arial"/>
          <w:i/>
          <w:iCs/>
          <w:sz w:val="22"/>
          <w:szCs w:val="22"/>
          <w:lang w:val="en-US"/>
        </w:rPr>
        <w:t>supplementary 4).</w:t>
      </w:r>
      <w:r w:rsidR="30AD7DEB" w:rsidRPr="6BD6DC57">
        <w:rPr>
          <w:rFonts w:eastAsia="Arial"/>
          <w:sz w:val="22"/>
          <w:szCs w:val="22"/>
          <w:lang w:val="en-US"/>
        </w:rPr>
        <w:t xml:space="preserve"> </w:t>
      </w:r>
      <w:r w:rsidRPr="6BD6DC57">
        <w:rPr>
          <w:rFonts w:eastAsia="Arial"/>
          <w:sz w:val="22"/>
          <w:szCs w:val="22"/>
          <w:lang w:val="en-US"/>
        </w:rPr>
        <w:t>For systematic reviews the ‘JBI checklist for systematic reviews’ (</w:t>
      </w:r>
      <w:hyperlink r:id="rId23">
        <w:r w:rsidRPr="6BD6DC57">
          <w:rPr>
            <w:rStyle w:val="Hyperlink"/>
            <w:rFonts w:eastAsia="Arial"/>
            <w:color w:val="0000FF"/>
            <w:sz w:val="22"/>
            <w:szCs w:val="22"/>
            <w:lang w:val="en-US"/>
          </w:rPr>
          <w:t>https://jbi.global/critical-appraisal-tools</w:t>
        </w:r>
      </w:hyperlink>
      <w:r w:rsidRPr="6BD6DC57">
        <w:rPr>
          <w:rFonts w:eastAsia="Arial"/>
          <w:sz w:val="22"/>
          <w:szCs w:val="22"/>
          <w:lang w:val="en-US"/>
        </w:rPr>
        <w:t xml:space="preserve">) was used </w:t>
      </w:r>
      <w:r w:rsidRPr="6BD6DC57">
        <w:rPr>
          <w:rFonts w:eastAsia="Arial"/>
          <w:i/>
          <w:iCs/>
          <w:sz w:val="22"/>
          <w:szCs w:val="22"/>
          <w:lang w:val="en-US"/>
        </w:rPr>
        <w:t xml:space="preserve">(supplementary </w:t>
      </w:r>
      <w:r w:rsidR="2DC19E74" w:rsidRPr="6BD6DC57">
        <w:rPr>
          <w:rFonts w:eastAsia="Arial"/>
          <w:i/>
          <w:iCs/>
          <w:sz w:val="22"/>
          <w:szCs w:val="22"/>
          <w:lang w:val="en-US"/>
        </w:rPr>
        <w:t>3B</w:t>
      </w:r>
      <w:r w:rsidRPr="6BD6DC57">
        <w:rPr>
          <w:rFonts w:eastAsia="Arial"/>
          <w:i/>
          <w:iCs/>
          <w:sz w:val="22"/>
          <w:szCs w:val="22"/>
          <w:lang w:val="en-US"/>
        </w:rPr>
        <w:t>)</w:t>
      </w:r>
      <w:r w:rsidR="246A39E1" w:rsidRPr="6BD6DC57">
        <w:rPr>
          <w:rFonts w:eastAsia="Arial"/>
          <w:sz w:val="22"/>
          <w:szCs w:val="22"/>
          <w:vertAlign w:val="superscript"/>
          <w:lang w:val="en-US"/>
        </w:rPr>
        <w:t>37-41</w:t>
      </w:r>
      <w:r w:rsidR="339A8521" w:rsidRPr="6BD6DC57">
        <w:rPr>
          <w:rFonts w:eastAsia="Arial"/>
          <w:i/>
          <w:iCs/>
          <w:sz w:val="22"/>
          <w:szCs w:val="22"/>
          <w:lang w:val="en-US"/>
        </w:rPr>
        <w:t xml:space="preserve">. </w:t>
      </w:r>
      <w:r w:rsidRPr="6BD6DC57">
        <w:rPr>
          <w:rFonts w:eastAsia="Arial"/>
          <w:sz w:val="22"/>
          <w:szCs w:val="22"/>
          <w:lang w:val="en-US"/>
        </w:rPr>
        <w:t>Subsequently, eleven questions were used to evaluate each systematic review. The checklist addressed the following domains: review question, inclusion criteria, sources and resources, criteria for appraising studies, critical appraisal conducted by two or more reviewers, methods to minimize errors in data extraction, publication bias, and recommendations for future research. Response options included yes, no, unclear, or not applicable.</w:t>
      </w:r>
      <w:r w:rsidR="54B2FFB9" w:rsidRPr="6BD6DC57">
        <w:rPr>
          <w:rFonts w:eastAsia="Arial"/>
          <w:sz w:val="22"/>
          <w:szCs w:val="22"/>
          <w:lang w:val="en-US"/>
        </w:rPr>
        <w:t xml:space="preserve"> </w:t>
      </w:r>
      <w:r w:rsidR="329110D6" w:rsidRPr="6BD6DC57">
        <w:rPr>
          <w:rFonts w:eastAsia="Arial"/>
          <w:sz w:val="22"/>
          <w:szCs w:val="22"/>
          <w:lang w:val="en-US"/>
        </w:rPr>
        <w:t>For systematic reviews (JBI checklist with 11 items) the method as outlined by George et al.</w:t>
      </w:r>
      <w:r w:rsidR="6FD165B7" w:rsidRPr="6BD6DC57">
        <w:rPr>
          <w:rFonts w:eastAsia="Arial"/>
          <w:sz w:val="22"/>
          <w:szCs w:val="22"/>
          <w:vertAlign w:val="superscript"/>
          <w:lang w:val="en-US"/>
        </w:rPr>
        <w:t>41</w:t>
      </w:r>
      <w:r w:rsidR="329110D6" w:rsidRPr="6BD6DC57">
        <w:rPr>
          <w:rFonts w:eastAsia="Arial"/>
          <w:sz w:val="22"/>
          <w:szCs w:val="22"/>
          <w:lang w:val="en-US"/>
        </w:rPr>
        <w:t xml:space="preserve"> was applied. Studies scoring less than </w:t>
      </w:r>
      <w:r w:rsidR="1CD951E8" w:rsidRPr="6BD6DC57">
        <w:rPr>
          <w:rFonts w:eastAsia="Arial"/>
          <w:sz w:val="22"/>
          <w:szCs w:val="22"/>
          <w:lang w:val="en-US"/>
        </w:rPr>
        <w:t>six</w:t>
      </w:r>
      <w:r w:rsidR="329110D6" w:rsidRPr="6BD6DC57">
        <w:rPr>
          <w:rFonts w:eastAsia="Arial"/>
          <w:sz w:val="22"/>
          <w:szCs w:val="22"/>
          <w:lang w:val="en-US"/>
        </w:rPr>
        <w:t xml:space="preserve"> out of 11 were excluded, scores between </w:t>
      </w:r>
      <w:r w:rsidR="5B96BDFE" w:rsidRPr="6BD6DC57">
        <w:rPr>
          <w:rFonts w:eastAsia="Arial"/>
          <w:sz w:val="22"/>
          <w:szCs w:val="22"/>
          <w:lang w:val="en-US"/>
        </w:rPr>
        <w:t>six</w:t>
      </w:r>
      <w:r w:rsidR="329110D6" w:rsidRPr="6BD6DC57">
        <w:rPr>
          <w:rFonts w:eastAsia="Arial"/>
          <w:sz w:val="22"/>
          <w:szCs w:val="22"/>
          <w:lang w:val="en-US"/>
        </w:rPr>
        <w:t xml:space="preserve"> and </w:t>
      </w:r>
      <w:r w:rsidR="0B62C22D" w:rsidRPr="6BD6DC57">
        <w:rPr>
          <w:rFonts w:eastAsia="Arial"/>
          <w:sz w:val="22"/>
          <w:szCs w:val="22"/>
          <w:lang w:val="en-US"/>
        </w:rPr>
        <w:t>eight</w:t>
      </w:r>
      <w:r w:rsidR="329110D6" w:rsidRPr="6BD6DC57">
        <w:rPr>
          <w:rFonts w:eastAsia="Arial"/>
          <w:sz w:val="22"/>
          <w:szCs w:val="22"/>
          <w:lang w:val="en-US"/>
        </w:rPr>
        <w:t xml:space="preserve"> required additional information, and scores above </w:t>
      </w:r>
      <w:r w:rsidR="0344A2C8" w:rsidRPr="6BD6DC57">
        <w:rPr>
          <w:rFonts w:eastAsia="Arial"/>
          <w:sz w:val="22"/>
          <w:szCs w:val="22"/>
          <w:lang w:val="en-US"/>
        </w:rPr>
        <w:t>eight</w:t>
      </w:r>
      <w:r w:rsidR="329110D6" w:rsidRPr="6BD6DC57">
        <w:rPr>
          <w:rFonts w:eastAsia="Arial"/>
          <w:sz w:val="22"/>
          <w:szCs w:val="22"/>
          <w:lang w:val="en-US"/>
        </w:rPr>
        <w:t xml:space="preserve"> were included. Through consensus, the authors established the following decision thresholds: more than seven ‘yes’ responses indicated inclusion, seven ‘yes’ responses required additional clarification, and fewer than seven</w:t>
      </w:r>
      <w:r w:rsidR="60D6D4B3" w:rsidRPr="6BD6DC57">
        <w:rPr>
          <w:rFonts w:eastAsia="Arial"/>
          <w:sz w:val="22"/>
          <w:szCs w:val="22"/>
          <w:lang w:val="en-US"/>
        </w:rPr>
        <w:t xml:space="preserve"> </w:t>
      </w:r>
      <w:r w:rsidR="329110D6" w:rsidRPr="6BD6DC57">
        <w:rPr>
          <w:rFonts w:eastAsia="Arial"/>
          <w:sz w:val="22"/>
          <w:szCs w:val="22"/>
          <w:lang w:val="en-US"/>
        </w:rPr>
        <w:t xml:space="preserve">‘yes’ responses resulted in exclusion </w:t>
      </w:r>
      <w:r w:rsidR="329110D6" w:rsidRPr="6BD6DC57">
        <w:rPr>
          <w:rFonts w:eastAsia="Arial"/>
          <w:i/>
          <w:iCs/>
          <w:sz w:val="22"/>
          <w:szCs w:val="22"/>
          <w:lang w:val="en-US"/>
        </w:rPr>
        <w:t xml:space="preserve">(supplementary </w:t>
      </w:r>
      <w:r w:rsidR="09CCEE8A" w:rsidRPr="6BD6DC57">
        <w:rPr>
          <w:rFonts w:eastAsia="Arial"/>
          <w:i/>
          <w:iCs/>
          <w:sz w:val="22"/>
          <w:szCs w:val="22"/>
          <w:lang w:val="en-US"/>
        </w:rPr>
        <w:t>5</w:t>
      </w:r>
      <w:r w:rsidR="329110D6" w:rsidRPr="6BD6DC57">
        <w:rPr>
          <w:rFonts w:eastAsia="Arial"/>
          <w:i/>
          <w:iCs/>
          <w:sz w:val="22"/>
          <w:szCs w:val="22"/>
          <w:lang w:val="en-US"/>
        </w:rPr>
        <w:t>)</w:t>
      </w:r>
      <w:r w:rsidR="329110D6" w:rsidRPr="6BD6DC57">
        <w:rPr>
          <w:rFonts w:eastAsia="Arial"/>
          <w:sz w:val="22"/>
          <w:szCs w:val="22"/>
          <w:lang w:val="en-US"/>
        </w:rPr>
        <w:t xml:space="preserve">. </w:t>
      </w:r>
      <w:r w:rsidRPr="6BD6DC57">
        <w:rPr>
          <w:rFonts w:eastAsia="Arial"/>
          <w:sz w:val="22"/>
          <w:szCs w:val="22"/>
          <w:lang w:val="en-US"/>
        </w:rPr>
        <w:t>The authors (E.D., L.V.) independently assessed all articles using the JBI checklist. In case of any discrepancies, they discussed the differences until a consensus was reached.</w:t>
      </w:r>
    </w:p>
    <w:p w14:paraId="451FC3CF" w14:textId="16FBD0C8" w:rsidR="3C706EBB" w:rsidRDefault="3C706EBB" w:rsidP="2D69F74E">
      <w:pPr>
        <w:spacing w:line="360" w:lineRule="auto"/>
        <w:jc w:val="both"/>
        <w:rPr>
          <w:rFonts w:eastAsia="Arial"/>
          <w:sz w:val="22"/>
          <w:szCs w:val="22"/>
          <w:lang w:val="en-US"/>
        </w:rPr>
      </w:pPr>
    </w:p>
    <w:p w14:paraId="42408F54" w14:textId="2837DA34" w:rsidR="00925DCD" w:rsidRPr="009F1E89" w:rsidRDefault="3B0C3245" w:rsidP="00925DCD">
      <w:pPr>
        <w:pStyle w:val="Kop2"/>
        <w:spacing w:line="360" w:lineRule="auto"/>
        <w:jc w:val="both"/>
        <w:rPr>
          <w:rFonts w:ascii="Arial" w:eastAsia="Arial" w:hAnsi="Arial" w:cs="Arial"/>
          <w:sz w:val="28"/>
          <w:szCs w:val="28"/>
          <w:lang w:val="en-US"/>
        </w:rPr>
      </w:pPr>
      <w:bookmarkStart w:id="58" w:name="_Toc1434964964"/>
      <w:bookmarkStart w:id="59" w:name="_Toc1762289670"/>
      <w:bookmarkStart w:id="60" w:name="_Toc489509695"/>
      <w:bookmarkStart w:id="61" w:name="_Toc214289558"/>
      <w:r w:rsidRPr="009F1E89">
        <w:rPr>
          <w:rFonts w:ascii="Arial" w:eastAsia="Arial" w:hAnsi="Arial" w:cs="Arial"/>
          <w:sz w:val="28"/>
          <w:szCs w:val="28"/>
        </w:rPr>
        <w:t>Data extraction</w:t>
      </w:r>
      <w:bookmarkEnd w:id="58"/>
      <w:bookmarkEnd w:id="59"/>
      <w:bookmarkEnd w:id="60"/>
      <w:bookmarkEnd w:id="61"/>
    </w:p>
    <w:p w14:paraId="3893F501" w14:textId="74ECA065" w:rsidR="5087B57B" w:rsidRDefault="50036292" w:rsidP="00FC09B9">
      <w:pPr>
        <w:pStyle w:val="Normal12pt"/>
        <w:spacing w:line="360" w:lineRule="auto"/>
        <w:jc w:val="both"/>
        <w:rPr>
          <w:sz w:val="22"/>
          <w:szCs w:val="22"/>
        </w:rPr>
      </w:pPr>
      <w:r w:rsidRPr="6BD6DC57">
        <w:rPr>
          <w:sz w:val="22"/>
          <w:szCs w:val="22"/>
        </w:rPr>
        <w:t xml:space="preserve">These articles were all assembled in Excel according to title, author, artery, focus of the article, population size, ethnicity, </w:t>
      </w:r>
      <w:r w:rsidR="1A7C78BD" w:rsidRPr="6BD6DC57">
        <w:rPr>
          <w:sz w:val="22"/>
          <w:szCs w:val="22"/>
        </w:rPr>
        <w:t xml:space="preserve">age of study population </w:t>
      </w:r>
      <w:r w:rsidRPr="6BD6DC57">
        <w:rPr>
          <w:sz w:val="22"/>
          <w:szCs w:val="22"/>
        </w:rPr>
        <w:t>and study design.</w:t>
      </w:r>
    </w:p>
    <w:p w14:paraId="73659146" w14:textId="29ED8CE8" w:rsidR="5087B57B" w:rsidRDefault="5087B57B" w:rsidP="00FC09B9">
      <w:pPr>
        <w:pStyle w:val="Normal12pt"/>
        <w:spacing w:line="360" w:lineRule="auto"/>
        <w:jc w:val="both"/>
        <w:rPr>
          <w:sz w:val="22"/>
          <w:szCs w:val="22"/>
        </w:rPr>
      </w:pPr>
    </w:p>
    <w:p w14:paraId="1186FEA3" w14:textId="142A5FC7" w:rsidR="63286146" w:rsidRDefault="11C15EBC" w:rsidP="2D69F74E">
      <w:pPr>
        <w:pStyle w:val="Normal12pt"/>
        <w:spacing w:line="360" w:lineRule="auto"/>
        <w:jc w:val="both"/>
        <w:rPr>
          <w:rFonts w:eastAsia="Calibri"/>
          <w:sz w:val="22"/>
          <w:szCs w:val="22"/>
          <w:highlight w:val="yellow"/>
          <w:lang w:val="en-US"/>
        </w:rPr>
      </w:pPr>
      <w:r w:rsidRPr="6BD6DC57">
        <w:rPr>
          <w:rFonts w:eastAsia="Calibri"/>
          <w:sz w:val="22"/>
          <w:szCs w:val="22"/>
          <w:lang w:val="en-US"/>
        </w:rPr>
        <w:t xml:space="preserve">After screening the articles in Rayyan, relevant information from the </w:t>
      </w:r>
      <w:r w:rsidR="68BEFBC2" w:rsidRPr="6BD6DC57">
        <w:rPr>
          <w:rFonts w:eastAsia="Calibri"/>
          <w:sz w:val="22"/>
          <w:szCs w:val="22"/>
          <w:lang w:val="en-US"/>
        </w:rPr>
        <w:t>5</w:t>
      </w:r>
      <w:r w:rsidR="3F882466" w:rsidRPr="6BD6DC57">
        <w:rPr>
          <w:rFonts w:eastAsia="Calibri"/>
          <w:sz w:val="22"/>
          <w:szCs w:val="22"/>
          <w:lang w:val="en-US"/>
        </w:rPr>
        <w:t>6</w:t>
      </w:r>
      <w:r w:rsidRPr="6BD6DC57">
        <w:rPr>
          <w:rFonts w:eastAsia="Calibri"/>
          <w:sz w:val="22"/>
          <w:szCs w:val="22"/>
          <w:lang w:val="en-US"/>
        </w:rPr>
        <w:t xml:space="preserve"> selected studies was extracted and organized into Excel files. Th</w:t>
      </w:r>
      <w:r w:rsidR="2008925C" w:rsidRPr="6BD6DC57">
        <w:rPr>
          <w:rFonts w:eastAsia="Calibri"/>
          <w:sz w:val="22"/>
          <w:szCs w:val="22"/>
          <w:lang w:val="en-US"/>
        </w:rPr>
        <w:t>e extracted data was</w:t>
      </w:r>
      <w:r w:rsidRPr="6BD6DC57">
        <w:rPr>
          <w:rFonts w:eastAsia="Calibri"/>
          <w:sz w:val="22"/>
          <w:szCs w:val="22"/>
          <w:lang w:val="en-US"/>
        </w:rPr>
        <w:t xml:space="preserve"> used to generate pie charts that visually represent key findings.</w:t>
      </w:r>
      <w:r w:rsidR="5CAE686A" w:rsidRPr="6BD6DC57">
        <w:rPr>
          <w:rFonts w:eastAsia="Calibri"/>
          <w:sz w:val="22"/>
          <w:szCs w:val="22"/>
          <w:lang w:val="en-US"/>
        </w:rPr>
        <w:t xml:space="preserve"> </w:t>
      </w:r>
    </w:p>
    <w:p w14:paraId="3C2EC89E" w14:textId="096AF3F5" w:rsidR="4ABA4B5A" w:rsidRPr="009F1E89" w:rsidRDefault="7DEB6B8F" w:rsidP="6BD6DC57">
      <w:pPr>
        <w:pStyle w:val="Kop1"/>
        <w:spacing w:line="360" w:lineRule="auto"/>
        <w:jc w:val="both"/>
        <w:rPr>
          <w:rFonts w:ascii="Arial" w:eastAsiaTheme="minorEastAsia" w:hAnsi="Arial" w:cs="Arial"/>
          <w:lang w:val="en-US"/>
        </w:rPr>
      </w:pPr>
      <w:bookmarkStart w:id="62" w:name="_Toc214289559"/>
      <w:r w:rsidRPr="009F1E89">
        <w:rPr>
          <w:rFonts w:ascii="Arial" w:eastAsiaTheme="minorEastAsia" w:hAnsi="Arial" w:cs="Arial"/>
        </w:rPr>
        <w:lastRenderedPageBreak/>
        <w:t>Results</w:t>
      </w:r>
      <w:bookmarkEnd w:id="62"/>
    </w:p>
    <w:p w14:paraId="0B61573D" w14:textId="523F0BCC" w:rsidR="4ABA4B5A" w:rsidRPr="009F1E89" w:rsidRDefault="3496C6B2" w:rsidP="1A887345">
      <w:pPr>
        <w:pStyle w:val="Kop2"/>
        <w:spacing w:line="360" w:lineRule="auto"/>
        <w:rPr>
          <w:rFonts w:ascii="Arial" w:eastAsia="Arial" w:hAnsi="Arial" w:cs="Arial"/>
          <w:sz w:val="36"/>
          <w:szCs w:val="36"/>
          <w:lang w:val="en-US"/>
        </w:rPr>
      </w:pPr>
      <w:bookmarkStart w:id="63" w:name="_Toc214289560"/>
      <w:r w:rsidRPr="009F1E89">
        <w:rPr>
          <w:rFonts w:ascii="Arial" w:eastAsia="Arial" w:hAnsi="Arial" w:cs="Arial"/>
          <w:sz w:val="28"/>
          <w:szCs w:val="28"/>
        </w:rPr>
        <w:t>Risk of bias and quality assessment</w:t>
      </w:r>
      <w:bookmarkEnd w:id="63"/>
      <w:r w:rsidRPr="009F1E89">
        <w:rPr>
          <w:rFonts w:ascii="Arial" w:eastAsia="Arial" w:hAnsi="Arial" w:cs="Arial"/>
          <w:sz w:val="28"/>
          <w:szCs w:val="28"/>
        </w:rPr>
        <w:t xml:space="preserve"> </w:t>
      </w:r>
    </w:p>
    <w:p w14:paraId="09376508" w14:textId="5F0B95A9" w:rsidR="4ABA4B5A" w:rsidRDefault="349C46E4" w:rsidP="2D69F74E">
      <w:pPr>
        <w:spacing w:line="360" w:lineRule="auto"/>
        <w:jc w:val="both"/>
        <w:rPr>
          <w:highlight w:val="yellow"/>
          <w:lang w:val="en-US"/>
        </w:rPr>
      </w:pPr>
      <w:r w:rsidRPr="6BD6DC57">
        <w:rPr>
          <w:rFonts w:eastAsia="Arial"/>
          <w:sz w:val="22"/>
          <w:szCs w:val="22"/>
          <w:lang w:val="en-US"/>
        </w:rPr>
        <w:t>In this study</w:t>
      </w:r>
      <w:r w:rsidR="7329D161" w:rsidRPr="6BD6DC57">
        <w:rPr>
          <w:rFonts w:eastAsia="Arial"/>
          <w:sz w:val="22"/>
          <w:szCs w:val="22"/>
          <w:lang w:val="en-US"/>
        </w:rPr>
        <w:t>,</w:t>
      </w:r>
      <w:r w:rsidRPr="6BD6DC57">
        <w:rPr>
          <w:rFonts w:eastAsia="Arial"/>
          <w:sz w:val="22"/>
          <w:szCs w:val="22"/>
          <w:lang w:val="en-US"/>
        </w:rPr>
        <w:t xml:space="preserve"> </w:t>
      </w:r>
      <w:r w:rsidR="029663FE" w:rsidRPr="6BD6DC57">
        <w:rPr>
          <w:rFonts w:eastAsia="Arial"/>
          <w:sz w:val="22"/>
          <w:szCs w:val="22"/>
          <w:lang w:val="en-US"/>
        </w:rPr>
        <w:t>5</w:t>
      </w:r>
      <w:r w:rsidR="724D5FEB" w:rsidRPr="6BD6DC57">
        <w:rPr>
          <w:rFonts w:eastAsia="Arial"/>
          <w:sz w:val="22"/>
          <w:szCs w:val="22"/>
          <w:lang w:val="en-US"/>
        </w:rPr>
        <w:t>2</w:t>
      </w:r>
      <w:r w:rsidRPr="6BD6DC57">
        <w:rPr>
          <w:rFonts w:eastAsia="Arial"/>
          <w:sz w:val="22"/>
          <w:szCs w:val="22"/>
          <w:lang w:val="en-US"/>
        </w:rPr>
        <w:t xml:space="preserve"> retrospective, cross-sectional observational studies were evaluated with the JBI checklist.</w:t>
      </w:r>
      <w:r w:rsidR="45779F10" w:rsidRPr="6BD6DC57">
        <w:rPr>
          <w:rFonts w:eastAsia="Arial"/>
          <w:sz w:val="22"/>
          <w:szCs w:val="22"/>
          <w:lang w:val="en-US"/>
        </w:rPr>
        <w:t xml:space="preserve"> </w:t>
      </w:r>
      <w:r w:rsidR="68F65600" w:rsidRPr="6BD6DC57">
        <w:rPr>
          <w:rFonts w:eastAsia="Arial"/>
          <w:sz w:val="22"/>
          <w:szCs w:val="22"/>
          <w:lang w:val="en-US"/>
        </w:rPr>
        <w:t xml:space="preserve">Based on the quality assessment, </w:t>
      </w:r>
      <w:r w:rsidR="20B7BAEE" w:rsidRPr="6BD6DC57">
        <w:rPr>
          <w:rFonts w:eastAsia="Arial"/>
          <w:sz w:val="22"/>
          <w:szCs w:val="22"/>
          <w:lang w:val="en-US"/>
        </w:rPr>
        <w:t>1</w:t>
      </w:r>
      <w:r w:rsidR="3ACA0F3F" w:rsidRPr="6BD6DC57">
        <w:rPr>
          <w:rFonts w:eastAsia="Arial"/>
          <w:sz w:val="22"/>
          <w:szCs w:val="22"/>
          <w:lang w:val="en-US"/>
        </w:rPr>
        <w:t>4</w:t>
      </w:r>
      <w:r w:rsidR="20B7BAEE" w:rsidRPr="6BD6DC57">
        <w:rPr>
          <w:rFonts w:eastAsia="Arial"/>
          <w:sz w:val="22"/>
          <w:szCs w:val="22"/>
          <w:lang w:val="en-US"/>
        </w:rPr>
        <w:t xml:space="preserve"> </w:t>
      </w:r>
      <w:r w:rsidR="68F65600" w:rsidRPr="6BD6DC57">
        <w:rPr>
          <w:rFonts w:eastAsia="Arial"/>
          <w:sz w:val="22"/>
          <w:szCs w:val="22"/>
          <w:lang w:val="en-US"/>
        </w:rPr>
        <w:t>cross-sectional studies were identified as high quality</w:t>
      </w:r>
      <w:r w:rsidR="1432F70E" w:rsidRPr="6BD6DC57">
        <w:rPr>
          <w:rFonts w:eastAsia="Arial"/>
          <w:sz w:val="22"/>
          <w:szCs w:val="22"/>
          <w:lang w:val="en-US"/>
        </w:rPr>
        <w:t xml:space="preserve">, </w:t>
      </w:r>
      <w:r w:rsidR="7651A01C" w:rsidRPr="6BD6DC57">
        <w:rPr>
          <w:rFonts w:eastAsia="Arial"/>
          <w:sz w:val="22"/>
          <w:szCs w:val="22"/>
          <w:lang w:val="en-US"/>
        </w:rPr>
        <w:t>20</w:t>
      </w:r>
      <w:r w:rsidR="68F65600" w:rsidRPr="6BD6DC57">
        <w:rPr>
          <w:rFonts w:eastAsia="Arial"/>
          <w:sz w:val="22"/>
          <w:szCs w:val="22"/>
          <w:lang w:val="en-US"/>
        </w:rPr>
        <w:t xml:space="preserve"> </w:t>
      </w:r>
      <w:r w:rsidR="78697E72" w:rsidRPr="6BD6DC57">
        <w:rPr>
          <w:rFonts w:eastAsia="Arial"/>
          <w:sz w:val="22"/>
          <w:szCs w:val="22"/>
          <w:lang w:val="en-US"/>
        </w:rPr>
        <w:t>studies were evaluated as being of moderate quality</w:t>
      </w:r>
      <w:r w:rsidR="78EFDE34" w:rsidRPr="6BD6DC57">
        <w:rPr>
          <w:rFonts w:eastAsia="Arial"/>
          <w:sz w:val="22"/>
          <w:szCs w:val="22"/>
          <w:lang w:val="en-US"/>
        </w:rPr>
        <w:t>, and</w:t>
      </w:r>
      <w:r w:rsidR="35ABBA5C" w:rsidRPr="6BD6DC57">
        <w:rPr>
          <w:rFonts w:eastAsia="Arial"/>
          <w:sz w:val="22"/>
          <w:szCs w:val="22"/>
          <w:lang w:val="en-US"/>
        </w:rPr>
        <w:t xml:space="preserve"> </w:t>
      </w:r>
      <w:r w:rsidR="1D1FAEBF" w:rsidRPr="6BD6DC57">
        <w:rPr>
          <w:rFonts w:eastAsia="Arial"/>
          <w:sz w:val="22"/>
          <w:szCs w:val="22"/>
          <w:lang w:val="en-US"/>
        </w:rPr>
        <w:t>1</w:t>
      </w:r>
      <w:r w:rsidR="7DE7C5FE" w:rsidRPr="6BD6DC57">
        <w:rPr>
          <w:rFonts w:eastAsia="Arial"/>
          <w:sz w:val="22"/>
          <w:szCs w:val="22"/>
          <w:lang w:val="en-US"/>
        </w:rPr>
        <w:t>8</w:t>
      </w:r>
      <w:r w:rsidR="1D1FAEBF" w:rsidRPr="6BD6DC57">
        <w:rPr>
          <w:rFonts w:eastAsia="Arial"/>
          <w:sz w:val="22"/>
          <w:szCs w:val="22"/>
          <w:lang w:val="en-US"/>
        </w:rPr>
        <w:t xml:space="preserve"> </w:t>
      </w:r>
      <w:r w:rsidR="35ABBA5C" w:rsidRPr="6BD6DC57">
        <w:rPr>
          <w:rFonts w:eastAsia="Arial"/>
          <w:sz w:val="22"/>
          <w:szCs w:val="22"/>
          <w:lang w:val="en-US"/>
        </w:rPr>
        <w:t>studies were evaluated as low quality.</w:t>
      </w:r>
      <w:r w:rsidR="1BB776F2" w:rsidRPr="6BD6DC57">
        <w:rPr>
          <w:rFonts w:eastAsia="Arial"/>
          <w:sz w:val="22"/>
          <w:szCs w:val="22"/>
          <w:lang w:val="en-US"/>
        </w:rPr>
        <w:t xml:space="preserve"> </w:t>
      </w:r>
      <w:r w:rsidR="41119254" w:rsidRPr="6BD6DC57">
        <w:rPr>
          <w:rFonts w:eastAsia="Arial"/>
          <w:sz w:val="22"/>
          <w:szCs w:val="22"/>
          <w:lang w:val="en-US"/>
        </w:rPr>
        <w:t xml:space="preserve">Four </w:t>
      </w:r>
      <w:r w:rsidR="5AF5B9DF" w:rsidRPr="6BD6DC57">
        <w:rPr>
          <w:rFonts w:eastAsia="Arial"/>
          <w:sz w:val="22"/>
          <w:szCs w:val="22"/>
          <w:lang w:val="en-US"/>
        </w:rPr>
        <w:t>systematic reviews were evaluated with the JBI check</w:t>
      </w:r>
      <w:r w:rsidR="6D8D4E96" w:rsidRPr="6BD6DC57">
        <w:rPr>
          <w:rFonts w:eastAsia="Arial"/>
          <w:sz w:val="22"/>
          <w:szCs w:val="22"/>
          <w:lang w:val="en-US"/>
        </w:rPr>
        <w:t>l</w:t>
      </w:r>
      <w:r w:rsidR="5AF5B9DF" w:rsidRPr="6BD6DC57">
        <w:rPr>
          <w:rFonts w:eastAsia="Arial"/>
          <w:sz w:val="22"/>
          <w:szCs w:val="22"/>
          <w:lang w:val="en-US"/>
        </w:rPr>
        <w:t>ist</w:t>
      </w:r>
      <w:r w:rsidR="1D07BD9D" w:rsidRPr="6BD6DC57">
        <w:rPr>
          <w:rFonts w:eastAsia="Arial"/>
          <w:sz w:val="22"/>
          <w:szCs w:val="22"/>
          <w:lang w:val="en-US"/>
        </w:rPr>
        <w:t xml:space="preserve"> </w:t>
      </w:r>
      <w:r w:rsidR="1D07BD9D" w:rsidRPr="6BD6DC57">
        <w:rPr>
          <w:rFonts w:eastAsia="Arial"/>
          <w:i/>
          <w:iCs/>
          <w:sz w:val="22"/>
          <w:szCs w:val="22"/>
          <w:lang w:val="en-US"/>
        </w:rPr>
        <w:t>(table 3)</w:t>
      </w:r>
      <w:r w:rsidR="5AF5B9DF" w:rsidRPr="6BD6DC57">
        <w:rPr>
          <w:rFonts w:eastAsia="Arial"/>
          <w:sz w:val="22"/>
          <w:szCs w:val="22"/>
          <w:lang w:val="en-US"/>
        </w:rPr>
        <w:t>.</w:t>
      </w:r>
      <w:r w:rsidR="2321995F" w:rsidRPr="6BD6DC57">
        <w:rPr>
          <w:rFonts w:eastAsia="Arial"/>
          <w:sz w:val="22"/>
          <w:szCs w:val="22"/>
          <w:lang w:val="en-US"/>
        </w:rPr>
        <w:t xml:space="preserve"> All </w:t>
      </w:r>
      <w:r w:rsidR="007DF3C3" w:rsidRPr="6BD6DC57">
        <w:rPr>
          <w:rFonts w:eastAsia="Arial"/>
          <w:sz w:val="22"/>
          <w:szCs w:val="22"/>
          <w:lang w:val="en-US"/>
        </w:rPr>
        <w:t>four</w:t>
      </w:r>
      <w:r w:rsidR="2321995F" w:rsidRPr="6BD6DC57">
        <w:rPr>
          <w:rFonts w:eastAsia="Arial"/>
          <w:sz w:val="22"/>
          <w:szCs w:val="22"/>
          <w:lang w:val="en-US"/>
        </w:rPr>
        <w:t xml:space="preserve"> wer</w:t>
      </w:r>
      <w:r w:rsidR="041E5BF6" w:rsidRPr="6BD6DC57">
        <w:rPr>
          <w:rFonts w:eastAsia="Arial"/>
          <w:sz w:val="22"/>
          <w:szCs w:val="22"/>
          <w:lang w:val="en-US"/>
        </w:rPr>
        <w:t>e evaluated as high quality</w:t>
      </w:r>
      <w:r w:rsidR="4C6FC0A0" w:rsidRPr="6BD6DC57">
        <w:rPr>
          <w:rFonts w:eastAsia="Arial"/>
          <w:sz w:val="22"/>
          <w:szCs w:val="22"/>
          <w:lang w:val="en-US"/>
        </w:rPr>
        <w:t xml:space="preserve"> </w:t>
      </w:r>
      <w:r w:rsidR="4C6FC0A0" w:rsidRPr="6BD6DC57">
        <w:rPr>
          <w:rFonts w:eastAsia="Arial"/>
          <w:i/>
          <w:iCs/>
          <w:sz w:val="22"/>
          <w:szCs w:val="22"/>
          <w:lang w:val="en-US"/>
        </w:rPr>
        <w:t xml:space="preserve">(table </w:t>
      </w:r>
      <w:r w:rsidR="3CD50ADF" w:rsidRPr="6BD6DC57">
        <w:rPr>
          <w:rFonts w:eastAsia="Arial"/>
          <w:i/>
          <w:iCs/>
          <w:sz w:val="22"/>
          <w:szCs w:val="22"/>
          <w:lang w:val="en-US"/>
        </w:rPr>
        <w:t>4</w:t>
      </w:r>
      <w:r w:rsidR="4C6FC0A0" w:rsidRPr="6BD6DC57">
        <w:rPr>
          <w:rFonts w:eastAsia="Arial"/>
          <w:i/>
          <w:iCs/>
          <w:sz w:val="22"/>
          <w:szCs w:val="22"/>
          <w:lang w:val="en-US"/>
        </w:rPr>
        <w:t>)</w:t>
      </w:r>
      <w:r w:rsidR="37D45932" w:rsidRPr="6BD6DC57">
        <w:rPr>
          <w:rFonts w:eastAsia="Arial"/>
          <w:sz w:val="22"/>
          <w:szCs w:val="22"/>
          <w:lang w:val="en-US"/>
        </w:rPr>
        <w:t>.</w:t>
      </w:r>
      <w:r w:rsidR="3704496F" w:rsidRPr="6BD6DC57">
        <w:rPr>
          <w:rFonts w:eastAsia="Arial"/>
          <w:sz w:val="22"/>
          <w:szCs w:val="22"/>
          <w:lang w:val="en-US"/>
        </w:rPr>
        <w:t xml:space="preserve">  </w:t>
      </w:r>
    </w:p>
    <w:p w14:paraId="22FF0234" w14:textId="16DAB64F" w:rsidR="3C706EBB" w:rsidRDefault="3C706EBB" w:rsidP="1A53B5EE">
      <w:pPr>
        <w:spacing w:line="360" w:lineRule="auto"/>
        <w:jc w:val="both"/>
        <w:rPr>
          <w:rFonts w:eastAsia="Arial"/>
          <w:sz w:val="22"/>
          <w:szCs w:val="22"/>
        </w:rPr>
      </w:pPr>
    </w:p>
    <w:p w14:paraId="544CD61D" w14:textId="0C402357" w:rsidR="3C706EBB" w:rsidRDefault="0EC1D873" w:rsidP="00C33957">
      <w:pPr>
        <w:spacing w:line="240" w:lineRule="auto"/>
        <w:jc w:val="both"/>
        <w:rPr>
          <w:rFonts w:eastAsia="Arial"/>
          <w:b/>
          <w:bCs/>
          <w:i/>
          <w:iCs/>
        </w:rPr>
      </w:pPr>
      <w:r w:rsidRPr="6BD6DC57">
        <w:rPr>
          <w:rFonts w:eastAsia="Arial"/>
          <w:b/>
          <w:bCs/>
          <w:i/>
          <w:iCs/>
        </w:rPr>
        <w:t xml:space="preserve">Table </w:t>
      </w:r>
      <w:r w:rsidR="10048923" w:rsidRPr="6BD6DC57">
        <w:rPr>
          <w:rFonts w:eastAsia="Arial"/>
          <w:b/>
          <w:bCs/>
          <w:i/>
          <w:iCs/>
        </w:rPr>
        <w:t>3</w:t>
      </w:r>
    </w:p>
    <w:p w14:paraId="09F0D97B" w14:textId="63677D78" w:rsidR="042FAD55" w:rsidRDefault="06D8994B" w:rsidP="00C33957">
      <w:pPr>
        <w:spacing w:line="240" w:lineRule="auto"/>
        <w:jc w:val="both"/>
        <w:rPr>
          <w:rFonts w:eastAsia="Arial"/>
          <w:i/>
          <w:iCs/>
          <w:lang w:val="en-US"/>
        </w:rPr>
      </w:pPr>
      <w:r w:rsidRPr="6BD6DC57">
        <w:rPr>
          <w:rFonts w:eastAsia="Arial"/>
          <w:i/>
          <w:iCs/>
          <w:lang w:val="en-US"/>
        </w:rPr>
        <w:t xml:space="preserve">Summary of the quality assessment for all included </w:t>
      </w:r>
      <w:r w:rsidR="4FC4F6B6" w:rsidRPr="6BD6DC57">
        <w:rPr>
          <w:rFonts w:eastAsia="Arial"/>
          <w:i/>
          <w:iCs/>
          <w:lang w:val="en-US"/>
        </w:rPr>
        <w:t xml:space="preserve">observational </w:t>
      </w:r>
      <w:r w:rsidRPr="6BD6DC57">
        <w:rPr>
          <w:rFonts w:eastAsia="Arial"/>
          <w:i/>
          <w:iCs/>
          <w:lang w:val="en-US"/>
        </w:rPr>
        <w:t>studies</w:t>
      </w:r>
      <w:r w:rsidR="2348E6DD" w:rsidRPr="6BD6DC57">
        <w:rPr>
          <w:rFonts w:eastAsia="Arial"/>
          <w:i/>
          <w:iCs/>
          <w:lang w:val="en-US"/>
        </w:rPr>
        <w:t xml:space="preserve"> (n = </w:t>
      </w:r>
      <w:r w:rsidR="12EE9AB0" w:rsidRPr="6BD6DC57">
        <w:rPr>
          <w:rFonts w:eastAsia="Arial"/>
          <w:i/>
          <w:iCs/>
          <w:lang w:val="en-US"/>
        </w:rPr>
        <w:t>5</w:t>
      </w:r>
      <w:r w:rsidR="3B5DC242" w:rsidRPr="6BD6DC57">
        <w:rPr>
          <w:rFonts w:eastAsia="Arial"/>
          <w:i/>
          <w:iCs/>
          <w:lang w:val="en-US"/>
        </w:rPr>
        <w:t>2</w:t>
      </w:r>
      <w:r w:rsidR="2348E6DD" w:rsidRPr="6BD6DC57">
        <w:rPr>
          <w:rFonts w:eastAsia="Arial"/>
          <w:i/>
          <w:iCs/>
          <w:lang w:val="en-US"/>
        </w:rPr>
        <w:t>)</w:t>
      </w:r>
      <w:r w:rsidRPr="6BD6DC57">
        <w:rPr>
          <w:rFonts w:eastAsia="Arial"/>
          <w:i/>
          <w:iCs/>
          <w:lang w:val="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5"/>
        <w:gridCol w:w="6270"/>
        <w:gridCol w:w="1080"/>
        <w:gridCol w:w="1748"/>
      </w:tblGrid>
      <w:tr w:rsidR="2D69F74E" w14:paraId="5A01F600" w14:textId="77777777" w:rsidTr="003354B9">
        <w:trPr>
          <w:trHeight w:val="300"/>
        </w:trPr>
        <w:tc>
          <w:tcPr>
            <w:tcW w:w="525" w:type="dxa"/>
          </w:tcPr>
          <w:p w14:paraId="2DB7DCB0" w14:textId="51EDAD4F" w:rsidR="2D69F74E" w:rsidRDefault="2D69F74E" w:rsidP="2D69F74E">
            <w:pPr>
              <w:jc w:val="center"/>
            </w:pPr>
            <w:r w:rsidRPr="2D69F74E">
              <w:rPr>
                <w:rFonts w:eastAsia="Arial"/>
                <w:b/>
                <w:bCs/>
                <w:sz w:val="16"/>
                <w:szCs w:val="16"/>
                <w:lang w:val="nl"/>
              </w:rPr>
              <w:t>Ref</w:t>
            </w:r>
          </w:p>
        </w:tc>
        <w:tc>
          <w:tcPr>
            <w:tcW w:w="6270" w:type="dxa"/>
          </w:tcPr>
          <w:p w14:paraId="76CADA28" w14:textId="18BA0792" w:rsidR="2D69F74E" w:rsidRDefault="2D69F74E" w:rsidP="2D69F74E">
            <w:pPr>
              <w:jc w:val="center"/>
            </w:pPr>
            <w:r w:rsidRPr="2D69F74E">
              <w:rPr>
                <w:rFonts w:eastAsia="Arial"/>
                <w:b/>
                <w:bCs/>
                <w:sz w:val="16"/>
                <w:szCs w:val="16"/>
                <w:lang w:val="nl"/>
              </w:rPr>
              <w:t>Title aricle</w:t>
            </w:r>
          </w:p>
        </w:tc>
        <w:tc>
          <w:tcPr>
            <w:tcW w:w="1080" w:type="dxa"/>
          </w:tcPr>
          <w:p w14:paraId="0DFE3C55" w14:textId="786AA696" w:rsidR="2D69F74E" w:rsidRDefault="2D69F74E" w:rsidP="2D69F74E">
            <w:pPr>
              <w:jc w:val="center"/>
            </w:pPr>
            <w:r w:rsidRPr="2D69F74E">
              <w:rPr>
                <w:rFonts w:eastAsia="Arial"/>
                <w:b/>
                <w:bCs/>
                <w:sz w:val="16"/>
                <w:szCs w:val="16"/>
              </w:rPr>
              <w:t>Author</w:t>
            </w:r>
          </w:p>
        </w:tc>
        <w:tc>
          <w:tcPr>
            <w:tcW w:w="1748" w:type="dxa"/>
          </w:tcPr>
          <w:p w14:paraId="7A608C90" w14:textId="2F796D34" w:rsidR="2D69F74E" w:rsidRDefault="2D69F74E" w:rsidP="2D69F74E">
            <w:pPr>
              <w:jc w:val="center"/>
            </w:pPr>
            <w:r w:rsidRPr="2D69F74E">
              <w:rPr>
                <w:rFonts w:eastAsia="Arial"/>
                <w:b/>
                <w:bCs/>
                <w:sz w:val="16"/>
                <w:szCs w:val="16"/>
              </w:rPr>
              <w:t>Quality assesment</w:t>
            </w:r>
          </w:p>
        </w:tc>
      </w:tr>
      <w:tr w:rsidR="2D69F74E" w14:paraId="7CF62E2F" w14:textId="77777777" w:rsidTr="003354B9">
        <w:trPr>
          <w:trHeight w:val="300"/>
        </w:trPr>
        <w:tc>
          <w:tcPr>
            <w:tcW w:w="525" w:type="dxa"/>
          </w:tcPr>
          <w:p w14:paraId="35C9DC05" w14:textId="65EB5C30" w:rsidR="2D69F74E" w:rsidRDefault="2D69F74E" w:rsidP="2D69F74E">
            <w:pPr>
              <w:jc w:val="center"/>
            </w:pPr>
            <w:r w:rsidRPr="2D69F74E">
              <w:rPr>
                <w:rFonts w:eastAsia="Arial"/>
                <w:sz w:val="16"/>
                <w:szCs w:val="16"/>
              </w:rPr>
              <w:t>1</w:t>
            </w:r>
          </w:p>
        </w:tc>
        <w:tc>
          <w:tcPr>
            <w:tcW w:w="6270" w:type="dxa"/>
          </w:tcPr>
          <w:p w14:paraId="094F840E" w14:textId="7509661E" w:rsidR="2D69F74E" w:rsidRDefault="2D69F74E" w:rsidP="2D69F74E">
            <w:r w:rsidRPr="2D69F74E">
              <w:rPr>
                <w:rFonts w:eastAsia="Arial"/>
                <w:sz w:val="16"/>
                <w:szCs w:val="16"/>
                <w:lang w:val="nl"/>
              </w:rPr>
              <w:t>Evaluation of Lower Limb Arteriovenous Diameters in Indoor Soccer Athletes: Arterial Doppler Ultrasound Study</w:t>
            </w:r>
            <w:r w:rsidRPr="2D69F74E">
              <w:rPr>
                <w:rFonts w:eastAsia="Arial"/>
                <w:sz w:val="16"/>
                <w:szCs w:val="16"/>
              </w:rPr>
              <w:t xml:space="preserve"> </w:t>
            </w:r>
          </w:p>
        </w:tc>
        <w:tc>
          <w:tcPr>
            <w:tcW w:w="1080" w:type="dxa"/>
          </w:tcPr>
          <w:p w14:paraId="16F13CBB" w14:textId="13928CE1" w:rsidR="2D69F74E" w:rsidRDefault="2D69F74E" w:rsidP="2D69F74E">
            <w:r w:rsidRPr="2D69F74E">
              <w:rPr>
                <w:rFonts w:eastAsia="Arial"/>
                <w:sz w:val="16"/>
                <w:szCs w:val="16"/>
              </w:rPr>
              <w:t xml:space="preserve">Mateus  </w:t>
            </w:r>
          </w:p>
        </w:tc>
        <w:tc>
          <w:tcPr>
            <w:tcW w:w="1748" w:type="dxa"/>
            <w:shd w:val="clear" w:color="auto" w:fill="D9F2D0"/>
          </w:tcPr>
          <w:p w14:paraId="135EA920" w14:textId="0699BA52" w:rsidR="2D69F74E" w:rsidRDefault="2D69F74E" w:rsidP="2D69F74E">
            <w:pPr>
              <w:jc w:val="center"/>
            </w:pPr>
            <w:r w:rsidRPr="2D69F74E">
              <w:rPr>
                <w:rFonts w:eastAsia="Arial"/>
                <w:sz w:val="16"/>
                <w:szCs w:val="16"/>
                <w:lang w:val="nl"/>
              </w:rPr>
              <w:t>High</w:t>
            </w:r>
          </w:p>
          <w:p w14:paraId="2141D37E" w14:textId="52E9B20F" w:rsidR="2D69F74E" w:rsidRDefault="2D69F74E" w:rsidP="2D69F74E">
            <w:pPr>
              <w:jc w:val="center"/>
            </w:pPr>
            <w:r w:rsidRPr="2D69F74E">
              <w:rPr>
                <w:rFonts w:eastAsia="Arial"/>
                <w:sz w:val="16"/>
                <w:szCs w:val="16"/>
                <w:lang w:val="nl"/>
              </w:rPr>
              <w:t xml:space="preserve"> </w:t>
            </w:r>
          </w:p>
        </w:tc>
      </w:tr>
      <w:tr w:rsidR="2D69F74E" w14:paraId="65AC4686" w14:textId="77777777" w:rsidTr="003354B9">
        <w:trPr>
          <w:trHeight w:val="300"/>
        </w:trPr>
        <w:tc>
          <w:tcPr>
            <w:tcW w:w="525" w:type="dxa"/>
          </w:tcPr>
          <w:p w14:paraId="0C7B8C1D" w14:textId="0970043F" w:rsidR="2D69F74E" w:rsidRDefault="2D69F74E" w:rsidP="2D69F74E">
            <w:pPr>
              <w:jc w:val="center"/>
            </w:pPr>
            <w:r w:rsidRPr="2D69F74E">
              <w:rPr>
                <w:rFonts w:eastAsia="Arial"/>
                <w:sz w:val="16"/>
                <w:szCs w:val="16"/>
              </w:rPr>
              <w:t>2</w:t>
            </w:r>
          </w:p>
        </w:tc>
        <w:tc>
          <w:tcPr>
            <w:tcW w:w="6270" w:type="dxa"/>
          </w:tcPr>
          <w:p w14:paraId="6F208C13" w14:textId="389D0FB8" w:rsidR="2D69F74E" w:rsidRDefault="2D69F74E" w:rsidP="2D69F74E">
            <w:r w:rsidRPr="2D69F74E">
              <w:rPr>
                <w:rFonts w:eastAsia="Arial"/>
                <w:sz w:val="16"/>
                <w:szCs w:val="16"/>
                <w:lang w:val="nl"/>
              </w:rPr>
              <w:t xml:space="preserve">Magnetic resonance imaging measurement of blood volume flow in peripheral arteries in healthy subjects </w:t>
            </w:r>
            <w:r w:rsidRPr="2D69F74E">
              <w:rPr>
                <w:rFonts w:eastAsia="Arial"/>
                <w:sz w:val="16"/>
                <w:szCs w:val="16"/>
              </w:rPr>
              <w:t xml:space="preserve"> </w:t>
            </w:r>
          </w:p>
        </w:tc>
        <w:tc>
          <w:tcPr>
            <w:tcW w:w="1080" w:type="dxa"/>
          </w:tcPr>
          <w:p w14:paraId="3DD20C88" w14:textId="5DDD204E" w:rsidR="2D69F74E" w:rsidRDefault="2D69F74E" w:rsidP="2D69F74E">
            <w:r w:rsidRPr="2D69F74E">
              <w:rPr>
                <w:rFonts w:eastAsia="Arial"/>
                <w:sz w:val="16"/>
                <w:szCs w:val="16"/>
              </w:rPr>
              <w:t xml:space="preserve">Klein </w:t>
            </w:r>
          </w:p>
        </w:tc>
        <w:tc>
          <w:tcPr>
            <w:tcW w:w="1748" w:type="dxa"/>
            <w:shd w:val="clear" w:color="auto" w:fill="D9F2D0"/>
          </w:tcPr>
          <w:p w14:paraId="686320DD" w14:textId="619BDA92" w:rsidR="2D69F74E" w:rsidRDefault="2D69F74E" w:rsidP="2D69F74E">
            <w:pPr>
              <w:jc w:val="center"/>
            </w:pPr>
            <w:r w:rsidRPr="2D69F74E">
              <w:rPr>
                <w:rFonts w:eastAsia="Arial"/>
                <w:sz w:val="16"/>
                <w:szCs w:val="16"/>
                <w:lang w:val="nl"/>
              </w:rPr>
              <w:t>High</w:t>
            </w:r>
          </w:p>
          <w:p w14:paraId="615A7279" w14:textId="754C8809" w:rsidR="2D69F74E" w:rsidRDefault="2D69F74E" w:rsidP="2D69F74E">
            <w:pPr>
              <w:jc w:val="center"/>
            </w:pPr>
            <w:r w:rsidRPr="2D69F74E">
              <w:rPr>
                <w:rFonts w:eastAsia="Arial"/>
                <w:sz w:val="16"/>
                <w:szCs w:val="16"/>
                <w:lang w:val="nl"/>
              </w:rPr>
              <w:t xml:space="preserve"> </w:t>
            </w:r>
          </w:p>
        </w:tc>
      </w:tr>
      <w:tr w:rsidR="2D69F74E" w14:paraId="5DDE2589" w14:textId="77777777" w:rsidTr="003354B9">
        <w:trPr>
          <w:trHeight w:val="300"/>
        </w:trPr>
        <w:tc>
          <w:tcPr>
            <w:tcW w:w="525" w:type="dxa"/>
          </w:tcPr>
          <w:p w14:paraId="4287023E" w14:textId="41EEF2D6" w:rsidR="2D69F74E" w:rsidRDefault="2D69F74E" w:rsidP="2D69F74E">
            <w:pPr>
              <w:jc w:val="center"/>
            </w:pPr>
            <w:r w:rsidRPr="2D69F74E">
              <w:rPr>
                <w:rFonts w:eastAsia="Arial"/>
                <w:sz w:val="16"/>
                <w:szCs w:val="16"/>
                <w:lang w:val="nl"/>
              </w:rPr>
              <w:t>12</w:t>
            </w:r>
          </w:p>
        </w:tc>
        <w:tc>
          <w:tcPr>
            <w:tcW w:w="6270" w:type="dxa"/>
          </w:tcPr>
          <w:p w14:paraId="3A34F26D" w14:textId="77ED3B71" w:rsidR="2D69F74E" w:rsidRDefault="2D69F74E" w:rsidP="2D69F74E">
            <w:r w:rsidRPr="2D69F74E">
              <w:rPr>
                <w:rFonts w:eastAsia="Arial"/>
                <w:sz w:val="16"/>
                <w:szCs w:val="16"/>
                <w:lang w:val="nl"/>
              </w:rPr>
              <w:t xml:space="preserve">Tortuosity of the superficial femoral artery and its influence on blood flow patterns and risk of atherosclerosis </w:t>
            </w:r>
            <w:r w:rsidRPr="2D69F74E">
              <w:rPr>
                <w:rFonts w:eastAsia="Arial"/>
                <w:sz w:val="16"/>
                <w:szCs w:val="16"/>
              </w:rPr>
              <w:t xml:space="preserve"> </w:t>
            </w:r>
          </w:p>
        </w:tc>
        <w:tc>
          <w:tcPr>
            <w:tcW w:w="1080" w:type="dxa"/>
          </w:tcPr>
          <w:p w14:paraId="5252562A" w14:textId="0FB72E19" w:rsidR="2D69F74E" w:rsidRDefault="2D69F74E" w:rsidP="2D69F74E">
            <w:r w:rsidRPr="2D69F74E">
              <w:rPr>
                <w:rFonts w:eastAsia="Arial"/>
                <w:sz w:val="16"/>
                <w:szCs w:val="16"/>
              </w:rPr>
              <w:t xml:space="preserve">Li  </w:t>
            </w:r>
          </w:p>
        </w:tc>
        <w:tc>
          <w:tcPr>
            <w:tcW w:w="1748" w:type="dxa"/>
            <w:shd w:val="clear" w:color="auto" w:fill="D9F2D0"/>
          </w:tcPr>
          <w:p w14:paraId="164B5AAB" w14:textId="31BBE037" w:rsidR="2D69F74E" w:rsidRDefault="2D69F74E" w:rsidP="2D69F74E">
            <w:pPr>
              <w:jc w:val="center"/>
            </w:pPr>
            <w:r w:rsidRPr="2D69F74E">
              <w:rPr>
                <w:rFonts w:eastAsia="Arial"/>
                <w:sz w:val="16"/>
                <w:szCs w:val="16"/>
                <w:lang w:val="nl"/>
              </w:rPr>
              <w:t>High</w:t>
            </w:r>
          </w:p>
          <w:p w14:paraId="05D74069" w14:textId="1C75EE64" w:rsidR="2D69F74E" w:rsidRDefault="2D69F74E" w:rsidP="2D69F74E">
            <w:pPr>
              <w:jc w:val="center"/>
            </w:pPr>
            <w:r w:rsidRPr="2D69F74E">
              <w:rPr>
                <w:rFonts w:eastAsia="Arial"/>
                <w:sz w:val="16"/>
                <w:szCs w:val="16"/>
                <w:lang w:val="nl"/>
              </w:rPr>
              <w:t xml:space="preserve"> </w:t>
            </w:r>
          </w:p>
        </w:tc>
      </w:tr>
      <w:tr w:rsidR="2D69F74E" w14:paraId="62655FB4" w14:textId="77777777" w:rsidTr="003354B9">
        <w:trPr>
          <w:trHeight w:val="300"/>
        </w:trPr>
        <w:tc>
          <w:tcPr>
            <w:tcW w:w="525" w:type="dxa"/>
          </w:tcPr>
          <w:p w14:paraId="375D7CD9" w14:textId="5AB79770" w:rsidR="2D69F74E" w:rsidRDefault="2D69F74E" w:rsidP="2D69F74E">
            <w:pPr>
              <w:jc w:val="center"/>
            </w:pPr>
            <w:r w:rsidRPr="2D69F74E">
              <w:rPr>
                <w:rFonts w:eastAsia="Arial"/>
                <w:sz w:val="16"/>
                <w:szCs w:val="16"/>
              </w:rPr>
              <w:t>13</w:t>
            </w:r>
          </w:p>
        </w:tc>
        <w:tc>
          <w:tcPr>
            <w:tcW w:w="6270" w:type="dxa"/>
          </w:tcPr>
          <w:p w14:paraId="31A539BC" w14:textId="479DCA97" w:rsidR="2D69F74E" w:rsidRDefault="2D69F74E" w:rsidP="2D69F74E">
            <w:r w:rsidRPr="2D69F74E">
              <w:rPr>
                <w:rFonts w:eastAsia="Arial"/>
                <w:sz w:val="16"/>
                <w:szCs w:val="16"/>
                <w:lang w:val="nl"/>
              </w:rPr>
              <w:t>Curvature and tortuosity of the superficial femoral artery: a possible risk factor for peripheral arterial disease</w:t>
            </w:r>
            <w:r w:rsidRPr="2D69F74E">
              <w:rPr>
                <w:rFonts w:eastAsia="Arial"/>
                <w:sz w:val="16"/>
                <w:szCs w:val="16"/>
              </w:rPr>
              <w:t xml:space="preserve"> </w:t>
            </w:r>
          </w:p>
        </w:tc>
        <w:tc>
          <w:tcPr>
            <w:tcW w:w="1080" w:type="dxa"/>
          </w:tcPr>
          <w:p w14:paraId="165941B0" w14:textId="66018C99" w:rsidR="2D69F74E" w:rsidRDefault="2D69F74E" w:rsidP="2D69F74E">
            <w:r w:rsidRPr="2D69F74E">
              <w:rPr>
                <w:rFonts w:eastAsia="Arial"/>
                <w:sz w:val="16"/>
                <w:szCs w:val="16"/>
              </w:rPr>
              <w:t xml:space="preserve">Wood  </w:t>
            </w:r>
          </w:p>
        </w:tc>
        <w:tc>
          <w:tcPr>
            <w:tcW w:w="1748" w:type="dxa"/>
            <w:shd w:val="clear" w:color="auto" w:fill="D9F2D0"/>
          </w:tcPr>
          <w:p w14:paraId="1F411532" w14:textId="56F18146" w:rsidR="2D69F74E" w:rsidRDefault="2D69F74E" w:rsidP="2D69F74E">
            <w:pPr>
              <w:jc w:val="center"/>
            </w:pPr>
            <w:r w:rsidRPr="2D69F74E">
              <w:rPr>
                <w:rFonts w:eastAsia="Arial"/>
                <w:sz w:val="16"/>
                <w:szCs w:val="16"/>
                <w:lang w:val="nl"/>
              </w:rPr>
              <w:t>High</w:t>
            </w:r>
          </w:p>
          <w:p w14:paraId="5A1041ED" w14:textId="45C6AEFF" w:rsidR="2D69F74E" w:rsidRDefault="2D69F74E" w:rsidP="2D69F74E">
            <w:pPr>
              <w:jc w:val="center"/>
            </w:pPr>
            <w:r w:rsidRPr="2D69F74E">
              <w:rPr>
                <w:rFonts w:eastAsia="Arial"/>
                <w:sz w:val="16"/>
                <w:szCs w:val="16"/>
                <w:lang w:val="nl"/>
              </w:rPr>
              <w:t xml:space="preserve"> </w:t>
            </w:r>
          </w:p>
        </w:tc>
      </w:tr>
      <w:tr w:rsidR="2D69F74E" w14:paraId="3984110D" w14:textId="77777777" w:rsidTr="003354B9">
        <w:trPr>
          <w:trHeight w:val="300"/>
        </w:trPr>
        <w:tc>
          <w:tcPr>
            <w:tcW w:w="525" w:type="dxa"/>
          </w:tcPr>
          <w:p w14:paraId="7557411F" w14:textId="265211A2" w:rsidR="2D69F74E" w:rsidRDefault="2D69F74E" w:rsidP="2D69F74E">
            <w:pPr>
              <w:jc w:val="center"/>
            </w:pPr>
            <w:r w:rsidRPr="2D69F74E">
              <w:rPr>
                <w:rFonts w:eastAsia="Arial"/>
                <w:sz w:val="16"/>
                <w:szCs w:val="16"/>
                <w:lang w:val="nl"/>
              </w:rPr>
              <w:t>15</w:t>
            </w:r>
          </w:p>
        </w:tc>
        <w:tc>
          <w:tcPr>
            <w:tcW w:w="6270" w:type="dxa"/>
          </w:tcPr>
          <w:p w14:paraId="2D16123E" w14:textId="5DF6A203" w:rsidR="2D69F74E" w:rsidRDefault="2D69F74E" w:rsidP="2D69F74E">
            <w:r w:rsidRPr="2D69F74E">
              <w:rPr>
                <w:rFonts w:eastAsia="Arial"/>
                <w:sz w:val="16"/>
                <w:szCs w:val="16"/>
                <w:lang w:val="nl"/>
              </w:rPr>
              <w:t xml:space="preserve">Iliofemoral anatomy among Asians: implications for transcatheter aortic valve implantation </w:t>
            </w:r>
            <w:r w:rsidRPr="2D69F74E">
              <w:rPr>
                <w:rFonts w:eastAsia="Arial"/>
                <w:sz w:val="16"/>
                <w:szCs w:val="16"/>
              </w:rPr>
              <w:t xml:space="preserve"> </w:t>
            </w:r>
          </w:p>
        </w:tc>
        <w:tc>
          <w:tcPr>
            <w:tcW w:w="1080" w:type="dxa"/>
          </w:tcPr>
          <w:p w14:paraId="2703910D" w14:textId="414708B6" w:rsidR="2D69F74E" w:rsidRDefault="2D69F74E" w:rsidP="2D69F74E">
            <w:r w:rsidRPr="2D69F74E">
              <w:rPr>
                <w:rFonts w:eastAsia="Arial"/>
                <w:sz w:val="16"/>
                <w:szCs w:val="16"/>
              </w:rPr>
              <w:t xml:space="preserve">Chiam  </w:t>
            </w:r>
          </w:p>
        </w:tc>
        <w:tc>
          <w:tcPr>
            <w:tcW w:w="1748" w:type="dxa"/>
            <w:shd w:val="clear" w:color="auto" w:fill="D9F2D0"/>
          </w:tcPr>
          <w:p w14:paraId="24BFA6E2" w14:textId="35CFA242" w:rsidR="2D69F74E" w:rsidRDefault="2D69F74E" w:rsidP="2D69F74E">
            <w:pPr>
              <w:jc w:val="center"/>
            </w:pPr>
            <w:r w:rsidRPr="2D69F74E">
              <w:rPr>
                <w:rFonts w:eastAsia="Arial"/>
                <w:sz w:val="16"/>
                <w:szCs w:val="16"/>
                <w:lang w:val="nl"/>
              </w:rPr>
              <w:t>High</w:t>
            </w:r>
          </w:p>
        </w:tc>
      </w:tr>
      <w:tr w:rsidR="2D69F74E" w14:paraId="08B244A7" w14:textId="77777777" w:rsidTr="003354B9">
        <w:trPr>
          <w:trHeight w:val="300"/>
        </w:trPr>
        <w:tc>
          <w:tcPr>
            <w:tcW w:w="525" w:type="dxa"/>
          </w:tcPr>
          <w:p w14:paraId="2B8F2619" w14:textId="691D8FC1" w:rsidR="2D69F74E" w:rsidRDefault="32A7C9D7" w:rsidP="2D69F74E">
            <w:pPr>
              <w:jc w:val="center"/>
            </w:pPr>
            <w:r w:rsidRPr="6BD6DC57">
              <w:rPr>
                <w:rFonts w:eastAsia="Arial"/>
                <w:sz w:val="16"/>
                <w:szCs w:val="16"/>
                <w:lang w:val="nl"/>
              </w:rPr>
              <w:t>2</w:t>
            </w:r>
            <w:r w:rsidR="1B7FDD00" w:rsidRPr="6BD6DC57">
              <w:rPr>
                <w:rFonts w:eastAsia="Arial"/>
                <w:sz w:val="16"/>
                <w:szCs w:val="16"/>
                <w:lang w:val="nl"/>
              </w:rPr>
              <w:t>3</w:t>
            </w:r>
          </w:p>
        </w:tc>
        <w:tc>
          <w:tcPr>
            <w:tcW w:w="6270" w:type="dxa"/>
          </w:tcPr>
          <w:p w14:paraId="4B64D087" w14:textId="06AED610" w:rsidR="2D69F74E" w:rsidRDefault="2D69F74E" w:rsidP="2D69F74E">
            <w:r w:rsidRPr="2D69F74E">
              <w:rPr>
                <w:rFonts w:eastAsia="Arial"/>
                <w:sz w:val="16"/>
                <w:szCs w:val="16"/>
                <w:lang w:val="nl"/>
              </w:rPr>
              <w:t xml:space="preserve">Mechanical, structural, and morphological differences in the iliac arteries </w:t>
            </w:r>
            <w:r w:rsidRPr="2D69F74E">
              <w:rPr>
                <w:rFonts w:eastAsia="Arial"/>
                <w:sz w:val="16"/>
                <w:szCs w:val="16"/>
              </w:rPr>
              <w:t xml:space="preserve"> </w:t>
            </w:r>
          </w:p>
        </w:tc>
        <w:tc>
          <w:tcPr>
            <w:tcW w:w="1080" w:type="dxa"/>
          </w:tcPr>
          <w:p w14:paraId="690A871D" w14:textId="1DCB4C10" w:rsidR="2D69F74E" w:rsidRDefault="2D69F74E" w:rsidP="2D69F74E">
            <w:r w:rsidRPr="2D69F74E">
              <w:rPr>
                <w:rFonts w:eastAsia="Arial"/>
                <w:sz w:val="16"/>
                <w:szCs w:val="16"/>
              </w:rPr>
              <w:t xml:space="preserve">Kazim  </w:t>
            </w:r>
          </w:p>
        </w:tc>
        <w:tc>
          <w:tcPr>
            <w:tcW w:w="1748" w:type="dxa"/>
            <w:shd w:val="clear" w:color="auto" w:fill="D9F2D0"/>
          </w:tcPr>
          <w:p w14:paraId="725603A6" w14:textId="60E23431" w:rsidR="2D69F74E" w:rsidRDefault="2D69F74E" w:rsidP="2D69F74E">
            <w:pPr>
              <w:jc w:val="center"/>
            </w:pPr>
            <w:r w:rsidRPr="2D69F74E">
              <w:rPr>
                <w:rFonts w:eastAsia="Arial"/>
                <w:sz w:val="16"/>
                <w:szCs w:val="16"/>
                <w:lang w:val="nl"/>
              </w:rPr>
              <w:t>High</w:t>
            </w:r>
          </w:p>
        </w:tc>
      </w:tr>
      <w:tr w:rsidR="2D69F74E" w14:paraId="12CA5A48" w14:textId="77777777" w:rsidTr="003354B9">
        <w:trPr>
          <w:trHeight w:val="300"/>
        </w:trPr>
        <w:tc>
          <w:tcPr>
            <w:tcW w:w="525" w:type="dxa"/>
          </w:tcPr>
          <w:p w14:paraId="0D4EFC84" w14:textId="475286B7" w:rsidR="2D69F74E" w:rsidRDefault="32A7C9D7" w:rsidP="2D69F74E">
            <w:pPr>
              <w:jc w:val="center"/>
            </w:pPr>
            <w:r w:rsidRPr="6BD6DC57">
              <w:rPr>
                <w:rFonts w:eastAsia="Arial"/>
                <w:sz w:val="16"/>
                <w:szCs w:val="16"/>
                <w:lang w:val="nl"/>
              </w:rPr>
              <w:t>2</w:t>
            </w:r>
            <w:r w:rsidR="1344AA98" w:rsidRPr="6BD6DC57">
              <w:rPr>
                <w:rFonts w:eastAsia="Arial"/>
                <w:sz w:val="16"/>
                <w:szCs w:val="16"/>
                <w:lang w:val="nl"/>
              </w:rPr>
              <w:t>8</w:t>
            </w:r>
          </w:p>
        </w:tc>
        <w:tc>
          <w:tcPr>
            <w:tcW w:w="6270" w:type="dxa"/>
          </w:tcPr>
          <w:p w14:paraId="40DC5339" w14:textId="18871FA2" w:rsidR="2D69F74E" w:rsidRDefault="2D69F74E" w:rsidP="2D69F74E">
            <w:r w:rsidRPr="2D69F74E">
              <w:rPr>
                <w:rFonts w:eastAsia="Arial"/>
                <w:sz w:val="16"/>
                <w:szCs w:val="16"/>
                <w:lang w:val="nl"/>
              </w:rPr>
              <w:t xml:space="preserve">Variations in terminal branches of the popliteal artery: cadaveric study </w:t>
            </w:r>
            <w:r w:rsidRPr="2D69F74E">
              <w:rPr>
                <w:rFonts w:eastAsia="Arial"/>
                <w:sz w:val="16"/>
                <w:szCs w:val="16"/>
              </w:rPr>
              <w:t xml:space="preserve"> </w:t>
            </w:r>
          </w:p>
        </w:tc>
        <w:tc>
          <w:tcPr>
            <w:tcW w:w="1080" w:type="dxa"/>
          </w:tcPr>
          <w:p w14:paraId="41336733" w14:textId="284CEEEA" w:rsidR="2D69F74E" w:rsidRDefault="2D69F74E" w:rsidP="2D69F74E">
            <w:r w:rsidRPr="2D69F74E">
              <w:rPr>
                <w:rFonts w:eastAsia="Arial"/>
                <w:sz w:val="16"/>
                <w:szCs w:val="16"/>
              </w:rPr>
              <w:t xml:space="preserve">Olewnik  </w:t>
            </w:r>
          </w:p>
        </w:tc>
        <w:tc>
          <w:tcPr>
            <w:tcW w:w="1748" w:type="dxa"/>
            <w:shd w:val="clear" w:color="auto" w:fill="D9F2D0"/>
          </w:tcPr>
          <w:p w14:paraId="61573B9D" w14:textId="7079395F" w:rsidR="2D69F74E" w:rsidRDefault="2D69F74E" w:rsidP="2D69F74E">
            <w:pPr>
              <w:jc w:val="center"/>
            </w:pPr>
            <w:r w:rsidRPr="2D69F74E">
              <w:rPr>
                <w:rFonts w:eastAsia="Arial"/>
                <w:sz w:val="16"/>
                <w:szCs w:val="16"/>
                <w:lang w:val="nl"/>
              </w:rPr>
              <w:t>High</w:t>
            </w:r>
          </w:p>
        </w:tc>
      </w:tr>
      <w:tr w:rsidR="2D69F74E" w14:paraId="24501E7D" w14:textId="77777777" w:rsidTr="003354B9">
        <w:trPr>
          <w:trHeight w:val="300"/>
        </w:trPr>
        <w:tc>
          <w:tcPr>
            <w:tcW w:w="525" w:type="dxa"/>
          </w:tcPr>
          <w:p w14:paraId="6EDA9A93" w14:textId="561D2AB4" w:rsidR="2D69F74E" w:rsidRDefault="32A7C9D7" w:rsidP="2D69F74E">
            <w:pPr>
              <w:jc w:val="center"/>
            </w:pPr>
            <w:r w:rsidRPr="6BD6DC57">
              <w:rPr>
                <w:rFonts w:eastAsia="Arial"/>
                <w:sz w:val="16"/>
                <w:szCs w:val="16"/>
                <w:lang w:val="nl"/>
              </w:rPr>
              <w:t>3</w:t>
            </w:r>
            <w:r w:rsidR="736DE46A" w:rsidRPr="6BD6DC57">
              <w:rPr>
                <w:rFonts w:eastAsia="Arial"/>
                <w:sz w:val="16"/>
                <w:szCs w:val="16"/>
                <w:lang w:val="nl"/>
              </w:rPr>
              <w:t>0</w:t>
            </w:r>
          </w:p>
        </w:tc>
        <w:tc>
          <w:tcPr>
            <w:tcW w:w="6270" w:type="dxa"/>
          </w:tcPr>
          <w:p w14:paraId="0933D3D9" w14:textId="6E0F58DF" w:rsidR="2D69F74E" w:rsidRDefault="2D69F74E" w:rsidP="2D69F74E">
            <w:r w:rsidRPr="2D69F74E">
              <w:rPr>
                <w:rFonts w:eastAsia="Arial"/>
                <w:sz w:val="16"/>
                <w:szCs w:val="16"/>
                <w:lang w:val="nl"/>
              </w:rPr>
              <w:t xml:space="preserve">Collateral circulation of the femoral and genicular systems in human lower limbs is highly uncommon </w:t>
            </w:r>
            <w:r w:rsidRPr="2D69F74E">
              <w:rPr>
                <w:rFonts w:eastAsia="Arial"/>
                <w:sz w:val="16"/>
                <w:szCs w:val="16"/>
              </w:rPr>
              <w:t xml:space="preserve"> </w:t>
            </w:r>
          </w:p>
        </w:tc>
        <w:tc>
          <w:tcPr>
            <w:tcW w:w="1080" w:type="dxa"/>
          </w:tcPr>
          <w:p w14:paraId="1EB0D9A5" w14:textId="390EDA7F" w:rsidR="2D69F74E" w:rsidRDefault="2D69F74E" w:rsidP="2D69F74E">
            <w:r w:rsidRPr="2D69F74E">
              <w:rPr>
                <w:rFonts w:eastAsia="Arial"/>
                <w:sz w:val="16"/>
                <w:szCs w:val="16"/>
              </w:rPr>
              <w:t xml:space="preserve">Jethwa </w:t>
            </w:r>
          </w:p>
        </w:tc>
        <w:tc>
          <w:tcPr>
            <w:tcW w:w="1748" w:type="dxa"/>
            <w:shd w:val="clear" w:color="auto" w:fill="D9F2D0"/>
          </w:tcPr>
          <w:p w14:paraId="5424F2A0" w14:textId="1DD30C27" w:rsidR="2D69F74E" w:rsidRDefault="2D69F74E" w:rsidP="2D69F74E">
            <w:pPr>
              <w:jc w:val="center"/>
            </w:pPr>
            <w:r w:rsidRPr="2D69F74E">
              <w:rPr>
                <w:rFonts w:eastAsia="Arial"/>
                <w:sz w:val="16"/>
                <w:szCs w:val="16"/>
                <w:lang w:val="nl"/>
              </w:rPr>
              <w:t>High</w:t>
            </w:r>
          </w:p>
          <w:p w14:paraId="5BFA48E2" w14:textId="29663D45" w:rsidR="2D69F74E" w:rsidRDefault="2D69F74E" w:rsidP="2D69F74E">
            <w:pPr>
              <w:jc w:val="center"/>
            </w:pPr>
            <w:r w:rsidRPr="2D69F74E">
              <w:rPr>
                <w:rFonts w:eastAsia="Arial"/>
                <w:sz w:val="16"/>
                <w:szCs w:val="16"/>
                <w:lang w:val="nl"/>
              </w:rPr>
              <w:t xml:space="preserve"> </w:t>
            </w:r>
          </w:p>
        </w:tc>
      </w:tr>
      <w:tr w:rsidR="2D69F74E" w14:paraId="7428F985" w14:textId="77777777" w:rsidTr="003354B9">
        <w:trPr>
          <w:trHeight w:val="300"/>
        </w:trPr>
        <w:tc>
          <w:tcPr>
            <w:tcW w:w="525" w:type="dxa"/>
          </w:tcPr>
          <w:p w14:paraId="6E069709" w14:textId="5F929FA7" w:rsidR="2D69F74E" w:rsidRDefault="32A7C9D7" w:rsidP="2D69F74E">
            <w:pPr>
              <w:jc w:val="center"/>
            </w:pPr>
            <w:r w:rsidRPr="6BD6DC57">
              <w:rPr>
                <w:rFonts w:eastAsia="Arial"/>
                <w:sz w:val="16"/>
                <w:szCs w:val="16"/>
                <w:lang w:val="nl"/>
              </w:rPr>
              <w:t>3</w:t>
            </w:r>
            <w:r w:rsidR="46BB6851" w:rsidRPr="6BD6DC57">
              <w:rPr>
                <w:rFonts w:eastAsia="Arial"/>
                <w:sz w:val="16"/>
                <w:szCs w:val="16"/>
                <w:lang w:val="nl"/>
              </w:rPr>
              <w:t>3</w:t>
            </w:r>
          </w:p>
        </w:tc>
        <w:tc>
          <w:tcPr>
            <w:tcW w:w="6270" w:type="dxa"/>
          </w:tcPr>
          <w:p w14:paraId="7296AF32" w14:textId="4D75DD7C" w:rsidR="2D69F74E" w:rsidRDefault="2D69F74E" w:rsidP="2D69F74E">
            <w:r w:rsidRPr="2D69F74E">
              <w:rPr>
                <w:rFonts w:eastAsia="Arial"/>
                <w:sz w:val="16"/>
                <w:szCs w:val="16"/>
                <w:lang w:val="en-US"/>
              </w:rPr>
              <w:t xml:space="preserve">Morphometic and morhological evaluation of anterior tibial artery </w:t>
            </w:r>
            <w:r w:rsidRPr="2D69F74E">
              <w:rPr>
                <w:rFonts w:eastAsia="Arial"/>
                <w:sz w:val="16"/>
                <w:szCs w:val="16"/>
              </w:rPr>
              <w:t xml:space="preserve"> </w:t>
            </w:r>
          </w:p>
        </w:tc>
        <w:tc>
          <w:tcPr>
            <w:tcW w:w="1080" w:type="dxa"/>
          </w:tcPr>
          <w:p w14:paraId="02929AB3" w14:textId="63BE572B" w:rsidR="2D69F74E" w:rsidRDefault="2D69F74E" w:rsidP="2D69F74E">
            <w:r w:rsidRPr="2D69F74E">
              <w:rPr>
                <w:rFonts w:eastAsia="Arial"/>
                <w:sz w:val="16"/>
                <w:szCs w:val="16"/>
              </w:rPr>
              <w:t xml:space="preserve">Çandir  </w:t>
            </w:r>
          </w:p>
        </w:tc>
        <w:tc>
          <w:tcPr>
            <w:tcW w:w="1748" w:type="dxa"/>
            <w:shd w:val="clear" w:color="auto" w:fill="D9F2D0"/>
          </w:tcPr>
          <w:p w14:paraId="48702587" w14:textId="7CE9013C" w:rsidR="2D69F74E" w:rsidRDefault="2D69F74E" w:rsidP="2D69F74E">
            <w:pPr>
              <w:jc w:val="center"/>
            </w:pPr>
            <w:r w:rsidRPr="2D69F74E">
              <w:rPr>
                <w:rFonts w:eastAsia="Arial"/>
                <w:sz w:val="16"/>
                <w:szCs w:val="16"/>
                <w:lang w:val="nl"/>
              </w:rPr>
              <w:t>High</w:t>
            </w:r>
          </w:p>
        </w:tc>
      </w:tr>
      <w:tr w:rsidR="2D69F74E" w14:paraId="00B3ADA2" w14:textId="77777777" w:rsidTr="003354B9">
        <w:trPr>
          <w:trHeight w:val="300"/>
        </w:trPr>
        <w:tc>
          <w:tcPr>
            <w:tcW w:w="525" w:type="dxa"/>
          </w:tcPr>
          <w:p w14:paraId="5BEDD7BF" w14:textId="0A624919" w:rsidR="2D69F74E" w:rsidRDefault="32A7C9D7" w:rsidP="2D69F74E">
            <w:pPr>
              <w:jc w:val="center"/>
            </w:pPr>
            <w:r w:rsidRPr="6BD6DC57">
              <w:rPr>
                <w:rFonts w:eastAsia="Arial"/>
                <w:sz w:val="16"/>
                <w:szCs w:val="16"/>
                <w:lang w:val="nl"/>
              </w:rPr>
              <w:t>3</w:t>
            </w:r>
            <w:r w:rsidR="7904A867" w:rsidRPr="6BD6DC57">
              <w:rPr>
                <w:rFonts w:eastAsia="Arial"/>
                <w:sz w:val="16"/>
                <w:szCs w:val="16"/>
                <w:lang w:val="nl"/>
              </w:rPr>
              <w:t>4</w:t>
            </w:r>
          </w:p>
        </w:tc>
        <w:tc>
          <w:tcPr>
            <w:tcW w:w="6270" w:type="dxa"/>
          </w:tcPr>
          <w:p w14:paraId="4590FB45" w14:textId="5565B7C6" w:rsidR="2D69F74E" w:rsidRDefault="2D69F74E" w:rsidP="2D69F74E">
            <w:r w:rsidRPr="2D69F74E">
              <w:rPr>
                <w:rFonts w:eastAsia="Arial"/>
                <w:sz w:val="16"/>
                <w:szCs w:val="16"/>
                <w:lang w:val="nl"/>
              </w:rPr>
              <w:t xml:space="preserve">Anatomical study of the distal course of the posterior tibial artery: A cadaver study </w:t>
            </w:r>
            <w:r w:rsidRPr="2D69F74E">
              <w:rPr>
                <w:rFonts w:eastAsia="Arial"/>
                <w:sz w:val="16"/>
                <w:szCs w:val="16"/>
              </w:rPr>
              <w:t xml:space="preserve"> </w:t>
            </w:r>
          </w:p>
        </w:tc>
        <w:tc>
          <w:tcPr>
            <w:tcW w:w="1080" w:type="dxa"/>
          </w:tcPr>
          <w:p w14:paraId="4D1434AE" w14:textId="774FBB19" w:rsidR="2D69F74E" w:rsidRDefault="2D69F74E" w:rsidP="2D69F74E">
            <w:r w:rsidRPr="2D69F74E">
              <w:rPr>
                <w:rFonts w:eastAsia="Arial"/>
                <w:sz w:val="16"/>
                <w:szCs w:val="16"/>
              </w:rPr>
              <w:t xml:space="preserve">Karip  </w:t>
            </w:r>
          </w:p>
        </w:tc>
        <w:tc>
          <w:tcPr>
            <w:tcW w:w="1748" w:type="dxa"/>
            <w:shd w:val="clear" w:color="auto" w:fill="D9F2D0"/>
          </w:tcPr>
          <w:p w14:paraId="02737A34" w14:textId="5DEC9029" w:rsidR="2D69F74E" w:rsidRDefault="2D69F74E" w:rsidP="2D69F74E">
            <w:pPr>
              <w:jc w:val="center"/>
            </w:pPr>
            <w:r w:rsidRPr="2D69F74E">
              <w:rPr>
                <w:rFonts w:eastAsia="Arial"/>
                <w:sz w:val="16"/>
                <w:szCs w:val="16"/>
                <w:lang w:val="nl"/>
              </w:rPr>
              <w:t>High</w:t>
            </w:r>
          </w:p>
          <w:p w14:paraId="06C1AE32" w14:textId="330E3A43" w:rsidR="2D69F74E" w:rsidRDefault="2D69F74E" w:rsidP="2D69F74E">
            <w:pPr>
              <w:jc w:val="center"/>
            </w:pPr>
            <w:r w:rsidRPr="2D69F74E">
              <w:rPr>
                <w:rFonts w:eastAsia="Arial"/>
                <w:sz w:val="16"/>
                <w:szCs w:val="16"/>
                <w:lang w:val="nl"/>
              </w:rPr>
              <w:t xml:space="preserve"> </w:t>
            </w:r>
          </w:p>
        </w:tc>
      </w:tr>
      <w:tr w:rsidR="2D69F74E" w14:paraId="76A0A504" w14:textId="77777777" w:rsidTr="003354B9">
        <w:trPr>
          <w:trHeight w:val="300"/>
        </w:trPr>
        <w:tc>
          <w:tcPr>
            <w:tcW w:w="525" w:type="dxa"/>
          </w:tcPr>
          <w:p w14:paraId="72D223FF" w14:textId="2C327620" w:rsidR="2D69F74E" w:rsidRDefault="32A7C9D7" w:rsidP="2D69F74E">
            <w:pPr>
              <w:jc w:val="center"/>
            </w:pPr>
            <w:r w:rsidRPr="6BD6DC57">
              <w:rPr>
                <w:rFonts w:eastAsia="Arial"/>
                <w:sz w:val="16"/>
                <w:szCs w:val="16"/>
                <w:lang w:val="nl"/>
              </w:rPr>
              <w:t>3</w:t>
            </w:r>
            <w:r w:rsidR="6E3E1D5F" w:rsidRPr="6BD6DC57">
              <w:rPr>
                <w:rFonts w:eastAsia="Arial"/>
                <w:sz w:val="16"/>
                <w:szCs w:val="16"/>
                <w:lang w:val="nl"/>
              </w:rPr>
              <w:t>5</w:t>
            </w:r>
          </w:p>
        </w:tc>
        <w:tc>
          <w:tcPr>
            <w:tcW w:w="6270" w:type="dxa"/>
          </w:tcPr>
          <w:p w14:paraId="28622BEC" w14:textId="53EE248A" w:rsidR="2D69F74E" w:rsidRDefault="2D69F74E" w:rsidP="2D69F74E">
            <w:r w:rsidRPr="2D69F74E">
              <w:rPr>
                <w:rFonts w:eastAsia="Arial"/>
                <w:sz w:val="16"/>
                <w:szCs w:val="16"/>
                <w:lang w:val="nl"/>
              </w:rPr>
              <w:t xml:space="preserve">Anatomical variation of the Dorsalis pedis artery in a South African population - A Cadaveric Study </w:t>
            </w:r>
            <w:r w:rsidRPr="2D69F74E">
              <w:rPr>
                <w:rFonts w:eastAsia="Arial"/>
                <w:sz w:val="16"/>
                <w:szCs w:val="16"/>
              </w:rPr>
              <w:t xml:space="preserve"> </w:t>
            </w:r>
          </w:p>
        </w:tc>
        <w:tc>
          <w:tcPr>
            <w:tcW w:w="1080" w:type="dxa"/>
          </w:tcPr>
          <w:p w14:paraId="668D8484" w14:textId="6420881D" w:rsidR="2D69F74E" w:rsidRDefault="2D69F74E" w:rsidP="2D69F74E">
            <w:r w:rsidRPr="2D69F74E">
              <w:rPr>
                <w:rFonts w:eastAsia="Arial"/>
                <w:sz w:val="16"/>
                <w:szCs w:val="16"/>
              </w:rPr>
              <w:t xml:space="preserve">Ntuli  </w:t>
            </w:r>
          </w:p>
        </w:tc>
        <w:tc>
          <w:tcPr>
            <w:tcW w:w="1748" w:type="dxa"/>
            <w:shd w:val="clear" w:color="auto" w:fill="D9F2D0"/>
          </w:tcPr>
          <w:p w14:paraId="35352455" w14:textId="79E4432A" w:rsidR="2D69F74E" w:rsidRDefault="2D69F74E" w:rsidP="2D69F74E">
            <w:pPr>
              <w:jc w:val="center"/>
            </w:pPr>
            <w:r w:rsidRPr="2D69F74E">
              <w:rPr>
                <w:rFonts w:eastAsia="Arial"/>
                <w:sz w:val="16"/>
                <w:szCs w:val="16"/>
                <w:lang w:val="nl"/>
              </w:rPr>
              <w:t>High</w:t>
            </w:r>
          </w:p>
        </w:tc>
      </w:tr>
      <w:tr w:rsidR="2D69F74E" w14:paraId="4EC0A272" w14:textId="77777777" w:rsidTr="003354B9">
        <w:trPr>
          <w:trHeight w:val="300"/>
        </w:trPr>
        <w:tc>
          <w:tcPr>
            <w:tcW w:w="525" w:type="dxa"/>
          </w:tcPr>
          <w:p w14:paraId="0CE3C3A7" w14:textId="1AEFA1C6" w:rsidR="2D69F74E" w:rsidRDefault="32A7C9D7" w:rsidP="6BD6DC57">
            <w:pPr>
              <w:jc w:val="center"/>
              <w:rPr>
                <w:rFonts w:eastAsia="Arial"/>
                <w:sz w:val="16"/>
                <w:szCs w:val="16"/>
                <w:lang w:val="nl"/>
              </w:rPr>
            </w:pPr>
            <w:r w:rsidRPr="6BD6DC57">
              <w:rPr>
                <w:rFonts w:eastAsia="Arial"/>
                <w:sz w:val="16"/>
                <w:szCs w:val="16"/>
                <w:lang w:val="nl"/>
              </w:rPr>
              <w:t>3</w:t>
            </w:r>
            <w:r w:rsidR="50E90B84" w:rsidRPr="6BD6DC57">
              <w:rPr>
                <w:rFonts w:eastAsia="Arial"/>
                <w:sz w:val="16"/>
                <w:szCs w:val="16"/>
                <w:lang w:val="nl"/>
              </w:rPr>
              <w:t>6</w:t>
            </w:r>
          </w:p>
        </w:tc>
        <w:tc>
          <w:tcPr>
            <w:tcW w:w="6270" w:type="dxa"/>
          </w:tcPr>
          <w:p w14:paraId="65EE43FC" w14:textId="66FC454A" w:rsidR="2D69F74E" w:rsidRDefault="2D69F74E" w:rsidP="2D69F74E">
            <w:r w:rsidRPr="2D69F74E">
              <w:rPr>
                <w:rFonts w:eastAsia="Arial"/>
                <w:sz w:val="16"/>
                <w:szCs w:val="16"/>
                <w:lang w:val="nl"/>
              </w:rPr>
              <w:t xml:space="preserve">anatomy of the dorsalis pedis artery </w:t>
            </w:r>
            <w:r w:rsidRPr="2D69F74E">
              <w:rPr>
                <w:rFonts w:eastAsia="Arial"/>
                <w:sz w:val="16"/>
                <w:szCs w:val="16"/>
              </w:rPr>
              <w:t xml:space="preserve"> </w:t>
            </w:r>
          </w:p>
        </w:tc>
        <w:tc>
          <w:tcPr>
            <w:tcW w:w="1080" w:type="dxa"/>
          </w:tcPr>
          <w:p w14:paraId="753B9F69" w14:textId="45A35B8E" w:rsidR="2D69F74E" w:rsidRDefault="2D69F74E" w:rsidP="2D69F74E">
            <w:r w:rsidRPr="2D69F74E">
              <w:rPr>
                <w:rFonts w:eastAsia="Arial"/>
                <w:sz w:val="16"/>
                <w:szCs w:val="16"/>
              </w:rPr>
              <w:t xml:space="preserve">Luckrajh </w:t>
            </w:r>
          </w:p>
        </w:tc>
        <w:tc>
          <w:tcPr>
            <w:tcW w:w="1748" w:type="dxa"/>
            <w:shd w:val="clear" w:color="auto" w:fill="D9F2D0"/>
          </w:tcPr>
          <w:p w14:paraId="331166AB" w14:textId="140A5A89" w:rsidR="2D69F74E" w:rsidRDefault="2D69F74E" w:rsidP="2D69F74E">
            <w:pPr>
              <w:jc w:val="center"/>
            </w:pPr>
            <w:r w:rsidRPr="2D69F74E">
              <w:rPr>
                <w:rFonts w:eastAsia="Arial"/>
                <w:sz w:val="16"/>
                <w:szCs w:val="16"/>
                <w:lang w:val="nl"/>
              </w:rPr>
              <w:t>High</w:t>
            </w:r>
          </w:p>
        </w:tc>
      </w:tr>
      <w:tr w:rsidR="2D69F74E" w14:paraId="2F5E002F" w14:textId="77777777" w:rsidTr="003354B9">
        <w:trPr>
          <w:trHeight w:val="300"/>
        </w:trPr>
        <w:tc>
          <w:tcPr>
            <w:tcW w:w="525" w:type="dxa"/>
          </w:tcPr>
          <w:p w14:paraId="35A62455" w14:textId="540D919D" w:rsidR="2D69F74E" w:rsidRDefault="1AA768BE" w:rsidP="2D69F74E">
            <w:pPr>
              <w:jc w:val="center"/>
            </w:pPr>
            <w:r w:rsidRPr="6BD6DC57">
              <w:rPr>
                <w:rFonts w:eastAsia="Arial"/>
                <w:sz w:val="16"/>
                <w:szCs w:val="16"/>
                <w:lang w:val="nl"/>
              </w:rPr>
              <w:t>5</w:t>
            </w:r>
            <w:r w:rsidR="32A7C9D7" w:rsidRPr="6BD6DC57">
              <w:rPr>
                <w:rFonts w:eastAsia="Arial"/>
                <w:sz w:val="16"/>
                <w:szCs w:val="16"/>
                <w:lang w:val="nl"/>
              </w:rPr>
              <w:t>0</w:t>
            </w:r>
          </w:p>
        </w:tc>
        <w:tc>
          <w:tcPr>
            <w:tcW w:w="6270" w:type="dxa"/>
          </w:tcPr>
          <w:p w14:paraId="68A41F89" w14:textId="774E16F9" w:rsidR="2D69F74E" w:rsidRDefault="2D69F74E" w:rsidP="2D69F74E">
            <w:r w:rsidRPr="2D69F74E">
              <w:rPr>
                <w:rFonts w:eastAsia="Arial"/>
                <w:sz w:val="16"/>
                <w:szCs w:val="16"/>
                <w:lang w:val="nl"/>
              </w:rPr>
              <w:t xml:space="preserve">Popliteal Artery Branching Variations: A Study on Multidetector CT Angiography </w:t>
            </w:r>
            <w:r w:rsidRPr="2D69F74E">
              <w:rPr>
                <w:rFonts w:eastAsia="Arial"/>
                <w:sz w:val="16"/>
                <w:szCs w:val="16"/>
              </w:rPr>
              <w:t xml:space="preserve"> </w:t>
            </w:r>
          </w:p>
        </w:tc>
        <w:tc>
          <w:tcPr>
            <w:tcW w:w="1080" w:type="dxa"/>
          </w:tcPr>
          <w:p w14:paraId="600AAB91" w14:textId="4EEBAB4D" w:rsidR="2D69F74E" w:rsidRDefault="2D69F74E" w:rsidP="2D69F74E">
            <w:r w:rsidRPr="2D69F74E">
              <w:rPr>
                <w:rFonts w:eastAsia="Arial"/>
                <w:sz w:val="16"/>
                <w:szCs w:val="16"/>
              </w:rPr>
              <w:t xml:space="preserve">Oner  </w:t>
            </w:r>
          </w:p>
        </w:tc>
        <w:tc>
          <w:tcPr>
            <w:tcW w:w="1748" w:type="dxa"/>
            <w:shd w:val="clear" w:color="auto" w:fill="D9F2D0"/>
          </w:tcPr>
          <w:p w14:paraId="65E83B1E" w14:textId="1142000A" w:rsidR="2D69F74E" w:rsidRDefault="2D69F74E" w:rsidP="2D69F74E">
            <w:pPr>
              <w:jc w:val="center"/>
            </w:pPr>
            <w:r w:rsidRPr="2D69F74E">
              <w:rPr>
                <w:rFonts w:eastAsia="Arial"/>
                <w:sz w:val="16"/>
                <w:szCs w:val="16"/>
                <w:lang w:val="nl"/>
              </w:rPr>
              <w:t>High</w:t>
            </w:r>
          </w:p>
          <w:p w14:paraId="4265076F" w14:textId="5169BB54" w:rsidR="2D69F74E" w:rsidRDefault="2D69F74E" w:rsidP="2D69F74E">
            <w:pPr>
              <w:jc w:val="center"/>
            </w:pPr>
            <w:r w:rsidRPr="2D69F74E">
              <w:rPr>
                <w:rFonts w:eastAsia="Arial"/>
                <w:sz w:val="16"/>
                <w:szCs w:val="16"/>
              </w:rPr>
              <w:t xml:space="preserve"> </w:t>
            </w:r>
          </w:p>
        </w:tc>
      </w:tr>
      <w:tr w:rsidR="2D69F74E" w14:paraId="1A53FEF8" w14:textId="77777777" w:rsidTr="003354B9">
        <w:trPr>
          <w:trHeight w:val="300"/>
        </w:trPr>
        <w:tc>
          <w:tcPr>
            <w:tcW w:w="525" w:type="dxa"/>
          </w:tcPr>
          <w:p w14:paraId="5C1ED7D6" w14:textId="4D90B121" w:rsidR="2D69F74E" w:rsidRDefault="1E8636A7" w:rsidP="6BD6DC57">
            <w:pPr>
              <w:jc w:val="center"/>
              <w:rPr>
                <w:rFonts w:eastAsia="Arial"/>
                <w:sz w:val="16"/>
                <w:szCs w:val="16"/>
                <w:lang w:val="nl"/>
              </w:rPr>
            </w:pPr>
            <w:r w:rsidRPr="6BD6DC57">
              <w:rPr>
                <w:rFonts w:eastAsia="Arial"/>
                <w:sz w:val="16"/>
                <w:szCs w:val="16"/>
                <w:lang w:val="nl"/>
              </w:rPr>
              <w:t>7</w:t>
            </w:r>
            <w:r w:rsidR="63282713" w:rsidRPr="6BD6DC57">
              <w:rPr>
                <w:rFonts w:eastAsia="Arial"/>
                <w:sz w:val="16"/>
                <w:szCs w:val="16"/>
                <w:lang w:val="nl"/>
              </w:rPr>
              <w:t>2</w:t>
            </w:r>
          </w:p>
        </w:tc>
        <w:tc>
          <w:tcPr>
            <w:tcW w:w="6270" w:type="dxa"/>
          </w:tcPr>
          <w:p w14:paraId="72B0FAB4" w14:textId="1DBE4955" w:rsidR="2D69F74E" w:rsidRDefault="2D69F74E" w:rsidP="2D69F74E">
            <w:r w:rsidRPr="2D69F74E">
              <w:rPr>
                <w:rFonts w:eastAsia="Arial"/>
                <w:sz w:val="16"/>
                <w:szCs w:val="16"/>
                <w:lang w:val="nl"/>
              </w:rPr>
              <w:t xml:space="preserve">Variability of lower limb artery systolic–diastolic velocities in futsal athletes and non-athletes: Evaluation by arterial doppler ultrasound </w:t>
            </w:r>
            <w:r w:rsidRPr="2D69F74E">
              <w:rPr>
                <w:rFonts w:eastAsia="Arial"/>
                <w:sz w:val="16"/>
                <w:szCs w:val="16"/>
              </w:rPr>
              <w:t xml:space="preserve"> </w:t>
            </w:r>
          </w:p>
        </w:tc>
        <w:tc>
          <w:tcPr>
            <w:tcW w:w="1080" w:type="dxa"/>
          </w:tcPr>
          <w:p w14:paraId="20FAFA01" w14:textId="65898B69" w:rsidR="2D69F74E" w:rsidRDefault="2D69F74E" w:rsidP="2D69F74E">
            <w:r w:rsidRPr="2D69F74E">
              <w:rPr>
                <w:rFonts w:eastAsia="Arial"/>
                <w:sz w:val="16"/>
                <w:szCs w:val="16"/>
              </w:rPr>
              <w:t xml:space="preserve">Duarte-Mendes </w:t>
            </w:r>
          </w:p>
        </w:tc>
        <w:tc>
          <w:tcPr>
            <w:tcW w:w="1748" w:type="dxa"/>
            <w:shd w:val="clear" w:color="auto" w:fill="D9F2D0"/>
          </w:tcPr>
          <w:p w14:paraId="7E2CD757" w14:textId="6A820B7E" w:rsidR="2D69F74E" w:rsidRDefault="2D69F74E" w:rsidP="2D69F74E">
            <w:pPr>
              <w:jc w:val="center"/>
            </w:pPr>
            <w:r w:rsidRPr="2D69F74E">
              <w:rPr>
                <w:rFonts w:eastAsia="Arial"/>
                <w:sz w:val="16"/>
                <w:szCs w:val="16"/>
                <w:lang w:val="nl"/>
              </w:rPr>
              <w:t>High</w:t>
            </w:r>
          </w:p>
        </w:tc>
      </w:tr>
      <w:tr w:rsidR="2D69F74E" w14:paraId="24EFCF0F" w14:textId="77777777" w:rsidTr="003354B9">
        <w:trPr>
          <w:trHeight w:val="300"/>
        </w:trPr>
        <w:tc>
          <w:tcPr>
            <w:tcW w:w="525" w:type="dxa"/>
          </w:tcPr>
          <w:p w14:paraId="2574C358" w14:textId="28161D06" w:rsidR="2CDBACE3" w:rsidRDefault="2CDBACE3" w:rsidP="2D69F74E">
            <w:pPr>
              <w:jc w:val="center"/>
              <w:rPr>
                <w:rFonts w:eastAsia="Arial"/>
                <w:sz w:val="16"/>
                <w:szCs w:val="16"/>
                <w:lang w:val="nl"/>
              </w:rPr>
            </w:pPr>
            <w:r w:rsidRPr="2D69F74E">
              <w:rPr>
                <w:rFonts w:eastAsia="Arial"/>
                <w:sz w:val="16"/>
                <w:szCs w:val="16"/>
                <w:lang w:val="nl"/>
              </w:rPr>
              <w:t>3</w:t>
            </w:r>
          </w:p>
        </w:tc>
        <w:tc>
          <w:tcPr>
            <w:tcW w:w="6270" w:type="dxa"/>
          </w:tcPr>
          <w:p w14:paraId="632C63A3" w14:textId="1198306A" w:rsidR="2CDBACE3" w:rsidRDefault="2CDBACE3" w:rsidP="2D69F74E">
            <w:pPr>
              <w:rPr>
                <w:rFonts w:eastAsia="Arial"/>
                <w:sz w:val="16"/>
                <w:szCs w:val="16"/>
                <w:lang w:val="nl"/>
              </w:rPr>
            </w:pPr>
            <w:r w:rsidRPr="2D69F74E">
              <w:rPr>
                <w:rFonts w:eastAsia="Arial"/>
                <w:sz w:val="16"/>
                <w:szCs w:val="16"/>
                <w:lang w:val="nl"/>
              </w:rPr>
              <w:t>Anatomical variations of the popliteal artery and its tibial branches: analysis in 1242 extremities</w:t>
            </w:r>
          </w:p>
        </w:tc>
        <w:tc>
          <w:tcPr>
            <w:tcW w:w="1080" w:type="dxa"/>
          </w:tcPr>
          <w:p w14:paraId="031D6D66" w14:textId="5D9A7E28" w:rsidR="2CDBACE3" w:rsidRDefault="2CDBACE3" w:rsidP="2D69F74E">
            <w:pPr>
              <w:rPr>
                <w:rFonts w:eastAsia="Arial"/>
                <w:sz w:val="16"/>
                <w:szCs w:val="16"/>
              </w:rPr>
            </w:pPr>
            <w:r w:rsidRPr="2D69F74E">
              <w:rPr>
                <w:rFonts w:eastAsia="Arial"/>
                <w:sz w:val="16"/>
                <w:szCs w:val="16"/>
              </w:rPr>
              <w:t xml:space="preserve">Kil </w:t>
            </w:r>
          </w:p>
        </w:tc>
        <w:tc>
          <w:tcPr>
            <w:tcW w:w="1748" w:type="dxa"/>
            <w:shd w:val="clear" w:color="auto" w:fill="FFF7B8"/>
          </w:tcPr>
          <w:p w14:paraId="4562D099" w14:textId="298A5A65" w:rsidR="2CDBACE3" w:rsidRDefault="2CDBACE3" w:rsidP="2D69F74E">
            <w:pPr>
              <w:jc w:val="center"/>
              <w:rPr>
                <w:rFonts w:eastAsia="Arial"/>
                <w:sz w:val="16"/>
                <w:szCs w:val="16"/>
                <w:lang w:val="nl"/>
              </w:rPr>
            </w:pPr>
            <w:r w:rsidRPr="2D69F74E">
              <w:rPr>
                <w:rFonts w:eastAsia="Arial"/>
                <w:sz w:val="16"/>
                <w:szCs w:val="16"/>
                <w:lang w:val="nl"/>
              </w:rPr>
              <w:t xml:space="preserve">Moderate </w:t>
            </w:r>
          </w:p>
        </w:tc>
      </w:tr>
      <w:tr w:rsidR="2D69F74E" w14:paraId="4CD4FAF4" w14:textId="77777777" w:rsidTr="003354B9">
        <w:trPr>
          <w:trHeight w:val="300"/>
        </w:trPr>
        <w:tc>
          <w:tcPr>
            <w:tcW w:w="525" w:type="dxa"/>
          </w:tcPr>
          <w:p w14:paraId="790AC9C3" w14:textId="037E93E7" w:rsidR="2D69F74E" w:rsidRDefault="2D69F74E" w:rsidP="2D69F74E">
            <w:pPr>
              <w:jc w:val="center"/>
            </w:pPr>
            <w:r w:rsidRPr="2D69F74E">
              <w:rPr>
                <w:rFonts w:eastAsia="Arial"/>
                <w:sz w:val="16"/>
                <w:szCs w:val="16"/>
                <w:lang w:val="nl"/>
              </w:rPr>
              <w:t>4</w:t>
            </w:r>
          </w:p>
        </w:tc>
        <w:tc>
          <w:tcPr>
            <w:tcW w:w="6270" w:type="dxa"/>
          </w:tcPr>
          <w:p w14:paraId="7B639E99" w14:textId="1BD92557" w:rsidR="2D69F74E" w:rsidRDefault="2D69F74E" w:rsidP="2D69F74E">
            <w:r w:rsidRPr="2D69F74E">
              <w:rPr>
                <w:rFonts w:eastAsia="Arial"/>
                <w:sz w:val="16"/>
                <w:szCs w:val="16"/>
                <w:lang w:val="nl"/>
              </w:rPr>
              <w:t xml:space="preserve">Popliteal artery: Anatomical study and review of the literature </w:t>
            </w:r>
            <w:r w:rsidRPr="2D69F74E">
              <w:rPr>
                <w:rFonts w:eastAsia="Arial"/>
                <w:sz w:val="16"/>
                <w:szCs w:val="16"/>
              </w:rPr>
              <w:t xml:space="preserve"> </w:t>
            </w:r>
          </w:p>
        </w:tc>
        <w:tc>
          <w:tcPr>
            <w:tcW w:w="1080" w:type="dxa"/>
          </w:tcPr>
          <w:p w14:paraId="5AB0F122" w14:textId="57CF5C1C" w:rsidR="2D69F74E" w:rsidRDefault="2D69F74E" w:rsidP="2D69F74E">
            <w:r w:rsidRPr="2D69F74E">
              <w:rPr>
                <w:rFonts w:eastAsia="Arial"/>
                <w:sz w:val="16"/>
                <w:szCs w:val="16"/>
              </w:rPr>
              <w:t xml:space="preserve">Aragones </w:t>
            </w:r>
          </w:p>
        </w:tc>
        <w:tc>
          <w:tcPr>
            <w:tcW w:w="1748" w:type="dxa"/>
            <w:shd w:val="clear" w:color="auto" w:fill="FFF7B8"/>
          </w:tcPr>
          <w:p w14:paraId="26E2626D" w14:textId="2675CF8F" w:rsidR="2D69F74E" w:rsidRDefault="2D69F74E" w:rsidP="2D69F74E">
            <w:pPr>
              <w:jc w:val="center"/>
            </w:pPr>
            <w:r w:rsidRPr="2D69F74E">
              <w:rPr>
                <w:rFonts w:eastAsia="Arial"/>
                <w:sz w:val="16"/>
                <w:szCs w:val="16"/>
                <w:lang w:val="nl"/>
              </w:rPr>
              <w:t>Moderate</w:t>
            </w:r>
          </w:p>
        </w:tc>
      </w:tr>
      <w:tr w:rsidR="2D69F74E" w14:paraId="21C197EF" w14:textId="77777777" w:rsidTr="003354B9">
        <w:trPr>
          <w:trHeight w:val="300"/>
        </w:trPr>
        <w:tc>
          <w:tcPr>
            <w:tcW w:w="525" w:type="dxa"/>
          </w:tcPr>
          <w:p w14:paraId="7A68EDB4" w14:textId="3584DD0F" w:rsidR="2D69F74E" w:rsidRDefault="2D69F74E" w:rsidP="2D69F74E">
            <w:pPr>
              <w:jc w:val="center"/>
            </w:pPr>
            <w:r w:rsidRPr="2D69F74E">
              <w:rPr>
                <w:rFonts w:eastAsia="Arial"/>
                <w:sz w:val="16"/>
                <w:szCs w:val="16"/>
                <w:lang w:val="nl"/>
              </w:rPr>
              <w:t>5</w:t>
            </w:r>
          </w:p>
        </w:tc>
        <w:tc>
          <w:tcPr>
            <w:tcW w:w="6270" w:type="dxa"/>
          </w:tcPr>
          <w:p w14:paraId="5781101D" w14:textId="7E9F9067" w:rsidR="2D69F74E" w:rsidRDefault="2D69F74E" w:rsidP="2D69F74E">
            <w:r w:rsidRPr="2D69F74E">
              <w:rPr>
                <w:rFonts w:eastAsia="Arial"/>
                <w:sz w:val="16"/>
                <w:szCs w:val="16"/>
                <w:lang w:val="nl"/>
              </w:rPr>
              <w:t xml:space="preserve">A cadaveric study of variations of external iliac artery and its implication in trauma and radiology </w:t>
            </w:r>
            <w:r w:rsidRPr="2D69F74E">
              <w:rPr>
                <w:rFonts w:eastAsia="Arial"/>
                <w:sz w:val="16"/>
                <w:szCs w:val="16"/>
              </w:rPr>
              <w:t xml:space="preserve"> </w:t>
            </w:r>
          </w:p>
        </w:tc>
        <w:tc>
          <w:tcPr>
            <w:tcW w:w="1080" w:type="dxa"/>
          </w:tcPr>
          <w:p w14:paraId="59AABDD4" w14:textId="2910A2CF" w:rsidR="2D69F74E" w:rsidRDefault="2D69F74E" w:rsidP="2D69F74E">
            <w:r w:rsidRPr="2D69F74E">
              <w:rPr>
                <w:rFonts w:eastAsia="Arial"/>
                <w:sz w:val="16"/>
                <w:szCs w:val="16"/>
              </w:rPr>
              <w:t xml:space="preserve">Nayak </w:t>
            </w:r>
          </w:p>
        </w:tc>
        <w:tc>
          <w:tcPr>
            <w:tcW w:w="1748" w:type="dxa"/>
            <w:shd w:val="clear" w:color="auto" w:fill="FFF7B8"/>
          </w:tcPr>
          <w:p w14:paraId="15AB7BF1" w14:textId="245B82EC" w:rsidR="2D69F74E" w:rsidRDefault="2D69F74E" w:rsidP="2D69F74E">
            <w:pPr>
              <w:jc w:val="center"/>
            </w:pPr>
            <w:r w:rsidRPr="2D69F74E">
              <w:rPr>
                <w:rFonts w:eastAsia="Arial"/>
                <w:sz w:val="16"/>
                <w:szCs w:val="16"/>
                <w:lang w:val="nl"/>
              </w:rPr>
              <w:t>Moderate</w:t>
            </w:r>
          </w:p>
        </w:tc>
      </w:tr>
      <w:tr w:rsidR="2D69F74E" w14:paraId="284AA88B" w14:textId="77777777" w:rsidTr="003354B9">
        <w:trPr>
          <w:trHeight w:val="300"/>
        </w:trPr>
        <w:tc>
          <w:tcPr>
            <w:tcW w:w="525" w:type="dxa"/>
          </w:tcPr>
          <w:p w14:paraId="6FB0259B" w14:textId="5B06170E" w:rsidR="2D69F74E" w:rsidRDefault="2D69F74E" w:rsidP="2D69F74E">
            <w:pPr>
              <w:jc w:val="center"/>
            </w:pPr>
            <w:r w:rsidRPr="2D69F74E">
              <w:rPr>
                <w:rFonts w:eastAsia="Arial"/>
                <w:sz w:val="16"/>
                <w:szCs w:val="16"/>
              </w:rPr>
              <w:t>6</w:t>
            </w:r>
          </w:p>
        </w:tc>
        <w:tc>
          <w:tcPr>
            <w:tcW w:w="6270" w:type="dxa"/>
          </w:tcPr>
          <w:p w14:paraId="3137C7EE" w14:textId="27746E09" w:rsidR="2D69F74E" w:rsidRDefault="2D69F74E" w:rsidP="2D69F74E">
            <w:r w:rsidRPr="2D69F74E">
              <w:rPr>
                <w:rFonts w:eastAsia="Arial"/>
                <w:sz w:val="16"/>
                <w:szCs w:val="16"/>
                <w:lang w:val="nl"/>
              </w:rPr>
              <w:t>Origin of profunda femoris artery and its circumflex femoral branches: anatomical variations and clinical significance</w:t>
            </w:r>
            <w:r w:rsidRPr="2D69F74E">
              <w:rPr>
                <w:rFonts w:eastAsia="Arial"/>
                <w:sz w:val="16"/>
                <w:szCs w:val="16"/>
              </w:rPr>
              <w:t xml:space="preserve"> </w:t>
            </w:r>
          </w:p>
        </w:tc>
        <w:tc>
          <w:tcPr>
            <w:tcW w:w="1080" w:type="dxa"/>
          </w:tcPr>
          <w:p w14:paraId="52BE64CF" w14:textId="2B8BC2B5" w:rsidR="2D69F74E" w:rsidRDefault="2D69F74E" w:rsidP="2D69F74E">
            <w:r w:rsidRPr="2D69F74E">
              <w:rPr>
                <w:rFonts w:eastAsia="Arial"/>
                <w:sz w:val="16"/>
                <w:szCs w:val="16"/>
              </w:rPr>
              <w:t xml:space="preserve">Nasr </w:t>
            </w:r>
          </w:p>
        </w:tc>
        <w:tc>
          <w:tcPr>
            <w:tcW w:w="1748" w:type="dxa"/>
            <w:shd w:val="clear" w:color="auto" w:fill="FFF7B8"/>
          </w:tcPr>
          <w:p w14:paraId="59442D0A" w14:textId="266DA54E" w:rsidR="2D69F74E" w:rsidRDefault="2D69F74E" w:rsidP="2D69F74E">
            <w:pPr>
              <w:jc w:val="center"/>
            </w:pPr>
            <w:r w:rsidRPr="2D69F74E">
              <w:rPr>
                <w:rFonts w:eastAsia="Arial"/>
                <w:sz w:val="16"/>
                <w:szCs w:val="16"/>
                <w:lang w:val="nl"/>
              </w:rPr>
              <w:t>Moderate</w:t>
            </w:r>
          </w:p>
          <w:p w14:paraId="75CF4CDE" w14:textId="7E3A80EB" w:rsidR="2D69F74E" w:rsidRDefault="2D69F74E" w:rsidP="2D69F74E">
            <w:pPr>
              <w:jc w:val="center"/>
            </w:pPr>
            <w:r w:rsidRPr="2D69F74E">
              <w:rPr>
                <w:rFonts w:eastAsia="Arial"/>
                <w:sz w:val="16"/>
                <w:szCs w:val="16"/>
                <w:lang w:val="nl"/>
              </w:rPr>
              <w:t xml:space="preserve"> </w:t>
            </w:r>
          </w:p>
        </w:tc>
      </w:tr>
      <w:tr w:rsidR="2D69F74E" w14:paraId="74EE2FFA" w14:textId="77777777" w:rsidTr="003354B9">
        <w:trPr>
          <w:trHeight w:val="300"/>
        </w:trPr>
        <w:tc>
          <w:tcPr>
            <w:tcW w:w="525" w:type="dxa"/>
          </w:tcPr>
          <w:p w14:paraId="0FBC2E23" w14:textId="78437007" w:rsidR="2D69F74E" w:rsidRDefault="2D69F74E" w:rsidP="2D69F74E">
            <w:pPr>
              <w:jc w:val="center"/>
            </w:pPr>
            <w:r w:rsidRPr="2D69F74E">
              <w:rPr>
                <w:rFonts w:eastAsia="Arial"/>
                <w:sz w:val="16"/>
                <w:szCs w:val="16"/>
                <w:lang w:val="nl"/>
              </w:rPr>
              <w:t>7</w:t>
            </w:r>
          </w:p>
        </w:tc>
        <w:tc>
          <w:tcPr>
            <w:tcW w:w="6270" w:type="dxa"/>
          </w:tcPr>
          <w:p w14:paraId="53B8648F" w14:textId="33376D80" w:rsidR="2D69F74E" w:rsidRDefault="2D69F74E" w:rsidP="2D69F74E">
            <w:r w:rsidRPr="2D69F74E">
              <w:rPr>
                <w:rFonts w:eastAsia="Arial"/>
                <w:sz w:val="16"/>
                <w:szCs w:val="16"/>
                <w:lang w:val="nl"/>
              </w:rPr>
              <w:t xml:space="preserve">Reference values of vessel diameters, stenosis prevalence, and arterial variations of the lower limb arteries in a male population sample using contrast-enhanced MR angiography </w:t>
            </w:r>
            <w:r w:rsidRPr="2D69F74E">
              <w:rPr>
                <w:rFonts w:eastAsia="Arial"/>
                <w:sz w:val="16"/>
                <w:szCs w:val="16"/>
              </w:rPr>
              <w:t xml:space="preserve"> </w:t>
            </w:r>
          </w:p>
        </w:tc>
        <w:tc>
          <w:tcPr>
            <w:tcW w:w="1080" w:type="dxa"/>
          </w:tcPr>
          <w:p w14:paraId="7227C07C" w14:textId="3C2AC86F" w:rsidR="2D69F74E" w:rsidRDefault="2D69F74E" w:rsidP="2D69F74E">
            <w:r w:rsidRPr="2D69F74E">
              <w:rPr>
                <w:rFonts w:eastAsia="Arial"/>
                <w:sz w:val="16"/>
                <w:szCs w:val="16"/>
              </w:rPr>
              <w:t xml:space="preserve">Lorbeer  </w:t>
            </w:r>
          </w:p>
        </w:tc>
        <w:tc>
          <w:tcPr>
            <w:tcW w:w="1748" w:type="dxa"/>
            <w:shd w:val="clear" w:color="auto" w:fill="FFF7B8"/>
          </w:tcPr>
          <w:p w14:paraId="19C11895" w14:textId="6ABDA674" w:rsidR="2D69F74E" w:rsidRDefault="2D69F74E" w:rsidP="2D69F74E">
            <w:pPr>
              <w:jc w:val="center"/>
            </w:pPr>
            <w:r w:rsidRPr="2D69F74E">
              <w:rPr>
                <w:rFonts w:eastAsia="Arial"/>
                <w:sz w:val="16"/>
                <w:szCs w:val="16"/>
                <w:lang w:val="nl"/>
              </w:rPr>
              <w:t>Moderate</w:t>
            </w:r>
          </w:p>
          <w:p w14:paraId="336BCE9A" w14:textId="35C6A42D" w:rsidR="2D69F74E" w:rsidRDefault="2D69F74E" w:rsidP="2D69F74E">
            <w:pPr>
              <w:jc w:val="center"/>
            </w:pPr>
            <w:r w:rsidRPr="2D69F74E">
              <w:rPr>
                <w:rFonts w:eastAsia="Arial"/>
                <w:sz w:val="16"/>
                <w:szCs w:val="16"/>
              </w:rPr>
              <w:t xml:space="preserve"> </w:t>
            </w:r>
          </w:p>
        </w:tc>
      </w:tr>
      <w:tr w:rsidR="2D69F74E" w14:paraId="7DCB4442" w14:textId="77777777" w:rsidTr="003354B9">
        <w:trPr>
          <w:trHeight w:val="300"/>
        </w:trPr>
        <w:tc>
          <w:tcPr>
            <w:tcW w:w="525" w:type="dxa"/>
          </w:tcPr>
          <w:p w14:paraId="394A6267" w14:textId="4E455B56" w:rsidR="2D69F74E" w:rsidRDefault="2D69F74E" w:rsidP="2D69F74E">
            <w:pPr>
              <w:jc w:val="center"/>
            </w:pPr>
            <w:r w:rsidRPr="2D69F74E">
              <w:rPr>
                <w:rFonts w:eastAsia="Arial"/>
                <w:sz w:val="16"/>
                <w:szCs w:val="16"/>
              </w:rPr>
              <w:t>9</w:t>
            </w:r>
          </w:p>
        </w:tc>
        <w:tc>
          <w:tcPr>
            <w:tcW w:w="6270" w:type="dxa"/>
          </w:tcPr>
          <w:p w14:paraId="2D6DE0FD" w14:textId="544C3C6A" w:rsidR="2D69F74E" w:rsidRDefault="2D69F74E" w:rsidP="2D69F74E">
            <w:r w:rsidRPr="2D69F74E">
              <w:rPr>
                <w:rFonts w:eastAsia="Arial"/>
                <w:sz w:val="16"/>
                <w:szCs w:val="16"/>
                <w:lang w:val="nl"/>
              </w:rPr>
              <w:t>Surgical significance of popliteal arterial</w:t>
            </w:r>
            <w:r w:rsidRPr="2D69F74E">
              <w:rPr>
                <w:rFonts w:eastAsia="Arial"/>
                <w:sz w:val="16"/>
                <w:szCs w:val="16"/>
              </w:rPr>
              <w:t xml:space="preserve"> </w:t>
            </w:r>
          </w:p>
        </w:tc>
        <w:tc>
          <w:tcPr>
            <w:tcW w:w="1080" w:type="dxa"/>
          </w:tcPr>
          <w:p w14:paraId="346180ED" w14:textId="59D30C1E" w:rsidR="2D69F74E" w:rsidRDefault="2D69F74E" w:rsidP="2D69F74E">
            <w:r w:rsidRPr="2D69F74E">
              <w:rPr>
                <w:rFonts w:eastAsia="Arial"/>
                <w:sz w:val="16"/>
                <w:szCs w:val="16"/>
              </w:rPr>
              <w:t xml:space="preserve">Kim </w:t>
            </w:r>
          </w:p>
        </w:tc>
        <w:tc>
          <w:tcPr>
            <w:tcW w:w="1748" w:type="dxa"/>
            <w:shd w:val="clear" w:color="auto" w:fill="FFF7B8"/>
          </w:tcPr>
          <w:p w14:paraId="2A10311D" w14:textId="68F0111A" w:rsidR="2D69F74E" w:rsidRDefault="2D69F74E" w:rsidP="2D69F74E">
            <w:pPr>
              <w:jc w:val="center"/>
            </w:pPr>
            <w:r w:rsidRPr="2D69F74E">
              <w:rPr>
                <w:rFonts w:eastAsia="Arial"/>
                <w:sz w:val="16"/>
                <w:szCs w:val="16"/>
                <w:lang w:val="nl"/>
              </w:rPr>
              <w:t>Moderate</w:t>
            </w:r>
          </w:p>
        </w:tc>
      </w:tr>
      <w:tr w:rsidR="2D69F74E" w14:paraId="7BAE93E5" w14:textId="77777777" w:rsidTr="003354B9">
        <w:trPr>
          <w:trHeight w:val="300"/>
        </w:trPr>
        <w:tc>
          <w:tcPr>
            <w:tcW w:w="525" w:type="dxa"/>
          </w:tcPr>
          <w:p w14:paraId="545F633C" w14:textId="6972BDA5" w:rsidR="2D69F74E" w:rsidRDefault="32A7C9D7" w:rsidP="2D69F74E">
            <w:pPr>
              <w:jc w:val="center"/>
            </w:pPr>
            <w:r w:rsidRPr="6BD6DC57">
              <w:rPr>
                <w:rFonts w:eastAsia="Arial"/>
                <w:sz w:val="16"/>
                <w:szCs w:val="16"/>
                <w:lang w:val="nl"/>
              </w:rPr>
              <w:t>2</w:t>
            </w:r>
            <w:r w:rsidR="0808B975" w:rsidRPr="6BD6DC57">
              <w:rPr>
                <w:rFonts w:eastAsia="Arial"/>
                <w:sz w:val="16"/>
                <w:szCs w:val="16"/>
                <w:lang w:val="nl"/>
              </w:rPr>
              <w:t>2</w:t>
            </w:r>
          </w:p>
        </w:tc>
        <w:tc>
          <w:tcPr>
            <w:tcW w:w="6270" w:type="dxa"/>
          </w:tcPr>
          <w:p w14:paraId="257F9E19" w14:textId="63DFE6FF" w:rsidR="2D69F74E" w:rsidRDefault="2D69F74E" w:rsidP="2D69F74E">
            <w:r w:rsidRPr="2D69F74E">
              <w:rPr>
                <w:rFonts w:eastAsia="Arial"/>
                <w:sz w:val="16"/>
                <w:szCs w:val="16"/>
                <w:lang w:val="nl"/>
              </w:rPr>
              <w:t xml:space="preserve">Anatomical study of the common iliac arteries </w:t>
            </w:r>
            <w:r w:rsidRPr="2D69F74E">
              <w:rPr>
                <w:rFonts w:eastAsia="Arial"/>
                <w:sz w:val="16"/>
                <w:szCs w:val="16"/>
              </w:rPr>
              <w:t xml:space="preserve"> </w:t>
            </w:r>
          </w:p>
        </w:tc>
        <w:tc>
          <w:tcPr>
            <w:tcW w:w="1080" w:type="dxa"/>
          </w:tcPr>
          <w:p w14:paraId="49C94A63" w14:textId="2A0B6C01" w:rsidR="2D69F74E" w:rsidRDefault="2D69F74E" w:rsidP="2D69F74E">
            <w:r w:rsidRPr="2D69F74E">
              <w:rPr>
                <w:rFonts w:eastAsia="Arial"/>
                <w:color w:val="242424"/>
                <w:sz w:val="16"/>
                <w:szCs w:val="16"/>
              </w:rPr>
              <w:t xml:space="preserve">Panagouli  </w:t>
            </w:r>
          </w:p>
        </w:tc>
        <w:tc>
          <w:tcPr>
            <w:tcW w:w="1748" w:type="dxa"/>
            <w:shd w:val="clear" w:color="auto" w:fill="FFF7B8"/>
          </w:tcPr>
          <w:p w14:paraId="06EDEA5D" w14:textId="1706DCDB" w:rsidR="2D69F74E" w:rsidRDefault="2D69F74E" w:rsidP="2D69F74E">
            <w:pPr>
              <w:jc w:val="center"/>
            </w:pPr>
            <w:r w:rsidRPr="2D69F74E">
              <w:rPr>
                <w:rFonts w:eastAsia="Arial"/>
                <w:sz w:val="16"/>
                <w:szCs w:val="16"/>
                <w:lang w:val="nl"/>
              </w:rPr>
              <w:t>Moderate</w:t>
            </w:r>
          </w:p>
          <w:p w14:paraId="36E64817" w14:textId="111F1EF3" w:rsidR="2D69F74E" w:rsidRDefault="2D69F74E" w:rsidP="2D69F74E">
            <w:pPr>
              <w:jc w:val="center"/>
            </w:pPr>
            <w:r w:rsidRPr="2D69F74E">
              <w:rPr>
                <w:rFonts w:eastAsia="Arial"/>
                <w:sz w:val="16"/>
                <w:szCs w:val="16"/>
              </w:rPr>
              <w:lastRenderedPageBreak/>
              <w:t xml:space="preserve"> </w:t>
            </w:r>
          </w:p>
        </w:tc>
      </w:tr>
      <w:tr w:rsidR="6BD6DC57" w14:paraId="45DBFE16" w14:textId="77777777" w:rsidTr="003354B9">
        <w:trPr>
          <w:trHeight w:val="300"/>
        </w:trPr>
        <w:tc>
          <w:tcPr>
            <w:tcW w:w="525" w:type="dxa"/>
          </w:tcPr>
          <w:p w14:paraId="796CE9A7" w14:textId="5D351775" w:rsidR="32A7C9D7" w:rsidRDefault="32A7C9D7" w:rsidP="6BD6DC57">
            <w:pPr>
              <w:jc w:val="center"/>
            </w:pPr>
            <w:r w:rsidRPr="6BD6DC57">
              <w:rPr>
                <w:rFonts w:eastAsia="Arial"/>
                <w:sz w:val="16"/>
                <w:szCs w:val="16"/>
              </w:rPr>
              <w:t>2</w:t>
            </w:r>
            <w:r w:rsidR="2B5847F5" w:rsidRPr="6BD6DC57">
              <w:rPr>
                <w:rFonts w:eastAsia="Arial"/>
                <w:sz w:val="16"/>
                <w:szCs w:val="16"/>
              </w:rPr>
              <w:t>5</w:t>
            </w:r>
          </w:p>
        </w:tc>
        <w:tc>
          <w:tcPr>
            <w:tcW w:w="6270" w:type="dxa"/>
          </w:tcPr>
          <w:p w14:paraId="542C7E98" w14:textId="0D716D78" w:rsidR="32A7C9D7" w:rsidRDefault="32A7C9D7" w:rsidP="6BD6DC57">
            <w:r w:rsidRPr="6BD6DC57">
              <w:rPr>
                <w:rFonts w:eastAsia="Arial"/>
                <w:sz w:val="16"/>
                <w:szCs w:val="16"/>
                <w:lang w:val="nl"/>
              </w:rPr>
              <w:t>Anatomical variants of the profunda femoris artery: An angiographic study</w:t>
            </w:r>
            <w:r w:rsidRPr="6BD6DC57">
              <w:rPr>
                <w:rFonts w:eastAsia="Arial"/>
                <w:sz w:val="16"/>
                <w:szCs w:val="16"/>
              </w:rPr>
              <w:t xml:space="preserve"> </w:t>
            </w:r>
          </w:p>
        </w:tc>
        <w:tc>
          <w:tcPr>
            <w:tcW w:w="1080" w:type="dxa"/>
          </w:tcPr>
          <w:p w14:paraId="04DA10C9" w14:textId="5C198D7B" w:rsidR="32A7C9D7" w:rsidRDefault="32A7C9D7" w:rsidP="6BD6DC57">
            <w:r w:rsidRPr="6BD6DC57">
              <w:rPr>
                <w:rFonts w:eastAsia="Arial"/>
                <w:sz w:val="16"/>
                <w:szCs w:val="16"/>
              </w:rPr>
              <w:t xml:space="preserve">Massoud  </w:t>
            </w:r>
          </w:p>
        </w:tc>
        <w:tc>
          <w:tcPr>
            <w:tcW w:w="1748" w:type="dxa"/>
            <w:shd w:val="clear" w:color="auto" w:fill="FFF7B8"/>
          </w:tcPr>
          <w:p w14:paraId="446BDD39" w14:textId="50BD5759" w:rsidR="6726BD10" w:rsidRDefault="6726BD10" w:rsidP="6BD6DC57">
            <w:pPr>
              <w:jc w:val="center"/>
            </w:pPr>
            <w:r w:rsidRPr="6BD6DC57">
              <w:rPr>
                <w:rFonts w:eastAsia="Arial"/>
                <w:sz w:val="16"/>
                <w:szCs w:val="16"/>
                <w:lang w:val="nl"/>
              </w:rPr>
              <w:t xml:space="preserve">Moderate </w:t>
            </w:r>
          </w:p>
        </w:tc>
      </w:tr>
      <w:tr w:rsidR="2D69F74E" w14:paraId="526935A8" w14:textId="77777777" w:rsidTr="003354B9">
        <w:trPr>
          <w:trHeight w:val="300"/>
        </w:trPr>
        <w:tc>
          <w:tcPr>
            <w:tcW w:w="525" w:type="dxa"/>
          </w:tcPr>
          <w:p w14:paraId="1D7FC5D7" w14:textId="4E564E9C" w:rsidR="2D69F74E" w:rsidRDefault="0B33658D" w:rsidP="6BD6DC57">
            <w:pPr>
              <w:jc w:val="center"/>
              <w:rPr>
                <w:rFonts w:eastAsia="Arial"/>
                <w:sz w:val="16"/>
                <w:szCs w:val="16"/>
              </w:rPr>
            </w:pPr>
            <w:r w:rsidRPr="6BD6DC57">
              <w:rPr>
                <w:rFonts w:eastAsia="Arial"/>
                <w:sz w:val="16"/>
                <w:szCs w:val="16"/>
              </w:rPr>
              <w:t>29</w:t>
            </w:r>
          </w:p>
        </w:tc>
        <w:tc>
          <w:tcPr>
            <w:tcW w:w="6270" w:type="dxa"/>
          </w:tcPr>
          <w:p w14:paraId="0603C360" w14:textId="0155099E" w:rsidR="2D69F74E" w:rsidRDefault="2D69F74E" w:rsidP="2D69F74E">
            <w:r w:rsidRPr="2D69F74E">
              <w:rPr>
                <w:rFonts w:eastAsia="Arial"/>
                <w:sz w:val="16"/>
                <w:szCs w:val="16"/>
                <w:lang w:val="nl"/>
              </w:rPr>
              <w:t>A Cadaveric Study of the Branching Pattern and Diameter of the Genicular Arteries: A Focus on the Middle Genicular Artery</w:t>
            </w:r>
            <w:r w:rsidRPr="2D69F74E">
              <w:rPr>
                <w:rFonts w:eastAsia="Arial"/>
                <w:sz w:val="16"/>
                <w:szCs w:val="16"/>
              </w:rPr>
              <w:t xml:space="preserve"> </w:t>
            </w:r>
          </w:p>
        </w:tc>
        <w:tc>
          <w:tcPr>
            <w:tcW w:w="1080" w:type="dxa"/>
          </w:tcPr>
          <w:p w14:paraId="57CAF922" w14:textId="3BE33CB8" w:rsidR="2D69F74E" w:rsidRDefault="2D69F74E" w:rsidP="2D69F74E">
            <w:r w:rsidRPr="2D69F74E">
              <w:rPr>
                <w:rFonts w:eastAsia="Arial"/>
                <w:sz w:val="16"/>
                <w:szCs w:val="16"/>
              </w:rPr>
              <w:t xml:space="preserve">Shahid  </w:t>
            </w:r>
          </w:p>
        </w:tc>
        <w:tc>
          <w:tcPr>
            <w:tcW w:w="1748" w:type="dxa"/>
            <w:shd w:val="clear" w:color="auto" w:fill="FFF7B8"/>
          </w:tcPr>
          <w:p w14:paraId="1A73CDD4" w14:textId="003E1CDA" w:rsidR="2D69F74E" w:rsidRDefault="2D69F74E" w:rsidP="2D69F74E">
            <w:pPr>
              <w:jc w:val="center"/>
            </w:pPr>
            <w:r w:rsidRPr="2D69F74E">
              <w:rPr>
                <w:rFonts w:eastAsia="Arial"/>
                <w:sz w:val="16"/>
                <w:szCs w:val="16"/>
                <w:lang w:val="nl"/>
              </w:rPr>
              <w:t>Moderate</w:t>
            </w:r>
          </w:p>
          <w:p w14:paraId="66000F07" w14:textId="1E33333D" w:rsidR="2D69F74E" w:rsidRDefault="2D69F74E" w:rsidP="2D69F74E">
            <w:pPr>
              <w:jc w:val="center"/>
            </w:pPr>
            <w:r w:rsidRPr="2D69F74E">
              <w:rPr>
                <w:rFonts w:eastAsia="Arial"/>
                <w:sz w:val="16"/>
                <w:szCs w:val="16"/>
                <w:lang w:val="nl"/>
              </w:rPr>
              <w:t xml:space="preserve"> </w:t>
            </w:r>
          </w:p>
        </w:tc>
      </w:tr>
      <w:tr w:rsidR="2D69F74E" w14:paraId="1E4E676F" w14:textId="77777777" w:rsidTr="003354B9">
        <w:trPr>
          <w:trHeight w:val="300"/>
        </w:trPr>
        <w:tc>
          <w:tcPr>
            <w:tcW w:w="525" w:type="dxa"/>
          </w:tcPr>
          <w:p w14:paraId="780E2BCD" w14:textId="77B67E08" w:rsidR="2D69F74E" w:rsidRDefault="32A7C9D7" w:rsidP="2D69F74E">
            <w:pPr>
              <w:jc w:val="center"/>
            </w:pPr>
            <w:r w:rsidRPr="6BD6DC57">
              <w:rPr>
                <w:rFonts w:eastAsia="Arial"/>
                <w:sz w:val="16"/>
                <w:szCs w:val="16"/>
                <w:lang w:val="nl"/>
              </w:rPr>
              <w:t>3</w:t>
            </w:r>
            <w:r w:rsidR="745726D9" w:rsidRPr="6BD6DC57">
              <w:rPr>
                <w:rFonts w:eastAsia="Arial"/>
                <w:sz w:val="16"/>
                <w:szCs w:val="16"/>
                <w:lang w:val="nl"/>
              </w:rPr>
              <w:t>1</w:t>
            </w:r>
          </w:p>
        </w:tc>
        <w:tc>
          <w:tcPr>
            <w:tcW w:w="6270" w:type="dxa"/>
          </w:tcPr>
          <w:p w14:paraId="0AC8DDC0" w14:textId="39FEFC02" w:rsidR="2D69F74E" w:rsidRDefault="2D69F74E" w:rsidP="2D69F74E">
            <w:r w:rsidRPr="2D69F74E">
              <w:rPr>
                <w:rFonts w:eastAsia="Arial"/>
                <w:sz w:val="16"/>
                <w:szCs w:val="16"/>
                <w:lang w:val="nl"/>
              </w:rPr>
              <w:t xml:space="preserve">Classification of Genicular Artery Anatomic Variants Using Intraoperative Cone-Beam Computed Tomography </w:t>
            </w:r>
            <w:r w:rsidRPr="2D69F74E">
              <w:rPr>
                <w:rFonts w:eastAsia="Arial"/>
                <w:sz w:val="16"/>
                <w:szCs w:val="16"/>
              </w:rPr>
              <w:t xml:space="preserve"> </w:t>
            </w:r>
          </w:p>
        </w:tc>
        <w:tc>
          <w:tcPr>
            <w:tcW w:w="1080" w:type="dxa"/>
          </w:tcPr>
          <w:p w14:paraId="2B476DC1" w14:textId="63D31157" w:rsidR="2D69F74E" w:rsidRDefault="2D69F74E" w:rsidP="2D69F74E">
            <w:r w:rsidRPr="2D69F74E">
              <w:rPr>
                <w:rFonts w:eastAsia="Arial"/>
                <w:sz w:val="16"/>
                <w:szCs w:val="16"/>
              </w:rPr>
              <w:t xml:space="preserve">Callese  </w:t>
            </w:r>
          </w:p>
        </w:tc>
        <w:tc>
          <w:tcPr>
            <w:tcW w:w="1748" w:type="dxa"/>
            <w:shd w:val="clear" w:color="auto" w:fill="FFF7B8"/>
          </w:tcPr>
          <w:p w14:paraId="05539FF4" w14:textId="327B8CF3" w:rsidR="2D69F74E" w:rsidRDefault="2D69F74E" w:rsidP="2D69F74E">
            <w:pPr>
              <w:jc w:val="center"/>
            </w:pPr>
            <w:r w:rsidRPr="2D69F74E">
              <w:rPr>
                <w:rFonts w:eastAsia="Arial"/>
                <w:sz w:val="16"/>
                <w:szCs w:val="16"/>
                <w:lang w:val="nl"/>
              </w:rPr>
              <w:t>Moderate</w:t>
            </w:r>
          </w:p>
          <w:p w14:paraId="33A14928" w14:textId="48310E67" w:rsidR="2D69F74E" w:rsidRDefault="2D69F74E" w:rsidP="2D69F74E">
            <w:pPr>
              <w:jc w:val="center"/>
            </w:pPr>
            <w:r w:rsidRPr="2D69F74E">
              <w:rPr>
                <w:rFonts w:eastAsia="Arial"/>
                <w:sz w:val="16"/>
                <w:szCs w:val="16"/>
              </w:rPr>
              <w:t xml:space="preserve"> </w:t>
            </w:r>
          </w:p>
        </w:tc>
      </w:tr>
      <w:tr w:rsidR="2D69F74E" w14:paraId="4C73F801" w14:textId="77777777" w:rsidTr="003354B9">
        <w:trPr>
          <w:trHeight w:val="300"/>
        </w:trPr>
        <w:tc>
          <w:tcPr>
            <w:tcW w:w="525" w:type="dxa"/>
          </w:tcPr>
          <w:p w14:paraId="4A06513E" w14:textId="4AEE5EF4" w:rsidR="2D69F74E" w:rsidRDefault="2D69F74E" w:rsidP="2D69F74E">
            <w:pPr>
              <w:jc w:val="center"/>
            </w:pPr>
            <w:r w:rsidRPr="2D69F74E">
              <w:rPr>
                <w:rFonts w:eastAsia="Arial"/>
                <w:sz w:val="16"/>
                <w:szCs w:val="16"/>
              </w:rPr>
              <w:t>44</w:t>
            </w:r>
          </w:p>
        </w:tc>
        <w:tc>
          <w:tcPr>
            <w:tcW w:w="6270" w:type="dxa"/>
          </w:tcPr>
          <w:p w14:paraId="085C9223" w14:textId="28AB1326" w:rsidR="2D69F74E" w:rsidRDefault="2D69F74E" w:rsidP="2D69F74E">
            <w:r w:rsidRPr="2D69F74E">
              <w:rPr>
                <w:rFonts w:eastAsia="Arial"/>
                <w:sz w:val="16"/>
                <w:szCs w:val="16"/>
                <w:lang w:val="nl"/>
              </w:rPr>
              <w:t xml:space="preserve">Patterns of the Circumflex Femoral Arteries Revisited  </w:t>
            </w:r>
            <w:r w:rsidRPr="2D69F74E">
              <w:rPr>
                <w:rFonts w:eastAsia="Arial"/>
                <w:sz w:val="16"/>
                <w:szCs w:val="16"/>
              </w:rPr>
              <w:t xml:space="preserve"> </w:t>
            </w:r>
          </w:p>
        </w:tc>
        <w:tc>
          <w:tcPr>
            <w:tcW w:w="1080" w:type="dxa"/>
          </w:tcPr>
          <w:p w14:paraId="58A27D63" w14:textId="0D2E02D6" w:rsidR="2D69F74E" w:rsidRDefault="2D69F74E" w:rsidP="2D69F74E">
            <w:r w:rsidRPr="2D69F74E">
              <w:rPr>
                <w:rFonts w:eastAsia="Arial"/>
                <w:sz w:val="16"/>
                <w:szCs w:val="16"/>
              </w:rPr>
              <w:t xml:space="preserve">Vazquez  </w:t>
            </w:r>
          </w:p>
        </w:tc>
        <w:tc>
          <w:tcPr>
            <w:tcW w:w="1748" w:type="dxa"/>
            <w:shd w:val="clear" w:color="auto" w:fill="FFF7B8"/>
          </w:tcPr>
          <w:p w14:paraId="2D584687" w14:textId="6DBA2763" w:rsidR="2D69F74E" w:rsidRDefault="2D69F74E" w:rsidP="2D69F74E">
            <w:pPr>
              <w:jc w:val="center"/>
            </w:pPr>
            <w:r w:rsidRPr="2D69F74E">
              <w:rPr>
                <w:rFonts w:eastAsia="Arial"/>
                <w:sz w:val="16"/>
                <w:szCs w:val="16"/>
                <w:lang w:val="nl"/>
              </w:rPr>
              <w:t>Moderate</w:t>
            </w:r>
          </w:p>
        </w:tc>
      </w:tr>
      <w:tr w:rsidR="2D69F74E" w14:paraId="2FCC28FC" w14:textId="77777777" w:rsidTr="003354B9">
        <w:trPr>
          <w:trHeight w:val="300"/>
        </w:trPr>
        <w:tc>
          <w:tcPr>
            <w:tcW w:w="525" w:type="dxa"/>
          </w:tcPr>
          <w:p w14:paraId="0EB0C4DE" w14:textId="005832E6" w:rsidR="2D69F74E" w:rsidRDefault="32A7C9D7" w:rsidP="2D69F74E">
            <w:pPr>
              <w:jc w:val="center"/>
            </w:pPr>
            <w:r w:rsidRPr="6BD6DC57">
              <w:rPr>
                <w:rFonts w:eastAsia="Arial"/>
                <w:sz w:val="16"/>
                <w:szCs w:val="16"/>
              </w:rPr>
              <w:t>4</w:t>
            </w:r>
            <w:r w:rsidR="7B81528D" w:rsidRPr="6BD6DC57">
              <w:rPr>
                <w:rFonts w:eastAsia="Arial"/>
                <w:sz w:val="16"/>
                <w:szCs w:val="16"/>
              </w:rPr>
              <w:t>2</w:t>
            </w:r>
          </w:p>
        </w:tc>
        <w:tc>
          <w:tcPr>
            <w:tcW w:w="6270" w:type="dxa"/>
          </w:tcPr>
          <w:p w14:paraId="34917098" w14:textId="7EDA596E" w:rsidR="2D69F74E" w:rsidRDefault="2D69F74E" w:rsidP="2D69F74E">
            <w:r w:rsidRPr="2D69F74E">
              <w:rPr>
                <w:rFonts w:eastAsia="Arial"/>
                <w:sz w:val="16"/>
                <w:szCs w:val="16"/>
                <w:lang w:val="nl"/>
              </w:rPr>
              <w:t xml:space="preserve">Distinct intergender difference in the femoral artery ramification patterns found in the Turkish population: angiographic study  </w:t>
            </w:r>
            <w:r w:rsidRPr="2D69F74E">
              <w:rPr>
                <w:rFonts w:eastAsia="Arial"/>
                <w:sz w:val="16"/>
                <w:szCs w:val="16"/>
              </w:rPr>
              <w:t xml:space="preserve"> </w:t>
            </w:r>
          </w:p>
        </w:tc>
        <w:tc>
          <w:tcPr>
            <w:tcW w:w="1080" w:type="dxa"/>
          </w:tcPr>
          <w:p w14:paraId="1165E264" w14:textId="691F2EBE" w:rsidR="2D69F74E" w:rsidRDefault="2D69F74E" w:rsidP="2D69F74E">
            <w:r w:rsidRPr="2D69F74E">
              <w:rPr>
                <w:rFonts w:eastAsia="Arial"/>
                <w:sz w:val="16"/>
                <w:szCs w:val="16"/>
              </w:rPr>
              <w:t xml:space="preserve">Basar  </w:t>
            </w:r>
          </w:p>
        </w:tc>
        <w:tc>
          <w:tcPr>
            <w:tcW w:w="1748" w:type="dxa"/>
            <w:shd w:val="clear" w:color="auto" w:fill="FFF7B8"/>
          </w:tcPr>
          <w:p w14:paraId="7037B801" w14:textId="35865114" w:rsidR="2D69F74E" w:rsidRDefault="2D69F74E" w:rsidP="2D69F74E">
            <w:pPr>
              <w:jc w:val="center"/>
            </w:pPr>
            <w:r w:rsidRPr="2D69F74E">
              <w:rPr>
                <w:rFonts w:eastAsia="Arial"/>
                <w:sz w:val="16"/>
                <w:szCs w:val="16"/>
                <w:lang w:val="nl"/>
              </w:rPr>
              <w:t>Moderate</w:t>
            </w:r>
          </w:p>
          <w:p w14:paraId="13DEAC2A" w14:textId="6C14C5ED" w:rsidR="2D69F74E" w:rsidRDefault="2D69F74E" w:rsidP="2D69F74E">
            <w:pPr>
              <w:jc w:val="center"/>
            </w:pPr>
            <w:r w:rsidRPr="2D69F74E">
              <w:rPr>
                <w:rFonts w:eastAsia="Arial"/>
                <w:sz w:val="16"/>
                <w:szCs w:val="16"/>
              </w:rPr>
              <w:t xml:space="preserve"> </w:t>
            </w:r>
          </w:p>
        </w:tc>
      </w:tr>
      <w:tr w:rsidR="2D69F74E" w14:paraId="37985DA8" w14:textId="77777777" w:rsidTr="003354B9">
        <w:trPr>
          <w:trHeight w:val="300"/>
        </w:trPr>
        <w:tc>
          <w:tcPr>
            <w:tcW w:w="525" w:type="dxa"/>
          </w:tcPr>
          <w:p w14:paraId="42085ABA" w14:textId="4B11F315" w:rsidR="2D69F74E" w:rsidRDefault="32A7C9D7" w:rsidP="6BD6DC57">
            <w:pPr>
              <w:jc w:val="center"/>
              <w:rPr>
                <w:rFonts w:eastAsia="Arial"/>
                <w:sz w:val="16"/>
                <w:szCs w:val="16"/>
              </w:rPr>
            </w:pPr>
            <w:r w:rsidRPr="6BD6DC57">
              <w:rPr>
                <w:rFonts w:eastAsia="Arial"/>
                <w:sz w:val="16"/>
                <w:szCs w:val="16"/>
              </w:rPr>
              <w:t>4</w:t>
            </w:r>
            <w:r w:rsidR="08B9BDA0" w:rsidRPr="6BD6DC57">
              <w:rPr>
                <w:rFonts w:eastAsia="Arial"/>
                <w:sz w:val="16"/>
                <w:szCs w:val="16"/>
              </w:rPr>
              <w:t>5</w:t>
            </w:r>
          </w:p>
        </w:tc>
        <w:tc>
          <w:tcPr>
            <w:tcW w:w="6270" w:type="dxa"/>
          </w:tcPr>
          <w:p w14:paraId="593B3E12" w14:textId="446DC630" w:rsidR="2D69F74E" w:rsidRDefault="2D69F74E" w:rsidP="2D69F74E">
            <w:r w:rsidRPr="2D69F74E">
              <w:rPr>
                <w:rFonts w:eastAsia="Arial"/>
                <w:sz w:val="16"/>
                <w:szCs w:val="16"/>
                <w:lang w:val="nl"/>
              </w:rPr>
              <w:t xml:space="preserve">A morphological study of the medial and lateral femoral circumflex arteries: a proposed new classification  </w:t>
            </w:r>
            <w:r w:rsidRPr="2D69F74E">
              <w:rPr>
                <w:rFonts w:eastAsia="Arial"/>
                <w:sz w:val="16"/>
                <w:szCs w:val="16"/>
              </w:rPr>
              <w:t xml:space="preserve"> </w:t>
            </w:r>
          </w:p>
        </w:tc>
        <w:tc>
          <w:tcPr>
            <w:tcW w:w="1080" w:type="dxa"/>
          </w:tcPr>
          <w:p w14:paraId="026C3816" w14:textId="594DCE1E" w:rsidR="2D69F74E" w:rsidRDefault="2D69F74E" w:rsidP="2D69F74E">
            <w:r w:rsidRPr="2D69F74E">
              <w:rPr>
                <w:rFonts w:eastAsia="Arial"/>
                <w:sz w:val="16"/>
                <w:szCs w:val="16"/>
              </w:rPr>
              <w:t xml:space="preserve">Labetowicz </w:t>
            </w:r>
          </w:p>
        </w:tc>
        <w:tc>
          <w:tcPr>
            <w:tcW w:w="1748" w:type="dxa"/>
            <w:shd w:val="clear" w:color="auto" w:fill="FFF7B8"/>
          </w:tcPr>
          <w:p w14:paraId="58E0C903" w14:textId="3DCED58F" w:rsidR="2D69F74E" w:rsidRDefault="2D69F74E" w:rsidP="2D69F74E">
            <w:pPr>
              <w:jc w:val="center"/>
            </w:pPr>
            <w:r w:rsidRPr="2D69F74E">
              <w:rPr>
                <w:rFonts w:eastAsia="Arial"/>
                <w:sz w:val="16"/>
                <w:szCs w:val="16"/>
                <w:lang w:val="nl"/>
              </w:rPr>
              <w:t>Moderate</w:t>
            </w:r>
          </w:p>
          <w:p w14:paraId="3298F4D9" w14:textId="2ABEC35E" w:rsidR="2D69F74E" w:rsidRDefault="2D69F74E" w:rsidP="2D69F74E">
            <w:pPr>
              <w:jc w:val="center"/>
            </w:pPr>
            <w:r w:rsidRPr="2D69F74E">
              <w:rPr>
                <w:rFonts w:eastAsia="Arial"/>
                <w:sz w:val="16"/>
                <w:szCs w:val="16"/>
                <w:lang w:val="nl"/>
              </w:rPr>
              <w:t xml:space="preserve"> </w:t>
            </w:r>
          </w:p>
        </w:tc>
      </w:tr>
      <w:tr w:rsidR="2D69F74E" w14:paraId="797A8DC2" w14:textId="77777777" w:rsidTr="003354B9">
        <w:trPr>
          <w:trHeight w:val="300"/>
        </w:trPr>
        <w:tc>
          <w:tcPr>
            <w:tcW w:w="525" w:type="dxa"/>
          </w:tcPr>
          <w:p w14:paraId="4F745E10" w14:textId="5DC0C9A4" w:rsidR="2D69F74E" w:rsidRDefault="32A7C9D7" w:rsidP="2D69F74E">
            <w:pPr>
              <w:jc w:val="center"/>
            </w:pPr>
            <w:r w:rsidRPr="6BD6DC57">
              <w:rPr>
                <w:rFonts w:eastAsia="Arial"/>
                <w:sz w:val="16"/>
                <w:szCs w:val="16"/>
                <w:lang w:val="nl"/>
              </w:rPr>
              <w:t>4</w:t>
            </w:r>
            <w:r w:rsidR="58E89F5B" w:rsidRPr="6BD6DC57">
              <w:rPr>
                <w:rFonts w:eastAsia="Arial"/>
                <w:sz w:val="16"/>
                <w:szCs w:val="16"/>
                <w:lang w:val="nl"/>
              </w:rPr>
              <w:t>6</w:t>
            </w:r>
          </w:p>
        </w:tc>
        <w:tc>
          <w:tcPr>
            <w:tcW w:w="6270" w:type="dxa"/>
          </w:tcPr>
          <w:p w14:paraId="0073B6F7" w14:textId="2597ACFF" w:rsidR="2D69F74E" w:rsidRDefault="2D69F74E" w:rsidP="2D69F74E">
            <w:r w:rsidRPr="2D69F74E">
              <w:rPr>
                <w:rFonts w:eastAsia="Arial"/>
                <w:sz w:val="16"/>
                <w:szCs w:val="16"/>
                <w:lang w:val="nl"/>
              </w:rPr>
              <w:t xml:space="preserve">Deep femoral artery: A new point of view based on cadaveric study </w:t>
            </w:r>
            <w:r w:rsidRPr="2D69F74E">
              <w:rPr>
                <w:rFonts w:eastAsia="Arial"/>
                <w:sz w:val="16"/>
                <w:szCs w:val="16"/>
              </w:rPr>
              <w:t xml:space="preserve"> </w:t>
            </w:r>
          </w:p>
        </w:tc>
        <w:tc>
          <w:tcPr>
            <w:tcW w:w="1080" w:type="dxa"/>
          </w:tcPr>
          <w:p w14:paraId="0E7F2670" w14:textId="126655C6" w:rsidR="2D69F74E" w:rsidRDefault="2D69F74E" w:rsidP="2D69F74E">
            <w:r w:rsidRPr="2D69F74E">
              <w:rPr>
                <w:rFonts w:eastAsia="Arial"/>
                <w:sz w:val="16"/>
                <w:szCs w:val="16"/>
              </w:rPr>
              <w:t xml:space="preserve">Claassen  </w:t>
            </w:r>
          </w:p>
        </w:tc>
        <w:tc>
          <w:tcPr>
            <w:tcW w:w="1748" w:type="dxa"/>
            <w:shd w:val="clear" w:color="auto" w:fill="FFF7B8"/>
          </w:tcPr>
          <w:p w14:paraId="4865A448" w14:textId="4AD07292" w:rsidR="2D69F74E" w:rsidRDefault="2D69F74E" w:rsidP="2D69F74E">
            <w:pPr>
              <w:jc w:val="center"/>
            </w:pPr>
            <w:r w:rsidRPr="2D69F74E">
              <w:rPr>
                <w:rFonts w:eastAsia="Arial"/>
                <w:sz w:val="16"/>
                <w:szCs w:val="16"/>
                <w:lang w:val="nl"/>
              </w:rPr>
              <w:t>Moderate</w:t>
            </w:r>
          </w:p>
        </w:tc>
      </w:tr>
      <w:tr w:rsidR="2D69F74E" w14:paraId="2E3C2FC2" w14:textId="77777777" w:rsidTr="003354B9">
        <w:trPr>
          <w:trHeight w:val="300"/>
        </w:trPr>
        <w:tc>
          <w:tcPr>
            <w:tcW w:w="525" w:type="dxa"/>
          </w:tcPr>
          <w:p w14:paraId="016AACD7" w14:textId="5AD1B053" w:rsidR="2D69F74E" w:rsidRDefault="7DD29EED" w:rsidP="6BD6DC57">
            <w:pPr>
              <w:jc w:val="center"/>
              <w:rPr>
                <w:rFonts w:eastAsia="Arial"/>
                <w:sz w:val="16"/>
                <w:szCs w:val="16"/>
                <w:lang w:val="nl"/>
              </w:rPr>
            </w:pPr>
            <w:r w:rsidRPr="6BD6DC57">
              <w:rPr>
                <w:rFonts w:eastAsia="Arial"/>
                <w:sz w:val="16"/>
                <w:szCs w:val="16"/>
                <w:lang w:val="nl"/>
              </w:rPr>
              <w:t>49</w:t>
            </w:r>
          </w:p>
        </w:tc>
        <w:tc>
          <w:tcPr>
            <w:tcW w:w="6270" w:type="dxa"/>
          </w:tcPr>
          <w:p w14:paraId="0C387F94" w14:textId="626321E5" w:rsidR="2D69F74E" w:rsidRDefault="2D69F74E" w:rsidP="2D69F74E">
            <w:r w:rsidRPr="2D69F74E">
              <w:rPr>
                <w:rFonts w:eastAsia="Arial"/>
                <w:sz w:val="16"/>
                <w:szCs w:val="16"/>
                <w:lang w:val="nl"/>
              </w:rPr>
              <w:t xml:space="preserve">Variations in the popliteal artery branching in 342 patients studied with peripheral CT angiography using 64-MDCT </w:t>
            </w:r>
            <w:r w:rsidRPr="2D69F74E">
              <w:rPr>
                <w:rFonts w:eastAsia="Arial"/>
                <w:sz w:val="16"/>
                <w:szCs w:val="16"/>
              </w:rPr>
              <w:t xml:space="preserve"> </w:t>
            </w:r>
          </w:p>
        </w:tc>
        <w:tc>
          <w:tcPr>
            <w:tcW w:w="1080" w:type="dxa"/>
          </w:tcPr>
          <w:p w14:paraId="41E34FAD" w14:textId="7ED5B56D" w:rsidR="2D69F74E" w:rsidRDefault="2D69F74E" w:rsidP="2D69F74E">
            <w:r w:rsidRPr="2D69F74E">
              <w:rPr>
                <w:rFonts w:eastAsia="Arial"/>
                <w:sz w:val="16"/>
                <w:szCs w:val="16"/>
              </w:rPr>
              <w:t xml:space="preserve">Calisir  </w:t>
            </w:r>
          </w:p>
        </w:tc>
        <w:tc>
          <w:tcPr>
            <w:tcW w:w="1748" w:type="dxa"/>
            <w:shd w:val="clear" w:color="auto" w:fill="FFF7B8"/>
          </w:tcPr>
          <w:p w14:paraId="7E635B1A" w14:textId="4DBBDF94" w:rsidR="2D69F74E" w:rsidRDefault="2D69F74E" w:rsidP="2D69F74E">
            <w:pPr>
              <w:jc w:val="center"/>
            </w:pPr>
            <w:r w:rsidRPr="2D69F74E">
              <w:rPr>
                <w:rFonts w:eastAsia="Arial"/>
                <w:sz w:val="16"/>
                <w:szCs w:val="16"/>
                <w:lang w:val="nl"/>
              </w:rPr>
              <w:t>Moderate</w:t>
            </w:r>
          </w:p>
          <w:p w14:paraId="7D043106" w14:textId="4BC823F6" w:rsidR="2D69F74E" w:rsidRDefault="2D69F74E" w:rsidP="2D69F74E">
            <w:pPr>
              <w:jc w:val="center"/>
            </w:pPr>
            <w:r w:rsidRPr="2D69F74E">
              <w:rPr>
                <w:rFonts w:eastAsia="Arial"/>
                <w:sz w:val="16"/>
                <w:szCs w:val="16"/>
              </w:rPr>
              <w:t xml:space="preserve"> </w:t>
            </w:r>
          </w:p>
        </w:tc>
      </w:tr>
      <w:tr w:rsidR="2D69F74E" w14:paraId="22E8CAEC" w14:textId="77777777" w:rsidTr="003354B9">
        <w:trPr>
          <w:trHeight w:val="300"/>
        </w:trPr>
        <w:tc>
          <w:tcPr>
            <w:tcW w:w="525" w:type="dxa"/>
          </w:tcPr>
          <w:p w14:paraId="04C99FDF" w14:textId="19FA215A" w:rsidR="2D69F74E" w:rsidRDefault="127C7644" w:rsidP="6BD6DC57">
            <w:pPr>
              <w:jc w:val="center"/>
              <w:rPr>
                <w:rFonts w:eastAsia="Arial"/>
                <w:sz w:val="16"/>
                <w:szCs w:val="16"/>
              </w:rPr>
            </w:pPr>
            <w:r w:rsidRPr="6BD6DC57">
              <w:rPr>
                <w:rFonts w:eastAsia="Arial"/>
                <w:sz w:val="16"/>
                <w:szCs w:val="16"/>
              </w:rPr>
              <w:t>48</w:t>
            </w:r>
          </w:p>
        </w:tc>
        <w:tc>
          <w:tcPr>
            <w:tcW w:w="6270" w:type="dxa"/>
          </w:tcPr>
          <w:p w14:paraId="3347317D" w14:textId="6AE21A94" w:rsidR="2D69F74E" w:rsidRDefault="2D69F74E" w:rsidP="2D69F74E">
            <w:r w:rsidRPr="2D69F74E">
              <w:rPr>
                <w:rFonts w:eastAsia="Arial"/>
                <w:sz w:val="16"/>
                <w:szCs w:val="16"/>
                <w:lang w:val="nl"/>
              </w:rPr>
              <w:t xml:space="preserve">Variation in branching pattern of the popliteal artery  </w:t>
            </w:r>
            <w:r w:rsidRPr="2D69F74E">
              <w:rPr>
                <w:rFonts w:eastAsia="Arial"/>
                <w:sz w:val="16"/>
                <w:szCs w:val="16"/>
              </w:rPr>
              <w:t xml:space="preserve"> </w:t>
            </w:r>
          </w:p>
        </w:tc>
        <w:tc>
          <w:tcPr>
            <w:tcW w:w="1080" w:type="dxa"/>
          </w:tcPr>
          <w:p w14:paraId="3675159F" w14:textId="38A268C6" w:rsidR="2D69F74E" w:rsidRDefault="32A7C9D7" w:rsidP="2D69F74E">
            <w:r w:rsidRPr="6BD6DC57">
              <w:rPr>
                <w:rFonts w:eastAsia="Arial"/>
                <w:sz w:val="16"/>
                <w:szCs w:val="16"/>
              </w:rPr>
              <w:t>Ba</w:t>
            </w:r>
            <w:r w:rsidR="1CAD93B2" w:rsidRPr="6BD6DC57">
              <w:rPr>
                <w:rFonts w:eastAsia="Arial"/>
                <w:sz w:val="16"/>
                <w:szCs w:val="16"/>
              </w:rPr>
              <w:t>r</w:t>
            </w:r>
            <w:r w:rsidRPr="6BD6DC57">
              <w:rPr>
                <w:rFonts w:eastAsia="Arial"/>
                <w:sz w:val="16"/>
                <w:szCs w:val="16"/>
              </w:rPr>
              <w:t xml:space="preserve">dsley  </w:t>
            </w:r>
          </w:p>
        </w:tc>
        <w:tc>
          <w:tcPr>
            <w:tcW w:w="1748" w:type="dxa"/>
            <w:shd w:val="clear" w:color="auto" w:fill="FFF7B8"/>
          </w:tcPr>
          <w:p w14:paraId="36C9CE02" w14:textId="10B5A4F6" w:rsidR="2D69F74E" w:rsidRDefault="2D69F74E" w:rsidP="2D69F74E">
            <w:pPr>
              <w:jc w:val="center"/>
            </w:pPr>
            <w:r w:rsidRPr="2D69F74E">
              <w:rPr>
                <w:rFonts w:eastAsia="Arial"/>
                <w:sz w:val="16"/>
                <w:szCs w:val="16"/>
                <w:lang w:val="nl"/>
              </w:rPr>
              <w:t>Moderate</w:t>
            </w:r>
          </w:p>
        </w:tc>
      </w:tr>
      <w:tr w:rsidR="6BD6DC57" w14:paraId="53DACC23" w14:textId="77777777" w:rsidTr="003354B9">
        <w:trPr>
          <w:trHeight w:val="300"/>
        </w:trPr>
        <w:tc>
          <w:tcPr>
            <w:tcW w:w="525" w:type="dxa"/>
          </w:tcPr>
          <w:p w14:paraId="360C5102" w14:textId="079DBA2B" w:rsidR="7607D825" w:rsidRDefault="7607D825" w:rsidP="6BD6DC57">
            <w:pPr>
              <w:jc w:val="center"/>
              <w:rPr>
                <w:rFonts w:eastAsia="Arial"/>
                <w:sz w:val="16"/>
                <w:szCs w:val="16"/>
              </w:rPr>
            </w:pPr>
            <w:r w:rsidRPr="6BD6DC57">
              <w:rPr>
                <w:rFonts w:eastAsia="Arial"/>
                <w:sz w:val="16"/>
                <w:szCs w:val="16"/>
              </w:rPr>
              <w:t>51</w:t>
            </w:r>
          </w:p>
        </w:tc>
        <w:tc>
          <w:tcPr>
            <w:tcW w:w="6270" w:type="dxa"/>
          </w:tcPr>
          <w:p w14:paraId="410F55E0" w14:textId="4BE74AA0" w:rsidR="737E706E" w:rsidRDefault="737E706E" w:rsidP="6BD6DC57">
            <w:pPr>
              <w:rPr>
                <w:rFonts w:eastAsia="Arial"/>
                <w:sz w:val="16"/>
                <w:szCs w:val="16"/>
                <w:lang w:val="nl"/>
              </w:rPr>
            </w:pPr>
            <w:r w:rsidRPr="6BD6DC57">
              <w:rPr>
                <w:rFonts w:eastAsia="Arial"/>
                <w:sz w:val="16"/>
                <w:szCs w:val="16"/>
                <w:lang w:val="nl"/>
              </w:rPr>
              <w:t>Prevalence and surgical significance of a high-origin anterior tibial artery</w:t>
            </w:r>
          </w:p>
        </w:tc>
        <w:tc>
          <w:tcPr>
            <w:tcW w:w="1080" w:type="dxa"/>
          </w:tcPr>
          <w:p w14:paraId="4357E908" w14:textId="3BA40A77" w:rsidR="737E706E" w:rsidRDefault="737E706E" w:rsidP="6BD6DC57">
            <w:pPr>
              <w:rPr>
                <w:rFonts w:eastAsia="Arial"/>
                <w:sz w:val="16"/>
                <w:szCs w:val="16"/>
              </w:rPr>
            </w:pPr>
            <w:r w:rsidRPr="6BD6DC57">
              <w:rPr>
                <w:rFonts w:eastAsia="Arial"/>
                <w:sz w:val="16"/>
                <w:szCs w:val="16"/>
              </w:rPr>
              <w:t xml:space="preserve">Tindall </w:t>
            </w:r>
          </w:p>
        </w:tc>
        <w:tc>
          <w:tcPr>
            <w:tcW w:w="1748" w:type="dxa"/>
            <w:shd w:val="clear" w:color="auto" w:fill="FFF7B8"/>
          </w:tcPr>
          <w:p w14:paraId="10C7EB5D" w14:textId="50439174" w:rsidR="737E706E" w:rsidRDefault="737E706E" w:rsidP="6BD6DC57">
            <w:pPr>
              <w:jc w:val="center"/>
              <w:rPr>
                <w:rFonts w:eastAsia="Arial"/>
                <w:sz w:val="16"/>
                <w:szCs w:val="16"/>
                <w:lang w:val="nl"/>
              </w:rPr>
            </w:pPr>
            <w:r w:rsidRPr="6BD6DC57">
              <w:rPr>
                <w:rFonts w:eastAsia="Arial"/>
                <w:sz w:val="16"/>
                <w:szCs w:val="16"/>
                <w:lang w:val="nl"/>
              </w:rPr>
              <w:t xml:space="preserve">Moderate </w:t>
            </w:r>
          </w:p>
        </w:tc>
      </w:tr>
      <w:tr w:rsidR="2D69F74E" w14:paraId="415ED39B" w14:textId="77777777" w:rsidTr="003354B9">
        <w:trPr>
          <w:trHeight w:val="300"/>
        </w:trPr>
        <w:tc>
          <w:tcPr>
            <w:tcW w:w="525" w:type="dxa"/>
          </w:tcPr>
          <w:p w14:paraId="6FA183D5" w14:textId="3EE89E2F" w:rsidR="2D69F74E" w:rsidRDefault="64B1E6CB" w:rsidP="6BD6DC57">
            <w:pPr>
              <w:jc w:val="center"/>
              <w:rPr>
                <w:rFonts w:eastAsia="Arial"/>
                <w:sz w:val="16"/>
                <w:szCs w:val="16"/>
              </w:rPr>
            </w:pPr>
            <w:r w:rsidRPr="6BD6DC57">
              <w:rPr>
                <w:rFonts w:eastAsia="Arial"/>
                <w:sz w:val="16"/>
                <w:szCs w:val="16"/>
              </w:rPr>
              <w:t>52</w:t>
            </w:r>
          </w:p>
        </w:tc>
        <w:tc>
          <w:tcPr>
            <w:tcW w:w="6270" w:type="dxa"/>
          </w:tcPr>
          <w:p w14:paraId="5DED8282" w14:textId="2B284C91" w:rsidR="2D69F74E" w:rsidRDefault="2D69F74E" w:rsidP="2D69F74E">
            <w:r w:rsidRPr="2D69F74E">
              <w:rPr>
                <w:rFonts w:eastAsia="Arial"/>
                <w:sz w:val="16"/>
                <w:szCs w:val="16"/>
                <w:lang w:val="nl"/>
              </w:rPr>
              <w:t xml:space="preserve">A morphological study of dorsalis pedis artery and its clinical correlation  </w:t>
            </w:r>
            <w:r w:rsidRPr="2D69F74E">
              <w:rPr>
                <w:rFonts w:eastAsia="Arial"/>
                <w:sz w:val="16"/>
                <w:szCs w:val="16"/>
              </w:rPr>
              <w:t xml:space="preserve"> </w:t>
            </w:r>
          </w:p>
        </w:tc>
        <w:tc>
          <w:tcPr>
            <w:tcW w:w="1080" w:type="dxa"/>
          </w:tcPr>
          <w:p w14:paraId="69DFE475" w14:textId="6787669E" w:rsidR="2D69F74E" w:rsidRDefault="2D69F74E" w:rsidP="2D69F74E">
            <w:r w:rsidRPr="2D69F74E">
              <w:rPr>
                <w:rFonts w:eastAsia="Arial"/>
                <w:sz w:val="16"/>
                <w:szCs w:val="16"/>
              </w:rPr>
              <w:t xml:space="preserve">Kulkarni  </w:t>
            </w:r>
          </w:p>
        </w:tc>
        <w:tc>
          <w:tcPr>
            <w:tcW w:w="1748" w:type="dxa"/>
            <w:shd w:val="clear" w:color="auto" w:fill="FFF7B8"/>
          </w:tcPr>
          <w:p w14:paraId="4E16BAD9" w14:textId="4C81C98A" w:rsidR="2D69F74E" w:rsidRDefault="2D69F74E" w:rsidP="2D69F74E">
            <w:pPr>
              <w:jc w:val="center"/>
            </w:pPr>
            <w:r w:rsidRPr="2D69F74E">
              <w:rPr>
                <w:rFonts w:eastAsia="Arial"/>
                <w:sz w:val="16"/>
                <w:szCs w:val="16"/>
                <w:lang w:val="nl"/>
              </w:rPr>
              <w:t>Moderate</w:t>
            </w:r>
          </w:p>
        </w:tc>
      </w:tr>
      <w:tr w:rsidR="2D69F74E" w14:paraId="2F47CF9A" w14:textId="77777777" w:rsidTr="003354B9">
        <w:trPr>
          <w:trHeight w:val="300"/>
        </w:trPr>
        <w:tc>
          <w:tcPr>
            <w:tcW w:w="525" w:type="dxa"/>
          </w:tcPr>
          <w:p w14:paraId="0ABC0E95" w14:textId="0D8057A3" w:rsidR="2D69F74E" w:rsidRDefault="4CEE65E0" w:rsidP="6BD6DC57">
            <w:pPr>
              <w:jc w:val="center"/>
              <w:rPr>
                <w:rFonts w:eastAsia="Arial"/>
                <w:sz w:val="16"/>
                <w:szCs w:val="16"/>
                <w:lang w:val="nl"/>
              </w:rPr>
            </w:pPr>
            <w:r w:rsidRPr="6BD6DC57">
              <w:rPr>
                <w:rFonts w:eastAsia="Arial"/>
                <w:sz w:val="16"/>
                <w:szCs w:val="16"/>
                <w:lang w:val="nl"/>
              </w:rPr>
              <w:t>53</w:t>
            </w:r>
          </w:p>
        </w:tc>
        <w:tc>
          <w:tcPr>
            <w:tcW w:w="6270" w:type="dxa"/>
          </w:tcPr>
          <w:p w14:paraId="78A8DABE" w14:textId="531E2256" w:rsidR="2D69F74E" w:rsidRDefault="2D69F74E" w:rsidP="2D69F74E">
            <w:r w:rsidRPr="2D69F74E">
              <w:rPr>
                <w:rFonts w:eastAsia="Arial"/>
                <w:sz w:val="16"/>
                <w:szCs w:val="16"/>
                <w:lang w:val="nl"/>
              </w:rPr>
              <w:t xml:space="preserve">Variations of branching pattern of the dorsalis pedis artery: A cadaveric study </w:t>
            </w:r>
            <w:r w:rsidRPr="2D69F74E">
              <w:rPr>
                <w:rFonts w:eastAsia="Arial"/>
                <w:sz w:val="16"/>
                <w:szCs w:val="16"/>
              </w:rPr>
              <w:t xml:space="preserve"> </w:t>
            </w:r>
          </w:p>
        </w:tc>
        <w:tc>
          <w:tcPr>
            <w:tcW w:w="1080" w:type="dxa"/>
          </w:tcPr>
          <w:p w14:paraId="17F099D2" w14:textId="05A82F01" w:rsidR="2D69F74E" w:rsidRDefault="2D69F74E" w:rsidP="2D69F74E">
            <w:r w:rsidRPr="2D69F74E">
              <w:rPr>
                <w:rFonts w:eastAsia="Arial"/>
                <w:sz w:val="16"/>
                <w:szCs w:val="16"/>
              </w:rPr>
              <w:t xml:space="preserve">Patel  </w:t>
            </w:r>
          </w:p>
        </w:tc>
        <w:tc>
          <w:tcPr>
            <w:tcW w:w="1748" w:type="dxa"/>
            <w:shd w:val="clear" w:color="auto" w:fill="FFF7B8"/>
          </w:tcPr>
          <w:p w14:paraId="775DAB74" w14:textId="68DDB960" w:rsidR="2D69F74E" w:rsidRDefault="2D69F74E" w:rsidP="2D69F74E">
            <w:pPr>
              <w:jc w:val="center"/>
            </w:pPr>
            <w:r w:rsidRPr="2D69F74E">
              <w:rPr>
                <w:rFonts w:eastAsia="Arial"/>
                <w:sz w:val="16"/>
                <w:szCs w:val="16"/>
                <w:lang w:val="nl"/>
              </w:rPr>
              <w:t>Moderate</w:t>
            </w:r>
          </w:p>
          <w:p w14:paraId="20889475" w14:textId="17A83F49" w:rsidR="2D69F74E" w:rsidRDefault="2D69F74E" w:rsidP="2D69F74E">
            <w:pPr>
              <w:jc w:val="center"/>
            </w:pPr>
            <w:r w:rsidRPr="2D69F74E">
              <w:rPr>
                <w:rFonts w:eastAsia="Arial"/>
                <w:sz w:val="16"/>
                <w:szCs w:val="16"/>
              </w:rPr>
              <w:t xml:space="preserve"> </w:t>
            </w:r>
          </w:p>
        </w:tc>
      </w:tr>
      <w:tr w:rsidR="6BD6DC57" w14:paraId="069DAC9A" w14:textId="77777777" w:rsidTr="003354B9">
        <w:trPr>
          <w:trHeight w:val="300"/>
        </w:trPr>
        <w:tc>
          <w:tcPr>
            <w:tcW w:w="525" w:type="dxa"/>
          </w:tcPr>
          <w:p w14:paraId="2B0E832F" w14:textId="275E75A1" w:rsidR="0B23CC2E" w:rsidRDefault="0B23CC2E" w:rsidP="6BD6DC57">
            <w:pPr>
              <w:jc w:val="center"/>
              <w:rPr>
                <w:rFonts w:eastAsia="Arial"/>
                <w:sz w:val="16"/>
                <w:szCs w:val="16"/>
              </w:rPr>
            </w:pPr>
            <w:r w:rsidRPr="6BD6DC57">
              <w:rPr>
                <w:rFonts w:eastAsia="Arial"/>
                <w:sz w:val="16"/>
                <w:szCs w:val="16"/>
              </w:rPr>
              <w:t>7</w:t>
            </w:r>
            <w:r w:rsidR="6C895257" w:rsidRPr="6BD6DC57">
              <w:rPr>
                <w:rFonts w:eastAsia="Arial"/>
                <w:sz w:val="16"/>
                <w:szCs w:val="16"/>
              </w:rPr>
              <w:t>3</w:t>
            </w:r>
          </w:p>
        </w:tc>
        <w:tc>
          <w:tcPr>
            <w:tcW w:w="6270" w:type="dxa"/>
          </w:tcPr>
          <w:p w14:paraId="49943D4B" w14:textId="7386AD1F" w:rsidR="04F6A8F3" w:rsidRDefault="04F6A8F3" w:rsidP="6BD6DC57">
            <w:pPr>
              <w:rPr>
                <w:rFonts w:eastAsia="Arial"/>
                <w:sz w:val="16"/>
                <w:szCs w:val="16"/>
                <w:lang w:val="nl"/>
              </w:rPr>
            </w:pPr>
            <w:r w:rsidRPr="6BD6DC57">
              <w:rPr>
                <w:rFonts w:eastAsia="Arial"/>
                <w:sz w:val="16"/>
                <w:szCs w:val="16"/>
                <w:lang w:val="nl"/>
              </w:rPr>
              <w:t>Anatomical study of the descending genicular artery and implications for image-guided interventions for knee pain</w:t>
            </w:r>
          </w:p>
        </w:tc>
        <w:tc>
          <w:tcPr>
            <w:tcW w:w="1080" w:type="dxa"/>
          </w:tcPr>
          <w:p w14:paraId="7F7C9885" w14:textId="2CC75582" w:rsidR="04F6A8F3" w:rsidRDefault="04F6A8F3" w:rsidP="6BD6DC57">
            <w:pPr>
              <w:rPr>
                <w:rFonts w:eastAsia="Arial"/>
                <w:sz w:val="16"/>
                <w:szCs w:val="16"/>
              </w:rPr>
            </w:pPr>
            <w:r w:rsidRPr="6BD6DC57">
              <w:rPr>
                <w:rFonts w:eastAsia="Arial"/>
                <w:sz w:val="16"/>
                <w:szCs w:val="16"/>
              </w:rPr>
              <w:t>Fonkoue</w:t>
            </w:r>
          </w:p>
        </w:tc>
        <w:tc>
          <w:tcPr>
            <w:tcW w:w="1748" w:type="dxa"/>
            <w:shd w:val="clear" w:color="auto" w:fill="FFF7B8"/>
          </w:tcPr>
          <w:p w14:paraId="4E15FC7E" w14:textId="11ECE018" w:rsidR="04F6A8F3" w:rsidRDefault="04F6A8F3" w:rsidP="6BD6DC57">
            <w:pPr>
              <w:jc w:val="center"/>
              <w:rPr>
                <w:rFonts w:eastAsia="Arial"/>
                <w:sz w:val="16"/>
                <w:szCs w:val="16"/>
                <w:lang w:val="nl"/>
              </w:rPr>
            </w:pPr>
            <w:r w:rsidRPr="6BD6DC57">
              <w:rPr>
                <w:rFonts w:eastAsia="Arial"/>
                <w:sz w:val="16"/>
                <w:szCs w:val="16"/>
                <w:lang w:val="nl"/>
              </w:rPr>
              <w:t xml:space="preserve">Moderate </w:t>
            </w:r>
          </w:p>
        </w:tc>
      </w:tr>
      <w:tr w:rsidR="2D69F74E" w14:paraId="1707E605" w14:textId="77777777" w:rsidTr="003354B9">
        <w:trPr>
          <w:trHeight w:val="300"/>
        </w:trPr>
        <w:tc>
          <w:tcPr>
            <w:tcW w:w="525" w:type="dxa"/>
          </w:tcPr>
          <w:p w14:paraId="7AC6B8A4" w14:textId="6C1C3E52" w:rsidR="2D69F74E" w:rsidRDefault="32A7C9D7" w:rsidP="2D69F74E">
            <w:pPr>
              <w:jc w:val="center"/>
            </w:pPr>
            <w:r w:rsidRPr="6BD6DC57">
              <w:rPr>
                <w:rFonts w:eastAsia="Arial"/>
                <w:sz w:val="16"/>
                <w:szCs w:val="16"/>
                <w:lang w:val="nl"/>
              </w:rPr>
              <w:t>4</w:t>
            </w:r>
            <w:r w:rsidR="13BB8585" w:rsidRPr="6BD6DC57">
              <w:rPr>
                <w:rFonts w:eastAsia="Arial"/>
                <w:sz w:val="16"/>
                <w:szCs w:val="16"/>
                <w:lang w:val="nl"/>
              </w:rPr>
              <w:t>7</w:t>
            </w:r>
          </w:p>
        </w:tc>
        <w:tc>
          <w:tcPr>
            <w:tcW w:w="6270" w:type="dxa"/>
          </w:tcPr>
          <w:p w14:paraId="1EE94659" w14:textId="2014A4A2" w:rsidR="2D69F74E" w:rsidRDefault="2D69F74E" w:rsidP="2D69F74E">
            <w:r w:rsidRPr="2D69F74E">
              <w:rPr>
                <w:rFonts w:eastAsia="Arial"/>
                <w:sz w:val="16"/>
                <w:szCs w:val="16"/>
                <w:lang w:val="nl"/>
              </w:rPr>
              <w:t xml:space="preserve">A study of the arterial variations in the limbs, with special reference to symmetry of vascualr patterns </w:t>
            </w:r>
            <w:r w:rsidRPr="2D69F74E">
              <w:rPr>
                <w:rFonts w:eastAsia="Arial"/>
                <w:sz w:val="16"/>
                <w:szCs w:val="16"/>
              </w:rPr>
              <w:t xml:space="preserve"> </w:t>
            </w:r>
          </w:p>
        </w:tc>
        <w:tc>
          <w:tcPr>
            <w:tcW w:w="1080" w:type="dxa"/>
          </w:tcPr>
          <w:p w14:paraId="4FC3767A" w14:textId="3DA1EB6E" w:rsidR="2D69F74E" w:rsidRDefault="2D69F74E" w:rsidP="2D69F74E">
            <w:r w:rsidRPr="2D69F74E">
              <w:rPr>
                <w:rFonts w:eastAsia="Arial"/>
                <w:sz w:val="16"/>
                <w:szCs w:val="16"/>
              </w:rPr>
              <w:t xml:space="preserve">Keen  </w:t>
            </w:r>
          </w:p>
        </w:tc>
        <w:tc>
          <w:tcPr>
            <w:tcW w:w="1748" w:type="dxa"/>
            <w:shd w:val="clear" w:color="auto" w:fill="FAE2D5"/>
          </w:tcPr>
          <w:p w14:paraId="333803F3" w14:textId="7C5D49F4" w:rsidR="2D69F74E" w:rsidRDefault="2D69F74E" w:rsidP="2D69F74E">
            <w:pPr>
              <w:jc w:val="center"/>
            </w:pPr>
            <w:r w:rsidRPr="2D69F74E">
              <w:rPr>
                <w:rFonts w:eastAsia="Arial"/>
                <w:sz w:val="16"/>
                <w:szCs w:val="16"/>
                <w:lang w:val="nl"/>
              </w:rPr>
              <w:t>Low</w:t>
            </w:r>
          </w:p>
          <w:p w14:paraId="3AA7A8B9" w14:textId="09D7B675" w:rsidR="2D69F74E" w:rsidRDefault="2D69F74E" w:rsidP="2D69F74E">
            <w:pPr>
              <w:jc w:val="center"/>
            </w:pPr>
            <w:r w:rsidRPr="2D69F74E">
              <w:rPr>
                <w:rFonts w:eastAsia="Arial"/>
                <w:sz w:val="16"/>
                <w:szCs w:val="16"/>
              </w:rPr>
              <w:t xml:space="preserve"> </w:t>
            </w:r>
          </w:p>
        </w:tc>
      </w:tr>
      <w:tr w:rsidR="2D69F74E" w14:paraId="36B111DE" w14:textId="77777777" w:rsidTr="003354B9">
        <w:trPr>
          <w:trHeight w:val="300"/>
        </w:trPr>
        <w:tc>
          <w:tcPr>
            <w:tcW w:w="525" w:type="dxa"/>
          </w:tcPr>
          <w:p w14:paraId="0BBB1ACD" w14:textId="22252708" w:rsidR="2D69F74E" w:rsidRDefault="3A39D384" w:rsidP="6BD6DC57">
            <w:pPr>
              <w:jc w:val="center"/>
              <w:rPr>
                <w:rFonts w:eastAsia="Arial"/>
                <w:sz w:val="16"/>
                <w:szCs w:val="16"/>
              </w:rPr>
            </w:pPr>
            <w:r w:rsidRPr="6BD6DC57">
              <w:rPr>
                <w:rFonts w:eastAsia="Arial"/>
                <w:sz w:val="16"/>
                <w:szCs w:val="16"/>
              </w:rPr>
              <w:t>54</w:t>
            </w:r>
          </w:p>
        </w:tc>
        <w:tc>
          <w:tcPr>
            <w:tcW w:w="6270" w:type="dxa"/>
          </w:tcPr>
          <w:p w14:paraId="55803671" w14:textId="1A54D0DB" w:rsidR="2D69F74E" w:rsidRDefault="2D69F74E" w:rsidP="2D69F74E">
            <w:r w:rsidRPr="2D69F74E">
              <w:rPr>
                <w:rFonts w:eastAsia="Arial"/>
                <w:sz w:val="16"/>
                <w:szCs w:val="16"/>
                <w:lang w:val="nl"/>
              </w:rPr>
              <w:t>Variational Anatomy of the Deep Femoral Artery</w:t>
            </w:r>
            <w:r w:rsidRPr="2D69F74E">
              <w:rPr>
                <w:rFonts w:eastAsia="Arial"/>
                <w:sz w:val="16"/>
                <w:szCs w:val="16"/>
              </w:rPr>
              <w:t xml:space="preserve"> </w:t>
            </w:r>
          </w:p>
        </w:tc>
        <w:tc>
          <w:tcPr>
            <w:tcW w:w="1080" w:type="dxa"/>
          </w:tcPr>
          <w:p w14:paraId="227FB5B0" w14:textId="5386FB97" w:rsidR="2D69F74E" w:rsidRDefault="2D69F74E" w:rsidP="2D69F74E">
            <w:r w:rsidRPr="2D69F74E">
              <w:rPr>
                <w:rFonts w:eastAsia="Arial"/>
                <w:sz w:val="16"/>
                <w:szCs w:val="16"/>
              </w:rPr>
              <w:t xml:space="preserve">Siddharth  </w:t>
            </w:r>
          </w:p>
        </w:tc>
        <w:tc>
          <w:tcPr>
            <w:tcW w:w="1748" w:type="dxa"/>
            <w:shd w:val="clear" w:color="auto" w:fill="FAE2D5"/>
          </w:tcPr>
          <w:p w14:paraId="756469CE" w14:textId="23070E16" w:rsidR="2D69F74E" w:rsidRDefault="2D69F74E" w:rsidP="2D69F74E">
            <w:pPr>
              <w:jc w:val="center"/>
            </w:pPr>
            <w:r w:rsidRPr="2D69F74E">
              <w:rPr>
                <w:rFonts w:eastAsia="Arial"/>
                <w:sz w:val="16"/>
                <w:szCs w:val="16"/>
                <w:lang w:val="nl"/>
              </w:rPr>
              <w:t>Low</w:t>
            </w:r>
          </w:p>
        </w:tc>
      </w:tr>
      <w:tr w:rsidR="6BD6DC57" w14:paraId="73F97D08" w14:textId="77777777" w:rsidTr="003354B9">
        <w:trPr>
          <w:trHeight w:val="300"/>
        </w:trPr>
        <w:tc>
          <w:tcPr>
            <w:tcW w:w="525" w:type="dxa"/>
          </w:tcPr>
          <w:p w14:paraId="222FD88C" w14:textId="7833A9C9" w:rsidR="32A7C9D7" w:rsidRDefault="32A7C9D7" w:rsidP="6BD6DC57">
            <w:pPr>
              <w:jc w:val="center"/>
            </w:pPr>
            <w:r w:rsidRPr="6BD6DC57">
              <w:rPr>
                <w:rFonts w:eastAsia="Arial"/>
                <w:sz w:val="16"/>
                <w:szCs w:val="16"/>
              </w:rPr>
              <w:t>5</w:t>
            </w:r>
            <w:r w:rsidR="78CCF9B4" w:rsidRPr="6BD6DC57">
              <w:rPr>
                <w:rFonts w:eastAsia="Arial"/>
                <w:sz w:val="16"/>
                <w:szCs w:val="16"/>
              </w:rPr>
              <w:t>5</w:t>
            </w:r>
          </w:p>
        </w:tc>
        <w:tc>
          <w:tcPr>
            <w:tcW w:w="6270" w:type="dxa"/>
          </w:tcPr>
          <w:p w14:paraId="15E76F57" w14:textId="7E25EE79" w:rsidR="32A7C9D7" w:rsidRDefault="32A7C9D7" w:rsidP="6BD6DC57">
            <w:r w:rsidRPr="6BD6DC57">
              <w:rPr>
                <w:rFonts w:eastAsia="Arial"/>
                <w:sz w:val="16"/>
                <w:szCs w:val="16"/>
                <w:lang w:val="nl"/>
              </w:rPr>
              <w:t xml:space="preserve">Branching pattern of the femoral artery at the femoral triangle: a cadaver study   </w:t>
            </w:r>
            <w:r w:rsidRPr="6BD6DC57">
              <w:rPr>
                <w:rFonts w:eastAsia="Arial"/>
                <w:sz w:val="16"/>
                <w:szCs w:val="16"/>
              </w:rPr>
              <w:t xml:space="preserve"> </w:t>
            </w:r>
          </w:p>
        </w:tc>
        <w:tc>
          <w:tcPr>
            <w:tcW w:w="1080" w:type="dxa"/>
          </w:tcPr>
          <w:p w14:paraId="25E9D4A3" w14:textId="75B77F20" w:rsidR="32A7C9D7" w:rsidRDefault="32A7C9D7" w:rsidP="6BD6DC57">
            <w:r w:rsidRPr="6BD6DC57">
              <w:rPr>
                <w:rFonts w:eastAsia="Arial"/>
                <w:sz w:val="16"/>
                <w:szCs w:val="16"/>
              </w:rPr>
              <w:t xml:space="preserve">Samara-wickrama </w:t>
            </w:r>
          </w:p>
        </w:tc>
        <w:tc>
          <w:tcPr>
            <w:tcW w:w="1748" w:type="dxa"/>
            <w:shd w:val="clear" w:color="auto" w:fill="FAE2D5"/>
          </w:tcPr>
          <w:p w14:paraId="2BFED74F" w14:textId="60F38426" w:rsidR="32A7C9D7" w:rsidRDefault="32A7C9D7" w:rsidP="6BD6DC57">
            <w:pPr>
              <w:jc w:val="center"/>
            </w:pPr>
            <w:r w:rsidRPr="6BD6DC57">
              <w:rPr>
                <w:rFonts w:eastAsia="Arial"/>
                <w:sz w:val="16"/>
                <w:szCs w:val="16"/>
                <w:lang w:val="nl"/>
              </w:rPr>
              <w:t>Low</w:t>
            </w:r>
          </w:p>
          <w:p w14:paraId="77FE5BAF" w14:textId="1F4BD44F" w:rsidR="32A7C9D7" w:rsidRDefault="32A7C9D7" w:rsidP="6BD6DC57">
            <w:pPr>
              <w:tabs>
                <w:tab w:val="center" w:pos="814"/>
              </w:tabs>
              <w:jc w:val="center"/>
            </w:pPr>
            <w:r w:rsidRPr="6BD6DC57">
              <w:rPr>
                <w:rFonts w:eastAsia="Arial"/>
                <w:sz w:val="16"/>
                <w:szCs w:val="16"/>
              </w:rPr>
              <w:t xml:space="preserve"> </w:t>
            </w:r>
          </w:p>
        </w:tc>
      </w:tr>
      <w:tr w:rsidR="6BD6DC57" w14:paraId="1A7D2F30" w14:textId="77777777" w:rsidTr="003354B9">
        <w:trPr>
          <w:trHeight w:val="300"/>
        </w:trPr>
        <w:tc>
          <w:tcPr>
            <w:tcW w:w="525" w:type="dxa"/>
          </w:tcPr>
          <w:p w14:paraId="48B8A5E4" w14:textId="27F5F120" w:rsidR="32A7C9D7" w:rsidRDefault="32A7C9D7" w:rsidP="6BD6DC57">
            <w:pPr>
              <w:jc w:val="center"/>
            </w:pPr>
            <w:r w:rsidRPr="6BD6DC57">
              <w:rPr>
                <w:rFonts w:eastAsia="Arial"/>
                <w:sz w:val="16"/>
                <w:szCs w:val="16"/>
              </w:rPr>
              <w:t>5</w:t>
            </w:r>
            <w:r w:rsidR="36D8196C" w:rsidRPr="6BD6DC57">
              <w:rPr>
                <w:rFonts w:eastAsia="Arial"/>
                <w:sz w:val="16"/>
                <w:szCs w:val="16"/>
              </w:rPr>
              <w:t>6</w:t>
            </w:r>
          </w:p>
        </w:tc>
        <w:tc>
          <w:tcPr>
            <w:tcW w:w="6270" w:type="dxa"/>
          </w:tcPr>
          <w:p w14:paraId="3E174BE1" w14:textId="79D547D1" w:rsidR="32A7C9D7" w:rsidRDefault="32A7C9D7" w:rsidP="6BD6DC57">
            <w:r w:rsidRPr="6BD6DC57">
              <w:rPr>
                <w:rFonts w:eastAsia="Arial"/>
                <w:sz w:val="16"/>
                <w:szCs w:val="16"/>
                <w:lang w:val="nl"/>
              </w:rPr>
              <w:t xml:space="preserve">Variations in the origins of the profunda femoris, medial and lateral femoral circumflex arteries: a cadaver study in the Indian population  </w:t>
            </w:r>
            <w:r w:rsidRPr="6BD6DC57">
              <w:rPr>
                <w:rFonts w:eastAsia="Arial"/>
                <w:sz w:val="16"/>
                <w:szCs w:val="16"/>
              </w:rPr>
              <w:t xml:space="preserve"> </w:t>
            </w:r>
          </w:p>
        </w:tc>
        <w:tc>
          <w:tcPr>
            <w:tcW w:w="1080" w:type="dxa"/>
          </w:tcPr>
          <w:p w14:paraId="7DB31F73" w14:textId="3D14B703" w:rsidR="32A7C9D7" w:rsidRDefault="32A7C9D7" w:rsidP="6BD6DC57">
            <w:r w:rsidRPr="6BD6DC57">
              <w:rPr>
                <w:rFonts w:eastAsia="Arial"/>
                <w:sz w:val="16"/>
                <w:szCs w:val="16"/>
              </w:rPr>
              <w:t xml:space="preserve">Prakash  </w:t>
            </w:r>
          </w:p>
        </w:tc>
        <w:tc>
          <w:tcPr>
            <w:tcW w:w="1748" w:type="dxa"/>
            <w:shd w:val="clear" w:color="auto" w:fill="FAE2D5"/>
          </w:tcPr>
          <w:p w14:paraId="1320A5F0" w14:textId="5F177373" w:rsidR="32A7C9D7" w:rsidRDefault="32A7C9D7" w:rsidP="6BD6DC57">
            <w:pPr>
              <w:jc w:val="center"/>
            </w:pPr>
            <w:r w:rsidRPr="6BD6DC57">
              <w:rPr>
                <w:rFonts w:eastAsia="Arial"/>
                <w:sz w:val="16"/>
                <w:szCs w:val="16"/>
                <w:lang w:val="nl"/>
              </w:rPr>
              <w:t>Low</w:t>
            </w:r>
          </w:p>
          <w:p w14:paraId="65735D6F" w14:textId="26924587" w:rsidR="32A7C9D7" w:rsidRDefault="32A7C9D7" w:rsidP="6BD6DC57">
            <w:pPr>
              <w:jc w:val="center"/>
            </w:pPr>
            <w:r w:rsidRPr="6BD6DC57">
              <w:rPr>
                <w:rFonts w:eastAsia="Arial"/>
                <w:sz w:val="16"/>
                <w:szCs w:val="16"/>
                <w:lang w:val="nl"/>
              </w:rPr>
              <w:t xml:space="preserve"> </w:t>
            </w:r>
          </w:p>
        </w:tc>
      </w:tr>
      <w:tr w:rsidR="6BD6DC57" w14:paraId="42D66AF4" w14:textId="77777777" w:rsidTr="003354B9">
        <w:trPr>
          <w:trHeight w:val="300"/>
        </w:trPr>
        <w:tc>
          <w:tcPr>
            <w:tcW w:w="525" w:type="dxa"/>
          </w:tcPr>
          <w:p w14:paraId="0A33D328" w14:textId="3C4B83B3" w:rsidR="32A7C9D7" w:rsidRDefault="32A7C9D7" w:rsidP="6BD6DC57">
            <w:pPr>
              <w:jc w:val="center"/>
            </w:pPr>
            <w:r w:rsidRPr="6BD6DC57">
              <w:rPr>
                <w:rFonts w:eastAsia="Arial"/>
                <w:sz w:val="16"/>
                <w:szCs w:val="16"/>
              </w:rPr>
              <w:t>5</w:t>
            </w:r>
            <w:r w:rsidR="3B5B8D5A" w:rsidRPr="6BD6DC57">
              <w:rPr>
                <w:rFonts w:eastAsia="Arial"/>
                <w:sz w:val="16"/>
                <w:szCs w:val="16"/>
              </w:rPr>
              <w:t>7</w:t>
            </w:r>
          </w:p>
        </w:tc>
        <w:tc>
          <w:tcPr>
            <w:tcW w:w="6270" w:type="dxa"/>
          </w:tcPr>
          <w:p w14:paraId="1FDC2EE6" w14:textId="288A2B68" w:rsidR="32A7C9D7" w:rsidRDefault="32A7C9D7" w:rsidP="6BD6DC57">
            <w:r w:rsidRPr="6BD6DC57">
              <w:rPr>
                <w:rFonts w:eastAsia="Arial"/>
                <w:sz w:val="16"/>
                <w:szCs w:val="16"/>
                <w:lang w:val="nl"/>
              </w:rPr>
              <w:t xml:space="preserve">A Study Of Variations In The Origin Of Profunda Femoris Artery And Its Circumflex Branches. </w:t>
            </w:r>
            <w:r w:rsidRPr="6BD6DC57">
              <w:rPr>
                <w:rFonts w:eastAsia="Arial"/>
                <w:sz w:val="16"/>
                <w:szCs w:val="16"/>
              </w:rPr>
              <w:t xml:space="preserve"> </w:t>
            </w:r>
          </w:p>
        </w:tc>
        <w:tc>
          <w:tcPr>
            <w:tcW w:w="1080" w:type="dxa"/>
          </w:tcPr>
          <w:p w14:paraId="0D22EE79" w14:textId="3BA14DBB" w:rsidR="32A7C9D7" w:rsidRDefault="32A7C9D7" w:rsidP="6BD6DC57">
            <w:r w:rsidRPr="6BD6DC57">
              <w:rPr>
                <w:rFonts w:eastAsia="Arial"/>
                <w:sz w:val="16"/>
                <w:szCs w:val="16"/>
              </w:rPr>
              <w:t xml:space="preserve">Dixit  </w:t>
            </w:r>
          </w:p>
        </w:tc>
        <w:tc>
          <w:tcPr>
            <w:tcW w:w="1748" w:type="dxa"/>
            <w:shd w:val="clear" w:color="auto" w:fill="FAE2D5"/>
          </w:tcPr>
          <w:p w14:paraId="7DF85EF7" w14:textId="1D011ACB" w:rsidR="32A7C9D7" w:rsidRDefault="32A7C9D7" w:rsidP="6BD6DC57">
            <w:pPr>
              <w:jc w:val="center"/>
            </w:pPr>
            <w:r w:rsidRPr="6BD6DC57">
              <w:rPr>
                <w:rFonts w:eastAsia="Arial"/>
                <w:sz w:val="16"/>
                <w:szCs w:val="16"/>
                <w:lang w:val="nl"/>
              </w:rPr>
              <w:t>Low</w:t>
            </w:r>
          </w:p>
          <w:p w14:paraId="6FAC26EF" w14:textId="0F1B1D27" w:rsidR="32A7C9D7" w:rsidRDefault="32A7C9D7" w:rsidP="6BD6DC57">
            <w:pPr>
              <w:jc w:val="center"/>
            </w:pPr>
            <w:r w:rsidRPr="6BD6DC57">
              <w:rPr>
                <w:rFonts w:eastAsia="Arial"/>
                <w:sz w:val="16"/>
                <w:szCs w:val="16"/>
              </w:rPr>
              <w:t xml:space="preserve"> </w:t>
            </w:r>
          </w:p>
        </w:tc>
      </w:tr>
      <w:tr w:rsidR="6BD6DC57" w14:paraId="7026998B" w14:textId="77777777" w:rsidTr="003354B9">
        <w:trPr>
          <w:trHeight w:val="300"/>
        </w:trPr>
        <w:tc>
          <w:tcPr>
            <w:tcW w:w="525" w:type="dxa"/>
          </w:tcPr>
          <w:p w14:paraId="54200BAB" w14:textId="15D8748F" w:rsidR="4905C8AA" w:rsidRDefault="4905C8AA" w:rsidP="6BD6DC57">
            <w:pPr>
              <w:jc w:val="center"/>
            </w:pPr>
            <w:r w:rsidRPr="6BD6DC57">
              <w:rPr>
                <w:rFonts w:eastAsia="Arial"/>
                <w:sz w:val="16"/>
                <w:szCs w:val="16"/>
              </w:rPr>
              <w:t>58</w:t>
            </w:r>
          </w:p>
        </w:tc>
        <w:tc>
          <w:tcPr>
            <w:tcW w:w="6270" w:type="dxa"/>
          </w:tcPr>
          <w:p w14:paraId="5461F5F8" w14:textId="31A0074D" w:rsidR="32A7C9D7" w:rsidRDefault="32A7C9D7" w:rsidP="6BD6DC57">
            <w:r w:rsidRPr="6BD6DC57">
              <w:rPr>
                <w:rFonts w:eastAsia="Arial"/>
                <w:sz w:val="16"/>
                <w:szCs w:val="16"/>
                <w:lang w:val="nl"/>
              </w:rPr>
              <w:t xml:space="preserve">The Origin of Profunda Femoris Artery in Thais </w:t>
            </w:r>
            <w:r w:rsidRPr="6BD6DC57">
              <w:rPr>
                <w:rFonts w:eastAsia="Arial"/>
                <w:sz w:val="16"/>
                <w:szCs w:val="16"/>
              </w:rPr>
              <w:t xml:space="preserve"> </w:t>
            </w:r>
          </w:p>
        </w:tc>
        <w:tc>
          <w:tcPr>
            <w:tcW w:w="1080" w:type="dxa"/>
          </w:tcPr>
          <w:p w14:paraId="5BECF278" w14:textId="2C9A30A4" w:rsidR="32A7C9D7" w:rsidRDefault="32A7C9D7" w:rsidP="6BD6DC57">
            <w:r w:rsidRPr="6BD6DC57">
              <w:rPr>
                <w:rFonts w:eastAsia="Arial"/>
                <w:sz w:val="16"/>
                <w:szCs w:val="16"/>
              </w:rPr>
              <w:t xml:space="preserve">Siriporn  </w:t>
            </w:r>
          </w:p>
        </w:tc>
        <w:tc>
          <w:tcPr>
            <w:tcW w:w="1748" w:type="dxa"/>
            <w:shd w:val="clear" w:color="auto" w:fill="FAE2D5"/>
          </w:tcPr>
          <w:p w14:paraId="0E798F3A" w14:textId="5F2C588D" w:rsidR="32A7C9D7" w:rsidRDefault="32A7C9D7" w:rsidP="6BD6DC57">
            <w:pPr>
              <w:jc w:val="center"/>
            </w:pPr>
            <w:r w:rsidRPr="6BD6DC57">
              <w:rPr>
                <w:rFonts w:eastAsia="Arial"/>
                <w:sz w:val="16"/>
                <w:szCs w:val="16"/>
                <w:lang w:val="nl"/>
              </w:rPr>
              <w:t>Low</w:t>
            </w:r>
          </w:p>
        </w:tc>
      </w:tr>
      <w:tr w:rsidR="6BD6DC57" w14:paraId="468BC607" w14:textId="77777777" w:rsidTr="003354B9">
        <w:trPr>
          <w:trHeight w:val="300"/>
        </w:trPr>
        <w:tc>
          <w:tcPr>
            <w:tcW w:w="525" w:type="dxa"/>
          </w:tcPr>
          <w:p w14:paraId="2FAF3F4E" w14:textId="43A55EC4" w:rsidR="22BBA452" w:rsidRDefault="22BBA452" w:rsidP="6BD6DC57">
            <w:pPr>
              <w:jc w:val="center"/>
              <w:rPr>
                <w:rFonts w:eastAsia="Arial"/>
                <w:sz w:val="16"/>
                <w:szCs w:val="16"/>
              </w:rPr>
            </w:pPr>
            <w:r w:rsidRPr="6BD6DC57">
              <w:rPr>
                <w:rFonts w:eastAsia="Arial"/>
                <w:sz w:val="16"/>
                <w:szCs w:val="16"/>
              </w:rPr>
              <w:t>59</w:t>
            </w:r>
          </w:p>
        </w:tc>
        <w:tc>
          <w:tcPr>
            <w:tcW w:w="6270" w:type="dxa"/>
          </w:tcPr>
          <w:p w14:paraId="1CBE622D" w14:textId="11B7E6AD" w:rsidR="32A7C9D7" w:rsidRDefault="32A7C9D7" w:rsidP="6BD6DC57">
            <w:pPr>
              <w:rPr>
                <w:rFonts w:eastAsia="Arial"/>
                <w:sz w:val="16"/>
                <w:szCs w:val="16"/>
              </w:rPr>
            </w:pPr>
            <w:r w:rsidRPr="6BD6DC57">
              <w:rPr>
                <w:rFonts w:eastAsia="Arial"/>
                <w:sz w:val="16"/>
                <w:szCs w:val="16"/>
              </w:rPr>
              <w:t>Cadaveric Study of Profunda Femoris Artery with Some Unique Variations</w:t>
            </w:r>
          </w:p>
        </w:tc>
        <w:tc>
          <w:tcPr>
            <w:tcW w:w="1080" w:type="dxa"/>
          </w:tcPr>
          <w:p w14:paraId="3A89AF97" w14:textId="592FBB88" w:rsidR="32A7C9D7" w:rsidRDefault="32A7C9D7" w:rsidP="6BD6DC57">
            <w:pPr>
              <w:rPr>
                <w:rFonts w:eastAsia="Arial"/>
                <w:sz w:val="16"/>
                <w:szCs w:val="16"/>
              </w:rPr>
            </w:pPr>
            <w:r w:rsidRPr="6BD6DC57">
              <w:rPr>
                <w:rFonts w:eastAsia="Arial"/>
                <w:sz w:val="16"/>
                <w:szCs w:val="16"/>
              </w:rPr>
              <w:t>Rajani</w:t>
            </w:r>
          </w:p>
        </w:tc>
        <w:tc>
          <w:tcPr>
            <w:tcW w:w="1748" w:type="dxa"/>
            <w:shd w:val="clear" w:color="auto" w:fill="FAE2D5"/>
          </w:tcPr>
          <w:p w14:paraId="4DE769C4" w14:textId="2AF55147" w:rsidR="12D1CA5B" w:rsidRDefault="12D1CA5B" w:rsidP="6BD6DC57">
            <w:pPr>
              <w:jc w:val="center"/>
              <w:rPr>
                <w:rFonts w:eastAsia="Arial"/>
                <w:sz w:val="16"/>
                <w:szCs w:val="16"/>
                <w:lang w:val="nl"/>
              </w:rPr>
            </w:pPr>
            <w:r w:rsidRPr="6BD6DC57">
              <w:rPr>
                <w:rFonts w:eastAsia="Arial"/>
                <w:sz w:val="16"/>
                <w:szCs w:val="16"/>
                <w:lang w:val="nl"/>
              </w:rPr>
              <w:t xml:space="preserve">Low </w:t>
            </w:r>
          </w:p>
        </w:tc>
      </w:tr>
      <w:tr w:rsidR="6BD6DC57" w14:paraId="7CEDBFEE" w14:textId="77777777" w:rsidTr="003354B9">
        <w:trPr>
          <w:trHeight w:val="300"/>
        </w:trPr>
        <w:tc>
          <w:tcPr>
            <w:tcW w:w="525" w:type="dxa"/>
          </w:tcPr>
          <w:p w14:paraId="25D4D794" w14:textId="44968F74" w:rsidR="3C3F89AE" w:rsidRDefault="3C3F89AE" w:rsidP="6BD6DC57">
            <w:pPr>
              <w:jc w:val="center"/>
              <w:rPr>
                <w:rFonts w:eastAsia="Arial"/>
                <w:sz w:val="16"/>
                <w:szCs w:val="16"/>
              </w:rPr>
            </w:pPr>
            <w:r w:rsidRPr="6BD6DC57">
              <w:rPr>
                <w:rFonts w:eastAsia="Arial"/>
                <w:sz w:val="16"/>
                <w:szCs w:val="16"/>
              </w:rPr>
              <w:t>60</w:t>
            </w:r>
          </w:p>
        </w:tc>
        <w:tc>
          <w:tcPr>
            <w:tcW w:w="6270" w:type="dxa"/>
          </w:tcPr>
          <w:p w14:paraId="395002E2" w14:textId="21A88131" w:rsidR="32A7C9D7" w:rsidRDefault="32A7C9D7" w:rsidP="6BD6DC57">
            <w:pPr>
              <w:rPr>
                <w:rFonts w:eastAsia="Arial"/>
                <w:sz w:val="16"/>
                <w:szCs w:val="16"/>
              </w:rPr>
            </w:pPr>
            <w:r w:rsidRPr="6BD6DC57">
              <w:rPr>
                <w:rFonts w:eastAsia="Arial"/>
                <w:sz w:val="16"/>
                <w:szCs w:val="16"/>
              </w:rPr>
              <w:t>Anatomical Variations of the Profunda Femoris Artery and Its Branches</w:t>
            </w:r>
            <w:r w:rsidR="0FCD7F99" w:rsidRPr="6BD6DC57">
              <w:rPr>
                <w:rFonts w:eastAsia="Arial"/>
                <w:sz w:val="16"/>
                <w:szCs w:val="16"/>
              </w:rPr>
              <w:t xml:space="preserve">: </w:t>
            </w:r>
            <w:r w:rsidRPr="6BD6DC57">
              <w:rPr>
                <w:rFonts w:eastAsia="Arial"/>
                <w:sz w:val="16"/>
                <w:szCs w:val="16"/>
              </w:rPr>
              <w:t>A Cadaveric Study in South Indian Population</w:t>
            </w:r>
          </w:p>
        </w:tc>
        <w:tc>
          <w:tcPr>
            <w:tcW w:w="1080" w:type="dxa"/>
          </w:tcPr>
          <w:p w14:paraId="11A29197" w14:textId="31D608B2" w:rsidR="32A7C9D7" w:rsidRDefault="32A7C9D7" w:rsidP="6BD6DC57">
            <w:pPr>
              <w:rPr>
                <w:rFonts w:eastAsia="Arial"/>
                <w:sz w:val="16"/>
                <w:szCs w:val="16"/>
              </w:rPr>
            </w:pPr>
            <w:r w:rsidRPr="6BD6DC57">
              <w:rPr>
                <w:rFonts w:eastAsia="Arial"/>
                <w:sz w:val="16"/>
                <w:szCs w:val="16"/>
              </w:rPr>
              <w:t xml:space="preserve">Manjappa </w:t>
            </w:r>
          </w:p>
        </w:tc>
        <w:tc>
          <w:tcPr>
            <w:tcW w:w="1748" w:type="dxa"/>
            <w:shd w:val="clear" w:color="auto" w:fill="FAE2D5"/>
          </w:tcPr>
          <w:p w14:paraId="421570DE" w14:textId="48E64DA0" w:rsidR="23904CCB" w:rsidRDefault="23904CCB" w:rsidP="6BD6DC57">
            <w:pPr>
              <w:jc w:val="center"/>
            </w:pPr>
            <w:r w:rsidRPr="6BD6DC57">
              <w:rPr>
                <w:rFonts w:eastAsia="Arial"/>
                <w:sz w:val="16"/>
                <w:szCs w:val="16"/>
                <w:lang w:val="nl"/>
              </w:rPr>
              <w:t>Low</w:t>
            </w:r>
          </w:p>
        </w:tc>
      </w:tr>
      <w:tr w:rsidR="6BD6DC57" w14:paraId="2DBD9B4D" w14:textId="77777777" w:rsidTr="003354B9">
        <w:trPr>
          <w:trHeight w:val="300"/>
        </w:trPr>
        <w:tc>
          <w:tcPr>
            <w:tcW w:w="525" w:type="dxa"/>
          </w:tcPr>
          <w:p w14:paraId="070E458E" w14:textId="167126AE" w:rsidR="17235C0F" w:rsidRDefault="17235C0F" w:rsidP="6BD6DC57">
            <w:pPr>
              <w:jc w:val="center"/>
              <w:rPr>
                <w:rFonts w:eastAsia="Arial"/>
                <w:sz w:val="16"/>
                <w:szCs w:val="16"/>
              </w:rPr>
            </w:pPr>
            <w:r w:rsidRPr="6BD6DC57">
              <w:rPr>
                <w:rFonts w:eastAsia="Arial"/>
                <w:sz w:val="16"/>
                <w:szCs w:val="16"/>
              </w:rPr>
              <w:t>61</w:t>
            </w:r>
          </w:p>
        </w:tc>
        <w:tc>
          <w:tcPr>
            <w:tcW w:w="6270" w:type="dxa"/>
          </w:tcPr>
          <w:p w14:paraId="5A641451" w14:textId="4E24C5FB" w:rsidR="32A7C9D7" w:rsidRDefault="32A7C9D7" w:rsidP="6BD6DC57">
            <w:pPr>
              <w:rPr>
                <w:rFonts w:eastAsia="Arial"/>
                <w:sz w:val="16"/>
                <w:szCs w:val="16"/>
              </w:rPr>
            </w:pPr>
            <w:r w:rsidRPr="6BD6DC57">
              <w:rPr>
                <w:rFonts w:eastAsia="Arial"/>
                <w:sz w:val="16"/>
                <w:szCs w:val="16"/>
              </w:rPr>
              <w:t>A Study of Branching Pattern of Femoral Artery in Femoral Triangle in Cadavers</w:t>
            </w:r>
          </w:p>
        </w:tc>
        <w:tc>
          <w:tcPr>
            <w:tcW w:w="1080" w:type="dxa"/>
          </w:tcPr>
          <w:p w14:paraId="135B72BD" w14:textId="2F055784" w:rsidR="32A7C9D7" w:rsidRDefault="32A7C9D7" w:rsidP="6BD6DC57">
            <w:pPr>
              <w:rPr>
                <w:rFonts w:eastAsia="Arial"/>
                <w:sz w:val="16"/>
                <w:szCs w:val="16"/>
              </w:rPr>
            </w:pPr>
            <w:r w:rsidRPr="6BD6DC57">
              <w:rPr>
                <w:rFonts w:eastAsia="Arial"/>
                <w:sz w:val="16"/>
                <w:szCs w:val="16"/>
              </w:rPr>
              <w:t xml:space="preserve">Kulkarni </w:t>
            </w:r>
          </w:p>
        </w:tc>
        <w:tc>
          <w:tcPr>
            <w:tcW w:w="1748" w:type="dxa"/>
            <w:shd w:val="clear" w:color="auto" w:fill="FAE2D5"/>
          </w:tcPr>
          <w:p w14:paraId="3DF04F42" w14:textId="4FABD853" w:rsidR="5FCA8909" w:rsidRDefault="5FCA8909" w:rsidP="6BD6DC57">
            <w:pPr>
              <w:jc w:val="center"/>
            </w:pPr>
            <w:r w:rsidRPr="6BD6DC57">
              <w:rPr>
                <w:rFonts w:eastAsia="Arial"/>
                <w:sz w:val="16"/>
                <w:szCs w:val="16"/>
                <w:lang w:val="nl"/>
              </w:rPr>
              <w:t>Low</w:t>
            </w:r>
          </w:p>
        </w:tc>
      </w:tr>
      <w:tr w:rsidR="6BD6DC57" w14:paraId="169F14A2" w14:textId="77777777" w:rsidTr="003354B9">
        <w:trPr>
          <w:trHeight w:val="300"/>
        </w:trPr>
        <w:tc>
          <w:tcPr>
            <w:tcW w:w="525" w:type="dxa"/>
          </w:tcPr>
          <w:p w14:paraId="71485AA4" w14:textId="4C472827" w:rsidR="4DB42706" w:rsidRDefault="4DB42706" w:rsidP="6BD6DC57">
            <w:pPr>
              <w:jc w:val="center"/>
              <w:rPr>
                <w:rFonts w:eastAsia="Arial"/>
                <w:sz w:val="16"/>
                <w:szCs w:val="16"/>
              </w:rPr>
            </w:pPr>
            <w:r w:rsidRPr="6BD6DC57">
              <w:rPr>
                <w:rFonts w:eastAsia="Arial"/>
                <w:sz w:val="16"/>
                <w:szCs w:val="16"/>
              </w:rPr>
              <w:t>62</w:t>
            </w:r>
          </w:p>
        </w:tc>
        <w:tc>
          <w:tcPr>
            <w:tcW w:w="6270" w:type="dxa"/>
          </w:tcPr>
          <w:p w14:paraId="150FAA51" w14:textId="72678A48" w:rsidR="32A7C9D7" w:rsidRDefault="32A7C9D7" w:rsidP="6BD6DC57">
            <w:pPr>
              <w:rPr>
                <w:rFonts w:eastAsia="Arial"/>
                <w:sz w:val="16"/>
                <w:szCs w:val="16"/>
              </w:rPr>
            </w:pPr>
            <w:r w:rsidRPr="6BD6DC57">
              <w:rPr>
                <w:rFonts w:eastAsia="Arial"/>
                <w:sz w:val="16"/>
                <w:szCs w:val="16"/>
              </w:rPr>
              <w:t>A</w:t>
            </w:r>
            <w:r w:rsidR="7FD9FEF6" w:rsidRPr="6BD6DC57">
              <w:rPr>
                <w:rFonts w:eastAsia="Arial"/>
                <w:sz w:val="16"/>
                <w:szCs w:val="16"/>
              </w:rPr>
              <w:t xml:space="preserve">natomical variations of profunda femoris artery </w:t>
            </w:r>
          </w:p>
        </w:tc>
        <w:tc>
          <w:tcPr>
            <w:tcW w:w="1080" w:type="dxa"/>
          </w:tcPr>
          <w:p w14:paraId="1DFB4DA1" w14:textId="008F1ADE" w:rsidR="32A7C9D7" w:rsidRDefault="32A7C9D7" w:rsidP="6BD6DC57">
            <w:pPr>
              <w:rPr>
                <w:rFonts w:eastAsia="Arial"/>
                <w:sz w:val="16"/>
                <w:szCs w:val="16"/>
              </w:rPr>
            </w:pPr>
            <w:r w:rsidRPr="6BD6DC57">
              <w:rPr>
                <w:rFonts w:eastAsia="Arial"/>
                <w:sz w:val="16"/>
                <w:szCs w:val="16"/>
              </w:rPr>
              <w:t xml:space="preserve">Sabnis </w:t>
            </w:r>
          </w:p>
        </w:tc>
        <w:tc>
          <w:tcPr>
            <w:tcW w:w="1748" w:type="dxa"/>
            <w:shd w:val="clear" w:color="auto" w:fill="FAE2D5"/>
          </w:tcPr>
          <w:p w14:paraId="72212096" w14:textId="2BD4E79C" w:rsidR="6BD14DB6" w:rsidRDefault="6BD14DB6" w:rsidP="6BD6DC57">
            <w:pPr>
              <w:jc w:val="center"/>
              <w:rPr>
                <w:rFonts w:eastAsia="Arial"/>
                <w:sz w:val="16"/>
                <w:szCs w:val="16"/>
                <w:lang w:val="nl"/>
              </w:rPr>
            </w:pPr>
            <w:r w:rsidRPr="6BD6DC57">
              <w:rPr>
                <w:rFonts w:eastAsia="Arial"/>
                <w:sz w:val="16"/>
                <w:szCs w:val="16"/>
                <w:lang w:val="nl"/>
              </w:rPr>
              <w:t xml:space="preserve">Low </w:t>
            </w:r>
          </w:p>
        </w:tc>
      </w:tr>
      <w:tr w:rsidR="6BD6DC57" w14:paraId="1C7B86E7" w14:textId="77777777" w:rsidTr="003354B9">
        <w:trPr>
          <w:trHeight w:val="300"/>
        </w:trPr>
        <w:tc>
          <w:tcPr>
            <w:tcW w:w="525" w:type="dxa"/>
          </w:tcPr>
          <w:p w14:paraId="6D55FD87" w14:textId="49563856" w:rsidR="7ADAD4EE" w:rsidRDefault="7ADAD4EE" w:rsidP="6BD6DC57">
            <w:pPr>
              <w:jc w:val="center"/>
              <w:rPr>
                <w:rFonts w:eastAsia="Arial"/>
                <w:sz w:val="16"/>
                <w:szCs w:val="16"/>
              </w:rPr>
            </w:pPr>
            <w:r w:rsidRPr="6BD6DC57">
              <w:rPr>
                <w:rFonts w:eastAsia="Arial"/>
                <w:sz w:val="16"/>
                <w:szCs w:val="16"/>
              </w:rPr>
              <w:t>63</w:t>
            </w:r>
          </w:p>
        </w:tc>
        <w:tc>
          <w:tcPr>
            <w:tcW w:w="6270" w:type="dxa"/>
          </w:tcPr>
          <w:p w14:paraId="71ADC392" w14:textId="12BF02E5" w:rsidR="32A7C9D7" w:rsidRDefault="32A7C9D7" w:rsidP="6BD6DC57">
            <w:pPr>
              <w:rPr>
                <w:rFonts w:eastAsia="Arial"/>
                <w:sz w:val="16"/>
                <w:szCs w:val="16"/>
              </w:rPr>
            </w:pPr>
            <w:r w:rsidRPr="6BD6DC57">
              <w:rPr>
                <w:rFonts w:eastAsia="Arial"/>
                <w:sz w:val="16"/>
                <w:szCs w:val="16"/>
              </w:rPr>
              <w:t>C</w:t>
            </w:r>
            <w:r w:rsidR="199A7D83" w:rsidRPr="6BD6DC57">
              <w:rPr>
                <w:rFonts w:eastAsia="Arial"/>
                <w:sz w:val="16"/>
                <w:szCs w:val="16"/>
              </w:rPr>
              <w:t xml:space="preserve">adaveric study: morphological study of branches of femoral artery in front of thigh </w:t>
            </w:r>
          </w:p>
        </w:tc>
        <w:tc>
          <w:tcPr>
            <w:tcW w:w="1080" w:type="dxa"/>
          </w:tcPr>
          <w:p w14:paraId="3F46232C" w14:textId="0C8B5F5A" w:rsidR="32A7C9D7" w:rsidRDefault="32A7C9D7" w:rsidP="6BD6DC57">
            <w:pPr>
              <w:rPr>
                <w:rFonts w:eastAsia="Arial"/>
                <w:sz w:val="16"/>
                <w:szCs w:val="16"/>
              </w:rPr>
            </w:pPr>
            <w:r w:rsidRPr="6BD6DC57">
              <w:rPr>
                <w:rFonts w:eastAsia="Arial"/>
                <w:sz w:val="16"/>
                <w:szCs w:val="16"/>
              </w:rPr>
              <w:t xml:space="preserve">Suthar </w:t>
            </w:r>
          </w:p>
        </w:tc>
        <w:tc>
          <w:tcPr>
            <w:tcW w:w="1748" w:type="dxa"/>
            <w:shd w:val="clear" w:color="auto" w:fill="FAE2D5"/>
          </w:tcPr>
          <w:p w14:paraId="590A3BF5" w14:textId="0314EB1D" w:rsidR="1A67F4BF" w:rsidRDefault="1A67F4BF" w:rsidP="6BD6DC57">
            <w:pPr>
              <w:jc w:val="center"/>
              <w:rPr>
                <w:rFonts w:eastAsia="Arial"/>
                <w:sz w:val="16"/>
                <w:szCs w:val="16"/>
                <w:lang w:val="nl"/>
              </w:rPr>
            </w:pPr>
            <w:r w:rsidRPr="6BD6DC57">
              <w:rPr>
                <w:rFonts w:eastAsia="Arial"/>
                <w:sz w:val="16"/>
                <w:szCs w:val="16"/>
                <w:lang w:val="nl"/>
              </w:rPr>
              <w:t xml:space="preserve">Low </w:t>
            </w:r>
          </w:p>
        </w:tc>
      </w:tr>
      <w:tr w:rsidR="6BD6DC57" w14:paraId="0E3F8758" w14:textId="77777777" w:rsidTr="003354B9">
        <w:trPr>
          <w:trHeight w:val="300"/>
        </w:trPr>
        <w:tc>
          <w:tcPr>
            <w:tcW w:w="525" w:type="dxa"/>
          </w:tcPr>
          <w:p w14:paraId="55B27D16" w14:textId="458E29F7" w:rsidR="42F31ED9" w:rsidRDefault="42F31ED9" w:rsidP="6BD6DC57">
            <w:pPr>
              <w:jc w:val="center"/>
              <w:rPr>
                <w:rFonts w:eastAsia="Arial"/>
                <w:sz w:val="16"/>
                <w:szCs w:val="16"/>
                <w:lang w:val="nl"/>
              </w:rPr>
            </w:pPr>
            <w:r w:rsidRPr="6BD6DC57">
              <w:rPr>
                <w:rFonts w:eastAsia="Arial"/>
                <w:sz w:val="16"/>
                <w:szCs w:val="16"/>
                <w:lang w:val="nl"/>
              </w:rPr>
              <w:t>64</w:t>
            </w:r>
          </w:p>
        </w:tc>
        <w:tc>
          <w:tcPr>
            <w:tcW w:w="6270" w:type="dxa"/>
          </w:tcPr>
          <w:p w14:paraId="3F2CA40A" w14:textId="62BEFF09" w:rsidR="32A7C9D7" w:rsidRDefault="32A7C9D7" w:rsidP="6BD6DC57">
            <w:r w:rsidRPr="6BD6DC57">
              <w:rPr>
                <w:rFonts w:eastAsia="Arial"/>
                <w:sz w:val="16"/>
                <w:szCs w:val="16"/>
                <w:lang w:val="nl"/>
              </w:rPr>
              <w:t xml:space="preserve">Popliteal artery branching patterns -- an angiographic study </w:t>
            </w:r>
            <w:r w:rsidRPr="6BD6DC57">
              <w:rPr>
                <w:rFonts w:eastAsia="Arial"/>
                <w:sz w:val="16"/>
                <w:szCs w:val="16"/>
              </w:rPr>
              <w:t xml:space="preserve"> </w:t>
            </w:r>
          </w:p>
        </w:tc>
        <w:tc>
          <w:tcPr>
            <w:tcW w:w="1080" w:type="dxa"/>
          </w:tcPr>
          <w:p w14:paraId="06C67E9E" w14:textId="50EF582D" w:rsidR="32A7C9D7" w:rsidRDefault="32A7C9D7" w:rsidP="6BD6DC57">
            <w:r w:rsidRPr="6BD6DC57">
              <w:rPr>
                <w:rFonts w:eastAsia="Arial"/>
                <w:sz w:val="16"/>
                <w:szCs w:val="16"/>
              </w:rPr>
              <w:t xml:space="preserve">Day </w:t>
            </w:r>
          </w:p>
        </w:tc>
        <w:tc>
          <w:tcPr>
            <w:tcW w:w="1748" w:type="dxa"/>
            <w:shd w:val="clear" w:color="auto" w:fill="FAE2D5"/>
          </w:tcPr>
          <w:p w14:paraId="24831D52" w14:textId="7CC12EBC" w:rsidR="32A7C9D7" w:rsidRDefault="32A7C9D7" w:rsidP="6BD6DC57">
            <w:pPr>
              <w:jc w:val="center"/>
            </w:pPr>
            <w:r w:rsidRPr="6BD6DC57">
              <w:rPr>
                <w:rFonts w:eastAsia="Arial"/>
                <w:sz w:val="16"/>
                <w:szCs w:val="16"/>
                <w:lang w:val="nl"/>
              </w:rPr>
              <w:t>Low</w:t>
            </w:r>
          </w:p>
        </w:tc>
      </w:tr>
      <w:tr w:rsidR="6BD6DC57" w14:paraId="70F0BEE2" w14:textId="77777777" w:rsidTr="003354B9">
        <w:trPr>
          <w:trHeight w:val="300"/>
        </w:trPr>
        <w:tc>
          <w:tcPr>
            <w:tcW w:w="525" w:type="dxa"/>
          </w:tcPr>
          <w:p w14:paraId="72D879B7" w14:textId="01DE6644" w:rsidR="0CE37FAB" w:rsidRDefault="0CE37FAB" w:rsidP="6BD6DC57">
            <w:pPr>
              <w:jc w:val="center"/>
              <w:rPr>
                <w:rFonts w:eastAsia="Arial"/>
                <w:sz w:val="16"/>
                <w:szCs w:val="16"/>
              </w:rPr>
            </w:pPr>
            <w:r w:rsidRPr="6BD6DC57">
              <w:rPr>
                <w:rFonts w:eastAsia="Arial"/>
                <w:sz w:val="16"/>
                <w:szCs w:val="16"/>
              </w:rPr>
              <w:t>65</w:t>
            </w:r>
          </w:p>
        </w:tc>
        <w:tc>
          <w:tcPr>
            <w:tcW w:w="6270" w:type="dxa"/>
          </w:tcPr>
          <w:p w14:paraId="35723000" w14:textId="498B0194" w:rsidR="32A7C9D7" w:rsidRDefault="32A7C9D7" w:rsidP="6BD6DC57">
            <w:pPr>
              <w:rPr>
                <w:rFonts w:eastAsia="Arial"/>
                <w:sz w:val="16"/>
                <w:szCs w:val="16"/>
              </w:rPr>
            </w:pPr>
            <w:r w:rsidRPr="6BD6DC57">
              <w:rPr>
                <w:rFonts w:eastAsia="Arial"/>
                <w:sz w:val="16"/>
                <w:szCs w:val="16"/>
              </w:rPr>
              <w:t>Branching patterns of the popliteal artery and its clinical importance</w:t>
            </w:r>
          </w:p>
        </w:tc>
        <w:tc>
          <w:tcPr>
            <w:tcW w:w="1080" w:type="dxa"/>
          </w:tcPr>
          <w:p w14:paraId="6AE22FA1" w14:textId="7216C941" w:rsidR="32A7C9D7" w:rsidRDefault="32A7C9D7" w:rsidP="6BD6DC57">
            <w:pPr>
              <w:rPr>
                <w:rFonts w:eastAsia="Arial"/>
                <w:sz w:val="16"/>
                <w:szCs w:val="16"/>
              </w:rPr>
            </w:pPr>
            <w:r w:rsidRPr="6BD6DC57">
              <w:rPr>
                <w:rFonts w:eastAsia="Arial"/>
                <w:sz w:val="16"/>
                <w:szCs w:val="16"/>
              </w:rPr>
              <w:t xml:space="preserve">Ozgur </w:t>
            </w:r>
          </w:p>
        </w:tc>
        <w:tc>
          <w:tcPr>
            <w:tcW w:w="1748" w:type="dxa"/>
            <w:shd w:val="clear" w:color="auto" w:fill="FAE2D5"/>
          </w:tcPr>
          <w:p w14:paraId="6FE6C5F0" w14:textId="5B829B4A" w:rsidR="7588169B" w:rsidRDefault="7588169B" w:rsidP="6BD6DC57">
            <w:pPr>
              <w:jc w:val="center"/>
              <w:rPr>
                <w:rFonts w:eastAsia="Arial"/>
                <w:sz w:val="16"/>
                <w:szCs w:val="16"/>
                <w:lang w:val="nl"/>
              </w:rPr>
            </w:pPr>
            <w:r w:rsidRPr="6BD6DC57">
              <w:rPr>
                <w:rFonts w:eastAsia="Arial"/>
                <w:sz w:val="16"/>
                <w:szCs w:val="16"/>
                <w:lang w:val="nl"/>
              </w:rPr>
              <w:t xml:space="preserve">Low </w:t>
            </w:r>
          </w:p>
        </w:tc>
      </w:tr>
      <w:tr w:rsidR="6BD6DC57" w14:paraId="4D85F33D" w14:textId="77777777" w:rsidTr="003354B9">
        <w:trPr>
          <w:trHeight w:val="300"/>
        </w:trPr>
        <w:tc>
          <w:tcPr>
            <w:tcW w:w="525" w:type="dxa"/>
          </w:tcPr>
          <w:p w14:paraId="5FEA9C9C" w14:textId="148E11AA" w:rsidR="65E44F49" w:rsidRDefault="65E44F49" w:rsidP="6BD6DC57">
            <w:pPr>
              <w:jc w:val="center"/>
              <w:rPr>
                <w:rFonts w:eastAsia="Arial"/>
                <w:sz w:val="16"/>
                <w:szCs w:val="16"/>
              </w:rPr>
            </w:pPr>
            <w:r w:rsidRPr="6BD6DC57">
              <w:rPr>
                <w:rFonts w:eastAsia="Arial"/>
                <w:sz w:val="16"/>
                <w:szCs w:val="16"/>
              </w:rPr>
              <w:t>67</w:t>
            </w:r>
          </w:p>
        </w:tc>
        <w:tc>
          <w:tcPr>
            <w:tcW w:w="6270" w:type="dxa"/>
          </w:tcPr>
          <w:p w14:paraId="242594EB" w14:textId="71EB7E14" w:rsidR="32A7C9D7" w:rsidRDefault="32A7C9D7" w:rsidP="6BD6DC57">
            <w:r w:rsidRPr="6BD6DC57">
              <w:rPr>
                <w:rFonts w:eastAsia="Arial"/>
                <w:sz w:val="16"/>
                <w:szCs w:val="16"/>
                <w:lang w:val="nl"/>
              </w:rPr>
              <w:t>Popliteal artery branching patterns detected by digital subtraction angiographym</w:t>
            </w:r>
            <w:r w:rsidRPr="6BD6DC57">
              <w:rPr>
                <w:rFonts w:eastAsia="Arial"/>
                <w:sz w:val="16"/>
                <w:szCs w:val="16"/>
              </w:rPr>
              <w:t xml:space="preserve"> </w:t>
            </w:r>
          </w:p>
        </w:tc>
        <w:tc>
          <w:tcPr>
            <w:tcW w:w="1080" w:type="dxa"/>
          </w:tcPr>
          <w:p w14:paraId="488C5AA3" w14:textId="0AD7681F" w:rsidR="32A7C9D7" w:rsidRDefault="32A7C9D7" w:rsidP="6BD6DC57">
            <w:r w:rsidRPr="6BD6DC57">
              <w:rPr>
                <w:rFonts w:eastAsia="Arial"/>
                <w:sz w:val="16"/>
                <w:szCs w:val="16"/>
              </w:rPr>
              <w:t xml:space="preserve">Mavili  </w:t>
            </w:r>
          </w:p>
        </w:tc>
        <w:tc>
          <w:tcPr>
            <w:tcW w:w="1748" w:type="dxa"/>
            <w:shd w:val="clear" w:color="auto" w:fill="FAE2D5"/>
          </w:tcPr>
          <w:p w14:paraId="4ADB9DDC" w14:textId="58C567CA" w:rsidR="32A7C9D7" w:rsidRDefault="32A7C9D7" w:rsidP="6BD6DC57">
            <w:pPr>
              <w:jc w:val="center"/>
            </w:pPr>
            <w:r w:rsidRPr="6BD6DC57">
              <w:rPr>
                <w:rFonts w:eastAsia="Arial"/>
                <w:sz w:val="16"/>
                <w:szCs w:val="16"/>
                <w:lang w:val="nl"/>
              </w:rPr>
              <w:t>Low</w:t>
            </w:r>
          </w:p>
          <w:p w14:paraId="4F0A66A4" w14:textId="70FD76B9" w:rsidR="32A7C9D7" w:rsidRDefault="32A7C9D7" w:rsidP="6BD6DC57">
            <w:pPr>
              <w:jc w:val="center"/>
            </w:pPr>
            <w:r w:rsidRPr="6BD6DC57">
              <w:rPr>
                <w:rFonts w:eastAsia="Arial"/>
                <w:sz w:val="16"/>
                <w:szCs w:val="16"/>
                <w:lang w:val="nl"/>
              </w:rPr>
              <w:t xml:space="preserve"> </w:t>
            </w:r>
          </w:p>
        </w:tc>
      </w:tr>
      <w:tr w:rsidR="6BD6DC57" w14:paraId="5C41E093" w14:textId="77777777" w:rsidTr="003354B9">
        <w:trPr>
          <w:trHeight w:val="300"/>
        </w:trPr>
        <w:tc>
          <w:tcPr>
            <w:tcW w:w="525" w:type="dxa"/>
          </w:tcPr>
          <w:p w14:paraId="6BC77FA5" w14:textId="7ABB579D" w:rsidR="655506D7" w:rsidRDefault="655506D7" w:rsidP="6BD6DC57">
            <w:pPr>
              <w:jc w:val="center"/>
              <w:rPr>
                <w:rFonts w:eastAsia="Arial"/>
                <w:sz w:val="16"/>
                <w:szCs w:val="16"/>
              </w:rPr>
            </w:pPr>
            <w:r w:rsidRPr="6BD6DC57">
              <w:rPr>
                <w:rFonts w:eastAsia="Arial"/>
                <w:sz w:val="16"/>
                <w:szCs w:val="16"/>
              </w:rPr>
              <w:t>68</w:t>
            </w:r>
          </w:p>
        </w:tc>
        <w:tc>
          <w:tcPr>
            <w:tcW w:w="6270" w:type="dxa"/>
          </w:tcPr>
          <w:p w14:paraId="75381C68" w14:textId="5673AA4F" w:rsidR="32A7C9D7" w:rsidRDefault="32A7C9D7" w:rsidP="6BD6DC57">
            <w:pPr>
              <w:rPr>
                <w:rFonts w:eastAsia="Arial"/>
                <w:sz w:val="16"/>
                <w:szCs w:val="16"/>
              </w:rPr>
            </w:pPr>
            <w:r w:rsidRPr="6BD6DC57">
              <w:rPr>
                <w:rFonts w:eastAsia="Arial"/>
                <w:sz w:val="16"/>
                <w:szCs w:val="16"/>
              </w:rPr>
              <w:t>Anatomic study of infrapopliteal vessels</w:t>
            </w:r>
          </w:p>
        </w:tc>
        <w:tc>
          <w:tcPr>
            <w:tcW w:w="1080" w:type="dxa"/>
          </w:tcPr>
          <w:p w14:paraId="176081C6" w14:textId="2271B22C" w:rsidR="32A7C9D7" w:rsidRDefault="32A7C9D7" w:rsidP="6BD6DC57">
            <w:pPr>
              <w:rPr>
                <w:rFonts w:eastAsia="Arial"/>
                <w:sz w:val="16"/>
                <w:szCs w:val="16"/>
              </w:rPr>
            </w:pPr>
            <w:r w:rsidRPr="6BD6DC57">
              <w:rPr>
                <w:rFonts w:eastAsia="Arial"/>
                <w:sz w:val="16"/>
                <w:szCs w:val="16"/>
              </w:rPr>
              <w:t xml:space="preserve">Lappas </w:t>
            </w:r>
          </w:p>
        </w:tc>
        <w:tc>
          <w:tcPr>
            <w:tcW w:w="1748" w:type="dxa"/>
            <w:shd w:val="clear" w:color="auto" w:fill="FAE2D5"/>
          </w:tcPr>
          <w:p w14:paraId="50053F74" w14:textId="09FD7B7C" w:rsidR="1B5735BA" w:rsidRDefault="1B5735BA" w:rsidP="6BD6DC57">
            <w:pPr>
              <w:jc w:val="center"/>
              <w:rPr>
                <w:rFonts w:eastAsia="Arial"/>
                <w:sz w:val="16"/>
                <w:szCs w:val="16"/>
                <w:lang w:val="nl"/>
              </w:rPr>
            </w:pPr>
            <w:r w:rsidRPr="6BD6DC57">
              <w:rPr>
                <w:rFonts w:eastAsia="Arial"/>
                <w:sz w:val="16"/>
                <w:szCs w:val="16"/>
                <w:lang w:val="nl"/>
              </w:rPr>
              <w:t xml:space="preserve">Low </w:t>
            </w:r>
          </w:p>
        </w:tc>
      </w:tr>
      <w:tr w:rsidR="2D69F74E" w14:paraId="5DE795F8" w14:textId="77777777" w:rsidTr="003354B9">
        <w:trPr>
          <w:trHeight w:val="300"/>
        </w:trPr>
        <w:tc>
          <w:tcPr>
            <w:tcW w:w="525" w:type="dxa"/>
          </w:tcPr>
          <w:p w14:paraId="1403E703" w14:textId="26F6835C" w:rsidR="2D69F74E" w:rsidRDefault="5E92CAFA" w:rsidP="6BD6DC57">
            <w:pPr>
              <w:jc w:val="center"/>
              <w:rPr>
                <w:rFonts w:eastAsia="Arial"/>
                <w:sz w:val="16"/>
                <w:szCs w:val="16"/>
              </w:rPr>
            </w:pPr>
            <w:r w:rsidRPr="6BD6DC57">
              <w:rPr>
                <w:rFonts w:eastAsia="Arial"/>
                <w:sz w:val="16"/>
                <w:szCs w:val="16"/>
              </w:rPr>
              <w:t>7</w:t>
            </w:r>
            <w:r w:rsidR="3C98CD51" w:rsidRPr="6BD6DC57">
              <w:rPr>
                <w:rFonts w:eastAsia="Arial"/>
                <w:sz w:val="16"/>
                <w:szCs w:val="16"/>
              </w:rPr>
              <w:t>4</w:t>
            </w:r>
          </w:p>
        </w:tc>
        <w:tc>
          <w:tcPr>
            <w:tcW w:w="6270" w:type="dxa"/>
          </w:tcPr>
          <w:p w14:paraId="31595888" w14:textId="0E360BB4" w:rsidR="2D69F74E" w:rsidRDefault="32A7C9D7" w:rsidP="6BD6DC57">
            <w:pPr>
              <w:rPr>
                <w:rFonts w:eastAsia="Arial"/>
                <w:sz w:val="16"/>
                <w:szCs w:val="16"/>
              </w:rPr>
            </w:pPr>
            <w:r w:rsidRPr="6BD6DC57">
              <w:rPr>
                <w:rFonts w:eastAsia="Arial"/>
                <w:sz w:val="16"/>
                <w:szCs w:val="16"/>
                <w:lang w:val="nl"/>
              </w:rPr>
              <w:t xml:space="preserve">Anatomical variants of the lateral femoral circumflex artery: an angiographic study  </w:t>
            </w:r>
            <w:r w:rsidRPr="6BD6DC57">
              <w:rPr>
                <w:rFonts w:eastAsia="Arial"/>
                <w:sz w:val="16"/>
                <w:szCs w:val="16"/>
              </w:rPr>
              <w:t xml:space="preserve"> </w:t>
            </w:r>
          </w:p>
        </w:tc>
        <w:tc>
          <w:tcPr>
            <w:tcW w:w="1080" w:type="dxa"/>
          </w:tcPr>
          <w:p w14:paraId="409121B8" w14:textId="0EDF879C" w:rsidR="2D69F74E" w:rsidRDefault="32A7C9D7" w:rsidP="6BD6DC57">
            <w:pPr>
              <w:rPr>
                <w:rFonts w:eastAsia="Arial"/>
                <w:sz w:val="16"/>
                <w:szCs w:val="16"/>
              </w:rPr>
            </w:pPr>
            <w:r w:rsidRPr="6BD6DC57">
              <w:rPr>
                <w:rFonts w:eastAsia="Arial"/>
                <w:sz w:val="16"/>
                <w:szCs w:val="16"/>
              </w:rPr>
              <w:t xml:space="preserve">Fukuda  </w:t>
            </w:r>
          </w:p>
        </w:tc>
        <w:tc>
          <w:tcPr>
            <w:tcW w:w="1748" w:type="dxa"/>
            <w:shd w:val="clear" w:color="auto" w:fill="FAE2D5"/>
          </w:tcPr>
          <w:p w14:paraId="43ACE611" w14:textId="6BEA91DC" w:rsidR="2D69F74E" w:rsidRDefault="32A7C9D7" w:rsidP="6BD6DC57">
            <w:pPr>
              <w:jc w:val="center"/>
              <w:rPr>
                <w:rFonts w:eastAsia="Arial"/>
                <w:sz w:val="16"/>
                <w:szCs w:val="16"/>
                <w:lang w:val="nl"/>
              </w:rPr>
            </w:pPr>
            <w:r w:rsidRPr="6BD6DC57">
              <w:rPr>
                <w:rFonts w:eastAsia="Arial"/>
                <w:sz w:val="16"/>
                <w:szCs w:val="16"/>
                <w:lang w:val="nl"/>
              </w:rPr>
              <w:t>Low</w:t>
            </w:r>
          </w:p>
          <w:p w14:paraId="14D71CF8" w14:textId="38371645" w:rsidR="2D69F74E" w:rsidRDefault="32A7C9D7" w:rsidP="6BD6DC57">
            <w:pPr>
              <w:jc w:val="center"/>
              <w:rPr>
                <w:rFonts w:eastAsia="Arial"/>
                <w:sz w:val="16"/>
                <w:szCs w:val="16"/>
              </w:rPr>
            </w:pPr>
            <w:r w:rsidRPr="6BD6DC57">
              <w:rPr>
                <w:rFonts w:eastAsia="Arial"/>
                <w:sz w:val="16"/>
                <w:szCs w:val="16"/>
              </w:rPr>
              <w:t xml:space="preserve"> </w:t>
            </w:r>
          </w:p>
        </w:tc>
      </w:tr>
      <w:tr w:rsidR="2D69F74E" w14:paraId="6CBCA5E6" w14:textId="77777777" w:rsidTr="003354B9">
        <w:trPr>
          <w:trHeight w:val="300"/>
        </w:trPr>
        <w:tc>
          <w:tcPr>
            <w:tcW w:w="525" w:type="dxa"/>
          </w:tcPr>
          <w:p w14:paraId="7977CB66" w14:textId="44830DAE" w:rsidR="2D69F74E" w:rsidRDefault="3D96D301" w:rsidP="6BD6DC57">
            <w:pPr>
              <w:jc w:val="center"/>
              <w:rPr>
                <w:rFonts w:eastAsia="Arial"/>
                <w:sz w:val="16"/>
                <w:szCs w:val="16"/>
                <w:lang w:val="nl"/>
              </w:rPr>
            </w:pPr>
            <w:r w:rsidRPr="6BD6DC57">
              <w:rPr>
                <w:rFonts w:eastAsia="Arial"/>
                <w:sz w:val="16"/>
                <w:szCs w:val="16"/>
                <w:lang w:val="nl"/>
              </w:rPr>
              <w:t>7</w:t>
            </w:r>
            <w:r w:rsidR="711BE095" w:rsidRPr="6BD6DC57">
              <w:rPr>
                <w:rFonts w:eastAsia="Arial"/>
                <w:sz w:val="16"/>
                <w:szCs w:val="16"/>
                <w:lang w:val="nl"/>
              </w:rPr>
              <w:t>5</w:t>
            </w:r>
          </w:p>
        </w:tc>
        <w:tc>
          <w:tcPr>
            <w:tcW w:w="6270" w:type="dxa"/>
          </w:tcPr>
          <w:p w14:paraId="6259585A" w14:textId="0A40D661" w:rsidR="2D69F74E" w:rsidRDefault="32A7C9D7" w:rsidP="6BD6DC57">
            <w:pPr>
              <w:rPr>
                <w:rFonts w:eastAsia="Arial"/>
                <w:sz w:val="16"/>
                <w:szCs w:val="16"/>
              </w:rPr>
            </w:pPr>
            <w:r w:rsidRPr="6BD6DC57">
              <w:rPr>
                <w:rFonts w:eastAsia="Arial"/>
                <w:sz w:val="16"/>
                <w:szCs w:val="16"/>
                <w:lang w:val="nl"/>
              </w:rPr>
              <w:t xml:space="preserve">Variations in the origin, course and branching pattern of dorsalis pedis artery with clinical significance </w:t>
            </w:r>
            <w:r w:rsidRPr="6BD6DC57">
              <w:rPr>
                <w:rFonts w:eastAsia="Arial"/>
                <w:sz w:val="16"/>
                <w:szCs w:val="16"/>
              </w:rPr>
              <w:t xml:space="preserve"> </w:t>
            </w:r>
          </w:p>
        </w:tc>
        <w:tc>
          <w:tcPr>
            <w:tcW w:w="1080" w:type="dxa"/>
          </w:tcPr>
          <w:p w14:paraId="35124B15" w14:textId="6FEE3D30" w:rsidR="2D69F74E" w:rsidRDefault="32A7C9D7" w:rsidP="6BD6DC57">
            <w:pPr>
              <w:rPr>
                <w:rFonts w:eastAsia="Arial"/>
                <w:sz w:val="16"/>
                <w:szCs w:val="16"/>
              </w:rPr>
            </w:pPr>
            <w:r w:rsidRPr="6BD6DC57">
              <w:rPr>
                <w:rFonts w:eastAsia="Arial"/>
                <w:sz w:val="16"/>
                <w:szCs w:val="16"/>
              </w:rPr>
              <w:t xml:space="preserve">Hemamalini </w:t>
            </w:r>
          </w:p>
        </w:tc>
        <w:tc>
          <w:tcPr>
            <w:tcW w:w="1748" w:type="dxa"/>
            <w:shd w:val="clear" w:color="auto" w:fill="FAE2D5"/>
          </w:tcPr>
          <w:p w14:paraId="27B3EDD1" w14:textId="6BF1AEAE" w:rsidR="2D69F74E" w:rsidRDefault="32A7C9D7" w:rsidP="6BD6DC57">
            <w:pPr>
              <w:jc w:val="center"/>
              <w:rPr>
                <w:rFonts w:eastAsia="Arial"/>
                <w:sz w:val="16"/>
                <w:szCs w:val="16"/>
                <w:lang w:val="nl"/>
              </w:rPr>
            </w:pPr>
            <w:r w:rsidRPr="6BD6DC57">
              <w:rPr>
                <w:rFonts w:eastAsia="Arial"/>
                <w:sz w:val="16"/>
                <w:szCs w:val="16"/>
                <w:lang w:val="nl"/>
              </w:rPr>
              <w:t>Low</w:t>
            </w:r>
          </w:p>
          <w:p w14:paraId="1ED61987" w14:textId="18A33A71" w:rsidR="2D69F74E" w:rsidRDefault="32A7C9D7" w:rsidP="6BD6DC57">
            <w:pPr>
              <w:jc w:val="center"/>
              <w:rPr>
                <w:rFonts w:eastAsia="Arial"/>
                <w:sz w:val="16"/>
                <w:szCs w:val="16"/>
              </w:rPr>
            </w:pPr>
            <w:r w:rsidRPr="6BD6DC57">
              <w:rPr>
                <w:rFonts w:eastAsia="Arial"/>
                <w:sz w:val="16"/>
                <w:szCs w:val="16"/>
              </w:rPr>
              <w:t xml:space="preserve"> </w:t>
            </w:r>
          </w:p>
        </w:tc>
      </w:tr>
      <w:tr w:rsidR="2D69F74E" w14:paraId="5D70ED91" w14:textId="77777777" w:rsidTr="003354B9">
        <w:trPr>
          <w:trHeight w:val="300"/>
        </w:trPr>
        <w:tc>
          <w:tcPr>
            <w:tcW w:w="525" w:type="dxa"/>
          </w:tcPr>
          <w:p w14:paraId="7A5BF3CA" w14:textId="5779E7CC" w:rsidR="2D69F74E" w:rsidRDefault="10E20E42" w:rsidP="2D69F74E">
            <w:pPr>
              <w:jc w:val="center"/>
              <w:rPr>
                <w:rFonts w:eastAsia="Arial"/>
                <w:sz w:val="16"/>
                <w:szCs w:val="16"/>
              </w:rPr>
            </w:pPr>
            <w:r w:rsidRPr="6BD6DC57">
              <w:rPr>
                <w:rFonts w:eastAsia="Arial"/>
                <w:sz w:val="16"/>
                <w:szCs w:val="16"/>
              </w:rPr>
              <w:t>7</w:t>
            </w:r>
            <w:r w:rsidR="5AFDBD50" w:rsidRPr="6BD6DC57">
              <w:rPr>
                <w:rFonts w:eastAsia="Arial"/>
                <w:sz w:val="16"/>
                <w:szCs w:val="16"/>
              </w:rPr>
              <w:t>7</w:t>
            </w:r>
          </w:p>
        </w:tc>
        <w:tc>
          <w:tcPr>
            <w:tcW w:w="6270" w:type="dxa"/>
          </w:tcPr>
          <w:p w14:paraId="33868784" w14:textId="6863387F" w:rsidR="2D69F74E" w:rsidRDefault="2D69F74E" w:rsidP="2D69F74E">
            <w:pPr>
              <w:rPr>
                <w:rFonts w:eastAsia="Arial"/>
                <w:sz w:val="16"/>
                <w:szCs w:val="16"/>
              </w:rPr>
            </w:pPr>
            <w:r w:rsidRPr="2D69F74E">
              <w:rPr>
                <w:rFonts w:eastAsia="Arial"/>
                <w:sz w:val="16"/>
                <w:szCs w:val="16"/>
              </w:rPr>
              <w:t>Anatomical Variability of Descending Genicular Artery</w:t>
            </w:r>
          </w:p>
        </w:tc>
        <w:tc>
          <w:tcPr>
            <w:tcW w:w="1080" w:type="dxa"/>
          </w:tcPr>
          <w:p w14:paraId="532C3408" w14:textId="6C29D792" w:rsidR="2D69F74E" w:rsidRDefault="2D69F74E" w:rsidP="2D69F74E">
            <w:pPr>
              <w:rPr>
                <w:rFonts w:eastAsia="Arial"/>
                <w:color w:val="333333"/>
                <w:sz w:val="16"/>
                <w:szCs w:val="16"/>
              </w:rPr>
            </w:pPr>
            <w:r w:rsidRPr="2D69F74E">
              <w:rPr>
                <w:rFonts w:eastAsia="Arial"/>
                <w:color w:val="333333"/>
                <w:sz w:val="16"/>
                <w:szCs w:val="16"/>
              </w:rPr>
              <w:t>García-Pumarino</w:t>
            </w:r>
          </w:p>
        </w:tc>
        <w:tc>
          <w:tcPr>
            <w:tcW w:w="1748" w:type="dxa"/>
            <w:shd w:val="clear" w:color="auto" w:fill="FAE2D5"/>
          </w:tcPr>
          <w:p w14:paraId="1D29C7BC" w14:textId="1369EFFD" w:rsidR="059BEA16" w:rsidRDefault="059BEA16" w:rsidP="2D69F74E">
            <w:pPr>
              <w:jc w:val="center"/>
              <w:rPr>
                <w:rFonts w:eastAsia="Arial"/>
                <w:sz w:val="16"/>
                <w:szCs w:val="16"/>
                <w:lang w:val="nl"/>
              </w:rPr>
            </w:pPr>
            <w:r w:rsidRPr="2D69F74E">
              <w:rPr>
                <w:rFonts w:eastAsia="Arial"/>
                <w:sz w:val="16"/>
                <w:szCs w:val="16"/>
                <w:lang w:val="nl"/>
              </w:rPr>
              <w:t xml:space="preserve">Low </w:t>
            </w:r>
          </w:p>
        </w:tc>
      </w:tr>
    </w:tbl>
    <w:p w14:paraId="67B22F5D" w14:textId="02968159" w:rsidR="042FAD55" w:rsidRDefault="042FAD55" w:rsidP="2D69F74E">
      <w:pPr>
        <w:spacing w:line="360" w:lineRule="auto"/>
        <w:jc w:val="both"/>
        <w:rPr>
          <w:rFonts w:eastAsia="Arial"/>
          <w:b/>
          <w:bCs/>
          <w:i/>
          <w:iCs/>
        </w:rPr>
      </w:pPr>
    </w:p>
    <w:p w14:paraId="00B19ED7" w14:textId="77777777" w:rsidR="00F47C56" w:rsidRDefault="00F47C56" w:rsidP="00C33957">
      <w:pPr>
        <w:spacing w:line="240" w:lineRule="auto"/>
        <w:jc w:val="both"/>
        <w:rPr>
          <w:rFonts w:eastAsia="Arial"/>
          <w:b/>
          <w:bCs/>
          <w:i/>
          <w:iCs/>
        </w:rPr>
      </w:pPr>
    </w:p>
    <w:p w14:paraId="1579B75B" w14:textId="0E196E85" w:rsidR="232522F8" w:rsidRDefault="4B1F0FA9" w:rsidP="00C33957">
      <w:pPr>
        <w:spacing w:line="240" w:lineRule="auto"/>
        <w:jc w:val="both"/>
        <w:rPr>
          <w:rFonts w:eastAsia="Arial"/>
          <w:b/>
          <w:bCs/>
          <w:i/>
          <w:iCs/>
        </w:rPr>
      </w:pPr>
      <w:r w:rsidRPr="6BD6DC57">
        <w:rPr>
          <w:rFonts w:eastAsia="Arial"/>
          <w:b/>
          <w:bCs/>
          <w:i/>
          <w:iCs/>
        </w:rPr>
        <w:lastRenderedPageBreak/>
        <w:t xml:space="preserve">Table </w:t>
      </w:r>
      <w:r w:rsidR="0B3019A3" w:rsidRPr="6BD6DC57">
        <w:rPr>
          <w:rFonts w:eastAsia="Arial"/>
          <w:b/>
          <w:bCs/>
          <w:i/>
          <w:iCs/>
        </w:rPr>
        <w:t>4</w:t>
      </w:r>
    </w:p>
    <w:p w14:paraId="3F9733BA" w14:textId="0614F40C" w:rsidR="232522F8" w:rsidRDefault="3C175CED" w:rsidP="00C33957">
      <w:pPr>
        <w:spacing w:line="240" w:lineRule="auto"/>
        <w:jc w:val="both"/>
        <w:rPr>
          <w:rFonts w:eastAsia="Arial"/>
          <w:b/>
          <w:bCs/>
          <w:i/>
          <w:iCs/>
        </w:rPr>
      </w:pPr>
      <w:r w:rsidRPr="6BD6DC57">
        <w:rPr>
          <w:rFonts w:eastAsia="Arial"/>
          <w:i/>
          <w:iCs/>
          <w:lang w:val="en-US"/>
        </w:rPr>
        <w:t>Summary of the quality assessment for all included systematic reviews (n = 4).</w:t>
      </w:r>
      <w:r w:rsidR="4D8C07C6" w:rsidRPr="6BD6DC57">
        <w:rPr>
          <w:rFonts w:eastAsia="Arial"/>
          <w:i/>
          <w:iCs/>
          <w:lang w:val="en-US"/>
        </w:rPr>
        <w:t xml:space="preserve"> The last column, “Articles included in this review”, lists the articles that were included in both the respective systematic reviews and the present study, along with their quality assessment: green = high quality, orange = moderate quality, and red = low quality.</w:t>
      </w:r>
    </w:p>
    <w:tbl>
      <w:tblPr>
        <w:tblStyle w:val="Tabelraster"/>
        <w:tblW w:w="96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528"/>
        <w:gridCol w:w="4590"/>
        <w:gridCol w:w="1207"/>
        <w:gridCol w:w="1355"/>
        <w:gridCol w:w="1929"/>
      </w:tblGrid>
      <w:tr w:rsidR="1A53B5EE" w14:paraId="32F294E6" w14:textId="77777777" w:rsidTr="003354B9">
        <w:trPr>
          <w:trHeight w:val="595"/>
        </w:trPr>
        <w:tc>
          <w:tcPr>
            <w:tcW w:w="528" w:type="dxa"/>
          </w:tcPr>
          <w:p w14:paraId="15B663E8" w14:textId="772EC2C8" w:rsidR="121D41FA" w:rsidRDefault="19EB8342" w:rsidP="4B92218E">
            <w:pPr>
              <w:spacing w:line="240" w:lineRule="auto"/>
              <w:jc w:val="center"/>
              <w:rPr>
                <w:rFonts w:eastAsia="Arial"/>
                <w:b/>
                <w:bCs/>
                <w:sz w:val="16"/>
                <w:szCs w:val="16"/>
              </w:rPr>
            </w:pPr>
            <w:r w:rsidRPr="4B92218E">
              <w:rPr>
                <w:rFonts w:eastAsia="Arial"/>
                <w:b/>
                <w:bCs/>
                <w:sz w:val="16"/>
                <w:szCs w:val="16"/>
              </w:rPr>
              <w:t xml:space="preserve">Ref </w:t>
            </w:r>
          </w:p>
        </w:tc>
        <w:tc>
          <w:tcPr>
            <w:tcW w:w="4590" w:type="dxa"/>
          </w:tcPr>
          <w:p w14:paraId="51D92C2D" w14:textId="0429358E" w:rsidR="21BD8379" w:rsidRDefault="118DAB01" w:rsidP="4B92218E">
            <w:pPr>
              <w:spacing w:line="240" w:lineRule="auto"/>
              <w:jc w:val="center"/>
              <w:rPr>
                <w:rFonts w:eastAsia="Arial"/>
                <w:b/>
                <w:bCs/>
                <w:sz w:val="16"/>
                <w:szCs w:val="16"/>
              </w:rPr>
            </w:pPr>
            <w:r w:rsidRPr="4B92218E">
              <w:rPr>
                <w:rFonts w:eastAsia="Arial"/>
                <w:b/>
                <w:bCs/>
                <w:sz w:val="16"/>
                <w:szCs w:val="16"/>
              </w:rPr>
              <w:t xml:space="preserve">Title </w:t>
            </w:r>
          </w:p>
        </w:tc>
        <w:tc>
          <w:tcPr>
            <w:tcW w:w="1207" w:type="dxa"/>
          </w:tcPr>
          <w:p w14:paraId="362992A0" w14:textId="47E88B4D" w:rsidR="21BD8379" w:rsidRDefault="55846705" w:rsidP="4B92218E">
            <w:pPr>
              <w:spacing w:line="240" w:lineRule="auto"/>
              <w:jc w:val="center"/>
              <w:rPr>
                <w:rFonts w:eastAsia="Arial"/>
                <w:b/>
                <w:bCs/>
                <w:sz w:val="16"/>
                <w:szCs w:val="16"/>
              </w:rPr>
            </w:pPr>
            <w:r w:rsidRPr="4B92218E">
              <w:rPr>
                <w:rFonts w:eastAsia="Arial"/>
                <w:b/>
                <w:bCs/>
                <w:sz w:val="16"/>
                <w:szCs w:val="16"/>
              </w:rPr>
              <w:t xml:space="preserve">Author </w:t>
            </w:r>
          </w:p>
        </w:tc>
        <w:tc>
          <w:tcPr>
            <w:tcW w:w="1355" w:type="dxa"/>
          </w:tcPr>
          <w:p w14:paraId="68CB0781" w14:textId="331B4B78" w:rsidR="21BD8379" w:rsidRDefault="118DAB01" w:rsidP="4B92218E">
            <w:pPr>
              <w:spacing w:line="240" w:lineRule="auto"/>
              <w:jc w:val="center"/>
              <w:rPr>
                <w:rFonts w:eastAsia="Arial"/>
                <w:b/>
                <w:bCs/>
                <w:sz w:val="16"/>
                <w:szCs w:val="16"/>
              </w:rPr>
            </w:pPr>
            <w:r w:rsidRPr="4B92218E">
              <w:rPr>
                <w:rFonts w:eastAsia="Arial"/>
                <w:b/>
                <w:bCs/>
                <w:sz w:val="16"/>
                <w:szCs w:val="16"/>
              </w:rPr>
              <w:t xml:space="preserve">Quality assesment </w:t>
            </w:r>
          </w:p>
        </w:tc>
        <w:tc>
          <w:tcPr>
            <w:tcW w:w="1929" w:type="dxa"/>
          </w:tcPr>
          <w:p w14:paraId="01A863EA" w14:textId="5252AAF4" w:rsidR="60F561ED" w:rsidRDefault="72C87AD8" w:rsidP="4B92218E">
            <w:pPr>
              <w:spacing w:line="240" w:lineRule="auto"/>
              <w:jc w:val="center"/>
              <w:rPr>
                <w:rFonts w:eastAsia="Arial"/>
                <w:b/>
                <w:bCs/>
                <w:sz w:val="16"/>
                <w:szCs w:val="16"/>
              </w:rPr>
            </w:pPr>
            <w:r w:rsidRPr="4B92218E">
              <w:rPr>
                <w:rFonts w:eastAsia="Arial"/>
                <w:b/>
                <w:bCs/>
                <w:sz w:val="16"/>
                <w:szCs w:val="16"/>
              </w:rPr>
              <w:t xml:space="preserve">Articles included in the review </w:t>
            </w:r>
          </w:p>
        </w:tc>
      </w:tr>
      <w:tr w:rsidR="1A53B5EE" w14:paraId="2C0B64A8" w14:textId="77777777" w:rsidTr="003354B9">
        <w:trPr>
          <w:trHeight w:val="300"/>
        </w:trPr>
        <w:tc>
          <w:tcPr>
            <w:tcW w:w="528" w:type="dxa"/>
          </w:tcPr>
          <w:p w14:paraId="2DDD38E9" w14:textId="719840CD" w:rsidR="0DAF0639" w:rsidRDefault="21485FF2" w:rsidP="6BD6DC57">
            <w:pPr>
              <w:jc w:val="center"/>
              <w:rPr>
                <w:rFonts w:eastAsia="Arial"/>
                <w:sz w:val="16"/>
                <w:szCs w:val="16"/>
              </w:rPr>
            </w:pPr>
            <w:r w:rsidRPr="6BD6DC57">
              <w:rPr>
                <w:rFonts w:eastAsia="Arial"/>
                <w:sz w:val="16"/>
                <w:szCs w:val="16"/>
              </w:rPr>
              <w:t>66</w:t>
            </w:r>
          </w:p>
        </w:tc>
        <w:tc>
          <w:tcPr>
            <w:tcW w:w="4590" w:type="dxa"/>
          </w:tcPr>
          <w:p w14:paraId="6600138C" w14:textId="59E770A6" w:rsidR="1A53B5EE" w:rsidRDefault="00D5F3E4" w:rsidP="0DAF0639">
            <w:pPr>
              <w:rPr>
                <w:rFonts w:eastAsia="Arial"/>
                <w:sz w:val="16"/>
                <w:szCs w:val="16"/>
              </w:rPr>
            </w:pPr>
            <w:r w:rsidRPr="0DAF0639">
              <w:rPr>
                <w:rFonts w:eastAsia="Arial"/>
                <w:sz w:val="16"/>
                <w:szCs w:val="16"/>
              </w:rPr>
              <w:t>The evidence-based surgical anatomy of the popliteal artery and the variations in its branching patterns</w:t>
            </w:r>
          </w:p>
        </w:tc>
        <w:tc>
          <w:tcPr>
            <w:tcW w:w="1207" w:type="dxa"/>
          </w:tcPr>
          <w:p w14:paraId="661AFBD4" w14:textId="0C729DBA" w:rsidR="1A53B5EE" w:rsidRDefault="0ECD7C39" w:rsidP="3AEFBF57">
            <w:pPr>
              <w:rPr>
                <w:rFonts w:eastAsia="Arial"/>
                <w:sz w:val="16"/>
                <w:szCs w:val="16"/>
              </w:rPr>
            </w:pPr>
            <w:r w:rsidRPr="3AEFBF57">
              <w:rPr>
                <w:rFonts w:eastAsia="Arial"/>
                <w:sz w:val="16"/>
                <w:szCs w:val="16"/>
              </w:rPr>
              <w:t>Tomaszewski</w:t>
            </w:r>
          </w:p>
          <w:p w14:paraId="053C1542" w14:textId="0CF5EDC3" w:rsidR="1A53B5EE" w:rsidRDefault="1A53B5EE" w:rsidP="0DAF0639">
            <w:pPr>
              <w:rPr>
                <w:rFonts w:eastAsia="Arial"/>
                <w:sz w:val="16"/>
                <w:szCs w:val="16"/>
              </w:rPr>
            </w:pPr>
          </w:p>
        </w:tc>
        <w:tc>
          <w:tcPr>
            <w:tcW w:w="1355" w:type="dxa"/>
            <w:shd w:val="clear" w:color="auto" w:fill="EAF1DD" w:themeFill="accent4" w:themeFillTint="33"/>
          </w:tcPr>
          <w:p w14:paraId="47F82137" w14:textId="6E8CD232" w:rsidR="1A53B5EE" w:rsidRDefault="6366F89B" w:rsidP="2D69F74E">
            <w:pPr>
              <w:jc w:val="center"/>
              <w:rPr>
                <w:rFonts w:eastAsia="Arial"/>
                <w:sz w:val="16"/>
                <w:szCs w:val="16"/>
              </w:rPr>
            </w:pPr>
            <w:r w:rsidRPr="2D69F74E">
              <w:rPr>
                <w:rFonts w:eastAsia="Arial"/>
                <w:sz w:val="16"/>
                <w:szCs w:val="16"/>
              </w:rPr>
              <w:t xml:space="preserve">High </w:t>
            </w:r>
          </w:p>
        </w:tc>
        <w:tc>
          <w:tcPr>
            <w:tcW w:w="1929" w:type="dxa"/>
          </w:tcPr>
          <w:p w14:paraId="79780601" w14:textId="14D120F6" w:rsidR="2EF5EF0F" w:rsidRDefault="58DA16CD" w:rsidP="6BD6DC57">
            <w:pPr>
              <w:jc w:val="center"/>
              <w:rPr>
                <w:sz w:val="22"/>
                <w:szCs w:val="22"/>
                <w:lang w:val="en-US"/>
              </w:rPr>
            </w:pPr>
            <w:r w:rsidRPr="6BD6DC57">
              <w:rPr>
                <w:color w:val="FFC000"/>
                <w:sz w:val="22"/>
                <w:szCs w:val="22"/>
                <w:vertAlign w:val="superscript"/>
                <w:lang w:val="en-US"/>
              </w:rPr>
              <w:t>3,9,48,49,51,</w:t>
            </w:r>
            <w:r w:rsidR="56230142" w:rsidRPr="6BD6DC57">
              <w:rPr>
                <w:color w:val="FFC000"/>
                <w:sz w:val="22"/>
                <w:szCs w:val="22"/>
                <w:vertAlign w:val="superscript"/>
                <w:lang w:val="en-US"/>
              </w:rPr>
              <w:t xml:space="preserve"> </w:t>
            </w:r>
            <w:r w:rsidR="56230142" w:rsidRPr="6BD6DC57">
              <w:rPr>
                <w:color w:val="FF0000"/>
                <w:sz w:val="22"/>
                <w:szCs w:val="22"/>
                <w:vertAlign w:val="superscript"/>
                <w:lang w:val="en-US"/>
              </w:rPr>
              <w:t>47,64,65,67,68</w:t>
            </w:r>
          </w:p>
        </w:tc>
      </w:tr>
      <w:tr w:rsidR="1A53B5EE" w14:paraId="0374BA3C" w14:textId="77777777" w:rsidTr="003354B9">
        <w:trPr>
          <w:trHeight w:val="300"/>
        </w:trPr>
        <w:tc>
          <w:tcPr>
            <w:tcW w:w="528" w:type="dxa"/>
          </w:tcPr>
          <w:p w14:paraId="2227F51A" w14:textId="78359125" w:rsidR="0DAF0639" w:rsidRDefault="15F88AD6" w:rsidP="6BD6DC57">
            <w:pPr>
              <w:jc w:val="center"/>
              <w:rPr>
                <w:rFonts w:eastAsia="Arial"/>
                <w:sz w:val="16"/>
                <w:szCs w:val="16"/>
              </w:rPr>
            </w:pPr>
            <w:r w:rsidRPr="6BD6DC57">
              <w:rPr>
                <w:rFonts w:eastAsia="Arial"/>
                <w:sz w:val="16"/>
                <w:szCs w:val="16"/>
              </w:rPr>
              <w:t>32</w:t>
            </w:r>
          </w:p>
        </w:tc>
        <w:tc>
          <w:tcPr>
            <w:tcW w:w="4590" w:type="dxa"/>
          </w:tcPr>
          <w:p w14:paraId="548BA206" w14:textId="7AAFBCDE" w:rsidR="1A53B5EE" w:rsidRDefault="00D5F3E4" w:rsidP="0DAF0639">
            <w:pPr>
              <w:rPr>
                <w:rFonts w:eastAsia="Arial"/>
                <w:sz w:val="16"/>
                <w:szCs w:val="16"/>
              </w:rPr>
            </w:pPr>
            <w:r w:rsidRPr="0DAF0639">
              <w:rPr>
                <w:rFonts w:eastAsia="Arial"/>
                <w:sz w:val="16"/>
                <w:szCs w:val="16"/>
              </w:rPr>
              <w:t xml:space="preserve">Variations in anatomy of the popliteal artery and its side branches </w:t>
            </w:r>
          </w:p>
        </w:tc>
        <w:tc>
          <w:tcPr>
            <w:tcW w:w="1207" w:type="dxa"/>
          </w:tcPr>
          <w:p w14:paraId="20001A29" w14:textId="20B292F1" w:rsidR="1A53B5EE" w:rsidRDefault="2C5D0CF1" w:rsidP="2D69F74E">
            <w:pPr>
              <w:rPr>
                <w:rFonts w:eastAsia="Arial"/>
                <w:sz w:val="16"/>
                <w:szCs w:val="16"/>
              </w:rPr>
            </w:pPr>
            <w:r w:rsidRPr="2D69F74E">
              <w:rPr>
                <w:rFonts w:eastAsia="Arial"/>
                <w:sz w:val="16"/>
                <w:szCs w:val="16"/>
              </w:rPr>
              <w:t>Kropman</w:t>
            </w:r>
          </w:p>
        </w:tc>
        <w:tc>
          <w:tcPr>
            <w:tcW w:w="1355" w:type="dxa"/>
            <w:shd w:val="clear" w:color="auto" w:fill="EAF1DD" w:themeFill="accent4" w:themeFillTint="33"/>
          </w:tcPr>
          <w:p w14:paraId="4DAF6EAA" w14:textId="7A81F15D" w:rsidR="1A53B5EE" w:rsidRDefault="4B5A4EC3" w:rsidP="2D69F74E">
            <w:pPr>
              <w:jc w:val="center"/>
              <w:rPr>
                <w:rFonts w:eastAsia="Arial"/>
                <w:sz w:val="16"/>
                <w:szCs w:val="16"/>
              </w:rPr>
            </w:pPr>
            <w:r w:rsidRPr="2D69F74E">
              <w:rPr>
                <w:rFonts w:eastAsia="Arial"/>
                <w:sz w:val="16"/>
                <w:szCs w:val="16"/>
              </w:rPr>
              <w:t xml:space="preserve">High </w:t>
            </w:r>
          </w:p>
          <w:p w14:paraId="0349DF0B" w14:textId="00688D90" w:rsidR="1A53B5EE" w:rsidRDefault="1A53B5EE" w:rsidP="2D69F74E">
            <w:pPr>
              <w:jc w:val="center"/>
              <w:rPr>
                <w:rFonts w:eastAsia="Arial"/>
                <w:sz w:val="16"/>
                <w:szCs w:val="16"/>
              </w:rPr>
            </w:pPr>
          </w:p>
        </w:tc>
        <w:tc>
          <w:tcPr>
            <w:tcW w:w="1929" w:type="dxa"/>
          </w:tcPr>
          <w:p w14:paraId="58601669" w14:textId="35FDA2BA" w:rsidR="7A49650F" w:rsidRDefault="30CD73C4" w:rsidP="6BD6DC57">
            <w:pPr>
              <w:jc w:val="center"/>
              <w:rPr>
                <w:rFonts w:eastAsia="Arial"/>
                <w:color w:val="FF0000"/>
                <w:sz w:val="16"/>
                <w:szCs w:val="16"/>
              </w:rPr>
            </w:pPr>
            <w:r w:rsidRPr="6BD6DC57">
              <w:rPr>
                <w:color w:val="FFC000"/>
                <w:sz w:val="22"/>
                <w:szCs w:val="22"/>
                <w:vertAlign w:val="superscript"/>
                <w:lang w:val="en-US"/>
              </w:rPr>
              <w:t>3,9,48</w:t>
            </w:r>
            <w:r w:rsidR="6431782D" w:rsidRPr="6BD6DC57">
              <w:rPr>
                <w:rFonts w:eastAsia="Arial"/>
                <w:color w:val="FF0000"/>
                <w:sz w:val="16"/>
                <w:szCs w:val="16"/>
              </w:rPr>
              <w:t xml:space="preserve"> </w:t>
            </w:r>
          </w:p>
        </w:tc>
      </w:tr>
      <w:tr w:rsidR="1A53B5EE" w14:paraId="62E35C9B" w14:textId="77777777" w:rsidTr="003354B9">
        <w:trPr>
          <w:trHeight w:val="300"/>
        </w:trPr>
        <w:tc>
          <w:tcPr>
            <w:tcW w:w="528" w:type="dxa"/>
          </w:tcPr>
          <w:p w14:paraId="36BD6F0A" w14:textId="7DA96C29" w:rsidR="0DAF0639" w:rsidRDefault="1F665FA2" w:rsidP="6BD6DC57">
            <w:pPr>
              <w:jc w:val="center"/>
              <w:rPr>
                <w:rFonts w:eastAsia="Arial"/>
                <w:sz w:val="16"/>
                <w:szCs w:val="16"/>
              </w:rPr>
            </w:pPr>
            <w:r w:rsidRPr="6BD6DC57">
              <w:rPr>
                <w:rFonts w:eastAsia="Arial"/>
                <w:sz w:val="16"/>
                <w:szCs w:val="16"/>
              </w:rPr>
              <w:t>24</w:t>
            </w:r>
          </w:p>
        </w:tc>
        <w:tc>
          <w:tcPr>
            <w:tcW w:w="4590" w:type="dxa"/>
          </w:tcPr>
          <w:p w14:paraId="09333CD3" w14:textId="1EB413F5" w:rsidR="1A53B5EE" w:rsidRDefault="00D5F3E4" w:rsidP="0DAF0639">
            <w:pPr>
              <w:rPr>
                <w:rFonts w:eastAsia="Arial"/>
                <w:sz w:val="16"/>
                <w:szCs w:val="16"/>
              </w:rPr>
            </w:pPr>
            <w:r w:rsidRPr="0DAF0639">
              <w:rPr>
                <w:rFonts w:eastAsia="Arial"/>
                <w:sz w:val="16"/>
                <w:szCs w:val="16"/>
              </w:rPr>
              <w:t>Variations in the origin of the deep femoral artery: A meta-analysis</w:t>
            </w:r>
          </w:p>
        </w:tc>
        <w:tc>
          <w:tcPr>
            <w:tcW w:w="1207" w:type="dxa"/>
          </w:tcPr>
          <w:p w14:paraId="58040361" w14:textId="0A9C6C6F" w:rsidR="1A53B5EE" w:rsidRDefault="501DA20F" w:rsidP="0DAF0639">
            <w:pPr>
              <w:rPr>
                <w:rFonts w:eastAsia="Arial"/>
                <w:sz w:val="16"/>
                <w:szCs w:val="16"/>
              </w:rPr>
            </w:pPr>
            <w:r w:rsidRPr="3AEFBF57">
              <w:rPr>
                <w:rFonts w:eastAsia="Arial"/>
                <w:sz w:val="16"/>
                <w:szCs w:val="16"/>
              </w:rPr>
              <w:t xml:space="preserve">Tomaszewski </w:t>
            </w:r>
          </w:p>
        </w:tc>
        <w:tc>
          <w:tcPr>
            <w:tcW w:w="1355" w:type="dxa"/>
            <w:shd w:val="clear" w:color="auto" w:fill="EAF1DD" w:themeFill="accent4" w:themeFillTint="33"/>
          </w:tcPr>
          <w:p w14:paraId="44CE9A7F" w14:textId="23D0C7B8" w:rsidR="1A53B5EE" w:rsidRDefault="799A89A5" w:rsidP="2D69F74E">
            <w:pPr>
              <w:jc w:val="center"/>
              <w:rPr>
                <w:rFonts w:eastAsia="Arial"/>
                <w:sz w:val="16"/>
                <w:szCs w:val="16"/>
              </w:rPr>
            </w:pPr>
            <w:r w:rsidRPr="2D69F74E">
              <w:rPr>
                <w:rFonts w:eastAsia="Arial"/>
                <w:sz w:val="16"/>
                <w:szCs w:val="16"/>
              </w:rPr>
              <w:t xml:space="preserve">High </w:t>
            </w:r>
          </w:p>
          <w:p w14:paraId="7A0E11AB" w14:textId="0111DF70" w:rsidR="1A53B5EE" w:rsidRDefault="1A53B5EE" w:rsidP="2D69F74E">
            <w:pPr>
              <w:jc w:val="center"/>
              <w:rPr>
                <w:rFonts w:eastAsia="Arial"/>
                <w:sz w:val="16"/>
                <w:szCs w:val="16"/>
              </w:rPr>
            </w:pPr>
          </w:p>
        </w:tc>
        <w:tc>
          <w:tcPr>
            <w:tcW w:w="1929" w:type="dxa"/>
          </w:tcPr>
          <w:p w14:paraId="41FDAFD0" w14:textId="3EB39D18" w:rsidR="0A07B18C" w:rsidRDefault="3F609E3A" w:rsidP="6BD6DC57">
            <w:pPr>
              <w:jc w:val="center"/>
              <w:rPr>
                <w:rFonts w:eastAsia="Arial"/>
                <w:color w:val="FFC000"/>
                <w:sz w:val="16"/>
                <w:szCs w:val="16"/>
                <w:lang w:val="en-US"/>
              </w:rPr>
            </w:pPr>
            <w:r w:rsidRPr="6BD6DC57">
              <w:rPr>
                <w:rFonts w:eastAsia="Arial"/>
                <w:color w:val="FFC000"/>
                <w:sz w:val="16"/>
                <w:szCs w:val="16"/>
                <w:lang w:val="en-US"/>
              </w:rPr>
              <w:t>6,2</w:t>
            </w:r>
            <w:r w:rsidR="2BEA7439" w:rsidRPr="6BD6DC57">
              <w:rPr>
                <w:rFonts w:eastAsia="Arial"/>
                <w:color w:val="FFC000"/>
                <w:sz w:val="16"/>
                <w:szCs w:val="16"/>
                <w:lang w:val="en-US"/>
              </w:rPr>
              <w:t>5</w:t>
            </w:r>
            <w:r w:rsidR="20344A77" w:rsidRPr="6BD6DC57">
              <w:rPr>
                <w:rFonts w:eastAsia="Arial"/>
                <w:color w:val="FFC000"/>
                <w:sz w:val="16"/>
                <w:szCs w:val="16"/>
                <w:lang w:val="en-US"/>
              </w:rPr>
              <w:t>,</w:t>
            </w:r>
          </w:p>
          <w:p w14:paraId="1ECD1069" w14:textId="700125C1" w:rsidR="0A07B18C" w:rsidRDefault="20344A77" w:rsidP="6BD6DC57">
            <w:pPr>
              <w:jc w:val="center"/>
              <w:rPr>
                <w:rFonts w:eastAsia="Arial"/>
                <w:sz w:val="16"/>
                <w:szCs w:val="16"/>
                <w:lang w:val="en-US"/>
              </w:rPr>
            </w:pPr>
            <w:r w:rsidRPr="6BD6DC57">
              <w:rPr>
                <w:rFonts w:eastAsia="Arial"/>
                <w:color w:val="FF0000"/>
                <w:sz w:val="16"/>
                <w:szCs w:val="16"/>
                <w:lang w:val="en-US"/>
              </w:rPr>
              <w:t>54,55,56,57,58,59,60,61,62,63</w:t>
            </w:r>
          </w:p>
        </w:tc>
      </w:tr>
      <w:tr w:rsidR="1A53B5EE" w14:paraId="2560318A" w14:textId="77777777" w:rsidTr="003354B9">
        <w:trPr>
          <w:trHeight w:val="300"/>
        </w:trPr>
        <w:tc>
          <w:tcPr>
            <w:tcW w:w="528" w:type="dxa"/>
          </w:tcPr>
          <w:p w14:paraId="17ABDE5F" w14:textId="0D8B3367" w:rsidR="0DAF0639" w:rsidRDefault="04FBBAF4" w:rsidP="6BD6DC57">
            <w:pPr>
              <w:jc w:val="center"/>
              <w:rPr>
                <w:rFonts w:eastAsia="Arial"/>
                <w:sz w:val="16"/>
                <w:szCs w:val="16"/>
              </w:rPr>
            </w:pPr>
            <w:r w:rsidRPr="6BD6DC57">
              <w:rPr>
                <w:rFonts w:eastAsia="Arial"/>
                <w:sz w:val="16"/>
                <w:szCs w:val="16"/>
              </w:rPr>
              <w:t>7</w:t>
            </w:r>
            <w:r w:rsidR="70093A35" w:rsidRPr="6BD6DC57">
              <w:rPr>
                <w:rFonts w:eastAsia="Arial"/>
                <w:sz w:val="16"/>
                <w:szCs w:val="16"/>
              </w:rPr>
              <w:t>6</w:t>
            </w:r>
          </w:p>
        </w:tc>
        <w:tc>
          <w:tcPr>
            <w:tcW w:w="4590" w:type="dxa"/>
          </w:tcPr>
          <w:p w14:paraId="5B6AB9FA" w14:textId="5BB8F157" w:rsidR="1A53B5EE" w:rsidRDefault="00D5F3E4" w:rsidP="0DAF0639">
            <w:pPr>
              <w:rPr>
                <w:rFonts w:eastAsia="Arial"/>
                <w:sz w:val="16"/>
                <w:szCs w:val="16"/>
              </w:rPr>
            </w:pPr>
            <w:r w:rsidRPr="0DAF0639">
              <w:rPr>
                <w:rFonts w:eastAsia="Arial"/>
                <w:sz w:val="16"/>
                <w:szCs w:val="16"/>
              </w:rPr>
              <w:t>Descending genicular artery. Branching patterns and measuring parameters: A systematic review and meta-analysis of several anatomical studies</w:t>
            </w:r>
          </w:p>
        </w:tc>
        <w:tc>
          <w:tcPr>
            <w:tcW w:w="1207" w:type="dxa"/>
          </w:tcPr>
          <w:p w14:paraId="3A89E48B" w14:textId="3C144CE5" w:rsidR="1A53B5EE" w:rsidRDefault="5CAD3EC8" w:rsidP="0DAF0639">
            <w:pPr>
              <w:rPr>
                <w:rFonts w:eastAsia="Arial"/>
                <w:sz w:val="16"/>
                <w:szCs w:val="16"/>
              </w:rPr>
            </w:pPr>
            <w:r w:rsidRPr="3AEFBF57">
              <w:rPr>
                <w:rFonts w:eastAsia="Arial"/>
                <w:sz w:val="16"/>
                <w:szCs w:val="16"/>
              </w:rPr>
              <w:t xml:space="preserve">Ziegler </w:t>
            </w:r>
          </w:p>
        </w:tc>
        <w:tc>
          <w:tcPr>
            <w:tcW w:w="1355" w:type="dxa"/>
            <w:shd w:val="clear" w:color="auto" w:fill="EAF1DD" w:themeFill="accent4" w:themeFillTint="33"/>
          </w:tcPr>
          <w:p w14:paraId="015A8783" w14:textId="48E76F0B" w:rsidR="1A53B5EE" w:rsidRDefault="290215B2" w:rsidP="2D69F74E">
            <w:pPr>
              <w:jc w:val="center"/>
              <w:rPr>
                <w:rFonts w:eastAsia="Arial"/>
                <w:sz w:val="16"/>
                <w:szCs w:val="16"/>
              </w:rPr>
            </w:pPr>
            <w:r w:rsidRPr="2D69F74E">
              <w:rPr>
                <w:rFonts w:eastAsia="Arial"/>
                <w:sz w:val="16"/>
                <w:szCs w:val="16"/>
              </w:rPr>
              <w:t xml:space="preserve">High </w:t>
            </w:r>
          </w:p>
          <w:p w14:paraId="605E0106" w14:textId="39159C63" w:rsidR="1A53B5EE" w:rsidRDefault="1A53B5EE" w:rsidP="2D69F74E">
            <w:pPr>
              <w:jc w:val="center"/>
              <w:rPr>
                <w:rFonts w:eastAsia="Arial"/>
                <w:sz w:val="16"/>
                <w:szCs w:val="16"/>
              </w:rPr>
            </w:pPr>
          </w:p>
        </w:tc>
        <w:tc>
          <w:tcPr>
            <w:tcW w:w="1929" w:type="dxa"/>
          </w:tcPr>
          <w:p w14:paraId="20B1322E" w14:textId="032B00D4" w:rsidR="2D69F74E" w:rsidRDefault="6B0BBA0D" w:rsidP="6BD6DC57">
            <w:pPr>
              <w:jc w:val="center"/>
              <w:rPr>
                <w:rFonts w:eastAsia="Arial"/>
                <w:sz w:val="16"/>
                <w:szCs w:val="16"/>
              </w:rPr>
            </w:pPr>
            <w:r w:rsidRPr="6BD6DC57">
              <w:rPr>
                <w:rFonts w:eastAsia="Arial"/>
                <w:color w:val="FF0000"/>
                <w:sz w:val="16"/>
                <w:szCs w:val="16"/>
              </w:rPr>
              <w:t>7</w:t>
            </w:r>
            <w:r w:rsidR="572EF3CB" w:rsidRPr="6BD6DC57">
              <w:rPr>
                <w:rFonts w:eastAsia="Arial"/>
                <w:color w:val="FF0000"/>
                <w:sz w:val="16"/>
                <w:szCs w:val="16"/>
              </w:rPr>
              <w:t>7</w:t>
            </w:r>
          </w:p>
        </w:tc>
      </w:tr>
    </w:tbl>
    <w:p w14:paraId="798D9DD7" w14:textId="30521EC2" w:rsidR="1A53B5EE" w:rsidRDefault="1A53B5EE" w:rsidP="1A53B5EE">
      <w:pPr>
        <w:spacing w:line="360" w:lineRule="auto"/>
        <w:jc w:val="both"/>
        <w:rPr>
          <w:rFonts w:eastAsia="Arial"/>
          <w:sz w:val="22"/>
          <w:szCs w:val="22"/>
        </w:rPr>
      </w:pPr>
    </w:p>
    <w:p w14:paraId="62215C01" w14:textId="54EDC38A" w:rsidR="4ABA4B5A" w:rsidRDefault="59C9A96B" w:rsidP="1A53B5EE">
      <w:pPr>
        <w:pStyle w:val="Kop2"/>
        <w:spacing w:line="360" w:lineRule="auto"/>
        <w:rPr>
          <w:rFonts w:ascii="Arial" w:eastAsia="Arial" w:hAnsi="Arial" w:cs="Arial"/>
          <w:lang w:val="en-US"/>
        </w:rPr>
      </w:pPr>
      <w:bookmarkStart w:id="64" w:name="_Toc214289561"/>
      <w:r w:rsidRPr="6BD6DC57">
        <w:rPr>
          <w:rFonts w:ascii="Arial" w:eastAsia="Arial" w:hAnsi="Arial" w:cs="Arial"/>
        </w:rPr>
        <w:t>Main findings</w:t>
      </w:r>
      <w:bookmarkEnd w:id="64"/>
      <w:r w:rsidRPr="6BD6DC57">
        <w:rPr>
          <w:rFonts w:ascii="Arial" w:eastAsia="Arial" w:hAnsi="Arial" w:cs="Arial"/>
        </w:rPr>
        <w:t xml:space="preserve"> </w:t>
      </w:r>
    </w:p>
    <w:p w14:paraId="6B51AEE3" w14:textId="6907D29C" w:rsidR="1A887345" w:rsidRDefault="10DAFAD3" w:rsidP="6BD6DC57">
      <w:pPr>
        <w:pStyle w:val="Normal12pt"/>
        <w:spacing w:line="360" w:lineRule="auto"/>
        <w:jc w:val="both"/>
        <w:rPr>
          <w:rFonts w:eastAsia="Calibri"/>
          <w:sz w:val="22"/>
          <w:szCs w:val="22"/>
          <w:lang w:val="en-US"/>
        </w:rPr>
      </w:pPr>
      <w:r w:rsidRPr="6BD6DC57">
        <w:rPr>
          <w:rFonts w:eastAsia="Calibri"/>
          <w:sz w:val="22"/>
          <w:szCs w:val="22"/>
        </w:rPr>
        <w:t xml:space="preserve">The key findings of the final </w:t>
      </w:r>
      <w:r w:rsidR="05AAABE4" w:rsidRPr="6BD6DC57">
        <w:rPr>
          <w:rFonts w:eastAsia="Calibri"/>
          <w:sz w:val="22"/>
          <w:szCs w:val="22"/>
        </w:rPr>
        <w:t>5</w:t>
      </w:r>
      <w:r w:rsidR="03D33E79" w:rsidRPr="6BD6DC57">
        <w:rPr>
          <w:rFonts w:eastAsia="Calibri"/>
          <w:sz w:val="22"/>
          <w:szCs w:val="22"/>
        </w:rPr>
        <w:t>6</w:t>
      </w:r>
      <w:r w:rsidR="4EC0998A" w:rsidRPr="6BD6DC57">
        <w:rPr>
          <w:rFonts w:eastAsia="Calibri"/>
          <w:sz w:val="22"/>
          <w:szCs w:val="22"/>
        </w:rPr>
        <w:t xml:space="preserve"> </w:t>
      </w:r>
      <w:r w:rsidRPr="6BD6DC57">
        <w:rPr>
          <w:rFonts w:eastAsia="Calibri"/>
          <w:sz w:val="22"/>
          <w:szCs w:val="22"/>
        </w:rPr>
        <w:t xml:space="preserve">selected articles </w:t>
      </w:r>
      <w:r w:rsidR="479E3CAD" w:rsidRPr="6BD6DC57">
        <w:rPr>
          <w:rFonts w:eastAsia="Calibri"/>
          <w:sz w:val="22"/>
          <w:szCs w:val="22"/>
        </w:rPr>
        <w:t xml:space="preserve">are </w:t>
      </w:r>
      <w:r w:rsidR="5916F3F8" w:rsidRPr="6BD6DC57">
        <w:rPr>
          <w:rFonts w:eastAsia="Calibri"/>
          <w:sz w:val="22"/>
          <w:szCs w:val="22"/>
        </w:rPr>
        <w:t xml:space="preserve">visually represented </w:t>
      </w:r>
      <w:r w:rsidR="6C91916F" w:rsidRPr="6BD6DC57">
        <w:rPr>
          <w:rFonts w:eastAsia="Calibri"/>
          <w:sz w:val="22"/>
          <w:szCs w:val="22"/>
        </w:rPr>
        <w:t xml:space="preserve">with </w:t>
      </w:r>
      <w:r w:rsidR="5916F3F8" w:rsidRPr="6BD6DC57">
        <w:rPr>
          <w:rFonts w:eastAsia="Calibri"/>
          <w:sz w:val="22"/>
          <w:szCs w:val="22"/>
        </w:rPr>
        <w:t xml:space="preserve">pie charts, illustrating the focus of the study, the methods used for artery evaluation, and the type of artery discussed in the articles </w:t>
      </w:r>
      <w:r w:rsidR="0D57F24C" w:rsidRPr="6BD6DC57">
        <w:rPr>
          <w:rFonts w:eastAsia="Calibri"/>
          <w:i/>
          <w:iCs/>
          <w:sz w:val="22"/>
          <w:szCs w:val="22"/>
        </w:rPr>
        <w:t xml:space="preserve">(figure </w:t>
      </w:r>
      <w:r w:rsidR="19F704C6" w:rsidRPr="6BD6DC57">
        <w:rPr>
          <w:rFonts w:eastAsia="Calibri"/>
          <w:i/>
          <w:iCs/>
          <w:sz w:val="22"/>
          <w:szCs w:val="22"/>
        </w:rPr>
        <w:t>4</w:t>
      </w:r>
      <w:r w:rsidR="0D57F24C" w:rsidRPr="6BD6DC57">
        <w:rPr>
          <w:rFonts w:eastAsia="Calibri"/>
          <w:i/>
          <w:iCs/>
          <w:sz w:val="22"/>
          <w:szCs w:val="22"/>
        </w:rPr>
        <w:t>)</w:t>
      </w:r>
      <w:r w:rsidR="0D57F24C" w:rsidRPr="6BD6DC57">
        <w:rPr>
          <w:rFonts w:eastAsia="Calibri"/>
          <w:sz w:val="22"/>
          <w:szCs w:val="22"/>
        </w:rPr>
        <w:t xml:space="preserve">. </w:t>
      </w:r>
    </w:p>
    <w:p w14:paraId="1CCFF4EA" w14:textId="418864DB" w:rsidR="1A887345" w:rsidRDefault="24774A0A" w:rsidP="1A887345">
      <w:pPr>
        <w:pStyle w:val="Normal12pt"/>
        <w:spacing w:line="360" w:lineRule="auto"/>
        <w:jc w:val="both"/>
      </w:pPr>
      <w:r>
        <w:rPr>
          <w:noProof/>
        </w:rPr>
        <w:drawing>
          <wp:anchor distT="0" distB="0" distL="114300" distR="114300" simplePos="0" relativeHeight="251657216" behindDoc="0" locked="0" layoutInCell="1" allowOverlap="1" wp14:anchorId="0ED502F2" wp14:editId="7E36741E">
            <wp:simplePos x="0" y="0"/>
            <wp:positionH relativeFrom="column">
              <wp:posOffset>4618</wp:posOffset>
            </wp:positionH>
            <wp:positionV relativeFrom="paragraph">
              <wp:posOffset>29210</wp:posOffset>
            </wp:positionV>
            <wp:extent cx="266714" cy="325984"/>
            <wp:effectExtent l="0" t="0" r="0" b="0"/>
            <wp:wrapNone/>
            <wp:docPr id="18887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715" name=""/>
                    <pic:cNvPicPr/>
                  </pic:nvPicPr>
                  <pic:blipFill>
                    <a:blip r:embed="rId24">
                      <a:extLst>
                        <a:ext uri="{28A0092B-C50C-407E-A947-70E740481C1C}">
                          <a14:useLocalDpi xmlns:a14="http://schemas.microsoft.com/office/drawing/2010/main"/>
                        </a:ext>
                      </a:extLst>
                    </a:blip>
                    <a:stretch>
                      <a:fillRect/>
                    </a:stretch>
                  </pic:blipFill>
                  <pic:spPr>
                    <a:xfrm>
                      <a:off x="0" y="0"/>
                      <a:ext cx="266714" cy="32598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977BF8" wp14:editId="0F4944B7">
            <wp:extent cx="4161992" cy="2472210"/>
            <wp:effectExtent l="0" t="0" r="0" b="0"/>
            <wp:docPr id="19824007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00736" name=""/>
                    <pic:cNvPicPr/>
                  </pic:nvPicPr>
                  <pic:blipFill>
                    <a:blip r:embed="rId25">
                      <a:extLst>
                        <a:ext uri="{28A0092B-C50C-407E-A947-70E740481C1C}">
                          <a14:useLocalDpi xmlns:a14="http://schemas.microsoft.com/office/drawing/2010/main"/>
                        </a:ext>
                      </a:extLst>
                    </a:blip>
                    <a:stretch>
                      <a:fillRect/>
                    </a:stretch>
                  </pic:blipFill>
                  <pic:spPr>
                    <a:xfrm>
                      <a:off x="0" y="0"/>
                      <a:ext cx="4161992" cy="2472210"/>
                    </a:xfrm>
                    <a:prstGeom prst="rect">
                      <a:avLst/>
                    </a:prstGeom>
                  </pic:spPr>
                </pic:pic>
              </a:graphicData>
            </a:graphic>
          </wp:inline>
        </w:drawing>
      </w:r>
    </w:p>
    <w:p w14:paraId="517B575F" w14:textId="49C7CC5D" w:rsidR="424DE0A8" w:rsidRDefault="4CF5D444" w:rsidP="4EFD5C9D">
      <w:pPr>
        <w:spacing w:line="360" w:lineRule="auto"/>
        <w:jc w:val="both"/>
      </w:pPr>
      <w:r>
        <w:rPr>
          <w:noProof/>
        </w:rPr>
        <w:lastRenderedPageBreak/>
        <w:drawing>
          <wp:anchor distT="0" distB="0" distL="114300" distR="114300" simplePos="0" relativeHeight="251658240" behindDoc="0" locked="0" layoutInCell="1" allowOverlap="1" wp14:anchorId="5D36B2F1" wp14:editId="2BF5CA13">
            <wp:simplePos x="0" y="0"/>
            <wp:positionH relativeFrom="column">
              <wp:posOffset>2078</wp:posOffset>
            </wp:positionH>
            <wp:positionV relativeFrom="paragraph">
              <wp:posOffset>30480</wp:posOffset>
            </wp:positionV>
            <wp:extent cx="244002" cy="298225"/>
            <wp:effectExtent l="0" t="0" r="0" b="0"/>
            <wp:wrapNone/>
            <wp:docPr id="1118865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35522" name=""/>
                    <pic:cNvPicPr/>
                  </pic:nvPicPr>
                  <pic:blipFill>
                    <a:blip r:embed="rId26">
                      <a:extLst>
                        <a:ext uri="{28A0092B-C50C-407E-A947-70E740481C1C}">
                          <a14:useLocalDpi xmlns:a14="http://schemas.microsoft.com/office/drawing/2010/main"/>
                        </a:ext>
                      </a:extLst>
                    </a:blip>
                    <a:stretch>
                      <a:fillRect/>
                    </a:stretch>
                  </pic:blipFill>
                  <pic:spPr>
                    <a:xfrm>
                      <a:off x="0" y="0"/>
                      <a:ext cx="244002" cy="298225"/>
                    </a:xfrm>
                    <a:prstGeom prst="rect">
                      <a:avLst/>
                    </a:prstGeom>
                  </pic:spPr>
                </pic:pic>
              </a:graphicData>
            </a:graphic>
            <wp14:sizeRelH relativeFrom="page">
              <wp14:pctWidth>0</wp14:pctWidth>
            </wp14:sizeRelH>
            <wp14:sizeRelV relativeFrom="page">
              <wp14:pctHeight>0</wp14:pctHeight>
            </wp14:sizeRelV>
          </wp:anchor>
        </w:drawing>
      </w:r>
      <w:r w:rsidR="124747BF">
        <w:rPr>
          <w:noProof/>
        </w:rPr>
        <w:drawing>
          <wp:inline distT="0" distB="0" distL="0" distR="0" wp14:anchorId="0A40A3A9" wp14:editId="19BA2BD3">
            <wp:extent cx="4157689" cy="2601019"/>
            <wp:effectExtent l="0" t="0" r="0" b="0"/>
            <wp:docPr id="14625151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15176" name="Picture 1462515176"/>
                    <pic:cNvPicPr/>
                  </pic:nvPicPr>
                  <pic:blipFill>
                    <a:blip r:embed="rId27">
                      <a:extLst>
                        <a:ext uri="{28A0092B-C50C-407E-A947-70E740481C1C}">
                          <a14:useLocalDpi xmlns:a14="http://schemas.microsoft.com/office/drawing/2010/main"/>
                        </a:ext>
                      </a:extLst>
                    </a:blip>
                    <a:stretch>
                      <a:fillRect/>
                    </a:stretch>
                  </pic:blipFill>
                  <pic:spPr>
                    <a:xfrm>
                      <a:off x="0" y="0"/>
                      <a:ext cx="4157689" cy="2601019"/>
                    </a:xfrm>
                    <a:prstGeom prst="rect">
                      <a:avLst/>
                    </a:prstGeom>
                  </pic:spPr>
                </pic:pic>
              </a:graphicData>
            </a:graphic>
          </wp:inline>
        </w:drawing>
      </w:r>
    </w:p>
    <w:p w14:paraId="4C638ED2" w14:textId="7E34085A" w:rsidR="5087B57B" w:rsidRDefault="0011181B" w:rsidP="6BD6DC57">
      <w:pPr>
        <w:spacing w:line="360" w:lineRule="auto"/>
        <w:jc w:val="both"/>
      </w:pPr>
      <w:r>
        <w:rPr>
          <w:noProof/>
        </w:rPr>
        <w:drawing>
          <wp:inline distT="0" distB="0" distL="0" distR="0" wp14:anchorId="67E40FB6" wp14:editId="59D90126">
            <wp:extent cx="4157345" cy="2411190"/>
            <wp:effectExtent l="0" t="0" r="0" b="1905"/>
            <wp:docPr id="646108210" name="Afbeelding 6" descr="Afbeelding met schermopname, tekst, diagram, Kleurrijkhei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08210" name="Afbeelding 6" descr="Afbeelding met schermopname, tekst, diagram, Kleurrijkheid&#10;&#10;Door AI gegenereerde inhoud is mogelijk onjuis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88935" cy="2429512"/>
                    </a:xfrm>
                    <a:prstGeom prst="rect">
                      <a:avLst/>
                    </a:prstGeom>
                    <a:noFill/>
                    <a:ln>
                      <a:noFill/>
                    </a:ln>
                  </pic:spPr>
                </pic:pic>
              </a:graphicData>
            </a:graphic>
          </wp:inline>
        </w:drawing>
      </w:r>
    </w:p>
    <w:p w14:paraId="403B4C11" w14:textId="3F8C4752" w:rsidR="5087B57B" w:rsidRDefault="2759CB9D" w:rsidP="00C33957">
      <w:pPr>
        <w:spacing w:line="240" w:lineRule="auto"/>
        <w:jc w:val="both"/>
        <w:rPr>
          <w:b/>
          <w:bCs/>
          <w:i/>
          <w:iCs/>
        </w:rPr>
      </w:pPr>
      <w:r w:rsidRPr="6BD6DC57">
        <w:rPr>
          <w:b/>
          <w:bCs/>
          <w:i/>
          <w:iCs/>
        </w:rPr>
        <w:t xml:space="preserve">Figure </w:t>
      </w:r>
      <w:r w:rsidR="62DF78AB" w:rsidRPr="6BD6DC57">
        <w:rPr>
          <w:b/>
          <w:bCs/>
          <w:i/>
          <w:iCs/>
        </w:rPr>
        <w:t>4</w:t>
      </w:r>
    </w:p>
    <w:p w14:paraId="46202A42" w14:textId="04C7EF7C" w:rsidR="7E25AF83" w:rsidRDefault="6C0F1186" w:rsidP="00C33957">
      <w:pPr>
        <w:spacing w:line="240" w:lineRule="auto"/>
        <w:jc w:val="both"/>
        <w:rPr>
          <w:i/>
          <w:iCs/>
          <w:lang w:val="en-US"/>
        </w:rPr>
      </w:pPr>
      <w:r w:rsidRPr="6BD6DC57">
        <w:rPr>
          <w:i/>
          <w:iCs/>
          <w:lang w:val="en-US"/>
        </w:rPr>
        <w:t>Pie charts</w:t>
      </w:r>
      <w:r w:rsidR="7895B365" w:rsidRPr="6BD6DC57">
        <w:rPr>
          <w:i/>
          <w:iCs/>
          <w:lang w:val="en-US"/>
        </w:rPr>
        <w:t xml:space="preserve"> with results of the </w:t>
      </w:r>
      <w:r w:rsidR="107BA48A" w:rsidRPr="6BD6DC57">
        <w:rPr>
          <w:i/>
          <w:iCs/>
          <w:lang w:val="en-US"/>
        </w:rPr>
        <w:t>5</w:t>
      </w:r>
      <w:r w:rsidR="7BFAB602" w:rsidRPr="6BD6DC57">
        <w:rPr>
          <w:i/>
          <w:iCs/>
          <w:lang w:val="en-US"/>
        </w:rPr>
        <w:t>6</w:t>
      </w:r>
      <w:r w:rsidR="7895B365" w:rsidRPr="6BD6DC57">
        <w:rPr>
          <w:i/>
          <w:iCs/>
          <w:lang w:val="en-US"/>
        </w:rPr>
        <w:t xml:space="preserve"> included articles in this study</w:t>
      </w:r>
      <w:r w:rsidR="7296EA27" w:rsidRPr="6BD6DC57">
        <w:rPr>
          <w:i/>
          <w:iCs/>
          <w:lang w:val="en-US"/>
        </w:rPr>
        <w:t xml:space="preserve"> 4A:</w:t>
      </w:r>
      <w:r w:rsidR="758F5582" w:rsidRPr="6BD6DC57">
        <w:rPr>
          <w:i/>
          <w:iCs/>
          <w:lang w:val="en-US"/>
        </w:rPr>
        <w:t xml:space="preserve"> </w:t>
      </w:r>
      <w:r w:rsidR="4632E324" w:rsidRPr="6BD6DC57">
        <w:rPr>
          <w:i/>
          <w:iCs/>
          <w:lang w:val="en-US"/>
        </w:rPr>
        <w:t>M</w:t>
      </w:r>
      <w:r w:rsidR="758F5582" w:rsidRPr="6BD6DC57">
        <w:rPr>
          <w:rFonts w:eastAsia="Calibri"/>
          <w:i/>
          <w:iCs/>
          <w:lang w:val="en-US"/>
        </w:rPr>
        <w:t xml:space="preserve">ain focus of each </w:t>
      </w:r>
      <w:r w:rsidR="79DC364F" w:rsidRPr="6BD6DC57">
        <w:rPr>
          <w:rFonts w:eastAsia="Calibri"/>
          <w:i/>
          <w:iCs/>
          <w:lang w:val="en-US"/>
        </w:rPr>
        <w:t xml:space="preserve">of the </w:t>
      </w:r>
      <w:r w:rsidR="778E0620" w:rsidRPr="6BD6DC57">
        <w:rPr>
          <w:rFonts w:eastAsia="Calibri"/>
          <w:i/>
          <w:iCs/>
          <w:lang w:val="en-US"/>
        </w:rPr>
        <w:t>5</w:t>
      </w:r>
      <w:r w:rsidR="5EEF7CD7" w:rsidRPr="6BD6DC57">
        <w:rPr>
          <w:rFonts w:eastAsia="Calibri"/>
          <w:i/>
          <w:iCs/>
          <w:lang w:val="en-US"/>
        </w:rPr>
        <w:t>6</w:t>
      </w:r>
      <w:r w:rsidR="79DC364F" w:rsidRPr="6BD6DC57">
        <w:rPr>
          <w:rFonts w:eastAsia="Calibri"/>
          <w:i/>
          <w:iCs/>
          <w:lang w:val="en-US"/>
        </w:rPr>
        <w:t xml:space="preserve"> included articles</w:t>
      </w:r>
      <w:r w:rsidR="758F5582" w:rsidRPr="6BD6DC57">
        <w:rPr>
          <w:rFonts w:eastAsia="Calibri"/>
          <w:i/>
          <w:iCs/>
          <w:lang w:val="en-US"/>
        </w:rPr>
        <w:t xml:space="preserve">, 4B: </w:t>
      </w:r>
      <w:r w:rsidR="4D5EAEBA" w:rsidRPr="6BD6DC57">
        <w:rPr>
          <w:rFonts w:eastAsia="Calibri"/>
          <w:i/>
          <w:iCs/>
          <w:lang w:val="en-US"/>
        </w:rPr>
        <w:t>M</w:t>
      </w:r>
      <w:r w:rsidR="7296EA27" w:rsidRPr="6BD6DC57">
        <w:rPr>
          <w:rFonts w:eastAsia="Calibri"/>
          <w:i/>
          <w:iCs/>
          <w:lang w:val="en-US"/>
        </w:rPr>
        <w:t>ethods of classification used in the</w:t>
      </w:r>
      <w:r w:rsidR="41692C35" w:rsidRPr="6BD6DC57">
        <w:rPr>
          <w:rFonts w:eastAsia="Calibri"/>
          <w:i/>
          <w:iCs/>
          <w:lang w:val="en-US"/>
        </w:rPr>
        <w:t xml:space="preserve"> </w:t>
      </w:r>
      <w:r w:rsidR="61A2236F" w:rsidRPr="6BD6DC57">
        <w:rPr>
          <w:rFonts w:eastAsia="Calibri"/>
          <w:i/>
          <w:iCs/>
          <w:lang w:val="en-US"/>
        </w:rPr>
        <w:t>5</w:t>
      </w:r>
      <w:r w:rsidR="2A0475D2" w:rsidRPr="6BD6DC57">
        <w:rPr>
          <w:rFonts w:eastAsia="Calibri"/>
          <w:i/>
          <w:iCs/>
          <w:lang w:val="en-US"/>
        </w:rPr>
        <w:t>2</w:t>
      </w:r>
      <w:r w:rsidR="41692C35" w:rsidRPr="6BD6DC57">
        <w:rPr>
          <w:rFonts w:eastAsia="Calibri"/>
          <w:i/>
          <w:iCs/>
          <w:lang w:val="en-US"/>
        </w:rPr>
        <w:t xml:space="preserve"> included cross-sectional</w:t>
      </w:r>
      <w:r w:rsidR="7296EA27" w:rsidRPr="6BD6DC57">
        <w:rPr>
          <w:rFonts w:eastAsia="Calibri"/>
          <w:i/>
          <w:iCs/>
          <w:lang w:val="en-US"/>
        </w:rPr>
        <w:t xml:space="preserve"> studies</w:t>
      </w:r>
      <w:r w:rsidR="117D6274" w:rsidRPr="6BD6DC57">
        <w:rPr>
          <w:rFonts w:eastAsia="Calibri"/>
          <w:i/>
          <w:iCs/>
          <w:lang w:val="en-US"/>
        </w:rPr>
        <w:t xml:space="preserve"> and </w:t>
      </w:r>
      <w:r w:rsidR="7296EA27" w:rsidRPr="6BD6DC57">
        <w:rPr>
          <w:i/>
          <w:iCs/>
          <w:lang w:val="en-US"/>
        </w:rPr>
        <w:t>4</w:t>
      </w:r>
      <w:r w:rsidR="6E51DB4B" w:rsidRPr="6BD6DC57">
        <w:rPr>
          <w:i/>
          <w:iCs/>
          <w:lang w:val="en-US"/>
        </w:rPr>
        <w:t>C</w:t>
      </w:r>
      <w:r w:rsidR="7296EA27" w:rsidRPr="6BD6DC57">
        <w:rPr>
          <w:i/>
          <w:iCs/>
          <w:lang w:val="en-US"/>
        </w:rPr>
        <w:t xml:space="preserve">: </w:t>
      </w:r>
      <w:r w:rsidR="79E9D92F" w:rsidRPr="6BD6DC57">
        <w:rPr>
          <w:i/>
          <w:iCs/>
          <w:lang w:val="en-US"/>
        </w:rPr>
        <w:t>T</w:t>
      </w:r>
      <w:r w:rsidR="1272A9F0" w:rsidRPr="6BD6DC57">
        <w:rPr>
          <w:rFonts w:eastAsia="Calibri"/>
          <w:i/>
          <w:iCs/>
          <w:lang w:val="en-US"/>
        </w:rPr>
        <w:t xml:space="preserve">ypes of arteries examined in the </w:t>
      </w:r>
      <w:r w:rsidR="6FDB17E8" w:rsidRPr="6BD6DC57">
        <w:rPr>
          <w:rFonts w:eastAsia="Calibri"/>
          <w:i/>
          <w:iCs/>
          <w:lang w:val="en-US"/>
        </w:rPr>
        <w:t>5</w:t>
      </w:r>
      <w:r w:rsidR="1E14FF5C" w:rsidRPr="6BD6DC57">
        <w:rPr>
          <w:rFonts w:eastAsia="Calibri"/>
          <w:i/>
          <w:iCs/>
          <w:lang w:val="en-US"/>
        </w:rPr>
        <w:t>6</w:t>
      </w:r>
      <w:r w:rsidR="50B56AF7" w:rsidRPr="6BD6DC57">
        <w:rPr>
          <w:rFonts w:eastAsia="Calibri"/>
          <w:i/>
          <w:iCs/>
          <w:lang w:val="en-US"/>
        </w:rPr>
        <w:t xml:space="preserve"> </w:t>
      </w:r>
      <w:r w:rsidR="1272A9F0" w:rsidRPr="6BD6DC57">
        <w:rPr>
          <w:rFonts w:eastAsia="Calibri"/>
          <w:i/>
          <w:iCs/>
          <w:lang w:val="en-US"/>
        </w:rPr>
        <w:t>selected articles</w:t>
      </w:r>
      <w:r w:rsidR="477D4190" w:rsidRPr="6BD6DC57">
        <w:rPr>
          <w:rFonts w:eastAsia="Calibri"/>
          <w:i/>
          <w:iCs/>
          <w:lang w:val="en-US"/>
        </w:rPr>
        <w:t>.</w:t>
      </w:r>
    </w:p>
    <w:p w14:paraId="282DC8F6" w14:textId="0992B6CA" w:rsidR="4B7D4FF7" w:rsidRDefault="4B7D4FF7" w:rsidP="3C706EBB">
      <w:pPr>
        <w:spacing w:line="360" w:lineRule="auto"/>
        <w:jc w:val="both"/>
        <w:rPr>
          <w:rFonts w:eastAsia="Calibri"/>
          <w:i/>
          <w:iCs/>
          <w:lang w:val="en-US"/>
        </w:rPr>
      </w:pPr>
    </w:p>
    <w:p w14:paraId="084DEEB0" w14:textId="28030669" w:rsidR="07B4D9DB" w:rsidRDefault="74093C9F" w:rsidP="3C706EBB">
      <w:pPr>
        <w:spacing w:line="360" w:lineRule="auto"/>
        <w:jc w:val="both"/>
        <w:rPr>
          <w:rFonts w:eastAsia="Arial"/>
          <w:sz w:val="22"/>
          <w:szCs w:val="22"/>
          <w:lang w:val="en-US"/>
        </w:rPr>
      </w:pPr>
      <w:r w:rsidRPr="6BD6DC57">
        <w:rPr>
          <w:rFonts w:eastAsia="Arial"/>
          <w:sz w:val="22"/>
          <w:szCs w:val="22"/>
        </w:rPr>
        <w:t xml:space="preserve">Of the </w:t>
      </w:r>
      <w:r w:rsidR="2D5E3EBA" w:rsidRPr="6BD6DC57">
        <w:rPr>
          <w:rFonts w:eastAsia="Arial"/>
          <w:sz w:val="22"/>
          <w:szCs w:val="22"/>
        </w:rPr>
        <w:t>5</w:t>
      </w:r>
      <w:r w:rsidR="5DC47B21" w:rsidRPr="6BD6DC57">
        <w:rPr>
          <w:rFonts w:eastAsia="Arial"/>
          <w:sz w:val="22"/>
          <w:szCs w:val="22"/>
        </w:rPr>
        <w:t>6</w:t>
      </w:r>
      <w:r w:rsidRPr="6BD6DC57">
        <w:rPr>
          <w:rFonts w:eastAsia="Arial"/>
          <w:sz w:val="22"/>
          <w:szCs w:val="22"/>
        </w:rPr>
        <w:t xml:space="preserve"> articles included in this study, </w:t>
      </w:r>
      <w:r w:rsidR="1877BCFC" w:rsidRPr="6BD6DC57">
        <w:rPr>
          <w:rFonts w:eastAsia="Arial"/>
          <w:sz w:val="22"/>
          <w:szCs w:val="22"/>
        </w:rPr>
        <w:t>4</w:t>
      </w:r>
      <w:r w:rsidR="1CD14777" w:rsidRPr="6BD6DC57">
        <w:rPr>
          <w:rFonts w:eastAsia="Arial"/>
          <w:sz w:val="22"/>
          <w:szCs w:val="22"/>
        </w:rPr>
        <w:t>6</w:t>
      </w:r>
      <w:r w:rsidRPr="6BD6DC57">
        <w:rPr>
          <w:rFonts w:eastAsia="Arial"/>
          <w:sz w:val="22"/>
          <w:szCs w:val="22"/>
        </w:rPr>
        <w:t xml:space="preserve"> focused on the branching patterns of the arteries in the lower limb</w:t>
      </w:r>
      <w:r w:rsidR="6C08D072" w:rsidRPr="6BD6DC57">
        <w:rPr>
          <w:rFonts w:eastAsia="Arial"/>
          <w:sz w:val="22"/>
          <w:szCs w:val="22"/>
        </w:rPr>
        <w:t xml:space="preserve">. </w:t>
      </w:r>
      <w:r w:rsidR="0BB03344" w:rsidRPr="6BD6DC57">
        <w:rPr>
          <w:rFonts w:eastAsia="Arial"/>
          <w:sz w:val="22"/>
          <w:szCs w:val="22"/>
        </w:rPr>
        <w:t>T</w:t>
      </w:r>
      <w:r w:rsidR="6C08D072" w:rsidRPr="6BD6DC57">
        <w:rPr>
          <w:rFonts w:eastAsia="Arial"/>
          <w:sz w:val="22"/>
          <w:szCs w:val="22"/>
        </w:rPr>
        <w:t>herefor</w:t>
      </w:r>
      <w:r w:rsidRPr="6BD6DC57">
        <w:rPr>
          <w:rFonts w:eastAsia="Arial"/>
          <w:sz w:val="22"/>
          <w:szCs w:val="22"/>
        </w:rPr>
        <w:t xml:space="preserve"> </w:t>
      </w:r>
      <w:r w:rsidR="6F166F70" w:rsidRPr="6BD6DC57">
        <w:rPr>
          <w:rFonts w:eastAsia="Arial"/>
          <w:sz w:val="22"/>
          <w:szCs w:val="22"/>
        </w:rPr>
        <w:t xml:space="preserve">this topic represents the </w:t>
      </w:r>
      <w:r w:rsidR="7C9837E0" w:rsidRPr="6BD6DC57">
        <w:rPr>
          <w:rFonts w:eastAsia="Arial"/>
          <w:sz w:val="22"/>
          <w:szCs w:val="22"/>
        </w:rPr>
        <w:t>primary</w:t>
      </w:r>
      <w:r w:rsidR="6F166F70" w:rsidRPr="6BD6DC57">
        <w:rPr>
          <w:rFonts w:eastAsia="Arial"/>
          <w:sz w:val="22"/>
          <w:szCs w:val="22"/>
        </w:rPr>
        <w:t xml:space="preserve"> focus of this review</w:t>
      </w:r>
      <w:r w:rsidRPr="6BD6DC57">
        <w:rPr>
          <w:rFonts w:eastAsia="Arial"/>
          <w:sz w:val="22"/>
          <w:szCs w:val="22"/>
        </w:rPr>
        <w:t xml:space="preserve">. </w:t>
      </w:r>
      <w:r w:rsidR="4E1729A2" w:rsidRPr="6BD6DC57">
        <w:rPr>
          <w:rFonts w:eastAsia="Arial"/>
          <w:sz w:val="22"/>
          <w:szCs w:val="22"/>
        </w:rPr>
        <w:t>F</w:t>
      </w:r>
      <w:r w:rsidRPr="6BD6DC57">
        <w:rPr>
          <w:rFonts w:eastAsia="Arial"/>
          <w:sz w:val="22"/>
          <w:szCs w:val="22"/>
        </w:rPr>
        <w:t>ewer studies addressed arterial diameter</w:t>
      </w:r>
      <w:r w:rsidR="18FEF0CE" w:rsidRPr="6BD6DC57">
        <w:rPr>
          <w:rFonts w:eastAsia="Arial"/>
          <w:sz w:val="22"/>
          <w:szCs w:val="22"/>
        </w:rPr>
        <w:t xml:space="preserve"> (</w:t>
      </w:r>
      <w:r w:rsidR="0C595A52" w:rsidRPr="6BD6DC57">
        <w:rPr>
          <w:rFonts w:eastAsia="Arial"/>
          <w:sz w:val="22"/>
          <w:szCs w:val="22"/>
        </w:rPr>
        <w:t xml:space="preserve">four </w:t>
      </w:r>
      <w:r w:rsidR="18FEF0CE" w:rsidRPr="6BD6DC57">
        <w:rPr>
          <w:rFonts w:eastAsia="Arial"/>
          <w:sz w:val="22"/>
          <w:szCs w:val="22"/>
        </w:rPr>
        <w:t>articles)</w:t>
      </w:r>
      <w:r w:rsidRPr="6BD6DC57">
        <w:rPr>
          <w:rFonts w:eastAsia="Arial"/>
          <w:sz w:val="22"/>
          <w:szCs w:val="22"/>
        </w:rPr>
        <w:t xml:space="preserve">, tortuosity </w:t>
      </w:r>
      <w:r w:rsidR="1E6EC8C8" w:rsidRPr="6BD6DC57">
        <w:rPr>
          <w:rFonts w:eastAsia="Arial"/>
          <w:sz w:val="22"/>
          <w:szCs w:val="22"/>
        </w:rPr>
        <w:t>(</w:t>
      </w:r>
      <w:r w:rsidR="33E69416" w:rsidRPr="6BD6DC57">
        <w:rPr>
          <w:rFonts w:eastAsia="Arial"/>
          <w:sz w:val="22"/>
          <w:szCs w:val="22"/>
        </w:rPr>
        <w:t>four</w:t>
      </w:r>
      <w:r w:rsidR="1E6EC8C8" w:rsidRPr="6BD6DC57">
        <w:rPr>
          <w:rFonts w:eastAsia="Arial"/>
          <w:sz w:val="22"/>
          <w:szCs w:val="22"/>
        </w:rPr>
        <w:t xml:space="preserve"> articles) </w:t>
      </w:r>
      <w:r w:rsidRPr="6BD6DC57">
        <w:rPr>
          <w:rFonts w:eastAsia="Arial"/>
          <w:sz w:val="22"/>
          <w:szCs w:val="22"/>
        </w:rPr>
        <w:t>and velocit</w:t>
      </w:r>
      <w:r w:rsidR="4095E78B" w:rsidRPr="6BD6DC57">
        <w:rPr>
          <w:rFonts w:eastAsia="Arial"/>
          <w:sz w:val="22"/>
          <w:szCs w:val="22"/>
        </w:rPr>
        <w:t>y</w:t>
      </w:r>
      <w:r w:rsidR="56C37169" w:rsidRPr="6BD6DC57">
        <w:rPr>
          <w:rFonts w:eastAsia="Arial"/>
          <w:sz w:val="22"/>
          <w:szCs w:val="22"/>
        </w:rPr>
        <w:t xml:space="preserve"> (</w:t>
      </w:r>
      <w:r w:rsidR="3553B021" w:rsidRPr="6BD6DC57">
        <w:rPr>
          <w:rFonts w:eastAsia="Arial"/>
          <w:sz w:val="22"/>
          <w:szCs w:val="22"/>
        </w:rPr>
        <w:t>two</w:t>
      </w:r>
      <w:r w:rsidR="56C37169" w:rsidRPr="6BD6DC57">
        <w:rPr>
          <w:rFonts w:eastAsia="Arial"/>
          <w:sz w:val="22"/>
          <w:szCs w:val="22"/>
        </w:rPr>
        <w:t xml:space="preserve"> articles)</w:t>
      </w:r>
      <w:r w:rsidRPr="6BD6DC57">
        <w:rPr>
          <w:rFonts w:eastAsia="Arial"/>
          <w:sz w:val="22"/>
          <w:szCs w:val="22"/>
        </w:rPr>
        <w:t xml:space="preserve">. </w:t>
      </w:r>
    </w:p>
    <w:p w14:paraId="601E3004" w14:textId="16ACA63D" w:rsidR="6D0F904E" w:rsidRDefault="08DADEEE" w:rsidP="6BD6DC57">
      <w:pPr>
        <w:spacing w:line="360" w:lineRule="auto"/>
        <w:jc w:val="both"/>
        <w:rPr>
          <w:rFonts w:eastAsia="Arial"/>
          <w:color w:val="0E0E0E"/>
          <w:sz w:val="22"/>
          <w:szCs w:val="22"/>
          <w:lang w:val="en-US"/>
        </w:rPr>
      </w:pPr>
      <w:r w:rsidRPr="6BD6DC57">
        <w:rPr>
          <w:rFonts w:eastAsia="Arial"/>
          <w:sz w:val="22"/>
          <w:szCs w:val="22"/>
          <w:lang w:val="en-US"/>
        </w:rPr>
        <w:t xml:space="preserve">The included articles investigated these four domains using various research methods, which can be categorized into two main groups. The first group comprised studies conducted on deceased individuals, and the second group on living subjects. </w:t>
      </w:r>
      <w:r w:rsidR="291D5D1E" w:rsidRPr="6BD6DC57">
        <w:rPr>
          <w:rFonts w:eastAsia="Arial"/>
          <w:sz w:val="22"/>
          <w:szCs w:val="22"/>
          <w:lang w:val="en-US"/>
        </w:rPr>
        <w:t>Studies involving deceased individuals were conducted using anatomical dissection methods</w:t>
      </w:r>
      <w:r w:rsidR="00C81407" w:rsidRPr="6BD6DC57">
        <w:rPr>
          <w:rFonts w:eastAsia="Arial"/>
          <w:sz w:val="22"/>
          <w:szCs w:val="22"/>
          <w:lang w:val="en-US"/>
        </w:rPr>
        <w:t>.</w:t>
      </w:r>
      <w:r w:rsidRPr="6BD6DC57">
        <w:rPr>
          <w:rFonts w:eastAsia="Arial"/>
          <w:sz w:val="22"/>
          <w:szCs w:val="22"/>
          <w:lang w:val="en-US"/>
        </w:rPr>
        <w:t xml:space="preserve"> The majority of the studies included in this review (</w:t>
      </w:r>
      <w:r w:rsidR="4D72D24C" w:rsidRPr="6BD6DC57">
        <w:rPr>
          <w:rFonts w:eastAsia="Arial"/>
          <w:sz w:val="22"/>
          <w:szCs w:val="22"/>
          <w:lang w:val="en-US"/>
        </w:rPr>
        <w:t>3</w:t>
      </w:r>
      <w:r w:rsidR="61280C8E" w:rsidRPr="6BD6DC57">
        <w:rPr>
          <w:rFonts w:eastAsia="Arial"/>
          <w:sz w:val="22"/>
          <w:szCs w:val="22"/>
          <w:lang w:val="en-US"/>
        </w:rPr>
        <w:t>4</w:t>
      </w:r>
      <w:r w:rsidRPr="6BD6DC57">
        <w:rPr>
          <w:rFonts w:eastAsia="Arial"/>
          <w:sz w:val="22"/>
          <w:szCs w:val="22"/>
          <w:lang w:val="en-US"/>
        </w:rPr>
        <w:t xml:space="preserve"> articles) were performed through cadaveric dissection. The second group, consisting of studies on living subjects, can be divided into invasive and non-invasive imaging methods. The invasive </w:t>
      </w:r>
      <w:r w:rsidRPr="6BD6DC57">
        <w:rPr>
          <w:rFonts w:eastAsia="Arial"/>
          <w:sz w:val="22"/>
          <w:szCs w:val="22"/>
          <w:lang w:val="en-US"/>
        </w:rPr>
        <w:lastRenderedPageBreak/>
        <w:t>technique, namely DSA, was employe</w:t>
      </w:r>
      <w:r w:rsidR="6100CBD8" w:rsidRPr="6BD6DC57">
        <w:rPr>
          <w:rFonts w:eastAsia="Arial"/>
          <w:sz w:val="22"/>
          <w:szCs w:val="22"/>
          <w:lang w:val="en-US"/>
        </w:rPr>
        <w:t xml:space="preserve">d in </w:t>
      </w:r>
      <w:r w:rsidR="1AC88A48" w:rsidRPr="6BD6DC57">
        <w:rPr>
          <w:rFonts w:eastAsia="Arial"/>
          <w:sz w:val="22"/>
          <w:szCs w:val="22"/>
          <w:lang w:val="en-US"/>
        </w:rPr>
        <w:t xml:space="preserve">seven </w:t>
      </w:r>
      <w:r w:rsidRPr="6BD6DC57">
        <w:rPr>
          <w:rFonts w:eastAsia="Arial"/>
          <w:sz w:val="22"/>
          <w:szCs w:val="22"/>
          <w:lang w:val="en-US"/>
        </w:rPr>
        <w:t>studies. Among the non-invasive methods, CTA was used in f</w:t>
      </w:r>
      <w:r w:rsidR="04D03869" w:rsidRPr="6BD6DC57">
        <w:rPr>
          <w:rFonts w:eastAsia="Arial"/>
          <w:sz w:val="22"/>
          <w:szCs w:val="22"/>
          <w:lang w:val="en-US"/>
        </w:rPr>
        <w:t>our</w:t>
      </w:r>
      <w:r w:rsidRPr="6BD6DC57">
        <w:rPr>
          <w:rFonts w:eastAsia="Arial"/>
          <w:sz w:val="22"/>
          <w:szCs w:val="22"/>
          <w:lang w:val="en-US"/>
        </w:rPr>
        <w:t xml:space="preserve"> studies,</w:t>
      </w:r>
      <w:r w:rsidR="4C2C9C65" w:rsidRPr="6BD6DC57">
        <w:rPr>
          <w:rFonts w:eastAsia="Arial"/>
          <w:sz w:val="22"/>
          <w:szCs w:val="22"/>
          <w:lang w:val="en-US"/>
        </w:rPr>
        <w:t xml:space="preserve"> </w:t>
      </w:r>
      <w:r w:rsidRPr="6BD6DC57">
        <w:rPr>
          <w:rFonts w:eastAsia="Arial"/>
          <w:sz w:val="22"/>
          <w:szCs w:val="22"/>
          <w:lang w:val="en-US"/>
        </w:rPr>
        <w:t xml:space="preserve">duplex ultrasound in </w:t>
      </w:r>
      <w:r w:rsidR="4120CA6D" w:rsidRPr="6BD6DC57">
        <w:rPr>
          <w:rFonts w:eastAsia="Arial"/>
          <w:sz w:val="22"/>
          <w:szCs w:val="22"/>
          <w:lang w:val="en-US"/>
        </w:rPr>
        <w:t xml:space="preserve">four </w:t>
      </w:r>
      <w:r w:rsidR="134DB65A" w:rsidRPr="6BD6DC57">
        <w:rPr>
          <w:rFonts w:eastAsia="Arial"/>
          <w:sz w:val="22"/>
          <w:szCs w:val="22"/>
          <w:lang w:val="en-US"/>
        </w:rPr>
        <w:t>as well</w:t>
      </w:r>
      <w:r w:rsidR="67BE6BB9" w:rsidRPr="6BD6DC57">
        <w:rPr>
          <w:rFonts w:eastAsia="Arial"/>
          <w:sz w:val="22"/>
          <w:szCs w:val="22"/>
          <w:lang w:val="en-US"/>
        </w:rPr>
        <w:t xml:space="preserve"> and MR(A) in three studies</w:t>
      </w:r>
      <w:r w:rsidRPr="6BD6DC57">
        <w:rPr>
          <w:rFonts w:eastAsia="Arial"/>
          <w:sz w:val="22"/>
          <w:szCs w:val="22"/>
          <w:lang w:val="en-US"/>
        </w:rPr>
        <w:t xml:space="preserve">. </w:t>
      </w:r>
      <w:r w:rsidR="54F6755A" w:rsidRPr="6BD6DC57">
        <w:rPr>
          <w:rFonts w:eastAsia="Arial"/>
          <w:sz w:val="22"/>
          <w:szCs w:val="22"/>
          <w:lang w:val="en-US"/>
        </w:rPr>
        <w:t>Among the individual arteries discussed, the deep femoral artery (</w:t>
      </w:r>
      <w:r w:rsidR="6644E090" w:rsidRPr="6BD6DC57">
        <w:rPr>
          <w:rFonts w:eastAsia="Arial"/>
          <w:sz w:val="22"/>
          <w:szCs w:val="22"/>
          <w:lang w:val="en-US"/>
        </w:rPr>
        <w:t>1</w:t>
      </w:r>
      <w:r w:rsidR="7EC4E8F9" w:rsidRPr="6BD6DC57">
        <w:rPr>
          <w:rFonts w:eastAsia="Arial"/>
          <w:sz w:val="22"/>
          <w:szCs w:val="22"/>
          <w:lang w:val="en-US"/>
        </w:rPr>
        <w:t>7</w:t>
      </w:r>
      <w:r w:rsidR="54F6755A" w:rsidRPr="6BD6DC57">
        <w:rPr>
          <w:rFonts w:eastAsia="Arial"/>
          <w:sz w:val="22"/>
          <w:szCs w:val="22"/>
          <w:lang w:val="en-US"/>
        </w:rPr>
        <w:t xml:space="preserve"> articles)</w:t>
      </w:r>
      <w:r w:rsidR="40DEC1B5" w:rsidRPr="6BD6DC57">
        <w:rPr>
          <w:rFonts w:eastAsia="Arial"/>
          <w:sz w:val="22"/>
          <w:szCs w:val="22"/>
          <w:lang w:val="en-US"/>
        </w:rPr>
        <w:t xml:space="preserve"> and the popliteal artery (1</w:t>
      </w:r>
      <w:r w:rsidR="0C84EF00" w:rsidRPr="6BD6DC57">
        <w:rPr>
          <w:rFonts w:eastAsia="Arial"/>
          <w:sz w:val="22"/>
          <w:szCs w:val="22"/>
          <w:lang w:val="en-US"/>
        </w:rPr>
        <w:t>4</w:t>
      </w:r>
      <w:r w:rsidR="40DEC1B5" w:rsidRPr="6BD6DC57">
        <w:rPr>
          <w:rFonts w:eastAsia="Arial"/>
          <w:sz w:val="22"/>
          <w:szCs w:val="22"/>
          <w:lang w:val="en-US"/>
        </w:rPr>
        <w:t xml:space="preserve"> articles)</w:t>
      </w:r>
      <w:r w:rsidR="54F6755A" w:rsidRPr="6BD6DC57">
        <w:rPr>
          <w:rFonts w:eastAsia="Arial"/>
          <w:sz w:val="22"/>
          <w:szCs w:val="22"/>
          <w:lang w:val="en-US"/>
        </w:rPr>
        <w:t xml:space="preserve"> were the most frequently examined.</w:t>
      </w:r>
      <w:r w:rsidR="2FB13DEF" w:rsidRPr="6BD6DC57">
        <w:rPr>
          <w:rFonts w:eastAsia="Arial"/>
          <w:sz w:val="22"/>
          <w:szCs w:val="22"/>
          <w:lang w:val="en-US"/>
        </w:rPr>
        <w:t xml:space="preserve"> </w:t>
      </w:r>
      <w:r w:rsidR="2FB13DEF" w:rsidRPr="6BD6DC57">
        <w:rPr>
          <w:rFonts w:eastAsia="Arial"/>
          <w:color w:val="0E0E0E"/>
          <w:sz w:val="22"/>
          <w:szCs w:val="22"/>
          <w:lang w:val="en-US"/>
        </w:rPr>
        <w:t xml:space="preserve">The different arteries will be discussed </w:t>
      </w:r>
      <w:r w:rsidR="106DC51D" w:rsidRPr="6BD6DC57">
        <w:rPr>
          <w:rFonts w:eastAsia="Arial"/>
          <w:color w:val="0E0E0E"/>
          <w:sz w:val="22"/>
          <w:szCs w:val="22"/>
          <w:lang w:val="en-US"/>
        </w:rPr>
        <w:t xml:space="preserve">in the results </w:t>
      </w:r>
      <w:r w:rsidR="2FB13DEF" w:rsidRPr="6BD6DC57">
        <w:rPr>
          <w:rFonts w:eastAsia="Arial"/>
          <w:color w:val="0E0E0E"/>
          <w:sz w:val="22"/>
          <w:szCs w:val="22"/>
          <w:lang w:val="en-US"/>
        </w:rPr>
        <w:t>according to each research domain.</w:t>
      </w:r>
    </w:p>
    <w:p w14:paraId="27E9CF44" w14:textId="3A3A2F79" w:rsidR="3C706EBB" w:rsidRDefault="3C706EBB" w:rsidP="1A53B5EE">
      <w:pPr>
        <w:spacing w:line="360" w:lineRule="auto"/>
        <w:jc w:val="both"/>
        <w:rPr>
          <w:rFonts w:eastAsia="Arial"/>
          <w:color w:val="0E0E0E"/>
          <w:sz w:val="22"/>
          <w:szCs w:val="22"/>
          <w:lang w:val="en-US"/>
        </w:rPr>
      </w:pPr>
    </w:p>
    <w:p w14:paraId="5A5B3BB7" w14:textId="43A6A747" w:rsidR="3C706EBB" w:rsidRDefault="49F336CD" w:rsidP="6BD6DC57">
      <w:pPr>
        <w:spacing w:line="360" w:lineRule="auto"/>
        <w:jc w:val="both"/>
        <w:rPr>
          <w:rFonts w:eastAsia="Arial"/>
          <w:color w:val="0E0E0E"/>
          <w:sz w:val="22"/>
          <w:szCs w:val="22"/>
          <w:lang w:val="en-US"/>
        </w:rPr>
      </w:pPr>
      <w:r w:rsidRPr="6BD6DC57">
        <w:rPr>
          <w:rFonts w:eastAsia="Arial"/>
          <w:color w:val="0E0E0E"/>
          <w:sz w:val="22"/>
          <w:szCs w:val="22"/>
          <w:lang w:val="en-US"/>
        </w:rPr>
        <w:t xml:space="preserve">The following observations were identified in the </w:t>
      </w:r>
      <w:r w:rsidR="33978B1A" w:rsidRPr="6BD6DC57">
        <w:rPr>
          <w:rFonts w:eastAsia="Arial"/>
          <w:color w:val="0E0E0E"/>
          <w:sz w:val="22"/>
          <w:szCs w:val="22"/>
          <w:lang w:val="en-US"/>
        </w:rPr>
        <w:t>5</w:t>
      </w:r>
      <w:r w:rsidR="757FE0B0" w:rsidRPr="6BD6DC57">
        <w:rPr>
          <w:rFonts w:eastAsia="Arial"/>
          <w:color w:val="0E0E0E"/>
          <w:sz w:val="22"/>
          <w:szCs w:val="22"/>
          <w:lang w:val="en-US"/>
        </w:rPr>
        <w:t>2</w:t>
      </w:r>
      <w:r w:rsidRPr="6BD6DC57">
        <w:rPr>
          <w:rFonts w:eastAsia="Arial"/>
          <w:color w:val="0E0E0E"/>
          <w:sz w:val="22"/>
          <w:szCs w:val="22"/>
          <w:lang w:val="en-US"/>
        </w:rPr>
        <w:t xml:space="preserve"> observational studies:</w:t>
      </w:r>
    </w:p>
    <w:p w14:paraId="04FE3F6C" w14:textId="0BC1211B" w:rsidR="2D69F74E" w:rsidRDefault="2D69F74E" w:rsidP="2D69F74E">
      <w:pPr>
        <w:spacing w:line="360" w:lineRule="auto"/>
        <w:jc w:val="both"/>
        <w:rPr>
          <w:rFonts w:eastAsia="Arial"/>
          <w:color w:val="0E0E0E"/>
          <w:sz w:val="22"/>
          <w:szCs w:val="22"/>
          <w:lang w:val="en-US"/>
        </w:rPr>
      </w:pPr>
    </w:p>
    <w:p w14:paraId="6187DDB6" w14:textId="602498BA" w:rsidR="3C706EBB" w:rsidRDefault="436573A4" w:rsidP="6BD6DC57">
      <w:pPr>
        <w:spacing w:line="360" w:lineRule="auto"/>
        <w:jc w:val="both"/>
        <w:rPr>
          <w:rFonts w:eastAsia="Arial"/>
          <w:color w:val="0E0E0E"/>
          <w:sz w:val="22"/>
          <w:szCs w:val="22"/>
          <w:lang w:val="en-US"/>
        </w:rPr>
      </w:pPr>
      <w:r w:rsidRPr="6BD6DC57">
        <w:rPr>
          <w:rFonts w:eastAsia="Arial"/>
          <w:color w:val="0E0E0E"/>
          <w:sz w:val="22"/>
          <w:szCs w:val="22"/>
          <w:lang w:val="en-US"/>
        </w:rPr>
        <w:t>T</w:t>
      </w:r>
      <w:r w:rsidR="1E158C9D" w:rsidRPr="6BD6DC57">
        <w:rPr>
          <w:rFonts w:eastAsia="Arial"/>
          <w:color w:val="0E0E0E"/>
          <w:sz w:val="22"/>
          <w:szCs w:val="22"/>
          <w:lang w:val="en-US"/>
        </w:rPr>
        <w:t>he m</w:t>
      </w:r>
      <w:r w:rsidR="33B3494C" w:rsidRPr="6BD6DC57">
        <w:rPr>
          <w:rFonts w:eastAsia="Arial"/>
          <w:color w:val="0E0E0E"/>
          <w:sz w:val="22"/>
          <w:szCs w:val="22"/>
          <w:lang w:val="en-US"/>
        </w:rPr>
        <w:t>en-to-women</w:t>
      </w:r>
      <w:r w:rsidR="1E158C9D" w:rsidRPr="6BD6DC57">
        <w:rPr>
          <w:rFonts w:eastAsia="Arial"/>
          <w:color w:val="0E0E0E"/>
          <w:sz w:val="22"/>
          <w:szCs w:val="22"/>
          <w:lang w:val="en-US"/>
        </w:rPr>
        <w:t xml:space="preserve"> distribution</w:t>
      </w:r>
      <w:r w:rsidR="4655EEEC" w:rsidRPr="6BD6DC57">
        <w:rPr>
          <w:rFonts w:eastAsia="Arial"/>
          <w:color w:val="0E0E0E"/>
          <w:sz w:val="22"/>
          <w:szCs w:val="22"/>
          <w:lang w:val="en-US"/>
        </w:rPr>
        <w:t xml:space="preserve"> </w:t>
      </w:r>
      <w:r w:rsidR="03EB42D1" w:rsidRPr="6BD6DC57">
        <w:rPr>
          <w:rFonts w:eastAsia="Arial"/>
          <w:color w:val="0E0E0E"/>
          <w:sz w:val="22"/>
          <w:szCs w:val="22"/>
          <w:lang w:val="en-US"/>
        </w:rPr>
        <w:t xml:space="preserve">was described in </w:t>
      </w:r>
      <w:r w:rsidR="630300F7" w:rsidRPr="6BD6DC57">
        <w:rPr>
          <w:rFonts w:eastAsia="Arial"/>
          <w:color w:val="0E0E0E"/>
          <w:sz w:val="22"/>
          <w:szCs w:val="22"/>
          <w:lang w:val="en-US"/>
        </w:rPr>
        <w:t>30</w:t>
      </w:r>
      <w:r w:rsidR="03EB42D1" w:rsidRPr="6BD6DC57">
        <w:rPr>
          <w:rFonts w:eastAsia="Arial"/>
          <w:color w:val="0E0E0E"/>
          <w:sz w:val="22"/>
          <w:szCs w:val="22"/>
          <w:lang w:val="en-US"/>
        </w:rPr>
        <w:t xml:space="preserve"> studies</w:t>
      </w:r>
      <w:r w:rsidR="1E158C9D" w:rsidRPr="6BD6DC57">
        <w:rPr>
          <w:rFonts w:eastAsia="Arial"/>
          <w:color w:val="0E0E0E"/>
          <w:sz w:val="22"/>
          <w:szCs w:val="22"/>
          <w:lang w:val="en-US"/>
        </w:rPr>
        <w:t>. In 1</w:t>
      </w:r>
      <w:r w:rsidR="43D4A4FE" w:rsidRPr="6BD6DC57">
        <w:rPr>
          <w:rFonts w:eastAsia="Arial"/>
          <w:color w:val="0E0E0E"/>
          <w:sz w:val="22"/>
          <w:szCs w:val="22"/>
          <w:lang w:val="en-US"/>
        </w:rPr>
        <w:t>7</w:t>
      </w:r>
      <w:r w:rsidR="1E158C9D" w:rsidRPr="6BD6DC57">
        <w:rPr>
          <w:rFonts w:eastAsia="Arial"/>
          <w:color w:val="0E0E0E"/>
          <w:sz w:val="22"/>
          <w:szCs w:val="22"/>
          <w:lang w:val="en-US"/>
        </w:rPr>
        <w:t xml:space="preserve"> studies, no gender-related differences were reported, while i</w:t>
      </w:r>
      <w:r w:rsidR="3DC0459C" w:rsidRPr="6BD6DC57">
        <w:rPr>
          <w:rFonts w:eastAsia="Arial"/>
          <w:color w:val="0E0E0E"/>
          <w:sz w:val="22"/>
          <w:szCs w:val="22"/>
          <w:lang w:val="en-US"/>
        </w:rPr>
        <w:t xml:space="preserve">n five </w:t>
      </w:r>
      <w:r w:rsidR="1E158C9D" w:rsidRPr="6BD6DC57">
        <w:rPr>
          <w:rFonts w:eastAsia="Arial"/>
          <w:color w:val="0E0E0E"/>
          <w:sz w:val="22"/>
          <w:szCs w:val="22"/>
          <w:lang w:val="en-US"/>
        </w:rPr>
        <w:t>studies the study population consisted exclusively of m</w:t>
      </w:r>
      <w:r w:rsidR="2819FF8C" w:rsidRPr="6BD6DC57">
        <w:rPr>
          <w:rFonts w:eastAsia="Arial"/>
          <w:color w:val="0E0E0E"/>
          <w:sz w:val="22"/>
          <w:szCs w:val="22"/>
          <w:lang w:val="en-US"/>
        </w:rPr>
        <w:t>en</w:t>
      </w:r>
      <w:r w:rsidR="1E158C9D" w:rsidRPr="6BD6DC57">
        <w:rPr>
          <w:rFonts w:eastAsia="Arial"/>
          <w:color w:val="0E0E0E"/>
          <w:sz w:val="22"/>
          <w:szCs w:val="22"/>
          <w:lang w:val="en-US"/>
        </w:rPr>
        <w:t>.</w:t>
      </w:r>
    </w:p>
    <w:p w14:paraId="141AEF29" w14:textId="01A2EFFB" w:rsidR="3C706EBB" w:rsidRDefault="3C706EBB" w:rsidP="2D69F74E">
      <w:pPr>
        <w:spacing w:line="360" w:lineRule="auto"/>
        <w:jc w:val="both"/>
        <w:rPr>
          <w:rFonts w:eastAsia="Arial"/>
          <w:color w:val="0E0E0E"/>
          <w:sz w:val="22"/>
          <w:szCs w:val="22"/>
          <w:lang w:val="en-US"/>
        </w:rPr>
      </w:pPr>
    </w:p>
    <w:p w14:paraId="677CA33E" w14:textId="4A51AA69" w:rsidR="3C706EBB" w:rsidRDefault="715634BC" w:rsidP="6BD6DC57">
      <w:pPr>
        <w:spacing w:line="360" w:lineRule="auto"/>
        <w:jc w:val="both"/>
        <w:rPr>
          <w:rFonts w:eastAsia="Arial"/>
          <w:color w:val="0E0E0E"/>
          <w:sz w:val="22"/>
          <w:szCs w:val="22"/>
          <w:lang w:val="en-US"/>
        </w:rPr>
      </w:pPr>
      <w:r w:rsidRPr="6BD6DC57">
        <w:rPr>
          <w:rFonts w:eastAsia="Arial"/>
          <w:color w:val="0E0E0E"/>
          <w:sz w:val="22"/>
          <w:szCs w:val="22"/>
          <w:lang w:val="en-US"/>
        </w:rPr>
        <w:t>Most studies</w:t>
      </w:r>
      <w:r w:rsidR="3F948157" w:rsidRPr="6BD6DC57">
        <w:rPr>
          <w:rFonts w:eastAsia="Arial"/>
          <w:color w:val="0E0E0E"/>
          <w:sz w:val="22"/>
          <w:szCs w:val="22"/>
          <w:lang w:val="en-US"/>
        </w:rPr>
        <w:t xml:space="preserve"> did not report the ethnic background of the included study population (n = </w:t>
      </w:r>
      <w:r w:rsidR="36C032FC" w:rsidRPr="6BD6DC57">
        <w:rPr>
          <w:rFonts w:eastAsia="Arial"/>
          <w:color w:val="0E0E0E"/>
          <w:sz w:val="22"/>
          <w:szCs w:val="22"/>
          <w:lang w:val="en-US"/>
        </w:rPr>
        <w:t>3</w:t>
      </w:r>
      <w:r w:rsidR="017BF2E1" w:rsidRPr="6BD6DC57">
        <w:rPr>
          <w:rFonts w:eastAsia="Arial"/>
          <w:color w:val="0E0E0E"/>
          <w:sz w:val="22"/>
          <w:szCs w:val="22"/>
          <w:lang w:val="en-US"/>
        </w:rPr>
        <w:t>6</w:t>
      </w:r>
      <w:r w:rsidR="3F948157" w:rsidRPr="6BD6DC57">
        <w:rPr>
          <w:rFonts w:eastAsia="Arial"/>
          <w:color w:val="0E0E0E"/>
          <w:sz w:val="22"/>
          <w:szCs w:val="22"/>
          <w:lang w:val="en-US"/>
        </w:rPr>
        <w:t>)</w:t>
      </w:r>
      <w:r w:rsidR="583BED04" w:rsidRPr="6BD6DC57">
        <w:rPr>
          <w:rFonts w:eastAsia="Arial"/>
          <w:color w:val="0E0E0E"/>
          <w:sz w:val="22"/>
          <w:szCs w:val="22"/>
          <w:lang w:val="en-US"/>
        </w:rPr>
        <w:t>, while 1</w:t>
      </w:r>
      <w:r w:rsidR="57381E50" w:rsidRPr="6BD6DC57">
        <w:rPr>
          <w:rFonts w:eastAsia="Arial"/>
          <w:color w:val="0E0E0E"/>
          <w:sz w:val="22"/>
          <w:szCs w:val="22"/>
          <w:lang w:val="en-US"/>
        </w:rPr>
        <w:t>6</w:t>
      </w:r>
      <w:r w:rsidR="583BED04" w:rsidRPr="6BD6DC57">
        <w:rPr>
          <w:rFonts w:eastAsia="Arial"/>
          <w:color w:val="0E0E0E"/>
          <w:sz w:val="22"/>
          <w:szCs w:val="22"/>
          <w:lang w:val="en-US"/>
        </w:rPr>
        <w:t xml:space="preserve"> studies did.</w:t>
      </w:r>
      <w:r w:rsidR="3F948157" w:rsidRPr="6BD6DC57">
        <w:rPr>
          <w:rFonts w:eastAsia="Arial"/>
          <w:color w:val="0E0E0E"/>
          <w:sz w:val="22"/>
          <w:szCs w:val="22"/>
          <w:lang w:val="en-US"/>
        </w:rPr>
        <w:t xml:space="preserve"> </w:t>
      </w:r>
      <w:r w:rsidR="3AC3F13C" w:rsidRPr="6BD6DC57">
        <w:rPr>
          <w:rFonts w:eastAsia="Arial"/>
          <w:color w:val="0E0E0E"/>
          <w:sz w:val="22"/>
          <w:szCs w:val="22"/>
          <w:lang w:val="en-US"/>
        </w:rPr>
        <w:t>Most</w:t>
      </w:r>
      <w:r w:rsidR="3F948157" w:rsidRPr="6BD6DC57">
        <w:rPr>
          <w:rFonts w:eastAsia="Arial"/>
          <w:color w:val="0E0E0E"/>
          <w:sz w:val="22"/>
          <w:szCs w:val="22"/>
          <w:lang w:val="en-US"/>
        </w:rPr>
        <w:t xml:space="preserve"> study populations were Caucasian (n = 7), a small proportion were Asian (n = </w:t>
      </w:r>
      <w:r w:rsidR="1DC117AA" w:rsidRPr="6BD6DC57">
        <w:rPr>
          <w:rFonts w:eastAsia="Arial"/>
          <w:color w:val="0E0E0E"/>
          <w:sz w:val="22"/>
          <w:szCs w:val="22"/>
          <w:lang w:val="en-US"/>
        </w:rPr>
        <w:t>3</w:t>
      </w:r>
      <w:r w:rsidR="3F948157" w:rsidRPr="6BD6DC57">
        <w:rPr>
          <w:rFonts w:eastAsia="Arial"/>
          <w:color w:val="0E0E0E"/>
          <w:sz w:val="22"/>
          <w:szCs w:val="22"/>
          <w:lang w:val="en-US"/>
        </w:rPr>
        <w:t>), and a few studies included a mixed population consisting of Caucasian, Asian, African, and Middle Eastern participants (n = 3).</w:t>
      </w:r>
      <w:r w:rsidR="61CC33CD" w:rsidRPr="6BD6DC57">
        <w:rPr>
          <w:rFonts w:eastAsia="Arial"/>
          <w:color w:val="0E0E0E"/>
          <w:sz w:val="22"/>
          <w:szCs w:val="22"/>
          <w:lang w:val="en-US"/>
        </w:rPr>
        <w:t xml:space="preserve"> </w:t>
      </w:r>
      <w:r w:rsidR="4F940E1A" w:rsidRPr="6BD6DC57">
        <w:rPr>
          <w:rFonts w:eastAsia="Arial"/>
          <w:color w:val="0E0E0E"/>
          <w:sz w:val="22"/>
          <w:szCs w:val="22"/>
          <w:lang w:val="en-US"/>
        </w:rPr>
        <w:t>S</w:t>
      </w:r>
      <w:r w:rsidR="389FDC1E" w:rsidRPr="6BD6DC57">
        <w:rPr>
          <w:rFonts w:eastAsia="Arial"/>
          <w:color w:val="0E0E0E"/>
          <w:sz w:val="22"/>
          <w:szCs w:val="22"/>
          <w:lang w:val="en-US"/>
        </w:rPr>
        <w:t>ome artic</w:t>
      </w:r>
      <w:r w:rsidR="0C34E23C" w:rsidRPr="6BD6DC57">
        <w:rPr>
          <w:rFonts w:eastAsia="Arial"/>
          <w:color w:val="0E0E0E"/>
          <w:sz w:val="22"/>
          <w:szCs w:val="22"/>
          <w:lang w:val="en-US"/>
        </w:rPr>
        <w:t>le</w:t>
      </w:r>
      <w:r w:rsidR="389FDC1E" w:rsidRPr="6BD6DC57">
        <w:rPr>
          <w:rFonts w:eastAsia="Arial"/>
          <w:color w:val="0E0E0E"/>
          <w:sz w:val="22"/>
          <w:szCs w:val="22"/>
          <w:lang w:val="en-US"/>
        </w:rPr>
        <w:t>s</w:t>
      </w:r>
      <w:r w:rsidR="2E9E227C" w:rsidRPr="6BD6DC57">
        <w:rPr>
          <w:rFonts w:eastAsia="Arial"/>
          <w:color w:val="0E0E0E"/>
          <w:sz w:val="22"/>
          <w:szCs w:val="22"/>
          <w:lang w:val="en-US"/>
        </w:rPr>
        <w:t xml:space="preserve"> </w:t>
      </w:r>
      <w:r w:rsidR="389FDC1E" w:rsidRPr="6BD6DC57">
        <w:rPr>
          <w:rFonts w:eastAsia="Arial"/>
          <w:color w:val="0E0E0E"/>
          <w:sz w:val="22"/>
          <w:szCs w:val="22"/>
          <w:lang w:val="en-US"/>
        </w:rPr>
        <w:t xml:space="preserve">reported </w:t>
      </w:r>
      <w:r w:rsidR="0E45CE64" w:rsidRPr="6BD6DC57">
        <w:rPr>
          <w:rFonts w:eastAsia="Arial"/>
          <w:color w:val="0E0E0E"/>
          <w:sz w:val="22"/>
          <w:szCs w:val="22"/>
          <w:lang w:val="en-US"/>
        </w:rPr>
        <w:t xml:space="preserve">the </w:t>
      </w:r>
      <w:r w:rsidR="389FDC1E" w:rsidRPr="6BD6DC57">
        <w:rPr>
          <w:rFonts w:eastAsia="Arial"/>
          <w:color w:val="0E0E0E"/>
          <w:sz w:val="22"/>
          <w:szCs w:val="22"/>
          <w:lang w:val="en-US"/>
        </w:rPr>
        <w:t xml:space="preserve">age </w:t>
      </w:r>
      <w:r w:rsidR="3A0B36A5" w:rsidRPr="6BD6DC57">
        <w:rPr>
          <w:rFonts w:eastAsia="Arial"/>
          <w:color w:val="0E0E0E"/>
          <w:sz w:val="22"/>
          <w:szCs w:val="22"/>
          <w:lang w:val="en-US"/>
        </w:rPr>
        <w:t xml:space="preserve">of the participants </w:t>
      </w:r>
      <w:r w:rsidR="389FDC1E" w:rsidRPr="6BD6DC57">
        <w:rPr>
          <w:rFonts w:eastAsia="Arial"/>
          <w:color w:val="0E0E0E"/>
          <w:sz w:val="22"/>
          <w:szCs w:val="22"/>
          <w:lang w:val="en-US"/>
        </w:rPr>
        <w:t>(n=2</w:t>
      </w:r>
      <w:r w:rsidR="3904C905" w:rsidRPr="6BD6DC57">
        <w:rPr>
          <w:rFonts w:eastAsia="Arial"/>
          <w:color w:val="0E0E0E"/>
          <w:sz w:val="22"/>
          <w:szCs w:val="22"/>
          <w:lang w:val="en-US"/>
        </w:rPr>
        <w:t>6</w:t>
      </w:r>
      <w:r w:rsidR="389FDC1E" w:rsidRPr="6BD6DC57">
        <w:rPr>
          <w:rFonts w:eastAsia="Arial"/>
          <w:color w:val="0E0E0E"/>
          <w:sz w:val="22"/>
          <w:szCs w:val="22"/>
          <w:lang w:val="en-US"/>
        </w:rPr>
        <w:t>), while others didn’t (n=16).</w:t>
      </w:r>
      <w:r w:rsidR="73737AB8" w:rsidRPr="6BD6DC57">
        <w:rPr>
          <w:rFonts w:eastAsia="Arial"/>
          <w:color w:val="0E0E0E"/>
          <w:sz w:val="22"/>
          <w:szCs w:val="22"/>
          <w:lang w:val="en-US"/>
        </w:rPr>
        <w:t xml:space="preserve"> T</w:t>
      </w:r>
      <w:r w:rsidR="389FDC1E" w:rsidRPr="6BD6DC57">
        <w:rPr>
          <w:rFonts w:eastAsia="Arial"/>
          <w:color w:val="0E0E0E"/>
          <w:sz w:val="22"/>
          <w:szCs w:val="22"/>
          <w:lang w:val="en-US"/>
        </w:rPr>
        <w:t>he age ra</w:t>
      </w:r>
      <w:r w:rsidR="6790E32E" w:rsidRPr="6BD6DC57">
        <w:rPr>
          <w:rFonts w:eastAsia="Arial"/>
          <w:color w:val="0E0E0E"/>
          <w:sz w:val="22"/>
          <w:szCs w:val="22"/>
          <w:lang w:val="en-US"/>
        </w:rPr>
        <w:t>nge</w:t>
      </w:r>
      <w:r w:rsidR="7E2E764A" w:rsidRPr="6BD6DC57">
        <w:rPr>
          <w:rFonts w:eastAsia="Arial"/>
          <w:color w:val="0E0E0E"/>
          <w:sz w:val="22"/>
          <w:szCs w:val="22"/>
          <w:lang w:val="en-US"/>
        </w:rPr>
        <w:t>,</w:t>
      </w:r>
      <w:r w:rsidR="6790E32E" w:rsidRPr="6BD6DC57">
        <w:rPr>
          <w:rFonts w:eastAsia="Arial"/>
          <w:color w:val="0E0E0E"/>
          <w:sz w:val="22"/>
          <w:szCs w:val="22"/>
          <w:lang w:val="en-US"/>
        </w:rPr>
        <w:t xml:space="preserve"> </w:t>
      </w:r>
      <w:r w:rsidR="39CEDD14" w:rsidRPr="6BD6DC57">
        <w:rPr>
          <w:rFonts w:eastAsia="Arial"/>
          <w:color w:val="0E0E0E"/>
          <w:sz w:val="22"/>
          <w:szCs w:val="22"/>
          <w:lang w:val="en-US"/>
        </w:rPr>
        <w:t>varied between</w:t>
      </w:r>
      <w:r w:rsidR="61CC33CD" w:rsidRPr="6BD6DC57">
        <w:rPr>
          <w:rFonts w:eastAsia="Arial"/>
          <w:color w:val="0E0E0E"/>
          <w:sz w:val="22"/>
          <w:szCs w:val="22"/>
          <w:lang w:val="en-US"/>
        </w:rPr>
        <w:t xml:space="preserve"> 18 to 103 years. </w:t>
      </w:r>
    </w:p>
    <w:p w14:paraId="7A5C7B77" w14:textId="3577BFA3" w:rsidR="1A887345" w:rsidRDefault="1A887345" w:rsidP="2D69F74E">
      <w:pPr>
        <w:spacing w:line="360" w:lineRule="auto"/>
        <w:jc w:val="both"/>
        <w:rPr>
          <w:rFonts w:eastAsia="Arial"/>
          <w:color w:val="0E0E0E"/>
          <w:sz w:val="22"/>
          <w:szCs w:val="22"/>
          <w:lang w:val="en-US"/>
        </w:rPr>
      </w:pPr>
    </w:p>
    <w:p w14:paraId="2577BD0D" w14:textId="54008B64" w:rsidR="4B6F2DB4" w:rsidRDefault="2A7BED6A" w:rsidP="6BD6DC57">
      <w:pPr>
        <w:spacing w:line="360" w:lineRule="auto"/>
        <w:jc w:val="both"/>
        <w:rPr>
          <w:rFonts w:eastAsia="Arial"/>
          <w:color w:val="0E0E0E"/>
          <w:sz w:val="22"/>
          <w:szCs w:val="22"/>
          <w:lang w:val="en-US"/>
        </w:rPr>
      </w:pPr>
      <w:r w:rsidRPr="6BD6DC57">
        <w:rPr>
          <w:rFonts w:eastAsia="Arial"/>
          <w:color w:val="0E0E0E"/>
          <w:sz w:val="22"/>
          <w:szCs w:val="22"/>
          <w:lang w:val="en-US"/>
        </w:rPr>
        <w:t>Only studies rated as high or moderate quality were included in the results (cfr. infra), as low-quality studies often lacked sufficient methodological quality to allow reliable interpretation of their findings</w:t>
      </w:r>
      <w:r w:rsidR="607E9A12" w:rsidRPr="6BD6DC57">
        <w:rPr>
          <w:rFonts w:eastAsia="Arial"/>
          <w:color w:val="0E0E0E"/>
          <w:sz w:val="22"/>
          <w:szCs w:val="22"/>
          <w:lang w:val="en-US"/>
        </w:rPr>
        <w:t xml:space="preserve"> </w:t>
      </w:r>
      <w:r w:rsidR="607E9A12" w:rsidRPr="6BD6DC57">
        <w:rPr>
          <w:rFonts w:eastAsia="Arial"/>
          <w:i/>
          <w:iCs/>
          <w:color w:val="0E0E0E"/>
          <w:sz w:val="22"/>
          <w:szCs w:val="22"/>
          <w:lang w:val="en-US"/>
        </w:rPr>
        <w:t xml:space="preserve">(table </w:t>
      </w:r>
      <w:r w:rsidR="2A929856" w:rsidRPr="6BD6DC57">
        <w:rPr>
          <w:rFonts w:eastAsia="Arial"/>
          <w:i/>
          <w:iCs/>
          <w:color w:val="0E0E0E"/>
          <w:sz w:val="22"/>
          <w:szCs w:val="22"/>
          <w:lang w:val="en-US"/>
        </w:rPr>
        <w:t>3</w:t>
      </w:r>
      <w:r w:rsidR="607E9A12" w:rsidRPr="6BD6DC57">
        <w:rPr>
          <w:rFonts w:eastAsia="Arial"/>
          <w:i/>
          <w:iCs/>
          <w:color w:val="0E0E0E"/>
          <w:sz w:val="22"/>
          <w:szCs w:val="22"/>
          <w:lang w:val="en-US"/>
        </w:rPr>
        <w:t>)</w:t>
      </w:r>
      <w:r w:rsidRPr="6BD6DC57">
        <w:rPr>
          <w:rFonts w:eastAsia="Arial"/>
          <w:color w:val="0E0E0E"/>
          <w:sz w:val="22"/>
          <w:szCs w:val="22"/>
          <w:lang w:val="en-US"/>
        </w:rPr>
        <w:t>.</w:t>
      </w:r>
      <w:r w:rsidR="25F63E4D" w:rsidRPr="6BD6DC57">
        <w:rPr>
          <w:rFonts w:eastAsia="Arial"/>
          <w:color w:val="0E0E0E"/>
          <w:sz w:val="22"/>
          <w:szCs w:val="22"/>
          <w:lang w:val="en-US"/>
        </w:rPr>
        <w:t xml:space="preserve"> </w:t>
      </w:r>
    </w:p>
    <w:p w14:paraId="0D237F99" w14:textId="0EA11384" w:rsidR="1A53B5EE" w:rsidRDefault="1A53B5EE" w:rsidP="2D69F74E">
      <w:pPr>
        <w:spacing w:line="360" w:lineRule="auto"/>
        <w:jc w:val="both"/>
        <w:rPr>
          <w:rFonts w:eastAsia="Arial"/>
          <w:color w:val="0E0E0E"/>
          <w:sz w:val="22"/>
          <w:szCs w:val="22"/>
          <w:highlight w:val="yellow"/>
          <w:lang w:val="en-US"/>
        </w:rPr>
      </w:pPr>
    </w:p>
    <w:p w14:paraId="6D728172" w14:textId="0B83E8E3" w:rsidR="69279FD1" w:rsidRPr="009F1E89" w:rsidRDefault="0FC7A449" w:rsidP="6BD6DC57">
      <w:pPr>
        <w:pStyle w:val="Kop2"/>
        <w:spacing w:line="360" w:lineRule="auto"/>
        <w:jc w:val="both"/>
        <w:rPr>
          <w:rFonts w:ascii="Arial" w:eastAsia="Arial" w:hAnsi="Arial" w:cs="Arial"/>
          <w:sz w:val="28"/>
          <w:szCs w:val="28"/>
          <w:lang w:val="en-US"/>
        </w:rPr>
      </w:pPr>
      <w:bookmarkStart w:id="65" w:name="_Toc214289562"/>
      <w:r w:rsidRPr="009F1E89">
        <w:rPr>
          <w:rFonts w:ascii="Arial" w:eastAsia="Arial" w:hAnsi="Arial" w:cs="Arial"/>
          <w:sz w:val="28"/>
          <w:szCs w:val="28"/>
        </w:rPr>
        <w:t>Branching pattern</w:t>
      </w:r>
      <w:bookmarkEnd w:id="65"/>
      <w:r w:rsidRPr="009F1E89">
        <w:rPr>
          <w:rFonts w:ascii="Arial" w:eastAsia="Arial" w:hAnsi="Arial" w:cs="Arial"/>
          <w:sz w:val="28"/>
          <w:szCs w:val="28"/>
        </w:rPr>
        <w:t xml:space="preserve"> </w:t>
      </w:r>
    </w:p>
    <w:p w14:paraId="2BC14C65" w14:textId="6500B5DE" w:rsidR="5087B57B" w:rsidRPr="00357554" w:rsidRDefault="4C5C9A0A" w:rsidP="6BD6DC57">
      <w:pPr>
        <w:pStyle w:val="Kop4"/>
        <w:spacing w:line="360" w:lineRule="auto"/>
        <w:rPr>
          <w:rFonts w:ascii="Arial" w:eastAsia="Arial" w:hAnsi="Arial" w:cs="Arial"/>
          <w:i w:val="0"/>
          <w:iCs w:val="0"/>
          <w:sz w:val="22"/>
          <w:szCs w:val="22"/>
          <w:u w:val="single"/>
          <w:lang w:val="en-US"/>
        </w:rPr>
      </w:pPr>
      <w:r w:rsidRPr="00357554">
        <w:rPr>
          <w:rFonts w:ascii="Arial" w:eastAsia="Arial" w:hAnsi="Arial" w:cs="Arial"/>
          <w:i w:val="0"/>
          <w:iCs w:val="0"/>
          <w:sz w:val="22"/>
          <w:szCs w:val="22"/>
          <w:u w:val="single"/>
        </w:rPr>
        <w:t>Common i</w:t>
      </w:r>
      <w:r w:rsidR="416B4B1B" w:rsidRPr="00357554">
        <w:rPr>
          <w:rFonts w:ascii="Arial" w:eastAsia="Arial" w:hAnsi="Arial" w:cs="Arial"/>
          <w:i w:val="0"/>
          <w:iCs w:val="0"/>
          <w:sz w:val="22"/>
          <w:szCs w:val="22"/>
          <w:u w:val="single"/>
        </w:rPr>
        <w:t>liac artery</w:t>
      </w:r>
      <w:r w:rsidR="49D0BD34" w:rsidRPr="00357554">
        <w:rPr>
          <w:rFonts w:ascii="Arial" w:eastAsia="Arial" w:hAnsi="Arial" w:cs="Arial"/>
          <w:i w:val="0"/>
          <w:iCs w:val="0"/>
          <w:sz w:val="22"/>
          <w:szCs w:val="22"/>
          <w:u w:val="single"/>
        </w:rPr>
        <w:t xml:space="preserve"> (CIA)</w:t>
      </w:r>
      <w:r w:rsidR="5E69915F" w:rsidRPr="00357554">
        <w:rPr>
          <w:rFonts w:ascii="Arial" w:eastAsia="Arial" w:hAnsi="Arial" w:cs="Arial"/>
          <w:i w:val="0"/>
          <w:iCs w:val="0"/>
          <w:sz w:val="22"/>
          <w:szCs w:val="22"/>
          <w:u w:val="single"/>
        </w:rPr>
        <w:t>, external iliac artery (EIA)</w:t>
      </w:r>
    </w:p>
    <w:p w14:paraId="05C48C60" w14:textId="71A5ED7D" w:rsidR="5087B57B" w:rsidRDefault="1E6C6732" w:rsidP="3C706EBB">
      <w:pPr>
        <w:spacing w:line="360" w:lineRule="auto"/>
        <w:jc w:val="both"/>
        <w:rPr>
          <w:sz w:val="22"/>
          <w:szCs w:val="22"/>
          <w:lang w:val="en-US"/>
        </w:rPr>
      </w:pPr>
      <w:r w:rsidRPr="6BD6DC57">
        <w:rPr>
          <w:sz w:val="22"/>
          <w:szCs w:val="22"/>
          <w:lang w:val="en-US"/>
        </w:rPr>
        <w:t>Nayak et al.</w:t>
      </w:r>
      <w:r w:rsidR="47EAE185" w:rsidRPr="6BD6DC57">
        <w:rPr>
          <w:rFonts w:eastAsia="Arial"/>
          <w:sz w:val="22"/>
          <w:szCs w:val="22"/>
          <w:vertAlign w:val="superscript"/>
        </w:rPr>
        <w:t>5</w:t>
      </w:r>
      <w:r w:rsidR="438ADDD3" w:rsidRPr="6BD6DC57">
        <w:rPr>
          <w:sz w:val="22"/>
          <w:szCs w:val="22"/>
          <w:lang w:val="en-US"/>
        </w:rPr>
        <w:t xml:space="preserve"> </w:t>
      </w:r>
      <w:r w:rsidR="1FE7000D" w:rsidRPr="6BD6DC57">
        <w:rPr>
          <w:sz w:val="22"/>
          <w:szCs w:val="22"/>
          <w:lang w:val="en-US"/>
        </w:rPr>
        <w:t>aimed to</w:t>
      </w:r>
      <w:r w:rsidR="0BBF3445" w:rsidRPr="6BD6DC57">
        <w:rPr>
          <w:sz w:val="22"/>
          <w:szCs w:val="22"/>
          <w:lang w:val="en-US"/>
        </w:rPr>
        <w:t xml:space="preserve"> describe</w:t>
      </w:r>
      <w:r w:rsidR="1FE7000D" w:rsidRPr="6BD6DC57">
        <w:rPr>
          <w:sz w:val="22"/>
          <w:szCs w:val="22"/>
          <w:lang w:val="en-US"/>
        </w:rPr>
        <w:t xml:space="preserve"> the morphology and variations of the EIA</w:t>
      </w:r>
      <w:r w:rsidR="55D47565" w:rsidRPr="6BD6DC57">
        <w:rPr>
          <w:sz w:val="22"/>
          <w:szCs w:val="22"/>
          <w:lang w:val="en-US"/>
        </w:rPr>
        <w:t xml:space="preserve"> in human </w:t>
      </w:r>
      <w:r w:rsidR="3EC6709E" w:rsidRPr="6BD6DC57">
        <w:rPr>
          <w:sz w:val="22"/>
          <w:szCs w:val="22"/>
          <w:lang w:val="en-US"/>
        </w:rPr>
        <w:t>cadaveric</w:t>
      </w:r>
      <w:r w:rsidR="55D47565" w:rsidRPr="6BD6DC57">
        <w:rPr>
          <w:sz w:val="22"/>
          <w:szCs w:val="22"/>
          <w:lang w:val="en-US"/>
        </w:rPr>
        <w:t xml:space="preserve"> pelvises</w:t>
      </w:r>
      <w:r w:rsidR="2E9815A8" w:rsidRPr="6BD6DC57">
        <w:rPr>
          <w:sz w:val="22"/>
          <w:szCs w:val="22"/>
          <w:lang w:val="en-US"/>
        </w:rPr>
        <w:t>, based on 48 EI</w:t>
      </w:r>
      <w:r w:rsidR="73913BC4" w:rsidRPr="6BD6DC57">
        <w:rPr>
          <w:sz w:val="22"/>
          <w:szCs w:val="22"/>
          <w:lang w:val="en-US"/>
        </w:rPr>
        <w:t>A obtained from 48 pelvic halves.</w:t>
      </w:r>
      <w:r w:rsidR="63DCDFAB" w:rsidRPr="6BD6DC57">
        <w:rPr>
          <w:sz w:val="22"/>
          <w:szCs w:val="22"/>
          <w:lang w:val="en-US"/>
        </w:rPr>
        <w:t xml:space="preserve"> </w:t>
      </w:r>
      <w:r w:rsidR="55D47565" w:rsidRPr="6BD6DC57">
        <w:rPr>
          <w:sz w:val="22"/>
          <w:szCs w:val="22"/>
          <w:lang w:val="en-US"/>
        </w:rPr>
        <w:t xml:space="preserve">Variations related to morphology and branching pattern were observed in </w:t>
      </w:r>
      <w:r w:rsidR="7B76B6C0" w:rsidRPr="6BD6DC57">
        <w:rPr>
          <w:sz w:val="22"/>
          <w:szCs w:val="22"/>
          <w:lang w:val="en-US"/>
        </w:rPr>
        <w:t>41.</w:t>
      </w:r>
      <w:r w:rsidR="1FF6CCBA" w:rsidRPr="6BD6DC57">
        <w:rPr>
          <w:sz w:val="22"/>
          <w:szCs w:val="22"/>
          <w:lang w:val="en-US"/>
        </w:rPr>
        <w:t>7</w:t>
      </w:r>
      <w:r w:rsidR="7B76B6C0" w:rsidRPr="6BD6DC57">
        <w:rPr>
          <w:sz w:val="22"/>
          <w:szCs w:val="22"/>
          <w:lang w:val="en-US"/>
        </w:rPr>
        <w:t xml:space="preserve">% of the cases. </w:t>
      </w:r>
      <w:r w:rsidR="40B06E41" w:rsidRPr="6BD6DC57">
        <w:rPr>
          <w:sz w:val="22"/>
          <w:szCs w:val="22"/>
          <w:lang w:val="en-US"/>
        </w:rPr>
        <w:t xml:space="preserve">Variations were grouped into 3 categories. </w:t>
      </w:r>
      <w:r w:rsidR="40B06E41" w:rsidRPr="6BD6DC57">
        <w:rPr>
          <w:b/>
          <w:bCs/>
          <w:sz w:val="22"/>
          <w:szCs w:val="22"/>
          <w:lang w:val="en-US"/>
        </w:rPr>
        <w:t>Category 1:</w:t>
      </w:r>
      <w:r w:rsidR="40B06E41" w:rsidRPr="6BD6DC57">
        <w:rPr>
          <w:sz w:val="22"/>
          <w:szCs w:val="22"/>
          <w:lang w:val="en-US"/>
        </w:rPr>
        <w:t xml:space="preserve"> morphological</w:t>
      </w:r>
      <w:r w:rsidR="5B830CD3" w:rsidRPr="6BD6DC57">
        <w:rPr>
          <w:sz w:val="22"/>
          <w:szCs w:val="22"/>
          <w:lang w:val="en-US"/>
        </w:rPr>
        <w:t xml:space="preserve"> </w:t>
      </w:r>
      <w:r w:rsidR="40B06E41" w:rsidRPr="6BD6DC57">
        <w:rPr>
          <w:sz w:val="22"/>
          <w:szCs w:val="22"/>
          <w:lang w:val="en-US"/>
        </w:rPr>
        <w:t>variations</w:t>
      </w:r>
      <w:r w:rsidR="37C78C5F" w:rsidRPr="6BD6DC57">
        <w:rPr>
          <w:sz w:val="22"/>
          <w:szCs w:val="22"/>
          <w:lang w:val="en-US"/>
        </w:rPr>
        <w:t xml:space="preserve"> (19%) including curved, tortuosity, looped, twisted, S-shaped. </w:t>
      </w:r>
      <w:r w:rsidR="37C78C5F" w:rsidRPr="6BD6DC57">
        <w:rPr>
          <w:b/>
          <w:bCs/>
          <w:sz w:val="22"/>
          <w:szCs w:val="22"/>
          <w:lang w:val="en-US"/>
        </w:rPr>
        <w:t>C</w:t>
      </w:r>
      <w:r w:rsidR="40B06E41" w:rsidRPr="6BD6DC57">
        <w:rPr>
          <w:b/>
          <w:bCs/>
          <w:sz w:val="22"/>
          <w:szCs w:val="22"/>
          <w:lang w:val="en-US"/>
        </w:rPr>
        <w:t>ategory 2</w:t>
      </w:r>
      <w:r w:rsidR="40B06E41" w:rsidRPr="6BD6DC57">
        <w:rPr>
          <w:sz w:val="22"/>
          <w:szCs w:val="22"/>
          <w:lang w:val="en-US"/>
        </w:rPr>
        <w:t>: branching pattern variations</w:t>
      </w:r>
      <w:r w:rsidR="1419D4AC" w:rsidRPr="6BD6DC57">
        <w:rPr>
          <w:sz w:val="22"/>
          <w:szCs w:val="22"/>
          <w:lang w:val="en-US"/>
        </w:rPr>
        <w:t xml:space="preserve"> (13%) including variation in </w:t>
      </w:r>
      <w:r w:rsidR="256C8617" w:rsidRPr="6BD6DC57">
        <w:rPr>
          <w:sz w:val="22"/>
          <w:szCs w:val="22"/>
          <w:lang w:val="en-US"/>
        </w:rPr>
        <w:t xml:space="preserve">the </w:t>
      </w:r>
      <w:r w:rsidR="1419D4AC" w:rsidRPr="6BD6DC57">
        <w:rPr>
          <w:sz w:val="22"/>
          <w:szCs w:val="22"/>
          <w:lang w:val="en-US"/>
        </w:rPr>
        <w:t xml:space="preserve">origin of </w:t>
      </w:r>
      <w:r w:rsidR="30EE473A" w:rsidRPr="6BD6DC57">
        <w:rPr>
          <w:sz w:val="22"/>
          <w:szCs w:val="22"/>
          <w:lang w:val="en-US"/>
        </w:rPr>
        <w:t xml:space="preserve">the </w:t>
      </w:r>
      <w:r w:rsidR="1419D4AC" w:rsidRPr="6BD6DC57">
        <w:rPr>
          <w:sz w:val="22"/>
          <w:szCs w:val="22"/>
          <w:lang w:val="en-US"/>
        </w:rPr>
        <w:t xml:space="preserve">obturator artery from EIA and duplication of </w:t>
      </w:r>
      <w:r w:rsidR="24B0ED54" w:rsidRPr="6BD6DC57">
        <w:rPr>
          <w:sz w:val="22"/>
          <w:szCs w:val="22"/>
          <w:lang w:val="en-US"/>
        </w:rPr>
        <w:t xml:space="preserve">the </w:t>
      </w:r>
      <w:r w:rsidR="1419D4AC" w:rsidRPr="6BD6DC57">
        <w:rPr>
          <w:sz w:val="22"/>
          <w:szCs w:val="22"/>
          <w:lang w:val="en-US"/>
        </w:rPr>
        <w:t>deep circumflex iliac a</w:t>
      </w:r>
      <w:r w:rsidR="562F6AD9" w:rsidRPr="6BD6DC57">
        <w:rPr>
          <w:sz w:val="22"/>
          <w:szCs w:val="22"/>
          <w:lang w:val="en-US"/>
        </w:rPr>
        <w:t>rtery</w:t>
      </w:r>
      <w:r w:rsidR="14445239" w:rsidRPr="6BD6DC57">
        <w:rPr>
          <w:sz w:val="22"/>
          <w:szCs w:val="22"/>
          <w:lang w:val="en-US"/>
        </w:rPr>
        <w:t xml:space="preserve"> (DCIA).</w:t>
      </w:r>
      <w:r w:rsidR="562F6AD9" w:rsidRPr="6BD6DC57">
        <w:rPr>
          <w:sz w:val="22"/>
          <w:szCs w:val="22"/>
          <w:lang w:val="en-US"/>
        </w:rPr>
        <w:t xml:space="preserve"> </w:t>
      </w:r>
      <w:r w:rsidR="562F6AD9" w:rsidRPr="6BD6DC57">
        <w:rPr>
          <w:b/>
          <w:bCs/>
          <w:sz w:val="22"/>
          <w:szCs w:val="22"/>
          <w:lang w:val="en-US"/>
        </w:rPr>
        <w:t>C</w:t>
      </w:r>
      <w:r w:rsidR="40B06E41" w:rsidRPr="6BD6DC57">
        <w:rPr>
          <w:b/>
          <w:bCs/>
          <w:sz w:val="22"/>
          <w:szCs w:val="22"/>
          <w:lang w:val="en-US"/>
        </w:rPr>
        <w:t>ategory 3</w:t>
      </w:r>
      <w:r w:rsidR="40B06E41" w:rsidRPr="6BD6DC57">
        <w:rPr>
          <w:sz w:val="22"/>
          <w:szCs w:val="22"/>
          <w:lang w:val="en-US"/>
        </w:rPr>
        <w:t xml:space="preserve">: </w:t>
      </w:r>
      <w:r w:rsidR="37B312B6" w:rsidRPr="6BD6DC57">
        <w:rPr>
          <w:sz w:val="22"/>
          <w:szCs w:val="22"/>
          <w:lang w:val="en-US"/>
        </w:rPr>
        <w:t xml:space="preserve">variant relation of the EIA with the external iliac vein </w:t>
      </w:r>
      <w:r w:rsidR="2DB6DF3A" w:rsidRPr="6BD6DC57">
        <w:rPr>
          <w:sz w:val="22"/>
          <w:szCs w:val="22"/>
          <w:lang w:val="en-US"/>
        </w:rPr>
        <w:t>(</w:t>
      </w:r>
      <w:r w:rsidR="37B312B6" w:rsidRPr="6BD6DC57">
        <w:rPr>
          <w:sz w:val="22"/>
          <w:szCs w:val="22"/>
          <w:lang w:val="en-US"/>
        </w:rPr>
        <w:t>EIV</w:t>
      </w:r>
      <w:r w:rsidR="6EF9A062" w:rsidRPr="6BD6DC57">
        <w:rPr>
          <w:sz w:val="22"/>
          <w:szCs w:val="22"/>
          <w:lang w:val="en-US"/>
        </w:rPr>
        <w:t>)</w:t>
      </w:r>
      <w:r w:rsidR="7F9C0328" w:rsidRPr="6BD6DC57">
        <w:rPr>
          <w:sz w:val="22"/>
          <w:szCs w:val="22"/>
          <w:lang w:val="en-US"/>
        </w:rPr>
        <w:t xml:space="preserve">, </w:t>
      </w:r>
      <w:r w:rsidR="69F49CCD" w:rsidRPr="6BD6DC57">
        <w:rPr>
          <w:sz w:val="22"/>
          <w:szCs w:val="22"/>
          <w:lang w:val="en-US"/>
        </w:rPr>
        <w:t>including</w:t>
      </w:r>
      <w:r w:rsidR="7F9C0328" w:rsidRPr="6BD6DC57">
        <w:rPr>
          <w:sz w:val="22"/>
          <w:szCs w:val="22"/>
          <w:lang w:val="en-US"/>
        </w:rPr>
        <w:t xml:space="preserve"> superficial or medial</w:t>
      </w:r>
      <w:r w:rsidR="46A34F87" w:rsidRPr="6BD6DC57">
        <w:rPr>
          <w:sz w:val="22"/>
          <w:szCs w:val="22"/>
          <w:lang w:val="en-US"/>
        </w:rPr>
        <w:t xml:space="preserve"> courses. </w:t>
      </w:r>
      <w:r w:rsidR="4CA07F38" w:rsidRPr="6BD6DC57">
        <w:rPr>
          <w:sz w:val="22"/>
          <w:szCs w:val="22"/>
          <w:lang w:val="en-US"/>
        </w:rPr>
        <w:t xml:space="preserve">The mean length of EIA </w:t>
      </w:r>
      <w:r w:rsidR="44D5B3E9" w:rsidRPr="6BD6DC57">
        <w:rPr>
          <w:sz w:val="22"/>
          <w:szCs w:val="22"/>
          <w:lang w:val="en-US"/>
        </w:rPr>
        <w:t xml:space="preserve">was </w:t>
      </w:r>
      <w:r w:rsidR="4CA07F38" w:rsidRPr="6BD6DC57">
        <w:rPr>
          <w:sz w:val="22"/>
          <w:szCs w:val="22"/>
          <w:lang w:val="en-US"/>
        </w:rPr>
        <w:t>10</w:t>
      </w:r>
      <w:r w:rsidR="7BE9CC66" w:rsidRPr="6BD6DC57">
        <w:rPr>
          <w:sz w:val="22"/>
          <w:szCs w:val="22"/>
          <w:lang w:val="en-US"/>
        </w:rPr>
        <w:t>0m</w:t>
      </w:r>
      <w:r w:rsidR="4CA07F38" w:rsidRPr="6BD6DC57">
        <w:rPr>
          <w:sz w:val="22"/>
          <w:szCs w:val="22"/>
          <w:lang w:val="en-US"/>
        </w:rPr>
        <w:t xml:space="preserve">m </w:t>
      </w:r>
      <w:r w:rsidR="76BD6DF2" w:rsidRPr="6BD6DC57">
        <w:rPr>
          <w:sz w:val="22"/>
          <w:szCs w:val="22"/>
          <w:lang w:val="en-US"/>
        </w:rPr>
        <w:t xml:space="preserve">on the </w:t>
      </w:r>
      <w:r w:rsidR="4CA07F38" w:rsidRPr="6BD6DC57">
        <w:rPr>
          <w:sz w:val="22"/>
          <w:szCs w:val="22"/>
          <w:lang w:val="en-US"/>
        </w:rPr>
        <w:t>right, 99</w:t>
      </w:r>
      <w:r w:rsidR="0FDCE474" w:rsidRPr="6BD6DC57">
        <w:rPr>
          <w:sz w:val="22"/>
          <w:szCs w:val="22"/>
          <w:lang w:val="en-US"/>
        </w:rPr>
        <w:t>m</w:t>
      </w:r>
      <w:r w:rsidR="4CA07F38" w:rsidRPr="6BD6DC57">
        <w:rPr>
          <w:sz w:val="22"/>
          <w:szCs w:val="22"/>
          <w:lang w:val="en-US"/>
        </w:rPr>
        <w:t>m</w:t>
      </w:r>
      <w:r w:rsidR="17BB3819" w:rsidRPr="6BD6DC57">
        <w:rPr>
          <w:sz w:val="22"/>
          <w:szCs w:val="22"/>
          <w:lang w:val="en-US"/>
        </w:rPr>
        <w:t xml:space="preserve"> on the </w:t>
      </w:r>
      <w:r w:rsidR="4CA07F38" w:rsidRPr="6BD6DC57">
        <w:rPr>
          <w:sz w:val="22"/>
          <w:szCs w:val="22"/>
          <w:lang w:val="en-US"/>
        </w:rPr>
        <w:t>left</w:t>
      </w:r>
      <w:r w:rsidR="034214F2" w:rsidRPr="6BD6DC57">
        <w:rPr>
          <w:sz w:val="22"/>
          <w:szCs w:val="22"/>
          <w:lang w:val="en-US"/>
        </w:rPr>
        <w:t xml:space="preserve"> side</w:t>
      </w:r>
      <w:r w:rsidR="3EE7509A" w:rsidRPr="6BD6DC57">
        <w:rPr>
          <w:rFonts w:eastAsia="Arial"/>
          <w:sz w:val="22"/>
          <w:szCs w:val="22"/>
          <w:vertAlign w:val="superscript"/>
        </w:rPr>
        <w:t>5</w:t>
      </w:r>
      <w:r w:rsidR="4CA07F38" w:rsidRPr="6BD6DC57">
        <w:rPr>
          <w:sz w:val="22"/>
          <w:szCs w:val="22"/>
          <w:lang w:val="en-US"/>
        </w:rPr>
        <w:t>.</w:t>
      </w:r>
      <w:r w:rsidR="2EA0E8CD" w:rsidRPr="6BD6DC57">
        <w:rPr>
          <w:sz w:val="22"/>
          <w:szCs w:val="22"/>
          <w:lang w:val="en-US"/>
        </w:rPr>
        <w:t xml:space="preserve"> </w:t>
      </w:r>
      <w:r w:rsidR="2236EDC9" w:rsidRPr="6BD6DC57">
        <w:rPr>
          <w:sz w:val="22"/>
          <w:szCs w:val="22"/>
          <w:lang w:val="en-US"/>
        </w:rPr>
        <w:t>Panagouli et al.</w:t>
      </w:r>
      <w:r w:rsidR="5B7757E9" w:rsidRPr="6BD6DC57">
        <w:rPr>
          <w:rFonts w:eastAsia="Arial"/>
          <w:sz w:val="22"/>
          <w:szCs w:val="22"/>
          <w:vertAlign w:val="superscript"/>
        </w:rPr>
        <w:t xml:space="preserve">22 </w:t>
      </w:r>
      <w:r w:rsidR="2236EDC9" w:rsidRPr="6BD6DC57">
        <w:rPr>
          <w:sz w:val="22"/>
          <w:szCs w:val="22"/>
          <w:lang w:val="en-US"/>
        </w:rPr>
        <w:t>examined</w:t>
      </w:r>
      <w:r w:rsidR="46D04934" w:rsidRPr="6BD6DC57">
        <w:rPr>
          <w:sz w:val="22"/>
          <w:szCs w:val="22"/>
          <w:lang w:val="en-US"/>
        </w:rPr>
        <w:t xml:space="preserve"> if any </w:t>
      </w:r>
      <w:r w:rsidR="1F5D5AB3" w:rsidRPr="6BD6DC57">
        <w:rPr>
          <w:sz w:val="22"/>
          <w:szCs w:val="22"/>
          <w:lang w:val="en-US"/>
        </w:rPr>
        <w:t xml:space="preserve">significant correlations </w:t>
      </w:r>
      <w:r w:rsidR="249B382F" w:rsidRPr="6BD6DC57">
        <w:rPr>
          <w:sz w:val="22"/>
          <w:szCs w:val="22"/>
          <w:lang w:val="en-US"/>
        </w:rPr>
        <w:t xml:space="preserve">exist </w:t>
      </w:r>
      <w:r w:rsidR="1F5D5AB3" w:rsidRPr="6BD6DC57">
        <w:rPr>
          <w:sz w:val="22"/>
          <w:szCs w:val="22"/>
          <w:lang w:val="en-US"/>
        </w:rPr>
        <w:t xml:space="preserve">between </w:t>
      </w:r>
      <w:r w:rsidR="7C35971F" w:rsidRPr="6BD6DC57">
        <w:rPr>
          <w:sz w:val="22"/>
          <w:szCs w:val="22"/>
          <w:lang w:val="en-US"/>
        </w:rPr>
        <w:t xml:space="preserve">length of CIA and </w:t>
      </w:r>
      <w:r w:rsidR="1F5D5AB3" w:rsidRPr="6BD6DC57">
        <w:rPr>
          <w:sz w:val="22"/>
          <w:szCs w:val="22"/>
          <w:lang w:val="en-US"/>
        </w:rPr>
        <w:t xml:space="preserve">sex </w:t>
      </w:r>
      <w:r w:rsidR="20BE71C2" w:rsidRPr="6BD6DC57">
        <w:rPr>
          <w:sz w:val="22"/>
          <w:szCs w:val="22"/>
          <w:lang w:val="en-US"/>
        </w:rPr>
        <w:t>in</w:t>
      </w:r>
      <w:r w:rsidR="1F5D5AB3" w:rsidRPr="6BD6DC57">
        <w:rPr>
          <w:sz w:val="22"/>
          <w:szCs w:val="22"/>
          <w:lang w:val="en-US"/>
        </w:rPr>
        <w:t xml:space="preserve"> a Greek populati</w:t>
      </w:r>
      <w:r w:rsidR="0D5D5733" w:rsidRPr="6BD6DC57">
        <w:rPr>
          <w:sz w:val="22"/>
          <w:szCs w:val="22"/>
          <w:lang w:val="en-US"/>
        </w:rPr>
        <w:t>on</w:t>
      </w:r>
      <w:r w:rsidR="44A968F9" w:rsidRPr="6BD6DC57">
        <w:rPr>
          <w:sz w:val="22"/>
          <w:szCs w:val="22"/>
          <w:lang w:val="en-US"/>
        </w:rPr>
        <w:t xml:space="preserve"> (n=</w:t>
      </w:r>
      <w:r w:rsidR="368DA6B8" w:rsidRPr="6BD6DC57">
        <w:rPr>
          <w:sz w:val="22"/>
          <w:szCs w:val="22"/>
          <w:lang w:val="en-US"/>
        </w:rPr>
        <w:t>76)</w:t>
      </w:r>
      <w:r w:rsidR="0D5D5733" w:rsidRPr="6BD6DC57">
        <w:rPr>
          <w:sz w:val="22"/>
          <w:szCs w:val="22"/>
          <w:lang w:val="en-US"/>
        </w:rPr>
        <w:t xml:space="preserve">. </w:t>
      </w:r>
      <w:r w:rsidR="469498ED" w:rsidRPr="6BD6DC57">
        <w:rPr>
          <w:sz w:val="22"/>
          <w:szCs w:val="22"/>
          <w:lang w:val="en-US"/>
        </w:rPr>
        <w:t xml:space="preserve">Mean length of the CIA </w:t>
      </w:r>
      <w:r w:rsidR="2B3F5584" w:rsidRPr="6BD6DC57">
        <w:rPr>
          <w:sz w:val="22"/>
          <w:szCs w:val="22"/>
          <w:lang w:val="en-US"/>
        </w:rPr>
        <w:t>measured</w:t>
      </w:r>
      <w:r w:rsidR="469498ED" w:rsidRPr="6BD6DC57">
        <w:rPr>
          <w:sz w:val="22"/>
          <w:szCs w:val="22"/>
          <w:lang w:val="en-US"/>
        </w:rPr>
        <w:t xml:space="preserve"> 61</w:t>
      </w:r>
      <w:r w:rsidR="0FD8A856" w:rsidRPr="6BD6DC57">
        <w:rPr>
          <w:sz w:val="22"/>
          <w:szCs w:val="22"/>
          <w:lang w:val="en-US"/>
        </w:rPr>
        <w:t>.</w:t>
      </w:r>
      <w:r w:rsidR="469498ED" w:rsidRPr="6BD6DC57">
        <w:rPr>
          <w:sz w:val="22"/>
          <w:szCs w:val="22"/>
          <w:lang w:val="en-US"/>
        </w:rPr>
        <w:t>2</w:t>
      </w:r>
      <w:r w:rsidR="41E2AAEE" w:rsidRPr="6BD6DC57">
        <w:rPr>
          <w:sz w:val="22"/>
          <w:szCs w:val="22"/>
          <w:lang w:val="en-US"/>
        </w:rPr>
        <w:t>m</w:t>
      </w:r>
      <w:r w:rsidR="469498ED" w:rsidRPr="6BD6DC57">
        <w:rPr>
          <w:sz w:val="22"/>
          <w:szCs w:val="22"/>
          <w:lang w:val="en-US"/>
        </w:rPr>
        <w:t>m</w:t>
      </w:r>
      <w:r w:rsidR="5FD08F3B" w:rsidRPr="6BD6DC57">
        <w:rPr>
          <w:sz w:val="22"/>
          <w:szCs w:val="22"/>
          <w:lang w:val="en-US"/>
        </w:rPr>
        <w:t xml:space="preserve"> </w:t>
      </w:r>
      <w:r w:rsidR="3CF2A376" w:rsidRPr="6BD6DC57">
        <w:rPr>
          <w:sz w:val="22"/>
          <w:szCs w:val="22"/>
          <w:lang w:val="en-US"/>
        </w:rPr>
        <w:t xml:space="preserve">on the </w:t>
      </w:r>
      <w:r w:rsidR="5DFC2E49" w:rsidRPr="6BD6DC57">
        <w:rPr>
          <w:sz w:val="22"/>
          <w:szCs w:val="22"/>
          <w:lang w:val="en-US"/>
        </w:rPr>
        <w:t xml:space="preserve">left </w:t>
      </w:r>
      <w:r w:rsidR="0EC074FB" w:rsidRPr="6BD6DC57">
        <w:rPr>
          <w:sz w:val="22"/>
          <w:szCs w:val="22"/>
          <w:lang w:val="en-US"/>
        </w:rPr>
        <w:t xml:space="preserve">side </w:t>
      </w:r>
      <w:r w:rsidR="5DFC2E49" w:rsidRPr="6BD6DC57">
        <w:rPr>
          <w:sz w:val="22"/>
          <w:szCs w:val="22"/>
          <w:lang w:val="en-US"/>
        </w:rPr>
        <w:t>and 60</w:t>
      </w:r>
      <w:r w:rsidR="10362FC4" w:rsidRPr="6BD6DC57">
        <w:rPr>
          <w:sz w:val="22"/>
          <w:szCs w:val="22"/>
          <w:lang w:val="en-US"/>
        </w:rPr>
        <w:t>.</w:t>
      </w:r>
      <w:r w:rsidR="5DFC2E49" w:rsidRPr="6BD6DC57">
        <w:rPr>
          <w:sz w:val="22"/>
          <w:szCs w:val="22"/>
          <w:lang w:val="en-US"/>
        </w:rPr>
        <w:t>3</w:t>
      </w:r>
      <w:r w:rsidR="7C21F118" w:rsidRPr="6BD6DC57">
        <w:rPr>
          <w:sz w:val="22"/>
          <w:szCs w:val="22"/>
          <w:lang w:val="en-US"/>
        </w:rPr>
        <w:t>m</w:t>
      </w:r>
      <w:r w:rsidR="5DFC2E49" w:rsidRPr="6BD6DC57">
        <w:rPr>
          <w:sz w:val="22"/>
          <w:szCs w:val="22"/>
          <w:lang w:val="en-US"/>
        </w:rPr>
        <w:t>m</w:t>
      </w:r>
      <w:r w:rsidR="2AC61FBE" w:rsidRPr="6BD6DC57">
        <w:rPr>
          <w:sz w:val="22"/>
          <w:szCs w:val="22"/>
          <w:lang w:val="en-US"/>
        </w:rPr>
        <w:t xml:space="preserve"> </w:t>
      </w:r>
      <w:r w:rsidR="14F672E7" w:rsidRPr="6BD6DC57">
        <w:rPr>
          <w:sz w:val="22"/>
          <w:szCs w:val="22"/>
          <w:lang w:val="en-US"/>
        </w:rPr>
        <w:t xml:space="preserve">on the </w:t>
      </w:r>
      <w:r w:rsidR="5DFC2E49" w:rsidRPr="6BD6DC57">
        <w:rPr>
          <w:sz w:val="22"/>
          <w:szCs w:val="22"/>
          <w:lang w:val="en-US"/>
        </w:rPr>
        <w:t>right</w:t>
      </w:r>
      <w:r w:rsidR="2441DF15" w:rsidRPr="6BD6DC57">
        <w:rPr>
          <w:sz w:val="22"/>
          <w:szCs w:val="22"/>
          <w:lang w:val="en-US"/>
        </w:rPr>
        <w:t xml:space="preserve"> side</w:t>
      </w:r>
      <w:r w:rsidR="49BA241C" w:rsidRPr="6BD6DC57">
        <w:rPr>
          <w:sz w:val="22"/>
          <w:szCs w:val="22"/>
          <w:lang w:val="en-US"/>
        </w:rPr>
        <w:t>,</w:t>
      </w:r>
      <w:r w:rsidR="112365F4" w:rsidRPr="6BD6DC57">
        <w:rPr>
          <w:sz w:val="22"/>
          <w:szCs w:val="22"/>
          <w:lang w:val="en-US"/>
        </w:rPr>
        <w:t xml:space="preserve"> </w:t>
      </w:r>
      <w:r w:rsidR="112365F4" w:rsidRPr="6BD6DC57">
        <w:rPr>
          <w:sz w:val="22"/>
          <w:szCs w:val="22"/>
          <w:lang w:val="en-US"/>
        </w:rPr>
        <w:lastRenderedPageBreak/>
        <w:t>on both sides</w:t>
      </w:r>
      <w:r w:rsidR="469498ED" w:rsidRPr="6BD6DC57">
        <w:rPr>
          <w:sz w:val="22"/>
          <w:szCs w:val="22"/>
          <w:lang w:val="en-US"/>
        </w:rPr>
        <w:t xml:space="preserve"> </w:t>
      </w:r>
      <w:r w:rsidR="311DA1D7" w:rsidRPr="6BD6DC57">
        <w:rPr>
          <w:sz w:val="22"/>
          <w:szCs w:val="22"/>
          <w:lang w:val="en-US"/>
        </w:rPr>
        <w:t>vessels</w:t>
      </w:r>
      <w:r w:rsidR="75FC3C8A" w:rsidRPr="6BD6DC57">
        <w:rPr>
          <w:sz w:val="22"/>
          <w:szCs w:val="22"/>
          <w:lang w:val="en-US"/>
        </w:rPr>
        <w:t xml:space="preserve"> in m</w:t>
      </w:r>
      <w:r w:rsidR="0C635248" w:rsidRPr="6BD6DC57">
        <w:rPr>
          <w:sz w:val="22"/>
          <w:szCs w:val="22"/>
          <w:lang w:val="en-US"/>
        </w:rPr>
        <w:t>en</w:t>
      </w:r>
      <w:r w:rsidR="75FC3C8A" w:rsidRPr="6BD6DC57">
        <w:rPr>
          <w:sz w:val="22"/>
          <w:szCs w:val="22"/>
          <w:lang w:val="en-US"/>
        </w:rPr>
        <w:t xml:space="preserve"> were </w:t>
      </w:r>
      <w:r w:rsidR="469498ED" w:rsidRPr="6BD6DC57">
        <w:rPr>
          <w:sz w:val="22"/>
          <w:szCs w:val="22"/>
          <w:lang w:val="en-US"/>
        </w:rPr>
        <w:t xml:space="preserve">slightly longer than </w:t>
      </w:r>
      <w:r w:rsidR="76FE7567" w:rsidRPr="6BD6DC57">
        <w:rPr>
          <w:sz w:val="22"/>
          <w:szCs w:val="22"/>
          <w:lang w:val="en-US"/>
        </w:rPr>
        <w:t xml:space="preserve">in </w:t>
      </w:r>
      <w:r w:rsidR="32AE3E92" w:rsidRPr="6BD6DC57">
        <w:rPr>
          <w:sz w:val="22"/>
          <w:szCs w:val="22"/>
          <w:lang w:val="en-US"/>
        </w:rPr>
        <w:t>women</w:t>
      </w:r>
      <w:r w:rsidR="469498ED" w:rsidRPr="6BD6DC57">
        <w:rPr>
          <w:sz w:val="22"/>
          <w:szCs w:val="22"/>
          <w:lang w:val="en-US"/>
        </w:rPr>
        <w:t>, but no statistically significant difference was found</w:t>
      </w:r>
      <w:r w:rsidR="6A350732" w:rsidRPr="6BD6DC57">
        <w:rPr>
          <w:rFonts w:eastAsia="Arial"/>
          <w:sz w:val="22"/>
          <w:szCs w:val="22"/>
          <w:vertAlign w:val="superscript"/>
        </w:rPr>
        <w:t>22</w:t>
      </w:r>
      <w:r w:rsidR="469498ED" w:rsidRPr="6BD6DC57">
        <w:rPr>
          <w:sz w:val="22"/>
          <w:szCs w:val="22"/>
          <w:lang w:val="en-US"/>
        </w:rPr>
        <w:t>.</w:t>
      </w:r>
    </w:p>
    <w:p w14:paraId="46F3DE29" w14:textId="35A9D6A1" w:rsidR="5087B57B" w:rsidRDefault="5087B57B" w:rsidP="1A887345">
      <w:pPr>
        <w:spacing w:line="360" w:lineRule="auto"/>
        <w:jc w:val="both"/>
        <w:rPr>
          <w:lang w:val="en-US"/>
        </w:rPr>
      </w:pPr>
    </w:p>
    <w:p w14:paraId="62179152" w14:textId="35ECFBD6" w:rsidR="0101A75D" w:rsidRPr="00357554" w:rsidRDefault="56894E4F" w:rsidP="62FB707C">
      <w:pPr>
        <w:pStyle w:val="Kop4"/>
        <w:spacing w:line="360" w:lineRule="auto"/>
        <w:rPr>
          <w:rFonts w:ascii="Arial" w:eastAsia="Arial" w:hAnsi="Arial" w:cs="Arial"/>
          <w:i w:val="0"/>
          <w:iCs w:val="0"/>
          <w:sz w:val="22"/>
          <w:szCs w:val="22"/>
          <w:u w:val="single"/>
          <w:lang w:val="en-US"/>
        </w:rPr>
      </w:pPr>
      <w:r w:rsidRPr="00357554">
        <w:rPr>
          <w:rFonts w:ascii="Arial" w:eastAsia="Arial" w:hAnsi="Arial" w:cs="Arial"/>
          <w:i w:val="0"/>
          <w:iCs w:val="0"/>
          <w:sz w:val="22"/>
          <w:szCs w:val="22"/>
          <w:u w:val="single"/>
        </w:rPr>
        <w:t>Deep f</w:t>
      </w:r>
      <w:r w:rsidR="5C4CA258" w:rsidRPr="00357554">
        <w:rPr>
          <w:rFonts w:ascii="Arial" w:eastAsia="Arial" w:hAnsi="Arial" w:cs="Arial"/>
          <w:i w:val="0"/>
          <w:iCs w:val="0"/>
          <w:sz w:val="22"/>
          <w:szCs w:val="22"/>
          <w:u w:val="single"/>
        </w:rPr>
        <w:t xml:space="preserve">emoral artery </w:t>
      </w:r>
      <w:r w:rsidR="0CEC9F83" w:rsidRPr="00357554">
        <w:rPr>
          <w:rFonts w:ascii="Arial" w:eastAsia="Arial" w:hAnsi="Arial" w:cs="Arial"/>
          <w:i w:val="0"/>
          <w:iCs w:val="0"/>
          <w:sz w:val="22"/>
          <w:szCs w:val="22"/>
          <w:u w:val="single"/>
        </w:rPr>
        <w:t>(DFA)</w:t>
      </w:r>
    </w:p>
    <w:p w14:paraId="49AD316B" w14:textId="2F58836E" w:rsidR="00C33957" w:rsidRDefault="5B046595" w:rsidP="1B8E429B">
      <w:pPr>
        <w:spacing w:line="360" w:lineRule="auto"/>
        <w:jc w:val="both"/>
        <w:rPr>
          <w:rFonts w:eastAsia="Arial"/>
          <w:sz w:val="22"/>
          <w:szCs w:val="22"/>
          <w:lang w:val="nl-NL"/>
        </w:rPr>
      </w:pPr>
      <w:r w:rsidRPr="6BD6DC57">
        <w:rPr>
          <w:rFonts w:eastAsia="Arial"/>
          <w:sz w:val="22"/>
          <w:szCs w:val="22"/>
          <w:lang w:val="en-US"/>
        </w:rPr>
        <w:t>Massoud et al.</w:t>
      </w:r>
      <w:r w:rsidR="605A99FC" w:rsidRPr="6BD6DC57">
        <w:rPr>
          <w:rFonts w:eastAsia="Arial"/>
          <w:sz w:val="22"/>
          <w:szCs w:val="22"/>
          <w:vertAlign w:val="superscript"/>
        </w:rPr>
        <w:t>25</w:t>
      </w:r>
      <w:r w:rsidR="605A99FC" w:rsidRPr="6BD6DC57">
        <w:rPr>
          <w:rFonts w:eastAsia="Arial"/>
          <w:sz w:val="22"/>
          <w:szCs w:val="22"/>
          <w:lang w:val="en-US"/>
        </w:rPr>
        <w:t xml:space="preserve"> </w:t>
      </w:r>
      <w:r w:rsidRPr="6BD6DC57">
        <w:rPr>
          <w:rFonts w:eastAsia="Arial"/>
          <w:sz w:val="22"/>
          <w:szCs w:val="22"/>
          <w:lang w:val="en-US"/>
        </w:rPr>
        <w:t>did a study in which they subdivided 94 examined DSAs</w:t>
      </w:r>
      <w:r w:rsidR="330BDEFC" w:rsidRPr="6BD6DC57">
        <w:rPr>
          <w:rFonts w:eastAsia="Arial"/>
          <w:sz w:val="22"/>
          <w:szCs w:val="22"/>
          <w:lang w:val="en-US"/>
        </w:rPr>
        <w:t xml:space="preserve"> and Basar et al.</w:t>
      </w:r>
      <w:r w:rsidR="31086292" w:rsidRPr="6BD6DC57">
        <w:rPr>
          <w:rFonts w:eastAsia="Arial"/>
          <w:sz w:val="22"/>
          <w:szCs w:val="22"/>
          <w:vertAlign w:val="superscript"/>
        </w:rPr>
        <w:t xml:space="preserve">42 </w:t>
      </w:r>
      <w:r w:rsidR="330BDEFC" w:rsidRPr="6BD6DC57">
        <w:rPr>
          <w:rFonts w:eastAsia="Arial"/>
          <w:sz w:val="22"/>
          <w:szCs w:val="22"/>
          <w:lang w:val="en-US"/>
        </w:rPr>
        <w:t>examined 600 DSAs (300 m</w:t>
      </w:r>
      <w:r w:rsidR="606F867C" w:rsidRPr="6BD6DC57">
        <w:rPr>
          <w:rFonts w:eastAsia="Arial"/>
          <w:sz w:val="22"/>
          <w:szCs w:val="22"/>
          <w:lang w:val="en-US"/>
        </w:rPr>
        <w:t>en</w:t>
      </w:r>
      <w:r w:rsidR="330BDEFC" w:rsidRPr="6BD6DC57">
        <w:rPr>
          <w:rFonts w:eastAsia="Arial"/>
          <w:sz w:val="22"/>
          <w:szCs w:val="22"/>
          <w:lang w:val="en-US"/>
        </w:rPr>
        <w:t xml:space="preserve"> and 300 </w:t>
      </w:r>
      <w:r w:rsidR="03C5F4D0" w:rsidRPr="6BD6DC57">
        <w:rPr>
          <w:rFonts w:eastAsia="Arial"/>
          <w:sz w:val="22"/>
          <w:szCs w:val="22"/>
          <w:lang w:val="en-US"/>
        </w:rPr>
        <w:t>women</w:t>
      </w:r>
      <w:r w:rsidR="330BDEFC" w:rsidRPr="6BD6DC57">
        <w:rPr>
          <w:rFonts w:eastAsia="Arial"/>
          <w:sz w:val="22"/>
          <w:szCs w:val="22"/>
          <w:lang w:val="en-US"/>
        </w:rPr>
        <w:t xml:space="preserve">). All </w:t>
      </w:r>
      <w:r w:rsidR="5CF955CC" w:rsidRPr="6BD6DC57">
        <w:rPr>
          <w:rFonts w:eastAsia="Arial"/>
          <w:sz w:val="22"/>
          <w:szCs w:val="22"/>
          <w:lang w:val="en-US"/>
        </w:rPr>
        <w:t xml:space="preserve">the variant branching patterns found for the DFA </w:t>
      </w:r>
      <w:r w:rsidR="330BDEFC" w:rsidRPr="6BD6DC57">
        <w:rPr>
          <w:rFonts w:eastAsia="Arial"/>
          <w:sz w:val="22"/>
          <w:szCs w:val="22"/>
          <w:lang w:val="en-US"/>
        </w:rPr>
        <w:t>were classified into eight categories, formulated by Lippert and Pabst in 1985</w:t>
      </w:r>
      <w:r w:rsidR="3B6F43DA" w:rsidRPr="6BD6DC57">
        <w:rPr>
          <w:rFonts w:eastAsia="Arial"/>
          <w:sz w:val="22"/>
          <w:szCs w:val="22"/>
          <w:vertAlign w:val="superscript"/>
        </w:rPr>
        <w:t>25,42</w:t>
      </w:r>
      <w:r w:rsidR="57DF6777" w:rsidRPr="6BD6DC57">
        <w:rPr>
          <w:rFonts w:eastAsia="Arial"/>
          <w:sz w:val="22"/>
          <w:szCs w:val="22"/>
          <w:vertAlign w:val="superscript"/>
        </w:rPr>
        <w:t>,43</w:t>
      </w:r>
      <w:r w:rsidR="277A9D98" w:rsidRPr="6BD6DC57">
        <w:rPr>
          <w:rFonts w:eastAsia="Arial"/>
          <w:sz w:val="22"/>
          <w:szCs w:val="22"/>
          <w:vertAlign w:val="superscript"/>
        </w:rPr>
        <w:t xml:space="preserve"> </w:t>
      </w:r>
      <w:r w:rsidR="330BDEFC" w:rsidRPr="6BD6DC57">
        <w:rPr>
          <w:rFonts w:eastAsia="Arial"/>
          <w:i/>
          <w:iCs/>
          <w:sz w:val="22"/>
          <w:szCs w:val="22"/>
          <w:lang w:val="en-US"/>
        </w:rPr>
        <w:t xml:space="preserve">(figure </w:t>
      </w:r>
      <w:r w:rsidR="4511A7C6" w:rsidRPr="6BD6DC57">
        <w:rPr>
          <w:rFonts w:eastAsia="Arial"/>
          <w:i/>
          <w:iCs/>
          <w:sz w:val="22"/>
          <w:szCs w:val="22"/>
          <w:lang w:val="en-US"/>
        </w:rPr>
        <w:t>5</w:t>
      </w:r>
      <w:r w:rsidR="330BDEFC" w:rsidRPr="6BD6DC57">
        <w:rPr>
          <w:rFonts w:eastAsia="Arial"/>
          <w:i/>
          <w:iCs/>
          <w:sz w:val="22"/>
          <w:szCs w:val="22"/>
          <w:lang w:val="en-US"/>
        </w:rPr>
        <w:t>)</w:t>
      </w:r>
      <w:r w:rsidR="330BDEFC" w:rsidRPr="6BD6DC57">
        <w:rPr>
          <w:rFonts w:eastAsia="Arial"/>
          <w:sz w:val="22"/>
          <w:szCs w:val="22"/>
          <w:lang w:val="en-US"/>
        </w:rPr>
        <w:t xml:space="preserve"> </w:t>
      </w:r>
      <w:r w:rsidR="330BDEFC" w:rsidRPr="6BD6DC57">
        <w:rPr>
          <w:rFonts w:eastAsia="Arial"/>
          <w:i/>
          <w:iCs/>
          <w:sz w:val="22"/>
          <w:szCs w:val="22"/>
          <w:lang w:val="en-US"/>
        </w:rPr>
        <w:t xml:space="preserve">(table </w:t>
      </w:r>
      <w:r w:rsidR="2C29AA64" w:rsidRPr="6BD6DC57">
        <w:rPr>
          <w:rFonts w:eastAsia="Arial"/>
          <w:i/>
          <w:iCs/>
          <w:sz w:val="22"/>
          <w:szCs w:val="22"/>
          <w:lang w:val="en-US"/>
        </w:rPr>
        <w:t>5</w:t>
      </w:r>
      <w:r w:rsidR="330BDEFC" w:rsidRPr="6BD6DC57">
        <w:rPr>
          <w:rFonts w:eastAsia="Arial"/>
          <w:i/>
          <w:iCs/>
          <w:sz w:val="22"/>
          <w:szCs w:val="22"/>
          <w:lang w:val="en-US"/>
        </w:rPr>
        <w:t>)</w:t>
      </w:r>
      <w:r w:rsidR="330BDEFC" w:rsidRPr="6BD6DC57">
        <w:rPr>
          <w:rFonts w:eastAsia="Arial"/>
          <w:sz w:val="22"/>
          <w:szCs w:val="22"/>
          <w:lang w:val="en-US"/>
        </w:rPr>
        <w:t>.</w:t>
      </w:r>
    </w:p>
    <w:p w14:paraId="125F3DDF" w14:textId="77777777" w:rsidR="00C33957" w:rsidRPr="00C33957" w:rsidRDefault="00C33957" w:rsidP="1B8E429B">
      <w:pPr>
        <w:spacing w:line="360" w:lineRule="auto"/>
        <w:jc w:val="both"/>
        <w:rPr>
          <w:rFonts w:eastAsia="Arial"/>
          <w:sz w:val="22"/>
          <w:szCs w:val="22"/>
          <w:lang w:val="nl-NL"/>
        </w:rPr>
      </w:pPr>
    </w:p>
    <w:tbl>
      <w:tblPr>
        <w:tblStyle w:val="Tabelraste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5"/>
        <w:gridCol w:w="3240"/>
        <w:gridCol w:w="3240"/>
      </w:tblGrid>
      <w:tr w:rsidR="7BB55716" w14:paraId="4FD06206" w14:textId="77777777" w:rsidTr="003354B9">
        <w:trPr>
          <w:trHeight w:val="300"/>
          <w:jc w:val="center"/>
        </w:trPr>
        <w:tc>
          <w:tcPr>
            <w:tcW w:w="3225" w:type="dxa"/>
            <w:tcMar>
              <w:left w:w="105" w:type="dxa"/>
              <w:right w:w="105" w:type="dxa"/>
            </w:tcMar>
          </w:tcPr>
          <w:p w14:paraId="166D7230" w14:textId="17E7D4F2" w:rsidR="7BB55716" w:rsidRDefault="1D03ADE5" w:rsidP="00C33957">
            <w:pPr>
              <w:spacing w:line="360" w:lineRule="auto"/>
              <w:jc w:val="center"/>
              <w:rPr>
                <w:rFonts w:ascii="Aptos" w:eastAsia="Aptos" w:hAnsi="Aptos" w:cs="Aptos"/>
                <w:sz w:val="18"/>
                <w:szCs w:val="18"/>
                <w:lang w:val="nl-NL"/>
              </w:rPr>
            </w:pPr>
            <w:r w:rsidRPr="6BD6DC57">
              <w:rPr>
                <w:rFonts w:ascii="Aptos" w:eastAsia="Aptos" w:hAnsi="Aptos" w:cs="Aptos"/>
                <w:b/>
                <w:bCs/>
                <w:sz w:val="18"/>
                <w:szCs w:val="18"/>
              </w:rPr>
              <w:t>Pattern a</w:t>
            </w:r>
          </w:p>
        </w:tc>
        <w:tc>
          <w:tcPr>
            <w:tcW w:w="3240" w:type="dxa"/>
            <w:tcMar>
              <w:left w:w="105" w:type="dxa"/>
              <w:right w:w="105" w:type="dxa"/>
            </w:tcMar>
          </w:tcPr>
          <w:p w14:paraId="1F106876" w14:textId="13CB1096" w:rsidR="7BB55716" w:rsidRDefault="1D03ADE5" w:rsidP="00C33957">
            <w:pPr>
              <w:spacing w:line="360" w:lineRule="auto"/>
              <w:jc w:val="center"/>
              <w:rPr>
                <w:rFonts w:ascii="Aptos" w:eastAsia="Aptos" w:hAnsi="Aptos" w:cs="Aptos"/>
                <w:sz w:val="18"/>
                <w:szCs w:val="18"/>
                <w:lang w:val="nl-NL"/>
              </w:rPr>
            </w:pPr>
            <w:r w:rsidRPr="6BD6DC57">
              <w:rPr>
                <w:rFonts w:ascii="Aptos" w:eastAsia="Aptos" w:hAnsi="Aptos" w:cs="Aptos"/>
                <w:b/>
                <w:bCs/>
                <w:sz w:val="18"/>
                <w:szCs w:val="18"/>
              </w:rPr>
              <w:t>Pattern b</w:t>
            </w:r>
          </w:p>
        </w:tc>
        <w:tc>
          <w:tcPr>
            <w:tcW w:w="3240" w:type="dxa"/>
            <w:tcMar>
              <w:left w:w="105" w:type="dxa"/>
              <w:right w:w="105" w:type="dxa"/>
            </w:tcMar>
          </w:tcPr>
          <w:p w14:paraId="2BB0BF8D" w14:textId="0FAEA101" w:rsidR="7BB55716" w:rsidRDefault="1D03ADE5" w:rsidP="00C33957">
            <w:pPr>
              <w:spacing w:line="360" w:lineRule="auto"/>
              <w:jc w:val="center"/>
              <w:rPr>
                <w:rFonts w:ascii="Aptos" w:eastAsia="Aptos" w:hAnsi="Aptos" w:cs="Aptos"/>
                <w:sz w:val="18"/>
                <w:szCs w:val="18"/>
                <w:lang w:val="nl-NL"/>
              </w:rPr>
            </w:pPr>
            <w:r w:rsidRPr="6BD6DC57">
              <w:rPr>
                <w:rFonts w:ascii="Aptos" w:eastAsia="Aptos" w:hAnsi="Aptos" w:cs="Aptos"/>
                <w:b/>
                <w:bCs/>
                <w:sz w:val="18"/>
                <w:szCs w:val="18"/>
              </w:rPr>
              <w:t>Pattern c</w:t>
            </w:r>
          </w:p>
        </w:tc>
      </w:tr>
      <w:tr w:rsidR="7BB55716" w14:paraId="42ADB111" w14:textId="77777777" w:rsidTr="00F47C56">
        <w:trPr>
          <w:trHeight w:val="2902"/>
          <w:jc w:val="center"/>
        </w:trPr>
        <w:tc>
          <w:tcPr>
            <w:tcW w:w="3225" w:type="dxa"/>
            <w:tcBorders>
              <w:bottom w:val="single" w:sz="4" w:space="0" w:color="000000"/>
            </w:tcBorders>
            <w:tcMar>
              <w:left w:w="105" w:type="dxa"/>
              <w:right w:w="105" w:type="dxa"/>
            </w:tcMar>
          </w:tcPr>
          <w:p w14:paraId="69C24D73" w14:textId="6D9CE2FB" w:rsidR="7BB55716" w:rsidRDefault="203D43F9" w:rsidP="6BD6DC57">
            <w:pPr>
              <w:spacing w:line="360" w:lineRule="auto"/>
              <w:jc w:val="both"/>
            </w:pPr>
            <w:r>
              <w:rPr>
                <w:noProof/>
              </w:rPr>
              <w:drawing>
                <wp:inline distT="0" distB="0" distL="0" distR="0" wp14:anchorId="2ECCDB11" wp14:editId="250A32FD">
                  <wp:extent cx="1682592" cy="2172386"/>
                  <wp:effectExtent l="0" t="0" r="0" b="0"/>
                  <wp:docPr id="14032568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56846" name="Picture 1403256846"/>
                          <pic:cNvPicPr/>
                        </pic:nvPicPr>
                        <pic:blipFill>
                          <a:blip r:embed="rId29">
                            <a:extLst>
                              <a:ext uri="{28A0092B-C50C-407E-A947-70E740481C1C}">
                                <a14:useLocalDpi xmlns:a14="http://schemas.microsoft.com/office/drawing/2010/main"/>
                              </a:ext>
                            </a:extLst>
                          </a:blip>
                          <a:stretch>
                            <a:fillRect/>
                          </a:stretch>
                        </pic:blipFill>
                        <pic:spPr>
                          <a:xfrm>
                            <a:off x="0" y="0"/>
                            <a:ext cx="1682592" cy="2172386"/>
                          </a:xfrm>
                          <a:prstGeom prst="rect">
                            <a:avLst/>
                          </a:prstGeom>
                        </pic:spPr>
                      </pic:pic>
                    </a:graphicData>
                  </a:graphic>
                </wp:inline>
              </w:drawing>
            </w:r>
          </w:p>
        </w:tc>
        <w:tc>
          <w:tcPr>
            <w:tcW w:w="3240" w:type="dxa"/>
            <w:tcBorders>
              <w:bottom w:val="single" w:sz="4" w:space="0" w:color="000000"/>
            </w:tcBorders>
            <w:tcMar>
              <w:left w:w="105" w:type="dxa"/>
              <w:right w:w="105" w:type="dxa"/>
            </w:tcMar>
          </w:tcPr>
          <w:p w14:paraId="13079018" w14:textId="5D3BD063" w:rsidR="7BB55716" w:rsidRDefault="203D43F9" w:rsidP="6BD6DC57">
            <w:pPr>
              <w:spacing w:line="360" w:lineRule="auto"/>
              <w:jc w:val="both"/>
            </w:pPr>
            <w:r>
              <w:rPr>
                <w:noProof/>
              </w:rPr>
              <w:drawing>
                <wp:inline distT="0" distB="0" distL="0" distR="0" wp14:anchorId="0667F4B0" wp14:editId="07189FC1">
                  <wp:extent cx="1892808" cy="2091160"/>
                  <wp:effectExtent l="0" t="0" r="0" b="0"/>
                  <wp:docPr id="974514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14527" name="Picture 974514527"/>
                          <pic:cNvPicPr/>
                        </pic:nvPicPr>
                        <pic:blipFill>
                          <a:blip r:embed="rId30">
                            <a:extLst>
                              <a:ext uri="{28A0092B-C50C-407E-A947-70E740481C1C}">
                                <a14:useLocalDpi xmlns:a14="http://schemas.microsoft.com/office/drawing/2010/main"/>
                              </a:ext>
                            </a:extLst>
                          </a:blip>
                          <a:stretch>
                            <a:fillRect/>
                          </a:stretch>
                        </pic:blipFill>
                        <pic:spPr>
                          <a:xfrm>
                            <a:off x="0" y="0"/>
                            <a:ext cx="1892808" cy="2091160"/>
                          </a:xfrm>
                          <a:prstGeom prst="rect">
                            <a:avLst/>
                          </a:prstGeom>
                        </pic:spPr>
                      </pic:pic>
                    </a:graphicData>
                  </a:graphic>
                </wp:inline>
              </w:drawing>
            </w:r>
          </w:p>
        </w:tc>
        <w:tc>
          <w:tcPr>
            <w:tcW w:w="3240" w:type="dxa"/>
            <w:tcBorders>
              <w:bottom w:val="single" w:sz="4" w:space="0" w:color="000000"/>
            </w:tcBorders>
            <w:tcMar>
              <w:left w:w="105" w:type="dxa"/>
              <w:right w:w="105" w:type="dxa"/>
            </w:tcMar>
          </w:tcPr>
          <w:p w14:paraId="034B71AF" w14:textId="20750391" w:rsidR="7BB55716" w:rsidRDefault="203D43F9" w:rsidP="6BD6DC57">
            <w:pPr>
              <w:spacing w:line="360" w:lineRule="auto"/>
              <w:jc w:val="both"/>
            </w:pPr>
            <w:r>
              <w:rPr>
                <w:noProof/>
              </w:rPr>
              <w:drawing>
                <wp:inline distT="0" distB="0" distL="0" distR="0" wp14:anchorId="4960FC61" wp14:editId="31AA69B5">
                  <wp:extent cx="1797491" cy="2189345"/>
                  <wp:effectExtent l="0" t="0" r="0" b="0"/>
                  <wp:docPr id="21425254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25425" name="Picture 2142525425"/>
                          <pic:cNvPicPr/>
                        </pic:nvPicPr>
                        <pic:blipFill>
                          <a:blip r:embed="rId31">
                            <a:extLst>
                              <a:ext uri="{28A0092B-C50C-407E-A947-70E740481C1C}">
                                <a14:useLocalDpi xmlns:a14="http://schemas.microsoft.com/office/drawing/2010/main"/>
                              </a:ext>
                            </a:extLst>
                          </a:blip>
                          <a:stretch>
                            <a:fillRect/>
                          </a:stretch>
                        </pic:blipFill>
                        <pic:spPr>
                          <a:xfrm>
                            <a:off x="0" y="0"/>
                            <a:ext cx="1797491" cy="2189345"/>
                          </a:xfrm>
                          <a:prstGeom prst="rect">
                            <a:avLst/>
                          </a:prstGeom>
                        </pic:spPr>
                      </pic:pic>
                    </a:graphicData>
                  </a:graphic>
                </wp:inline>
              </w:drawing>
            </w:r>
          </w:p>
        </w:tc>
      </w:tr>
      <w:tr w:rsidR="7BB55716" w14:paraId="7DA1BEE1" w14:textId="77777777" w:rsidTr="00F47C56">
        <w:trPr>
          <w:trHeight w:val="300"/>
          <w:jc w:val="center"/>
        </w:trPr>
        <w:tc>
          <w:tcPr>
            <w:tcW w:w="3225" w:type="dxa"/>
            <w:tcBorders>
              <w:bottom w:val="single" w:sz="12" w:space="0" w:color="000000"/>
            </w:tcBorders>
            <w:tcMar>
              <w:left w:w="105" w:type="dxa"/>
              <w:right w:w="105" w:type="dxa"/>
            </w:tcMar>
          </w:tcPr>
          <w:p w14:paraId="2AEEAF05" w14:textId="40DA6DA0" w:rsidR="00C33957" w:rsidRDefault="22197944" w:rsidP="6BD6DC57">
            <w:pPr>
              <w:spacing w:line="360" w:lineRule="auto"/>
              <w:jc w:val="both"/>
              <w:rPr>
                <w:rFonts w:eastAsia="Arial"/>
                <w:sz w:val="18"/>
                <w:szCs w:val="18"/>
                <w:lang w:val="en-US"/>
              </w:rPr>
            </w:pPr>
            <w:r w:rsidRPr="6BD6DC57">
              <w:rPr>
                <w:rFonts w:eastAsia="Arial"/>
                <w:sz w:val="18"/>
                <w:szCs w:val="18"/>
                <w:lang w:val="en-US"/>
              </w:rPr>
              <w:t>DFA, MCFA and LCFA all originate from one common trunk splitting off from FA</w:t>
            </w:r>
            <w:r w:rsidR="78766193" w:rsidRPr="6BD6DC57">
              <w:rPr>
                <w:rFonts w:eastAsia="Arial"/>
                <w:sz w:val="18"/>
                <w:szCs w:val="18"/>
                <w:lang w:val="en-US"/>
              </w:rPr>
              <w:t>.</w:t>
            </w:r>
          </w:p>
        </w:tc>
        <w:tc>
          <w:tcPr>
            <w:tcW w:w="3240" w:type="dxa"/>
            <w:tcBorders>
              <w:bottom w:val="single" w:sz="12" w:space="0" w:color="000000"/>
            </w:tcBorders>
            <w:tcMar>
              <w:left w:w="105" w:type="dxa"/>
              <w:right w:w="105" w:type="dxa"/>
            </w:tcMar>
          </w:tcPr>
          <w:p w14:paraId="61EDAE75" w14:textId="4567D897" w:rsidR="7BB55716" w:rsidRDefault="22197944" w:rsidP="6BD6DC57">
            <w:pPr>
              <w:spacing w:line="360" w:lineRule="auto"/>
              <w:jc w:val="both"/>
              <w:rPr>
                <w:rFonts w:eastAsia="Arial"/>
                <w:sz w:val="18"/>
                <w:szCs w:val="18"/>
                <w:lang w:val="nl-NL"/>
              </w:rPr>
            </w:pPr>
            <w:r w:rsidRPr="6BD6DC57">
              <w:rPr>
                <w:rFonts w:eastAsia="Arial"/>
                <w:sz w:val="18"/>
                <w:szCs w:val="18"/>
              </w:rPr>
              <w:t>LCFA and DFA originate from one trunk and MCFA splits off from FA</w:t>
            </w:r>
            <w:r w:rsidR="2C5CA890" w:rsidRPr="6BD6DC57">
              <w:rPr>
                <w:rFonts w:eastAsia="Arial"/>
                <w:sz w:val="18"/>
                <w:szCs w:val="18"/>
              </w:rPr>
              <w:t>.</w:t>
            </w:r>
            <w:r w:rsidRPr="6BD6DC57">
              <w:rPr>
                <w:rFonts w:eastAsia="Arial"/>
                <w:sz w:val="18"/>
                <w:szCs w:val="18"/>
              </w:rPr>
              <w:t xml:space="preserve"> </w:t>
            </w:r>
          </w:p>
        </w:tc>
        <w:tc>
          <w:tcPr>
            <w:tcW w:w="3240" w:type="dxa"/>
            <w:tcBorders>
              <w:bottom w:val="single" w:sz="12" w:space="0" w:color="000000"/>
            </w:tcBorders>
            <w:tcMar>
              <w:left w:w="105" w:type="dxa"/>
              <w:right w:w="105" w:type="dxa"/>
            </w:tcMar>
          </w:tcPr>
          <w:p w14:paraId="2B8240ED" w14:textId="4FD1DD6D" w:rsidR="7BB55716" w:rsidRDefault="22197944" w:rsidP="6BD6DC57">
            <w:pPr>
              <w:spacing w:line="360" w:lineRule="auto"/>
              <w:jc w:val="both"/>
              <w:rPr>
                <w:rFonts w:eastAsia="Arial"/>
                <w:sz w:val="18"/>
                <w:szCs w:val="18"/>
                <w:lang w:val="nl-NL"/>
              </w:rPr>
            </w:pPr>
            <w:r w:rsidRPr="6BD6DC57">
              <w:rPr>
                <w:rFonts w:eastAsia="Arial"/>
                <w:sz w:val="18"/>
                <w:szCs w:val="18"/>
              </w:rPr>
              <w:t>MCFA and DFA originate from one trunk and LCFA splits off from FA</w:t>
            </w:r>
            <w:r w:rsidR="0EDFF2B9" w:rsidRPr="6BD6DC57">
              <w:rPr>
                <w:rFonts w:eastAsia="Arial"/>
                <w:sz w:val="18"/>
                <w:szCs w:val="18"/>
              </w:rPr>
              <w:t>.</w:t>
            </w:r>
          </w:p>
        </w:tc>
      </w:tr>
      <w:tr w:rsidR="7BB55716" w14:paraId="565AA0D3" w14:textId="77777777" w:rsidTr="00F47C56">
        <w:trPr>
          <w:trHeight w:val="300"/>
          <w:jc w:val="center"/>
        </w:trPr>
        <w:tc>
          <w:tcPr>
            <w:tcW w:w="3225" w:type="dxa"/>
            <w:tcBorders>
              <w:top w:val="single" w:sz="12" w:space="0" w:color="000000"/>
            </w:tcBorders>
            <w:tcMar>
              <w:left w:w="105" w:type="dxa"/>
              <w:right w:w="105" w:type="dxa"/>
            </w:tcMar>
          </w:tcPr>
          <w:p w14:paraId="69B6B687" w14:textId="7448C5AD" w:rsidR="7BB55716" w:rsidRDefault="1D03ADE5" w:rsidP="00C33957">
            <w:pPr>
              <w:spacing w:line="360" w:lineRule="auto"/>
              <w:jc w:val="center"/>
              <w:rPr>
                <w:rFonts w:eastAsia="Arial"/>
                <w:sz w:val="18"/>
                <w:szCs w:val="18"/>
                <w:lang w:val="nl-NL"/>
              </w:rPr>
            </w:pPr>
            <w:r w:rsidRPr="6BD6DC57">
              <w:rPr>
                <w:rFonts w:eastAsia="Arial"/>
                <w:b/>
                <w:bCs/>
                <w:sz w:val="18"/>
                <w:szCs w:val="18"/>
              </w:rPr>
              <w:t>Pattern d</w:t>
            </w:r>
          </w:p>
        </w:tc>
        <w:tc>
          <w:tcPr>
            <w:tcW w:w="3240" w:type="dxa"/>
            <w:tcBorders>
              <w:top w:val="single" w:sz="12" w:space="0" w:color="000000"/>
            </w:tcBorders>
            <w:tcMar>
              <w:left w:w="105" w:type="dxa"/>
              <w:right w:w="105" w:type="dxa"/>
            </w:tcMar>
          </w:tcPr>
          <w:p w14:paraId="19F432F5" w14:textId="5E9A551E" w:rsidR="7BB55716" w:rsidRDefault="1D03ADE5" w:rsidP="00C33957">
            <w:pPr>
              <w:spacing w:line="360" w:lineRule="auto"/>
              <w:jc w:val="center"/>
              <w:rPr>
                <w:rFonts w:eastAsia="Arial"/>
                <w:sz w:val="18"/>
                <w:szCs w:val="18"/>
                <w:lang w:val="nl-NL"/>
              </w:rPr>
            </w:pPr>
            <w:r w:rsidRPr="6BD6DC57">
              <w:rPr>
                <w:rFonts w:eastAsia="Arial"/>
                <w:b/>
                <w:bCs/>
                <w:sz w:val="18"/>
                <w:szCs w:val="18"/>
              </w:rPr>
              <w:t>Pattern e</w:t>
            </w:r>
          </w:p>
        </w:tc>
        <w:tc>
          <w:tcPr>
            <w:tcW w:w="3240" w:type="dxa"/>
            <w:tcBorders>
              <w:top w:val="single" w:sz="12" w:space="0" w:color="000000"/>
            </w:tcBorders>
            <w:tcMar>
              <w:left w:w="105" w:type="dxa"/>
              <w:right w:w="105" w:type="dxa"/>
            </w:tcMar>
          </w:tcPr>
          <w:p w14:paraId="58828DBE" w14:textId="0F53CB1A" w:rsidR="7BB55716" w:rsidRDefault="1D03ADE5" w:rsidP="00C33957">
            <w:pPr>
              <w:spacing w:line="360" w:lineRule="auto"/>
              <w:jc w:val="center"/>
              <w:rPr>
                <w:rFonts w:eastAsia="Arial"/>
                <w:sz w:val="18"/>
                <w:szCs w:val="18"/>
                <w:lang w:val="nl-NL"/>
              </w:rPr>
            </w:pPr>
            <w:r w:rsidRPr="6BD6DC57">
              <w:rPr>
                <w:rFonts w:eastAsia="Arial"/>
                <w:b/>
                <w:bCs/>
                <w:sz w:val="18"/>
                <w:szCs w:val="18"/>
              </w:rPr>
              <w:t>Pattern f</w:t>
            </w:r>
          </w:p>
        </w:tc>
      </w:tr>
      <w:tr w:rsidR="7BB55716" w14:paraId="5A6792E3" w14:textId="77777777" w:rsidTr="00F47C56">
        <w:trPr>
          <w:trHeight w:val="300"/>
          <w:jc w:val="center"/>
        </w:trPr>
        <w:tc>
          <w:tcPr>
            <w:tcW w:w="3225" w:type="dxa"/>
            <w:tcBorders>
              <w:bottom w:val="single" w:sz="4" w:space="0" w:color="000000"/>
            </w:tcBorders>
            <w:tcMar>
              <w:left w:w="105" w:type="dxa"/>
              <w:right w:w="105" w:type="dxa"/>
            </w:tcMar>
          </w:tcPr>
          <w:p w14:paraId="70090E60" w14:textId="08DC3B87" w:rsidR="7BB55716" w:rsidRDefault="34AA7C4A" w:rsidP="6BD6DC57">
            <w:pPr>
              <w:spacing w:line="360" w:lineRule="auto"/>
              <w:jc w:val="both"/>
            </w:pPr>
            <w:r>
              <w:rPr>
                <w:noProof/>
              </w:rPr>
              <w:drawing>
                <wp:inline distT="0" distB="0" distL="0" distR="0" wp14:anchorId="473B8479" wp14:editId="308567EC">
                  <wp:extent cx="1792586" cy="2057400"/>
                  <wp:effectExtent l="0" t="0" r="0" b="0"/>
                  <wp:docPr id="10007231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3147" name="Picture 1000723147"/>
                          <pic:cNvPicPr/>
                        </pic:nvPicPr>
                        <pic:blipFill>
                          <a:blip r:embed="rId32">
                            <a:extLst>
                              <a:ext uri="{28A0092B-C50C-407E-A947-70E740481C1C}">
                                <a14:useLocalDpi xmlns:a14="http://schemas.microsoft.com/office/drawing/2010/main"/>
                              </a:ext>
                            </a:extLst>
                          </a:blip>
                          <a:stretch>
                            <a:fillRect/>
                          </a:stretch>
                        </pic:blipFill>
                        <pic:spPr>
                          <a:xfrm>
                            <a:off x="0" y="0"/>
                            <a:ext cx="1792586" cy="2057400"/>
                          </a:xfrm>
                          <a:prstGeom prst="rect">
                            <a:avLst/>
                          </a:prstGeom>
                        </pic:spPr>
                      </pic:pic>
                    </a:graphicData>
                  </a:graphic>
                </wp:inline>
              </w:drawing>
            </w:r>
          </w:p>
        </w:tc>
        <w:tc>
          <w:tcPr>
            <w:tcW w:w="3240" w:type="dxa"/>
            <w:tcBorders>
              <w:bottom w:val="single" w:sz="4" w:space="0" w:color="000000"/>
            </w:tcBorders>
            <w:tcMar>
              <w:left w:w="105" w:type="dxa"/>
              <w:right w:w="105" w:type="dxa"/>
            </w:tcMar>
          </w:tcPr>
          <w:p w14:paraId="127D470B" w14:textId="5B032DC5" w:rsidR="7BB55716" w:rsidRDefault="34AA7C4A" w:rsidP="6BD6DC57">
            <w:pPr>
              <w:spacing w:line="360" w:lineRule="auto"/>
              <w:jc w:val="both"/>
            </w:pPr>
            <w:r>
              <w:rPr>
                <w:noProof/>
              </w:rPr>
              <w:drawing>
                <wp:inline distT="0" distB="0" distL="0" distR="0" wp14:anchorId="474EE44D" wp14:editId="48F27973">
                  <wp:extent cx="1466850" cy="2067851"/>
                  <wp:effectExtent l="0" t="0" r="0" b="0"/>
                  <wp:docPr id="16765650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65041" name="Picture 1676565041"/>
                          <pic:cNvPicPr/>
                        </pic:nvPicPr>
                        <pic:blipFill>
                          <a:blip r:embed="rId33">
                            <a:extLst>
                              <a:ext uri="{28A0092B-C50C-407E-A947-70E740481C1C}">
                                <a14:useLocalDpi xmlns:a14="http://schemas.microsoft.com/office/drawing/2010/main"/>
                              </a:ext>
                            </a:extLst>
                          </a:blip>
                          <a:stretch>
                            <a:fillRect/>
                          </a:stretch>
                        </pic:blipFill>
                        <pic:spPr>
                          <a:xfrm>
                            <a:off x="0" y="0"/>
                            <a:ext cx="1466850" cy="2067851"/>
                          </a:xfrm>
                          <a:prstGeom prst="rect">
                            <a:avLst/>
                          </a:prstGeom>
                        </pic:spPr>
                      </pic:pic>
                    </a:graphicData>
                  </a:graphic>
                </wp:inline>
              </w:drawing>
            </w:r>
          </w:p>
        </w:tc>
        <w:tc>
          <w:tcPr>
            <w:tcW w:w="3240" w:type="dxa"/>
            <w:tcBorders>
              <w:bottom w:val="single" w:sz="4" w:space="0" w:color="000000"/>
            </w:tcBorders>
            <w:tcMar>
              <w:left w:w="105" w:type="dxa"/>
              <w:right w:w="105" w:type="dxa"/>
            </w:tcMar>
          </w:tcPr>
          <w:p w14:paraId="2242DF4B" w14:textId="6D8DA64A" w:rsidR="7BB55716" w:rsidRDefault="34AA7C4A" w:rsidP="6BD6DC57">
            <w:pPr>
              <w:spacing w:line="360" w:lineRule="auto"/>
              <w:jc w:val="both"/>
            </w:pPr>
            <w:r>
              <w:rPr>
                <w:noProof/>
              </w:rPr>
              <w:drawing>
                <wp:inline distT="0" distB="0" distL="0" distR="0" wp14:anchorId="60C66B5C" wp14:editId="6EAE14CE">
                  <wp:extent cx="1657350" cy="2064062"/>
                  <wp:effectExtent l="0" t="0" r="0" b="0"/>
                  <wp:docPr id="4792397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39715" name="Picture 479239715"/>
                          <pic:cNvPicPr/>
                        </pic:nvPicPr>
                        <pic:blipFill>
                          <a:blip r:embed="rId34">
                            <a:extLst>
                              <a:ext uri="{28A0092B-C50C-407E-A947-70E740481C1C}">
                                <a14:useLocalDpi xmlns:a14="http://schemas.microsoft.com/office/drawing/2010/main"/>
                              </a:ext>
                            </a:extLst>
                          </a:blip>
                          <a:stretch>
                            <a:fillRect/>
                          </a:stretch>
                        </pic:blipFill>
                        <pic:spPr>
                          <a:xfrm>
                            <a:off x="0" y="0"/>
                            <a:ext cx="1657350" cy="2064062"/>
                          </a:xfrm>
                          <a:prstGeom prst="rect">
                            <a:avLst/>
                          </a:prstGeom>
                        </pic:spPr>
                      </pic:pic>
                    </a:graphicData>
                  </a:graphic>
                </wp:inline>
              </w:drawing>
            </w:r>
          </w:p>
        </w:tc>
      </w:tr>
      <w:tr w:rsidR="7BB55716" w14:paraId="4D840183" w14:textId="77777777" w:rsidTr="00F47C56">
        <w:trPr>
          <w:trHeight w:val="300"/>
          <w:jc w:val="center"/>
        </w:trPr>
        <w:tc>
          <w:tcPr>
            <w:tcW w:w="3225" w:type="dxa"/>
            <w:tcBorders>
              <w:bottom w:val="single" w:sz="12" w:space="0" w:color="000000"/>
            </w:tcBorders>
            <w:tcMar>
              <w:left w:w="105" w:type="dxa"/>
              <w:right w:w="105" w:type="dxa"/>
            </w:tcMar>
          </w:tcPr>
          <w:p w14:paraId="5787E676" w14:textId="6BCB00A5" w:rsidR="7BB55716" w:rsidRDefault="1B2F00B7" w:rsidP="6BD6DC57">
            <w:pPr>
              <w:spacing w:line="360" w:lineRule="auto"/>
              <w:jc w:val="both"/>
              <w:rPr>
                <w:rFonts w:eastAsia="Arial"/>
                <w:sz w:val="18"/>
                <w:szCs w:val="18"/>
                <w:lang w:val="nl-NL"/>
              </w:rPr>
            </w:pPr>
            <w:r w:rsidRPr="6BD6DC57">
              <w:rPr>
                <w:rFonts w:eastAsia="Arial"/>
                <w:sz w:val="18"/>
                <w:szCs w:val="18"/>
              </w:rPr>
              <w:lastRenderedPageBreak/>
              <w:t xml:space="preserve">Three </w:t>
            </w:r>
            <w:r w:rsidR="22197944" w:rsidRPr="6BD6DC57">
              <w:rPr>
                <w:rFonts w:eastAsia="Arial"/>
                <w:sz w:val="18"/>
                <w:szCs w:val="18"/>
              </w:rPr>
              <w:t>arteries split off separately from FA</w:t>
            </w:r>
            <w:r w:rsidR="46F053DC" w:rsidRPr="6BD6DC57">
              <w:rPr>
                <w:rFonts w:eastAsia="Arial"/>
                <w:sz w:val="18"/>
                <w:szCs w:val="18"/>
              </w:rPr>
              <w:t>.</w:t>
            </w:r>
          </w:p>
        </w:tc>
        <w:tc>
          <w:tcPr>
            <w:tcW w:w="3240" w:type="dxa"/>
            <w:tcBorders>
              <w:bottom w:val="single" w:sz="12" w:space="0" w:color="000000"/>
            </w:tcBorders>
            <w:tcMar>
              <w:left w:w="105" w:type="dxa"/>
              <w:right w:w="105" w:type="dxa"/>
            </w:tcMar>
          </w:tcPr>
          <w:p w14:paraId="76E1BBC5" w14:textId="6AD54BD5" w:rsidR="7BB55716" w:rsidRPr="00C33957" w:rsidRDefault="6ECC2386" w:rsidP="6BD6DC57">
            <w:pPr>
              <w:spacing w:line="360" w:lineRule="auto"/>
              <w:jc w:val="both"/>
              <w:rPr>
                <w:rFonts w:eastAsia="Arial"/>
                <w:sz w:val="18"/>
                <w:szCs w:val="18"/>
                <w:lang w:val="en-US"/>
              </w:rPr>
            </w:pPr>
            <w:r w:rsidRPr="6BD6DC57">
              <w:rPr>
                <w:rFonts w:eastAsia="Arial"/>
                <w:sz w:val="18"/>
                <w:szCs w:val="18"/>
                <w:lang w:val="en-US"/>
              </w:rPr>
              <w:t>DFA, MCFA and LCFA all originate from one common trunk splitting off from FA, LCFA gives off a major branch below</w:t>
            </w:r>
            <w:r w:rsidR="1B2D784B" w:rsidRPr="6BD6DC57">
              <w:rPr>
                <w:rFonts w:eastAsia="Arial"/>
                <w:sz w:val="18"/>
                <w:szCs w:val="18"/>
                <w:lang w:val="en-US"/>
              </w:rPr>
              <w:t>.</w:t>
            </w:r>
          </w:p>
        </w:tc>
        <w:tc>
          <w:tcPr>
            <w:tcW w:w="3240" w:type="dxa"/>
            <w:tcBorders>
              <w:bottom w:val="single" w:sz="12" w:space="0" w:color="000000"/>
            </w:tcBorders>
            <w:tcMar>
              <w:left w:w="105" w:type="dxa"/>
              <w:right w:w="105" w:type="dxa"/>
            </w:tcMar>
          </w:tcPr>
          <w:p w14:paraId="5BE0906B" w14:textId="33DB6570" w:rsidR="7BB55716" w:rsidRDefault="22197944" w:rsidP="6BD6DC57">
            <w:pPr>
              <w:spacing w:line="360" w:lineRule="auto"/>
              <w:jc w:val="both"/>
              <w:rPr>
                <w:rFonts w:eastAsia="Arial"/>
                <w:sz w:val="18"/>
                <w:szCs w:val="18"/>
              </w:rPr>
            </w:pPr>
            <w:r w:rsidRPr="6BD6DC57">
              <w:rPr>
                <w:rFonts w:eastAsia="Arial"/>
                <w:sz w:val="18"/>
                <w:szCs w:val="18"/>
              </w:rPr>
              <w:t>MCFA and LCFA originate from one trunk originating from FA and DFA splits off alone</w:t>
            </w:r>
            <w:r w:rsidR="785E4722" w:rsidRPr="6BD6DC57">
              <w:rPr>
                <w:rFonts w:eastAsia="Arial"/>
                <w:sz w:val="18"/>
                <w:szCs w:val="18"/>
              </w:rPr>
              <w:t>.</w:t>
            </w:r>
          </w:p>
        </w:tc>
      </w:tr>
      <w:tr w:rsidR="7BB55716" w14:paraId="5309B48A" w14:textId="77777777" w:rsidTr="003354B9">
        <w:trPr>
          <w:gridAfter w:val="1"/>
          <w:wAfter w:w="3240" w:type="dxa"/>
          <w:trHeight w:val="300"/>
          <w:jc w:val="center"/>
        </w:trPr>
        <w:tc>
          <w:tcPr>
            <w:tcW w:w="3225" w:type="dxa"/>
            <w:tcMar>
              <w:left w:w="105" w:type="dxa"/>
              <w:right w:w="105" w:type="dxa"/>
            </w:tcMar>
          </w:tcPr>
          <w:p w14:paraId="75BBA0C9" w14:textId="385F9A22" w:rsidR="7BB55716" w:rsidRDefault="7BB55716" w:rsidP="00C33957">
            <w:pPr>
              <w:spacing w:line="360" w:lineRule="auto"/>
              <w:jc w:val="center"/>
              <w:rPr>
                <w:rFonts w:eastAsia="Arial"/>
                <w:sz w:val="18"/>
                <w:szCs w:val="18"/>
                <w:lang w:val="nl-NL"/>
              </w:rPr>
            </w:pPr>
            <w:r w:rsidRPr="7BB55716">
              <w:rPr>
                <w:rFonts w:eastAsia="Arial"/>
                <w:b/>
                <w:bCs/>
                <w:sz w:val="18"/>
                <w:szCs w:val="18"/>
              </w:rPr>
              <w:t>Pattern g</w:t>
            </w:r>
          </w:p>
        </w:tc>
        <w:tc>
          <w:tcPr>
            <w:tcW w:w="3240" w:type="dxa"/>
            <w:tcMar>
              <w:left w:w="105" w:type="dxa"/>
              <w:right w:w="105" w:type="dxa"/>
            </w:tcMar>
          </w:tcPr>
          <w:p w14:paraId="0B6A9F8C" w14:textId="79A2BE85" w:rsidR="7BB55716" w:rsidRDefault="7BB55716" w:rsidP="00C33957">
            <w:pPr>
              <w:spacing w:line="360" w:lineRule="auto"/>
              <w:jc w:val="center"/>
              <w:rPr>
                <w:rFonts w:eastAsia="Arial"/>
                <w:sz w:val="18"/>
                <w:szCs w:val="18"/>
                <w:lang w:val="nl-NL"/>
              </w:rPr>
            </w:pPr>
            <w:r w:rsidRPr="7BB55716">
              <w:rPr>
                <w:rFonts w:eastAsia="Arial"/>
                <w:b/>
                <w:bCs/>
                <w:sz w:val="18"/>
                <w:szCs w:val="18"/>
              </w:rPr>
              <w:t>Pattern h</w:t>
            </w:r>
          </w:p>
        </w:tc>
      </w:tr>
      <w:tr w:rsidR="7BB55716" w14:paraId="547C6D5D" w14:textId="77777777" w:rsidTr="003354B9">
        <w:trPr>
          <w:gridAfter w:val="1"/>
          <w:wAfter w:w="3240" w:type="dxa"/>
          <w:trHeight w:val="300"/>
          <w:jc w:val="center"/>
        </w:trPr>
        <w:tc>
          <w:tcPr>
            <w:tcW w:w="3225" w:type="dxa"/>
            <w:tcMar>
              <w:left w:w="105" w:type="dxa"/>
              <w:right w:w="105" w:type="dxa"/>
            </w:tcMar>
          </w:tcPr>
          <w:p w14:paraId="373EB08F" w14:textId="033CBBDE" w:rsidR="7BB55716" w:rsidRDefault="77D7C6FA" w:rsidP="6E481133">
            <w:pPr>
              <w:spacing w:line="360" w:lineRule="auto"/>
              <w:jc w:val="center"/>
            </w:pPr>
            <w:r>
              <w:rPr>
                <w:noProof/>
              </w:rPr>
              <w:drawing>
                <wp:inline distT="0" distB="0" distL="0" distR="0" wp14:anchorId="709930C1" wp14:editId="32D6AABA">
                  <wp:extent cx="1884045" cy="2091083"/>
                  <wp:effectExtent l="0" t="0" r="0" b="0"/>
                  <wp:docPr id="946464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64659" name="Picture 946464659"/>
                          <pic:cNvPicPr/>
                        </pic:nvPicPr>
                        <pic:blipFill>
                          <a:blip r:embed="rId35">
                            <a:extLst>
                              <a:ext uri="{28A0092B-C50C-407E-A947-70E740481C1C}">
                                <a14:useLocalDpi xmlns:a14="http://schemas.microsoft.com/office/drawing/2010/main"/>
                              </a:ext>
                            </a:extLst>
                          </a:blip>
                          <a:stretch>
                            <a:fillRect/>
                          </a:stretch>
                        </pic:blipFill>
                        <pic:spPr>
                          <a:xfrm>
                            <a:off x="0" y="0"/>
                            <a:ext cx="1884045" cy="2091083"/>
                          </a:xfrm>
                          <a:prstGeom prst="rect">
                            <a:avLst/>
                          </a:prstGeom>
                        </pic:spPr>
                      </pic:pic>
                    </a:graphicData>
                  </a:graphic>
                </wp:inline>
              </w:drawing>
            </w:r>
          </w:p>
        </w:tc>
        <w:tc>
          <w:tcPr>
            <w:tcW w:w="3240" w:type="dxa"/>
            <w:tcMar>
              <w:left w:w="105" w:type="dxa"/>
              <w:right w:w="105" w:type="dxa"/>
            </w:tcMar>
          </w:tcPr>
          <w:p w14:paraId="3494BF90" w14:textId="09750300" w:rsidR="7BB55716" w:rsidRDefault="722E6348" w:rsidP="6E481133">
            <w:pPr>
              <w:spacing w:line="360" w:lineRule="auto"/>
              <w:jc w:val="center"/>
            </w:pPr>
            <w:r>
              <w:rPr>
                <w:noProof/>
              </w:rPr>
              <w:drawing>
                <wp:inline distT="0" distB="0" distL="0" distR="0" wp14:anchorId="6249F741" wp14:editId="1AA682AD">
                  <wp:extent cx="1182367" cy="2124075"/>
                  <wp:effectExtent l="0" t="0" r="0" b="0"/>
                  <wp:docPr id="7398753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75365" name="Picture 739875365"/>
                          <pic:cNvPicPr/>
                        </pic:nvPicPr>
                        <pic:blipFill>
                          <a:blip r:embed="rId36">
                            <a:extLst>
                              <a:ext uri="{28A0092B-C50C-407E-A947-70E740481C1C}">
                                <a14:useLocalDpi xmlns:a14="http://schemas.microsoft.com/office/drawing/2010/main"/>
                              </a:ext>
                            </a:extLst>
                          </a:blip>
                          <a:stretch>
                            <a:fillRect/>
                          </a:stretch>
                        </pic:blipFill>
                        <pic:spPr>
                          <a:xfrm>
                            <a:off x="0" y="0"/>
                            <a:ext cx="1182367" cy="2124075"/>
                          </a:xfrm>
                          <a:prstGeom prst="rect">
                            <a:avLst/>
                          </a:prstGeom>
                        </pic:spPr>
                      </pic:pic>
                    </a:graphicData>
                  </a:graphic>
                </wp:inline>
              </w:drawing>
            </w:r>
          </w:p>
        </w:tc>
      </w:tr>
      <w:tr w:rsidR="7BB55716" w14:paraId="7775FE96" w14:textId="77777777" w:rsidTr="003354B9">
        <w:trPr>
          <w:gridAfter w:val="1"/>
          <w:wAfter w:w="3240" w:type="dxa"/>
          <w:trHeight w:val="300"/>
          <w:jc w:val="center"/>
        </w:trPr>
        <w:tc>
          <w:tcPr>
            <w:tcW w:w="3225" w:type="dxa"/>
            <w:tcMar>
              <w:left w:w="105" w:type="dxa"/>
              <w:right w:w="105" w:type="dxa"/>
            </w:tcMar>
          </w:tcPr>
          <w:p w14:paraId="32BA3197" w14:textId="4388070D" w:rsidR="7BB55716" w:rsidRDefault="7090A212" w:rsidP="2D69F74E">
            <w:pPr>
              <w:spacing w:line="360" w:lineRule="auto"/>
              <w:rPr>
                <w:rFonts w:eastAsia="Arial"/>
                <w:sz w:val="18"/>
                <w:szCs w:val="18"/>
                <w:lang w:val="nl-NL"/>
              </w:rPr>
            </w:pPr>
            <w:r w:rsidRPr="2D69F74E">
              <w:rPr>
                <w:rFonts w:eastAsia="Arial"/>
                <w:sz w:val="18"/>
                <w:szCs w:val="18"/>
              </w:rPr>
              <w:t>N</w:t>
            </w:r>
            <w:r w:rsidR="091937AB" w:rsidRPr="2D69F74E">
              <w:rPr>
                <w:rFonts w:eastAsia="Arial"/>
                <w:sz w:val="18"/>
                <w:szCs w:val="18"/>
              </w:rPr>
              <w:t>o MCFA</w:t>
            </w:r>
            <w:r w:rsidR="2B6BA860" w:rsidRPr="2D69F74E">
              <w:rPr>
                <w:rFonts w:eastAsia="Arial"/>
                <w:sz w:val="18"/>
                <w:szCs w:val="18"/>
              </w:rPr>
              <w:t>.</w:t>
            </w:r>
            <w:r w:rsidR="091937AB" w:rsidRPr="2D69F74E">
              <w:rPr>
                <w:rFonts w:eastAsia="Arial"/>
                <w:sz w:val="18"/>
                <w:szCs w:val="18"/>
              </w:rPr>
              <w:t xml:space="preserve"> </w:t>
            </w:r>
          </w:p>
        </w:tc>
        <w:tc>
          <w:tcPr>
            <w:tcW w:w="3240" w:type="dxa"/>
            <w:tcMar>
              <w:left w:w="105" w:type="dxa"/>
              <w:right w:w="105" w:type="dxa"/>
            </w:tcMar>
          </w:tcPr>
          <w:p w14:paraId="5A88EB10" w14:textId="15602126" w:rsidR="7BB55716" w:rsidRDefault="091937AB" w:rsidP="2D69F74E">
            <w:pPr>
              <w:spacing w:line="360" w:lineRule="auto"/>
              <w:rPr>
                <w:rFonts w:eastAsia="Arial"/>
                <w:sz w:val="18"/>
                <w:szCs w:val="18"/>
                <w:lang w:val="nl-NL"/>
              </w:rPr>
            </w:pPr>
            <w:r w:rsidRPr="2D69F74E">
              <w:rPr>
                <w:rFonts w:eastAsia="Arial"/>
                <w:sz w:val="18"/>
                <w:szCs w:val="18"/>
              </w:rPr>
              <w:t>DFA splits off from EIA</w:t>
            </w:r>
            <w:r w:rsidR="252BA031" w:rsidRPr="2D69F74E">
              <w:rPr>
                <w:rFonts w:eastAsia="Arial"/>
                <w:sz w:val="18"/>
                <w:szCs w:val="18"/>
              </w:rPr>
              <w:t>.</w:t>
            </w:r>
          </w:p>
        </w:tc>
      </w:tr>
    </w:tbl>
    <w:p w14:paraId="4BCE841D" w14:textId="4E8432D0" w:rsidR="43A00F54" w:rsidRDefault="1FAA67BC" w:rsidP="6BD6DC57">
      <w:pPr>
        <w:spacing w:line="240" w:lineRule="auto"/>
        <w:rPr>
          <w:rFonts w:eastAsia="Arial"/>
          <w:b/>
          <w:bCs/>
          <w:i/>
          <w:iCs/>
        </w:rPr>
      </w:pPr>
      <w:r w:rsidRPr="6BD6DC57">
        <w:rPr>
          <w:rFonts w:eastAsia="Arial"/>
          <w:b/>
          <w:bCs/>
          <w:i/>
          <w:iCs/>
        </w:rPr>
        <w:t xml:space="preserve">Figure </w:t>
      </w:r>
      <w:r w:rsidR="5AD84686" w:rsidRPr="6BD6DC57">
        <w:rPr>
          <w:rFonts w:eastAsia="Arial"/>
          <w:b/>
          <w:bCs/>
          <w:i/>
          <w:iCs/>
        </w:rPr>
        <w:t>5</w:t>
      </w:r>
    </w:p>
    <w:p w14:paraId="10440896" w14:textId="0B51E07F" w:rsidR="43A00F54" w:rsidRDefault="2F5EE60B" w:rsidP="6BD6DC57">
      <w:pPr>
        <w:spacing w:line="240" w:lineRule="auto"/>
        <w:jc w:val="both"/>
        <w:rPr>
          <w:rFonts w:eastAsia="Arial"/>
          <w:lang w:val="nl-NL"/>
        </w:rPr>
      </w:pPr>
      <w:r w:rsidRPr="6BD6DC57">
        <w:rPr>
          <w:rFonts w:eastAsia="Arial"/>
          <w:i/>
          <w:iCs/>
        </w:rPr>
        <w:t xml:space="preserve">Variant branching patterns of the lateral circumflex artery (LCFA), the medial circumflex artery (MCFA) and the deep femoral artery (DFA) according to </w:t>
      </w:r>
      <w:r w:rsidR="7AF64294" w:rsidRPr="6BD6DC57">
        <w:rPr>
          <w:rFonts w:eastAsia="Arial"/>
          <w:i/>
          <w:iCs/>
        </w:rPr>
        <w:t xml:space="preserve">the eight categories of </w:t>
      </w:r>
      <w:r w:rsidRPr="6BD6DC57">
        <w:rPr>
          <w:rFonts w:eastAsia="Arial"/>
          <w:i/>
          <w:iCs/>
        </w:rPr>
        <w:t>Lippert and Pabst</w:t>
      </w:r>
      <w:r w:rsidR="2EFBFA9B" w:rsidRPr="6BD6DC57">
        <w:rPr>
          <w:rFonts w:eastAsia="Arial"/>
          <w:sz w:val="22"/>
          <w:szCs w:val="22"/>
          <w:vertAlign w:val="superscript"/>
        </w:rPr>
        <w:t>25</w:t>
      </w:r>
      <w:r w:rsidR="3613ED7F" w:rsidRPr="6BD6DC57">
        <w:rPr>
          <w:rFonts w:eastAsia="Arial"/>
          <w:sz w:val="22"/>
          <w:szCs w:val="22"/>
          <w:vertAlign w:val="superscript"/>
        </w:rPr>
        <w:t>,43</w:t>
      </w:r>
      <w:r w:rsidRPr="6BD6DC57">
        <w:rPr>
          <w:rFonts w:eastAsia="Arial"/>
          <w:i/>
          <w:iCs/>
        </w:rPr>
        <w:t>.</w:t>
      </w:r>
    </w:p>
    <w:p w14:paraId="7DE49EEB" w14:textId="46982B63" w:rsidR="7BB55716" w:rsidRDefault="7BB55716" w:rsidP="7BB55716">
      <w:pPr>
        <w:spacing w:line="240" w:lineRule="auto"/>
        <w:jc w:val="both"/>
        <w:rPr>
          <w:rFonts w:eastAsia="Arial"/>
          <w:i/>
          <w:iCs/>
        </w:rPr>
      </w:pPr>
    </w:p>
    <w:p w14:paraId="7206917C" w14:textId="20E5CCE9" w:rsidR="7BB55716" w:rsidRDefault="7BB55716" w:rsidP="7BB55716">
      <w:pPr>
        <w:spacing w:line="240" w:lineRule="auto"/>
        <w:jc w:val="both"/>
        <w:rPr>
          <w:rFonts w:eastAsia="Arial"/>
          <w:i/>
          <w:iCs/>
        </w:rPr>
      </w:pPr>
    </w:p>
    <w:p w14:paraId="1854424A" w14:textId="52D4DD9A" w:rsidR="43A00F54" w:rsidRDefault="1FAA67BC" w:rsidP="6BD6DC57">
      <w:pPr>
        <w:spacing w:line="240" w:lineRule="auto"/>
        <w:jc w:val="both"/>
        <w:rPr>
          <w:rFonts w:eastAsia="Arial"/>
          <w:b/>
          <w:bCs/>
          <w:i/>
          <w:iCs/>
        </w:rPr>
      </w:pPr>
      <w:r w:rsidRPr="6BD6DC57">
        <w:rPr>
          <w:rFonts w:eastAsia="Arial"/>
          <w:b/>
          <w:bCs/>
          <w:i/>
          <w:iCs/>
        </w:rPr>
        <w:t xml:space="preserve">Table </w:t>
      </w:r>
      <w:r w:rsidR="4A1A08D6" w:rsidRPr="6BD6DC57">
        <w:rPr>
          <w:rFonts w:eastAsia="Arial"/>
          <w:b/>
          <w:bCs/>
          <w:i/>
          <w:iCs/>
        </w:rPr>
        <w:t>5</w:t>
      </w:r>
    </w:p>
    <w:p w14:paraId="62FFB32B" w14:textId="18B093BC" w:rsidR="56A05E26" w:rsidRDefault="7D8EBAAE" w:rsidP="6BD6DC57">
      <w:pPr>
        <w:spacing w:line="240" w:lineRule="auto"/>
        <w:jc w:val="both"/>
      </w:pPr>
      <w:r w:rsidRPr="6BD6DC57">
        <w:rPr>
          <w:rFonts w:eastAsia="Arial"/>
          <w:i/>
          <w:iCs/>
        </w:rPr>
        <w:t xml:space="preserve">Comparison of the distribution (%) of </w:t>
      </w:r>
      <w:r w:rsidR="2AFFBBF8" w:rsidRPr="6BD6DC57">
        <w:rPr>
          <w:rFonts w:eastAsia="Arial"/>
          <w:i/>
          <w:iCs/>
        </w:rPr>
        <w:t>the deep</w:t>
      </w:r>
      <w:r w:rsidRPr="6BD6DC57">
        <w:rPr>
          <w:rFonts w:eastAsia="Arial"/>
          <w:i/>
          <w:iCs/>
        </w:rPr>
        <w:t xml:space="preserve"> femor</w:t>
      </w:r>
      <w:r w:rsidR="4C6DFB72" w:rsidRPr="6BD6DC57">
        <w:rPr>
          <w:rFonts w:eastAsia="Arial"/>
          <w:i/>
          <w:iCs/>
        </w:rPr>
        <w:t xml:space="preserve">al </w:t>
      </w:r>
      <w:r w:rsidRPr="6BD6DC57">
        <w:rPr>
          <w:rFonts w:eastAsia="Arial"/>
          <w:i/>
          <w:iCs/>
        </w:rPr>
        <w:t>artery (</w:t>
      </w:r>
      <w:r w:rsidR="48F32DB8" w:rsidRPr="6BD6DC57">
        <w:rPr>
          <w:rFonts w:eastAsia="Arial"/>
          <w:i/>
          <w:iCs/>
        </w:rPr>
        <w:t>D</w:t>
      </w:r>
      <w:r w:rsidRPr="6BD6DC57">
        <w:rPr>
          <w:rFonts w:eastAsia="Arial"/>
          <w:i/>
          <w:iCs/>
        </w:rPr>
        <w:t>FA) branching patterns (a–h) as classified by Lippert et al. (26), based on data from three studies: Lippert et al.</w:t>
      </w:r>
      <w:r w:rsidR="1BE24AE7" w:rsidRPr="6BD6DC57">
        <w:rPr>
          <w:rFonts w:eastAsia="Arial"/>
          <w:i/>
          <w:iCs/>
          <w:vertAlign w:val="superscript"/>
        </w:rPr>
        <w:t>43</w:t>
      </w:r>
      <w:r w:rsidRPr="6BD6DC57">
        <w:rPr>
          <w:rFonts w:eastAsia="Arial"/>
          <w:i/>
          <w:iCs/>
        </w:rPr>
        <w:t xml:space="preserve"> (n = 100), Massoud et al.</w:t>
      </w:r>
      <w:r w:rsidR="076590B6" w:rsidRPr="6BD6DC57">
        <w:rPr>
          <w:rFonts w:eastAsia="Arial"/>
          <w:i/>
          <w:iCs/>
          <w:vertAlign w:val="superscript"/>
        </w:rPr>
        <w:t>2</w:t>
      </w:r>
      <w:r w:rsidR="3E2A63C6" w:rsidRPr="6BD6DC57">
        <w:rPr>
          <w:rFonts w:eastAsia="Arial"/>
          <w:i/>
          <w:iCs/>
          <w:vertAlign w:val="superscript"/>
        </w:rPr>
        <w:t xml:space="preserve">5 </w:t>
      </w:r>
      <w:r w:rsidRPr="6BD6DC57">
        <w:rPr>
          <w:rFonts w:eastAsia="Arial"/>
          <w:i/>
          <w:iCs/>
        </w:rPr>
        <w:t>(n = 94), and Basar et al.</w:t>
      </w:r>
      <w:r w:rsidR="072B1112" w:rsidRPr="6BD6DC57">
        <w:rPr>
          <w:rFonts w:eastAsia="Arial"/>
          <w:i/>
          <w:iCs/>
          <w:vertAlign w:val="superscript"/>
        </w:rPr>
        <w:t>42</w:t>
      </w:r>
      <w:r w:rsidRPr="6BD6DC57">
        <w:rPr>
          <w:rFonts w:eastAsia="Arial"/>
          <w:i/>
          <w:iCs/>
        </w:rPr>
        <w:t xml:space="preserve"> (n = 600).</w:t>
      </w:r>
    </w:p>
    <w:tbl>
      <w:tblPr>
        <w:tblW w:w="7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1"/>
        <w:gridCol w:w="2224"/>
        <w:gridCol w:w="2040"/>
        <w:gridCol w:w="2120"/>
      </w:tblGrid>
      <w:tr w:rsidR="7BB55716" w14:paraId="2FD0264C" w14:textId="77777777" w:rsidTr="003354B9">
        <w:trPr>
          <w:trHeight w:val="300"/>
        </w:trPr>
        <w:tc>
          <w:tcPr>
            <w:tcW w:w="881" w:type="dxa"/>
            <w:tcMar>
              <w:left w:w="105" w:type="dxa"/>
              <w:right w:w="105" w:type="dxa"/>
            </w:tcMar>
          </w:tcPr>
          <w:p w14:paraId="6134ADCC" w14:textId="3319F6AD" w:rsidR="7BB55716" w:rsidRDefault="7BB55716" w:rsidP="7BB55716">
            <w:pPr>
              <w:spacing w:line="360" w:lineRule="auto"/>
              <w:jc w:val="center"/>
              <w:rPr>
                <w:rFonts w:eastAsia="Arial"/>
                <w:sz w:val="18"/>
                <w:szCs w:val="18"/>
                <w:lang w:val="nl-NL"/>
              </w:rPr>
            </w:pPr>
            <w:r w:rsidRPr="7BB55716">
              <w:rPr>
                <w:rFonts w:eastAsia="Arial"/>
                <w:b/>
                <w:bCs/>
                <w:sz w:val="18"/>
                <w:szCs w:val="18"/>
              </w:rPr>
              <w:t xml:space="preserve">Pattern </w:t>
            </w:r>
          </w:p>
        </w:tc>
        <w:tc>
          <w:tcPr>
            <w:tcW w:w="2224" w:type="dxa"/>
            <w:tcMar>
              <w:left w:w="105" w:type="dxa"/>
              <w:right w:w="105" w:type="dxa"/>
            </w:tcMar>
          </w:tcPr>
          <w:p w14:paraId="20C8D06F" w14:textId="483B8917" w:rsidR="7BB55716" w:rsidRDefault="1D03ADE5" w:rsidP="6BD6DC57">
            <w:pPr>
              <w:spacing w:line="360" w:lineRule="auto"/>
              <w:jc w:val="center"/>
              <w:rPr>
                <w:rFonts w:eastAsia="Arial"/>
                <w:sz w:val="18"/>
                <w:szCs w:val="18"/>
                <w:vertAlign w:val="superscript"/>
                <w:lang w:val="nl-NL"/>
              </w:rPr>
            </w:pPr>
            <w:r w:rsidRPr="6BD6DC57">
              <w:rPr>
                <w:rFonts w:eastAsia="Arial"/>
                <w:b/>
                <w:bCs/>
                <w:sz w:val="18"/>
                <w:szCs w:val="18"/>
              </w:rPr>
              <w:t>Lippert</w:t>
            </w:r>
            <w:r w:rsidR="181632F3" w:rsidRPr="6BD6DC57">
              <w:rPr>
                <w:rFonts w:eastAsia="Arial"/>
                <w:sz w:val="18"/>
                <w:szCs w:val="18"/>
                <w:vertAlign w:val="superscript"/>
              </w:rPr>
              <w:t>25,43</w:t>
            </w:r>
          </w:p>
          <w:p w14:paraId="0AAABC97" w14:textId="020E233B" w:rsidR="7BB55716" w:rsidRDefault="7BB55716" w:rsidP="7BB55716">
            <w:pPr>
              <w:spacing w:line="360" w:lineRule="auto"/>
              <w:jc w:val="center"/>
              <w:rPr>
                <w:rFonts w:eastAsia="Arial"/>
                <w:sz w:val="18"/>
                <w:szCs w:val="18"/>
                <w:lang w:val="nl-NL"/>
              </w:rPr>
            </w:pPr>
            <w:r w:rsidRPr="7BB55716">
              <w:rPr>
                <w:rFonts w:eastAsia="Arial"/>
                <w:sz w:val="18"/>
                <w:szCs w:val="18"/>
              </w:rPr>
              <w:t>n = 100 DSA</w:t>
            </w:r>
          </w:p>
        </w:tc>
        <w:tc>
          <w:tcPr>
            <w:tcW w:w="2040" w:type="dxa"/>
            <w:tcMar>
              <w:left w:w="105" w:type="dxa"/>
              <w:right w:w="105" w:type="dxa"/>
            </w:tcMar>
          </w:tcPr>
          <w:p w14:paraId="63B400C3" w14:textId="45C31524" w:rsidR="7BB55716" w:rsidRDefault="1D03ADE5" w:rsidP="6BD6DC57">
            <w:pPr>
              <w:spacing w:line="360" w:lineRule="auto"/>
              <w:jc w:val="center"/>
              <w:rPr>
                <w:rFonts w:eastAsia="Arial"/>
                <w:b/>
                <w:bCs/>
                <w:sz w:val="18"/>
                <w:szCs w:val="18"/>
                <w:vertAlign w:val="superscript"/>
              </w:rPr>
            </w:pPr>
            <w:r w:rsidRPr="6BD6DC57">
              <w:rPr>
                <w:rFonts w:eastAsia="Arial"/>
                <w:b/>
                <w:bCs/>
                <w:sz w:val="18"/>
                <w:szCs w:val="18"/>
              </w:rPr>
              <w:t>Massoud</w:t>
            </w:r>
            <w:r w:rsidR="15736258" w:rsidRPr="6BD6DC57">
              <w:rPr>
                <w:rFonts w:eastAsia="Arial"/>
                <w:sz w:val="18"/>
                <w:szCs w:val="18"/>
                <w:vertAlign w:val="superscript"/>
              </w:rPr>
              <w:t>25</w:t>
            </w:r>
          </w:p>
          <w:p w14:paraId="03E1C72A" w14:textId="41EF59AB" w:rsidR="7BB55716" w:rsidRDefault="7BB55716" w:rsidP="7BB55716">
            <w:pPr>
              <w:spacing w:line="360" w:lineRule="auto"/>
              <w:jc w:val="center"/>
              <w:rPr>
                <w:rFonts w:eastAsia="Arial"/>
                <w:sz w:val="18"/>
                <w:szCs w:val="18"/>
                <w:lang w:val="nl-NL"/>
              </w:rPr>
            </w:pPr>
            <w:r w:rsidRPr="7BB55716">
              <w:rPr>
                <w:rFonts w:eastAsia="Arial"/>
                <w:sz w:val="18"/>
                <w:szCs w:val="18"/>
              </w:rPr>
              <w:t>n = 94 DSA</w:t>
            </w:r>
          </w:p>
        </w:tc>
        <w:tc>
          <w:tcPr>
            <w:tcW w:w="2120" w:type="dxa"/>
            <w:tcMar>
              <w:left w:w="105" w:type="dxa"/>
              <w:right w:w="105" w:type="dxa"/>
            </w:tcMar>
          </w:tcPr>
          <w:p w14:paraId="4E5513E9" w14:textId="482081FF" w:rsidR="1B8E429B" w:rsidRDefault="2DF1C5DA" w:rsidP="6BD6DC57">
            <w:pPr>
              <w:spacing w:line="360" w:lineRule="auto"/>
              <w:jc w:val="center"/>
              <w:rPr>
                <w:rFonts w:eastAsia="Arial"/>
                <w:b/>
                <w:bCs/>
                <w:sz w:val="18"/>
                <w:szCs w:val="18"/>
                <w:vertAlign w:val="superscript"/>
              </w:rPr>
            </w:pPr>
            <w:r w:rsidRPr="6BD6DC57">
              <w:rPr>
                <w:rFonts w:eastAsia="Arial"/>
                <w:b/>
                <w:bCs/>
                <w:sz w:val="18"/>
                <w:szCs w:val="18"/>
              </w:rPr>
              <w:t>Basar</w:t>
            </w:r>
            <w:r w:rsidR="5264949C" w:rsidRPr="6BD6DC57">
              <w:rPr>
                <w:rFonts w:eastAsia="Arial"/>
                <w:sz w:val="18"/>
                <w:szCs w:val="18"/>
                <w:vertAlign w:val="superscript"/>
              </w:rPr>
              <w:t>42</w:t>
            </w:r>
          </w:p>
          <w:p w14:paraId="63A6A1DE" w14:textId="52110880" w:rsidR="1B8E429B" w:rsidRDefault="6BE90B93" w:rsidP="1B8E429B">
            <w:pPr>
              <w:spacing w:line="360" w:lineRule="auto"/>
              <w:jc w:val="center"/>
            </w:pPr>
            <w:r w:rsidRPr="6BD6DC57">
              <w:rPr>
                <w:rFonts w:eastAsia="Arial"/>
                <w:sz w:val="18"/>
                <w:szCs w:val="18"/>
              </w:rPr>
              <w:t>n</w:t>
            </w:r>
            <w:r w:rsidR="2DF1C5DA" w:rsidRPr="6BD6DC57">
              <w:rPr>
                <w:rFonts w:eastAsia="Arial"/>
                <w:sz w:val="18"/>
                <w:szCs w:val="18"/>
              </w:rPr>
              <w:t xml:space="preserve"> = 600 DSA</w:t>
            </w:r>
          </w:p>
        </w:tc>
      </w:tr>
      <w:tr w:rsidR="7BB55716" w14:paraId="358FED9D" w14:textId="77777777" w:rsidTr="003354B9">
        <w:trPr>
          <w:trHeight w:val="300"/>
        </w:trPr>
        <w:tc>
          <w:tcPr>
            <w:tcW w:w="881" w:type="dxa"/>
            <w:tcMar>
              <w:left w:w="105" w:type="dxa"/>
              <w:right w:w="105" w:type="dxa"/>
            </w:tcMar>
          </w:tcPr>
          <w:p w14:paraId="3EDE55A7" w14:textId="244F116D" w:rsidR="7BB55716" w:rsidRDefault="1D03ADE5" w:rsidP="6BD6DC57">
            <w:pPr>
              <w:spacing w:line="360" w:lineRule="auto"/>
              <w:jc w:val="center"/>
              <w:rPr>
                <w:rFonts w:eastAsia="Arial"/>
                <w:sz w:val="18"/>
                <w:szCs w:val="18"/>
                <w:lang w:val="nl-NL"/>
              </w:rPr>
            </w:pPr>
            <w:r w:rsidRPr="6BD6DC57">
              <w:rPr>
                <w:rFonts w:eastAsia="Arial"/>
                <w:b/>
                <w:bCs/>
                <w:sz w:val="18"/>
                <w:szCs w:val="18"/>
              </w:rPr>
              <w:t>a</w:t>
            </w:r>
          </w:p>
        </w:tc>
        <w:tc>
          <w:tcPr>
            <w:tcW w:w="2224" w:type="dxa"/>
            <w:tcMar>
              <w:left w:w="105" w:type="dxa"/>
              <w:right w:w="105" w:type="dxa"/>
            </w:tcMar>
          </w:tcPr>
          <w:p w14:paraId="557B457D" w14:textId="11C292E3" w:rsidR="7BB55716" w:rsidRDefault="7BB55716" w:rsidP="7BB55716">
            <w:pPr>
              <w:spacing w:line="360" w:lineRule="auto"/>
              <w:jc w:val="center"/>
              <w:rPr>
                <w:rFonts w:eastAsia="Arial"/>
                <w:sz w:val="18"/>
                <w:szCs w:val="18"/>
                <w:lang w:val="nl-NL"/>
              </w:rPr>
            </w:pPr>
            <w:r w:rsidRPr="7BB55716">
              <w:rPr>
                <w:rFonts w:eastAsia="Arial"/>
                <w:sz w:val="18"/>
                <w:szCs w:val="18"/>
              </w:rPr>
              <w:t>58%</w:t>
            </w:r>
          </w:p>
        </w:tc>
        <w:tc>
          <w:tcPr>
            <w:tcW w:w="2040" w:type="dxa"/>
            <w:tcMar>
              <w:left w:w="105" w:type="dxa"/>
              <w:right w:w="105" w:type="dxa"/>
            </w:tcMar>
          </w:tcPr>
          <w:p w14:paraId="353AB990" w14:textId="510F7D37" w:rsidR="7BB55716" w:rsidRDefault="7BB55716" w:rsidP="7BB55716">
            <w:pPr>
              <w:spacing w:line="360" w:lineRule="auto"/>
              <w:jc w:val="center"/>
              <w:rPr>
                <w:rFonts w:eastAsia="Arial"/>
                <w:sz w:val="18"/>
                <w:szCs w:val="18"/>
                <w:lang w:val="nl-NL"/>
              </w:rPr>
            </w:pPr>
            <w:r w:rsidRPr="7BB55716">
              <w:rPr>
                <w:rFonts w:eastAsia="Arial"/>
                <w:sz w:val="18"/>
                <w:szCs w:val="18"/>
              </w:rPr>
              <w:t>81%</w:t>
            </w:r>
          </w:p>
        </w:tc>
        <w:tc>
          <w:tcPr>
            <w:tcW w:w="2120" w:type="dxa"/>
            <w:tcMar>
              <w:left w:w="105" w:type="dxa"/>
              <w:right w:w="105" w:type="dxa"/>
            </w:tcMar>
          </w:tcPr>
          <w:p w14:paraId="557DC7B8" w14:textId="55911B2D" w:rsidR="1B8E429B" w:rsidRDefault="1B8E429B" w:rsidP="1B8E429B">
            <w:pPr>
              <w:spacing w:line="360" w:lineRule="auto"/>
              <w:jc w:val="center"/>
            </w:pPr>
            <w:r w:rsidRPr="1B8E429B">
              <w:rPr>
                <w:rFonts w:eastAsia="Arial"/>
                <w:sz w:val="18"/>
                <w:szCs w:val="18"/>
              </w:rPr>
              <w:t>63.2%</w:t>
            </w:r>
          </w:p>
        </w:tc>
      </w:tr>
      <w:tr w:rsidR="7BB55716" w14:paraId="3762175B" w14:textId="77777777" w:rsidTr="003354B9">
        <w:trPr>
          <w:trHeight w:val="300"/>
        </w:trPr>
        <w:tc>
          <w:tcPr>
            <w:tcW w:w="881" w:type="dxa"/>
            <w:tcMar>
              <w:left w:w="105" w:type="dxa"/>
              <w:right w:w="105" w:type="dxa"/>
            </w:tcMar>
          </w:tcPr>
          <w:p w14:paraId="12A4FA8A" w14:textId="336E7468" w:rsidR="7BB55716" w:rsidRDefault="1D03ADE5" w:rsidP="6BD6DC57">
            <w:pPr>
              <w:spacing w:line="360" w:lineRule="auto"/>
              <w:jc w:val="center"/>
              <w:rPr>
                <w:rFonts w:eastAsia="Arial"/>
                <w:sz w:val="18"/>
                <w:szCs w:val="18"/>
                <w:lang w:val="nl-NL"/>
              </w:rPr>
            </w:pPr>
            <w:r w:rsidRPr="6BD6DC57">
              <w:rPr>
                <w:rFonts w:eastAsia="Arial"/>
                <w:b/>
                <w:bCs/>
                <w:sz w:val="18"/>
                <w:szCs w:val="18"/>
              </w:rPr>
              <w:t>b</w:t>
            </w:r>
          </w:p>
        </w:tc>
        <w:tc>
          <w:tcPr>
            <w:tcW w:w="2224" w:type="dxa"/>
            <w:tcMar>
              <w:left w:w="105" w:type="dxa"/>
              <w:right w:w="105" w:type="dxa"/>
            </w:tcMar>
          </w:tcPr>
          <w:p w14:paraId="3CFD3A5D" w14:textId="1C8DEC52" w:rsidR="7BB55716" w:rsidRDefault="7BB55716" w:rsidP="7BB55716">
            <w:pPr>
              <w:spacing w:line="360" w:lineRule="auto"/>
              <w:jc w:val="center"/>
              <w:rPr>
                <w:rFonts w:eastAsia="Arial"/>
                <w:sz w:val="18"/>
                <w:szCs w:val="18"/>
                <w:lang w:val="nl-NL"/>
              </w:rPr>
            </w:pPr>
            <w:r w:rsidRPr="7BB55716">
              <w:rPr>
                <w:rFonts w:eastAsia="Arial"/>
                <w:sz w:val="18"/>
                <w:szCs w:val="18"/>
              </w:rPr>
              <w:t>18%</w:t>
            </w:r>
          </w:p>
        </w:tc>
        <w:tc>
          <w:tcPr>
            <w:tcW w:w="2040" w:type="dxa"/>
            <w:tcMar>
              <w:left w:w="105" w:type="dxa"/>
              <w:right w:w="105" w:type="dxa"/>
            </w:tcMar>
          </w:tcPr>
          <w:p w14:paraId="508570B3" w14:textId="73C691C8" w:rsidR="7BB55716" w:rsidRDefault="7BB55716" w:rsidP="7BB55716">
            <w:pPr>
              <w:spacing w:line="360" w:lineRule="auto"/>
              <w:jc w:val="center"/>
              <w:rPr>
                <w:rFonts w:eastAsia="Arial"/>
                <w:sz w:val="18"/>
                <w:szCs w:val="18"/>
                <w:lang w:val="nl-NL"/>
              </w:rPr>
            </w:pPr>
            <w:r w:rsidRPr="7BB55716">
              <w:rPr>
                <w:rFonts w:eastAsia="Arial"/>
                <w:sz w:val="18"/>
                <w:szCs w:val="18"/>
              </w:rPr>
              <w:t>6.4%</w:t>
            </w:r>
          </w:p>
        </w:tc>
        <w:tc>
          <w:tcPr>
            <w:tcW w:w="2120" w:type="dxa"/>
            <w:tcMar>
              <w:left w:w="105" w:type="dxa"/>
              <w:right w:w="105" w:type="dxa"/>
            </w:tcMar>
          </w:tcPr>
          <w:p w14:paraId="2EFCE2F0" w14:textId="3892C896" w:rsidR="1B8E429B" w:rsidRDefault="1B8E429B" w:rsidP="1B8E429B">
            <w:pPr>
              <w:spacing w:line="360" w:lineRule="auto"/>
              <w:jc w:val="center"/>
            </w:pPr>
            <w:r w:rsidRPr="1B8E429B">
              <w:rPr>
                <w:rFonts w:eastAsia="Arial"/>
                <w:sz w:val="18"/>
                <w:szCs w:val="18"/>
              </w:rPr>
              <w:t>15%</w:t>
            </w:r>
          </w:p>
        </w:tc>
      </w:tr>
      <w:tr w:rsidR="7BB55716" w14:paraId="13F10823" w14:textId="77777777" w:rsidTr="003354B9">
        <w:trPr>
          <w:trHeight w:val="300"/>
        </w:trPr>
        <w:tc>
          <w:tcPr>
            <w:tcW w:w="881" w:type="dxa"/>
            <w:tcMar>
              <w:left w:w="105" w:type="dxa"/>
              <w:right w:w="105" w:type="dxa"/>
            </w:tcMar>
          </w:tcPr>
          <w:p w14:paraId="329ADF3A" w14:textId="09C1880B" w:rsidR="7BB55716" w:rsidRDefault="1D03ADE5" w:rsidP="6BD6DC57">
            <w:pPr>
              <w:spacing w:line="360" w:lineRule="auto"/>
              <w:jc w:val="center"/>
              <w:rPr>
                <w:rFonts w:eastAsia="Arial"/>
                <w:sz w:val="18"/>
                <w:szCs w:val="18"/>
                <w:lang w:val="nl-NL"/>
              </w:rPr>
            </w:pPr>
            <w:r w:rsidRPr="6BD6DC57">
              <w:rPr>
                <w:rFonts w:eastAsia="Arial"/>
                <w:b/>
                <w:bCs/>
                <w:sz w:val="18"/>
                <w:szCs w:val="18"/>
              </w:rPr>
              <w:t>c</w:t>
            </w:r>
          </w:p>
        </w:tc>
        <w:tc>
          <w:tcPr>
            <w:tcW w:w="2224" w:type="dxa"/>
            <w:tcMar>
              <w:left w:w="105" w:type="dxa"/>
              <w:right w:w="105" w:type="dxa"/>
            </w:tcMar>
          </w:tcPr>
          <w:p w14:paraId="1429649E" w14:textId="2EBAE398" w:rsidR="7BB55716" w:rsidRDefault="7BB55716" w:rsidP="7BB55716">
            <w:pPr>
              <w:spacing w:line="360" w:lineRule="auto"/>
              <w:jc w:val="center"/>
              <w:rPr>
                <w:rFonts w:eastAsia="Arial"/>
                <w:sz w:val="18"/>
                <w:szCs w:val="18"/>
                <w:lang w:val="nl-NL"/>
              </w:rPr>
            </w:pPr>
            <w:r w:rsidRPr="7BB55716">
              <w:rPr>
                <w:rFonts w:eastAsia="Arial"/>
                <w:sz w:val="18"/>
                <w:szCs w:val="18"/>
              </w:rPr>
              <w:t>15%</w:t>
            </w:r>
          </w:p>
        </w:tc>
        <w:tc>
          <w:tcPr>
            <w:tcW w:w="2040" w:type="dxa"/>
            <w:tcMar>
              <w:left w:w="105" w:type="dxa"/>
              <w:right w:w="105" w:type="dxa"/>
            </w:tcMar>
          </w:tcPr>
          <w:p w14:paraId="2721D111" w14:textId="08D463DF" w:rsidR="7BB55716" w:rsidRDefault="7BB55716" w:rsidP="7BB55716">
            <w:pPr>
              <w:spacing w:line="360" w:lineRule="auto"/>
              <w:jc w:val="center"/>
              <w:rPr>
                <w:rFonts w:eastAsia="Arial"/>
                <w:sz w:val="18"/>
                <w:szCs w:val="18"/>
                <w:lang w:val="nl-NL"/>
              </w:rPr>
            </w:pPr>
            <w:r w:rsidRPr="7BB55716">
              <w:rPr>
                <w:rFonts w:eastAsia="Arial"/>
                <w:sz w:val="18"/>
                <w:szCs w:val="18"/>
              </w:rPr>
              <w:t>2.8%</w:t>
            </w:r>
          </w:p>
        </w:tc>
        <w:tc>
          <w:tcPr>
            <w:tcW w:w="2120" w:type="dxa"/>
            <w:tcMar>
              <w:left w:w="105" w:type="dxa"/>
              <w:right w:w="105" w:type="dxa"/>
            </w:tcMar>
          </w:tcPr>
          <w:p w14:paraId="3EB5FF35" w14:textId="6933893B" w:rsidR="1B8E429B" w:rsidRDefault="1B8E429B" w:rsidP="1B8E429B">
            <w:pPr>
              <w:spacing w:line="360" w:lineRule="auto"/>
              <w:jc w:val="center"/>
            </w:pPr>
            <w:r w:rsidRPr="1B8E429B">
              <w:rPr>
                <w:rFonts w:eastAsia="Arial"/>
                <w:sz w:val="18"/>
                <w:szCs w:val="18"/>
              </w:rPr>
              <w:t>14.4%</w:t>
            </w:r>
          </w:p>
        </w:tc>
      </w:tr>
      <w:tr w:rsidR="7BB55716" w14:paraId="0337A350" w14:textId="77777777" w:rsidTr="003354B9">
        <w:trPr>
          <w:trHeight w:val="300"/>
        </w:trPr>
        <w:tc>
          <w:tcPr>
            <w:tcW w:w="881" w:type="dxa"/>
            <w:tcMar>
              <w:left w:w="105" w:type="dxa"/>
              <w:right w:w="105" w:type="dxa"/>
            </w:tcMar>
          </w:tcPr>
          <w:p w14:paraId="35644508" w14:textId="7432FE06" w:rsidR="7BB55716" w:rsidRDefault="1D03ADE5" w:rsidP="6BD6DC57">
            <w:pPr>
              <w:spacing w:line="360" w:lineRule="auto"/>
              <w:jc w:val="center"/>
              <w:rPr>
                <w:rFonts w:eastAsia="Arial"/>
                <w:sz w:val="18"/>
                <w:szCs w:val="18"/>
                <w:lang w:val="nl-NL"/>
              </w:rPr>
            </w:pPr>
            <w:r w:rsidRPr="6BD6DC57">
              <w:rPr>
                <w:rFonts w:eastAsia="Arial"/>
                <w:b/>
                <w:bCs/>
                <w:sz w:val="18"/>
                <w:szCs w:val="18"/>
              </w:rPr>
              <w:t>d</w:t>
            </w:r>
          </w:p>
        </w:tc>
        <w:tc>
          <w:tcPr>
            <w:tcW w:w="2224" w:type="dxa"/>
            <w:tcMar>
              <w:left w:w="105" w:type="dxa"/>
              <w:right w:w="105" w:type="dxa"/>
            </w:tcMar>
          </w:tcPr>
          <w:p w14:paraId="1617375A" w14:textId="69A12FFE" w:rsidR="7BB55716" w:rsidRDefault="7BB55716" w:rsidP="7BB55716">
            <w:pPr>
              <w:spacing w:line="360" w:lineRule="auto"/>
              <w:jc w:val="center"/>
              <w:rPr>
                <w:rFonts w:eastAsia="Arial"/>
                <w:sz w:val="18"/>
                <w:szCs w:val="18"/>
                <w:lang w:val="nl-NL"/>
              </w:rPr>
            </w:pPr>
            <w:r w:rsidRPr="7BB55716">
              <w:rPr>
                <w:rFonts w:eastAsia="Arial"/>
                <w:sz w:val="18"/>
                <w:szCs w:val="18"/>
              </w:rPr>
              <w:t>4%</w:t>
            </w:r>
          </w:p>
        </w:tc>
        <w:tc>
          <w:tcPr>
            <w:tcW w:w="2040" w:type="dxa"/>
            <w:tcMar>
              <w:left w:w="105" w:type="dxa"/>
              <w:right w:w="105" w:type="dxa"/>
            </w:tcMar>
          </w:tcPr>
          <w:p w14:paraId="536BA9DF" w14:textId="723DD639" w:rsidR="7BB55716" w:rsidRDefault="7BB55716" w:rsidP="7BB55716">
            <w:pPr>
              <w:spacing w:line="360" w:lineRule="auto"/>
              <w:jc w:val="center"/>
              <w:rPr>
                <w:rFonts w:eastAsia="Arial"/>
                <w:sz w:val="18"/>
                <w:szCs w:val="18"/>
                <w:lang w:val="nl-NL"/>
              </w:rPr>
            </w:pPr>
            <w:r w:rsidRPr="7BB55716">
              <w:rPr>
                <w:rFonts w:eastAsia="Arial"/>
                <w:sz w:val="18"/>
                <w:szCs w:val="18"/>
              </w:rPr>
              <w:t>5.9%</w:t>
            </w:r>
          </w:p>
        </w:tc>
        <w:tc>
          <w:tcPr>
            <w:tcW w:w="2120" w:type="dxa"/>
            <w:tcMar>
              <w:left w:w="105" w:type="dxa"/>
              <w:right w:w="105" w:type="dxa"/>
            </w:tcMar>
          </w:tcPr>
          <w:p w14:paraId="289A7B35" w14:textId="0565F420" w:rsidR="1B8E429B" w:rsidRDefault="1B8E429B" w:rsidP="1B8E429B">
            <w:pPr>
              <w:spacing w:line="360" w:lineRule="auto"/>
              <w:jc w:val="center"/>
            </w:pPr>
            <w:r w:rsidRPr="1B8E429B">
              <w:rPr>
                <w:rFonts w:eastAsia="Arial"/>
                <w:sz w:val="18"/>
                <w:szCs w:val="18"/>
              </w:rPr>
              <w:t>3.6%</w:t>
            </w:r>
          </w:p>
        </w:tc>
      </w:tr>
      <w:tr w:rsidR="7BB55716" w14:paraId="0CDB0939" w14:textId="77777777" w:rsidTr="003354B9">
        <w:trPr>
          <w:trHeight w:val="300"/>
        </w:trPr>
        <w:tc>
          <w:tcPr>
            <w:tcW w:w="881" w:type="dxa"/>
            <w:tcMar>
              <w:left w:w="105" w:type="dxa"/>
              <w:right w:w="105" w:type="dxa"/>
            </w:tcMar>
          </w:tcPr>
          <w:p w14:paraId="077BA437" w14:textId="577E7C05" w:rsidR="7BB55716" w:rsidRDefault="1D03ADE5" w:rsidP="6BD6DC57">
            <w:pPr>
              <w:spacing w:line="360" w:lineRule="auto"/>
              <w:jc w:val="center"/>
              <w:rPr>
                <w:rFonts w:eastAsia="Arial"/>
                <w:sz w:val="18"/>
                <w:szCs w:val="18"/>
                <w:lang w:val="nl-NL"/>
              </w:rPr>
            </w:pPr>
            <w:r w:rsidRPr="6BD6DC57">
              <w:rPr>
                <w:rFonts w:eastAsia="Arial"/>
                <w:b/>
                <w:bCs/>
                <w:sz w:val="18"/>
                <w:szCs w:val="18"/>
              </w:rPr>
              <w:t>e</w:t>
            </w:r>
          </w:p>
        </w:tc>
        <w:tc>
          <w:tcPr>
            <w:tcW w:w="2224" w:type="dxa"/>
            <w:tcMar>
              <w:left w:w="105" w:type="dxa"/>
              <w:right w:w="105" w:type="dxa"/>
            </w:tcMar>
          </w:tcPr>
          <w:p w14:paraId="34A8E534" w14:textId="5EEE27F7" w:rsidR="7BB55716" w:rsidRDefault="7BB55716" w:rsidP="7BB55716">
            <w:pPr>
              <w:spacing w:line="360" w:lineRule="auto"/>
              <w:jc w:val="center"/>
              <w:rPr>
                <w:rFonts w:eastAsia="Arial"/>
                <w:sz w:val="18"/>
                <w:szCs w:val="18"/>
                <w:lang w:val="nl-NL"/>
              </w:rPr>
            </w:pPr>
            <w:r w:rsidRPr="7BB55716">
              <w:rPr>
                <w:rFonts w:eastAsia="Arial"/>
                <w:sz w:val="18"/>
                <w:szCs w:val="18"/>
              </w:rPr>
              <w:t>3%</w:t>
            </w:r>
          </w:p>
        </w:tc>
        <w:tc>
          <w:tcPr>
            <w:tcW w:w="2040" w:type="dxa"/>
            <w:tcMar>
              <w:left w:w="105" w:type="dxa"/>
              <w:right w:w="105" w:type="dxa"/>
            </w:tcMar>
          </w:tcPr>
          <w:p w14:paraId="4AA01067" w14:textId="3D50DFE3" w:rsidR="7BB55716" w:rsidRDefault="7BB55716" w:rsidP="7BB55716">
            <w:pPr>
              <w:spacing w:line="360" w:lineRule="auto"/>
              <w:jc w:val="center"/>
              <w:rPr>
                <w:rFonts w:eastAsia="Arial"/>
                <w:sz w:val="18"/>
                <w:szCs w:val="18"/>
                <w:lang w:val="nl-NL"/>
              </w:rPr>
            </w:pPr>
            <w:r w:rsidRPr="7BB55716">
              <w:rPr>
                <w:rFonts w:eastAsia="Arial"/>
                <w:sz w:val="18"/>
                <w:szCs w:val="18"/>
              </w:rPr>
              <w:t>0</w:t>
            </w:r>
          </w:p>
        </w:tc>
        <w:tc>
          <w:tcPr>
            <w:tcW w:w="2120" w:type="dxa"/>
            <w:tcMar>
              <w:left w:w="105" w:type="dxa"/>
              <w:right w:w="105" w:type="dxa"/>
            </w:tcMar>
          </w:tcPr>
          <w:p w14:paraId="009FDB28" w14:textId="0769E179" w:rsidR="1B8E429B" w:rsidRDefault="1B8E429B" w:rsidP="1B8E429B">
            <w:pPr>
              <w:spacing w:line="360" w:lineRule="auto"/>
              <w:jc w:val="center"/>
            </w:pPr>
            <w:r w:rsidRPr="1B8E429B">
              <w:rPr>
                <w:rFonts w:eastAsia="Arial"/>
                <w:sz w:val="18"/>
                <w:szCs w:val="18"/>
              </w:rPr>
              <w:t>2.2%</w:t>
            </w:r>
          </w:p>
        </w:tc>
      </w:tr>
      <w:tr w:rsidR="7BB55716" w14:paraId="3974486D" w14:textId="77777777" w:rsidTr="003354B9">
        <w:trPr>
          <w:trHeight w:val="300"/>
        </w:trPr>
        <w:tc>
          <w:tcPr>
            <w:tcW w:w="881" w:type="dxa"/>
            <w:tcMar>
              <w:left w:w="105" w:type="dxa"/>
              <w:right w:w="105" w:type="dxa"/>
            </w:tcMar>
          </w:tcPr>
          <w:p w14:paraId="00F9641A" w14:textId="6F9BC795" w:rsidR="7BB55716" w:rsidRDefault="1D03ADE5" w:rsidP="6BD6DC57">
            <w:pPr>
              <w:spacing w:line="360" w:lineRule="auto"/>
              <w:jc w:val="center"/>
              <w:rPr>
                <w:rFonts w:eastAsia="Arial"/>
                <w:sz w:val="18"/>
                <w:szCs w:val="18"/>
                <w:lang w:val="nl-NL"/>
              </w:rPr>
            </w:pPr>
            <w:r w:rsidRPr="6BD6DC57">
              <w:rPr>
                <w:rFonts w:eastAsia="Arial"/>
                <w:b/>
                <w:bCs/>
                <w:sz w:val="18"/>
                <w:szCs w:val="18"/>
              </w:rPr>
              <w:t>f</w:t>
            </w:r>
          </w:p>
        </w:tc>
        <w:tc>
          <w:tcPr>
            <w:tcW w:w="2224" w:type="dxa"/>
            <w:tcMar>
              <w:left w:w="105" w:type="dxa"/>
              <w:right w:w="105" w:type="dxa"/>
            </w:tcMar>
          </w:tcPr>
          <w:p w14:paraId="67765180" w14:textId="3C666738" w:rsidR="7BB55716" w:rsidRDefault="7BB55716" w:rsidP="7BB55716">
            <w:pPr>
              <w:spacing w:line="360" w:lineRule="auto"/>
              <w:jc w:val="center"/>
              <w:rPr>
                <w:rFonts w:eastAsia="Arial"/>
                <w:sz w:val="18"/>
                <w:szCs w:val="18"/>
                <w:lang w:val="nl-NL"/>
              </w:rPr>
            </w:pPr>
            <w:r w:rsidRPr="7BB55716">
              <w:rPr>
                <w:rFonts w:eastAsia="Arial"/>
                <w:sz w:val="18"/>
                <w:szCs w:val="18"/>
              </w:rPr>
              <w:t>1%</w:t>
            </w:r>
          </w:p>
        </w:tc>
        <w:tc>
          <w:tcPr>
            <w:tcW w:w="2040" w:type="dxa"/>
            <w:tcMar>
              <w:left w:w="105" w:type="dxa"/>
              <w:right w:w="105" w:type="dxa"/>
            </w:tcMar>
          </w:tcPr>
          <w:p w14:paraId="0D133FB6" w14:textId="58DE755F" w:rsidR="7BB55716" w:rsidRDefault="7BB55716" w:rsidP="7BB55716">
            <w:pPr>
              <w:spacing w:line="360" w:lineRule="auto"/>
              <w:jc w:val="center"/>
              <w:rPr>
                <w:rFonts w:eastAsia="Arial"/>
                <w:sz w:val="18"/>
                <w:szCs w:val="18"/>
                <w:lang w:val="nl-NL"/>
              </w:rPr>
            </w:pPr>
            <w:r w:rsidRPr="7BB55716">
              <w:rPr>
                <w:rFonts w:eastAsia="Arial"/>
                <w:sz w:val="18"/>
                <w:szCs w:val="18"/>
              </w:rPr>
              <w:t>0.7%</w:t>
            </w:r>
          </w:p>
        </w:tc>
        <w:tc>
          <w:tcPr>
            <w:tcW w:w="2120" w:type="dxa"/>
            <w:tcMar>
              <w:left w:w="105" w:type="dxa"/>
              <w:right w:w="105" w:type="dxa"/>
            </w:tcMar>
          </w:tcPr>
          <w:p w14:paraId="59E3ED49" w14:textId="3A7E166C" w:rsidR="1B8E429B" w:rsidRDefault="1B8E429B" w:rsidP="1B8E429B">
            <w:pPr>
              <w:spacing w:line="360" w:lineRule="auto"/>
              <w:jc w:val="center"/>
            </w:pPr>
            <w:r w:rsidRPr="1B8E429B">
              <w:rPr>
                <w:rFonts w:eastAsia="Arial"/>
                <w:sz w:val="18"/>
                <w:szCs w:val="18"/>
              </w:rPr>
              <w:t>0.6%</w:t>
            </w:r>
          </w:p>
        </w:tc>
      </w:tr>
      <w:tr w:rsidR="7BB55716" w14:paraId="06B23E67" w14:textId="77777777" w:rsidTr="003354B9">
        <w:trPr>
          <w:trHeight w:val="300"/>
        </w:trPr>
        <w:tc>
          <w:tcPr>
            <w:tcW w:w="881" w:type="dxa"/>
            <w:tcMar>
              <w:left w:w="105" w:type="dxa"/>
              <w:right w:w="105" w:type="dxa"/>
            </w:tcMar>
          </w:tcPr>
          <w:p w14:paraId="5E0B1430" w14:textId="23F23917" w:rsidR="7BB55716" w:rsidRDefault="1D03ADE5" w:rsidP="6BD6DC57">
            <w:pPr>
              <w:spacing w:line="360" w:lineRule="auto"/>
              <w:jc w:val="center"/>
              <w:rPr>
                <w:rFonts w:eastAsia="Arial"/>
                <w:sz w:val="18"/>
                <w:szCs w:val="18"/>
                <w:lang w:val="nl-NL"/>
              </w:rPr>
            </w:pPr>
            <w:r w:rsidRPr="6BD6DC57">
              <w:rPr>
                <w:rFonts w:eastAsia="Arial"/>
                <w:b/>
                <w:bCs/>
                <w:sz w:val="18"/>
                <w:szCs w:val="18"/>
              </w:rPr>
              <w:t>g</w:t>
            </w:r>
          </w:p>
        </w:tc>
        <w:tc>
          <w:tcPr>
            <w:tcW w:w="2224" w:type="dxa"/>
            <w:tcMar>
              <w:left w:w="105" w:type="dxa"/>
              <w:right w:w="105" w:type="dxa"/>
            </w:tcMar>
          </w:tcPr>
          <w:p w14:paraId="3A0EE508" w14:textId="2BF03B80" w:rsidR="7BB55716" w:rsidRDefault="7BB55716" w:rsidP="7BB55716">
            <w:pPr>
              <w:spacing w:line="360" w:lineRule="auto"/>
              <w:jc w:val="center"/>
              <w:rPr>
                <w:rFonts w:eastAsia="Arial"/>
                <w:sz w:val="18"/>
                <w:szCs w:val="18"/>
                <w:lang w:val="nl-NL"/>
              </w:rPr>
            </w:pPr>
            <w:r w:rsidRPr="7BB55716">
              <w:rPr>
                <w:rFonts w:eastAsia="Arial"/>
                <w:sz w:val="18"/>
                <w:szCs w:val="18"/>
              </w:rPr>
              <w:t>&lt;1%</w:t>
            </w:r>
          </w:p>
        </w:tc>
        <w:tc>
          <w:tcPr>
            <w:tcW w:w="2040" w:type="dxa"/>
            <w:tcMar>
              <w:left w:w="105" w:type="dxa"/>
              <w:right w:w="105" w:type="dxa"/>
            </w:tcMar>
          </w:tcPr>
          <w:p w14:paraId="05647F79" w14:textId="012087EA" w:rsidR="7BB55716" w:rsidRDefault="7BB55716" w:rsidP="7BB55716">
            <w:pPr>
              <w:spacing w:line="360" w:lineRule="auto"/>
              <w:jc w:val="center"/>
              <w:rPr>
                <w:rFonts w:eastAsia="Arial"/>
                <w:sz w:val="18"/>
                <w:szCs w:val="18"/>
                <w:lang w:val="nl-NL"/>
              </w:rPr>
            </w:pPr>
            <w:r w:rsidRPr="7BB55716">
              <w:rPr>
                <w:rFonts w:eastAsia="Arial"/>
                <w:sz w:val="18"/>
                <w:szCs w:val="18"/>
              </w:rPr>
              <w:t>3.2%</w:t>
            </w:r>
          </w:p>
        </w:tc>
        <w:tc>
          <w:tcPr>
            <w:tcW w:w="2120" w:type="dxa"/>
            <w:tcMar>
              <w:left w:w="105" w:type="dxa"/>
              <w:right w:w="105" w:type="dxa"/>
            </w:tcMar>
          </w:tcPr>
          <w:p w14:paraId="7B52FBAB" w14:textId="644B4C94" w:rsidR="1B8E429B" w:rsidRDefault="1B8E429B" w:rsidP="1B8E429B">
            <w:pPr>
              <w:spacing w:line="360" w:lineRule="auto"/>
              <w:jc w:val="center"/>
            </w:pPr>
            <w:r w:rsidRPr="1B8E429B">
              <w:rPr>
                <w:rFonts w:eastAsia="Arial"/>
                <w:sz w:val="18"/>
                <w:szCs w:val="18"/>
              </w:rPr>
              <w:t>0.5%</w:t>
            </w:r>
          </w:p>
        </w:tc>
      </w:tr>
      <w:tr w:rsidR="7BB55716" w14:paraId="1DF2B445" w14:textId="77777777" w:rsidTr="003354B9">
        <w:trPr>
          <w:trHeight w:val="300"/>
        </w:trPr>
        <w:tc>
          <w:tcPr>
            <w:tcW w:w="881" w:type="dxa"/>
            <w:tcMar>
              <w:left w:w="105" w:type="dxa"/>
              <w:right w:w="105" w:type="dxa"/>
            </w:tcMar>
          </w:tcPr>
          <w:p w14:paraId="5D8AF9C3" w14:textId="7D9D1F01" w:rsidR="7BB55716" w:rsidRDefault="1D03ADE5" w:rsidP="6BD6DC57">
            <w:pPr>
              <w:spacing w:line="360" w:lineRule="auto"/>
              <w:jc w:val="center"/>
              <w:rPr>
                <w:rFonts w:eastAsia="Arial"/>
                <w:sz w:val="18"/>
                <w:szCs w:val="18"/>
                <w:lang w:val="nl-NL"/>
              </w:rPr>
            </w:pPr>
            <w:r w:rsidRPr="6BD6DC57">
              <w:rPr>
                <w:rFonts w:eastAsia="Arial"/>
                <w:b/>
                <w:bCs/>
                <w:sz w:val="18"/>
                <w:szCs w:val="18"/>
              </w:rPr>
              <w:t>h</w:t>
            </w:r>
          </w:p>
        </w:tc>
        <w:tc>
          <w:tcPr>
            <w:tcW w:w="2224" w:type="dxa"/>
            <w:tcMar>
              <w:left w:w="105" w:type="dxa"/>
              <w:right w:w="105" w:type="dxa"/>
            </w:tcMar>
          </w:tcPr>
          <w:p w14:paraId="475B9A08" w14:textId="2B7D260A" w:rsidR="7BB55716" w:rsidRDefault="7BB55716" w:rsidP="7BB55716">
            <w:pPr>
              <w:spacing w:line="360" w:lineRule="auto"/>
              <w:jc w:val="center"/>
              <w:rPr>
                <w:rFonts w:eastAsia="Arial"/>
                <w:sz w:val="18"/>
                <w:szCs w:val="18"/>
                <w:lang w:val="nl-NL"/>
              </w:rPr>
            </w:pPr>
            <w:r w:rsidRPr="7BB55716">
              <w:rPr>
                <w:rFonts w:eastAsia="Arial"/>
                <w:sz w:val="18"/>
                <w:szCs w:val="18"/>
              </w:rPr>
              <w:t>&lt;1%</w:t>
            </w:r>
          </w:p>
        </w:tc>
        <w:tc>
          <w:tcPr>
            <w:tcW w:w="2040" w:type="dxa"/>
            <w:tcMar>
              <w:left w:w="105" w:type="dxa"/>
              <w:right w:w="105" w:type="dxa"/>
            </w:tcMar>
          </w:tcPr>
          <w:p w14:paraId="3F01982E" w14:textId="3F3637D1" w:rsidR="7BB55716" w:rsidRDefault="7BB55716" w:rsidP="7BB55716">
            <w:pPr>
              <w:spacing w:line="360" w:lineRule="auto"/>
              <w:jc w:val="center"/>
              <w:rPr>
                <w:rFonts w:eastAsia="Arial"/>
                <w:sz w:val="18"/>
                <w:szCs w:val="18"/>
                <w:lang w:val="nl-NL"/>
              </w:rPr>
            </w:pPr>
            <w:r w:rsidRPr="7BB55716">
              <w:rPr>
                <w:rFonts w:eastAsia="Arial"/>
                <w:sz w:val="18"/>
                <w:szCs w:val="18"/>
              </w:rPr>
              <w:t>0</w:t>
            </w:r>
          </w:p>
        </w:tc>
        <w:tc>
          <w:tcPr>
            <w:tcW w:w="2120" w:type="dxa"/>
            <w:tcMar>
              <w:left w:w="105" w:type="dxa"/>
              <w:right w:w="105" w:type="dxa"/>
            </w:tcMar>
          </w:tcPr>
          <w:p w14:paraId="53DB5951" w14:textId="0B1F3C9A" w:rsidR="1B8E429B" w:rsidRDefault="1B8E429B" w:rsidP="1B8E429B">
            <w:pPr>
              <w:spacing w:line="360" w:lineRule="auto"/>
              <w:jc w:val="center"/>
            </w:pPr>
            <w:r w:rsidRPr="1B8E429B">
              <w:rPr>
                <w:rFonts w:eastAsia="Arial"/>
                <w:sz w:val="18"/>
                <w:szCs w:val="18"/>
              </w:rPr>
              <w:t>0.3%</w:t>
            </w:r>
          </w:p>
        </w:tc>
      </w:tr>
    </w:tbl>
    <w:p w14:paraId="21DA1D7A" w14:textId="403A711A" w:rsidR="6836779D" w:rsidRDefault="6836779D" w:rsidP="3AEFBF57">
      <w:pPr>
        <w:spacing w:line="240" w:lineRule="auto"/>
        <w:jc w:val="both"/>
        <w:rPr>
          <w:rFonts w:eastAsia="Arial"/>
          <w:i/>
          <w:iCs/>
        </w:rPr>
      </w:pPr>
    </w:p>
    <w:p w14:paraId="307B4D50" w14:textId="4028C958" w:rsidR="5087B57B" w:rsidRPr="00357554" w:rsidRDefault="5EF65B49" w:rsidP="4B92218E">
      <w:pPr>
        <w:spacing w:line="360" w:lineRule="auto"/>
        <w:jc w:val="both"/>
        <w:rPr>
          <w:sz w:val="22"/>
          <w:szCs w:val="22"/>
        </w:rPr>
      </w:pPr>
      <w:r w:rsidRPr="6BD6DC57">
        <w:rPr>
          <w:sz w:val="22"/>
          <w:szCs w:val="22"/>
        </w:rPr>
        <w:t>Va</w:t>
      </w:r>
      <w:r w:rsidR="42C07F3A" w:rsidRPr="6BD6DC57">
        <w:rPr>
          <w:sz w:val="22"/>
          <w:szCs w:val="22"/>
        </w:rPr>
        <w:t>z</w:t>
      </w:r>
      <w:r w:rsidRPr="6BD6DC57">
        <w:rPr>
          <w:sz w:val="22"/>
          <w:szCs w:val="22"/>
        </w:rPr>
        <w:t>quez et al</w:t>
      </w:r>
      <w:r w:rsidR="01229FCA" w:rsidRPr="6BD6DC57">
        <w:rPr>
          <w:sz w:val="22"/>
          <w:szCs w:val="22"/>
        </w:rPr>
        <w:t>.</w:t>
      </w:r>
      <w:r w:rsidR="01229FCA" w:rsidRPr="6BD6DC57">
        <w:rPr>
          <w:sz w:val="22"/>
          <w:szCs w:val="22"/>
          <w:vertAlign w:val="superscript"/>
        </w:rPr>
        <w:t>4</w:t>
      </w:r>
      <w:r w:rsidR="08188446" w:rsidRPr="6BD6DC57">
        <w:rPr>
          <w:sz w:val="22"/>
          <w:szCs w:val="22"/>
          <w:vertAlign w:val="superscript"/>
        </w:rPr>
        <w:t>4</w:t>
      </w:r>
      <w:r w:rsidR="01229FCA" w:rsidRPr="6BD6DC57">
        <w:rPr>
          <w:sz w:val="22"/>
          <w:szCs w:val="22"/>
          <w:vertAlign w:val="superscript"/>
        </w:rPr>
        <w:t xml:space="preserve"> </w:t>
      </w:r>
      <w:r w:rsidR="6F56C535" w:rsidRPr="6BD6DC57">
        <w:rPr>
          <w:sz w:val="22"/>
          <w:szCs w:val="22"/>
        </w:rPr>
        <w:t xml:space="preserve">wanted to </w:t>
      </w:r>
      <w:r w:rsidR="58ED8DA7" w:rsidRPr="6BD6DC57">
        <w:rPr>
          <w:sz w:val="22"/>
          <w:szCs w:val="22"/>
        </w:rPr>
        <w:t>simplify this</w:t>
      </w:r>
      <w:r w:rsidR="5A6E4AAB" w:rsidRPr="6BD6DC57">
        <w:rPr>
          <w:sz w:val="22"/>
          <w:szCs w:val="22"/>
        </w:rPr>
        <w:t xml:space="preserve"> classification</w:t>
      </w:r>
      <w:r w:rsidR="4826026A" w:rsidRPr="6BD6DC57">
        <w:rPr>
          <w:sz w:val="22"/>
          <w:szCs w:val="22"/>
        </w:rPr>
        <w:t>. They proposed</w:t>
      </w:r>
      <w:r w:rsidR="5A6E4AAB" w:rsidRPr="6BD6DC57">
        <w:rPr>
          <w:sz w:val="22"/>
          <w:szCs w:val="22"/>
        </w:rPr>
        <w:t xml:space="preserve"> </w:t>
      </w:r>
      <w:r w:rsidR="38A86FA3" w:rsidRPr="6BD6DC57">
        <w:rPr>
          <w:sz w:val="22"/>
          <w:szCs w:val="22"/>
        </w:rPr>
        <w:t>three</w:t>
      </w:r>
      <w:r w:rsidR="5A6E4AAB" w:rsidRPr="6BD6DC57">
        <w:rPr>
          <w:sz w:val="22"/>
          <w:szCs w:val="22"/>
        </w:rPr>
        <w:t xml:space="preserve"> categories and </w:t>
      </w:r>
      <w:r w:rsidR="4B41C159" w:rsidRPr="6BD6DC57">
        <w:rPr>
          <w:sz w:val="22"/>
          <w:szCs w:val="22"/>
        </w:rPr>
        <w:t>five</w:t>
      </w:r>
      <w:r w:rsidR="5A6E4AAB" w:rsidRPr="6BD6DC57">
        <w:rPr>
          <w:sz w:val="22"/>
          <w:szCs w:val="22"/>
        </w:rPr>
        <w:t xml:space="preserve"> subcategories </w:t>
      </w:r>
      <w:r w:rsidR="39AD66B7" w:rsidRPr="6BD6DC57">
        <w:rPr>
          <w:sz w:val="22"/>
          <w:szCs w:val="22"/>
        </w:rPr>
        <w:t>based on the dissection of 211 cadavers</w:t>
      </w:r>
      <w:r w:rsidR="3F10087F" w:rsidRPr="6BD6DC57">
        <w:rPr>
          <w:sz w:val="22"/>
          <w:szCs w:val="22"/>
        </w:rPr>
        <w:t xml:space="preserve"> (105 m</w:t>
      </w:r>
      <w:r w:rsidR="17B42405" w:rsidRPr="6BD6DC57">
        <w:rPr>
          <w:sz w:val="22"/>
          <w:szCs w:val="22"/>
        </w:rPr>
        <w:t>en</w:t>
      </w:r>
      <w:r w:rsidR="3F10087F" w:rsidRPr="6BD6DC57">
        <w:rPr>
          <w:sz w:val="22"/>
          <w:szCs w:val="22"/>
        </w:rPr>
        <w:t xml:space="preserve"> and 116 </w:t>
      </w:r>
      <w:r w:rsidR="14426913" w:rsidRPr="6BD6DC57">
        <w:rPr>
          <w:sz w:val="22"/>
          <w:szCs w:val="22"/>
        </w:rPr>
        <w:t>women</w:t>
      </w:r>
      <w:r w:rsidR="3F10087F" w:rsidRPr="6BD6DC57">
        <w:rPr>
          <w:sz w:val="22"/>
          <w:szCs w:val="22"/>
        </w:rPr>
        <w:t>)</w:t>
      </w:r>
      <w:r w:rsidR="17B4171C" w:rsidRPr="6BD6DC57">
        <w:rPr>
          <w:sz w:val="22"/>
          <w:szCs w:val="22"/>
        </w:rPr>
        <w:t>.</w:t>
      </w:r>
      <w:r w:rsidR="3C9DF17F" w:rsidRPr="6BD6DC57">
        <w:rPr>
          <w:sz w:val="22"/>
          <w:szCs w:val="22"/>
        </w:rPr>
        <w:t xml:space="preserve"> This study considered the DFA as a subsi</w:t>
      </w:r>
      <w:r w:rsidR="51E46D3E" w:rsidRPr="6BD6DC57">
        <w:rPr>
          <w:sz w:val="22"/>
          <w:szCs w:val="22"/>
        </w:rPr>
        <w:t xml:space="preserve">diary artery and the LCFA and the MCFA as branches </w:t>
      </w:r>
      <w:r w:rsidR="450EE696" w:rsidRPr="6BD6DC57">
        <w:rPr>
          <w:sz w:val="22"/>
          <w:szCs w:val="22"/>
        </w:rPr>
        <w:t>of</w:t>
      </w:r>
      <w:r w:rsidR="51E46D3E" w:rsidRPr="6BD6DC57">
        <w:rPr>
          <w:sz w:val="22"/>
          <w:szCs w:val="22"/>
        </w:rPr>
        <w:t xml:space="preserve"> the DFA or the FA</w:t>
      </w:r>
      <w:r w:rsidR="5727ADF7" w:rsidRPr="6BD6DC57">
        <w:rPr>
          <w:sz w:val="22"/>
          <w:szCs w:val="22"/>
        </w:rPr>
        <w:t xml:space="preserve"> </w:t>
      </w:r>
      <w:r w:rsidR="5727ADF7" w:rsidRPr="6BD6DC57">
        <w:rPr>
          <w:i/>
          <w:iCs/>
          <w:sz w:val="22"/>
          <w:szCs w:val="22"/>
        </w:rPr>
        <w:t xml:space="preserve">(figure </w:t>
      </w:r>
      <w:r w:rsidR="1D0C9BE0" w:rsidRPr="6BD6DC57">
        <w:rPr>
          <w:i/>
          <w:iCs/>
          <w:sz w:val="22"/>
          <w:szCs w:val="22"/>
        </w:rPr>
        <w:t>6</w:t>
      </w:r>
      <w:r w:rsidR="5727ADF7" w:rsidRPr="6BD6DC57">
        <w:rPr>
          <w:i/>
          <w:iCs/>
          <w:sz w:val="22"/>
          <w:szCs w:val="22"/>
        </w:rPr>
        <w:t>)</w:t>
      </w:r>
      <w:r w:rsidR="51E46D3E" w:rsidRPr="6BD6DC57">
        <w:rPr>
          <w:sz w:val="22"/>
          <w:szCs w:val="22"/>
        </w:rPr>
        <w:t>.</w:t>
      </w:r>
      <w:r w:rsidR="17B4171C" w:rsidRPr="6BD6DC57">
        <w:rPr>
          <w:sz w:val="22"/>
          <w:szCs w:val="22"/>
        </w:rPr>
        <w:t xml:space="preserve"> </w:t>
      </w:r>
      <w:r w:rsidR="50AA1AC1" w:rsidRPr="6BD6DC57">
        <w:rPr>
          <w:sz w:val="22"/>
          <w:szCs w:val="22"/>
        </w:rPr>
        <w:t>In 0</w:t>
      </w:r>
      <w:r w:rsidR="595294DB" w:rsidRPr="6BD6DC57">
        <w:rPr>
          <w:sz w:val="22"/>
          <w:szCs w:val="22"/>
        </w:rPr>
        <w:t>.</w:t>
      </w:r>
      <w:r w:rsidR="50AA1AC1" w:rsidRPr="6BD6DC57">
        <w:rPr>
          <w:sz w:val="22"/>
          <w:szCs w:val="22"/>
        </w:rPr>
        <w:t xml:space="preserve">2% </w:t>
      </w:r>
      <w:r w:rsidR="0A9DEC41" w:rsidRPr="6BD6DC57">
        <w:rPr>
          <w:sz w:val="22"/>
          <w:szCs w:val="22"/>
        </w:rPr>
        <w:t xml:space="preserve">a </w:t>
      </w:r>
      <w:r w:rsidR="73957CA9" w:rsidRPr="6BD6DC57">
        <w:rPr>
          <w:sz w:val="22"/>
          <w:szCs w:val="22"/>
        </w:rPr>
        <w:t>non</w:t>
      </w:r>
      <w:r w:rsidR="0A9DEC41" w:rsidRPr="6BD6DC57">
        <w:rPr>
          <w:sz w:val="22"/>
          <w:szCs w:val="22"/>
        </w:rPr>
        <w:t xml:space="preserve">-specified pattern </w:t>
      </w:r>
      <w:r w:rsidR="2F4534C9" w:rsidRPr="6BD6DC57">
        <w:rPr>
          <w:sz w:val="22"/>
          <w:szCs w:val="22"/>
        </w:rPr>
        <w:t xml:space="preserve">was </w:t>
      </w:r>
      <w:r w:rsidR="2767C67A" w:rsidRPr="6BD6DC57">
        <w:rPr>
          <w:sz w:val="22"/>
          <w:szCs w:val="22"/>
        </w:rPr>
        <w:t>seen: the LCFA arose from the inferior epigastric artery</w:t>
      </w:r>
      <w:r w:rsidR="453F7607" w:rsidRPr="6BD6DC57">
        <w:rPr>
          <w:sz w:val="22"/>
          <w:szCs w:val="22"/>
          <w:vertAlign w:val="superscript"/>
        </w:rPr>
        <w:t xml:space="preserve"> 4</w:t>
      </w:r>
      <w:r w:rsidR="2330B240" w:rsidRPr="6BD6DC57">
        <w:rPr>
          <w:sz w:val="22"/>
          <w:szCs w:val="22"/>
          <w:vertAlign w:val="superscript"/>
        </w:rPr>
        <w:t>4</w:t>
      </w:r>
      <w:r w:rsidR="7A915CBE" w:rsidRPr="6BD6DC57">
        <w:rPr>
          <w:sz w:val="22"/>
          <w:szCs w:val="22"/>
        </w:rPr>
        <w:t>.</w:t>
      </w:r>
    </w:p>
    <w:tbl>
      <w:tblPr>
        <w:tblStyle w:val="Tabelraster"/>
        <w:tblW w:w="97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3229"/>
        <w:gridCol w:w="1605"/>
        <w:gridCol w:w="1705"/>
        <w:gridCol w:w="3219"/>
      </w:tblGrid>
      <w:tr w:rsidR="3C706EBB" w14:paraId="0318BFC9" w14:textId="77777777" w:rsidTr="003354B9">
        <w:trPr>
          <w:trHeight w:val="300"/>
        </w:trPr>
        <w:tc>
          <w:tcPr>
            <w:tcW w:w="9758" w:type="dxa"/>
            <w:gridSpan w:val="4"/>
            <w:shd w:val="clear" w:color="auto" w:fill="DAE9F7"/>
            <w:tcMar>
              <w:left w:w="108" w:type="dxa"/>
              <w:right w:w="108" w:type="dxa"/>
            </w:tcMar>
          </w:tcPr>
          <w:p w14:paraId="4DFC58D0" w14:textId="3D6DC47D" w:rsidR="3C706EBB" w:rsidRDefault="73B4F089" w:rsidP="6BD6DC57">
            <w:pPr>
              <w:spacing w:line="360" w:lineRule="auto"/>
              <w:jc w:val="center"/>
              <w:rPr>
                <w:rFonts w:eastAsia="Arial"/>
                <w:sz w:val="18"/>
                <w:szCs w:val="18"/>
                <w:lang w:val="en-US"/>
              </w:rPr>
            </w:pPr>
            <w:r w:rsidRPr="6BD6DC57">
              <w:rPr>
                <w:rFonts w:eastAsia="Arial"/>
                <w:sz w:val="18"/>
                <w:szCs w:val="18"/>
                <w:lang w:val="en-US"/>
              </w:rPr>
              <w:lastRenderedPageBreak/>
              <w:t>Pattern I: Both circumflex arteries splitt of from DFA</w:t>
            </w:r>
            <w:r w:rsidR="46C76FB7" w:rsidRPr="6BD6DC57">
              <w:rPr>
                <w:rFonts w:eastAsia="Arial"/>
                <w:sz w:val="18"/>
                <w:szCs w:val="18"/>
                <w:lang w:val="en-US"/>
              </w:rPr>
              <w:t xml:space="preserve"> (79%)</w:t>
            </w:r>
            <w:r w:rsidR="556F328B" w:rsidRPr="6BD6DC57">
              <w:rPr>
                <w:rFonts w:eastAsia="Arial"/>
                <w:sz w:val="18"/>
                <w:szCs w:val="18"/>
                <w:lang w:val="en-US"/>
              </w:rPr>
              <w:t>.</w:t>
            </w:r>
          </w:p>
        </w:tc>
      </w:tr>
      <w:tr w:rsidR="3C706EBB" w14:paraId="0D828964" w14:textId="77777777" w:rsidTr="003354B9">
        <w:trPr>
          <w:trHeight w:val="300"/>
        </w:trPr>
        <w:tc>
          <w:tcPr>
            <w:tcW w:w="3229" w:type="dxa"/>
            <w:tcMar>
              <w:left w:w="108" w:type="dxa"/>
              <w:right w:w="108" w:type="dxa"/>
            </w:tcMar>
          </w:tcPr>
          <w:p w14:paraId="1AAB09D6" w14:textId="2C012371" w:rsidR="3C706EBB" w:rsidRDefault="09DA6472" w:rsidP="7BB55716">
            <w:pPr>
              <w:spacing w:line="360" w:lineRule="auto"/>
              <w:jc w:val="center"/>
              <w:rPr>
                <w:rFonts w:eastAsia="Arial"/>
                <w:b/>
                <w:bCs/>
                <w:sz w:val="18"/>
                <w:szCs w:val="18"/>
              </w:rPr>
            </w:pPr>
            <w:r w:rsidRPr="7BB55716">
              <w:rPr>
                <w:rFonts w:eastAsia="Arial"/>
                <w:b/>
                <w:bCs/>
                <w:sz w:val="18"/>
                <w:szCs w:val="18"/>
              </w:rPr>
              <w:t>Ia</w:t>
            </w:r>
          </w:p>
        </w:tc>
        <w:tc>
          <w:tcPr>
            <w:tcW w:w="3310" w:type="dxa"/>
            <w:gridSpan w:val="2"/>
            <w:tcMar>
              <w:left w:w="108" w:type="dxa"/>
              <w:right w:w="108" w:type="dxa"/>
            </w:tcMar>
          </w:tcPr>
          <w:p w14:paraId="047C666E" w14:textId="1F625930" w:rsidR="3C706EBB" w:rsidRDefault="09DA6472" w:rsidP="7BB55716">
            <w:pPr>
              <w:spacing w:line="360" w:lineRule="auto"/>
              <w:jc w:val="center"/>
              <w:rPr>
                <w:rFonts w:eastAsia="Arial"/>
                <w:b/>
                <w:bCs/>
                <w:sz w:val="18"/>
                <w:szCs w:val="18"/>
              </w:rPr>
            </w:pPr>
            <w:r w:rsidRPr="7BB55716">
              <w:rPr>
                <w:rFonts w:eastAsia="Arial"/>
                <w:b/>
                <w:bCs/>
                <w:sz w:val="18"/>
                <w:szCs w:val="18"/>
              </w:rPr>
              <w:t>Ib</w:t>
            </w:r>
          </w:p>
        </w:tc>
        <w:tc>
          <w:tcPr>
            <w:tcW w:w="3219" w:type="dxa"/>
            <w:tcMar>
              <w:left w:w="108" w:type="dxa"/>
              <w:right w:w="108" w:type="dxa"/>
            </w:tcMar>
          </w:tcPr>
          <w:p w14:paraId="1FE3C20C" w14:textId="3F0C7BB3" w:rsidR="3C706EBB" w:rsidRDefault="09DA6472" w:rsidP="7BB55716">
            <w:pPr>
              <w:spacing w:line="360" w:lineRule="auto"/>
              <w:jc w:val="center"/>
              <w:rPr>
                <w:rFonts w:eastAsia="Arial"/>
                <w:b/>
                <w:bCs/>
                <w:sz w:val="18"/>
                <w:szCs w:val="18"/>
              </w:rPr>
            </w:pPr>
            <w:r w:rsidRPr="7BB55716">
              <w:rPr>
                <w:rFonts w:eastAsia="Arial"/>
                <w:b/>
                <w:bCs/>
                <w:sz w:val="18"/>
                <w:szCs w:val="18"/>
              </w:rPr>
              <w:t>IC</w:t>
            </w:r>
          </w:p>
        </w:tc>
      </w:tr>
      <w:tr w:rsidR="3C706EBB" w14:paraId="3FEA9FFA" w14:textId="77777777" w:rsidTr="00F47C56">
        <w:trPr>
          <w:trHeight w:val="3007"/>
        </w:trPr>
        <w:tc>
          <w:tcPr>
            <w:tcW w:w="3229" w:type="dxa"/>
            <w:tcBorders>
              <w:bottom w:val="single" w:sz="4" w:space="0" w:color="000000"/>
            </w:tcBorders>
            <w:tcMar>
              <w:left w:w="108" w:type="dxa"/>
              <w:right w:w="108" w:type="dxa"/>
            </w:tcMar>
          </w:tcPr>
          <w:p w14:paraId="639FB0AF" w14:textId="68C0115C" w:rsidR="51DE835E" w:rsidRDefault="29842F57" w:rsidP="7BB55716">
            <w:pPr>
              <w:spacing w:line="360" w:lineRule="auto"/>
            </w:pPr>
            <w:r w:rsidRPr="6E481133">
              <w:rPr>
                <w:rFonts w:eastAsia="Arial"/>
                <w:sz w:val="18"/>
                <w:szCs w:val="18"/>
              </w:rPr>
              <w:t xml:space="preserve">      </w:t>
            </w:r>
            <w:r w:rsidR="709F8E47">
              <w:rPr>
                <w:noProof/>
              </w:rPr>
              <w:drawing>
                <wp:inline distT="0" distB="0" distL="0" distR="0" wp14:anchorId="07473B34" wp14:editId="38AF65DE">
                  <wp:extent cx="1690302" cy="2110317"/>
                  <wp:effectExtent l="0" t="0" r="0" b="0"/>
                  <wp:docPr id="5084556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55616" name="Picture 508455616"/>
                          <pic:cNvPicPr/>
                        </pic:nvPicPr>
                        <pic:blipFill>
                          <a:blip r:embed="rId37">
                            <a:extLst>
                              <a:ext uri="{28A0092B-C50C-407E-A947-70E740481C1C}">
                                <a14:useLocalDpi xmlns:a14="http://schemas.microsoft.com/office/drawing/2010/main"/>
                              </a:ext>
                            </a:extLst>
                          </a:blip>
                          <a:stretch>
                            <a:fillRect/>
                          </a:stretch>
                        </pic:blipFill>
                        <pic:spPr>
                          <a:xfrm>
                            <a:off x="0" y="0"/>
                            <a:ext cx="1690302" cy="2110317"/>
                          </a:xfrm>
                          <a:prstGeom prst="rect">
                            <a:avLst/>
                          </a:prstGeom>
                        </pic:spPr>
                      </pic:pic>
                    </a:graphicData>
                  </a:graphic>
                </wp:inline>
              </w:drawing>
            </w:r>
          </w:p>
        </w:tc>
        <w:tc>
          <w:tcPr>
            <w:tcW w:w="3310" w:type="dxa"/>
            <w:gridSpan w:val="2"/>
            <w:tcBorders>
              <w:bottom w:val="single" w:sz="4" w:space="0" w:color="000000"/>
            </w:tcBorders>
            <w:tcMar>
              <w:left w:w="108" w:type="dxa"/>
              <w:right w:w="108" w:type="dxa"/>
            </w:tcMar>
          </w:tcPr>
          <w:p w14:paraId="2BE50C03" w14:textId="63A65FF0" w:rsidR="3C706EBB" w:rsidRDefault="01BE35A6" w:rsidP="6E481133">
            <w:pPr>
              <w:spacing w:line="360" w:lineRule="auto"/>
              <w:jc w:val="center"/>
            </w:pPr>
            <w:r w:rsidRPr="6E481133">
              <w:rPr>
                <w:rFonts w:eastAsia="Arial"/>
                <w:sz w:val="18"/>
                <w:szCs w:val="18"/>
              </w:rPr>
              <w:t xml:space="preserve">  </w:t>
            </w:r>
            <w:r w:rsidR="5BC50166">
              <w:rPr>
                <w:noProof/>
              </w:rPr>
              <w:drawing>
                <wp:inline distT="0" distB="0" distL="0" distR="0" wp14:anchorId="3AA12653" wp14:editId="72CC351B">
                  <wp:extent cx="1587035" cy="2105025"/>
                  <wp:effectExtent l="0" t="0" r="0" b="0"/>
                  <wp:docPr id="208224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4504" name="Picture 208224504"/>
                          <pic:cNvPicPr/>
                        </pic:nvPicPr>
                        <pic:blipFill>
                          <a:blip r:embed="rId38">
                            <a:extLst>
                              <a:ext uri="{28A0092B-C50C-407E-A947-70E740481C1C}">
                                <a14:useLocalDpi xmlns:a14="http://schemas.microsoft.com/office/drawing/2010/main"/>
                              </a:ext>
                            </a:extLst>
                          </a:blip>
                          <a:stretch>
                            <a:fillRect/>
                          </a:stretch>
                        </pic:blipFill>
                        <pic:spPr>
                          <a:xfrm>
                            <a:off x="0" y="0"/>
                            <a:ext cx="1587035" cy="2105025"/>
                          </a:xfrm>
                          <a:prstGeom prst="rect">
                            <a:avLst/>
                          </a:prstGeom>
                        </pic:spPr>
                      </pic:pic>
                    </a:graphicData>
                  </a:graphic>
                </wp:inline>
              </w:drawing>
            </w:r>
          </w:p>
        </w:tc>
        <w:tc>
          <w:tcPr>
            <w:tcW w:w="3219" w:type="dxa"/>
            <w:tcBorders>
              <w:bottom w:val="single" w:sz="4" w:space="0" w:color="000000"/>
            </w:tcBorders>
            <w:tcMar>
              <w:left w:w="108" w:type="dxa"/>
              <w:right w:w="108" w:type="dxa"/>
            </w:tcMar>
          </w:tcPr>
          <w:p w14:paraId="5B19E0C0" w14:textId="69885AE5" w:rsidR="3C706EBB" w:rsidRDefault="01FE53F4" w:rsidP="6E481133">
            <w:pPr>
              <w:spacing w:line="360" w:lineRule="auto"/>
              <w:jc w:val="center"/>
            </w:pPr>
            <w:r>
              <w:rPr>
                <w:noProof/>
              </w:rPr>
              <w:drawing>
                <wp:inline distT="0" distB="0" distL="0" distR="0" wp14:anchorId="388B5E8C" wp14:editId="5A32FD9D">
                  <wp:extent cx="1745192" cy="2112600"/>
                  <wp:effectExtent l="0" t="0" r="0" b="0"/>
                  <wp:docPr id="3912350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35007" name="Picture 391235007"/>
                          <pic:cNvPicPr/>
                        </pic:nvPicPr>
                        <pic:blipFill>
                          <a:blip r:embed="rId39">
                            <a:extLst>
                              <a:ext uri="{28A0092B-C50C-407E-A947-70E740481C1C}">
                                <a14:useLocalDpi xmlns:a14="http://schemas.microsoft.com/office/drawing/2010/main"/>
                              </a:ext>
                            </a:extLst>
                          </a:blip>
                          <a:stretch>
                            <a:fillRect/>
                          </a:stretch>
                        </pic:blipFill>
                        <pic:spPr>
                          <a:xfrm>
                            <a:off x="0" y="0"/>
                            <a:ext cx="1745192" cy="2112600"/>
                          </a:xfrm>
                          <a:prstGeom prst="rect">
                            <a:avLst/>
                          </a:prstGeom>
                        </pic:spPr>
                      </pic:pic>
                    </a:graphicData>
                  </a:graphic>
                </wp:inline>
              </w:drawing>
            </w:r>
          </w:p>
        </w:tc>
      </w:tr>
      <w:tr w:rsidR="3C706EBB" w14:paraId="59686085" w14:textId="77777777" w:rsidTr="00F47C56">
        <w:trPr>
          <w:trHeight w:val="300"/>
        </w:trPr>
        <w:tc>
          <w:tcPr>
            <w:tcW w:w="3229" w:type="dxa"/>
            <w:tcBorders>
              <w:bottom w:val="single" w:sz="12" w:space="0" w:color="000000"/>
            </w:tcBorders>
            <w:tcMar>
              <w:left w:w="108" w:type="dxa"/>
              <w:right w:w="108" w:type="dxa"/>
            </w:tcMar>
          </w:tcPr>
          <w:p w14:paraId="33F3DD50" w14:textId="6932AA4C" w:rsidR="3C706EBB" w:rsidRDefault="0AC9DF5C" w:rsidP="7BB55716">
            <w:pPr>
              <w:spacing w:line="360" w:lineRule="auto"/>
              <w:jc w:val="center"/>
              <w:rPr>
                <w:rFonts w:eastAsia="Arial"/>
                <w:sz w:val="18"/>
                <w:szCs w:val="18"/>
              </w:rPr>
            </w:pPr>
            <w:r w:rsidRPr="2D69F74E">
              <w:rPr>
                <w:rFonts w:eastAsia="Arial"/>
                <w:sz w:val="18"/>
                <w:szCs w:val="18"/>
              </w:rPr>
              <w:t>MCFA splits off DFA above LCFA</w:t>
            </w:r>
            <w:r w:rsidR="79FF134A" w:rsidRPr="2D69F74E">
              <w:rPr>
                <w:rFonts w:eastAsia="Arial"/>
                <w:sz w:val="18"/>
                <w:szCs w:val="18"/>
              </w:rPr>
              <w:t xml:space="preserve"> (53.2%)</w:t>
            </w:r>
            <w:r w:rsidR="1FA1F34E" w:rsidRPr="2D69F74E">
              <w:rPr>
                <w:rFonts w:eastAsia="Arial"/>
                <w:sz w:val="18"/>
                <w:szCs w:val="18"/>
              </w:rPr>
              <w:t>.</w:t>
            </w:r>
          </w:p>
        </w:tc>
        <w:tc>
          <w:tcPr>
            <w:tcW w:w="3310" w:type="dxa"/>
            <w:gridSpan w:val="2"/>
            <w:tcBorders>
              <w:bottom w:val="single" w:sz="12" w:space="0" w:color="000000"/>
            </w:tcBorders>
            <w:tcMar>
              <w:left w:w="108" w:type="dxa"/>
              <w:right w:w="108" w:type="dxa"/>
            </w:tcMar>
          </w:tcPr>
          <w:p w14:paraId="70E7B027" w14:textId="3913A8C8" w:rsidR="3C706EBB" w:rsidRDefault="0AC9DF5C" w:rsidP="7BB55716">
            <w:pPr>
              <w:spacing w:line="360" w:lineRule="auto"/>
              <w:jc w:val="center"/>
              <w:rPr>
                <w:rFonts w:eastAsia="Arial"/>
                <w:sz w:val="18"/>
                <w:szCs w:val="18"/>
              </w:rPr>
            </w:pPr>
            <w:r w:rsidRPr="2D69F74E">
              <w:rPr>
                <w:rFonts w:eastAsia="Arial"/>
                <w:sz w:val="18"/>
                <w:szCs w:val="18"/>
              </w:rPr>
              <w:t>LCFA splits off DFA above MCFA</w:t>
            </w:r>
            <w:r w:rsidR="7D49811C" w:rsidRPr="2D69F74E">
              <w:rPr>
                <w:rFonts w:eastAsia="Arial"/>
                <w:sz w:val="18"/>
                <w:szCs w:val="18"/>
              </w:rPr>
              <w:t xml:space="preserve"> (34.2%)</w:t>
            </w:r>
            <w:r w:rsidR="1F3D0FF0" w:rsidRPr="2D69F74E">
              <w:rPr>
                <w:rFonts w:eastAsia="Arial"/>
                <w:sz w:val="18"/>
                <w:szCs w:val="18"/>
              </w:rPr>
              <w:t>.</w:t>
            </w:r>
          </w:p>
        </w:tc>
        <w:tc>
          <w:tcPr>
            <w:tcW w:w="3219" w:type="dxa"/>
            <w:tcBorders>
              <w:bottom w:val="single" w:sz="12" w:space="0" w:color="000000"/>
            </w:tcBorders>
            <w:tcMar>
              <w:left w:w="108" w:type="dxa"/>
              <w:right w:w="108" w:type="dxa"/>
            </w:tcMar>
          </w:tcPr>
          <w:p w14:paraId="52028BA2" w14:textId="3333D4EF" w:rsidR="3C706EBB" w:rsidRDefault="0AC9DF5C" w:rsidP="7BB55716">
            <w:pPr>
              <w:spacing w:line="360" w:lineRule="auto"/>
              <w:jc w:val="center"/>
              <w:rPr>
                <w:rFonts w:eastAsia="Arial"/>
                <w:sz w:val="18"/>
                <w:szCs w:val="18"/>
              </w:rPr>
            </w:pPr>
            <w:r w:rsidRPr="2D69F74E">
              <w:rPr>
                <w:rFonts w:eastAsia="Arial"/>
                <w:sz w:val="18"/>
                <w:szCs w:val="18"/>
              </w:rPr>
              <w:t>Both circumflex arteries split off as a common trunk from DFA</w:t>
            </w:r>
            <w:r w:rsidR="7545AD45" w:rsidRPr="2D69F74E">
              <w:rPr>
                <w:rFonts w:eastAsia="Arial"/>
                <w:sz w:val="18"/>
                <w:szCs w:val="18"/>
              </w:rPr>
              <w:t xml:space="preserve"> (23.4%)</w:t>
            </w:r>
            <w:r w:rsidR="587A2037" w:rsidRPr="2D69F74E">
              <w:rPr>
                <w:rFonts w:eastAsia="Arial"/>
                <w:sz w:val="18"/>
                <w:szCs w:val="18"/>
              </w:rPr>
              <w:t>.</w:t>
            </w:r>
          </w:p>
        </w:tc>
      </w:tr>
      <w:tr w:rsidR="3C706EBB" w14:paraId="053EF66A" w14:textId="77777777" w:rsidTr="00F47C56">
        <w:trPr>
          <w:trHeight w:val="300"/>
        </w:trPr>
        <w:tc>
          <w:tcPr>
            <w:tcW w:w="9758" w:type="dxa"/>
            <w:gridSpan w:val="4"/>
            <w:tcBorders>
              <w:top w:val="single" w:sz="12" w:space="0" w:color="000000"/>
            </w:tcBorders>
            <w:shd w:val="clear" w:color="auto" w:fill="DAE9F7"/>
            <w:tcMar>
              <w:left w:w="108" w:type="dxa"/>
              <w:right w:w="108" w:type="dxa"/>
            </w:tcMar>
          </w:tcPr>
          <w:p w14:paraId="08B67157" w14:textId="20D34C88" w:rsidR="3C706EBB" w:rsidRDefault="73B4F089" w:rsidP="7BB55716">
            <w:pPr>
              <w:spacing w:line="360" w:lineRule="auto"/>
              <w:jc w:val="center"/>
              <w:rPr>
                <w:rFonts w:eastAsia="Arial"/>
                <w:sz w:val="18"/>
                <w:szCs w:val="18"/>
              </w:rPr>
            </w:pPr>
            <w:r w:rsidRPr="6BD6DC57">
              <w:rPr>
                <w:rFonts w:eastAsia="Arial"/>
                <w:sz w:val="18"/>
                <w:szCs w:val="18"/>
              </w:rPr>
              <w:t xml:space="preserve">Pattern II: one circumflex artery that splits off the DFA and the other from the FA </w:t>
            </w:r>
            <w:r w:rsidR="309351C1" w:rsidRPr="6BD6DC57">
              <w:rPr>
                <w:rFonts w:eastAsia="Arial"/>
                <w:sz w:val="18"/>
                <w:szCs w:val="18"/>
              </w:rPr>
              <w:t>(20.5%)</w:t>
            </w:r>
            <w:r w:rsidR="69FF4821" w:rsidRPr="6BD6DC57">
              <w:rPr>
                <w:rFonts w:eastAsia="Arial"/>
                <w:sz w:val="18"/>
                <w:szCs w:val="18"/>
              </w:rPr>
              <w:t>.</w:t>
            </w:r>
          </w:p>
        </w:tc>
      </w:tr>
      <w:tr w:rsidR="3C706EBB" w14:paraId="45BC9362" w14:textId="77777777" w:rsidTr="003354B9">
        <w:trPr>
          <w:trHeight w:val="300"/>
        </w:trPr>
        <w:tc>
          <w:tcPr>
            <w:tcW w:w="4834" w:type="dxa"/>
            <w:gridSpan w:val="2"/>
            <w:tcMar>
              <w:left w:w="108" w:type="dxa"/>
              <w:right w:w="108" w:type="dxa"/>
            </w:tcMar>
          </w:tcPr>
          <w:p w14:paraId="51D69250" w14:textId="06619038" w:rsidR="3C706EBB" w:rsidRDefault="09DA6472" w:rsidP="7BB55716">
            <w:pPr>
              <w:spacing w:line="360" w:lineRule="auto"/>
              <w:jc w:val="center"/>
              <w:rPr>
                <w:rFonts w:eastAsia="Arial"/>
                <w:b/>
                <w:bCs/>
                <w:sz w:val="18"/>
                <w:szCs w:val="18"/>
              </w:rPr>
            </w:pPr>
            <w:r w:rsidRPr="7BB55716">
              <w:rPr>
                <w:rFonts w:eastAsia="Arial"/>
                <w:b/>
                <w:bCs/>
                <w:sz w:val="18"/>
                <w:szCs w:val="18"/>
              </w:rPr>
              <w:t>IIa</w:t>
            </w:r>
          </w:p>
        </w:tc>
        <w:tc>
          <w:tcPr>
            <w:tcW w:w="4924" w:type="dxa"/>
            <w:gridSpan w:val="2"/>
            <w:tcMar>
              <w:left w:w="108" w:type="dxa"/>
              <w:right w:w="108" w:type="dxa"/>
            </w:tcMar>
          </w:tcPr>
          <w:p w14:paraId="4B141853" w14:textId="79507F46" w:rsidR="3C706EBB" w:rsidRDefault="09DA6472" w:rsidP="7BB55716">
            <w:pPr>
              <w:spacing w:line="360" w:lineRule="auto"/>
              <w:jc w:val="center"/>
              <w:rPr>
                <w:rFonts w:eastAsia="Arial"/>
                <w:b/>
                <w:bCs/>
                <w:sz w:val="18"/>
                <w:szCs w:val="18"/>
              </w:rPr>
            </w:pPr>
            <w:r w:rsidRPr="7BB55716">
              <w:rPr>
                <w:rFonts w:eastAsia="Arial"/>
                <w:b/>
                <w:bCs/>
                <w:sz w:val="18"/>
                <w:szCs w:val="18"/>
              </w:rPr>
              <w:t>IIb</w:t>
            </w:r>
          </w:p>
        </w:tc>
      </w:tr>
      <w:tr w:rsidR="3C706EBB" w14:paraId="1BEAC037" w14:textId="77777777" w:rsidTr="00F47C56">
        <w:trPr>
          <w:trHeight w:val="300"/>
        </w:trPr>
        <w:tc>
          <w:tcPr>
            <w:tcW w:w="4834" w:type="dxa"/>
            <w:gridSpan w:val="2"/>
            <w:tcBorders>
              <w:bottom w:val="single" w:sz="4" w:space="0" w:color="000000"/>
            </w:tcBorders>
            <w:tcMar>
              <w:left w:w="108" w:type="dxa"/>
              <w:right w:w="108" w:type="dxa"/>
            </w:tcMar>
          </w:tcPr>
          <w:p w14:paraId="75A26EC7" w14:textId="672263E6" w:rsidR="3C706EBB" w:rsidRDefault="3C706EBB" w:rsidP="7BB55716">
            <w:pPr>
              <w:spacing w:line="360" w:lineRule="auto"/>
              <w:jc w:val="center"/>
              <w:rPr>
                <w:rFonts w:eastAsia="Arial"/>
                <w:sz w:val="18"/>
                <w:szCs w:val="18"/>
              </w:rPr>
            </w:pPr>
          </w:p>
          <w:p w14:paraId="26879ED2" w14:textId="171CCB53" w:rsidR="2FD5FCF8" w:rsidRDefault="61F9FF4A" w:rsidP="7BB55716">
            <w:pPr>
              <w:spacing w:line="360" w:lineRule="auto"/>
              <w:jc w:val="center"/>
              <w:rPr>
                <w:rFonts w:eastAsia="Arial"/>
                <w:sz w:val="18"/>
                <w:szCs w:val="18"/>
              </w:rPr>
            </w:pPr>
            <w:r>
              <w:rPr>
                <w:noProof/>
              </w:rPr>
              <w:drawing>
                <wp:inline distT="0" distB="0" distL="0" distR="0" wp14:anchorId="737E9C8A" wp14:editId="343930F3">
                  <wp:extent cx="1905883" cy="2291510"/>
                  <wp:effectExtent l="0" t="0" r="0" b="0"/>
                  <wp:docPr id="11962833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83354" name="Picture 1196283354"/>
                          <pic:cNvPicPr/>
                        </pic:nvPicPr>
                        <pic:blipFill>
                          <a:blip r:embed="rId40">
                            <a:extLst>
                              <a:ext uri="{28A0092B-C50C-407E-A947-70E740481C1C}">
                                <a14:useLocalDpi xmlns:a14="http://schemas.microsoft.com/office/drawing/2010/main"/>
                              </a:ext>
                            </a:extLst>
                          </a:blip>
                          <a:stretch>
                            <a:fillRect/>
                          </a:stretch>
                        </pic:blipFill>
                        <pic:spPr>
                          <a:xfrm>
                            <a:off x="0" y="0"/>
                            <a:ext cx="1905883" cy="2291510"/>
                          </a:xfrm>
                          <a:prstGeom prst="rect">
                            <a:avLst/>
                          </a:prstGeom>
                        </pic:spPr>
                      </pic:pic>
                    </a:graphicData>
                  </a:graphic>
                </wp:inline>
              </w:drawing>
            </w:r>
            <w:r w:rsidR="48931151" w:rsidRPr="6E481133">
              <w:rPr>
                <w:rFonts w:eastAsia="Arial"/>
                <w:sz w:val="18"/>
                <w:szCs w:val="18"/>
              </w:rPr>
              <w:t xml:space="preserve">  </w:t>
            </w:r>
          </w:p>
        </w:tc>
        <w:tc>
          <w:tcPr>
            <w:tcW w:w="4924" w:type="dxa"/>
            <w:gridSpan w:val="2"/>
            <w:tcBorders>
              <w:bottom w:val="single" w:sz="4" w:space="0" w:color="000000"/>
            </w:tcBorders>
            <w:tcMar>
              <w:left w:w="108" w:type="dxa"/>
              <w:right w:w="108" w:type="dxa"/>
            </w:tcMar>
          </w:tcPr>
          <w:p w14:paraId="3F66AACF" w14:textId="74CD0A74" w:rsidR="3C706EBB" w:rsidRDefault="48931151" w:rsidP="7BB55716">
            <w:pPr>
              <w:spacing w:line="360" w:lineRule="auto"/>
              <w:jc w:val="center"/>
              <w:rPr>
                <w:rFonts w:eastAsia="Arial"/>
                <w:sz w:val="18"/>
                <w:szCs w:val="18"/>
              </w:rPr>
            </w:pPr>
            <w:r w:rsidRPr="6E481133">
              <w:rPr>
                <w:rFonts w:eastAsia="Arial"/>
                <w:sz w:val="18"/>
                <w:szCs w:val="18"/>
              </w:rPr>
              <w:t xml:space="preserve"> </w:t>
            </w:r>
          </w:p>
          <w:p w14:paraId="3B1F0D5A" w14:textId="56C9942B" w:rsidR="3C706EBB" w:rsidRDefault="16565AEA" w:rsidP="6E481133">
            <w:pPr>
              <w:spacing w:line="360" w:lineRule="auto"/>
              <w:jc w:val="center"/>
              <w:rPr>
                <w:rFonts w:eastAsia="Arial"/>
                <w:sz w:val="18"/>
                <w:szCs w:val="18"/>
              </w:rPr>
            </w:pPr>
            <w:r>
              <w:rPr>
                <w:noProof/>
              </w:rPr>
              <w:drawing>
                <wp:inline distT="0" distB="0" distL="0" distR="0" wp14:anchorId="10679112" wp14:editId="37E7E8D8">
                  <wp:extent cx="1651394" cy="2318623"/>
                  <wp:effectExtent l="0" t="0" r="0" b="0"/>
                  <wp:docPr id="894978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78555" name="Picture 894978555"/>
                          <pic:cNvPicPr/>
                        </pic:nvPicPr>
                        <pic:blipFill>
                          <a:blip r:embed="rId41">
                            <a:extLst>
                              <a:ext uri="{28A0092B-C50C-407E-A947-70E740481C1C}">
                                <a14:useLocalDpi xmlns:a14="http://schemas.microsoft.com/office/drawing/2010/main"/>
                              </a:ext>
                            </a:extLst>
                          </a:blip>
                          <a:stretch>
                            <a:fillRect/>
                          </a:stretch>
                        </pic:blipFill>
                        <pic:spPr>
                          <a:xfrm>
                            <a:off x="0" y="0"/>
                            <a:ext cx="1651394" cy="2318623"/>
                          </a:xfrm>
                          <a:prstGeom prst="rect">
                            <a:avLst/>
                          </a:prstGeom>
                        </pic:spPr>
                      </pic:pic>
                    </a:graphicData>
                  </a:graphic>
                </wp:inline>
              </w:drawing>
            </w:r>
          </w:p>
        </w:tc>
      </w:tr>
      <w:tr w:rsidR="3C706EBB" w14:paraId="76C1CFEB" w14:textId="77777777" w:rsidTr="00F47C56">
        <w:trPr>
          <w:trHeight w:val="300"/>
        </w:trPr>
        <w:tc>
          <w:tcPr>
            <w:tcW w:w="4834" w:type="dxa"/>
            <w:gridSpan w:val="2"/>
            <w:tcBorders>
              <w:bottom w:val="single" w:sz="12" w:space="0" w:color="000000"/>
            </w:tcBorders>
            <w:tcMar>
              <w:left w:w="108" w:type="dxa"/>
              <w:right w:w="108" w:type="dxa"/>
            </w:tcMar>
          </w:tcPr>
          <w:p w14:paraId="07BC87F7" w14:textId="10FD5376" w:rsidR="3C706EBB" w:rsidRDefault="0AC9DF5C" w:rsidP="7BB55716">
            <w:pPr>
              <w:spacing w:line="360" w:lineRule="auto"/>
              <w:jc w:val="center"/>
              <w:rPr>
                <w:rFonts w:eastAsia="Arial"/>
                <w:sz w:val="18"/>
                <w:szCs w:val="18"/>
              </w:rPr>
            </w:pPr>
            <w:r w:rsidRPr="2D69F74E">
              <w:rPr>
                <w:rFonts w:eastAsia="Arial"/>
                <w:sz w:val="18"/>
                <w:szCs w:val="18"/>
              </w:rPr>
              <w:t>LCFA splits off DFA and MCFA off FA</w:t>
            </w:r>
            <w:r w:rsidR="56C2A6DA" w:rsidRPr="2D69F74E">
              <w:rPr>
                <w:rFonts w:eastAsia="Arial"/>
                <w:sz w:val="18"/>
                <w:szCs w:val="18"/>
              </w:rPr>
              <w:t xml:space="preserve"> (77.8%)</w:t>
            </w:r>
            <w:r w:rsidR="7C4991B6" w:rsidRPr="2D69F74E">
              <w:rPr>
                <w:rFonts w:eastAsia="Arial"/>
                <w:sz w:val="18"/>
                <w:szCs w:val="18"/>
              </w:rPr>
              <w:t>.</w:t>
            </w:r>
          </w:p>
        </w:tc>
        <w:tc>
          <w:tcPr>
            <w:tcW w:w="4924" w:type="dxa"/>
            <w:gridSpan w:val="2"/>
            <w:tcBorders>
              <w:bottom w:val="single" w:sz="12" w:space="0" w:color="000000"/>
            </w:tcBorders>
            <w:tcMar>
              <w:left w:w="108" w:type="dxa"/>
              <w:right w:w="108" w:type="dxa"/>
            </w:tcMar>
          </w:tcPr>
          <w:p w14:paraId="16988C60" w14:textId="2C978D9D" w:rsidR="3C706EBB" w:rsidRDefault="0AC9DF5C" w:rsidP="7BB55716">
            <w:pPr>
              <w:spacing w:line="360" w:lineRule="auto"/>
              <w:jc w:val="center"/>
              <w:rPr>
                <w:rFonts w:eastAsia="Arial"/>
                <w:sz w:val="18"/>
                <w:szCs w:val="18"/>
              </w:rPr>
            </w:pPr>
            <w:r w:rsidRPr="2D69F74E">
              <w:rPr>
                <w:rFonts w:eastAsia="Arial"/>
                <w:sz w:val="18"/>
                <w:szCs w:val="18"/>
              </w:rPr>
              <w:t>MCFA splits off DFA and LCFA off FA</w:t>
            </w:r>
            <w:r w:rsidR="0C537178" w:rsidRPr="2D69F74E">
              <w:rPr>
                <w:rFonts w:eastAsia="Arial"/>
                <w:sz w:val="18"/>
                <w:szCs w:val="18"/>
              </w:rPr>
              <w:t xml:space="preserve"> (22.2%)</w:t>
            </w:r>
            <w:r w:rsidR="477B8063" w:rsidRPr="2D69F74E">
              <w:rPr>
                <w:rFonts w:eastAsia="Arial"/>
                <w:sz w:val="18"/>
                <w:szCs w:val="18"/>
              </w:rPr>
              <w:t>.</w:t>
            </w:r>
          </w:p>
        </w:tc>
      </w:tr>
      <w:tr w:rsidR="3C706EBB" w14:paraId="0F8EAA15" w14:textId="77777777" w:rsidTr="00F47C56">
        <w:trPr>
          <w:trHeight w:val="300"/>
        </w:trPr>
        <w:tc>
          <w:tcPr>
            <w:tcW w:w="9758" w:type="dxa"/>
            <w:gridSpan w:val="4"/>
            <w:tcBorders>
              <w:top w:val="single" w:sz="12" w:space="0" w:color="000000"/>
            </w:tcBorders>
            <w:shd w:val="clear" w:color="auto" w:fill="DAE9F7"/>
            <w:tcMar>
              <w:left w:w="108" w:type="dxa"/>
              <w:right w:w="108" w:type="dxa"/>
            </w:tcMar>
          </w:tcPr>
          <w:p w14:paraId="0EB65C65" w14:textId="31F2FA47" w:rsidR="3C706EBB" w:rsidRDefault="09DA6472" w:rsidP="7BB55716">
            <w:pPr>
              <w:spacing w:line="360" w:lineRule="auto"/>
              <w:jc w:val="center"/>
              <w:rPr>
                <w:rFonts w:eastAsia="Arial"/>
                <w:sz w:val="18"/>
                <w:szCs w:val="18"/>
              </w:rPr>
            </w:pPr>
            <w:r w:rsidRPr="7BB55716">
              <w:rPr>
                <w:rFonts w:eastAsia="Arial"/>
                <w:sz w:val="18"/>
                <w:szCs w:val="18"/>
              </w:rPr>
              <w:t>Pattern III</w:t>
            </w:r>
          </w:p>
        </w:tc>
      </w:tr>
      <w:tr w:rsidR="3C706EBB" w14:paraId="048D6F81" w14:textId="77777777" w:rsidTr="003354B9">
        <w:trPr>
          <w:trHeight w:val="300"/>
        </w:trPr>
        <w:tc>
          <w:tcPr>
            <w:tcW w:w="9758" w:type="dxa"/>
            <w:gridSpan w:val="4"/>
            <w:tcMar>
              <w:left w:w="108" w:type="dxa"/>
              <w:right w:w="108" w:type="dxa"/>
            </w:tcMar>
          </w:tcPr>
          <w:p w14:paraId="47524452" w14:textId="0E14193D" w:rsidR="3C706EBB" w:rsidRDefault="48931151" w:rsidP="7BB55716">
            <w:pPr>
              <w:spacing w:line="360" w:lineRule="auto"/>
              <w:jc w:val="center"/>
            </w:pPr>
            <w:r w:rsidRPr="6E481133">
              <w:rPr>
                <w:rFonts w:eastAsia="Arial"/>
                <w:sz w:val="18"/>
                <w:szCs w:val="18"/>
              </w:rPr>
              <w:lastRenderedPageBreak/>
              <w:t xml:space="preserve"> </w:t>
            </w:r>
            <w:r w:rsidR="7C7464B5">
              <w:rPr>
                <w:noProof/>
              </w:rPr>
              <w:drawing>
                <wp:inline distT="0" distB="0" distL="0" distR="0" wp14:anchorId="43588330" wp14:editId="61E10D3C">
                  <wp:extent cx="1651447" cy="2045726"/>
                  <wp:effectExtent l="0" t="0" r="0" b="0"/>
                  <wp:docPr id="265626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2668" name="Picture 26562668"/>
                          <pic:cNvPicPr/>
                        </pic:nvPicPr>
                        <pic:blipFill>
                          <a:blip r:embed="rId42">
                            <a:extLst>
                              <a:ext uri="{28A0092B-C50C-407E-A947-70E740481C1C}">
                                <a14:useLocalDpi xmlns:a14="http://schemas.microsoft.com/office/drawing/2010/main"/>
                              </a:ext>
                            </a:extLst>
                          </a:blip>
                          <a:stretch>
                            <a:fillRect/>
                          </a:stretch>
                        </pic:blipFill>
                        <pic:spPr>
                          <a:xfrm>
                            <a:off x="0" y="0"/>
                            <a:ext cx="1651447" cy="2045726"/>
                          </a:xfrm>
                          <a:prstGeom prst="rect">
                            <a:avLst/>
                          </a:prstGeom>
                        </pic:spPr>
                      </pic:pic>
                    </a:graphicData>
                  </a:graphic>
                </wp:inline>
              </w:drawing>
            </w:r>
          </w:p>
        </w:tc>
      </w:tr>
      <w:tr w:rsidR="3C706EBB" w14:paraId="01707F3C" w14:textId="77777777" w:rsidTr="003354B9">
        <w:trPr>
          <w:trHeight w:val="300"/>
        </w:trPr>
        <w:tc>
          <w:tcPr>
            <w:tcW w:w="9758" w:type="dxa"/>
            <w:gridSpan w:val="4"/>
            <w:tcMar>
              <w:left w:w="108" w:type="dxa"/>
              <w:right w:w="108" w:type="dxa"/>
            </w:tcMar>
          </w:tcPr>
          <w:p w14:paraId="1046D761" w14:textId="12BFB82D" w:rsidR="3C706EBB" w:rsidRDefault="023448EB" w:rsidP="2D69F74E">
            <w:pPr>
              <w:spacing w:line="360" w:lineRule="auto"/>
              <w:jc w:val="center"/>
              <w:rPr>
                <w:rFonts w:eastAsia="Arial"/>
                <w:sz w:val="18"/>
                <w:szCs w:val="18"/>
              </w:rPr>
            </w:pPr>
            <w:r w:rsidRPr="2D69F74E">
              <w:rPr>
                <w:rFonts w:eastAsia="Arial"/>
                <w:sz w:val="18"/>
                <w:szCs w:val="18"/>
              </w:rPr>
              <w:t>Both circumflex split off FA and their origin is superior to DFA</w:t>
            </w:r>
            <w:r w:rsidR="3C29B05C" w:rsidRPr="2D69F74E">
              <w:rPr>
                <w:rFonts w:eastAsia="Arial"/>
                <w:sz w:val="18"/>
                <w:szCs w:val="18"/>
              </w:rPr>
              <w:t xml:space="preserve"> (0.5%</w:t>
            </w:r>
            <w:r w:rsidR="5CF16002" w:rsidRPr="2D69F74E">
              <w:rPr>
                <w:rFonts w:eastAsia="Arial"/>
                <w:sz w:val="18"/>
                <w:szCs w:val="18"/>
              </w:rPr>
              <w:t>)</w:t>
            </w:r>
            <w:r w:rsidR="732C8B59" w:rsidRPr="2D69F74E">
              <w:rPr>
                <w:rFonts w:eastAsia="Arial"/>
                <w:sz w:val="18"/>
                <w:szCs w:val="18"/>
              </w:rPr>
              <w:t>.</w:t>
            </w:r>
          </w:p>
        </w:tc>
      </w:tr>
    </w:tbl>
    <w:p w14:paraId="16933851" w14:textId="3A0364DA" w:rsidR="5087B57B" w:rsidRPr="00C33957" w:rsidRDefault="55B272CB" w:rsidP="6BD6DC57">
      <w:pPr>
        <w:spacing w:line="240" w:lineRule="auto"/>
        <w:jc w:val="both"/>
        <w:rPr>
          <w:b/>
          <w:bCs/>
          <w:i/>
          <w:iCs/>
        </w:rPr>
      </w:pPr>
      <w:r w:rsidRPr="00C33957">
        <w:rPr>
          <w:b/>
          <w:bCs/>
          <w:i/>
          <w:iCs/>
        </w:rPr>
        <w:t xml:space="preserve">Figure </w:t>
      </w:r>
      <w:r w:rsidR="71F08E2E" w:rsidRPr="00C33957">
        <w:rPr>
          <w:b/>
          <w:bCs/>
          <w:i/>
          <w:iCs/>
        </w:rPr>
        <w:t>6</w:t>
      </w:r>
    </w:p>
    <w:p w14:paraId="5C69BA49" w14:textId="674ECE43" w:rsidR="5087B57B" w:rsidRPr="00C33957" w:rsidRDefault="7B9E0291" w:rsidP="6BD6DC57">
      <w:pPr>
        <w:spacing w:line="240" w:lineRule="auto"/>
        <w:jc w:val="both"/>
        <w:rPr>
          <w:i/>
          <w:iCs/>
          <w:lang w:val="en-US"/>
        </w:rPr>
      </w:pPr>
      <w:r w:rsidRPr="00C33957">
        <w:rPr>
          <w:i/>
          <w:iCs/>
        </w:rPr>
        <w:t>Variant branching patterns of the lateral circumflex artery (LCFA), the medial circumflex artery (MCFA) and the deep femoral artery (DFA)</w:t>
      </w:r>
      <w:r w:rsidR="20EFFF4C" w:rsidRPr="00C33957">
        <w:rPr>
          <w:i/>
          <w:iCs/>
        </w:rPr>
        <w:t xml:space="preserve"> according to Vazquez et al</w:t>
      </w:r>
      <w:r w:rsidR="5CE88C12" w:rsidRPr="00C33957">
        <w:rPr>
          <w:i/>
          <w:iCs/>
        </w:rPr>
        <w:t>.</w:t>
      </w:r>
      <w:r w:rsidR="5CE88C12" w:rsidRPr="00C33957">
        <w:rPr>
          <w:vertAlign w:val="superscript"/>
          <w:lang w:val="en-US"/>
        </w:rPr>
        <w:t xml:space="preserve"> 4</w:t>
      </w:r>
      <w:r w:rsidR="6AD958C4" w:rsidRPr="00C33957">
        <w:rPr>
          <w:vertAlign w:val="superscript"/>
          <w:lang w:val="en-US"/>
        </w:rPr>
        <w:t>4</w:t>
      </w:r>
      <w:r w:rsidR="20EFFF4C" w:rsidRPr="00C33957">
        <w:rPr>
          <w:i/>
          <w:iCs/>
        </w:rPr>
        <w:t>.</w:t>
      </w:r>
    </w:p>
    <w:p w14:paraId="1B3A71BE" w14:textId="6F906270" w:rsidR="5087B57B" w:rsidRDefault="5087B57B" w:rsidP="3C706EBB">
      <w:pPr>
        <w:spacing w:line="360" w:lineRule="auto"/>
        <w:jc w:val="both"/>
        <w:rPr>
          <w:sz w:val="22"/>
          <w:szCs w:val="22"/>
          <w:highlight w:val="yellow"/>
          <w:lang w:val="en-US"/>
        </w:rPr>
      </w:pPr>
    </w:p>
    <w:p w14:paraId="76723D61" w14:textId="6FAE86E1" w:rsidR="5087B57B" w:rsidRDefault="21D99CC9" w:rsidP="4B92218E">
      <w:pPr>
        <w:spacing w:line="360" w:lineRule="auto"/>
        <w:jc w:val="both"/>
        <w:rPr>
          <w:sz w:val="22"/>
          <w:szCs w:val="22"/>
          <w:lang w:val="en-US"/>
        </w:rPr>
      </w:pPr>
      <w:r w:rsidRPr="6BD6DC57">
        <w:rPr>
          <w:sz w:val="22"/>
          <w:szCs w:val="22"/>
          <w:lang w:val="en-US"/>
        </w:rPr>
        <w:t>Labetowicz et al</w:t>
      </w:r>
      <w:r w:rsidR="2D7E03B2" w:rsidRPr="6BD6DC57">
        <w:rPr>
          <w:sz w:val="22"/>
          <w:szCs w:val="22"/>
          <w:lang w:val="en-US"/>
        </w:rPr>
        <w:t>.</w:t>
      </w:r>
      <w:r w:rsidR="0E4B9B84" w:rsidRPr="6BD6DC57">
        <w:rPr>
          <w:sz w:val="22"/>
          <w:szCs w:val="22"/>
          <w:vertAlign w:val="superscript"/>
          <w:lang w:val="en-US"/>
        </w:rPr>
        <w:t>4</w:t>
      </w:r>
      <w:r w:rsidR="7C176A5A" w:rsidRPr="6BD6DC57">
        <w:rPr>
          <w:sz w:val="22"/>
          <w:szCs w:val="22"/>
          <w:vertAlign w:val="superscript"/>
          <w:lang w:val="en-US"/>
        </w:rPr>
        <w:t>5</w:t>
      </w:r>
      <w:r w:rsidR="467652D5" w:rsidRPr="6BD6DC57">
        <w:rPr>
          <w:sz w:val="22"/>
          <w:szCs w:val="22"/>
          <w:lang w:val="en-US"/>
        </w:rPr>
        <w:t xml:space="preserve"> </w:t>
      </w:r>
      <w:r w:rsidRPr="6BD6DC57">
        <w:rPr>
          <w:sz w:val="22"/>
          <w:szCs w:val="22"/>
          <w:lang w:val="en-US"/>
        </w:rPr>
        <w:t xml:space="preserve">proposed another new classification </w:t>
      </w:r>
      <w:r w:rsidR="5B707DC1" w:rsidRPr="6BD6DC57">
        <w:rPr>
          <w:sz w:val="22"/>
          <w:szCs w:val="22"/>
          <w:lang w:val="en-US"/>
        </w:rPr>
        <w:t>based on</w:t>
      </w:r>
      <w:r w:rsidR="2175C021" w:rsidRPr="6BD6DC57">
        <w:rPr>
          <w:sz w:val="22"/>
          <w:szCs w:val="22"/>
          <w:lang w:val="en-US"/>
        </w:rPr>
        <w:t xml:space="preserve"> the dissection of</w:t>
      </w:r>
      <w:r w:rsidR="5B707DC1" w:rsidRPr="6BD6DC57">
        <w:rPr>
          <w:sz w:val="22"/>
          <w:szCs w:val="22"/>
          <w:lang w:val="en-US"/>
        </w:rPr>
        <w:t xml:space="preserve"> 80 lower limbs (</w:t>
      </w:r>
      <w:r w:rsidR="7354AB7D" w:rsidRPr="6BD6DC57">
        <w:rPr>
          <w:sz w:val="22"/>
          <w:szCs w:val="22"/>
          <w:lang w:val="en-US"/>
        </w:rPr>
        <w:t xml:space="preserve">46 men and </w:t>
      </w:r>
      <w:r w:rsidR="5B707DC1" w:rsidRPr="6BD6DC57">
        <w:rPr>
          <w:sz w:val="22"/>
          <w:szCs w:val="22"/>
          <w:lang w:val="en-US"/>
        </w:rPr>
        <w:t xml:space="preserve">34 </w:t>
      </w:r>
      <w:r w:rsidR="2D41F2A2" w:rsidRPr="6BD6DC57">
        <w:rPr>
          <w:sz w:val="22"/>
          <w:szCs w:val="22"/>
          <w:lang w:val="en-US"/>
        </w:rPr>
        <w:t>women</w:t>
      </w:r>
      <w:r w:rsidR="5B707DC1" w:rsidRPr="6BD6DC57">
        <w:rPr>
          <w:sz w:val="22"/>
          <w:szCs w:val="22"/>
          <w:lang w:val="en-US"/>
        </w:rPr>
        <w:t>)</w:t>
      </w:r>
      <w:r w:rsidR="06795354" w:rsidRPr="6BD6DC57">
        <w:rPr>
          <w:sz w:val="22"/>
          <w:szCs w:val="22"/>
          <w:lang w:val="en-US"/>
        </w:rPr>
        <w:t>.</w:t>
      </w:r>
      <w:r w:rsidR="59189275" w:rsidRPr="6BD6DC57">
        <w:rPr>
          <w:sz w:val="22"/>
          <w:szCs w:val="22"/>
          <w:lang w:val="en-US"/>
        </w:rPr>
        <w:t xml:space="preserve"> They proposed </w:t>
      </w:r>
      <w:r w:rsidR="649FC526" w:rsidRPr="6BD6DC57">
        <w:rPr>
          <w:sz w:val="22"/>
          <w:szCs w:val="22"/>
          <w:lang w:val="en-US"/>
        </w:rPr>
        <w:t>six</w:t>
      </w:r>
      <w:r w:rsidR="59189275" w:rsidRPr="6BD6DC57">
        <w:rPr>
          <w:sz w:val="22"/>
          <w:szCs w:val="22"/>
          <w:lang w:val="en-US"/>
        </w:rPr>
        <w:t xml:space="preserve"> categories with </w:t>
      </w:r>
      <w:r w:rsidR="2568C2EB" w:rsidRPr="6BD6DC57">
        <w:rPr>
          <w:sz w:val="22"/>
          <w:szCs w:val="22"/>
          <w:lang w:val="en-US"/>
        </w:rPr>
        <w:t>eight</w:t>
      </w:r>
      <w:r w:rsidR="59189275" w:rsidRPr="6BD6DC57">
        <w:rPr>
          <w:sz w:val="22"/>
          <w:szCs w:val="22"/>
          <w:lang w:val="en-US"/>
        </w:rPr>
        <w:t xml:space="preserve"> subcategories</w:t>
      </w:r>
      <w:r w:rsidR="2405088A" w:rsidRPr="6BD6DC57">
        <w:rPr>
          <w:sz w:val="22"/>
          <w:szCs w:val="22"/>
          <w:vertAlign w:val="superscript"/>
          <w:lang w:val="en-US"/>
        </w:rPr>
        <w:t>4</w:t>
      </w:r>
      <w:r w:rsidR="495BD153" w:rsidRPr="6BD6DC57">
        <w:rPr>
          <w:sz w:val="22"/>
          <w:szCs w:val="22"/>
          <w:vertAlign w:val="superscript"/>
          <w:lang w:val="en-US"/>
        </w:rPr>
        <w:t>5</w:t>
      </w:r>
      <w:r w:rsidR="13BD9CE5" w:rsidRPr="6BD6DC57">
        <w:rPr>
          <w:sz w:val="22"/>
          <w:szCs w:val="22"/>
          <w:lang w:val="en-US"/>
        </w:rPr>
        <w:t xml:space="preserve"> </w:t>
      </w:r>
      <w:r w:rsidR="741A1363" w:rsidRPr="6BD6DC57">
        <w:rPr>
          <w:i/>
          <w:iCs/>
          <w:sz w:val="22"/>
          <w:szCs w:val="22"/>
          <w:lang w:val="en-US"/>
        </w:rPr>
        <w:t xml:space="preserve">(figure </w:t>
      </w:r>
      <w:r w:rsidR="2B4B70DE" w:rsidRPr="6BD6DC57">
        <w:rPr>
          <w:i/>
          <w:iCs/>
          <w:sz w:val="22"/>
          <w:szCs w:val="22"/>
          <w:lang w:val="en-US"/>
        </w:rPr>
        <w:t>7</w:t>
      </w:r>
      <w:r w:rsidR="741A1363" w:rsidRPr="6BD6DC57">
        <w:rPr>
          <w:i/>
          <w:iCs/>
          <w:sz w:val="22"/>
          <w:szCs w:val="22"/>
          <w:lang w:val="en-US"/>
        </w:rPr>
        <w:t>)</w:t>
      </w:r>
      <w:r w:rsidR="1BE447E4" w:rsidRPr="6BD6DC57">
        <w:rPr>
          <w:i/>
          <w:iCs/>
          <w:sz w:val="22"/>
          <w:szCs w:val="22"/>
          <w:lang w:val="en-US"/>
        </w:rPr>
        <w:t xml:space="preserve">. </w:t>
      </w:r>
    </w:p>
    <w:p w14:paraId="5674C89D" w14:textId="784AE8F5" w:rsidR="6836779D" w:rsidRDefault="6836779D" w:rsidP="7BB55716">
      <w:pPr>
        <w:spacing w:line="360" w:lineRule="auto"/>
        <w:jc w:val="both"/>
        <w:rPr>
          <w:i/>
          <w:iCs/>
          <w:sz w:val="22"/>
          <w:szCs w:val="22"/>
          <w:lang w:val="en-US"/>
        </w:rPr>
      </w:pP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2374"/>
        <w:gridCol w:w="2374"/>
        <w:gridCol w:w="2374"/>
        <w:gridCol w:w="2374"/>
      </w:tblGrid>
      <w:tr w:rsidR="6836779D" w14:paraId="58C380D5" w14:textId="77777777" w:rsidTr="003354B9">
        <w:trPr>
          <w:trHeight w:val="300"/>
        </w:trPr>
        <w:tc>
          <w:tcPr>
            <w:tcW w:w="9496" w:type="dxa"/>
            <w:gridSpan w:val="4"/>
            <w:shd w:val="clear" w:color="auto" w:fill="DAE8F8"/>
          </w:tcPr>
          <w:p w14:paraId="5ADECDFC" w14:textId="04CA720D" w:rsidR="105AFF92" w:rsidRDefault="2384F5F6" w:rsidP="7BB55716">
            <w:pPr>
              <w:spacing w:line="360" w:lineRule="auto"/>
              <w:jc w:val="center"/>
              <w:rPr>
                <w:rFonts w:eastAsia="Arial"/>
                <w:sz w:val="18"/>
                <w:szCs w:val="18"/>
                <w:lang w:val="en-US"/>
              </w:rPr>
            </w:pPr>
            <w:r w:rsidRPr="6BD6DC57">
              <w:rPr>
                <w:rFonts w:eastAsia="Arial"/>
                <w:sz w:val="18"/>
                <w:szCs w:val="18"/>
                <w:lang w:val="en-US"/>
              </w:rPr>
              <w:t>Pattern I ‘</w:t>
            </w:r>
            <w:r w:rsidR="10C88F09" w:rsidRPr="6BD6DC57">
              <w:rPr>
                <w:rFonts w:eastAsia="Arial"/>
                <w:sz w:val="18"/>
                <w:szCs w:val="18"/>
                <w:lang w:val="en-US"/>
              </w:rPr>
              <w:t xml:space="preserve">Both circumflex arteries </w:t>
            </w:r>
            <w:r w:rsidR="52C9B4D9" w:rsidRPr="6BD6DC57">
              <w:rPr>
                <w:rFonts w:eastAsia="Arial"/>
                <w:sz w:val="18"/>
                <w:szCs w:val="18"/>
                <w:lang w:val="en-US"/>
              </w:rPr>
              <w:t>splitt of</w:t>
            </w:r>
            <w:r w:rsidR="10C88F09" w:rsidRPr="6BD6DC57">
              <w:rPr>
                <w:rFonts w:eastAsia="Arial"/>
                <w:sz w:val="18"/>
                <w:szCs w:val="18"/>
                <w:lang w:val="en-US"/>
              </w:rPr>
              <w:t xml:space="preserve"> from DFA</w:t>
            </w:r>
            <w:r w:rsidR="12CAF479" w:rsidRPr="6BD6DC57">
              <w:rPr>
                <w:rFonts w:eastAsia="Arial"/>
                <w:sz w:val="18"/>
                <w:szCs w:val="18"/>
                <w:lang w:val="en-US"/>
              </w:rPr>
              <w:t>’</w:t>
            </w:r>
            <w:r w:rsidR="354CF20F" w:rsidRPr="6BD6DC57">
              <w:rPr>
                <w:rFonts w:eastAsia="Arial"/>
                <w:sz w:val="18"/>
                <w:szCs w:val="18"/>
                <w:lang w:val="en-US"/>
              </w:rPr>
              <w:t>.</w:t>
            </w:r>
          </w:p>
        </w:tc>
      </w:tr>
      <w:tr w:rsidR="6836779D" w14:paraId="3A7F209D" w14:textId="77777777" w:rsidTr="003354B9">
        <w:trPr>
          <w:trHeight w:val="300"/>
        </w:trPr>
        <w:tc>
          <w:tcPr>
            <w:tcW w:w="2374" w:type="dxa"/>
          </w:tcPr>
          <w:p w14:paraId="62AB4A74" w14:textId="5D1EE6A7" w:rsidR="697B8B52" w:rsidRDefault="3C0F0E8E" w:rsidP="7BB55716">
            <w:pPr>
              <w:spacing w:line="360" w:lineRule="auto"/>
              <w:jc w:val="center"/>
              <w:rPr>
                <w:b/>
                <w:bCs/>
                <w:sz w:val="18"/>
                <w:szCs w:val="18"/>
                <w:lang w:val="en-US"/>
              </w:rPr>
            </w:pPr>
            <w:r w:rsidRPr="7BB55716">
              <w:rPr>
                <w:b/>
                <w:bCs/>
                <w:sz w:val="18"/>
                <w:szCs w:val="18"/>
              </w:rPr>
              <w:t>Ia</w:t>
            </w:r>
          </w:p>
        </w:tc>
        <w:tc>
          <w:tcPr>
            <w:tcW w:w="2374" w:type="dxa"/>
          </w:tcPr>
          <w:p w14:paraId="3B952B59" w14:textId="157BF97B" w:rsidR="697B8B52" w:rsidRDefault="3C0F0E8E" w:rsidP="7BB55716">
            <w:pPr>
              <w:spacing w:line="360" w:lineRule="auto"/>
              <w:jc w:val="center"/>
              <w:rPr>
                <w:b/>
                <w:bCs/>
                <w:sz w:val="18"/>
                <w:szCs w:val="18"/>
                <w:lang w:val="en-US"/>
              </w:rPr>
            </w:pPr>
            <w:r w:rsidRPr="7BB55716">
              <w:rPr>
                <w:b/>
                <w:bCs/>
                <w:sz w:val="18"/>
                <w:szCs w:val="18"/>
                <w:lang w:val="en-US"/>
              </w:rPr>
              <w:t>Ib</w:t>
            </w:r>
          </w:p>
        </w:tc>
        <w:tc>
          <w:tcPr>
            <w:tcW w:w="2374" w:type="dxa"/>
          </w:tcPr>
          <w:p w14:paraId="1380F196" w14:textId="258B03C1" w:rsidR="697B8B52" w:rsidRDefault="3C0F0E8E" w:rsidP="7BB55716">
            <w:pPr>
              <w:spacing w:line="360" w:lineRule="auto"/>
              <w:jc w:val="center"/>
              <w:rPr>
                <w:b/>
                <w:bCs/>
                <w:sz w:val="18"/>
                <w:szCs w:val="18"/>
                <w:lang w:val="en-US"/>
              </w:rPr>
            </w:pPr>
            <w:r w:rsidRPr="7BB55716">
              <w:rPr>
                <w:b/>
                <w:bCs/>
                <w:sz w:val="18"/>
                <w:szCs w:val="18"/>
              </w:rPr>
              <w:t>Ic</w:t>
            </w:r>
          </w:p>
        </w:tc>
        <w:tc>
          <w:tcPr>
            <w:tcW w:w="2374" w:type="dxa"/>
          </w:tcPr>
          <w:p w14:paraId="6B6307D3" w14:textId="1F058623" w:rsidR="1DAB9C6E" w:rsidRDefault="1724345F" w:rsidP="7BB55716">
            <w:pPr>
              <w:spacing w:line="360" w:lineRule="auto"/>
              <w:jc w:val="center"/>
              <w:rPr>
                <w:b/>
                <w:bCs/>
                <w:sz w:val="18"/>
                <w:szCs w:val="18"/>
                <w:lang w:val="en-US"/>
              </w:rPr>
            </w:pPr>
            <w:r w:rsidRPr="7BB55716">
              <w:rPr>
                <w:b/>
                <w:bCs/>
                <w:sz w:val="18"/>
                <w:szCs w:val="18"/>
              </w:rPr>
              <w:t>Id</w:t>
            </w:r>
          </w:p>
        </w:tc>
      </w:tr>
      <w:tr w:rsidR="6836779D" w14:paraId="795D1AAB" w14:textId="77777777" w:rsidTr="00F47C56">
        <w:trPr>
          <w:trHeight w:val="2025"/>
        </w:trPr>
        <w:tc>
          <w:tcPr>
            <w:tcW w:w="2374" w:type="dxa"/>
            <w:tcBorders>
              <w:bottom w:val="single" w:sz="4" w:space="0" w:color="000000"/>
            </w:tcBorders>
          </w:tcPr>
          <w:p w14:paraId="47C541CE" w14:textId="4D25EA4F" w:rsidR="1DAB9C6E" w:rsidRDefault="0186289C" w:rsidP="7BB55716">
            <w:pPr>
              <w:spacing w:line="360" w:lineRule="auto"/>
              <w:jc w:val="center"/>
            </w:pPr>
            <w:r>
              <w:rPr>
                <w:noProof/>
              </w:rPr>
              <w:drawing>
                <wp:inline distT="0" distB="0" distL="0" distR="0" wp14:anchorId="37985B5D" wp14:editId="20D87AC2">
                  <wp:extent cx="1187450" cy="1439028"/>
                  <wp:effectExtent l="0" t="0" r="0" b="0"/>
                  <wp:docPr id="293475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47523" name="Picture 29347523"/>
                          <pic:cNvPicPr/>
                        </pic:nvPicPr>
                        <pic:blipFill>
                          <a:blip r:embed="rId43">
                            <a:extLst>
                              <a:ext uri="{28A0092B-C50C-407E-A947-70E740481C1C}">
                                <a14:useLocalDpi xmlns:a14="http://schemas.microsoft.com/office/drawing/2010/main"/>
                              </a:ext>
                            </a:extLst>
                          </a:blip>
                          <a:stretch>
                            <a:fillRect/>
                          </a:stretch>
                        </pic:blipFill>
                        <pic:spPr>
                          <a:xfrm>
                            <a:off x="0" y="0"/>
                            <a:ext cx="1187450" cy="1439028"/>
                          </a:xfrm>
                          <a:prstGeom prst="rect">
                            <a:avLst/>
                          </a:prstGeom>
                        </pic:spPr>
                      </pic:pic>
                    </a:graphicData>
                  </a:graphic>
                </wp:inline>
              </w:drawing>
            </w:r>
          </w:p>
        </w:tc>
        <w:tc>
          <w:tcPr>
            <w:tcW w:w="2374" w:type="dxa"/>
            <w:tcBorders>
              <w:bottom w:val="single" w:sz="4" w:space="0" w:color="000000"/>
            </w:tcBorders>
          </w:tcPr>
          <w:p w14:paraId="14511C2A" w14:textId="203760B8" w:rsidR="1DAB9C6E" w:rsidRDefault="657121BF" w:rsidP="7BB55716">
            <w:pPr>
              <w:spacing w:line="360" w:lineRule="auto"/>
              <w:jc w:val="center"/>
            </w:pPr>
            <w:r>
              <w:rPr>
                <w:noProof/>
              </w:rPr>
              <w:drawing>
                <wp:inline distT="0" distB="0" distL="0" distR="0" wp14:anchorId="127CFD05" wp14:editId="2E2BE50F">
                  <wp:extent cx="1242623" cy="1473322"/>
                  <wp:effectExtent l="0" t="0" r="0" b="0"/>
                  <wp:docPr id="10178017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801722" name="Picture 1017801722"/>
                          <pic:cNvPicPr/>
                        </pic:nvPicPr>
                        <pic:blipFill>
                          <a:blip r:embed="rId44">
                            <a:extLst>
                              <a:ext uri="{28A0092B-C50C-407E-A947-70E740481C1C}">
                                <a14:useLocalDpi xmlns:a14="http://schemas.microsoft.com/office/drawing/2010/main"/>
                              </a:ext>
                            </a:extLst>
                          </a:blip>
                          <a:stretch>
                            <a:fillRect/>
                          </a:stretch>
                        </pic:blipFill>
                        <pic:spPr>
                          <a:xfrm>
                            <a:off x="0" y="0"/>
                            <a:ext cx="1242623" cy="1473322"/>
                          </a:xfrm>
                          <a:prstGeom prst="rect">
                            <a:avLst/>
                          </a:prstGeom>
                        </pic:spPr>
                      </pic:pic>
                    </a:graphicData>
                  </a:graphic>
                </wp:inline>
              </w:drawing>
            </w:r>
          </w:p>
        </w:tc>
        <w:tc>
          <w:tcPr>
            <w:tcW w:w="2374" w:type="dxa"/>
            <w:tcBorders>
              <w:bottom w:val="single" w:sz="4" w:space="0" w:color="000000"/>
            </w:tcBorders>
          </w:tcPr>
          <w:p w14:paraId="5C20C63B" w14:textId="2FE66606" w:rsidR="1DAB9C6E" w:rsidRDefault="07DE6E70" w:rsidP="7BB55716">
            <w:pPr>
              <w:spacing w:line="360" w:lineRule="auto"/>
              <w:jc w:val="center"/>
            </w:pPr>
            <w:r>
              <w:rPr>
                <w:noProof/>
              </w:rPr>
              <w:drawing>
                <wp:inline distT="0" distB="0" distL="0" distR="0" wp14:anchorId="08CD9100" wp14:editId="797CF3B8">
                  <wp:extent cx="1136970" cy="1366273"/>
                  <wp:effectExtent l="0" t="0" r="0" b="0"/>
                  <wp:docPr id="716111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11130" name="Picture 716111130"/>
                          <pic:cNvPicPr/>
                        </pic:nvPicPr>
                        <pic:blipFill>
                          <a:blip r:embed="rId45">
                            <a:extLst>
                              <a:ext uri="{28A0092B-C50C-407E-A947-70E740481C1C}">
                                <a14:useLocalDpi xmlns:a14="http://schemas.microsoft.com/office/drawing/2010/main"/>
                              </a:ext>
                            </a:extLst>
                          </a:blip>
                          <a:stretch>
                            <a:fillRect/>
                          </a:stretch>
                        </pic:blipFill>
                        <pic:spPr>
                          <a:xfrm>
                            <a:off x="0" y="0"/>
                            <a:ext cx="1136970" cy="1366273"/>
                          </a:xfrm>
                          <a:prstGeom prst="rect">
                            <a:avLst/>
                          </a:prstGeom>
                        </pic:spPr>
                      </pic:pic>
                    </a:graphicData>
                  </a:graphic>
                </wp:inline>
              </w:drawing>
            </w:r>
          </w:p>
        </w:tc>
        <w:tc>
          <w:tcPr>
            <w:tcW w:w="2374" w:type="dxa"/>
            <w:tcBorders>
              <w:bottom w:val="single" w:sz="4" w:space="0" w:color="000000"/>
            </w:tcBorders>
          </w:tcPr>
          <w:p w14:paraId="791C3A78" w14:textId="63C99586" w:rsidR="1DAB9C6E" w:rsidRDefault="0186289C" w:rsidP="7BB55716">
            <w:pPr>
              <w:spacing w:line="360" w:lineRule="auto"/>
              <w:jc w:val="center"/>
            </w:pPr>
            <w:r>
              <w:rPr>
                <w:noProof/>
              </w:rPr>
              <w:drawing>
                <wp:inline distT="0" distB="0" distL="0" distR="0" wp14:anchorId="13E0C4C4" wp14:editId="1436E521">
                  <wp:extent cx="1188508" cy="1452621"/>
                  <wp:effectExtent l="0" t="0" r="0" b="0"/>
                  <wp:docPr id="11786625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62511" name="Picture 1178662511"/>
                          <pic:cNvPicPr/>
                        </pic:nvPicPr>
                        <pic:blipFill>
                          <a:blip r:embed="rId46">
                            <a:extLst>
                              <a:ext uri="{28A0092B-C50C-407E-A947-70E740481C1C}">
                                <a14:useLocalDpi xmlns:a14="http://schemas.microsoft.com/office/drawing/2010/main"/>
                              </a:ext>
                            </a:extLst>
                          </a:blip>
                          <a:stretch>
                            <a:fillRect/>
                          </a:stretch>
                        </pic:blipFill>
                        <pic:spPr>
                          <a:xfrm>
                            <a:off x="0" y="0"/>
                            <a:ext cx="1188508" cy="1452621"/>
                          </a:xfrm>
                          <a:prstGeom prst="rect">
                            <a:avLst/>
                          </a:prstGeom>
                        </pic:spPr>
                      </pic:pic>
                    </a:graphicData>
                  </a:graphic>
                </wp:inline>
              </w:drawing>
            </w:r>
          </w:p>
        </w:tc>
      </w:tr>
      <w:tr w:rsidR="6836779D" w14:paraId="42D7DF76" w14:textId="77777777" w:rsidTr="00F47C56">
        <w:trPr>
          <w:trHeight w:val="300"/>
        </w:trPr>
        <w:tc>
          <w:tcPr>
            <w:tcW w:w="2374" w:type="dxa"/>
            <w:tcBorders>
              <w:bottom w:val="single" w:sz="12" w:space="0" w:color="000000"/>
            </w:tcBorders>
          </w:tcPr>
          <w:p w14:paraId="744171A4" w14:textId="05FA0B0B" w:rsidR="697B8B52" w:rsidRDefault="2F24C6A9" w:rsidP="7BB55716">
            <w:pPr>
              <w:spacing w:line="360" w:lineRule="auto"/>
              <w:jc w:val="center"/>
              <w:rPr>
                <w:rFonts w:eastAsia="Arial"/>
                <w:sz w:val="18"/>
                <w:szCs w:val="18"/>
                <w:lang w:val="en-US"/>
              </w:rPr>
            </w:pPr>
            <w:r w:rsidRPr="2D69F74E">
              <w:rPr>
                <w:rFonts w:eastAsia="Arial"/>
                <w:sz w:val="18"/>
                <w:szCs w:val="18"/>
              </w:rPr>
              <w:t>MCFA splits off above the LCFA</w:t>
            </w:r>
            <w:r w:rsidR="2D52BA0B" w:rsidRPr="2D69F74E">
              <w:rPr>
                <w:rFonts w:eastAsia="Arial"/>
                <w:sz w:val="18"/>
                <w:szCs w:val="18"/>
              </w:rPr>
              <w:t xml:space="preserve"> (33.6%)</w:t>
            </w:r>
            <w:r w:rsidR="3997940E" w:rsidRPr="2D69F74E">
              <w:rPr>
                <w:rFonts w:eastAsia="Arial"/>
                <w:sz w:val="18"/>
                <w:szCs w:val="18"/>
              </w:rPr>
              <w:t>.</w:t>
            </w:r>
          </w:p>
        </w:tc>
        <w:tc>
          <w:tcPr>
            <w:tcW w:w="2374" w:type="dxa"/>
            <w:tcBorders>
              <w:bottom w:val="single" w:sz="12" w:space="0" w:color="000000"/>
            </w:tcBorders>
          </w:tcPr>
          <w:p w14:paraId="0693AEBD" w14:textId="54999742" w:rsidR="697B8B52" w:rsidRDefault="4A2A6530" w:rsidP="7BB55716">
            <w:pPr>
              <w:spacing w:line="360" w:lineRule="auto"/>
              <w:jc w:val="center"/>
              <w:rPr>
                <w:rFonts w:eastAsia="Arial"/>
                <w:sz w:val="18"/>
                <w:szCs w:val="18"/>
                <w:lang w:val="en-US"/>
              </w:rPr>
            </w:pPr>
            <w:r w:rsidRPr="6BD6DC57">
              <w:rPr>
                <w:rFonts w:eastAsia="Arial"/>
                <w:sz w:val="18"/>
                <w:szCs w:val="18"/>
              </w:rPr>
              <w:t>LCFA splits off above the MCFA</w:t>
            </w:r>
            <w:r w:rsidR="7B0E9C81" w:rsidRPr="6BD6DC57">
              <w:rPr>
                <w:rFonts w:eastAsia="Arial"/>
                <w:sz w:val="18"/>
                <w:szCs w:val="18"/>
              </w:rPr>
              <w:t xml:space="preserve"> (6.3%)</w:t>
            </w:r>
            <w:r w:rsidR="0C5CA8D5" w:rsidRPr="6BD6DC57">
              <w:rPr>
                <w:rFonts w:eastAsia="Arial"/>
                <w:sz w:val="18"/>
                <w:szCs w:val="18"/>
              </w:rPr>
              <w:t>.</w:t>
            </w:r>
          </w:p>
        </w:tc>
        <w:tc>
          <w:tcPr>
            <w:tcW w:w="2374" w:type="dxa"/>
            <w:tcBorders>
              <w:bottom w:val="single" w:sz="12" w:space="0" w:color="000000"/>
            </w:tcBorders>
          </w:tcPr>
          <w:p w14:paraId="4E4867C5" w14:textId="46FE943C" w:rsidR="697B8B52" w:rsidRDefault="4A2A6530" w:rsidP="7BB55716">
            <w:pPr>
              <w:spacing w:line="360" w:lineRule="auto"/>
              <w:jc w:val="center"/>
              <w:rPr>
                <w:rFonts w:eastAsia="Arial"/>
                <w:sz w:val="18"/>
                <w:szCs w:val="18"/>
              </w:rPr>
            </w:pPr>
            <w:r w:rsidRPr="6BD6DC57">
              <w:rPr>
                <w:rFonts w:eastAsia="Arial"/>
                <w:sz w:val="18"/>
                <w:szCs w:val="18"/>
              </w:rPr>
              <w:t>Both circumflex arteries split off as a common trunk</w:t>
            </w:r>
            <w:r w:rsidR="5311FBAB" w:rsidRPr="6BD6DC57">
              <w:rPr>
                <w:rFonts w:eastAsia="Arial"/>
                <w:sz w:val="18"/>
                <w:szCs w:val="18"/>
              </w:rPr>
              <w:t xml:space="preserve"> (2.5%)</w:t>
            </w:r>
            <w:r w:rsidR="7DC57196" w:rsidRPr="6BD6DC57">
              <w:rPr>
                <w:rFonts w:eastAsia="Arial"/>
                <w:sz w:val="18"/>
                <w:szCs w:val="18"/>
              </w:rPr>
              <w:t>.</w:t>
            </w:r>
          </w:p>
        </w:tc>
        <w:tc>
          <w:tcPr>
            <w:tcW w:w="2374" w:type="dxa"/>
            <w:tcBorders>
              <w:bottom w:val="single" w:sz="12" w:space="0" w:color="000000"/>
            </w:tcBorders>
          </w:tcPr>
          <w:p w14:paraId="041096F7" w14:textId="1EB8B282" w:rsidR="44CE4CDC" w:rsidRDefault="18A733E3" w:rsidP="2D69F74E">
            <w:pPr>
              <w:spacing w:line="360" w:lineRule="auto"/>
              <w:jc w:val="center"/>
              <w:rPr>
                <w:rFonts w:eastAsia="Arial"/>
                <w:sz w:val="18"/>
                <w:szCs w:val="18"/>
                <w:lang w:val="en-US"/>
              </w:rPr>
            </w:pPr>
            <w:r w:rsidRPr="6BD6DC57">
              <w:rPr>
                <w:rFonts w:eastAsia="Arial"/>
                <w:sz w:val="18"/>
                <w:szCs w:val="18"/>
                <w:lang w:val="en-US"/>
              </w:rPr>
              <w:t>O</w:t>
            </w:r>
            <w:r w:rsidR="3D8CF402" w:rsidRPr="6BD6DC57">
              <w:rPr>
                <w:rFonts w:eastAsia="Arial"/>
                <w:sz w:val="18"/>
                <w:szCs w:val="18"/>
                <w:lang w:val="en-US"/>
              </w:rPr>
              <w:t>rigin of MCFA above LCFA, descending branch splits off separately from the DFA</w:t>
            </w:r>
            <w:r w:rsidR="384531B1" w:rsidRPr="6BD6DC57">
              <w:rPr>
                <w:rFonts w:eastAsia="Arial"/>
                <w:sz w:val="18"/>
                <w:szCs w:val="18"/>
                <w:lang w:val="en-US"/>
              </w:rPr>
              <w:t xml:space="preserve"> (2.5%)</w:t>
            </w:r>
            <w:r w:rsidR="0722CAE4" w:rsidRPr="6BD6DC57">
              <w:rPr>
                <w:rFonts w:eastAsia="Arial"/>
                <w:sz w:val="18"/>
                <w:szCs w:val="18"/>
                <w:lang w:val="en-US"/>
              </w:rPr>
              <w:t>.</w:t>
            </w:r>
          </w:p>
        </w:tc>
      </w:tr>
      <w:tr w:rsidR="6836779D" w14:paraId="1E03DAB6" w14:textId="77777777" w:rsidTr="00F47C56">
        <w:trPr>
          <w:trHeight w:val="300"/>
        </w:trPr>
        <w:tc>
          <w:tcPr>
            <w:tcW w:w="9496" w:type="dxa"/>
            <w:gridSpan w:val="4"/>
            <w:tcBorders>
              <w:top w:val="single" w:sz="12" w:space="0" w:color="000000"/>
            </w:tcBorders>
            <w:shd w:val="clear" w:color="auto" w:fill="D9E2F3"/>
          </w:tcPr>
          <w:p w14:paraId="283DC652" w14:textId="63473CB6" w:rsidR="6DF48E13" w:rsidRDefault="25FCDD44" w:rsidP="7BB55716">
            <w:pPr>
              <w:spacing w:line="360" w:lineRule="auto"/>
              <w:jc w:val="center"/>
              <w:rPr>
                <w:rFonts w:eastAsia="Arial"/>
                <w:sz w:val="18"/>
                <w:szCs w:val="18"/>
                <w:lang w:val="en-US"/>
              </w:rPr>
            </w:pPr>
            <w:r w:rsidRPr="7BB55716">
              <w:rPr>
                <w:rFonts w:eastAsia="Arial"/>
                <w:sz w:val="18"/>
                <w:szCs w:val="18"/>
              </w:rPr>
              <w:t>Pattern II</w:t>
            </w:r>
          </w:p>
        </w:tc>
      </w:tr>
      <w:tr w:rsidR="6836779D" w14:paraId="08902FDD" w14:textId="77777777" w:rsidTr="00F47C56">
        <w:trPr>
          <w:trHeight w:val="300"/>
        </w:trPr>
        <w:tc>
          <w:tcPr>
            <w:tcW w:w="9496" w:type="dxa"/>
            <w:gridSpan w:val="4"/>
            <w:tcBorders>
              <w:bottom w:val="single" w:sz="4" w:space="0" w:color="000000"/>
            </w:tcBorders>
            <w:shd w:val="clear" w:color="auto" w:fill="FFFFFF" w:themeFill="background1"/>
          </w:tcPr>
          <w:p w14:paraId="67AFE83B" w14:textId="7306401B" w:rsidR="6DF48E13" w:rsidRDefault="2459FFBB" w:rsidP="7BB55716">
            <w:pPr>
              <w:spacing w:line="360" w:lineRule="auto"/>
              <w:jc w:val="center"/>
            </w:pPr>
            <w:r>
              <w:rPr>
                <w:noProof/>
              </w:rPr>
              <w:lastRenderedPageBreak/>
              <w:drawing>
                <wp:inline distT="0" distB="0" distL="0" distR="0" wp14:anchorId="6C7F8AAF" wp14:editId="442BA43D">
                  <wp:extent cx="1354177" cy="1473592"/>
                  <wp:effectExtent l="0" t="0" r="0" b="0"/>
                  <wp:docPr id="2134236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36046" name="Picture 2134236046"/>
                          <pic:cNvPicPr/>
                        </pic:nvPicPr>
                        <pic:blipFill>
                          <a:blip r:embed="rId47">
                            <a:extLst>
                              <a:ext uri="{28A0092B-C50C-407E-A947-70E740481C1C}">
                                <a14:useLocalDpi xmlns:a14="http://schemas.microsoft.com/office/drawing/2010/main"/>
                              </a:ext>
                            </a:extLst>
                          </a:blip>
                          <a:stretch>
                            <a:fillRect/>
                          </a:stretch>
                        </pic:blipFill>
                        <pic:spPr>
                          <a:xfrm>
                            <a:off x="0" y="0"/>
                            <a:ext cx="1354177" cy="1473592"/>
                          </a:xfrm>
                          <a:prstGeom prst="rect">
                            <a:avLst/>
                          </a:prstGeom>
                        </pic:spPr>
                      </pic:pic>
                    </a:graphicData>
                  </a:graphic>
                </wp:inline>
              </w:drawing>
            </w:r>
          </w:p>
        </w:tc>
      </w:tr>
      <w:tr w:rsidR="6836779D" w14:paraId="1A8E5854" w14:textId="77777777" w:rsidTr="00F47C56">
        <w:trPr>
          <w:trHeight w:val="300"/>
        </w:trPr>
        <w:tc>
          <w:tcPr>
            <w:tcW w:w="9496" w:type="dxa"/>
            <w:gridSpan w:val="4"/>
            <w:tcBorders>
              <w:bottom w:val="single" w:sz="12" w:space="0" w:color="000000"/>
            </w:tcBorders>
            <w:shd w:val="clear" w:color="auto" w:fill="FFFFFF" w:themeFill="background1"/>
          </w:tcPr>
          <w:p w14:paraId="5F39D024" w14:textId="6F8F1A69" w:rsidR="6836779D" w:rsidRDefault="1782C061" w:rsidP="7BB55716">
            <w:pPr>
              <w:spacing w:line="360" w:lineRule="auto"/>
              <w:jc w:val="center"/>
              <w:rPr>
                <w:rFonts w:eastAsia="Arial"/>
                <w:sz w:val="18"/>
                <w:szCs w:val="18"/>
                <w:lang w:val="en-US"/>
              </w:rPr>
            </w:pPr>
            <w:r w:rsidRPr="2D69F74E">
              <w:rPr>
                <w:rFonts w:eastAsia="Arial"/>
                <w:sz w:val="18"/>
                <w:szCs w:val="18"/>
              </w:rPr>
              <w:t>MCFA is absent and LCFA arises from DFA</w:t>
            </w:r>
            <w:r w:rsidR="4CFA33A2" w:rsidRPr="2D69F74E">
              <w:rPr>
                <w:rFonts w:eastAsia="Arial"/>
                <w:sz w:val="18"/>
                <w:szCs w:val="18"/>
              </w:rPr>
              <w:t xml:space="preserve"> (2.5%)</w:t>
            </w:r>
            <w:r w:rsidR="7D90C2E6" w:rsidRPr="2D69F74E">
              <w:rPr>
                <w:rFonts w:eastAsia="Arial"/>
                <w:sz w:val="18"/>
                <w:szCs w:val="18"/>
              </w:rPr>
              <w:t>.</w:t>
            </w:r>
          </w:p>
        </w:tc>
      </w:tr>
      <w:tr w:rsidR="6836779D" w14:paraId="53A0B453" w14:textId="77777777" w:rsidTr="00F47C56">
        <w:trPr>
          <w:trHeight w:val="300"/>
        </w:trPr>
        <w:tc>
          <w:tcPr>
            <w:tcW w:w="9496" w:type="dxa"/>
            <w:gridSpan w:val="4"/>
            <w:tcBorders>
              <w:top w:val="single" w:sz="12" w:space="0" w:color="000000"/>
            </w:tcBorders>
            <w:shd w:val="clear" w:color="auto" w:fill="D9E2F3"/>
          </w:tcPr>
          <w:p w14:paraId="4673CDD7" w14:textId="6D849A16" w:rsidR="6DF48E13" w:rsidRDefault="25FCDD44" w:rsidP="7BB55716">
            <w:pPr>
              <w:spacing w:line="360" w:lineRule="auto"/>
              <w:jc w:val="center"/>
              <w:rPr>
                <w:rFonts w:eastAsia="Arial"/>
                <w:sz w:val="18"/>
                <w:szCs w:val="18"/>
                <w:lang w:val="en-US"/>
              </w:rPr>
            </w:pPr>
            <w:r w:rsidRPr="7BB55716">
              <w:rPr>
                <w:rFonts w:eastAsia="Arial"/>
                <w:sz w:val="18"/>
                <w:szCs w:val="18"/>
              </w:rPr>
              <w:t>Pattern III</w:t>
            </w:r>
          </w:p>
        </w:tc>
      </w:tr>
      <w:tr w:rsidR="6836779D" w14:paraId="6302999D" w14:textId="77777777" w:rsidTr="00F47C56">
        <w:trPr>
          <w:trHeight w:val="300"/>
        </w:trPr>
        <w:tc>
          <w:tcPr>
            <w:tcW w:w="9496" w:type="dxa"/>
            <w:gridSpan w:val="4"/>
            <w:tcBorders>
              <w:bottom w:val="single" w:sz="4" w:space="0" w:color="000000"/>
            </w:tcBorders>
            <w:shd w:val="clear" w:color="auto" w:fill="FFFFFF" w:themeFill="background1"/>
          </w:tcPr>
          <w:p w14:paraId="34A608C8" w14:textId="5165D3A9" w:rsidR="6DF48E13" w:rsidRDefault="21F53945" w:rsidP="7BB55716">
            <w:pPr>
              <w:spacing w:line="360" w:lineRule="auto"/>
              <w:jc w:val="center"/>
            </w:pPr>
            <w:r>
              <w:rPr>
                <w:noProof/>
              </w:rPr>
              <w:drawing>
                <wp:inline distT="0" distB="0" distL="0" distR="0" wp14:anchorId="1D7DAFB3" wp14:editId="349BEE7A">
                  <wp:extent cx="1326881" cy="1608421"/>
                  <wp:effectExtent l="0" t="0" r="0" b="0"/>
                  <wp:docPr id="21328763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76322" name="Picture 2132876322"/>
                          <pic:cNvPicPr/>
                        </pic:nvPicPr>
                        <pic:blipFill>
                          <a:blip r:embed="rId48">
                            <a:extLst>
                              <a:ext uri="{28A0092B-C50C-407E-A947-70E740481C1C}">
                                <a14:useLocalDpi xmlns:a14="http://schemas.microsoft.com/office/drawing/2010/main"/>
                              </a:ext>
                            </a:extLst>
                          </a:blip>
                          <a:stretch>
                            <a:fillRect/>
                          </a:stretch>
                        </pic:blipFill>
                        <pic:spPr>
                          <a:xfrm>
                            <a:off x="0" y="0"/>
                            <a:ext cx="1326881" cy="1608421"/>
                          </a:xfrm>
                          <a:prstGeom prst="rect">
                            <a:avLst/>
                          </a:prstGeom>
                        </pic:spPr>
                      </pic:pic>
                    </a:graphicData>
                  </a:graphic>
                </wp:inline>
              </w:drawing>
            </w:r>
          </w:p>
        </w:tc>
      </w:tr>
      <w:tr w:rsidR="6836779D" w14:paraId="1520D7D8" w14:textId="77777777" w:rsidTr="00F47C56">
        <w:trPr>
          <w:trHeight w:val="300"/>
        </w:trPr>
        <w:tc>
          <w:tcPr>
            <w:tcW w:w="9496" w:type="dxa"/>
            <w:gridSpan w:val="4"/>
            <w:tcBorders>
              <w:bottom w:val="single" w:sz="12" w:space="0" w:color="000000"/>
            </w:tcBorders>
            <w:shd w:val="clear" w:color="auto" w:fill="FFFFFF" w:themeFill="background1"/>
          </w:tcPr>
          <w:p w14:paraId="0A4CE49B" w14:textId="122BC9B3" w:rsidR="6836779D" w:rsidRDefault="1782C061" w:rsidP="7BB55716">
            <w:pPr>
              <w:spacing w:line="360" w:lineRule="auto"/>
              <w:jc w:val="center"/>
              <w:rPr>
                <w:rFonts w:eastAsia="Arial"/>
                <w:sz w:val="18"/>
                <w:szCs w:val="18"/>
                <w:lang w:val="en-US"/>
              </w:rPr>
            </w:pPr>
            <w:r w:rsidRPr="2D69F74E">
              <w:rPr>
                <w:rFonts w:eastAsia="Arial"/>
                <w:sz w:val="18"/>
                <w:szCs w:val="18"/>
              </w:rPr>
              <w:t>MCFA split</w:t>
            </w:r>
            <w:r w:rsidR="76764FE2" w:rsidRPr="2D69F74E">
              <w:rPr>
                <w:rFonts w:eastAsia="Arial"/>
                <w:sz w:val="18"/>
                <w:szCs w:val="18"/>
              </w:rPr>
              <w:t>s</w:t>
            </w:r>
            <w:r w:rsidRPr="2D69F74E">
              <w:rPr>
                <w:rFonts w:eastAsia="Arial"/>
                <w:sz w:val="18"/>
                <w:szCs w:val="18"/>
              </w:rPr>
              <w:t xml:space="preserve"> off FA and LCFA from DFA</w:t>
            </w:r>
            <w:r w:rsidR="1DC29C05" w:rsidRPr="2D69F74E">
              <w:rPr>
                <w:rFonts w:eastAsia="Arial"/>
                <w:sz w:val="18"/>
                <w:szCs w:val="18"/>
              </w:rPr>
              <w:t xml:space="preserve"> (15%)</w:t>
            </w:r>
            <w:r w:rsidR="09E86FAA" w:rsidRPr="2D69F74E">
              <w:rPr>
                <w:rFonts w:eastAsia="Arial"/>
                <w:sz w:val="18"/>
                <w:szCs w:val="18"/>
              </w:rPr>
              <w:t>.</w:t>
            </w:r>
          </w:p>
        </w:tc>
      </w:tr>
      <w:tr w:rsidR="6836779D" w14:paraId="7E9D47BC" w14:textId="77777777" w:rsidTr="00F47C56">
        <w:trPr>
          <w:trHeight w:val="300"/>
        </w:trPr>
        <w:tc>
          <w:tcPr>
            <w:tcW w:w="9496" w:type="dxa"/>
            <w:gridSpan w:val="4"/>
            <w:tcBorders>
              <w:top w:val="single" w:sz="12" w:space="0" w:color="000000"/>
            </w:tcBorders>
            <w:shd w:val="clear" w:color="auto" w:fill="D9E2F3"/>
          </w:tcPr>
          <w:p w14:paraId="06F82CAC" w14:textId="3D0B547E" w:rsidR="30BF0743" w:rsidRDefault="5572B2FB" w:rsidP="7BB55716">
            <w:pPr>
              <w:spacing w:line="360" w:lineRule="auto"/>
              <w:jc w:val="center"/>
              <w:rPr>
                <w:rFonts w:eastAsia="Arial"/>
                <w:sz w:val="18"/>
                <w:szCs w:val="18"/>
                <w:lang w:val="en-US"/>
              </w:rPr>
            </w:pPr>
            <w:r w:rsidRPr="7BB55716">
              <w:rPr>
                <w:rFonts w:eastAsia="Arial"/>
                <w:sz w:val="18"/>
                <w:szCs w:val="18"/>
              </w:rPr>
              <w:t xml:space="preserve">Pattern IV </w:t>
            </w:r>
          </w:p>
        </w:tc>
      </w:tr>
      <w:tr w:rsidR="6836779D" w14:paraId="211AC3EA" w14:textId="77777777" w:rsidTr="00F47C56">
        <w:trPr>
          <w:trHeight w:val="300"/>
        </w:trPr>
        <w:tc>
          <w:tcPr>
            <w:tcW w:w="9496" w:type="dxa"/>
            <w:gridSpan w:val="4"/>
            <w:tcBorders>
              <w:bottom w:val="single" w:sz="4" w:space="0" w:color="000000"/>
            </w:tcBorders>
          </w:tcPr>
          <w:p w14:paraId="6B55715C" w14:textId="6FE8716A" w:rsidR="30BF0743" w:rsidRDefault="2320D720" w:rsidP="7BB55716">
            <w:pPr>
              <w:spacing w:line="360" w:lineRule="auto"/>
              <w:jc w:val="center"/>
              <w:rPr>
                <w:rFonts w:eastAsia="Arial"/>
                <w:sz w:val="18"/>
                <w:szCs w:val="18"/>
              </w:rPr>
            </w:pPr>
            <w:r w:rsidRPr="2D69F74E">
              <w:rPr>
                <w:rFonts w:eastAsia="Arial"/>
                <w:sz w:val="18"/>
                <w:szCs w:val="18"/>
              </w:rPr>
              <w:t>LCFA split</w:t>
            </w:r>
            <w:r w:rsidR="34999F69" w:rsidRPr="2D69F74E">
              <w:rPr>
                <w:rFonts w:eastAsia="Arial"/>
                <w:sz w:val="18"/>
                <w:szCs w:val="18"/>
              </w:rPr>
              <w:t>s</w:t>
            </w:r>
            <w:r w:rsidRPr="2D69F74E">
              <w:rPr>
                <w:rFonts w:eastAsia="Arial"/>
                <w:sz w:val="18"/>
                <w:szCs w:val="18"/>
              </w:rPr>
              <w:t xml:space="preserve"> off FA (above origin of the DFA) and MCFA from DFA</w:t>
            </w:r>
            <w:r w:rsidR="53722DB7" w:rsidRPr="2D69F74E">
              <w:rPr>
                <w:rFonts w:eastAsia="Arial"/>
                <w:sz w:val="18"/>
                <w:szCs w:val="18"/>
              </w:rPr>
              <w:t xml:space="preserve"> (10%)</w:t>
            </w:r>
            <w:r w:rsidR="44C851CC" w:rsidRPr="2D69F74E">
              <w:rPr>
                <w:rFonts w:eastAsia="Arial"/>
                <w:sz w:val="18"/>
                <w:szCs w:val="18"/>
              </w:rPr>
              <w:t>.</w:t>
            </w:r>
          </w:p>
        </w:tc>
      </w:tr>
      <w:tr w:rsidR="6836779D" w14:paraId="3D10535C" w14:textId="77777777" w:rsidTr="00F47C56">
        <w:trPr>
          <w:trHeight w:val="300"/>
        </w:trPr>
        <w:tc>
          <w:tcPr>
            <w:tcW w:w="9496" w:type="dxa"/>
            <w:gridSpan w:val="4"/>
            <w:tcBorders>
              <w:bottom w:val="single" w:sz="12" w:space="0" w:color="000000"/>
            </w:tcBorders>
          </w:tcPr>
          <w:p w14:paraId="22CAAC8F" w14:textId="4226A08C" w:rsidR="30BF0743" w:rsidRDefault="00421F97" w:rsidP="00421F97">
            <w:pPr>
              <w:tabs>
                <w:tab w:val="center" w:pos="4640"/>
                <w:tab w:val="left" w:pos="8025"/>
              </w:tabs>
              <w:spacing w:line="360" w:lineRule="auto"/>
            </w:pPr>
            <w:r>
              <w:tab/>
            </w:r>
            <w:r w:rsidR="67A58FE7">
              <w:rPr>
                <w:noProof/>
              </w:rPr>
              <w:drawing>
                <wp:inline distT="0" distB="0" distL="0" distR="0" wp14:anchorId="13B82A10" wp14:editId="5C67756D">
                  <wp:extent cx="1295106" cy="1733364"/>
                  <wp:effectExtent l="0" t="0" r="0" b="0"/>
                  <wp:docPr id="5478904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90453" name="Picture 547890453"/>
                          <pic:cNvPicPr/>
                        </pic:nvPicPr>
                        <pic:blipFill>
                          <a:blip r:embed="rId49">
                            <a:extLst>
                              <a:ext uri="{28A0092B-C50C-407E-A947-70E740481C1C}">
                                <a14:useLocalDpi xmlns:a14="http://schemas.microsoft.com/office/drawing/2010/main"/>
                              </a:ext>
                            </a:extLst>
                          </a:blip>
                          <a:stretch>
                            <a:fillRect/>
                          </a:stretch>
                        </pic:blipFill>
                        <pic:spPr>
                          <a:xfrm>
                            <a:off x="0" y="0"/>
                            <a:ext cx="1295106" cy="1733364"/>
                          </a:xfrm>
                          <a:prstGeom prst="rect">
                            <a:avLst/>
                          </a:prstGeom>
                        </pic:spPr>
                      </pic:pic>
                    </a:graphicData>
                  </a:graphic>
                </wp:inline>
              </w:drawing>
            </w:r>
            <w:r>
              <w:tab/>
            </w:r>
          </w:p>
        </w:tc>
      </w:tr>
      <w:tr w:rsidR="6836779D" w14:paraId="0990F284" w14:textId="77777777" w:rsidTr="00F47C56">
        <w:trPr>
          <w:trHeight w:val="300"/>
        </w:trPr>
        <w:tc>
          <w:tcPr>
            <w:tcW w:w="9496" w:type="dxa"/>
            <w:gridSpan w:val="4"/>
            <w:tcBorders>
              <w:top w:val="single" w:sz="12" w:space="0" w:color="000000"/>
            </w:tcBorders>
            <w:shd w:val="clear" w:color="auto" w:fill="D9E2F3"/>
          </w:tcPr>
          <w:p w14:paraId="76AF40DA" w14:textId="18AF0FF2" w:rsidR="30BF0743" w:rsidRDefault="5572B2FB" w:rsidP="7BB55716">
            <w:pPr>
              <w:spacing w:line="360" w:lineRule="auto"/>
              <w:jc w:val="center"/>
              <w:rPr>
                <w:rFonts w:eastAsia="Arial"/>
                <w:sz w:val="18"/>
                <w:szCs w:val="18"/>
                <w:lang w:val="en-US"/>
              </w:rPr>
            </w:pPr>
            <w:r w:rsidRPr="7BB55716">
              <w:rPr>
                <w:rFonts w:eastAsia="Arial"/>
                <w:sz w:val="18"/>
                <w:szCs w:val="18"/>
              </w:rPr>
              <w:t>Pattern V</w:t>
            </w:r>
          </w:p>
        </w:tc>
      </w:tr>
      <w:tr w:rsidR="6836779D" w14:paraId="58265E0D" w14:textId="77777777" w:rsidTr="003354B9">
        <w:trPr>
          <w:trHeight w:val="300"/>
        </w:trPr>
        <w:tc>
          <w:tcPr>
            <w:tcW w:w="4748" w:type="dxa"/>
            <w:gridSpan w:val="2"/>
          </w:tcPr>
          <w:p w14:paraId="7A7D2B7F" w14:textId="2CCD91E4" w:rsidR="30BF0743" w:rsidRDefault="5572B2FB" w:rsidP="7BB55716">
            <w:pPr>
              <w:spacing w:line="360" w:lineRule="auto"/>
              <w:jc w:val="center"/>
              <w:rPr>
                <w:rFonts w:eastAsia="Arial"/>
                <w:b/>
                <w:bCs/>
                <w:sz w:val="18"/>
                <w:szCs w:val="18"/>
                <w:lang w:val="en-US"/>
              </w:rPr>
            </w:pPr>
            <w:r w:rsidRPr="7BB55716">
              <w:rPr>
                <w:rFonts w:eastAsia="Arial"/>
                <w:b/>
                <w:bCs/>
                <w:sz w:val="18"/>
                <w:szCs w:val="18"/>
              </w:rPr>
              <w:t>Va</w:t>
            </w:r>
          </w:p>
        </w:tc>
        <w:tc>
          <w:tcPr>
            <w:tcW w:w="4748" w:type="dxa"/>
            <w:gridSpan w:val="2"/>
          </w:tcPr>
          <w:p w14:paraId="6BBB721A" w14:textId="151F6070" w:rsidR="30BF0743" w:rsidRDefault="5572B2FB" w:rsidP="7BB55716">
            <w:pPr>
              <w:spacing w:line="360" w:lineRule="auto"/>
              <w:jc w:val="center"/>
              <w:rPr>
                <w:rFonts w:eastAsia="Arial"/>
                <w:b/>
                <w:bCs/>
                <w:sz w:val="18"/>
                <w:szCs w:val="18"/>
                <w:lang w:val="en-US"/>
              </w:rPr>
            </w:pPr>
            <w:r w:rsidRPr="7BB55716">
              <w:rPr>
                <w:rFonts w:eastAsia="Arial"/>
                <w:b/>
                <w:bCs/>
                <w:sz w:val="18"/>
                <w:szCs w:val="18"/>
              </w:rPr>
              <w:t>Vb</w:t>
            </w:r>
          </w:p>
        </w:tc>
      </w:tr>
      <w:tr w:rsidR="6836779D" w14:paraId="3BF1CB21" w14:textId="77777777" w:rsidTr="00F47C56">
        <w:trPr>
          <w:trHeight w:val="300"/>
        </w:trPr>
        <w:tc>
          <w:tcPr>
            <w:tcW w:w="4748" w:type="dxa"/>
            <w:gridSpan w:val="2"/>
            <w:tcBorders>
              <w:bottom w:val="single" w:sz="4" w:space="0" w:color="000000"/>
            </w:tcBorders>
          </w:tcPr>
          <w:p w14:paraId="1506FD86" w14:textId="21C2ADD3" w:rsidR="69F2A652" w:rsidRDefault="74481B44" w:rsidP="7BB55716">
            <w:pPr>
              <w:spacing w:line="360" w:lineRule="auto"/>
              <w:jc w:val="center"/>
            </w:pPr>
            <w:r>
              <w:rPr>
                <w:noProof/>
              </w:rPr>
              <w:drawing>
                <wp:inline distT="0" distB="0" distL="0" distR="0" wp14:anchorId="0C01E941" wp14:editId="2B4E71C6">
                  <wp:extent cx="1119726" cy="1511378"/>
                  <wp:effectExtent l="0" t="0" r="0" b="0"/>
                  <wp:docPr id="20853599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59962" name="Picture 2085359962"/>
                          <pic:cNvPicPr/>
                        </pic:nvPicPr>
                        <pic:blipFill>
                          <a:blip r:embed="rId50">
                            <a:extLst>
                              <a:ext uri="{28A0092B-C50C-407E-A947-70E740481C1C}">
                                <a14:useLocalDpi xmlns:a14="http://schemas.microsoft.com/office/drawing/2010/main"/>
                              </a:ext>
                            </a:extLst>
                          </a:blip>
                          <a:stretch>
                            <a:fillRect/>
                          </a:stretch>
                        </pic:blipFill>
                        <pic:spPr>
                          <a:xfrm>
                            <a:off x="0" y="0"/>
                            <a:ext cx="1119726" cy="1511378"/>
                          </a:xfrm>
                          <a:prstGeom prst="rect">
                            <a:avLst/>
                          </a:prstGeom>
                        </pic:spPr>
                      </pic:pic>
                    </a:graphicData>
                  </a:graphic>
                </wp:inline>
              </w:drawing>
            </w:r>
          </w:p>
        </w:tc>
        <w:tc>
          <w:tcPr>
            <w:tcW w:w="4748" w:type="dxa"/>
            <w:gridSpan w:val="2"/>
            <w:tcBorders>
              <w:bottom w:val="single" w:sz="4" w:space="0" w:color="000000"/>
            </w:tcBorders>
          </w:tcPr>
          <w:p w14:paraId="1D9D9D12" w14:textId="6798063E" w:rsidR="69F2A652" w:rsidRDefault="24A3FBC1" w:rsidP="7BB55716">
            <w:pPr>
              <w:spacing w:line="360" w:lineRule="auto"/>
              <w:jc w:val="center"/>
            </w:pPr>
            <w:r>
              <w:rPr>
                <w:noProof/>
              </w:rPr>
              <w:drawing>
                <wp:inline distT="0" distB="0" distL="0" distR="0" wp14:anchorId="0C4E581F" wp14:editId="44AD3A94">
                  <wp:extent cx="1389755" cy="1510166"/>
                  <wp:effectExtent l="0" t="0" r="0" b="0"/>
                  <wp:docPr id="2018681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81527" name="Picture 2018681527"/>
                          <pic:cNvPicPr/>
                        </pic:nvPicPr>
                        <pic:blipFill>
                          <a:blip r:embed="rId51">
                            <a:extLst>
                              <a:ext uri="{28A0092B-C50C-407E-A947-70E740481C1C}">
                                <a14:useLocalDpi xmlns:a14="http://schemas.microsoft.com/office/drawing/2010/main"/>
                              </a:ext>
                            </a:extLst>
                          </a:blip>
                          <a:stretch>
                            <a:fillRect/>
                          </a:stretch>
                        </pic:blipFill>
                        <pic:spPr>
                          <a:xfrm>
                            <a:off x="0" y="0"/>
                            <a:ext cx="1389755" cy="1510166"/>
                          </a:xfrm>
                          <a:prstGeom prst="rect">
                            <a:avLst/>
                          </a:prstGeom>
                        </pic:spPr>
                      </pic:pic>
                    </a:graphicData>
                  </a:graphic>
                </wp:inline>
              </w:drawing>
            </w:r>
          </w:p>
        </w:tc>
      </w:tr>
      <w:tr w:rsidR="6836779D" w14:paraId="51EC94C5" w14:textId="77777777" w:rsidTr="00F47C56">
        <w:trPr>
          <w:trHeight w:val="960"/>
        </w:trPr>
        <w:tc>
          <w:tcPr>
            <w:tcW w:w="4748" w:type="dxa"/>
            <w:gridSpan w:val="2"/>
            <w:tcBorders>
              <w:bottom w:val="single" w:sz="12" w:space="0" w:color="000000"/>
            </w:tcBorders>
          </w:tcPr>
          <w:p w14:paraId="359E72EA" w14:textId="75C33B3C" w:rsidR="69F2A652" w:rsidRDefault="27FD82A6" w:rsidP="7BB55716">
            <w:pPr>
              <w:spacing w:line="360" w:lineRule="auto"/>
              <w:jc w:val="both"/>
              <w:rPr>
                <w:rFonts w:eastAsia="Arial"/>
                <w:sz w:val="18"/>
                <w:szCs w:val="18"/>
                <w:lang w:val="en-US"/>
              </w:rPr>
            </w:pPr>
            <w:r w:rsidRPr="6BD6DC57">
              <w:rPr>
                <w:rFonts w:eastAsia="Arial"/>
                <w:sz w:val="18"/>
                <w:szCs w:val="18"/>
              </w:rPr>
              <w:lastRenderedPageBreak/>
              <w:t>LCFA split</w:t>
            </w:r>
            <w:r w:rsidR="783019DF" w:rsidRPr="6BD6DC57">
              <w:rPr>
                <w:rFonts w:eastAsia="Arial"/>
                <w:sz w:val="18"/>
                <w:szCs w:val="18"/>
              </w:rPr>
              <w:t>s</w:t>
            </w:r>
            <w:r w:rsidRPr="6BD6DC57">
              <w:rPr>
                <w:rFonts w:eastAsia="Arial"/>
                <w:sz w:val="18"/>
                <w:szCs w:val="18"/>
              </w:rPr>
              <w:t xml:space="preserve"> off FA below origin of DFA. MCFA originates from DFA</w:t>
            </w:r>
            <w:r w:rsidR="1A27DAF1" w:rsidRPr="6BD6DC57">
              <w:rPr>
                <w:rFonts w:eastAsia="Arial"/>
                <w:sz w:val="18"/>
                <w:szCs w:val="18"/>
              </w:rPr>
              <w:t xml:space="preserve"> (6.25%)</w:t>
            </w:r>
            <w:r w:rsidR="397789BB" w:rsidRPr="6BD6DC57">
              <w:rPr>
                <w:rFonts w:eastAsia="Arial"/>
                <w:sz w:val="18"/>
                <w:szCs w:val="18"/>
              </w:rPr>
              <w:t>.</w:t>
            </w:r>
          </w:p>
        </w:tc>
        <w:tc>
          <w:tcPr>
            <w:tcW w:w="4748" w:type="dxa"/>
            <w:gridSpan w:val="2"/>
            <w:tcBorders>
              <w:bottom w:val="single" w:sz="12" w:space="0" w:color="000000"/>
            </w:tcBorders>
          </w:tcPr>
          <w:p w14:paraId="7E5AA8FC" w14:textId="6F85437B" w:rsidR="69F2A652" w:rsidRDefault="15F63A6C" w:rsidP="6BD6DC57">
            <w:pPr>
              <w:spacing w:line="360" w:lineRule="auto"/>
              <w:jc w:val="both"/>
              <w:rPr>
                <w:rFonts w:eastAsia="Arial"/>
                <w:sz w:val="18"/>
                <w:szCs w:val="18"/>
                <w:lang w:val="en-US"/>
              </w:rPr>
            </w:pPr>
            <w:r w:rsidRPr="6BD6DC57">
              <w:rPr>
                <w:rFonts w:eastAsia="Arial"/>
                <w:sz w:val="18"/>
                <w:szCs w:val="18"/>
                <w:lang w:val="en-US"/>
              </w:rPr>
              <w:t>Co</w:t>
            </w:r>
            <w:r w:rsidR="27FD82A6" w:rsidRPr="6BD6DC57">
              <w:rPr>
                <w:rFonts w:eastAsia="Arial"/>
                <w:sz w:val="18"/>
                <w:szCs w:val="18"/>
                <w:lang w:val="en-US"/>
              </w:rPr>
              <w:t>mmon trunk with DFA and superficial circumflex iliac artery, MCFA splits off DFA and LCFA off FA below origin of DFA</w:t>
            </w:r>
            <w:r w:rsidR="1B2CF458" w:rsidRPr="6BD6DC57">
              <w:rPr>
                <w:rFonts w:eastAsia="Arial"/>
                <w:sz w:val="18"/>
                <w:szCs w:val="18"/>
                <w:lang w:val="en-US"/>
              </w:rPr>
              <w:t xml:space="preserve"> (1.25%)</w:t>
            </w:r>
            <w:r w:rsidR="19FCB2D3" w:rsidRPr="6BD6DC57">
              <w:rPr>
                <w:rFonts w:eastAsia="Arial"/>
                <w:sz w:val="18"/>
                <w:szCs w:val="18"/>
                <w:lang w:val="en-US"/>
              </w:rPr>
              <w:t>.</w:t>
            </w:r>
          </w:p>
        </w:tc>
      </w:tr>
      <w:tr w:rsidR="6836779D" w14:paraId="44372AC9" w14:textId="77777777" w:rsidTr="00F47C56">
        <w:trPr>
          <w:trHeight w:val="300"/>
        </w:trPr>
        <w:tc>
          <w:tcPr>
            <w:tcW w:w="9496" w:type="dxa"/>
            <w:gridSpan w:val="4"/>
            <w:tcBorders>
              <w:top w:val="single" w:sz="12" w:space="0" w:color="000000"/>
            </w:tcBorders>
            <w:shd w:val="clear" w:color="auto" w:fill="D9E2F3"/>
          </w:tcPr>
          <w:p w14:paraId="64E01E80" w14:textId="59D0F16E" w:rsidR="69F2A652" w:rsidRDefault="73DB25BA" w:rsidP="7BB55716">
            <w:pPr>
              <w:spacing w:line="360" w:lineRule="auto"/>
              <w:jc w:val="center"/>
              <w:rPr>
                <w:rFonts w:eastAsia="Arial"/>
                <w:sz w:val="18"/>
                <w:szCs w:val="18"/>
                <w:lang w:val="en-US"/>
              </w:rPr>
            </w:pPr>
            <w:r w:rsidRPr="7BB55716">
              <w:rPr>
                <w:rFonts w:eastAsia="Arial"/>
                <w:sz w:val="18"/>
                <w:szCs w:val="18"/>
              </w:rPr>
              <w:t>Pattern VI</w:t>
            </w:r>
          </w:p>
        </w:tc>
      </w:tr>
      <w:tr w:rsidR="6836779D" w14:paraId="65F0BA7D" w14:textId="77777777" w:rsidTr="003354B9">
        <w:trPr>
          <w:trHeight w:val="300"/>
        </w:trPr>
        <w:tc>
          <w:tcPr>
            <w:tcW w:w="4748" w:type="dxa"/>
            <w:gridSpan w:val="2"/>
          </w:tcPr>
          <w:p w14:paraId="2496AC9D" w14:textId="5B512898" w:rsidR="69F2A652" w:rsidRDefault="73DB25BA" w:rsidP="7BB55716">
            <w:pPr>
              <w:spacing w:line="360" w:lineRule="auto"/>
              <w:jc w:val="center"/>
              <w:rPr>
                <w:rFonts w:eastAsia="Arial"/>
                <w:b/>
                <w:bCs/>
                <w:sz w:val="18"/>
                <w:szCs w:val="18"/>
                <w:lang w:val="en-US"/>
              </w:rPr>
            </w:pPr>
            <w:r w:rsidRPr="7BB55716">
              <w:rPr>
                <w:rFonts w:eastAsia="Arial"/>
                <w:b/>
                <w:bCs/>
                <w:sz w:val="18"/>
                <w:szCs w:val="18"/>
              </w:rPr>
              <w:t>VIa</w:t>
            </w:r>
          </w:p>
        </w:tc>
        <w:tc>
          <w:tcPr>
            <w:tcW w:w="4748" w:type="dxa"/>
            <w:gridSpan w:val="2"/>
          </w:tcPr>
          <w:p w14:paraId="3163D803" w14:textId="1A8592C8" w:rsidR="69F2A652" w:rsidRDefault="73DB25BA" w:rsidP="7BB55716">
            <w:pPr>
              <w:spacing w:line="360" w:lineRule="auto"/>
              <w:jc w:val="center"/>
              <w:rPr>
                <w:rFonts w:eastAsia="Arial"/>
                <w:b/>
                <w:bCs/>
                <w:sz w:val="18"/>
                <w:szCs w:val="18"/>
                <w:lang w:val="en-US"/>
              </w:rPr>
            </w:pPr>
            <w:r w:rsidRPr="7BB55716">
              <w:rPr>
                <w:rFonts w:eastAsia="Arial"/>
                <w:b/>
                <w:bCs/>
                <w:sz w:val="18"/>
                <w:szCs w:val="18"/>
              </w:rPr>
              <w:t>VIb</w:t>
            </w:r>
          </w:p>
        </w:tc>
      </w:tr>
      <w:tr w:rsidR="6836779D" w14:paraId="73D89F3A" w14:textId="77777777" w:rsidTr="003354B9">
        <w:trPr>
          <w:trHeight w:val="300"/>
        </w:trPr>
        <w:tc>
          <w:tcPr>
            <w:tcW w:w="4748" w:type="dxa"/>
            <w:gridSpan w:val="2"/>
          </w:tcPr>
          <w:p w14:paraId="35248E03" w14:textId="65FAAFDA" w:rsidR="69F2A652" w:rsidRDefault="16C24916" w:rsidP="7BB55716">
            <w:pPr>
              <w:spacing w:line="360" w:lineRule="auto"/>
              <w:jc w:val="center"/>
            </w:pPr>
            <w:r>
              <w:rPr>
                <w:noProof/>
              </w:rPr>
              <w:drawing>
                <wp:inline distT="0" distB="0" distL="0" distR="0" wp14:anchorId="3D6E4E6A" wp14:editId="644C8855">
                  <wp:extent cx="1320426" cy="1528647"/>
                  <wp:effectExtent l="0" t="0" r="0" b="0"/>
                  <wp:docPr id="1733016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16786" name="Picture 1733016786"/>
                          <pic:cNvPicPr/>
                        </pic:nvPicPr>
                        <pic:blipFill>
                          <a:blip r:embed="rId52">
                            <a:extLst>
                              <a:ext uri="{28A0092B-C50C-407E-A947-70E740481C1C}">
                                <a14:useLocalDpi xmlns:a14="http://schemas.microsoft.com/office/drawing/2010/main"/>
                              </a:ext>
                            </a:extLst>
                          </a:blip>
                          <a:stretch>
                            <a:fillRect/>
                          </a:stretch>
                        </pic:blipFill>
                        <pic:spPr>
                          <a:xfrm>
                            <a:off x="0" y="0"/>
                            <a:ext cx="1320426" cy="1528647"/>
                          </a:xfrm>
                          <a:prstGeom prst="rect">
                            <a:avLst/>
                          </a:prstGeom>
                        </pic:spPr>
                      </pic:pic>
                    </a:graphicData>
                  </a:graphic>
                </wp:inline>
              </w:drawing>
            </w:r>
          </w:p>
        </w:tc>
        <w:tc>
          <w:tcPr>
            <w:tcW w:w="4748" w:type="dxa"/>
            <w:gridSpan w:val="2"/>
          </w:tcPr>
          <w:p w14:paraId="0CF46051" w14:textId="51BC2E86" w:rsidR="69F2A652" w:rsidRDefault="16C24916" w:rsidP="7BB55716">
            <w:pPr>
              <w:spacing w:line="360" w:lineRule="auto"/>
              <w:jc w:val="center"/>
            </w:pPr>
            <w:r>
              <w:rPr>
                <w:noProof/>
              </w:rPr>
              <w:drawing>
                <wp:inline distT="0" distB="0" distL="0" distR="0" wp14:anchorId="232F76E1" wp14:editId="1CA66FA3">
                  <wp:extent cx="1347881" cy="1525234"/>
                  <wp:effectExtent l="0" t="0" r="0" b="0"/>
                  <wp:docPr id="1275476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476150" name="Picture 1275476150"/>
                          <pic:cNvPicPr/>
                        </pic:nvPicPr>
                        <pic:blipFill>
                          <a:blip r:embed="rId53">
                            <a:extLst>
                              <a:ext uri="{28A0092B-C50C-407E-A947-70E740481C1C}">
                                <a14:useLocalDpi xmlns:a14="http://schemas.microsoft.com/office/drawing/2010/main"/>
                              </a:ext>
                            </a:extLst>
                          </a:blip>
                          <a:stretch>
                            <a:fillRect/>
                          </a:stretch>
                        </pic:blipFill>
                        <pic:spPr>
                          <a:xfrm>
                            <a:off x="0" y="0"/>
                            <a:ext cx="1347881" cy="1525234"/>
                          </a:xfrm>
                          <a:prstGeom prst="rect">
                            <a:avLst/>
                          </a:prstGeom>
                        </pic:spPr>
                      </pic:pic>
                    </a:graphicData>
                  </a:graphic>
                </wp:inline>
              </w:drawing>
            </w:r>
          </w:p>
        </w:tc>
      </w:tr>
      <w:tr w:rsidR="6836779D" w14:paraId="0CFCDD82" w14:textId="77777777" w:rsidTr="003354B9">
        <w:trPr>
          <w:trHeight w:val="300"/>
        </w:trPr>
        <w:tc>
          <w:tcPr>
            <w:tcW w:w="4748" w:type="dxa"/>
            <w:gridSpan w:val="2"/>
          </w:tcPr>
          <w:p w14:paraId="657786B6" w14:textId="3BA15024" w:rsidR="69F2A652" w:rsidRDefault="088F85D3" w:rsidP="7BB55716">
            <w:pPr>
              <w:spacing w:line="360" w:lineRule="auto"/>
              <w:jc w:val="center"/>
              <w:rPr>
                <w:rFonts w:eastAsia="Arial"/>
                <w:sz w:val="18"/>
                <w:szCs w:val="18"/>
                <w:lang w:val="en-US"/>
              </w:rPr>
            </w:pPr>
            <w:r w:rsidRPr="2D69F74E">
              <w:rPr>
                <w:rFonts w:eastAsia="Arial"/>
                <w:sz w:val="18"/>
                <w:szCs w:val="18"/>
              </w:rPr>
              <w:t>MCFA, LCFA and DFA all split off separately from FA at different heights</w:t>
            </w:r>
            <w:r w:rsidR="4FC0B7DB" w:rsidRPr="2D69F74E">
              <w:rPr>
                <w:rFonts w:eastAsia="Arial"/>
                <w:sz w:val="18"/>
                <w:szCs w:val="18"/>
              </w:rPr>
              <w:t xml:space="preserve"> (2.5%)</w:t>
            </w:r>
            <w:r w:rsidR="1EB36C84" w:rsidRPr="2D69F74E">
              <w:rPr>
                <w:rFonts w:eastAsia="Arial"/>
                <w:sz w:val="18"/>
                <w:szCs w:val="18"/>
              </w:rPr>
              <w:t>.</w:t>
            </w:r>
          </w:p>
        </w:tc>
        <w:tc>
          <w:tcPr>
            <w:tcW w:w="4748" w:type="dxa"/>
            <w:gridSpan w:val="2"/>
          </w:tcPr>
          <w:p w14:paraId="1BC39B91" w14:textId="163F2575" w:rsidR="69F2A652" w:rsidRDefault="088F85D3" w:rsidP="7BB55716">
            <w:pPr>
              <w:spacing w:line="360" w:lineRule="auto"/>
              <w:jc w:val="center"/>
              <w:rPr>
                <w:rFonts w:eastAsia="Arial"/>
                <w:sz w:val="18"/>
                <w:szCs w:val="18"/>
                <w:lang w:val="en-US"/>
              </w:rPr>
            </w:pPr>
            <w:r w:rsidRPr="2D69F74E">
              <w:rPr>
                <w:rFonts w:eastAsia="Arial"/>
                <w:sz w:val="18"/>
                <w:szCs w:val="18"/>
              </w:rPr>
              <w:t>Three arteries split off separately but at same height</w:t>
            </w:r>
            <w:r w:rsidR="6AD985A4" w:rsidRPr="2D69F74E">
              <w:rPr>
                <w:rFonts w:eastAsia="Arial"/>
                <w:sz w:val="18"/>
                <w:szCs w:val="18"/>
              </w:rPr>
              <w:t xml:space="preserve"> (1.25%)</w:t>
            </w:r>
            <w:r w:rsidR="1F40F070" w:rsidRPr="2D69F74E">
              <w:rPr>
                <w:rFonts w:eastAsia="Arial"/>
                <w:sz w:val="18"/>
                <w:szCs w:val="18"/>
              </w:rPr>
              <w:t>.</w:t>
            </w:r>
          </w:p>
        </w:tc>
      </w:tr>
    </w:tbl>
    <w:p w14:paraId="1EC8B86E" w14:textId="1F4AF4ED" w:rsidR="5087B57B" w:rsidRPr="00C33957" w:rsidRDefault="13811A6A" w:rsidP="6BD6DC57">
      <w:pPr>
        <w:spacing w:line="240" w:lineRule="auto"/>
        <w:jc w:val="both"/>
        <w:rPr>
          <w:b/>
          <w:bCs/>
          <w:i/>
          <w:iCs/>
          <w:lang w:val="en-US"/>
        </w:rPr>
      </w:pPr>
      <w:r w:rsidRPr="00C33957">
        <w:rPr>
          <w:b/>
          <w:bCs/>
          <w:i/>
          <w:iCs/>
        </w:rPr>
        <w:t xml:space="preserve">Figure </w:t>
      </w:r>
      <w:r w:rsidR="0D1601FC" w:rsidRPr="00C33957">
        <w:rPr>
          <w:b/>
          <w:bCs/>
          <w:i/>
          <w:iCs/>
        </w:rPr>
        <w:t>7</w:t>
      </w:r>
    </w:p>
    <w:p w14:paraId="55C651F1" w14:textId="7B92E459" w:rsidR="7BB55716" w:rsidRDefault="12068154" w:rsidP="6BD6DC57">
      <w:pPr>
        <w:spacing w:line="240" w:lineRule="auto"/>
        <w:jc w:val="both"/>
        <w:rPr>
          <w:i/>
          <w:iCs/>
          <w:lang w:val="en-US"/>
        </w:rPr>
      </w:pPr>
      <w:r w:rsidRPr="00C33957">
        <w:rPr>
          <w:i/>
          <w:iCs/>
          <w:lang w:val="en-US"/>
        </w:rPr>
        <w:t>Variant branching patterns of the lateral circumflex artery (LCFA), the medial circumflex artery (MCFA)</w:t>
      </w:r>
      <w:r w:rsidR="030A11A2" w:rsidRPr="00C33957">
        <w:rPr>
          <w:i/>
          <w:iCs/>
          <w:lang w:val="en-US"/>
        </w:rPr>
        <w:t xml:space="preserve"> </w:t>
      </w:r>
      <w:r w:rsidRPr="00C33957">
        <w:rPr>
          <w:i/>
          <w:iCs/>
          <w:lang w:val="en-US"/>
        </w:rPr>
        <w:t>and the deep femoral artery (DFA)</w:t>
      </w:r>
      <w:r w:rsidR="63825E95" w:rsidRPr="00C33957">
        <w:rPr>
          <w:i/>
          <w:iCs/>
          <w:lang w:val="en-US"/>
        </w:rPr>
        <w:t xml:space="preserve"> according to Labetowicz et al</w:t>
      </w:r>
      <w:r w:rsidR="661A8669" w:rsidRPr="00C33957">
        <w:rPr>
          <w:i/>
          <w:iCs/>
          <w:lang w:val="en-US"/>
        </w:rPr>
        <w:t>.</w:t>
      </w:r>
      <w:r w:rsidR="661A8669" w:rsidRPr="00C33957">
        <w:rPr>
          <w:vertAlign w:val="superscript"/>
          <w:lang w:val="en-US"/>
        </w:rPr>
        <w:t>4</w:t>
      </w:r>
      <w:r w:rsidR="16A2D7AF" w:rsidRPr="00C33957">
        <w:rPr>
          <w:vertAlign w:val="superscript"/>
          <w:lang w:val="en-US"/>
        </w:rPr>
        <w:t>5</w:t>
      </w:r>
      <w:r w:rsidR="512EEF28" w:rsidRPr="00C33957">
        <w:rPr>
          <w:i/>
          <w:iCs/>
          <w:lang w:val="en-US"/>
        </w:rPr>
        <w:t>.</w:t>
      </w:r>
    </w:p>
    <w:p w14:paraId="474367D0" w14:textId="0025D33B" w:rsidR="62FB707C" w:rsidRDefault="62FB707C" w:rsidP="62FB707C">
      <w:pPr>
        <w:spacing w:line="360" w:lineRule="auto"/>
        <w:jc w:val="both"/>
        <w:rPr>
          <w:i/>
          <w:iCs/>
          <w:lang w:val="en-US"/>
        </w:rPr>
      </w:pPr>
    </w:p>
    <w:p w14:paraId="49B73A4A" w14:textId="58156913" w:rsidR="3C706EBB" w:rsidRDefault="1376D3DC" w:rsidP="1B8E429B">
      <w:pPr>
        <w:spacing w:line="360" w:lineRule="auto"/>
        <w:jc w:val="both"/>
        <w:rPr>
          <w:sz w:val="22"/>
          <w:szCs w:val="22"/>
          <w:lang w:val="en-US"/>
        </w:rPr>
      </w:pPr>
      <w:r w:rsidRPr="6BD6DC57">
        <w:rPr>
          <w:sz w:val="22"/>
          <w:szCs w:val="22"/>
          <w:lang w:val="en-US"/>
        </w:rPr>
        <w:t>Claassen et al</w:t>
      </w:r>
      <w:r w:rsidR="615BA9B0" w:rsidRPr="6BD6DC57">
        <w:rPr>
          <w:sz w:val="22"/>
          <w:szCs w:val="22"/>
          <w:lang w:val="en-US"/>
        </w:rPr>
        <w:t>.</w:t>
      </w:r>
      <w:r w:rsidR="44BCA6F8" w:rsidRPr="6BD6DC57">
        <w:rPr>
          <w:sz w:val="22"/>
          <w:szCs w:val="22"/>
          <w:vertAlign w:val="superscript"/>
          <w:lang w:val="en-US"/>
        </w:rPr>
        <w:t>4</w:t>
      </w:r>
      <w:r w:rsidR="758E6E1A" w:rsidRPr="6BD6DC57">
        <w:rPr>
          <w:sz w:val="22"/>
          <w:szCs w:val="22"/>
          <w:vertAlign w:val="superscript"/>
          <w:lang w:val="en-US"/>
        </w:rPr>
        <w:t>6</w:t>
      </w:r>
      <w:r w:rsidR="5BCA5F8D" w:rsidRPr="6BD6DC57">
        <w:rPr>
          <w:sz w:val="22"/>
          <w:szCs w:val="22"/>
          <w:vertAlign w:val="superscript"/>
          <w:lang w:val="en-US"/>
        </w:rPr>
        <w:t xml:space="preserve"> </w:t>
      </w:r>
      <w:r w:rsidRPr="6BD6DC57">
        <w:rPr>
          <w:sz w:val="22"/>
          <w:szCs w:val="22"/>
          <w:lang w:val="en-US"/>
        </w:rPr>
        <w:t>did a stud</w:t>
      </w:r>
      <w:r w:rsidR="1A379182" w:rsidRPr="6BD6DC57">
        <w:rPr>
          <w:sz w:val="22"/>
          <w:szCs w:val="22"/>
          <w:lang w:val="en-US"/>
        </w:rPr>
        <w:t>y</w:t>
      </w:r>
      <w:r w:rsidRPr="6BD6DC57">
        <w:rPr>
          <w:sz w:val="22"/>
          <w:szCs w:val="22"/>
          <w:lang w:val="en-US"/>
        </w:rPr>
        <w:t xml:space="preserve"> with 107 cadavers.</w:t>
      </w:r>
      <w:r w:rsidR="1611ECD4" w:rsidRPr="6BD6DC57">
        <w:rPr>
          <w:sz w:val="22"/>
          <w:szCs w:val="22"/>
          <w:lang w:val="en-US"/>
        </w:rPr>
        <w:t xml:space="preserve"> They found that the LCFA arose in 70</w:t>
      </w:r>
      <w:r w:rsidR="6DC6D533" w:rsidRPr="6BD6DC57">
        <w:rPr>
          <w:sz w:val="22"/>
          <w:szCs w:val="22"/>
          <w:lang w:val="en-US"/>
        </w:rPr>
        <w:t>.</w:t>
      </w:r>
      <w:r w:rsidR="1611ECD4" w:rsidRPr="6BD6DC57">
        <w:rPr>
          <w:sz w:val="22"/>
          <w:szCs w:val="22"/>
          <w:lang w:val="en-US"/>
        </w:rPr>
        <w:t>2%</w:t>
      </w:r>
      <w:r w:rsidR="60DC5348" w:rsidRPr="6BD6DC57">
        <w:rPr>
          <w:sz w:val="22"/>
          <w:szCs w:val="22"/>
          <w:lang w:val="en-US"/>
        </w:rPr>
        <w:t xml:space="preserve"> </w:t>
      </w:r>
      <w:r w:rsidR="1611ECD4" w:rsidRPr="6BD6DC57">
        <w:rPr>
          <w:sz w:val="22"/>
          <w:szCs w:val="22"/>
          <w:lang w:val="en-US"/>
        </w:rPr>
        <w:t xml:space="preserve">from the </w:t>
      </w:r>
      <w:r w:rsidR="3FCEA896" w:rsidRPr="6BD6DC57">
        <w:rPr>
          <w:sz w:val="22"/>
          <w:szCs w:val="22"/>
          <w:lang w:val="en-US"/>
        </w:rPr>
        <w:t>D</w:t>
      </w:r>
      <w:r w:rsidR="1611ECD4" w:rsidRPr="6BD6DC57">
        <w:rPr>
          <w:sz w:val="22"/>
          <w:szCs w:val="22"/>
          <w:lang w:val="en-US"/>
        </w:rPr>
        <w:t>FA and in 19</w:t>
      </w:r>
      <w:r w:rsidR="2303A6AD" w:rsidRPr="6BD6DC57">
        <w:rPr>
          <w:sz w:val="22"/>
          <w:szCs w:val="22"/>
          <w:lang w:val="en-US"/>
        </w:rPr>
        <w:t>.</w:t>
      </w:r>
      <w:r w:rsidR="1611ECD4" w:rsidRPr="6BD6DC57">
        <w:rPr>
          <w:sz w:val="22"/>
          <w:szCs w:val="22"/>
          <w:lang w:val="en-US"/>
        </w:rPr>
        <w:t>8% from the FA. In 3</w:t>
      </w:r>
      <w:r w:rsidR="54BA839D" w:rsidRPr="6BD6DC57">
        <w:rPr>
          <w:sz w:val="22"/>
          <w:szCs w:val="22"/>
          <w:lang w:val="en-US"/>
        </w:rPr>
        <w:t>.</w:t>
      </w:r>
      <w:r w:rsidR="1611ECD4" w:rsidRPr="6BD6DC57">
        <w:rPr>
          <w:sz w:val="22"/>
          <w:szCs w:val="22"/>
          <w:lang w:val="en-US"/>
        </w:rPr>
        <w:t xml:space="preserve">6% there was a missing </w:t>
      </w:r>
      <w:r w:rsidR="73A46F73" w:rsidRPr="6BD6DC57">
        <w:rPr>
          <w:sz w:val="22"/>
          <w:szCs w:val="22"/>
          <w:lang w:val="en-US"/>
        </w:rPr>
        <w:t>D</w:t>
      </w:r>
      <w:r w:rsidR="1611ECD4" w:rsidRPr="6BD6DC57">
        <w:rPr>
          <w:sz w:val="22"/>
          <w:szCs w:val="22"/>
          <w:lang w:val="en-US"/>
        </w:rPr>
        <w:t>FA</w:t>
      </w:r>
      <w:r w:rsidR="011ED0B5" w:rsidRPr="6BD6DC57">
        <w:rPr>
          <w:sz w:val="22"/>
          <w:szCs w:val="22"/>
          <w:lang w:val="en-US"/>
        </w:rPr>
        <w:t xml:space="preserve"> (47)</w:t>
      </w:r>
      <w:r w:rsidR="1611ECD4" w:rsidRPr="6BD6DC57">
        <w:rPr>
          <w:sz w:val="22"/>
          <w:szCs w:val="22"/>
          <w:lang w:val="en-US"/>
        </w:rPr>
        <w:t xml:space="preserve">. The MCFA arose in </w:t>
      </w:r>
      <w:r w:rsidR="2F5CCCAC" w:rsidRPr="6BD6DC57">
        <w:rPr>
          <w:sz w:val="22"/>
          <w:szCs w:val="22"/>
          <w:lang w:val="en-US"/>
        </w:rPr>
        <w:t>19</w:t>
      </w:r>
      <w:r w:rsidR="074C3008" w:rsidRPr="6BD6DC57">
        <w:rPr>
          <w:sz w:val="22"/>
          <w:szCs w:val="22"/>
          <w:lang w:val="en-US"/>
        </w:rPr>
        <w:t>.</w:t>
      </w:r>
      <w:r w:rsidR="2F5CCCAC" w:rsidRPr="6BD6DC57">
        <w:rPr>
          <w:sz w:val="22"/>
          <w:szCs w:val="22"/>
          <w:lang w:val="en-US"/>
        </w:rPr>
        <w:t xml:space="preserve">8% from the </w:t>
      </w:r>
      <w:r w:rsidR="3060627A" w:rsidRPr="6BD6DC57">
        <w:rPr>
          <w:sz w:val="22"/>
          <w:szCs w:val="22"/>
          <w:lang w:val="en-US"/>
        </w:rPr>
        <w:t>D</w:t>
      </w:r>
      <w:r w:rsidR="2F5CCCAC" w:rsidRPr="6BD6DC57">
        <w:rPr>
          <w:sz w:val="22"/>
          <w:szCs w:val="22"/>
          <w:lang w:val="en-US"/>
        </w:rPr>
        <w:t>FA and in 14</w:t>
      </w:r>
      <w:r w:rsidR="52E81B17" w:rsidRPr="6BD6DC57">
        <w:rPr>
          <w:sz w:val="22"/>
          <w:szCs w:val="22"/>
          <w:lang w:val="en-US"/>
        </w:rPr>
        <w:t>.</w:t>
      </w:r>
      <w:r w:rsidR="2F5CCCAC" w:rsidRPr="6BD6DC57">
        <w:rPr>
          <w:sz w:val="22"/>
          <w:szCs w:val="22"/>
          <w:lang w:val="en-US"/>
        </w:rPr>
        <w:t>4% from the FA</w:t>
      </w:r>
      <w:r w:rsidR="766F8367" w:rsidRPr="6BD6DC57">
        <w:rPr>
          <w:sz w:val="22"/>
          <w:szCs w:val="22"/>
          <w:lang w:val="en-US"/>
        </w:rPr>
        <w:t xml:space="preserve">. </w:t>
      </w:r>
      <w:r w:rsidR="6E259FD0" w:rsidRPr="6BD6DC57">
        <w:rPr>
          <w:sz w:val="22"/>
          <w:szCs w:val="22"/>
          <w:lang w:val="en-US"/>
        </w:rPr>
        <w:t xml:space="preserve">In </w:t>
      </w:r>
      <w:r w:rsidR="766F8367" w:rsidRPr="6BD6DC57">
        <w:rPr>
          <w:sz w:val="22"/>
          <w:szCs w:val="22"/>
          <w:lang w:val="en-US"/>
        </w:rPr>
        <w:t>9</w:t>
      </w:r>
      <w:r w:rsidR="2CD61714" w:rsidRPr="6BD6DC57">
        <w:rPr>
          <w:sz w:val="22"/>
          <w:szCs w:val="22"/>
          <w:lang w:val="en-US"/>
        </w:rPr>
        <w:t>.</w:t>
      </w:r>
      <w:r w:rsidR="766F8367" w:rsidRPr="6BD6DC57">
        <w:rPr>
          <w:sz w:val="22"/>
          <w:szCs w:val="22"/>
          <w:lang w:val="en-US"/>
        </w:rPr>
        <w:t>9%</w:t>
      </w:r>
      <w:r w:rsidR="6A561418" w:rsidRPr="6BD6DC57">
        <w:rPr>
          <w:sz w:val="22"/>
          <w:szCs w:val="22"/>
          <w:lang w:val="en-US"/>
        </w:rPr>
        <w:t xml:space="preserve"> all three branches</w:t>
      </w:r>
      <w:r w:rsidR="766F8367" w:rsidRPr="6BD6DC57">
        <w:rPr>
          <w:sz w:val="22"/>
          <w:szCs w:val="22"/>
          <w:lang w:val="en-US"/>
        </w:rPr>
        <w:t xml:space="preserve"> arose from a common trunk. In 0</w:t>
      </w:r>
      <w:r w:rsidR="4B80097E" w:rsidRPr="6BD6DC57">
        <w:rPr>
          <w:sz w:val="22"/>
          <w:szCs w:val="22"/>
          <w:lang w:val="en-US"/>
        </w:rPr>
        <w:t>.</w:t>
      </w:r>
      <w:r w:rsidR="766F8367" w:rsidRPr="6BD6DC57">
        <w:rPr>
          <w:sz w:val="22"/>
          <w:szCs w:val="22"/>
          <w:lang w:val="en-US"/>
        </w:rPr>
        <w:t xml:space="preserve">9% there was a </w:t>
      </w:r>
      <w:r w:rsidR="65371EDB" w:rsidRPr="6BD6DC57">
        <w:rPr>
          <w:sz w:val="22"/>
          <w:szCs w:val="22"/>
          <w:lang w:val="en-US"/>
        </w:rPr>
        <w:t>d</w:t>
      </w:r>
      <w:r w:rsidR="766F8367" w:rsidRPr="6BD6DC57">
        <w:rPr>
          <w:sz w:val="22"/>
          <w:szCs w:val="22"/>
          <w:lang w:val="en-US"/>
        </w:rPr>
        <w:t>ouble DFA seen</w:t>
      </w:r>
      <w:r w:rsidR="7C6E57FC" w:rsidRPr="6BD6DC57">
        <w:rPr>
          <w:sz w:val="22"/>
          <w:szCs w:val="22"/>
          <w:lang w:val="en-US"/>
        </w:rPr>
        <w:t xml:space="preserve"> in 4</w:t>
      </w:r>
      <w:r w:rsidR="4A3A996C" w:rsidRPr="6BD6DC57">
        <w:rPr>
          <w:sz w:val="22"/>
          <w:szCs w:val="22"/>
          <w:lang w:val="en-US"/>
        </w:rPr>
        <w:t>.</w:t>
      </w:r>
      <w:r w:rsidR="7C6E57FC" w:rsidRPr="6BD6DC57">
        <w:rPr>
          <w:sz w:val="22"/>
          <w:szCs w:val="22"/>
          <w:lang w:val="en-US"/>
        </w:rPr>
        <w:t xml:space="preserve">5% an additional branch </w:t>
      </w:r>
      <w:r w:rsidR="01B524FD" w:rsidRPr="6BD6DC57">
        <w:rPr>
          <w:sz w:val="22"/>
          <w:szCs w:val="22"/>
          <w:lang w:val="en-US"/>
        </w:rPr>
        <w:t xml:space="preserve">on the medial side </w:t>
      </w:r>
      <w:r w:rsidR="7C6E57FC" w:rsidRPr="6BD6DC57">
        <w:rPr>
          <w:sz w:val="22"/>
          <w:szCs w:val="22"/>
          <w:lang w:val="en-US"/>
        </w:rPr>
        <w:t>of the DFA</w:t>
      </w:r>
      <w:r w:rsidR="3AD1D002" w:rsidRPr="6BD6DC57">
        <w:rPr>
          <w:sz w:val="22"/>
          <w:szCs w:val="22"/>
          <w:lang w:val="en-US"/>
        </w:rPr>
        <w:t>,</w:t>
      </w:r>
      <w:r w:rsidR="5B382CA9" w:rsidRPr="6BD6DC57">
        <w:rPr>
          <w:sz w:val="22"/>
          <w:szCs w:val="22"/>
          <w:lang w:val="en-US"/>
        </w:rPr>
        <w:t xml:space="preserve"> in 3</w:t>
      </w:r>
      <w:r w:rsidR="3C42CDA1" w:rsidRPr="6BD6DC57">
        <w:rPr>
          <w:sz w:val="22"/>
          <w:szCs w:val="22"/>
          <w:lang w:val="en-US"/>
        </w:rPr>
        <w:t>.</w:t>
      </w:r>
      <w:r w:rsidR="5B382CA9" w:rsidRPr="6BD6DC57">
        <w:rPr>
          <w:sz w:val="22"/>
          <w:szCs w:val="22"/>
          <w:lang w:val="en-US"/>
        </w:rPr>
        <w:t>6% an additional branch on the lateral side of the DFA</w:t>
      </w:r>
      <w:r w:rsidR="7C6E57FC" w:rsidRPr="6BD6DC57">
        <w:rPr>
          <w:sz w:val="22"/>
          <w:szCs w:val="22"/>
          <w:lang w:val="en-US"/>
        </w:rPr>
        <w:t xml:space="preserve"> and in 3</w:t>
      </w:r>
      <w:r w:rsidR="78298368" w:rsidRPr="6BD6DC57">
        <w:rPr>
          <w:sz w:val="22"/>
          <w:szCs w:val="22"/>
          <w:lang w:val="en-US"/>
        </w:rPr>
        <w:t>.</w:t>
      </w:r>
      <w:r w:rsidR="7C6E57FC" w:rsidRPr="6BD6DC57">
        <w:rPr>
          <w:sz w:val="22"/>
          <w:szCs w:val="22"/>
          <w:lang w:val="en-US"/>
        </w:rPr>
        <w:t>6% an additional branch of the FA. In 0</w:t>
      </w:r>
      <w:r w:rsidR="627A1032" w:rsidRPr="6BD6DC57">
        <w:rPr>
          <w:sz w:val="22"/>
          <w:szCs w:val="22"/>
          <w:lang w:val="en-US"/>
        </w:rPr>
        <w:t>.</w:t>
      </w:r>
      <w:r w:rsidR="7C6E57FC" w:rsidRPr="6BD6DC57">
        <w:rPr>
          <w:sz w:val="22"/>
          <w:szCs w:val="22"/>
          <w:lang w:val="en-US"/>
        </w:rPr>
        <w:t xml:space="preserve">9% the LCFA and MCFA originated </w:t>
      </w:r>
      <w:r w:rsidR="168AE4A4" w:rsidRPr="6BD6DC57">
        <w:rPr>
          <w:sz w:val="22"/>
          <w:szCs w:val="22"/>
          <w:lang w:val="en-US"/>
        </w:rPr>
        <w:t>separately</w:t>
      </w:r>
      <w:r w:rsidR="4D0E7E00" w:rsidRPr="6BD6DC57">
        <w:rPr>
          <w:sz w:val="22"/>
          <w:szCs w:val="22"/>
          <w:vertAlign w:val="superscript"/>
          <w:lang w:val="en-US"/>
        </w:rPr>
        <w:t>4</w:t>
      </w:r>
      <w:r w:rsidR="4436E75F" w:rsidRPr="6BD6DC57">
        <w:rPr>
          <w:sz w:val="22"/>
          <w:szCs w:val="22"/>
          <w:vertAlign w:val="superscript"/>
          <w:lang w:val="en-US"/>
        </w:rPr>
        <w:t>6</w:t>
      </w:r>
      <w:r w:rsidR="7C6E57FC" w:rsidRPr="6BD6DC57">
        <w:rPr>
          <w:sz w:val="22"/>
          <w:szCs w:val="22"/>
          <w:lang w:val="en-US"/>
        </w:rPr>
        <w:t xml:space="preserve">. </w:t>
      </w:r>
      <w:r w:rsidR="7425A55B" w:rsidRPr="6BD6DC57">
        <w:rPr>
          <w:sz w:val="22"/>
          <w:szCs w:val="22"/>
          <w:lang w:val="en-US"/>
        </w:rPr>
        <w:t xml:space="preserve">The results </w:t>
      </w:r>
      <w:r w:rsidR="5C1A101E" w:rsidRPr="6BD6DC57">
        <w:rPr>
          <w:sz w:val="22"/>
          <w:szCs w:val="22"/>
          <w:lang w:val="en-US"/>
        </w:rPr>
        <w:t xml:space="preserve">found in this study </w:t>
      </w:r>
      <w:r w:rsidR="7425A55B" w:rsidRPr="6BD6DC57">
        <w:rPr>
          <w:sz w:val="22"/>
          <w:szCs w:val="22"/>
          <w:lang w:val="en-US"/>
        </w:rPr>
        <w:t xml:space="preserve">can </w:t>
      </w:r>
      <w:r w:rsidR="08DDD6FC" w:rsidRPr="6BD6DC57">
        <w:rPr>
          <w:sz w:val="22"/>
          <w:szCs w:val="22"/>
          <w:lang w:val="en-US"/>
        </w:rPr>
        <w:t xml:space="preserve">also </w:t>
      </w:r>
      <w:r w:rsidR="7425A55B" w:rsidRPr="6BD6DC57">
        <w:rPr>
          <w:sz w:val="22"/>
          <w:szCs w:val="22"/>
          <w:lang w:val="en-US"/>
        </w:rPr>
        <w:t>be categorized according to Va</w:t>
      </w:r>
      <w:r w:rsidR="5503F0E4" w:rsidRPr="6BD6DC57">
        <w:rPr>
          <w:sz w:val="22"/>
          <w:szCs w:val="22"/>
          <w:lang w:val="en-US"/>
        </w:rPr>
        <w:t>z</w:t>
      </w:r>
      <w:r w:rsidR="7425A55B" w:rsidRPr="6BD6DC57">
        <w:rPr>
          <w:sz w:val="22"/>
          <w:szCs w:val="22"/>
          <w:lang w:val="en-US"/>
        </w:rPr>
        <w:t>quez et al</w:t>
      </w:r>
      <w:r w:rsidR="7B1F312C" w:rsidRPr="6BD6DC57">
        <w:rPr>
          <w:sz w:val="22"/>
          <w:szCs w:val="22"/>
          <w:lang w:val="en-US"/>
        </w:rPr>
        <w:t>.</w:t>
      </w:r>
      <w:r w:rsidR="11C050D3" w:rsidRPr="6BD6DC57">
        <w:rPr>
          <w:sz w:val="22"/>
          <w:szCs w:val="22"/>
          <w:vertAlign w:val="superscript"/>
          <w:lang w:val="en-US"/>
        </w:rPr>
        <w:t>4</w:t>
      </w:r>
      <w:r w:rsidR="7127AF3A" w:rsidRPr="6BD6DC57">
        <w:rPr>
          <w:sz w:val="22"/>
          <w:szCs w:val="22"/>
          <w:vertAlign w:val="superscript"/>
          <w:lang w:val="en-US"/>
        </w:rPr>
        <w:t>4</w:t>
      </w:r>
      <w:r w:rsidR="0B1F52FD" w:rsidRPr="6BD6DC57">
        <w:rPr>
          <w:sz w:val="22"/>
          <w:szCs w:val="22"/>
          <w:lang w:val="en-US"/>
        </w:rPr>
        <w:t>: 78</w:t>
      </w:r>
      <w:r w:rsidR="4DA33878" w:rsidRPr="6BD6DC57">
        <w:rPr>
          <w:sz w:val="22"/>
          <w:szCs w:val="22"/>
          <w:lang w:val="en-US"/>
        </w:rPr>
        <w:t>.</w:t>
      </w:r>
      <w:r w:rsidR="0B1F52FD" w:rsidRPr="6BD6DC57">
        <w:rPr>
          <w:sz w:val="22"/>
          <w:szCs w:val="22"/>
          <w:lang w:val="en-US"/>
        </w:rPr>
        <w:t>7% of the results belonged to pattern I according to Va</w:t>
      </w:r>
      <w:r w:rsidR="6DAEB1CA" w:rsidRPr="6BD6DC57">
        <w:rPr>
          <w:sz w:val="22"/>
          <w:szCs w:val="22"/>
          <w:lang w:val="en-US"/>
        </w:rPr>
        <w:t>z</w:t>
      </w:r>
      <w:r w:rsidR="415B1F00" w:rsidRPr="6BD6DC57">
        <w:rPr>
          <w:sz w:val="22"/>
          <w:szCs w:val="22"/>
          <w:lang w:val="en-US"/>
        </w:rPr>
        <w:t>quez et al</w:t>
      </w:r>
      <w:r w:rsidR="35EC870E" w:rsidRPr="6BD6DC57">
        <w:rPr>
          <w:sz w:val="22"/>
          <w:szCs w:val="22"/>
          <w:lang w:val="en-US"/>
        </w:rPr>
        <w:t>.,</w:t>
      </w:r>
      <w:r w:rsidR="4113E891" w:rsidRPr="6BD6DC57">
        <w:rPr>
          <w:sz w:val="22"/>
          <w:szCs w:val="22"/>
          <w:lang w:val="en-US"/>
        </w:rPr>
        <w:t xml:space="preserve"> </w:t>
      </w:r>
      <w:r w:rsidR="415B1F00" w:rsidRPr="6BD6DC57">
        <w:rPr>
          <w:sz w:val="22"/>
          <w:szCs w:val="22"/>
          <w:lang w:val="en-US"/>
        </w:rPr>
        <w:t>20</w:t>
      </w:r>
      <w:r w:rsidR="7A87E140" w:rsidRPr="6BD6DC57">
        <w:rPr>
          <w:sz w:val="22"/>
          <w:szCs w:val="22"/>
          <w:lang w:val="en-US"/>
        </w:rPr>
        <w:t>.</w:t>
      </w:r>
      <w:r w:rsidR="415B1F00" w:rsidRPr="6BD6DC57">
        <w:rPr>
          <w:sz w:val="22"/>
          <w:szCs w:val="22"/>
          <w:lang w:val="en-US"/>
        </w:rPr>
        <w:t>5% to pattern II and 0,5% to pattern III</w:t>
      </w:r>
      <w:r w:rsidR="422CE85A" w:rsidRPr="6BD6DC57">
        <w:rPr>
          <w:sz w:val="22"/>
          <w:szCs w:val="22"/>
          <w:vertAlign w:val="superscript"/>
          <w:lang w:val="en-US"/>
        </w:rPr>
        <w:t>4</w:t>
      </w:r>
      <w:r w:rsidR="40A0B25E" w:rsidRPr="6BD6DC57">
        <w:rPr>
          <w:sz w:val="22"/>
          <w:szCs w:val="22"/>
          <w:vertAlign w:val="superscript"/>
          <w:lang w:val="en-US"/>
        </w:rPr>
        <w:t>4</w:t>
      </w:r>
      <w:r w:rsidR="422CE85A" w:rsidRPr="6BD6DC57">
        <w:rPr>
          <w:sz w:val="22"/>
          <w:szCs w:val="22"/>
          <w:vertAlign w:val="superscript"/>
          <w:lang w:val="en-US"/>
        </w:rPr>
        <w:t>,4</w:t>
      </w:r>
      <w:r w:rsidR="1B5C5C01" w:rsidRPr="6BD6DC57">
        <w:rPr>
          <w:sz w:val="22"/>
          <w:szCs w:val="22"/>
          <w:vertAlign w:val="superscript"/>
          <w:lang w:val="en-US"/>
        </w:rPr>
        <w:t>6</w:t>
      </w:r>
      <w:r w:rsidR="415B1F00" w:rsidRPr="6BD6DC57">
        <w:rPr>
          <w:sz w:val="22"/>
          <w:szCs w:val="22"/>
          <w:lang w:val="en-US"/>
        </w:rPr>
        <w:t>. The results can also be classified according to Labetowicz et al</w:t>
      </w:r>
      <w:r w:rsidR="17490383" w:rsidRPr="6BD6DC57">
        <w:rPr>
          <w:sz w:val="22"/>
          <w:szCs w:val="22"/>
          <w:lang w:val="en-US"/>
        </w:rPr>
        <w:t>.</w:t>
      </w:r>
      <w:r w:rsidR="17490383" w:rsidRPr="6BD6DC57">
        <w:rPr>
          <w:sz w:val="22"/>
          <w:szCs w:val="22"/>
          <w:vertAlign w:val="superscript"/>
          <w:lang w:val="en-US"/>
        </w:rPr>
        <w:t>4</w:t>
      </w:r>
      <w:r w:rsidR="25405672" w:rsidRPr="6BD6DC57">
        <w:rPr>
          <w:sz w:val="22"/>
          <w:szCs w:val="22"/>
          <w:vertAlign w:val="superscript"/>
          <w:lang w:val="en-US"/>
        </w:rPr>
        <w:t>5</w:t>
      </w:r>
      <w:r w:rsidR="7A813859" w:rsidRPr="6BD6DC57">
        <w:rPr>
          <w:sz w:val="22"/>
          <w:szCs w:val="22"/>
          <w:lang w:val="en-US"/>
        </w:rPr>
        <w:t>: 45% belonged to pattern I according to Labetowicz et al</w:t>
      </w:r>
      <w:r w:rsidR="5A91308C" w:rsidRPr="6BD6DC57">
        <w:rPr>
          <w:sz w:val="22"/>
          <w:szCs w:val="22"/>
          <w:lang w:val="en-US"/>
        </w:rPr>
        <w:t>.</w:t>
      </w:r>
      <w:r w:rsidR="314F736F" w:rsidRPr="6BD6DC57">
        <w:rPr>
          <w:sz w:val="22"/>
          <w:szCs w:val="22"/>
          <w:lang w:val="en-US"/>
        </w:rPr>
        <w:t>,</w:t>
      </w:r>
      <w:r w:rsidR="7A813859" w:rsidRPr="6BD6DC57">
        <w:rPr>
          <w:sz w:val="22"/>
          <w:szCs w:val="22"/>
          <w:lang w:val="en-US"/>
        </w:rPr>
        <w:t xml:space="preserve"> 18</w:t>
      </w:r>
      <w:r w:rsidR="719BD3F9" w:rsidRPr="6BD6DC57">
        <w:rPr>
          <w:sz w:val="22"/>
          <w:szCs w:val="22"/>
          <w:lang w:val="en-US"/>
        </w:rPr>
        <w:t>.</w:t>
      </w:r>
      <w:r w:rsidR="7A813859" w:rsidRPr="6BD6DC57">
        <w:rPr>
          <w:sz w:val="22"/>
          <w:szCs w:val="22"/>
          <w:lang w:val="en-US"/>
        </w:rPr>
        <w:t>8% to pattern II</w:t>
      </w:r>
      <w:r w:rsidR="08CA4B2C" w:rsidRPr="6BD6DC57">
        <w:rPr>
          <w:sz w:val="22"/>
          <w:szCs w:val="22"/>
          <w:lang w:val="en-US"/>
        </w:rPr>
        <w:t>,</w:t>
      </w:r>
      <w:r w:rsidR="7A813859" w:rsidRPr="6BD6DC57">
        <w:rPr>
          <w:sz w:val="22"/>
          <w:szCs w:val="22"/>
          <w:lang w:val="en-US"/>
        </w:rPr>
        <w:t xml:space="preserve"> 15% to pattern III</w:t>
      </w:r>
      <w:r w:rsidR="1682708C" w:rsidRPr="6BD6DC57">
        <w:rPr>
          <w:sz w:val="22"/>
          <w:szCs w:val="22"/>
          <w:lang w:val="en-US"/>
        </w:rPr>
        <w:t>,</w:t>
      </w:r>
      <w:r w:rsidR="5AC4B79D" w:rsidRPr="6BD6DC57">
        <w:rPr>
          <w:sz w:val="22"/>
          <w:szCs w:val="22"/>
          <w:lang w:val="en-US"/>
        </w:rPr>
        <w:t xml:space="preserve"> 10% to pattern IV and 3</w:t>
      </w:r>
      <w:r w:rsidR="0C6AA71E" w:rsidRPr="6BD6DC57">
        <w:rPr>
          <w:sz w:val="22"/>
          <w:szCs w:val="22"/>
          <w:lang w:val="en-US"/>
        </w:rPr>
        <w:t>.</w:t>
      </w:r>
      <w:r w:rsidR="5AC4B79D" w:rsidRPr="6BD6DC57">
        <w:rPr>
          <w:sz w:val="22"/>
          <w:szCs w:val="22"/>
          <w:lang w:val="en-US"/>
        </w:rPr>
        <w:t>8% to pattern V</w:t>
      </w:r>
      <w:r w:rsidR="65919C67" w:rsidRPr="6BD6DC57">
        <w:rPr>
          <w:sz w:val="22"/>
          <w:szCs w:val="22"/>
          <w:vertAlign w:val="superscript"/>
          <w:lang w:val="en-US"/>
        </w:rPr>
        <w:t>4</w:t>
      </w:r>
      <w:r w:rsidR="2ACF96EA" w:rsidRPr="6BD6DC57">
        <w:rPr>
          <w:sz w:val="22"/>
          <w:szCs w:val="22"/>
          <w:vertAlign w:val="superscript"/>
          <w:lang w:val="en-US"/>
        </w:rPr>
        <w:t>5</w:t>
      </w:r>
      <w:r w:rsidR="65919C67" w:rsidRPr="6BD6DC57">
        <w:rPr>
          <w:sz w:val="22"/>
          <w:szCs w:val="22"/>
          <w:vertAlign w:val="superscript"/>
          <w:lang w:val="en-US"/>
        </w:rPr>
        <w:t>,4</w:t>
      </w:r>
      <w:r w:rsidR="33ED9DBE" w:rsidRPr="6BD6DC57">
        <w:rPr>
          <w:sz w:val="22"/>
          <w:szCs w:val="22"/>
          <w:vertAlign w:val="superscript"/>
          <w:lang w:val="en-US"/>
        </w:rPr>
        <w:t>6</w:t>
      </w:r>
      <w:r w:rsidR="5AC4B79D" w:rsidRPr="6BD6DC57">
        <w:rPr>
          <w:sz w:val="22"/>
          <w:szCs w:val="22"/>
          <w:lang w:val="en-US"/>
        </w:rPr>
        <w:t xml:space="preserve">. </w:t>
      </w:r>
      <w:r w:rsidR="306BA962" w:rsidRPr="6BD6DC57">
        <w:rPr>
          <w:sz w:val="22"/>
          <w:szCs w:val="22"/>
          <w:lang w:val="en-US"/>
        </w:rPr>
        <w:t>The classification</w:t>
      </w:r>
      <w:r w:rsidR="622A7876" w:rsidRPr="6BD6DC57">
        <w:rPr>
          <w:sz w:val="22"/>
          <w:szCs w:val="22"/>
          <w:lang w:val="en-US"/>
        </w:rPr>
        <w:t>s</w:t>
      </w:r>
      <w:r w:rsidR="306BA962" w:rsidRPr="6BD6DC57">
        <w:rPr>
          <w:sz w:val="22"/>
          <w:szCs w:val="22"/>
          <w:lang w:val="en-US"/>
        </w:rPr>
        <w:t xml:space="preserve"> above include all 3 branches: DFA, MCFA and LCFA. </w:t>
      </w:r>
    </w:p>
    <w:p w14:paraId="5069E5E4" w14:textId="5EE187BD" w:rsidR="2D69F74E" w:rsidRDefault="2D69F74E" w:rsidP="2D69F74E">
      <w:pPr>
        <w:spacing w:line="360" w:lineRule="auto"/>
        <w:jc w:val="both"/>
        <w:rPr>
          <w:sz w:val="22"/>
          <w:szCs w:val="22"/>
          <w:lang w:val="en-US"/>
        </w:rPr>
      </w:pPr>
    </w:p>
    <w:p w14:paraId="50FF8116" w14:textId="160063B0" w:rsidR="7005DD67" w:rsidRDefault="2D86AFCE" w:rsidP="3AEFBF57">
      <w:pPr>
        <w:spacing w:line="360" w:lineRule="auto"/>
        <w:jc w:val="both"/>
        <w:rPr>
          <w:sz w:val="22"/>
          <w:szCs w:val="22"/>
          <w:lang w:val="en-US"/>
        </w:rPr>
      </w:pPr>
      <w:r w:rsidRPr="6BD6DC57">
        <w:rPr>
          <w:sz w:val="22"/>
          <w:szCs w:val="22"/>
          <w:lang w:val="en-US"/>
        </w:rPr>
        <w:t>The study by Nasr et al.</w:t>
      </w:r>
      <w:r w:rsidR="3838E595" w:rsidRPr="6BD6DC57">
        <w:rPr>
          <w:sz w:val="22"/>
          <w:szCs w:val="22"/>
          <w:vertAlign w:val="superscript"/>
          <w:lang w:val="en-US"/>
        </w:rPr>
        <w:t xml:space="preserve">6 </w:t>
      </w:r>
      <w:r w:rsidRPr="6BD6DC57">
        <w:rPr>
          <w:sz w:val="22"/>
          <w:szCs w:val="22"/>
          <w:lang w:val="en-US"/>
        </w:rPr>
        <w:t>applied two separate classification systems, each comprising four patterns</w:t>
      </w:r>
      <w:r w:rsidR="77D0FD2A" w:rsidRPr="6BD6DC57">
        <w:rPr>
          <w:sz w:val="22"/>
          <w:szCs w:val="22"/>
          <w:lang w:val="en-US"/>
        </w:rPr>
        <w:t xml:space="preserve"> by the dissection of 45 cadavers of </w:t>
      </w:r>
      <w:r w:rsidR="639D842E" w:rsidRPr="6BD6DC57">
        <w:rPr>
          <w:sz w:val="22"/>
          <w:szCs w:val="22"/>
          <w:lang w:val="en-US"/>
        </w:rPr>
        <w:t>I</w:t>
      </w:r>
      <w:r w:rsidR="77D0FD2A" w:rsidRPr="6BD6DC57">
        <w:rPr>
          <w:sz w:val="22"/>
          <w:szCs w:val="22"/>
          <w:lang w:val="en-US"/>
        </w:rPr>
        <w:t xml:space="preserve">ndian and </w:t>
      </w:r>
      <w:r w:rsidR="35823BC2" w:rsidRPr="6BD6DC57">
        <w:rPr>
          <w:sz w:val="22"/>
          <w:szCs w:val="22"/>
          <w:lang w:val="en-US"/>
        </w:rPr>
        <w:t>T</w:t>
      </w:r>
      <w:r w:rsidR="77D0FD2A" w:rsidRPr="6BD6DC57">
        <w:rPr>
          <w:sz w:val="22"/>
          <w:szCs w:val="22"/>
          <w:lang w:val="en-US"/>
        </w:rPr>
        <w:t>urkish origin</w:t>
      </w:r>
      <w:r w:rsidRPr="6BD6DC57">
        <w:rPr>
          <w:sz w:val="22"/>
          <w:szCs w:val="22"/>
          <w:lang w:val="en-US"/>
        </w:rPr>
        <w:t xml:space="preserve"> </w:t>
      </w:r>
      <w:r w:rsidRPr="6BD6DC57">
        <w:rPr>
          <w:i/>
          <w:iCs/>
          <w:sz w:val="22"/>
          <w:szCs w:val="22"/>
          <w:lang w:val="en-US"/>
        </w:rPr>
        <w:t>(figure</w:t>
      </w:r>
      <w:r w:rsidR="4E5CD0FB" w:rsidRPr="6BD6DC57">
        <w:rPr>
          <w:i/>
          <w:iCs/>
          <w:sz w:val="22"/>
          <w:szCs w:val="22"/>
          <w:lang w:val="en-US"/>
        </w:rPr>
        <w:t xml:space="preserve"> </w:t>
      </w:r>
      <w:r w:rsidR="7A014737" w:rsidRPr="6BD6DC57">
        <w:rPr>
          <w:i/>
          <w:iCs/>
          <w:sz w:val="22"/>
          <w:szCs w:val="22"/>
          <w:lang w:val="en-US"/>
        </w:rPr>
        <w:t>8</w:t>
      </w:r>
      <w:r w:rsidRPr="6BD6DC57">
        <w:rPr>
          <w:i/>
          <w:iCs/>
          <w:sz w:val="22"/>
          <w:szCs w:val="22"/>
          <w:lang w:val="en-US"/>
        </w:rPr>
        <w:t>)</w:t>
      </w:r>
      <w:r w:rsidRPr="6BD6DC57">
        <w:rPr>
          <w:sz w:val="22"/>
          <w:szCs w:val="22"/>
          <w:lang w:val="en-US"/>
        </w:rPr>
        <w:t>. They further examined differences between men and women, but no statistically significant variations in branching patterns were observed. They did report considerable</w:t>
      </w:r>
      <w:r w:rsidR="6BC94AA3" w:rsidRPr="6BD6DC57">
        <w:rPr>
          <w:sz w:val="22"/>
          <w:szCs w:val="22"/>
          <w:lang w:val="en-US"/>
        </w:rPr>
        <w:t xml:space="preserve"> </w:t>
      </w:r>
      <w:r w:rsidRPr="6BD6DC57">
        <w:rPr>
          <w:sz w:val="22"/>
          <w:szCs w:val="22"/>
          <w:lang w:val="en-US"/>
        </w:rPr>
        <w:t xml:space="preserve">differences in </w:t>
      </w:r>
      <w:r w:rsidR="638FE782" w:rsidRPr="6BD6DC57">
        <w:rPr>
          <w:sz w:val="22"/>
          <w:szCs w:val="22"/>
          <w:lang w:val="en-US"/>
        </w:rPr>
        <w:t>e</w:t>
      </w:r>
      <w:r w:rsidR="6BF341DC" w:rsidRPr="6BD6DC57">
        <w:rPr>
          <w:sz w:val="22"/>
          <w:szCs w:val="22"/>
          <w:lang w:val="en-US"/>
        </w:rPr>
        <w:t>t</w:t>
      </w:r>
      <w:r w:rsidR="5BB0F26B" w:rsidRPr="6BD6DC57">
        <w:rPr>
          <w:sz w:val="22"/>
          <w:szCs w:val="22"/>
          <w:lang w:val="en-US"/>
        </w:rPr>
        <w:t>h</w:t>
      </w:r>
      <w:r w:rsidR="638FE782" w:rsidRPr="6BD6DC57">
        <w:rPr>
          <w:sz w:val="22"/>
          <w:szCs w:val="22"/>
          <w:lang w:val="en-US"/>
        </w:rPr>
        <w:t>nicity</w:t>
      </w:r>
      <w:r w:rsidRPr="6BD6DC57">
        <w:rPr>
          <w:sz w:val="22"/>
          <w:szCs w:val="22"/>
          <w:lang w:val="en-US"/>
        </w:rPr>
        <w:t xml:space="preserve">. In </w:t>
      </w:r>
      <w:r w:rsidR="7B4B142C" w:rsidRPr="6BD6DC57">
        <w:rPr>
          <w:sz w:val="22"/>
          <w:szCs w:val="22"/>
          <w:lang w:val="en-US"/>
        </w:rPr>
        <w:t xml:space="preserve">the </w:t>
      </w:r>
      <w:r w:rsidR="501577E7" w:rsidRPr="6BD6DC57">
        <w:rPr>
          <w:sz w:val="22"/>
          <w:szCs w:val="22"/>
          <w:lang w:val="en-US"/>
        </w:rPr>
        <w:t>I</w:t>
      </w:r>
      <w:r w:rsidRPr="6BD6DC57">
        <w:rPr>
          <w:sz w:val="22"/>
          <w:szCs w:val="22"/>
          <w:lang w:val="en-US"/>
        </w:rPr>
        <w:t>ndian population</w:t>
      </w:r>
      <w:r w:rsidR="34CC8603" w:rsidRPr="6BD6DC57">
        <w:rPr>
          <w:sz w:val="22"/>
          <w:szCs w:val="22"/>
          <w:lang w:val="en-US"/>
        </w:rPr>
        <w:t xml:space="preserve"> in this study</w:t>
      </w:r>
      <w:r w:rsidRPr="6BD6DC57">
        <w:rPr>
          <w:sz w:val="22"/>
          <w:szCs w:val="22"/>
          <w:lang w:val="en-US"/>
        </w:rPr>
        <w:t xml:space="preserve">, both the </w:t>
      </w:r>
      <w:r w:rsidR="7AA512D0" w:rsidRPr="6BD6DC57">
        <w:rPr>
          <w:sz w:val="22"/>
          <w:szCs w:val="22"/>
          <w:lang w:val="en-US"/>
        </w:rPr>
        <w:t>LCFA and MCFA</w:t>
      </w:r>
      <w:r w:rsidRPr="6BD6DC57">
        <w:rPr>
          <w:sz w:val="22"/>
          <w:szCs w:val="22"/>
          <w:lang w:val="en-US"/>
        </w:rPr>
        <w:t xml:space="preserve"> most commonly arose from the </w:t>
      </w:r>
      <w:r w:rsidR="6B458EF9" w:rsidRPr="6BD6DC57">
        <w:rPr>
          <w:sz w:val="22"/>
          <w:szCs w:val="22"/>
          <w:lang w:val="en-US"/>
        </w:rPr>
        <w:t>PFA</w:t>
      </w:r>
      <w:r w:rsidRPr="6BD6DC57">
        <w:rPr>
          <w:sz w:val="22"/>
          <w:szCs w:val="22"/>
          <w:lang w:val="en-US"/>
        </w:rPr>
        <w:t xml:space="preserve">, whereas in </w:t>
      </w:r>
      <w:r w:rsidR="5000DDD0" w:rsidRPr="6BD6DC57">
        <w:rPr>
          <w:sz w:val="22"/>
          <w:szCs w:val="22"/>
          <w:lang w:val="en-US"/>
        </w:rPr>
        <w:t xml:space="preserve">the </w:t>
      </w:r>
      <w:r w:rsidR="2B25085A" w:rsidRPr="6BD6DC57">
        <w:rPr>
          <w:sz w:val="22"/>
          <w:szCs w:val="22"/>
          <w:lang w:val="en-US"/>
        </w:rPr>
        <w:t>T</w:t>
      </w:r>
      <w:r w:rsidRPr="6BD6DC57">
        <w:rPr>
          <w:sz w:val="22"/>
          <w:szCs w:val="22"/>
          <w:lang w:val="en-US"/>
        </w:rPr>
        <w:t xml:space="preserve">urkish </w:t>
      </w:r>
      <w:r w:rsidR="2B4A60F0" w:rsidRPr="6BD6DC57">
        <w:rPr>
          <w:sz w:val="22"/>
          <w:szCs w:val="22"/>
          <w:lang w:val="en-US"/>
        </w:rPr>
        <w:lastRenderedPageBreak/>
        <w:t>population of this study</w:t>
      </w:r>
      <w:r w:rsidRPr="6BD6DC57">
        <w:rPr>
          <w:sz w:val="22"/>
          <w:szCs w:val="22"/>
          <w:lang w:val="en-US"/>
        </w:rPr>
        <w:t xml:space="preserve">, a higher proportion originated directly from the </w:t>
      </w:r>
      <w:r w:rsidR="529FA2D7" w:rsidRPr="6BD6DC57">
        <w:rPr>
          <w:sz w:val="22"/>
          <w:szCs w:val="22"/>
          <w:lang w:val="en-US"/>
        </w:rPr>
        <w:t>FA</w:t>
      </w:r>
      <w:r w:rsidRPr="6BD6DC57">
        <w:rPr>
          <w:sz w:val="22"/>
          <w:szCs w:val="22"/>
          <w:lang w:val="en-US"/>
        </w:rPr>
        <w:t xml:space="preserve"> or via a common trunk with the other circumflex branch</w:t>
      </w:r>
      <w:r w:rsidR="187C22B8" w:rsidRPr="6BD6DC57">
        <w:rPr>
          <w:sz w:val="22"/>
          <w:szCs w:val="22"/>
          <w:vertAlign w:val="superscript"/>
          <w:lang w:val="en-US"/>
        </w:rPr>
        <w:t>6</w:t>
      </w:r>
      <w:r w:rsidR="69A586F5" w:rsidRPr="6BD6DC57">
        <w:rPr>
          <w:sz w:val="22"/>
          <w:szCs w:val="22"/>
          <w:lang w:val="en-US"/>
        </w:rPr>
        <w:t>.</w:t>
      </w:r>
    </w:p>
    <w:p w14:paraId="392B5033" w14:textId="13384D14" w:rsidR="3AEFBF57" w:rsidRDefault="3AEFBF57" w:rsidP="3AEFBF57">
      <w:pPr>
        <w:spacing w:line="360" w:lineRule="auto"/>
        <w:jc w:val="both"/>
        <w:rPr>
          <w:sz w:val="22"/>
          <w:szCs w:val="22"/>
          <w:lang w:val="en-US"/>
        </w:rPr>
      </w:pPr>
    </w:p>
    <w:tbl>
      <w:tblPr>
        <w:tblStyle w:val="Tabelraster"/>
        <w:tblW w:w="0" w:type="auto"/>
        <w:tblLayout w:type="fixed"/>
        <w:tblLook w:val="06A0" w:firstRow="1" w:lastRow="0" w:firstColumn="1" w:lastColumn="0" w:noHBand="1" w:noVBand="1"/>
      </w:tblPr>
      <w:tblGrid>
        <w:gridCol w:w="2374"/>
        <w:gridCol w:w="2374"/>
        <w:gridCol w:w="2374"/>
        <w:gridCol w:w="2374"/>
      </w:tblGrid>
      <w:tr w:rsidR="62FB707C" w14:paraId="39E53DEB" w14:textId="77777777" w:rsidTr="003354B9">
        <w:trPr>
          <w:trHeight w:val="300"/>
        </w:trPr>
        <w:tc>
          <w:tcPr>
            <w:tcW w:w="9496" w:type="dxa"/>
            <w:gridSpan w:val="4"/>
            <w:tcBorders>
              <w:top w:val="single" w:sz="4" w:space="0" w:color="000000"/>
              <w:left w:val="single" w:sz="4" w:space="0" w:color="000000"/>
              <w:bottom w:val="single" w:sz="4" w:space="0" w:color="000000"/>
              <w:right w:val="single" w:sz="4" w:space="0" w:color="000000"/>
            </w:tcBorders>
            <w:shd w:val="clear" w:color="auto" w:fill="D9E2F3"/>
          </w:tcPr>
          <w:p w14:paraId="658AF1F8" w14:textId="344D3D13" w:rsidR="313F1F5E" w:rsidRDefault="313F1F5E" w:rsidP="62FB707C">
            <w:pPr>
              <w:spacing w:line="360" w:lineRule="auto"/>
              <w:jc w:val="center"/>
              <w:rPr>
                <w:rFonts w:eastAsia="Arial"/>
                <w:sz w:val="18"/>
                <w:szCs w:val="18"/>
                <w:lang w:val="en-US"/>
              </w:rPr>
            </w:pPr>
            <w:r w:rsidRPr="62FB707C">
              <w:rPr>
                <w:rFonts w:eastAsia="Arial"/>
                <w:sz w:val="18"/>
                <w:szCs w:val="18"/>
              </w:rPr>
              <w:t>Origin of LCFA</w:t>
            </w:r>
          </w:p>
        </w:tc>
      </w:tr>
      <w:tr w:rsidR="62FB707C" w14:paraId="3D5522DE" w14:textId="77777777" w:rsidTr="003354B9">
        <w:trPr>
          <w:trHeight w:val="300"/>
        </w:trPr>
        <w:tc>
          <w:tcPr>
            <w:tcW w:w="2374" w:type="dxa"/>
            <w:tcBorders>
              <w:top w:val="single" w:sz="4" w:space="0" w:color="000000"/>
              <w:left w:val="single" w:sz="4" w:space="0" w:color="000000"/>
              <w:bottom w:val="single" w:sz="4" w:space="0" w:color="000000"/>
              <w:right w:val="single" w:sz="4" w:space="0" w:color="000000"/>
            </w:tcBorders>
          </w:tcPr>
          <w:p w14:paraId="496B4D7A" w14:textId="38C50B7A" w:rsidR="313F1F5E" w:rsidRDefault="313F1F5E" w:rsidP="62FB707C">
            <w:pPr>
              <w:jc w:val="center"/>
              <w:rPr>
                <w:sz w:val="18"/>
                <w:szCs w:val="18"/>
              </w:rPr>
            </w:pPr>
            <w:r w:rsidRPr="62FB707C">
              <w:rPr>
                <w:sz w:val="18"/>
                <w:szCs w:val="18"/>
              </w:rPr>
              <w:t>Pattern I</w:t>
            </w:r>
          </w:p>
        </w:tc>
        <w:tc>
          <w:tcPr>
            <w:tcW w:w="2374" w:type="dxa"/>
            <w:tcBorders>
              <w:top w:val="single" w:sz="4" w:space="0" w:color="000000"/>
              <w:left w:val="single" w:sz="4" w:space="0" w:color="000000"/>
              <w:bottom w:val="single" w:sz="4" w:space="0" w:color="000000"/>
              <w:right w:val="single" w:sz="4" w:space="0" w:color="000000"/>
            </w:tcBorders>
          </w:tcPr>
          <w:p w14:paraId="1EF82386" w14:textId="3549C63D" w:rsidR="313F1F5E" w:rsidRDefault="313F1F5E" w:rsidP="62FB707C">
            <w:pPr>
              <w:jc w:val="center"/>
              <w:rPr>
                <w:sz w:val="18"/>
                <w:szCs w:val="18"/>
              </w:rPr>
            </w:pPr>
            <w:r w:rsidRPr="62FB707C">
              <w:rPr>
                <w:sz w:val="18"/>
                <w:szCs w:val="18"/>
              </w:rPr>
              <w:t>Pattern II</w:t>
            </w:r>
          </w:p>
        </w:tc>
        <w:tc>
          <w:tcPr>
            <w:tcW w:w="2374" w:type="dxa"/>
            <w:tcBorders>
              <w:top w:val="single" w:sz="4" w:space="0" w:color="000000"/>
              <w:left w:val="single" w:sz="4" w:space="0" w:color="000000"/>
              <w:bottom w:val="single" w:sz="4" w:space="0" w:color="000000"/>
              <w:right w:val="single" w:sz="4" w:space="0" w:color="000000"/>
            </w:tcBorders>
          </w:tcPr>
          <w:p w14:paraId="544EA1C3" w14:textId="785DD595" w:rsidR="313F1F5E" w:rsidRDefault="313F1F5E" w:rsidP="62FB707C">
            <w:pPr>
              <w:jc w:val="center"/>
              <w:rPr>
                <w:sz w:val="18"/>
                <w:szCs w:val="18"/>
              </w:rPr>
            </w:pPr>
            <w:r w:rsidRPr="62FB707C">
              <w:rPr>
                <w:sz w:val="18"/>
                <w:szCs w:val="18"/>
              </w:rPr>
              <w:t>Pattern III</w:t>
            </w:r>
          </w:p>
        </w:tc>
        <w:tc>
          <w:tcPr>
            <w:tcW w:w="2374" w:type="dxa"/>
            <w:tcBorders>
              <w:top w:val="single" w:sz="4" w:space="0" w:color="000000"/>
              <w:left w:val="single" w:sz="4" w:space="0" w:color="000000"/>
              <w:bottom w:val="single" w:sz="4" w:space="0" w:color="000000"/>
              <w:right w:val="single" w:sz="4" w:space="0" w:color="000000"/>
            </w:tcBorders>
          </w:tcPr>
          <w:p w14:paraId="0B0E5F75" w14:textId="0433DD3F" w:rsidR="313F1F5E" w:rsidRDefault="313F1F5E" w:rsidP="62FB707C">
            <w:pPr>
              <w:jc w:val="center"/>
              <w:rPr>
                <w:sz w:val="18"/>
                <w:szCs w:val="18"/>
              </w:rPr>
            </w:pPr>
            <w:r w:rsidRPr="62FB707C">
              <w:rPr>
                <w:sz w:val="18"/>
                <w:szCs w:val="18"/>
              </w:rPr>
              <w:t>Pattern IV</w:t>
            </w:r>
          </w:p>
        </w:tc>
      </w:tr>
      <w:tr w:rsidR="62FB707C" w14:paraId="45A30966" w14:textId="77777777" w:rsidTr="003354B9">
        <w:trPr>
          <w:trHeight w:val="300"/>
        </w:trPr>
        <w:tc>
          <w:tcPr>
            <w:tcW w:w="2374" w:type="dxa"/>
            <w:tcBorders>
              <w:top w:val="single" w:sz="4" w:space="0" w:color="000000"/>
              <w:left w:val="single" w:sz="4" w:space="0" w:color="000000"/>
              <w:bottom w:val="single" w:sz="4" w:space="0" w:color="000000"/>
              <w:right w:val="single" w:sz="4" w:space="0" w:color="000000"/>
            </w:tcBorders>
          </w:tcPr>
          <w:p w14:paraId="4175848D" w14:textId="603690D9" w:rsidR="313F1F5E" w:rsidRDefault="3A077C1D" w:rsidP="62FB707C">
            <w:pPr>
              <w:jc w:val="center"/>
            </w:pPr>
            <w:r>
              <w:rPr>
                <w:noProof/>
              </w:rPr>
              <w:drawing>
                <wp:inline distT="0" distB="0" distL="0" distR="0" wp14:anchorId="21282DB6" wp14:editId="2D8B2A32">
                  <wp:extent cx="844617" cy="1108075"/>
                  <wp:effectExtent l="0" t="0" r="0" b="0"/>
                  <wp:docPr id="14515017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01784" name="Picture 1451501784"/>
                          <pic:cNvPicPr/>
                        </pic:nvPicPr>
                        <pic:blipFill>
                          <a:blip r:embed="rId54">
                            <a:extLst>
                              <a:ext uri="{28A0092B-C50C-407E-A947-70E740481C1C}">
                                <a14:useLocalDpi xmlns:a14="http://schemas.microsoft.com/office/drawing/2010/main"/>
                              </a:ext>
                            </a:extLst>
                          </a:blip>
                          <a:stretch>
                            <a:fillRect/>
                          </a:stretch>
                        </pic:blipFill>
                        <pic:spPr>
                          <a:xfrm>
                            <a:off x="0" y="0"/>
                            <a:ext cx="844617" cy="1108075"/>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5D185606" w14:textId="298ABC6A" w:rsidR="313F1F5E" w:rsidRDefault="3A077C1D" w:rsidP="62FB707C">
            <w:pPr>
              <w:jc w:val="center"/>
            </w:pPr>
            <w:r>
              <w:rPr>
                <w:noProof/>
              </w:rPr>
              <w:drawing>
                <wp:inline distT="0" distB="0" distL="0" distR="0" wp14:anchorId="69639235" wp14:editId="1560C389">
                  <wp:extent cx="1108737" cy="1116546"/>
                  <wp:effectExtent l="0" t="0" r="0" b="0"/>
                  <wp:docPr id="17072625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262598" name="Picture 1707262598"/>
                          <pic:cNvPicPr/>
                        </pic:nvPicPr>
                        <pic:blipFill>
                          <a:blip r:embed="rId55">
                            <a:extLst>
                              <a:ext uri="{28A0092B-C50C-407E-A947-70E740481C1C}">
                                <a14:useLocalDpi xmlns:a14="http://schemas.microsoft.com/office/drawing/2010/main"/>
                              </a:ext>
                            </a:extLst>
                          </a:blip>
                          <a:stretch>
                            <a:fillRect/>
                          </a:stretch>
                        </pic:blipFill>
                        <pic:spPr>
                          <a:xfrm>
                            <a:off x="0" y="0"/>
                            <a:ext cx="1108737" cy="1116546"/>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07226437" w14:textId="59F1E01C" w:rsidR="313F1F5E" w:rsidRDefault="3A077C1D" w:rsidP="62FB707C">
            <w:pPr>
              <w:jc w:val="center"/>
            </w:pPr>
            <w:r>
              <w:rPr>
                <w:noProof/>
              </w:rPr>
              <w:drawing>
                <wp:inline distT="0" distB="0" distL="0" distR="0" wp14:anchorId="48E89497" wp14:editId="70697E71">
                  <wp:extent cx="777206" cy="1122630"/>
                  <wp:effectExtent l="0" t="0" r="0" b="0"/>
                  <wp:docPr id="713258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58513" name="Picture 713258513"/>
                          <pic:cNvPicPr/>
                        </pic:nvPicPr>
                        <pic:blipFill>
                          <a:blip r:embed="rId56">
                            <a:extLst>
                              <a:ext uri="{28A0092B-C50C-407E-A947-70E740481C1C}">
                                <a14:useLocalDpi xmlns:a14="http://schemas.microsoft.com/office/drawing/2010/main"/>
                              </a:ext>
                            </a:extLst>
                          </a:blip>
                          <a:stretch>
                            <a:fillRect/>
                          </a:stretch>
                        </pic:blipFill>
                        <pic:spPr>
                          <a:xfrm>
                            <a:off x="0" y="0"/>
                            <a:ext cx="777206" cy="1122630"/>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234919F3" w14:textId="3939449E" w:rsidR="313F1F5E" w:rsidRDefault="3A077C1D" w:rsidP="62FB707C">
            <w:pPr>
              <w:jc w:val="center"/>
            </w:pPr>
            <w:r>
              <w:rPr>
                <w:noProof/>
              </w:rPr>
              <w:drawing>
                <wp:inline distT="0" distB="0" distL="0" distR="0" wp14:anchorId="6EEDB4D8" wp14:editId="1A25B62E">
                  <wp:extent cx="1072364" cy="1135912"/>
                  <wp:effectExtent l="0" t="0" r="0" b="0"/>
                  <wp:docPr id="15546408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40812" name="Picture 1554640812"/>
                          <pic:cNvPicPr/>
                        </pic:nvPicPr>
                        <pic:blipFill>
                          <a:blip r:embed="rId57">
                            <a:extLst>
                              <a:ext uri="{28A0092B-C50C-407E-A947-70E740481C1C}">
                                <a14:useLocalDpi xmlns:a14="http://schemas.microsoft.com/office/drawing/2010/main"/>
                              </a:ext>
                            </a:extLst>
                          </a:blip>
                          <a:stretch>
                            <a:fillRect/>
                          </a:stretch>
                        </pic:blipFill>
                        <pic:spPr>
                          <a:xfrm>
                            <a:off x="0" y="0"/>
                            <a:ext cx="1072364" cy="1135912"/>
                          </a:xfrm>
                          <a:prstGeom prst="rect">
                            <a:avLst/>
                          </a:prstGeom>
                        </pic:spPr>
                      </pic:pic>
                    </a:graphicData>
                  </a:graphic>
                </wp:inline>
              </w:drawing>
            </w:r>
          </w:p>
        </w:tc>
      </w:tr>
      <w:tr w:rsidR="62FB707C" w14:paraId="087A87E9" w14:textId="77777777" w:rsidTr="003354B9">
        <w:trPr>
          <w:trHeight w:val="300"/>
        </w:trPr>
        <w:tc>
          <w:tcPr>
            <w:tcW w:w="2374" w:type="dxa"/>
            <w:tcBorders>
              <w:top w:val="single" w:sz="4" w:space="0" w:color="000000"/>
              <w:left w:val="single" w:sz="4" w:space="0" w:color="000000"/>
              <w:bottom w:val="single" w:sz="12" w:space="0" w:color="000000"/>
              <w:right w:val="single" w:sz="4" w:space="0" w:color="000000"/>
            </w:tcBorders>
          </w:tcPr>
          <w:p w14:paraId="45FB4CC3" w14:textId="6C5DA6AB" w:rsidR="77B88C7E" w:rsidRDefault="3B411781" w:rsidP="62FB707C">
            <w:pPr>
              <w:rPr>
                <w:sz w:val="18"/>
                <w:szCs w:val="18"/>
                <w:lang w:val="en-US"/>
              </w:rPr>
            </w:pPr>
            <w:r w:rsidRPr="6BD6DC57">
              <w:rPr>
                <w:sz w:val="18"/>
                <w:szCs w:val="18"/>
                <w:lang w:val="en-US"/>
              </w:rPr>
              <w:t xml:space="preserve">LCFA </w:t>
            </w:r>
            <w:r w:rsidR="4030F742" w:rsidRPr="6BD6DC57">
              <w:rPr>
                <w:sz w:val="18"/>
                <w:szCs w:val="18"/>
                <w:lang w:val="en-US"/>
              </w:rPr>
              <w:t>ar</w:t>
            </w:r>
            <w:r w:rsidR="7567109B" w:rsidRPr="6BD6DC57">
              <w:rPr>
                <w:sz w:val="18"/>
                <w:szCs w:val="18"/>
                <w:lang w:val="en-US"/>
              </w:rPr>
              <w:t>i</w:t>
            </w:r>
            <w:r w:rsidR="4030F742" w:rsidRPr="6BD6DC57">
              <w:rPr>
                <w:sz w:val="18"/>
                <w:szCs w:val="18"/>
                <w:lang w:val="en-US"/>
              </w:rPr>
              <w:t>se</w:t>
            </w:r>
            <w:r w:rsidR="39D07F32" w:rsidRPr="6BD6DC57">
              <w:rPr>
                <w:sz w:val="18"/>
                <w:szCs w:val="18"/>
                <w:lang w:val="en-US"/>
              </w:rPr>
              <w:t>s</w:t>
            </w:r>
            <w:r w:rsidR="4030F742" w:rsidRPr="6BD6DC57">
              <w:rPr>
                <w:sz w:val="18"/>
                <w:szCs w:val="18"/>
                <w:lang w:val="en-US"/>
              </w:rPr>
              <w:t xml:space="preserve"> from lateral site of PFA</w:t>
            </w:r>
            <w:r w:rsidR="4E2EF21C" w:rsidRPr="6BD6DC57">
              <w:rPr>
                <w:sz w:val="18"/>
                <w:szCs w:val="18"/>
                <w:lang w:val="en-US"/>
              </w:rPr>
              <w:t xml:space="preserve"> (69.5%)</w:t>
            </w:r>
            <w:r w:rsidR="42917439" w:rsidRPr="6BD6DC57">
              <w:rPr>
                <w:sz w:val="18"/>
                <w:szCs w:val="18"/>
                <w:lang w:val="en-US"/>
              </w:rPr>
              <w:t>.</w:t>
            </w:r>
          </w:p>
        </w:tc>
        <w:tc>
          <w:tcPr>
            <w:tcW w:w="2374" w:type="dxa"/>
            <w:tcBorders>
              <w:top w:val="single" w:sz="4" w:space="0" w:color="000000"/>
              <w:left w:val="single" w:sz="4" w:space="0" w:color="000000"/>
              <w:bottom w:val="single" w:sz="12" w:space="0" w:color="000000"/>
              <w:right w:val="single" w:sz="4" w:space="0" w:color="000000"/>
            </w:tcBorders>
          </w:tcPr>
          <w:p w14:paraId="548AD464" w14:textId="6C841604" w:rsidR="007CA936" w:rsidRDefault="55AC550C" w:rsidP="2D69F74E">
            <w:pPr>
              <w:rPr>
                <w:sz w:val="18"/>
                <w:szCs w:val="18"/>
                <w:lang w:val="en-US"/>
              </w:rPr>
            </w:pPr>
            <w:r w:rsidRPr="6BD6DC57">
              <w:rPr>
                <w:sz w:val="18"/>
                <w:szCs w:val="18"/>
                <w:lang w:val="en-US"/>
              </w:rPr>
              <w:t>LCFA</w:t>
            </w:r>
            <w:r w:rsidR="4030F742" w:rsidRPr="6BD6DC57">
              <w:rPr>
                <w:sz w:val="18"/>
                <w:szCs w:val="18"/>
                <w:lang w:val="en-US"/>
              </w:rPr>
              <w:t xml:space="preserve"> ar</w:t>
            </w:r>
            <w:r w:rsidR="10074423" w:rsidRPr="6BD6DC57">
              <w:rPr>
                <w:sz w:val="18"/>
                <w:szCs w:val="18"/>
                <w:lang w:val="en-US"/>
              </w:rPr>
              <w:t>i</w:t>
            </w:r>
            <w:r w:rsidR="4030F742" w:rsidRPr="6BD6DC57">
              <w:rPr>
                <w:sz w:val="18"/>
                <w:szCs w:val="18"/>
                <w:lang w:val="en-US"/>
              </w:rPr>
              <w:t>se</w:t>
            </w:r>
            <w:r w:rsidR="4DB44D64" w:rsidRPr="6BD6DC57">
              <w:rPr>
                <w:sz w:val="18"/>
                <w:szCs w:val="18"/>
                <w:lang w:val="en-US"/>
              </w:rPr>
              <w:t>s</w:t>
            </w:r>
            <w:r w:rsidR="4030F742" w:rsidRPr="6BD6DC57">
              <w:rPr>
                <w:sz w:val="18"/>
                <w:szCs w:val="18"/>
                <w:lang w:val="en-US"/>
              </w:rPr>
              <w:t xml:space="preserve"> from common stem with </w:t>
            </w:r>
            <w:r w:rsidR="0B6AB716" w:rsidRPr="6BD6DC57">
              <w:rPr>
                <w:sz w:val="18"/>
                <w:szCs w:val="18"/>
                <w:lang w:val="en-US"/>
              </w:rPr>
              <w:t>DFA</w:t>
            </w:r>
            <w:r w:rsidR="4030F742" w:rsidRPr="6BD6DC57">
              <w:rPr>
                <w:sz w:val="18"/>
                <w:szCs w:val="18"/>
                <w:lang w:val="en-US"/>
              </w:rPr>
              <w:t xml:space="preserve"> from </w:t>
            </w:r>
            <w:r w:rsidR="7B4BC1C7" w:rsidRPr="6BD6DC57">
              <w:rPr>
                <w:sz w:val="18"/>
                <w:szCs w:val="18"/>
                <w:lang w:val="en-US"/>
              </w:rPr>
              <w:t>FA</w:t>
            </w:r>
            <w:r w:rsidR="3E611944" w:rsidRPr="6BD6DC57">
              <w:rPr>
                <w:sz w:val="18"/>
                <w:szCs w:val="18"/>
                <w:lang w:val="en-US"/>
              </w:rPr>
              <w:t xml:space="preserve"> (14.5%)</w:t>
            </w:r>
            <w:r w:rsidR="37FED04B" w:rsidRPr="6BD6DC57">
              <w:rPr>
                <w:sz w:val="18"/>
                <w:szCs w:val="18"/>
                <w:lang w:val="en-US"/>
              </w:rPr>
              <w:t>.</w:t>
            </w:r>
          </w:p>
        </w:tc>
        <w:tc>
          <w:tcPr>
            <w:tcW w:w="2374" w:type="dxa"/>
            <w:tcBorders>
              <w:top w:val="single" w:sz="4" w:space="0" w:color="000000"/>
              <w:left w:val="single" w:sz="4" w:space="0" w:color="000000"/>
              <w:bottom w:val="single" w:sz="12" w:space="0" w:color="000000"/>
              <w:right w:val="single" w:sz="4" w:space="0" w:color="000000"/>
            </w:tcBorders>
          </w:tcPr>
          <w:p w14:paraId="16FA390F" w14:textId="53F16B40" w:rsidR="4F5DAD51" w:rsidRDefault="7B4BC1C7" w:rsidP="62FB707C">
            <w:pPr>
              <w:rPr>
                <w:sz w:val="18"/>
                <w:szCs w:val="18"/>
                <w:lang w:val="en-US"/>
              </w:rPr>
            </w:pPr>
            <w:r w:rsidRPr="6BD6DC57">
              <w:rPr>
                <w:sz w:val="18"/>
                <w:szCs w:val="18"/>
                <w:lang w:val="en-US"/>
              </w:rPr>
              <w:t xml:space="preserve">LCFA </w:t>
            </w:r>
            <w:r w:rsidR="4030F742" w:rsidRPr="6BD6DC57">
              <w:rPr>
                <w:sz w:val="18"/>
                <w:szCs w:val="18"/>
                <w:lang w:val="en-US"/>
              </w:rPr>
              <w:t>ar</w:t>
            </w:r>
            <w:r w:rsidR="7F8C21AF" w:rsidRPr="6BD6DC57">
              <w:rPr>
                <w:sz w:val="18"/>
                <w:szCs w:val="18"/>
                <w:lang w:val="en-US"/>
              </w:rPr>
              <w:t>i</w:t>
            </w:r>
            <w:r w:rsidR="4030F742" w:rsidRPr="6BD6DC57">
              <w:rPr>
                <w:sz w:val="18"/>
                <w:szCs w:val="18"/>
                <w:lang w:val="en-US"/>
              </w:rPr>
              <w:t>se</w:t>
            </w:r>
            <w:r w:rsidR="7F8C21AF" w:rsidRPr="6BD6DC57">
              <w:rPr>
                <w:sz w:val="18"/>
                <w:szCs w:val="18"/>
                <w:lang w:val="en-US"/>
              </w:rPr>
              <w:t>s</w:t>
            </w:r>
            <w:r w:rsidR="4030F742" w:rsidRPr="6BD6DC57">
              <w:rPr>
                <w:sz w:val="18"/>
                <w:szCs w:val="18"/>
                <w:lang w:val="en-US"/>
              </w:rPr>
              <w:t xml:space="preserve"> above </w:t>
            </w:r>
            <w:r w:rsidR="74349513" w:rsidRPr="6BD6DC57">
              <w:rPr>
                <w:sz w:val="18"/>
                <w:szCs w:val="18"/>
                <w:lang w:val="en-US"/>
              </w:rPr>
              <w:t>DFA</w:t>
            </w:r>
            <w:r w:rsidR="4030F742" w:rsidRPr="6BD6DC57">
              <w:rPr>
                <w:sz w:val="18"/>
                <w:szCs w:val="18"/>
                <w:lang w:val="en-US"/>
              </w:rPr>
              <w:t xml:space="preserve"> from </w:t>
            </w:r>
            <w:r w:rsidR="3240F37A" w:rsidRPr="6BD6DC57">
              <w:rPr>
                <w:sz w:val="18"/>
                <w:szCs w:val="18"/>
                <w:lang w:val="en-US"/>
              </w:rPr>
              <w:t>FA</w:t>
            </w:r>
            <w:r w:rsidR="5BB00DEF" w:rsidRPr="6BD6DC57">
              <w:rPr>
                <w:sz w:val="18"/>
                <w:szCs w:val="18"/>
                <w:lang w:val="en-US"/>
              </w:rPr>
              <w:t xml:space="preserve"> (10.3%)</w:t>
            </w:r>
            <w:r w:rsidR="6ECA8CF6" w:rsidRPr="6BD6DC57">
              <w:rPr>
                <w:sz w:val="18"/>
                <w:szCs w:val="18"/>
                <w:lang w:val="en-US"/>
              </w:rPr>
              <w:t>.</w:t>
            </w:r>
          </w:p>
        </w:tc>
        <w:tc>
          <w:tcPr>
            <w:tcW w:w="2374" w:type="dxa"/>
            <w:tcBorders>
              <w:top w:val="single" w:sz="4" w:space="0" w:color="000000"/>
              <w:left w:val="single" w:sz="4" w:space="0" w:color="000000"/>
              <w:bottom w:val="single" w:sz="12" w:space="0" w:color="000000"/>
              <w:right w:val="single" w:sz="4" w:space="0" w:color="000000"/>
            </w:tcBorders>
          </w:tcPr>
          <w:p w14:paraId="222785C1" w14:textId="2088934F" w:rsidR="71265BB5" w:rsidRDefault="3240F37A" w:rsidP="62FB707C">
            <w:pPr>
              <w:rPr>
                <w:sz w:val="18"/>
                <w:szCs w:val="18"/>
                <w:lang w:val="en-US"/>
              </w:rPr>
            </w:pPr>
            <w:r w:rsidRPr="6BD6DC57">
              <w:rPr>
                <w:sz w:val="18"/>
                <w:szCs w:val="18"/>
                <w:lang w:val="en-US"/>
              </w:rPr>
              <w:t>LCFA</w:t>
            </w:r>
            <w:r w:rsidR="4030F742" w:rsidRPr="6BD6DC57">
              <w:rPr>
                <w:sz w:val="18"/>
                <w:szCs w:val="18"/>
                <w:lang w:val="en-US"/>
              </w:rPr>
              <w:t xml:space="preserve"> ar</w:t>
            </w:r>
            <w:r w:rsidR="24149286" w:rsidRPr="6BD6DC57">
              <w:rPr>
                <w:sz w:val="18"/>
                <w:szCs w:val="18"/>
                <w:lang w:val="en-US"/>
              </w:rPr>
              <w:t>i</w:t>
            </w:r>
            <w:r w:rsidR="4030F742" w:rsidRPr="6BD6DC57">
              <w:rPr>
                <w:sz w:val="18"/>
                <w:szCs w:val="18"/>
                <w:lang w:val="en-US"/>
              </w:rPr>
              <w:t>se</w:t>
            </w:r>
            <w:r w:rsidR="74DE64DE" w:rsidRPr="6BD6DC57">
              <w:rPr>
                <w:sz w:val="18"/>
                <w:szCs w:val="18"/>
                <w:lang w:val="en-US"/>
              </w:rPr>
              <w:t>s</w:t>
            </w:r>
            <w:r w:rsidR="4030F742" w:rsidRPr="6BD6DC57">
              <w:rPr>
                <w:sz w:val="18"/>
                <w:szCs w:val="18"/>
                <w:lang w:val="en-US"/>
              </w:rPr>
              <w:t xml:space="preserve"> from the </w:t>
            </w:r>
            <w:r w:rsidR="2EF890C6" w:rsidRPr="6BD6DC57">
              <w:rPr>
                <w:sz w:val="18"/>
                <w:szCs w:val="18"/>
                <w:lang w:val="en-US"/>
              </w:rPr>
              <w:t>SFA (LCFA ar</w:t>
            </w:r>
            <w:r w:rsidR="0DB86F1F" w:rsidRPr="6BD6DC57">
              <w:rPr>
                <w:sz w:val="18"/>
                <w:szCs w:val="18"/>
                <w:lang w:val="en-US"/>
              </w:rPr>
              <w:t>i</w:t>
            </w:r>
            <w:r w:rsidR="2EF890C6" w:rsidRPr="6BD6DC57">
              <w:rPr>
                <w:sz w:val="18"/>
                <w:szCs w:val="18"/>
                <w:lang w:val="en-US"/>
              </w:rPr>
              <w:t>se</w:t>
            </w:r>
            <w:r w:rsidR="4CE92BF0" w:rsidRPr="6BD6DC57">
              <w:rPr>
                <w:sz w:val="18"/>
                <w:szCs w:val="18"/>
                <w:lang w:val="en-US"/>
              </w:rPr>
              <w:t>s</w:t>
            </w:r>
            <w:r w:rsidR="2EF890C6" w:rsidRPr="6BD6DC57">
              <w:rPr>
                <w:sz w:val="18"/>
                <w:szCs w:val="18"/>
                <w:lang w:val="en-US"/>
              </w:rPr>
              <w:t xml:space="preserve"> below DFA)</w:t>
            </w:r>
            <w:r w:rsidR="6D7B579D" w:rsidRPr="6BD6DC57">
              <w:rPr>
                <w:sz w:val="18"/>
                <w:szCs w:val="18"/>
                <w:lang w:val="en-US"/>
              </w:rPr>
              <w:t xml:space="preserve"> (14.5%)</w:t>
            </w:r>
            <w:r w:rsidR="6F3193DC" w:rsidRPr="6BD6DC57">
              <w:rPr>
                <w:sz w:val="18"/>
                <w:szCs w:val="18"/>
                <w:lang w:val="en-US"/>
              </w:rPr>
              <w:t>.</w:t>
            </w:r>
          </w:p>
        </w:tc>
      </w:tr>
      <w:tr w:rsidR="62FB707C" w14:paraId="221C3BE0" w14:textId="77777777" w:rsidTr="003354B9">
        <w:trPr>
          <w:trHeight w:val="300"/>
        </w:trPr>
        <w:tc>
          <w:tcPr>
            <w:tcW w:w="9496" w:type="dxa"/>
            <w:gridSpan w:val="4"/>
            <w:tcBorders>
              <w:top w:val="single" w:sz="12" w:space="0" w:color="000000"/>
              <w:left w:val="single" w:sz="4" w:space="0" w:color="000000"/>
              <w:bottom w:val="single" w:sz="4" w:space="0" w:color="000000"/>
              <w:right w:val="single" w:sz="4" w:space="0" w:color="000000"/>
            </w:tcBorders>
            <w:shd w:val="clear" w:color="auto" w:fill="D9E2F3"/>
          </w:tcPr>
          <w:p w14:paraId="49961CFB" w14:textId="3FF0B8F8" w:rsidR="313F1F5E" w:rsidRDefault="313F1F5E" w:rsidP="62FB707C">
            <w:pPr>
              <w:spacing w:line="360" w:lineRule="auto"/>
              <w:jc w:val="center"/>
              <w:rPr>
                <w:rFonts w:eastAsia="Arial"/>
                <w:sz w:val="18"/>
                <w:szCs w:val="18"/>
                <w:lang w:val="en-US"/>
              </w:rPr>
            </w:pPr>
            <w:r w:rsidRPr="62FB707C">
              <w:rPr>
                <w:rFonts w:eastAsia="Arial"/>
                <w:sz w:val="18"/>
                <w:szCs w:val="18"/>
              </w:rPr>
              <w:t>Origin of MCFA</w:t>
            </w:r>
          </w:p>
        </w:tc>
      </w:tr>
      <w:tr w:rsidR="62FB707C" w14:paraId="6141D396" w14:textId="77777777" w:rsidTr="003354B9">
        <w:trPr>
          <w:trHeight w:val="300"/>
        </w:trPr>
        <w:tc>
          <w:tcPr>
            <w:tcW w:w="2374" w:type="dxa"/>
            <w:tcBorders>
              <w:top w:val="single" w:sz="4" w:space="0" w:color="000000"/>
              <w:left w:val="single" w:sz="4" w:space="0" w:color="000000"/>
              <w:bottom w:val="single" w:sz="4" w:space="0" w:color="000000"/>
              <w:right w:val="single" w:sz="4" w:space="0" w:color="000000"/>
            </w:tcBorders>
          </w:tcPr>
          <w:p w14:paraId="7BDB7947" w14:textId="16873C61" w:rsidR="331FA9ED" w:rsidRDefault="331FA9ED" w:rsidP="62FB707C">
            <w:pPr>
              <w:rPr>
                <w:sz w:val="18"/>
                <w:szCs w:val="18"/>
                <w:lang w:val="en-US"/>
              </w:rPr>
            </w:pPr>
            <w:r w:rsidRPr="62FB707C">
              <w:rPr>
                <w:sz w:val="18"/>
                <w:szCs w:val="18"/>
                <w:lang w:val="en-US"/>
              </w:rPr>
              <w:t>Pattern I</w:t>
            </w:r>
          </w:p>
        </w:tc>
        <w:tc>
          <w:tcPr>
            <w:tcW w:w="2374" w:type="dxa"/>
            <w:tcBorders>
              <w:top w:val="single" w:sz="4" w:space="0" w:color="000000"/>
              <w:left w:val="single" w:sz="4" w:space="0" w:color="000000"/>
              <w:bottom w:val="single" w:sz="4" w:space="0" w:color="000000"/>
              <w:right w:val="single" w:sz="4" w:space="0" w:color="000000"/>
            </w:tcBorders>
          </w:tcPr>
          <w:p w14:paraId="7E56E225" w14:textId="44B98440" w:rsidR="331FA9ED" w:rsidRDefault="331FA9ED" w:rsidP="62FB707C">
            <w:pPr>
              <w:rPr>
                <w:sz w:val="18"/>
                <w:szCs w:val="18"/>
                <w:lang w:val="en-US"/>
              </w:rPr>
            </w:pPr>
            <w:r w:rsidRPr="62FB707C">
              <w:rPr>
                <w:sz w:val="18"/>
                <w:szCs w:val="18"/>
                <w:lang w:val="en-US"/>
              </w:rPr>
              <w:t>Pattern II</w:t>
            </w:r>
          </w:p>
        </w:tc>
        <w:tc>
          <w:tcPr>
            <w:tcW w:w="2374" w:type="dxa"/>
            <w:tcBorders>
              <w:top w:val="single" w:sz="4" w:space="0" w:color="000000"/>
              <w:left w:val="single" w:sz="4" w:space="0" w:color="000000"/>
              <w:bottom w:val="single" w:sz="4" w:space="0" w:color="000000"/>
              <w:right w:val="single" w:sz="4" w:space="0" w:color="000000"/>
            </w:tcBorders>
          </w:tcPr>
          <w:p w14:paraId="04758B04" w14:textId="14B6C52B" w:rsidR="331FA9ED" w:rsidRDefault="331FA9ED" w:rsidP="62FB707C">
            <w:pPr>
              <w:rPr>
                <w:sz w:val="18"/>
                <w:szCs w:val="18"/>
                <w:lang w:val="en-US"/>
              </w:rPr>
            </w:pPr>
            <w:r w:rsidRPr="62FB707C">
              <w:rPr>
                <w:sz w:val="18"/>
                <w:szCs w:val="18"/>
                <w:lang w:val="en-US"/>
              </w:rPr>
              <w:t>Pattern III</w:t>
            </w:r>
          </w:p>
        </w:tc>
        <w:tc>
          <w:tcPr>
            <w:tcW w:w="2374" w:type="dxa"/>
            <w:tcBorders>
              <w:top w:val="single" w:sz="4" w:space="0" w:color="000000"/>
              <w:left w:val="single" w:sz="4" w:space="0" w:color="000000"/>
              <w:bottom w:val="single" w:sz="4" w:space="0" w:color="000000"/>
              <w:right w:val="single" w:sz="4" w:space="0" w:color="000000"/>
            </w:tcBorders>
          </w:tcPr>
          <w:p w14:paraId="39840087" w14:textId="11E29F46" w:rsidR="331FA9ED" w:rsidRDefault="331FA9ED" w:rsidP="62FB707C">
            <w:pPr>
              <w:rPr>
                <w:sz w:val="18"/>
                <w:szCs w:val="18"/>
                <w:lang w:val="en-US"/>
              </w:rPr>
            </w:pPr>
            <w:r w:rsidRPr="62FB707C">
              <w:rPr>
                <w:sz w:val="18"/>
                <w:szCs w:val="18"/>
                <w:lang w:val="en-US"/>
              </w:rPr>
              <w:t>Pattern IV</w:t>
            </w:r>
          </w:p>
        </w:tc>
      </w:tr>
      <w:tr w:rsidR="62FB707C" w14:paraId="6D73E41B" w14:textId="77777777" w:rsidTr="003354B9">
        <w:trPr>
          <w:trHeight w:val="300"/>
        </w:trPr>
        <w:tc>
          <w:tcPr>
            <w:tcW w:w="2374" w:type="dxa"/>
            <w:tcBorders>
              <w:top w:val="single" w:sz="4" w:space="0" w:color="000000"/>
              <w:left w:val="single" w:sz="4" w:space="0" w:color="000000"/>
              <w:bottom w:val="single" w:sz="4" w:space="0" w:color="000000"/>
              <w:right w:val="single" w:sz="4" w:space="0" w:color="000000"/>
            </w:tcBorders>
          </w:tcPr>
          <w:p w14:paraId="06BAA311" w14:textId="32C760D6" w:rsidR="331FA9ED" w:rsidRDefault="732A12F7" w:rsidP="62FB707C">
            <w:pPr>
              <w:jc w:val="center"/>
            </w:pPr>
            <w:r>
              <w:rPr>
                <w:noProof/>
              </w:rPr>
              <w:drawing>
                <wp:inline distT="0" distB="0" distL="0" distR="0" wp14:anchorId="436BB5FF" wp14:editId="024EEA0D">
                  <wp:extent cx="694944" cy="1129283"/>
                  <wp:effectExtent l="0" t="0" r="0" b="0"/>
                  <wp:docPr id="7049618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61870" name="Picture 704961870"/>
                          <pic:cNvPicPr/>
                        </pic:nvPicPr>
                        <pic:blipFill>
                          <a:blip r:embed="rId58">
                            <a:extLst>
                              <a:ext uri="{28A0092B-C50C-407E-A947-70E740481C1C}">
                                <a14:useLocalDpi xmlns:a14="http://schemas.microsoft.com/office/drawing/2010/main"/>
                              </a:ext>
                            </a:extLst>
                          </a:blip>
                          <a:stretch>
                            <a:fillRect/>
                          </a:stretch>
                        </pic:blipFill>
                        <pic:spPr>
                          <a:xfrm>
                            <a:off x="0" y="0"/>
                            <a:ext cx="694944" cy="1129283"/>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5AF513D8" w14:textId="4C2EAD8C" w:rsidR="331FA9ED" w:rsidRDefault="732A12F7" w:rsidP="62FB707C">
            <w:pPr>
              <w:jc w:val="center"/>
            </w:pPr>
            <w:r>
              <w:rPr>
                <w:noProof/>
              </w:rPr>
              <w:drawing>
                <wp:inline distT="0" distB="0" distL="0" distR="0" wp14:anchorId="71D0EF1B" wp14:editId="62BEEC8C">
                  <wp:extent cx="896889" cy="1086908"/>
                  <wp:effectExtent l="0" t="0" r="0" b="0"/>
                  <wp:docPr id="5067945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4537" name="Picture 506794537"/>
                          <pic:cNvPicPr/>
                        </pic:nvPicPr>
                        <pic:blipFill>
                          <a:blip r:embed="rId59">
                            <a:extLst>
                              <a:ext uri="{28A0092B-C50C-407E-A947-70E740481C1C}">
                                <a14:useLocalDpi xmlns:a14="http://schemas.microsoft.com/office/drawing/2010/main"/>
                              </a:ext>
                            </a:extLst>
                          </a:blip>
                          <a:stretch>
                            <a:fillRect/>
                          </a:stretch>
                        </pic:blipFill>
                        <pic:spPr>
                          <a:xfrm>
                            <a:off x="0" y="0"/>
                            <a:ext cx="896889" cy="1086908"/>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2DB2EE8F" w14:textId="4F98E0E0" w:rsidR="331FA9ED" w:rsidRDefault="732A12F7" w:rsidP="62FB707C">
            <w:pPr>
              <w:jc w:val="center"/>
            </w:pPr>
            <w:r>
              <w:rPr>
                <w:noProof/>
              </w:rPr>
              <w:drawing>
                <wp:inline distT="0" distB="0" distL="0" distR="0" wp14:anchorId="7F5852C0" wp14:editId="1484CB9F">
                  <wp:extent cx="635540" cy="1150408"/>
                  <wp:effectExtent l="0" t="0" r="0" b="0"/>
                  <wp:docPr id="208346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6871" name="Picture 208346871"/>
                          <pic:cNvPicPr/>
                        </pic:nvPicPr>
                        <pic:blipFill>
                          <a:blip r:embed="rId60">
                            <a:extLst>
                              <a:ext uri="{28A0092B-C50C-407E-A947-70E740481C1C}">
                                <a14:useLocalDpi xmlns:a14="http://schemas.microsoft.com/office/drawing/2010/main"/>
                              </a:ext>
                            </a:extLst>
                          </a:blip>
                          <a:stretch>
                            <a:fillRect/>
                          </a:stretch>
                        </pic:blipFill>
                        <pic:spPr>
                          <a:xfrm>
                            <a:off x="0" y="0"/>
                            <a:ext cx="635540" cy="1150408"/>
                          </a:xfrm>
                          <a:prstGeom prst="rect">
                            <a:avLst/>
                          </a:prstGeom>
                        </pic:spPr>
                      </pic:pic>
                    </a:graphicData>
                  </a:graphic>
                </wp:inline>
              </w:drawing>
            </w:r>
          </w:p>
        </w:tc>
        <w:tc>
          <w:tcPr>
            <w:tcW w:w="2374" w:type="dxa"/>
            <w:tcBorders>
              <w:top w:val="single" w:sz="4" w:space="0" w:color="000000"/>
              <w:left w:val="single" w:sz="4" w:space="0" w:color="000000"/>
              <w:bottom w:val="single" w:sz="4" w:space="0" w:color="000000"/>
              <w:right w:val="single" w:sz="4" w:space="0" w:color="000000"/>
            </w:tcBorders>
          </w:tcPr>
          <w:p w14:paraId="356F3BD2" w14:textId="32300482" w:rsidR="331FA9ED" w:rsidRDefault="732A12F7" w:rsidP="62FB707C">
            <w:pPr>
              <w:jc w:val="center"/>
            </w:pPr>
            <w:r>
              <w:rPr>
                <w:noProof/>
              </w:rPr>
              <w:drawing>
                <wp:inline distT="0" distB="0" distL="0" distR="0" wp14:anchorId="4AB69522" wp14:editId="52953CD4">
                  <wp:extent cx="929527" cy="1107687"/>
                  <wp:effectExtent l="0" t="0" r="0" b="0"/>
                  <wp:docPr id="7986363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36391" name="Picture 798636391"/>
                          <pic:cNvPicPr/>
                        </pic:nvPicPr>
                        <pic:blipFill>
                          <a:blip r:embed="rId61">
                            <a:extLst>
                              <a:ext uri="{28A0092B-C50C-407E-A947-70E740481C1C}">
                                <a14:useLocalDpi xmlns:a14="http://schemas.microsoft.com/office/drawing/2010/main"/>
                              </a:ext>
                            </a:extLst>
                          </a:blip>
                          <a:stretch>
                            <a:fillRect/>
                          </a:stretch>
                        </pic:blipFill>
                        <pic:spPr>
                          <a:xfrm>
                            <a:off x="0" y="0"/>
                            <a:ext cx="929527" cy="1107687"/>
                          </a:xfrm>
                          <a:prstGeom prst="rect">
                            <a:avLst/>
                          </a:prstGeom>
                        </pic:spPr>
                      </pic:pic>
                    </a:graphicData>
                  </a:graphic>
                </wp:inline>
              </w:drawing>
            </w:r>
          </w:p>
        </w:tc>
      </w:tr>
      <w:tr w:rsidR="62FB707C" w14:paraId="78D48577" w14:textId="77777777" w:rsidTr="003354B9">
        <w:trPr>
          <w:trHeight w:val="300"/>
        </w:trPr>
        <w:tc>
          <w:tcPr>
            <w:tcW w:w="2374" w:type="dxa"/>
            <w:tcBorders>
              <w:top w:val="single" w:sz="4" w:space="0" w:color="000000"/>
              <w:left w:val="single" w:sz="4" w:space="0" w:color="000000"/>
              <w:bottom w:val="single" w:sz="4" w:space="0" w:color="000000"/>
              <w:right w:val="single" w:sz="4" w:space="0" w:color="000000"/>
            </w:tcBorders>
          </w:tcPr>
          <w:p w14:paraId="37A901B1" w14:textId="5E63F5CF" w:rsidR="313F1F5E" w:rsidRDefault="36E45257" w:rsidP="62FB707C">
            <w:pPr>
              <w:rPr>
                <w:sz w:val="18"/>
                <w:szCs w:val="18"/>
                <w:lang w:val="en-US"/>
              </w:rPr>
            </w:pPr>
            <w:r w:rsidRPr="6BD6DC57">
              <w:rPr>
                <w:sz w:val="18"/>
                <w:szCs w:val="18"/>
                <w:lang w:val="en-US"/>
              </w:rPr>
              <w:t>M</w:t>
            </w:r>
            <w:r w:rsidR="11F299ED" w:rsidRPr="6BD6DC57">
              <w:rPr>
                <w:sz w:val="18"/>
                <w:szCs w:val="18"/>
                <w:lang w:val="en-US"/>
              </w:rPr>
              <w:t>CFA</w:t>
            </w:r>
            <w:r w:rsidRPr="6BD6DC57">
              <w:rPr>
                <w:sz w:val="18"/>
                <w:szCs w:val="18"/>
                <w:lang w:val="en-US"/>
              </w:rPr>
              <w:t xml:space="preserve"> ar</w:t>
            </w:r>
            <w:r w:rsidR="15E59786" w:rsidRPr="6BD6DC57">
              <w:rPr>
                <w:sz w:val="18"/>
                <w:szCs w:val="18"/>
                <w:lang w:val="en-US"/>
              </w:rPr>
              <w:t>i</w:t>
            </w:r>
            <w:r w:rsidRPr="6BD6DC57">
              <w:rPr>
                <w:sz w:val="18"/>
                <w:szCs w:val="18"/>
                <w:lang w:val="en-US"/>
              </w:rPr>
              <w:t>se</w:t>
            </w:r>
            <w:r w:rsidR="35A19CC8" w:rsidRPr="6BD6DC57">
              <w:rPr>
                <w:sz w:val="18"/>
                <w:szCs w:val="18"/>
                <w:lang w:val="en-US"/>
              </w:rPr>
              <w:t>s</w:t>
            </w:r>
            <w:r w:rsidRPr="6BD6DC57">
              <w:rPr>
                <w:sz w:val="18"/>
                <w:szCs w:val="18"/>
                <w:lang w:val="en-US"/>
              </w:rPr>
              <w:t xml:space="preserve"> from medial site of PFA</w:t>
            </w:r>
            <w:r w:rsidR="453354E0" w:rsidRPr="6BD6DC57">
              <w:rPr>
                <w:sz w:val="18"/>
                <w:szCs w:val="18"/>
                <w:lang w:val="en-US"/>
              </w:rPr>
              <w:t xml:space="preserve"> (58.8%)</w:t>
            </w:r>
            <w:r w:rsidR="5A19A4EF" w:rsidRPr="6BD6DC57">
              <w:rPr>
                <w:sz w:val="18"/>
                <w:szCs w:val="18"/>
                <w:lang w:val="en-US"/>
              </w:rPr>
              <w:t>.</w:t>
            </w:r>
          </w:p>
          <w:p w14:paraId="4AF18FEE" w14:textId="4ED60524" w:rsidR="62FB707C" w:rsidRDefault="62FB707C" w:rsidP="62FB707C">
            <w:pPr>
              <w:rPr>
                <w:sz w:val="18"/>
                <w:szCs w:val="18"/>
                <w:lang w:val="en-US"/>
              </w:rPr>
            </w:pPr>
          </w:p>
        </w:tc>
        <w:tc>
          <w:tcPr>
            <w:tcW w:w="2374" w:type="dxa"/>
            <w:tcBorders>
              <w:top w:val="single" w:sz="4" w:space="0" w:color="000000"/>
              <w:left w:val="single" w:sz="4" w:space="0" w:color="000000"/>
              <w:bottom w:val="single" w:sz="4" w:space="0" w:color="000000"/>
              <w:right w:val="single" w:sz="4" w:space="0" w:color="000000"/>
            </w:tcBorders>
          </w:tcPr>
          <w:p w14:paraId="5E84F95C" w14:textId="339ABA1E" w:rsidR="313F1F5E" w:rsidRDefault="36E45257" w:rsidP="62FB707C">
            <w:pPr>
              <w:rPr>
                <w:sz w:val="18"/>
                <w:szCs w:val="18"/>
                <w:lang w:val="en-US"/>
              </w:rPr>
            </w:pPr>
            <w:r w:rsidRPr="6BD6DC57">
              <w:rPr>
                <w:sz w:val="18"/>
                <w:szCs w:val="18"/>
                <w:lang w:val="en-US"/>
              </w:rPr>
              <w:t>MCFA ar</w:t>
            </w:r>
            <w:r w:rsidR="1F143ADB" w:rsidRPr="6BD6DC57">
              <w:rPr>
                <w:sz w:val="18"/>
                <w:szCs w:val="18"/>
                <w:lang w:val="en-US"/>
              </w:rPr>
              <w:t>i</w:t>
            </w:r>
            <w:r w:rsidRPr="6BD6DC57">
              <w:rPr>
                <w:sz w:val="18"/>
                <w:szCs w:val="18"/>
                <w:lang w:val="en-US"/>
              </w:rPr>
              <w:t>se</w:t>
            </w:r>
            <w:r w:rsidR="47A26697" w:rsidRPr="6BD6DC57">
              <w:rPr>
                <w:sz w:val="18"/>
                <w:szCs w:val="18"/>
                <w:lang w:val="en-US"/>
              </w:rPr>
              <w:t>s</w:t>
            </w:r>
            <w:r w:rsidRPr="6BD6DC57">
              <w:rPr>
                <w:sz w:val="18"/>
                <w:szCs w:val="18"/>
                <w:lang w:val="en-US"/>
              </w:rPr>
              <w:t xml:space="preserve"> from common stem with DFA from FA</w:t>
            </w:r>
            <w:r w:rsidR="6D3DD38E" w:rsidRPr="6BD6DC57">
              <w:rPr>
                <w:sz w:val="18"/>
                <w:szCs w:val="18"/>
                <w:lang w:val="en-US"/>
              </w:rPr>
              <w:t xml:space="preserve"> (16.5%)</w:t>
            </w:r>
            <w:r w:rsidR="6AB6C318" w:rsidRPr="6BD6DC57">
              <w:rPr>
                <w:sz w:val="18"/>
                <w:szCs w:val="18"/>
                <w:lang w:val="en-US"/>
              </w:rPr>
              <w:t>.</w:t>
            </w:r>
          </w:p>
        </w:tc>
        <w:tc>
          <w:tcPr>
            <w:tcW w:w="2374" w:type="dxa"/>
            <w:tcBorders>
              <w:top w:val="single" w:sz="4" w:space="0" w:color="000000"/>
              <w:left w:val="single" w:sz="4" w:space="0" w:color="000000"/>
              <w:bottom w:val="single" w:sz="4" w:space="0" w:color="000000"/>
              <w:right w:val="single" w:sz="4" w:space="0" w:color="000000"/>
            </w:tcBorders>
          </w:tcPr>
          <w:p w14:paraId="5161B08A" w14:textId="737F2CD2" w:rsidR="101F50E1" w:rsidRDefault="78CE0FDA" w:rsidP="62FB707C">
            <w:pPr>
              <w:rPr>
                <w:sz w:val="18"/>
                <w:szCs w:val="18"/>
                <w:lang w:val="en-US"/>
              </w:rPr>
            </w:pPr>
            <w:r w:rsidRPr="6BD6DC57">
              <w:rPr>
                <w:sz w:val="18"/>
                <w:szCs w:val="18"/>
                <w:lang w:val="en-US"/>
              </w:rPr>
              <w:t xml:space="preserve">MCFA </w:t>
            </w:r>
            <w:r w:rsidR="56BD4B89" w:rsidRPr="6BD6DC57">
              <w:rPr>
                <w:sz w:val="18"/>
                <w:szCs w:val="18"/>
                <w:lang w:val="en-US"/>
              </w:rPr>
              <w:t>ar</w:t>
            </w:r>
            <w:r w:rsidR="3312FA52" w:rsidRPr="6BD6DC57">
              <w:rPr>
                <w:sz w:val="18"/>
                <w:szCs w:val="18"/>
                <w:lang w:val="en-US"/>
              </w:rPr>
              <w:t>i</w:t>
            </w:r>
            <w:r w:rsidR="56BD4B89" w:rsidRPr="6BD6DC57">
              <w:rPr>
                <w:sz w:val="18"/>
                <w:szCs w:val="18"/>
                <w:lang w:val="en-US"/>
              </w:rPr>
              <w:t>se</w:t>
            </w:r>
            <w:r w:rsidR="160BD33E" w:rsidRPr="6BD6DC57">
              <w:rPr>
                <w:sz w:val="18"/>
                <w:szCs w:val="18"/>
                <w:lang w:val="en-US"/>
              </w:rPr>
              <w:t>s</w:t>
            </w:r>
            <w:r w:rsidR="56BD4B89" w:rsidRPr="6BD6DC57">
              <w:rPr>
                <w:sz w:val="18"/>
                <w:szCs w:val="18"/>
                <w:lang w:val="en-US"/>
              </w:rPr>
              <w:t xml:space="preserve"> above </w:t>
            </w:r>
            <w:r w:rsidR="68946D6A" w:rsidRPr="6BD6DC57">
              <w:rPr>
                <w:sz w:val="18"/>
                <w:szCs w:val="18"/>
                <w:lang w:val="en-US"/>
              </w:rPr>
              <w:t xml:space="preserve">DFA </w:t>
            </w:r>
            <w:r w:rsidR="56BD4B89" w:rsidRPr="6BD6DC57">
              <w:rPr>
                <w:sz w:val="18"/>
                <w:szCs w:val="18"/>
                <w:lang w:val="en-US"/>
              </w:rPr>
              <w:t xml:space="preserve">from </w:t>
            </w:r>
            <w:r w:rsidR="72D0C182" w:rsidRPr="6BD6DC57">
              <w:rPr>
                <w:sz w:val="18"/>
                <w:szCs w:val="18"/>
                <w:lang w:val="en-US"/>
              </w:rPr>
              <w:t>FA</w:t>
            </w:r>
            <w:r w:rsidR="11DC17E8" w:rsidRPr="6BD6DC57">
              <w:rPr>
                <w:sz w:val="18"/>
                <w:szCs w:val="18"/>
                <w:lang w:val="en-US"/>
              </w:rPr>
              <w:t xml:space="preserve"> (15.8%)</w:t>
            </w:r>
            <w:r w:rsidR="1AD4939B" w:rsidRPr="6BD6DC57">
              <w:rPr>
                <w:sz w:val="18"/>
                <w:szCs w:val="18"/>
                <w:lang w:val="en-US"/>
              </w:rPr>
              <w:t>.</w:t>
            </w:r>
          </w:p>
        </w:tc>
        <w:tc>
          <w:tcPr>
            <w:tcW w:w="2374" w:type="dxa"/>
            <w:tcBorders>
              <w:top w:val="single" w:sz="4" w:space="0" w:color="000000"/>
              <w:left w:val="single" w:sz="4" w:space="0" w:color="000000"/>
              <w:bottom w:val="single" w:sz="4" w:space="0" w:color="000000"/>
              <w:right w:val="single" w:sz="4" w:space="0" w:color="000000"/>
            </w:tcBorders>
          </w:tcPr>
          <w:p w14:paraId="3E5C5663" w14:textId="65FDDE77" w:rsidR="1830D7D9" w:rsidRDefault="72D0C182" w:rsidP="62FB707C">
            <w:pPr>
              <w:rPr>
                <w:sz w:val="18"/>
                <w:szCs w:val="18"/>
                <w:lang w:val="en-US"/>
              </w:rPr>
            </w:pPr>
            <w:r w:rsidRPr="6BD6DC57">
              <w:rPr>
                <w:sz w:val="18"/>
                <w:szCs w:val="18"/>
                <w:lang w:val="en-US"/>
              </w:rPr>
              <w:t>MCFA ar</w:t>
            </w:r>
            <w:r w:rsidR="02F74250" w:rsidRPr="6BD6DC57">
              <w:rPr>
                <w:sz w:val="18"/>
                <w:szCs w:val="18"/>
                <w:lang w:val="en-US"/>
              </w:rPr>
              <w:t>i</w:t>
            </w:r>
            <w:r w:rsidRPr="6BD6DC57">
              <w:rPr>
                <w:sz w:val="18"/>
                <w:szCs w:val="18"/>
                <w:lang w:val="en-US"/>
              </w:rPr>
              <w:t>se</w:t>
            </w:r>
            <w:r w:rsidR="03B45905" w:rsidRPr="6BD6DC57">
              <w:rPr>
                <w:sz w:val="18"/>
                <w:szCs w:val="18"/>
                <w:lang w:val="en-US"/>
              </w:rPr>
              <w:t>s</w:t>
            </w:r>
            <w:r w:rsidRPr="6BD6DC57">
              <w:rPr>
                <w:sz w:val="18"/>
                <w:szCs w:val="18"/>
                <w:lang w:val="en-US"/>
              </w:rPr>
              <w:t xml:space="preserve"> from the SFA (MCFA ar</w:t>
            </w:r>
            <w:r w:rsidR="3AD7B681" w:rsidRPr="6BD6DC57">
              <w:rPr>
                <w:sz w:val="18"/>
                <w:szCs w:val="18"/>
                <w:lang w:val="en-US"/>
              </w:rPr>
              <w:t>i</w:t>
            </w:r>
            <w:r w:rsidRPr="6BD6DC57">
              <w:rPr>
                <w:sz w:val="18"/>
                <w:szCs w:val="18"/>
                <w:lang w:val="en-US"/>
              </w:rPr>
              <w:t>se</w:t>
            </w:r>
            <w:r w:rsidR="02DBD58D" w:rsidRPr="6BD6DC57">
              <w:rPr>
                <w:sz w:val="18"/>
                <w:szCs w:val="18"/>
                <w:lang w:val="en-US"/>
              </w:rPr>
              <w:t>s</w:t>
            </w:r>
            <w:r w:rsidRPr="6BD6DC57">
              <w:rPr>
                <w:sz w:val="18"/>
                <w:szCs w:val="18"/>
                <w:lang w:val="en-US"/>
              </w:rPr>
              <w:t xml:space="preserve"> below DFA)</w:t>
            </w:r>
            <w:r w:rsidR="7CD23A92" w:rsidRPr="6BD6DC57">
              <w:rPr>
                <w:sz w:val="18"/>
                <w:szCs w:val="18"/>
                <w:lang w:val="en-US"/>
              </w:rPr>
              <w:t xml:space="preserve"> (9%)</w:t>
            </w:r>
            <w:r w:rsidR="72755948" w:rsidRPr="6BD6DC57">
              <w:rPr>
                <w:sz w:val="18"/>
                <w:szCs w:val="18"/>
                <w:lang w:val="en-US"/>
              </w:rPr>
              <w:t>.</w:t>
            </w:r>
          </w:p>
        </w:tc>
      </w:tr>
    </w:tbl>
    <w:p w14:paraId="0776CB6F" w14:textId="1C4658A5" w:rsidR="7BB55716" w:rsidRPr="00C33957" w:rsidRDefault="42BE1E35" w:rsidP="00C33957">
      <w:pPr>
        <w:spacing w:line="240" w:lineRule="auto"/>
        <w:jc w:val="both"/>
        <w:rPr>
          <w:b/>
          <w:bCs/>
          <w:i/>
          <w:iCs/>
          <w:lang w:val="en-US"/>
        </w:rPr>
      </w:pPr>
      <w:r w:rsidRPr="00C33957">
        <w:rPr>
          <w:b/>
          <w:bCs/>
          <w:i/>
          <w:iCs/>
          <w:lang w:val="en-US"/>
        </w:rPr>
        <w:t xml:space="preserve">Figure </w:t>
      </w:r>
      <w:r w:rsidR="3F14A4B2" w:rsidRPr="00C33957">
        <w:rPr>
          <w:b/>
          <w:bCs/>
          <w:i/>
          <w:iCs/>
          <w:lang w:val="en-US"/>
        </w:rPr>
        <w:t>8</w:t>
      </w:r>
    </w:p>
    <w:p w14:paraId="2508D22A" w14:textId="39531BD7" w:rsidR="7BB55716" w:rsidRPr="00C33957" w:rsidRDefault="09065FF2" w:rsidP="00C33957">
      <w:pPr>
        <w:spacing w:line="240" w:lineRule="auto"/>
        <w:jc w:val="both"/>
        <w:rPr>
          <w:rFonts w:eastAsia="Arial"/>
          <w:i/>
          <w:iCs/>
          <w:lang w:val="nl-NL"/>
        </w:rPr>
      </w:pPr>
      <w:r w:rsidRPr="00C33957">
        <w:rPr>
          <w:rFonts w:eastAsia="Arial"/>
          <w:i/>
          <w:iCs/>
        </w:rPr>
        <w:t>Variations in branching patterns of the lateral circumflex femoral artery (LCFA) and the medial circumflex femoral artery (MCFA) according to Nasr et al</w:t>
      </w:r>
      <w:r w:rsidR="6B7A6400" w:rsidRPr="00C33957">
        <w:rPr>
          <w:rFonts w:eastAsia="Arial"/>
          <w:i/>
          <w:iCs/>
        </w:rPr>
        <w:t>.</w:t>
      </w:r>
      <w:r w:rsidR="6B7A6400" w:rsidRPr="00C33957">
        <w:rPr>
          <w:vertAlign w:val="superscript"/>
          <w:lang w:val="en-US"/>
        </w:rPr>
        <w:t>6</w:t>
      </w:r>
      <w:r w:rsidRPr="00C33957">
        <w:rPr>
          <w:rFonts w:eastAsia="Arial"/>
          <w:i/>
          <w:iCs/>
        </w:rPr>
        <w:t>.</w:t>
      </w:r>
    </w:p>
    <w:p w14:paraId="73DCCA5A" w14:textId="67C71F3B" w:rsidR="7BB55716" w:rsidRDefault="7BB55716" w:rsidP="62FB707C">
      <w:pPr>
        <w:spacing w:line="360" w:lineRule="auto"/>
        <w:jc w:val="both"/>
        <w:rPr>
          <w:sz w:val="22"/>
          <w:szCs w:val="22"/>
          <w:lang w:val="en-US"/>
        </w:rPr>
      </w:pPr>
    </w:p>
    <w:p w14:paraId="0B8F911B" w14:textId="0FB25F28" w:rsidR="7BB55716" w:rsidRDefault="4852C268" w:rsidP="6BD6DC57">
      <w:pPr>
        <w:spacing w:line="360" w:lineRule="auto"/>
        <w:jc w:val="both"/>
        <w:rPr>
          <w:rFonts w:eastAsia="Arial"/>
          <w:sz w:val="22"/>
          <w:szCs w:val="22"/>
          <w:lang w:val="en-US"/>
        </w:rPr>
      </w:pPr>
      <w:r w:rsidRPr="6BD6DC57">
        <w:rPr>
          <w:rFonts w:eastAsia="Arial"/>
          <w:sz w:val="22"/>
          <w:szCs w:val="22"/>
          <w:lang w:val="en-US"/>
        </w:rPr>
        <w:t>Three studies examined on which side of the FA the DFA originated (Massoud et al.</w:t>
      </w:r>
      <w:r w:rsidR="6D6D27C4" w:rsidRPr="6BD6DC57">
        <w:rPr>
          <w:sz w:val="22"/>
          <w:szCs w:val="22"/>
          <w:vertAlign w:val="superscript"/>
          <w:lang w:val="en-US"/>
        </w:rPr>
        <w:t>25</w:t>
      </w:r>
      <w:r w:rsidRPr="6BD6DC57">
        <w:rPr>
          <w:rFonts w:eastAsia="Arial"/>
          <w:sz w:val="22"/>
          <w:szCs w:val="22"/>
          <w:lang w:val="en-US"/>
        </w:rPr>
        <w:t>, Lippert et al.</w:t>
      </w:r>
      <w:r w:rsidR="4CA41A30" w:rsidRPr="6BD6DC57">
        <w:rPr>
          <w:sz w:val="22"/>
          <w:szCs w:val="22"/>
          <w:vertAlign w:val="superscript"/>
          <w:lang w:val="en-US"/>
        </w:rPr>
        <w:t>43</w:t>
      </w:r>
      <w:r w:rsidRPr="6BD6DC57">
        <w:rPr>
          <w:rFonts w:eastAsia="Arial"/>
          <w:sz w:val="22"/>
          <w:szCs w:val="22"/>
          <w:lang w:val="en-US"/>
        </w:rPr>
        <w:t xml:space="preserve"> </w:t>
      </w:r>
      <w:r w:rsidR="0A511B72" w:rsidRPr="6BD6DC57">
        <w:rPr>
          <w:rFonts w:eastAsia="Arial"/>
          <w:sz w:val="22"/>
          <w:szCs w:val="22"/>
          <w:lang w:val="en-US"/>
        </w:rPr>
        <w:t>a</w:t>
      </w:r>
      <w:r w:rsidRPr="6BD6DC57">
        <w:rPr>
          <w:rFonts w:eastAsia="Arial"/>
          <w:sz w:val="22"/>
          <w:szCs w:val="22"/>
          <w:lang w:val="en-US"/>
        </w:rPr>
        <w:t>nd Nasr et al.</w:t>
      </w:r>
      <w:r w:rsidR="027079FC" w:rsidRPr="6BD6DC57">
        <w:rPr>
          <w:sz w:val="22"/>
          <w:szCs w:val="22"/>
          <w:vertAlign w:val="superscript"/>
          <w:lang w:val="en-US"/>
        </w:rPr>
        <w:t>6</w:t>
      </w:r>
      <w:r w:rsidRPr="6BD6DC57">
        <w:rPr>
          <w:rFonts w:eastAsia="Arial"/>
          <w:sz w:val="22"/>
          <w:szCs w:val="22"/>
          <w:lang w:val="en-US"/>
        </w:rPr>
        <w:t>) All found that the DFA originated mostly posterolateral on the DFA</w:t>
      </w:r>
      <w:r w:rsidR="561278E4" w:rsidRPr="6BD6DC57">
        <w:rPr>
          <w:sz w:val="22"/>
          <w:szCs w:val="22"/>
          <w:vertAlign w:val="superscript"/>
          <w:lang w:val="en-US"/>
        </w:rPr>
        <w:t>6,25,43</w:t>
      </w:r>
      <w:r w:rsidRPr="6BD6DC57">
        <w:rPr>
          <w:rFonts w:eastAsia="Arial"/>
          <w:sz w:val="22"/>
          <w:szCs w:val="22"/>
          <w:lang w:val="en-US"/>
        </w:rPr>
        <w:t>.</w:t>
      </w:r>
      <w:r w:rsidR="1CE8BF71" w:rsidRPr="6BD6DC57">
        <w:rPr>
          <w:rFonts w:eastAsia="Arial"/>
          <w:sz w:val="22"/>
          <w:szCs w:val="22"/>
          <w:lang w:val="en-US"/>
        </w:rPr>
        <w:t xml:space="preserve"> </w:t>
      </w:r>
      <w:r w:rsidR="38625D66" w:rsidRPr="6BD6DC57">
        <w:rPr>
          <w:rFonts w:eastAsia="Arial"/>
          <w:sz w:val="22"/>
          <w:szCs w:val="22"/>
          <w:lang w:val="en-US"/>
        </w:rPr>
        <w:t>Nasr et al.</w:t>
      </w:r>
      <w:r w:rsidR="35CB3CAD" w:rsidRPr="6BD6DC57">
        <w:rPr>
          <w:sz w:val="22"/>
          <w:szCs w:val="22"/>
          <w:vertAlign w:val="superscript"/>
          <w:lang w:val="en-US"/>
        </w:rPr>
        <w:t>6</w:t>
      </w:r>
      <w:r w:rsidR="38625D66" w:rsidRPr="6BD6DC57">
        <w:rPr>
          <w:rFonts w:eastAsia="Arial"/>
          <w:sz w:val="22"/>
          <w:szCs w:val="22"/>
          <w:lang w:val="en-US"/>
        </w:rPr>
        <w:t xml:space="preserve"> </w:t>
      </w:r>
      <w:r w:rsidR="687BF740" w:rsidRPr="6BD6DC57">
        <w:rPr>
          <w:rFonts w:eastAsia="Arial"/>
          <w:sz w:val="22"/>
          <w:szCs w:val="22"/>
          <w:lang w:val="en-US"/>
        </w:rPr>
        <w:t>e</w:t>
      </w:r>
      <w:r w:rsidR="38625D66" w:rsidRPr="6BD6DC57">
        <w:rPr>
          <w:rFonts w:eastAsia="Arial"/>
          <w:sz w:val="22"/>
          <w:szCs w:val="22"/>
          <w:lang w:val="en-US"/>
        </w:rPr>
        <w:t xml:space="preserve">xamined the difference in the origin of the DFA between men and women, but no statistically significant difference was found. </w:t>
      </w:r>
      <w:r w:rsidR="1CE8BF71" w:rsidRPr="6BD6DC57">
        <w:rPr>
          <w:rFonts w:eastAsia="Arial"/>
          <w:sz w:val="22"/>
          <w:szCs w:val="22"/>
          <w:lang w:val="en-US"/>
        </w:rPr>
        <w:t>Lippert and Pabst</w:t>
      </w:r>
      <w:r w:rsidR="2E231234" w:rsidRPr="6BD6DC57">
        <w:rPr>
          <w:rFonts w:eastAsia="Arial"/>
          <w:sz w:val="22"/>
          <w:szCs w:val="22"/>
          <w:vertAlign w:val="superscript"/>
          <w:lang w:val="en-US"/>
        </w:rPr>
        <w:t>43</w:t>
      </w:r>
      <w:r w:rsidR="1CE8BF71" w:rsidRPr="6BD6DC57">
        <w:rPr>
          <w:rFonts w:eastAsia="Arial"/>
          <w:sz w:val="22"/>
          <w:szCs w:val="22"/>
          <w:lang w:val="en-US"/>
        </w:rPr>
        <w:t xml:space="preserve"> also found in 2% a large branch of the DFA on the medial side of the FA and a large branch of the DFA on the lateral side of the FA</w:t>
      </w:r>
      <w:r w:rsidR="2239985F" w:rsidRPr="6BD6DC57">
        <w:rPr>
          <w:sz w:val="22"/>
          <w:szCs w:val="22"/>
          <w:vertAlign w:val="superscript"/>
          <w:lang w:val="en-US"/>
        </w:rPr>
        <w:t xml:space="preserve">25,43 </w:t>
      </w:r>
      <w:r w:rsidR="3B6E0C7D" w:rsidRPr="6BD6DC57">
        <w:rPr>
          <w:rFonts w:eastAsia="Arial"/>
          <w:i/>
          <w:iCs/>
          <w:sz w:val="22"/>
          <w:szCs w:val="22"/>
          <w:lang w:val="en-US"/>
        </w:rPr>
        <w:t xml:space="preserve">(table </w:t>
      </w:r>
      <w:r w:rsidR="32F1858B" w:rsidRPr="6BD6DC57">
        <w:rPr>
          <w:rFonts w:eastAsia="Arial"/>
          <w:i/>
          <w:iCs/>
          <w:sz w:val="22"/>
          <w:szCs w:val="22"/>
          <w:lang w:val="en-US"/>
        </w:rPr>
        <w:t>6</w:t>
      </w:r>
      <w:r w:rsidR="3B6E0C7D" w:rsidRPr="6BD6DC57">
        <w:rPr>
          <w:rFonts w:eastAsia="Arial"/>
          <w:i/>
          <w:iCs/>
          <w:sz w:val="22"/>
          <w:szCs w:val="22"/>
          <w:lang w:val="en-US"/>
        </w:rPr>
        <w:t>)</w:t>
      </w:r>
      <w:r w:rsidR="1CE8BF71" w:rsidRPr="6BD6DC57">
        <w:rPr>
          <w:rFonts w:eastAsia="Arial"/>
          <w:sz w:val="22"/>
          <w:szCs w:val="22"/>
          <w:lang w:val="en-US"/>
        </w:rPr>
        <w:t>.</w:t>
      </w:r>
    </w:p>
    <w:p w14:paraId="138274CE" w14:textId="77777777" w:rsidR="00C33957" w:rsidRDefault="00C33957" w:rsidP="6BD6DC57">
      <w:pPr>
        <w:spacing w:line="360" w:lineRule="auto"/>
        <w:jc w:val="both"/>
        <w:rPr>
          <w:rFonts w:eastAsia="Arial"/>
          <w:sz w:val="22"/>
          <w:szCs w:val="22"/>
          <w:lang w:val="en-US"/>
        </w:rPr>
      </w:pPr>
    </w:p>
    <w:p w14:paraId="2070184E" w14:textId="77777777" w:rsidR="00C33957" w:rsidRDefault="00C33957" w:rsidP="6BD6DC57">
      <w:pPr>
        <w:spacing w:line="360" w:lineRule="auto"/>
        <w:jc w:val="both"/>
        <w:rPr>
          <w:rFonts w:eastAsia="Arial"/>
          <w:sz w:val="22"/>
          <w:szCs w:val="22"/>
          <w:lang w:val="en-US"/>
        </w:rPr>
      </w:pPr>
    </w:p>
    <w:p w14:paraId="338BCB33" w14:textId="77777777" w:rsidR="00C33957" w:rsidRDefault="00C33957" w:rsidP="6BD6DC57">
      <w:pPr>
        <w:spacing w:line="360" w:lineRule="auto"/>
        <w:jc w:val="both"/>
        <w:rPr>
          <w:rFonts w:eastAsia="Arial"/>
          <w:sz w:val="22"/>
          <w:szCs w:val="22"/>
          <w:lang w:val="en-US"/>
        </w:rPr>
      </w:pPr>
    </w:p>
    <w:p w14:paraId="1F9FC849" w14:textId="77777777" w:rsidR="00C33957" w:rsidRDefault="00C33957" w:rsidP="6BD6DC57">
      <w:pPr>
        <w:spacing w:line="360" w:lineRule="auto"/>
        <w:jc w:val="both"/>
        <w:rPr>
          <w:rFonts w:eastAsia="Arial"/>
          <w:sz w:val="22"/>
          <w:szCs w:val="22"/>
          <w:lang w:val="en-US"/>
        </w:rPr>
      </w:pPr>
    </w:p>
    <w:p w14:paraId="5051ECA3" w14:textId="46CBD926" w:rsidR="1B8E429B" w:rsidRDefault="1B8E429B" w:rsidP="1B8E429B">
      <w:pPr>
        <w:spacing w:line="360" w:lineRule="auto"/>
        <w:jc w:val="both"/>
        <w:rPr>
          <w:rFonts w:eastAsia="Arial"/>
          <w:b/>
          <w:bCs/>
          <w:i/>
          <w:iCs/>
          <w:lang w:val="en-US"/>
        </w:rPr>
      </w:pPr>
    </w:p>
    <w:p w14:paraId="3D7EBB59" w14:textId="795B50F0" w:rsidR="00D5CAEE" w:rsidRDefault="00D5CAEE" w:rsidP="6BD6DC57">
      <w:pPr>
        <w:spacing w:line="240" w:lineRule="auto"/>
        <w:jc w:val="both"/>
        <w:rPr>
          <w:lang w:val="en-US"/>
        </w:rPr>
      </w:pPr>
      <w:r w:rsidRPr="6BD6DC57">
        <w:rPr>
          <w:rFonts w:eastAsia="Arial"/>
          <w:b/>
          <w:bCs/>
          <w:i/>
          <w:iCs/>
          <w:lang w:val="en-US"/>
        </w:rPr>
        <w:lastRenderedPageBreak/>
        <w:t xml:space="preserve">Table </w:t>
      </w:r>
      <w:r w:rsidR="31F4E0F8" w:rsidRPr="6BD6DC57">
        <w:rPr>
          <w:rFonts w:eastAsia="Arial"/>
          <w:b/>
          <w:bCs/>
          <w:i/>
          <w:iCs/>
          <w:lang w:val="en-US"/>
        </w:rPr>
        <w:t>6</w:t>
      </w:r>
    </w:p>
    <w:p w14:paraId="4D6C9114" w14:textId="3C303712" w:rsidR="0F465352" w:rsidRDefault="0F465352" w:rsidP="6BD6DC57">
      <w:pPr>
        <w:spacing w:line="240" w:lineRule="auto"/>
        <w:jc w:val="both"/>
      </w:pPr>
      <w:r w:rsidRPr="6BD6DC57">
        <w:rPr>
          <w:rFonts w:eastAsia="Arial"/>
          <w:i/>
          <w:iCs/>
        </w:rPr>
        <w:t>Comparison of the origin of the profunda femoris artery (DFA) from the femoral artery (FA) in three anatomical studies: Lippert et al.</w:t>
      </w:r>
      <w:r w:rsidR="09C78E1C" w:rsidRPr="6BD6DC57">
        <w:rPr>
          <w:vertAlign w:val="superscript"/>
        </w:rPr>
        <w:t>43</w:t>
      </w:r>
      <w:r w:rsidRPr="6BD6DC57">
        <w:rPr>
          <w:rFonts w:eastAsia="Arial"/>
          <w:i/>
          <w:iCs/>
        </w:rPr>
        <w:t>, Massoud et al</w:t>
      </w:r>
      <w:r w:rsidR="7E634E1E" w:rsidRPr="6BD6DC57">
        <w:rPr>
          <w:rFonts w:eastAsia="Arial"/>
          <w:i/>
          <w:iCs/>
        </w:rPr>
        <w:t>.</w:t>
      </w:r>
      <w:r w:rsidR="7E634E1E" w:rsidRPr="6BD6DC57">
        <w:rPr>
          <w:vertAlign w:val="superscript"/>
        </w:rPr>
        <w:t>25</w:t>
      </w:r>
      <w:r w:rsidRPr="6BD6DC57">
        <w:rPr>
          <w:rFonts w:eastAsia="Arial"/>
          <w:i/>
          <w:iCs/>
        </w:rPr>
        <w:t>, and Nasr et al.</w:t>
      </w:r>
      <w:r w:rsidR="5A015C2C" w:rsidRPr="6BD6DC57">
        <w:rPr>
          <w:vertAlign w:val="superscript"/>
        </w:rPr>
        <w:t>6</w:t>
      </w:r>
      <w:r w:rsidRPr="6BD6DC57">
        <w:rPr>
          <w:rFonts w:eastAsia="Arial"/>
          <w:i/>
          <w:iCs/>
        </w:rPr>
        <w:t>. The reported origins were classified as posterolateral, lateral, posterior, posteromedial, medial, or anterior</w:t>
      </w:r>
      <w:r w:rsidR="5A148035" w:rsidRPr="6BD6DC57">
        <w:rPr>
          <w:vertAlign w:val="superscript"/>
        </w:rPr>
        <w:t xml:space="preserve"> 6,25,4</w:t>
      </w:r>
      <w:r w:rsidR="0729633E" w:rsidRPr="6BD6DC57">
        <w:rPr>
          <w:vertAlign w:val="superscript"/>
        </w:rPr>
        <w:t xml:space="preserve">3 </w:t>
      </w:r>
      <w:r w:rsidR="0729633E" w:rsidRPr="6BD6DC57">
        <w:rPr>
          <w:i/>
          <w:iCs/>
        </w:rPr>
        <w:t>(NR not reported).</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875"/>
        <w:gridCol w:w="2565"/>
        <w:gridCol w:w="2655"/>
        <w:gridCol w:w="2512"/>
      </w:tblGrid>
      <w:tr w:rsidR="62FB707C" w14:paraId="7E7BE301" w14:textId="77777777" w:rsidTr="003354B9">
        <w:trPr>
          <w:trHeight w:val="300"/>
        </w:trPr>
        <w:tc>
          <w:tcPr>
            <w:tcW w:w="1875" w:type="dxa"/>
            <w:tcMar>
              <w:left w:w="105" w:type="dxa"/>
              <w:right w:w="105" w:type="dxa"/>
            </w:tcMar>
          </w:tcPr>
          <w:p w14:paraId="32ECF101" w14:textId="60B4E989" w:rsidR="62FB707C" w:rsidRDefault="62FB707C" w:rsidP="62FB707C">
            <w:pPr>
              <w:spacing w:line="360" w:lineRule="auto"/>
              <w:jc w:val="right"/>
              <w:rPr>
                <w:rFonts w:eastAsia="Arial"/>
                <w:sz w:val="18"/>
                <w:szCs w:val="18"/>
                <w:lang w:val="nl-NL"/>
              </w:rPr>
            </w:pPr>
          </w:p>
        </w:tc>
        <w:tc>
          <w:tcPr>
            <w:tcW w:w="2565" w:type="dxa"/>
            <w:tcMar>
              <w:left w:w="105" w:type="dxa"/>
              <w:right w:w="105" w:type="dxa"/>
            </w:tcMar>
          </w:tcPr>
          <w:p w14:paraId="3D6CFFDF" w14:textId="776D92EC" w:rsidR="62FB707C" w:rsidRDefault="2F33C3E6" w:rsidP="6BD6DC57">
            <w:pPr>
              <w:spacing w:line="360" w:lineRule="auto"/>
              <w:jc w:val="center"/>
              <w:rPr>
                <w:rFonts w:eastAsia="Arial"/>
                <w:sz w:val="18"/>
                <w:szCs w:val="18"/>
                <w:vertAlign w:val="superscript"/>
                <w:lang w:val="nl-NL"/>
              </w:rPr>
            </w:pPr>
            <w:r w:rsidRPr="6BD6DC57">
              <w:rPr>
                <w:rFonts w:eastAsia="Arial"/>
                <w:b/>
                <w:bCs/>
                <w:sz w:val="18"/>
                <w:szCs w:val="18"/>
              </w:rPr>
              <w:t>Lippert</w:t>
            </w:r>
            <w:r w:rsidR="0588F65E" w:rsidRPr="6BD6DC57">
              <w:rPr>
                <w:rFonts w:eastAsia="Arial"/>
                <w:sz w:val="18"/>
                <w:szCs w:val="18"/>
                <w:vertAlign w:val="superscript"/>
              </w:rPr>
              <w:t>25,43</w:t>
            </w:r>
          </w:p>
          <w:p w14:paraId="11FB03DE" w14:textId="4F380148" w:rsidR="62FB707C" w:rsidRDefault="62FB707C" w:rsidP="62FB707C">
            <w:pPr>
              <w:spacing w:line="360" w:lineRule="auto"/>
              <w:jc w:val="center"/>
              <w:rPr>
                <w:rFonts w:eastAsia="Arial"/>
                <w:sz w:val="18"/>
                <w:szCs w:val="18"/>
                <w:lang w:val="nl-NL"/>
              </w:rPr>
            </w:pPr>
            <w:r w:rsidRPr="62FB707C">
              <w:rPr>
                <w:rFonts w:eastAsia="Arial"/>
                <w:sz w:val="18"/>
                <w:szCs w:val="18"/>
              </w:rPr>
              <w:t>n = 100 cadavers</w:t>
            </w:r>
          </w:p>
        </w:tc>
        <w:tc>
          <w:tcPr>
            <w:tcW w:w="2655" w:type="dxa"/>
            <w:tcMar>
              <w:left w:w="105" w:type="dxa"/>
              <w:right w:w="105" w:type="dxa"/>
            </w:tcMar>
          </w:tcPr>
          <w:p w14:paraId="1285589F" w14:textId="78F62979" w:rsidR="62FB707C" w:rsidRDefault="2F33C3E6" w:rsidP="6BD6DC57">
            <w:pPr>
              <w:spacing w:line="360" w:lineRule="auto"/>
              <w:jc w:val="center"/>
              <w:rPr>
                <w:rFonts w:eastAsia="Arial"/>
                <w:sz w:val="18"/>
                <w:szCs w:val="18"/>
                <w:lang w:val="nl-NL"/>
              </w:rPr>
            </w:pPr>
            <w:r w:rsidRPr="6BD6DC57">
              <w:rPr>
                <w:rFonts w:eastAsia="Arial"/>
                <w:b/>
                <w:bCs/>
                <w:sz w:val="18"/>
                <w:szCs w:val="18"/>
              </w:rPr>
              <w:t>Massoud</w:t>
            </w:r>
            <w:r w:rsidR="2A3BB4DD" w:rsidRPr="6BD6DC57">
              <w:rPr>
                <w:rFonts w:eastAsia="Arial"/>
                <w:sz w:val="18"/>
                <w:szCs w:val="18"/>
                <w:vertAlign w:val="superscript"/>
              </w:rPr>
              <w:t>25</w:t>
            </w:r>
            <w:r w:rsidRPr="6BD6DC57">
              <w:rPr>
                <w:rFonts w:eastAsia="Arial"/>
                <w:b/>
                <w:bCs/>
                <w:sz w:val="18"/>
                <w:szCs w:val="18"/>
              </w:rPr>
              <w:t xml:space="preserve"> </w:t>
            </w:r>
          </w:p>
          <w:p w14:paraId="1320EE1E" w14:textId="44184806" w:rsidR="62FB707C" w:rsidRDefault="62FB707C" w:rsidP="62FB707C">
            <w:pPr>
              <w:spacing w:line="360" w:lineRule="auto"/>
              <w:jc w:val="center"/>
              <w:rPr>
                <w:rFonts w:eastAsia="Arial"/>
                <w:sz w:val="18"/>
                <w:szCs w:val="18"/>
                <w:lang w:val="nl-NL"/>
              </w:rPr>
            </w:pPr>
            <w:r w:rsidRPr="62FB707C">
              <w:rPr>
                <w:rFonts w:eastAsia="Arial"/>
                <w:sz w:val="18"/>
                <w:szCs w:val="18"/>
              </w:rPr>
              <w:t>n = 96 DSA</w:t>
            </w:r>
          </w:p>
        </w:tc>
        <w:tc>
          <w:tcPr>
            <w:tcW w:w="2512" w:type="dxa"/>
            <w:tcMar>
              <w:left w:w="105" w:type="dxa"/>
              <w:right w:w="105" w:type="dxa"/>
            </w:tcMar>
          </w:tcPr>
          <w:p w14:paraId="47A664C0" w14:textId="48A84227" w:rsidR="1BFE0187" w:rsidRDefault="37AB9C0C" w:rsidP="6BD6DC57">
            <w:pPr>
              <w:spacing w:line="360" w:lineRule="auto"/>
              <w:jc w:val="center"/>
              <w:rPr>
                <w:rFonts w:eastAsia="Arial"/>
                <w:b/>
                <w:bCs/>
                <w:sz w:val="18"/>
                <w:szCs w:val="18"/>
                <w:vertAlign w:val="superscript"/>
              </w:rPr>
            </w:pPr>
            <w:r w:rsidRPr="6BD6DC57">
              <w:rPr>
                <w:rFonts w:eastAsia="Arial"/>
                <w:b/>
                <w:bCs/>
                <w:sz w:val="18"/>
                <w:szCs w:val="18"/>
              </w:rPr>
              <w:t>Nasr</w:t>
            </w:r>
            <w:r w:rsidR="7336B9BC" w:rsidRPr="6BD6DC57">
              <w:rPr>
                <w:rFonts w:eastAsia="Arial"/>
                <w:sz w:val="18"/>
                <w:szCs w:val="18"/>
                <w:vertAlign w:val="superscript"/>
              </w:rPr>
              <w:t>6</w:t>
            </w:r>
          </w:p>
          <w:p w14:paraId="73AC59B8" w14:textId="3ADF15DF" w:rsidR="62FB707C" w:rsidRDefault="62FB707C" w:rsidP="62FB707C">
            <w:pPr>
              <w:spacing w:line="360" w:lineRule="auto"/>
              <w:jc w:val="center"/>
              <w:rPr>
                <w:rFonts w:eastAsia="Arial"/>
                <w:sz w:val="18"/>
                <w:szCs w:val="18"/>
              </w:rPr>
            </w:pPr>
            <w:r w:rsidRPr="62FB707C">
              <w:rPr>
                <w:rFonts w:eastAsia="Arial"/>
                <w:sz w:val="18"/>
                <w:szCs w:val="18"/>
              </w:rPr>
              <w:t xml:space="preserve">n = </w:t>
            </w:r>
            <w:r w:rsidR="006A2DC7" w:rsidRPr="62FB707C">
              <w:rPr>
                <w:rFonts w:eastAsia="Arial"/>
                <w:sz w:val="18"/>
                <w:szCs w:val="18"/>
              </w:rPr>
              <w:t>45 cadavers</w:t>
            </w:r>
          </w:p>
        </w:tc>
      </w:tr>
      <w:tr w:rsidR="62FB707C" w14:paraId="55979EEF" w14:textId="77777777" w:rsidTr="003354B9">
        <w:trPr>
          <w:trHeight w:val="300"/>
        </w:trPr>
        <w:tc>
          <w:tcPr>
            <w:tcW w:w="1875" w:type="dxa"/>
            <w:tcMar>
              <w:left w:w="105" w:type="dxa"/>
              <w:right w:w="105" w:type="dxa"/>
            </w:tcMar>
          </w:tcPr>
          <w:p w14:paraId="035D0905" w14:textId="73A7E0C7" w:rsidR="62FB707C" w:rsidRDefault="62FB707C" w:rsidP="62FB707C">
            <w:pPr>
              <w:spacing w:line="360" w:lineRule="auto"/>
              <w:rPr>
                <w:rFonts w:eastAsia="Arial"/>
                <w:sz w:val="18"/>
                <w:szCs w:val="18"/>
                <w:lang w:val="nl-NL"/>
              </w:rPr>
            </w:pPr>
            <w:r w:rsidRPr="62FB707C">
              <w:rPr>
                <w:rFonts w:eastAsia="Arial"/>
                <w:b/>
                <w:bCs/>
                <w:sz w:val="18"/>
                <w:szCs w:val="18"/>
              </w:rPr>
              <w:t xml:space="preserve">Posterior  </w:t>
            </w:r>
          </w:p>
        </w:tc>
        <w:tc>
          <w:tcPr>
            <w:tcW w:w="2565" w:type="dxa"/>
            <w:tcMar>
              <w:left w:w="105" w:type="dxa"/>
              <w:right w:w="105" w:type="dxa"/>
            </w:tcMar>
          </w:tcPr>
          <w:p w14:paraId="062AFAD5" w14:textId="42DD747F" w:rsidR="62FB707C" w:rsidRDefault="62FB707C" w:rsidP="62FB707C">
            <w:pPr>
              <w:spacing w:line="360" w:lineRule="auto"/>
              <w:jc w:val="center"/>
              <w:rPr>
                <w:rFonts w:eastAsia="Arial"/>
                <w:sz w:val="18"/>
                <w:szCs w:val="18"/>
                <w:lang w:val="nl-NL"/>
              </w:rPr>
            </w:pPr>
            <w:r w:rsidRPr="62FB707C">
              <w:rPr>
                <w:rFonts w:eastAsia="Arial"/>
                <w:sz w:val="18"/>
                <w:szCs w:val="18"/>
              </w:rPr>
              <w:t xml:space="preserve">40%  </w:t>
            </w:r>
          </w:p>
        </w:tc>
        <w:tc>
          <w:tcPr>
            <w:tcW w:w="2655" w:type="dxa"/>
            <w:tcMar>
              <w:left w:w="105" w:type="dxa"/>
              <w:right w:w="105" w:type="dxa"/>
            </w:tcMar>
          </w:tcPr>
          <w:p w14:paraId="1138F405" w14:textId="21E888F0" w:rsidR="62FB707C" w:rsidRDefault="62FB707C" w:rsidP="62FB707C">
            <w:pPr>
              <w:spacing w:line="360" w:lineRule="auto"/>
              <w:jc w:val="center"/>
              <w:rPr>
                <w:rFonts w:eastAsia="Arial"/>
                <w:sz w:val="18"/>
                <w:szCs w:val="18"/>
                <w:lang w:val="nl-NL"/>
              </w:rPr>
            </w:pPr>
            <w:r w:rsidRPr="62FB707C">
              <w:rPr>
                <w:rFonts w:eastAsia="Arial"/>
                <w:sz w:val="18"/>
                <w:szCs w:val="18"/>
              </w:rPr>
              <w:t xml:space="preserve">5.9%  </w:t>
            </w:r>
          </w:p>
        </w:tc>
        <w:tc>
          <w:tcPr>
            <w:tcW w:w="2512" w:type="dxa"/>
            <w:tcMar>
              <w:left w:w="105" w:type="dxa"/>
              <w:right w:w="105" w:type="dxa"/>
            </w:tcMar>
          </w:tcPr>
          <w:p w14:paraId="68DAF00A" w14:textId="1C05AFD9" w:rsidR="096070C1" w:rsidRDefault="096070C1" w:rsidP="62FB707C">
            <w:pPr>
              <w:spacing w:line="360" w:lineRule="auto"/>
              <w:jc w:val="center"/>
              <w:rPr>
                <w:rFonts w:eastAsia="Arial"/>
                <w:sz w:val="18"/>
                <w:szCs w:val="18"/>
              </w:rPr>
            </w:pPr>
            <w:r w:rsidRPr="62FB707C">
              <w:rPr>
                <w:rFonts w:eastAsia="Arial"/>
                <w:sz w:val="18"/>
                <w:szCs w:val="18"/>
              </w:rPr>
              <w:t>25.8</w:t>
            </w:r>
            <w:r w:rsidR="44A2F27B" w:rsidRPr="62FB707C">
              <w:rPr>
                <w:rFonts w:eastAsia="Arial"/>
                <w:sz w:val="18"/>
                <w:szCs w:val="18"/>
              </w:rPr>
              <w:t>%</w:t>
            </w:r>
          </w:p>
        </w:tc>
      </w:tr>
      <w:tr w:rsidR="62FB707C" w14:paraId="640B15A0" w14:textId="77777777" w:rsidTr="003354B9">
        <w:trPr>
          <w:trHeight w:val="300"/>
        </w:trPr>
        <w:tc>
          <w:tcPr>
            <w:tcW w:w="1875" w:type="dxa"/>
            <w:tcMar>
              <w:left w:w="105" w:type="dxa"/>
              <w:right w:w="105" w:type="dxa"/>
            </w:tcMar>
          </w:tcPr>
          <w:p w14:paraId="36323785" w14:textId="431E9E8F" w:rsidR="62FB707C" w:rsidRDefault="62FB707C" w:rsidP="62FB707C">
            <w:pPr>
              <w:spacing w:line="360" w:lineRule="auto"/>
              <w:rPr>
                <w:rFonts w:eastAsia="Arial"/>
                <w:sz w:val="18"/>
                <w:szCs w:val="18"/>
                <w:lang w:val="nl-NL"/>
              </w:rPr>
            </w:pPr>
            <w:r w:rsidRPr="62FB707C">
              <w:rPr>
                <w:rFonts w:eastAsia="Arial"/>
                <w:b/>
                <w:bCs/>
                <w:sz w:val="18"/>
                <w:szCs w:val="18"/>
              </w:rPr>
              <w:t>Postero</w:t>
            </w:r>
            <w:r w:rsidR="4B512D59" w:rsidRPr="62FB707C">
              <w:rPr>
                <w:rFonts w:eastAsia="Arial"/>
                <w:b/>
                <w:bCs/>
                <w:sz w:val="18"/>
                <w:szCs w:val="18"/>
              </w:rPr>
              <w:t>l</w:t>
            </w:r>
            <w:r w:rsidRPr="62FB707C">
              <w:rPr>
                <w:rFonts w:eastAsia="Arial"/>
                <w:b/>
                <w:bCs/>
                <w:sz w:val="18"/>
                <w:szCs w:val="18"/>
              </w:rPr>
              <w:t xml:space="preserve">ateral  </w:t>
            </w:r>
          </w:p>
        </w:tc>
        <w:tc>
          <w:tcPr>
            <w:tcW w:w="2565" w:type="dxa"/>
            <w:tcMar>
              <w:left w:w="105" w:type="dxa"/>
              <w:right w:w="105" w:type="dxa"/>
            </w:tcMar>
          </w:tcPr>
          <w:p w14:paraId="7C588E68" w14:textId="1A50319C" w:rsidR="62FB707C" w:rsidRDefault="62FB707C" w:rsidP="62FB707C">
            <w:pPr>
              <w:spacing w:line="360" w:lineRule="auto"/>
              <w:jc w:val="center"/>
              <w:rPr>
                <w:rFonts w:eastAsia="Arial"/>
                <w:sz w:val="18"/>
                <w:szCs w:val="18"/>
                <w:lang w:val="nl-NL"/>
              </w:rPr>
            </w:pPr>
            <w:r w:rsidRPr="62FB707C">
              <w:rPr>
                <w:rFonts w:eastAsia="Arial"/>
                <w:sz w:val="18"/>
                <w:szCs w:val="18"/>
              </w:rPr>
              <w:t xml:space="preserve">48%  </w:t>
            </w:r>
          </w:p>
        </w:tc>
        <w:tc>
          <w:tcPr>
            <w:tcW w:w="2655" w:type="dxa"/>
            <w:tcMar>
              <w:left w:w="105" w:type="dxa"/>
              <w:right w:w="105" w:type="dxa"/>
            </w:tcMar>
          </w:tcPr>
          <w:p w14:paraId="39C8D245" w14:textId="74390CE6" w:rsidR="62FB707C" w:rsidRDefault="62FB707C" w:rsidP="62FB707C">
            <w:pPr>
              <w:spacing w:line="360" w:lineRule="auto"/>
              <w:jc w:val="center"/>
              <w:rPr>
                <w:rFonts w:eastAsia="Arial"/>
                <w:sz w:val="18"/>
                <w:szCs w:val="18"/>
                <w:lang w:val="nl-NL"/>
              </w:rPr>
            </w:pPr>
            <w:r w:rsidRPr="62FB707C">
              <w:rPr>
                <w:rFonts w:eastAsia="Arial"/>
                <w:sz w:val="18"/>
                <w:szCs w:val="18"/>
              </w:rPr>
              <w:t xml:space="preserve">91.4%  </w:t>
            </w:r>
          </w:p>
        </w:tc>
        <w:tc>
          <w:tcPr>
            <w:tcW w:w="2512" w:type="dxa"/>
            <w:tcMar>
              <w:left w:w="105" w:type="dxa"/>
              <w:right w:w="105" w:type="dxa"/>
            </w:tcMar>
          </w:tcPr>
          <w:p w14:paraId="30C83A44" w14:textId="2DABA2B0" w:rsidR="33A2B75E" w:rsidRDefault="33A2B75E" w:rsidP="62FB707C">
            <w:pPr>
              <w:spacing w:line="360" w:lineRule="auto"/>
              <w:jc w:val="center"/>
              <w:rPr>
                <w:rFonts w:eastAsia="Arial"/>
                <w:sz w:val="18"/>
                <w:szCs w:val="18"/>
              </w:rPr>
            </w:pPr>
            <w:r w:rsidRPr="62FB707C">
              <w:rPr>
                <w:rFonts w:eastAsia="Arial"/>
                <w:sz w:val="18"/>
                <w:szCs w:val="18"/>
              </w:rPr>
              <w:t>42.3%</w:t>
            </w:r>
          </w:p>
        </w:tc>
      </w:tr>
      <w:tr w:rsidR="62FB707C" w14:paraId="4009F301" w14:textId="77777777" w:rsidTr="003354B9">
        <w:trPr>
          <w:trHeight w:val="300"/>
        </w:trPr>
        <w:tc>
          <w:tcPr>
            <w:tcW w:w="1875" w:type="dxa"/>
            <w:tcMar>
              <w:left w:w="105" w:type="dxa"/>
              <w:right w:w="105" w:type="dxa"/>
            </w:tcMar>
          </w:tcPr>
          <w:p w14:paraId="20578EE3" w14:textId="7AF9CE59" w:rsidR="62FB707C" w:rsidRDefault="62FB707C" w:rsidP="62FB707C">
            <w:pPr>
              <w:spacing w:line="360" w:lineRule="auto"/>
              <w:rPr>
                <w:rFonts w:eastAsia="Arial"/>
                <w:sz w:val="18"/>
                <w:szCs w:val="18"/>
                <w:lang w:val="nl-NL"/>
              </w:rPr>
            </w:pPr>
            <w:r w:rsidRPr="62FB707C">
              <w:rPr>
                <w:rFonts w:eastAsia="Arial"/>
                <w:b/>
                <w:bCs/>
                <w:sz w:val="18"/>
                <w:szCs w:val="18"/>
              </w:rPr>
              <w:t xml:space="preserve">Lateral   </w:t>
            </w:r>
          </w:p>
        </w:tc>
        <w:tc>
          <w:tcPr>
            <w:tcW w:w="2565" w:type="dxa"/>
            <w:tcMar>
              <w:left w:w="105" w:type="dxa"/>
              <w:right w:w="105" w:type="dxa"/>
            </w:tcMar>
          </w:tcPr>
          <w:p w14:paraId="22B624BA" w14:textId="53DC9954" w:rsidR="62FB707C" w:rsidRDefault="62FB707C" w:rsidP="62FB707C">
            <w:pPr>
              <w:spacing w:line="360" w:lineRule="auto"/>
              <w:jc w:val="center"/>
              <w:rPr>
                <w:rFonts w:eastAsia="Arial"/>
                <w:sz w:val="18"/>
                <w:szCs w:val="18"/>
                <w:lang w:val="nl-NL"/>
              </w:rPr>
            </w:pPr>
            <w:r w:rsidRPr="62FB707C">
              <w:rPr>
                <w:rFonts w:eastAsia="Arial"/>
                <w:sz w:val="18"/>
                <w:szCs w:val="18"/>
              </w:rPr>
              <w:t>NR</w:t>
            </w:r>
          </w:p>
        </w:tc>
        <w:tc>
          <w:tcPr>
            <w:tcW w:w="2655" w:type="dxa"/>
            <w:tcMar>
              <w:left w:w="105" w:type="dxa"/>
              <w:right w:w="105" w:type="dxa"/>
            </w:tcMar>
          </w:tcPr>
          <w:p w14:paraId="390B30EB" w14:textId="3BA2B833" w:rsidR="62FB707C" w:rsidRDefault="62FB707C" w:rsidP="62FB707C">
            <w:pPr>
              <w:spacing w:line="360" w:lineRule="auto"/>
              <w:jc w:val="center"/>
              <w:rPr>
                <w:rFonts w:eastAsia="Arial"/>
                <w:sz w:val="18"/>
                <w:szCs w:val="18"/>
                <w:lang w:val="nl-NL"/>
              </w:rPr>
            </w:pPr>
            <w:r w:rsidRPr="62FB707C">
              <w:rPr>
                <w:rFonts w:eastAsia="Arial"/>
                <w:sz w:val="18"/>
                <w:szCs w:val="18"/>
              </w:rPr>
              <w:t>NR</w:t>
            </w:r>
          </w:p>
        </w:tc>
        <w:tc>
          <w:tcPr>
            <w:tcW w:w="2512" w:type="dxa"/>
            <w:tcMar>
              <w:left w:w="105" w:type="dxa"/>
              <w:right w:w="105" w:type="dxa"/>
            </w:tcMar>
          </w:tcPr>
          <w:p w14:paraId="31E54136" w14:textId="31D91A27" w:rsidR="7CD45049" w:rsidRDefault="7CD45049" w:rsidP="62FB707C">
            <w:pPr>
              <w:spacing w:line="360" w:lineRule="auto"/>
              <w:jc w:val="center"/>
              <w:rPr>
                <w:rFonts w:eastAsia="Arial"/>
                <w:sz w:val="18"/>
                <w:szCs w:val="18"/>
              </w:rPr>
            </w:pPr>
            <w:r w:rsidRPr="62FB707C">
              <w:rPr>
                <w:rFonts w:eastAsia="Arial"/>
                <w:sz w:val="18"/>
                <w:szCs w:val="18"/>
              </w:rPr>
              <w:t>20%</w:t>
            </w:r>
          </w:p>
        </w:tc>
      </w:tr>
      <w:tr w:rsidR="62FB707C" w14:paraId="13E0CEEF" w14:textId="77777777" w:rsidTr="003354B9">
        <w:trPr>
          <w:trHeight w:val="300"/>
        </w:trPr>
        <w:tc>
          <w:tcPr>
            <w:tcW w:w="1875" w:type="dxa"/>
            <w:tcMar>
              <w:left w:w="105" w:type="dxa"/>
              <w:right w:w="105" w:type="dxa"/>
            </w:tcMar>
          </w:tcPr>
          <w:p w14:paraId="0FC35A45" w14:textId="1C873C5A" w:rsidR="62FB707C" w:rsidRDefault="62FB707C" w:rsidP="62FB707C">
            <w:pPr>
              <w:spacing w:line="360" w:lineRule="auto"/>
              <w:rPr>
                <w:rFonts w:eastAsia="Arial"/>
                <w:sz w:val="18"/>
                <w:szCs w:val="18"/>
                <w:lang w:val="nl-NL"/>
              </w:rPr>
            </w:pPr>
            <w:r w:rsidRPr="62FB707C">
              <w:rPr>
                <w:rFonts w:eastAsia="Arial"/>
                <w:b/>
                <w:bCs/>
                <w:sz w:val="18"/>
                <w:szCs w:val="18"/>
              </w:rPr>
              <w:t xml:space="preserve">Posteromedial   </w:t>
            </w:r>
          </w:p>
        </w:tc>
        <w:tc>
          <w:tcPr>
            <w:tcW w:w="2565" w:type="dxa"/>
            <w:tcMar>
              <w:left w:w="105" w:type="dxa"/>
              <w:right w:w="105" w:type="dxa"/>
            </w:tcMar>
          </w:tcPr>
          <w:p w14:paraId="39D5BB4A" w14:textId="442E122D" w:rsidR="62FB707C" w:rsidRDefault="62FB707C" w:rsidP="62FB707C">
            <w:pPr>
              <w:spacing w:line="360" w:lineRule="auto"/>
              <w:jc w:val="center"/>
              <w:rPr>
                <w:rFonts w:eastAsia="Arial"/>
                <w:sz w:val="18"/>
                <w:szCs w:val="18"/>
                <w:lang w:val="nl-NL"/>
              </w:rPr>
            </w:pPr>
            <w:r w:rsidRPr="62FB707C">
              <w:rPr>
                <w:rFonts w:eastAsia="Arial"/>
                <w:sz w:val="18"/>
                <w:szCs w:val="18"/>
              </w:rPr>
              <w:t xml:space="preserve">10%  </w:t>
            </w:r>
          </w:p>
        </w:tc>
        <w:tc>
          <w:tcPr>
            <w:tcW w:w="2655" w:type="dxa"/>
            <w:tcMar>
              <w:left w:w="105" w:type="dxa"/>
              <w:right w:w="105" w:type="dxa"/>
            </w:tcMar>
          </w:tcPr>
          <w:p w14:paraId="7E62FB0B" w14:textId="5BD6841B" w:rsidR="62FB707C" w:rsidRDefault="62FB707C" w:rsidP="62FB707C">
            <w:pPr>
              <w:spacing w:line="360" w:lineRule="auto"/>
              <w:jc w:val="center"/>
              <w:rPr>
                <w:rFonts w:eastAsia="Arial"/>
                <w:sz w:val="18"/>
                <w:szCs w:val="18"/>
                <w:lang w:val="nl-NL"/>
              </w:rPr>
            </w:pPr>
            <w:r w:rsidRPr="62FB707C">
              <w:rPr>
                <w:rFonts w:eastAsia="Arial"/>
                <w:sz w:val="18"/>
                <w:szCs w:val="18"/>
              </w:rPr>
              <w:t xml:space="preserve">2.7%  </w:t>
            </w:r>
          </w:p>
        </w:tc>
        <w:tc>
          <w:tcPr>
            <w:tcW w:w="2512" w:type="dxa"/>
            <w:tcMar>
              <w:left w:w="105" w:type="dxa"/>
              <w:right w:w="105" w:type="dxa"/>
            </w:tcMar>
          </w:tcPr>
          <w:p w14:paraId="4F67F8D1" w14:textId="32BEEAD5" w:rsidR="1909F5A0" w:rsidRDefault="1909F5A0" w:rsidP="62FB707C">
            <w:pPr>
              <w:spacing w:line="360" w:lineRule="auto"/>
              <w:jc w:val="center"/>
              <w:rPr>
                <w:rFonts w:eastAsia="Arial"/>
                <w:sz w:val="18"/>
                <w:szCs w:val="18"/>
              </w:rPr>
            </w:pPr>
            <w:r w:rsidRPr="62FB707C">
              <w:rPr>
                <w:rFonts w:eastAsia="Arial"/>
                <w:sz w:val="18"/>
                <w:szCs w:val="18"/>
              </w:rPr>
              <w:t>12%</w:t>
            </w:r>
          </w:p>
        </w:tc>
      </w:tr>
    </w:tbl>
    <w:p w14:paraId="7A9A78A3" w14:textId="2404D142" w:rsidR="1B8E429B" w:rsidRDefault="1B8E429B" w:rsidP="1B8E429B">
      <w:pPr>
        <w:spacing w:line="360" w:lineRule="auto"/>
        <w:jc w:val="both"/>
        <w:rPr>
          <w:rFonts w:eastAsia="Arial"/>
          <w:sz w:val="22"/>
          <w:szCs w:val="22"/>
          <w:lang w:val="en-US"/>
        </w:rPr>
      </w:pPr>
    </w:p>
    <w:p w14:paraId="18782699" w14:textId="4B6E2FB7" w:rsidR="23691CCB" w:rsidRDefault="566797AA" w:rsidP="62FB707C">
      <w:pPr>
        <w:spacing w:line="360" w:lineRule="auto"/>
        <w:jc w:val="both"/>
        <w:rPr>
          <w:sz w:val="22"/>
          <w:szCs w:val="22"/>
          <w:lang w:val="en-US"/>
        </w:rPr>
      </w:pPr>
      <w:r w:rsidRPr="6BD6DC57">
        <w:rPr>
          <w:sz w:val="22"/>
          <w:szCs w:val="22"/>
          <w:lang w:val="en-US"/>
        </w:rPr>
        <w:t>Massoud et al.</w:t>
      </w:r>
      <w:r w:rsidR="7CB17423" w:rsidRPr="6BD6DC57">
        <w:rPr>
          <w:sz w:val="22"/>
          <w:szCs w:val="22"/>
          <w:vertAlign w:val="superscript"/>
          <w:lang w:val="en-US"/>
        </w:rPr>
        <w:t>25</w:t>
      </w:r>
      <w:r w:rsidRPr="6BD6DC57">
        <w:rPr>
          <w:sz w:val="22"/>
          <w:szCs w:val="22"/>
          <w:lang w:val="en-US"/>
        </w:rPr>
        <w:t>, Claassen et al.</w:t>
      </w:r>
      <w:r w:rsidR="18B6F5F5" w:rsidRPr="6BD6DC57">
        <w:rPr>
          <w:sz w:val="22"/>
          <w:szCs w:val="22"/>
          <w:vertAlign w:val="superscript"/>
          <w:lang w:val="en-US"/>
        </w:rPr>
        <w:t>46</w:t>
      </w:r>
      <w:r w:rsidRPr="6BD6DC57">
        <w:rPr>
          <w:sz w:val="22"/>
          <w:szCs w:val="22"/>
          <w:lang w:val="en-US"/>
        </w:rPr>
        <w:t>, and Nasr et al.</w:t>
      </w:r>
      <w:r w:rsidR="360BBBAA" w:rsidRPr="6BD6DC57">
        <w:rPr>
          <w:sz w:val="22"/>
          <w:szCs w:val="22"/>
          <w:vertAlign w:val="superscript"/>
          <w:lang w:val="en-US"/>
        </w:rPr>
        <w:t>6</w:t>
      </w:r>
      <w:r w:rsidRPr="6BD6DC57">
        <w:rPr>
          <w:sz w:val="22"/>
          <w:szCs w:val="22"/>
          <w:lang w:val="en-US"/>
        </w:rPr>
        <w:t xml:space="preserve"> investigated the mean distance from the inguinal ligament to the origin of the DFA. They reported notably different mean distances: Claassen et al.</w:t>
      </w:r>
      <w:r w:rsidR="5BD916E3" w:rsidRPr="6BD6DC57">
        <w:rPr>
          <w:sz w:val="22"/>
          <w:szCs w:val="22"/>
          <w:vertAlign w:val="superscript"/>
          <w:lang w:val="en-US"/>
        </w:rPr>
        <w:t>46</w:t>
      </w:r>
      <w:r w:rsidRPr="6BD6DC57">
        <w:rPr>
          <w:sz w:val="22"/>
          <w:szCs w:val="22"/>
          <w:lang w:val="en-US"/>
        </w:rPr>
        <w:t xml:space="preserve"> reported a relatively short mean distance of 33mm, Massoud et al.</w:t>
      </w:r>
      <w:r w:rsidR="73267F15" w:rsidRPr="6BD6DC57">
        <w:rPr>
          <w:sz w:val="22"/>
          <w:szCs w:val="22"/>
          <w:vertAlign w:val="superscript"/>
          <w:lang w:val="en-US"/>
        </w:rPr>
        <w:t>25</w:t>
      </w:r>
      <w:r w:rsidRPr="6BD6DC57">
        <w:rPr>
          <w:sz w:val="22"/>
          <w:szCs w:val="22"/>
          <w:lang w:val="en-US"/>
        </w:rPr>
        <w:t xml:space="preserve"> found a mean distance of 38.3mm, and Nasr et al.</w:t>
      </w:r>
      <w:r w:rsidR="1F105489" w:rsidRPr="6BD6DC57">
        <w:rPr>
          <w:sz w:val="22"/>
          <w:szCs w:val="22"/>
          <w:vertAlign w:val="superscript"/>
          <w:lang w:val="en-US"/>
        </w:rPr>
        <w:t>6</w:t>
      </w:r>
      <w:r w:rsidRPr="6BD6DC57">
        <w:rPr>
          <w:sz w:val="22"/>
          <w:szCs w:val="22"/>
          <w:lang w:val="en-US"/>
        </w:rPr>
        <w:t xml:space="preserve"> observed a relatively long mean distance of 49.7mm. The latter also compared this distance between men and women but found no statistically significant difference</w:t>
      </w:r>
      <w:r w:rsidR="1DCAAD6F" w:rsidRPr="6BD6DC57">
        <w:rPr>
          <w:sz w:val="22"/>
          <w:szCs w:val="22"/>
          <w:vertAlign w:val="superscript"/>
          <w:lang w:val="en-US"/>
        </w:rPr>
        <w:t>6</w:t>
      </w:r>
      <w:r w:rsidRPr="6BD6DC57">
        <w:rPr>
          <w:sz w:val="22"/>
          <w:szCs w:val="22"/>
          <w:lang w:val="en-US"/>
        </w:rPr>
        <w:t>.</w:t>
      </w:r>
    </w:p>
    <w:p w14:paraId="3CD25F36" w14:textId="74DAA094" w:rsidR="6836779D" w:rsidRDefault="6836779D" w:rsidP="7BB55716">
      <w:pPr>
        <w:spacing w:line="360" w:lineRule="auto"/>
        <w:jc w:val="both"/>
        <w:rPr>
          <w:i/>
          <w:iCs/>
          <w:lang w:val="en-US"/>
        </w:rPr>
      </w:pPr>
    </w:p>
    <w:p w14:paraId="7D18F08B" w14:textId="3E3AC72D" w:rsidR="590C7280" w:rsidRDefault="66B8FD1E" w:rsidP="7BB55716">
      <w:pPr>
        <w:spacing w:line="360" w:lineRule="auto"/>
        <w:jc w:val="both"/>
        <w:rPr>
          <w:sz w:val="22"/>
          <w:szCs w:val="22"/>
          <w:lang w:val="en-US"/>
        </w:rPr>
      </w:pPr>
      <w:r w:rsidRPr="7BB55716">
        <w:rPr>
          <w:rFonts w:eastAsia="Arial"/>
          <w:color w:val="0E0E0E"/>
          <w:sz w:val="22"/>
          <w:szCs w:val="22"/>
        </w:rPr>
        <w:t>This review of the available literature revealed no reports describing the branching pattern of the superficial femoral artery (SFA).</w:t>
      </w:r>
      <w:r w:rsidRPr="7BB55716">
        <w:rPr>
          <w:sz w:val="22"/>
          <w:szCs w:val="22"/>
        </w:rPr>
        <w:t xml:space="preserve"> </w:t>
      </w:r>
    </w:p>
    <w:p w14:paraId="50BFF9E1" w14:textId="62B4BAF2" w:rsidR="5087B57B" w:rsidRDefault="5087B57B" w:rsidP="7BB55716">
      <w:pPr>
        <w:spacing w:line="360" w:lineRule="auto"/>
        <w:jc w:val="both"/>
        <w:rPr>
          <w:sz w:val="22"/>
          <w:szCs w:val="22"/>
          <w:lang w:val="en-US"/>
        </w:rPr>
      </w:pPr>
    </w:p>
    <w:p w14:paraId="030B9528" w14:textId="6308AFCE" w:rsidR="5087B57B" w:rsidRPr="00357554" w:rsidRDefault="030547F0" w:rsidP="6BD6DC57">
      <w:pPr>
        <w:pStyle w:val="Kop4"/>
        <w:spacing w:line="360" w:lineRule="auto"/>
        <w:rPr>
          <w:rFonts w:ascii="Arial" w:eastAsia="Arial" w:hAnsi="Arial" w:cs="Arial"/>
          <w:i w:val="0"/>
          <w:iCs w:val="0"/>
          <w:sz w:val="22"/>
          <w:szCs w:val="22"/>
          <w:u w:val="single"/>
          <w:lang w:val="en-US"/>
        </w:rPr>
      </w:pPr>
      <w:r w:rsidRPr="00357554">
        <w:rPr>
          <w:rFonts w:ascii="Arial" w:eastAsia="Arial" w:hAnsi="Arial" w:cs="Arial"/>
          <w:i w:val="0"/>
          <w:iCs w:val="0"/>
          <w:sz w:val="22"/>
          <w:szCs w:val="22"/>
          <w:u w:val="single"/>
        </w:rPr>
        <w:t>Popliteal arter</w:t>
      </w:r>
      <w:r w:rsidR="1B62D4A4" w:rsidRPr="00357554">
        <w:rPr>
          <w:rFonts w:ascii="Arial" w:eastAsia="Arial" w:hAnsi="Arial" w:cs="Arial"/>
          <w:i w:val="0"/>
          <w:iCs w:val="0"/>
          <w:sz w:val="22"/>
          <w:szCs w:val="22"/>
          <w:u w:val="single"/>
        </w:rPr>
        <w:t>y</w:t>
      </w:r>
      <w:r w:rsidR="72897BAE" w:rsidRPr="00357554">
        <w:rPr>
          <w:rFonts w:ascii="Arial" w:eastAsia="Arial" w:hAnsi="Arial" w:cs="Arial"/>
          <w:i w:val="0"/>
          <w:iCs w:val="0"/>
          <w:sz w:val="22"/>
          <w:szCs w:val="22"/>
          <w:u w:val="single"/>
        </w:rPr>
        <w:t xml:space="preserve"> (PA)</w:t>
      </w:r>
    </w:p>
    <w:p w14:paraId="1E48FD66" w14:textId="306C6241" w:rsidR="5087B57B" w:rsidRDefault="7145874C" w:rsidP="4CCACF21">
      <w:pPr>
        <w:spacing w:line="360" w:lineRule="auto"/>
        <w:jc w:val="both"/>
        <w:rPr>
          <w:sz w:val="22"/>
          <w:szCs w:val="22"/>
          <w:lang w:val="en-US"/>
        </w:rPr>
      </w:pPr>
      <w:r w:rsidRPr="6BD6DC57">
        <w:rPr>
          <w:sz w:val="22"/>
          <w:szCs w:val="22"/>
          <w:lang w:val="en-US"/>
        </w:rPr>
        <w:t xml:space="preserve">The first to describe variant branching patterns of the </w:t>
      </w:r>
      <w:r w:rsidR="7F635FF6" w:rsidRPr="6BD6DC57">
        <w:rPr>
          <w:sz w:val="22"/>
          <w:szCs w:val="22"/>
          <w:lang w:val="en-US"/>
        </w:rPr>
        <w:t xml:space="preserve">PA </w:t>
      </w:r>
      <w:r w:rsidRPr="6BD6DC57">
        <w:rPr>
          <w:sz w:val="22"/>
          <w:szCs w:val="22"/>
          <w:lang w:val="en-US"/>
        </w:rPr>
        <w:t>was Adachi</w:t>
      </w:r>
      <w:r w:rsidR="1B1A7B76" w:rsidRPr="6BD6DC57">
        <w:rPr>
          <w:sz w:val="22"/>
          <w:szCs w:val="22"/>
          <w:vertAlign w:val="superscript"/>
          <w:lang w:val="en-US"/>
        </w:rPr>
        <w:t>8</w:t>
      </w:r>
      <w:r w:rsidRPr="6BD6DC57">
        <w:rPr>
          <w:sz w:val="22"/>
          <w:szCs w:val="22"/>
          <w:lang w:val="en-US"/>
        </w:rPr>
        <w:t xml:space="preserve"> in ‘Das arteriensystem der Japaner’</w:t>
      </w:r>
      <w:r w:rsidR="26B7EC61" w:rsidRPr="6BD6DC57">
        <w:rPr>
          <w:sz w:val="22"/>
          <w:szCs w:val="22"/>
          <w:lang w:val="en-US"/>
        </w:rPr>
        <w:t xml:space="preserve"> in 1928</w:t>
      </w:r>
      <w:r w:rsidR="7DDDFF94" w:rsidRPr="6BD6DC57">
        <w:rPr>
          <w:sz w:val="22"/>
          <w:szCs w:val="22"/>
          <w:lang w:val="en-US"/>
        </w:rPr>
        <w:t xml:space="preserve">. </w:t>
      </w:r>
      <w:r w:rsidR="070DFAEA" w:rsidRPr="6BD6DC57">
        <w:rPr>
          <w:sz w:val="22"/>
          <w:szCs w:val="22"/>
          <w:lang w:val="en-US"/>
        </w:rPr>
        <w:t xml:space="preserve">This descriptive classification divided the variations </w:t>
      </w:r>
      <w:r w:rsidR="7B96DCD4" w:rsidRPr="6BD6DC57">
        <w:rPr>
          <w:sz w:val="22"/>
          <w:szCs w:val="22"/>
          <w:lang w:val="en-US"/>
        </w:rPr>
        <w:t>in</w:t>
      </w:r>
      <w:r w:rsidR="070DFAEA" w:rsidRPr="6BD6DC57">
        <w:rPr>
          <w:sz w:val="22"/>
          <w:szCs w:val="22"/>
          <w:lang w:val="en-US"/>
        </w:rPr>
        <w:t xml:space="preserve"> the</w:t>
      </w:r>
      <w:r w:rsidR="7285CFEF" w:rsidRPr="6BD6DC57">
        <w:rPr>
          <w:sz w:val="22"/>
          <w:szCs w:val="22"/>
          <w:lang w:val="en-US"/>
        </w:rPr>
        <w:t xml:space="preserve"> branching pattern of the</w:t>
      </w:r>
      <w:r w:rsidR="070DFAEA" w:rsidRPr="6BD6DC57">
        <w:rPr>
          <w:sz w:val="22"/>
          <w:szCs w:val="22"/>
          <w:lang w:val="en-US"/>
        </w:rPr>
        <w:t xml:space="preserve"> </w:t>
      </w:r>
      <w:r w:rsidR="0B593AD8" w:rsidRPr="6BD6DC57">
        <w:rPr>
          <w:sz w:val="22"/>
          <w:szCs w:val="22"/>
          <w:lang w:val="en-US"/>
        </w:rPr>
        <w:t>PA</w:t>
      </w:r>
      <w:r w:rsidR="5BF6E87A" w:rsidRPr="6BD6DC57">
        <w:rPr>
          <w:sz w:val="22"/>
          <w:szCs w:val="22"/>
          <w:lang w:val="en-US"/>
        </w:rPr>
        <w:t xml:space="preserve"> as </w:t>
      </w:r>
      <w:r w:rsidR="60496E51" w:rsidRPr="6BD6DC57">
        <w:rPr>
          <w:sz w:val="22"/>
          <w:szCs w:val="22"/>
          <w:lang w:val="en-US"/>
        </w:rPr>
        <w:t>‘normal’, when the first branch splitted off below or at the height of the inferior border of the popliteus muscle (97</w:t>
      </w:r>
      <w:r w:rsidR="6C8FD6AD" w:rsidRPr="6BD6DC57">
        <w:rPr>
          <w:sz w:val="22"/>
          <w:szCs w:val="22"/>
          <w:lang w:val="en-US"/>
        </w:rPr>
        <w:t>.</w:t>
      </w:r>
      <w:r w:rsidR="60496E51" w:rsidRPr="6BD6DC57">
        <w:rPr>
          <w:sz w:val="22"/>
          <w:szCs w:val="22"/>
          <w:lang w:val="en-US"/>
        </w:rPr>
        <w:t xml:space="preserve">3%) </w:t>
      </w:r>
      <w:r w:rsidR="5BF6E87A" w:rsidRPr="6BD6DC57">
        <w:rPr>
          <w:sz w:val="22"/>
          <w:szCs w:val="22"/>
          <w:lang w:val="en-US"/>
        </w:rPr>
        <w:t>‘high division’</w:t>
      </w:r>
      <w:r w:rsidR="0DBE2512" w:rsidRPr="6BD6DC57">
        <w:rPr>
          <w:sz w:val="22"/>
          <w:szCs w:val="22"/>
          <w:lang w:val="en-US"/>
        </w:rPr>
        <w:t>, when the first branch</w:t>
      </w:r>
      <w:r w:rsidR="41F24192" w:rsidRPr="6BD6DC57">
        <w:rPr>
          <w:sz w:val="22"/>
          <w:szCs w:val="22"/>
          <w:lang w:val="en-US"/>
        </w:rPr>
        <w:t xml:space="preserve"> </w:t>
      </w:r>
      <w:r w:rsidR="0DBE2512" w:rsidRPr="6BD6DC57">
        <w:rPr>
          <w:sz w:val="22"/>
          <w:szCs w:val="22"/>
          <w:lang w:val="en-US"/>
        </w:rPr>
        <w:t>split</w:t>
      </w:r>
      <w:r w:rsidR="7B7ABC9F" w:rsidRPr="6BD6DC57">
        <w:rPr>
          <w:sz w:val="22"/>
          <w:szCs w:val="22"/>
          <w:lang w:val="en-US"/>
        </w:rPr>
        <w:t>t</w:t>
      </w:r>
      <w:r w:rsidR="0DBE2512" w:rsidRPr="6BD6DC57">
        <w:rPr>
          <w:sz w:val="22"/>
          <w:szCs w:val="22"/>
          <w:lang w:val="en-US"/>
        </w:rPr>
        <w:t xml:space="preserve">ed off the </w:t>
      </w:r>
      <w:r w:rsidR="5E10B4F7" w:rsidRPr="6BD6DC57">
        <w:rPr>
          <w:sz w:val="22"/>
          <w:szCs w:val="22"/>
          <w:lang w:val="en-US"/>
        </w:rPr>
        <w:t xml:space="preserve">PA </w:t>
      </w:r>
      <w:r w:rsidR="0DBE2512" w:rsidRPr="6BD6DC57">
        <w:rPr>
          <w:sz w:val="22"/>
          <w:szCs w:val="22"/>
          <w:lang w:val="en-US"/>
        </w:rPr>
        <w:t xml:space="preserve">at or above the </w:t>
      </w:r>
      <w:r w:rsidR="4EB8B597" w:rsidRPr="6BD6DC57">
        <w:rPr>
          <w:sz w:val="22"/>
          <w:szCs w:val="22"/>
          <w:lang w:val="en-US"/>
        </w:rPr>
        <w:t>inferior border of the popliteus muscle</w:t>
      </w:r>
      <w:r w:rsidR="1C0FDB59" w:rsidRPr="6BD6DC57">
        <w:rPr>
          <w:sz w:val="22"/>
          <w:szCs w:val="22"/>
          <w:lang w:val="en-US"/>
        </w:rPr>
        <w:t xml:space="preserve"> (2</w:t>
      </w:r>
      <w:r w:rsidR="072DDBB9" w:rsidRPr="6BD6DC57">
        <w:rPr>
          <w:sz w:val="22"/>
          <w:szCs w:val="22"/>
          <w:lang w:val="en-US"/>
        </w:rPr>
        <w:t>.</w:t>
      </w:r>
      <w:r w:rsidR="1C0FDB59" w:rsidRPr="6BD6DC57">
        <w:rPr>
          <w:sz w:val="22"/>
          <w:szCs w:val="22"/>
          <w:lang w:val="en-US"/>
        </w:rPr>
        <w:t>7%)</w:t>
      </w:r>
      <w:r w:rsidR="07D1E86D" w:rsidRPr="6BD6DC57">
        <w:rPr>
          <w:sz w:val="22"/>
          <w:szCs w:val="22"/>
          <w:lang w:val="en-US"/>
        </w:rPr>
        <w:t xml:space="preserve">; and as ‘trifurcation’, when the common trunk following the origin of the </w:t>
      </w:r>
      <w:r w:rsidR="45F79733" w:rsidRPr="6BD6DC57">
        <w:rPr>
          <w:sz w:val="22"/>
          <w:szCs w:val="22"/>
          <w:lang w:val="en-US"/>
        </w:rPr>
        <w:t>PA</w:t>
      </w:r>
      <w:r w:rsidR="07D1E86D" w:rsidRPr="6BD6DC57">
        <w:rPr>
          <w:sz w:val="22"/>
          <w:szCs w:val="22"/>
          <w:lang w:val="en-US"/>
        </w:rPr>
        <w:t xml:space="preserve"> was </w:t>
      </w:r>
      <w:r w:rsidR="6DD7A1A9" w:rsidRPr="6BD6DC57">
        <w:rPr>
          <w:sz w:val="22"/>
          <w:szCs w:val="22"/>
          <w:lang w:val="en-US"/>
        </w:rPr>
        <w:t>0</w:t>
      </w:r>
      <w:r w:rsidR="60A2785C" w:rsidRPr="6BD6DC57">
        <w:rPr>
          <w:sz w:val="22"/>
          <w:szCs w:val="22"/>
          <w:lang w:val="en-US"/>
        </w:rPr>
        <w:t>.</w:t>
      </w:r>
      <w:r w:rsidR="07D1E86D" w:rsidRPr="6BD6DC57">
        <w:rPr>
          <w:sz w:val="22"/>
          <w:szCs w:val="22"/>
          <w:lang w:val="en-US"/>
        </w:rPr>
        <w:t>5cm or less in leng</w:t>
      </w:r>
      <w:r w:rsidR="7B523CCF" w:rsidRPr="6BD6DC57">
        <w:rPr>
          <w:sz w:val="22"/>
          <w:szCs w:val="22"/>
          <w:lang w:val="en-US"/>
        </w:rPr>
        <w:t>th</w:t>
      </w:r>
      <w:r w:rsidR="7D7135C7" w:rsidRPr="6BD6DC57">
        <w:rPr>
          <w:sz w:val="22"/>
          <w:szCs w:val="22"/>
          <w:vertAlign w:val="superscript"/>
          <w:lang w:val="en-US"/>
        </w:rPr>
        <w:t>8</w:t>
      </w:r>
      <w:r w:rsidR="3FBF4466" w:rsidRPr="6BD6DC57">
        <w:rPr>
          <w:sz w:val="22"/>
          <w:szCs w:val="22"/>
          <w:lang w:val="en-US"/>
        </w:rPr>
        <w:t>.</w:t>
      </w:r>
      <w:r w:rsidR="2397A1AC" w:rsidRPr="6BD6DC57">
        <w:rPr>
          <w:sz w:val="22"/>
          <w:szCs w:val="22"/>
          <w:lang w:val="en-US"/>
        </w:rPr>
        <w:t xml:space="preserve"> </w:t>
      </w:r>
      <w:r w:rsidR="6FAE683F" w:rsidRPr="6BD6DC57">
        <w:rPr>
          <w:sz w:val="22"/>
          <w:szCs w:val="22"/>
          <w:lang w:val="en-US"/>
        </w:rPr>
        <w:t>Keen et al</w:t>
      </w:r>
      <w:r w:rsidR="0F0DDCC3" w:rsidRPr="6BD6DC57">
        <w:rPr>
          <w:sz w:val="22"/>
          <w:szCs w:val="22"/>
          <w:lang w:val="en-US"/>
        </w:rPr>
        <w:t>.</w:t>
      </w:r>
      <w:r w:rsidR="4BD55C70" w:rsidRPr="6BD6DC57">
        <w:rPr>
          <w:sz w:val="22"/>
          <w:szCs w:val="22"/>
          <w:vertAlign w:val="superscript"/>
          <w:lang w:val="en-US"/>
        </w:rPr>
        <w:t>47</w:t>
      </w:r>
      <w:r w:rsidR="6FAE683F" w:rsidRPr="6BD6DC57">
        <w:rPr>
          <w:sz w:val="22"/>
          <w:szCs w:val="22"/>
          <w:lang w:val="en-US"/>
        </w:rPr>
        <w:t xml:space="preserve"> </w:t>
      </w:r>
      <w:r w:rsidR="1A9F4B82" w:rsidRPr="6BD6DC57">
        <w:rPr>
          <w:sz w:val="22"/>
          <w:szCs w:val="22"/>
          <w:lang w:val="en-US"/>
        </w:rPr>
        <w:t>and</w:t>
      </w:r>
      <w:r w:rsidR="2397A1AC" w:rsidRPr="6BD6DC57">
        <w:rPr>
          <w:sz w:val="22"/>
          <w:szCs w:val="22"/>
          <w:lang w:val="en-US"/>
        </w:rPr>
        <w:t xml:space="preserve"> Lippert </w:t>
      </w:r>
      <w:r w:rsidR="39A1A04B" w:rsidRPr="6BD6DC57">
        <w:rPr>
          <w:sz w:val="22"/>
          <w:szCs w:val="22"/>
          <w:lang w:val="en-US"/>
        </w:rPr>
        <w:t>et al.</w:t>
      </w:r>
      <w:r w:rsidR="79A5FEB3" w:rsidRPr="6BD6DC57">
        <w:rPr>
          <w:sz w:val="22"/>
          <w:szCs w:val="22"/>
          <w:vertAlign w:val="superscript"/>
          <w:lang w:val="en-US"/>
        </w:rPr>
        <w:t>43</w:t>
      </w:r>
      <w:r w:rsidR="39A1A04B" w:rsidRPr="6BD6DC57">
        <w:rPr>
          <w:sz w:val="22"/>
          <w:szCs w:val="22"/>
          <w:lang w:val="en-US"/>
        </w:rPr>
        <w:t xml:space="preserve"> </w:t>
      </w:r>
      <w:r w:rsidR="16DED1F8" w:rsidRPr="6BD6DC57">
        <w:rPr>
          <w:sz w:val="22"/>
          <w:szCs w:val="22"/>
          <w:lang w:val="en-US"/>
        </w:rPr>
        <w:t>suggested</w:t>
      </w:r>
      <w:r w:rsidR="206A91EC" w:rsidRPr="6BD6DC57">
        <w:rPr>
          <w:sz w:val="22"/>
          <w:szCs w:val="22"/>
          <w:lang w:val="en-US"/>
        </w:rPr>
        <w:t xml:space="preserve"> </w:t>
      </w:r>
      <w:r w:rsidR="2397A1AC" w:rsidRPr="6BD6DC57">
        <w:rPr>
          <w:sz w:val="22"/>
          <w:szCs w:val="22"/>
          <w:lang w:val="en-US"/>
        </w:rPr>
        <w:t>a</w:t>
      </w:r>
      <w:r w:rsidR="6A195853" w:rsidRPr="6BD6DC57">
        <w:rPr>
          <w:sz w:val="22"/>
          <w:szCs w:val="22"/>
          <w:lang w:val="en-US"/>
        </w:rPr>
        <w:t xml:space="preserve">nother </w:t>
      </w:r>
      <w:r w:rsidR="34C478AC" w:rsidRPr="6BD6DC57">
        <w:rPr>
          <w:sz w:val="22"/>
          <w:szCs w:val="22"/>
          <w:lang w:val="en-US"/>
        </w:rPr>
        <w:t>des</w:t>
      </w:r>
      <w:r w:rsidR="660F53CD" w:rsidRPr="6BD6DC57">
        <w:rPr>
          <w:sz w:val="22"/>
          <w:szCs w:val="22"/>
          <w:lang w:val="en-US"/>
        </w:rPr>
        <w:t>cri</w:t>
      </w:r>
      <w:r w:rsidR="34C478AC" w:rsidRPr="6BD6DC57">
        <w:rPr>
          <w:sz w:val="22"/>
          <w:szCs w:val="22"/>
          <w:lang w:val="en-US"/>
        </w:rPr>
        <w:t xml:space="preserve">ptive </w:t>
      </w:r>
      <w:r w:rsidR="2397A1AC" w:rsidRPr="6BD6DC57">
        <w:rPr>
          <w:sz w:val="22"/>
          <w:szCs w:val="22"/>
          <w:lang w:val="en-US"/>
        </w:rPr>
        <w:t>classification</w:t>
      </w:r>
      <w:r w:rsidR="27DF8E7F" w:rsidRPr="6BD6DC57">
        <w:rPr>
          <w:sz w:val="22"/>
          <w:szCs w:val="22"/>
          <w:lang w:val="en-US"/>
        </w:rPr>
        <w:t>. The studies from Adachi</w:t>
      </w:r>
      <w:r w:rsidR="2BFD8E56" w:rsidRPr="6BD6DC57">
        <w:rPr>
          <w:sz w:val="22"/>
          <w:szCs w:val="22"/>
          <w:vertAlign w:val="superscript"/>
          <w:lang w:val="en-US"/>
        </w:rPr>
        <w:t>8</w:t>
      </w:r>
      <w:r w:rsidR="27DF8E7F" w:rsidRPr="6BD6DC57">
        <w:rPr>
          <w:sz w:val="22"/>
          <w:szCs w:val="22"/>
          <w:lang w:val="en-US"/>
        </w:rPr>
        <w:t xml:space="preserve"> and Lippert et al.</w:t>
      </w:r>
      <w:r w:rsidR="6E542B9C" w:rsidRPr="6BD6DC57">
        <w:rPr>
          <w:sz w:val="22"/>
          <w:szCs w:val="22"/>
          <w:vertAlign w:val="superscript"/>
          <w:lang w:val="en-US"/>
        </w:rPr>
        <w:t>43</w:t>
      </w:r>
      <w:r w:rsidR="27DF8E7F" w:rsidRPr="6BD6DC57">
        <w:rPr>
          <w:sz w:val="22"/>
          <w:szCs w:val="22"/>
          <w:lang w:val="en-US"/>
        </w:rPr>
        <w:t xml:space="preserve"> were based on cadaveric studies. </w:t>
      </w:r>
    </w:p>
    <w:p w14:paraId="611DC8B4" w14:textId="040B7666" w:rsidR="5087B57B" w:rsidRDefault="5087B57B" w:rsidP="4CCACF21">
      <w:pPr>
        <w:spacing w:line="360" w:lineRule="auto"/>
        <w:jc w:val="both"/>
        <w:rPr>
          <w:sz w:val="22"/>
          <w:szCs w:val="22"/>
          <w:lang w:val="en-US"/>
        </w:rPr>
      </w:pPr>
    </w:p>
    <w:p w14:paraId="0C8D0B5C" w14:textId="5CE089CA" w:rsidR="5087B57B" w:rsidRDefault="19E58323" w:rsidP="4CCACF21">
      <w:pPr>
        <w:spacing w:line="360" w:lineRule="auto"/>
        <w:jc w:val="both"/>
        <w:rPr>
          <w:sz w:val="22"/>
          <w:szCs w:val="22"/>
          <w:lang w:val="en-US"/>
        </w:rPr>
      </w:pPr>
      <w:r w:rsidRPr="6BD6DC57">
        <w:rPr>
          <w:sz w:val="22"/>
          <w:szCs w:val="22"/>
          <w:lang w:val="en-US"/>
        </w:rPr>
        <w:t>Ba</w:t>
      </w:r>
      <w:r w:rsidR="22E8421D" w:rsidRPr="6BD6DC57">
        <w:rPr>
          <w:sz w:val="22"/>
          <w:szCs w:val="22"/>
          <w:lang w:val="en-US"/>
        </w:rPr>
        <w:t>r</w:t>
      </w:r>
      <w:r w:rsidRPr="6BD6DC57">
        <w:rPr>
          <w:sz w:val="22"/>
          <w:szCs w:val="22"/>
          <w:lang w:val="en-US"/>
        </w:rPr>
        <w:t>dsley et al</w:t>
      </w:r>
      <w:r w:rsidR="5D8E0BCF" w:rsidRPr="6BD6DC57">
        <w:rPr>
          <w:sz w:val="22"/>
          <w:szCs w:val="22"/>
          <w:lang w:val="en-US"/>
        </w:rPr>
        <w:t>.</w:t>
      </w:r>
      <w:r w:rsidR="291EAC5C" w:rsidRPr="6BD6DC57">
        <w:rPr>
          <w:sz w:val="22"/>
          <w:szCs w:val="22"/>
          <w:vertAlign w:val="superscript"/>
          <w:lang w:val="en-US"/>
        </w:rPr>
        <w:t>48</w:t>
      </w:r>
      <w:r w:rsidR="61490E78" w:rsidRPr="6BD6DC57">
        <w:rPr>
          <w:sz w:val="22"/>
          <w:szCs w:val="22"/>
          <w:lang w:val="en-US"/>
        </w:rPr>
        <w:t xml:space="preserve"> </w:t>
      </w:r>
      <w:r w:rsidRPr="6BD6DC57">
        <w:rPr>
          <w:sz w:val="22"/>
          <w:szCs w:val="22"/>
          <w:lang w:val="en-US"/>
        </w:rPr>
        <w:t xml:space="preserve">suggested a classification containing </w:t>
      </w:r>
      <w:r w:rsidR="4422E90A" w:rsidRPr="6BD6DC57">
        <w:rPr>
          <w:sz w:val="22"/>
          <w:szCs w:val="22"/>
          <w:lang w:val="en-US"/>
        </w:rPr>
        <w:t>five</w:t>
      </w:r>
      <w:r w:rsidRPr="6BD6DC57">
        <w:rPr>
          <w:sz w:val="22"/>
          <w:szCs w:val="22"/>
          <w:lang w:val="en-US"/>
        </w:rPr>
        <w:t xml:space="preserve"> categories based on </w:t>
      </w:r>
      <w:r w:rsidR="3BF4F95D" w:rsidRPr="6BD6DC57">
        <w:rPr>
          <w:sz w:val="22"/>
          <w:szCs w:val="22"/>
          <w:lang w:val="en-US"/>
        </w:rPr>
        <w:t xml:space="preserve">DSAs </w:t>
      </w:r>
      <w:r w:rsidRPr="6BD6DC57">
        <w:rPr>
          <w:sz w:val="22"/>
          <w:szCs w:val="22"/>
          <w:lang w:val="en-US"/>
        </w:rPr>
        <w:t xml:space="preserve">of 155 patients, </w:t>
      </w:r>
      <w:r w:rsidR="14192BA2" w:rsidRPr="6BD6DC57">
        <w:rPr>
          <w:sz w:val="22"/>
          <w:szCs w:val="22"/>
          <w:lang w:val="en-US"/>
        </w:rPr>
        <w:t>92</w:t>
      </w:r>
      <w:r w:rsidR="29B3CD4D" w:rsidRPr="6BD6DC57">
        <w:rPr>
          <w:sz w:val="22"/>
          <w:szCs w:val="22"/>
          <w:lang w:val="en-US"/>
        </w:rPr>
        <w:t>.</w:t>
      </w:r>
      <w:r w:rsidR="14192BA2" w:rsidRPr="6BD6DC57">
        <w:rPr>
          <w:sz w:val="22"/>
          <w:szCs w:val="22"/>
          <w:lang w:val="en-US"/>
        </w:rPr>
        <w:t xml:space="preserve">8% of the patients had </w:t>
      </w:r>
      <w:r w:rsidR="14192BA2" w:rsidRPr="6BD6DC57">
        <w:rPr>
          <w:b/>
          <w:bCs/>
          <w:sz w:val="22"/>
          <w:szCs w:val="22"/>
          <w:lang w:val="en-US"/>
        </w:rPr>
        <w:t>pattern I</w:t>
      </w:r>
      <w:r w:rsidR="14192BA2" w:rsidRPr="6BD6DC57">
        <w:rPr>
          <w:sz w:val="22"/>
          <w:szCs w:val="22"/>
          <w:lang w:val="en-US"/>
        </w:rPr>
        <w:t xml:space="preserve">: ATA splitted of below (30-70mm) the tibial plateau and thereafter </w:t>
      </w:r>
      <w:r w:rsidR="24811379" w:rsidRPr="6BD6DC57">
        <w:rPr>
          <w:sz w:val="22"/>
          <w:szCs w:val="22"/>
          <w:lang w:val="en-US"/>
        </w:rPr>
        <w:t xml:space="preserve">the PR </w:t>
      </w:r>
      <w:r w:rsidR="14192BA2" w:rsidRPr="6BD6DC57">
        <w:rPr>
          <w:sz w:val="22"/>
          <w:szCs w:val="22"/>
          <w:lang w:val="en-US"/>
        </w:rPr>
        <w:t>arose from the PTA</w:t>
      </w:r>
      <w:r w:rsidR="2BA7BED0" w:rsidRPr="6BD6DC57">
        <w:rPr>
          <w:sz w:val="22"/>
          <w:szCs w:val="22"/>
          <w:lang w:val="en-US"/>
        </w:rPr>
        <w:t>,</w:t>
      </w:r>
      <w:r w:rsidR="14192BA2" w:rsidRPr="6BD6DC57">
        <w:rPr>
          <w:sz w:val="22"/>
          <w:szCs w:val="22"/>
          <w:lang w:val="en-US"/>
        </w:rPr>
        <w:t xml:space="preserve"> 4</w:t>
      </w:r>
      <w:r w:rsidR="23B719FF" w:rsidRPr="6BD6DC57">
        <w:rPr>
          <w:sz w:val="22"/>
          <w:szCs w:val="22"/>
          <w:lang w:val="en-US"/>
        </w:rPr>
        <w:t>.</w:t>
      </w:r>
      <w:r w:rsidR="14192BA2" w:rsidRPr="6BD6DC57">
        <w:rPr>
          <w:sz w:val="22"/>
          <w:szCs w:val="22"/>
          <w:lang w:val="en-US"/>
        </w:rPr>
        <w:t xml:space="preserve">2% had </w:t>
      </w:r>
      <w:r w:rsidR="14192BA2" w:rsidRPr="6BD6DC57">
        <w:rPr>
          <w:b/>
          <w:bCs/>
          <w:sz w:val="22"/>
          <w:szCs w:val="22"/>
          <w:lang w:val="en-US"/>
        </w:rPr>
        <w:t>pattern II</w:t>
      </w:r>
      <w:r w:rsidR="14192BA2" w:rsidRPr="6BD6DC57">
        <w:rPr>
          <w:sz w:val="22"/>
          <w:szCs w:val="22"/>
          <w:lang w:val="en-US"/>
        </w:rPr>
        <w:t>: ATA splitted of just below or just above tibial plateau</w:t>
      </w:r>
      <w:r w:rsidR="72FE913A" w:rsidRPr="6BD6DC57">
        <w:rPr>
          <w:sz w:val="22"/>
          <w:szCs w:val="22"/>
          <w:lang w:val="en-US"/>
        </w:rPr>
        <w:t>,</w:t>
      </w:r>
      <w:r w:rsidR="14192BA2" w:rsidRPr="6BD6DC57">
        <w:rPr>
          <w:sz w:val="22"/>
          <w:szCs w:val="22"/>
          <w:lang w:val="en-US"/>
        </w:rPr>
        <w:t xml:space="preserve"> 1</w:t>
      </w:r>
      <w:r w:rsidR="1E68EB8D" w:rsidRPr="6BD6DC57">
        <w:rPr>
          <w:sz w:val="22"/>
          <w:szCs w:val="22"/>
          <w:lang w:val="en-US"/>
        </w:rPr>
        <w:t>.</w:t>
      </w:r>
      <w:r w:rsidR="14192BA2" w:rsidRPr="6BD6DC57">
        <w:rPr>
          <w:sz w:val="22"/>
          <w:szCs w:val="22"/>
          <w:lang w:val="en-US"/>
        </w:rPr>
        <w:t xml:space="preserve">7% had </w:t>
      </w:r>
      <w:r w:rsidR="14192BA2" w:rsidRPr="6BD6DC57">
        <w:rPr>
          <w:b/>
          <w:bCs/>
          <w:sz w:val="22"/>
          <w:szCs w:val="22"/>
          <w:lang w:val="en-US"/>
        </w:rPr>
        <w:t>pattern III</w:t>
      </w:r>
      <w:r w:rsidR="14192BA2" w:rsidRPr="6BD6DC57">
        <w:rPr>
          <w:sz w:val="22"/>
          <w:szCs w:val="22"/>
          <w:lang w:val="en-US"/>
        </w:rPr>
        <w:t>: ATA splitted of high above the tibial plateau and gave</w:t>
      </w:r>
      <w:r w:rsidR="4E5401BD" w:rsidRPr="6BD6DC57">
        <w:rPr>
          <w:sz w:val="22"/>
          <w:szCs w:val="22"/>
          <w:lang w:val="en-US"/>
        </w:rPr>
        <w:t xml:space="preserve"> off</w:t>
      </w:r>
      <w:r w:rsidR="14192BA2" w:rsidRPr="6BD6DC57">
        <w:rPr>
          <w:sz w:val="22"/>
          <w:szCs w:val="22"/>
          <w:lang w:val="en-US"/>
        </w:rPr>
        <w:t xml:space="preserve"> thereafter the PR</w:t>
      </w:r>
      <w:r w:rsidR="292CCB64" w:rsidRPr="6BD6DC57">
        <w:rPr>
          <w:sz w:val="22"/>
          <w:szCs w:val="22"/>
          <w:lang w:val="en-US"/>
        </w:rPr>
        <w:t>,</w:t>
      </w:r>
      <w:r w:rsidR="2C0AD66D" w:rsidRPr="6BD6DC57">
        <w:rPr>
          <w:sz w:val="22"/>
          <w:szCs w:val="22"/>
          <w:lang w:val="en-US"/>
        </w:rPr>
        <w:t xml:space="preserve"> 0</w:t>
      </w:r>
      <w:r w:rsidR="7D253603" w:rsidRPr="6BD6DC57">
        <w:rPr>
          <w:sz w:val="22"/>
          <w:szCs w:val="22"/>
          <w:lang w:val="en-US"/>
        </w:rPr>
        <w:t>.</w:t>
      </w:r>
      <w:r w:rsidR="2C0AD66D" w:rsidRPr="6BD6DC57">
        <w:rPr>
          <w:sz w:val="22"/>
          <w:szCs w:val="22"/>
          <w:lang w:val="en-US"/>
        </w:rPr>
        <w:t xml:space="preserve">4% had </w:t>
      </w:r>
      <w:r w:rsidR="2C0AD66D" w:rsidRPr="6BD6DC57">
        <w:rPr>
          <w:b/>
          <w:bCs/>
          <w:sz w:val="22"/>
          <w:szCs w:val="22"/>
          <w:lang w:val="en-US"/>
        </w:rPr>
        <w:t>pattern IV</w:t>
      </w:r>
      <w:r w:rsidR="2C0AD66D" w:rsidRPr="6BD6DC57">
        <w:rPr>
          <w:sz w:val="22"/>
          <w:szCs w:val="22"/>
          <w:lang w:val="en-US"/>
        </w:rPr>
        <w:t>: t</w:t>
      </w:r>
      <w:r w:rsidR="14192BA2" w:rsidRPr="6BD6DC57">
        <w:rPr>
          <w:sz w:val="22"/>
          <w:szCs w:val="22"/>
          <w:lang w:val="en-US"/>
        </w:rPr>
        <w:t>rifurcation</w:t>
      </w:r>
      <w:r w:rsidR="209CE291" w:rsidRPr="6BD6DC57">
        <w:rPr>
          <w:sz w:val="22"/>
          <w:szCs w:val="22"/>
          <w:lang w:val="en-US"/>
        </w:rPr>
        <w:t>, PTA, ATA and PR splitting off at the same hight from the PA</w:t>
      </w:r>
      <w:r w:rsidR="1E748FD8" w:rsidRPr="6BD6DC57">
        <w:rPr>
          <w:sz w:val="22"/>
          <w:szCs w:val="22"/>
          <w:lang w:val="en-US"/>
        </w:rPr>
        <w:t xml:space="preserve">, </w:t>
      </w:r>
      <w:r w:rsidR="209CE291" w:rsidRPr="6BD6DC57">
        <w:rPr>
          <w:sz w:val="22"/>
          <w:szCs w:val="22"/>
          <w:lang w:val="en-US"/>
        </w:rPr>
        <w:t>and 0</w:t>
      </w:r>
      <w:r w:rsidR="742D2CA6" w:rsidRPr="6BD6DC57">
        <w:rPr>
          <w:sz w:val="22"/>
          <w:szCs w:val="22"/>
          <w:lang w:val="en-US"/>
        </w:rPr>
        <w:t>.</w:t>
      </w:r>
      <w:r w:rsidR="209CE291" w:rsidRPr="6BD6DC57">
        <w:rPr>
          <w:sz w:val="22"/>
          <w:szCs w:val="22"/>
          <w:lang w:val="en-US"/>
        </w:rPr>
        <w:t xml:space="preserve">9% had </w:t>
      </w:r>
      <w:r w:rsidR="209CE291" w:rsidRPr="6BD6DC57">
        <w:rPr>
          <w:b/>
          <w:bCs/>
          <w:sz w:val="22"/>
          <w:szCs w:val="22"/>
          <w:lang w:val="en-US"/>
        </w:rPr>
        <w:t>pattern V</w:t>
      </w:r>
      <w:r w:rsidR="209CE291" w:rsidRPr="6BD6DC57">
        <w:rPr>
          <w:sz w:val="22"/>
          <w:szCs w:val="22"/>
          <w:lang w:val="en-US"/>
        </w:rPr>
        <w:t>, where there was no PTA found</w:t>
      </w:r>
      <w:r w:rsidR="54616965" w:rsidRPr="6BD6DC57">
        <w:rPr>
          <w:sz w:val="22"/>
          <w:szCs w:val="22"/>
          <w:vertAlign w:val="superscript"/>
          <w:lang w:val="en-US"/>
        </w:rPr>
        <w:t>48</w:t>
      </w:r>
      <w:r w:rsidR="209CE291" w:rsidRPr="6BD6DC57">
        <w:rPr>
          <w:sz w:val="22"/>
          <w:szCs w:val="22"/>
          <w:lang w:val="en-US"/>
        </w:rPr>
        <w:t>.</w:t>
      </w:r>
    </w:p>
    <w:p w14:paraId="00640CDC" w14:textId="474B67BB" w:rsidR="5087B57B" w:rsidRDefault="5087B57B" w:rsidP="4CCACF21">
      <w:pPr>
        <w:spacing w:line="360" w:lineRule="auto"/>
        <w:jc w:val="both"/>
        <w:rPr>
          <w:sz w:val="22"/>
          <w:szCs w:val="22"/>
          <w:lang w:val="en-US"/>
        </w:rPr>
      </w:pPr>
    </w:p>
    <w:p w14:paraId="4356E493" w14:textId="2F1C0B2C" w:rsidR="5087B57B" w:rsidRDefault="231E2D17" w:rsidP="1A887345">
      <w:pPr>
        <w:spacing w:line="360" w:lineRule="auto"/>
        <w:jc w:val="both"/>
        <w:rPr>
          <w:sz w:val="22"/>
          <w:szCs w:val="22"/>
          <w:lang w:val="en-US"/>
        </w:rPr>
      </w:pPr>
      <w:r w:rsidRPr="6BD6DC57">
        <w:rPr>
          <w:sz w:val="22"/>
          <w:szCs w:val="22"/>
        </w:rPr>
        <w:t>Kim et al</w:t>
      </w:r>
      <w:r w:rsidR="23EDD7C1" w:rsidRPr="6BD6DC57">
        <w:rPr>
          <w:sz w:val="22"/>
          <w:szCs w:val="22"/>
        </w:rPr>
        <w:t>.</w:t>
      </w:r>
      <w:r w:rsidR="29B7EB7A" w:rsidRPr="6BD6DC57">
        <w:rPr>
          <w:sz w:val="22"/>
          <w:szCs w:val="22"/>
          <w:vertAlign w:val="superscript"/>
          <w:lang w:val="en-US"/>
        </w:rPr>
        <w:t>9</w:t>
      </w:r>
      <w:r w:rsidRPr="6BD6DC57">
        <w:rPr>
          <w:sz w:val="22"/>
          <w:szCs w:val="22"/>
        </w:rPr>
        <w:t xml:space="preserve"> </w:t>
      </w:r>
      <w:r w:rsidR="7F63F86C" w:rsidRPr="6BD6DC57">
        <w:rPr>
          <w:sz w:val="22"/>
          <w:szCs w:val="22"/>
        </w:rPr>
        <w:t>proposed</w:t>
      </w:r>
      <w:r w:rsidR="4634BC29" w:rsidRPr="6BD6DC57">
        <w:rPr>
          <w:sz w:val="22"/>
          <w:szCs w:val="22"/>
        </w:rPr>
        <w:t xml:space="preserve"> a standardized classification with </w:t>
      </w:r>
      <w:r w:rsidR="0A179664" w:rsidRPr="6BD6DC57">
        <w:rPr>
          <w:sz w:val="22"/>
          <w:szCs w:val="22"/>
        </w:rPr>
        <w:t>three</w:t>
      </w:r>
      <w:r w:rsidR="4634BC29" w:rsidRPr="6BD6DC57">
        <w:rPr>
          <w:sz w:val="22"/>
          <w:szCs w:val="22"/>
        </w:rPr>
        <w:t xml:space="preserve"> categories and </w:t>
      </w:r>
      <w:r w:rsidR="38FA31CE" w:rsidRPr="6BD6DC57">
        <w:rPr>
          <w:sz w:val="22"/>
          <w:szCs w:val="22"/>
        </w:rPr>
        <w:t>ten</w:t>
      </w:r>
      <w:r w:rsidR="4634BC29" w:rsidRPr="6BD6DC57">
        <w:rPr>
          <w:sz w:val="22"/>
          <w:szCs w:val="22"/>
        </w:rPr>
        <w:t xml:space="preserve"> subcategories based on </w:t>
      </w:r>
      <w:r w:rsidR="579BD2EA" w:rsidRPr="6BD6DC57">
        <w:rPr>
          <w:sz w:val="22"/>
          <w:szCs w:val="22"/>
        </w:rPr>
        <w:t xml:space="preserve">the </w:t>
      </w:r>
      <w:r w:rsidR="4CC11B06" w:rsidRPr="6BD6DC57">
        <w:rPr>
          <w:sz w:val="22"/>
          <w:szCs w:val="22"/>
        </w:rPr>
        <w:t>ana</w:t>
      </w:r>
      <w:r w:rsidR="1BC99AB8" w:rsidRPr="6BD6DC57">
        <w:rPr>
          <w:sz w:val="22"/>
          <w:szCs w:val="22"/>
        </w:rPr>
        <w:t xml:space="preserve">lysis </w:t>
      </w:r>
      <w:r w:rsidR="4CC11B06" w:rsidRPr="6BD6DC57">
        <w:rPr>
          <w:sz w:val="22"/>
          <w:szCs w:val="22"/>
        </w:rPr>
        <w:t xml:space="preserve">of </w:t>
      </w:r>
      <w:r w:rsidR="1EDE1AF7" w:rsidRPr="6BD6DC57">
        <w:rPr>
          <w:sz w:val="22"/>
          <w:szCs w:val="22"/>
        </w:rPr>
        <w:t xml:space="preserve">605 </w:t>
      </w:r>
      <w:r w:rsidR="4CC11B06" w:rsidRPr="6BD6DC57">
        <w:rPr>
          <w:sz w:val="22"/>
          <w:szCs w:val="22"/>
        </w:rPr>
        <w:t>femoral angiogram</w:t>
      </w:r>
      <w:r w:rsidR="2ABBE95B" w:rsidRPr="6BD6DC57">
        <w:rPr>
          <w:sz w:val="22"/>
          <w:szCs w:val="22"/>
        </w:rPr>
        <w:t>s</w:t>
      </w:r>
      <w:r w:rsidR="3B5C9DE2" w:rsidRPr="6BD6DC57">
        <w:rPr>
          <w:i/>
          <w:iCs/>
          <w:sz w:val="22"/>
          <w:szCs w:val="22"/>
        </w:rPr>
        <w:t xml:space="preserve"> </w:t>
      </w:r>
      <w:r w:rsidR="097BEC03" w:rsidRPr="6BD6DC57">
        <w:rPr>
          <w:i/>
          <w:iCs/>
          <w:sz w:val="22"/>
          <w:szCs w:val="22"/>
        </w:rPr>
        <w:t xml:space="preserve">(figure </w:t>
      </w:r>
      <w:r w:rsidR="527BA079" w:rsidRPr="6BD6DC57">
        <w:rPr>
          <w:i/>
          <w:iCs/>
          <w:sz w:val="22"/>
          <w:szCs w:val="22"/>
        </w:rPr>
        <w:t>9</w:t>
      </w:r>
      <w:r w:rsidR="097BEC03" w:rsidRPr="6BD6DC57">
        <w:rPr>
          <w:i/>
          <w:iCs/>
          <w:sz w:val="22"/>
          <w:szCs w:val="22"/>
        </w:rPr>
        <w:t xml:space="preserve">) </w:t>
      </w:r>
      <w:r w:rsidR="6F8B75DE" w:rsidRPr="6BD6DC57">
        <w:rPr>
          <w:i/>
          <w:iCs/>
          <w:sz w:val="22"/>
          <w:szCs w:val="22"/>
        </w:rPr>
        <w:t xml:space="preserve">(table </w:t>
      </w:r>
      <w:r w:rsidR="16F85817" w:rsidRPr="6BD6DC57">
        <w:rPr>
          <w:i/>
          <w:iCs/>
          <w:sz w:val="22"/>
          <w:szCs w:val="22"/>
        </w:rPr>
        <w:t>8</w:t>
      </w:r>
      <w:r w:rsidR="6F8B75DE" w:rsidRPr="6BD6DC57">
        <w:rPr>
          <w:i/>
          <w:iCs/>
          <w:sz w:val="22"/>
          <w:szCs w:val="22"/>
        </w:rPr>
        <w:t>)</w:t>
      </w:r>
      <w:r w:rsidR="77ADF053" w:rsidRPr="6BD6DC57">
        <w:rPr>
          <w:sz w:val="22"/>
          <w:szCs w:val="22"/>
        </w:rPr>
        <w:t>.</w:t>
      </w:r>
    </w:p>
    <w:p w14:paraId="085066C1" w14:textId="16947A68" w:rsidR="3C706EBB" w:rsidRDefault="3C706EBB" w:rsidP="3C706EBB">
      <w:pPr>
        <w:spacing w:line="360" w:lineRule="auto"/>
        <w:jc w:val="both"/>
        <w:rPr>
          <w:sz w:val="22"/>
          <w:szCs w:val="22"/>
        </w:rPr>
      </w:pPr>
    </w:p>
    <w:tbl>
      <w:tblPr>
        <w:tblStyle w:val="Tabelraster"/>
        <w:tblW w:w="0" w:type="auto"/>
        <w:tblLayout w:type="fixed"/>
        <w:tblLook w:val="06A0" w:firstRow="1" w:lastRow="0" w:firstColumn="1" w:lastColumn="0" w:noHBand="1" w:noVBand="1"/>
      </w:tblPr>
      <w:tblGrid>
        <w:gridCol w:w="1582"/>
        <w:gridCol w:w="1582"/>
        <w:gridCol w:w="3165"/>
        <w:gridCol w:w="3165"/>
      </w:tblGrid>
      <w:tr w:rsidR="6836779D" w14:paraId="468281AD" w14:textId="77777777" w:rsidTr="003354B9">
        <w:trPr>
          <w:trHeight w:val="300"/>
        </w:trPr>
        <w:tc>
          <w:tcPr>
            <w:tcW w:w="9494" w:type="dxa"/>
            <w:gridSpan w:val="4"/>
            <w:tcBorders>
              <w:top w:val="single" w:sz="4" w:space="0" w:color="000000"/>
              <w:left w:val="single" w:sz="4" w:space="0" w:color="000000"/>
              <w:bottom w:val="single" w:sz="4" w:space="0" w:color="000000"/>
              <w:right w:val="single" w:sz="4" w:space="0" w:color="000000"/>
            </w:tcBorders>
            <w:shd w:val="clear" w:color="auto" w:fill="D9E2F3"/>
          </w:tcPr>
          <w:p w14:paraId="311E3258" w14:textId="61088F3F" w:rsidR="27B51F77" w:rsidRDefault="49C39033" w:rsidP="6836779D">
            <w:pPr>
              <w:spacing w:line="360" w:lineRule="auto"/>
              <w:jc w:val="center"/>
              <w:rPr>
                <w:rFonts w:eastAsia="Arial"/>
                <w:sz w:val="18"/>
                <w:szCs w:val="18"/>
                <w:lang w:val="en-US"/>
              </w:rPr>
            </w:pPr>
            <w:r w:rsidRPr="3C706EBB">
              <w:rPr>
                <w:sz w:val="18"/>
                <w:szCs w:val="18"/>
              </w:rPr>
              <w:t>Pattern I ‘</w:t>
            </w:r>
            <w:r w:rsidRPr="3C706EBB">
              <w:rPr>
                <w:rFonts w:eastAsia="Arial"/>
                <w:sz w:val="18"/>
                <w:szCs w:val="18"/>
              </w:rPr>
              <w:t>Division of PA at normal level, below the knee joint‘</w:t>
            </w:r>
          </w:p>
        </w:tc>
      </w:tr>
      <w:tr w:rsidR="6836779D" w14:paraId="492A3C15" w14:textId="77777777" w:rsidTr="003354B9">
        <w:trPr>
          <w:trHeight w:val="300"/>
        </w:trPr>
        <w:tc>
          <w:tcPr>
            <w:tcW w:w="3164" w:type="dxa"/>
            <w:gridSpan w:val="2"/>
            <w:tcBorders>
              <w:top w:val="single" w:sz="4" w:space="0" w:color="000000"/>
              <w:left w:val="single" w:sz="4" w:space="0" w:color="000000"/>
              <w:bottom w:val="single" w:sz="4" w:space="0" w:color="000000"/>
              <w:right w:val="single" w:sz="4" w:space="0" w:color="000000"/>
            </w:tcBorders>
          </w:tcPr>
          <w:p w14:paraId="214F701E" w14:textId="631A229F" w:rsidR="27B51F77" w:rsidRDefault="49C39033" w:rsidP="3C706EBB">
            <w:pPr>
              <w:spacing w:line="360" w:lineRule="auto"/>
              <w:jc w:val="center"/>
              <w:rPr>
                <w:sz w:val="18"/>
                <w:szCs w:val="18"/>
                <w:lang w:val="en-US"/>
              </w:rPr>
            </w:pPr>
            <w:r w:rsidRPr="3C706EBB">
              <w:rPr>
                <w:sz w:val="18"/>
                <w:szCs w:val="18"/>
              </w:rPr>
              <w:t>IA</w:t>
            </w:r>
          </w:p>
        </w:tc>
        <w:tc>
          <w:tcPr>
            <w:tcW w:w="3165" w:type="dxa"/>
            <w:tcBorders>
              <w:top w:val="single" w:sz="4" w:space="0" w:color="000000"/>
              <w:left w:val="single" w:sz="4" w:space="0" w:color="000000"/>
              <w:bottom w:val="single" w:sz="4" w:space="0" w:color="000000"/>
              <w:right w:val="single" w:sz="4" w:space="0" w:color="000000"/>
            </w:tcBorders>
          </w:tcPr>
          <w:p w14:paraId="1853F1DE" w14:textId="4C38C7E5" w:rsidR="27B51F77" w:rsidRDefault="49C39033" w:rsidP="3C706EBB">
            <w:pPr>
              <w:spacing w:line="360" w:lineRule="auto"/>
              <w:jc w:val="center"/>
              <w:rPr>
                <w:sz w:val="18"/>
                <w:szCs w:val="18"/>
                <w:lang w:val="en-US"/>
              </w:rPr>
            </w:pPr>
            <w:r w:rsidRPr="3C706EBB">
              <w:rPr>
                <w:sz w:val="18"/>
                <w:szCs w:val="18"/>
              </w:rPr>
              <w:t>IB</w:t>
            </w:r>
          </w:p>
        </w:tc>
        <w:tc>
          <w:tcPr>
            <w:tcW w:w="3165" w:type="dxa"/>
            <w:tcBorders>
              <w:top w:val="single" w:sz="4" w:space="0" w:color="000000"/>
              <w:left w:val="single" w:sz="4" w:space="0" w:color="000000"/>
              <w:bottom w:val="single" w:sz="4" w:space="0" w:color="000000"/>
              <w:right w:val="single" w:sz="4" w:space="0" w:color="000000"/>
            </w:tcBorders>
          </w:tcPr>
          <w:p w14:paraId="07ED187E" w14:textId="591C551A" w:rsidR="27B51F77" w:rsidRDefault="49C39033" w:rsidP="3C706EBB">
            <w:pPr>
              <w:spacing w:line="360" w:lineRule="auto"/>
              <w:jc w:val="center"/>
              <w:rPr>
                <w:sz w:val="18"/>
                <w:szCs w:val="18"/>
                <w:lang w:val="en-US"/>
              </w:rPr>
            </w:pPr>
            <w:r w:rsidRPr="3C706EBB">
              <w:rPr>
                <w:sz w:val="18"/>
                <w:szCs w:val="18"/>
              </w:rPr>
              <w:t>IC</w:t>
            </w:r>
          </w:p>
        </w:tc>
      </w:tr>
      <w:tr w:rsidR="6836779D" w14:paraId="33F87879" w14:textId="77777777" w:rsidTr="003354B9">
        <w:trPr>
          <w:trHeight w:val="300"/>
        </w:trPr>
        <w:tc>
          <w:tcPr>
            <w:tcW w:w="3164" w:type="dxa"/>
            <w:gridSpan w:val="2"/>
            <w:tcBorders>
              <w:top w:val="single" w:sz="4" w:space="0" w:color="000000"/>
              <w:left w:val="single" w:sz="4" w:space="0" w:color="000000"/>
              <w:bottom w:val="single" w:sz="4" w:space="0" w:color="000000"/>
              <w:right w:val="single" w:sz="4" w:space="0" w:color="000000"/>
            </w:tcBorders>
          </w:tcPr>
          <w:p w14:paraId="388E2A4E" w14:textId="03A6D7AA" w:rsidR="27B51F77" w:rsidRDefault="4F5ACCAF" w:rsidP="3C706EBB">
            <w:pPr>
              <w:spacing w:line="360" w:lineRule="auto"/>
              <w:jc w:val="center"/>
            </w:pPr>
            <w:r>
              <w:rPr>
                <w:noProof/>
              </w:rPr>
              <w:drawing>
                <wp:inline distT="0" distB="0" distL="0" distR="0" wp14:anchorId="144AA247" wp14:editId="2DE709F1">
                  <wp:extent cx="773913" cy="1910292"/>
                  <wp:effectExtent l="0" t="0" r="0" b="0"/>
                  <wp:docPr id="14648947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94712" name="Picture 1464894712"/>
                          <pic:cNvPicPr/>
                        </pic:nvPicPr>
                        <pic:blipFill>
                          <a:blip r:embed="rId62">
                            <a:extLst>
                              <a:ext uri="{28A0092B-C50C-407E-A947-70E740481C1C}">
                                <a14:useLocalDpi xmlns:a14="http://schemas.microsoft.com/office/drawing/2010/main"/>
                              </a:ext>
                            </a:extLst>
                          </a:blip>
                          <a:stretch>
                            <a:fillRect/>
                          </a:stretch>
                        </pic:blipFill>
                        <pic:spPr>
                          <a:xfrm>
                            <a:off x="0" y="0"/>
                            <a:ext cx="773913" cy="1910292"/>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583702CE" w14:textId="17AA6E04" w:rsidR="27B51F77" w:rsidRDefault="4F5ACCAF" w:rsidP="3C706EBB">
            <w:pPr>
              <w:spacing w:line="360" w:lineRule="auto"/>
              <w:jc w:val="center"/>
            </w:pPr>
            <w:r>
              <w:rPr>
                <w:noProof/>
              </w:rPr>
              <w:drawing>
                <wp:inline distT="0" distB="0" distL="0" distR="0" wp14:anchorId="628DA6EB" wp14:editId="0A19E2E7">
                  <wp:extent cx="717094" cy="1942131"/>
                  <wp:effectExtent l="0" t="0" r="0" b="0"/>
                  <wp:docPr id="1853725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25380" name="Picture 1853725380"/>
                          <pic:cNvPicPr/>
                        </pic:nvPicPr>
                        <pic:blipFill>
                          <a:blip r:embed="rId63">
                            <a:extLst>
                              <a:ext uri="{28A0092B-C50C-407E-A947-70E740481C1C}">
                                <a14:useLocalDpi xmlns:a14="http://schemas.microsoft.com/office/drawing/2010/main"/>
                              </a:ext>
                            </a:extLst>
                          </a:blip>
                          <a:stretch>
                            <a:fillRect/>
                          </a:stretch>
                        </pic:blipFill>
                        <pic:spPr>
                          <a:xfrm>
                            <a:off x="0" y="0"/>
                            <a:ext cx="717094" cy="1942131"/>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597BE973" w14:textId="6FDE2250" w:rsidR="27B51F77" w:rsidRDefault="4F5ACCAF" w:rsidP="3C706EBB">
            <w:pPr>
              <w:spacing w:line="360" w:lineRule="auto"/>
              <w:jc w:val="center"/>
            </w:pPr>
            <w:r>
              <w:rPr>
                <w:noProof/>
              </w:rPr>
              <w:drawing>
                <wp:inline distT="0" distB="0" distL="0" distR="0" wp14:anchorId="08DE6546" wp14:editId="3E16D06D">
                  <wp:extent cx="756926" cy="1942112"/>
                  <wp:effectExtent l="0" t="0" r="0" b="0"/>
                  <wp:docPr id="20241948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94871" name="Picture 2024194871"/>
                          <pic:cNvPicPr/>
                        </pic:nvPicPr>
                        <pic:blipFill>
                          <a:blip r:embed="rId64">
                            <a:extLst>
                              <a:ext uri="{28A0092B-C50C-407E-A947-70E740481C1C}">
                                <a14:useLocalDpi xmlns:a14="http://schemas.microsoft.com/office/drawing/2010/main"/>
                              </a:ext>
                            </a:extLst>
                          </a:blip>
                          <a:stretch>
                            <a:fillRect/>
                          </a:stretch>
                        </pic:blipFill>
                        <pic:spPr>
                          <a:xfrm>
                            <a:off x="0" y="0"/>
                            <a:ext cx="756926" cy="1942112"/>
                          </a:xfrm>
                          <a:prstGeom prst="rect">
                            <a:avLst/>
                          </a:prstGeom>
                        </pic:spPr>
                      </pic:pic>
                    </a:graphicData>
                  </a:graphic>
                </wp:inline>
              </w:drawing>
            </w:r>
          </w:p>
        </w:tc>
      </w:tr>
      <w:tr w:rsidR="6836779D" w14:paraId="2ECF7CA8" w14:textId="77777777" w:rsidTr="003354B9">
        <w:trPr>
          <w:trHeight w:val="300"/>
        </w:trPr>
        <w:tc>
          <w:tcPr>
            <w:tcW w:w="3164" w:type="dxa"/>
            <w:gridSpan w:val="2"/>
            <w:tcBorders>
              <w:top w:val="single" w:sz="4" w:space="0" w:color="000000"/>
              <w:left w:val="single" w:sz="4" w:space="0" w:color="000000"/>
              <w:bottom w:val="single" w:sz="12" w:space="0" w:color="000000"/>
              <w:right w:val="single" w:sz="4" w:space="0" w:color="000000"/>
            </w:tcBorders>
          </w:tcPr>
          <w:p w14:paraId="17502EF8" w14:textId="00218A0B" w:rsidR="27B51F77" w:rsidRDefault="5E793BBA" w:rsidP="6836779D">
            <w:pPr>
              <w:spacing w:line="360" w:lineRule="auto"/>
              <w:jc w:val="center"/>
              <w:rPr>
                <w:rFonts w:eastAsia="Arial"/>
                <w:sz w:val="18"/>
                <w:szCs w:val="18"/>
                <w:lang w:val="en-US"/>
              </w:rPr>
            </w:pPr>
            <w:r w:rsidRPr="6BD6DC57">
              <w:rPr>
                <w:rFonts w:eastAsia="Arial"/>
                <w:sz w:val="18"/>
                <w:szCs w:val="18"/>
              </w:rPr>
              <w:t>ATA splits off first, thereafter</w:t>
            </w:r>
          </w:p>
          <w:p w14:paraId="4D86EB99" w14:textId="46FB0625" w:rsidR="27B51F77" w:rsidRDefault="0E48618F" w:rsidP="3C706EBB">
            <w:pPr>
              <w:spacing w:line="360" w:lineRule="auto"/>
              <w:jc w:val="center"/>
              <w:rPr>
                <w:rFonts w:eastAsia="Arial"/>
                <w:sz w:val="18"/>
                <w:szCs w:val="18"/>
                <w:lang w:val="en-US"/>
              </w:rPr>
            </w:pPr>
            <w:r w:rsidRPr="6BD6DC57">
              <w:rPr>
                <w:rFonts w:eastAsia="Arial"/>
                <w:sz w:val="18"/>
                <w:szCs w:val="18"/>
                <w:lang w:val="en-US"/>
              </w:rPr>
              <w:t xml:space="preserve">tibioperoneal trunk </w:t>
            </w:r>
            <w:r w:rsidR="638C6270" w:rsidRPr="6BD6DC57">
              <w:rPr>
                <w:rFonts w:eastAsia="Arial"/>
                <w:sz w:val="18"/>
                <w:szCs w:val="18"/>
                <w:lang w:val="en-US"/>
              </w:rPr>
              <w:t xml:space="preserve">splits </w:t>
            </w:r>
            <w:r w:rsidR="48C1AC1D" w:rsidRPr="6BD6DC57">
              <w:rPr>
                <w:rFonts w:eastAsia="Arial"/>
                <w:sz w:val="18"/>
                <w:szCs w:val="18"/>
                <w:lang w:val="en-US"/>
              </w:rPr>
              <w:t>into</w:t>
            </w:r>
            <w:r w:rsidRPr="6BD6DC57">
              <w:rPr>
                <w:rFonts w:eastAsia="Arial"/>
                <w:sz w:val="18"/>
                <w:szCs w:val="18"/>
                <w:lang w:val="en-US"/>
              </w:rPr>
              <w:t xml:space="preserve"> PR and PTA</w:t>
            </w:r>
            <w:r w:rsidR="25C7BFF1" w:rsidRPr="6BD6DC57">
              <w:rPr>
                <w:rFonts w:eastAsia="Arial"/>
                <w:sz w:val="18"/>
                <w:szCs w:val="18"/>
                <w:lang w:val="en-US"/>
              </w:rPr>
              <w:t>.</w:t>
            </w:r>
          </w:p>
        </w:tc>
        <w:tc>
          <w:tcPr>
            <w:tcW w:w="3165" w:type="dxa"/>
            <w:tcBorders>
              <w:top w:val="single" w:sz="4" w:space="0" w:color="000000"/>
              <w:left w:val="single" w:sz="4" w:space="0" w:color="000000"/>
              <w:bottom w:val="single" w:sz="12" w:space="0" w:color="000000"/>
              <w:right w:val="single" w:sz="4" w:space="0" w:color="000000"/>
            </w:tcBorders>
          </w:tcPr>
          <w:p w14:paraId="36A42778" w14:textId="0856497D" w:rsidR="27B51F77" w:rsidRDefault="4C438065" w:rsidP="3C706EBB">
            <w:pPr>
              <w:spacing w:line="360" w:lineRule="auto"/>
              <w:jc w:val="center"/>
              <w:rPr>
                <w:rFonts w:eastAsia="Arial"/>
                <w:sz w:val="18"/>
                <w:szCs w:val="18"/>
                <w:lang w:val="en-US"/>
              </w:rPr>
            </w:pPr>
            <w:r w:rsidRPr="6BD6DC57">
              <w:rPr>
                <w:rFonts w:eastAsia="Arial"/>
                <w:sz w:val="18"/>
                <w:szCs w:val="18"/>
                <w:lang w:val="en-US"/>
              </w:rPr>
              <w:t>Trifurcation: ATA, PR and PTP arise within 0</w:t>
            </w:r>
            <w:r w:rsidR="4DABA0E7" w:rsidRPr="6BD6DC57">
              <w:rPr>
                <w:rFonts w:eastAsia="Arial"/>
                <w:sz w:val="18"/>
                <w:szCs w:val="18"/>
                <w:lang w:val="en-US"/>
              </w:rPr>
              <w:t>.</w:t>
            </w:r>
            <w:r w:rsidRPr="6BD6DC57">
              <w:rPr>
                <w:rFonts w:eastAsia="Arial"/>
                <w:sz w:val="18"/>
                <w:szCs w:val="18"/>
                <w:lang w:val="en-US"/>
              </w:rPr>
              <w:t>5cm of each other</w:t>
            </w:r>
            <w:r w:rsidR="57196C85" w:rsidRPr="6BD6DC57">
              <w:rPr>
                <w:rFonts w:eastAsia="Arial"/>
                <w:sz w:val="18"/>
                <w:szCs w:val="18"/>
                <w:lang w:val="en-US"/>
              </w:rPr>
              <w:t>.</w:t>
            </w:r>
          </w:p>
          <w:p w14:paraId="06B28525" w14:textId="5D9723D3" w:rsidR="6836779D" w:rsidRDefault="6836779D" w:rsidP="3C706EBB">
            <w:pPr>
              <w:spacing w:line="360" w:lineRule="auto"/>
              <w:jc w:val="center"/>
              <w:rPr>
                <w:sz w:val="18"/>
                <w:szCs w:val="18"/>
                <w:lang w:val="en-US"/>
              </w:rPr>
            </w:pPr>
          </w:p>
        </w:tc>
        <w:tc>
          <w:tcPr>
            <w:tcW w:w="3165" w:type="dxa"/>
            <w:tcBorders>
              <w:top w:val="single" w:sz="4" w:space="0" w:color="000000"/>
              <w:left w:val="single" w:sz="4" w:space="0" w:color="000000"/>
              <w:bottom w:val="single" w:sz="12" w:space="0" w:color="000000"/>
              <w:right w:val="single" w:sz="4" w:space="0" w:color="000000"/>
            </w:tcBorders>
          </w:tcPr>
          <w:p w14:paraId="41855F15" w14:textId="10B0CB76" w:rsidR="27B51F77" w:rsidRDefault="0E48618F" w:rsidP="3C706EBB">
            <w:pPr>
              <w:spacing w:line="360" w:lineRule="auto"/>
              <w:jc w:val="center"/>
              <w:rPr>
                <w:rFonts w:eastAsia="Arial"/>
                <w:sz w:val="18"/>
                <w:szCs w:val="18"/>
                <w:lang w:val="en-US"/>
              </w:rPr>
            </w:pPr>
            <w:r w:rsidRPr="6BD6DC57">
              <w:rPr>
                <w:rFonts w:eastAsia="Arial"/>
                <w:sz w:val="18"/>
                <w:szCs w:val="18"/>
                <w:lang w:val="en-US"/>
              </w:rPr>
              <w:t>PTA splits off first, thereafter tibioperoneal trunk</w:t>
            </w:r>
            <w:r w:rsidR="74DD1F57" w:rsidRPr="6BD6DC57">
              <w:rPr>
                <w:rFonts w:eastAsia="Arial"/>
                <w:sz w:val="18"/>
                <w:szCs w:val="18"/>
                <w:lang w:val="en-US"/>
              </w:rPr>
              <w:t xml:space="preserve"> </w:t>
            </w:r>
            <w:r w:rsidR="5699C1BC" w:rsidRPr="6BD6DC57">
              <w:rPr>
                <w:rFonts w:eastAsia="Arial"/>
                <w:sz w:val="18"/>
                <w:szCs w:val="18"/>
                <w:lang w:val="en-US"/>
              </w:rPr>
              <w:t xml:space="preserve">splits </w:t>
            </w:r>
            <w:r w:rsidR="74DD1F57" w:rsidRPr="6BD6DC57">
              <w:rPr>
                <w:rFonts w:eastAsia="Arial"/>
                <w:sz w:val="18"/>
                <w:szCs w:val="18"/>
                <w:lang w:val="en-US"/>
              </w:rPr>
              <w:t>into</w:t>
            </w:r>
            <w:r w:rsidRPr="6BD6DC57">
              <w:rPr>
                <w:rFonts w:eastAsia="Arial"/>
                <w:sz w:val="18"/>
                <w:szCs w:val="18"/>
                <w:lang w:val="en-US"/>
              </w:rPr>
              <w:t xml:space="preserve"> PR and ATA</w:t>
            </w:r>
            <w:r w:rsidR="111D8F79" w:rsidRPr="6BD6DC57">
              <w:rPr>
                <w:rFonts w:eastAsia="Arial"/>
                <w:sz w:val="18"/>
                <w:szCs w:val="18"/>
                <w:lang w:val="en-US"/>
              </w:rPr>
              <w:t>.</w:t>
            </w:r>
          </w:p>
        </w:tc>
      </w:tr>
      <w:tr w:rsidR="6836779D" w14:paraId="522A7CCF" w14:textId="77777777" w:rsidTr="003354B9">
        <w:trPr>
          <w:trHeight w:val="300"/>
        </w:trPr>
        <w:tc>
          <w:tcPr>
            <w:tcW w:w="9494" w:type="dxa"/>
            <w:gridSpan w:val="4"/>
            <w:tcBorders>
              <w:top w:val="single" w:sz="12" w:space="0" w:color="000000"/>
              <w:left w:val="single" w:sz="4" w:space="0" w:color="000000"/>
              <w:bottom w:val="single" w:sz="4" w:space="0" w:color="000000"/>
              <w:right w:val="single" w:sz="4" w:space="0" w:color="000000"/>
            </w:tcBorders>
            <w:shd w:val="clear" w:color="auto" w:fill="D9E2F3"/>
          </w:tcPr>
          <w:p w14:paraId="65BC23FB" w14:textId="6C0DF7C2" w:rsidR="04DFCD56" w:rsidRDefault="5DE34389" w:rsidP="6836779D">
            <w:pPr>
              <w:spacing w:line="360" w:lineRule="auto"/>
              <w:jc w:val="center"/>
              <w:rPr>
                <w:rFonts w:eastAsia="Arial"/>
                <w:sz w:val="18"/>
                <w:szCs w:val="18"/>
                <w:lang w:val="en-US"/>
              </w:rPr>
            </w:pPr>
            <w:r w:rsidRPr="6BD6DC57">
              <w:rPr>
                <w:rFonts w:eastAsia="Arial"/>
                <w:sz w:val="18"/>
                <w:szCs w:val="18"/>
              </w:rPr>
              <w:t xml:space="preserve">Pattern II ‘High division of popliteal artery: a branch given off at </w:t>
            </w:r>
            <w:r w:rsidR="5FE08B81" w:rsidRPr="6BD6DC57">
              <w:rPr>
                <w:rFonts w:eastAsia="Arial"/>
                <w:sz w:val="18"/>
                <w:szCs w:val="18"/>
              </w:rPr>
              <w:t>o</w:t>
            </w:r>
            <w:r w:rsidRPr="6BD6DC57">
              <w:rPr>
                <w:rFonts w:eastAsia="Arial"/>
                <w:sz w:val="18"/>
                <w:szCs w:val="18"/>
              </w:rPr>
              <w:t>r above the knee joint’</w:t>
            </w:r>
          </w:p>
        </w:tc>
      </w:tr>
      <w:tr w:rsidR="6836779D" w14:paraId="48E6874E" w14:textId="77777777" w:rsidTr="003354B9">
        <w:trPr>
          <w:trHeight w:val="300"/>
        </w:trPr>
        <w:tc>
          <w:tcPr>
            <w:tcW w:w="1582" w:type="dxa"/>
            <w:tcBorders>
              <w:top w:val="single" w:sz="4" w:space="0" w:color="000000"/>
              <w:left w:val="single" w:sz="4" w:space="0" w:color="000000"/>
              <w:bottom w:val="single" w:sz="4" w:space="0" w:color="000000"/>
              <w:right w:val="single" w:sz="4" w:space="0" w:color="000000"/>
            </w:tcBorders>
          </w:tcPr>
          <w:p w14:paraId="2DEAD182" w14:textId="700A61C0" w:rsidR="7C24FEA7" w:rsidRDefault="2EEEA4CC" w:rsidP="6836779D">
            <w:pPr>
              <w:spacing w:line="360" w:lineRule="auto"/>
              <w:jc w:val="center"/>
              <w:rPr>
                <w:rFonts w:eastAsia="Arial"/>
                <w:sz w:val="18"/>
                <w:szCs w:val="18"/>
                <w:lang w:val="en-US"/>
              </w:rPr>
            </w:pPr>
            <w:r w:rsidRPr="3C706EBB">
              <w:rPr>
                <w:rFonts w:eastAsia="Arial"/>
                <w:sz w:val="18"/>
                <w:szCs w:val="18"/>
              </w:rPr>
              <w:t>IIA1</w:t>
            </w:r>
          </w:p>
        </w:tc>
        <w:tc>
          <w:tcPr>
            <w:tcW w:w="1582" w:type="dxa"/>
            <w:tcBorders>
              <w:top w:val="single" w:sz="4" w:space="0" w:color="000000"/>
              <w:left w:val="single" w:sz="4" w:space="0" w:color="000000"/>
              <w:bottom w:val="single" w:sz="4" w:space="0" w:color="000000"/>
              <w:right w:val="single" w:sz="4" w:space="0" w:color="000000"/>
            </w:tcBorders>
          </w:tcPr>
          <w:p w14:paraId="46402021" w14:textId="438BAB34" w:rsidR="7C24FEA7" w:rsidRDefault="2EEEA4CC" w:rsidP="3C706EBB">
            <w:pPr>
              <w:spacing w:line="360" w:lineRule="auto"/>
              <w:jc w:val="center"/>
              <w:rPr>
                <w:rFonts w:eastAsia="Arial"/>
                <w:sz w:val="18"/>
                <w:szCs w:val="18"/>
                <w:lang w:val="en-US"/>
              </w:rPr>
            </w:pPr>
            <w:r w:rsidRPr="3C706EBB">
              <w:rPr>
                <w:rFonts w:eastAsia="Arial"/>
                <w:sz w:val="18"/>
                <w:szCs w:val="18"/>
              </w:rPr>
              <w:t>IIA2</w:t>
            </w:r>
          </w:p>
        </w:tc>
        <w:tc>
          <w:tcPr>
            <w:tcW w:w="3165" w:type="dxa"/>
            <w:tcBorders>
              <w:top w:val="single" w:sz="4" w:space="0" w:color="000000"/>
              <w:left w:val="single" w:sz="4" w:space="0" w:color="000000"/>
              <w:bottom w:val="single" w:sz="4" w:space="0" w:color="000000"/>
              <w:right w:val="single" w:sz="4" w:space="0" w:color="000000"/>
            </w:tcBorders>
          </w:tcPr>
          <w:p w14:paraId="618DFA2B" w14:textId="7ECA0483" w:rsidR="7C24FEA7" w:rsidRDefault="2EEEA4CC" w:rsidP="6836779D">
            <w:pPr>
              <w:spacing w:line="360" w:lineRule="auto"/>
              <w:jc w:val="center"/>
              <w:rPr>
                <w:rFonts w:eastAsia="Arial"/>
                <w:sz w:val="18"/>
                <w:szCs w:val="18"/>
                <w:lang w:val="en-US"/>
              </w:rPr>
            </w:pPr>
            <w:r w:rsidRPr="3C706EBB">
              <w:rPr>
                <w:rFonts w:eastAsia="Arial"/>
                <w:sz w:val="18"/>
                <w:szCs w:val="18"/>
              </w:rPr>
              <w:t>IIB</w:t>
            </w:r>
          </w:p>
        </w:tc>
        <w:tc>
          <w:tcPr>
            <w:tcW w:w="3165" w:type="dxa"/>
            <w:tcBorders>
              <w:top w:val="single" w:sz="4" w:space="0" w:color="000000"/>
              <w:left w:val="single" w:sz="4" w:space="0" w:color="000000"/>
              <w:bottom w:val="single" w:sz="4" w:space="0" w:color="000000"/>
              <w:right w:val="single" w:sz="4" w:space="0" w:color="000000"/>
            </w:tcBorders>
          </w:tcPr>
          <w:p w14:paraId="4DD0C247" w14:textId="229C06FB" w:rsidR="7C24FEA7" w:rsidRDefault="2EEEA4CC" w:rsidP="6836779D">
            <w:pPr>
              <w:spacing w:line="360" w:lineRule="auto"/>
              <w:jc w:val="center"/>
              <w:rPr>
                <w:rFonts w:eastAsia="Arial"/>
                <w:sz w:val="18"/>
                <w:szCs w:val="18"/>
                <w:lang w:val="en-US"/>
              </w:rPr>
            </w:pPr>
            <w:r w:rsidRPr="3C706EBB">
              <w:rPr>
                <w:rFonts w:eastAsia="Arial"/>
                <w:sz w:val="18"/>
                <w:szCs w:val="18"/>
              </w:rPr>
              <w:t>IIC</w:t>
            </w:r>
          </w:p>
        </w:tc>
      </w:tr>
      <w:tr w:rsidR="6836779D" w14:paraId="10529C31" w14:textId="77777777" w:rsidTr="003354B9">
        <w:trPr>
          <w:trHeight w:val="300"/>
        </w:trPr>
        <w:tc>
          <w:tcPr>
            <w:tcW w:w="1582" w:type="dxa"/>
            <w:tcBorders>
              <w:top w:val="single" w:sz="4" w:space="0" w:color="000000"/>
              <w:left w:val="single" w:sz="4" w:space="0" w:color="000000"/>
              <w:bottom w:val="single" w:sz="4" w:space="0" w:color="000000"/>
              <w:right w:val="single" w:sz="4" w:space="0" w:color="000000"/>
            </w:tcBorders>
          </w:tcPr>
          <w:p w14:paraId="45913117" w14:textId="067D2088" w:rsidR="7C24FEA7" w:rsidRDefault="7BA29DA7" w:rsidP="6836779D">
            <w:pPr>
              <w:spacing w:line="360" w:lineRule="auto"/>
              <w:jc w:val="center"/>
            </w:pPr>
            <w:r>
              <w:rPr>
                <w:noProof/>
              </w:rPr>
              <w:drawing>
                <wp:inline distT="0" distB="0" distL="0" distR="0" wp14:anchorId="22B801EE" wp14:editId="449F0FFA">
                  <wp:extent cx="706472" cy="1816641"/>
                  <wp:effectExtent l="0" t="0" r="0" b="0"/>
                  <wp:docPr id="9936265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626570" name="Picture 993626570"/>
                          <pic:cNvPicPr/>
                        </pic:nvPicPr>
                        <pic:blipFill>
                          <a:blip r:embed="rId65">
                            <a:extLst>
                              <a:ext uri="{28A0092B-C50C-407E-A947-70E740481C1C}">
                                <a14:useLocalDpi xmlns:a14="http://schemas.microsoft.com/office/drawing/2010/main"/>
                              </a:ext>
                            </a:extLst>
                          </a:blip>
                          <a:stretch>
                            <a:fillRect/>
                          </a:stretch>
                        </pic:blipFill>
                        <pic:spPr>
                          <a:xfrm>
                            <a:off x="0" y="0"/>
                            <a:ext cx="706472" cy="1816641"/>
                          </a:xfrm>
                          <a:prstGeom prst="rect">
                            <a:avLst/>
                          </a:prstGeom>
                        </pic:spPr>
                      </pic:pic>
                    </a:graphicData>
                  </a:graphic>
                </wp:inline>
              </w:drawing>
            </w:r>
          </w:p>
        </w:tc>
        <w:tc>
          <w:tcPr>
            <w:tcW w:w="1582" w:type="dxa"/>
            <w:tcBorders>
              <w:top w:val="single" w:sz="4" w:space="0" w:color="000000"/>
              <w:left w:val="single" w:sz="4" w:space="0" w:color="000000"/>
              <w:bottom w:val="single" w:sz="4" w:space="0" w:color="000000"/>
              <w:right w:val="single" w:sz="4" w:space="0" w:color="000000"/>
            </w:tcBorders>
          </w:tcPr>
          <w:p w14:paraId="1C96BF91" w14:textId="689ABEA9" w:rsidR="7C24FEA7" w:rsidRDefault="7BA29DA7" w:rsidP="3C706EBB">
            <w:pPr>
              <w:spacing w:line="360" w:lineRule="auto"/>
              <w:jc w:val="center"/>
            </w:pPr>
            <w:r>
              <w:rPr>
                <w:noProof/>
              </w:rPr>
              <w:drawing>
                <wp:inline distT="0" distB="0" distL="0" distR="0" wp14:anchorId="762A16AF" wp14:editId="6CD80A3D">
                  <wp:extent cx="744008" cy="1809750"/>
                  <wp:effectExtent l="0" t="0" r="0" b="0"/>
                  <wp:docPr id="884595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5275" name="Picture 884595275"/>
                          <pic:cNvPicPr/>
                        </pic:nvPicPr>
                        <pic:blipFill>
                          <a:blip r:embed="rId66">
                            <a:extLst>
                              <a:ext uri="{28A0092B-C50C-407E-A947-70E740481C1C}">
                                <a14:useLocalDpi xmlns:a14="http://schemas.microsoft.com/office/drawing/2010/main"/>
                              </a:ext>
                            </a:extLst>
                          </a:blip>
                          <a:stretch>
                            <a:fillRect/>
                          </a:stretch>
                        </pic:blipFill>
                        <pic:spPr>
                          <a:xfrm>
                            <a:off x="0" y="0"/>
                            <a:ext cx="744008" cy="1809750"/>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5CCA9CFD" w14:textId="2BF318E6" w:rsidR="7C24FEA7" w:rsidRDefault="7BA29DA7" w:rsidP="6836779D">
            <w:pPr>
              <w:spacing w:line="360" w:lineRule="auto"/>
              <w:jc w:val="center"/>
            </w:pPr>
            <w:r>
              <w:rPr>
                <w:noProof/>
              </w:rPr>
              <w:drawing>
                <wp:inline distT="0" distB="0" distL="0" distR="0" wp14:anchorId="32C01F9E" wp14:editId="226623C9">
                  <wp:extent cx="628650" cy="1857375"/>
                  <wp:effectExtent l="0" t="0" r="0" b="0"/>
                  <wp:docPr id="4563781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78148" name="Picture 456378148"/>
                          <pic:cNvPicPr/>
                        </pic:nvPicPr>
                        <pic:blipFill>
                          <a:blip r:embed="rId67">
                            <a:extLst>
                              <a:ext uri="{28A0092B-C50C-407E-A947-70E740481C1C}">
                                <a14:useLocalDpi xmlns:a14="http://schemas.microsoft.com/office/drawing/2010/main"/>
                              </a:ext>
                            </a:extLst>
                          </a:blip>
                          <a:stretch>
                            <a:fillRect/>
                          </a:stretch>
                        </pic:blipFill>
                        <pic:spPr>
                          <a:xfrm>
                            <a:off x="0" y="0"/>
                            <a:ext cx="628650" cy="1857375"/>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4BCD3851" w14:textId="505F15CF" w:rsidR="7C24FEA7" w:rsidRDefault="7BA29DA7" w:rsidP="6836779D">
            <w:pPr>
              <w:spacing w:line="360" w:lineRule="auto"/>
              <w:jc w:val="center"/>
            </w:pPr>
            <w:r>
              <w:rPr>
                <w:noProof/>
              </w:rPr>
              <w:drawing>
                <wp:inline distT="0" distB="0" distL="0" distR="0" wp14:anchorId="2512C125" wp14:editId="68290020">
                  <wp:extent cx="647700" cy="1857375"/>
                  <wp:effectExtent l="0" t="0" r="0" b="0"/>
                  <wp:docPr id="9328894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89499" name="Picture 932889499"/>
                          <pic:cNvPicPr/>
                        </pic:nvPicPr>
                        <pic:blipFill>
                          <a:blip r:embed="rId68">
                            <a:extLst>
                              <a:ext uri="{28A0092B-C50C-407E-A947-70E740481C1C}">
                                <a14:useLocalDpi xmlns:a14="http://schemas.microsoft.com/office/drawing/2010/main"/>
                              </a:ext>
                            </a:extLst>
                          </a:blip>
                          <a:stretch>
                            <a:fillRect/>
                          </a:stretch>
                        </pic:blipFill>
                        <pic:spPr>
                          <a:xfrm>
                            <a:off x="0" y="0"/>
                            <a:ext cx="647700" cy="1857375"/>
                          </a:xfrm>
                          <a:prstGeom prst="rect">
                            <a:avLst/>
                          </a:prstGeom>
                        </pic:spPr>
                      </pic:pic>
                    </a:graphicData>
                  </a:graphic>
                </wp:inline>
              </w:drawing>
            </w:r>
          </w:p>
        </w:tc>
      </w:tr>
      <w:tr w:rsidR="6836779D" w14:paraId="35EE7908" w14:textId="77777777" w:rsidTr="003354B9">
        <w:trPr>
          <w:trHeight w:val="300"/>
        </w:trPr>
        <w:tc>
          <w:tcPr>
            <w:tcW w:w="1582" w:type="dxa"/>
            <w:tcBorders>
              <w:top w:val="single" w:sz="4" w:space="0" w:color="000000"/>
              <w:left w:val="single" w:sz="4" w:space="0" w:color="000000"/>
              <w:bottom w:val="single" w:sz="12" w:space="0" w:color="000000"/>
              <w:right w:val="single" w:sz="4" w:space="0" w:color="000000"/>
            </w:tcBorders>
          </w:tcPr>
          <w:p w14:paraId="69868E71" w14:textId="74D34744" w:rsidR="7C24FEA7" w:rsidRDefault="3B2AAC19" w:rsidP="4B92218E">
            <w:pPr>
              <w:spacing w:line="360" w:lineRule="auto"/>
              <w:jc w:val="center"/>
              <w:rPr>
                <w:rFonts w:eastAsia="Arial"/>
                <w:sz w:val="18"/>
                <w:szCs w:val="18"/>
              </w:rPr>
            </w:pPr>
            <w:r w:rsidRPr="4B92218E">
              <w:rPr>
                <w:rFonts w:eastAsia="Arial"/>
                <w:sz w:val="18"/>
                <w:szCs w:val="18"/>
              </w:rPr>
              <w:t xml:space="preserve">ATA arises at or above knee joint and has a normal downward course, thereafter PA splits </w:t>
            </w:r>
            <w:r w:rsidR="1D97DAA8" w:rsidRPr="4B92218E">
              <w:rPr>
                <w:rFonts w:eastAsia="Arial"/>
                <w:sz w:val="18"/>
                <w:szCs w:val="18"/>
              </w:rPr>
              <w:t xml:space="preserve">into </w:t>
            </w:r>
            <w:r w:rsidRPr="4B92218E">
              <w:rPr>
                <w:rFonts w:eastAsia="Arial"/>
                <w:sz w:val="18"/>
                <w:szCs w:val="18"/>
              </w:rPr>
              <w:t>PTA and PR</w:t>
            </w:r>
            <w:r w:rsidR="7DA15FA3" w:rsidRPr="4B92218E">
              <w:rPr>
                <w:rFonts w:eastAsia="Arial"/>
                <w:sz w:val="18"/>
                <w:szCs w:val="18"/>
              </w:rPr>
              <w:t>.</w:t>
            </w:r>
          </w:p>
        </w:tc>
        <w:tc>
          <w:tcPr>
            <w:tcW w:w="1582" w:type="dxa"/>
            <w:tcBorders>
              <w:top w:val="single" w:sz="4" w:space="0" w:color="000000"/>
              <w:left w:val="single" w:sz="4" w:space="0" w:color="000000"/>
              <w:bottom w:val="single" w:sz="12" w:space="0" w:color="000000"/>
              <w:right w:val="single" w:sz="4" w:space="0" w:color="000000"/>
            </w:tcBorders>
          </w:tcPr>
          <w:p w14:paraId="09FC769C" w14:textId="7489ADF1" w:rsidR="7C24FEA7" w:rsidRDefault="3B2AAC19" w:rsidP="2D69F74E">
            <w:pPr>
              <w:spacing w:line="360" w:lineRule="auto"/>
              <w:jc w:val="center"/>
              <w:rPr>
                <w:sz w:val="18"/>
                <w:szCs w:val="18"/>
                <w:lang w:val="en-US"/>
              </w:rPr>
            </w:pPr>
            <w:r w:rsidRPr="4B92218E">
              <w:rPr>
                <w:sz w:val="18"/>
                <w:szCs w:val="18"/>
              </w:rPr>
              <w:t xml:space="preserve">ATA arises at or above knee joint and makes a curve crossing PA (medial course), thereafter PA splits </w:t>
            </w:r>
            <w:r w:rsidR="4258DE83" w:rsidRPr="4B92218E">
              <w:rPr>
                <w:sz w:val="18"/>
                <w:szCs w:val="18"/>
              </w:rPr>
              <w:t xml:space="preserve">into </w:t>
            </w:r>
            <w:r w:rsidRPr="4B92218E">
              <w:rPr>
                <w:sz w:val="18"/>
                <w:szCs w:val="18"/>
              </w:rPr>
              <w:t>PTA and PR</w:t>
            </w:r>
            <w:r w:rsidR="2D71A3C7" w:rsidRPr="4B92218E">
              <w:rPr>
                <w:sz w:val="18"/>
                <w:szCs w:val="18"/>
              </w:rPr>
              <w:t>.</w:t>
            </w:r>
          </w:p>
        </w:tc>
        <w:tc>
          <w:tcPr>
            <w:tcW w:w="3165" w:type="dxa"/>
            <w:tcBorders>
              <w:top w:val="single" w:sz="4" w:space="0" w:color="000000"/>
              <w:left w:val="single" w:sz="4" w:space="0" w:color="000000"/>
              <w:bottom w:val="single" w:sz="12" w:space="0" w:color="000000"/>
              <w:right w:val="single" w:sz="4" w:space="0" w:color="000000"/>
            </w:tcBorders>
          </w:tcPr>
          <w:p w14:paraId="06C1AC7C" w14:textId="4EE99A85" w:rsidR="7C24FEA7" w:rsidRDefault="3B2AAC19" w:rsidP="2D69F74E">
            <w:pPr>
              <w:spacing w:line="360" w:lineRule="auto"/>
              <w:jc w:val="center"/>
              <w:rPr>
                <w:rFonts w:eastAsia="Arial"/>
                <w:sz w:val="18"/>
                <w:szCs w:val="18"/>
              </w:rPr>
            </w:pPr>
            <w:r w:rsidRPr="4B92218E">
              <w:rPr>
                <w:rFonts w:eastAsia="Arial"/>
                <w:sz w:val="18"/>
                <w:szCs w:val="18"/>
              </w:rPr>
              <w:t xml:space="preserve">PTA arises at or above knee joint and thereafter PA </w:t>
            </w:r>
            <w:r w:rsidR="6486B276" w:rsidRPr="4B92218E">
              <w:rPr>
                <w:rFonts w:eastAsia="Arial"/>
                <w:sz w:val="18"/>
                <w:szCs w:val="18"/>
              </w:rPr>
              <w:t xml:space="preserve">splits into </w:t>
            </w:r>
            <w:r w:rsidRPr="4B92218E">
              <w:rPr>
                <w:rFonts w:eastAsia="Arial"/>
                <w:sz w:val="18"/>
                <w:szCs w:val="18"/>
              </w:rPr>
              <w:t>ATA and PR</w:t>
            </w:r>
            <w:r w:rsidR="033CE5ED" w:rsidRPr="4B92218E">
              <w:rPr>
                <w:rFonts w:eastAsia="Arial"/>
                <w:sz w:val="18"/>
                <w:szCs w:val="18"/>
              </w:rPr>
              <w:t>.</w:t>
            </w:r>
          </w:p>
          <w:p w14:paraId="25980A2C" w14:textId="12F93CAD" w:rsidR="6836779D" w:rsidRDefault="6836779D" w:rsidP="6836779D">
            <w:pPr>
              <w:spacing w:line="360" w:lineRule="auto"/>
              <w:jc w:val="center"/>
              <w:rPr>
                <w:rFonts w:eastAsia="Arial"/>
                <w:sz w:val="18"/>
                <w:szCs w:val="18"/>
                <w:lang w:val="en-US"/>
              </w:rPr>
            </w:pPr>
          </w:p>
        </w:tc>
        <w:tc>
          <w:tcPr>
            <w:tcW w:w="3165" w:type="dxa"/>
            <w:tcBorders>
              <w:top w:val="single" w:sz="4" w:space="0" w:color="000000"/>
              <w:left w:val="single" w:sz="4" w:space="0" w:color="000000"/>
              <w:bottom w:val="single" w:sz="12" w:space="0" w:color="000000"/>
              <w:right w:val="single" w:sz="4" w:space="0" w:color="000000"/>
            </w:tcBorders>
          </w:tcPr>
          <w:p w14:paraId="1D2C51D1" w14:textId="7FBB97E6" w:rsidR="7C24FEA7" w:rsidRDefault="3B2AAC19" w:rsidP="4B92218E">
            <w:pPr>
              <w:spacing w:line="360" w:lineRule="auto"/>
              <w:jc w:val="center"/>
              <w:rPr>
                <w:rFonts w:eastAsia="Arial"/>
                <w:sz w:val="18"/>
                <w:szCs w:val="18"/>
              </w:rPr>
            </w:pPr>
            <w:r w:rsidRPr="4B92218E">
              <w:rPr>
                <w:rFonts w:eastAsia="Arial"/>
                <w:sz w:val="18"/>
                <w:szCs w:val="18"/>
              </w:rPr>
              <w:t xml:space="preserve">PR arises at or above knee joint and thereafter PA splits </w:t>
            </w:r>
            <w:r w:rsidR="3FFC4DD4" w:rsidRPr="4B92218E">
              <w:rPr>
                <w:rFonts w:eastAsia="Arial"/>
                <w:sz w:val="18"/>
                <w:szCs w:val="18"/>
              </w:rPr>
              <w:t xml:space="preserve">into </w:t>
            </w:r>
            <w:r w:rsidRPr="4B92218E">
              <w:rPr>
                <w:rFonts w:eastAsia="Arial"/>
                <w:sz w:val="18"/>
                <w:szCs w:val="18"/>
              </w:rPr>
              <w:t>ATA and PTA</w:t>
            </w:r>
            <w:r w:rsidR="351140B5" w:rsidRPr="4B92218E">
              <w:rPr>
                <w:rFonts w:eastAsia="Arial"/>
                <w:sz w:val="18"/>
                <w:szCs w:val="18"/>
              </w:rPr>
              <w:t>.</w:t>
            </w:r>
          </w:p>
          <w:p w14:paraId="4AC23CFA" w14:textId="662B3FE9" w:rsidR="6836779D" w:rsidRDefault="6836779D" w:rsidP="6836779D">
            <w:pPr>
              <w:spacing w:line="360" w:lineRule="auto"/>
              <w:jc w:val="center"/>
              <w:rPr>
                <w:rFonts w:eastAsia="Arial"/>
                <w:sz w:val="18"/>
                <w:szCs w:val="18"/>
                <w:lang w:val="en-US"/>
              </w:rPr>
            </w:pPr>
          </w:p>
        </w:tc>
      </w:tr>
      <w:tr w:rsidR="6836779D" w14:paraId="6215AB6F" w14:textId="77777777" w:rsidTr="003354B9">
        <w:trPr>
          <w:trHeight w:val="300"/>
        </w:trPr>
        <w:tc>
          <w:tcPr>
            <w:tcW w:w="9494" w:type="dxa"/>
            <w:gridSpan w:val="4"/>
            <w:tcBorders>
              <w:top w:val="single" w:sz="12" w:space="0" w:color="000000"/>
              <w:left w:val="single" w:sz="4" w:space="0" w:color="000000"/>
              <w:bottom w:val="single" w:sz="4" w:space="0" w:color="000000"/>
              <w:right w:val="single" w:sz="4" w:space="0" w:color="000000"/>
            </w:tcBorders>
            <w:shd w:val="clear" w:color="auto" w:fill="D9E2F3"/>
          </w:tcPr>
          <w:p w14:paraId="1B4CE653" w14:textId="2635DD2E" w:rsidR="7C24FEA7" w:rsidRDefault="2EEEA4CC" w:rsidP="6836779D">
            <w:pPr>
              <w:spacing w:line="360" w:lineRule="auto"/>
              <w:jc w:val="center"/>
              <w:rPr>
                <w:rFonts w:eastAsia="Arial"/>
                <w:sz w:val="18"/>
                <w:szCs w:val="18"/>
              </w:rPr>
            </w:pPr>
            <w:r w:rsidRPr="3C706EBB">
              <w:rPr>
                <w:rFonts w:eastAsia="Arial"/>
                <w:sz w:val="18"/>
                <w:szCs w:val="18"/>
              </w:rPr>
              <w:lastRenderedPageBreak/>
              <w:t>Pattern III ‘Hypoplastic or aplastic branching with altered distal supply’</w:t>
            </w:r>
          </w:p>
        </w:tc>
      </w:tr>
      <w:tr w:rsidR="6836779D" w14:paraId="38DCC4BC" w14:textId="77777777" w:rsidTr="003354B9">
        <w:trPr>
          <w:trHeight w:val="300"/>
        </w:trPr>
        <w:tc>
          <w:tcPr>
            <w:tcW w:w="3164" w:type="dxa"/>
            <w:gridSpan w:val="2"/>
            <w:tcBorders>
              <w:top w:val="single" w:sz="4" w:space="0" w:color="000000"/>
              <w:left w:val="single" w:sz="4" w:space="0" w:color="000000"/>
              <w:bottom w:val="single" w:sz="4" w:space="0" w:color="000000"/>
              <w:right w:val="single" w:sz="4" w:space="0" w:color="000000"/>
            </w:tcBorders>
          </w:tcPr>
          <w:p w14:paraId="0BFF9071" w14:textId="18E36BB2" w:rsidR="7C24FEA7" w:rsidRDefault="2EEEA4CC" w:rsidP="6836779D">
            <w:pPr>
              <w:spacing w:line="360" w:lineRule="auto"/>
              <w:jc w:val="center"/>
              <w:rPr>
                <w:rFonts w:eastAsia="Arial"/>
                <w:sz w:val="18"/>
                <w:szCs w:val="18"/>
                <w:lang w:val="en-US"/>
              </w:rPr>
            </w:pPr>
            <w:r w:rsidRPr="3C706EBB">
              <w:rPr>
                <w:rFonts w:eastAsia="Arial"/>
                <w:sz w:val="18"/>
                <w:szCs w:val="18"/>
              </w:rPr>
              <w:t>IIIA</w:t>
            </w:r>
          </w:p>
        </w:tc>
        <w:tc>
          <w:tcPr>
            <w:tcW w:w="3165" w:type="dxa"/>
            <w:tcBorders>
              <w:top w:val="single" w:sz="4" w:space="0" w:color="000000"/>
              <w:left w:val="single" w:sz="4" w:space="0" w:color="000000"/>
              <w:bottom w:val="single" w:sz="4" w:space="0" w:color="000000"/>
              <w:right w:val="single" w:sz="4" w:space="0" w:color="000000"/>
            </w:tcBorders>
          </w:tcPr>
          <w:p w14:paraId="356683AA" w14:textId="5F280AB9" w:rsidR="7C24FEA7" w:rsidRDefault="2EEEA4CC" w:rsidP="6836779D">
            <w:pPr>
              <w:spacing w:line="360" w:lineRule="auto"/>
              <w:jc w:val="center"/>
              <w:rPr>
                <w:rFonts w:eastAsia="Arial"/>
                <w:sz w:val="18"/>
                <w:szCs w:val="18"/>
                <w:lang w:val="en-US"/>
              </w:rPr>
            </w:pPr>
            <w:r w:rsidRPr="3C706EBB">
              <w:rPr>
                <w:rFonts w:eastAsia="Arial"/>
                <w:sz w:val="18"/>
                <w:szCs w:val="18"/>
              </w:rPr>
              <w:t>IIIB</w:t>
            </w:r>
          </w:p>
        </w:tc>
        <w:tc>
          <w:tcPr>
            <w:tcW w:w="3165" w:type="dxa"/>
            <w:tcBorders>
              <w:top w:val="single" w:sz="4" w:space="0" w:color="000000"/>
              <w:left w:val="single" w:sz="4" w:space="0" w:color="000000"/>
              <w:bottom w:val="single" w:sz="4" w:space="0" w:color="000000"/>
              <w:right w:val="single" w:sz="4" w:space="0" w:color="000000"/>
            </w:tcBorders>
          </w:tcPr>
          <w:p w14:paraId="2C76F7DB" w14:textId="55C925A8" w:rsidR="7C24FEA7" w:rsidRDefault="2EEEA4CC" w:rsidP="6836779D">
            <w:pPr>
              <w:spacing w:line="360" w:lineRule="auto"/>
              <w:jc w:val="center"/>
              <w:rPr>
                <w:rFonts w:eastAsia="Arial"/>
                <w:sz w:val="18"/>
                <w:szCs w:val="18"/>
                <w:lang w:val="en-US"/>
              </w:rPr>
            </w:pPr>
            <w:r w:rsidRPr="3C706EBB">
              <w:rPr>
                <w:rFonts w:eastAsia="Arial"/>
                <w:sz w:val="18"/>
                <w:szCs w:val="18"/>
              </w:rPr>
              <w:t>IIIC</w:t>
            </w:r>
          </w:p>
        </w:tc>
      </w:tr>
      <w:tr w:rsidR="6836779D" w14:paraId="7FB96C36" w14:textId="77777777" w:rsidTr="003354B9">
        <w:trPr>
          <w:trHeight w:val="300"/>
        </w:trPr>
        <w:tc>
          <w:tcPr>
            <w:tcW w:w="3164" w:type="dxa"/>
            <w:gridSpan w:val="2"/>
            <w:tcBorders>
              <w:top w:val="single" w:sz="4" w:space="0" w:color="000000"/>
              <w:left w:val="single" w:sz="4" w:space="0" w:color="000000"/>
              <w:bottom w:val="single" w:sz="4" w:space="0" w:color="000000"/>
              <w:right w:val="single" w:sz="4" w:space="0" w:color="000000"/>
            </w:tcBorders>
          </w:tcPr>
          <w:p w14:paraId="3DA26020" w14:textId="7492D82C" w:rsidR="7C24FEA7" w:rsidRDefault="3525BAD6" w:rsidP="6836779D">
            <w:pPr>
              <w:spacing w:line="360" w:lineRule="auto"/>
              <w:jc w:val="center"/>
            </w:pPr>
            <w:r>
              <w:rPr>
                <w:noProof/>
              </w:rPr>
              <w:drawing>
                <wp:inline distT="0" distB="0" distL="0" distR="0" wp14:anchorId="5DF551D0" wp14:editId="435D88DD">
                  <wp:extent cx="704850" cy="1857375"/>
                  <wp:effectExtent l="0" t="0" r="0" b="0"/>
                  <wp:docPr id="1127395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95525" name="Picture 1127395525"/>
                          <pic:cNvPicPr/>
                        </pic:nvPicPr>
                        <pic:blipFill>
                          <a:blip r:embed="rId69">
                            <a:extLst>
                              <a:ext uri="{28A0092B-C50C-407E-A947-70E740481C1C}">
                                <a14:useLocalDpi xmlns:a14="http://schemas.microsoft.com/office/drawing/2010/main"/>
                              </a:ext>
                            </a:extLst>
                          </a:blip>
                          <a:stretch>
                            <a:fillRect/>
                          </a:stretch>
                        </pic:blipFill>
                        <pic:spPr>
                          <a:xfrm>
                            <a:off x="0" y="0"/>
                            <a:ext cx="704850" cy="1857375"/>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6770D0A7" w14:textId="0348C7F7" w:rsidR="7C24FEA7" w:rsidRDefault="3525BAD6" w:rsidP="6836779D">
            <w:pPr>
              <w:spacing w:line="360" w:lineRule="auto"/>
              <w:jc w:val="center"/>
            </w:pPr>
            <w:r>
              <w:rPr>
                <w:noProof/>
              </w:rPr>
              <w:drawing>
                <wp:inline distT="0" distB="0" distL="0" distR="0" wp14:anchorId="57B41FC4" wp14:editId="2EFE7830">
                  <wp:extent cx="657225" cy="1857375"/>
                  <wp:effectExtent l="0" t="0" r="0" b="0"/>
                  <wp:docPr id="12288271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27180" name="Picture 1228827180"/>
                          <pic:cNvPicPr/>
                        </pic:nvPicPr>
                        <pic:blipFill>
                          <a:blip r:embed="rId70">
                            <a:extLst>
                              <a:ext uri="{28A0092B-C50C-407E-A947-70E740481C1C}">
                                <a14:useLocalDpi xmlns:a14="http://schemas.microsoft.com/office/drawing/2010/main"/>
                              </a:ext>
                            </a:extLst>
                          </a:blip>
                          <a:stretch>
                            <a:fillRect/>
                          </a:stretch>
                        </pic:blipFill>
                        <pic:spPr>
                          <a:xfrm>
                            <a:off x="0" y="0"/>
                            <a:ext cx="657225" cy="1857375"/>
                          </a:xfrm>
                          <a:prstGeom prst="rect">
                            <a:avLst/>
                          </a:prstGeom>
                        </pic:spPr>
                      </pic:pic>
                    </a:graphicData>
                  </a:graphic>
                </wp:inline>
              </w:drawing>
            </w:r>
          </w:p>
        </w:tc>
        <w:tc>
          <w:tcPr>
            <w:tcW w:w="3165" w:type="dxa"/>
            <w:tcBorders>
              <w:top w:val="single" w:sz="4" w:space="0" w:color="000000"/>
              <w:left w:val="single" w:sz="4" w:space="0" w:color="000000"/>
              <w:bottom w:val="single" w:sz="4" w:space="0" w:color="000000"/>
              <w:right w:val="single" w:sz="4" w:space="0" w:color="000000"/>
            </w:tcBorders>
          </w:tcPr>
          <w:p w14:paraId="626DFBFE" w14:textId="5797CF0B" w:rsidR="7C24FEA7" w:rsidRDefault="3525BAD6" w:rsidP="6836779D">
            <w:pPr>
              <w:spacing w:line="360" w:lineRule="auto"/>
              <w:jc w:val="center"/>
            </w:pPr>
            <w:r>
              <w:rPr>
                <w:noProof/>
              </w:rPr>
              <w:drawing>
                <wp:inline distT="0" distB="0" distL="0" distR="0" wp14:anchorId="04613AFA" wp14:editId="74283EB6">
                  <wp:extent cx="657225" cy="1857375"/>
                  <wp:effectExtent l="0" t="0" r="0" b="0"/>
                  <wp:docPr id="3599805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980508" name="Picture 359980508"/>
                          <pic:cNvPicPr/>
                        </pic:nvPicPr>
                        <pic:blipFill>
                          <a:blip r:embed="rId71">
                            <a:extLst>
                              <a:ext uri="{28A0092B-C50C-407E-A947-70E740481C1C}">
                                <a14:useLocalDpi xmlns:a14="http://schemas.microsoft.com/office/drawing/2010/main"/>
                              </a:ext>
                            </a:extLst>
                          </a:blip>
                          <a:stretch>
                            <a:fillRect/>
                          </a:stretch>
                        </pic:blipFill>
                        <pic:spPr>
                          <a:xfrm>
                            <a:off x="0" y="0"/>
                            <a:ext cx="657225" cy="1857375"/>
                          </a:xfrm>
                          <a:prstGeom prst="rect">
                            <a:avLst/>
                          </a:prstGeom>
                        </pic:spPr>
                      </pic:pic>
                    </a:graphicData>
                  </a:graphic>
                </wp:inline>
              </w:drawing>
            </w:r>
          </w:p>
        </w:tc>
      </w:tr>
      <w:tr w:rsidR="6836779D" w14:paraId="6416258E" w14:textId="77777777" w:rsidTr="003354B9">
        <w:trPr>
          <w:trHeight w:val="300"/>
        </w:trPr>
        <w:tc>
          <w:tcPr>
            <w:tcW w:w="3164" w:type="dxa"/>
            <w:gridSpan w:val="2"/>
            <w:tcBorders>
              <w:top w:val="single" w:sz="4" w:space="0" w:color="000000"/>
              <w:left w:val="single" w:sz="4" w:space="0" w:color="000000"/>
              <w:bottom w:val="single" w:sz="4" w:space="0" w:color="000000"/>
              <w:right w:val="single" w:sz="4" w:space="0" w:color="000000"/>
            </w:tcBorders>
          </w:tcPr>
          <w:p w14:paraId="3DE9CC82" w14:textId="53936497" w:rsidR="7C24FEA7" w:rsidRDefault="488464BD" w:rsidP="2D69F74E">
            <w:pPr>
              <w:spacing w:line="360" w:lineRule="auto"/>
              <w:jc w:val="center"/>
              <w:rPr>
                <w:rFonts w:eastAsia="Arial"/>
                <w:sz w:val="18"/>
                <w:szCs w:val="18"/>
                <w:lang w:val="en-US"/>
              </w:rPr>
            </w:pPr>
            <w:r w:rsidRPr="6BD6DC57">
              <w:rPr>
                <w:rFonts w:eastAsia="Arial"/>
                <w:sz w:val="18"/>
                <w:szCs w:val="18"/>
                <w:lang w:val="en-US"/>
              </w:rPr>
              <w:t>Hypo</w:t>
            </w:r>
            <w:r w:rsidR="2B909269" w:rsidRPr="6BD6DC57">
              <w:rPr>
                <w:rFonts w:eastAsia="Arial"/>
                <w:sz w:val="18"/>
                <w:szCs w:val="18"/>
                <w:lang w:val="en-US"/>
              </w:rPr>
              <w:t>-</w:t>
            </w:r>
            <w:r w:rsidRPr="6BD6DC57">
              <w:rPr>
                <w:rFonts w:eastAsia="Arial"/>
                <w:sz w:val="18"/>
                <w:szCs w:val="18"/>
                <w:lang w:val="en-US"/>
              </w:rPr>
              <w:t xml:space="preserve"> or aplastic PTA and PR </w:t>
            </w:r>
            <w:r w:rsidR="0011181B" w:rsidRPr="6BD6DC57">
              <w:rPr>
                <w:rFonts w:eastAsia="Arial"/>
                <w:sz w:val="18"/>
                <w:szCs w:val="18"/>
                <w:lang w:val="en-US"/>
              </w:rPr>
              <w:t>replace</w:t>
            </w:r>
            <w:r w:rsidRPr="6BD6DC57">
              <w:rPr>
                <w:rFonts w:eastAsia="Arial"/>
                <w:sz w:val="18"/>
                <w:szCs w:val="18"/>
                <w:lang w:val="en-US"/>
              </w:rPr>
              <w:t xml:space="preserve"> distal PTA, PR is large</w:t>
            </w:r>
            <w:r w:rsidR="63A61EA4" w:rsidRPr="6BD6DC57">
              <w:rPr>
                <w:rFonts w:eastAsia="Arial"/>
                <w:sz w:val="18"/>
                <w:szCs w:val="18"/>
                <w:lang w:val="en-US"/>
              </w:rPr>
              <w:t>.</w:t>
            </w:r>
          </w:p>
        </w:tc>
        <w:tc>
          <w:tcPr>
            <w:tcW w:w="3165" w:type="dxa"/>
            <w:tcBorders>
              <w:top w:val="single" w:sz="4" w:space="0" w:color="000000"/>
              <w:left w:val="single" w:sz="4" w:space="0" w:color="000000"/>
              <w:bottom w:val="single" w:sz="4" w:space="0" w:color="000000"/>
              <w:right w:val="single" w:sz="4" w:space="0" w:color="000000"/>
            </w:tcBorders>
          </w:tcPr>
          <w:p w14:paraId="231CCA61" w14:textId="48F05A9A" w:rsidR="7C24FEA7" w:rsidRDefault="3A0A571A" w:rsidP="2D69F74E">
            <w:pPr>
              <w:spacing w:line="360" w:lineRule="auto"/>
              <w:jc w:val="center"/>
            </w:pPr>
            <w:r w:rsidRPr="6BD6DC57">
              <w:rPr>
                <w:rFonts w:eastAsia="Arial"/>
                <w:sz w:val="18"/>
                <w:szCs w:val="18"/>
                <w:lang w:val="en-US"/>
              </w:rPr>
              <w:t>Hypo</w:t>
            </w:r>
            <w:r w:rsidR="29C52FB2" w:rsidRPr="6BD6DC57">
              <w:rPr>
                <w:rFonts w:eastAsia="Arial"/>
                <w:sz w:val="18"/>
                <w:szCs w:val="18"/>
                <w:lang w:val="en-US"/>
              </w:rPr>
              <w:t>-</w:t>
            </w:r>
            <w:r w:rsidRPr="6BD6DC57">
              <w:rPr>
                <w:rFonts w:eastAsia="Arial"/>
                <w:sz w:val="18"/>
                <w:szCs w:val="18"/>
                <w:lang w:val="en-US"/>
              </w:rPr>
              <w:t xml:space="preserve"> or aplastic ATA and PR </w:t>
            </w:r>
            <w:r w:rsidR="0011181B" w:rsidRPr="6BD6DC57">
              <w:rPr>
                <w:rFonts w:eastAsia="Arial"/>
                <w:sz w:val="18"/>
                <w:szCs w:val="18"/>
                <w:lang w:val="en-US"/>
              </w:rPr>
              <w:t>replace</w:t>
            </w:r>
            <w:r w:rsidRPr="6BD6DC57">
              <w:rPr>
                <w:rFonts w:eastAsia="Arial"/>
                <w:sz w:val="18"/>
                <w:szCs w:val="18"/>
                <w:lang w:val="en-US"/>
              </w:rPr>
              <w:t xml:space="preserve"> DPA at ankle, PR is large</w:t>
            </w:r>
            <w:r w:rsidR="3F1DD894" w:rsidRPr="6BD6DC57">
              <w:rPr>
                <w:rFonts w:eastAsia="Arial"/>
                <w:sz w:val="18"/>
                <w:szCs w:val="18"/>
                <w:lang w:val="en-US"/>
              </w:rPr>
              <w:t>.</w:t>
            </w:r>
          </w:p>
        </w:tc>
        <w:tc>
          <w:tcPr>
            <w:tcW w:w="3165" w:type="dxa"/>
            <w:tcBorders>
              <w:top w:val="single" w:sz="4" w:space="0" w:color="000000"/>
              <w:left w:val="single" w:sz="4" w:space="0" w:color="000000"/>
              <w:bottom w:val="single" w:sz="4" w:space="0" w:color="000000"/>
              <w:right w:val="single" w:sz="4" w:space="0" w:color="000000"/>
            </w:tcBorders>
          </w:tcPr>
          <w:p w14:paraId="106A8017" w14:textId="3C8C96B6" w:rsidR="7C24FEA7" w:rsidRDefault="488464BD" w:rsidP="2D69F74E">
            <w:pPr>
              <w:spacing w:line="360" w:lineRule="auto"/>
              <w:jc w:val="center"/>
            </w:pPr>
            <w:r w:rsidRPr="6BD6DC57">
              <w:rPr>
                <w:rFonts w:eastAsia="Arial"/>
                <w:sz w:val="18"/>
                <w:szCs w:val="18"/>
              </w:rPr>
              <w:t>Hypo</w:t>
            </w:r>
            <w:r w:rsidR="3D9E8347" w:rsidRPr="6BD6DC57">
              <w:rPr>
                <w:rFonts w:eastAsia="Arial"/>
                <w:sz w:val="18"/>
                <w:szCs w:val="18"/>
              </w:rPr>
              <w:t>-</w:t>
            </w:r>
            <w:r w:rsidRPr="6BD6DC57">
              <w:rPr>
                <w:rFonts w:eastAsia="Arial"/>
                <w:sz w:val="18"/>
                <w:szCs w:val="18"/>
              </w:rPr>
              <w:t xml:space="preserve"> or aplastic PTA and ATA, enlarged PR replaces distal PTA and DPA</w:t>
            </w:r>
            <w:r w:rsidR="1949580C" w:rsidRPr="6BD6DC57">
              <w:rPr>
                <w:rFonts w:eastAsia="Arial"/>
                <w:sz w:val="18"/>
                <w:szCs w:val="18"/>
              </w:rPr>
              <w:t>.</w:t>
            </w:r>
          </w:p>
        </w:tc>
      </w:tr>
    </w:tbl>
    <w:p w14:paraId="7CC37B3B" w14:textId="200B2EA3" w:rsidR="5087B57B" w:rsidRPr="00C33957" w:rsidRDefault="3B526F78" w:rsidP="6BD6DC57">
      <w:pPr>
        <w:spacing w:line="240" w:lineRule="auto"/>
        <w:jc w:val="both"/>
        <w:rPr>
          <w:b/>
          <w:bCs/>
          <w:i/>
          <w:iCs/>
          <w:lang w:val="en-US"/>
        </w:rPr>
      </w:pPr>
      <w:r w:rsidRPr="00C33957">
        <w:rPr>
          <w:b/>
          <w:bCs/>
          <w:i/>
          <w:iCs/>
        </w:rPr>
        <w:t xml:space="preserve">Figure </w:t>
      </w:r>
      <w:r w:rsidR="40931098" w:rsidRPr="00C33957">
        <w:rPr>
          <w:b/>
          <w:bCs/>
          <w:i/>
          <w:iCs/>
        </w:rPr>
        <w:t>9</w:t>
      </w:r>
    </w:p>
    <w:p w14:paraId="61C59FC1" w14:textId="3F621929" w:rsidR="5087B57B" w:rsidRPr="00C33957" w:rsidRDefault="49BCBB2D" w:rsidP="6BD6DC57">
      <w:pPr>
        <w:spacing w:line="240" w:lineRule="auto"/>
        <w:jc w:val="both"/>
        <w:rPr>
          <w:i/>
          <w:iCs/>
          <w:lang w:val="en-US"/>
        </w:rPr>
      </w:pPr>
      <w:r w:rsidRPr="00C33957">
        <w:rPr>
          <w:i/>
          <w:iCs/>
        </w:rPr>
        <w:t xml:space="preserve">Variations in </w:t>
      </w:r>
      <w:r w:rsidR="786B0A89" w:rsidRPr="00C33957">
        <w:rPr>
          <w:i/>
          <w:iCs/>
        </w:rPr>
        <w:t xml:space="preserve">the </w:t>
      </w:r>
      <w:r w:rsidRPr="00C33957">
        <w:rPr>
          <w:i/>
          <w:iCs/>
        </w:rPr>
        <w:t>b</w:t>
      </w:r>
      <w:r w:rsidR="4960DEDD" w:rsidRPr="00C33957">
        <w:rPr>
          <w:i/>
          <w:iCs/>
        </w:rPr>
        <w:t xml:space="preserve">ranching pattern </w:t>
      </w:r>
      <w:r w:rsidR="7853DEE1" w:rsidRPr="00C33957">
        <w:rPr>
          <w:i/>
          <w:iCs/>
        </w:rPr>
        <w:t xml:space="preserve">of the popliteal artery (PA) </w:t>
      </w:r>
      <w:r w:rsidR="4960DEDD" w:rsidRPr="00C33957">
        <w:rPr>
          <w:i/>
          <w:iCs/>
        </w:rPr>
        <w:t>according to Kim et al</w:t>
      </w:r>
      <w:r w:rsidR="442A1EEA" w:rsidRPr="00C33957">
        <w:rPr>
          <w:vertAlign w:val="superscript"/>
          <w:lang w:val="en-US"/>
        </w:rPr>
        <w:t>9</w:t>
      </w:r>
      <w:r w:rsidR="4960DEDD" w:rsidRPr="00C33957">
        <w:rPr>
          <w:i/>
          <w:iCs/>
        </w:rPr>
        <w:t>.</w:t>
      </w:r>
    </w:p>
    <w:p w14:paraId="30EC9CCE" w14:textId="6D9FCA98" w:rsidR="5087B57B" w:rsidRDefault="5087B57B" w:rsidP="4CCACF21">
      <w:pPr>
        <w:spacing w:line="360" w:lineRule="auto"/>
        <w:jc w:val="both"/>
        <w:rPr>
          <w:sz w:val="22"/>
          <w:szCs w:val="22"/>
          <w:lang w:val="en-US"/>
        </w:rPr>
      </w:pPr>
    </w:p>
    <w:p w14:paraId="380F8368" w14:textId="23632D7E" w:rsidR="5087B57B" w:rsidRDefault="34600372" w:rsidP="4CCACF21">
      <w:pPr>
        <w:spacing w:line="360" w:lineRule="auto"/>
        <w:jc w:val="both"/>
        <w:rPr>
          <w:sz w:val="22"/>
          <w:szCs w:val="22"/>
          <w:lang w:val="en-US"/>
        </w:rPr>
      </w:pPr>
      <w:r w:rsidRPr="6BD6DC57">
        <w:rPr>
          <w:sz w:val="22"/>
          <w:szCs w:val="22"/>
          <w:lang w:val="en-US"/>
        </w:rPr>
        <w:t>Kil et al</w:t>
      </w:r>
      <w:r w:rsidR="22E56ABE" w:rsidRPr="6BD6DC57">
        <w:rPr>
          <w:sz w:val="22"/>
          <w:szCs w:val="22"/>
          <w:lang w:val="en-US"/>
        </w:rPr>
        <w:t>.</w:t>
      </w:r>
      <w:r w:rsidR="15EACC3E" w:rsidRPr="6BD6DC57">
        <w:rPr>
          <w:sz w:val="22"/>
          <w:szCs w:val="22"/>
          <w:vertAlign w:val="superscript"/>
          <w:lang w:val="en-US"/>
        </w:rPr>
        <w:t>3</w:t>
      </w:r>
      <w:r w:rsidR="2CBC90B2" w:rsidRPr="6BD6DC57">
        <w:rPr>
          <w:sz w:val="22"/>
          <w:szCs w:val="22"/>
          <w:lang w:val="en-US"/>
        </w:rPr>
        <w:t xml:space="preserve"> </w:t>
      </w:r>
      <w:r w:rsidR="56F2F8DE" w:rsidRPr="6BD6DC57">
        <w:rPr>
          <w:sz w:val="22"/>
          <w:szCs w:val="22"/>
          <w:lang w:val="en-US"/>
        </w:rPr>
        <w:t xml:space="preserve">classified their </w:t>
      </w:r>
      <w:r w:rsidR="6D360AF8" w:rsidRPr="6BD6DC57">
        <w:rPr>
          <w:sz w:val="22"/>
          <w:szCs w:val="22"/>
          <w:lang w:val="en-US"/>
        </w:rPr>
        <w:t xml:space="preserve">DSAs </w:t>
      </w:r>
      <w:r w:rsidR="25BEC0B1" w:rsidRPr="6BD6DC57">
        <w:rPr>
          <w:sz w:val="22"/>
          <w:szCs w:val="22"/>
          <w:lang w:val="en-US"/>
        </w:rPr>
        <w:t>(</w:t>
      </w:r>
      <w:r w:rsidR="28BDA3F5" w:rsidRPr="6BD6DC57">
        <w:rPr>
          <w:sz w:val="22"/>
          <w:szCs w:val="22"/>
          <w:lang w:val="en-US"/>
        </w:rPr>
        <w:t>1242</w:t>
      </w:r>
      <w:r w:rsidR="4A46C2C5" w:rsidRPr="6BD6DC57">
        <w:rPr>
          <w:sz w:val="22"/>
          <w:szCs w:val="22"/>
          <w:lang w:val="en-US"/>
        </w:rPr>
        <w:t>)</w:t>
      </w:r>
      <w:r w:rsidR="28BDA3F5" w:rsidRPr="6BD6DC57">
        <w:rPr>
          <w:sz w:val="22"/>
          <w:szCs w:val="22"/>
          <w:lang w:val="en-US"/>
        </w:rPr>
        <w:t xml:space="preserve"> </w:t>
      </w:r>
      <w:r w:rsidR="56F2F8DE" w:rsidRPr="6BD6DC57">
        <w:rPr>
          <w:sz w:val="22"/>
          <w:szCs w:val="22"/>
          <w:lang w:val="en-US"/>
        </w:rPr>
        <w:t>according to Kim et al.</w:t>
      </w:r>
      <w:r w:rsidR="3EDAFD1A" w:rsidRPr="6BD6DC57">
        <w:rPr>
          <w:sz w:val="22"/>
          <w:szCs w:val="22"/>
          <w:vertAlign w:val="superscript"/>
          <w:lang w:val="en-US"/>
        </w:rPr>
        <w:t>9</w:t>
      </w:r>
      <w:r w:rsidR="6A6DA597" w:rsidRPr="6BD6DC57">
        <w:rPr>
          <w:sz w:val="22"/>
          <w:szCs w:val="22"/>
          <w:vertAlign w:val="superscript"/>
          <w:lang w:val="en-US"/>
        </w:rPr>
        <w:t xml:space="preserve"> </w:t>
      </w:r>
      <w:r w:rsidR="6A6DA597" w:rsidRPr="6BD6DC57">
        <w:rPr>
          <w:i/>
          <w:iCs/>
          <w:sz w:val="22"/>
          <w:szCs w:val="22"/>
          <w:lang w:val="en-US"/>
        </w:rPr>
        <w:t>(table 7)</w:t>
      </w:r>
      <w:r w:rsidR="1EB6E60C" w:rsidRPr="6BD6DC57">
        <w:rPr>
          <w:sz w:val="22"/>
          <w:szCs w:val="22"/>
          <w:lang w:val="en-US"/>
        </w:rPr>
        <w:t>.</w:t>
      </w:r>
      <w:r w:rsidR="1D1DC372" w:rsidRPr="6BD6DC57">
        <w:rPr>
          <w:sz w:val="22"/>
          <w:szCs w:val="22"/>
          <w:lang w:val="en-US"/>
        </w:rPr>
        <w:t xml:space="preserve"> </w:t>
      </w:r>
      <w:r w:rsidR="243716EC" w:rsidRPr="6BD6DC57">
        <w:rPr>
          <w:sz w:val="22"/>
          <w:szCs w:val="22"/>
          <w:lang w:val="en-US"/>
        </w:rPr>
        <w:t>They</w:t>
      </w:r>
      <w:r w:rsidR="370C15C5" w:rsidRPr="6BD6DC57">
        <w:rPr>
          <w:sz w:val="22"/>
          <w:szCs w:val="22"/>
          <w:lang w:val="en-US"/>
        </w:rPr>
        <w:t xml:space="preserve"> documented that </w:t>
      </w:r>
      <w:r w:rsidR="7D713B08" w:rsidRPr="6BD6DC57">
        <w:rPr>
          <w:sz w:val="22"/>
          <w:szCs w:val="22"/>
          <w:lang w:val="en-US"/>
        </w:rPr>
        <w:t>72</w:t>
      </w:r>
      <w:r w:rsidR="370C15C5" w:rsidRPr="6BD6DC57">
        <w:rPr>
          <w:sz w:val="22"/>
          <w:szCs w:val="22"/>
          <w:lang w:val="en-US"/>
        </w:rPr>
        <w:t>% had a variant branching pattern</w:t>
      </w:r>
      <w:r w:rsidR="29EB0932" w:rsidRPr="6BD6DC57">
        <w:rPr>
          <w:sz w:val="22"/>
          <w:szCs w:val="22"/>
          <w:lang w:val="en-US"/>
        </w:rPr>
        <w:t xml:space="preserve"> that was</w:t>
      </w:r>
      <w:r w:rsidR="370C15C5" w:rsidRPr="6BD6DC57">
        <w:rPr>
          <w:sz w:val="22"/>
          <w:szCs w:val="22"/>
          <w:lang w:val="en-US"/>
        </w:rPr>
        <w:t xml:space="preserve"> unilateral</w:t>
      </w:r>
      <w:r w:rsidR="35D132DB" w:rsidRPr="6BD6DC57">
        <w:rPr>
          <w:sz w:val="22"/>
          <w:szCs w:val="22"/>
          <w:lang w:val="en-US"/>
        </w:rPr>
        <w:t xml:space="preserve">, </w:t>
      </w:r>
      <w:r w:rsidR="2440B685" w:rsidRPr="6BD6DC57">
        <w:rPr>
          <w:sz w:val="22"/>
          <w:szCs w:val="22"/>
          <w:lang w:val="en-US"/>
        </w:rPr>
        <w:t xml:space="preserve">and </w:t>
      </w:r>
      <w:r w:rsidR="3176ACDB" w:rsidRPr="6BD6DC57">
        <w:rPr>
          <w:sz w:val="22"/>
          <w:szCs w:val="22"/>
          <w:lang w:val="en-US"/>
        </w:rPr>
        <w:t>28% had</w:t>
      </w:r>
      <w:r w:rsidR="0F24748E" w:rsidRPr="6BD6DC57">
        <w:rPr>
          <w:sz w:val="22"/>
          <w:szCs w:val="22"/>
          <w:lang w:val="en-US"/>
        </w:rPr>
        <w:t xml:space="preserve"> a</w:t>
      </w:r>
      <w:r w:rsidR="3176ACDB" w:rsidRPr="6BD6DC57">
        <w:rPr>
          <w:sz w:val="22"/>
          <w:szCs w:val="22"/>
          <w:lang w:val="en-US"/>
        </w:rPr>
        <w:t xml:space="preserve"> bilateral variant branching pattern. </w:t>
      </w:r>
      <w:r w:rsidR="0DC3CF41" w:rsidRPr="6BD6DC57">
        <w:rPr>
          <w:sz w:val="22"/>
          <w:szCs w:val="22"/>
          <w:lang w:val="en-US"/>
        </w:rPr>
        <w:t>In</w:t>
      </w:r>
      <w:r w:rsidR="1AFDCD0F" w:rsidRPr="6BD6DC57">
        <w:rPr>
          <w:sz w:val="22"/>
          <w:szCs w:val="22"/>
          <w:lang w:val="en-US"/>
        </w:rPr>
        <w:t xml:space="preserve"> the patients with a bilateral variant branching pattern</w:t>
      </w:r>
      <w:r w:rsidR="6407AD5D" w:rsidRPr="6BD6DC57">
        <w:rPr>
          <w:sz w:val="22"/>
          <w:szCs w:val="22"/>
          <w:lang w:val="en-US"/>
        </w:rPr>
        <w:t>,</w:t>
      </w:r>
      <w:r w:rsidR="1AFDCD0F" w:rsidRPr="6BD6DC57">
        <w:rPr>
          <w:sz w:val="22"/>
          <w:szCs w:val="22"/>
          <w:lang w:val="en-US"/>
        </w:rPr>
        <w:t xml:space="preserve"> 89% w</w:t>
      </w:r>
      <w:r w:rsidR="3F9437F8" w:rsidRPr="6BD6DC57">
        <w:rPr>
          <w:sz w:val="22"/>
          <w:szCs w:val="22"/>
          <w:lang w:val="en-US"/>
        </w:rPr>
        <w:t>as</w:t>
      </w:r>
      <w:r w:rsidR="7058BED3" w:rsidRPr="6BD6DC57">
        <w:rPr>
          <w:sz w:val="22"/>
          <w:szCs w:val="22"/>
          <w:lang w:val="en-US"/>
        </w:rPr>
        <w:t xml:space="preserve"> </w:t>
      </w:r>
      <w:r w:rsidR="1AFDCD0F" w:rsidRPr="6BD6DC57">
        <w:rPr>
          <w:sz w:val="22"/>
          <w:szCs w:val="22"/>
          <w:lang w:val="en-US"/>
        </w:rPr>
        <w:t>symmetric</w:t>
      </w:r>
      <w:r w:rsidR="103AE585" w:rsidRPr="6BD6DC57">
        <w:rPr>
          <w:sz w:val="22"/>
          <w:szCs w:val="22"/>
          <w:lang w:val="en-US"/>
        </w:rPr>
        <w:t xml:space="preserve"> and 11% </w:t>
      </w:r>
      <w:r w:rsidR="1AFDCD0F" w:rsidRPr="6BD6DC57">
        <w:rPr>
          <w:sz w:val="22"/>
          <w:szCs w:val="22"/>
          <w:lang w:val="en-US"/>
        </w:rPr>
        <w:t>asym</w:t>
      </w:r>
      <w:r w:rsidR="6FD58824" w:rsidRPr="6BD6DC57">
        <w:rPr>
          <w:sz w:val="22"/>
          <w:szCs w:val="22"/>
          <w:lang w:val="en-US"/>
        </w:rPr>
        <w:t>m</w:t>
      </w:r>
      <w:r w:rsidR="1AFDCD0F" w:rsidRPr="6BD6DC57">
        <w:rPr>
          <w:sz w:val="22"/>
          <w:szCs w:val="22"/>
          <w:lang w:val="en-US"/>
        </w:rPr>
        <w:t>etri</w:t>
      </w:r>
      <w:r w:rsidR="4F0654F6" w:rsidRPr="6BD6DC57">
        <w:rPr>
          <w:sz w:val="22"/>
          <w:szCs w:val="22"/>
          <w:lang w:val="en-US"/>
        </w:rPr>
        <w:t>c</w:t>
      </w:r>
      <w:r w:rsidR="1C3B610A" w:rsidRPr="6BD6DC57">
        <w:rPr>
          <w:sz w:val="22"/>
          <w:szCs w:val="22"/>
          <w:vertAlign w:val="superscript"/>
          <w:lang w:val="en-US"/>
        </w:rPr>
        <w:t>3</w:t>
      </w:r>
      <w:r w:rsidR="1AFDCD0F" w:rsidRPr="6BD6DC57">
        <w:rPr>
          <w:sz w:val="22"/>
          <w:szCs w:val="22"/>
          <w:lang w:val="en-US"/>
        </w:rPr>
        <w:t>.</w:t>
      </w:r>
    </w:p>
    <w:p w14:paraId="7317C5C2" w14:textId="7DF35347" w:rsidR="7BB55716" w:rsidRDefault="7BB55716" w:rsidP="7BB55716">
      <w:pPr>
        <w:spacing w:line="360" w:lineRule="auto"/>
        <w:jc w:val="both"/>
        <w:rPr>
          <w:sz w:val="22"/>
          <w:szCs w:val="22"/>
          <w:lang w:val="en-US"/>
        </w:rPr>
      </w:pPr>
    </w:p>
    <w:p w14:paraId="3FAB32BE" w14:textId="42B14E36" w:rsidR="5087B57B" w:rsidRDefault="7C1423A9" w:rsidP="4CCACF21">
      <w:pPr>
        <w:spacing w:line="360" w:lineRule="auto"/>
        <w:jc w:val="both"/>
        <w:rPr>
          <w:sz w:val="22"/>
          <w:szCs w:val="22"/>
          <w:lang w:val="en-US"/>
        </w:rPr>
      </w:pPr>
      <w:r w:rsidRPr="6BD6DC57">
        <w:rPr>
          <w:sz w:val="22"/>
          <w:szCs w:val="22"/>
          <w:lang w:val="en-US"/>
        </w:rPr>
        <w:t>Calisir et al</w:t>
      </w:r>
      <w:r w:rsidR="5CF4DA3D" w:rsidRPr="6BD6DC57">
        <w:rPr>
          <w:sz w:val="22"/>
          <w:szCs w:val="22"/>
          <w:lang w:val="en-US"/>
        </w:rPr>
        <w:t>.</w:t>
      </w:r>
      <w:r w:rsidR="5F50D8E2" w:rsidRPr="6BD6DC57">
        <w:rPr>
          <w:sz w:val="22"/>
          <w:szCs w:val="22"/>
          <w:vertAlign w:val="superscript"/>
          <w:lang w:val="en-US"/>
        </w:rPr>
        <w:t>49</w:t>
      </w:r>
      <w:r w:rsidRPr="6BD6DC57">
        <w:rPr>
          <w:sz w:val="22"/>
          <w:szCs w:val="22"/>
          <w:lang w:val="en-US"/>
        </w:rPr>
        <w:t xml:space="preserve"> performed a study in which they analyzed </w:t>
      </w:r>
      <w:r w:rsidR="3996CF88" w:rsidRPr="6BD6DC57">
        <w:rPr>
          <w:sz w:val="22"/>
          <w:szCs w:val="22"/>
          <w:lang w:val="en-US"/>
        </w:rPr>
        <w:t xml:space="preserve">the </w:t>
      </w:r>
      <w:r w:rsidRPr="6BD6DC57">
        <w:rPr>
          <w:sz w:val="22"/>
          <w:szCs w:val="22"/>
          <w:lang w:val="en-US"/>
        </w:rPr>
        <w:t>CTA</w:t>
      </w:r>
      <w:r w:rsidR="1DD0B248" w:rsidRPr="6BD6DC57">
        <w:rPr>
          <w:sz w:val="22"/>
          <w:szCs w:val="22"/>
          <w:lang w:val="en-US"/>
        </w:rPr>
        <w:t>s</w:t>
      </w:r>
      <w:r w:rsidR="24C7F002" w:rsidRPr="6BD6DC57">
        <w:rPr>
          <w:sz w:val="22"/>
          <w:szCs w:val="22"/>
          <w:lang w:val="en-US"/>
        </w:rPr>
        <w:t xml:space="preserve"> of 3</w:t>
      </w:r>
      <w:r w:rsidR="1ADD69BA" w:rsidRPr="6BD6DC57">
        <w:rPr>
          <w:sz w:val="22"/>
          <w:szCs w:val="22"/>
          <w:lang w:val="en-US"/>
        </w:rPr>
        <w:t>42</w:t>
      </w:r>
      <w:r w:rsidR="24C7F002" w:rsidRPr="6BD6DC57">
        <w:rPr>
          <w:sz w:val="22"/>
          <w:szCs w:val="22"/>
          <w:lang w:val="en-US"/>
        </w:rPr>
        <w:t xml:space="preserve"> patients</w:t>
      </w:r>
      <w:r w:rsidR="42433B72" w:rsidRPr="6BD6DC57">
        <w:rPr>
          <w:sz w:val="22"/>
          <w:szCs w:val="22"/>
          <w:lang w:val="en-US"/>
        </w:rPr>
        <w:t>. In total 13% had a variant branching pattern (meaning a branching pattern other than pattern IA). Of this 13%, 36%</w:t>
      </w:r>
      <w:r w:rsidR="46B6348F" w:rsidRPr="6BD6DC57">
        <w:rPr>
          <w:sz w:val="22"/>
          <w:szCs w:val="22"/>
          <w:lang w:val="en-US"/>
        </w:rPr>
        <w:t xml:space="preserve"> had a variant branching pattern</w:t>
      </w:r>
      <w:r w:rsidR="6BB6A16B" w:rsidRPr="6BD6DC57">
        <w:rPr>
          <w:sz w:val="22"/>
          <w:szCs w:val="22"/>
          <w:lang w:val="en-US"/>
        </w:rPr>
        <w:t xml:space="preserve"> on both sides</w:t>
      </w:r>
      <w:r w:rsidR="46B6348F" w:rsidRPr="6BD6DC57">
        <w:rPr>
          <w:sz w:val="22"/>
          <w:szCs w:val="22"/>
          <w:lang w:val="en-US"/>
        </w:rPr>
        <w:t xml:space="preserve">. Of the people that had </w:t>
      </w:r>
      <w:r w:rsidR="40E05EAC" w:rsidRPr="6BD6DC57">
        <w:rPr>
          <w:sz w:val="22"/>
          <w:szCs w:val="22"/>
          <w:lang w:val="en-US"/>
        </w:rPr>
        <w:t xml:space="preserve">a </w:t>
      </w:r>
      <w:r w:rsidR="46B6348F" w:rsidRPr="6BD6DC57">
        <w:rPr>
          <w:sz w:val="22"/>
          <w:szCs w:val="22"/>
          <w:lang w:val="en-US"/>
        </w:rPr>
        <w:t>bilateral</w:t>
      </w:r>
      <w:r w:rsidR="622A3393" w:rsidRPr="6BD6DC57">
        <w:rPr>
          <w:sz w:val="22"/>
          <w:szCs w:val="22"/>
          <w:lang w:val="en-US"/>
        </w:rPr>
        <w:t xml:space="preserve"> </w:t>
      </w:r>
      <w:r w:rsidR="46B6348F" w:rsidRPr="6BD6DC57">
        <w:rPr>
          <w:sz w:val="22"/>
          <w:szCs w:val="22"/>
          <w:lang w:val="en-US"/>
        </w:rPr>
        <w:t>variant pattern</w:t>
      </w:r>
      <w:r w:rsidR="714BE3CA" w:rsidRPr="6BD6DC57">
        <w:rPr>
          <w:sz w:val="22"/>
          <w:szCs w:val="22"/>
          <w:lang w:val="en-US"/>
        </w:rPr>
        <w:t xml:space="preserve">, </w:t>
      </w:r>
      <w:r w:rsidR="46B6348F" w:rsidRPr="6BD6DC57">
        <w:rPr>
          <w:sz w:val="22"/>
          <w:szCs w:val="22"/>
          <w:lang w:val="en-US"/>
        </w:rPr>
        <w:t>63</w:t>
      </w:r>
      <w:r w:rsidR="63A073B5" w:rsidRPr="6BD6DC57">
        <w:rPr>
          <w:sz w:val="22"/>
          <w:szCs w:val="22"/>
          <w:lang w:val="en-US"/>
        </w:rPr>
        <w:t>.</w:t>
      </w:r>
      <w:r w:rsidR="46B6348F" w:rsidRPr="6BD6DC57">
        <w:rPr>
          <w:sz w:val="22"/>
          <w:szCs w:val="22"/>
          <w:lang w:val="en-US"/>
        </w:rPr>
        <w:t>4% had a symmetric variant and 36</w:t>
      </w:r>
      <w:r w:rsidR="532D3771" w:rsidRPr="6BD6DC57">
        <w:rPr>
          <w:sz w:val="22"/>
          <w:szCs w:val="22"/>
          <w:lang w:val="en-US"/>
        </w:rPr>
        <w:t>.7</w:t>
      </w:r>
      <w:r w:rsidR="46B6348F" w:rsidRPr="6BD6DC57">
        <w:rPr>
          <w:sz w:val="22"/>
          <w:szCs w:val="22"/>
          <w:lang w:val="en-US"/>
        </w:rPr>
        <w:t>% had an asymmetri</w:t>
      </w:r>
      <w:r w:rsidR="41F0BB28" w:rsidRPr="6BD6DC57">
        <w:rPr>
          <w:sz w:val="22"/>
          <w:szCs w:val="22"/>
          <w:lang w:val="en-US"/>
        </w:rPr>
        <w:t>c one</w:t>
      </w:r>
      <w:r w:rsidR="001F3604" w:rsidRPr="6BD6DC57">
        <w:rPr>
          <w:sz w:val="22"/>
          <w:szCs w:val="22"/>
          <w:vertAlign w:val="superscript"/>
          <w:lang w:val="en-US"/>
        </w:rPr>
        <w:t>49</w:t>
      </w:r>
      <w:r w:rsidR="001F3604" w:rsidRPr="6BD6DC57">
        <w:rPr>
          <w:sz w:val="22"/>
          <w:szCs w:val="22"/>
          <w:lang w:val="en-US"/>
        </w:rPr>
        <w:t xml:space="preserve"> </w:t>
      </w:r>
      <w:r w:rsidR="6E575413" w:rsidRPr="6BD6DC57">
        <w:rPr>
          <w:i/>
          <w:iCs/>
          <w:sz w:val="22"/>
          <w:szCs w:val="22"/>
          <w:lang w:val="en-US"/>
        </w:rPr>
        <w:t xml:space="preserve">(table </w:t>
      </w:r>
      <w:r w:rsidR="2241743E" w:rsidRPr="6BD6DC57">
        <w:rPr>
          <w:i/>
          <w:iCs/>
          <w:sz w:val="22"/>
          <w:szCs w:val="22"/>
          <w:lang w:val="en-US"/>
        </w:rPr>
        <w:t>7</w:t>
      </w:r>
      <w:r w:rsidR="6E575413" w:rsidRPr="6BD6DC57">
        <w:rPr>
          <w:i/>
          <w:iCs/>
          <w:sz w:val="22"/>
          <w:szCs w:val="22"/>
          <w:lang w:val="en-US"/>
        </w:rPr>
        <w:t>)</w:t>
      </w:r>
      <w:r w:rsidR="23487B2C" w:rsidRPr="6BD6DC57">
        <w:rPr>
          <w:sz w:val="22"/>
          <w:szCs w:val="22"/>
          <w:lang w:val="en-US"/>
        </w:rPr>
        <w:t>.</w:t>
      </w:r>
    </w:p>
    <w:p w14:paraId="1ABC01FC" w14:textId="2BDD9108" w:rsidR="3C706EBB" w:rsidRDefault="3C706EBB" w:rsidP="3C706EBB">
      <w:pPr>
        <w:spacing w:line="360" w:lineRule="auto"/>
        <w:jc w:val="both"/>
        <w:rPr>
          <w:sz w:val="22"/>
          <w:szCs w:val="22"/>
        </w:rPr>
      </w:pPr>
    </w:p>
    <w:p w14:paraId="36B4CC9D" w14:textId="752562B7" w:rsidR="04C293CB" w:rsidRDefault="4151EEFB" w:rsidP="4B92218E">
      <w:pPr>
        <w:spacing w:line="360" w:lineRule="auto"/>
        <w:jc w:val="both"/>
        <w:rPr>
          <w:sz w:val="22"/>
          <w:szCs w:val="22"/>
          <w:lang w:val="en-US"/>
        </w:rPr>
      </w:pPr>
      <w:r w:rsidRPr="6BD6DC57">
        <w:rPr>
          <w:sz w:val="22"/>
          <w:szCs w:val="22"/>
          <w:lang w:val="en-US"/>
        </w:rPr>
        <w:t>A</w:t>
      </w:r>
      <w:r w:rsidR="25AD345A" w:rsidRPr="6BD6DC57">
        <w:rPr>
          <w:sz w:val="22"/>
          <w:szCs w:val="22"/>
          <w:lang w:val="en-US"/>
        </w:rPr>
        <w:t xml:space="preserve"> study with MRA</w:t>
      </w:r>
      <w:r w:rsidR="4396869A" w:rsidRPr="6BD6DC57">
        <w:rPr>
          <w:sz w:val="22"/>
          <w:szCs w:val="22"/>
          <w:lang w:val="en-US"/>
        </w:rPr>
        <w:t xml:space="preserve"> (756 </w:t>
      </w:r>
      <w:r w:rsidR="57021779" w:rsidRPr="6BD6DC57">
        <w:rPr>
          <w:sz w:val="22"/>
          <w:szCs w:val="22"/>
          <w:lang w:val="en-US"/>
        </w:rPr>
        <w:t>men</w:t>
      </w:r>
      <w:r w:rsidR="4396869A" w:rsidRPr="6BD6DC57">
        <w:rPr>
          <w:sz w:val="22"/>
          <w:szCs w:val="22"/>
          <w:lang w:val="en-US"/>
        </w:rPr>
        <w:t>)</w:t>
      </w:r>
      <w:r w:rsidR="25AD345A" w:rsidRPr="6BD6DC57">
        <w:rPr>
          <w:sz w:val="22"/>
          <w:szCs w:val="22"/>
          <w:lang w:val="en-US"/>
        </w:rPr>
        <w:t xml:space="preserve"> by Lorbeer et al</w:t>
      </w:r>
      <w:r w:rsidR="243CDA4F" w:rsidRPr="6BD6DC57">
        <w:rPr>
          <w:sz w:val="22"/>
          <w:szCs w:val="22"/>
          <w:lang w:val="en-US"/>
        </w:rPr>
        <w:t>.</w:t>
      </w:r>
      <w:r w:rsidR="243CDA4F" w:rsidRPr="6BD6DC57">
        <w:rPr>
          <w:sz w:val="22"/>
          <w:szCs w:val="22"/>
          <w:vertAlign w:val="superscript"/>
          <w:lang w:val="en-US"/>
        </w:rPr>
        <w:t>7</w:t>
      </w:r>
      <w:r w:rsidR="38EF7934" w:rsidRPr="6BD6DC57">
        <w:rPr>
          <w:sz w:val="22"/>
          <w:szCs w:val="22"/>
          <w:lang w:val="en-US"/>
        </w:rPr>
        <w:t xml:space="preserve"> </w:t>
      </w:r>
      <w:r w:rsidR="25AD345A" w:rsidRPr="6BD6DC57">
        <w:rPr>
          <w:sz w:val="22"/>
          <w:szCs w:val="22"/>
          <w:lang w:val="en-US"/>
        </w:rPr>
        <w:t>classif</w:t>
      </w:r>
      <w:r w:rsidR="53BB9EEC" w:rsidRPr="6BD6DC57">
        <w:rPr>
          <w:sz w:val="22"/>
          <w:szCs w:val="22"/>
          <w:lang w:val="en-US"/>
        </w:rPr>
        <w:t>ied</w:t>
      </w:r>
      <w:r w:rsidR="25AD345A" w:rsidRPr="6BD6DC57">
        <w:rPr>
          <w:sz w:val="22"/>
          <w:szCs w:val="22"/>
          <w:lang w:val="en-US"/>
        </w:rPr>
        <w:t xml:space="preserve"> the popliteal branching pattern variants according to Kim et al</w:t>
      </w:r>
      <w:r w:rsidR="2EAA4C82" w:rsidRPr="6BD6DC57">
        <w:rPr>
          <w:sz w:val="22"/>
          <w:szCs w:val="22"/>
          <w:lang w:val="en-US"/>
        </w:rPr>
        <w:t>.</w:t>
      </w:r>
      <w:r w:rsidR="2EAA4C82" w:rsidRPr="6BD6DC57">
        <w:rPr>
          <w:sz w:val="22"/>
          <w:szCs w:val="22"/>
          <w:vertAlign w:val="superscript"/>
          <w:lang w:val="en-US"/>
        </w:rPr>
        <w:t>9</w:t>
      </w:r>
      <w:r w:rsidR="25AD345A" w:rsidRPr="6BD6DC57">
        <w:rPr>
          <w:sz w:val="22"/>
          <w:szCs w:val="22"/>
          <w:lang w:val="en-US"/>
        </w:rPr>
        <w:t xml:space="preserve"> </w:t>
      </w:r>
      <w:r w:rsidR="6B4E53D4" w:rsidRPr="6BD6DC57">
        <w:rPr>
          <w:i/>
          <w:iCs/>
          <w:sz w:val="22"/>
          <w:szCs w:val="22"/>
          <w:lang w:val="en-US"/>
        </w:rPr>
        <w:t xml:space="preserve">(table </w:t>
      </w:r>
      <w:r w:rsidR="40784F55" w:rsidRPr="6BD6DC57">
        <w:rPr>
          <w:i/>
          <w:iCs/>
          <w:sz w:val="22"/>
          <w:szCs w:val="22"/>
          <w:lang w:val="en-US"/>
        </w:rPr>
        <w:t>7</w:t>
      </w:r>
      <w:r w:rsidR="6B4E53D4" w:rsidRPr="6BD6DC57">
        <w:rPr>
          <w:i/>
          <w:iCs/>
          <w:sz w:val="22"/>
          <w:szCs w:val="22"/>
          <w:lang w:val="en-US"/>
        </w:rPr>
        <w:t>)</w:t>
      </w:r>
      <w:r w:rsidR="301731BA" w:rsidRPr="6BD6DC57">
        <w:rPr>
          <w:sz w:val="22"/>
          <w:szCs w:val="22"/>
          <w:lang w:val="en-US"/>
        </w:rPr>
        <w:t>. This study focused on the difference</w:t>
      </w:r>
      <w:r w:rsidR="4751673E" w:rsidRPr="6BD6DC57">
        <w:rPr>
          <w:sz w:val="22"/>
          <w:szCs w:val="22"/>
          <w:lang w:val="en-US"/>
        </w:rPr>
        <w:t xml:space="preserve"> </w:t>
      </w:r>
      <w:r w:rsidR="301731BA" w:rsidRPr="6BD6DC57">
        <w:rPr>
          <w:sz w:val="22"/>
          <w:szCs w:val="22"/>
          <w:lang w:val="en-US"/>
        </w:rPr>
        <w:t>between the right and left lower extremit</w:t>
      </w:r>
      <w:r w:rsidR="33893941" w:rsidRPr="6BD6DC57">
        <w:rPr>
          <w:sz w:val="22"/>
          <w:szCs w:val="22"/>
          <w:lang w:val="en-US"/>
        </w:rPr>
        <w:t>ies</w:t>
      </w:r>
      <w:r w:rsidR="301731BA" w:rsidRPr="6BD6DC57">
        <w:rPr>
          <w:sz w:val="22"/>
          <w:szCs w:val="22"/>
          <w:lang w:val="en-US"/>
        </w:rPr>
        <w:t xml:space="preserve">. </w:t>
      </w:r>
      <w:r w:rsidR="75401D82" w:rsidRPr="6BD6DC57">
        <w:rPr>
          <w:sz w:val="22"/>
          <w:szCs w:val="22"/>
          <w:lang w:val="en-US"/>
        </w:rPr>
        <w:t xml:space="preserve">They found that 15% </w:t>
      </w:r>
      <w:r w:rsidR="78CFDB15" w:rsidRPr="6BD6DC57">
        <w:rPr>
          <w:sz w:val="22"/>
          <w:szCs w:val="22"/>
          <w:lang w:val="en-US"/>
        </w:rPr>
        <w:t xml:space="preserve">of individuals exhibited </w:t>
      </w:r>
      <w:r w:rsidR="75401D82" w:rsidRPr="6BD6DC57">
        <w:rPr>
          <w:sz w:val="22"/>
          <w:szCs w:val="22"/>
          <w:lang w:val="en-US"/>
        </w:rPr>
        <w:t xml:space="preserve">a </w:t>
      </w:r>
      <w:r w:rsidR="04D45C15" w:rsidRPr="6BD6DC57">
        <w:rPr>
          <w:sz w:val="22"/>
          <w:szCs w:val="22"/>
          <w:lang w:val="en-US"/>
        </w:rPr>
        <w:t xml:space="preserve">different branching pattern </w:t>
      </w:r>
      <w:r w:rsidR="1DB881F0" w:rsidRPr="6BD6DC57">
        <w:rPr>
          <w:sz w:val="22"/>
          <w:szCs w:val="22"/>
          <w:lang w:val="en-US"/>
        </w:rPr>
        <w:t xml:space="preserve">on </w:t>
      </w:r>
      <w:r w:rsidR="04D45C15" w:rsidRPr="6BD6DC57">
        <w:rPr>
          <w:sz w:val="22"/>
          <w:szCs w:val="22"/>
          <w:lang w:val="en-US"/>
        </w:rPr>
        <w:t xml:space="preserve">the right </w:t>
      </w:r>
      <w:r w:rsidR="0F2AA2A5" w:rsidRPr="6BD6DC57">
        <w:rPr>
          <w:sz w:val="22"/>
          <w:szCs w:val="22"/>
          <w:lang w:val="en-US"/>
        </w:rPr>
        <w:t xml:space="preserve">lower extremity compared to </w:t>
      </w:r>
      <w:r w:rsidR="04D45C15" w:rsidRPr="6BD6DC57">
        <w:rPr>
          <w:sz w:val="22"/>
          <w:szCs w:val="22"/>
          <w:lang w:val="en-US"/>
        </w:rPr>
        <w:t xml:space="preserve">the left </w:t>
      </w:r>
      <w:r w:rsidR="28DA2AD0" w:rsidRPr="6BD6DC57">
        <w:rPr>
          <w:sz w:val="22"/>
          <w:szCs w:val="22"/>
          <w:lang w:val="en-US"/>
        </w:rPr>
        <w:t>lower</w:t>
      </w:r>
      <w:r w:rsidR="75401D82" w:rsidRPr="6BD6DC57">
        <w:rPr>
          <w:sz w:val="22"/>
          <w:szCs w:val="22"/>
          <w:lang w:val="en-US"/>
        </w:rPr>
        <w:t xml:space="preserve"> </w:t>
      </w:r>
      <w:r w:rsidR="28DA2AD0" w:rsidRPr="6BD6DC57">
        <w:rPr>
          <w:sz w:val="22"/>
          <w:szCs w:val="22"/>
          <w:lang w:val="en-US"/>
        </w:rPr>
        <w:t>extremity</w:t>
      </w:r>
      <w:r w:rsidR="051CBA7C" w:rsidRPr="6BD6DC57">
        <w:rPr>
          <w:sz w:val="22"/>
          <w:szCs w:val="22"/>
          <w:vertAlign w:val="superscript"/>
          <w:lang w:val="en-US"/>
        </w:rPr>
        <w:t>7</w:t>
      </w:r>
      <w:r w:rsidR="75401D82" w:rsidRPr="6BD6DC57">
        <w:rPr>
          <w:sz w:val="22"/>
          <w:szCs w:val="22"/>
          <w:lang w:val="en-US"/>
        </w:rPr>
        <w:t xml:space="preserve">. </w:t>
      </w:r>
    </w:p>
    <w:p w14:paraId="6B732D71" w14:textId="3BF0D4F6" w:rsidR="1A887345" w:rsidRDefault="1A887345" w:rsidP="1A887345">
      <w:pPr>
        <w:spacing w:line="360" w:lineRule="auto"/>
        <w:jc w:val="both"/>
        <w:rPr>
          <w:sz w:val="22"/>
          <w:szCs w:val="22"/>
          <w:lang w:val="en-US"/>
        </w:rPr>
      </w:pPr>
    </w:p>
    <w:p w14:paraId="21B09A8B" w14:textId="3D4641FA" w:rsidR="2D0DB1E3" w:rsidRDefault="390A60D4" w:rsidP="6BD6DC57">
      <w:pPr>
        <w:spacing w:line="360" w:lineRule="auto"/>
        <w:jc w:val="both"/>
        <w:rPr>
          <w:sz w:val="22"/>
          <w:szCs w:val="22"/>
        </w:rPr>
      </w:pPr>
      <w:r w:rsidRPr="6BD6DC57">
        <w:rPr>
          <w:sz w:val="22"/>
          <w:szCs w:val="22"/>
          <w:lang w:val="en-US"/>
        </w:rPr>
        <w:t>Oner et al.</w:t>
      </w:r>
      <w:r w:rsidR="401DC2F4" w:rsidRPr="6BD6DC57">
        <w:rPr>
          <w:sz w:val="22"/>
          <w:szCs w:val="22"/>
          <w:vertAlign w:val="superscript"/>
          <w:lang w:val="en-US"/>
        </w:rPr>
        <w:t>50</w:t>
      </w:r>
      <w:r w:rsidRPr="6BD6DC57">
        <w:rPr>
          <w:sz w:val="22"/>
          <w:szCs w:val="22"/>
          <w:lang w:val="en-US"/>
        </w:rPr>
        <w:t xml:space="preserve"> </w:t>
      </w:r>
      <w:r w:rsidR="09053F42" w:rsidRPr="6BD6DC57">
        <w:rPr>
          <w:sz w:val="22"/>
          <w:szCs w:val="22"/>
          <w:lang w:val="en-US"/>
        </w:rPr>
        <w:t xml:space="preserve">studied </w:t>
      </w:r>
      <w:r w:rsidRPr="6BD6DC57">
        <w:rPr>
          <w:sz w:val="22"/>
          <w:szCs w:val="22"/>
          <w:lang w:val="en-US"/>
        </w:rPr>
        <w:t xml:space="preserve">the CTA of 170 patients and classified them according to Kim et al. </w:t>
      </w:r>
      <w:r w:rsidRPr="6BD6DC57">
        <w:rPr>
          <w:i/>
          <w:iCs/>
          <w:sz w:val="22"/>
          <w:szCs w:val="22"/>
          <w:lang w:val="en-US"/>
        </w:rPr>
        <w:t xml:space="preserve">(table </w:t>
      </w:r>
      <w:r w:rsidR="0958C036" w:rsidRPr="6BD6DC57">
        <w:rPr>
          <w:i/>
          <w:iCs/>
          <w:sz w:val="22"/>
          <w:szCs w:val="22"/>
          <w:lang w:val="en-US"/>
        </w:rPr>
        <w:t>7</w:t>
      </w:r>
      <w:r w:rsidRPr="6BD6DC57">
        <w:rPr>
          <w:i/>
          <w:iCs/>
          <w:sz w:val="22"/>
          <w:szCs w:val="22"/>
          <w:lang w:val="en-US"/>
        </w:rPr>
        <w:t>)</w:t>
      </w:r>
      <w:r w:rsidRPr="6BD6DC57">
        <w:rPr>
          <w:sz w:val="22"/>
          <w:szCs w:val="22"/>
          <w:lang w:val="en-US"/>
        </w:rPr>
        <w:t>.</w:t>
      </w:r>
      <w:r w:rsidR="36C4C3C7" w:rsidRPr="6BD6DC57">
        <w:rPr>
          <w:sz w:val="22"/>
          <w:szCs w:val="22"/>
          <w:lang w:val="en-US"/>
        </w:rPr>
        <w:t xml:space="preserve"> A</w:t>
      </w:r>
      <w:r w:rsidRPr="6BD6DC57">
        <w:rPr>
          <w:sz w:val="22"/>
          <w:szCs w:val="22"/>
          <w:lang w:val="en-US"/>
        </w:rPr>
        <w:t xml:space="preserve"> variant branching pattern </w:t>
      </w:r>
      <w:r w:rsidR="15C9D28E" w:rsidRPr="6BD6DC57">
        <w:rPr>
          <w:sz w:val="22"/>
          <w:szCs w:val="22"/>
          <w:lang w:val="en-US"/>
        </w:rPr>
        <w:t xml:space="preserve">was observed unilaterally in 9.4% of cases </w:t>
      </w:r>
      <w:r w:rsidRPr="6BD6DC57">
        <w:rPr>
          <w:sz w:val="22"/>
          <w:szCs w:val="22"/>
          <w:lang w:val="en-US"/>
        </w:rPr>
        <w:t xml:space="preserve">and </w:t>
      </w:r>
      <w:r w:rsidR="6DF1C26C" w:rsidRPr="6BD6DC57">
        <w:rPr>
          <w:sz w:val="22"/>
          <w:szCs w:val="22"/>
          <w:lang w:val="en-US"/>
        </w:rPr>
        <w:t xml:space="preserve">bilaterally in </w:t>
      </w:r>
      <w:r w:rsidRPr="6BD6DC57">
        <w:rPr>
          <w:sz w:val="22"/>
          <w:szCs w:val="22"/>
          <w:lang w:val="en-US"/>
        </w:rPr>
        <w:t xml:space="preserve">5.9% </w:t>
      </w:r>
      <w:r w:rsidR="2ED2C814" w:rsidRPr="6BD6DC57">
        <w:rPr>
          <w:sz w:val="22"/>
          <w:szCs w:val="22"/>
          <w:lang w:val="en-US"/>
        </w:rPr>
        <w:t>of cases</w:t>
      </w:r>
      <w:r w:rsidR="53CB57CA" w:rsidRPr="6BD6DC57">
        <w:rPr>
          <w:sz w:val="22"/>
          <w:szCs w:val="22"/>
          <w:lang w:val="en-US"/>
        </w:rPr>
        <w:t xml:space="preserve">. This study also found that the PA </w:t>
      </w:r>
      <w:r w:rsidR="48510EC7" w:rsidRPr="6BD6DC57">
        <w:rPr>
          <w:sz w:val="22"/>
          <w:szCs w:val="22"/>
          <w:lang w:val="en-US"/>
        </w:rPr>
        <w:t>variations were twice as frequent in</w:t>
      </w:r>
      <w:r w:rsidR="53CB57CA" w:rsidRPr="6BD6DC57">
        <w:rPr>
          <w:sz w:val="22"/>
          <w:szCs w:val="22"/>
          <w:lang w:val="en-US"/>
        </w:rPr>
        <w:t xml:space="preserve"> women than </w:t>
      </w:r>
      <w:r w:rsidR="6A79E144" w:rsidRPr="6BD6DC57">
        <w:rPr>
          <w:sz w:val="22"/>
          <w:szCs w:val="22"/>
          <w:lang w:val="en-US"/>
        </w:rPr>
        <w:t xml:space="preserve">in </w:t>
      </w:r>
      <w:r w:rsidR="53CB57CA" w:rsidRPr="6BD6DC57">
        <w:rPr>
          <w:sz w:val="22"/>
          <w:szCs w:val="22"/>
          <w:lang w:val="en-US"/>
        </w:rPr>
        <w:t>men</w:t>
      </w:r>
      <w:r w:rsidR="6238D205" w:rsidRPr="6BD6DC57">
        <w:rPr>
          <w:sz w:val="22"/>
          <w:szCs w:val="22"/>
          <w:vertAlign w:val="superscript"/>
          <w:lang w:val="en-US"/>
        </w:rPr>
        <w:t>50</w:t>
      </w:r>
      <w:r w:rsidR="53CB57CA" w:rsidRPr="6BD6DC57">
        <w:rPr>
          <w:sz w:val="22"/>
          <w:szCs w:val="22"/>
          <w:lang w:val="en-US"/>
        </w:rPr>
        <w:t>.</w:t>
      </w:r>
      <w:r w:rsidR="1D8A8ADE" w:rsidRPr="6BD6DC57">
        <w:rPr>
          <w:sz w:val="22"/>
          <w:szCs w:val="22"/>
          <w:lang w:val="en-US"/>
        </w:rPr>
        <w:t xml:space="preserve"> T</w:t>
      </w:r>
      <w:r w:rsidRPr="6BD6DC57">
        <w:rPr>
          <w:sz w:val="22"/>
          <w:szCs w:val="22"/>
          <w:lang w:val="en-US"/>
        </w:rPr>
        <w:t>he shortest T</w:t>
      </w:r>
      <w:r w:rsidR="1DC5E3EF" w:rsidRPr="6BD6DC57">
        <w:rPr>
          <w:sz w:val="22"/>
          <w:szCs w:val="22"/>
          <w:lang w:val="en-US"/>
        </w:rPr>
        <w:t>P</w:t>
      </w:r>
      <w:r w:rsidRPr="6BD6DC57">
        <w:rPr>
          <w:sz w:val="22"/>
          <w:szCs w:val="22"/>
          <w:lang w:val="en-US"/>
        </w:rPr>
        <w:t xml:space="preserve">T length observed was 9.1mm and the longest 115.2mm. </w:t>
      </w:r>
      <w:r w:rsidR="428D7349" w:rsidRPr="6BD6DC57">
        <w:rPr>
          <w:sz w:val="22"/>
          <w:szCs w:val="22"/>
          <w:lang w:val="en-US"/>
        </w:rPr>
        <w:t>A</w:t>
      </w:r>
      <w:r w:rsidRPr="6BD6DC57">
        <w:rPr>
          <w:sz w:val="22"/>
          <w:szCs w:val="22"/>
          <w:lang w:val="en-US"/>
        </w:rPr>
        <w:t xml:space="preserve"> new subclassification </w:t>
      </w:r>
      <w:r w:rsidRPr="6BD6DC57">
        <w:rPr>
          <w:sz w:val="22"/>
          <w:szCs w:val="22"/>
          <w:lang w:val="en-US"/>
        </w:rPr>
        <w:lastRenderedPageBreak/>
        <w:t xml:space="preserve">of pattern IA </w:t>
      </w:r>
      <w:r w:rsidR="536ED997" w:rsidRPr="6BD6DC57">
        <w:rPr>
          <w:sz w:val="22"/>
          <w:szCs w:val="22"/>
          <w:lang w:val="en-US"/>
        </w:rPr>
        <w:t>has been</w:t>
      </w:r>
      <w:r w:rsidRPr="6BD6DC57">
        <w:rPr>
          <w:sz w:val="22"/>
          <w:szCs w:val="22"/>
          <w:lang w:val="en-US"/>
        </w:rPr>
        <w:t xml:space="preserve"> proposed</w:t>
      </w:r>
      <w:r w:rsidR="490A6512" w:rsidRPr="6BD6DC57">
        <w:rPr>
          <w:sz w:val="22"/>
          <w:szCs w:val="22"/>
          <w:lang w:val="en-US"/>
        </w:rPr>
        <w:t xml:space="preserve"> because </w:t>
      </w:r>
      <w:r w:rsidR="490A6512" w:rsidRPr="6BD6DC57">
        <w:rPr>
          <w:rFonts w:eastAsia="Arial"/>
          <w:sz w:val="22"/>
          <w:szCs w:val="22"/>
          <w:lang w:val="en-US"/>
        </w:rPr>
        <w:t>69% of the</w:t>
      </w:r>
      <w:r w:rsidR="0C8939C1" w:rsidRPr="6BD6DC57">
        <w:rPr>
          <w:rFonts w:eastAsia="Arial"/>
          <w:sz w:val="22"/>
          <w:szCs w:val="22"/>
          <w:lang w:val="en-US"/>
        </w:rPr>
        <w:t xml:space="preserve"> </w:t>
      </w:r>
      <w:r w:rsidR="490A6512" w:rsidRPr="6BD6DC57">
        <w:rPr>
          <w:rFonts w:eastAsia="Arial"/>
          <w:sz w:val="22"/>
          <w:szCs w:val="22"/>
          <w:lang w:val="en-US"/>
        </w:rPr>
        <w:t>T</w:t>
      </w:r>
      <w:r w:rsidR="07050FC0" w:rsidRPr="6BD6DC57">
        <w:rPr>
          <w:rFonts w:eastAsia="Arial"/>
          <w:sz w:val="22"/>
          <w:szCs w:val="22"/>
          <w:lang w:val="en-US"/>
        </w:rPr>
        <w:t>P</w:t>
      </w:r>
      <w:r w:rsidR="490A6512" w:rsidRPr="6BD6DC57">
        <w:rPr>
          <w:rFonts w:eastAsia="Arial"/>
          <w:sz w:val="22"/>
          <w:szCs w:val="22"/>
          <w:lang w:val="en-US"/>
        </w:rPr>
        <w:t>T lengths were between 28.31mm and 31.65mm</w:t>
      </w:r>
      <w:r w:rsidRPr="6BD6DC57">
        <w:rPr>
          <w:sz w:val="22"/>
          <w:szCs w:val="22"/>
          <w:lang w:val="en-US"/>
        </w:rPr>
        <w:t xml:space="preserve">. </w:t>
      </w:r>
      <w:r w:rsidRPr="6BD6DC57">
        <w:rPr>
          <w:b/>
          <w:bCs/>
          <w:sz w:val="22"/>
          <w:szCs w:val="22"/>
          <w:lang w:val="en-US"/>
        </w:rPr>
        <w:t>Type IA-S</w:t>
      </w:r>
      <w:r w:rsidRPr="6BD6DC57">
        <w:rPr>
          <w:sz w:val="22"/>
          <w:szCs w:val="22"/>
          <w:lang w:val="en-US"/>
        </w:rPr>
        <w:t xml:space="preserve"> (short) with a T</w:t>
      </w:r>
      <w:r w:rsidR="621E95A1" w:rsidRPr="6BD6DC57">
        <w:rPr>
          <w:sz w:val="22"/>
          <w:szCs w:val="22"/>
          <w:lang w:val="en-US"/>
        </w:rPr>
        <w:t>P</w:t>
      </w:r>
      <w:r w:rsidRPr="6BD6DC57">
        <w:rPr>
          <w:sz w:val="22"/>
          <w:szCs w:val="22"/>
          <w:lang w:val="en-US"/>
        </w:rPr>
        <w:t xml:space="preserve">T length less than or equal to 20mm; </w:t>
      </w:r>
      <w:r w:rsidRPr="6BD6DC57">
        <w:rPr>
          <w:b/>
          <w:bCs/>
          <w:sz w:val="22"/>
          <w:szCs w:val="22"/>
          <w:lang w:val="en-US"/>
        </w:rPr>
        <w:t>type IA-N</w:t>
      </w:r>
      <w:r w:rsidRPr="6BD6DC57">
        <w:rPr>
          <w:sz w:val="22"/>
          <w:szCs w:val="22"/>
          <w:lang w:val="en-US"/>
        </w:rPr>
        <w:t xml:space="preserve"> (standard) with a T</w:t>
      </w:r>
      <w:r w:rsidR="781B1DA1" w:rsidRPr="6BD6DC57">
        <w:rPr>
          <w:sz w:val="22"/>
          <w:szCs w:val="22"/>
          <w:lang w:val="en-US"/>
        </w:rPr>
        <w:t>P</w:t>
      </w:r>
      <w:r w:rsidRPr="6BD6DC57">
        <w:rPr>
          <w:sz w:val="22"/>
          <w:szCs w:val="22"/>
          <w:lang w:val="en-US"/>
        </w:rPr>
        <w:t xml:space="preserve">T length between 20 and 40mm and </w:t>
      </w:r>
      <w:r w:rsidRPr="6BD6DC57">
        <w:rPr>
          <w:b/>
          <w:bCs/>
          <w:sz w:val="22"/>
          <w:szCs w:val="22"/>
          <w:lang w:val="en-US"/>
        </w:rPr>
        <w:t>type IA-L</w:t>
      </w:r>
      <w:r w:rsidRPr="6BD6DC57">
        <w:rPr>
          <w:sz w:val="22"/>
          <w:szCs w:val="22"/>
          <w:lang w:val="en-US"/>
        </w:rPr>
        <w:t xml:space="preserve"> (long) with a T</w:t>
      </w:r>
      <w:r w:rsidR="6ABE22F1" w:rsidRPr="6BD6DC57">
        <w:rPr>
          <w:sz w:val="22"/>
          <w:szCs w:val="22"/>
          <w:lang w:val="en-US"/>
        </w:rPr>
        <w:t>P</w:t>
      </w:r>
      <w:r w:rsidRPr="6BD6DC57">
        <w:rPr>
          <w:sz w:val="22"/>
          <w:szCs w:val="22"/>
          <w:lang w:val="en-US"/>
        </w:rPr>
        <w:t xml:space="preserve">T length more than or equal to 40mm. </w:t>
      </w:r>
      <w:r w:rsidR="566221CE" w:rsidRPr="6BD6DC57">
        <w:rPr>
          <w:sz w:val="22"/>
          <w:szCs w:val="22"/>
          <w:lang w:val="en-US"/>
        </w:rPr>
        <w:t>T</w:t>
      </w:r>
      <w:r w:rsidRPr="6BD6DC57">
        <w:rPr>
          <w:sz w:val="22"/>
          <w:szCs w:val="22"/>
          <w:lang w:val="en-US"/>
        </w:rPr>
        <w:t>he T</w:t>
      </w:r>
      <w:r w:rsidR="05443070" w:rsidRPr="6BD6DC57">
        <w:rPr>
          <w:sz w:val="22"/>
          <w:szCs w:val="22"/>
          <w:lang w:val="en-US"/>
        </w:rPr>
        <w:t>P</w:t>
      </w:r>
      <w:r w:rsidRPr="6BD6DC57">
        <w:rPr>
          <w:sz w:val="22"/>
          <w:szCs w:val="22"/>
          <w:lang w:val="en-US"/>
        </w:rPr>
        <w:t>T length was significantly higher on the right side than on the left</w:t>
      </w:r>
      <w:r w:rsidR="70C73DEF" w:rsidRPr="6BD6DC57">
        <w:rPr>
          <w:sz w:val="22"/>
          <w:szCs w:val="22"/>
          <w:vertAlign w:val="superscript"/>
          <w:lang w:val="en-US"/>
        </w:rPr>
        <w:t>50</w:t>
      </w:r>
      <w:r w:rsidRPr="6BD6DC57">
        <w:rPr>
          <w:sz w:val="22"/>
          <w:szCs w:val="22"/>
          <w:lang w:val="en-US"/>
        </w:rPr>
        <w:t xml:space="preserve">. </w:t>
      </w:r>
      <w:r w:rsidRPr="6BD6DC57">
        <w:rPr>
          <w:sz w:val="22"/>
          <w:szCs w:val="22"/>
        </w:rPr>
        <w:t xml:space="preserve">This </w:t>
      </w:r>
      <w:r w:rsidR="1F7EAD6D" w:rsidRPr="6BD6DC57">
        <w:rPr>
          <w:sz w:val="22"/>
          <w:szCs w:val="22"/>
        </w:rPr>
        <w:t xml:space="preserve">study </w:t>
      </w:r>
      <w:r w:rsidRPr="6BD6DC57">
        <w:rPr>
          <w:sz w:val="22"/>
          <w:szCs w:val="22"/>
        </w:rPr>
        <w:t xml:space="preserve">found that the PTA was mostly the dominant artery in </w:t>
      </w:r>
      <w:r w:rsidR="747DC491" w:rsidRPr="6BD6DC57">
        <w:rPr>
          <w:sz w:val="22"/>
          <w:szCs w:val="22"/>
        </w:rPr>
        <w:t>women</w:t>
      </w:r>
      <w:r w:rsidRPr="6BD6DC57">
        <w:rPr>
          <w:sz w:val="22"/>
          <w:szCs w:val="22"/>
        </w:rPr>
        <w:t xml:space="preserve"> (54%) and m</w:t>
      </w:r>
      <w:r w:rsidR="3A36E404" w:rsidRPr="6BD6DC57">
        <w:rPr>
          <w:sz w:val="22"/>
          <w:szCs w:val="22"/>
        </w:rPr>
        <w:t>en</w:t>
      </w:r>
      <w:r w:rsidRPr="6BD6DC57">
        <w:rPr>
          <w:sz w:val="22"/>
          <w:szCs w:val="22"/>
        </w:rPr>
        <w:t xml:space="preserve"> (45.5%)</w:t>
      </w:r>
      <w:r w:rsidR="1845BF69" w:rsidRPr="6BD6DC57">
        <w:rPr>
          <w:sz w:val="22"/>
          <w:szCs w:val="22"/>
          <w:vertAlign w:val="superscript"/>
          <w:lang w:val="en-US"/>
        </w:rPr>
        <w:t>50</w:t>
      </w:r>
      <w:r w:rsidRPr="6BD6DC57">
        <w:rPr>
          <w:i/>
          <w:iCs/>
          <w:sz w:val="22"/>
          <w:szCs w:val="22"/>
        </w:rPr>
        <w:t>.</w:t>
      </w:r>
    </w:p>
    <w:p w14:paraId="7CDAE2C8" w14:textId="1DADAC0B" w:rsidR="3C706EBB" w:rsidRDefault="3C706EBB" w:rsidP="3C706EBB">
      <w:pPr>
        <w:spacing w:line="360" w:lineRule="auto"/>
        <w:jc w:val="both"/>
        <w:rPr>
          <w:sz w:val="22"/>
          <w:szCs w:val="22"/>
          <w:highlight w:val="green"/>
        </w:rPr>
      </w:pPr>
    </w:p>
    <w:p w14:paraId="5ABE623C" w14:textId="088FDC88" w:rsidR="184A7AF3" w:rsidRPr="00C33957" w:rsidRDefault="149DE900" w:rsidP="6BD6DC57">
      <w:pPr>
        <w:spacing w:line="240" w:lineRule="auto"/>
        <w:jc w:val="both"/>
        <w:rPr>
          <w:b/>
          <w:bCs/>
          <w:i/>
          <w:iCs/>
        </w:rPr>
      </w:pPr>
      <w:r w:rsidRPr="00C33957">
        <w:rPr>
          <w:b/>
          <w:bCs/>
          <w:i/>
          <w:iCs/>
        </w:rPr>
        <w:t xml:space="preserve">Table </w:t>
      </w:r>
      <w:r w:rsidR="7204933D" w:rsidRPr="00C33957">
        <w:rPr>
          <w:b/>
          <w:bCs/>
          <w:i/>
          <w:iCs/>
        </w:rPr>
        <w:t>7</w:t>
      </w:r>
    </w:p>
    <w:p w14:paraId="693522D4" w14:textId="128843CA" w:rsidR="184A7AF3" w:rsidRPr="00C33957" w:rsidRDefault="149DE900" w:rsidP="6BD6DC57">
      <w:pPr>
        <w:spacing w:line="240" w:lineRule="auto"/>
        <w:jc w:val="both"/>
        <w:rPr>
          <w:i/>
          <w:iCs/>
          <w:lang w:val="en-US"/>
        </w:rPr>
      </w:pPr>
      <w:r w:rsidRPr="00C33957">
        <w:rPr>
          <w:i/>
          <w:iCs/>
          <w:lang w:val="en-US"/>
        </w:rPr>
        <w:t>Percentages of variations in branching pattern of the popliteal artery (PA) according to Kim et al.</w:t>
      </w:r>
      <w:r w:rsidR="4B0D9E25" w:rsidRPr="00C33957">
        <w:rPr>
          <w:vertAlign w:val="superscript"/>
          <w:lang w:val="en-US"/>
        </w:rPr>
        <w:t>3,7,9,49,50</w:t>
      </w:r>
      <w:r w:rsidRPr="00C33957">
        <w:rPr>
          <w:i/>
          <w:iCs/>
          <w:lang w:val="en-US"/>
        </w:rPr>
        <w:t>.</w:t>
      </w: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906"/>
        <w:gridCol w:w="1770"/>
        <w:gridCol w:w="1605"/>
        <w:gridCol w:w="1740"/>
        <w:gridCol w:w="1905"/>
        <w:gridCol w:w="1702"/>
      </w:tblGrid>
      <w:tr w:rsidR="1A887345" w14:paraId="612D55C3" w14:textId="77777777" w:rsidTr="003354B9">
        <w:trPr>
          <w:trHeight w:val="300"/>
        </w:trPr>
        <w:tc>
          <w:tcPr>
            <w:tcW w:w="906" w:type="dxa"/>
            <w:tcMar>
              <w:top w:w="15" w:type="dxa"/>
              <w:left w:w="15" w:type="dxa"/>
              <w:right w:w="15" w:type="dxa"/>
            </w:tcMar>
            <w:vAlign w:val="center"/>
          </w:tcPr>
          <w:p w14:paraId="149FC4E9" w14:textId="67ECACF6" w:rsidR="3C706EBB" w:rsidRDefault="3C706EBB" w:rsidP="3C706EBB">
            <w:pPr>
              <w:spacing w:line="360" w:lineRule="auto"/>
              <w:jc w:val="center"/>
            </w:pPr>
            <w:r w:rsidRPr="3C706EBB">
              <w:rPr>
                <w:rFonts w:eastAsia="Arial"/>
                <w:b/>
                <w:bCs/>
                <w:sz w:val="18"/>
                <w:szCs w:val="18"/>
              </w:rPr>
              <w:t xml:space="preserve">Pattern </w:t>
            </w:r>
          </w:p>
        </w:tc>
        <w:tc>
          <w:tcPr>
            <w:tcW w:w="1770" w:type="dxa"/>
            <w:tcMar>
              <w:top w:w="15" w:type="dxa"/>
              <w:left w:w="15" w:type="dxa"/>
              <w:right w:w="15" w:type="dxa"/>
            </w:tcMar>
            <w:vAlign w:val="center"/>
          </w:tcPr>
          <w:p w14:paraId="6D2FCD12" w14:textId="784B62F4" w:rsidR="3C706EBB" w:rsidRDefault="57823170" w:rsidP="6BD6DC57">
            <w:pPr>
              <w:spacing w:line="360" w:lineRule="auto"/>
              <w:jc w:val="center"/>
              <w:rPr>
                <w:rFonts w:eastAsia="Arial"/>
                <w:sz w:val="18"/>
                <w:szCs w:val="18"/>
                <w:vertAlign w:val="superscript"/>
              </w:rPr>
            </w:pPr>
            <w:r w:rsidRPr="6BD6DC57">
              <w:rPr>
                <w:rFonts w:eastAsia="Arial"/>
                <w:b/>
                <w:bCs/>
                <w:sz w:val="18"/>
                <w:szCs w:val="18"/>
              </w:rPr>
              <w:t>Kim</w:t>
            </w:r>
            <w:r w:rsidR="482A83D4" w:rsidRPr="6BD6DC57">
              <w:rPr>
                <w:rFonts w:eastAsia="Arial"/>
                <w:sz w:val="18"/>
                <w:szCs w:val="18"/>
                <w:vertAlign w:val="superscript"/>
              </w:rPr>
              <w:t>9</w:t>
            </w:r>
          </w:p>
          <w:p w14:paraId="627939B7" w14:textId="031BE6AA" w:rsidR="3C706EBB" w:rsidRDefault="3C706EBB" w:rsidP="3C706EBB">
            <w:pPr>
              <w:spacing w:line="360" w:lineRule="auto"/>
              <w:jc w:val="center"/>
            </w:pPr>
            <w:r w:rsidRPr="3C706EBB">
              <w:rPr>
                <w:rFonts w:eastAsia="Arial"/>
                <w:sz w:val="18"/>
                <w:szCs w:val="18"/>
              </w:rPr>
              <w:t>n = 605 DSA</w:t>
            </w:r>
          </w:p>
        </w:tc>
        <w:tc>
          <w:tcPr>
            <w:tcW w:w="1605" w:type="dxa"/>
            <w:tcMar>
              <w:top w:w="15" w:type="dxa"/>
              <w:left w:w="15" w:type="dxa"/>
              <w:right w:w="15" w:type="dxa"/>
            </w:tcMar>
            <w:vAlign w:val="center"/>
          </w:tcPr>
          <w:p w14:paraId="4EE37E98" w14:textId="692CDB38" w:rsidR="3C706EBB" w:rsidRDefault="57823170" w:rsidP="6BD6DC57">
            <w:pPr>
              <w:spacing w:line="360" w:lineRule="auto"/>
              <w:jc w:val="center"/>
              <w:rPr>
                <w:rFonts w:eastAsia="Arial"/>
                <w:b/>
                <w:bCs/>
                <w:sz w:val="18"/>
                <w:szCs w:val="18"/>
                <w:vertAlign w:val="superscript"/>
              </w:rPr>
            </w:pPr>
            <w:r w:rsidRPr="6BD6DC57">
              <w:rPr>
                <w:rFonts w:eastAsia="Arial"/>
                <w:b/>
                <w:bCs/>
                <w:sz w:val="18"/>
                <w:szCs w:val="18"/>
              </w:rPr>
              <w:t>Kil</w:t>
            </w:r>
            <w:r w:rsidR="30093A50" w:rsidRPr="6BD6DC57">
              <w:rPr>
                <w:rFonts w:eastAsia="Arial"/>
                <w:sz w:val="18"/>
                <w:szCs w:val="18"/>
                <w:vertAlign w:val="superscript"/>
              </w:rPr>
              <w:t>3</w:t>
            </w:r>
          </w:p>
          <w:p w14:paraId="5A979A90" w14:textId="28AC87A5" w:rsidR="3C706EBB" w:rsidRDefault="3C706EBB" w:rsidP="3C706EBB">
            <w:pPr>
              <w:spacing w:line="360" w:lineRule="auto"/>
              <w:jc w:val="center"/>
            </w:pPr>
            <w:r w:rsidRPr="3C706EBB">
              <w:rPr>
                <w:rFonts w:eastAsia="Arial"/>
                <w:sz w:val="18"/>
                <w:szCs w:val="18"/>
              </w:rPr>
              <w:t>n = 1242 DSA</w:t>
            </w:r>
          </w:p>
        </w:tc>
        <w:tc>
          <w:tcPr>
            <w:tcW w:w="1740" w:type="dxa"/>
            <w:tcMar>
              <w:top w:w="15" w:type="dxa"/>
              <w:left w:w="15" w:type="dxa"/>
              <w:right w:w="15" w:type="dxa"/>
            </w:tcMar>
            <w:vAlign w:val="center"/>
          </w:tcPr>
          <w:p w14:paraId="481A156B" w14:textId="61D6E0E4" w:rsidR="3C706EBB" w:rsidRDefault="57823170" w:rsidP="6BD6DC57">
            <w:pPr>
              <w:spacing w:line="360" w:lineRule="auto"/>
              <w:jc w:val="center"/>
              <w:rPr>
                <w:rFonts w:eastAsia="Arial"/>
                <w:b/>
                <w:bCs/>
                <w:sz w:val="18"/>
                <w:szCs w:val="18"/>
                <w:vertAlign w:val="superscript"/>
              </w:rPr>
            </w:pPr>
            <w:r w:rsidRPr="6BD6DC57">
              <w:rPr>
                <w:rFonts w:eastAsia="Arial"/>
                <w:b/>
                <w:bCs/>
                <w:sz w:val="18"/>
                <w:szCs w:val="18"/>
              </w:rPr>
              <w:t>Calisir</w:t>
            </w:r>
            <w:r w:rsidR="2B6A2027" w:rsidRPr="6BD6DC57">
              <w:rPr>
                <w:rFonts w:eastAsia="Arial"/>
                <w:sz w:val="18"/>
                <w:szCs w:val="18"/>
                <w:vertAlign w:val="superscript"/>
              </w:rPr>
              <w:t>49</w:t>
            </w:r>
          </w:p>
          <w:p w14:paraId="487878FD" w14:textId="5F5A958C" w:rsidR="3C706EBB" w:rsidRDefault="3C706EBB" w:rsidP="3C706EBB">
            <w:pPr>
              <w:spacing w:line="360" w:lineRule="auto"/>
              <w:jc w:val="center"/>
            </w:pPr>
            <w:r w:rsidRPr="3C706EBB">
              <w:rPr>
                <w:rFonts w:eastAsia="Arial"/>
                <w:sz w:val="18"/>
                <w:szCs w:val="18"/>
              </w:rPr>
              <w:t>n=</w:t>
            </w:r>
            <w:r w:rsidRPr="3C706EBB">
              <w:rPr>
                <w:rFonts w:eastAsia="Arial"/>
                <w:b/>
                <w:bCs/>
                <w:sz w:val="18"/>
                <w:szCs w:val="18"/>
              </w:rPr>
              <w:t xml:space="preserve"> </w:t>
            </w:r>
            <w:r w:rsidRPr="3C706EBB">
              <w:rPr>
                <w:rFonts w:eastAsia="Arial"/>
                <w:sz w:val="18"/>
                <w:szCs w:val="18"/>
              </w:rPr>
              <w:t>343 CTA</w:t>
            </w:r>
          </w:p>
        </w:tc>
        <w:tc>
          <w:tcPr>
            <w:tcW w:w="1905" w:type="dxa"/>
            <w:tcMar>
              <w:top w:w="15" w:type="dxa"/>
              <w:left w:w="15" w:type="dxa"/>
              <w:right w:w="15" w:type="dxa"/>
            </w:tcMar>
            <w:vAlign w:val="center"/>
          </w:tcPr>
          <w:p w14:paraId="5A6CF614" w14:textId="40CFB8C4" w:rsidR="3C706EBB" w:rsidRDefault="57823170" w:rsidP="6BD6DC57">
            <w:pPr>
              <w:spacing w:line="360" w:lineRule="auto"/>
              <w:jc w:val="center"/>
              <w:rPr>
                <w:rFonts w:eastAsia="Arial"/>
                <w:sz w:val="18"/>
                <w:szCs w:val="18"/>
                <w:vertAlign w:val="superscript"/>
              </w:rPr>
            </w:pPr>
            <w:r w:rsidRPr="6BD6DC57">
              <w:rPr>
                <w:rFonts w:eastAsia="Arial"/>
                <w:b/>
                <w:bCs/>
                <w:sz w:val="18"/>
                <w:szCs w:val="18"/>
              </w:rPr>
              <w:t>Lorbeer</w:t>
            </w:r>
            <w:r w:rsidR="49C9000C" w:rsidRPr="6BD6DC57">
              <w:rPr>
                <w:rFonts w:eastAsia="Arial"/>
                <w:sz w:val="18"/>
                <w:szCs w:val="18"/>
                <w:vertAlign w:val="superscript"/>
              </w:rPr>
              <w:t>7</w:t>
            </w:r>
          </w:p>
          <w:p w14:paraId="05775B18" w14:textId="2EA337FE" w:rsidR="3C706EBB" w:rsidRDefault="3C706EBB" w:rsidP="3C706EBB">
            <w:pPr>
              <w:spacing w:line="360" w:lineRule="auto"/>
              <w:jc w:val="center"/>
            </w:pPr>
            <w:r w:rsidRPr="3C706EBB">
              <w:rPr>
                <w:rFonts w:eastAsia="Arial"/>
                <w:sz w:val="18"/>
                <w:szCs w:val="18"/>
              </w:rPr>
              <w:t>n= 756 MRA</w:t>
            </w:r>
          </w:p>
        </w:tc>
        <w:tc>
          <w:tcPr>
            <w:tcW w:w="1702" w:type="dxa"/>
            <w:tcMar>
              <w:top w:w="15" w:type="dxa"/>
              <w:left w:w="15" w:type="dxa"/>
              <w:right w:w="15" w:type="dxa"/>
            </w:tcMar>
            <w:vAlign w:val="center"/>
          </w:tcPr>
          <w:p w14:paraId="3F28D73E" w14:textId="3A19BA05" w:rsidR="3C706EBB" w:rsidRDefault="57823170" w:rsidP="6BD6DC57">
            <w:pPr>
              <w:spacing w:line="360" w:lineRule="auto"/>
              <w:jc w:val="center"/>
              <w:rPr>
                <w:rFonts w:eastAsia="Arial"/>
                <w:sz w:val="18"/>
                <w:szCs w:val="18"/>
                <w:vertAlign w:val="superscript"/>
              </w:rPr>
            </w:pPr>
            <w:r w:rsidRPr="6BD6DC57">
              <w:rPr>
                <w:rFonts w:eastAsia="Arial"/>
                <w:b/>
                <w:bCs/>
                <w:sz w:val="18"/>
                <w:szCs w:val="18"/>
              </w:rPr>
              <w:t>Oner</w:t>
            </w:r>
            <w:r w:rsidR="7045002E" w:rsidRPr="6BD6DC57">
              <w:rPr>
                <w:rFonts w:eastAsia="Arial"/>
                <w:sz w:val="18"/>
                <w:szCs w:val="18"/>
                <w:vertAlign w:val="superscript"/>
              </w:rPr>
              <w:t>50</w:t>
            </w:r>
          </w:p>
          <w:p w14:paraId="5CFE3E0F" w14:textId="23CF9DB0" w:rsidR="3C706EBB" w:rsidRDefault="3C706EBB" w:rsidP="3C706EBB">
            <w:pPr>
              <w:spacing w:line="360" w:lineRule="auto"/>
              <w:jc w:val="center"/>
            </w:pPr>
            <w:r w:rsidRPr="3C706EBB">
              <w:rPr>
                <w:rFonts w:eastAsia="Arial"/>
                <w:sz w:val="18"/>
                <w:szCs w:val="18"/>
              </w:rPr>
              <w:t>n=170 CTA</w:t>
            </w:r>
          </w:p>
        </w:tc>
      </w:tr>
      <w:tr w:rsidR="1A887345" w14:paraId="14479A6A" w14:textId="77777777" w:rsidTr="003354B9">
        <w:trPr>
          <w:trHeight w:val="300"/>
        </w:trPr>
        <w:tc>
          <w:tcPr>
            <w:tcW w:w="906" w:type="dxa"/>
            <w:tcMar>
              <w:top w:w="15" w:type="dxa"/>
              <w:left w:w="15" w:type="dxa"/>
              <w:right w:w="15" w:type="dxa"/>
            </w:tcMar>
            <w:vAlign w:val="center"/>
          </w:tcPr>
          <w:p w14:paraId="017AAA11" w14:textId="5449DF58" w:rsidR="3C706EBB" w:rsidRDefault="3C706EBB" w:rsidP="3C706EBB">
            <w:pPr>
              <w:spacing w:line="360" w:lineRule="auto"/>
              <w:jc w:val="center"/>
            </w:pPr>
            <w:r w:rsidRPr="3C706EBB">
              <w:rPr>
                <w:rFonts w:eastAsia="Arial"/>
                <w:b/>
                <w:bCs/>
                <w:sz w:val="18"/>
                <w:szCs w:val="18"/>
              </w:rPr>
              <w:t>IA</w:t>
            </w:r>
            <w:r w:rsidRPr="3C706EBB">
              <w:rPr>
                <w:rFonts w:eastAsia="Arial"/>
                <w:sz w:val="18"/>
                <w:szCs w:val="18"/>
              </w:rPr>
              <w:t xml:space="preserve"> </w:t>
            </w:r>
          </w:p>
        </w:tc>
        <w:tc>
          <w:tcPr>
            <w:tcW w:w="1770" w:type="dxa"/>
            <w:tcMar>
              <w:top w:w="15" w:type="dxa"/>
              <w:left w:w="15" w:type="dxa"/>
              <w:right w:w="15" w:type="dxa"/>
            </w:tcMar>
            <w:vAlign w:val="center"/>
          </w:tcPr>
          <w:p w14:paraId="18DC8F45" w14:textId="7B270180" w:rsidR="3C706EBB" w:rsidRDefault="3C706EBB" w:rsidP="3C706EBB">
            <w:pPr>
              <w:spacing w:line="360" w:lineRule="auto"/>
              <w:jc w:val="center"/>
            </w:pPr>
            <w:r w:rsidRPr="3C706EBB">
              <w:rPr>
                <w:rFonts w:eastAsia="Arial"/>
                <w:sz w:val="18"/>
                <w:szCs w:val="18"/>
              </w:rPr>
              <w:t xml:space="preserve">92.2% </w:t>
            </w:r>
          </w:p>
        </w:tc>
        <w:tc>
          <w:tcPr>
            <w:tcW w:w="1605" w:type="dxa"/>
            <w:tcMar>
              <w:top w:w="15" w:type="dxa"/>
              <w:left w:w="15" w:type="dxa"/>
              <w:right w:w="15" w:type="dxa"/>
            </w:tcMar>
            <w:vAlign w:val="center"/>
          </w:tcPr>
          <w:p w14:paraId="1249392D" w14:textId="7AFE7135" w:rsidR="3C706EBB" w:rsidRDefault="3C706EBB" w:rsidP="3C706EBB">
            <w:pPr>
              <w:spacing w:line="360" w:lineRule="auto"/>
              <w:jc w:val="center"/>
            </w:pPr>
            <w:r w:rsidRPr="3C706EBB">
              <w:rPr>
                <w:rFonts w:eastAsia="Arial"/>
                <w:sz w:val="18"/>
                <w:szCs w:val="18"/>
              </w:rPr>
              <w:t xml:space="preserve">89.2% </w:t>
            </w:r>
          </w:p>
        </w:tc>
        <w:tc>
          <w:tcPr>
            <w:tcW w:w="1740" w:type="dxa"/>
            <w:tcMar>
              <w:top w:w="15" w:type="dxa"/>
              <w:left w:w="15" w:type="dxa"/>
              <w:right w:w="15" w:type="dxa"/>
            </w:tcMar>
            <w:vAlign w:val="center"/>
          </w:tcPr>
          <w:p w14:paraId="15304ED2" w14:textId="23F9978A" w:rsidR="3C706EBB" w:rsidRDefault="3C706EBB" w:rsidP="3C706EBB">
            <w:pPr>
              <w:spacing w:line="360" w:lineRule="auto"/>
              <w:jc w:val="center"/>
            </w:pPr>
            <w:r w:rsidRPr="3C706EBB">
              <w:rPr>
                <w:rFonts w:eastAsia="Arial"/>
                <w:sz w:val="18"/>
                <w:szCs w:val="18"/>
              </w:rPr>
              <w:t xml:space="preserve">87% </w:t>
            </w:r>
          </w:p>
        </w:tc>
        <w:tc>
          <w:tcPr>
            <w:tcW w:w="1905" w:type="dxa"/>
            <w:tcMar>
              <w:top w:w="15" w:type="dxa"/>
              <w:left w:w="15" w:type="dxa"/>
              <w:right w:w="15" w:type="dxa"/>
            </w:tcMar>
            <w:vAlign w:val="center"/>
          </w:tcPr>
          <w:p w14:paraId="2079FF70" w14:textId="6352AAA7" w:rsidR="3C706EBB" w:rsidRDefault="73F9273E" w:rsidP="3C706EBB">
            <w:pPr>
              <w:spacing w:line="360" w:lineRule="auto"/>
              <w:jc w:val="center"/>
            </w:pPr>
            <w:r w:rsidRPr="62FB707C">
              <w:rPr>
                <w:rFonts w:eastAsia="Arial"/>
                <w:sz w:val="18"/>
                <w:szCs w:val="18"/>
              </w:rPr>
              <w:t>89.2%</w:t>
            </w:r>
          </w:p>
        </w:tc>
        <w:tc>
          <w:tcPr>
            <w:tcW w:w="1702" w:type="dxa"/>
            <w:tcMar>
              <w:top w:w="15" w:type="dxa"/>
              <w:left w:w="15" w:type="dxa"/>
              <w:right w:w="15" w:type="dxa"/>
            </w:tcMar>
            <w:vAlign w:val="center"/>
          </w:tcPr>
          <w:p w14:paraId="6B525822" w14:textId="33969539" w:rsidR="3C706EBB" w:rsidRDefault="3C706EBB" w:rsidP="3C706EBB">
            <w:pPr>
              <w:spacing w:line="360" w:lineRule="auto"/>
              <w:jc w:val="center"/>
            </w:pPr>
            <w:r w:rsidRPr="3C706EBB">
              <w:rPr>
                <w:rFonts w:eastAsia="Arial"/>
                <w:sz w:val="18"/>
                <w:szCs w:val="18"/>
              </w:rPr>
              <w:t xml:space="preserve">89.4% </w:t>
            </w:r>
          </w:p>
        </w:tc>
      </w:tr>
      <w:tr w:rsidR="1A887345" w14:paraId="67E9F825" w14:textId="77777777" w:rsidTr="003354B9">
        <w:trPr>
          <w:trHeight w:val="300"/>
        </w:trPr>
        <w:tc>
          <w:tcPr>
            <w:tcW w:w="906" w:type="dxa"/>
            <w:tcMar>
              <w:top w:w="15" w:type="dxa"/>
              <w:left w:w="15" w:type="dxa"/>
              <w:right w:w="15" w:type="dxa"/>
            </w:tcMar>
            <w:vAlign w:val="center"/>
          </w:tcPr>
          <w:p w14:paraId="17A0AE69" w14:textId="241FF3C4" w:rsidR="3C706EBB" w:rsidRDefault="3C706EBB" w:rsidP="3C706EBB">
            <w:pPr>
              <w:spacing w:line="360" w:lineRule="auto"/>
              <w:jc w:val="center"/>
            </w:pPr>
            <w:r w:rsidRPr="3C706EBB">
              <w:rPr>
                <w:rFonts w:eastAsia="Arial"/>
                <w:b/>
                <w:bCs/>
                <w:sz w:val="18"/>
                <w:szCs w:val="18"/>
              </w:rPr>
              <w:t>IB</w:t>
            </w:r>
            <w:r w:rsidRPr="3C706EBB">
              <w:rPr>
                <w:rFonts w:eastAsia="Arial"/>
                <w:sz w:val="18"/>
                <w:szCs w:val="18"/>
              </w:rPr>
              <w:t xml:space="preserve"> </w:t>
            </w:r>
          </w:p>
        </w:tc>
        <w:tc>
          <w:tcPr>
            <w:tcW w:w="1770" w:type="dxa"/>
            <w:tcMar>
              <w:top w:w="15" w:type="dxa"/>
              <w:left w:w="15" w:type="dxa"/>
              <w:right w:w="15" w:type="dxa"/>
            </w:tcMar>
            <w:vAlign w:val="center"/>
          </w:tcPr>
          <w:p w14:paraId="168AE6D8" w14:textId="231B84F9" w:rsidR="3C706EBB" w:rsidRDefault="3C706EBB" w:rsidP="3C706EBB">
            <w:pPr>
              <w:spacing w:line="360" w:lineRule="auto"/>
              <w:jc w:val="center"/>
            </w:pPr>
            <w:r w:rsidRPr="3C706EBB">
              <w:rPr>
                <w:rFonts w:eastAsia="Arial"/>
                <w:sz w:val="18"/>
                <w:szCs w:val="18"/>
              </w:rPr>
              <w:t xml:space="preserve">2.0% </w:t>
            </w:r>
          </w:p>
        </w:tc>
        <w:tc>
          <w:tcPr>
            <w:tcW w:w="1605" w:type="dxa"/>
            <w:tcMar>
              <w:top w:w="15" w:type="dxa"/>
              <w:left w:w="15" w:type="dxa"/>
              <w:right w:w="15" w:type="dxa"/>
            </w:tcMar>
            <w:vAlign w:val="center"/>
          </w:tcPr>
          <w:p w14:paraId="5671BED1" w14:textId="4904E5D3" w:rsidR="3C706EBB" w:rsidRDefault="3C706EBB" w:rsidP="3C706EBB">
            <w:pPr>
              <w:spacing w:line="360" w:lineRule="auto"/>
              <w:jc w:val="center"/>
            </w:pPr>
            <w:r w:rsidRPr="3C706EBB">
              <w:rPr>
                <w:rFonts w:eastAsia="Arial"/>
                <w:sz w:val="18"/>
                <w:szCs w:val="18"/>
              </w:rPr>
              <w:t xml:space="preserve">1.5% </w:t>
            </w:r>
          </w:p>
        </w:tc>
        <w:tc>
          <w:tcPr>
            <w:tcW w:w="1740" w:type="dxa"/>
            <w:tcMar>
              <w:top w:w="15" w:type="dxa"/>
              <w:left w:w="15" w:type="dxa"/>
              <w:right w:w="15" w:type="dxa"/>
            </w:tcMar>
            <w:vAlign w:val="center"/>
          </w:tcPr>
          <w:p w14:paraId="263A914F" w14:textId="6A95BA3A" w:rsidR="3C706EBB" w:rsidRDefault="3C706EBB" w:rsidP="3C706EBB">
            <w:pPr>
              <w:spacing w:line="360" w:lineRule="auto"/>
              <w:jc w:val="center"/>
            </w:pPr>
            <w:r w:rsidRPr="3C706EBB">
              <w:rPr>
                <w:rFonts w:eastAsia="Arial"/>
                <w:sz w:val="18"/>
                <w:szCs w:val="18"/>
              </w:rPr>
              <w:t xml:space="preserve">4.2% </w:t>
            </w:r>
          </w:p>
        </w:tc>
        <w:tc>
          <w:tcPr>
            <w:tcW w:w="1905" w:type="dxa"/>
            <w:tcMar>
              <w:top w:w="15" w:type="dxa"/>
              <w:left w:w="15" w:type="dxa"/>
              <w:right w:w="15" w:type="dxa"/>
            </w:tcMar>
            <w:vAlign w:val="center"/>
          </w:tcPr>
          <w:p w14:paraId="77FAC838" w14:textId="1720A695" w:rsidR="3C706EBB" w:rsidRDefault="3C706EBB" w:rsidP="3C706EBB">
            <w:pPr>
              <w:spacing w:line="360" w:lineRule="auto"/>
              <w:jc w:val="center"/>
            </w:pPr>
            <w:r w:rsidRPr="3C706EBB">
              <w:rPr>
                <w:rFonts w:eastAsia="Arial"/>
                <w:sz w:val="18"/>
                <w:szCs w:val="18"/>
              </w:rPr>
              <w:t>2.7%</w:t>
            </w:r>
          </w:p>
        </w:tc>
        <w:tc>
          <w:tcPr>
            <w:tcW w:w="1702" w:type="dxa"/>
            <w:tcMar>
              <w:top w:w="15" w:type="dxa"/>
              <w:left w:w="15" w:type="dxa"/>
              <w:right w:w="15" w:type="dxa"/>
            </w:tcMar>
            <w:vAlign w:val="center"/>
          </w:tcPr>
          <w:p w14:paraId="42591302" w14:textId="29703C46" w:rsidR="3C706EBB" w:rsidRDefault="3C706EBB" w:rsidP="3C706EBB">
            <w:pPr>
              <w:spacing w:line="360" w:lineRule="auto"/>
              <w:jc w:val="center"/>
            </w:pPr>
            <w:r w:rsidRPr="3C706EBB">
              <w:rPr>
                <w:rFonts w:eastAsia="Arial"/>
                <w:sz w:val="18"/>
                <w:szCs w:val="18"/>
              </w:rPr>
              <w:t xml:space="preserve">9.4% </w:t>
            </w:r>
          </w:p>
        </w:tc>
      </w:tr>
      <w:tr w:rsidR="1A887345" w14:paraId="0D554EFE" w14:textId="77777777" w:rsidTr="003354B9">
        <w:trPr>
          <w:trHeight w:val="300"/>
        </w:trPr>
        <w:tc>
          <w:tcPr>
            <w:tcW w:w="906" w:type="dxa"/>
            <w:tcMar>
              <w:top w:w="15" w:type="dxa"/>
              <w:left w:w="15" w:type="dxa"/>
              <w:right w:w="15" w:type="dxa"/>
            </w:tcMar>
            <w:vAlign w:val="center"/>
          </w:tcPr>
          <w:p w14:paraId="2250BCA0" w14:textId="28B70D75" w:rsidR="3C706EBB" w:rsidRDefault="3C706EBB" w:rsidP="3C706EBB">
            <w:pPr>
              <w:spacing w:line="360" w:lineRule="auto"/>
              <w:jc w:val="center"/>
            </w:pPr>
            <w:r w:rsidRPr="3C706EBB">
              <w:rPr>
                <w:rFonts w:eastAsia="Arial"/>
                <w:b/>
                <w:bCs/>
                <w:sz w:val="18"/>
                <w:szCs w:val="18"/>
              </w:rPr>
              <w:t>IC</w:t>
            </w:r>
            <w:r w:rsidRPr="3C706EBB">
              <w:rPr>
                <w:rFonts w:eastAsia="Arial"/>
                <w:sz w:val="18"/>
                <w:szCs w:val="18"/>
              </w:rPr>
              <w:t xml:space="preserve"> </w:t>
            </w:r>
          </w:p>
        </w:tc>
        <w:tc>
          <w:tcPr>
            <w:tcW w:w="1770" w:type="dxa"/>
            <w:tcMar>
              <w:top w:w="15" w:type="dxa"/>
              <w:left w:w="15" w:type="dxa"/>
              <w:right w:w="15" w:type="dxa"/>
            </w:tcMar>
            <w:vAlign w:val="center"/>
          </w:tcPr>
          <w:p w14:paraId="15BF128F" w14:textId="7638C798" w:rsidR="3C706EBB" w:rsidRDefault="3C706EBB" w:rsidP="3C706EBB">
            <w:pPr>
              <w:spacing w:line="360" w:lineRule="auto"/>
              <w:jc w:val="center"/>
            </w:pPr>
            <w:r w:rsidRPr="3C706EBB">
              <w:rPr>
                <w:rFonts w:eastAsia="Arial"/>
                <w:sz w:val="18"/>
                <w:szCs w:val="18"/>
              </w:rPr>
              <w:t xml:space="preserve">1.2% </w:t>
            </w:r>
          </w:p>
        </w:tc>
        <w:tc>
          <w:tcPr>
            <w:tcW w:w="1605" w:type="dxa"/>
            <w:tcMar>
              <w:top w:w="15" w:type="dxa"/>
              <w:left w:w="15" w:type="dxa"/>
              <w:right w:w="15" w:type="dxa"/>
            </w:tcMar>
            <w:vAlign w:val="center"/>
          </w:tcPr>
          <w:p w14:paraId="2FFF7A62" w14:textId="3D0D1303" w:rsidR="3C706EBB" w:rsidRDefault="3C706EBB" w:rsidP="3C706EBB">
            <w:pPr>
              <w:spacing w:line="360" w:lineRule="auto"/>
              <w:jc w:val="center"/>
            </w:pPr>
            <w:r w:rsidRPr="3C706EBB">
              <w:rPr>
                <w:rFonts w:eastAsia="Arial"/>
                <w:sz w:val="18"/>
                <w:szCs w:val="18"/>
              </w:rPr>
              <w:t xml:space="preserve">0.1% </w:t>
            </w:r>
          </w:p>
        </w:tc>
        <w:tc>
          <w:tcPr>
            <w:tcW w:w="1740" w:type="dxa"/>
            <w:tcMar>
              <w:top w:w="15" w:type="dxa"/>
              <w:left w:w="15" w:type="dxa"/>
              <w:right w:w="15" w:type="dxa"/>
            </w:tcMar>
            <w:vAlign w:val="center"/>
          </w:tcPr>
          <w:p w14:paraId="7251F5D0" w14:textId="64736C2B" w:rsidR="3C706EBB" w:rsidRDefault="3C706EBB" w:rsidP="3C706EBB">
            <w:pPr>
              <w:spacing w:line="360" w:lineRule="auto"/>
              <w:jc w:val="center"/>
            </w:pPr>
            <w:r w:rsidRPr="3C706EBB">
              <w:rPr>
                <w:rFonts w:eastAsia="Arial"/>
                <w:sz w:val="18"/>
                <w:szCs w:val="18"/>
              </w:rPr>
              <w:t xml:space="preserve">0.2% </w:t>
            </w:r>
          </w:p>
        </w:tc>
        <w:tc>
          <w:tcPr>
            <w:tcW w:w="1905" w:type="dxa"/>
            <w:tcMar>
              <w:top w:w="15" w:type="dxa"/>
              <w:left w:w="15" w:type="dxa"/>
              <w:right w:w="15" w:type="dxa"/>
            </w:tcMar>
            <w:vAlign w:val="center"/>
          </w:tcPr>
          <w:p w14:paraId="69C21606" w14:textId="3BEB8431" w:rsidR="3C706EBB" w:rsidRDefault="61E1A5ED" w:rsidP="3C706EBB">
            <w:pPr>
              <w:spacing w:line="360" w:lineRule="auto"/>
              <w:jc w:val="center"/>
            </w:pPr>
            <w:r w:rsidRPr="6BD6DC57">
              <w:rPr>
                <w:rFonts w:eastAsia="Arial"/>
                <w:sz w:val="18"/>
                <w:szCs w:val="18"/>
              </w:rPr>
              <w:t>0.6%</w:t>
            </w:r>
          </w:p>
        </w:tc>
        <w:tc>
          <w:tcPr>
            <w:tcW w:w="1702" w:type="dxa"/>
            <w:tcMar>
              <w:top w:w="15" w:type="dxa"/>
              <w:left w:w="15" w:type="dxa"/>
              <w:right w:w="15" w:type="dxa"/>
            </w:tcMar>
            <w:vAlign w:val="center"/>
          </w:tcPr>
          <w:p w14:paraId="1E74F75B" w14:textId="223F68CB" w:rsidR="3C706EBB" w:rsidRDefault="3C706EBB" w:rsidP="3C706EBB">
            <w:pPr>
              <w:spacing w:line="360" w:lineRule="auto"/>
              <w:jc w:val="center"/>
            </w:pPr>
            <w:r w:rsidRPr="3C706EBB">
              <w:rPr>
                <w:rFonts w:eastAsia="Arial"/>
                <w:sz w:val="18"/>
                <w:szCs w:val="18"/>
              </w:rPr>
              <w:t xml:space="preserve">5.9% </w:t>
            </w:r>
          </w:p>
        </w:tc>
      </w:tr>
      <w:tr w:rsidR="1A887345" w14:paraId="696DDA7F" w14:textId="77777777" w:rsidTr="003354B9">
        <w:trPr>
          <w:trHeight w:val="300"/>
        </w:trPr>
        <w:tc>
          <w:tcPr>
            <w:tcW w:w="906" w:type="dxa"/>
            <w:tcMar>
              <w:top w:w="15" w:type="dxa"/>
              <w:left w:w="15" w:type="dxa"/>
              <w:right w:w="15" w:type="dxa"/>
            </w:tcMar>
            <w:vAlign w:val="center"/>
          </w:tcPr>
          <w:p w14:paraId="44A47AC2" w14:textId="0ABAC03A" w:rsidR="3C706EBB" w:rsidRDefault="3C706EBB" w:rsidP="3C706EBB">
            <w:pPr>
              <w:spacing w:line="360" w:lineRule="auto"/>
              <w:jc w:val="center"/>
            </w:pPr>
            <w:r w:rsidRPr="3C706EBB">
              <w:rPr>
                <w:rFonts w:eastAsia="Arial"/>
                <w:b/>
                <w:bCs/>
                <w:sz w:val="18"/>
                <w:szCs w:val="18"/>
              </w:rPr>
              <w:t>IIA1</w:t>
            </w:r>
            <w:r w:rsidRPr="3C706EBB">
              <w:rPr>
                <w:rFonts w:eastAsia="Arial"/>
                <w:sz w:val="18"/>
                <w:szCs w:val="18"/>
              </w:rPr>
              <w:t xml:space="preserve"> </w:t>
            </w:r>
          </w:p>
        </w:tc>
        <w:tc>
          <w:tcPr>
            <w:tcW w:w="1770" w:type="dxa"/>
            <w:tcMar>
              <w:top w:w="15" w:type="dxa"/>
              <w:left w:w="15" w:type="dxa"/>
              <w:right w:w="15" w:type="dxa"/>
            </w:tcMar>
            <w:vAlign w:val="center"/>
          </w:tcPr>
          <w:p w14:paraId="219F889D" w14:textId="040EA887" w:rsidR="3C706EBB" w:rsidRDefault="3C706EBB" w:rsidP="3C706EBB">
            <w:pPr>
              <w:spacing w:line="360" w:lineRule="auto"/>
              <w:jc w:val="center"/>
            </w:pPr>
            <w:r w:rsidRPr="3C706EBB">
              <w:rPr>
                <w:rFonts w:eastAsia="Arial"/>
                <w:sz w:val="18"/>
                <w:szCs w:val="18"/>
              </w:rPr>
              <w:t xml:space="preserve">3.0% </w:t>
            </w:r>
          </w:p>
        </w:tc>
        <w:tc>
          <w:tcPr>
            <w:tcW w:w="1605" w:type="dxa"/>
            <w:tcMar>
              <w:top w:w="15" w:type="dxa"/>
              <w:left w:w="15" w:type="dxa"/>
              <w:right w:w="15" w:type="dxa"/>
            </w:tcMar>
            <w:vAlign w:val="center"/>
          </w:tcPr>
          <w:p w14:paraId="67093665" w14:textId="59F5BDBD" w:rsidR="3C706EBB" w:rsidRDefault="3C706EBB" w:rsidP="3C706EBB">
            <w:pPr>
              <w:spacing w:line="360" w:lineRule="auto"/>
              <w:jc w:val="center"/>
            </w:pPr>
            <w:r w:rsidRPr="3C706EBB">
              <w:rPr>
                <w:rFonts w:eastAsia="Arial"/>
                <w:sz w:val="18"/>
                <w:szCs w:val="18"/>
              </w:rPr>
              <w:t xml:space="preserve">0.8% </w:t>
            </w:r>
          </w:p>
        </w:tc>
        <w:tc>
          <w:tcPr>
            <w:tcW w:w="1740" w:type="dxa"/>
            <w:tcMar>
              <w:top w:w="15" w:type="dxa"/>
              <w:left w:w="15" w:type="dxa"/>
              <w:right w:w="15" w:type="dxa"/>
            </w:tcMar>
            <w:vAlign w:val="center"/>
          </w:tcPr>
          <w:p w14:paraId="43F9E48B" w14:textId="75BD91D0" w:rsidR="3C706EBB" w:rsidRDefault="3C706EBB" w:rsidP="3C706EBB">
            <w:pPr>
              <w:spacing w:line="360" w:lineRule="auto"/>
              <w:jc w:val="center"/>
            </w:pPr>
            <w:r w:rsidRPr="3C706EBB">
              <w:rPr>
                <w:rFonts w:eastAsia="Arial"/>
                <w:sz w:val="18"/>
                <w:szCs w:val="18"/>
              </w:rPr>
              <w:t xml:space="preserve">3.1% </w:t>
            </w:r>
          </w:p>
        </w:tc>
        <w:tc>
          <w:tcPr>
            <w:tcW w:w="1905" w:type="dxa"/>
            <w:tcMar>
              <w:top w:w="15" w:type="dxa"/>
              <w:left w:w="15" w:type="dxa"/>
              <w:right w:w="15" w:type="dxa"/>
            </w:tcMar>
            <w:vAlign w:val="center"/>
          </w:tcPr>
          <w:p w14:paraId="2AE39E8A" w14:textId="6B23F276" w:rsidR="3C706EBB" w:rsidRDefault="3C706EBB" w:rsidP="3C706EBB">
            <w:pPr>
              <w:spacing w:line="360" w:lineRule="auto"/>
              <w:jc w:val="center"/>
            </w:pPr>
            <w:r w:rsidRPr="3C706EBB">
              <w:rPr>
                <w:rFonts w:eastAsia="Arial"/>
                <w:sz w:val="18"/>
                <w:szCs w:val="18"/>
              </w:rPr>
              <w:t>2.6%</w:t>
            </w:r>
          </w:p>
        </w:tc>
        <w:tc>
          <w:tcPr>
            <w:tcW w:w="1702" w:type="dxa"/>
            <w:tcMar>
              <w:top w:w="15" w:type="dxa"/>
              <w:left w:w="15" w:type="dxa"/>
              <w:right w:w="15" w:type="dxa"/>
            </w:tcMar>
            <w:vAlign w:val="center"/>
          </w:tcPr>
          <w:p w14:paraId="0AFBB182" w14:textId="69E676C2" w:rsidR="3C706EBB" w:rsidRDefault="3C706EBB" w:rsidP="3C706EBB">
            <w:pPr>
              <w:spacing w:line="360" w:lineRule="auto"/>
              <w:jc w:val="center"/>
            </w:pPr>
            <w:r w:rsidRPr="3C706EBB">
              <w:rPr>
                <w:rFonts w:eastAsia="Arial"/>
                <w:sz w:val="18"/>
                <w:szCs w:val="18"/>
              </w:rPr>
              <w:t xml:space="preserve">0.3% </w:t>
            </w:r>
          </w:p>
        </w:tc>
      </w:tr>
      <w:tr w:rsidR="1A887345" w14:paraId="6B3F20B3" w14:textId="77777777" w:rsidTr="003354B9">
        <w:trPr>
          <w:trHeight w:val="300"/>
        </w:trPr>
        <w:tc>
          <w:tcPr>
            <w:tcW w:w="906" w:type="dxa"/>
            <w:tcMar>
              <w:top w:w="15" w:type="dxa"/>
              <w:left w:w="15" w:type="dxa"/>
              <w:right w:w="15" w:type="dxa"/>
            </w:tcMar>
            <w:vAlign w:val="center"/>
          </w:tcPr>
          <w:p w14:paraId="28005CF9" w14:textId="2D5C2701" w:rsidR="3C706EBB" w:rsidRDefault="3C706EBB" w:rsidP="3C706EBB">
            <w:pPr>
              <w:spacing w:line="360" w:lineRule="auto"/>
              <w:jc w:val="center"/>
            </w:pPr>
            <w:r w:rsidRPr="3C706EBB">
              <w:rPr>
                <w:rFonts w:eastAsia="Arial"/>
                <w:b/>
                <w:bCs/>
                <w:sz w:val="18"/>
                <w:szCs w:val="18"/>
              </w:rPr>
              <w:t>IIA2</w:t>
            </w:r>
            <w:r w:rsidRPr="3C706EBB">
              <w:rPr>
                <w:rFonts w:eastAsia="Arial"/>
                <w:sz w:val="18"/>
                <w:szCs w:val="18"/>
              </w:rPr>
              <w:t xml:space="preserve"> </w:t>
            </w:r>
          </w:p>
        </w:tc>
        <w:tc>
          <w:tcPr>
            <w:tcW w:w="1770" w:type="dxa"/>
            <w:tcMar>
              <w:top w:w="15" w:type="dxa"/>
              <w:left w:w="15" w:type="dxa"/>
              <w:right w:w="15" w:type="dxa"/>
            </w:tcMar>
            <w:vAlign w:val="center"/>
          </w:tcPr>
          <w:p w14:paraId="38B5E86E" w14:textId="26D86BB8" w:rsidR="3C706EBB" w:rsidRDefault="3C706EBB" w:rsidP="3C706EBB">
            <w:pPr>
              <w:spacing w:line="360" w:lineRule="auto"/>
              <w:jc w:val="center"/>
            </w:pPr>
            <w:r w:rsidRPr="3C706EBB">
              <w:rPr>
                <w:rFonts w:eastAsia="Arial"/>
                <w:sz w:val="18"/>
                <w:szCs w:val="18"/>
              </w:rPr>
              <w:t xml:space="preserve">0.7% </w:t>
            </w:r>
          </w:p>
        </w:tc>
        <w:tc>
          <w:tcPr>
            <w:tcW w:w="1605" w:type="dxa"/>
            <w:tcMar>
              <w:top w:w="15" w:type="dxa"/>
              <w:left w:w="15" w:type="dxa"/>
              <w:right w:w="15" w:type="dxa"/>
            </w:tcMar>
            <w:vAlign w:val="center"/>
          </w:tcPr>
          <w:p w14:paraId="5A2E87D9" w14:textId="5FEB38CA" w:rsidR="3C706EBB" w:rsidRDefault="3C706EBB" w:rsidP="3C706EBB">
            <w:pPr>
              <w:spacing w:line="360" w:lineRule="auto"/>
              <w:jc w:val="center"/>
            </w:pPr>
            <w:r w:rsidRPr="3C706EBB">
              <w:rPr>
                <w:rFonts w:eastAsia="Arial"/>
                <w:sz w:val="18"/>
                <w:szCs w:val="18"/>
              </w:rPr>
              <w:t xml:space="preserve">0.4% </w:t>
            </w:r>
          </w:p>
        </w:tc>
        <w:tc>
          <w:tcPr>
            <w:tcW w:w="1740" w:type="dxa"/>
            <w:tcMar>
              <w:top w:w="15" w:type="dxa"/>
              <w:left w:w="15" w:type="dxa"/>
              <w:right w:w="15" w:type="dxa"/>
            </w:tcMar>
            <w:vAlign w:val="center"/>
          </w:tcPr>
          <w:p w14:paraId="4C5FBD92" w14:textId="5935E398" w:rsidR="3C706EBB" w:rsidRDefault="3C706EBB" w:rsidP="3C706EBB">
            <w:pPr>
              <w:spacing w:line="360" w:lineRule="auto"/>
              <w:jc w:val="center"/>
            </w:pPr>
            <w:r w:rsidRPr="3C706EBB">
              <w:rPr>
                <w:rFonts w:eastAsia="Arial"/>
                <w:sz w:val="18"/>
                <w:szCs w:val="18"/>
              </w:rPr>
              <w:t xml:space="preserve">0.5% </w:t>
            </w:r>
          </w:p>
        </w:tc>
        <w:tc>
          <w:tcPr>
            <w:tcW w:w="1905" w:type="dxa"/>
            <w:tcMar>
              <w:top w:w="15" w:type="dxa"/>
              <w:left w:w="15" w:type="dxa"/>
              <w:right w:w="15" w:type="dxa"/>
            </w:tcMar>
            <w:vAlign w:val="center"/>
          </w:tcPr>
          <w:p w14:paraId="662038C4" w14:textId="5918D3DD" w:rsidR="3C706EBB" w:rsidRDefault="3C706EBB" w:rsidP="3C706EBB">
            <w:pPr>
              <w:spacing w:line="360" w:lineRule="auto"/>
              <w:jc w:val="center"/>
            </w:pPr>
            <w:r w:rsidRPr="3C706EBB">
              <w:rPr>
                <w:rFonts w:eastAsia="Arial"/>
                <w:sz w:val="18"/>
                <w:szCs w:val="18"/>
              </w:rPr>
              <w:t>1.6%</w:t>
            </w:r>
          </w:p>
        </w:tc>
        <w:tc>
          <w:tcPr>
            <w:tcW w:w="1702" w:type="dxa"/>
            <w:tcMar>
              <w:top w:w="15" w:type="dxa"/>
              <w:left w:w="15" w:type="dxa"/>
              <w:right w:w="15" w:type="dxa"/>
            </w:tcMar>
            <w:vAlign w:val="center"/>
          </w:tcPr>
          <w:p w14:paraId="4681849F" w14:textId="3FC7ADCD" w:rsidR="3C706EBB" w:rsidRDefault="3C706EBB" w:rsidP="3C706EBB">
            <w:pPr>
              <w:spacing w:line="360" w:lineRule="auto"/>
              <w:jc w:val="center"/>
            </w:pPr>
            <w:r w:rsidRPr="3C706EBB">
              <w:rPr>
                <w:rFonts w:eastAsia="Arial"/>
                <w:sz w:val="18"/>
                <w:szCs w:val="18"/>
              </w:rPr>
              <w:t xml:space="preserve">0.2% </w:t>
            </w:r>
          </w:p>
        </w:tc>
      </w:tr>
      <w:tr w:rsidR="1A887345" w14:paraId="350B3C6F" w14:textId="77777777" w:rsidTr="003354B9">
        <w:trPr>
          <w:trHeight w:val="300"/>
        </w:trPr>
        <w:tc>
          <w:tcPr>
            <w:tcW w:w="906" w:type="dxa"/>
            <w:tcMar>
              <w:top w:w="15" w:type="dxa"/>
              <w:left w:w="15" w:type="dxa"/>
              <w:right w:w="15" w:type="dxa"/>
            </w:tcMar>
            <w:vAlign w:val="center"/>
          </w:tcPr>
          <w:p w14:paraId="038ECD5B" w14:textId="7D97727C" w:rsidR="3C706EBB" w:rsidRDefault="3C706EBB" w:rsidP="3C706EBB">
            <w:pPr>
              <w:spacing w:line="360" w:lineRule="auto"/>
              <w:jc w:val="center"/>
            </w:pPr>
            <w:r w:rsidRPr="3C706EBB">
              <w:rPr>
                <w:rFonts w:eastAsia="Arial"/>
                <w:b/>
                <w:bCs/>
                <w:sz w:val="18"/>
                <w:szCs w:val="18"/>
              </w:rPr>
              <w:t>IIB</w:t>
            </w:r>
            <w:r w:rsidRPr="3C706EBB">
              <w:rPr>
                <w:rFonts w:eastAsia="Arial"/>
                <w:sz w:val="18"/>
                <w:szCs w:val="18"/>
              </w:rPr>
              <w:t xml:space="preserve"> </w:t>
            </w:r>
          </w:p>
        </w:tc>
        <w:tc>
          <w:tcPr>
            <w:tcW w:w="1770" w:type="dxa"/>
            <w:tcMar>
              <w:top w:w="15" w:type="dxa"/>
              <w:left w:w="15" w:type="dxa"/>
              <w:right w:w="15" w:type="dxa"/>
            </w:tcMar>
            <w:vAlign w:val="center"/>
          </w:tcPr>
          <w:p w14:paraId="3690A8D3" w14:textId="58198AD0" w:rsidR="3C706EBB" w:rsidRDefault="3C706EBB" w:rsidP="3C706EBB">
            <w:pPr>
              <w:spacing w:line="360" w:lineRule="auto"/>
              <w:jc w:val="center"/>
            </w:pPr>
            <w:r w:rsidRPr="3C706EBB">
              <w:rPr>
                <w:rFonts w:eastAsia="Arial"/>
                <w:sz w:val="18"/>
                <w:szCs w:val="18"/>
              </w:rPr>
              <w:t xml:space="preserve">0.8% </w:t>
            </w:r>
          </w:p>
        </w:tc>
        <w:tc>
          <w:tcPr>
            <w:tcW w:w="1605" w:type="dxa"/>
            <w:tcMar>
              <w:top w:w="15" w:type="dxa"/>
              <w:left w:w="15" w:type="dxa"/>
              <w:right w:w="15" w:type="dxa"/>
            </w:tcMar>
            <w:vAlign w:val="center"/>
          </w:tcPr>
          <w:p w14:paraId="03797713" w14:textId="24C1DB00" w:rsidR="3C706EBB" w:rsidRDefault="3C706EBB" w:rsidP="3C706EBB">
            <w:pPr>
              <w:spacing w:line="360" w:lineRule="auto"/>
              <w:jc w:val="center"/>
            </w:pPr>
            <w:r w:rsidRPr="3C706EBB">
              <w:rPr>
                <w:rFonts w:eastAsia="Arial"/>
                <w:sz w:val="18"/>
                <w:szCs w:val="18"/>
              </w:rPr>
              <w:t xml:space="preserve">0.4% </w:t>
            </w:r>
          </w:p>
        </w:tc>
        <w:tc>
          <w:tcPr>
            <w:tcW w:w="1740" w:type="dxa"/>
            <w:tcMar>
              <w:top w:w="15" w:type="dxa"/>
              <w:left w:w="15" w:type="dxa"/>
              <w:right w:w="15" w:type="dxa"/>
            </w:tcMar>
            <w:vAlign w:val="center"/>
          </w:tcPr>
          <w:p w14:paraId="6FE5DC07" w14:textId="09F95699" w:rsidR="3C706EBB" w:rsidRDefault="3C706EBB" w:rsidP="3C706EBB">
            <w:pPr>
              <w:spacing w:line="360" w:lineRule="auto"/>
              <w:jc w:val="center"/>
            </w:pPr>
            <w:r w:rsidRPr="3C706EBB">
              <w:rPr>
                <w:rFonts w:eastAsia="Arial"/>
                <w:sz w:val="18"/>
                <w:szCs w:val="18"/>
              </w:rPr>
              <w:t xml:space="preserve">1.4% </w:t>
            </w:r>
          </w:p>
        </w:tc>
        <w:tc>
          <w:tcPr>
            <w:tcW w:w="1905" w:type="dxa"/>
            <w:tcMar>
              <w:top w:w="15" w:type="dxa"/>
              <w:left w:w="15" w:type="dxa"/>
              <w:right w:w="15" w:type="dxa"/>
            </w:tcMar>
            <w:vAlign w:val="center"/>
          </w:tcPr>
          <w:p w14:paraId="7BD44200" w14:textId="4BF38D44" w:rsidR="3C706EBB" w:rsidRDefault="3C706EBB" w:rsidP="3C706EBB">
            <w:pPr>
              <w:spacing w:line="360" w:lineRule="auto"/>
              <w:jc w:val="center"/>
            </w:pPr>
            <w:r w:rsidRPr="3C706EBB">
              <w:rPr>
                <w:rFonts w:eastAsia="Arial"/>
                <w:sz w:val="18"/>
                <w:szCs w:val="18"/>
              </w:rPr>
              <w:t>1.7%</w:t>
            </w:r>
          </w:p>
        </w:tc>
        <w:tc>
          <w:tcPr>
            <w:tcW w:w="1702" w:type="dxa"/>
            <w:tcMar>
              <w:top w:w="15" w:type="dxa"/>
              <w:left w:w="15" w:type="dxa"/>
              <w:right w:w="15" w:type="dxa"/>
            </w:tcMar>
            <w:vAlign w:val="center"/>
          </w:tcPr>
          <w:p w14:paraId="6B0670BB" w14:textId="3D230CC7" w:rsidR="3C706EBB" w:rsidRDefault="3C706EBB" w:rsidP="3C706EBB">
            <w:pPr>
              <w:spacing w:line="360" w:lineRule="auto"/>
              <w:jc w:val="center"/>
            </w:pPr>
            <w:r w:rsidRPr="3C706EBB">
              <w:rPr>
                <w:rFonts w:eastAsia="Arial"/>
                <w:sz w:val="18"/>
                <w:szCs w:val="18"/>
              </w:rPr>
              <w:t xml:space="preserve">0.9% </w:t>
            </w:r>
          </w:p>
        </w:tc>
      </w:tr>
      <w:tr w:rsidR="1A887345" w14:paraId="1DB4D187" w14:textId="77777777" w:rsidTr="003354B9">
        <w:trPr>
          <w:trHeight w:val="300"/>
        </w:trPr>
        <w:tc>
          <w:tcPr>
            <w:tcW w:w="906" w:type="dxa"/>
            <w:tcMar>
              <w:top w:w="15" w:type="dxa"/>
              <w:left w:w="15" w:type="dxa"/>
              <w:right w:w="15" w:type="dxa"/>
            </w:tcMar>
            <w:vAlign w:val="center"/>
          </w:tcPr>
          <w:p w14:paraId="48BFF593" w14:textId="7CD8CB54" w:rsidR="3C706EBB" w:rsidRDefault="3C706EBB" w:rsidP="3C706EBB">
            <w:pPr>
              <w:spacing w:line="360" w:lineRule="auto"/>
              <w:jc w:val="center"/>
            </w:pPr>
            <w:r w:rsidRPr="3C706EBB">
              <w:rPr>
                <w:rFonts w:eastAsia="Arial"/>
                <w:b/>
                <w:bCs/>
                <w:sz w:val="18"/>
                <w:szCs w:val="18"/>
              </w:rPr>
              <w:t>IIC</w:t>
            </w:r>
            <w:r w:rsidRPr="3C706EBB">
              <w:rPr>
                <w:rFonts w:eastAsia="Arial"/>
                <w:sz w:val="18"/>
                <w:szCs w:val="18"/>
              </w:rPr>
              <w:t xml:space="preserve"> </w:t>
            </w:r>
          </w:p>
        </w:tc>
        <w:tc>
          <w:tcPr>
            <w:tcW w:w="1770" w:type="dxa"/>
            <w:tcMar>
              <w:top w:w="15" w:type="dxa"/>
              <w:left w:w="15" w:type="dxa"/>
              <w:right w:w="15" w:type="dxa"/>
            </w:tcMar>
            <w:vAlign w:val="center"/>
          </w:tcPr>
          <w:p w14:paraId="110A10C4" w14:textId="4C8D1FEE" w:rsidR="3C706EBB" w:rsidRDefault="3C706EBB" w:rsidP="3C706EBB">
            <w:pPr>
              <w:spacing w:line="360" w:lineRule="auto"/>
              <w:jc w:val="center"/>
            </w:pPr>
            <w:r w:rsidRPr="3C706EBB">
              <w:rPr>
                <w:rFonts w:eastAsia="Arial"/>
                <w:sz w:val="18"/>
                <w:szCs w:val="18"/>
              </w:rPr>
              <w:t xml:space="preserve">&lt;0.2% </w:t>
            </w:r>
          </w:p>
        </w:tc>
        <w:tc>
          <w:tcPr>
            <w:tcW w:w="1605" w:type="dxa"/>
            <w:tcMar>
              <w:top w:w="15" w:type="dxa"/>
              <w:left w:w="15" w:type="dxa"/>
              <w:right w:w="15" w:type="dxa"/>
            </w:tcMar>
            <w:vAlign w:val="center"/>
          </w:tcPr>
          <w:p w14:paraId="256EC253" w14:textId="7AF16400" w:rsidR="3C706EBB" w:rsidRDefault="374177D9" w:rsidP="6BD6DC57">
            <w:pPr>
              <w:spacing w:line="360" w:lineRule="auto"/>
              <w:jc w:val="center"/>
              <w:rPr>
                <w:rFonts w:eastAsia="Arial"/>
                <w:sz w:val="18"/>
                <w:szCs w:val="18"/>
              </w:rPr>
            </w:pPr>
            <w:r w:rsidRPr="6BD6DC57">
              <w:rPr>
                <w:rFonts w:eastAsia="Arial"/>
                <w:sz w:val="18"/>
                <w:szCs w:val="18"/>
              </w:rPr>
              <w:t>0%</w:t>
            </w:r>
          </w:p>
        </w:tc>
        <w:tc>
          <w:tcPr>
            <w:tcW w:w="1740" w:type="dxa"/>
            <w:tcMar>
              <w:top w:w="15" w:type="dxa"/>
              <w:left w:w="15" w:type="dxa"/>
              <w:right w:w="15" w:type="dxa"/>
            </w:tcMar>
            <w:vAlign w:val="center"/>
          </w:tcPr>
          <w:p w14:paraId="50E12707" w14:textId="58B312B7" w:rsidR="3C706EBB" w:rsidRDefault="57823170" w:rsidP="3C706EBB">
            <w:pPr>
              <w:spacing w:line="360" w:lineRule="auto"/>
              <w:jc w:val="center"/>
            </w:pPr>
            <w:r w:rsidRPr="6BD6DC57">
              <w:rPr>
                <w:rFonts w:eastAsia="Arial"/>
                <w:sz w:val="18"/>
                <w:szCs w:val="18"/>
              </w:rPr>
              <w:t>0</w:t>
            </w:r>
            <w:r w:rsidR="7AAF7DE7" w:rsidRPr="6BD6DC57">
              <w:rPr>
                <w:rFonts w:eastAsia="Arial"/>
                <w:sz w:val="18"/>
                <w:szCs w:val="18"/>
              </w:rPr>
              <w:t>%</w:t>
            </w:r>
          </w:p>
        </w:tc>
        <w:tc>
          <w:tcPr>
            <w:tcW w:w="1905" w:type="dxa"/>
            <w:tcMar>
              <w:top w:w="15" w:type="dxa"/>
              <w:left w:w="15" w:type="dxa"/>
              <w:right w:w="15" w:type="dxa"/>
            </w:tcMar>
            <w:vAlign w:val="center"/>
          </w:tcPr>
          <w:p w14:paraId="5B6CE767" w14:textId="586D6CD3" w:rsidR="3C706EBB" w:rsidRDefault="57823170" w:rsidP="3C706EBB">
            <w:pPr>
              <w:spacing w:line="360" w:lineRule="auto"/>
              <w:jc w:val="center"/>
            </w:pPr>
            <w:r w:rsidRPr="6BD6DC57">
              <w:rPr>
                <w:rFonts w:eastAsia="Arial"/>
                <w:sz w:val="18"/>
                <w:szCs w:val="18"/>
              </w:rPr>
              <w:t>0</w:t>
            </w:r>
            <w:r w:rsidR="2B96E192" w:rsidRPr="6BD6DC57">
              <w:rPr>
                <w:rFonts w:eastAsia="Arial"/>
                <w:sz w:val="18"/>
                <w:szCs w:val="18"/>
              </w:rPr>
              <w:t>%</w:t>
            </w:r>
          </w:p>
        </w:tc>
        <w:tc>
          <w:tcPr>
            <w:tcW w:w="1702" w:type="dxa"/>
            <w:tcMar>
              <w:top w:w="15" w:type="dxa"/>
              <w:left w:w="15" w:type="dxa"/>
              <w:right w:w="15" w:type="dxa"/>
            </w:tcMar>
            <w:vAlign w:val="center"/>
          </w:tcPr>
          <w:p w14:paraId="7D010303" w14:textId="50B6352A" w:rsidR="3C706EBB" w:rsidRDefault="57823170" w:rsidP="3C706EBB">
            <w:pPr>
              <w:spacing w:line="360" w:lineRule="auto"/>
              <w:jc w:val="center"/>
            </w:pPr>
            <w:r w:rsidRPr="6BD6DC57">
              <w:rPr>
                <w:rFonts w:eastAsia="Arial"/>
                <w:sz w:val="18"/>
                <w:szCs w:val="18"/>
              </w:rPr>
              <w:t>0</w:t>
            </w:r>
            <w:r w:rsidR="6594D87F" w:rsidRPr="6BD6DC57">
              <w:rPr>
                <w:rFonts w:eastAsia="Arial"/>
                <w:sz w:val="18"/>
                <w:szCs w:val="18"/>
              </w:rPr>
              <w:t>%</w:t>
            </w:r>
          </w:p>
        </w:tc>
      </w:tr>
      <w:tr w:rsidR="1A887345" w14:paraId="7414BB97" w14:textId="77777777" w:rsidTr="003354B9">
        <w:trPr>
          <w:trHeight w:val="300"/>
        </w:trPr>
        <w:tc>
          <w:tcPr>
            <w:tcW w:w="906" w:type="dxa"/>
            <w:tcMar>
              <w:top w:w="15" w:type="dxa"/>
              <w:left w:w="15" w:type="dxa"/>
              <w:right w:w="15" w:type="dxa"/>
            </w:tcMar>
            <w:vAlign w:val="center"/>
          </w:tcPr>
          <w:p w14:paraId="5449D82F" w14:textId="39228978" w:rsidR="3C706EBB" w:rsidRDefault="09DA6472" w:rsidP="3C706EBB">
            <w:pPr>
              <w:spacing w:line="360" w:lineRule="auto"/>
              <w:jc w:val="center"/>
            </w:pPr>
            <w:r w:rsidRPr="7BB55716">
              <w:rPr>
                <w:rFonts w:eastAsia="Arial"/>
                <w:b/>
                <w:bCs/>
                <w:sz w:val="18"/>
                <w:szCs w:val="18"/>
              </w:rPr>
              <w:t>IIIA</w:t>
            </w:r>
            <w:r w:rsidRPr="7BB55716">
              <w:rPr>
                <w:rFonts w:eastAsia="Arial"/>
                <w:sz w:val="18"/>
                <w:szCs w:val="18"/>
              </w:rPr>
              <w:t xml:space="preserve"> </w:t>
            </w:r>
          </w:p>
        </w:tc>
        <w:tc>
          <w:tcPr>
            <w:tcW w:w="1770" w:type="dxa"/>
            <w:tcMar>
              <w:top w:w="15" w:type="dxa"/>
              <w:left w:w="15" w:type="dxa"/>
              <w:right w:w="15" w:type="dxa"/>
            </w:tcMar>
            <w:vAlign w:val="center"/>
          </w:tcPr>
          <w:p w14:paraId="71B8ABF8" w14:textId="52703306" w:rsidR="3C706EBB" w:rsidRDefault="3C706EBB" w:rsidP="3C706EBB">
            <w:pPr>
              <w:spacing w:line="360" w:lineRule="auto"/>
              <w:jc w:val="center"/>
            </w:pPr>
            <w:r w:rsidRPr="3C706EBB">
              <w:rPr>
                <w:rFonts w:eastAsia="Arial"/>
                <w:sz w:val="18"/>
                <w:szCs w:val="18"/>
              </w:rPr>
              <w:t xml:space="preserve">3.8% </w:t>
            </w:r>
          </w:p>
        </w:tc>
        <w:tc>
          <w:tcPr>
            <w:tcW w:w="1605" w:type="dxa"/>
            <w:tcMar>
              <w:top w:w="15" w:type="dxa"/>
              <w:left w:w="15" w:type="dxa"/>
              <w:right w:w="15" w:type="dxa"/>
            </w:tcMar>
            <w:vAlign w:val="center"/>
          </w:tcPr>
          <w:p w14:paraId="1CE35008" w14:textId="74496C68" w:rsidR="3C706EBB" w:rsidRDefault="3C706EBB" w:rsidP="3C706EBB">
            <w:pPr>
              <w:spacing w:line="360" w:lineRule="auto"/>
              <w:jc w:val="center"/>
            </w:pPr>
            <w:r w:rsidRPr="3C706EBB">
              <w:rPr>
                <w:rFonts w:eastAsia="Arial"/>
                <w:sz w:val="18"/>
                <w:szCs w:val="18"/>
              </w:rPr>
              <w:t xml:space="preserve">5.1% </w:t>
            </w:r>
          </w:p>
        </w:tc>
        <w:tc>
          <w:tcPr>
            <w:tcW w:w="1740" w:type="dxa"/>
            <w:tcMar>
              <w:top w:w="15" w:type="dxa"/>
              <w:left w:w="15" w:type="dxa"/>
              <w:right w:w="15" w:type="dxa"/>
            </w:tcMar>
            <w:vAlign w:val="center"/>
          </w:tcPr>
          <w:p w14:paraId="584F32BF" w14:textId="02B2C64D" w:rsidR="3C706EBB" w:rsidRDefault="3C706EBB" w:rsidP="3C706EBB">
            <w:pPr>
              <w:spacing w:line="360" w:lineRule="auto"/>
              <w:jc w:val="center"/>
            </w:pPr>
            <w:r w:rsidRPr="3C706EBB">
              <w:rPr>
                <w:rFonts w:eastAsia="Arial"/>
                <w:sz w:val="18"/>
                <w:szCs w:val="18"/>
              </w:rPr>
              <w:t xml:space="preserve">2.7% </w:t>
            </w:r>
          </w:p>
        </w:tc>
        <w:tc>
          <w:tcPr>
            <w:tcW w:w="1905" w:type="dxa"/>
            <w:tcMar>
              <w:top w:w="15" w:type="dxa"/>
              <w:left w:w="15" w:type="dxa"/>
              <w:right w:w="15" w:type="dxa"/>
            </w:tcMar>
            <w:vAlign w:val="center"/>
          </w:tcPr>
          <w:p w14:paraId="16742AC7" w14:textId="68648B35" w:rsidR="3C706EBB" w:rsidRDefault="3C706EBB" w:rsidP="3C706EBB">
            <w:pPr>
              <w:spacing w:line="360" w:lineRule="auto"/>
              <w:jc w:val="center"/>
            </w:pPr>
            <w:r w:rsidRPr="3C706EBB">
              <w:rPr>
                <w:rFonts w:eastAsia="Arial"/>
                <w:sz w:val="18"/>
                <w:szCs w:val="18"/>
              </w:rPr>
              <w:t>2.1%</w:t>
            </w:r>
          </w:p>
        </w:tc>
        <w:tc>
          <w:tcPr>
            <w:tcW w:w="1702" w:type="dxa"/>
            <w:tcMar>
              <w:top w:w="15" w:type="dxa"/>
              <w:left w:w="15" w:type="dxa"/>
              <w:right w:w="15" w:type="dxa"/>
            </w:tcMar>
            <w:vAlign w:val="center"/>
          </w:tcPr>
          <w:p w14:paraId="72362572" w14:textId="46D4574F" w:rsidR="3C706EBB" w:rsidRDefault="3C706EBB" w:rsidP="3C706EBB">
            <w:pPr>
              <w:spacing w:line="360" w:lineRule="auto"/>
              <w:jc w:val="center"/>
            </w:pPr>
            <w:r w:rsidRPr="3C706EBB">
              <w:rPr>
                <w:rFonts w:eastAsia="Arial"/>
                <w:sz w:val="18"/>
                <w:szCs w:val="18"/>
              </w:rPr>
              <w:t xml:space="preserve">2% </w:t>
            </w:r>
          </w:p>
        </w:tc>
      </w:tr>
      <w:tr w:rsidR="1A887345" w14:paraId="1EF52392" w14:textId="77777777" w:rsidTr="003354B9">
        <w:trPr>
          <w:trHeight w:val="300"/>
        </w:trPr>
        <w:tc>
          <w:tcPr>
            <w:tcW w:w="906" w:type="dxa"/>
            <w:tcMar>
              <w:top w:w="15" w:type="dxa"/>
              <w:left w:w="15" w:type="dxa"/>
              <w:right w:w="15" w:type="dxa"/>
            </w:tcMar>
            <w:vAlign w:val="center"/>
          </w:tcPr>
          <w:p w14:paraId="08588C03" w14:textId="7E57306F" w:rsidR="3C706EBB" w:rsidRDefault="3C706EBB" w:rsidP="3C706EBB">
            <w:pPr>
              <w:spacing w:line="360" w:lineRule="auto"/>
              <w:jc w:val="center"/>
            </w:pPr>
            <w:r w:rsidRPr="3C706EBB">
              <w:rPr>
                <w:rFonts w:eastAsia="Arial"/>
                <w:b/>
                <w:bCs/>
                <w:sz w:val="18"/>
                <w:szCs w:val="18"/>
              </w:rPr>
              <w:t>IIIB</w:t>
            </w:r>
            <w:r w:rsidRPr="3C706EBB">
              <w:rPr>
                <w:rFonts w:eastAsia="Arial"/>
                <w:sz w:val="18"/>
                <w:szCs w:val="18"/>
              </w:rPr>
              <w:t xml:space="preserve"> </w:t>
            </w:r>
          </w:p>
        </w:tc>
        <w:tc>
          <w:tcPr>
            <w:tcW w:w="1770" w:type="dxa"/>
            <w:tcMar>
              <w:top w:w="15" w:type="dxa"/>
              <w:left w:w="15" w:type="dxa"/>
              <w:right w:w="15" w:type="dxa"/>
            </w:tcMar>
            <w:vAlign w:val="center"/>
          </w:tcPr>
          <w:p w14:paraId="4B0CD0A3" w14:textId="700A4E6B" w:rsidR="3C706EBB" w:rsidRDefault="3C706EBB" w:rsidP="3C706EBB">
            <w:pPr>
              <w:spacing w:line="360" w:lineRule="auto"/>
              <w:jc w:val="center"/>
            </w:pPr>
            <w:r w:rsidRPr="3C706EBB">
              <w:rPr>
                <w:rFonts w:eastAsia="Arial"/>
                <w:sz w:val="18"/>
                <w:szCs w:val="18"/>
              </w:rPr>
              <w:t xml:space="preserve">1.6% </w:t>
            </w:r>
          </w:p>
        </w:tc>
        <w:tc>
          <w:tcPr>
            <w:tcW w:w="1605" w:type="dxa"/>
            <w:tcMar>
              <w:top w:w="15" w:type="dxa"/>
              <w:left w:w="15" w:type="dxa"/>
              <w:right w:w="15" w:type="dxa"/>
            </w:tcMar>
            <w:vAlign w:val="center"/>
          </w:tcPr>
          <w:p w14:paraId="43EDD2BC" w14:textId="18D863EA" w:rsidR="3C706EBB" w:rsidRDefault="3C706EBB" w:rsidP="3C706EBB">
            <w:pPr>
              <w:spacing w:line="360" w:lineRule="auto"/>
              <w:jc w:val="center"/>
            </w:pPr>
            <w:r w:rsidRPr="3C706EBB">
              <w:rPr>
                <w:rFonts w:eastAsia="Arial"/>
                <w:sz w:val="18"/>
                <w:szCs w:val="18"/>
              </w:rPr>
              <w:t xml:space="preserve">1.7% </w:t>
            </w:r>
          </w:p>
        </w:tc>
        <w:tc>
          <w:tcPr>
            <w:tcW w:w="1740" w:type="dxa"/>
            <w:tcMar>
              <w:top w:w="15" w:type="dxa"/>
              <w:left w:w="15" w:type="dxa"/>
              <w:right w:w="15" w:type="dxa"/>
            </w:tcMar>
            <w:vAlign w:val="center"/>
          </w:tcPr>
          <w:p w14:paraId="6E535FD6" w14:textId="66AF405B" w:rsidR="3C706EBB" w:rsidRDefault="3C706EBB" w:rsidP="3C706EBB">
            <w:pPr>
              <w:spacing w:line="360" w:lineRule="auto"/>
              <w:jc w:val="center"/>
            </w:pPr>
            <w:r w:rsidRPr="3C706EBB">
              <w:rPr>
                <w:rFonts w:eastAsia="Arial"/>
                <w:sz w:val="18"/>
                <w:szCs w:val="18"/>
              </w:rPr>
              <w:t xml:space="preserve">0.9% </w:t>
            </w:r>
          </w:p>
        </w:tc>
        <w:tc>
          <w:tcPr>
            <w:tcW w:w="1905" w:type="dxa"/>
            <w:tcMar>
              <w:top w:w="15" w:type="dxa"/>
              <w:left w:w="15" w:type="dxa"/>
              <w:right w:w="15" w:type="dxa"/>
            </w:tcMar>
            <w:vAlign w:val="center"/>
          </w:tcPr>
          <w:p w14:paraId="1DFDFF95" w14:textId="33146D8E" w:rsidR="3C706EBB" w:rsidRDefault="57823170" w:rsidP="3C706EBB">
            <w:pPr>
              <w:spacing w:line="360" w:lineRule="auto"/>
              <w:jc w:val="center"/>
            </w:pPr>
            <w:r w:rsidRPr="6BD6DC57">
              <w:rPr>
                <w:rFonts w:eastAsia="Arial"/>
                <w:sz w:val="18"/>
                <w:szCs w:val="18"/>
              </w:rPr>
              <w:t>0</w:t>
            </w:r>
            <w:r w:rsidR="0598C86D" w:rsidRPr="6BD6DC57">
              <w:rPr>
                <w:rFonts w:eastAsia="Arial"/>
                <w:sz w:val="18"/>
                <w:szCs w:val="18"/>
              </w:rPr>
              <w:t>%</w:t>
            </w:r>
          </w:p>
        </w:tc>
        <w:tc>
          <w:tcPr>
            <w:tcW w:w="1702" w:type="dxa"/>
            <w:tcMar>
              <w:top w:w="15" w:type="dxa"/>
              <w:left w:w="15" w:type="dxa"/>
              <w:right w:w="15" w:type="dxa"/>
            </w:tcMar>
            <w:vAlign w:val="center"/>
          </w:tcPr>
          <w:p w14:paraId="40F00559" w14:textId="4453E0B3" w:rsidR="3C706EBB" w:rsidRDefault="3C706EBB" w:rsidP="3C706EBB">
            <w:pPr>
              <w:spacing w:line="360" w:lineRule="auto"/>
              <w:jc w:val="center"/>
            </w:pPr>
            <w:r w:rsidRPr="3C706EBB">
              <w:rPr>
                <w:rFonts w:eastAsia="Arial"/>
                <w:sz w:val="18"/>
                <w:szCs w:val="18"/>
              </w:rPr>
              <w:t xml:space="preserve">1.5% </w:t>
            </w:r>
          </w:p>
        </w:tc>
      </w:tr>
      <w:tr w:rsidR="1A887345" w14:paraId="3F88B3AB" w14:textId="77777777" w:rsidTr="003354B9">
        <w:trPr>
          <w:trHeight w:val="300"/>
        </w:trPr>
        <w:tc>
          <w:tcPr>
            <w:tcW w:w="906" w:type="dxa"/>
            <w:tcMar>
              <w:top w:w="15" w:type="dxa"/>
              <w:left w:w="15" w:type="dxa"/>
              <w:right w:w="15" w:type="dxa"/>
            </w:tcMar>
            <w:vAlign w:val="center"/>
          </w:tcPr>
          <w:p w14:paraId="28515CB4" w14:textId="654E89C7" w:rsidR="3C706EBB" w:rsidRDefault="3C706EBB" w:rsidP="3C706EBB">
            <w:pPr>
              <w:spacing w:line="360" w:lineRule="auto"/>
              <w:jc w:val="center"/>
            </w:pPr>
            <w:r w:rsidRPr="3C706EBB">
              <w:rPr>
                <w:rFonts w:eastAsia="Arial"/>
                <w:b/>
                <w:bCs/>
                <w:sz w:val="18"/>
                <w:szCs w:val="18"/>
              </w:rPr>
              <w:t>IIIC</w:t>
            </w:r>
            <w:r w:rsidRPr="3C706EBB">
              <w:rPr>
                <w:rFonts w:eastAsia="Arial"/>
                <w:sz w:val="18"/>
                <w:szCs w:val="18"/>
              </w:rPr>
              <w:t xml:space="preserve"> </w:t>
            </w:r>
          </w:p>
        </w:tc>
        <w:tc>
          <w:tcPr>
            <w:tcW w:w="1770" w:type="dxa"/>
            <w:tcMar>
              <w:top w:w="15" w:type="dxa"/>
              <w:left w:w="15" w:type="dxa"/>
              <w:right w:w="15" w:type="dxa"/>
            </w:tcMar>
            <w:vAlign w:val="center"/>
          </w:tcPr>
          <w:p w14:paraId="3E454962" w14:textId="4A85075A" w:rsidR="3C706EBB" w:rsidRDefault="3C706EBB" w:rsidP="3C706EBB">
            <w:pPr>
              <w:spacing w:line="360" w:lineRule="auto"/>
              <w:jc w:val="center"/>
            </w:pPr>
            <w:r w:rsidRPr="3C706EBB">
              <w:rPr>
                <w:rFonts w:eastAsia="Arial"/>
                <w:sz w:val="18"/>
                <w:szCs w:val="18"/>
              </w:rPr>
              <w:t xml:space="preserve">0.2% </w:t>
            </w:r>
          </w:p>
        </w:tc>
        <w:tc>
          <w:tcPr>
            <w:tcW w:w="1605" w:type="dxa"/>
            <w:tcMar>
              <w:top w:w="15" w:type="dxa"/>
              <w:left w:w="15" w:type="dxa"/>
              <w:right w:w="15" w:type="dxa"/>
            </w:tcMar>
            <w:vAlign w:val="center"/>
          </w:tcPr>
          <w:p w14:paraId="55A89A08" w14:textId="1C9FBD46" w:rsidR="3C706EBB" w:rsidRDefault="3C706EBB" w:rsidP="3C706EBB">
            <w:pPr>
              <w:spacing w:line="360" w:lineRule="auto"/>
              <w:jc w:val="center"/>
            </w:pPr>
            <w:r w:rsidRPr="3C706EBB">
              <w:rPr>
                <w:rFonts w:eastAsia="Arial"/>
                <w:sz w:val="18"/>
                <w:szCs w:val="18"/>
              </w:rPr>
              <w:t xml:space="preserve">0.8% </w:t>
            </w:r>
          </w:p>
        </w:tc>
        <w:tc>
          <w:tcPr>
            <w:tcW w:w="1740" w:type="dxa"/>
            <w:tcMar>
              <w:top w:w="15" w:type="dxa"/>
              <w:left w:w="15" w:type="dxa"/>
              <w:right w:w="15" w:type="dxa"/>
            </w:tcMar>
            <w:vAlign w:val="center"/>
          </w:tcPr>
          <w:p w14:paraId="07D5B629" w14:textId="2DCAA804" w:rsidR="3C706EBB" w:rsidRDefault="57823170" w:rsidP="3C706EBB">
            <w:pPr>
              <w:spacing w:line="360" w:lineRule="auto"/>
              <w:jc w:val="center"/>
            </w:pPr>
            <w:r w:rsidRPr="6BD6DC57">
              <w:rPr>
                <w:rFonts w:eastAsia="Arial"/>
                <w:sz w:val="18"/>
                <w:szCs w:val="18"/>
              </w:rPr>
              <w:t>0</w:t>
            </w:r>
            <w:r w:rsidR="75268EAB" w:rsidRPr="6BD6DC57">
              <w:rPr>
                <w:rFonts w:eastAsia="Arial"/>
                <w:sz w:val="18"/>
                <w:szCs w:val="18"/>
              </w:rPr>
              <w:t>%</w:t>
            </w:r>
          </w:p>
        </w:tc>
        <w:tc>
          <w:tcPr>
            <w:tcW w:w="1905" w:type="dxa"/>
            <w:tcMar>
              <w:top w:w="15" w:type="dxa"/>
              <w:left w:w="15" w:type="dxa"/>
              <w:right w:w="15" w:type="dxa"/>
            </w:tcMar>
            <w:vAlign w:val="center"/>
          </w:tcPr>
          <w:p w14:paraId="26AA93EA" w14:textId="1DE1352D" w:rsidR="3C706EBB" w:rsidRDefault="57823170" w:rsidP="3C706EBB">
            <w:pPr>
              <w:spacing w:line="360" w:lineRule="auto"/>
              <w:jc w:val="center"/>
            </w:pPr>
            <w:r w:rsidRPr="6BD6DC57">
              <w:rPr>
                <w:rFonts w:eastAsia="Arial"/>
                <w:sz w:val="18"/>
                <w:szCs w:val="18"/>
              </w:rPr>
              <w:t>0</w:t>
            </w:r>
            <w:r w:rsidR="3D4AB857" w:rsidRPr="6BD6DC57">
              <w:rPr>
                <w:rFonts w:eastAsia="Arial"/>
                <w:sz w:val="18"/>
                <w:szCs w:val="18"/>
              </w:rPr>
              <w:t>%</w:t>
            </w:r>
          </w:p>
        </w:tc>
        <w:tc>
          <w:tcPr>
            <w:tcW w:w="1702" w:type="dxa"/>
            <w:tcMar>
              <w:top w:w="15" w:type="dxa"/>
              <w:left w:w="15" w:type="dxa"/>
              <w:right w:w="15" w:type="dxa"/>
            </w:tcMar>
            <w:vAlign w:val="center"/>
          </w:tcPr>
          <w:p w14:paraId="778DCAC6" w14:textId="38882112" w:rsidR="3C706EBB" w:rsidRDefault="3C706EBB" w:rsidP="3C706EBB">
            <w:pPr>
              <w:spacing w:line="360" w:lineRule="auto"/>
              <w:jc w:val="center"/>
            </w:pPr>
            <w:r w:rsidRPr="3C706EBB">
              <w:rPr>
                <w:rFonts w:eastAsia="Arial"/>
                <w:sz w:val="18"/>
                <w:szCs w:val="18"/>
              </w:rPr>
              <w:t>0.6%</w:t>
            </w:r>
          </w:p>
        </w:tc>
      </w:tr>
    </w:tbl>
    <w:p w14:paraId="4CFA47DE" w14:textId="3A0F29C7" w:rsidR="2D69F74E" w:rsidRDefault="2D69F74E" w:rsidP="4B92218E">
      <w:pPr>
        <w:spacing w:line="360" w:lineRule="auto"/>
      </w:pPr>
    </w:p>
    <w:p w14:paraId="4BC836A9" w14:textId="26FF3F6E" w:rsidR="5087B57B" w:rsidRDefault="568FBB61" w:rsidP="3C706EBB">
      <w:pPr>
        <w:spacing w:line="360" w:lineRule="auto"/>
        <w:jc w:val="both"/>
        <w:rPr>
          <w:sz w:val="22"/>
          <w:szCs w:val="22"/>
          <w:highlight w:val="green"/>
          <w:lang w:val="en-US"/>
        </w:rPr>
      </w:pPr>
      <w:r w:rsidRPr="6BD6DC57">
        <w:rPr>
          <w:sz w:val="22"/>
          <w:szCs w:val="22"/>
          <w:lang w:val="en-US"/>
        </w:rPr>
        <w:t>Olewnik et al</w:t>
      </w:r>
      <w:r w:rsidR="6F1523BE" w:rsidRPr="6BD6DC57">
        <w:rPr>
          <w:sz w:val="22"/>
          <w:szCs w:val="22"/>
          <w:lang w:val="en-US"/>
        </w:rPr>
        <w:t>.</w:t>
      </w:r>
      <w:r w:rsidR="53FE601A" w:rsidRPr="6BD6DC57">
        <w:rPr>
          <w:sz w:val="22"/>
          <w:szCs w:val="22"/>
          <w:vertAlign w:val="superscript"/>
          <w:lang w:val="en-US"/>
        </w:rPr>
        <w:t>28</w:t>
      </w:r>
      <w:r w:rsidR="58A34C10" w:rsidRPr="6BD6DC57">
        <w:rPr>
          <w:sz w:val="22"/>
          <w:szCs w:val="22"/>
          <w:lang w:val="en-US"/>
        </w:rPr>
        <w:t xml:space="preserve"> </w:t>
      </w:r>
      <w:r w:rsidRPr="6BD6DC57">
        <w:rPr>
          <w:sz w:val="22"/>
          <w:szCs w:val="22"/>
          <w:lang w:val="en-US"/>
        </w:rPr>
        <w:t xml:space="preserve">recommended a </w:t>
      </w:r>
      <w:r w:rsidR="15CB2A40" w:rsidRPr="6BD6DC57">
        <w:rPr>
          <w:sz w:val="22"/>
          <w:szCs w:val="22"/>
          <w:lang w:val="en-US"/>
        </w:rPr>
        <w:t>‘</w:t>
      </w:r>
      <w:r w:rsidRPr="6BD6DC57">
        <w:rPr>
          <w:sz w:val="22"/>
          <w:szCs w:val="22"/>
          <w:lang w:val="en-US"/>
        </w:rPr>
        <w:t>total</w:t>
      </w:r>
      <w:r w:rsidR="41374862" w:rsidRPr="6BD6DC57">
        <w:rPr>
          <w:sz w:val="22"/>
          <w:szCs w:val="22"/>
          <w:lang w:val="en-US"/>
        </w:rPr>
        <w:t>’</w:t>
      </w:r>
      <w:r w:rsidRPr="6BD6DC57">
        <w:rPr>
          <w:sz w:val="22"/>
          <w:szCs w:val="22"/>
          <w:lang w:val="en-US"/>
        </w:rPr>
        <w:t xml:space="preserve"> new classification. </w:t>
      </w:r>
      <w:r w:rsidR="2BCAEA97" w:rsidRPr="6BD6DC57">
        <w:rPr>
          <w:sz w:val="22"/>
          <w:szCs w:val="22"/>
          <w:lang w:val="en-US"/>
        </w:rPr>
        <w:t>This classification is based on 100</w:t>
      </w:r>
      <w:r w:rsidR="5B3B389A" w:rsidRPr="6BD6DC57">
        <w:rPr>
          <w:sz w:val="22"/>
          <w:szCs w:val="22"/>
          <w:lang w:val="en-US"/>
        </w:rPr>
        <w:t xml:space="preserve"> </w:t>
      </w:r>
      <w:r w:rsidR="2BCAEA97" w:rsidRPr="6BD6DC57">
        <w:rPr>
          <w:sz w:val="22"/>
          <w:szCs w:val="22"/>
          <w:lang w:val="en-US"/>
        </w:rPr>
        <w:t xml:space="preserve">lower extremities </w:t>
      </w:r>
      <w:r w:rsidR="17E1D1AD" w:rsidRPr="6BD6DC57">
        <w:rPr>
          <w:rFonts w:eastAsia="Arial"/>
          <w:sz w:val="22"/>
          <w:szCs w:val="22"/>
          <w:lang w:val="en-US"/>
        </w:rPr>
        <w:t>(47 men/53 women)</w:t>
      </w:r>
      <w:r w:rsidR="4F243C4F" w:rsidRPr="6BD6DC57">
        <w:rPr>
          <w:sz w:val="22"/>
          <w:szCs w:val="22"/>
          <w:lang w:val="en-US"/>
        </w:rPr>
        <w:t>. Alt</w:t>
      </w:r>
      <w:r w:rsidR="74059C54" w:rsidRPr="6BD6DC57">
        <w:rPr>
          <w:sz w:val="22"/>
          <w:szCs w:val="22"/>
          <w:lang w:val="en-US"/>
        </w:rPr>
        <w:t>h</w:t>
      </w:r>
      <w:r w:rsidR="4F243C4F" w:rsidRPr="6BD6DC57">
        <w:rPr>
          <w:sz w:val="22"/>
          <w:szCs w:val="22"/>
          <w:lang w:val="en-US"/>
        </w:rPr>
        <w:t>ough the categories used in this</w:t>
      </w:r>
      <w:r w:rsidR="43A073E2" w:rsidRPr="6BD6DC57">
        <w:rPr>
          <w:sz w:val="22"/>
          <w:szCs w:val="22"/>
          <w:lang w:val="en-US"/>
        </w:rPr>
        <w:t xml:space="preserve"> </w:t>
      </w:r>
      <w:r w:rsidR="4F243C4F" w:rsidRPr="6BD6DC57">
        <w:rPr>
          <w:sz w:val="22"/>
          <w:szCs w:val="22"/>
          <w:lang w:val="en-US"/>
        </w:rPr>
        <w:t>classification seem to correspond to Kim et al</w:t>
      </w:r>
      <w:r w:rsidR="1AC79229" w:rsidRPr="6BD6DC57">
        <w:rPr>
          <w:sz w:val="22"/>
          <w:szCs w:val="22"/>
          <w:lang w:val="en-US"/>
        </w:rPr>
        <w:t>.</w:t>
      </w:r>
      <w:r w:rsidR="1AC79229" w:rsidRPr="6BD6DC57">
        <w:rPr>
          <w:sz w:val="22"/>
          <w:szCs w:val="22"/>
          <w:vertAlign w:val="superscript"/>
          <w:lang w:val="en-US"/>
        </w:rPr>
        <w:t>9</w:t>
      </w:r>
      <w:r w:rsidR="4F243C4F" w:rsidRPr="6BD6DC57">
        <w:rPr>
          <w:sz w:val="22"/>
          <w:szCs w:val="22"/>
          <w:lang w:val="en-US"/>
        </w:rPr>
        <w:t xml:space="preserve">, a </w:t>
      </w:r>
      <w:r w:rsidR="517EFD52" w:rsidRPr="6BD6DC57">
        <w:rPr>
          <w:sz w:val="22"/>
          <w:szCs w:val="22"/>
          <w:lang w:val="en-US"/>
        </w:rPr>
        <w:t xml:space="preserve">new </w:t>
      </w:r>
      <w:r w:rsidR="4F243C4F" w:rsidRPr="6BD6DC57">
        <w:rPr>
          <w:sz w:val="22"/>
          <w:szCs w:val="22"/>
          <w:lang w:val="en-US"/>
        </w:rPr>
        <w:t xml:space="preserve">subclassification based on diameter </w:t>
      </w:r>
      <w:r w:rsidR="509DB6C6" w:rsidRPr="6BD6DC57">
        <w:rPr>
          <w:sz w:val="22"/>
          <w:szCs w:val="22"/>
          <w:lang w:val="en-US"/>
        </w:rPr>
        <w:t>has been introduced</w:t>
      </w:r>
      <w:r w:rsidR="1742D54B" w:rsidRPr="6BD6DC57">
        <w:rPr>
          <w:sz w:val="22"/>
          <w:szCs w:val="22"/>
          <w:vertAlign w:val="superscript"/>
          <w:lang w:val="en-US"/>
        </w:rPr>
        <w:t>28</w:t>
      </w:r>
      <w:r w:rsidR="509DB6C6" w:rsidRPr="6BD6DC57">
        <w:rPr>
          <w:sz w:val="22"/>
          <w:szCs w:val="22"/>
          <w:lang w:val="en-US"/>
        </w:rPr>
        <w:t xml:space="preserve"> </w:t>
      </w:r>
      <w:r w:rsidR="16E5DE7B" w:rsidRPr="6BD6DC57">
        <w:rPr>
          <w:i/>
          <w:iCs/>
          <w:sz w:val="22"/>
          <w:szCs w:val="22"/>
          <w:lang w:val="en-US"/>
        </w:rPr>
        <w:t xml:space="preserve">(table </w:t>
      </w:r>
      <w:r w:rsidR="226CF6B2" w:rsidRPr="6BD6DC57">
        <w:rPr>
          <w:i/>
          <w:iCs/>
          <w:sz w:val="22"/>
          <w:szCs w:val="22"/>
          <w:lang w:val="en-US"/>
        </w:rPr>
        <w:t>8</w:t>
      </w:r>
      <w:r w:rsidR="16E5DE7B" w:rsidRPr="6BD6DC57">
        <w:rPr>
          <w:i/>
          <w:iCs/>
          <w:sz w:val="22"/>
          <w:szCs w:val="22"/>
          <w:lang w:val="en-US"/>
        </w:rPr>
        <w:t>)</w:t>
      </w:r>
      <w:r w:rsidR="4F243C4F" w:rsidRPr="6BD6DC57">
        <w:rPr>
          <w:sz w:val="22"/>
          <w:szCs w:val="22"/>
          <w:lang w:val="en-US"/>
        </w:rPr>
        <w:t>.</w:t>
      </w:r>
      <w:r w:rsidR="79BF7230" w:rsidRPr="6BD6DC57">
        <w:rPr>
          <w:sz w:val="22"/>
          <w:szCs w:val="22"/>
          <w:lang w:val="en-US"/>
        </w:rPr>
        <w:t xml:space="preserve"> </w:t>
      </w:r>
      <w:r w:rsidR="79BF7230" w:rsidRPr="6BD6DC57">
        <w:rPr>
          <w:b/>
          <w:bCs/>
          <w:sz w:val="22"/>
          <w:szCs w:val="22"/>
          <w:lang w:val="en-US"/>
        </w:rPr>
        <w:t>Type I</w:t>
      </w:r>
      <w:r w:rsidR="79BF7230" w:rsidRPr="6BD6DC57">
        <w:rPr>
          <w:sz w:val="22"/>
          <w:szCs w:val="22"/>
          <w:lang w:val="en-US"/>
        </w:rPr>
        <w:t xml:space="preserve"> </w:t>
      </w:r>
      <w:r w:rsidR="020252F6" w:rsidRPr="6BD6DC57">
        <w:rPr>
          <w:sz w:val="22"/>
          <w:szCs w:val="22"/>
          <w:lang w:val="en-US"/>
        </w:rPr>
        <w:t xml:space="preserve">seems </w:t>
      </w:r>
      <w:r w:rsidR="647D87FB" w:rsidRPr="6BD6DC57">
        <w:rPr>
          <w:sz w:val="22"/>
          <w:szCs w:val="22"/>
          <w:lang w:val="en-US"/>
        </w:rPr>
        <w:t>to</w:t>
      </w:r>
      <w:r w:rsidR="23EE65B0" w:rsidRPr="6BD6DC57">
        <w:rPr>
          <w:sz w:val="22"/>
          <w:szCs w:val="22"/>
          <w:lang w:val="en-US"/>
        </w:rPr>
        <w:t xml:space="preserve"> correspond to</w:t>
      </w:r>
      <w:r w:rsidR="647D87FB" w:rsidRPr="6BD6DC57">
        <w:rPr>
          <w:sz w:val="22"/>
          <w:szCs w:val="22"/>
          <w:lang w:val="en-US"/>
        </w:rPr>
        <w:t xml:space="preserve"> type IA according to Kim et al</w:t>
      </w:r>
      <w:r w:rsidR="754630A8" w:rsidRPr="6BD6DC57">
        <w:rPr>
          <w:sz w:val="22"/>
          <w:szCs w:val="22"/>
          <w:lang w:val="en-US"/>
        </w:rPr>
        <w:t>.</w:t>
      </w:r>
      <w:r w:rsidR="3DFE8F15" w:rsidRPr="6BD6DC57">
        <w:rPr>
          <w:sz w:val="22"/>
          <w:szCs w:val="22"/>
          <w:vertAlign w:val="superscript"/>
          <w:lang w:val="en-US"/>
        </w:rPr>
        <w:t>9</w:t>
      </w:r>
      <w:r w:rsidR="0F19B772" w:rsidRPr="6BD6DC57">
        <w:rPr>
          <w:sz w:val="22"/>
          <w:szCs w:val="22"/>
          <w:lang w:val="en-US"/>
        </w:rPr>
        <w:t xml:space="preserve">, </w:t>
      </w:r>
      <w:r w:rsidR="0F19B772" w:rsidRPr="6BD6DC57">
        <w:rPr>
          <w:b/>
          <w:bCs/>
          <w:sz w:val="22"/>
          <w:szCs w:val="22"/>
          <w:lang w:val="en-US"/>
        </w:rPr>
        <w:t>t</w:t>
      </w:r>
      <w:r w:rsidR="31B51C63" w:rsidRPr="6BD6DC57">
        <w:rPr>
          <w:b/>
          <w:bCs/>
          <w:sz w:val="22"/>
          <w:szCs w:val="22"/>
          <w:lang w:val="en-US"/>
        </w:rPr>
        <w:t>ype II</w:t>
      </w:r>
      <w:r w:rsidR="508DF52D" w:rsidRPr="6BD6DC57">
        <w:rPr>
          <w:sz w:val="22"/>
          <w:szCs w:val="22"/>
          <w:lang w:val="en-US"/>
        </w:rPr>
        <w:t xml:space="preserve"> to type IC according to Kim et al</w:t>
      </w:r>
      <w:r w:rsidR="346839B6" w:rsidRPr="6BD6DC57">
        <w:rPr>
          <w:sz w:val="22"/>
          <w:szCs w:val="22"/>
          <w:lang w:val="en-US"/>
        </w:rPr>
        <w:t>.</w:t>
      </w:r>
      <w:r w:rsidR="08975D1F" w:rsidRPr="6BD6DC57">
        <w:rPr>
          <w:sz w:val="22"/>
          <w:szCs w:val="22"/>
          <w:vertAlign w:val="superscript"/>
          <w:lang w:val="en-US"/>
        </w:rPr>
        <w:t>9</w:t>
      </w:r>
      <w:r w:rsidR="3EF3A94B" w:rsidRPr="6BD6DC57">
        <w:rPr>
          <w:sz w:val="22"/>
          <w:szCs w:val="22"/>
          <w:lang w:val="en-US"/>
        </w:rPr>
        <w:t>,</w:t>
      </w:r>
      <w:r w:rsidR="3EF3A94B" w:rsidRPr="6BD6DC57">
        <w:rPr>
          <w:b/>
          <w:bCs/>
          <w:sz w:val="22"/>
          <w:szCs w:val="22"/>
          <w:lang w:val="en-US"/>
        </w:rPr>
        <w:t xml:space="preserve"> t</w:t>
      </w:r>
      <w:r w:rsidR="219D0062" w:rsidRPr="6BD6DC57">
        <w:rPr>
          <w:b/>
          <w:bCs/>
          <w:sz w:val="22"/>
          <w:szCs w:val="22"/>
          <w:lang w:val="en-US"/>
        </w:rPr>
        <w:t>ype III</w:t>
      </w:r>
      <w:r w:rsidR="219D0062" w:rsidRPr="6BD6DC57">
        <w:rPr>
          <w:sz w:val="22"/>
          <w:szCs w:val="22"/>
          <w:lang w:val="en-US"/>
        </w:rPr>
        <w:t xml:space="preserve"> to type IB </w:t>
      </w:r>
      <w:r w:rsidR="3B23859C" w:rsidRPr="6BD6DC57">
        <w:rPr>
          <w:sz w:val="22"/>
          <w:szCs w:val="22"/>
          <w:lang w:val="en-US"/>
        </w:rPr>
        <w:t xml:space="preserve">of </w:t>
      </w:r>
      <w:r w:rsidR="219D0062" w:rsidRPr="6BD6DC57">
        <w:rPr>
          <w:sz w:val="22"/>
          <w:szCs w:val="22"/>
          <w:lang w:val="en-US"/>
        </w:rPr>
        <w:t>Kim et al</w:t>
      </w:r>
      <w:r w:rsidR="71903250" w:rsidRPr="6BD6DC57">
        <w:rPr>
          <w:sz w:val="22"/>
          <w:szCs w:val="22"/>
          <w:lang w:val="en-US"/>
        </w:rPr>
        <w:t>.</w:t>
      </w:r>
      <w:r w:rsidR="422C8088" w:rsidRPr="6BD6DC57">
        <w:rPr>
          <w:sz w:val="22"/>
          <w:szCs w:val="22"/>
          <w:vertAlign w:val="superscript"/>
          <w:lang w:val="en-US"/>
        </w:rPr>
        <w:t>9</w:t>
      </w:r>
      <w:r w:rsidR="74247B96" w:rsidRPr="6BD6DC57">
        <w:rPr>
          <w:sz w:val="22"/>
          <w:szCs w:val="22"/>
          <w:vertAlign w:val="superscript"/>
          <w:lang w:val="en-US"/>
        </w:rPr>
        <w:t xml:space="preserve"> </w:t>
      </w:r>
      <w:r w:rsidR="3DC0CE9C" w:rsidRPr="6BD6DC57">
        <w:rPr>
          <w:sz w:val="22"/>
          <w:szCs w:val="22"/>
          <w:lang w:val="en-US"/>
        </w:rPr>
        <w:t xml:space="preserve">and </w:t>
      </w:r>
      <w:r w:rsidR="392F8BF2" w:rsidRPr="6BD6DC57">
        <w:rPr>
          <w:b/>
          <w:bCs/>
          <w:sz w:val="22"/>
          <w:szCs w:val="22"/>
          <w:lang w:val="en-US"/>
        </w:rPr>
        <w:t>type IV</w:t>
      </w:r>
      <w:r w:rsidR="5F11709F" w:rsidRPr="6BD6DC57">
        <w:rPr>
          <w:sz w:val="22"/>
          <w:szCs w:val="22"/>
          <w:lang w:val="en-US"/>
        </w:rPr>
        <w:t xml:space="preserve"> to type IIIA of Kim et al</w:t>
      </w:r>
      <w:r w:rsidR="4B2ACC3C" w:rsidRPr="6BD6DC57">
        <w:rPr>
          <w:sz w:val="22"/>
          <w:szCs w:val="22"/>
          <w:lang w:val="en-US"/>
        </w:rPr>
        <w:t>.</w:t>
      </w:r>
      <w:r w:rsidR="34A6B621" w:rsidRPr="6BD6DC57">
        <w:rPr>
          <w:sz w:val="22"/>
          <w:szCs w:val="22"/>
          <w:vertAlign w:val="superscript"/>
          <w:lang w:val="en-US"/>
        </w:rPr>
        <w:t xml:space="preserve">9 </w:t>
      </w:r>
      <w:r w:rsidR="2CB31862" w:rsidRPr="6BD6DC57">
        <w:rPr>
          <w:i/>
          <w:iCs/>
          <w:sz w:val="22"/>
          <w:szCs w:val="22"/>
          <w:lang w:val="en-US"/>
        </w:rPr>
        <w:t xml:space="preserve">(table </w:t>
      </w:r>
      <w:r w:rsidR="213F61BF" w:rsidRPr="6BD6DC57">
        <w:rPr>
          <w:i/>
          <w:iCs/>
          <w:sz w:val="22"/>
          <w:szCs w:val="22"/>
          <w:lang w:val="en-US"/>
        </w:rPr>
        <w:t>8</w:t>
      </w:r>
      <w:r w:rsidR="2CB31862" w:rsidRPr="6BD6DC57">
        <w:rPr>
          <w:i/>
          <w:iCs/>
          <w:sz w:val="22"/>
          <w:szCs w:val="22"/>
          <w:lang w:val="en-US"/>
        </w:rPr>
        <w:t>)</w:t>
      </w:r>
      <w:r w:rsidR="5F11709F" w:rsidRPr="6BD6DC57">
        <w:rPr>
          <w:sz w:val="22"/>
          <w:szCs w:val="22"/>
          <w:lang w:val="en-US"/>
        </w:rPr>
        <w:t>.</w:t>
      </w:r>
      <w:r w:rsidR="122DE66C" w:rsidRPr="6BD6DC57">
        <w:rPr>
          <w:sz w:val="22"/>
          <w:szCs w:val="22"/>
          <w:lang w:val="en-US"/>
        </w:rPr>
        <w:t xml:space="preserve"> </w:t>
      </w:r>
    </w:p>
    <w:p w14:paraId="16896CD3" w14:textId="66292A44" w:rsidR="5087B57B" w:rsidRDefault="5087B57B" w:rsidP="1A887345">
      <w:pPr>
        <w:spacing w:line="360" w:lineRule="auto"/>
        <w:jc w:val="both"/>
        <w:rPr>
          <w:sz w:val="22"/>
          <w:szCs w:val="22"/>
          <w:lang w:val="en-US"/>
        </w:rPr>
      </w:pPr>
    </w:p>
    <w:p w14:paraId="7B66F7E3" w14:textId="2273FFE3" w:rsidR="1F9F814E" w:rsidRPr="00C33957" w:rsidRDefault="586D9A3A" w:rsidP="6BD6DC57">
      <w:pPr>
        <w:spacing w:line="240" w:lineRule="auto"/>
        <w:jc w:val="both"/>
        <w:rPr>
          <w:b/>
          <w:bCs/>
          <w:i/>
          <w:iCs/>
        </w:rPr>
      </w:pPr>
      <w:r w:rsidRPr="00C33957">
        <w:rPr>
          <w:b/>
          <w:bCs/>
          <w:i/>
          <w:iCs/>
        </w:rPr>
        <w:t xml:space="preserve">Table </w:t>
      </w:r>
      <w:r w:rsidR="329B3C30" w:rsidRPr="00C33957">
        <w:rPr>
          <w:b/>
          <w:bCs/>
          <w:i/>
          <w:iCs/>
        </w:rPr>
        <w:t>8</w:t>
      </w:r>
    </w:p>
    <w:p w14:paraId="5A15B788" w14:textId="4C28CE8E" w:rsidR="1F9F814E" w:rsidRPr="00C33957" w:rsidRDefault="586D9A3A" w:rsidP="6BD6DC57">
      <w:pPr>
        <w:spacing w:line="240" w:lineRule="auto"/>
        <w:jc w:val="both"/>
        <w:rPr>
          <w:lang w:val="en-US"/>
        </w:rPr>
      </w:pPr>
      <w:r w:rsidRPr="00C33957">
        <w:rPr>
          <w:i/>
          <w:iCs/>
          <w:lang w:val="en-US"/>
        </w:rPr>
        <w:t>Variant branching pattern of the popliteal artery (PA) and its branches: the anterior tibial artery (ATA), posterior tibial artery (PTA) and peroneal artery (PR) according to Olewnik et al.</w:t>
      </w:r>
      <w:r w:rsidR="1A757C34" w:rsidRPr="00C33957">
        <w:rPr>
          <w:vertAlign w:val="superscript"/>
          <w:lang w:val="en-US"/>
        </w:rPr>
        <w:t>28</w:t>
      </w:r>
      <w:r w:rsidR="05D73467" w:rsidRPr="00C33957">
        <w:rPr>
          <w:lang w:val="en-US"/>
        </w:rPr>
        <w:t>.</w:t>
      </w:r>
    </w:p>
    <w:tbl>
      <w:tblPr>
        <w:tblStyle w:val="Tabelraster"/>
        <w:tblW w:w="9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950"/>
        <w:gridCol w:w="1020"/>
        <w:gridCol w:w="6240"/>
        <w:gridCol w:w="1305"/>
      </w:tblGrid>
      <w:tr w:rsidR="1A887345" w14:paraId="264EC4D9" w14:textId="77777777" w:rsidTr="003354B9">
        <w:trPr>
          <w:trHeight w:val="300"/>
        </w:trPr>
        <w:tc>
          <w:tcPr>
            <w:tcW w:w="1970" w:type="dxa"/>
            <w:gridSpan w:val="2"/>
          </w:tcPr>
          <w:p w14:paraId="3876A911" w14:textId="52EAF2C8" w:rsidR="7A8E29CD" w:rsidRDefault="272FE0C7" w:rsidP="3C706EBB">
            <w:pPr>
              <w:spacing w:line="360" w:lineRule="auto"/>
              <w:jc w:val="center"/>
              <w:rPr>
                <w:b/>
                <w:bCs/>
                <w:sz w:val="18"/>
                <w:szCs w:val="18"/>
                <w:lang w:val="en-US"/>
              </w:rPr>
            </w:pPr>
            <w:r w:rsidRPr="6BD6DC57">
              <w:rPr>
                <w:b/>
                <w:bCs/>
                <w:sz w:val="18"/>
                <w:szCs w:val="18"/>
              </w:rPr>
              <w:t xml:space="preserve">Branching pattern </w:t>
            </w:r>
          </w:p>
        </w:tc>
        <w:tc>
          <w:tcPr>
            <w:tcW w:w="6240" w:type="dxa"/>
          </w:tcPr>
          <w:p w14:paraId="48DA1311" w14:textId="2C08ECFA" w:rsidR="7A8E29CD" w:rsidRDefault="5E54C8CF" w:rsidP="3C706EBB">
            <w:pPr>
              <w:spacing w:line="360" w:lineRule="auto"/>
              <w:jc w:val="center"/>
              <w:rPr>
                <w:b/>
                <w:bCs/>
                <w:sz w:val="18"/>
                <w:szCs w:val="18"/>
                <w:lang w:val="en-US"/>
              </w:rPr>
            </w:pPr>
            <w:r w:rsidRPr="3C706EBB">
              <w:rPr>
                <w:b/>
                <w:bCs/>
                <w:sz w:val="18"/>
                <w:szCs w:val="18"/>
              </w:rPr>
              <w:t xml:space="preserve">Definition </w:t>
            </w:r>
          </w:p>
        </w:tc>
        <w:tc>
          <w:tcPr>
            <w:tcW w:w="1305" w:type="dxa"/>
          </w:tcPr>
          <w:p w14:paraId="7A7E1BBD" w14:textId="5E65E068" w:rsidR="7A8E29CD" w:rsidRDefault="5E54C8CF" w:rsidP="3C706EBB">
            <w:pPr>
              <w:spacing w:line="360" w:lineRule="auto"/>
              <w:jc w:val="center"/>
              <w:rPr>
                <w:b/>
                <w:bCs/>
                <w:sz w:val="18"/>
                <w:szCs w:val="18"/>
                <w:lang w:val="en-US"/>
              </w:rPr>
            </w:pPr>
            <w:r w:rsidRPr="3C706EBB">
              <w:rPr>
                <w:b/>
                <w:bCs/>
                <w:sz w:val="18"/>
                <w:szCs w:val="18"/>
              </w:rPr>
              <w:t xml:space="preserve">Frequency </w:t>
            </w:r>
          </w:p>
        </w:tc>
      </w:tr>
      <w:tr w:rsidR="1A887345" w14:paraId="2DF6A81D" w14:textId="77777777" w:rsidTr="003354B9">
        <w:trPr>
          <w:trHeight w:val="300"/>
        </w:trPr>
        <w:tc>
          <w:tcPr>
            <w:tcW w:w="1970" w:type="dxa"/>
            <w:gridSpan w:val="2"/>
            <w:shd w:val="clear" w:color="auto" w:fill="DAE8F8"/>
          </w:tcPr>
          <w:p w14:paraId="25C73C49" w14:textId="066CCFD9" w:rsidR="7A8E29CD" w:rsidRDefault="5E54C8CF" w:rsidP="1A887345">
            <w:pPr>
              <w:spacing w:line="360" w:lineRule="auto"/>
              <w:rPr>
                <w:sz w:val="18"/>
                <w:szCs w:val="18"/>
                <w:lang w:val="en-US"/>
              </w:rPr>
            </w:pPr>
            <w:r w:rsidRPr="3C706EBB">
              <w:rPr>
                <w:sz w:val="18"/>
                <w:szCs w:val="18"/>
              </w:rPr>
              <w:t>Type I</w:t>
            </w:r>
          </w:p>
        </w:tc>
        <w:tc>
          <w:tcPr>
            <w:tcW w:w="6240" w:type="dxa"/>
          </w:tcPr>
          <w:p w14:paraId="6E1F9A1B" w14:textId="21299BAD" w:rsidR="7A8E29CD" w:rsidRDefault="7391E8B3" w:rsidP="1A887345">
            <w:pPr>
              <w:spacing w:line="360" w:lineRule="auto"/>
              <w:rPr>
                <w:sz w:val="18"/>
                <w:szCs w:val="18"/>
                <w:lang w:val="en-US"/>
              </w:rPr>
            </w:pPr>
            <w:r w:rsidRPr="4B92218E">
              <w:rPr>
                <w:sz w:val="18"/>
                <w:szCs w:val="18"/>
                <w:lang w:val="en-US"/>
              </w:rPr>
              <w:t>ATA splits off from PA, ther</w:t>
            </w:r>
            <w:r w:rsidR="715F9D89" w:rsidRPr="4B92218E">
              <w:rPr>
                <w:sz w:val="18"/>
                <w:szCs w:val="18"/>
                <w:lang w:val="en-US"/>
              </w:rPr>
              <w:t>e</w:t>
            </w:r>
            <w:r w:rsidRPr="4B92218E">
              <w:rPr>
                <w:sz w:val="18"/>
                <w:szCs w:val="18"/>
                <w:lang w:val="en-US"/>
              </w:rPr>
              <w:t xml:space="preserve">after </w:t>
            </w:r>
            <w:r w:rsidR="461F3BCA" w:rsidRPr="4B92218E">
              <w:rPr>
                <w:sz w:val="18"/>
                <w:szCs w:val="18"/>
                <w:lang w:val="en-US"/>
              </w:rPr>
              <w:t xml:space="preserve">a common junction containing PTA and PR, </w:t>
            </w:r>
            <w:r w:rsidR="11197E3B" w:rsidRPr="4B92218E">
              <w:rPr>
                <w:sz w:val="18"/>
                <w:szCs w:val="18"/>
                <w:lang w:val="en-US"/>
              </w:rPr>
              <w:t>splits off</w:t>
            </w:r>
            <w:r w:rsidR="461F3BCA" w:rsidRPr="4B92218E">
              <w:rPr>
                <w:sz w:val="18"/>
                <w:szCs w:val="18"/>
                <w:lang w:val="en-US"/>
              </w:rPr>
              <w:t xml:space="preserve"> more distally</w:t>
            </w:r>
            <w:r w:rsidR="4921D0CD" w:rsidRPr="4B92218E">
              <w:rPr>
                <w:sz w:val="18"/>
                <w:szCs w:val="18"/>
                <w:lang w:val="en-US"/>
              </w:rPr>
              <w:t>.</w:t>
            </w:r>
          </w:p>
        </w:tc>
        <w:tc>
          <w:tcPr>
            <w:tcW w:w="1305" w:type="dxa"/>
          </w:tcPr>
          <w:p w14:paraId="41E42014" w14:textId="33C81FB6" w:rsidR="7A8E29CD" w:rsidRDefault="5E54C8CF" w:rsidP="3C706EBB">
            <w:pPr>
              <w:spacing w:line="360" w:lineRule="auto"/>
              <w:jc w:val="center"/>
              <w:rPr>
                <w:sz w:val="18"/>
                <w:szCs w:val="18"/>
                <w:lang w:val="en-US"/>
              </w:rPr>
            </w:pPr>
            <w:r w:rsidRPr="3C706EBB">
              <w:rPr>
                <w:sz w:val="18"/>
                <w:szCs w:val="18"/>
              </w:rPr>
              <w:t>72%</w:t>
            </w:r>
          </w:p>
        </w:tc>
      </w:tr>
      <w:tr w:rsidR="1A887345" w14:paraId="66B6A3DA" w14:textId="77777777" w:rsidTr="00207CE6">
        <w:trPr>
          <w:trHeight w:val="300"/>
        </w:trPr>
        <w:tc>
          <w:tcPr>
            <w:tcW w:w="950" w:type="dxa"/>
          </w:tcPr>
          <w:p w14:paraId="67FC8CB3" w14:textId="6F7786C3" w:rsidR="1A887345" w:rsidRDefault="1A887345" w:rsidP="1A887345">
            <w:pPr>
              <w:spacing w:line="360" w:lineRule="auto"/>
              <w:rPr>
                <w:sz w:val="18"/>
                <w:szCs w:val="18"/>
                <w:lang w:val="en-US"/>
              </w:rPr>
            </w:pPr>
          </w:p>
        </w:tc>
        <w:tc>
          <w:tcPr>
            <w:tcW w:w="1020" w:type="dxa"/>
          </w:tcPr>
          <w:p w14:paraId="5D6C489B" w14:textId="2D6A0256" w:rsidR="7A8E29CD" w:rsidRDefault="5E54C8CF" w:rsidP="1A887345">
            <w:pPr>
              <w:spacing w:line="360" w:lineRule="auto"/>
              <w:rPr>
                <w:sz w:val="18"/>
                <w:szCs w:val="18"/>
                <w:lang w:val="en-US"/>
              </w:rPr>
            </w:pPr>
            <w:r w:rsidRPr="3C706EBB">
              <w:rPr>
                <w:sz w:val="18"/>
                <w:szCs w:val="18"/>
              </w:rPr>
              <w:t>Ia</w:t>
            </w:r>
          </w:p>
        </w:tc>
        <w:tc>
          <w:tcPr>
            <w:tcW w:w="6240" w:type="dxa"/>
          </w:tcPr>
          <w:p w14:paraId="7AB1A00E" w14:textId="40711CD4" w:rsidR="7A8E29CD" w:rsidRDefault="461F3BCA" w:rsidP="1A887345">
            <w:pPr>
              <w:spacing w:line="360" w:lineRule="auto"/>
              <w:rPr>
                <w:sz w:val="18"/>
                <w:szCs w:val="18"/>
                <w:lang w:val="en-US"/>
              </w:rPr>
            </w:pPr>
            <w:r w:rsidRPr="4B92218E">
              <w:rPr>
                <w:sz w:val="18"/>
                <w:szCs w:val="18"/>
              </w:rPr>
              <w:t>ATA has a larger diameter</w:t>
            </w:r>
            <w:r w:rsidR="75AE45F2" w:rsidRPr="4B92218E">
              <w:rPr>
                <w:sz w:val="18"/>
                <w:szCs w:val="18"/>
              </w:rPr>
              <w:t>.</w:t>
            </w:r>
          </w:p>
        </w:tc>
        <w:tc>
          <w:tcPr>
            <w:tcW w:w="1305" w:type="dxa"/>
          </w:tcPr>
          <w:p w14:paraId="137BDE1D" w14:textId="6DA62CD9" w:rsidR="7A8E29CD" w:rsidRDefault="5E54C8CF" w:rsidP="3C706EBB">
            <w:pPr>
              <w:spacing w:line="360" w:lineRule="auto"/>
              <w:jc w:val="center"/>
              <w:rPr>
                <w:sz w:val="18"/>
                <w:szCs w:val="18"/>
                <w:lang w:val="en-US"/>
              </w:rPr>
            </w:pPr>
            <w:r w:rsidRPr="3C706EBB">
              <w:rPr>
                <w:sz w:val="18"/>
                <w:szCs w:val="18"/>
              </w:rPr>
              <w:t>42%</w:t>
            </w:r>
          </w:p>
        </w:tc>
      </w:tr>
      <w:tr w:rsidR="1A887345" w14:paraId="1D46A4AC" w14:textId="77777777" w:rsidTr="00207CE6">
        <w:trPr>
          <w:trHeight w:val="300"/>
        </w:trPr>
        <w:tc>
          <w:tcPr>
            <w:tcW w:w="950" w:type="dxa"/>
          </w:tcPr>
          <w:p w14:paraId="190E96B5" w14:textId="6F7786C3" w:rsidR="1A887345" w:rsidRDefault="1A887345" w:rsidP="1A887345">
            <w:pPr>
              <w:spacing w:line="360" w:lineRule="auto"/>
              <w:rPr>
                <w:sz w:val="18"/>
                <w:szCs w:val="18"/>
                <w:lang w:val="en-US"/>
              </w:rPr>
            </w:pPr>
          </w:p>
        </w:tc>
        <w:tc>
          <w:tcPr>
            <w:tcW w:w="1020" w:type="dxa"/>
          </w:tcPr>
          <w:p w14:paraId="16E751CF" w14:textId="619AE36D" w:rsidR="7A8E29CD" w:rsidRDefault="5E54C8CF" w:rsidP="1A887345">
            <w:pPr>
              <w:spacing w:line="360" w:lineRule="auto"/>
              <w:rPr>
                <w:sz w:val="18"/>
                <w:szCs w:val="18"/>
                <w:lang w:val="en-US"/>
              </w:rPr>
            </w:pPr>
            <w:r w:rsidRPr="3C706EBB">
              <w:rPr>
                <w:sz w:val="18"/>
                <w:szCs w:val="18"/>
                <w:lang w:val="en-US"/>
              </w:rPr>
              <w:t>Ib</w:t>
            </w:r>
          </w:p>
        </w:tc>
        <w:tc>
          <w:tcPr>
            <w:tcW w:w="6240" w:type="dxa"/>
          </w:tcPr>
          <w:p w14:paraId="601288BD" w14:textId="039C7B81" w:rsidR="7A8E29CD" w:rsidRDefault="461F3BCA" w:rsidP="1A887345">
            <w:pPr>
              <w:spacing w:line="360" w:lineRule="auto"/>
              <w:rPr>
                <w:sz w:val="18"/>
                <w:szCs w:val="18"/>
                <w:lang w:val="en-US"/>
              </w:rPr>
            </w:pPr>
            <w:r w:rsidRPr="4B92218E">
              <w:rPr>
                <w:sz w:val="18"/>
                <w:szCs w:val="18"/>
                <w:lang w:val="en-US"/>
              </w:rPr>
              <w:t>common junction containing PTA and PR has a larger diameter</w:t>
            </w:r>
            <w:r w:rsidR="1A4FE35D" w:rsidRPr="4B92218E">
              <w:rPr>
                <w:sz w:val="18"/>
                <w:szCs w:val="18"/>
                <w:lang w:val="en-US"/>
              </w:rPr>
              <w:t>.</w:t>
            </w:r>
          </w:p>
        </w:tc>
        <w:tc>
          <w:tcPr>
            <w:tcW w:w="1305" w:type="dxa"/>
          </w:tcPr>
          <w:p w14:paraId="6C1E5B2A" w14:textId="670E875F" w:rsidR="7A8E29CD" w:rsidRDefault="5E54C8CF" w:rsidP="3C706EBB">
            <w:pPr>
              <w:spacing w:line="360" w:lineRule="auto"/>
              <w:jc w:val="center"/>
              <w:rPr>
                <w:sz w:val="18"/>
                <w:szCs w:val="18"/>
                <w:lang w:val="en-US"/>
              </w:rPr>
            </w:pPr>
            <w:r w:rsidRPr="3C706EBB">
              <w:rPr>
                <w:sz w:val="18"/>
                <w:szCs w:val="18"/>
              </w:rPr>
              <w:t>30%</w:t>
            </w:r>
          </w:p>
        </w:tc>
      </w:tr>
      <w:tr w:rsidR="1A887345" w14:paraId="5338EC51" w14:textId="77777777" w:rsidTr="00207CE6">
        <w:trPr>
          <w:trHeight w:val="300"/>
        </w:trPr>
        <w:tc>
          <w:tcPr>
            <w:tcW w:w="1970" w:type="dxa"/>
            <w:gridSpan w:val="2"/>
            <w:shd w:val="clear" w:color="auto" w:fill="DAE8F8"/>
          </w:tcPr>
          <w:p w14:paraId="1872F38F" w14:textId="502A1101" w:rsidR="7A8E29CD" w:rsidRDefault="5E54C8CF" w:rsidP="1A887345">
            <w:pPr>
              <w:spacing w:line="360" w:lineRule="auto"/>
              <w:rPr>
                <w:sz w:val="18"/>
                <w:szCs w:val="18"/>
                <w:lang w:val="en-US"/>
              </w:rPr>
            </w:pPr>
            <w:r w:rsidRPr="3C706EBB">
              <w:rPr>
                <w:sz w:val="18"/>
                <w:szCs w:val="18"/>
              </w:rPr>
              <w:t xml:space="preserve">Type II </w:t>
            </w:r>
          </w:p>
        </w:tc>
        <w:tc>
          <w:tcPr>
            <w:tcW w:w="6240" w:type="dxa"/>
          </w:tcPr>
          <w:p w14:paraId="6B184A67" w14:textId="5213208A" w:rsidR="7A8E29CD" w:rsidRDefault="461F3BCA" w:rsidP="1A887345">
            <w:pPr>
              <w:spacing w:line="360" w:lineRule="auto"/>
              <w:rPr>
                <w:sz w:val="18"/>
                <w:szCs w:val="18"/>
                <w:lang w:val="en-US"/>
              </w:rPr>
            </w:pPr>
            <w:r w:rsidRPr="4B92218E">
              <w:rPr>
                <w:sz w:val="18"/>
                <w:szCs w:val="18"/>
              </w:rPr>
              <w:t>PA divides into PTA and ATA at the same height and ATA gives rise to PR</w:t>
            </w:r>
            <w:r w:rsidR="6DDB9307" w:rsidRPr="4B92218E">
              <w:rPr>
                <w:sz w:val="18"/>
                <w:szCs w:val="18"/>
              </w:rPr>
              <w:t>.</w:t>
            </w:r>
          </w:p>
        </w:tc>
        <w:tc>
          <w:tcPr>
            <w:tcW w:w="1305" w:type="dxa"/>
          </w:tcPr>
          <w:p w14:paraId="77387F08" w14:textId="5266E86B" w:rsidR="7A8E29CD" w:rsidRDefault="5E54C8CF" w:rsidP="3C706EBB">
            <w:pPr>
              <w:spacing w:line="360" w:lineRule="auto"/>
              <w:jc w:val="center"/>
              <w:rPr>
                <w:sz w:val="18"/>
                <w:szCs w:val="18"/>
                <w:lang w:val="en-US"/>
              </w:rPr>
            </w:pPr>
            <w:r w:rsidRPr="3C706EBB">
              <w:rPr>
                <w:sz w:val="18"/>
                <w:szCs w:val="18"/>
              </w:rPr>
              <w:t>8%</w:t>
            </w:r>
          </w:p>
        </w:tc>
      </w:tr>
      <w:tr w:rsidR="1A887345" w14:paraId="29153BCF" w14:textId="77777777" w:rsidTr="00207CE6">
        <w:trPr>
          <w:trHeight w:val="300"/>
        </w:trPr>
        <w:tc>
          <w:tcPr>
            <w:tcW w:w="1970" w:type="dxa"/>
            <w:gridSpan w:val="2"/>
            <w:shd w:val="clear" w:color="auto" w:fill="DAE8F8"/>
          </w:tcPr>
          <w:p w14:paraId="38378162" w14:textId="02E93E82" w:rsidR="7A8E29CD" w:rsidRDefault="5E54C8CF" w:rsidP="1A887345">
            <w:pPr>
              <w:spacing w:line="360" w:lineRule="auto"/>
              <w:rPr>
                <w:sz w:val="18"/>
                <w:szCs w:val="18"/>
                <w:lang w:val="en-US"/>
              </w:rPr>
            </w:pPr>
            <w:r w:rsidRPr="3C706EBB">
              <w:rPr>
                <w:sz w:val="18"/>
                <w:szCs w:val="18"/>
              </w:rPr>
              <w:t>Type III</w:t>
            </w:r>
          </w:p>
        </w:tc>
        <w:tc>
          <w:tcPr>
            <w:tcW w:w="6240" w:type="dxa"/>
          </w:tcPr>
          <w:p w14:paraId="138742EC" w14:textId="6BF4FF00" w:rsidR="7A8E29CD" w:rsidRDefault="461F3BCA" w:rsidP="1A887345">
            <w:pPr>
              <w:spacing w:line="360" w:lineRule="auto"/>
              <w:rPr>
                <w:sz w:val="18"/>
                <w:szCs w:val="18"/>
                <w:lang w:val="en-US"/>
              </w:rPr>
            </w:pPr>
            <w:r w:rsidRPr="4B92218E">
              <w:rPr>
                <w:sz w:val="18"/>
                <w:szCs w:val="18"/>
                <w:lang w:val="en-US"/>
              </w:rPr>
              <w:t>PA trifurcates into ATA, PTA and PR at same height</w:t>
            </w:r>
            <w:r w:rsidR="4549AE2F" w:rsidRPr="4B92218E">
              <w:rPr>
                <w:sz w:val="18"/>
                <w:szCs w:val="18"/>
                <w:lang w:val="en-US"/>
              </w:rPr>
              <w:t>.</w:t>
            </w:r>
          </w:p>
        </w:tc>
        <w:tc>
          <w:tcPr>
            <w:tcW w:w="1305" w:type="dxa"/>
          </w:tcPr>
          <w:p w14:paraId="60E72496" w14:textId="07DC7CA5" w:rsidR="7A8E29CD" w:rsidRDefault="5E54C8CF" w:rsidP="3C706EBB">
            <w:pPr>
              <w:spacing w:line="360" w:lineRule="auto"/>
              <w:jc w:val="center"/>
              <w:rPr>
                <w:sz w:val="18"/>
                <w:szCs w:val="18"/>
                <w:lang w:val="en-US"/>
              </w:rPr>
            </w:pPr>
            <w:r w:rsidRPr="3C706EBB">
              <w:rPr>
                <w:sz w:val="18"/>
                <w:szCs w:val="18"/>
              </w:rPr>
              <w:t>12%</w:t>
            </w:r>
          </w:p>
        </w:tc>
      </w:tr>
      <w:tr w:rsidR="1A887345" w14:paraId="19E54FC8" w14:textId="77777777" w:rsidTr="00207CE6">
        <w:trPr>
          <w:trHeight w:val="300"/>
        </w:trPr>
        <w:tc>
          <w:tcPr>
            <w:tcW w:w="1970" w:type="dxa"/>
            <w:gridSpan w:val="2"/>
            <w:shd w:val="clear" w:color="auto" w:fill="DAE8F8"/>
          </w:tcPr>
          <w:p w14:paraId="54A7D323" w14:textId="7C9131D5" w:rsidR="7A8E29CD" w:rsidRDefault="5E54C8CF" w:rsidP="1A887345">
            <w:pPr>
              <w:spacing w:line="360" w:lineRule="auto"/>
              <w:rPr>
                <w:sz w:val="18"/>
                <w:szCs w:val="18"/>
                <w:lang w:val="en-US"/>
              </w:rPr>
            </w:pPr>
            <w:r w:rsidRPr="3C706EBB">
              <w:rPr>
                <w:sz w:val="18"/>
                <w:szCs w:val="18"/>
              </w:rPr>
              <w:t xml:space="preserve">Type IV </w:t>
            </w:r>
          </w:p>
        </w:tc>
        <w:tc>
          <w:tcPr>
            <w:tcW w:w="6240" w:type="dxa"/>
          </w:tcPr>
          <w:p w14:paraId="7598F4BF" w14:textId="0FB58ECA" w:rsidR="7A8E29CD" w:rsidRDefault="461F3BCA" w:rsidP="1A887345">
            <w:pPr>
              <w:spacing w:line="360" w:lineRule="auto"/>
              <w:rPr>
                <w:sz w:val="18"/>
                <w:szCs w:val="18"/>
                <w:lang w:val="en-US"/>
              </w:rPr>
            </w:pPr>
            <w:r w:rsidRPr="4B92218E">
              <w:rPr>
                <w:sz w:val="18"/>
                <w:szCs w:val="18"/>
                <w:lang w:val="en-US"/>
              </w:rPr>
              <w:t>PTA was absent and PA divided into ATA and PR</w:t>
            </w:r>
            <w:r w:rsidR="7F52734F" w:rsidRPr="4B92218E">
              <w:rPr>
                <w:sz w:val="18"/>
                <w:szCs w:val="18"/>
                <w:lang w:val="en-US"/>
              </w:rPr>
              <w:t>.</w:t>
            </w:r>
          </w:p>
        </w:tc>
        <w:tc>
          <w:tcPr>
            <w:tcW w:w="1305" w:type="dxa"/>
          </w:tcPr>
          <w:p w14:paraId="67976A8D" w14:textId="6331FEFD" w:rsidR="7A8E29CD" w:rsidRDefault="5E54C8CF" w:rsidP="3C706EBB">
            <w:pPr>
              <w:spacing w:line="360" w:lineRule="auto"/>
              <w:jc w:val="center"/>
              <w:rPr>
                <w:sz w:val="18"/>
                <w:szCs w:val="18"/>
                <w:lang w:val="en-US"/>
              </w:rPr>
            </w:pPr>
            <w:r w:rsidRPr="3C706EBB">
              <w:rPr>
                <w:sz w:val="18"/>
                <w:szCs w:val="18"/>
              </w:rPr>
              <w:t>8%</w:t>
            </w:r>
          </w:p>
        </w:tc>
      </w:tr>
    </w:tbl>
    <w:p w14:paraId="4003383A" w14:textId="7B14694C" w:rsidR="6836779D" w:rsidRDefault="6836779D" w:rsidP="6836779D">
      <w:pPr>
        <w:spacing w:line="360" w:lineRule="auto"/>
        <w:jc w:val="both"/>
        <w:rPr>
          <w:lang w:val="en-US"/>
        </w:rPr>
      </w:pPr>
    </w:p>
    <w:p w14:paraId="322AB230" w14:textId="26568D83" w:rsidR="5CD5B824" w:rsidRDefault="3B23BC9D" w:rsidP="3C706EBB">
      <w:pPr>
        <w:spacing w:line="360" w:lineRule="auto"/>
        <w:jc w:val="both"/>
        <w:rPr>
          <w:lang w:val="en-US"/>
        </w:rPr>
      </w:pPr>
      <w:r w:rsidRPr="6BD6DC57">
        <w:rPr>
          <w:sz w:val="22"/>
          <w:szCs w:val="22"/>
          <w:lang w:val="en-US"/>
        </w:rPr>
        <w:lastRenderedPageBreak/>
        <w:t>In</w:t>
      </w:r>
      <w:r w:rsidRPr="6BD6DC57">
        <w:rPr>
          <w:rFonts w:eastAsia="Arial"/>
          <w:sz w:val="22"/>
          <w:szCs w:val="22"/>
          <w:lang w:val="en-US"/>
        </w:rPr>
        <w:t xml:space="preserve"> 2021</w:t>
      </w:r>
      <w:r w:rsidRPr="6BD6DC57">
        <w:rPr>
          <w:sz w:val="22"/>
          <w:szCs w:val="22"/>
          <w:lang w:val="en-US"/>
        </w:rPr>
        <w:t xml:space="preserve"> A</w:t>
      </w:r>
      <w:r w:rsidR="6606A19A" w:rsidRPr="6BD6DC57">
        <w:rPr>
          <w:sz w:val="22"/>
          <w:szCs w:val="22"/>
          <w:lang w:val="en-US"/>
        </w:rPr>
        <w:t>ragones et al</w:t>
      </w:r>
      <w:r w:rsidR="21F62E3F" w:rsidRPr="6BD6DC57">
        <w:rPr>
          <w:sz w:val="22"/>
          <w:szCs w:val="22"/>
          <w:lang w:val="en-US"/>
        </w:rPr>
        <w:t>.</w:t>
      </w:r>
      <w:r w:rsidR="7E0BB724" w:rsidRPr="6BD6DC57">
        <w:rPr>
          <w:sz w:val="22"/>
          <w:szCs w:val="22"/>
          <w:vertAlign w:val="superscript"/>
          <w:lang w:val="en-US"/>
        </w:rPr>
        <w:t>4</w:t>
      </w:r>
      <w:r w:rsidR="6606A19A" w:rsidRPr="6BD6DC57">
        <w:rPr>
          <w:sz w:val="22"/>
          <w:szCs w:val="22"/>
          <w:lang w:val="en-US"/>
        </w:rPr>
        <w:t xml:space="preserve"> proposed a simplification </w:t>
      </w:r>
      <w:r w:rsidR="13C2091A" w:rsidRPr="6BD6DC57">
        <w:rPr>
          <w:sz w:val="22"/>
          <w:szCs w:val="22"/>
          <w:lang w:val="en-US"/>
        </w:rPr>
        <w:t xml:space="preserve">of </w:t>
      </w:r>
      <w:r w:rsidR="6606A19A" w:rsidRPr="6BD6DC57">
        <w:rPr>
          <w:sz w:val="22"/>
          <w:szCs w:val="22"/>
          <w:lang w:val="en-US"/>
        </w:rPr>
        <w:t>the classification of Kim et al</w:t>
      </w:r>
      <w:r w:rsidR="37969504" w:rsidRPr="6BD6DC57">
        <w:rPr>
          <w:sz w:val="22"/>
          <w:szCs w:val="22"/>
          <w:lang w:val="en-US"/>
        </w:rPr>
        <w:t>.</w:t>
      </w:r>
      <w:r w:rsidR="5F8C7A96" w:rsidRPr="6BD6DC57">
        <w:rPr>
          <w:sz w:val="22"/>
          <w:szCs w:val="22"/>
          <w:vertAlign w:val="superscript"/>
          <w:lang w:val="en-US"/>
        </w:rPr>
        <w:t>9</w:t>
      </w:r>
      <w:r w:rsidR="4CE5EC6B" w:rsidRPr="6BD6DC57">
        <w:rPr>
          <w:sz w:val="22"/>
          <w:szCs w:val="22"/>
          <w:lang w:val="en-US"/>
        </w:rPr>
        <w:t xml:space="preserve"> </w:t>
      </w:r>
      <w:r w:rsidR="5E28618E" w:rsidRPr="6BD6DC57">
        <w:rPr>
          <w:sz w:val="22"/>
          <w:szCs w:val="22"/>
          <w:lang w:val="en-US"/>
        </w:rPr>
        <w:t>b</w:t>
      </w:r>
      <w:r w:rsidR="4CE5EC6B" w:rsidRPr="6BD6DC57">
        <w:rPr>
          <w:sz w:val="22"/>
          <w:szCs w:val="22"/>
          <w:lang w:val="en-US"/>
        </w:rPr>
        <w:t>ased</w:t>
      </w:r>
      <w:r w:rsidR="37969504" w:rsidRPr="6BD6DC57">
        <w:rPr>
          <w:sz w:val="22"/>
          <w:szCs w:val="22"/>
          <w:lang w:val="en-US"/>
        </w:rPr>
        <w:t xml:space="preserve"> </w:t>
      </w:r>
      <w:r w:rsidR="6ABA1D8C" w:rsidRPr="6BD6DC57">
        <w:rPr>
          <w:sz w:val="22"/>
          <w:szCs w:val="22"/>
          <w:lang w:val="en-US"/>
        </w:rPr>
        <w:t xml:space="preserve">on the dissection of 130 cadavers. </w:t>
      </w:r>
      <w:r w:rsidR="37969504" w:rsidRPr="6BD6DC57">
        <w:rPr>
          <w:b/>
          <w:bCs/>
          <w:sz w:val="22"/>
          <w:szCs w:val="22"/>
          <w:lang w:val="en-US"/>
        </w:rPr>
        <w:t>P</w:t>
      </w:r>
      <w:r w:rsidR="6885196A" w:rsidRPr="6BD6DC57">
        <w:rPr>
          <w:b/>
          <w:bCs/>
          <w:sz w:val="22"/>
          <w:szCs w:val="22"/>
          <w:lang w:val="en-US"/>
        </w:rPr>
        <w:t>attern 1</w:t>
      </w:r>
      <w:r w:rsidR="104D7723" w:rsidRPr="6BD6DC57">
        <w:rPr>
          <w:sz w:val="22"/>
          <w:szCs w:val="22"/>
          <w:lang w:val="en-US"/>
        </w:rPr>
        <w:t xml:space="preserve"> </w:t>
      </w:r>
      <w:r w:rsidR="1B66F3B9" w:rsidRPr="6BD6DC57">
        <w:rPr>
          <w:sz w:val="22"/>
          <w:szCs w:val="22"/>
          <w:lang w:val="en-US"/>
        </w:rPr>
        <w:t xml:space="preserve">(94.7%): </w:t>
      </w:r>
      <w:r w:rsidR="104D7723" w:rsidRPr="6BD6DC57">
        <w:rPr>
          <w:sz w:val="22"/>
          <w:szCs w:val="22"/>
          <w:lang w:val="en-US"/>
        </w:rPr>
        <w:t xml:space="preserve">the PA divides into </w:t>
      </w:r>
      <w:r w:rsidR="4DFF7662" w:rsidRPr="6BD6DC57">
        <w:rPr>
          <w:sz w:val="22"/>
          <w:szCs w:val="22"/>
          <w:lang w:val="en-US"/>
        </w:rPr>
        <w:t>ATA and PTA at the level or distal to the inferior border of the popliteus muscle</w:t>
      </w:r>
      <w:r w:rsidR="0DE4C888" w:rsidRPr="6BD6DC57">
        <w:rPr>
          <w:sz w:val="22"/>
          <w:szCs w:val="22"/>
          <w:vertAlign w:val="superscript"/>
          <w:lang w:val="en-US"/>
        </w:rPr>
        <w:t>4</w:t>
      </w:r>
      <w:r w:rsidR="4DFF7662" w:rsidRPr="6BD6DC57">
        <w:rPr>
          <w:sz w:val="22"/>
          <w:szCs w:val="22"/>
          <w:lang w:val="en-US"/>
        </w:rPr>
        <w:t>.</w:t>
      </w:r>
      <w:r w:rsidR="14D8B27E" w:rsidRPr="6BD6DC57">
        <w:rPr>
          <w:sz w:val="22"/>
          <w:szCs w:val="22"/>
          <w:lang w:val="en-US"/>
        </w:rPr>
        <w:t xml:space="preserve"> </w:t>
      </w:r>
      <w:r w:rsidR="14D8B27E" w:rsidRPr="6BD6DC57">
        <w:rPr>
          <w:b/>
          <w:bCs/>
          <w:sz w:val="22"/>
          <w:szCs w:val="22"/>
          <w:lang w:val="en-US"/>
        </w:rPr>
        <w:t>Pattern 2</w:t>
      </w:r>
      <w:r w:rsidR="38CF5325" w:rsidRPr="6BD6DC57">
        <w:rPr>
          <w:b/>
          <w:bCs/>
          <w:sz w:val="22"/>
          <w:szCs w:val="22"/>
          <w:lang w:val="en-US"/>
        </w:rPr>
        <w:t xml:space="preserve"> </w:t>
      </w:r>
      <w:r w:rsidR="38CF5325" w:rsidRPr="6BD6DC57">
        <w:rPr>
          <w:sz w:val="22"/>
          <w:szCs w:val="22"/>
          <w:lang w:val="en-US"/>
        </w:rPr>
        <w:t xml:space="preserve">(3.3%): </w:t>
      </w:r>
      <w:r w:rsidR="14D8B27E" w:rsidRPr="6BD6DC57">
        <w:rPr>
          <w:sz w:val="22"/>
          <w:szCs w:val="22"/>
          <w:lang w:val="en-US"/>
        </w:rPr>
        <w:t>the PA divides into ATA and PTA proximal of the border of the popliteus muscle. This category also h</w:t>
      </w:r>
      <w:r w:rsidR="36A8D1F5" w:rsidRPr="6BD6DC57">
        <w:rPr>
          <w:sz w:val="22"/>
          <w:szCs w:val="22"/>
          <w:lang w:val="en-US"/>
        </w:rPr>
        <w:t xml:space="preserve">as 3 subcategories: pattern 2a </w:t>
      </w:r>
      <w:r w:rsidR="1AA2B965" w:rsidRPr="6BD6DC57">
        <w:rPr>
          <w:sz w:val="22"/>
          <w:szCs w:val="22"/>
          <w:lang w:val="en-US"/>
        </w:rPr>
        <w:t xml:space="preserve">(1.8%) </w:t>
      </w:r>
      <w:r w:rsidR="36A8D1F5" w:rsidRPr="6BD6DC57">
        <w:rPr>
          <w:sz w:val="22"/>
          <w:szCs w:val="22"/>
          <w:lang w:val="en-US"/>
        </w:rPr>
        <w:t xml:space="preserve">in which the PR originates from the PTA </w:t>
      </w:r>
      <w:r w:rsidR="08C2C254" w:rsidRPr="6BD6DC57">
        <w:rPr>
          <w:sz w:val="22"/>
          <w:szCs w:val="22"/>
          <w:lang w:val="en-US"/>
        </w:rPr>
        <w:t>and the ATA runs posterior to the surface of the popliteus muscle</w:t>
      </w:r>
      <w:r w:rsidR="6A922BA7" w:rsidRPr="6BD6DC57">
        <w:rPr>
          <w:sz w:val="22"/>
          <w:szCs w:val="22"/>
          <w:lang w:val="en-US"/>
        </w:rPr>
        <w:t>,</w:t>
      </w:r>
      <w:r w:rsidR="36A8D1F5" w:rsidRPr="6BD6DC57">
        <w:rPr>
          <w:sz w:val="22"/>
          <w:szCs w:val="22"/>
          <w:lang w:val="en-US"/>
        </w:rPr>
        <w:t xml:space="preserve"> pattern 2</w:t>
      </w:r>
      <w:r w:rsidR="6ED04B1B" w:rsidRPr="6BD6DC57">
        <w:rPr>
          <w:sz w:val="22"/>
          <w:szCs w:val="22"/>
          <w:lang w:val="en-US"/>
        </w:rPr>
        <w:t>b</w:t>
      </w:r>
      <w:r w:rsidR="482FA75D" w:rsidRPr="6BD6DC57">
        <w:rPr>
          <w:sz w:val="22"/>
          <w:szCs w:val="22"/>
          <w:lang w:val="en-US"/>
        </w:rPr>
        <w:t xml:space="preserve"> </w:t>
      </w:r>
      <w:r w:rsidR="44554E60" w:rsidRPr="6BD6DC57">
        <w:rPr>
          <w:sz w:val="22"/>
          <w:szCs w:val="22"/>
          <w:lang w:val="en-US"/>
        </w:rPr>
        <w:t xml:space="preserve">(0.8%) </w:t>
      </w:r>
      <w:r w:rsidR="482FA75D" w:rsidRPr="6BD6DC57">
        <w:rPr>
          <w:sz w:val="22"/>
          <w:szCs w:val="22"/>
          <w:lang w:val="en-US"/>
        </w:rPr>
        <w:t>in which the PR originates from the PTA and the ATA runs anterior to the surface of the popliteus muscle</w:t>
      </w:r>
      <w:r w:rsidR="3E01DD14" w:rsidRPr="6BD6DC57">
        <w:rPr>
          <w:sz w:val="22"/>
          <w:szCs w:val="22"/>
          <w:lang w:val="en-US"/>
        </w:rPr>
        <w:t xml:space="preserve">. Lastly, </w:t>
      </w:r>
      <w:r w:rsidR="482FA75D" w:rsidRPr="6BD6DC57">
        <w:rPr>
          <w:sz w:val="22"/>
          <w:szCs w:val="22"/>
          <w:lang w:val="en-US"/>
        </w:rPr>
        <w:t xml:space="preserve">pattern 2c </w:t>
      </w:r>
      <w:r w:rsidR="3A5F5D7D" w:rsidRPr="6BD6DC57">
        <w:rPr>
          <w:sz w:val="22"/>
          <w:szCs w:val="22"/>
          <w:lang w:val="en-US"/>
        </w:rPr>
        <w:t xml:space="preserve">(0.8%) </w:t>
      </w:r>
      <w:r w:rsidR="482FA75D" w:rsidRPr="6BD6DC57">
        <w:rPr>
          <w:sz w:val="22"/>
          <w:szCs w:val="22"/>
          <w:lang w:val="en-US"/>
        </w:rPr>
        <w:t>in which the PR originates from the ATA</w:t>
      </w:r>
      <w:r w:rsidR="03CC7D85" w:rsidRPr="6BD6DC57">
        <w:rPr>
          <w:sz w:val="22"/>
          <w:szCs w:val="22"/>
          <w:lang w:val="en-US"/>
        </w:rPr>
        <w:t xml:space="preserve">. The last pattern, </w:t>
      </w:r>
      <w:r w:rsidR="03CC7D85" w:rsidRPr="6BD6DC57">
        <w:rPr>
          <w:b/>
          <w:bCs/>
          <w:sz w:val="22"/>
          <w:szCs w:val="22"/>
          <w:lang w:val="en-US"/>
        </w:rPr>
        <w:t>pattern 3</w:t>
      </w:r>
      <w:r w:rsidR="5BE4E6AF" w:rsidRPr="6BD6DC57">
        <w:rPr>
          <w:b/>
          <w:bCs/>
          <w:sz w:val="22"/>
          <w:szCs w:val="22"/>
          <w:lang w:val="en-US"/>
        </w:rPr>
        <w:t xml:space="preserve"> </w:t>
      </w:r>
      <w:r w:rsidR="5BE4E6AF" w:rsidRPr="6BD6DC57">
        <w:rPr>
          <w:sz w:val="22"/>
          <w:szCs w:val="22"/>
          <w:lang w:val="en-US"/>
        </w:rPr>
        <w:t>(2%):</w:t>
      </w:r>
      <w:r w:rsidR="5BE4E6AF" w:rsidRPr="6BD6DC57">
        <w:rPr>
          <w:b/>
          <w:bCs/>
          <w:sz w:val="22"/>
          <w:szCs w:val="22"/>
          <w:lang w:val="en-US"/>
        </w:rPr>
        <w:t xml:space="preserve"> </w:t>
      </w:r>
      <w:r w:rsidR="03CC7D85" w:rsidRPr="6BD6DC57">
        <w:rPr>
          <w:sz w:val="22"/>
          <w:szCs w:val="22"/>
          <w:lang w:val="en-US"/>
        </w:rPr>
        <w:t>consis</w:t>
      </w:r>
      <w:r w:rsidR="5B9229FE" w:rsidRPr="6BD6DC57">
        <w:rPr>
          <w:sz w:val="22"/>
          <w:szCs w:val="22"/>
          <w:lang w:val="en-US"/>
        </w:rPr>
        <w:t xml:space="preserve">ts of the PA that divides into the ATA, PTA and PR at the same height, </w:t>
      </w:r>
      <w:r w:rsidR="5D083CB3" w:rsidRPr="6BD6DC57">
        <w:rPr>
          <w:sz w:val="22"/>
          <w:szCs w:val="22"/>
          <w:lang w:val="en-US"/>
        </w:rPr>
        <w:t xml:space="preserve">forming a </w:t>
      </w:r>
      <w:r w:rsidR="5B9229FE" w:rsidRPr="6BD6DC57">
        <w:rPr>
          <w:sz w:val="22"/>
          <w:szCs w:val="22"/>
          <w:lang w:val="en-US"/>
        </w:rPr>
        <w:t>trifurcation</w:t>
      </w:r>
      <w:r w:rsidR="775DE0BE" w:rsidRPr="6BD6DC57">
        <w:rPr>
          <w:sz w:val="22"/>
          <w:szCs w:val="22"/>
          <w:vertAlign w:val="superscript"/>
          <w:lang w:val="en-US"/>
        </w:rPr>
        <w:t>4</w:t>
      </w:r>
      <w:r w:rsidR="0E78F21C" w:rsidRPr="6BD6DC57">
        <w:rPr>
          <w:sz w:val="22"/>
          <w:szCs w:val="22"/>
          <w:lang w:val="en-US"/>
        </w:rPr>
        <w:t>.</w:t>
      </w:r>
      <w:r w:rsidR="7BA1A0A1" w:rsidRPr="6BD6DC57">
        <w:rPr>
          <w:lang w:val="en-US"/>
        </w:rPr>
        <w:t xml:space="preserve"> </w:t>
      </w:r>
    </w:p>
    <w:p w14:paraId="4DBE1CDB" w14:textId="0CC093A8" w:rsidR="3C706EBB" w:rsidRDefault="3C706EBB" w:rsidP="3C706EBB">
      <w:pPr>
        <w:spacing w:line="360" w:lineRule="auto"/>
        <w:jc w:val="both"/>
      </w:pPr>
    </w:p>
    <w:p w14:paraId="3D6B9A6A" w14:textId="4A1AF307" w:rsidR="5087B57B" w:rsidRPr="00357554" w:rsidRDefault="668EEFB7" w:rsidP="3C706EBB">
      <w:pPr>
        <w:pStyle w:val="Kop4"/>
        <w:spacing w:line="360" w:lineRule="auto"/>
        <w:rPr>
          <w:rFonts w:ascii="Arial" w:eastAsia="Arial" w:hAnsi="Arial" w:cs="Arial"/>
          <w:i w:val="0"/>
          <w:iCs w:val="0"/>
          <w:sz w:val="22"/>
          <w:szCs w:val="22"/>
          <w:u w:val="single"/>
        </w:rPr>
      </w:pPr>
      <w:r w:rsidRPr="00357554">
        <w:rPr>
          <w:rFonts w:ascii="Arial" w:eastAsia="Arial" w:hAnsi="Arial" w:cs="Arial"/>
          <w:i w:val="0"/>
          <w:iCs w:val="0"/>
          <w:sz w:val="22"/>
          <w:szCs w:val="22"/>
          <w:u w:val="single"/>
        </w:rPr>
        <w:t xml:space="preserve">Genicular artery </w:t>
      </w:r>
    </w:p>
    <w:p w14:paraId="061E41B3" w14:textId="0ED21B6C" w:rsidR="5087B57B" w:rsidRDefault="07687393" w:rsidP="4B92218E">
      <w:pPr>
        <w:spacing w:line="360" w:lineRule="auto"/>
        <w:rPr>
          <w:rFonts w:eastAsia="Arial"/>
          <w:sz w:val="24"/>
          <w:szCs w:val="24"/>
          <w:lang w:val="en-US"/>
        </w:rPr>
      </w:pPr>
      <w:r w:rsidRPr="6BD6DC57">
        <w:rPr>
          <w:rFonts w:eastAsia="Arial"/>
          <w:sz w:val="22"/>
          <w:szCs w:val="22"/>
          <w:lang w:val="en-US"/>
        </w:rPr>
        <w:t>The results regarding the branching pattern of the genicular artery can be consulted in the supplementary information</w:t>
      </w:r>
      <w:r w:rsidR="147CE8CD" w:rsidRPr="6BD6DC57">
        <w:rPr>
          <w:rFonts w:eastAsia="Arial"/>
          <w:sz w:val="22"/>
          <w:szCs w:val="22"/>
          <w:lang w:val="en-US"/>
        </w:rPr>
        <w:t xml:space="preserve"> </w:t>
      </w:r>
      <w:r w:rsidR="147CE8CD" w:rsidRPr="6BD6DC57">
        <w:rPr>
          <w:rFonts w:eastAsia="Arial"/>
          <w:i/>
          <w:iCs/>
          <w:sz w:val="22"/>
          <w:szCs w:val="22"/>
          <w:lang w:val="en-US"/>
        </w:rPr>
        <w:t xml:space="preserve">(supplementary </w:t>
      </w:r>
      <w:r w:rsidR="78CDDAB3" w:rsidRPr="6BD6DC57">
        <w:rPr>
          <w:rFonts w:eastAsia="Arial"/>
          <w:i/>
          <w:iCs/>
          <w:sz w:val="22"/>
          <w:szCs w:val="22"/>
          <w:lang w:val="en-US"/>
        </w:rPr>
        <w:t>6</w:t>
      </w:r>
      <w:r w:rsidR="147CE8CD" w:rsidRPr="6BD6DC57">
        <w:rPr>
          <w:rFonts w:eastAsia="Arial"/>
          <w:i/>
          <w:iCs/>
          <w:sz w:val="22"/>
          <w:szCs w:val="22"/>
          <w:lang w:val="en-US"/>
        </w:rPr>
        <w:t>C)</w:t>
      </w:r>
      <w:r w:rsidRPr="6BD6DC57">
        <w:rPr>
          <w:rFonts w:eastAsia="Arial"/>
          <w:sz w:val="22"/>
          <w:szCs w:val="22"/>
          <w:lang w:val="en-US"/>
        </w:rPr>
        <w:t xml:space="preserve">. </w:t>
      </w:r>
    </w:p>
    <w:p w14:paraId="754C1786" w14:textId="583D258D" w:rsidR="5087B57B" w:rsidRDefault="5087B57B" w:rsidP="3C706EBB">
      <w:pPr>
        <w:pStyle w:val="Kop4"/>
        <w:spacing w:line="360" w:lineRule="auto"/>
        <w:rPr>
          <w:rFonts w:ascii="Arial" w:eastAsia="Arial" w:hAnsi="Arial" w:cs="Arial"/>
          <w:i w:val="0"/>
          <w:iCs w:val="0"/>
          <w:sz w:val="22"/>
          <w:szCs w:val="22"/>
          <w:u w:val="single"/>
        </w:rPr>
      </w:pPr>
    </w:p>
    <w:p w14:paraId="4F2358DE" w14:textId="4A93E853" w:rsidR="5087B57B" w:rsidRPr="00357554" w:rsidRDefault="4D99C241" w:rsidP="2D69F74E">
      <w:pPr>
        <w:pStyle w:val="Kop4"/>
        <w:spacing w:line="360" w:lineRule="auto"/>
        <w:rPr>
          <w:rFonts w:ascii="Arial" w:eastAsia="Arial" w:hAnsi="Arial" w:cs="Arial"/>
          <w:i w:val="0"/>
          <w:iCs w:val="0"/>
          <w:sz w:val="22"/>
          <w:szCs w:val="22"/>
          <w:u w:val="single"/>
          <w:lang w:val="en-US"/>
        </w:rPr>
      </w:pPr>
      <w:r w:rsidRPr="00357554">
        <w:rPr>
          <w:rFonts w:ascii="Arial" w:eastAsia="Arial" w:hAnsi="Arial" w:cs="Arial"/>
          <w:i w:val="0"/>
          <w:iCs w:val="0"/>
          <w:sz w:val="22"/>
          <w:szCs w:val="22"/>
          <w:u w:val="single"/>
        </w:rPr>
        <w:t>Tibial anterior/posterior</w:t>
      </w:r>
      <w:r w:rsidR="1187A066" w:rsidRPr="00357554">
        <w:rPr>
          <w:rFonts w:ascii="Arial" w:eastAsia="Arial" w:hAnsi="Arial" w:cs="Arial"/>
          <w:i w:val="0"/>
          <w:iCs w:val="0"/>
          <w:sz w:val="22"/>
          <w:szCs w:val="22"/>
          <w:u w:val="single"/>
        </w:rPr>
        <w:t xml:space="preserve"> artery </w:t>
      </w:r>
      <w:r w:rsidR="3DDF8185" w:rsidRPr="00357554">
        <w:rPr>
          <w:rFonts w:ascii="Arial" w:eastAsia="Arial" w:hAnsi="Arial" w:cs="Arial"/>
          <w:i w:val="0"/>
          <w:iCs w:val="0"/>
          <w:sz w:val="22"/>
          <w:szCs w:val="22"/>
          <w:u w:val="single"/>
        </w:rPr>
        <w:t>(ATA/PTA)</w:t>
      </w:r>
    </w:p>
    <w:p w14:paraId="2737B6E6" w14:textId="486E0A2D" w:rsidR="5087B57B" w:rsidRDefault="49F8E4D4" w:rsidP="4B92218E">
      <w:pPr>
        <w:spacing w:line="360" w:lineRule="auto"/>
        <w:jc w:val="both"/>
        <w:rPr>
          <w:sz w:val="22"/>
          <w:szCs w:val="22"/>
          <w:lang w:val="en-US"/>
        </w:rPr>
      </w:pPr>
      <w:r w:rsidRPr="6BD6DC57">
        <w:rPr>
          <w:sz w:val="22"/>
          <w:szCs w:val="22"/>
          <w:lang w:val="en-US"/>
        </w:rPr>
        <w:t>Candir et al</w:t>
      </w:r>
      <w:r w:rsidR="40714A2E" w:rsidRPr="6BD6DC57">
        <w:rPr>
          <w:sz w:val="22"/>
          <w:szCs w:val="22"/>
          <w:lang w:val="en-US"/>
        </w:rPr>
        <w:t>.</w:t>
      </w:r>
      <w:r w:rsidR="0B8CC6C1" w:rsidRPr="6BD6DC57">
        <w:rPr>
          <w:sz w:val="22"/>
          <w:szCs w:val="22"/>
          <w:vertAlign w:val="superscript"/>
          <w:lang w:val="en-US"/>
        </w:rPr>
        <w:t>33</w:t>
      </w:r>
      <w:r w:rsidR="263B58C1" w:rsidRPr="6BD6DC57">
        <w:rPr>
          <w:sz w:val="22"/>
          <w:szCs w:val="22"/>
          <w:lang w:val="en-US"/>
        </w:rPr>
        <w:t xml:space="preserve"> </w:t>
      </w:r>
      <w:r w:rsidRPr="6BD6DC57">
        <w:rPr>
          <w:sz w:val="22"/>
          <w:szCs w:val="22"/>
          <w:lang w:val="en-US"/>
        </w:rPr>
        <w:t>examined the morphometry and morphology of the ATA</w:t>
      </w:r>
      <w:r w:rsidR="183F7482" w:rsidRPr="6BD6DC57">
        <w:rPr>
          <w:sz w:val="22"/>
          <w:szCs w:val="22"/>
          <w:lang w:val="en-US"/>
        </w:rPr>
        <w:t xml:space="preserve"> (n=15)</w:t>
      </w:r>
      <w:r w:rsidR="3637A8C9" w:rsidRPr="6BD6DC57">
        <w:rPr>
          <w:sz w:val="22"/>
          <w:szCs w:val="22"/>
          <w:lang w:val="en-US"/>
        </w:rPr>
        <w:t>.</w:t>
      </w:r>
      <w:r w:rsidR="2CDD98FC" w:rsidRPr="6BD6DC57">
        <w:rPr>
          <w:rFonts w:eastAsia="Arial"/>
          <w:sz w:val="22"/>
          <w:szCs w:val="22"/>
          <w:lang w:val="en-US"/>
        </w:rPr>
        <w:t xml:space="preserve"> </w:t>
      </w:r>
      <w:r w:rsidR="23A3467C" w:rsidRPr="6BD6DC57">
        <w:rPr>
          <w:rFonts w:eastAsia="Arial"/>
          <w:sz w:val="22"/>
          <w:szCs w:val="22"/>
          <w:lang w:val="en-US"/>
        </w:rPr>
        <w:t>The m</w:t>
      </w:r>
      <w:r w:rsidR="43359844" w:rsidRPr="6BD6DC57">
        <w:rPr>
          <w:rFonts w:eastAsia="Arial"/>
          <w:sz w:val="22"/>
          <w:szCs w:val="22"/>
          <w:lang w:val="en-US"/>
        </w:rPr>
        <w:t>ean vertical distance of the origin of ATA to the head of the fibula and tibial tuberosity measured 38</w:t>
      </w:r>
      <w:r w:rsidR="50B06B0B" w:rsidRPr="6BD6DC57">
        <w:rPr>
          <w:rFonts w:eastAsia="Arial"/>
          <w:sz w:val="22"/>
          <w:szCs w:val="22"/>
          <w:lang w:val="en-US"/>
        </w:rPr>
        <w:t xml:space="preserve"> </w:t>
      </w:r>
      <w:r w:rsidR="43359844" w:rsidRPr="6BD6DC57">
        <w:rPr>
          <w:rFonts w:eastAsia="Arial"/>
          <w:sz w:val="22"/>
          <w:szCs w:val="22"/>
          <w:lang w:val="en-US"/>
        </w:rPr>
        <w:t>±10.2</w:t>
      </w:r>
      <w:r w:rsidR="411F847A" w:rsidRPr="6BD6DC57">
        <w:rPr>
          <w:rFonts w:eastAsia="Arial"/>
          <w:sz w:val="22"/>
          <w:szCs w:val="22"/>
          <w:lang w:val="en-US"/>
        </w:rPr>
        <w:t>mm and</w:t>
      </w:r>
      <w:r w:rsidR="407AC100" w:rsidRPr="6BD6DC57">
        <w:rPr>
          <w:rFonts w:eastAsia="Arial"/>
          <w:sz w:val="22"/>
          <w:szCs w:val="22"/>
          <w:lang w:val="en-US"/>
        </w:rPr>
        <w:t xml:space="preserve"> </w:t>
      </w:r>
      <w:r w:rsidR="411F847A" w:rsidRPr="6BD6DC57">
        <w:rPr>
          <w:rFonts w:eastAsia="Arial"/>
          <w:sz w:val="22"/>
          <w:szCs w:val="22"/>
          <w:lang w:val="en-US"/>
        </w:rPr>
        <w:t xml:space="preserve">±8mm. </w:t>
      </w:r>
      <w:r w:rsidR="42660D2D" w:rsidRPr="6BD6DC57">
        <w:rPr>
          <w:rFonts w:eastAsia="Arial"/>
          <w:sz w:val="22"/>
          <w:szCs w:val="22"/>
          <w:lang w:val="en-US"/>
        </w:rPr>
        <w:t xml:space="preserve">Leg length was observed to be significantly greater in </w:t>
      </w:r>
      <w:r w:rsidR="51253168" w:rsidRPr="6BD6DC57">
        <w:rPr>
          <w:rFonts w:eastAsia="Arial"/>
          <w:sz w:val="22"/>
          <w:szCs w:val="22"/>
          <w:lang w:val="en-US"/>
        </w:rPr>
        <w:t>men</w:t>
      </w:r>
      <w:r w:rsidR="42660D2D" w:rsidRPr="6BD6DC57">
        <w:rPr>
          <w:rFonts w:eastAsia="Arial"/>
          <w:sz w:val="22"/>
          <w:szCs w:val="22"/>
          <w:lang w:val="en-US"/>
        </w:rPr>
        <w:t xml:space="preserve">. </w:t>
      </w:r>
      <w:r w:rsidR="74762C9A" w:rsidRPr="6BD6DC57">
        <w:rPr>
          <w:rFonts w:eastAsia="Arial"/>
          <w:sz w:val="22"/>
          <w:szCs w:val="22"/>
          <w:lang w:val="en-US"/>
        </w:rPr>
        <w:t>Candir et al</w:t>
      </w:r>
      <w:r w:rsidR="5AF2D39D" w:rsidRPr="6BD6DC57">
        <w:rPr>
          <w:rFonts w:eastAsia="Arial"/>
          <w:sz w:val="22"/>
          <w:szCs w:val="22"/>
          <w:lang w:val="en-US"/>
        </w:rPr>
        <w:t>.</w:t>
      </w:r>
      <w:r w:rsidR="5AF2D39D" w:rsidRPr="6BD6DC57">
        <w:rPr>
          <w:sz w:val="22"/>
          <w:szCs w:val="22"/>
          <w:vertAlign w:val="superscript"/>
          <w:lang w:val="en-US"/>
        </w:rPr>
        <w:t>33</w:t>
      </w:r>
      <w:r w:rsidR="74762C9A" w:rsidRPr="6BD6DC57">
        <w:rPr>
          <w:rFonts w:eastAsia="Arial"/>
          <w:sz w:val="22"/>
          <w:szCs w:val="22"/>
          <w:lang w:val="en-US"/>
        </w:rPr>
        <w:t xml:space="preserve"> divided the ATA into five types according to branching morphology from </w:t>
      </w:r>
      <w:r w:rsidR="6128A20E" w:rsidRPr="6BD6DC57">
        <w:rPr>
          <w:rFonts w:eastAsia="Arial"/>
          <w:sz w:val="22"/>
          <w:szCs w:val="22"/>
          <w:lang w:val="en-US"/>
        </w:rPr>
        <w:t>the</w:t>
      </w:r>
      <w:r w:rsidR="74762C9A" w:rsidRPr="6BD6DC57">
        <w:rPr>
          <w:rFonts w:eastAsia="Arial"/>
          <w:sz w:val="22"/>
          <w:szCs w:val="22"/>
          <w:lang w:val="en-US"/>
        </w:rPr>
        <w:t xml:space="preserve"> PA, place of </w:t>
      </w:r>
      <w:r w:rsidR="0589A7CA" w:rsidRPr="6BD6DC57">
        <w:rPr>
          <w:rFonts w:eastAsia="Arial"/>
          <w:sz w:val="22"/>
          <w:szCs w:val="22"/>
          <w:lang w:val="en-US"/>
        </w:rPr>
        <w:t xml:space="preserve">origin and course. </w:t>
      </w:r>
      <w:r w:rsidR="79623BC6" w:rsidRPr="6BD6DC57">
        <w:rPr>
          <w:rFonts w:eastAsia="Arial"/>
          <w:b/>
          <w:bCs/>
          <w:sz w:val="22"/>
          <w:szCs w:val="22"/>
          <w:lang w:val="en-US"/>
        </w:rPr>
        <w:t>Type-1</w:t>
      </w:r>
      <w:r w:rsidR="79623BC6" w:rsidRPr="6BD6DC57">
        <w:rPr>
          <w:rFonts w:eastAsia="Arial"/>
          <w:sz w:val="22"/>
          <w:szCs w:val="22"/>
          <w:lang w:val="en-US"/>
        </w:rPr>
        <w:t xml:space="preserve"> (</w:t>
      </w:r>
      <w:r w:rsidR="1ED99BDF" w:rsidRPr="6BD6DC57">
        <w:rPr>
          <w:rFonts w:eastAsia="Arial"/>
          <w:sz w:val="22"/>
          <w:szCs w:val="22"/>
          <w:lang w:val="en-US"/>
        </w:rPr>
        <w:t>80%)</w:t>
      </w:r>
      <w:r w:rsidR="79623BC6" w:rsidRPr="6BD6DC57">
        <w:rPr>
          <w:rFonts w:eastAsia="Arial"/>
          <w:sz w:val="22"/>
          <w:szCs w:val="22"/>
          <w:lang w:val="en-US"/>
        </w:rPr>
        <w:t xml:space="preserve">: </w:t>
      </w:r>
      <w:r w:rsidR="33D641E5" w:rsidRPr="6BD6DC57">
        <w:rPr>
          <w:rFonts w:eastAsia="Arial"/>
          <w:sz w:val="22"/>
          <w:szCs w:val="22"/>
          <w:lang w:val="en-US"/>
        </w:rPr>
        <w:t xml:space="preserve">classical pattern, </w:t>
      </w:r>
      <w:r w:rsidR="79623BC6" w:rsidRPr="6BD6DC57">
        <w:rPr>
          <w:rFonts w:eastAsia="Arial"/>
          <w:sz w:val="22"/>
          <w:szCs w:val="22"/>
          <w:lang w:val="en-US"/>
        </w:rPr>
        <w:t xml:space="preserve">after the PA passes the lower edge or more distal of the popliteus muscle, it divides into ATA and </w:t>
      </w:r>
      <w:r w:rsidR="22B3FFF1" w:rsidRPr="6BD6DC57">
        <w:rPr>
          <w:rFonts w:eastAsia="Arial"/>
          <w:sz w:val="22"/>
          <w:szCs w:val="22"/>
          <w:lang w:val="en-US"/>
        </w:rPr>
        <w:t xml:space="preserve">the </w:t>
      </w:r>
      <w:r w:rsidR="3AEEADF4" w:rsidRPr="6BD6DC57">
        <w:rPr>
          <w:rFonts w:eastAsia="Arial"/>
          <w:sz w:val="22"/>
          <w:szCs w:val="22"/>
          <w:lang w:val="en-US"/>
        </w:rPr>
        <w:t>tibiofibular trunk (</w:t>
      </w:r>
      <w:r w:rsidR="79623BC6" w:rsidRPr="6BD6DC57">
        <w:rPr>
          <w:rFonts w:eastAsia="Arial"/>
          <w:sz w:val="22"/>
          <w:szCs w:val="22"/>
          <w:lang w:val="en-US"/>
        </w:rPr>
        <w:t>TFT</w:t>
      </w:r>
      <w:r w:rsidR="08CBB565" w:rsidRPr="6BD6DC57">
        <w:rPr>
          <w:rFonts w:eastAsia="Arial"/>
          <w:sz w:val="22"/>
          <w:szCs w:val="22"/>
          <w:lang w:val="en-US"/>
        </w:rPr>
        <w:t>)</w:t>
      </w:r>
      <w:r w:rsidR="79623BC6" w:rsidRPr="6BD6DC57">
        <w:rPr>
          <w:rFonts w:eastAsia="Arial"/>
          <w:sz w:val="22"/>
          <w:szCs w:val="22"/>
          <w:lang w:val="en-US"/>
        </w:rPr>
        <w:t xml:space="preserve">. </w:t>
      </w:r>
      <w:r w:rsidR="63E946A6" w:rsidRPr="6BD6DC57">
        <w:rPr>
          <w:rFonts w:eastAsia="Arial"/>
          <w:sz w:val="22"/>
          <w:szCs w:val="22"/>
          <w:lang w:val="en-US"/>
        </w:rPr>
        <w:t xml:space="preserve">The </w:t>
      </w:r>
      <w:r w:rsidR="79623BC6" w:rsidRPr="6BD6DC57">
        <w:rPr>
          <w:rFonts w:eastAsia="Arial"/>
          <w:sz w:val="22"/>
          <w:szCs w:val="22"/>
          <w:lang w:val="en-US"/>
        </w:rPr>
        <w:t>TFT is divided into</w:t>
      </w:r>
      <w:r w:rsidR="03BC5D34" w:rsidRPr="6BD6DC57">
        <w:rPr>
          <w:rFonts w:eastAsia="Arial"/>
          <w:sz w:val="22"/>
          <w:szCs w:val="22"/>
          <w:lang w:val="en-US"/>
        </w:rPr>
        <w:t xml:space="preserve"> </w:t>
      </w:r>
      <w:r w:rsidR="79623BC6" w:rsidRPr="6BD6DC57">
        <w:rPr>
          <w:rFonts w:eastAsia="Arial"/>
          <w:sz w:val="22"/>
          <w:szCs w:val="22"/>
          <w:lang w:val="en-US"/>
        </w:rPr>
        <w:t xml:space="preserve">PTA </w:t>
      </w:r>
      <w:r w:rsidR="0011181B" w:rsidRPr="6BD6DC57">
        <w:rPr>
          <w:rFonts w:eastAsia="Arial"/>
          <w:sz w:val="22"/>
          <w:szCs w:val="22"/>
          <w:lang w:val="en-US"/>
        </w:rPr>
        <w:t>and FA</w:t>
      </w:r>
      <w:r w:rsidR="79623BC6" w:rsidRPr="6BD6DC57">
        <w:rPr>
          <w:rFonts w:eastAsia="Arial"/>
          <w:sz w:val="22"/>
          <w:szCs w:val="22"/>
          <w:lang w:val="en-US"/>
        </w:rPr>
        <w:t>.</w:t>
      </w:r>
      <w:r w:rsidR="533F9D85" w:rsidRPr="6BD6DC57">
        <w:rPr>
          <w:rFonts w:eastAsia="Arial"/>
          <w:sz w:val="22"/>
          <w:szCs w:val="22"/>
          <w:lang w:val="en-US"/>
        </w:rPr>
        <w:t xml:space="preserve"> </w:t>
      </w:r>
      <w:r w:rsidR="726E81F9" w:rsidRPr="6BD6DC57">
        <w:rPr>
          <w:rFonts w:eastAsia="Arial"/>
          <w:b/>
          <w:bCs/>
          <w:sz w:val="22"/>
          <w:szCs w:val="22"/>
          <w:lang w:val="en-US"/>
        </w:rPr>
        <w:t>Type-2</w:t>
      </w:r>
      <w:r w:rsidR="726E81F9" w:rsidRPr="6BD6DC57">
        <w:rPr>
          <w:rFonts w:eastAsia="Arial"/>
          <w:sz w:val="22"/>
          <w:szCs w:val="22"/>
          <w:lang w:val="en-US"/>
        </w:rPr>
        <w:t xml:space="preserve">: </w:t>
      </w:r>
      <w:r w:rsidR="3AEDF195" w:rsidRPr="6BD6DC57">
        <w:rPr>
          <w:rFonts w:eastAsia="Arial"/>
          <w:sz w:val="22"/>
          <w:szCs w:val="22"/>
          <w:lang w:val="en-US"/>
        </w:rPr>
        <w:t xml:space="preserve">(3.3%) </w:t>
      </w:r>
      <w:r w:rsidR="6A1C65F6" w:rsidRPr="6BD6DC57">
        <w:rPr>
          <w:rFonts w:eastAsia="Arial"/>
          <w:sz w:val="22"/>
          <w:szCs w:val="22"/>
          <w:lang w:val="en-US"/>
        </w:rPr>
        <w:t xml:space="preserve">the </w:t>
      </w:r>
      <w:r w:rsidR="726E81F9" w:rsidRPr="6BD6DC57">
        <w:rPr>
          <w:rFonts w:eastAsia="Arial"/>
          <w:sz w:val="22"/>
          <w:szCs w:val="22"/>
          <w:lang w:val="en-US"/>
        </w:rPr>
        <w:t xml:space="preserve">PA is divided into </w:t>
      </w:r>
      <w:r w:rsidR="7E938265" w:rsidRPr="6BD6DC57">
        <w:rPr>
          <w:rFonts w:eastAsia="Arial"/>
          <w:sz w:val="22"/>
          <w:szCs w:val="22"/>
          <w:lang w:val="en-US"/>
        </w:rPr>
        <w:t xml:space="preserve">the </w:t>
      </w:r>
      <w:r w:rsidR="726E81F9" w:rsidRPr="6BD6DC57">
        <w:rPr>
          <w:rFonts w:eastAsia="Arial"/>
          <w:sz w:val="22"/>
          <w:szCs w:val="22"/>
          <w:lang w:val="en-US"/>
        </w:rPr>
        <w:t>PTA and TFT. TFT is then split into ATA and FA.</w:t>
      </w:r>
      <w:r w:rsidR="45369460" w:rsidRPr="6BD6DC57">
        <w:rPr>
          <w:rFonts w:eastAsia="Arial"/>
          <w:sz w:val="22"/>
          <w:szCs w:val="22"/>
          <w:lang w:val="en-US"/>
        </w:rPr>
        <w:t xml:space="preserve"> </w:t>
      </w:r>
      <w:r w:rsidR="726E81F9" w:rsidRPr="6BD6DC57">
        <w:rPr>
          <w:rFonts w:eastAsia="Arial"/>
          <w:b/>
          <w:bCs/>
          <w:sz w:val="22"/>
          <w:szCs w:val="22"/>
          <w:lang w:val="en-US"/>
        </w:rPr>
        <w:t>Type-3</w:t>
      </w:r>
      <w:r w:rsidR="726E81F9" w:rsidRPr="6BD6DC57">
        <w:rPr>
          <w:rFonts w:eastAsia="Arial"/>
          <w:sz w:val="22"/>
          <w:szCs w:val="22"/>
          <w:lang w:val="en-US"/>
        </w:rPr>
        <w:t xml:space="preserve"> </w:t>
      </w:r>
      <w:r w:rsidR="2D5BD75C" w:rsidRPr="6BD6DC57">
        <w:rPr>
          <w:rFonts w:eastAsia="Arial"/>
          <w:sz w:val="22"/>
          <w:szCs w:val="22"/>
          <w:lang w:val="en-US"/>
        </w:rPr>
        <w:t>(10%)</w:t>
      </w:r>
      <w:r w:rsidR="717FCBCB" w:rsidRPr="6BD6DC57">
        <w:rPr>
          <w:rFonts w:eastAsia="Arial"/>
          <w:sz w:val="22"/>
          <w:szCs w:val="22"/>
          <w:lang w:val="en-US"/>
        </w:rPr>
        <w:t>:</w:t>
      </w:r>
      <w:r w:rsidR="787A6570" w:rsidRPr="6BD6DC57">
        <w:rPr>
          <w:rFonts w:eastAsia="Arial"/>
          <w:sz w:val="22"/>
          <w:szCs w:val="22"/>
          <w:lang w:val="en-US"/>
        </w:rPr>
        <w:t xml:space="preserve"> trifurcation,</w:t>
      </w:r>
      <w:r w:rsidR="717FCBCB" w:rsidRPr="6BD6DC57">
        <w:rPr>
          <w:rFonts w:eastAsia="Arial"/>
          <w:sz w:val="22"/>
          <w:szCs w:val="22"/>
          <w:lang w:val="en-US"/>
        </w:rPr>
        <w:t xml:space="preserve"> the separation of ATA, FA and PTA less than 5mm apart.</w:t>
      </w:r>
      <w:r w:rsidR="0B1C63AF" w:rsidRPr="6BD6DC57">
        <w:rPr>
          <w:rFonts w:eastAsia="Arial"/>
          <w:sz w:val="22"/>
          <w:szCs w:val="22"/>
          <w:lang w:val="en-US"/>
        </w:rPr>
        <w:t xml:space="preserve"> </w:t>
      </w:r>
      <w:r w:rsidR="717FCBCB" w:rsidRPr="6BD6DC57">
        <w:rPr>
          <w:rFonts w:eastAsia="Arial"/>
          <w:b/>
          <w:bCs/>
          <w:sz w:val="22"/>
          <w:szCs w:val="22"/>
          <w:lang w:val="en-US"/>
        </w:rPr>
        <w:t>Type-4</w:t>
      </w:r>
      <w:r w:rsidR="717FCBCB" w:rsidRPr="6BD6DC57">
        <w:rPr>
          <w:rFonts w:eastAsia="Arial"/>
          <w:sz w:val="22"/>
          <w:szCs w:val="22"/>
          <w:lang w:val="en-US"/>
        </w:rPr>
        <w:t xml:space="preserve"> (</w:t>
      </w:r>
      <w:r w:rsidR="15EA8437" w:rsidRPr="6BD6DC57">
        <w:rPr>
          <w:rFonts w:eastAsia="Arial"/>
          <w:sz w:val="22"/>
          <w:szCs w:val="22"/>
          <w:lang w:val="en-US"/>
        </w:rPr>
        <w:t>3.3%)</w:t>
      </w:r>
      <w:r w:rsidR="41592429" w:rsidRPr="6BD6DC57">
        <w:rPr>
          <w:rFonts w:eastAsia="Arial"/>
          <w:sz w:val="22"/>
          <w:szCs w:val="22"/>
          <w:lang w:val="en-US"/>
        </w:rPr>
        <w:t>:</w:t>
      </w:r>
      <w:r w:rsidR="15EA8437" w:rsidRPr="6BD6DC57">
        <w:rPr>
          <w:rFonts w:eastAsia="Arial"/>
          <w:sz w:val="22"/>
          <w:szCs w:val="22"/>
          <w:lang w:val="en-US"/>
        </w:rPr>
        <w:t xml:space="preserve"> </w:t>
      </w:r>
      <w:r w:rsidR="717FCBCB" w:rsidRPr="6BD6DC57">
        <w:rPr>
          <w:rFonts w:eastAsia="Arial"/>
          <w:sz w:val="22"/>
          <w:szCs w:val="22"/>
          <w:lang w:val="en-US"/>
        </w:rPr>
        <w:t>high division</w:t>
      </w:r>
      <w:r w:rsidR="5058F3C6" w:rsidRPr="6BD6DC57">
        <w:rPr>
          <w:rFonts w:eastAsia="Arial"/>
          <w:sz w:val="22"/>
          <w:szCs w:val="22"/>
          <w:lang w:val="en-US"/>
        </w:rPr>
        <w:t>,</w:t>
      </w:r>
      <w:r w:rsidR="717FCBCB" w:rsidRPr="6BD6DC57">
        <w:rPr>
          <w:rFonts w:eastAsia="Arial"/>
          <w:sz w:val="22"/>
          <w:szCs w:val="22"/>
          <w:lang w:val="en-US"/>
        </w:rPr>
        <w:t xml:space="preserve"> </w:t>
      </w:r>
      <w:r w:rsidR="2C327DF5" w:rsidRPr="6BD6DC57">
        <w:rPr>
          <w:rFonts w:eastAsia="Arial"/>
          <w:sz w:val="22"/>
          <w:szCs w:val="22"/>
          <w:lang w:val="en-US"/>
        </w:rPr>
        <w:t xml:space="preserve">PA gives ATA proximal to the lower edge of the popliteus muscle. </w:t>
      </w:r>
      <w:r w:rsidR="3BE43615" w:rsidRPr="6BD6DC57">
        <w:rPr>
          <w:rFonts w:eastAsia="Arial"/>
          <w:b/>
          <w:bCs/>
          <w:sz w:val="22"/>
          <w:szCs w:val="22"/>
          <w:lang w:val="en-US"/>
        </w:rPr>
        <w:t>Type-5</w:t>
      </w:r>
      <w:r w:rsidR="50117B53" w:rsidRPr="6BD6DC57">
        <w:rPr>
          <w:rFonts w:eastAsia="Arial"/>
          <w:b/>
          <w:bCs/>
          <w:sz w:val="22"/>
          <w:szCs w:val="22"/>
          <w:lang w:val="en-US"/>
        </w:rPr>
        <w:t xml:space="preserve"> </w:t>
      </w:r>
      <w:r w:rsidR="3071DF36" w:rsidRPr="6BD6DC57">
        <w:rPr>
          <w:rFonts w:eastAsia="Arial"/>
          <w:sz w:val="22"/>
          <w:szCs w:val="22"/>
          <w:lang w:val="en-US"/>
        </w:rPr>
        <w:t>(3.3%)</w:t>
      </w:r>
      <w:r w:rsidR="3071DF36" w:rsidRPr="6BD6DC57">
        <w:rPr>
          <w:rFonts w:eastAsia="Arial"/>
          <w:b/>
          <w:bCs/>
          <w:sz w:val="22"/>
          <w:szCs w:val="22"/>
          <w:lang w:val="en-US"/>
        </w:rPr>
        <w:t xml:space="preserve"> </w:t>
      </w:r>
      <w:r w:rsidR="3BE43615" w:rsidRPr="6BD6DC57">
        <w:rPr>
          <w:rFonts w:eastAsia="Arial"/>
          <w:sz w:val="22"/>
          <w:szCs w:val="22"/>
          <w:lang w:val="en-US"/>
        </w:rPr>
        <w:t>hypoplasia/aplasia</w:t>
      </w:r>
      <w:r w:rsidR="07C04C34" w:rsidRPr="6BD6DC57">
        <w:rPr>
          <w:rFonts w:eastAsia="Arial"/>
          <w:sz w:val="22"/>
          <w:szCs w:val="22"/>
          <w:lang w:val="en-US"/>
        </w:rPr>
        <w:t xml:space="preserve"> of the </w:t>
      </w:r>
      <w:r w:rsidR="3BE43615" w:rsidRPr="6BD6DC57">
        <w:rPr>
          <w:rFonts w:eastAsia="Arial"/>
          <w:sz w:val="22"/>
          <w:szCs w:val="22"/>
          <w:lang w:val="en-US"/>
        </w:rPr>
        <w:t xml:space="preserve">ATA </w:t>
      </w:r>
      <w:r w:rsidR="7800D562" w:rsidRPr="6BD6DC57">
        <w:rPr>
          <w:rFonts w:eastAsia="Arial"/>
          <w:sz w:val="22"/>
          <w:szCs w:val="22"/>
          <w:lang w:val="en-US"/>
        </w:rPr>
        <w:t>was found</w:t>
      </w:r>
      <w:r w:rsidR="3770535E" w:rsidRPr="6BD6DC57">
        <w:rPr>
          <w:sz w:val="22"/>
          <w:szCs w:val="22"/>
          <w:vertAlign w:val="superscript"/>
          <w:lang w:val="en-US"/>
        </w:rPr>
        <w:t>33</w:t>
      </w:r>
      <w:r w:rsidR="7800D562" w:rsidRPr="6BD6DC57">
        <w:rPr>
          <w:rFonts w:eastAsia="Arial"/>
          <w:sz w:val="22"/>
          <w:szCs w:val="22"/>
          <w:lang w:val="en-US"/>
        </w:rPr>
        <w:t>.</w:t>
      </w:r>
      <w:r w:rsidR="1094631E" w:rsidRPr="6BD6DC57">
        <w:rPr>
          <w:rFonts w:eastAsia="Arial"/>
          <w:sz w:val="22"/>
          <w:szCs w:val="22"/>
          <w:lang w:val="en-US"/>
        </w:rPr>
        <w:t xml:space="preserve"> </w:t>
      </w:r>
      <w:r w:rsidR="317939F8" w:rsidRPr="6BD6DC57">
        <w:rPr>
          <w:rFonts w:eastAsia="Arial"/>
          <w:sz w:val="22"/>
          <w:szCs w:val="22"/>
          <w:lang w:val="en-US"/>
        </w:rPr>
        <w:t>Candir et al.</w:t>
      </w:r>
      <w:r w:rsidR="718589CE" w:rsidRPr="6BD6DC57">
        <w:rPr>
          <w:sz w:val="22"/>
          <w:szCs w:val="22"/>
          <w:vertAlign w:val="superscript"/>
          <w:lang w:val="en-US"/>
        </w:rPr>
        <w:t>33</w:t>
      </w:r>
      <w:r w:rsidR="317939F8" w:rsidRPr="6BD6DC57">
        <w:rPr>
          <w:rFonts w:eastAsia="Arial"/>
          <w:sz w:val="22"/>
          <w:szCs w:val="22"/>
          <w:lang w:val="en-US"/>
        </w:rPr>
        <w:t xml:space="preserve"> concluded that the branching pattern of the ATA differed from the classical pattern in 20% of the cases included in this study. </w:t>
      </w:r>
      <w:r w:rsidR="13EB5AF8" w:rsidRPr="6BD6DC57">
        <w:rPr>
          <w:sz w:val="22"/>
          <w:szCs w:val="22"/>
          <w:lang w:val="en-US"/>
        </w:rPr>
        <w:t>Tindall et al.</w:t>
      </w:r>
      <w:r w:rsidR="74014921" w:rsidRPr="6BD6DC57">
        <w:rPr>
          <w:sz w:val="22"/>
          <w:szCs w:val="22"/>
          <w:vertAlign w:val="superscript"/>
          <w:lang w:val="en-US"/>
        </w:rPr>
        <w:t>51</w:t>
      </w:r>
      <w:r w:rsidR="13EB5AF8" w:rsidRPr="6BD6DC57">
        <w:rPr>
          <w:sz w:val="22"/>
          <w:szCs w:val="22"/>
          <w:lang w:val="en-US"/>
        </w:rPr>
        <w:t xml:space="preserve"> conducted a study evaluating the high origin of the ATA from the PA. In their analysis of ultrasound examinations of 100 knees, a high origin was observed in 6% of cases</w:t>
      </w:r>
      <w:r w:rsidR="4EE12F15" w:rsidRPr="6BD6DC57">
        <w:rPr>
          <w:sz w:val="22"/>
          <w:szCs w:val="22"/>
          <w:vertAlign w:val="superscript"/>
          <w:lang w:val="en-US"/>
        </w:rPr>
        <w:t>51</w:t>
      </w:r>
      <w:r w:rsidR="13EB5AF8" w:rsidRPr="6BD6DC57">
        <w:rPr>
          <w:sz w:val="22"/>
          <w:szCs w:val="22"/>
          <w:lang w:val="en-US"/>
        </w:rPr>
        <w:t>.</w:t>
      </w:r>
    </w:p>
    <w:p w14:paraId="13F0C33E" w14:textId="1CBFCB31" w:rsidR="5087B57B" w:rsidRDefault="5087B57B" w:rsidP="4B92218E">
      <w:pPr>
        <w:spacing w:line="360" w:lineRule="auto"/>
        <w:jc w:val="both"/>
        <w:rPr>
          <w:sz w:val="22"/>
          <w:szCs w:val="22"/>
          <w:lang w:val="en-US"/>
        </w:rPr>
      </w:pPr>
    </w:p>
    <w:p w14:paraId="10AE3829" w14:textId="374C2D87" w:rsidR="5087B57B" w:rsidRDefault="3FAC4721" w:rsidP="3C706EBB">
      <w:pPr>
        <w:spacing w:line="360" w:lineRule="auto"/>
        <w:jc w:val="both"/>
        <w:rPr>
          <w:sz w:val="22"/>
          <w:szCs w:val="22"/>
          <w:lang w:val="en-US"/>
        </w:rPr>
      </w:pPr>
      <w:r w:rsidRPr="6BD6DC57">
        <w:rPr>
          <w:sz w:val="22"/>
          <w:szCs w:val="22"/>
          <w:lang w:val="en-US"/>
        </w:rPr>
        <w:t>The study of Karip et al.</w:t>
      </w:r>
      <w:r w:rsidR="59A5239C" w:rsidRPr="6BD6DC57">
        <w:rPr>
          <w:sz w:val="22"/>
          <w:szCs w:val="22"/>
          <w:vertAlign w:val="superscript"/>
          <w:lang w:val="en-US"/>
        </w:rPr>
        <w:t xml:space="preserve">34 </w:t>
      </w:r>
      <w:r w:rsidRPr="6BD6DC57">
        <w:rPr>
          <w:sz w:val="22"/>
          <w:szCs w:val="22"/>
          <w:lang w:val="en-US"/>
        </w:rPr>
        <w:t xml:space="preserve">described the course, branches and variance pattern of the </w:t>
      </w:r>
      <w:r w:rsidR="5A639639" w:rsidRPr="6BD6DC57">
        <w:rPr>
          <w:sz w:val="22"/>
          <w:szCs w:val="22"/>
          <w:lang w:val="en-US"/>
        </w:rPr>
        <w:t>PTA</w:t>
      </w:r>
      <w:r w:rsidR="24AB7015" w:rsidRPr="6BD6DC57">
        <w:rPr>
          <w:sz w:val="22"/>
          <w:szCs w:val="22"/>
          <w:lang w:val="en-US"/>
        </w:rPr>
        <w:t xml:space="preserve"> (n=25)</w:t>
      </w:r>
      <w:r w:rsidR="68E36454" w:rsidRPr="6BD6DC57">
        <w:rPr>
          <w:sz w:val="22"/>
          <w:szCs w:val="22"/>
          <w:lang w:val="en-US"/>
        </w:rPr>
        <w:t>.</w:t>
      </w:r>
      <w:r w:rsidR="05949487" w:rsidRPr="6BD6DC57">
        <w:rPr>
          <w:sz w:val="22"/>
          <w:szCs w:val="22"/>
          <w:lang w:val="en-US"/>
        </w:rPr>
        <w:t xml:space="preserve"> </w:t>
      </w:r>
      <w:r w:rsidR="3B0C6A22" w:rsidRPr="6BD6DC57">
        <w:rPr>
          <w:sz w:val="22"/>
          <w:szCs w:val="22"/>
          <w:lang w:val="en-US"/>
        </w:rPr>
        <w:t>Most of the variances were observed in</w:t>
      </w:r>
      <w:r w:rsidR="2885BC9D" w:rsidRPr="6BD6DC57">
        <w:rPr>
          <w:sz w:val="22"/>
          <w:szCs w:val="22"/>
          <w:lang w:val="en-US"/>
        </w:rPr>
        <w:t xml:space="preserve"> the </w:t>
      </w:r>
      <w:r w:rsidR="3E01D757" w:rsidRPr="6BD6DC57">
        <w:rPr>
          <w:sz w:val="22"/>
          <w:szCs w:val="22"/>
          <w:lang w:val="en-US"/>
        </w:rPr>
        <w:t>m</w:t>
      </w:r>
      <w:r w:rsidR="2885BC9D" w:rsidRPr="6BD6DC57">
        <w:rPr>
          <w:sz w:val="22"/>
          <w:szCs w:val="22"/>
          <w:lang w:val="en-US"/>
        </w:rPr>
        <w:t>edial plantar artery (MPA), with a rate of 27</w:t>
      </w:r>
      <w:r w:rsidR="250BA871" w:rsidRPr="6BD6DC57">
        <w:rPr>
          <w:sz w:val="22"/>
          <w:szCs w:val="22"/>
          <w:lang w:val="en-US"/>
        </w:rPr>
        <w:t>.</w:t>
      </w:r>
      <w:r w:rsidR="2885BC9D" w:rsidRPr="6BD6DC57">
        <w:rPr>
          <w:sz w:val="22"/>
          <w:szCs w:val="22"/>
          <w:lang w:val="en-US"/>
        </w:rPr>
        <w:t xml:space="preserve">08%. </w:t>
      </w:r>
      <w:r w:rsidR="07840F22" w:rsidRPr="6BD6DC57">
        <w:rPr>
          <w:sz w:val="22"/>
          <w:szCs w:val="22"/>
          <w:lang w:val="en-US"/>
        </w:rPr>
        <w:t xml:space="preserve">Variation rates in terminal branches of MPA, which are deep branch of MPA </w:t>
      </w:r>
      <w:r w:rsidR="6D123EC9" w:rsidRPr="6BD6DC57">
        <w:rPr>
          <w:sz w:val="22"/>
          <w:szCs w:val="22"/>
          <w:lang w:val="en-US"/>
        </w:rPr>
        <w:t xml:space="preserve">(DB-MPA) </w:t>
      </w:r>
      <w:r w:rsidR="07840F22" w:rsidRPr="6BD6DC57">
        <w:rPr>
          <w:sz w:val="22"/>
          <w:szCs w:val="22"/>
          <w:lang w:val="en-US"/>
        </w:rPr>
        <w:t>and superficial branch of MPA</w:t>
      </w:r>
      <w:r w:rsidR="4E37DAEB" w:rsidRPr="6BD6DC57">
        <w:rPr>
          <w:sz w:val="22"/>
          <w:szCs w:val="22"/>
          <w:lang w:val="en-US"/>
        </w:rPr>
        <w:t xml:space="preserve"> (SB-MPA)</w:t>
      </w:r>
      <w:r w:rsidR="07840F22" w:rsidRPr="6BD6DC57">
        <w:rPr>
          <w:sz w:val="22"/>
          <w:szCs w:val="22"/>
          <w:lang w:val="en-US"/>
        </w:rPr>
        <w:t>, were 22</w:t>
      </w:r>
      <w:r w:rsidR="554B5279" w:rsidRPr="6BD6DC57">
        <w:rPr>
          <w:sz w:val="22"/>
          <w:szCs w:val="22"/>
          <w:lang w:val="en-US"/>
        </w:rPr>
        <w:t>.</w:t>
      </w:r>
      <w:r w:rsidR="07840F22" w:rsidRPr="6BD6DC57">
        <w:rPr>
          <w:sz w:val="22"/>
          <w:szCs w:val="22"/>
          <w:lang w:val="en-US"/>
        </w:rPr>
        <w:t>91% and 20</w:t>
      </w:r>
      <w:r w:rsidR="5777CC86" w:rsidRPr="6BD6DC57">
        <w:rPr>
          <w:sz w:val="22"/>
          <w:szCs w:val="22"/>
          <w:lang w:val="en-US"/>
        </w:rPr>
        <w:t>.</w:t>
      </w:r>
      <w:r w:rsidR="07840F22" w:rsidRPr="6BD6DC57">
        <w:rPr>
          <w:sz w:val="22"/>
          <w:szCs w:val="22"/>
          <w:lang w:val="en-US"/>
        </w:rPr>
        <w:t>83%</w:t>
      </w:r>
      <w:r w:rsidR="6A3250BD" w:rsidRPr="6BD6DC57">
        <w:rPr>
          <w:sz w:val="22"/>
          <w:szCs w:val="22"/>
          <w:lang w:val="en-US"/>
        </w:rPr>
        <w:t xml:space="preserve"> respectively</w:t>
      </w:r>
      <w:r w:rsidR="5241EA69" w:rsidRPr="6BD6DC57">
        <w:rPr>
          <w:sz w:val="22"/>
          <w:szCs w:val="22"/>
          <w:vertAlign w:val="superscript"/>
          <w:lang w:val="en-US"/>
        </w:rPr>
        <w:t>34</w:t>
      </w:r>
      <w:r w:rsidR="6A3250BD" w:rsidRPr="6BD6DC57">
        <w:rPr>
          <w:sz w:val="22"/>
          <w:szCs w:val="22"/>
          <w:lang w:val="en-US"/>
        </w:rPr>
        <w:t xml:space="preserve">. </w:t>
      </w:r>
    </w:p>
    <w:p w14:paraId="2A42C763" w14:textId="07165F93" w:rsidR="3C706EBB" w:rsidRDefault="3C706EBB" w:rsidP="3C706EBB">
      <w:pPr>
        <w:spacing w:line="360" w:lineRule="auto"/>
        <w:jc w:val="both"/>
        <w:rPr>
          <w:sz w:val="22"/>
          <w:szCs w:val="22"/>
        </w:rPr>
      </w:pPr>
    </w:p>
    <w:p w14:paraId="73C415A5" w14:textId="0B005588" w:rsidR="5087B57B" w:rsidRPr="00357554" w:rsidRDefault="10253C7A" w:rsidP="3C706EBB">
      <w:pPr>
        <w:pStyle w:val="Kop4"/>
        <w:spacing w:line="360" w:lineRule="auto"/>
        <w:rPr>
          <w:rFonts w:ascii="Arial" w:eastAsia="Arial" w:hAnsi="Arial" w:cs="Arial"/>
          <w:i w:val="0"/>
          <w:iCs w:val="0"/>
          <w:sz w:val="22"/>
          <w:szCs w:val="22"/>
          <w:u w:val="single"/>
          <w:lang w:val="en-US"/>
        </w:rPr>
      </w:pPr>
      <w:r w:rsidRPr="00357554">
        <w:rPr>
          <w:rFonts w:ascii="Arial" w:eastAsia="Arial" w:hAnsi="Arial" w:cs="Arial"/>
          <w:i w:val="0"/>
          <w:iCs w:val="0"/>
          <w:sz w:val="22"/>
          <w:szCs w:val="22"/>
          <w:u w:val="single"/>
        </w:rPr>
        <w:lastRenderedPageBreak/>
        <w:t>Dorsal pedis artery</w:t>
      </w:r>
    </w:p>
    <w:p w14:paraId="794605FE" w14:textId="7D418BD1" w:rsidR="5087B57B" w:rsidRDefault="57B7DE39" w:rsidP="7BB55716">
      <w:pPr>
        <w:spacing w:line="360" w:lineRule="auto"/>
        <w:jc w:val="both"/>
        <w:rPr>
          <w:sz w:val="22"/>
          <w:szCs w:val="22"/>
          <w:lang w:val="en-US"/>
        </w:rPr>
      </w:pPr>
      <w:r w:rsidRPr="6BD6DC57">
        <w:rPr>
          <w:sz w:val="22"/>
          <w:szCs w:val="22"/>
          <w:lang w:val="en-US"/>
        </w:rPr>
        <w:t>Three</w:t>
      </w:r>
      <w:r w:rsidR="6A2635EE" w:rsidRPr="6BD6DC57">
        <w:rPr>
          <w:sz w:val="22"/>
          <w:szCs w:val="22"/>
          <w:lang w:val="en-US"/>
        </w:rPr>
        <w:t xml:space="preserve"> main</w:t>
      </w:r>
      <w:r w:rsidRPr="6BD6DC57">
        <w:rPr>
          <w:sz w:val="22"/>
          <w:szCs w:val="22"/>
          <w:lang w:val="en-US"/>
        </w:rPr>
        <w:t xml:space="preserve"> branching patterns have been </w:t>
      </w:r>
      <w:r w:rsidR="39AC6768" w:rsidRPr="6BD6DC57">
        <w:rPr>
          <w:sz w:val="22"/>
          <w:szCs w:val="22"/>
          <w:lang w:val="en-US"/>
        </w:rPr>
        <w:t>reported</w:t>
      </w:r>
      <w:r w:rsidRPr="6BD6DC57">
        <w:rPr>
          <w:sz w:val="22"/>
          <w:szCs w:val="22"/>
          <w:lang w:val="en-US"/>
        </w:rPr>
        <w:t xml:space="preserve"> in the literature</w:t>
      </w:r>
      <w:r w:rsidR="13BE4F15" w:rsidRPr="6BD6DC57">
        <w:rPr>
          <w:sz w:val="22"/>
          <w:szCs w:val="22"/>
          <w:lang w:val="en-US"/>
        </w:rPr>
        <w:t>, based on the findings of</w:t>
      </w:r>
      <w:r w:rsidRPr="6BD6DC57">
        <w:rPr>
          <w:sz w:val="22"/>
          <w:szCs w:val="22"/>
          <w:lang w:val="en-US"/>
        </w:rPr>
        <w:t xml:space="preserve"> Kulkarni et al.</w:t>
      </w:r>
      <w:r w:rsidR="714E24BE" w:rsidRPr="6BD6DC57">
        <w:rPr>
          <w:sz w:val="22"/>
          <w:szCs w:val="22"/>
          <w:vertAlign w:val="superscript"/>
          <w:lang w:val="en-US"/>
        </w:rPr>
        <w:t>52</w:t>
      </w:r>
      <w:r w:rsidR="6DD2A3F5" w:rsidRPr="6BD6DC57">
        <w:rPr>
          <w:sz w:val="22"/>
          <w:szCs w:val="22"/>
          <w:lang w:val="en-US"/>
        </w:rPr>
        <w:t xml:space="preserve"> </w:t>
      </w:r>
      <w:r w:rsidR="1F03AD2E" w:rsidRPr="6BD6DC57">
        <w:rPr>
          <w:sz w:val="22"/>
          <w:szCs w:val="22"/>
          <w:lang w:val="en-US"/>
        </w:rPr>
        <w:t>(</w:t>
      </w:r>
      <w:r w:rsidR="0A394158" w:rsidRPr="6BD6DC57">
        <w:rPr>
          <w:sz w:val="22"/>
          <w:szCs w:val="22"/>
          <w:lang w:val="en-US"/>
        </w:rPr>
        <w:t>16 cadavers</w:t>
      </w:r>
      <w:r w:rsidR="1F03AD2E" w:rsidRPr="6BD6DC57">
        <w:rPr>
          <w:sz w:val="22"/>
          <w:szCs w:val="22"/>
          <w:lang w:val="en-US"/>
        </w:rPr>
        <w:t>), Ntuli et al.</w:t>
      </w:r>
      <w:r w:rsidR="315B2564" w:rsidRPr="6BD6DC57">
        <w:rPr>
          <w:sz w:val="22"/>
          <w:szCs w:val="22"/>
          <w:vertAlign w:val="superscript"/>
          <w:lang w:val="en-US"/>
        </w:rPr>
        <w:t>35</w:t>
      </w:r>
      <w:r w:rsidR="1F03AD2E" w:rsidRPr="6BD6DC57">
        <w:rPr>
          <w:sz w:val="22"/>
          <w:szCs w:val="22"/>
          <w:lang w:val="en-US"/>
        </w:rPr>
        <w:t xml:space="preserve"> (33 lower limbs)</w:t>
      </w:r>
      <w:r w:rsidR="1C950699" w:rsidRPr="6BD6DC57">
        <w:rPr>
          <w:sz w:val="22"/>
          <w:szCs w:val="22"/>
          <w:lang w:val="en-US"/>
        </w:rPr>
        <w:t xml:space="preserve"> and the study of Luckrajh et al.</w:t>
      </w:r>
      <w:r w:rsidR="17467CD2" w:rsidRPr="6BD6DC57">
        <w:rPr>
          <w:sz w:val="22"/>
          <w:szCs w:val="22"/>
          <w:vertAlign w:val="superscript"/>
          <w:lang w:val="en-US"/>
        </w:rPr>
        <w:t>36</w:t>
      </w:r>
      <w:r w:rsidR="1C950699" w:rsidRPr="6BD6DC57">
        <w:rPr>
          <w:sz w:val="22"/>
          <w:szCs w:val="22"/>
          <w:lang w:val="en-US"/>
        </w:rPr>
        <w:t xml:space="preserve"> (40 cadavers)</w:t>
      </w:r>
      <w:r w:rsidR="2A07C8DB" w:rsidRPr="6BD6DC57">
        <w:rPr>
          <w:sz w:val="22"/>
          <w:szCs w:val="22"/>
          <w:lang w:val="en-US"/>
        </w:rPr>
        <w:t>.</w:t>
      </w:r>
      <w:r w:rsidR="00C33957">
        <w:rPr>
          <w:sz w:val="22"/>
          <w:szCs w:val="22"/>
          <w:lang w:val="en-US"/>
        </w:rPr>
        <w:t xml:space="preserve"> </w:t>
      </w:r>
      <w:r w:rsidR="4CF65320" w:rsidRPr="6BD6DC57">
        <w:rPr>
          <w:sz w:val="22"/>
          <w:szCs w:val="22"/>
        </w:rPr>
        <w:t>Kulkarni et al.</w:t>
      </w:r>
      <w:r w:rsidR="460D499C" w:rsidRPr="6BD6DC57">
        <w:rPr>
          <w:sz w:val="22"/>
          <w:szCs w:val="22"/>
          <w:vertAlign w:val="superscript"/>
          <w:lang w:val="en-US"/>
        </w:rPr>
        <w:t>52</w:t>
      </w:r>
      <w:r w:rsidR="14BEC642" w:rsidRPr="6BD6DC57">
        <w:rPr>
          <w:sz w:val="22"/>
          <w:szCs w:val="22"/>
        </w:rPr>
        <w:t xml:space="preserve"> </w:t>
      </w:r>
      <w:r w:rsidR="69A678F5" w:rsidRPr="6BD6DC57">
        <w:rPr>
          <w:sz w:val="22"/>
          <w:szCs w:val="22"/>
        </w:rPr>
        <w:t xml:space="preserve">divided the branching pattern of the DPA into </w:t>
      </w:r>
      <w:r w:rsidR="557E8340" w:rsidRPr="6BD6DC57">
        <w:rPr>
          <w:sz w:val="22"/>
          <w:szCs w:val="22"/>
        </w:rPr>
        <w:t>five</w:t>
      </w:r>
      <w:r w:rsidR="69A678F5" w:rsidRPr="6BD6DC57">
        <w:rPr>
          <w:sz w:val="22"/>
          <w:szCs w:val="22"/>
        </w:rPr>
        <w:t xml:space="preserve"> categories </w:t>
      </w:r>
      <w:r w:rsidR="3E5CFC33" w:rsidRPr="6BD6DC57">
        <w:rPr>
          <w:i/>
          <w:iCs/>
          <w:sz w:val="22"/>
          <w:szCs w:val="22"/>
        </w:rPr>
        <w:t>(</w:t>
      </w:r>
      <w:r w:rsidR="054D8302" w:rsidRPr="6BD6DC57">
        <w:rPr>
          <w:i/>
          <w:iCs/>
          <w:sz w:val="22"/>
          <w:szCs w:val="22"/>
        </w:rPr>
        <w:t xml:space="preserve">figure </w:t>
      </w:r>
      <w:r w:rsidR="28DEED5F" w:rsidRPr="6BD6DC57">
        <w:rPr>
          <w:i/>
          <w:iCs/>
          <w:sz w:val="22"/>
          <w:szCs w:val="22"/>
        </w:rPr>
        <w:t>10</w:t>
      </w:r>
      <w:r w:rsidR="3E5CFC33" w:rsidRPr="6BD6DC57">
        <w:rPr>
          <w:i/>
          <w:iCs/>
          <w:sz w:val="22"/>
          <w:szCs w:val="22"/>
        </w:rPr>
        <w:t>)</w:t>
      </w:r>
      <w:r w:rsidR="0DC01404" w:rsidRPr="6BD6DC57">
        <w:rPr>
          <w:sz w:val="22"/>
          <w:szCs w:val="22"/>
        </w:rPr>
        <w:t xml:space="preserve">. </w:t>
      </w:r>
    </w:p>
    <w:p w14:paraId="045421F6" w14:textId="1BCA6C38" w:rsidR="2D69F74E" w:rsidRDefault="2D69F74E" w:rsidP="2D69F74E">
      <w:pPr>
        <w:spacing w:line="360" w:lineRule="auto"/>
        <w:jc w:val="both"/>
        <w:rPr>
          <w:b/>
          <w:bC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35"/>
        <w:gridCol w:w="2955"/>
        <w:gridCol w:w="2900"/>
      </w:tblGrid>
      <w:tr w:rsidR="2D69F74E" w14:paraId="207C69D4" w14:textId="77777777" w:rsidTr="003354B9">
        <w:trPr>
          <w:trHeight w:val="300"/>
        </w:trPr>
        <w:tc>
          <w:tcPr>
            <w:tcW w:w="3135" w:type="dxa"/>
          </w:tcPr>
          <w:p w14:paraId="4D782684" w14:textId="482CC8C8" w:rsidR="2D69F74E" w:rsidRDefault="2D69F74E" w:rsidP="2D69F74E">
            <w:pPr>
              <w:jc w:val="center"/>
              <w:rPr>
                <w:rFonts w:eastAsia="Arial"/>
                <w:b/>
                <w:bCs/>
                <w:sz w:val="18"/>
                <w:szCs w:val="18"/>
              </w:rPr>
            </w:pPr>
            <w:r w:rsidRPr="2D69F74E">
              <w:rPr>
                <w:rFonts w:eastAsia="Arial"/>
                <w:b/>
                <w:bCs/>
                <w:sz w:val="18"/>
                <w:szCs w:val="18"/>
              </w:rPr>
              <w:t xml:space="preserve">Type A </w:t>
            </w:r>
          </w:p>
        </w:tc>
        <w:tc>
          <w:tcPr>
            <w:tcW w:w="2955" w:type="dxa"/>
          </w:tcPr>
          <w:p w14:paraId="0A0DF29A" w14:textId="4982713D" w:rsidR="2D69F74E" w:rsidRDefault="2D69F74E" w:rsidP="2D69F74E">
            <w:pPr>
              <w:jc w:val="center"/>
              <w:rPr>
                <w:rFonts w:eastAsia="Arial"/>
                <w:b/>
                <w:bCs/>
                <w:sz w:val="18"/>
                <w:szCs w:val="18"/>
              </w:rPr>
            </w:pPr>
            <w:r w:rsidRPr="2D69F74E">
              <w:rPr>
                <w:rFonts w:eastAsia="Arial"/>
                <w:b/>
                <w:bCs/>
                <w:sz w:val="18"/>
                <w:szCs w:val="18"/>
              </w:rPr>
              <w:t xml:space="preserve">Type B </w:t>
            </w:r>
          </w:p>
        </w:tc>
        <w:tc>
          <w:tcPr>
            <w:tcW w:w="2900" w:type="dxa"/>
          </w:tcPr>
          <w:p w14:paraId="1EC664DA" w14:textId="30208565" w:rsidR="2D69F74E" w:rsidRDefault="2D69F74E" w:rsidP="2D69F74E">
            <w:pPr>
              <w:jc w:val="center"/>
              <w:rPr>
                <w:rFonts w:eastAsia="Arial"/>
                <w:b/>
                <w:bCs/>
                <w:sz w:val="18"/>
                <w:szCs w:val="18"/>
              </w:rPr>
            </w:pPr>
            <w:r w:rsidRPr="2D69F74E">
              <w:rPr>
                <w:rFonts w:eastAsia="Arial"/>
                <w:b/>
                <w:bCs/>
                <w:sz w:val="18"/>
                <w:szCs w:val="18"/>
              </w:rPr>
              <w:t xml:space="preserve">Type C </w:t>
            </w:r>
          </w:p>
        </w:tc>
      </w:tr>
      <w:tr w:rsidR="2D69F74E" w14:paraId="46288EC2" w14:textId="77777777" w:rsidTr="003354B9">
        <w:trPr>
          <w:trHeight w:val="2835"/>
        </w:trPr>
        <w:tc>
          <w:tcPr>
            <w:tcW w:w="3135" w:type="dxa"/>
            <w:tcBorders>
              <w:bottom w:val="single" w:sz="4" w:space="0" w:color="000000"/>
            </w:tcBorders>
          </w:tcPr>
          <w:p w14:paraId="3886EC62" w14:textId="5997822C" w:rsidR="2D69F74E" w:rsidRDefault="045BC642" w:rsidP="4B92218E">
            <w:pPr>
              <w:jc w:val="center"/>
            </w:pPr>
            <w:r>
              <w:rPr>
                <w:noProof/>
              </w:rPr>
              <w:drawing>
                <wp:inline distT="0" distB="0" distL="0" distR="0" wp14:anchorId="391AFE00" wp14:editId="24CF80BD">
                  <wp:extent cx="866775" cy="1838325"/>
                  <wp:effectExtent l="0" t="0" r="0" b="0"/>
                  <wp:docPr id="7678637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63752" name="Picture 767863752"/>
                          <pic:cNvPicPr/>
                        </pic:nvPicPr>
                        <pic:blipFill>
                          <a:blip r:embed="rId72">
                            <a:extLst>
                              <a:ext uri="{28A0092B-C50C-407E-A947-70E740481C1C}">
                                <a14:useLocalDpi xmlns:a14="http://schemas.microsoft.com/office/drawing/2010/main"/>
                              </a:ext>
                            </a:extLst>
                          </a:blip>
                          <a:stretch>
                            <a:fillRect/>
                          </a:stretch>
                        </pic:blipFill>
                        <pic:spPr>
                          <a:xfrm>
                            <a:off x="0" y="0"/>
                            <a:ext cx="866775" cy="1838325"/>
                          </a:xfrm>
                          <a:prstGeom prst="rect">
                            <a:avLst/>
                          </a:prstGeom>
                        </pic:spPr>
                      </pic:pic>
                    </a:graphicData>
                  </a:graphic>
                </wp:inline>
              </w:drawing>
            </w:r>
          </w:p>
        </w:tc>
        <w:tc>
          <w:tcPr>
            <w:tcW w:w="2955" w:type="dxa"/>
            <w:tcBorders>
              <w:bottom w:val="single" w:sz="4" w:space="0" w:color="000000"/>
            </w:tcBorders>
          </w:tcPr>
          <w:p w14:paraId="4D11A5DF" w14:textId="40143435" w:rsidR="2D69F74E" w:rsidRDefault="045BC642" w:rsidP="4B92218E">
            <w:pPr>
              <w:jc w:val="center"/>
            </w:pPr>
            <w:r>
              <w:rPr>
                <w:noProof/>
              </w:rPr>
              <w:drawing>
                <wp:inline distT="0" distB="0" distL="0" distR="0" wp14:anchorId="4254F8C2" wp14:editId="50CACA6A">
                  <wp:extent cx="800033" cy="1832987"/>
                  <wp:effectExtent l="0" t="0" r="0" b="0"/>
                  <wp:docPr id="16160947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94775" name="Picture 1616094775"/>
                          <pic:cNvPicPr/>
                        </pic:nvPicPr>
                        <pic:blipFill>
                          <a:blip r:embed="rId73">
                            <a:extLst>
                              <a:ext uri="{28A0092B-C50C-407E-A947-70E740481C1C}">
                                <a14:useLocalDpi xmlns:a14="http://schemas.microsoft.com/office/drawing/2010/main"/>
                              </a:ext>
                            </a:extLst>
                          </a:blip>
                          <a:stretch>
                            <a:fillRect/>
                          </a:stretch>
                        </pic:blipFill>
                        <pic:spPr>
                          <a:xfrm>
                            <a:off x="0" y="0"/>
                            <a:ext cx="800033" cy="1832987"/>
                          </a:xfrm>
                          <a:prstGeom prst="rect">
                            <a:avLst/>
                          </a:prstGeom>
                        </pic:spPr>
                      </pic:pic>
                    </a:graphicData>
                  </a:graphic>
                </wp:inline>
              </w:drawing>
            </w:r>
          </w:p>
        </w:tc>
        <w:tc>
          <w:tcPr>
            <w:tcW w:w="2900" w:type="dxa"/>
            <w:tcBorders>
              <w:bottom w:val="single" w:sz="4" w:space="0" w:color="000000"/>
            </w:tcBorders>
          </w:tcPr>
          <w:p w14:paraId="250D68F3" w14:textId="61DF6710" w:rsidR="2D69F74E" w:rsidRDefault="4945C469" w:rsidP="4B92218E">
            <w:pPr>
              <w:jc w:val="center"/>
              <w:rPr>
                <w:rFonts w:eastAsia="Arial"/>
                <w:sz w:val="18"/>
                <w:szCs w:val="18"/>
              </w:rPr>
            </w:pPr>
            <w:r>
              <w:rPr>
                <w:noProof/>
              </w:rPr>
              <w:drawing>
                <wp:inline distT="0" distB="0" distL="0" distR="0" wp14:anchorId="59DAB90C" wp14:editId="0029D873">
                  <wp:extent cx="828675" cy="1695450"/>
                  <wp:effectExtent l="0" t="0" r="0" b="0"/>
                  <wp:docPr id="14217553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55370" name="Picture 1421755370"/>
                          <pic:cNvPicPr/>
                        </pic:nvPicPr>
                        <pic:blipFill>
                          <a:blip r:embed="rId74">
                            <a:extLst>
                              <a:ext uri="{28A0092B-C50C-407E-A947-70E740481C1C}">
                                <a14:useLocalDpi xmlns:a14="http://schemas.microsoft.com/office/drawing/2010/main"/>
                              </a:ext>
                            </a:extLst>
                          </a:blip>
                          <a:stretch>
                            <a:fillRect/>
                          </a:stretch>
                        </pic:blipFill>
                        <pic:spPr>
                          <a:xfrm>
                            <a:off x="0" y="0"/>
                            <a:ext cx="828675" cy="1695450"/>
                          </a:xfrm>
                          <a:prstGeom prst="rect">
                            <a:avLst/>
                          </a:prstGeom>
                        </pic:spPr>
                      </pic:pic>
                    </a:graphicData>
                  </a:graphic>
                </wp:inline>
              </w:drawing>
            </w:r>
            <w:r w:rsidR="42AC9099" w:rsidRPr="4B92218E">
              <w:rPr>
                <w:rFonts w:eastAsia="Arial"/>
                <w:sz w:val="18"/>
                <w:szCs w:val="18"/>
              </w:rPr>
              <w:t xml:space="preserve"> </w:t>
            </w:r>
          </w:p>
        </w:tc>
      </w:tr>
      <w:tr w:rsidR="2D69F74E" w14:paraId="582BA77D" w14:textId="77777777" w:rsidTr="003354B9">
        <w:trPr>
          <w:trHeight w:val="300"/>
        </w:trPr>
        <w:tc>
          <w:tcPr>
            <w:tcW w:w="3135" w:type="dxa"/>
            <w:tcBorders>
              <w:bottom w:val="single" w:sz="12" w:space="0" w:color="000000"/>
            </w:tcBorders>
          </w:tcPr>
          <w:p w14:paraId="195ACD6F" w14:textId="5BACE432" w:rsidR="2D69F74E" w:rsidRDefault="32A7C9D7" w:rsidP="2D69F74E">
            <w:pPr>
              <w:jc w:val="center"/>
              <w:rPr>
                <w:rFonts w:eastAsia="Arial"/>
                <w:sz w:val="18"/>
                <w:szCs w:val="18"/>
                <w:lang w:val="en-US"/>
              </w:rPr>
            </w:pPr>
            <w:r w:rsidRPr="6BD6DC57">
              <w:rPr>
                <w:rFonts w:eastAsia="Arial"/>
                <w:sz w:val="18"/>
                <w:szCs w:val="18"/>
                <w:lang w:val="en-US"/>
              </w:rPr>
              <w:t xml:space="preserve">Usual pattern of the arterial tree of the dorsum of the foot. DPA along its course divided into </w:t>
            </w:r>
            <w:r w:rsidR="5456859F" w:rsidRPr="6BD6DC57">
              <w:rPr>
                <w:rFonts w:eastAsia="Arial"/>
                <w:sz w:val="18"/>
                <w:szCs w:val="18"/>
                <w:lang w:val="en-US"/>
              </w:rPr>
              <w:t>LTA</w:t>
            </w:r>
            <w:r w:rsidRPr="6BD6DC57">
              <w:rPr>
                <w:rFonts w:eastAsia="Arial"/>
                <w:sz w:val="18"/>
                <w:szCs w:val="18"/>
                <w:lang w:val="en-US"/>
              </w:rPr>
              <w:t xml:space="preserve"> and </w:t>
            </w:r>
            <w:r w:rsidR="247F5F83" w:rsidRPr="6BD6DC57">
              <w:rPr>
                <w:rFonts w:eastAsia="Arial"/>
                <w:sz w:val="18"/>
                <w:szCs w:val="18"/>
                <w:lang w:val="en-US"/>
              </w:rPr>
              <w:t>MTA</w:t>
            </w:r>
            <w:r w:rsidRPr="6BD6DC57">
              <w:rPr>
                <w:rFonts w:eastAsia="Arial"/>
                <w:sz w:val="18"/>
                <w:szCs w:val="18"/>
                <w:lang w:val="en-US"/>
              </w:rPr>
              <w:t xml:space="preserve">, </w:t>
            </w:r>
            <w:r w:rsidR="3AA776DE" w:rsidRPr="6BD6DC57">
              <w:rPr>
                <w:rFonts w:eastAsia="Arial"/>
                <w:sz w:val="18"/>
                <w:szCs w:val="18"/>
                <w:lang w:val="en-US"/>
              </w:rPr>
              <w:t xml:space="preserve">FDMA </w:t>
            </w:r>
            <w:r w:rsidRPr="6BD6DC57">
              <w:rPr>
                <w:rFonts w:eastAsia="Arial"/>
                <w:sz w:val="18"/>
                <w:szCs w:val="18"/>
                <w:lang w:val="en-US"/>
              </w:rPr>
              <w:t xml:space="preserve">and </w:t>
            </w:r>
            <w:r w:rsidR="0011181B" w:rsidRPr="6BD6DC57">
              <w:rPr>
                <w:rFonts w:eastAsia="Arial"/>
                <w:sz w:val="18"/>
                <w:szCs w:val="18"/>
                <w:lang w:val="en-US"/>
              </w:rPr>
              <w:t>AA (</w:t>
            </w:r>
            <w:r w:rsidRPr="6BD6DC57">
              <w:rPr>
                <w:rFonts w:eastAsia="Arial"/>
                <w:sz w:val="18"/>
                <w:szCs w:val="18"/>
                <w:lang w:val="en-US"/>
              </w:rPr>
              <w:t>15.2%)</w:t>
            </w:r>
            <w:r w:rsidR="4D3F756B" w:rsidRPr="6BD6DC57">
              <w:rPr>
                <w:rFonts w:eastAsia="Arial"/>
                <w:sz w:val="18"/>
                <w:szCs w:val="18"/>
                <w:lang w:val="en-US"/>
              </w:rPr>
              <w:t xml:space="preserve">. </w:t>
            </w:r>
          </w:p>
        </w:tc>
        <w:tc>
          <w:tcPr>
            <w:tcW w:w="2955" w:type="dxa"/>
            <w:tcBorders>
              <w:bottom w:val="single" w:sz="12" w:space="0" w:color="000000"/>
            </w:tcBorders>
          </w:tcPr>
          <w:p w14:paraId="35F54CA6" w14:textId="6354BD89" w:rsidR="2D69F74E" w:rsidRDefault="32A7C9D7" w:rsidP="2D69F74E">
            <w:pPr>
              <w:jc w:val="center"/>
              <w:rPr>
                <w:rFonts w:eastAsia="Arial"/>
                <w:sz w:val="18"/>
                <w:szCs w:val="18"/>
                <w:lang w:val="nl"/>
              </w:rPr>
            </w:pPr>
            <w:r w:rsidRPr="6BD6DC57">
              <w:rPr>
                <w:rFonts w:eastAsia="Arial"/>
                <w:sz w:val="18"/>
                <w:szCs w:val="18"/>
                <w:lang w:val="nl"/>
              </w:rPr>
              <w:t xml:space="preserve">ATA divides into a larger </w:t>
            </w:r>
            <w:r w:rsidR="09A64865" w:rsidRPr="6BD6DC57">
              <w:rPr>
                <w:rFonts w:eastAsia="Arial"/>
                <w:sz w:val="18"/>
                <w:szCs w:val="18"/>
                <w:lang w:val="nl"/>
              </w:rPr>
              <w:t>LTA</w:t>
            </w:r>
            <w:r w:rsidRPr="6BD6DC57">
              <w:rPr>
                <w:rFonts w:eastAsia="Arial"/>
                <w:sz w:val="18"/>
                <w:szCs w:val="18"/>
                <w:lang w:val="nl"/>
              </w:rPr>
              <w:t xml:space="preserve"> and a smaller DPA (9.1%)</w:t>
            </w:r>
            <w:r w:rsidR="6895D01A" w:rsidRPr="6BD6DC57">
              <w:rPr>
                <w:rFonts w:eastAsia="Arial"/>
                <w:sz w:val="18"/>
                <w:szCs w:val="18"/>
                <w:lang w:val="nl"/>
              </w:rPr>
              <w:t xml:space="preserve">. </w:t>
            </w:r>
          </w:p>
        </w:tc>
        <w:tc>
          <w:tcPr>
            <w:tcW w:w="2900" w:type="dxa"/>
            <w:tcBorders>
              <w:bottom w:val="single" w:sz="12" w:space="0" w:color="000000"/>
            </w:tcBorders>
          </w:tcPr>
          <w:p w14:paraId="01760B78" w14:textId="60962402" w:rsidR="2D69F74E" w:rsidRDefault="2D69F74E" w:rsidP="2D69F74E">
            <w:pPr>
              <w:jc w:val="center"/>
              <w:rPr>
                <w:rFonts w:eastAsia="Arial"/>
                <w:sz w:val="18"/>
                <w:szCs w:val="18"/>
                <w:lang w:val="nl"/>
              </w:rPr>
            </w:pPr>
            <w:r w:rsidRPr="2D69F74E">
              <w:rPr>
                <w:rFonts w:eastAsia="Arial"/>
                <w:sz w:val="18"/>
                <w:szCs w:val="18"/>
                <w:lang w:val="nl"/>
              </w:rPr>
              <w:t>DPA is absent as an independent vessel and becomes merely a loop in the dorsum arterial pattern (42.4%)</w:t>
            </w:r>
            <w:r w:rsidR="4057F277" w:rsidRPr="2D69F74E">
              <w:rPr>
                <w:rFonts w:eastAsia="Arial"/>
                <w:sz w:val="18"/>
                <w:szCs w:val="18"/>
                <w:lang w:val="nl"/>
              </w:rPr>
              <w:t xml:space="preserve">. </w:t>
            </w:r>
          </w:p>
        </w:tc>
      </w:tr>
      <w:tr w:rsidR="2D69F74E" w14:paraId="27938B73" w14:textId="77777777" w:rsidTr="003354B9">
        <w:trPr>
          <w:trHeight w:val="300"/>
        </w:trPr>
        <w:tc>
          <w:tcPr>
            <w:tcW w:w="3135" w:type="dxa"/>
            <w:tcBorders>
              <w:top w:val="single" w:sz="12" w:space="0" w:color="000000"/>
            </w:tcBorders>
          </w:tcPr>
          <w:p w14:paraId="7321F07B" w14:textId="1F823886" w:rsidR="2D69F74E" w:rsidRDefault="2D69F74E" w:rsidP="2D69F74E">
            <w:pPr>
              <w:jc w:val="center"/>
              <w:rPr>
                <w:rFonts w:eastAsia="Arial"/>
                <w:b/>
                <w:bCs/>
                <w:sz w:val="18"/>
                <w:szCs w:val="18"/>
                <w:lang w:val="nl"/>
              </w:rPr>
            </w:pPr>
            <w:r w:rsidRPr="2D69F74E">
              <w:rPr>
                <w:rFonts w:eastAsia="Arial"/>
                <w:b/>
                <w:bCs/>
                <w:sz w:val="18"/>
                <w:szCs w:val="18"/>
                <w:lang w:val="nl"/>
              </w:rPr>
              <w:t>Pattern D</w:t>
            </w:r>
          </w:p>
        </w:tc>
        <w:tc>
          <w:tcPr>
            <w:tcW w:w="2955" w:type="dxa"/>
            <w:tcBorders>
              <w:top w:val="single" w:sz="12" w:space="0" w:color="000000"/>
            </w:tcBorders>
          </w:tcPr>
          <w:p w14:paraId="1B52DF6A" w14:textId="66946302" w:rsidR="2D69F74E" w:rsidRDefault="2D69F74E" w:rsidP="2D69F74E">
            <w:pPr>
              <w:jc w:val="center"/>
              <w:rPr>
                <w:rFonts w:eastAsia="Arial"/>
                <w:b/>
                <w:bCs/>
                <w:sz w:val="18"/>
                <w:szCs w:val="18"/>
                <w:lang w:val="nl"/>
              </w:rPr>
            </w:pPr>
            <w:r w:rsidRPr="2D69F74E">
              <w:rPr>
                <w:rFonts w:eastAsia="Arial"/>
                <w:b/>
                <w:bCs/>
                <w:sz w:val="18"/>
                <w:szCs w:val="18"/>
                <w:lang w:val="nl"/>
              </w:rPr>
              <w:t>Pattern E</w:t>
            </w:r>
          </w:p>
        </w:tc>
        <w:tc>
          <w:tcPr>
            <w:tcW w:w="2900" w:type="dxa"/>
            <w:tcBorders>
              <w:top w:val="single" w:sz="12" w:space="0" w:color="000000"/>
            </w:tcBorders>
          </w:tcPr>
          <w:p w14:paraId="79A2174E" w14:textId="0D95EA7B" w:rsidR="2D69F74E" w:rsidRDefault="2D69F74E" w:rsidP="2D69F74E">
            <w:pPr>
              <w:jc w:val="center"/>
              <w:rPr>
                <w:rFonts w:eastAsia="Arial"/>
                <w:b/>
                <w:bCs/>
                <w:sz w:val="18"/>
                <w:szCs w:val="18"/>
                <w:lang w:val="nl"/>
              </w:rPr>
            </w:pPr>
            <w:r w:rsidRPr="2D69F74E">
              <w:rPr>
                <w:rFonts w:eastAsia="Arial"/>
                <w:b/>
                <w:bCs/>
                <w:sz w:val="18"/>
                <w:szCs w:val="18"/>
                <w:lang w:val="nl"/>
              </w:rPr>
              <w:t>Pattern DC</w:t>
            </w:r>
          </w:p>
        </w:tc>
      </w:tr>
      <w:tr w:rsidR="2D69F74E" w14:paraId="25B9CAB4" w14:textId="77777777" w:rsidTr="003354B9">
        <w:trPr>
          <w:trHeight w:val="2580"/>
        </w:trPr>
        <w:tc>
          <w:tcPr>
            <w:tcW w:w="3135" w:type="dxa"/>
          </w:tcPr>
          <w:p w14:paraId="12BA3162" w14:textId="22981796" w:rsidR="2D69F74E" w:rsidRDefault="410537EC" w:rsidP="4B92218E">
            <w:pPr>
              <w:jc w:val="center"/>
            </w:pPr>
            <w:r>
              <w:rPr>
                <w:noProof/>
              </w:rPr>
              <w:drawing>
                <wp:inline distT="0" distB="0" distL="0" distR="0" wp14:anchorId="06A18D37" wp14:editId="2DE6491A">
                  <wp:extent cx="819150" cy="1838325"/>
                  <wp:effectExtent l="0" t="0" r="0" b="0"/>
                  <wp:docPr id="6040751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075186" name="Picture 604075186"/>
                          <pic:cNvPicPr/>
                        </pic:nvPicPr>
                        <pic:blipFill>
                          <a:blip r:embed="rId75">
                            <a:extLst>
                              <a:ext uri="{28A0092B-C50C-407E-A947-70E740481C1C}">
                                <a14:useLocalDpi xmlns:a14="http://schemas.microsoft.com/office/drawing/2010/main"/>
                              </a:ext>
                            </a:extLst>
                          </a:blip>
                          <a:stretch>
                            <a:fillRect/>
                          </a:stretch>
                        </pic:blipFill>
                        <pic:spPr>
                          <a:xfrm>
                            <a:off x="0" y="0"/>
                            <a:ext cx="819150" cy="1838325"/>
                          </a:xfrm>
                          <a:prstGeom prst="rect">
                            <a:avLst/>
                          </a:prstGeom>
                        </pic:spPr>
                      </pic:pic>
                    </a:graphicData>
                  </a:graphic>
                </wp:inline>
              </w:drawing>
            </w:r>
          </w:p>
        </w:tc>
        <w:tc>
          <w:tcPr>
            <w:tcW w:w="2955" w:type="dxa"/>
          </w:tcPr>
          <w:p w14:paraId="0D1F5E21" w14:textId="132D542C" w:rsidR="2D69F74E" w:rsidRDefault="410537EC" w:rsidP="4B92218E">
            <w:pPr>
              <w:jc w:val="center"/>
            </w:pPr>
            <w:r>
              <w:rPr>
                <w:noProof/>
              </w:rPr>
              <w:drawing>
                <wp:inline distT="0" distB="0" distL="0" distR="0" wp14:anchorId="476444C1" wp14:editId="47F9A7BD">
                  <wp:extent cx="1105637" cy="1819275"/>
                  <wp:effectExtent l="0" t="0" r="0" b="0"/>
                  <wp:docPr id="380586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586665" name="Picture 380586665"/>
                          <pic:cNvPicPr/>
                        </pic:nvPicPr>
                        <pic:blipFill>
                          <a:blip r:embed="rId76">
                            <a:extLst>
                              <a:ext uri="{28A0092B-C50C-407E-A947-70E740481C1C}">
                                <a14:useLocalDpi xmlns:a14="http://schemas.microsoft.com/office/drawing/2010/main"/>
                              </a:ext>
                            </a:extLst>
                          </a:blip>
                          <a:stretch>
                            <a:fillRect/>
                          </a:stretch>
                        </pic:blipFill>
                        <pic:spPr>
                          <a:xfrm>
                            <a:off x="0" y="0"/>
                            <a:ext cx="1105637" cy="1819275"/>
                          </a:xfrm>
                          <a:prstGeom prst="rect">
                            <a:avLst/>
                          </a:prstGeom>
                        </pic:spPr>
                      </pic:pic>
                    </a:graphicData>
                  </a:graphic>
                </wp:inline>
              </w:drawing>
            </w:r>
          </w:p>
        </w:tc>
        <w:tc>
          <w:tcPr>
            <w:tcW w:w="2900" w:type="dxa"/>
          </w:tcPr>
          <w:p w14:paraId="55EFD740" w14:textId="57D81127" w:rsidR="2D69F74E" w:rsidRDefault="410537EC" w:rsidP="4B92218E">
            <w:pPr>
              <w:jc w:val="center"/>
            </w:pPr>
            <w:r>
              <w:rPr>
                <w:noProof/>
              </w:rPr>
              <w:drawing>
                <wp:inline distT="0" distB="0" distL="0" distR="0" wp14:anchorId="35739A4C" wp14:editId="5FD891DF">
                  <wp:extent cx="912290" cy="1804307"/>
                  <wp:effectExtent l="0" t="0" r="0" b="0"/>
                  <wp:docPr id="2141707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707810" name="Picture 2141707810"/>
                          <pic:cNvPicPr/>
                        </pic:nvPicPr>
                        <pic:blipFill>
                          <a:blip r:embed="rId77">
                            <a:extLst>
                              <a:ext uri="{28A0092B-C50C-407E-A947-70E740481C1C}">
                                <a14:useLocalDpi xmlns:a14="http://schemas.microsoft.com/office/drawing/2010/main"/>
                              </a:ext>
                            </a:extLst>
                          </a:blip>
                          <a:stretch>
                            <a:fillRect/>
                          </a:stretch>
                        </pic:blipFill>
                        <pic:spPr>
                          <a:xfrm>
                            <a:off x="0" y="0"/>
                            <a:ext cx="912290" cy="1804307"/>
                          </a:xfrm>
                          <a:prstGeom prst="rect">
                            <a:avLst/>
                          </a:prstGeom>
                        </pic:spPr>
                      </pic:pic>
                    </a:graphicData>
                  </a:graphic>
                </wp:inline>
              </w:drawing>
            </w:r>
          </w:p>
        </w:tc>
      </w:tr>
      <w:tr w:rsidR="2D69F74E" w14:paraId="733A9BE2" w14:textId="77777777" w:rsidTr="003354B9">
        <w:trPr>
          <w:trHeight w:val="300"/>
        </w:trPr>
        <w:tc>
          <w:tcPr>
            <w:tcW w:w="3135" w:type="dxa"/>
          </w:tcPr>
          <w:p w14:paraId="6CD3FD53" w14:textId="64F45318" w:rsidR="2D69F74E" w:rsidRDefault="2D69F74E" w:rsidP="2D69F74E">
            <w:pPr>
              <w:jc w:val="center"/>
              <w:rPr>
                <w:rFonts w:eastAsia="Arial"/>
                <w:sz w:val="18"/>
                <w:szCs w:val="18"/>
                <w:lang w:val="nl"/>
              </w:rPr>
            </w:pPr>
            <w:r w:rsidRPr="2D69F74E">
              <w:rPr>
                <w:rFonts w:eastAsia="Arial"/>
                <w:sz w:val="18"/>
                <w:szCs w:val="18"/>
                <w:lang w:val="nl"/>
              </w:rPr>
              <w:t>Reduction</w:t>
            </w:r>
            <w:r w:rsidRPr="2D69F74E">
              <w:rPr>
                <w:rFonts w:eastAsia="Arial"/>
                <w:sz w:val="18"/>
                <w:szCs w:val="18"/>
              </w:rPr>
              <w:t xml:space="preserve"> of the ATA and its branches and increasing participation of arteries of sole in the supply of dorsum. DPA is s</w:t>
            </w:r>
            <w:r w:rsidRPr="2D69F74E">
              <w:rPr>
                <w:rFonts w:eastAsia="Arial"/>
                <w:sz w:val="18"/>
                <w:szCs w:val="18"/>
                <w:lang w:val="nl"/>
              </w:rPr>
              <w:t xml:space="preserve">till recognizable even as a loop and ATA continue downwards as a central channel with reduced size. Pulses not clinically palpable </w:t>
            </w:r>
            <w:r w:rsidRPr="2D69F74E">
              <w:rPr>
                <w:rFonts w:eastAsia="Arial"/>
                <w:sz w:val="18"/>
                <w:szCs w:val="18"/>
              </w:rPr>
              <w:t>(</w:t>
            </w:r>
            <w:r w:rsidRPr="2D69F74E">
              <w:rPr>
                <w:rFonts w:eastAsia="Arial"/>
                <w:sz w:val="18"/>
                <w:szCs w:val="18"/>
                <w:lang w:val="nl"/>
              </w:rPr>
              <w:t>6.1%)</w:t>
            </w:r>
            <w:r w:rsidR="0857C99C" w:rsidRPr="2D69F74E">
              <w:rPr>
                <w:rFonts w:eastAsia="Arial"/>
                <w:sz w:val="18"/>
                <w:szCs w:val="18"/>
                <w:lang w:val="nl"/>
              </w:rPr>
              <w:t xml:space="preserve">. </w:t>
            </w:r>
          </w:p>
        </w:tc>
        <w:tc>
          <w:tcPr>
            <w:tcW w:w="2955" w:type="dxa"/>
          </w:tcPr>
          <w:p w14:paraId="44DF59A4" w14:textId="47418DD6" w:rsidR="2D69F74E" w:rsidRDefault="32A7C9D7" w:rsidP="2D69F74E">
            <w:pPr>
              <w:jc w:val="center"/>
              <w:rPr>
                <w:rFonts w:eastAsia="Arial"/>
                <w:sz w:val="18"/>
                <w:szCs w:val="18"/>
                <w:lang w:val="nl"/>
              </w:rPr>
            </w:pPr>
            <w:r w:rsidRPr="6BD6DC57">
              <w:rPr>
                <w:rFonts w:eastAsia="Arial"/>
                <w:sz w:val="18"/>
                <w:szCs w:val="18"/>
                <w:lang w:val="nl"/>
              </w:rPr>
              <w:t>Increasing</w:t>
            </w:r>
            <w:r w:rsidRPr="6BD6DC57">
              <w:rPr>
                <w:rFonts w:eastAsia="Arial"/>
                <w:sz w:val="18"/>
                <w:szCs w:val="18"/>
              </w:rPr>
              <w:t xml:space="preserve"> presence of anterior peroneal branch from the PTA. Plantar tibial vessels still take a prominent part in arterial supply. DPA along with its branch </w:t>
            </w:r>
            <w:r w:rsidR="517DB672" w:rsidRPr="6BD6DC57">
              <w:rPr>
                <w:rFonts w:eastAsia="Arial"/>
                <w:sz w:val="18"/>
                <w:szCs w:val="18"/>
              </w:rPr>
              <w:t xml:space="preserve">LTA </w:t>
            </w:r>
            <w:r w:rsidRPr="6BD6DC57">
              <w:rPr>
                <w:rFonts w:eastAsia="Arial"/>
                <w:sz w:val="18"/>
                <w:szCs w:val="18"/>
              </w:rPr>
              <w:t>is clinically not palpable (</w:t>
            </w:r>
            <w:r w:rsidRPr="6BD6DC57">
              <w:rPr>
                <w:rFonts w:eastAsia="Arial"/>
                <w:sz w:val="18"/>
                <w:szCs w:val="18"/>
                <w:lang w:val="nl"/>
              </w:rPr>
              <w:t>12.1%)</w:t>
            </w:r>
            <w:r w:rsidR="4913DEAE" w:rsidRPr="6BD6DC57">
              <w:rPr>
                <w:rFonts w:eastAsia="Arial"/>
                <w:sz w:val="18"/>
                <w:szCs w:val="18"/>
                <w:lang w:val="nl"/>
              </w:rPr>
              <w:t xml:space="preserve">. </w:t>
            </w:r>
          </w:p>
        </w:tc>
        <w:tc>
          <w:tcPr>
            <w:tcW w:w="2900" w:type="dxa"/>
          </w:tcPr>
          <w:p w14:paraId="7D0C84BD" w14:textId="40ABACF4" w:rsidR="2D69F74E" w:rsidRDefault="2D69F74E" w:rsidP="2D69F74E">
            <w:pPr>
              <w:jc w:val="center"/>
              <w:rPr>
                <w:rFonts w:eastAsia="Arial"/>
                <w:sz w:val="18"/>
                <w:szCs w:val="18"/>
                <w:lang w:val="nl"/>
              </w:rPr>
            </w:pPr>
            <w:r w:rsidRPr="2D69F74E">
              <w:rPr>
                <w:rFonts w:eastAsia="Arial"/>
                <w:sz w:val="18"/>
                <w:szCs w:val="18"/>
                <w:lang w:val="nl"/>
              </w:rPr>
              <w:t xml:space="preserve">DPA </w:t>
            </w:r>
            <w:r w:rsidRPr="2D69F74E">
              <w:rPr>
                <w:rFonts w:eastAsia="Arial"/>
                <w:sz w:val="18"/>
                <w:szCs w:val="18"/>
              </w:rPr>
              <w:t xml:space="preserve">exhibits lateral deviation </w:t>
            </w:r>
            <w:r w:rsidRPr="2D69F74E">
              <w:rPr>
                <w:rFonts w:eastAsia="Arial"/>
                <w:sz w:val="18"/>
                <w:szCs w:val="18"/>
                <w:lang w:val="nl"/>
              </w:rPr>
              <w:t>(NR)</w:t>
            </w:r>
            <w:r w:rsidR="376A5BD3" w:rsidRPr="2D69F74E">
              <w:rPr>
                <w:rFonts w:eastAsia="Arial"/>
                <w:sz w:val="18"/>
                <w:szCs w:val="18"/>
                <w:lang w:val="nl"/>
              </w:rPr>
              <w:t xml:space="preserve">. </w:t>
            </w:r>
          </w:p>
        </w:tc>
      </w:tr>
    </w:tbl>
    <w:p w14:paraId="6719C5D7" w14:textId="5004A6E8" w:rsidR="7BB55716" w:rsidRDefault="484FEC90" w:rsidP="6BD6DC57">
      <w:pPr>
        <w:spacing w:line="240" w:lineRule="auto"/>
        <w:jc w:val="both"/>
        <w:rPr>
          <w:b/>
          <w:bCs/>
          <w:i/>
          <w:iCs/>
        </w:rPr>
      </w:pPr>
      <w:r w:rsidRPr="6BD6DC57">
        <w:rPr>
          <w:b/>
          <w:bCs/>
          <w:i/>
          <w:iCs/>
        </w:rPr>
        <w:t xml:space="preserve">Figure </w:t>
      </w:r>
      <w:r w:rsidR="2AB87F12" w:rsidRPr="6BD6DC57">
        <w:rPr>
          <w:b/>
          <w:bCs/>
          <w:i/>
          <w:iCs/>
        </w:rPr>
        <w:t>10</w:t>
      </w:r>
    </w:p>
    <w:p w14:paraId="05752DC6" w14:textId="21BEB88A" w:rsidR="7BB55716" w:rsidRDefault="484FEC90" w:rsidP="6BD6DC57">
      <w:pPr>
        <w:spacing w:line="240" w:lineRule="auto"/>
        <w:jc w:val="both"/>
        <w:rPr>
          <w:i/>
          <w:iCs/>
          <w:lang w:val="en-US"/>
        </w:rPr>
      </w:pPr>
      <w:r w:rsidRPr="6BD6DC57">
        <w:rPr>
          <w:i/>
          <w:iCs/>
          <w:lang w:val="en-US"/>
        </w:rPr>
        <w:t>Variants in branching pattern of the dorsal pedis artery (DPA) according to Kulkarni et al.</w:t>
      </w:r>
      <w:r w:rsidR="7CE21607" w:rsidRPr="6BD6DC57">
        <w:rPr>
          <w:i/>
          <w:iCs/>
          <w:vertAlign w:val="superscript"/>
        </w:rPr>
        <w:t>52</w:t>
      </w:r>
      <w:r w:rsidRPr="6BD6DC57">
        <w:rPr>
          <w:i/>
          <w:iCs/>
          <w:lang w:val="en-US"/>
        </w:rPr>
        <w:t>. Containing the anterior tibial atery (ATA), the dorsal pedis artery (DPA), the arcuate artery (AA), the medial tarsal artery (MTA), the lateral tarsal artery (LTA) and the first dorsal metatarsal artery (FDMA).</w:t>
      </w:r>
    </w:p>
    <w:p w14:paraId="63646376" w14:textId="4687F818" w:rsidR="4B92218E" w:rsidRDefault="4B92218E" w:rsidP="4B92218E">
      <w:pPr>
        <w:spacing w:line="240" w:lineRule="auto"/>
        <w:jc w:val="both"/>
        <w:rPr>
          <w:i/>
          <w:iCs/>
          <w:lang w:val="en-US"/>
        </w:rPr>
      </w:pPr>
    </w:p>
    <w:p w14:paraId="3B7876E3" w14:textId="7E81435D" w:rsidR="5087B57B" w:rsidRDefault="4E0EFF66" w:rsidP="6BD6DC57">
      <w:pPr>
        <w:spacing w:line="360" w:lineRule="auto"/>
        <w:jc w:val="both"/>
        <w:rPr>
          <w:sz w:val="22"/>
          <w:szCs w:val="22"/>
          <w:lang w:val="en-US"/>
        </w:rPr>
      </w:pPr>
      <w:r w:rsidRPr="6BD6DC57">
        <w:rPr>
          <w:sz w:val="22"/>
          <w:szCs w:val="22"/>
          <w:lang w:val="en-US"/>
        </w:rPr>
        <w:lastRenderedPageBreak/>
        <w:t>In 20</w:t>
      </w:r>
      <w:r w:rsidR="77475385" w:rsidRPr="6BD6DC57">
        <w:rPr>
          <w:sz w:val="22"/>
          <w:szCs w:val="22"/>
          <w:lang w:val="en-US"/>
        </w:rPr>
        <w:t>1</w:t>
      </w:r>
      <w:r w:rsidRPr="6BD6DC57">
        <w:rPr>
          <w:sz w:val="22"/>
          <w:szCs w:val="22"/>
          <w:lang w:val="en-US"/>
        </w:rPr>
        <w:t>8 Ntuli et al.</w:t>
      </w:r>
      <w:r w:rsidR="7C28E6A0" w:rsidRPr="6BD6DC57">
        <w:rPr>
          <w:sz w:val="22"/>
          <w:szCs w:val="22"/>
          <w:vertAlign w:val="superscript"/>
          <w:lang w:val="en-US"/>
        </w:rPr>
        <w:t>35</w:t>
      </w:r>
      <w:r w:rsidR="08BF3034" w:rsidRPr="6BD6DC57">
        <w:rPr>
          <w:sz w:val="22"/>
          <w:szCs w:val="22"/>
          <w:lang w:val="en-US"/>
        </w:rPr>
        <w:t xml:space="preserve"> </w:t>
      </w:r>
      <w:r w:rsidRPr="6BD6DC57">
        <w:rPr>
          <w:sz w:val="22"/>
          <w:szCs w:val="22"/>
          <w:lang w:val="en-US"/>
        </w:rPr>
        <w:t>investigated different branching patterns of the</w:t>
      </w:r>
      <w:r w:rsidR="106B2436" w:rsidRPr="6BD6DC57">
        <w:rPr>
          <w:sz w:val="22"/>
          <w:szCs w:val="22"/>
          <w:lang w:val="en-US"/>
        </w:rPr>
        <w:t xml:space="preserve"> </w:t>
      </w:r>
      <w:r w:rsidR="316547BD" w:rsidRPr="6BD6DC57">
        <w:rPr>
          <w:sz w:val="22"/>
          <w:szCs w:val="22"/>
          <w:lang w:val="en-US"/>
        </w:rPr>
        <w:t>DPA</w:t>
      </w:r>
      <w:r w:rsidRPr="6BD6DC57">
        <w:rPr>
          <w:sz w:val="22"/>
          <w:szCs w:val="22"/>
          <w:lang w:val="en-US"/>
        </w:rPr>
        <w:t xml:space="preserve"> in a South-African population. </w:t>
      </w:r>
      <w:r w:rsidR="7F5639C2" w:rsidRPr="6BD6DC57">
        <w:rPr>
          <w:sz w:val="22"/>
          <w:szCs w:val="22"/>
          <w:lang w:val="en-US"/>
        </w:rPr>
        <w:t xml:space="preserve">Nine </w:t>
      </w:r>
      <w:r w:rsidR="53B5BA98" w:rsidRPr="6BD6DC57">
        <w:rPr>
          <w:sz w:val="22"/>
          <w:szCs w:val="22"/>
          <w:lang w:val="en-US"/>
        </w:rPr>
        <w:t>DPA</w:t>
      </w:r>
      <w:r w:rsidR="7F5639C2" w:rsidRPr="6BD6DC57">
        <w:rPr>
          <w:sz w:val="22"/>
          <w:szCs w:val="22"/>
          <w:lang w:val="en-US"/>
        </w:rPr>
        <w:t xml:space="preserve"> patterns were observed in the studied sample</w:t>
      </w:r>
      <w:r w:rsidR="2EABF7F6" w:rsidRPr="6BD6DC57">
        <w:rPr>
          <w:sz w:val="22"/>
          <w:szCs w:val="22"/>
          <w:lang w:val="en-US"/>
        </w:rPr>
        <w:t xml:space="preserve"> </w:t>
      </w:r>
      <w:r w:rsidR="4F27EBBB" w:rsidRPr="6BD6DC57">
        <w:rPr>
          <w:i/>
          <w:iCs/>
          <w:sz w:val="22"/>
          <w:szCs w:val="22"/>
          <w:lang w:val="en-US"/>
        </w:rPr>
        <w:t>(</w:t>
      </w:r>
      <w:r w:rsidR="5569F18E" w:rsidRPr="6BD6DC57">
        <w:rPr>
          <w:i/>
          <w:iCs/>
          <w:sz w:val="22"/>
          <w:szCs w:val="22"/>
          <w:lang w:val="en-US"/>
        </w:rPr>
        <w:t>figure 1</w:t>
      </w:r>
      <w:r w:rsidR="5041BA71" w:rsidRPr="6BD6DC57">
        <w:rPr>
          <w:i/>
          <w:iCs/>
          <w:sz w:val="22"/>
          <w:szCs w:val="22"/>
          <w:lang w:val="en-US"/>
        </w:rPr>
        <w:t>1</w:t>
      </w:r>
      <w:r w:rsidR="4F27EBBB" w:rsidRPr="6BD6DC57">
        <w:rPr>
          <w:i/>
          <w:iCs/>
          <w:sz w:val="22"/>
          <w:szCs w:val="22"/>
          <w:lang w:val="en-US"/>
        </w:rPr>
        <w:t>)</w:t>
      </w:r>
      <w:r w:rsidR="384562BF" w:rsidRPr="6BD6DC57">
        <w:rPr>
          <w:i/>
          <w:iCs/>
          <w:sz w:val="22"/>
          <w:szCs w:val="22"/>
          <w:lang w:val="en-US"/>
        </w:rPr>
        <w:t xml:space="preserve">. </w:t>
      </w:r>
      <w:r w:rsidR="2BFF18A4" w:rsidRPr="6BD6DC57">
        <w:rPr>
          <w:sz w:val="22"/>
          <w:szCs w:val="22"/>
          <w:lang w:val="en-US"/>
        </w:rPr>
        <w:t xml:space="preserve">Type A is the most common type and was present equally amongst </w:t>
      </w:r>
      <w:r w:rsidR="325C3780" w:rsidRPr="6BD6DC57">
        <w:rPr>
          <w:sz w:val="22"/>
          <w:szCs w:val="22"/>
          <w:lang w:val="en-US"/>
        </w:rPr>
        <w:t>men</w:t>
      </w:r>
      <w:r w:rsidR="2BFF18A4" w:rsidRPr="6BD6DC57">
        <w:rPr>
          <w:sz w:val="22"/>
          <w:szCs w:val="22"/>
          <w:lang w:val="en-US"/>
        </w:rPr>
        <w:t xml:space="preserve"> and </w:t>
      </w:r>
      <w:r w:rsidR="6AA5F423" w:rsidRPr="6BD6DC57">
        <w:rPr>
          <w:sz w:val="22"/>
          <w:szCs w:val="22"/>
          <w:lang w:val="en-US"/>
        </w:rPr>
        <w:t>women</w:t>
      </w:r>
      <w:r w:rsidR="3BDA3ECB" w:rsidRPr="6BD6DC57">
        <w:rPr>
          <w:sz w:val="22"/>
          <w:szCs w:val="22"/>
          <w:vertAlign w:val="superscript"/>
          <w:lang w:val="en-US"/>
        </w:rPr>
        <w:t>35</w:t>
      </w:r>
      <w:r w:rsidR="2BFF18A4" w:rsidRPr="6BD6DC57">
        <w:rPr>
          <w:sz w:val="22"/>
          <w:szCs w:val="22"/>
          <w:lang w:val="en-US"/>
        </w:rPr>
        <w:t xml:space="preserve">. </w:t>
      </w:r>
    </w:p>
    <w:p w14:paraId="77911E4F" w14:textId="611B77F7" w:rsidR="2D69F74E" w:rsidRDefault="2D69F74E" w:rsidP="2D69F74E">
      <w:pPr>
        <w:spacing w:line="360" w:lineRule="auto"/>
        <w:jc w:val="both"/>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96"/>
        <w:gridCol w:w="3144"/>
        <w:gridCol w:w="2550"/>
      </w:tblGrid>
      <w:tr w:rsidR="2D69F74E" w14:paraId="1BE95E56" w14:textId="77777777" w:rsidTr="003354B9">
        <w:trPr>
          <w:trHeight w:val="300"/>
        </w:trPr>
        <w:tc>
          <w:tcPr>
            <w:tcW w:w="3296" w:type="dxa"/>
          </w:tcPr>
          <w:p w14:paraId="74436868" w14:textId="6B43665B" w:rsidR="2D69F74E" w:rsidRDefault="2D69F74E" w:rsidP="2D69F74E">
            <w:pPr>
              <w:jc w:val="center"/>
              <w:rPr>
                <w:rFonts w:eastAsia="Arial"/>
                <w:b/>
                <w:bCs/>
                <w:sz w:val="18"/>
                <w:szCs w:val="18"/>
              </w:rPr>
            </w:pPr>
            <w:r w:rsidRPr="2D69F74E">
              <w:rPr>
                <w:rFonts w:eastAsia="Arial"/>
                <w:b/>
                <w:bCs/>
                <w:sz w:val="18"/>
                <w:szCs w:val="18"/>
              </w:rPr>
              <w:t xml:space="preserve">Type A </w:t>
            </w:r>
          </w:p>
        </w:tc>
        <w:tc>
          <w:tcPr>
            <w:tcW w:w="3144" w:type="dxa"/>
          </w:tcPr>
          <w:p w14:paraId="2E401532" w14:textId="3D5A841D" w:rsidR="2D69F74E" w:rsidRDefault="2D69F74E" w:rsidP="2D69F74E">
            <w:pPr>
              <w:jc w:val="center"/>
              <w:rPr>
                <w:rFonts w:eastAsia="Arial"/>
                <w:b/>
                <w:bCs/>
                <w:sz w:val="18"/>
                <w:szCs w:val="18"/>
              </w:rPr>
            </w:pPr>
            <w:r w:rsidRPr="2D69F74E">
              <w:rPr>
                <w:rFonts w:eastAsia="Arial"/>
                <w:b/>
                <w:bCs/>
                <w:sz w:val="18"/>
                <w:szCs w:val="18"/>
              </w:rPr>
              <w:t xml:space="preserve">Type B </w:t>
            </w:r>
          </w:p>
        </w:tc>
        <w:tc>
          <w:tcPr>
            <w:tcW w:w="2550" w:type="dxa"/>
          </w:tcPr>
          <w:p w14:paraId="2E7000E8" w14:textId="032C6B06" w:rsidR="2D69F74E" w:rsidRDefault="2D69F74E" w:rsidP="2D69F74E">
            <w:pPr>
              <w:jc w:val="center"/>
              <w:rPr>
                <w:rFonts w:eastAsia="Arial"/>
                <w:b/>
                <w:bCs/>
                <w:sz w:val="18"/>
                <w:szCs w:val="18"/>
              </w:rPr>
            </w:pPr>
            <w:r w:rsidRPr="2D69F74E">
              <w:rPr>
                <w:rFonts w:eastAsia="Arial"/>
                <w:b/>
                <w:bCs/>
                <w:sz w:val="18"/>
                <w:szCs w:val="18"/>
              </w:rPr>
              <w:t xml:space="preserve">Type C </w:t>
            </w:r>
          </w:p>
        </w:tc>
      </w:tr>
      <w:tr w:rsidR="2D69F74E" w14:paraId="33458E06" w14:textId="77777777" w:rsidTr="003354B9">
        <w:trPr>
          <w:trHeight w:val="3480"/>
        </w:trPr>
        <w:tc>
          <w:tcPr>
            <w:tcW w:w="3296" w:type="dxa"/>
            <w:tcBorders>
              <w:bottom w:val="single" w:sz="4" w:space="0" w:color="000000"/>
            </w:tcBorders>
          </w:tcPr>
          <w:p w14:paraId="13C42006" w14:textId="672AECC5" w:rsidR="2D69F74E" w:rsidRDefault="080BBEAB" w:rsidP="4B92218E">
            <w:pPr>
              <w:jc w:val="center"/>
            </w:pPr>
            <w:r>
              <w:rPr>
                <w:noProof/>
              </w:rPr>
              <w:drawing>
                <wp:inline distT="0" distB="0" distL="0" distR="0" wp14:anchorId="15AFFFA7" wp14:editId="6EB457E2">
                  <wp:extent cx="952500" cy="1838325"/>
                  <wp:effectExtent l="0" t="0" r="0" b="0"/>
                  <wp:docPr id="18345741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22662" name="Picture 1656122662"/>
                          <pic:cNvPicPr/>
                        </pic:nvPicPr>
                        <pic:blipFill>
                          <a:blip r:embed="rId78">
                            <a:extLst>
                              <a:ext uri="{28A0092B-C50C-407E-A947-70E740481C1C}">
                                <a14:useLocalDpi xmlns:a14="http://schemas.microsoft.com/office/drawing/2010/main"/>
                              </a:ext>
                            </a:extLst>
                          </a:blip>
                          <a:stretch>
                            <a:fillRect/>
                          </a:stretch>
                        </pic:blipFill>
                        <pic:spPr>
                          <a:xfrm>
                            <a:off x="0" y="0"/>
                            <a:ext cx="952500" cy="1838325"/>
                          </a:xfrm>
                          <a:prstGeom prst="rect">
                            <a:avLst/>
                          </a:prstGeom>
                        </pic:spPr>
                      </pic:pic>
                    </a:graphicData>
                  </a:graphic>
                </wp:inline>
              </w:drawing>
            </w:r>
          </w:p>
        </w:tc>
        <w:tc>
          <w:tcPr>
            <w:tcW w:w="3144" w:type="dxa"/>
            <w:tcBorders>
              <w:bottom w:val="single" w:sz="4" w:space="0" w:color="000000"/>
            </w:tcBorders>
          </w:tcPr>
          <w:p w14:paraId="1746A5C7" w14:textId="6A6E8D2D" w:rsidR="2D69F74E" w:rsidRDefault="080BBEAB" w:rsidP="4B92218E">
            <w:pPr>
              <w:jc w:val="center"/>
            </w:pPr>
            <w:r>
              <w:rPr>
                <w:noProof/>
              </w:rPr>
              <w:drawing>
                <wp:inline distT="0" distB="0" distL="0" distR="0" wp14:anchorId="5F25B642" wp14:editId="6C6B70C2">
                  <wp:extent cx="850619" cy="1832882"/>
                  <wp:effectExtent l="0" t="0" r="0" b="0"/>
                  <wp:docPr id="16402419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19192" name="Picture 704019192"/>
                          <pic:cNvPicPr/>
                        </pic:nvPicPr>
                        <pic:blipFill>
                          <a:blip r:embed="rId79">
                            <a:extLst>
                              <a:ext uri="{28A0092B-C50C-407E-A947-70E740481C1C}">
                                <a14:useLocalDpi xmlns:a14="http://schemas.microsoft.com/office/drawing/2010/main"/>
                              </a:ext>
                            </a:extLst>
                          </a:blip>
                          <a:stretch>
                            <a:fillRect/>
                          </a:stretch>
                        </pic:blipFill>
                        <pic:spPr>
                          <a:xfrm>
                            <a:off x="0" y="0"/>
                            <a:ext cx="850619" cy="1832882"/>
                          </a:xfrm>
                          <a:prstGeom prst="rect">
                            <a:avLst/>
                          </a:prstGeom>
                        </pic:spPr>
                      </pic:pic>
                    </a:graphicData>
                  </a:graphic>
                </wp:inline>
              </w:drawing>
            </w:r>
          </w:p>
        </w:tc>
        <w:tc>
          <w:tcPr>
            <w:tcW w:w="2550" w:type="dxa"/>
            <w:tcBorders>
              <w:bottom w:val="single" w:sz="4" w:space="0" w:color="000000"/>
            </w:tcBorders>
          </w:tcPr>
          <w:p w14:paraId="7C856746" w14:textId="02AF01B5" w:rsidR="2D69F74E" w:rsidRDefault="080BBEAB" w:rsidP="4B92218E">
            <w:pPr>
              <w:jc w:val="center"/>
              <w:rPr>
                <w:rFonts w:eastAsia="Arial"/>
                <w:sz w:val="18"/>
                <w:szCs w:val="18"/>
              </w:rPr>
            </w:pPr>
            <w:r>
              <w:rPr>
                <w:noProof/>
              </w:rPr>
              <w:drawing>
                <wp:inline distT="0" distB="0" distL="0" distR="0" wp14:anchorId="721F85F1" wp14:editId="2A945839">
                  <wp:extent cx="857892" cy="1817914"/>
                  <wp:effectExtent l="0" t="0" r="0" b="0"/>
                  <wp:docPr id="19431528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07171" name="Picture 72507171"/>
                          <pic:cNvPicPr/>
                        </pic:nvPicPr>
                        <pic:blipFill>
                          <a:blip r:embed="rId80">
                            <a:extLst>
                              <a:ext uri="{28A0092B-C50C-407E-A947-70E740481C1C}">
                                <a14:useLocalDpi xmlns:a14="http://schemas.microsoft.com/office/drawing/2010/main"/>
                              </a:ext>
                            </a:extLst>
                          </a:blip>
                          <a:stretch>
                            <a:fillRect/>
                          </a:stretch>
                        </pic:blipFill>
                        <pic:spPr>
                          <a:xfrm>
                            <a:off x="0" y="0"/>
                            <a:ext cx="857892" cy="1817914"/>
                          </a:xfrm>
                          <a:prstGeom prst="rect">
                            <a:avLst/>
                          </a:prstGeom>
                        </pic:spPr>
                      </pic:pic>
                    </a:graphicData>
                  </a:graphic>
                </wp:inline>
              </w:drawing>
            </w:r>
            <w:r w:rsidR="42AC9099" w:rsidRPr="4B92218E">
              <w:rPr>
                <w:rFonts w:eastAsia="Arial"/>
                <w:sz w:val="18"/>
                <w:szCs w:val="18"/>
              </w:rPr>
              <w:t xml:space="preserve"> </w:t>
            </w:r>
          </w:p>
        </w:tc>
      </w:tr>
      <w:tr w:rsidR="2D69F74E" w14:paraId="167C4787" w14:textId="77777777" w:rsidTr="003354B9">
        <w:trPr>
          <w:trHeight w:val="300"/>
        </w:trPr>
        <w:tc>
          <w:tcPr>
            <w:tcW w:w="3296" w:type="dxa"/>
            <w:tcBorders>
              <w:bottom w:val="single" w:sz="12" w:space="0" w:color="000000"/>
            </w:tcBorders>
          </w:tcPr>
          <w:p w14:paraId="17AB529B" w14:textId="10558395" w:rsidR="2D69F74E" w:rsidRDefault="32A7C9D7" w:rsidP="2D69F74E">
            <w:pPr>
              <w:jc w:val="center"/>
              <w:rPr>
                <w:rFonts w:eastAsia="Arial"/>
                <w:sz w:val="18"/>
                <w:szCs w:val="18"/>
                <w:lang w:val="nl"/>
              </w:rPr>
            </w:pPr>
            <w:r w:rsidRPr="6BD6DC57">
              <w:rPr>
                <w:rFonts w:eastAsia="Arial"/>
                <w:sz w:val="18"/>
                <w:szCs w:val="18"/>
                <w:lang w:val="nl"/>
              </w:rPr>
              <w:t xml:space="preserve">Standard </w:t>
            </w:r>
            <w:r w:rsidRPr="6BD6DC57">
              <w:rPr>
                <w:rFonts w:eastAsia="Arial"/>
                <w:sz w:val="18"/>
                <w:szCs w:val="18"/>
              </w:rPr>
              <w:t>vascular pattern</w:t>
            </w:r>
            <w:r w:rsidR="712BCEF8" w:rsidRPr="6BD6DC57">
              <w:rPr>
                <w:rFonts w:eastAsia="Arial"/>
                <w:sz w:val="18"/>
                <w:szCs w:val="18"/>
              </w:rPr>
              <w:t>. M</w:t>
            </w:r>
            <w:r w:rsidR="712BCEF8" w:rsidRPr="6BD6DC57">
              <w:rPr>
                <w:rFonts w:eastAsia="Arial"/>
                <w:sz w:val="18"/>
                <w:szCs w:val="18"/>
                <w:lang w:val="en-US"/>
              </w:rPr>
              <w:t>ost</w:t>
            </w:r>
            <w:r w:rsidR="712BCEF8" w:rsidRPr="6BD6DC57">
              <w:rPr>
                <w:rFonts w:eastAsia="Arial"/>
                <w:sz w:val="18"/>
                <w:szCs w:val="18"/>
              </w:rPr>
              <w:t xml:space="preserve"> observed pattern noted predominantly in Black Africans.</w:t>
            </w:r>
          </w:p>
          <w:p w14:paraId="1CFB3EEB" w14:textId="5EFCDF07" w:rsidR="2D69F74E" w:rsidRDefault="6249BDA7" w:rsidP="6BD6DC57">
            <w:pPr>
              <w:jc w:val="center"/>
              <w:rPr>
                <w:rFonts w:eastAsia="Arial"/>
                <w:sz w:val="18"/>
                <w:szCs w:val="18"/>
              </w:rPr>
            </w:pPr>
            <w:r w:rsidRPr="6BD6DC57">
              <w:rPr>
                <w:rFonts w:eastAsia="Arial"/>
                <w:sz w:val="18"/>
                <w:szCs w:val="18"/>
                <w:lang w:val="nl"/>
              </w:rPr>
              <w:t>(36</w:t>
            </w:r>
            <w:r w:rsidRPr="6BD6DC57">
              <w:rPr>
                <w:rFonts w:eastAsia="Arial"/>
                <w:sz w:val="18"/>
                <w:szCs w:val="18"/>
              </w:rPr>
              <w:t>.4%)</w:t>
            </w:r>
          </w:p>
        </w:tc>
        <w:tc>
          <w:tcPr>
            <w:tcW w:w="3144" w:type="dxa"/>
            <w:tcBorders>
              <w:bottom w:val="single" w:sz="12" w:space="0" w:color="000000"/>
            </w:tcBorders>
          </w:tcPr>
          <w:p w14:paraId="6F97E788" w14:textId="337E8E5A" w:rsidR="2D69F74E" w:rsidRDefault="32A7C9D7" w:rsidP="6BD6DC57">
            <w:pPr>
              <w:jc w:val="center"/>
              <w:rPr>
                <w:rFonts w:eastAsia="Arial"/>
                <w:sz w:val="18"/>
                <w:szCs w:val="18"/>
                <w:lang w:val="nl"/>
              </w:rPr>
            </w:pPr>
            <w:r w:rsidRPr="6BD6DC57">
              <w:rPr>
                <w:rFonts w:eastAsia="Arial"/>
                <w:sz w:val="18"/>
                <w:szCs w:val="18"/>
                <w:lang w:val="nl"/>
              </w:rPr>
              <w:t>D</w:t>
            </w:r>
            <w:r w:rsidR="38BF76C7" w:rsidRPr="6BD6DC57">
              <w:rPr>
                <w:rFonts w:eastAsia="Arial"/>
                <w:sz w:val="18"/>
                <w:szCs w:val="18"/>
                <w:lang w:val="nl"/>
              </w:rPr>
              <w:t>PA</w:t>
            </w:r>
            <w:r w:rsidRPr="6BD6DC57">
              <w:rPr>
                <w:rFonts w:eastAsia="Arial"/>
                <w:sz w:val="18"/>
                <w:szCs w:val="18"/>
              </w:rPr>
              <w:t xml:space="preserve"> absent</w:t>
            </w:r>
            <w:r w:rsidR="0BB9AC41" w:rsidRPr="6BD6DC57">
              <w:rPr>
                <w:rFonts w:eastAsia="Arial"/>
                <w:sz w:val="18"/>
                <w:szCs w:val="18"/>
              </w:rPr>
              <w:t xml:space="preserve">. Observed only in Black Africans. </w:t>
            </w:r>
          </w:p>
          <w:p w14:paraId="334391E5" w14:textId="567565B4" w:rsidR="2D69F74E" w:rsidRDefault="27D054D1" w:rsidP="6BD6DC57">
            <w:pPr>
              <w:jc w:val="center"/>
              <w:rPr>
                <w:rFonts w:eastAsia="Arial"/>
                <w:sz w:val="18"/>
                <w:szCs w:val="18"/>
                <w:lang w:val="nl"/>
              </w:rPr>
            </w:pPr>
            <w:r w:rsidRPr="6BD6DC57">
              <w:rPr>
                <w:rFonts w:eastAsia="Arial"/>
                <w:sz w:val="18"/>
                <w:szCs w:val="18"/>
                <w:lang w:val="nl"/>
              </w:rPr>
              <w:t>(6</w:t>
            </w:r>
            <w:r w:rsidRPr="6BD6DC57">
              <w:rPr>
                <w:rFonts w:eastAsia="Arial"/>
                <w:sz w:val="18"/>
                <w:szCs w:val="18"/>
              </w:rPr>
              <w:t>.1%)</w:t>
            </w:r>
          </w:p>
        </w:tc>
        <w:tc>
          <w:tcPr>
            <w:tcW w:w="2550" w:type="dxa"/>
            <w:tcBorders>
              <w:bottom w:val="single" w:sz="12" w:space="0" w:color="000000"/>
            </w:tcBorders>
          </w:tcPr>
          <w:p w14:paraId="508B3AEF" w14:textId="3CFB7065" w:rsidR="2D69F74E" w:rsidRDefault="32A7C9D7" w:rsidP="6BD6DC57">
            <w:pPr>
              <w:jc w:val="center"/>
              <w:rPr>
                <w:rFonts w:eastAsia="Arial"/>
                <w:sz w:val="18"/>
                <w:szCs w:val="18"/>
              </w:rPr>
            </w:pPr>
            <w:r w:rsidRPr="6BD6DC57">
              <w:rPr>
                <w:rFonts w:eastAsia="Arial"/>
                <w:sz w:val="18"/>
                <w:szCs w:val="18"/>
                <w:lang w:val="nl"/>
              </w:rPr>
              <w:t>A</w:t>
            </w:r>
            <w:r w:rsidR="30A75995" w:rsidRPr="6BD6DC57">
              <w:rPr>
                <w:rFonts w:eastAsia="Arial"/>
                <w:sz w:val="18"/>
                <w:szCs w:val="18"/>
                <w:lang w:val="nl"/>
              </w:rPr>
              <w:t>A</w:t>
            </w:r>
            <w:r w:rsidRPr="6BD6DC57">
              <w:rPr>
                <w:rFonts w:eastAsia="Arial"/>
                <w:sz w:val="18"/>
                <w:szCs w:val="18"/>
              </w:rPr>
              <w:t xml:space="preserve"> absent</w:t>
            </w:r>
            <w:r w:rsidR="1C150796" w:rsidRPr="6BD6DC57">
              <w:rPr>
                <w:rFonts w:eastAsia="Arial"/>
                <w:sz w:val="18"/>
                <w:szCs w:val="18"/>
              </w:rPr>
              <w:t>. Observed predominantly in women.</w:t>
            </w:r>
          </w:p>
          <w:p w14:paraId="107720BE" w14:textId="0847241F" w:rsidR="2D69F74E" w:rsidRDefault="30DED8AF" w:rsidP="6BD6DC57">
            <w:pPr>
              <w:jc w:val="center"/>
              <w:rPr>
                <w:rFonts w:eastAsia="Arial"/>
                <w:sz w:val="18"/>
                <w:szCs w:val="18"/>
              </w:rPr>
            </w:pPr>
            <w:r w:rsidRPr="6BD6DC57">
              <w:rPr>
                <w:rFonts w:eastAsia="Arial"/>
                <w:sz w:val="18"/>
                <w:szCs w:val="18"/>
              </w:rPr>
              <w:t>(15.2%)</w:t>
            </w:r>
            <w:r w:rsidR="1C150796" w:rsidRPr="6BD6DC57">
              <w:rPr>
                <w:rFonts w:eastAsia="Arial"/>
                <w:sz w:val="18"/>
                <w:szCs w:val="18"/>
              </w:rPr>
              <w:t xml:space="preserve"> </w:t>
            </w:r>
          </w:p>
        </w:tc>
      </w:tr>
      <w:tr w:rsidR="2D69F74E" w14:paraId="4605B4CE" w14:textId="77777777" w:rsidTr="003354B9">
        <w:trPr>
          <w:trHeight w:val="300"/>
        </w:trPr>
        <w:tc>
          <w:tcPr>
            <w:tcW w:w="3296" w:type="dxa"/>
            <w:tcBorders>
              <w:top w:val="single" w:sz="12" w:space="0" w:color="000000"/>
            </w:tcBorders>
          </w:tcPr>
          <w:p w14:paraId="66348CC9" w14:textId="063B0FAA" w:rsidR="2D69F74E" w:rsidRDefault="2D69F74E" w:rsidP="2D69F74E">
            <w:pPr>
              <w:jc w:val="center"/>
              <w:rPr>
                <w:rFonts w:eastAsia="Arial"/>
                <w:b/>
                <w:bCs/>
                <w:sz w:val="18"/>
                <w:szCs w:val="18"/>
                <w:lang w:val="nl"/>
              </w:rPr>
            </w:pPr>
            <w:r w:rsidRPr="2D69F74E">
              <w:rPr>
                <w:rFonts w:eastAsia="Arial"/>
                <w:b/>
                <w:bCs/>
                <w:sz w:val="18"/>
                <w:szCs w:val="18"/>
                <w:lang w:val="nl"/>
              </w:rPr>
              <w:t>Type D</w:t>
            </w:r>
          </w:p>
        </w:tc>
        <w:tc>
          <w:tcPr>
            <w:tcW w:w="3144" w:type="dxa"/>
            <w:tcBorders>
              <w:top w:val="single" w:sz="12" w:space="0" w:color="000000"/>
            </w:tcBorders>
          </w:tcPr>
          <w:p w14:paraId="536488B9" w14:textId="1B9B2496" w:rsidR="2D69F74E" w:rsidRDefault="2D69F74E" w:rsidP="2D69F74E">
            <w:pPr>
              <w:jc w:val="center"/>
              <w:rPr>
                <w:rFonts w:eastAsia="Arial"/>
                <w:b/>
                <w:bCs/>
                <w:sz w:val="18"/>
                <w:szCs w:val="18"/>
                <w:lang w:val="nl"/>
              </w:rPr>
            </w:pPr>
            <w:r w:rsidRPr="2D69F74E">
              <w:rPr>
                <w:rFonts w:eastAsia="Arial"/>
                <w:b/>
                <w:bCs/>
                <w:sz w:val="18"/>
                <w:szCs w:val="18"/>
                <w:lang w:val="nl"/>
              </w:rPr>
              <w:t>Type E</w:t>
            </w:r>
          </w:p>
        </w:tc>
        <w:tc>
          <w:tcPr>
            <w:tcW w:w="2550" w:type="dxa"/>
            <w:tcBorders>
              <w:top w:val="single" w:sz="12" w:space="0" w:color="000000"/>
            </w:tcBorders>
          </w:tcPr>
          <w:p w14:paraId="6DD4E383" w14:textId="50DDA815" w:rsidR="2D69F74E" w:rsidRDefault="2D69F74E" w:rsidP="2D69F74E">
            <w:pPr>
              <w:jc w:val="center"/>
              <w:rPr>
                <w:rFonts w:eastAsia="Arial"/>
                <w:b/>
                <w:bCs/>
                <w:sz w:val="18"/>
                <w:szCs w:val="18"/>
                <w:lang w:val="nl"/>
              </w:rPr>
            </w:pPr>
            <w:r w:rsidRPr="2D69F74E">
              <w:rPr>
                <w:rFonts w:eastAsia="Arial"/>
                <w:b/>
                <w:bCs/>
                <w:sz w:val="18"/>
                <w:szCs w:val="18"/>
                <w:lang w:val="nl"/>
              </w:rPr>
              <w:t>Type F</w:t>
            </w:r>
          </w:p>
        </w:tc>
      </w:tr>
      <w:tr w:rsidR="2D69F74E" w14:paraId="09692DD0" w14:textId="77777777" w:rsidTr="003354B9">
        <w:trPr>
          <w:trHeight w:val="300"/>
        </w:trPr>
        <w:tc>
          <w:tcPr>
            <w:tcW w:w="3296" w:type="dxa"/>
            <w:tcBorders>
              <w:bottom w:val="single" w:sz="4" w:space="0" w:color="000000"/>
            </w:tcBorders>
          </w:tcPr>
          <w:p w14:paraId="79A2F543" w14:textId="331A2D2A" w:rsidR="2D69F74E" w:rsidRDefault="5E14A030" w:rsidP="4B92218E">
            <w:pPr>
              <w:jc w:val="center"/>
            </w:pPr>
            <w:r>
              <w:rPr>
                <w:noProof/>
              </w:rPr>
              <w:drawing>
                <wp:inline distT="0" distB="0" distL="0" distR="0" wp14:anchorId="6EAFFF54" wp14:editId="69F36073">
                  <wp:extent cx="1028700" cy="1838325"/>
                  <wp:effectExtent l="0" t="0" r="0" b="0"/>
                  <wp:docPr id="2032827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83743" name="Picture 206883743"/>
                          <pic:cNvPicPr/>
                        </pic:nvPicPr>
                        <pic:blipFill>
                          <a:blip r:embed="rId81">
                            <a:extLst>
                              <a:ext uri="{28A0092B-C50C-407E-A947-70E740481C1C}">
                                <a14:useLocalDpi xmlns:a14="http://schemas.microsoft.com/office/drawing/2010/main"/>
                              </a:ext>
                            </a:extLst>
                          </a:blip>
                          <a:stretch>
                            <a:fillRect/>
                          </a:stretch>
                        </pic:blipFill>
                        <pic:spPr>
                          <a:xfrm>
                            <a:off x="0" y="0"/>
                            <a:ext cx="1028700" cy="1838325"/>
                          </a:xfrm>
                          <a:prstGeom prst="rect">
                            <a:avLst/>
                          </a:prstGeom>
                        </pic:spPr>
                      </pic:pic>
                    </a:graphicData>
                  </a:graphic>
                </wp:inline>
              </w:drawing>
            </w:r>
          </w:p>
        </w:tc>
        <w:tc>
          <w:tcPr>
            <w:tcW w:w="3144" w:type="dxa"/>
            <w:tcBorders>
              <w:bottom w:val="single" w:sz="4" w:space="0" w:color="000000"/>
            </w:tcBorders>
          </w:tcPr>
          <w:p w14:paraId="60C82078" w14:textId="7950A48F" w:rsidR="2D69F74E" w:rsidRDefault="5E14A030" w:rsidP="4B92218E">
            <w:pPr>
              <w:jc w:val="center"/>
            </w:pPr>
            <w:r>
              <w:rPr>
                <w:noProof/>
              </w:rPr>
              <w:drawing>
                <wp:inline distT="0" distB="0" distL="0" distR="0" wp14:anchorId="52DA63B0" wp14:editId="49A402BA">
                  <wp:extent cx="1271842" cy="1886913"/>
                  <wp:effectExtent l="0" t="0" r="0" b="0"/>
                  <wp:docPr id="1728283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82428" name="Picture 959382428"/>
                          <pic:cNvPicPr/>
                        </pic:nvPicPr>
                        <pic:blipFill>
                          <a:blip r:embed="rId82">
                            <a:extLst>
                              <a:ext uri="{28A0092B-C50C-407E-A947-70E740481C1C}">
                                <a14:useLocalDpi xmlns:a14="http://schemas.microsoft.com/office/drawing/2010/main"/>
                              </a:ext>
                            </a:extLst>
                          </a:blip>
                          <a:stretch>
                            <a:fillRect/>
                          </a:stretch>
                        </pic:blipFill>
                        <pic:spPr>
                          <a:xfrm>
                            <a:off x="0" y="0"/>
                            <a:ext cx="1271842" cy="1886913"/>
                          </a:xfrm>
                          <a:prstGeom prst="rect">
                            <a:avLst/>
                          </a:prstGeom>
                        </pic:spPr>
                      </pic:pic>
                    </a:graphicData>
                  </a:graphic>
                </wp:inline>
              </w:drawing>
            </w:r>
          </w:p>
        </w:tc>
        <w:tc>
          <w:tcPr>
            <w:tcW w:w="2550" w:type="dxa"/>
            <w:tcBorders>
              <w:bottom w:val="single" w:sz="4" w:space="0" w:color="000000"/>
            </w:tcBorders>
          </w:tcPr>
          <w:p w14:paraId="182A227C" w14:textId="5AD386F7" w:rsidR="2D69F74E" w:rsidRDefault="5E14A030" w:rsidP="4B92218E">
            <w:pPr>
              <w:jc w:val="center"/>
            </w:pPr>
            <w:r>
              <w:rPr>
                <w:noProof/>
              </w:rPr>
              <w:drawing>
                <wp:inline distT="0" distB="0" distL="0" distR="0" wp14:anchorId="130BCF78" wp14:editId="56B7AA1A">
                  <wp:extent cx="1195227" cy="1899557"/>
                  <wp:effectExtent l="0" t="0" r="0" b="0"/>
                  <wp:docPr id="8002944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82308" name="Picture 774982308"/>
                          <pic:cNvPicPr/>
                        </pic:nvPicPr>
                        <pic:blipFill>
                          <a:blip r:embed="rId83">
                            <a:extLst>
                              <a:ext uri="{28A0092B-C50C-407E-A947-70E740481C1C}">
                                <a14:useLocalDpi xmlns:a14="http://schemas.microsoft.com/office/drawing/2010/main"/>
                              </a:ext>
                            </a:extLst>
                          </a:blip>
                          <a:stretch>
                            <a:fillRect/>
                          </a:stretch>
                        </pic:blipFill>
                        <pic:spPr>
                          <a:xfrm>
                            <a:off x="0" y="0"/>
                            <a:ext cx="1195227" cy="1899557"/>
                          </a:xfrm>
                          <a:prstGeom prst="rect">
                            <a:avLst/>
                          </a:prstGeom>
                        </pic:spPr>
                      </pic:pic>
                    </a:graphicData>
                  </a:graphic>
                </wp:inline>
              </w:drawing>
            </w:r>
          </w:p>
        </w:tc>
      </w:tr>
      <w:tr w:rsidR="2D69F74E" w14:paraId="4FD092C3" w14:textId="77777777" w:rsidTr="003354B9">
        <w:trPr>
          <w:trHeight w:val="300"/>
        </w:trPr>
        <w:tc>
          <w:tcPr>
            <w:tcW w:w="3296" w:type="dxa"/>
            <w:tcBorders>
              <w:bottom w:val="single" w:sz="12" w:space="0" w:color="000000"/>
            </w:tcBorders>
          </w:tcPr>
          <w:p w14:paraId="33E966A7" w14:textId="0D497006" w:rsidR="2D69F74E" w:rsidRDefault="32A7C9D7" w:rsidP="6BD6DC57">
            <w:pPr>
              <w:jc w:val="center"/>
              <w:rPr>
                <w:rFonts w:eastAsia="Arial"/>
                <w:sz w:val="18"/>
                <w:szCs w:val="18"/>
                <w:lang w:val="nl"/>
              </w:rPr>
            </w:pPr>
            <w:r w:rsidRPr="6BD6DC57">
              <w:rPr>
                <w:rFonts w:eastAsia="Arial"/>
                <w:sz w:val="18"/>
                <w:szCs w:val="18"/>
                <w:lang w:val="nl"/>
              </w:rPr>
              <w:t xml:space="preserve">Absence of </w:t>
            </w:r>
            <w:r w:rsidR="6CE67E21" w:rsidRPr="6BD6DC57">
              <w:rPr>
                <w:rFonts w:eastAsia="Arial"/>
                <w:sz w:val="18"/>
                <w:szCs w:val="18"/>
              </w:rPr>
              <w:t>AA</w:t>
            </w:r>
            <w:r w:rsidRPr="6BD6DC57">
              <w:rPr>
                <w:rFonts w:eastAsia="Arial"/>
                <w:sz w:val="18"/>
                <w:szCs w:val="18"/>
              </w:rPr>
              <w:t xml:space="preserve"> and variation in the number of </w:t>
            </w:r>
            <w:r w:rsidR="4674DF8D" w:rsidRPr="6BD6DC57">
              <w:rPr>
                <w:rFonts w:eastAsia="Arial"/>
                <w:sz w:val="18"/>
                <w:szCs w:val="18"/>
              </w:rPr>
              <w:t>LTA</w:t>
            </w:r>
            <w:r w:rsidRPr="6BD6DC57">
              <w:rPr>
                <w:rFonts w:eastAsia="Arial"/>
                <w:sz w:val="18"/>
                <w:szCs w:val="18"/>
              </w:rPr>
              <w:t>s</w:t>
            </w:r>
            <w:r w:rsidR="37FD1CE7" w:rsidRPr="6BD6DC57">
              <w:rPr>
                <w:rFonts w:eastAsia="Arial"/>
                <w:sz w:val="18"/>
                <w:szCs w:val="18"/>
              </w:rPr>
              <w:t>. O</w:t>
            </w:r>
            <w:r w:rsidR="37FD1CE7" w:rsidRPr="6BD6DC57">
              <w:rPr>
                <w:rFonts w:eastAsia="Arial"/>
                <w:sz w:val="18"/>
                <w:szCs w:val="18"/>
                <w:lang w:val="nl"/>
              </w:rPr>
              <w:t>bserved</w:t>
            </w:r>
            <w:r w:rsidR="37FD1CE7" w:rsidRPr="6BD6DC57">
              <w:rPr>
                <w:rFonts w:eastAsia="Arial"/>
                <w:sz w:val="18"/>
                <w:szCs w:val="18"/>
              </w:rPr>
              <w:t xml:space="preserve"> predominantly in women of both population groups but predominantly in Whites</w:t>
            </w:r>
            <w:r w:rsidR="3BFF6BF6" w:rsidRPr="6BD6DC57">
              <w:rPr>
                <w:rFonts w:eastAsia="Arial"/>
                <w:sz w:val="18"/>
                <w:szCs w:val="18"/>
              </w:rPr>
              <w:t>.</w:t>
            </w:r>
          </w:p>
          <w:p w14:paraId="15DE6C5D" w14:textId="5BC4F6BE" w:rsidR="2D69F74E" w:rsidRDefault="6968388A" w:rsidP="6BD6DC57">
            <w:pPr>
              <w:jc w:val="center"/>
              <w:rPr>
                <w:rFonts w:eastAsia="Arial"/>
                <w:sz w:val="18"/>
                <w:szCs w:val="18"/>
                <w:lang w:val="nl"/>
              </w:rPr>
            </w:pPr>
            <w:r w:rsidRPr="6BD6DC57">
              <w:rPr>
                <w:rFonts w:eastAsia="Arial"/>
                <w:sz w:val="18"/>
                <w:szCs w:val="18"/>
              </w:rPr>
              <w:t>(12.1%)</w:t>
            </w:r>
          </w:p>
        </w:tc>
        <w:tc>
          <w:tcPr>
            <w:tcW w:w="3144" w:type="dxa"/>
            <w:tcBorders>
              <w:bottom w:val="single" w:sz="12" w:space="0" w:color="000000"/>
            </w:tcBorders>
          </w:tcPr>
          <w:p w14:paraId="6E3EBA1C" w14:textId="27E93537" w:rsidR="2D69F74E" w:rsidRDefault="32A7C9D7" w:rsidP="2D69F74E">
            <w:pPr>
              <w:jc w:val="center"/>
              <w:rPr>
                <w:rFonts w:eastAsia="Arial"/>
                <w:sz w:val="18"/>
                <w:szCs w:val="18"/>
                <w:lang w:val="nl"/>
              </w:rPr>
            </w:pPr>
            <w:r w:rsidRPr="6BD6DC57">
              <w:rPr>
                <w:rFonts w:eastAsia="Arial"/>
                <w:sz w:val="18"/>
                <w:szCs w:val="18"/>
                <w:lang w:val="nl"/>
              </w:rPr>
              <w:t>Variation</w:t>
            </w:r>
            <w:r w:rsidRPr="6BD6DC57">
              <w:rPr>
                <w:rFonts w:eastAsia="Arial"/>
                <w:sz w:val="18"/>
                <w:szCs w:val="18"/>
              </w:rPr>
              <w:t xml:space="preserve"> in the origin of second dorsal metatarsal artery</w:t>
            </w:r>
            <w:r w:rsidR="32F99481" w:rsidRPr="6BD6DC57">
              <w:rPr>
                <w:rFonts w:eastAsia="Arial"/>
                <w:sz w:val="18"/>
                <w:szCs w:val="18"/>
                <w:lang w:val="nl"/>
              </w:rPr>
              <w:t>.</w:t>
            </w:r>
          </w:p>
          <w:p w14:paraId="14737049" w14:textId="423E7E14" w:rsidR="792CC8DA" w:rsidRDefault="32F99481" w:rsidP="6BD6DC57">
            <w:pPr>
              <w:jc w:val="center"/>
              <w:rPr>
                <w:rFonts w:eastAsia="Arial"/>
                <w:sz w:val="18"/>
                <w:szCs w:val="18"/>
                <w:lang w:val="nl"/>
              </w:rPr>
            </w:pPr>
            <w:r w:rsidRPr="6BD6DC57">
              <w:rPr>
                <w:rFonts w:eastAsia="Arial"/>
                <w:sz w:val="18"/>
                <w:szCs w:val="18"/>
                <w:lang w:val="nl"/>
              </w:rPr>
              <w:t>Observed predominantly in Black African Women</w:t>
            </w:r>
            <w:r w:rsidR="3D9F210C" w:rsidRPr="6BD6DC57">
              <w:rPr>
                <w:rFonts w:eastAsia="Arial"/>
                <w:sz w:val="18"/>
                <w:szCs w:val="18"/>
                <w:lang w:val="nl"/>
              </w:rPr>
              <w:t>.</w:t>
            </w:r>
          </w:p>
          <w:p w14:paraId="361598EC" w14:textId="1AC2D7BF" w:rsidR="792CC8DA" w:rsidRDefault="02338F5C" w:rsidP="6BD6DC57">
            <w:pPr>
              <w:jc w:val="center"/>
              <w:rPr>
                <w:rFonts w:eastAsia="Arial"/>
                <w:sz w:val="18"/>
                <w:szCs w:val="18"/>
                <w:lang w:val="nl"/>
              </w:rPr>
            </w:pPr>
            <w:r w:rsidRPr="6BD6DC57">
              <w:rPr>
                <w:rFonts w:eastAsia="Arial"/>
                <w:sz w:val="18"/>
                <w:szCs w:val="18"/>
              </w:rPr>
              <w:t>(</w:t>
            </w:r>
            <w:r w:rsidRPr="6BD6DC57">
              <w:rPr>
                <w:rFonts w:eastAsia="Arial"/>
                <w:sz w:val="18"/>
                <w:szCs w:val="18"/>
                <w:lang w:val="nl"/>
              </w:rPr>
              <w:t>12.1%)</w:t>
            </w:r>
          </w:p>
        </w:tc>
        <w:tc>
          <w:tcPr>
            <w:tcW w:w="2550" w:type="dxa"/>
            <w:tcBorders>
              <w:bottom w:val="single" w:sz="12" w:space="0" w:color="000000"/>
            </w:tcBorders>
          </w:tcPr>
          <w:p w14:paraId="024E28D0" w14:textId="0BFDE8E1" w:rsidR="2D69F74E" w:rsidRDefault="32A7C9D7" w:rsidP="6BD6DC57">
            <w:pPr>
              <w:jc w:val="center"/>
              <w:rPr>
                <w:rFonts w:eastAsia="Arial"/>
                <w:sz w:val="18"/>
                <w:szCs w:val="18"/>
                <w:lang w:val="nl"/>
              </w:rPr>
            </w:pPr>
            <w:r w:rsidRPr="6BD6DC57">
              <w:rPr>
                <w:rFonts w:eastAsia="Arial"/>
                <w:sz w:val="18"/>
                <w:szCs w:val="18"/>
                <w:lang w:val="nl"/>
              </w:rPr>
              <w:t>D</w:t>
            </w:r>
            <w:r w:rsidR="431E712C" w:rsidRPr="6BD6DC57">
              <w:rPr>
                <w:rFonts w:eastAsia="Arial"/>
                <w:sz w:val="18"/>
                <w:szCs w:val="18"/>
                <w:lang w:val="nl"/>
              </w:rPr>
              <w:t xml:space="preserve">PA </w:t>
            </w:r>
            <w:r w:rsidRPr="6BD6DC57">
              <w:rPr>
                <w:rFonts w:eastAsia="Arial"/>
                <w:sz w:val="18"/>
                <w:szCs w:val="18"/>
              </w:rPr>
              <w:t>present with variation in branching pattern</w:t>
            </w:r>
            <w:r w:rsidR="60B65328" w:rsidRPr="6BD6DC57">
              <w:rPr>
                <w:rFonts w:eastAsia="Arial"/>
                <w:sz w:val="18"/>
                <w:szCs w:val="18"/>
                <w:lang w:val="nl"/>
              </w:rPr>
              <w:t>. Observed only in Black Africans</w:t>
            </w:r>
            <w:r w:rsidR="51C33F4C" w:rsidRPr="6BD6DC57">
              <w:rPr>
                <w:rFonts w:eastAsia="Arial"/>
                <w:sz w:val="18"/>
                <w:szCs w:val="18"/>
                <w:lang w:val="nl"/>
              </w:rPr>
              <w:t>.</w:t>
            </w:r>
          </w:p>
          <w:p w14:paraId="1929C244" w14:textId="3C17845A" w:rsidR="2D69F74E" w:rsidRDefault="603A8D2D" w:rsidP="6BD6DC57">
            <w:pPr>
              <w:jc w:val="center"/>
              <w:rPr>
                <w:rFonts w:eastAsia="Arial"/>
                <w:sz w:val="18"/>
                <w:szCs w:val="18"/>
                <w:lang w:val="nl"/>
              </w:rPr>
            </w:pPr>
            <w:r w:rsidRPr="6BD6DC57">
              <w:rPr>
                <w:rFonts w:eastAsia="Arial"/>
                <w:sz w:val="18"/>
                <w:szCs w:val="18"/>
                <w:lang w:val="nl"/>
              </w:rPr>
              <w:t>(6.1%)</w:t>
            </w:r>
          </w:p>
        </w:tc>
      </w:tr>
      <w:tr w:rsidR="2D69F74E" w14:paraId="25A9A00E" w14:textId="77777777" w:rsidTr="003354B9">
        <w:trPr>
          <w:trHeight w:val="300"/>
        </w:trPr>
        <w:tc>
          <w:tcPr>
            <w:tcW w:w="3296" w:type="dxa"/>
            <w:tcBorders>
              <w:top w:val="single" w:sz="12" w:space="0" w:color="000000"/>
            </w:tcBorders>
          </w:tcPr>
          <w:p w14:paraId="1BB459AA" w14:textId="0D2666B0" w:rsidR="2D69F74E" w:rsidRDefault="2D69F74E" w:rsidP="2D69F74E">
            <w:pPr>
              <w:jc w:val="center"/>
              <w:rPr>
                <w:rFonts w:eastAsia="Arial"/>
                <w:b/>
                <w:bCs/>
                <w:sz w:val="18"/>
                <w:szCs w:val="18"/>
                <w:lang w:val="nl"/>
              </w:rPr>
            </w:pPr>
            <w:r w:rsidRPr="2D69F74E">
              <w:rPr>
                <w:rFonts w:eastAsia="Arial"/>
                <w:b/>
                <w:bCs/>
                <w:sz w:val="18"/>
                <w:szCs w:val="18"/>
                <w:lang w:val="nl"/>
              </w:rPr>
              <w:t>Type G</w:t>
            </w:r>
          </w:p>
        </w:tc>
        <w:tc>
          <w:tcPr>
            <w:tcW w:w="3144" w:type="dxa"/>
            <w:tcBorders>
              <w:top w:val="single" w:sz="12" w:space="0" w:color="000000"/>
            </w:tcBorders>
          </w:tcPr>
          <w:p w14:paraId="60DEDECE" w14:textId="26FBCAD9" w:rsidR="2D69F74E" w:rsidRDefault="2D69F74E" w:rsidP="2D69F74E">
            <w:pPr>
              <w:jc w:val="center"/>
              <w:rPr>
                <w:rFonts w:eastAsia="Arial"/>
                <w:b/>
                <w:bCs/>
                <w:sz w:val="18"/>
                <w:szCs w:val="18"/>
                <w:lang w:val="nl"/>
              </w:rPr>
            </w:pPr>
            <w:r w:rsidRPr="2D69F74E">
              <w:rPr>
                <w:rFonts w:eastAsia="Arial"/>
                <w:b/>
                <w:bCs/>
                <w:sz w:val="18"/>
                <w:szCs w:val="18"/>
                <w:lang w:val="nl"/>
              </w:rPr>
              <w:t>Type H</w:t>
            </w:r>
          </w:p>
        </w:tc>
        <w:tc>
          <w:tcPr>
            <w:tcW w:w="2550" w:type="dxa"/>
            <w:tcBorders>
              <w:top w:val="single" w:sz="12" w:space="0" w:color="000000"/>
            </w:tcBorders>
          </w:tcPr>
          <w:p w14:paraId="560CE737" w14:textId="051FE52B" w:rsidR="2D69F74E" w:rsidRDefault="2D69F74E" w:rsidP="2D69F74E">
            <w:pPr>
              <w:jc w:val="center"/>
              <w:rPr>
                <w:rFonts w:eastAsia="Arial"/>
                <w:b/>
                <w:bCs/>
                <w:sz w:val="18"/>
                <w:szCs w:val="18"/>
                <w:lang w:val="nl"/>
              </w:rPr>
            </w:pPr>
            <w:r w:rsidRPr="2D69F74E">
              <w:rPr>
                <w:rFonts w:eastAsia="Arial"/>
                <w:b/>
                <w:bCs/>
                <w:sz w:val="18"/>
                <w:szCs w:val="18"/>
                <w:lang w:val="nl"/>
              </w:rPr>
              <w:t>Type I</w:t>
            </w:r>
          </w:p>
        </w:tc>
      </w:tr>
      <w:tr w:rsidR="2D69F74E" w14:paraId="6581279D" w14:textId="77777777" w:rsidTr="003354B9">
        <w:trPr>
          <w:trHeight w:val="300"/>
        </w:trPr>
        <w:tc>
          <w:tcPr>
            <w:tcW w:w="3296" w:type="dxa"/>
          </w:tcPr>
          <w:p w14:paraId="610FC53A" w14:textId="4D7E6CD3" w:rsidR="2D69F74E" w:rsidRDefault="31D7B5FB" w:rsidP="4B92218E">
            <w:pPr>
              <w:jc w:val="center"/>
            </w:pPr>
            <w:r>
              <w:rPr>
                <w:noProof/>
              </w:rPr>
              <w:lastRenderedPageBreak/>
              <w:drawing>
                <wp:inline distT="0" distB="0" distL="0" distR="0" wp14:anchorId="29B314B0" wp14:editId="50734E40">
                  <wp:extent cx="914400" cy="1943100"/>
                  <wp:effectExtent l="0" t="0" r="0" b="0"/>
                  <wp:docPr id="143422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2244" name="Picture 14342244"/>
                          <pic:cNvPicPr/>
                        </pic:nvPicPr>
                        <pic:blipFill>
                          <a:blip r:embed="rId84">
                            <a:extLst>
                              <a:ext uri="{28A0092B-C50C-407E-A947-70E740481C1C}">
                                <a14:useLocalDpi xmlns:a14="http://schemas.microsoft.com/office/drawing/2010/main"/>
                              </a:ext>
                            </a:extLst>
                          </a:blip>
                          <a:stretch>
                            <a:fillRect/>
                          </a:stretch>
                        </pic:blipFill>
                        <pic:spPr>
                          <a:xfrm>
                            <a:off x="0" y="0"/>
                            <a:ext cx="914400" cy="1943100"/>
                          </a:xfrm>
                          <a:prstGeom prst="rect">
                            <a:avLst/>
                          </a:prstGeom>
                        </pic:spPr>
                      </pic:pic>
                    </a:graphicData>
                  </a:graphic>
                </wp:inline>
              </w:drawing>
            </w:r>
          </w:p>
        </w:tc>
        <w:tc>
          <w:tcPr>
            <w:tcW w:w="3144" w:type="dxa"/>
          </w:tcPr>
          <w:p w14:paraId="37E84F40" w14:textId="44B0399E" w:rsidR="2D69F74E" w:rsidRDefault="31D7B5FB" w:rsidP="4B92218E">
            <w:pPr>
              <w:jc w:val="center"/>
            </w:pPr>
            <w:r>
              <w:rPr>
                <w:noProof/>
              </w:rPr>
              <w:drawing>
                <wp:inline distT="0" distB="0" distL="0" distR="0" wp14:anchorId="0A7B0BE5" wp14:editId="4248CF0C">
                  <wp:extent cx="897264" cy="1912849"/>
                  <wp:effectExtent l="0" t="0" r="0" b="0"/>
                  <wp:docPr id="203599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786" name="Picture 203599786"/>
                          <pic:cNvPicPr/>
                        </pic:nvPicPr>
                        <pic:blipFill>
                          <a:blip r:embed="rId85">
                            <a:extLst>
                              <a:ext uri="{28A0092B-C50C-407E-A947-70E740481C1C}">
                                <a14:useLocalDpi xmlns:a14="http://schemas.microsoft.com/office/drawing/2010/main"/>
                              </a:ext>
                            </a:extLst>
                          </a:blip>
                          <a:stretch>
                            <a:fillRect/>
                          </a:stretch>
                        </pic:blipFill>
                        <pic:spPr>
                          <a:xfrm>
                            <a:off x="0" y="0"/>
                            <a:ext cx="897264" cy="1912849"/>
                          </a:xfrm>
                          <a:prstGeom prst="rect">
                            <a:avLst/>
                          </a:prstGeom>
                        </pic:spPr>
                      </pic:pic>
                    </a:graphicData>
                  </a:graphic>
                </wp:inline>
              </w:drawing>
            </w:r>
          </w:p>
        </w:tc>
        <w:tc>
          <w:tcPr>
            <w:tcW w:w="2550" w:type="dxa"/>
          </w:tcPr>
          <w:p w14:paraId="524F1EF5" w14:textId="4195B5CB" w:rsidR="2D69F74E" w:rsidRDefault="31D7B5FB" w:rsidP="4B92218E">
            <w:pPr>
              <w:jc w:val="center"/>
            </w:pPr>
            <w:r>
              <w:rPr>
                <w:noProof/>
              </w:rPr>
              <w:drawing>
                <wp:inline distT="0" distB="0" distL="0" distR="0" wp14:anchorId="3A387D28" wp14:editId="037C45C2">
                  <wp:extent cx="825646" cy="1939018"/>
                  <wp:effectExtent l="0" t="0" r="0" b="0"/>
                  <wp:docPr id="19217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22998" name="Picture 1921722998"/>
                          <pic:cNvPicPr/>
                        </pic:nvPicPr>
                        <pic:blipFill>
                          <a:blip r:embed="rId86">
                            <a:extLst>
                              <a:ext uri="{28A0092B-C50C-407E-A947-70E740481C1C}">
                                <a14:useLocalDpi xmlns:a14="http://schemas.microsoft.com/office/drawing/2010/main"/>
                              </a:ext>
                            </a:extLst>
                          </a:blip>
                          <a:stretch>
                            <a:fillRect/>
                          </a:stretch>
                        </pic:blipFill>
                        <pic:spPr>
                          <a:xfrm>
                            <a:off x="0" y="0"/>
                            <a:ext cx="825646" cy="1939018"/>
                          </a:xfrm>
                          <a:prstGeom prst="rect">
                            <a:avLst/>
                          </a:prstGeom>
                        </pic:spPr>
                      </pic:pic>
                    </a:graphicData>
                  </a:graphic>
                </wp:inline>
              </w:drawing>
            </w:r>
          </w:p>
        </w:tc>
      </w:tr>
      <w:tr w:rsidR="2D69F74E" w14:paraId="53B414A5" w14:textId="77777777" w:rsidTr="003354B9">
        <w:trPr>
          <w:trHeight w:val="300"/>
        </w:trPr>
        <w:tc>
          <w:tcPr>
            <w:tcW w:w="3296" w:type="dxa"/>
          </w:tcPr>
          <w:p w14:paraId="3D802D32" w14:textId="7C8BF644" w:rsidR="2D69F74E" w:rsidRDefault="32A7C9D7" w:rsidP="6BD6DC57">
            <w:pPr>
              <w:jc w:val="center"/>
              <w:rPr>
                <w:rFonts w:eastAsia="Arial"/>
                <w:sz w:val="18"/>
                <w:szCs w:val="18"/>
                <w:lang w:val="nl"/>
              </w:rPr>
            </w:pPr>
            <w:r w:rsidRPr="6BD6DC57">
              <w:rPr>
                <w:rFonts w:eastAsia="Arial"/>
                <w:sz w:val="18"/>
                <w:szCs w:val="18"/>
                <w:lang w:val="nl"/>
              </w:rPr>
              <w:t>Variation</w:t>
            </w:r>
            <w:r w:rsidRPr="6BD6DC57">
              <w:rPr>
                <w:rFonts w:eastAsia="Arial"/>
                <w:sz w:val="18"/>
                <w:szCs w:val="18"/>
              </w:rPr>
              <w:t xml:space="preserve"> of origin of </w:t>
            </w:r>
            <w:r w:rsidR="1FC4C666" w:rsidRPr="6BD6DC57">
              <w:rPr>
                <w:rFonts w:eastAsia="Arial"/>
                <w:sz w:val="18"/>
                <w:szCs w:val="18"/>
              </w:rPr>
              <w:t xml:space="preserve">DPA </w:t>
            </w:r>
            <w:r w:rsidRPr="6BD6DC57">
              <w:rPr>
                <w:rFonts w:eastAsia="Arial"/>
                <w:sz w:val="18"/>
                <w:szCs w:val="18"/>
              </w:rPr>
              <w:t xml:space="preserve">and </w:t>
            </w:r>
            <w:r w:rsidR="335D8AD3" w:rsidRPr="6BD6DC57">
              <w:rPr>
                <w:rFonts w:eastAsia="Arial"/>
                <w:sz w:val="18"/>
                <w:szCs w:val="18"/>
              </w:rPr>
              <w:t>LTA.</w:t>
            </w:r>
            <w:r w:rsidR="04D9BCA1" w:rsidRPr="6BD6DC57">
              <w:rPr>
                <w:rFonts w:eastAsia="Arial"/>
                <w:sz w:val="18"/>
                <w:szCs w:val="18"/>
                <w:lang w:val="nl"/>
              </w:rPr>
              <w:t xml:space="preserve"> Observed</w:t>
            </w:r>
            <w:r w:rsidR="04D9BCA1" w:rsidRPr="6BD6DC57">
              <w:rPr>
                <w:rFonts w:eastAsia="Arial"/>
                <w:sz w:val="18"/>
                <w:szCs w:val="18"/>
              </w:rPr>
              <w:t xml:space="preserve"> only in men.</w:t>
            </w:r>
          </w:p>
          <w:p w14:paraId="4872A6C5" w14:textId="6049F6E1" w:rsidR="2D69F74E" w:rsidRDefault="7D6C1722" w:rsidP="6BD6DC57">
            <w:pPr>
              <w:jc w:val="center"/>
              <w:rPr>
                <w:rFonts w:eastAsia="Arial"/>
                <w:sz w:val="18"/>
                <w:szCs w:val="18"/>
                <w:lang w:val="nl"/>
              </w:rPr>
            </w:pPr>
            <w:r w:rsidRPr="6BD6DC57">
              <w:rPr>
                <w:rFonts w:eastAsia="Arial"/>
                <w:sz w:val="18"/>
                <w:szCs w:val="18"/>
              </w:rPr>
              <w:t>(</w:t>
            </w:r>
            <w:r w:rsidRPr="6BD6DC57">
              <w:rPr>
                <w:rFonts w:eastAsia="Arial"/>
                <w:sz w:val="18"/>
                <w:szCs w:val="18"/>
                <w:lang w:val="nl"/>
              </w:rPr>
              <w:t>6.1%)</w:t>
            </w:r>
          </w:p>
        </w:tc>
        <w:tc>
          <w:tcPr>
            <w:tcW w:w="3144" w:type="dxa"/>
          </w:tcPr>
          <w:p w14:paraId="597C8CF6" w14:textId="3D549572" w:rsidR="2D69F74E" w:rsidRDefault="32A7C9D7" w:rsidP="6BD6DC57">
            <w:pPr>
              <w:jc w:val="center"/>
              <w:rPr>
                <w:rFonts w:eastAsia="Arial"/>
                <w:sz w:val="18"/>
                <w:szCs w:val="18"/>
                <w:lang w:val="nl"/>
              </w:rPr>
            </w:pPr>
            <w:r w:rsidRPr="6BD6DC57">
              <w:rPr>
                <w:rFonts w:eastAsia="Arial"/>
                <w:sz w:val="18"/>
                <w:szCs w:val="18"/>
                <w:lang w:val="nl"/>
              </w:rPr>
              <w:t>Poorly</w:t>
            </w:r>
            <w:r w:rsidRPr="6BD6DC57">
              <w:rPr>
                <w:rFonts w:eastAsia="Arial"/>
                <w:sz w:val="18"/>
                <w:szCs w:val="18"/>
              </w:rPr>
              <w:t xml:space="preserve"> formed </w:t>
            </w:r>
            <w:r w:rsidR="6B6756AA" w:rsidRPr="6BD6DC57">
              <w:rPr>
                <w:rFonts w:eastAsia="Arial"/>
                <w:sz w:val="18"/>
                <w:szCs w:val="18"/>
              </w:rPr>
              <w:t>DPA</w:t>
            </w:r>
            <w:r w:rsidRPr="6BD6DC57">
              <w:rPr>
                <w:rFonts w:eastAsia="Arial"/>
                <w:sz w:val="18"/>
                <w:szCs w:val="18"/>
              </w:rPr>
              <w:t xml:space="preserve"> and </w:t>
            </w:r>
            <w:r w:rsidR="13AA2715" w:rsidRPr="6BD6DC57">
              <w:rPr>
                <w:rFonts w:eastAsia="Arial"/>
                <w:sz w:val="18"/>
                <w:szCs w:val="18"/>
              </w:rPr>
              <w:t>LTA</w:t>
            </w:r>
            <w:r w:rsidR="6064CCF1" w:rsidRPr="6BD6DC57">
              <w:rPr>
                <w:rFonts w:eastAsia="Arial"/>
                <w:sz w:val="18"/>
                <w:szCs w:val="18"/>
                <w:lang w:val="nl"/>
              </w:rPr>
              <w:t>.</w:t>
            </w:r>
            <w:r w:rsidR="06984932" w:rsidRPr="6BD6DC57">
              <w:rPr>
                <w:rFonts w:eastAsia="Arial"/>
                <w:sz w:val="18"/>
                <w:szCs w:val="18"/>
                <w:lang w:val="nl"/>
              </w:rPr>
              <w:t xml:space="preserve"> </w:t>
            </w:r>
            <w:r w:rsidR="06295E98" w:rsidRPr="6BD6DC57">
              <w:rPr>
                <w:rFonts w:eastAsia="Arial"/>
                <w:sz w:val="18"/>
                <w:szCs w:val="18"/>
                <w:lang w:val="nl"/>
              </w:rPr>
              <w:t>O</w:t>
            </w:r>
            <w:r w:rsidR="06984932" w:rsidRPr="6BD6DC57">
              <w:rPr>
                <w:rFonts w:eastAsia="Arial"/>
                <w:sz w:val="18"/>
                <w:szCs w:val="18"/>
                <w:lang w:val="nl"/>
              </w:rPr>
              <w:t>bserved only in Black Africans</w:t>
            </w:r>
            <w:r w:rsidR="6E846CD9" w:rsidRPr="6BD6DC57">
              <w:rPr>
                <w:rFonts w:eastAsia="Arial"/>
                <w:sz w:val="18"/>
                <w:szCs w:val="18"/>
                <w:lang w:val="nl"/>
              </w:rPr>
              <w:t>.</w:t>
            </w:r>
          </w:p>
          <w:p w14:paraId="1E0E3376" w14:textId="15F45B64" w:rsidR="2D69F74E" w:rsidRDefault="169B89A1" w:rsidP="6BD6DC57">
            <w:pPr>
              <w:jc w:val="center"/>
              <w:rPr>
                <w:rFonts w:eastAsia="Arial"/>
                <w:sz w:val="18"/>
                <w:szCs w:val="18"/>
                <w:lang w:val="nl"/>
              </w:rPr>
            </w:pPr>
            <w:r w:rsidRPr="6BD6DC57">
              <w:rPr>
                <w:rFonts w:eastAsia="Arial"/>
                <w:sz w:val="18"/>
                <w:szCs w:val="18"/>
              </w:rPr>
              <w:t>(</w:t>
            </w:r>
            <w:r w:rsidRPr="6BD6DC57">
              <w:rPr>
                <w:rFonts w:eastAsia="Arial"/>
                <w:sz w:val="18"/>
                <w:szCs w:val="18"/>
                <w:lang w:val="nl"/>
              </w:rPr>
              <w:t>6.1%)</w:t>
            </w:r>
          </w:p>
        </w:tc>
        <w:tc>
          <w:tcPr>
            <w:tcW w:w="2550" w:type="dxa"/>
          </w:tcPr>
          <w:p w14:paraId="08C9F547" w14:textId="0AC8BCF3" w:rsidR="2D69F74E" w:rsidRDefault="32A7C9D7" w:rsidP="6BD6DC57">
            <w:pPr>
              <w:jc w:val="center"/>
              <w:rPr>
                <w:rFonts w:eastAsia="Arial"/>
                <w:sz w:val="18"/>
                <w:szCs w:val="18"/>
                <w:lang w:val="nl"/>
              </w:rPr>
            </w:pPr>
            <w:r w:rsidRPr="6BD6DC57">
              <w:rPr>
                <w:rFonts w:eastAsia="Arial"/>
                <w:sz w:val="18"/>
                <w:szCs w:val="18"/>
                <w:lang w:val="nl"/>
              </w:rPr>
              <w:t>A</w:t>
            </w:r>
            <w:r w:rsidR="0DC0246E" w:rsidRPr="6BD6DC57">
              <w:rPr>
                <w:rFonts w:eastAsia="Arial"/>
                <w:sz w:val="18"/>
                <w:szCs w:val="18"/>
                <w:lang w:val="nl"/>
              </w:rPr>
              <w:t>A</w:t>
            </w:r>
            <w:r w:rsidRPr="6BD6DC57">
              <w:rPr>
                <w:rFonts w:eastAsia="Arial"/>
                <w:sz w:val="18"/>
                <w:szCs w:val="18"/>
                <w:lang w:val="nl"/>
              </w:rPr>
              <w:t xml:space="preserve"> </w:t>
            </w:r>
            <w:r w:rsidRPr="6BD6DC57">
              <w:rPr>
                <w:rFonts w:eastAsia="Arial"/>
                <w:sz w:val="18"/>
                <w:szCs w:val="18"/>
              </w:rPr>
              <w:t>forms a U-shaped loop</w:t>
            </w:r>
            <w:r w:rsidR="274F3C8F" w:rsidRPr="6BD6DC57">
              <w:rPr>
                <w:rFonts w:eastAsia="Arial"/>
                <w:sz w:val="18"/>
                <w:szCs w:val="18"/>
                <w:lang w:val="nl"/>
              </w:rPr>
              <w:t>.</w:t>
            </w:r>
            <w:r w:rsidR="46C1CF4C" w:rsidRPr="6BD6DC57">
              <w:rPr>
                <w:rFonts w:eastAsia="Arial"/>
                <w:sz w:val="18"/>
                <w:szCs w:val="18"/>
                <w:lang w:val="nl"/>
              </w:rPr>
              <w:t xml:space="preserve"> </w:t>
            </w:r>
            <w:r w:rsidR="1F03D57E" w:rsidRPr="6BD6DC57">
              <w:rPr>
                <w:rFonts w:eastAsia="Arial"/>
                <w:sz w:val="18"/>
                <w:szCs w:val="18"/>
                <w:lang w:val="nl"/>
              </w:rPr>
              <w:t>O</w:t>
            </w:r>
            <w:r w:rsidR="46C1CF4C" w:rsidRPr="6BD6DC57">
              <w:rPr>
                <w:rFonts w:eastAsia="Arial"/>
                <w:sz w:val="18"/>
                <w:szCs w:val="18"/>
                <w:lang w:val="nl"/>
              </w:rPr>
              <w:t xml:space="preserve">bserved only in Black African men. </w:t>
            </w:r>
          </w:p>
          <w:p w14:paraId="1F49F9D2" w14:textId="248A3A4E" w:rsidR="2D69F74E" w:rsidRDefault="53B6E18E" w:rsidP="6BD6DC57">
            <w:pPr>
              <w:jc w:val="center"/>
              <w:rPr>
                <w:rFonts w:eastAsia="Arial"/>
                <w:sz w:val="18"/>
                <w:szCs w:val="18"/>
                <w:lang w:val="nl"/>
              </w:rPr>
            </w:pPr>
            <w:r w:rsidRPr="6BD6DC57">
              <w:rPr>
                <w:rFonts w:eastAsia="Arial"/>
                <w:sz w:val="18"/>
                <w:szCs w:val="18"/>
              </w:rPr>
              <w:t>(</w:t>
            </w:r>
            <w:r w:rsidRPr="6BD6DC57">
              <w:rPr>
                <w:rFonts w:eastAsia="Arial"/>
                <w:sz w:val="18"/>
                <w:szCs w:val="18"/>
                <w:lang w:val="nl"/>
              </w:rPr>
              <w:t>3%)</w:t>
            </w:r>
          </w:p>
        </w:tc>
      </w:tr>
    </w:tbl>
    <w:p w14:paraId="4ACAE5C1" w14:textId="0739ED1F" w:rsidR="6836779D" w:rsidRDefault="183164AD" w:rsidP="6BD6DC57">
      <w:pPr>
        <w:spacing w:line="240" w:lineRule="auto"/>
        <w:jc w:val="both"/>
        <w:rPr>
          <w:b/>
          <w:bCs/>
          <w:i/>
          <w:iCs/>
        </w:rPr>
      </w:pPr>
      <w:r w:rsidRPr="6BD6DC57">
        <w:rPr>
          <w:b/>
          <w:bCs/>
          <w:i/>
          <w:iCs/>
        </w:rPr>
        <w:t xml:space="preserve">Figure </w:t>
      </w:r>
      <w:r w:rsidR="01E1D033" w:rsidRPr="6BD6DC57">
        <w:rPr>
          <w:b/>
          <w:bCs/>
          <w:i/>
          <w:iCs/>
        </w:rPr>
        <w:t>1</w:t>
      </w:r>
      <w:r w:rsidR="112A7764" w:rsidRPr="6BD6DC57">
        <w:rPr>
          <w:b/>
          <w:bCs/>
          <w:i/>
          <w:iCs/>
        </w:rPr>
        <w:t>1</w:t>
      </w:r>
    </w:p>
    <w:p w14:paraId="17259C45" w14:textId="5636D93F" w:rsidR="6836779D" w:rsidRDefault="6CAB2F30" w:rsidP="6BD6DC57">
      <w:pPr>
        <w:spacing w:line="240" w:lineRule="auto"/>
        <w:jc w:val="both"/>
        <w:rPr>
          <w:i/>
          <w:iCs/>
          <w:lang w:val="en-US"/>
        </w:rPr>
      </w:pPr>
      <w:r w:rsidRPr="6BD6DC57">
        <w:rPr>
          <w:i/>
          <w:iCs/>
        </w:rPr>
        <w:t>V</w:t>
      </w:r>
      <w:r w:rsidR="183164AD" w:rsidRPr="6BD6DC57">
        <w:rPr>
          <w:i/>
          <w:iCs/>
        </w:rPr>
        <w:t>ariants in branching pattern of the dorsal pedis artery (DPA) according to Ntuli et al.</w:t>
      </w:r>
      <w:r w:rsidR="113DCF95" w:rsidRPr="6BD6DC57">
        <w:rPr>
          <w:i/>
          <w:iCs/>
          <w:vertAlign w:val="superscript"/>
        </w:rPr>
        <w:t>35</w:t>
      </w:r>
      <w:r w:rsidR="183164AD" w:rsidRPr="6BD6DC57">
        <w:rPr>
          <w:i/>
          <w:iCs/>
        </w:rPr>
        <w:t xml:space="preserve">. </w:t>
      </w:r>
      <w:r w:rsidR="183164AD" w:rsidRPr="6BD6DC57">
        <w:rPr>
          <w:i/>
          <w:iCs/>
          <w:lang w:val="en-US"/>
        </w:rPr>
        <w:t>Containing the anterior tibial atery (ATA), the dorsal pedis artery (DPA), the arcuate artery (AA), the medial tarsal artery (MTA), the lateral tarsal artery (LTA) and the first dorsal metatarsal artery (FDMA).</w:t>
      </w:r>
    </w:p>
    <w:p w14:paraId="0489575D" w14:textId="4EBF4E53" w:rsidR="6836779D" w:rsidRDefault="6836779D" w:rsidP="6836779D">
      <w:pPr>
        <w:spacing w:line="360" w:lineRule="auto"/>
        <w:jc w:val="both"/>
        <w:rPr>
          <w:sz w:val="22"/>
          <w:szCs w:val="22"/>
          <w:lang w:val="en-US"/>
        </w:rPr>
      </w:pPr>
    </w:p>
    <w:p w14:paraId="4E8C9228" w14:textId="19C56ACF" w:rsidR="5087B57B" w:rsidRDefault="726323E5" w:rsidP="4CCACF21">
      <w:pPr>
        <w:spacing w:line="360" w:lineRule="auto"/>
        <w:jc w:val="both"/>
        <w:rPr>
          <w:sz w:val="22"/>
          <w:szCs w:val="22"/>
          <w:lang w:val="en-US"/>
        </w:rPr>
      </w:pPr>
      <w:r w:rsidRPr="6BD6DC57">
        <w:rPr>
          <w:sz w:val="22"/>
          <w:szCs w:val="22"/>
          <w:lang w:val="en-US"/>
        </w:rPr>
        <w:t>In the study conducted by Luckrajh et al</w:t>
      </w:r>
      <w:r w:rsidR="36D205AB" w:rsidRPr="6BD6DC57">
        <w:rPr>
          <w:sz w:val="22"/>
          <w:szCs w:val="22"/>
          <w:lang w:val="en-US"/>
        </w:rPr>
        <w:t>.</w:t>
      </w:r>
      <w:r w:rsidR="5DAFE5E6" w:rsidRPr="6BD6DC57">
        <w:rPr>
          <w:sz w:val="22"/>
          <w:szCs w:val="22"/>
          <w:vertAlign w:val="superscript"/>
          <w:lang w:val="en-US"/>
        </w:rPr>
        <w:t>36</w:t>
      </w:r>
      <w:r w:rsidR="77E1FEA9" w:rsidRPr="6BD6DC57">
        <w:rPr>
          <w:sz w:val="22"/>
          <w:szCs w:val="22"/>
          <w:lang w:val="en-US"/>
        </w:rPr>
        <w:t xml:space="preserve"> </w:t>
      </w:r>
      <w:r w:rsidR="22555DB5" w:rsidRPr="6BD6DC57">
        <w:rPr>
          <w:sz w:val="22"/>
          <w:szCs w:val="22"/>
          <w:lang w:val="en-US"/>
        </w:rPr>
        <w:t xml:space="preserve">(n=40) </w:t>
      </w:r>
      <w:r w:rsidRPr="6BD6DC57">
        <w:rPr>
          <w:sz w:val="22"/>
          <w:szCs w:val="22"/>
          <w:lang w:val="en-US"/>
        </w:rPr>
        <w:t xml:space="preserve">the DPA was found to pass from midpoint between malleoli to proximal end of the first intermetatarsal space </w:t>
      </w:r>
      <w:r w:rsidR="6A45A05A" w:rsidRPr="6BD6DC57">
        <w:rPr>
          <w:sz w:val="22"/>
          <w:szCs w:val="22"/>
          <w:lang w:val="en-US"/>
        </w:rPr>
        <w:t>in 42.5% of the sample size</w:t>
      </w:r>
      <w:r w:rsidR="0412D1B3" w:rsidRPr="6BD6DC57">
        <w:rPr>
          <w:sz w:val="22"/>
          <w:szCs w:val="22"/>
          <w:lang w:val="en-US"/>
        </w:rPr>
        <w:t>.</w:t>
      </w:r>
      <w:r w:rsidR="6A45A05A" w:rsidRPr="6BD6DC57">
        <w:rPr>
          <w:sz w:val="22"/>
          <w:szCs w:val="22"/>
          <w:lang w:val="en-US"/>
        </w:rPr>
        <w:t xml:space="preserve"> In 25% of the cases, the DPA crossed </w:t>
      </w:r>
      <w:r w:rsidR="09C032A4" w:rsidRPr="6BD6DC57">
        <w:rPr>
          <w:sz w:val="22"/>
          <w:szCs w:val="22"/>
          <w:lang w:val="en-US"/>
        </w:rPr>
        <w:t xml:space="preserve">the lateral malleolus and passed forward along the lateral dorsum of the foot to reach the proximal end of the first intermetatarsal space. </w:t>
      </w:r>
      <w:r w:rsidR="6BD4CEB5" w:rsidRPr="6BD6DC57">
        <w:rPr>
          <w:sz w:val="22"/>
          <w:szCs w:val="22"/>
          <w:lang w:val="en-US"/>
        </w:rPr>
        <w:t xml:space="preserve">In 5% of the cases, the DPA arose from peroneal artery </w:t>
      </w:r>
      <w:r w:rsidR="5497ADDB" w:rsidRPr="6BD6DC57">
        <w:rPr>
          <w:sz w:val="22"/>
          <w:szCs w:val="22"/>
          <w:lang w:val="en-US"/>
        </w:rPr>
        <w:t>(PR)</w:t>
      </w:r>
      <w:r w:rsidR="6BD4CEB5" w:rsidRPr="6BD6DC57">
        <w:rPr>
          <w:sz w:val="22"/>
          <w:szCs w:val="22"/>
          <w:lang w:val="en-US"/>
        </w:rPr>
        <w:t xml:space="preserve"> and passed to the first metatarsal space. </w:t>
      </w:r>
      <w:r w:rsidR="3F449676" w:rsidRPr="6BD6DC57">
        <w:rPr>
          <w:sz w:val="22"/>
          <w:szCs w:val="22"/>
          <w:lang w:val="en-US"/>
        </w:rPr>
        <w:t xml:space="preserve">The anomalous course of the DPA was observed in 50% of the cases, </w:t>
      </w:r>
      <w:r w:rsidR="396E0F78" w:rsidRPr="6BD6DC57">
        <w:rPr>
          <w:sz w:val="22"/>
          <w:szCs w:val="22"/>
          <w:lang w:val="en-US"/>
        </w:rPr>
        <w:t>t</w:t>
      </w:r>
      <w:r w:rsidR="61E9ED12" w:rsidRPr="6BD6DC57">
        <w:rPr>
          <w:sz w:val="22"/>
          <w:szCs w:val="22"/>
          <w:lang w:val="en-US"/>
        </w:rPr>
        <w:t>he</w:t>
      </w:r>
      <w:r w:rsidR="78DCFBA0" w:rsidRPr="6BD6DC57">
        <w:rPr>
          <w:sz w:val="22"/>
          <w:szCs w:val="22"/>
          <w:lang w:val="en-US"/>
        </w:rPr>
        <w:t>se</w:t>
      </w:r>
      <w:r w:rsidR="61E9ED12" w:rsidRPr="6BD6DC57">
        <w:rPr>
          <w:sz w:val="22"/>
          <w:szCs w:val="22"/>
          <w:lang w:val="en-US"/>
        </w:rPr>
        <w:t xml:space="preserve"> </w:t>
      </w:r>
      <w:r w:rsidR="3F7962B0" w:rsidRPr="6BD6DC57">
        <w:rPr>
          <w:sz w:val="22"/>
          <w:szCs w:val="22"/>
          <w:lang w:val="en-US"/>
        </w:rPr>
        <w:t>variations were</w:t>
      </w:r>
      <w:r w:rsidR="61E9ED12" w:rsidRPr="6BD6DC57">
        <w:rPr>
          <w:sz w:val="22"/>
          <w:szCs w:val="22"/>
          <w:lang w:val="en-US"/>
        </w:rPr>
        <w:t xml:space="preserve"> classified into </w:t>
      </w:r>
      <w:r w:rsidR="3DCAA377" w:rsidRPr="6BD6DC57">
        <w:rPr>
          <w:sz w:val="22"/>
          <w:szCs w:val="22"/>
          <w:lang w:val="en-US"/>
        </w:rPr>
        <w:t>six</w:t>
      </w:r>
      <w:r w:rsidR="61E9ED12" w:rsidRPr="6BD6DC57">
        <w:rPr>
          <w:sz w:val="22"/>
          <w:szCs w:val="22"/>
          <w:lang w:val="en-US"/>
        </w:rPr>
        <w:t xml:space="preserve"> different types</w:t>
      </w:r>
      <w:r w:rsidR="0E828751" w:rsidRPr="6BD6DC57">
        <w:rPr>
          <w:sz w:val="22"/>
          <w:szCs w:val="22"/>
          <w:vertAlign w:val="superscript"/>
          <w:lang w:val="en-US"/>
        </w:rPr>
        <w:t>36</w:t>
      </w:r>
      <w:r w:rsidR="57EC2228" w:rsidRPr="6BD6DC57">
        <w:rPr>
          <w:sz w:val="22"/>
          <w:szCs w:val="22"/>
          <w:lang w:val="en-US"/>
        </w:rPr>
        <w:t xml:space="preserve"> </w:t>
      </w:r>
      <w:r w:rsidR="7FA41F42" w:rsidRPr="6BD6DC57">
        <w:rPr>
          <w:i/>
          <w:iCs/>
          <w:sz w:val="22"/>
          <w:szCs w:val="22"/>
          <w:lang w:val="en-US"/>
        </w:rPr>
        <w:t xml:space="preserve">(table </w:t>
      </w:r>
      <w:r w:rsidR="411832DE" w:rsidRPr="6BD6DC57">
        <w:rPr>
          <w:i/>
          <w:iCs/>
          <w:sz w:val="22"/>
          <w:szCs w:val="22"/>
          <w:lang w:val="en-US"/>
        </w:rPr>
        <w:t>9</w:t>
      </w:r>
      <w:r w:rsidR="7FA41F42" w:rsidRPr="6BD6DC57">
        <w:rPr>
          <w:i/>
          <w:iCs/>
          <w:sz w:val="22"/>
          <w:szCs w:val="22"/>
          <w:lang w:val="en-US"/>
        </w:rPr>
        <w:t>)</w:t>
      </w:r>
      <w:r w:rsidR="61E9ED12" w:rsidRPr="6BD6DC57">
        <w:rPr>
          <w:sz w:val="22"/>
          <w:szCs w:val="22"/>
          <w:lang w:val="en-US"/>
        </w:rPr>
        <w:t xml:space="preserve">. </w:t>
      </w:r>
    </w:p>
    <w:p w14:paraId="04054474" w14:textId="02A028EC" w:rsidR="5087B57B" w:rsidRDefault="5087B57B" w:rsidP="3C706EBB">
      <w:pPr>
        <w:spacing w:line="360" w:lineRule="auto"/>
        <w:jc w:val="both"/>
        <w:rPr>
          <w:sz w:val="22"/>
          <w:szCs w:val="22"/>
        </w:rPr>
      </w:pPr>
    </w:p>
    <w:p w14:paraId="0168BC69" w14:textId="6143EBA7" w:rsidR="5087B57B" w:rsidRPr="00C33957" w:rsidRDefault="166C737C" w:rsidP="6BD6DC57">
      <w:pPr>
        <w:spacing w:line="240" w:lineRule="auto"/>
        <w:jc w:val="both"/>
        <w:rPr>
          <w:b/>
          <w:bCs/>
          <w:i/>
          <w:iCs/>
        </w:rPr>
      </w:pPr>
      <w:r w:rsidRPr="00C33957">
        <w:rPr>
          <w:b/>
          <w:bCs/>
          <w:i/>
          <w:iCs/>
        </w:rPr>
        <w:t xml:space="preserve">Table </w:t>
      </w:r>
      <w:r w:rsidR="77294A5F" w:rsidRPr="00C33957">
        <w:rPr>
          <w:b/>
          <w:bCs/>
          <w:i/>
          <w:iCs/>
        </w:rPr>
        <w:t>9</w:t>
      </w:r>
    </w:p>
    <w:p w14:paraId="6114A5A3" w14:textId="5E1A2A99" w:rsidR="5087B57B" w:rsidRDefault="3844AC79" w:rsidP="6BD6DC57">
      <w:pPr>
        <w:spacing w:line="240" w:lineRule="auto"/>
        <w:jc w:val="both"/>
        <w:rPr>
          <w:sz w:val="22"/>
          <w:szCs w:val="22"/>
          <w:vertAlign w:val="superscript"/>
          <w:lang w:val="en-US"/>
        </w:rPr>
      </w:pPr>
      <w:r w:rsidRPr="00C33957">
        <w:rPr>
          <w:i/>
          <w:iCs/>
        </w:rPr>
        <w:t>Variants in branching pattern of the dorsal pedis artery (DPA) according to Luckrajh et al.</w:t>
      </w:r>
      <w:r w:rsidR="0AF3A9BA" w:rsidRPr="00C33957">
        <w:rPr>
          <w:vertAlign w:val="superscript"/>
          <w:lang w:val="en-US"/>
        </w:rPr>
        <w:t>36</w:t>
      </w:r>
      <w:r w:rsidR="0AF3A9BA" w:rsidRPr="00C33957">
        <w:rPr>
          <w:i/>
          <w:iCs/>
        </w:rPr>
        <w:t>.</w:t>
      </w:r>
    </w:p>
    <w:tbl>
      <w:tblPr>
        <w:tblStyle w:val="Tabelraste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1380"/>
        <w:gridCol w:w="7065"/>
        <w:gridCol w:w="1155"/>
      </w:tblGrid>
      <w:tr w:rsidR="4CCACF21" w14:paraId="7E6F0022" w14:textId="77777777" w:rsidTr="003354B9">
        <w:trPr>
          <w:trHeight w:val="300"/>
        </w:trPr>
        <w:tc>
          <w:tcPr>
            <w:tcW w:w="1380" w:type="dxa"/>
            <w:shd w:val="clear" w:color="auto" w:fill="FFFFFF" w:themeFill="background1"/>
          </w:tcPr>
          <w:p w14:paraId="64EC04BE" w14:textId="2B065E57" w:rsidR="19724888" w:rsidRDefault="5E47BCD3" w:rsidP="3C706EBB">
            <w:pPr>
              <w:spacing w:line="360" w:lineRule="auto"/>
              <w:jc w:val="center"/>
              <w:rPr>
                <w:b/>
                <w:bCs/>
                <w:sz w:val="18"/>
                <w:szCs w:val="18"/>
                <w:lang w:val="en-US"/>
              </w:rPr>
            </w:pPr>
            <w:r w:rsidRPr="3C706EBB">
              <w:rPr>
                <w:b/>
                <w:bCs/>
                <w:sz w:val="18"/>
                <w:szCs w:val="18"/>
              </w:rPr>
              <w:t xml:space="preserve">Branching pattern type </w:t>
            </w:r>
          </w:p>
        </w:tc>
        <w:tc>
          <w:tcPr>
            <w:tcW w:w="7065" w:type="dxa"/>
            <w:shd w:val="clear" w:color="auto" w:fill="FFFFFF" w:themeFill="background1"/>
          </w:tcPr>
          <w:p w14:paraId="0C9858FF" w14:textId="0DF4487A" w:rsidR="19724888" w:rsidRDefault="5E47BCD3" w:rsidP="3C706EBB">
            <w:pPr>
              <w:spacing w:line="360" w:lineRule="auto"/>
              <w:jc w:val="center"/>
              <w:rPr>
                <w:b/>
                <w:bCs/>
                <w:sz w:val="18"/>
                <w:szCs w:val="18"/>
                <w:lang w:val="en-US"/>
              </w:rPr>
            </w:pPr>
            <w:r w:rsidRPr="3C706EBB">
              <w:rPr>
                <w:b/>
                <w:bCs/>
                <w:sz w:val="18"/>
                <w:szCs w:val="18"/>
              </w:rPr>
              <w:t xml:space="preserve">Definition </w:t>
            </w:r>
          </w:p>
        </w:tc>
        <w:tc>
          <w:tcPr>
            <w:tcW w:w="1155" w:type="dxa"/>
            <w:shd w:val="clear" w:color="auto" w:fill="FFFFFF" w:themeFill="background1"/>
          </w:tcPr>
          <w:p w14:paraId="070B8ABC" w14:textId="6669A1D0" w:rsidR="19724888" w:rsidRDefault="3A469D3B" w:rsidP="3C706EBB">
            <w:pPr>
              <w:spacing w:line="360" w:lineRule="auto"/>
              <w:jc w:val="center"/>
            </w:pPr>
            <w:r w:rsidRPr="3C706EBB">
              <w:rPr>
                <w:b/>
                <w:bCs/>
                <w:sz w:val="18"/>
                <w:szCs w:val="18"/>
              </w:rPr>
              <w:t>Frequency</w:t>
            </w:r>
          </w:p>
        </w:tc>
      </w:tr>
      <w:tr w:rsidR="4CCACF21" w14:paraId="5378B978" w14:textId="77777777" w:rsidTr="003354B9">
        <w:trPr>
          <w:trHeight w:val="300"/>
        </w:trPr>
        <w:tc>
          <w:tcPr>
            <w:tcW w:w="1380" w:type="dxa"/>
          </w:tcPr>
          <w:p w14:paraId="1F510696" w14:textId="7C816E33" w:rsidR="19724888" w:rsidRDefault="5E47BCD3" w:rsidP="3C706EBB">
            <w:pPr>
              <w:spacing w:line="360" w:lineRule="auto"/>
              <w:jc w:val="center"/>
              <w:rPr>
                <w:sz w:val="18"/>
                <w:szCs w:val="18"/>
                <w:lang w:val="en-US"/>
              </w:rPr>
            </w:pPr>
            <w:r w:rsidRPr="3C706EBB">
              <w:rPr>
                <w:sz w:val="18"/>
                <w:szCs w:val="18"/>
              </w:rPr>
              <w:t>1</w:t>
            </w:r>
          </w:p>
        </w:tc>
        <w:tc>
          <w:tcPr>
            <w:tcW w:w="7065" w:type="dxa"/>
          </w:tcPr>
          <w:p w14:paraId="01433257" w14:textId="612E0C75" w:rsidR="19724888" w:rsidRDefault="0B898BC0" w:rsidP="1A887345">
            <w:pPr>
              <w:spacing w:line="360" w:lineRule="auto"/>
              <w:jc w:val="both"/>
              <w:rPr>
                <w:sz w:val="18"/>
                <w:szCs w:val="18"/>
                <w:lang w:val="en-US"/>
              </w:rPr>
            </w:pPr>
            <w:r w:rsidRPr="4B92218E">
              <w:rPr>
                <w:sz w:val="18"/>
                <w:szCs w:val="18"/>
              </w:rPr>
              <w:t>Arcuate artery absent</w:t>
            </w:r>
            <w:r w:rsidR="2B946EC9" w:rsidRPr="4B92218E">
              <w:rPr>
                <w:sz w:val="18"/>
                <w:szCs w:val="18"/>
              </w:rPr>
              <w:t>.</w:t>
            </w:r>
          </w:p>
        </w:tc>
        <w:tc>
          <w:tcPr>
            <w:tcW w:w="1155" w:type="dxa"/>
          </w:tcPr>
          <w:p w14:paraId="3B414702" w14:textId="0B7C8AC3" w:rsidR="19724888" w:rsidRDefault="5E47BCD3" w:rsidP="3C706EBB">
            <w:pPr>
              <w:spacing w:line="360" w:lineRule="auto"/>
              <w:jc w:val="center"/>
              <w:rPr>
                <w:sz w:val="18"/>
                <w:szCs w:val="18"/>
                <w:lang w:val="en-US"/>
              </w:rPr>
            </w:pPr>
            <w:r w:rsidRPr="3C706EBB">
              <w:rPr>
                <w:sz w:val="18"/>
                <w:szCs w:val="18"/>
              </w:rPr>
              <w:t>32.5%</w:t>
            </w:r>
          </w:p>
        </w:tc>
      </w:tr>
      <w:tr w:rsidR="4CCACF21" w14:paraId="2103159E" w14:textId="77777777" w:rsidTr="003354B9">
        <w:trPr>
          <w:trHeight w:val="300"/>
        </w:trPr>
        <w:tc>
          <w:tcPr>
            <w:tcW w:w="1380" w:type="dxa"/>
          </w:tcPr>
          <w:p w14:paraId="6CAF426C" w14:textId="15FB6730" w:rsidR="19724888" w:rsidRDefault="5E47BCD3" w:rsidP="3C706EBB">
            <w:pPr>
              <w:spacing w:line="360" w:lineRule="auto"/>
              <w:jc w:val="center"/>
              <w:rPr>
                <w:sz w:val="18"/>
                <w:szCs w:val="18"/>
                <w:lang w:val="en-US"/>
              </w:rPr>
            </w:pPr>
            <w:r w:rsidRPr="3C706EBB">
              <w:rPr>
                <w:sz w:val="18"/>
                <w:szCs w:val="18"/>
              </w:rPr>
              <w:t>2</w:t>
            </w:r>
          </w:p>
        </w:tc>
        <w:tc>
          <w:tcPr>
            <w:tcW w:w="7065" w:type="dxa"/>
          </w:tcPr>
          <w:p w14:paraId="7D81351E" w14:textId="3EB519BD" w:rsidR="19724888" w:rsidRDefault="5590C5D6" w:rsidP="1A887345">
            <w:pPr>
              <w:spacing w:line="360" w:lineRule="auto"/>
              <w:jc w:val="both"/>
              <w:rPr>
                <w:sz w:val="18"/>
                <w:szCs w:val="18"/>
                <w:lang w:val="en-US"/>
              </w:rPr>
            </w:pPr>
            <w:r w:rsidRPr="4B92218E">
              <w:rPr>
                <w:sz w:val="18"/>
                <w:szCs w:val="18"/>
              </w:rPr>
              <w:t xml:space="preserve">DPA gave rise to </w:t>
            </w:r>
            <w:r w:rsidR="1238F012" w:rsidRPr="4B92218E">
              <w:rPr>
                <w:sz w:val="18"/>
                <w:szCs w:val="18"/>
              </w:rPr>
              <w:t xml:space="preserve">the </w:t>
            </w:r>
            <w:r w:rsidRPr="4B92218E">
              <w:rPr>
                <w:sz w:val="18"/>
                <w:szCs w:val="18"/>
              </w:rPr>
              <w:t>first and sec</w:t>
            </w:r>
            <w:r w:rsidR="258050BA" w:rsidRPr="4B92218E">
              <w:rPr>
                <w:sz w:val="18"/>
                <w:szCs w:val="18"/>
              </w:rPr>
              <w:t>o</w:t>
            </w:r>
            <w:r w:rsidRPr="4B92218E">
              <w:rPr>
                <w:sz w:val="18"/>
                <w:szCs w:val="18"/>
              </w:rPr>
              <w:t xml:space="preserve">nd </w:t>
            </w:r>
            <w:r w:rsidR="5CC05916" w:rsidRPr="4B92218E">
              <w:rPr>
                <w:sz w:val="18"/>
                <w:szCs w:val="18"/>
              </w:rPr>
              <w:t xml:space="preserve">dorsal metatarsal artery </w:t>
            </w:r>
            <w:r w:rsidRPr="4B92218E">
              <w:rPr>
                <w:sz w:val="18"/>
                <w:szCs w:val="18"/>
              </w:rPr>
              <w:t>DMA</w:t>
            </w:r>
            <w:r w:rsidR="1EC1E340" w:rsidRPr="4B92218E">
              <w:rPr>
                <w:sz w:val="18"/>
                <w:szCs w:val="18"/>
              </w:rPr>
              <w:t>.</w:t>
            </w:r>
          </w:p>
        </w:tc>
        <w:tc>
          <w:tcPr>
            <w:tcW w:w="1155" w:type="dxa"/>
          </w:tcPr>
          <w:p w14:paraId="062646CF" w14:textId="7F99FBC8" w:rsidR="19724888" w:rsidRDefault="5E47BCD3" w:rsidP="3C706EBB">
            <w:pPr>
              <w:spacing w:line="360" w:lineRule="auto"/>
              <w:jc w:val="center"/>
              <w:rPr>
                <w:sz w:val="18"/>
                <w:szCs w:val="18"/>
                <w:lang w:val="en-US"/>
              </w:rPr>
            </w:pPr>
            <w:r w:rsidRPr="3C706EBB">
              <w:rPr>
                <w:sz w:val="18"/>
                <w:szCs w:val="18"/>
              </w:rPr>
              <w:t>10%</w:t>
            </w:r>
          </w:p>
        </w:tc>
      </w:tr>
      <w:tr w:rsidR="4CCACF21" w14:paraId="3109C0BD" w14:textId="77777777" w:rsidTr="003354B9">
        <w:trPr>
          <w:trHeight w:val="300"/>
        </w:trPr>
        <w:tc>
          <w:tcPr>
            <w:tcW w:w="1380" w:type="dxa"/>
          </w:tcPr>
          <w:p w14:paraId="19440D21" w14:textId="5E5E39B5" w:rsidR="19724888" w:rsidRDefault="5E47BCD3" w:rsidP="3C706EBB">
            <w:pPr>
              <w:spacing w:line="360" w:lineRule="auto"/>
              <w:jc w:val="center"/>
              <w:rPr>
                <w:sz w:val="18"/>
                <w:szCs w:val="18"/>
                <w:lang w:val="en-US"/>
              </w:rPr>
            </w:pPr>
            <w:r w:rsidRPr="3C706EBB">
              <w:rPr>
                <w:sz w:val="18"/>
                <w:szCs w:val="18"/>
              </w:rPr>
              <w:t>3</w:t>
            </w:r>
          </w:p>
        </w:tc>
        <w:tc>
          <w:tcPr>
            <w:tcW w:w="7065" w:type="dxa"/>
          </w:tcPr>
          <w:p w14:paraId="7B9F1A26" w14:textId="35302E52" w:rsidR="19724888" w:rsidRDefault="5590C5D6" w:rsidP="1A887345">
            <w:pPr>
              <w:spacing w:line="360" w:lineRule="auto"/>
              <w:jc w:val="both"/>
              <w:rPr>
                <w:sz w:val="18"/>
                <w:szCs w:val="18"/>
                <w:lang w:val="en-US"/>
              </w:rPr>
            </w:pPr>
            <w:r w:rsidRPr="4B92218E">
              <w:rPr>
                <w:sz w:val="18"/>
                <w:szCs w:val="18"/>
              </w:rPr>
              <w:t>DPA gave rise to the first and sec</w:t>
            </w:r>
            <w:r w:rsidR="5F0085C9" w:rsidRPr="4B92218E">
              <w:rPr>
                <w:sz w:val="18"/>
                <w:szCs w:val="18"/>
              </w:rPr>
              <w:t>o</w:t>
            </w:r>
            <w:r w:rsidRPr="4B92218E">
              <w:rPr>
                <w:sz w:val="18"/>
                <w:szCs w:val="18"/>
              </w:rPr>
              <w:t>nd DMA and the</w:t>
            </w:r>
            <w:r w:rsidR="2C3BBC01" w:rsidRPr="4B92218E">
              <w:rPr>
                <w:sz w:val="18"/>
                <w:szCs w:val="18"/>
              </w:rPr>
              <w:t xml:space="preserve"> lateral tarsal artery</w:t>
            </w:r>
            <w:r w:rsidRPr="4B92218E">
              <w:rPr>
                <w:sz w:val="18"/>
                <w:szCs w:val="18"/>
              </w:rPr>
              <w:t xml:space="preserve"> LTA gave rise to the 3</w:t>
            </w:r>
            <w:r w:rsidRPr="4B92218E">
              <w:rPr>
                <w:sz w:val="18"/>
                <w:szCs w:val="18"/>
                <w:vertAlign w:val="superscript"/>
              </w:rPr>
              <w:t>rd</w:t>
            </w:r>
            <w:r w:rsidRPr="4B92218E">
              <w:rPr>
                <w:sz w:val="18"/>
                <w:szCs w:val="18"/>
              </w:rPr>
              <w:t xml:space="preserve"> and 4</w:t>
            </w:r>
            <w:r w:rsidRPr="4B92218E">
              <w:rPr>
                <w:sz w:val="18"/>
                <w:szCs w:val="18"/>
                <w:vertAlign w:val="superscript"/>
              </w:rPr>
              <w:t>th</w:t>
            </w:r>
            <w:r w:rsidRPr="4B92218E">
              <w:rPr>
                <w:sz w:val="18"/>
                <w:szCs w:val="18"/>
              </w:rPr>
              <w:t xml:space="preserve"> DMA</w:t>
            </w:r>
            <w:r w:rsidR="23E8DC89" w:rsidRPr="4B92218E">
              <w:rPr>
                <w:sz w:val="18"/>
                <w:szCs w:val="18"/>
              </w:rPr>
              <w:t>.</w:t>
            </w:r>
          </w:p>
        </w:tc>
        <w:tc>
          <w:tcPr>
            <w:tcW w:w="1155" w:type="dxa"/>
          </w:tcPr>
          <w:p w14:paraId="51BA5E7C" w14:textId="6BF4962F" w:rsidR="19724888" w:rsidRDefault="5E47BCD3" w:rsidP="3C706EBB">
            <w:pPr>
              <w:spacing w:line="360" w:lineRule="auto"/>
              <w:jc w:val="center"/>
              <w:rPr>
                <w:sz w:val="18"/>
                <w:szCs w:val="18"/>
                <w:lang w:val="en-US"/>
              </w:rPr>
            </w:pPr>
            <w:r w:rsidRPr="3C706EBB">
              <w:rPr>
                <w:sz w:val="18"/>
                <w:szCs w:val="18"/>
              </w:rPr>
              <w:t>7.5%</w:t>
            </w:r>
          </w:p>
        </w:tc>
      </w:tr>
      <w:tr w:rsidR="4CCACF21" w14:paraId="4459CB94" w14:textId="77777777" w:rsidTr="003354B9">
        <w:trPr>
          <w:trHeight w:val="300"/>
        </w:trPr>
        <w:tc>
          <w:tcPr>
            <w:tcW w:w="1380" w:type="dxa"/>
          </w:tcPr>
          <w:p w14:paraId="1508A9E3" w14:textId="4731B65E" w:rsidR="19724888" w:rsidRDefault="5E47BCD3" w:rsidP="3C706EBB">
            <w:pPr>
              <w:spacing w:line="360" w:lineRule="auto"/>
              <w:jc w:val="center"/>
              <w:rPr>
                <w:sz w:val="18"/>
                <w:szCs w:val="18"/>
                <w:lang w:val="en-US"/>
              </w:rPr>
            </w:pPr>
            <w:r w:rsidRPr="3C706EBB">
              <w:rPr>
                <w:sz w:val="18"/>
                <w:szCs w:val="18"/>
              </w:rPr>
              <w:t>4</w:t>
            </w:r>
          </w:p>
        </w:tc>
        <w:tc>
          <w:tcPr>
            <w:tcW w:w="7065" w:type="dxa"/>
          </w:tcPr>
          <w:p w14:paraId="7CF4329B" w14:textId="54A96126" w:rsidR="20E4886B" w:rsidRDefault="49476A76" w:rsidP="4EFD5C9D">
            <w:pPr>
              <w:spacing w:line="360" w:lineRule="auto"/>
              <w:jc w:val="both"/>
              <w:rPr>
                <w:sz w:val="18"/>
                <w:szCs w:val="18"/>
                <w:lang w:val="en-US"/>
              </w:rPr>
            </w:pPr>
            <w:r w:rsidRPr="4B92218E">
              <w:rPr>
                <w:sz w:val="18"/>
                <w:szCs w:val="18"/>
              </w:rPr>
              <w:t>Second</w:t>
            </w:r>
            <w:r w:rsidR="325189E6" w:rsidRPr="4B92218E">
              <w:rPr>
                <w:sz w:val="18"/>
                <w:szCs w:val="18"/>
              </w:rPr>
              <w:t xml:space="preserve">, </w:t>
            </w:r>
            <w:r w:rsidR="26F8132C" w:rsidRPr="4B92218E">
              <w:rPr>
                <w:sz w:val="18"/>
                <w:szCs w:val="18"/>
              </w:rPr>
              <w:t>third</w:t>
            </w:r>
            <w:r w:rsidR="0BF54961" w:rsidRPr="4B92218E">
              <w:rPr>
                <w:sz w:val="18"/>
                <w:szCs w:val="18"/>
              </w:rPr>
              <w:t xml:space="preserve"> </w:t>
            </w:r>
            <w:r w:rsidR="2BD7F62B" w:rsidRPr="4B92218E">
              <w:rPr>
                <w:sz w:val="18"/>
                <w:szCs w:val="18"/>
              </w:rPr>
              <w:t xml:space="preserve">and </w:t>
            </w:r>
            <w:r w:rsidR="0F5AEE75" w:rsidRPr="4B92218E">
              <w:rPr>
                <w:sz w:val="18"/>
                <w:szCs w:val="18"/>
              </w:rPr>
              <w:t>fourth</w:t>
            </w:r>
            <w:r w:rsidR="29A01810" w:rsidRPr="4B92218E">
              <w:rPr>
                <w:sz w:val="18"/>
                <w:szCs w:val="18"/>
              </w:rPr>
              <w:t xml:space="preserve"> </w:t>
            </w:r>
            <w:r w:rsidR="09572F82" w:rsidRPr="4B92218E">
              <w:rPr>
                <w:sz w:val="18"/>
                <w:szCs w:val="18"/>
              </w:rPr>
              <w:t>DM</w:t>
            </w:r>
            <w:r w:rsidR="102D24D7" w:rsidRPr="4B92218E">
              <w:rPr>
                <w:sz w:val="18"/>
                <w:szCs w:val="18"/>
              </w:rPr>
              <w:t xml:space="preserve">A </w:t>
            </w:r>
            <w:r w:rsidR="657FBE5E" w:rsidRPr="4B92218E">
              <w:rPr>
                <w:sz w:val="18"/>
                <w:szCs w:val="18"/>
              </w:rPr>
              <w:t>arose fro</w:t>
            </w:r>
            <w:r w:rsidR="78EBF373" w:rsidRPr="4B92218E">
              <w:rPr>
                <w:sz w:val="18"/>
                <w:szCs w:val="18"/>
              </w:rPr>
              <w:t>m a large</w:t>
            </w:r>
            <w:r w:rsidR="4B27A745" w:rsidRPr="4B92218E">
              <w:rPr>
                <w:sz w:val="18"/>
                <w:szCs w:val="18"/>
              </w:rPr>
              <w:t xml:space="preserve"> LTA</w:t>
            </w:r>
            <w:r w:rsidR="61C67C16" w:rsidRPr="4B92218E">
              <w:rPr>
                <w:sz w:val="18"/>
                <w:szCs w:val="18"/>
              </w:rPr>
              <w:t>.</w:t>
            </w:r>
          </w:p>
        </w:tc>
        <w:tc>
          <w:tcPr>
            <w:tcW w:w="1155" w:type="dxa"/>
          </w:tcPr>
          <w:p w14:paraId="1A5EDF8C" w14:textId="2AC4B7AD" w:rsidR="19724888" w:rsidRDefault="5E47BCD3" w:rsidP="3C706EBB">
            <w:pPr>
              <w:spacing w:line="360" w:lineRule="auto"/>
              <w:jc w:val="center"/>
              <w:rPr>
                <w:sz w:val="18"/>
                <w:szCs w:val="18"/>
                <w:lang w:val="en-US"/>
              </w:rPr>
            </w:pPr>
            <w:r w:rsidRPr="3C706EBB">
              <w:rPr>
                <w:sz w:val="18"/>
                <w:szCs w:val="18"/>
              </w:rPr>
              <w:t xml:space="preserve">5% </w:t>
            </w:r>
          </w:p>
        </w:tc>
      </w:tr>
      <w:tr w:rsidR="4CCACF21" w14:paraId="703E1690" w14:textId="77777777" w:rsidTr="003354B9">
        <w:trPr>
          <w:trHeight w:val="300"/>
        </w:trPr>
        <w:tc>
          <w:tcPr>
            <w:tcW w:w="1380" w:type="dxa"/>
          </w:tcPr>
          <w:p w14:paraId="57FD7870" w14:textId="5036FF67" w:rsidR="19724888" w:rsidRDefault="5E47BCD3" w:rsidP="3C706EBB">
            <w:pPr>
              <w:spacing w:line="360" w:lineRule="auto"/>
              <w:jc w:val="center"/>
              <w:rPr>
                <w:sz w:val="18"/>
                <w:szCs w:val="18"/>
                <w:lang w:val="en-US"/>
              </w:rPr>
            </w:pPr>
            <w:r w:rsidRPr="3C706EBB">
              <w:rPr>
                <w:sz w:val="18"/>
                <w:szCs w:val="18"/>
              </w:rPr>
              <w:t>5</w:t>
            </w:r>
          </w:p>
        </w:tc>
        <w:tc>
          <w:tcPr>
            <w:tcW w:w="7065" w:type="dxa"/>
          </w:tcPr>
          <w:p w14:paraId="73C75DDE" w14:textId="6773772D" w:rsidR="38E5BBAF" w:rsidRDefault="76E7457C" w:rsidP="1A887345">
            <w:pPr>
              <w:spacing w:line="360" w:lineRule="auto"/>
              <w:jc w:val="both"/>
              <w:rPr>
                <w:sz w:val="18"/>
                <w:szCs w:val="18"/>
                <w:lang w:val="en-US"/>
              </w:rPr>
            </w:pPr>
            <w:r w:rsidRPr="4B92218E">
              <w:rPr>
                <w:sz w:val="18"/>
                <w:szCs w:val="18"/>
              </w:rPr>
              <w:t>U-shaped loop</w:t>
            </w:r>
            <w:r w:rsidR="6C09FBA7" w:rsidRPr="4B92218E">
              <w:rPr>
                <w:sz w:val="18"/>
                <w:szCs w:val="18"/>
              </w:rPr>
              <w:t>.</w:t>
            </w:r>
          </w:p>
        </w:tc>
        <w:tc>
          <w:tcPr>
            <w:tcW w:w="1155" w:type="dxa"/>
          </w:tcPr>
          <w:p w14:paraId="28B60085" w14:textId="20B05146" w:rsidR="19724888" w:rsidRDefault="5E47BCD3" w:rsidP="3C706EBB">
            <w:pPr>
              <w:spacing w:line="360" w:lineRule="auto"/>
              <w:jc w:val="center"/>
              <w:rPr>
                <w:sz w:val="18"/>
                <w:szCs w:val="18"/>
                <w:lang w:val="en-US"/>
              </w:rPr>
            </w:pPr>
            <w:r w:rsidRPr="3C706EBB">
              <w:rPr>
                <w:sz w:val="18"/>
                <w:szCs w:val="18"/>
              </w:rPr>
              <w:t>5%</w:t>
            </w:r>
          </w:p>
        </w:tc>
      </w:tr>
      <w:tr w:rsidR="4CCACF21" w14:paraId="1CC9E7D6" w14:textId="77777777" w:rsidTr="003354B9">
        <w:trPr>
          <w:trHeight w:val="300"/>
        </w:trPr>
        <w:tc>
          <w:tcPr>
            <w:tcW w:w="1380" w:type="dxa"/>
          </w:tcPr>
          <w:p w14:paraId="10C33AEA" w14:textId="71479446" w:rsidR="19724888" w:rsidRDefault="5E47BCD3" w:rsidP="3C706EBB">
            <w:pPr>
              <w:spacing w:line="360" w:lineRule="auto"/>
              <w:jc w:val="center"/>
              <w:rPr>
                <w:sz w:val="18"/>
                <w:szCs w:val="18"/>
                <w:lang w:val="en-US"/>
              </w:rPr>
            </w:pPr>
            <w:r w:rsidRPr="3C706EBB">
              <w:rPr>
                <w:sz w:val="18"/>
                <w:szCs w:val="18"/>
              </w:rPr>
              <w:t>6</w:t>
            </w:r>
          </w:p>
        </w:tc>
        <w:tc>
          <w:tcPr>
            <w:tcW w:w="7065" w:type="dxa"/>
          </w:tcPr>
          <w:p w14:paraId="2E1F31F0" w14:textId="2AA6E2A1" w:rsidR="03319047" w:rsidRDefault="64AE1EA6" w:rsidP="1A887345">
            <w:pPr>
              <w:spacing w:line="360" w:lineRule="auto"/>
              <w:jc w:val="both"/>
              <w:rPr>
                <w:sz w:val="18"/>
                <w:szCs w:val="18"/>
                <w:lang w:val="en-US"/>
              </w:rPr>
            </w:pPr>
            <w:r w:rsidRPr="4B92218E">
              <w:rPr>
                <w:sz w:val="18"/>
                <w:szCs w:val="18"/>
              </w:rPr>
              <w:t>U-shaped loop with a recurrent branch</w:t>
            </w:r>
            <w:r w:rsidR="4B64C1F6" w:rsidRPr="4B92218E">
              <w:rPr>
                <w:sz w:val="18"/>
                <w:szCs w:val="18"/>
              </w:rPr>
              <w:t>.</w:t>
            </w:r>
          </w:p>
        </w:tc>
        <w:tc>
          <w:tcPr>
            <w:tcW w:w="1155" w:type="dxa"/>
          </w:tcPr>
          <w:p w14:paraId="69C3DB40" w14:textId="2D2D2880" w:rsidR="19724888" w:rsidRDefault="5E47BCD3" w:rsidP="3C706EBB">
            <w:pPr>
              <w:spacing w:line="360" w:lineRule="auto"/>
              <w:jc w:val="center"/>
              <w:rPr>
                <w:sz w:val="18"/>
                <w:szCs w:val="18"/>
                <w:lang w:val="en-US"/>
              </w:rPr>
            </w:pPr>
            <w:r w:rsidRPr="3C706EBB">
              <w:rPr>
                <w:sz w:val="18"/>
                <w:szCs w:val="18"/>
              </w:rPr>
              <w:t xml:space="preserve">2.5% </w:t>
            </w:r>
          </w:p>
        </w:tc>
      </w:tr>
    </w:tbl>
    <w:p w14:paraId="29ECCA3C" w14:textId="4B014AC3" w:rsidR="5087B57B" w:rsidRDefault="5087B57B" w:rsidP="1A887345">
      <w:pPr>
        <w:spacing w:line="360" w:lineRule="auto"/>
        <w:jc w:val="both"/>
        <w:rPr>
          <w:sz w:val="22"/>
          <w:szCs w:val="22"/>
          <w:lang w:val="en-US"/>
        </w:rPr>
      </w:pPr>
    </w:p>
    <w:p w14:paraId="27092D17" w14:textId="632A2D2E" w:rsidR="1A887345" w:rsidRDefault="36C1B0D7" w:rsidP="3AEFBF57">
      <w:pPr>
        <w:spacing w:line="360" w:lineRule="auto"/>
        <w:jc w:val="both"/>
        <w:rPr>
          <w:sz w:val="22"/>
          <w:szCs w:val="22"/>
          <w:lang w:val="en-US"/>
        </w:rPr>
      </w:pPr>
      <w:r w:rsidRPr="6BD6DC57">
        <w:rPr>
          <w:sz w:val="22"/>
          <w:szCs w:val="22"/>
          <w:lang w:val="en-US"/>
        </w:rPr>
        <w:t xml:space="preserve">Patel </w:t>
      </w:r>
      <w:r w:rsidR="5605F94A" w:rsidRPr="6BD6DC57">
        <w:rPr>
          <w:sz w:val="22"/>
          <w:szCs w:val="22"/>
          <w:lang w:val="en-US"/>
        </w:rPr>
        <w:t>et al.</w:t>
      </w:r>
      <w:r w:rsidR="66BBE80A" w:rsidRPr="6BD6DC57">
        <w:rPr>
          <w:i/>
          <w:iCs/>
          <w:vertAlign w:val="superscript"/>
        </w:rPr>
        <w:t>53</w:t>
      </w:r>
      <w:r w:rsidR="248224D1" w:rsidRPr="6BD6DC57">
        <w:rPr>
          <w:sz w:val="22"/>
          <w:szCs w:val="22"/>
          <w:lang w:val="en-US"/>
        </w:rPr>
        <w:t xml:space="preserve"> </w:t>
      </w:r>
      <w:r w:rsidR="035CEAEE" w:rsidRPr="6BD6DC57">
        <w:rPr>
          <w:sz w:val="22"/>
          <w:szCs w:val="22"/>
          <w:lang w:val="en-US"/>
        </w:rPr>
        <w:t xml:space="preserve">conducted a study to investigate the morphometry and asymmetry of DPA and its branching pattern </w:t>
      </w:r>
      <w:r w:rsidR="05103837" w:rsidRPr="6BD6DC57">
        <w:rPr>
          <w:sz w:val="22"/>
          <w:szCs w:val="22"/>
          <w:lang w:val="en-US"/>
        </w:rPr>
        <w:t>DPA was present in al</w:t>
      </w:r>
      <w:r w:rsidR="5F819E36" w:rsidRPr="6BD6DC57">
        <w:rPr>
          <w:sz w:val="22"/>
          <w:szCs w:val="22"/>
          <w:lang w:val="en-US"/>
        </w:rPr>
        <w:t xml:space="preserve">l </w:t>
      </w:r>
      <w:r w:rsidR="05103837" w:rsidRPr="6BD6DC57">
        <w:rPr>
          <w:sz w:val="22"/>
          <w:szCs w:val="22"/>
          <w:lang w:val="en-US"/>
        </w:rPr>
        <w:t>the studied limbs</w:t>
      </w:r>
      <w:r w:rsidR="0D8E4C34" w:rsidRPr="6BD6DC57">
        <w:rPr>
          <w:sz w:val="22"/>
          <w:szCs w:val="22"/>
          <w:lang w:val="en-US"/>
        </w:rPr>
        <w:t xml:space="preserve"> (n=25)</w:t>
      </w:r>
      <w:r w:rsidR="05103837" w:rsidRPr="6BD6DC57">
        <w:rPr>
          <w:sz w:val="22"/>
          <w:szCs w:val="22"/>
          <w:lang w:val="en-US"/>
        </w:rPr>
        <w:t xml:space="preserve">. Absent </w:t>
      </w:r>
      <w:r w:rsidR="4BF01C5D" w:rsidRPr="6BD6DC57">
        <w:rPr>
          <w:sz w:val="22"/>
          <w:szCs w:val="22"/>
          <w:lang w:val="en-US"/>
        </w:rPr>
        <w:t>AA</w:t>
      </w:r>
      <w:r w:rsidR="05103837" w:rsidRPr="6BD6DC57">
        <w:rPr>
          <w:sz w:val="22"/>
          <w:szCs w:val="22"/>
          <w:lang w:val="en-US"/>
        </w:rPr>
        <w:t xml:space="preserve"> was seen in 12% of </w:t>
      </w:r>
      <w:r w:rsidR="05103837" w:rsidRPr="6BD6DC57">
        <w:rPr>
          <w:sz w:val="22"/>
          <w:szCs w:val="22"/>
          <w:lang w:val="en-US"/>
        </w:rPr>
        <w:lastRenderedPageBreak/>
        <w:t xml:space="preserve">the cases. In 4% of the cases three </w:t>
      </w:r>
      <w:r w:rsidR="171050DB" w:rsidRPr="6BD6DC57">
        <w:rPr>
          <w:sz w:val="22"/>
          <w:szCs w:val="22"/>
          <w:lang w:val="en-US"/>
        </w:rPr>
        <w:t>tarsal</w:t>
      </w:r>
      <w:r w:rsidR="46D2A739" w:rsidRPr="6BD6DC57">
        <w:rPr>
          <w:sz w:val="22"/>
          <w:szCs w:val="22"/>
          <w:lang w:val="en-US"/>
        </w:rPr>
        <w:t xml:space="preserve"> </w:t>
      </w:r>
      <w:r w:rsidR="171050DB" w:rsidRPr="6BD6DC57">
        <w:rPr>
          <w:sz w:val="22"/>
          <w:szCs w:val="22"/>
          <w:lang w:val="en-US"/>
        </w:rPr>
        <w:t>metatarsal arteries were seen. In 16% of the cases two tarsal metatarsal arteries were seen</w:t>
      </w:r>
      <w:r w:rsidR="63A5CB3B" w:rsidRPr="6BD6DC57">
        <w:rPr>
          <w:i/>
          <w:iCs/>
          <w:vertAlign w:val="superscript"/>
        </w:rPr>
        <w:t>53</w:t>
      </w:r>
      <w:r w:rsidR="171050DB" w:rsidRPr="6BD6DC57">
        <w:rPr>
          <w:sz w:val="22"/>
          <w:szCs w:val="22"/>
          <w:lang w:val="en-US"/>
        </w:rPr>
        <w:t xml:space="preserve">. </w:t>
      </w:r>
    </w:p>
    <w:p w14:paraId="6EC7806D" w14:textId="33D20A51" w:rsidR="3C706EBB" w:rsidRDefault="3C706EBB" w:rsidP="3C706EBB">
      <w:pPr>
        <w:spacing w:line="360" w:lineRule="auto"/>
        <w:jc w:val="both"/>
        <w:rPr>
          <w:sz w:val="22"/>
          <w:szCs w:val="22"/>
        </w:rPr>
      </w:pPr>
    </w:p>
    <w:p w14:paraId="23D7C855" w14:textId="3A462CFE" w:rsidR="59BD695D" w:rsidRPr="00357554" w:rsidRDefault="094D0CD7" w:rsidP="1A887345">
      <w:pPr>
        <w:pStyle w:val="Kop2"/>
        <w:spacing w:line="360" w:lineRule="auto"/>
        <w:rPr>
          <w:rFonts w:ascii="Arial" w:eastAsia="Arial" w:hAnsi="Arial" w:cs="Arial"/>
          <w:sz w:val="28"/>
          <w:szCs w:val="28"/>
          <w:lang w:val="en-US"/>
        </w:rPr>
      </w:pPr>
      <w:bookmarkStart w:id="66" w:name="_Toc214289563"/>
      <w:r w:rsidRPr="00357554">
        <w:rPr>
          <w:rFonts w:ascii="Arial" w:eastAsia="Arial" w:hAnsi="Arial" w:cs="Arial"/>
          <w:sz w:val="28"/>
          <w:szCs w:val="28"/>
        </w:rPr>
        <w:t>Diameter</w:t>
      </w:r>
      <w:bookmarkEnd w:id="66"/>
    </w:p>
    <w:p w14:paraId="480724D1" w14:textId="1000451D" w:rsidR="223DDB29" w:rsidRDefault="66EE105B" w:rsidP="6BD6DC57">
      <w:pPr>
        <w:pStyle w:val="Kop4"/>
        <w:spacing w:line="360" w:lineRule="auto"/>
        <w:rPr>
          <w:rFonts w:ascii="Arial" w:eastAsia="Arial" w:hAnsi="Arial" w:cs="Arial"/>
          <w:i w:val="0"/>
          <w:iCs w:val="0"/>
          <w:sz w:val="22"/>
          <w:szCs w:val="22"/>
          <w:u w:val="single"/>
        </w:rPr>
      </w:pPr>
      <w:r w:rsidRPr="6BD6DC57">
        <w:rPr>
          <w:rFonts w:ascii="Arial" w:eastAsia="Arial" w:hAnsi="Arial" w:cs="Arial"/>
          <w:i w:val="0"/>
          <w:iCs w:val="0"/>
          <w:sz w:val="22"/>
          <w:szCs w:val="22"/>
          <w:u w:val="single"/>
        </w:rPr>
        <w:t>Common il</w:t>
      </w:r>
      <w:r w:rsidR="0ACDEEC1" w:rsidRPr="6BD6DC57">
        <w:rPr>
          <w:rFonts w:ascii="Arial" w:eastAsia="Arial" w:hAnsi="Arial" w:cs="Arial"/>
          <w:i w:val="0"/>
          <w:iCs w:val="0"/>
          <w:sz w:val="22"/>
          <w:szCs w:val="22"/>
          <w:u w:val="single"/>
        </w:rPr>
        <w:t xml:space="preserve">iac artery </w:t>
      </w:r>
      <w:r w:rsidR="32B7EAA9" w:rsidRPr="6BD6DC57">
        <w:rPr>
          <w:rFonts w:ascii="Arial" w:eastAsia="Arial" w:hAnsi="Arial" w:cs="Arial"/>
          <w:i w:val="0"/>
          <w:iCs w:val="0"/>
          <w:sz w:val="22"/>
          <w:szCs w:val="22"/>
          <w:u w:val="single"/>
        </w:rPr>
        <w:t>(CIA)</w:t>
      </w:r>
      <w:r w:rsidR="064B476C" w:rsidRPr="6BD6DC57">
        <w:rPr>
          <w:rFonts w:ascii="Arial" w:eastAsia="Arial" w:hAnsi="Arial" w:cs="Arial"/>
          <w:i w:val="0"/>
          <w:iCs w:val="0"/>
          <w:sz w:val="22"/>
          <w:szCs w:val="22"/>
          <w:u w:val="single"/>
        </w:rPr>
        <w:t>, external iliac artery (EIA)</w:t>
      </w:r>
    </w:p>
    <w:p w14:paraId="26AC73E1" w14:textId="75549001" w:rsidR="1A887345" w:rsidRDefault="3B2F6085" w:rsidP="3C706EBB">
      <w:pPr>
        <w:spacing w:line="360" w:lineRule="auto"/>
        <w:jc w:val="both"/>
        <w:rPr>
          <w:rFonts w:eastAsia="Arial"/>
          <w:sz w:val="22"/>
          <w:szCs w:val="22"/>
          <w:lang w:val="en-US"/>
        </w:rPr>
      </w:pPr>
      <w:r w:rsidRPr="6BD6DC57">
        <w:rPr>
          <w:sz w:val="22"/>
          <w:szCs w:val="22"/>
          <w:lang w:val="en-US"/>
        </w:rPr>
        <w:t>Nayak et al.</w:t>
      </w:r>
      <w:r w:rsidR="05184BF9" w:rsidRPr="6BD6DC57">
        <w:rPr>
          <w:i/>
          <w:iCs/>
          <w:vertAlign w:val="superscript"/>
        </w:rPr>
        <w:t>5</w:t>
      </w:r>
      <w:r w:rsidR="65B1F884" w:rsidRPr="6BD6DC57">
        <w:rPr>
          <w:sz w:val="22"/>
          <w:szCs w:val="22"/>
          <w:lang w:val="en-US"/>
        </w:rPr>
        <w:t xml:space="preserve"> </w:t>
      </w:r>
      <w:r w:rsidR="009771C3" w:rsidRPr="6BD6DC57">
        <w:rPr>
          <w:sz w:val="22"/>
          <w:szCs w:val="22"/>
          <w:lang w:val="en-US"/>
        </w:rPr>
        <w:t>f</w:t>
      </w:r>
      <w:r w:rsidRPr="6BD6DC57">
        <w:rPr>
          <w:sz w:val="22"/>
          <w:szCs w:val="22"/>
          <w:lang w:val="en-US"/>
        </w:rPr>
        <w:t>ound that the mean diameter of EIA was 0.9mm</w:t>
      </w:r>
      <w:r w:rsidR="1988E0C5" w:rsidRPr="6BD6DC57">
        <w:rPr>
          <w:sz w:val="22"/>
          <w:szCs w:val="22"/>
          <w:lang w:val="en-US"/>
        </w:rPr>
        <w:t xml:space="preserve"> on the</w:t>
      </w:r>
      <w:r w:rsidRPr="6BD6DC57">
        <w:rPr>
          <w:sz w:val="22"/>
          <w:szCs w:val="22"/>
          <w:lang w:val="en-US"/>
        </w:rPr>
        <w:t xml:space="preserve"> right, 0.99mm </w:t>
      </w:r>
      <w:r w:rsidR="7E3B2178" w:rsidRPr="6BD6DC57">
        <w:rPr>
          <w:sz w:val="22"/>
          <w:szCs w:val="22"/>
          <w:lang w:val="en-US"/>
        </w:rPr>
        <w:t xml:space="preserve">on the </w:t>
      </w:r>
      <w:r w:rsidRPr="6BD6DC57">
        <w:rPr>
          <w:sz w:val="22"/>
          <w:szCs w:val="22"/>
          <w:lang w:val="en-US"/>
        </w:rPr>
        <w:t xml:space="preserve">left. </w:t>
      </w:r>
      <w:r w:rsidR="4A70C897" w:rsidRPr="6BD6DC57">
        <w:rPr>
          <w:sz w:val="22"/>
          <w:szCs w:val="22"/>
          <w:lang w:val="en-US"/>
        </w:rPr>
        <w:t>Lorbeer et al.</w:t>
      </w:r>
      <w:r w:rsidR="5CD7D45D" w:rsidRPr="6BD6DC57">
        <w:rPr>
          <w:i/>
          <w:iCs/>
          <w:vertAlign w:val="superscript"/>
        </w:rPr>
        <w:t>7</w:t>
      </w:r>
      <w:r w:rsidR="1BA7E8C6" w:rsidRPr="6BD6DC57">
        <w:rPr>
          <w:sz w:val="22"/>
          <w:szCs w:val="22"/>
          <w:lang w:val="en-US"/>
        </w:rPr>
        <w:t xml:space="preserve"> </w:t>
      </w:r>
      <w:r w:rsidR="213F1A6E" w:rsidRPr="6BD6DC57">
        <w:rPr>
          <w:sz w:val="22"/>
          <w:szCs w:val="22"/>
          <w:lang w:val="en-US"/>
        </w:rPr>
        <w:t>noted</w:t>
      </w:r>
      <w:r w:rsidR="4A70C897" w:rsidRPr="6BD6DC57">
        <w:rPr>
          <w:sz w:val="22"/>
          <w:szCs w:val="22"/>
          <w:lang w:val="en-US"/>
        </w:rPr>
        <w:t xml:space="preserve"> that arterial diameters decreased progressively from</w:t>
      </w:r>
      <w:r w:rsidR="108CE63C" w:rsidRPr="6BD6DC57">
        <w:rPr>
          <w:sz w:val="22"/>
          <w:szCs w:val="22"/>
          <w:lang w:val="en-US"/>
        </w:rPr>
        <w:t xml:space="preserve"> </w:t>
      </w:r>
      <w:r w:rsidR="4A70C897" w:rsidRPr="6BD6DC57">
        <w:rPr>
          <w:sz w:val="22"/>
          <w:szCs w:val="22"/>
          <w:lang w:val="en-US"/>
        </w:rPr>
        <w:t>proximal to distal segments and increased with advancing age. They also reported that</w:t>
      </w:r>
      <w:r w:rsidR="2F13BEB1" w:rsidRPr="6BD6DC57">
        <w:rPr>
          <w:sz w:val="22"/>
          <w:szCs w:val="22"/>
          <w:lang w:val="en-US"/>
        </w:rPr>
        <w:t xml:space="preserve"> </w:t>
      </w:r>
      <w:r w:rsidR="4A70C897" w:rsidRPr="6BD6DC57">
        <w:rPr>
          <w:sz w:val="22"/>
          <w:szCs w:val="22"/>
          <w:lang w:val="en-US"/>
        </w:rPr>
        <w:t xml:space="preserve">left sided arteries were slightly larger than right sided ones. The mean diameter </w:t>
      </w:r>
      <w:r w:rsidR="29C21278" w:rsidRPr="6BD6DC57">
        <w:rPr>
          <w:sz w:val="22"/>
          <w:szCs w:val="22"/>
          <w:lang w:val="en-US"/>
        </w:rPr>
        <w:t>measured</w:t>
      </w:r>
      <w:r w:rsidR="4A70C897" w:rsidRPr="6BD6DC57">
        <w:rPr>
          <w:sz w:val="22"/>
          <w:szCs w:val="22"/>
          <w:lang w:val="en-US"/>
        </w:rPr>
        <w:t xml:space="preserve"> for the</w:t>
      </w:r>
      <w:r w:rsidR="0D23474C" w:rsidRPr="6BD6DC57">
        <w:rPr>
          <w:sz w:val="22"/>
          <w:szCs w:val="22"/>
          <w:lang w:val="en-US"/>
        </w:rPr>
        <w:t xml:space="preserve"> C</w:t>
      </w:r>
      <w:r w:rsidR="35D980C4" w:rsidRPr="6BD6DC57">
        <w:rPr>
          <w:sz w:val="22"/>
          <w:szCs w:val="22"/>
          <w:lang w:val="en-US"/>
        </w:rPr>
        <w:t>IA</w:t>
      </w:r>
      <w:r w:rsidR="1B97A1D4" w:rsidRPr="6BD6DC57">
        <w:rPr>
          <w:sz w:val="22"/>
          <w:szCs w:val="22"/>
          <w:lang w:val="en-US"/>
        </w:rPr>
        <w:t xml:space="preserve"> </w:t>
      </w:r>
      <w:r w:rsidR="52099D89" w:rsidRPr="6BD6DC57">
        <w:rPr>
          <w:sz w:val="22"/>
          <w:szCs w:val="22"/>
          <w:lang w:val="en-US"/>
        </w:rPr>
        <w:t xml:space="preserve">in the </w:t>
      </w:r>
      <w:r w:rsidR="47565106" w:rsidRPr="6BD6DC57">
        <w:rPr>
          <w:sz w:val="22"/>
          <w:szCs w:val="22"/>
          <w:lang w:val="en-US"/>
        </w:rPr>
        <w:t>C</w:t>
      </w:r>
      <w:r w:rsidR="52099D89" w:rsidRPr="6BD6DC57">
        <w:rPr>
          <w:sz w:val="22"/>
          <w:szCs w:val="22"/>
          <w:lang w:val="en-US"/>
        </w:rPr>
        <w:t xml:space="preserve">aucasian study population </w:t>
      </w:r>
      <w:r w:rsidR="1B97A1D4" w:rsidRPr="6BD6DC57">
        <w:rPr>
          <w:sz w:val="22"/>
          <w:szCs w:val="22"/>
          <w:lang w:val="en-US"/>
        </w:rPr>
        <w:t>was</w:t>
      </w:r>
      <w:r w:rsidR="0D23474C" w:rsidRPr="6BD6DC57">
        <w:rPr>
          <w:sz w:val="22"/>
          <w:szCs w:val="22"/>
          <w:lang w:val="en-US"/>
        </w:rPr>
        <w:t xml:space="preserve"> 11.8mm</w:t>
      </w:r>
      <w:r w:rsidR="5553002E" w:rsidRPr="6BD6DC57">
        <w:rPr>
          <w:sz w:val="22"/>
          <w:szCs w:val="22"/>
          <w:lang w:val="en-US"/>
        </w:rPr>
        <w:t xml:space="preserve"> </w:t>
      </w:r>
      <w:r w:rsidR="0D23474C" w:rsidRPr="6BD6DC57">
        <w:rPr>
          <w:sz w:val="22"/>
          <w:szCs w:val="22"/>
          <w:lang w:val="en-US"/>
        </w:rPr>
        <w:t>and 10.3mm</w:t>
      </w:r>
      <w:r w:rsidR="5D375319" w:rsidRPr="6BD6DC57">
        <w:rPr>
          <w:sz w:val="22"/>
          <w:szCs w:val="22"/>
          <w:lang w:val="en-US"/>
        </w:rPr>
        <w:t xml:space="preserve"> </w:t>
      </w:r>
      <w:r w:rsidR="26895465" w:rsidRPr="6BD6DC57">
        <w:rPr>
          <w:sz w:val="22"/>
          <w:szCs w:val="22"/>
          <w:lang w:val="en-US"/>
        </w:rPr>
        <w:t>for the EIA</w:t>
      </w:r>
      <w:r w:rsidR="57C8CA78" w:rsidRPr="6BD6DC57">
        <w:rPr>
          <w:i/>
          <w:iCs/>
          <w:vertAlign w:val="superscript"/>
        </w:rPr>
        <w:t>7</w:t>
      </w:r>
      <w:r w:rsidR="5D375319" w:rsidRPr="6BD6DC57">
        <w:rPr>
          <w:sz w:val="22"/>
          <w:szCs w:val="22"/>
          <w:lang w:val="en-US"/>
        </w:rPr>
        <w:t>.</w:t>
      </w:r>
      <w:r w:rsidR="77F5C627" w:rsidRPr="6BD6DC57">
        <w:rPr>
          <w:sz w:val="22"/>
          <w:szCs w:val="22"/>
          <w:lang w:val="en-US"/>
        </w:rPr>
        <w:t xml:space="preserve"> </w:t>
      </w:r>
      <w:r w:rsidR="04891913" w:rsidRPr="6BD6DC57">
        <w:rPr>
          <w:sz w:val="22"/>
          <w:szCs w:val="22"/>
          <w:lang w:val="en-US"/>
        </w:rPr>
        <w:t>Chiam et al.</w:t>
      </w:r>
      <w:r w:rsidR="4731C972" w:rsidRPr="6BD6DC57">
        <w:rPr>
          <w:i/>
          <w:iCs/>
          <w:vertAlign w:val="superscript"/>
        </w:rPr>
        <w:t>15</w:t>
      </w:r>
      <w:r w:rsidR="5ED094FA" w:rsidRPr="6BD6DC57">
        <w:rPr>
          <w:sz w:val="22"/>
          <w:szCs w:val="22"/>
          <w:lang w:val="en-US"/>
        </w:rPr>
        <w:t xml:space="preserve"> </w:t>
      </w:r>
      <w:r w:rsidR="04891913" w:rsidRPr="6BD6DC57">
        <w:rPr>
          <w:sz w:val="22"/>
          <w:szCs w:val="22"/>
          <w:lang w:val="en-US"/>
        </w:rPr>
        <w:t xml:space="preserve">examined the vessel size </w:t>
      </w:r>
      <w:r w:rsidR="5CA811F5" w:rsidRPr="6BD6DC57">
        <w:rPr>
          <w:sz w:val="22"/>
          <w:szCs w:val="22"/>
          <w:lang w:val="en-US"/>
        </w:rPr>
        <w:t>of iliac arteries</w:t>
      </w:r>
      <w:r w:rsidR="12FC0063" w:rsidRPr="6BD6DC57">
        <w:rPr>
          <w:sz w:val="22"/>
          <w:szCs w:val="22"/>
          <w:lang w:val="en-US"/>
        </w:rPr>
        <w:t xml:space="preserve"> in an Asian population</w:t>
      </w:r>
      <w:r w:rsidR="5DFF24AB" w:rsidRPr="6BD6DC57">
        <w:rPr>
          <w:sz w:val="22"/>
          <w:szCs w:val="22"/>
          <w:lang w:val="en-US"/>
        </w:rPr>
        <w:t>.</w:t>
      </w:r>
      <w:r w:rsidR="23C3B26F" w:rsidRPr="6BD6DC57">
        <w:rPr>
          <w:sz w:val="22"/>
          <w:szCs w:val="22"/>
          <w:lang w:val="en-US"/>
        </w:rPr>
        <w:t xml:space="preserve"> </w:t>
      </w:r>
      <w:r w:rsidR="04891913" w:rsidRPr="6BD6DC57">
        <w:rPr>
          <w:sz w:val="22"/>
          <w:szCs w:val="22"/>
          <w:lang w:val="en-US"/>
        </w:rPr>
        <w:t xml:space="preserve">The mean iliac diameter was 7.6± 1.7mm, with </w:t>
      </w:r>
      <w:r w:rsidR="4FFF2AD0" w:rsidRPr="6BD6DC57">
        <w:rPr>
          <w:sz w:val="22"/>
          <w:szCs w:val="22"/>
          <w:lang w:val="en-US"/>
        </w:rPr>
        <w:t xml:space="preserve">significant </w:t>
      </w:r>
      <w:r w:rsidR="04891913" w:rsidRPr="6BD6DC57">
        <w:rPr>
          <w:sz w:val="22"/>
          <w:szCs w:val="22"/>
          <w:lang w:val="en-US"/>
        </w:rPr>
        <w:t>smaller diameters in women than in m</w:t>
      </w:r>
      <w:r w:rsidR="7DFF3C01" w:rsidRPr="6BD6DC57">
        <w:rPr>
          <w:sz w:val="22"/>
          <w:szCs w:val="22"/>
          <w:lang w:val="en-US"/>
        </w:rPr>
        <w:t>e</w:t>
      </w:r>
      <w:r w:rsidR="04891913" w:rsidRPr="6BD6DC57">
        <w:rPr>
          <w:sz w:val="22"/>
          <w:szCs w:val="22"/>
          <w:lang w:val="en-US"/>
        </w:rPr>
        <w:t>n (7.2</w:t>
      </w:r>
      <w:r w:rsidR="04891913" w:rsidRPr="6BD6DC57">
        <w:rPr>
          <w:rFonts w:eastAsia="Arial"/>
          <w:sz w:val="22"/>
          <w:szCs w:val="22"/>
          <w:lang w:val="en-US"/>
        </w:rPr>
        <w:t xml:space="preserve">± 1.7mm vs 7.8± 1.7mm). Mean iliac </w:t>
      </w:r>
      <w:r w:rsidR="14EB169E" w:rsidRPr="6BD6DC57">
        <w:rPr>
          <w:sz w:val="22"/>
          <w:szCs w:val="22"/>
          <w:lang w:val="en-US"/>
        </w:rPr>
        <w:t>diameter</w:t>
      </w:r>
      <w:r w:rsidR="14EB169E" w:rsidRPr="6BD6DC57">
        <w:rPr>
          <w:rFonts w:eastAsia="Arial"/>
          <w:sz w:val="22"/>
          <w:szCs w:val="22"/>
          <w:lang w:val="en-US"/>
        </w:rPr>
        <w:t xml:space="preserve"> </w:t>
      </w:r>
      <w:r w:rsidR="04891913" w:rsidRPr="6BD6DC57">
        <w:rPr>
          <w:rFonts w:eastAsia="Arial"/>
          <w:sz w:val="22"/>
          <w:szCs w:val="22"/>
          <w:lang w:val="en-US"/>
        </w:rPr>
        <w:t xml:space="preserve">decreased </w:t>
      </w:r>
      <w:r w:rsidR="3511E9FB" w:rsidRPr="6BD6DC57">
        <w:rPr>
          <w:rFonts w:eastAsia="Arial"/>
          <w:sz w:val="22"/>
          <w:szCs w:val="22"/>
          <w:lang w:val="en-US"/>
        </w:rPr>
        <w:t xml:space="preserve">significantly </w:t>
      </w:r>
      <w:r w:rsidR="04891913" w:rsidRPr="6BD6DC57">
        <w:rPr>
          <w:rFonts w:eastAsia="Arial"/>
          <w:sz w:val="22"/>
          <w:szCs w:val="22"/>
          <w:lang w:val="en-US"/>
        </w:rPr>
        <w:t>with age: 7.9± 1.7mm, 7.4± 1.9mm and 7.3± 1.6mm for ages &lt;70 years, 70-79 years and ≥80 years respectively.</w:t>
      </w:r>
      <w:r w:rsidR="26004992" w:rsidRPr="6BD6DC57">
        <w:rPr>
          <w:rFonts w:eastAsia="Arial"/>
          <w:sz w:val="22"/>
          <w:szCs w:val="22"/>
          <w:lang w:val="en-US"/>
        </w:rPr>
        <w:t xml:space="preserve"> </w:t>
      </w:r>
      <w:r w:rsidR="04891913" w:rsidRPr="6BD6DC57">
        <w:rPr>
          <w:rFonts w:eastAsia="Arial"/>
          <w:sz w:val="22"/>
          <w:szCs w:val="22"/>
          <w:lang w:val="en-US"/>
        </w:rPr>
        <w:t xml:space="preserve">Women showed a </w:t>
      </w:r>
      <w:r w:rsidR="44F83344" w:rsidRPr="6BD6DC57">
        <w:rPr>
          <w:rFonts w:eastAsia="Arial"/>
          <w:sz w:val="22"/>
          <w:szCs w:val="22"/>
          <w:lang w:val="en-US"/>
        </w:rPr>
        <w:t>significant</w:t>
      </w:r>
      <w:r w:rsidR="210BE8AC" w:rsidRPr="6BD6DC57">
        <w:rPr>
          <w:rFonts w:eastAsia="Arial"/>
          <w:sz w:val="22"/>
          <w:szCs w:val="22"/>
          <w:lang w:val="en-US"/>
        </w:rPr>
        <w:t>ly</w:t>
      </w:r>
      <w:r w:rsidR="44F83344" w:rsidRPr="6BD6DC57">
        <w:rPr>
          <w:rFonts w:eastAsia="Arial"/>
          <w:sz w:val="22"/>
          <w:szCs w:val="22"/>
          <w:lang w:val="en-US"/>
        </w:rPr>
        <w:t xml:space="preserve"> </w:t>
      </w:r>
      <w:r w:rsidR="6FEF6BC7" w:rsidRPr="6BD6DC57">
        <w:rPr>
          <w:rFonts w:eastAsia="Arial"/>
          <w:sz w:val="22"/>
          <w:szCs w:val="22"/>
          <w:lang w:val="en-US"/>
        </w:rPr>
        <w:t>higher</w:t>
      </w:r>
      <w:r w:rsidR="04891913" w:rsidRPr="6BD6DC57">
        <w:rPr>
          <w:rFonts w:eastAsia="Arial"/>
          <w:sz w:val="22"/>
          <w:szCs w:val="22"/>
          <w:lang w:val="en-US"/>
        </w:rPr>
        <w:t xml:space="preserve"> proportion</w:t>
      </w:r>
      <w:r w:rsidR="3620D1A7" w:rsidRPr="6BD6DC57">
        <w:rPr>
          <w:rFonts w:eastAsia="Arial"/>
          <w:sz w:val="22"/>
          <w:szCs w:val="22"/>
          <w:lang w:val="en-US"/>
        </w:rPr>
        <w:t xml:space="preserve"> with a mea</w:t>
      </w:r>
      <w:r w:rsidR="1BE774E7" w:rsidRPr="6BD6DC57">
        <w:rPr>
          <w:rFonts w:eastAsia="Arial"/>
          <w:sz w:val="22"/>
          <w:szCs w:val="22"/>
          <w:lang w:val="en-US"/>
        </w:rPr>
        <w:t>n iliac</w:t>
      </w:r>
      <w:r w:rsidR="3620D1A7" w:rsidRPr="6BD6DC57">
        <w:rPr>
          <w:rFonts w:eastAsia="Arial"/>
          <w:sz w:val="22"/>
          <w:szCs w:val="22"/>
          <w:lang w:val="en-US"/>
        </w:rPr>
        <w:t xml:space="preserve"> diameter under 6mm.</w:t>
      </w:r>
      <w:r w:rsidR="04891913" w:rsidRPr="6BD6DC57">
        <w:rPr>
          <w:rFonts w:eastAsia="Arial"/>
          <w:sz w:val="22"/>
          <w:szCs w:val="22"/>
          <w:lang w:val="en-US"/>
        </w:rPr>
        <w:t xml:space="preserve"> (20% vs 12%</w:t>
      </w:r>
      <w:r w:rsidR="381FEF4C" w:rsidRPr="6BD6DC57">
        <w:rPr>
          <w:rFonts w:eastAsia="Arial"/>
          <w:sz w:val="22"/>
          <w:szCs w:val="22"/>
          <w:lang w:val="en-US"/>
        </w:rPr>
        <w:t>)</w:t>
      </w:r>
      <w:r w:rsidR="10D09DB6" w:rsidRPr="6BD6DC57">
        <w:rPr>
          <w:i/>
          <w:iCs/>
          <w:vertAlign w:val="superscript"/>
        </w:rPr>
        <w:t>15</w:t>
      </w:r>
      <w:r w:rsidR="63240CD3" w:rsidRPr="6BD6DC57">
        <w:rPr>
          <w:rFonts w:eastAsia="Arial"/>
          <w:sz w:val="22"/>
          <w:szCs w:val="22"/>
          <w:lang w:val="en-US"/>
        </w:rPr>
        <w:t xml:space="preserve">. </w:t>
      </w:r>
    </w:p>
    <w:p w14:paraId="3C9A15E8" w14:textId="2B4B923C" w:rsidR="3C706EBB" w:rsidRDefault="3C706EBB" w:rsidP="2D69F74E">
      <w:pPr>
        <w:pStyle w:val="Kop4"/>
        <w:spacing w:line="360" w:lineRule="auto"/>
        <w:jc w:val="both"/>
        <w:rPr>
          <w:rFonts w:ascii="Arial" w:eastAsia="Arial" w:hAnsi="Arial" w:cs="Arial"/>
          <w:color w:val="000000" w:themeColor="text1"/>
          <w:sz w:val="22"/>
          <w:szCs w:val="22"/>
        </w:rPr>
      </w:pPr>
    </w:p>
    <w:p w14:paraId="1E14C4E2" w14:textId="24155561" w:rsidR="223DDB29" w:rsidRDefault="6113965D" w:rsidP="2D69F74E">
      <w:pPr>
        <w:pStyle w:val="Kop4"/>
        <w:spacing w:line="360" w:lineRule="auto"/>
        <w:jc w:val="both"/>
        <w:rPr>
          <w:rFonts w:ascii="Arial" w:eastAsia="Arial" w:hAnsi="Arial" w:cs="Arial"/>
          <w:i w:val="0"/>
          <w:iCs w:val="0"/>
          <w:sz w:val="22"/>
          <w:szCs w:val="22"/>
          <w:u w:val="single"/>
        </w:rPr>
      </w:pPr>
      <w:r w:rsidRPr="2D69F74E">
        <w:rPr>
          <w:rFonts w:ascii="Arial" w:eastAsia="Arial" w:hAnsi="Arial" w:cs="Arial"/>
          <w:i w:val="0"/>
          <w:iCs w:val="0"/>
          <w:sz w:val="22"/>
          <w:szCs w:val="22"/>
          <w:u w:val="single"/>
        </w:rPr>
        <w:t>(</w:t>
      </w:r>
      <w:r w:rsidR="6BEA0C29" w:rsidRPr="2D69F74E">
        <w:rPr>
          <w:rFonts w:ascii="Arial" w:eastAsia="Arial" w:hAnsi="Arial" w:cs="Arial"/>
          <w:i w:val="0"/>
          <w:iCs w:val="0"/>
          <w:sz w:val="22"/>
          <w:szCs w:val="22"/>
          <w:u w:val="single"/>
        </w:rPr>
        <w:t>Deep</w:t>
      </w:r>
      <w:r w:rsidR="3B394192" w:rsidRPr="2D69F74E">
        <w:rPr>
          <w:rFonts w:ascii="Arial" w:eastAsia="Arial" w:hAnsi="Arial" w:cs="Arial"/>
          <w:i w:val="0"/>
          <w:iCs w:val="0"/>
          <w:sz w:val="22"/>
          <w:szCs w:val="22"/>
          <w:u w:val="single"/>
        </w:rPr>
        <w:t>)</w:t>
      </w:r>
      <w:r w:rsidR="6BEA0C29" w:rsidRPr="2D69F74E">
        <w:rPr>
          <w:rFonts w:ascii="Arial" w:eastAsia="Arial" w:hAnsi="Arial" w:cs="Arial"/>
          <w:i w:val="0"/>
          <w:iCs w:val="0"/>
          <w:sz w:val="22"/>
          <w:szCs w:val="22"/>
          <w:u w:val="single"/>
        </w:rPr>
        <w:t xml:space="preserve"> femoral artery </w:t>
      </w:r>
      <w:r w:rsidR="3D4E591C" w:rsidRPr="2D69F74E">
        <w:rPr>
          <w:rFonts w:ascii="Arial" w:eastAsia="Arial" w:hAnsi="Arial" w:cs="Arial"/>
          <w:i w:val="0"/>
          <w:iCs w:val="0"/>
          <w:sz w:val="22"/>
          <w:szCs w:val="22"/>
          <w:u w:val="single"/>
        </w:rPr>
        <w:t>((D)FA)</w:t>
      </w:r>
    </w:p>
    <w:p w14:paraId="4C6DF10A" w14:textId="167EE4FF" w:rsidR="6836779D" w:rsidRDefault="56FAAA7A" w:rsidP="2D69F74E">
      <w:pPr>
        <w:spacing w:line="360" w:lineRule="auto"/>
        <w:jc w:val="both"/>
        <w:rPr>
          <w:rFonts w:eastAsia="Arial"/>
          <w:sz w:val="22"/>
          <w:szCs w:val="22"/>
          <w:lang w:val="en-US"/>
        </w:rPr>
      </w:pPr>
      <w:r w:rsidRPr="6BD6DC57">
        <w:rPr>
          <w:sz w:val="22"/>
          <w:szCs w:val="22"/>
          <w:lang w:val="en-US"/>
        </w:rPr>
        <w:t>Lorbeer et al.</w:t>
      </w:r>
      <w:r w:rsidR="26ABF795" w:rsidRPr="6BD6DC57">
        <w:rPr>
          <w:i/>
          <w:iCs/>
          <w:vertAlign w:val="superscript"/>
        </w:rPr>
        <w:t>7</w:t>
      </w:r>
      <w:r w:rsidR="566595BE" w:rsidRPr="6BD6DC57">
        <w:rPr>
          <w:sz w:val="22"/>
          <w:szCs w:val="22"/>
          <w:lang w:val="en-US"/>
        </w:rPr>
        <w:t xml:space="preserve"> </w:t>
      </w:r>
      <w:r w:rsidR="5735F2BF" w:rsidRPr="6BD6DC57">
        <w:rPr>
          <w:sz w:val="22"/>
          <w:szCs w:val="22"/>
          <w:lang w:val="en-US"/>
        </w:rPr>
        <w:t xml:space="preserve">examined the </w:t>
      </w:r>
      <w:r w:rsidR="609F1560" w:rsidRPr="6BD6DC57">
        <w:rPr>
          <w:sz w:val="22"/>
          <w:szCs w:val="22"/>
          <w:lang w:val="en-US"/>
        </w:rPr>
        <w:t xml:space="preserve">mean </w:t>
      </w:r>
      <w:r w:rsidR="5735F2BF" w:rsidRPr="6BD6DC57">
        <w:rPr>
          <w:sz w:val="22"/>
          <w:szCs w:val="22"/>
          <w:lang w:val="en-US"/>
        </w:rPr>
        <w:t>diameter of the FA</w:t>
      </w:r>
      <w:r w:rsidR="104BB748" w:rsidRPr="6BD6DC57">
        <w:rPr>
          <w:sz w:val="22"/>
          <w:szCs w:val="22"/>
          <w:lang w:val="en-US"/>
        </w:rPr>
        <w:t xml:space="preserve"> (10.2mm)</w:t>
      </w:r>
      <w:r w:rsidR="5735F2BF" w:rsidRPr="6BD6DC57">
        <w:rPr>
          <w:sz w:val="22"/>
          <w:szCs w:val="22"/>
          <w:lang w:val="en-US"/>
        </w:rPr>
        <w:t xml:space="preserve"> and the DFA</w:t>
      </w:r>
      <w:r w:rsidR="34C619E5" w:rsidRPr="6BD6DC57">
        <w:rPr>
          <w:sz w:val="22"/>
          <w:szCs w:val="22"/>
          <w:lang w:val="en-US"/>
        </w:rPr>
        <w:t xml:space="preserve"> </w:t>
      </w:r>
      <w:r w:rsidR="2A5A6C17" w:rsidRPr="6BD6DC57">
        <w:rPr>
          <w:sz w:val="22"/>
          <w:szCs w:val="22"/>
          <w:lang w:val="en-US"/>
        </w:rPr>
        <w:t xml:space="preserve">(7.7mm) </w:t>
      </w:r>
      <w:r w:rsidR="1CF6076F" w:rsidRPr="6BD6DC57">
        <w:rPr>
          <w:sz w:val="22"/>
          <w:szCs w:val="22"/>
          <w:lang w:val="en-US"/>
        </w:rPr>
        <w:t>in a Caucasian study population</w:t>
      </w:r>
      <w:r w:rsidR="78729646" w:rsidRPr="6BD6DC57">
        <w:rPr>
          <w:sz w:val="22"/>
          <w:szCs w:val="22"/>
          <w:lang w:val="en-US"/>
        </w:rPr>
        <w:t>. Chiam et al.</w:t>
      </w:r>
      <w:r w:rsidR="1EABCE17" w:rsidRPr="6BD6DC57">
        <w:rPr>
          <w:i/>
          <w:iCs/>
          <w:vertAlign w:val="superscript"/>
        </w:rPr>
        <w:t>15</w:t>
      </w:r>
      <w:r w:rsidR="78729646" w:rsidRPr="6BD6DC57">
        <w:rPr>
          <w:sz w:val="22"/>
          <w:szCs w:val="22"/>
          <w:lang w:val="en-US"/>
        </w:rPr>
        <w:t xml:space="preserve"> examined the m</w:t>
      </w:r>
      <w:r w:rsidR="78729646" w:rsidRPr="6BD6DC57">
        <w:rPr>
          <w:rFonts w:eastAsia="Arial"/>
          <w:sz w:val="22"/>
          <w:szCs w:val="22"/>
          <w:lang w:val="en-US"/>
        </w:rPr>
        <w:t>ean femoral</w:t>
      </w:r>
      <w:r w:rsidR="78729646" w:rsidRPr="6BD6DC57">
        <w:rPr>
          <w:sz w:val="22"/>
          <w:szCs w:val="22"/>
          <w:lang w:val="en-US"/>
        </w:rPr>
        <w:t xml:space="preserve"> diameter</w:t>
      </w:r>
      <w:r w:rsidR="78729646" w:rsidRPr="6BD6DC57">
        <w:rPr>
          <w:rFonts w:eastAsia="Arial"/>
          <w:sz w:val="22"/>
          <w:szCs w:val="22"/>
          <w:lang w:val="en-US"/>
        </w:rPr>
        <w:t xml:space="preserve"> </w:t>
      </w:r>
      <w:r w:rsidR="108886F5" w:rsidRPr="6BD6DC57">
        <w:rPr>
          <w:rFonts w:eastAsia="Arial"/>
          <w:sz w:val="22"/>
          <w:szCs w:val="22"/>
          <w:lang w:val="en-US"/>
        </w:rPr>
        <w:t xml:space="preserve">(7mm) </w:t>
      </w:r>
      <w:r w:rsidR="0F93454C" w:rsidRPr="6BD6DC57">
        <w:rPr>
          <w:rFonts w:eastAsia="Arial"/>
          <w:sz w:val="22"/>
          <w:szCs w:val="22"/>
          <w:lang w:val="en-US"/>
        </w:rPr>
        <w:t>in a</w:t>
      </w:r>
      <w:r w:rsidR="2A5A9B19" w:rsidRPr="6BD6DC57">
        <w:rPr>
          <w:rFonts w:eastAsia="Arial"/>
          <w:sz w:val="22"/>
          <w:szCs w:val="22"/>
          <w:lang w:val="en-US"/>
        </w:rPr>
        <w:t>n</w:t>
      </w:r>
      <w:r w:rsidR="0F93454C" w:rsidRPr="6BD6DC57">
        <w:rPr>
          <w:rFonts w:eastAsia="Arial"/>
          <w:sz w:val="22"/>
          <w:szCs w:val="22"/>
          <w:lang w:val="en-US"/>
        </w:rPr>
        <w:t xml:space="preserve"> Asian study population </w:t>
      </w:r>
      <w:r w:rsidR="78729646" w:rsidRPr="6BD6DC57">
        <w:rPr>
          <w:rFonts w:eastAsia="Arial"/>
          <w:sz w:val="22"/>
          <w:szCs w:val="22"/>
          <w:lang w:val="en-US"/>
        </w:rPr>
        <w:t>and found that there was a significant difference be</w:t>
      </w:r>
      <w:r w:rsidR="7634838B" w:rsidRPr="6BD6DC57">
        <w:rPr>
          <w:rFonts w:eastAsia="Arial"/>
          <w:sz w:val="22"/>
          <w:szCs w:val="22"/>
          <w:lang w:val="en-US"/>
        </w:rPr>
        <w:t>t</w:t>
      </w:r>
      <w:r w:rsidR="78729646" w:rsidRPr="6BD6DC57">
        <w:rPr>
          <w:rFonts w:eastAsia="Arial"/>
          <w:sz w:val="22"/>
          <w:szCs w:val="22"/>
          <w:lang w:val="en-US"/>
        </w:rPr>
        <w:t xml:space="preserve">ween </w:t>
      </w:r>
      <w:r w:rsidR="2FA18017" w:rsidRPr="6BD6DC57">
        <w:rPr>
          <w:rFonts w:eastAsia="Arial"/>
          <w:sz w:val="22"/>
          <w:szCs w:val="22"/>
          <w:lang w:val="en-US"/>
        </w:rPr>
        <w:t xml:space="preserve">women </w:t>
      </w:r>
      <w:r w:rsidR="78729646" w:rsidRPr="6BD6DC57">
        <w:rPr>
          <w:rFonts w:eastAsia="Arial"/>
          <w:sz w:val="22"/>
          <w:szCs w:val="22"/>
          <w:lang w:val="en-US"/>
        </w:rPr>
        <w:t xml:space="preserve">and </w:t>
      </w:r>
      <w:r w:rsidR="4CC8778C" w:rsidRPr="6BD6DC57">
        <w:rPr>
          <w:rFonts w:eastAsia="Arial"/>
          <w:sz w:val="22"/>
          <w:szCs w:val="22"/>
          <w:lang w:val="en-US"/>
        </w:rPr>
        <w:t>men</w:t>
      </w:r>
      <w:r w:rsidR="78729646" w:rsidRPr="6BD6DC57">
        <w:rPr>
          <w:rFonts w:eastAsia="Arial"/>
          <w:sz w:val="22"/>
          <w:szCs w:val="22"/>
          <w:lang w:val="en-US"/>
        </w:rPr>
        <w:t xml:space="preserve"> (6.3 ± 1.5mm vs 7.3 ± 1.8mm)</w:t>
      </w:r>
      <w:r w:rsidR="526D9197" w:rsidRPr="6BD6DC57">
        <w:rPr>
          <w:sz w:val="22"/>
          <w:szCs w:val="22"/>
          <w:lang w:val="en-US"/>
        </w:rPr>
        <w:t>.</w:t>
      </w:r>
      <w:r w:rsidR="771A41B2" w:rsidRPr="6BD6DC57">
        <w:rPr>
          <w:sz w:val="22"/>
          <w:szCs w:val="22"/>
          <w:lang w:val="en-US"/>
        </w:rPr>
        <w:t xml:space="preserve"> </w:t>
      </w:r>
      <w:r w:rsidR="7F4D9891" w:rsidRPr="6BD6DC57">
        <w:rPr>
          <w:sz w:val="22"/>
          <w:szCs w:val="22"/>
          <w:lang w:val="en-US"/>
        </w:rPr>
        <w:t>Women more often had a mean femoral artery diameter below 6mm (34% vs. 21%)</w:t>
      </w:r>
      <w:r w:rsidR="4FC94837" w:rsidRPr="6BD6DC57">
        <w:rPr>
          <w:i/>
          <w:iCs/>
          <w:vertAlign w:val="superscript"/>
        </w:rPr>
        <w:t>15</w:t>
      </w:r>
      <w:r w:rsidR="7F4D9891" w:rsidRPr="6BD6DC57">
        <w:rPr>
          <w:sz w:val="22"/>
          <w:szCs w:val="22"/>
          <w:lang w:val="en-US"/>
        </w:rPr>
        <w:t>.</w:t>
      </w:r>
    </w:p>
    <w:p w14:paraId="55860434" w14:textId="20D7E26B" w:rsidR="2D69F74E" w:rsidRDefault="2D69F74E" w:rsidP="2D69F74E">
      <w:pPr>
        <w:spacing w:line="360" w:lineRule="auto"/>
        <w:jc w:val="both"/>
        <w:rPr>
          <w:sz w:val="22"/>
          <w:szCs w:val="22"/>
        </w:rPr>
      </w:pPr>
    </w:p>
    <w:p w14:paraId="53E928DA" w14:textId="0E777915" w:rsidR="5A3A2449" w:rsidRDefault="4226F473" w:rsidP="4EFD5C9D">
      <w:pPr>
        <w:spacing w:line="360" w:lineRule="auto"/>
        <w:jc w:val="both"/>
        <w:rPr>
          <w:rFonts w:eastAsia="Arial"/>
          <w:sz w:val="22"/>
          <w:szCs w:val="22"/>
          <w:lang w:val="en-US"/>
        </w:rPr>
      </w:pPr>
      <w:r w:rsidRPr="6BD6DC57">
        <w:rPr>
          <w:sz w:val="22"/>
          <w:szCs w:val="22"/>
        </w:rPr>
        <w:t>Labetowicz</w:t>
      </w:r>
      <w:r w:rsidR="1C1E195D" w:rsidRPr="6BD6DC57">
        <w:rPr>
          <w:sz w:val="22"/>
          <w:szCs w:val="22"/>
        </w:rPr>
        <w:t xml:space="preserve"> et al.</w:t>
      </w:r>
      <w:r w:rsidR="471380AA" w:rsidRPr="6BD6DC57">
        <w:rPr>
          <w:i/>
          <w:iCs/>
          <w:vertAlign w:val="superscript"/>
        </w:rPr>
        <w:t>45</w:t>
      </w:r>
      <w:r w:rsidR="7EA4083B" w:rsidRPr="6BD6DC57">
        <w:rPr>
          <w:sz w:val="22"/>
          <w:szCs w:val="22"/>
        </w:rPr>
        <w:t xml:space="preserve"> </w:t>
      </w:r>
      <w:r w:rsidRPr="6BD6DC57">
        <w:rPr>
          <w:sz w:val="22"/>
          <w:szCs w:val="22"/>
        </w:rPr>
        <w:t>found that a greater diameter of the FA at the level of the inguinal ligament correlated with a greater distance to where the DFA arose. They found also that the diameters of the arter</w:t>
      </w:r>
      <w:r w:rsidR="2D5AAA53" w:rsidRPr="6BD6DC57">
        <w:rPr>
          <w:sz w:val="22"/>
          <w:szCs w:val="22"/>
        </w:rPr>
        <w:t>y</w:t>
      </w:r>
      <w:r w:rsidRPr="6BD6DC57">
        <w:rPr>
          <w:sz w:val="22"/>
          <w:szCs w:val="22"/>
        </w:rPr>
        <w:t xml:space="preserve"> were significantly greater in men than women and that the mean diameter of the FA at the origin of the DFA was the greatest in type II (10.6mm) and the least in type VI (7.9mm)</w:t>
      </w:r>
      <w:r w:rsidR="3602C043" w:rsidRPr="6BD6DC57">
        <w:rPr>
          <w:i/>
          <w:iCs/>
          <w:vertAlign w:val="superscript"/>
        </w:rPr>
        <w:t>45</w:t>
      </w:r>
      <w:r w:rsidRPr="6BD6DC57">
        <w:rPr>
          <w:sz w:val="22"/>
          <w:szCs w:val="22"/>
        </w:rPr>
        <w:t>.</w:t>
      </w:r>
      <w:r w:rsidR="1B631C09" w:rsidRPr="6BD6DC57">
        <w:rPr>
          <w:sz w:val="22"/>
          <w:szCs w:val="22"/>
        </w:rPr>
        <w:t xml:space="preserve"> </w:t>
      </w:r>
    </w:p>
    <w:p w14:paraId="09ABA512" w14:textId="2CB7445E" w:rsidR="1A887345" w:rsidRDefault="1A887345" w:rsidP="1A887345">
      <w:pPr>
        <w:spacing w:line="360" w:lineRule="auto"/>
        <w:jc w:val="both"/>
        <w:rPr>
          <w:sz w:val="22"/>
          <w:szCs w:val="22"/>
          <w:lang w:val="en-US"/>
        </w:rPr>
      </w:pPr>
    </w:p>
    <w:p w14:paraId="53BB60A8" w14:textId="408A0BD6" w:rsidR="76F5F3BB" w:rsidRDefault="6A047A02" w:rsidP="2D69F74E">
      <w:pPr>
        <w:pStyle w:val="Kop4"/>
        <w:spacing w:line="360" w:lineRule="auto"/>
        <w:rPr>
          <w:rFonts w:ascii="Arial" w:eastAsia="Arial" w:hAnsi="Arial" w:cs="Arial"/>
          <w:i w:val="0"/>
          <w:iCs w:val="0"/>
          <w:sz w:val="22"/>
          <w:szCs w:val="22"/>
          <w:u w:val="single"/>
        </w:rPr>
      </w:pPr>
      <w:r w:rsidRPr="2D69F74E">
        <w:rPr>
          <w:rFonts w:ascii="Arial" w:eastAsia="Arial" w:hAnsi="Arial" w:cs="Arial"/>
          <w:i w:val="0"/>
          <w:iCs w:val="0"/>
          <w:sz w:val="22"/>
          <w:szCs w:val="22"/>
          <w:u w:val="single"/>
        </w:rPr>
        <w:t>Popliteal artery</w:t>
      </w:r>
      <w:r w:rsidR="0E7579DE" w:rsidRPr="2D69F74E">
        <w:rPr>
          <w:rFonts w:ascii="Arial" w:eastAsia="Arial" w:hAnsi="Arial" w:cs="Arial"/>
          <w:i w:val="0"/>
          <w:iCs w:val="0"/>
          <w:sz w:val="22"/>
          <w:szCs w:val="22"/>
          <w:u w:val="single"/>
        </w:rPr>
        <w:t xml:space="preserve"> (PA)</w:t>
      </w:r>
    </w:p>
    <w:p w14:paraId="1913E529" w14:textId="056FBD24" w:rsidR="0EDB067A" w:rsidRDefault="77ADCF18" w:rsidP="2D69F74E">
      <w:pPr>
        <w:spacing w:line="360" w:lineRule="auto"/>
        <w:jc w:val="both"/>
        <w:rPr>
          <w:sz w:val="22"/>
          <w:szCs w:val="22"/>
          <w:lang w:val="en-US"/>
        </w:rPr>
      </w:pPr>
      <w:r w:rsidRPr="6BD6DC57">
        <w:rPr>
          <w:sz w:val="22"/>
          <w:szCs w:val="22"/>
          <w:lang w:val="en-US"/>
        </w:rPr>
        <w:t>Lorbeer et al</w:t>
      </w:r>
      <w:r w:rsidR="1E33D479" w:rsidRPr="6BD6DC57">
        <w:rPr>
          <w:sz w:val="22"/>
          <w:szCs w:val="22"/>
          <w:lang w:val="en-US"/>
        </w:rPr>
        <w:t>.</w:t>
      </w:r>
      <w:r w:rsidR="5F057456" w:rsidRPr="6BD6DC57">
        <w:rPr>
          <w:i/>
          <w:iCs/>
          <w:vertAlign w:val="superscript"/>
        </w:rPr>
        <w:t>7</w:t>
      </w:r>
      <w:r w:rsidR="5F7D656C" w:rsidRPr="6BD6DC57">
        <w:rPr>
          <w:sz w:val="22"/>
          <w:szCs w:val="22"/>
          <w:lang w:val="en-US"/>
        </w:rPr>
        <w:t xml:space="preserve"> </w:t>
      </w:r>
      <w:r w:rsidRPr="6BD6DC57">
        <w:rPr>
          <w:sz w:val="22"/>
          <w:szCs w:val="22"/>
          <w:lang w:val="en-US"/>
        </w:rPr>
        <w:t>found the mean diameter of the PA</w:t>
      </w:r>
      <w:r w:rsidR="407B5460" w:rsidRPr="6BD6DC57">
        <w:rPr>
          <w:sz w:val="22"/>
          <w:szCs w:val="22"/>
          <w:lang w:val="en-US"/>
        </w:rPr>
        <w:t xml:space="preserve"> in a Caucasian study population</w:t>
      </w:r>
      <w:r w:rsidRPr="6BD6DC57">
        <w:rPr>
          <w:sz w:val="22"/>
          <w:szCs w:val="22"/>
          <w:lang w:val="en-US"/>
        </w:rPr>
        <w:t xml:space="preserve"> to be 6.9mm</w:t>
      </w:r>
      <w:r w:rsidR="59D5588E" w:rsidRPr="6BD6DC57">
        <w:rPr>
          <w:sz w:val="22"/>
          <w:szCs w:val="22"/>
          <w:lang w:val="en-US"/>
        </w:rPr>
        <w:t xml:space="preserve"> and Candir et al.</w:t>
      </w:r>
      <w:r w:rsidR="31D2B2DD" w:rsidRPr="6BD6DC57">
        <w:rPr>
          <w:i/>
          <w:iCs/>
          <w:vertAlign w:val="superscript"/>
        </w:rPr>
        <w:t>33</w:t>
      </w:r>
      <w:r w:rsidR="080A886C" w:rsidRPr="6BD6DC57">
        <w:rPr>
          <w:sz w:val="22"/>
          <w:szCs w:val="22"/>
          <w:lang w:val="en-US"/>
        </w:rPr>
        <w:t xml:space="preserve"> </w:t>
      </w:r>
      <w:r w:rsidR="59D5588E" w:rsidRPr="6BD6DC57">
        <w:rPr>
          <w:sz w:val="22"/>
          <w:szCs w:val="22"/>
          <w:lang w:val="en-US"/>
        </w:rPr>
        <w:t xml:space="preserve">found it to be 5.8mm </w:t>
      </w:r>
      <w:r w:rsidR="59D5588E" w:rsidRPr="6BD6DC57">
        <w:rPr>
          <w:rFonts w:eastAsia="Arial"/>
          <w:sz w:val="22"/>
          <w:szCs w:val="22"/>
          <w:lang w:val="en-US"/>
        </w:rPr>
        <w:t>± 1.0mm</w:t>
      </w:r>
      <w:r w:rsidR="59D5588E" w:rsidRPr="6BD6DC57">
        <w:rPr>
          <w:sz w:val="22"/>
          <w:szCs w:val="22"/>
          <w:lang w:val="en-US"/>
        </w:rPr>
        <w:t xml:space="preserve"> </w:t>
      </w:r>
      <w:r w:rsidR="2060BE3B" w:rsidRPr="6BD6DC57">
        <w:rPr>
          <w:sz w:val="22"/>
          <w:szCs w:val="22"/>
          <w:lang w:val="en-US"/>
        </w:rPr>
        <w:t>(study population not reported)</w:t>
      </w:r>
      <w:r w:rsidR="11CFD213" w:rsidRPr="6BD6DC57">
        <w:rPr>
          <w:sz w:val="22"/>
          <w:szCs w:val="22"/>
          <w:lang w:val="en-US"/>
        </w:rPr>
        <w:t>. Olewnik et al.</w:t>
      </w:r>
      <w:r w:rsidR="503E9AE1" w:rsidRPr="6BD6DC57">
        <w:rPr>
          <w:i/>
          <w:iCs/>
          <w:vertAlign w:val="superscript"/>
        </w:rPr>
        <w:t>28</w:t>
      </w:r>
      <w:r w:rsidR="73CD1537" w:rsidRPr="6BD6DC57">
        <w:rPr>
          <w:sz w:val="22"/>
          <w:szCs w:val="22"/>
          <w:lang w:val="en-US"/>
        </w:rPr>
        <w:t xml:space="preserve"> </w:t>
      </w:r>
      <w:r w:rsidR="1D65F02D" w:rsidRPr="6BD6DC57">
        <w:rPr>
          <w:sz w:val="22"/>
          <w:szCs w:val="22"/>
          <w:lang w:val="en-US"/>
        </w:rPr>
        <w:t xml:space="preserve">noted </w:t>
      </w:r>
      <w:r w:rsidR="70615243" w:rsidRPr="6BD6DC57">
        <w:rPr>
          <w:sz w:val="22"/>
          <w:szCs w:val="22"/>
          <w:lang w:val="en-US"/>
        </w:rPr>
        <w:t xml:space="preserve">in the Caucasian study population, </w:t>
      </w:r>
      <w:r w:rsidR="1D65F02D" w:rsidRPr="6BD6DC57">
        <w:rPr>
          <w:sz w:val="22"/>
          <w:szCs w:val="22"/>
          <w:lang w:val="en-US"/>
        </w:rPr>
        <w:t>a mean diameter</w:t>
      </w:r>
      <w:r w:rsidR="3C52C2BA" w:rsidRPr="6BD6DC57">
        <w:rPr>
          <w:sz w:val="22"/>
          <w:szCs w:val="22"/>
          <w:lang w:val="en-US"/>
        </w:rPr>
        <w:t xml:space="preserve"> </w:t>
      </w:r>
      <w:r w:rsidR="1D65F02D" w:rsidRPr="6BD6DC57">
        <w:rPr>
          <w:sz w:val="22"/>
          <w:szCs w:val="22"/>
          <w:lang w:val="en-US"/>
        </w:rPr>
        <w:t>of the PA</w:t>
      </w:r>
      <w:r w:rsidR="11CFD213" w:rsidRPr="6BD6DC57">
        <w:rPr>
          <w:sz w:val="22"/>
          <w:szCs w:val="22"/>
          <w:lang w:val="en-US"/>
        </w:rPr>
        <w:t xml:space="preserve"> </w:t>
      </w:r>
      <w:r w:rsidR="4D0062A4" w:rsidRPr="6BD6DC57">
        <w:rPr>
          <w:sz w:val="22"/>
          <w:szCs w:val="22"/>
          <w:lang w:val="en-US"/>
        </w:rPr>
        <w:t xml:space="preserve">in </w:t>
      </w:r>
      <w:r w:rsidR="11CFD213" w:rsidRPr="6BD6DC57">
        <w:rPr>
          <w:sz w:val="22"/>
          <w:szCs w:val="22"/>
          <w:lang w:val="en-US"/>
        </w:rPr>
        <w:t xml:space="preserve">men </w:t>
      </w:r>
      <w:r w:rsidR="433176D7" w:rsidRPr="6BD6DC57">
        <w:rPr>
          <w:sz w:val="22"/>
          <w:szCs w:val="22"/>
          <w:lang w:val="en-US"/>
        </w:rPr>
        <w:t xml:space="preserve">of 6.4mm </w:t>
      </w:r>
      <w:r w:rsidR="11CFD213" w:rsidRPr="6BD6DC57">
        <w:rPr>
          <w:sz w:val="22"/>
          <w:szCs w:val="22"/>
          <w:lang w:val="en-US"/>
        </w:rPr>
        <w:t xml:space="preserve">and women </w:t>
      </w:r>
      <w:r w:rsidR="355E15C8" w:rsidRPr="6BD6DC57">
        <w:rPr>
          <w:sz w:val="22"/>
          <w:szCs w:val="22"/>
          <w:lang w:val="en-US"/>
        </w:rPr>
        <w:t>of 5.6mm</w:t>
      </w:r>
      <w:r w:rsidR="7D86ECFF" w:rsidRPr="6BD6DC57">
        <w:rPr>
          <w:sz w:val="22"/>
          <w:szCs w:val="22"/>
          <w:lang w:val="en-US"/>
        </w:rPr>
        <w:t>, no significant difference was found</w:t>
      </w:r>
      <w:r w:rsidR="11DA7940" w:rsidRPr="6BD6DC57">
        <w:rPr>
          <w:sz w:val="22"/>
          <w:szCs w:val="22"/>
          <w:lang w:val="en-US"/>
        </w:rPr>
        <w:t>.</w:t>
      </w:r>
      <w:r w:rsidR="148EF9C1" w:rsidRPr="6BD6DC57">
        <w:rPr>
          <w:sz w:val="22"/>
          <w:szCs w:val="22"/>
          <w:lang w:val="en-US"/>
        </w:rPr>
        <w:t xml:space="preserve"> </w:t>
      </w:r>
      <w:r w:rsidR="4905A80B" w:rsidRPr="6BD6DC57">
        <w:rPr>
          <w:sz w:val="22"/>
          <w:szCs w:val="22"/>
          <w:lang w:val="en-US"/>
        </w:rPr>
        <w:t>This study also found that in pattern IA</w:t>
      </w:r>
      <w:r w:rsidR="1E7B2F3D" w:rsidRPr="6BD6DC57">
        <w:rPr>
          <w:sz w:val="22"/>
          <w:szCs w:val="22"/>
          <w:lang w:val="en-US"/>
        </w:rPr>
        <w:t xml:space="preserve"> (according </w:t>
      </w:r>
      <w:r w:rsidR="1E7B2F3D" w:rsidRPr="6BD6DC57">
        <w:rPr>
          <w:sz w:val="22"/>
          <w:szCs w:val="22"/>
          <w:lang w:val="en-US"/>
        </w:rPr>
        <w:lastRenderedPageBreak/>
        <w:t>to Kim et al.</w:t>
      </w:r>
      <w:r w:rsidR="1F5C0EE7" w:rsidRPr="6BD6DC57">
        <w:rPr>
          <w:i/>
          <w:iCs/>
          <w:vertAlign w:val="superscript"/>
        </w:rPr>
        <w:t>9</w:t>
      </w:r>
      <w:r w:rsidR="1E7B2F3D" w:rsidRPr="6BD6DC57">
        <w:rPr>
          <w:sz w:val="22"/>
          <w:szCs w:val="22"/>
          <w:lang w:val="en-US"/>
        </w:rPr>
        <w:t>)</w:t>
      </w:r>
      <w:r w:rsidR="4905A80B" w:rsidRPr="6BD6DC57">
        <w:rPr>
          <w:sz w:val="22"/>
          <w:szCs w:val="22"/>
          <w:lang w:val="en-US"/>
        </w:rPr>
        <w:t xml:space="preserve"> the origin of the ATA had a larger diameter; in pattern IB the origins of the PTA and PR had a larger diameter and in pattern IC the diameters of the PTA and FA were larger. The diameter of the PTA and the FA were significantly smaller in type I</w:t>
      </w:r>
      <w:r w:rsidR="59D7BE51" w:rsidRPr="6BD6DC57">
        <w:rPr>
          <w:i/>
          <w:iCs/>
          <w:vertAlign w:val="superscript"/>
        </w:rPr>
        <w:t>28</w:t>
      </w:r>
      <w:r w:rsidR="4905A80B" w:rsidRPr="6BD6DC57">
        <w:rPr>
          <w:sz w:val="22"/>
          <w:szCs w:val="22"/>
          <w:lang w:val="en-US"/>
        </w:rPr>
        <w:t>.</w:t>
      </w:r>
    </w:p>
    <w:p w14:paraId="21FC69A9" w14:textId="32BC4668" w:rsidR="1A887345" w:rsidRPr="00357554" w:rsidRDefault="1A887345" w:rsidP="3C706EBB">
      <w:pPr>
        <w:pStyle w:val="Kop4"/>
        <w:spacing w:line="360" w:lineRule="auto"/>
        <w:rPr>
          <w:i w:val="0"/>
          <w:iCs w:val="0"/>
          <w:sz w:val="22"/>
          <w:szCs w:val="22"/>
          <w:lang w:val="en-US"/>
        </w:rPr>
      </w:pPr>
    </w:p>
    <w:p w14:paraId="0375B74C" w14:textId="05897449" w:rsidR="60F16248" w:rsidRDefault="1DACEF4F" w:rsidP="2D69F74E">
      <w:pPr>
        <w:pStyle w:val="Kop4"/>
        <w:spacing w:line="360" w:lineRule="auto"/>
        <w:rPr>
          <w:rFonts w:ascii="Arial" w:eastAsia="Arial" w:hAnsi="Arial" w:cs="Arial"/>
          <w:i w:val="0"/>
          <w:iCs w:val="0"/>
          <w:sz w:val="22"/>
          <w:szCs w:val="22"/>
          <w:u w:val="single"/>
          <w:lang w:val="en-US"/>
        </w:rPr>
      </w:pPr>
      <w:r w:rsidRPr="2D69F74E">
        <w:rPr>
          <w:rFonts w:ascii="Arial" w:eastAsia="Arial" w:hAnsi="Arial" w:cs="Arial"/>
          <w:i w:val="0"/>
          <w:iCs w:val="0"/>
          <w:sz w:val="22"/>
          <w:szCs w:val="22"/>
          <w:u w:val="single"/>
        </w:rPr>
        <w:t>Tibial anterior/posterior artery</w:t>
      </w:r>
      <w:r w:rsidR="14B23514" w:rsidRPr="2D69F74E">
        <w:rPr>
          <w:rFonts w:ascii="Arial" w:eastAsia="Arial" w:hAnsi="Arial" w:cs="Arial"/>
          <w:i w:val="0"/>
          <w:iCs w:val="0"/>
          <w:sz w:val="22"/>
          <w:szCs w:val="22"/>
          <w:u w:val="single"/>
        </w:rPr>
        <w:t xml:space="preserve"> (ATA/PTA)</w:t>
      </w:r>
    </w:p>
    <w:p w14:paraId="0211D1BE" w14:textId="30B13D5C" w:rsidR="068740A7" w:rsidRDefault="14262370" w:rsidP="1A887345">
      <w:pPr>
        <w:spacing w:line="360" w:lineRule="auto"/>
        <w:jc w:val="both"/>
        <w:rPr>
          <w:rFonts w:eastAsia="Arial"/>
          <w:sz w:val="22"/>
          <w:szCs w:val="22"/>
          <w:lang w:val="en-US"/>
        </w:rPr>
      </w:pPr>
      <w:r w:rsidRPr="6BD6DC57">
        <w:rPr>
          <w:sz w:val="22"/>
          <w:szCs w:val="22"/>
          <w:lang w:val="en-US"/>
        </w:rPr>
        <w:t>Candir et al.</w:t>
      </w:r>
      <w:r w:rsidR="197C7B26" w:rsidRPr="6BD6DC57">
        <w:rPr>
          <w:i/>
          <w:iCs/>
          <w:vertAlign w:val="superscript"/>
        </w:rPr>
        <w:t>33</w:t>
      </w:r>
      <w:r w:rsidRPr="6BD6DC57">
        <w:rPr>
          <w:sz w:val="22"/>
          <w:szCs w:val="22"/>
          <w:lang w:val="en-US"/>
        </w:rPr>
        <w:t xml:space="preserve"> found that the mean diameters of </w:t>
      </w:r>
      <w:r w:rsidR="2E216260" w:rsidRPr="6BD6DC57">
        <w:rPr>
          <w:sz w:val="22"/>
          <w:szCs w:val="22"/>
          <w:lang w:val="en-US"/>
        </w:rPr>
        <w:t>the</w:t>
      </w:r>
      <w:r w:rsidRPr="6BD6DC57">
        <w:rPr>
          <w:sz w:val="22"/>
          <w:szCs w:val="22"/>
          <w:lang w:val="en-US"/>
        </w:rPr>
        <w:t xml:space="preserve"> </w:t>
      </w:r>
      <w:r w:rsidR="72A0ECA4" w:rsidRPr="6BD6DC57">
        <w:rPr>
          <w:sz w:val="22"/>
          <w:szCs w:val="22"/>
          <w:lang w:val="en-US"/>
        </w:rPr>
        <w:t>ATA</w:t>
      </w:r>
      <w:r w:rsidRPr="6BD6DC57">
        <w:rPr>
          <w:sz w:val="22"/>
          <w:szCs w:val="22"/>
          <w:lang w:val="en-US"/>
        </w:rPr>
        <w:t xml:space="preserve">, </w:t>
      </w:r>
      <w:r w:rsidR="5EA1D88E" w:rsidRPr="6BD6DC57">
        <w:rPr>
          <w:sz w:val="22"/>
          <w:szCs w:val="22"/>
          <w:lang w:val="en-US"/>
        </w:rPr>
        <w:t>PTA and</w:t>
      </w:r>
      <w:r w:rsidRPr="6BD6DC57">
        <w:rPr>
          <w:sz w:val="22"/>
          <w:szCs w:val="22"/>
          <w:lang w:val="en-US"/>
        </w:rPr>
        <w:t xml:space="preserve"> </w:t>
      </w:r>
      <w:r w:rsidR="4CB93CA2" w:rsidRPr="6BD6DC57">
        <w:rPr>
          <w:sz w:val="22"/>
          <w:szCs w:val="22"/>
          <w:lang w:val="en-US"/>
        </w:rPr>
        <w:t>PR</w:t>
      </w:r>
      <w:r w:rsidRPr="6BD6DC57">
        <w:rPr>
          <w:sz w:val="22"/>
          <w:szCs w:val="22"/>
          <w:lang w:val="en-US"/>
        </w:rPr>
        <w:t xml:space="preserve"> were</w:t>
      </w:r>
      <w:r w:rsidRPr="6BD6DC57">
        <w:rPr>
          <w:rFonts w:eastAsia="Arial"/>
          <w:sz w:val="22"/>
          <w:szCs w:val="22"/>
          <w:lang w:val="en-US"/>
        </w:rPr>
        <w:t xml:space="preserve"> 4.1 ±0.6mm, 3.5 ±0.6mm</w:t>
      </w:r>
      <w:r w:rsidR="3A3D3DEF" w:rsidRPr="6BD6DC57">
        <w:rPr>
          <w:rFonts w:eastAsia="Arial"/>
          <w:sz w:val="22"/>
          <w:szCs w:val="22"/>
          <w:lang w:val="en-US"/>
        </w:rPr>
        <w:t xml:space="preserve"> and</w:t>
      </w:r>
      <w:r w:rsidRPr="6BD6DC57">
        <w:rPr>
          <w:rFonts w:eastAsia="Arial"/>
          <w:sz w:val="22"/>
          <w:szCs w:val="22"/>
          <w:lang w:val="en-US"/>
        </w:rPr>
        <w:t xml:space="preserve"> 3.7 ±0.7mm, respectively</w:t>
      </w:r>
      <w:r w:rsidR="4047D45D" w:rsidRPr="6BD6DC57">
        <w:rPr>
          <w:rFonts w:eastAsia="Arial"/>
          <w:sz w:val="22"/>
          <w:szCs w:val="22"/>
          <w:lang w:val="en-US"/>
        </w:rPr>
        <w:t>.</w:t>
      </w:r>
    </w:p>
    <w:p w14:paraId="56B2C0BD" w14:textId="2EF49DE7" w:rsidR="1A887345" w:rsidRDefault="1A887345" w:rsidP="1A887345">
      <w:pPr>
        <w:spacing w:line="360" w:lineRule="auto"/>
        <w:jc w:val="both"/>
        <w:rPr>
          <w:rFonts w:eastAsia="Arial"/>
          <w:sz w:val="22"/>
          <w:szCs w:val="22"/>
          <w:lang w:val="en-US"/>
        </w:rPr>
      </w:pPr>
    </w:p>
    <w:p w14:paraId="26077301" w14:textId="198FE8F4" w:rsidR="60F16248" w:rsidRDefault="7BCF5849" w:rsidP="1A887345">
      <w:pPr>
        <w:spacing w:line="360" w:lineRule="auto"/>
        <w:jc w:val="both"/>
        <w:rPr>
          <w:sz w:val="22"/>
          <w:szCs w:val="22"/>
          <w:lang w:val="en-US"/>
        </w:rPr>
      </w:pPr>
      <w:r w:rsidRPr="6BD6DC57">
        <w:rPr>
          <w:sz w:val="22"/>
          <w:szCs w:val="22"/>
          <w:lang w:val="en-US"/>
        </w:rPr>
        <w:t>Lorbeer et al</w:t>
      </w:r>
      <w:r w:rsidR="317B710F" w:rsidRPr="6BD6DC57">
        <w:rPr>
          <w:sz w:val="22"/>
          <w:szCs w:val="22"/>
          <w:lang w:val="en-US"/>
        </w:rPr>
        <w:t>.</w:t>
      </w:r>
      <w:r w:rsidR="4E7566A8" w:rsidRPr="6BD6DC57">
        <w:rPr>
          <w:i/>
          <w:iCs/>
          <w:vertAlign w:val="superscript"/>
        </w:rPr>
        <w:t>7</w:t>
      </w:r>
      <w:r w:rsidRPr="6BD6DC57">
        <w:rPr>
          <w:sz w:val="22"/>
          <w:szCs w:val="22"/>
          <w:lang w:val="en-US"/>
        </w:rPr>
        <w:t xml:space="preserve"> </w:t>
      </w:r>
      <w:r w:rsidR="6506E4C0" w:rsidRPr="6BD6DC57">
        <w:rPr>
          <w:sz w:val="22"/>
          <w:szCs w:val="22"/>
          <w:lang w:val="en-US"/>
        </w:rPr>
        <w:t>described</w:t>
      </w:r>
      <w:r w:rsidRPr="6BD6DC57">
        <w:rPr>
          <w:sz w:val="22"/>
          <w:szCs w:val="22"/>
          <w:lang w:val="en-US"/>
        </w:rPr>
        <w:t xml:space="preserve"> the </w:t>
      </w:r>
      <w:r w:rsidR="49D7808A" w:rsidRPr="6BD6DC57">
        <w:rPr>
          <w:sz w:val="22"/>
          <w:szCs w:val="22"/>
          <w:lang w:val="en-US"/>
        </w:rPr>
        <w:t xml:space="preserve">mean </w:t>
      </w:r>
      <w:r w:rsidRPr="6BD6DC57">
        <w:rPr>
          <w:sz w:val="22"/>
          <w:szCs w:val="22"/>
          <w:lang w:val="en-US"/>
        </w:rPr>
        <w:t>diameters of the ATA</w:t>
      </w:r>
      <w:r w:rsidR="0739097E" w:rsidRPr="6BD6DC57">
        <w:rPr>
          <w:sz w:val="22"/>
          <w:szCs w:val="22"/>
          <w:lang w:val="en-US"/>
        </w:rPr>
        <w:t xml:space="preserve"> (4.2mm)</w:t>
      </w:r>
      <w:r w:rsidRPr="6BD6DC57">
        <w:rPr>
          <w:sz w:val="22"/>
          <w:szCs w:val="22"/>
          <w:lang w:val="en-US"/>
        </w:rPr>
        <w:t xml:space="preserve">, PTA </w:t>
      </w:r>
      <w:r w:rsidR="3D4F0126" w:rsidRPr="6BD6DC57">
        <w:rPr>
          <w:sz w:val="22"/>
          <w:szCs w:val="22"/>
          <w:lang w:val="en-US"/>
        </w:rPr>
        <w:t>(3.8mm)</w:t>
      </w:r>
      <w:r w:rsidR="2DEBBEE2" w:rsidRPr="6BD6DC57">
        <w:rPr>
          <w:sz w:val="22"/>
          <w:szCs w:val="22"/>
          <w:lang w:val="en-US"/>
        </w:rPr>
        <w:t xml:space="preserve"> </w:t>
      </w:r>
      <w:r w:rsidRPr="6BD6DC57">
        <w:rPr>
          <w:sz w:val="22"/>
          <w:szCs w:val="22"/>
          <w:lang w:val="en-US"/>
        </w:rPr>
        <w:t xml:space="preserve">and </w:t>
      </w:r>
      <w:r w:rsidR="2A75A984" w:rsidRPr="6BD6DC57">
        <w:rPr>
          <w:sz w:val="22"/>
          <w:szCs w:val="22"/>
          <w:lang w:val="en-US"/>
        </w:rPr>
        <w:t>the PR</w:t>
      </w:r>
      <w:r w:rsidR="1CB7305F" w:rsidRPr="6BD6DC57">
        <w:rPr>
          <w:sz w:val="22"/>
          <w:szCs w:val="22"/>
          <w:lang w:val="en-US"/>
        </w:rPr>
        <w:t xml:space="preserve"> (4mm)</w:t>
      </w:r>
      <w:r w:rsidR="5182D4D5" w:rsidRPr="6BD6DC57">
        <w:rPr>
          <w:sz w:val="22"/>
          <w:szCs w:val="22"/>
          <w:lang w:val="en-US"/>
        </w:rPr>
        <w:t xml:space="preserve"> in the </w:t>
      </w:r>
      <w:r w:rsidR="53D443DE" w:rsidRPr="6BD6DC57">
        <w:rPr>
          <w:sz w:val="22"/>
          <w:szCs w:val="22"/>
          <w:lang w:val="en-US"/>
        </w:rPr>
        <w:t>C</w:t>
      </w:r>
      <w:r w:rsidR="5182D4D5" w:rsidRPr="6BD6DC57">
        <w:rPr>
          <w:sz w:val="22"/>
          <w:szCs w:val="22"/>
          <w:lang w:val="en-US"/>
        </w:rPr>
        <w:t>aucasian s</w:t>
      </w:r>
      <w:r w:rsidR="7E06644F" w:rsidRPr="6BD6DC57">
        <w:rPr>
          <w:sz w:val="22"/>
          <w:szCs w:val="22"/>
          <w:lang w:val="en-US"/>
        </w:rPr>
        <w:t>tudy</w:t>
      </w:r>
      <w:r w:rsidR="5182D4D5" w:rsidRPr="6BD6DC57">
        <w:rPr>
          <w:sz w:val="22"/>
          <w:szCs w:val="22"/>
          <w:lang w:val="en-US"/>
        </w:rPr>
        <w:t xml:space="preserve"> population</w:t>
      </w:r>
      <w:r w:rsidR="1CB7305F" w:rsidRPr="6BD6DC57">
        <w:rPr>
          <w:sz w:val="22"/>
          <w:szCs w:val="22"/>
          <w:lang w:val="en-US"/>
        </w:rPr>
        <w:t>.</w:t>
      </w:r>
      <w:r w:rsidR="64FE6184" w:rsidRPr="6BD6DC57">
        <w:rPr>
          <w:sz w:val="22"/>
          <w:szCs w:val="22"/>
          <w:lang w:val="en-US"/>
        </w:rPr>
        <w:t xml:space="preserve"> The differences in mean diameter between men and women w</w:t>
      </w:r>
      <w:r w:rsidR="14050445" w:rsidRPr="6BD6DC57">
        <w:rPr>
          <w:sz w:val="22"/>
          <w:szCs w:val="22"/>
          <w:lang w:val="en-US"/>
        </w:rPr>
        <w:t>ere</w:t>
      </w:r>
      <w:r w:rsidR="64FE6184" w:rsidRPr="6BD6DC57">
        <w:rPr>
          <w:sz w:val="22"/>
          <w:szCs w:val="22"/>
          <w:lang w:val="en-US"/>
        </w:rPr>
        <w:t xml:space="preserve"> studied by Olewnik et al.</w:t>
      </w:r>
      <w:r w:rsidR="495721BE" w:rsidRPr="6BD6DC57">
        <w:rPr>
          <w:i/>
          <w:iCs/>
          <w:vertAlign w:val="superscript"/>
        </w:rPr>
        <w:t>28</w:t>
      </w:r>
      <w:r w:rsidR="64FE6184" w:rsidRPr="6BD6DC57">
        <w:rPr>
          <w:sz w:val="22"/>
          <w:szCs w:val="22"/>
          <w:lang w:val="en-US"/>
        </w:rPr>
        <w:t xml:space="preserve">. The mean diameter of the ATA </w:t>
      </w:r>
      <w:r w:rsidR="68AF9352" w:rsidRPr="6BD6DC57">
        <w:rPr>
          <w:sz w:val="22"/>
          <w:szCs w:val="22"/>
          <w:lang w:val="en-US"/>
        </w:rPr>
        <w:t>was</w:t>
      </w:r>
      <w:r w:rsidR="336C2F9A" w:rsidRPr="6BD6DC57">
        <w:rPr>
          <w:sz w:val="22"/>
          <w:szCs w:val="22"/>
          <w:lang w:val="en-US"/>
        </w:rPr>
        <w:t xml:space="preserve"> 5mm in men and 4.5mm in women</w:t>
      </w:r>
      <w:r w:rsidR="52F79EFD" w:rsidRPr="6BD6DC57">
        <w:rPr>
          <w:sz w:val="22"/>
          <w:szCs w:val="22"/>
          <w:lang w:val="en-US"/>
        </w:rPr>
        <w:t xml:space="preserve">; of the </w:t>
      </w:r>
      <w:r w:rsidR="336C2F9A" w:rsidRPr="6BD6DC57">
        <w:rPr>
          <w:sz w:val="22"/>
          <w:szCs w:val="22"/>
          <w:lang w:val="en-US"/>
        </w:rPr>
        <w:t>PTA</w:t>
      </w:r>
      <w:r w:rsidR="69C97485" w:rsidRPr="6BD6DC57">
        <w:rPr>
          <w:sz w:val="22"/>
          <w:szCs w:val="22"/>
          <w:lang w:val="en-US"/>
        </w:rPr>
        <w:t xml:space="preserve"> </w:t>
      </w:r>
      <w:r w:rsidR="336C2F9A" w:rsidRPr="6BD6DC57">
        <w:rPr>
          <w:sz w:val="22"/>
          <w:szCs w:val="22"/>
          <w:lang w:val="en-US"/>
        </w:rPr>
        <w:t xml:space="preserve">3.9mm and 3.8mm, and </w:t>
      </w:r>
      <w:r w:rsidR="70E7B557" w:rsidRPr="6BD6DC57">
        <w:rPr>
          <w:sz w:val="22"/>
          <w:szCs w:val="22"/>
          <w:lang w:val="en-US"/>
        </w:rPr>
        <w:t>of</w:t>
      </w:r>
      <w:r w:rsidR="336C2F9A" w:rsidRPr="6BD6DC57">
        <w:rPr>
          <w:sz w:val="22"/>
          <w:szCs w:val="22"/>
          <w:lang w:val="en-US"/>
        </w:rPr>
        <w:t xml:space="preserve"> the PR 3.5mm and 3mm</w:t>
      </w:r>
      <w:r w:rsidR="145D9DB3" w:rsidRPr="6BD6DC57">
        <w:rPr>
          <w:sz w:val="22"/>
          <w:szCs w:val="22"/>
          <w:lang w:val="en-US"/>
        </w:rPr>
        <w:t xml:space="preserve"> respectively</w:t>
      </w:r>
      <w:r w:rsidR="3A5896C9" w:rsidRPr="6BD6DC57">
        <w:rPr>
          <w:sz w:val="22"/>
          <w:szCs w:val="22"/>
          <w:lang w:val="en-US"/>
        </w:rPr>
        <w:t>. Again, th</w:t>
      </w:r>
      <w:r w:rsidR="383E4A67" w:rsidRPr="6BD6DC57">
        <w:rPr>
          <w:sz w:val="22"/>
          <w:szCs w:val="22"/>
          <w:lang w:val="en-US"/>
        </w:rPr>
        <w:t>ese</w:t>
      </w:r>
      <w:r w:rsidR="3A5896C9" w:rsidRPr="6BD6DC57">
        <w:rPr>
          <w:sz w:val="22"/>
          <w:szCs w:val="22"/>
          <w:lang w:val="en-US"/>
        </w:rPr>
        <w:t xml:space="preserve"> </w:t>
      </w:r>
      <w:r w:rsidR="76445D83" w:rsidRPr="6BD6DC57">
        <w:rPr>
          <w:sz w:val="22"/>
          <w:szCs w:val="22"/>
          <w:lang w:val="en-US"/>
        </w:rPr>
        <w:t>were</w:t>
      </w:r>
      <w:r w:rsidR="3A5896C9" w:rsidRPr="6BD6DC57">
        <w:rPr>
          <w:sz w:val="22"/>
          <w:szCs w:val="22"/>
          <w:lang w:val="en-US"/>
        </w:rPr>
        <w:t xml:space="preserve"> not significant</w:t>
      </w:r>
      <w:r w:rsidR="4069F28A" w:rsidRPr="6BD6DC57">
        <w:rPr>
          <w:i/>
          <w:iCs/>
          <w:vertAlign w:val="superscript"/>
        </w:rPr>
        <w:t>28</w:t>
      </w:r>
      <w:r w:rsidR="3A5896C9" w:rsidRPr="6BD6DC57">
        <w:rPr>
          <w:sz w:val="22"/>
          <w:szCs w:val="22"/>
          <w:lang w:val="en-US"/>
        </w:rPr>
        <w:t>.</w:t>
      </w:r>
    </w:p>
    <w:p w14:paraId="4285D84F" w14:textId="2CAB55BD" w:rsidR="1A887345" w:rsidRDefault="1A887345" w:rsidP="1A887345">
      <w:pPr>
        <w:spacing w:line="360" w:lineRule="auto"/>
        <w:jc w:val="both"/>
        <w:rPr>
          <w:sz w:val="22"/>
          <w:szCs w:val="22"/>
          <w:lang w:val="en-US"/>
        </w:rPr>
      </w:pPr>
    </w:p>
    <w:p w14:paraId="2F264118" w14:textId="207F4487" w:rsidR="3FA02378" w:rsidRDefault="15A7A967" w:rsidP="2D69F74E">
      <w:pPr>
        <w:pStyle w:val="Kop4"/>
        <w:spacing w:line="360" w:lineRule="auto"/>
        <w:rPr>
          <w:rFonts w:ascii="Arial" w:eastAsia="Arial" w:hAnsi="Arial" w:cs="Arial"/>
          <w:i w:val="0"/>
          <w:iCs w:val="0"/>
          <w:sz w:val="22"/>
          <w:szCs w:val="22"/>
          <w:u w:val="single"/>
          <w:lang w:val="en-US"/>
        </w:rPr>
      </w:pPr>
      <w:r w:rsidRPr="2D69F74E">
        <w:rPr>
          <w:rFonts w:ascii="Arial" w:eastAsia="Arial" w:hAnsi="Arial" w:cs="Arial"/>
          <w:i w:val="0"/>
          <w:iCs w:val="0"/>
          <w:sz w:val="22"/>
          <w:szCs w:val="22"/>
          <w:u w:val="single"/>
        </w:rPr>
        <w:t>Dorsalis pedis artery</w:t>
      </w:r>
      <w:r w:rsidR="201BC85F" w:rsidRPr="2D69F74E">
        <w:rPr>
          <w:rFonts w:ascii="Arial" w:eastAsia="Arial" w:hAnsi="Arial" w:cs="Arial"/>
          <w:i w:val="0"/>
          <w:iCs w:val="0"/>
          <w:sz w:val="22"/>
          <w:szCs w:val="22"/>
          <w:u w:val="single"/>
        </w:rPr>
        <w:t xml:space="preserve"> (DPA)</w:t>
      </w:r>
    </w:p>
    <w:p w14:paraId="11EBD657" w14:textId="58B42A6E" w:rsidR="47C41026" w:rsidRDefault="415B98F4" w:rsidP="2D69F74E">
      <w:pPr>
        <w:spacing w:line="360" w:lineRule="auto"/>
        <w:jc w:val="both"/>
        <w:rPr>
          <w:rFonts w:eastAsia="Arial"/>
          <w:sz w:val="22"/>
          <w:szCs w:val="22"/>
          <w:lang w:val="en-US"/>
        </w:rPr>
      </w:pPr>
      <w:r w:rsidRPr="6BD6DC57">
        <w:rPr>
          <w:sz w:val="22"/>
          <w:szCs w:val="22"/>
        </w:rPr>
        <w:t>Kulkarni et al.</w:t>
      </w:r>
      <w:r w:rsidR="7D1E608C" w:rsidRPr="6BD6DC57">
        <w:rPr>
          <w:i/>
          <w:iCs/>
          <w:vertAlign w:val="superscript"/>
        </w:rPr>
        <w:t xml:space="preserve">52 </w:t>
      </w:r>
      <w:r w:rsidRPr="6BD6DC57">
        <w:rPr>
          <w:sz w:val="22"/>
          <w:szCs w:val="22"/>
        </w:rPr>
        <w:t xml:space="preserve">examined the diameter of dorsalis pedis artery and its branching pattern. The diameter of DPA at its origin varied </w:t>
      </w:r>
      <w:r w:rsidR="3F5BA9CD" w:rsidRPr="6BD6DC57">
        <w:rPr>
          <w:sz w:val="22"/>
          <w:szCs w:val="22"/>
        </w:rPr>
        <w:t>between</w:t>
      </w:r>
      <w:r w:rsidRPr="6BD6DC57">
        <w:rPr>
          <w:sz w:val="22"/>
          <w:szCs w:val="22"/>
        </w:rPr>
        <w:t xml:space="preserve"> 1.5-5mm, with an average of 3.31mm. The mean diameter at origin is 3mm in 33.3% of the cases, followed by 4mm in 24.2%, 5mm in 15.2% and 2mm in 6.1% of the cases. DPA at its origin is 1.5mm and 3.5mm in 3% of the cases</w:t>
      </w:r>
      <w:r w:rsidR="7EFB167C" w:rsidRPr="6BD6DC57">
        <w:rPr>
          <w:i/>
          <w:iCs/>
          <w:vertAlign w:val="superscript"/>
        </w:rPr>
        <w:t>52</w:t>
      </w:r>
      <w:r w:rsidRPr="6BD6DC57">
        <w:rPr>
          <w:sz w:val="22"/>
          <w:szCs w:val="22"/>
        </w:rPr>
        <w:t>.</w:t>
      </w:r>
      <w:r w:rsidR="23D51727" w:rsidRPr="6BD6DC57">
        <w:rPr>
          <w:sz w:val="22"/>
          <w:szCs w:val="22"/>
        </w:rPr>
        <w:t xml:space="preserve"> </w:t>
      </w:r>
      <w:r w:rsidR="09758194" w:rsidRPr="6BD6DC57">
        <w:rPr>
          <w:sz w:val="22"/>
          <w:szCs w:val="22"/>
          <w:lang w:val="en-US"/>
        </w:rPr>
        <w:t>Candir et al.</w:t>
      </w:r>
      <w:r w:rsidR="3BF25C44" w:rsidRPr="6BD6DC57">
        <w:rPr>
          <w:i/>
          <w:iCs/>
          <w:vertAlign w:val="superscript"/>
        </w:rPr>
        <w:t>33</w:t>
      </w:r>
      <w:r w:rsidR="09758194" w:rsidRPr="6BD6DC57">
        <w:rPr>
          <w:sz w:val="22"/>
          <w:szCs w:val="22"/>
          <w:lang w:val="en-US"/>
        </w:rPr>
        <w:t xml:space="preserve"> found the diameter of the DPA to be</w:t>
      </w:r>
      <w:r w:rsidR="09758194" w:rsidRPr="6BD6DC57">
        <w:rPr>
          <w:rFonts w:eastAsia="Arial"/>
          <w:sz w:val="22"/>
          <w:szCs w:val="22"/>
          <w:lang w:val="en-US"/>
        </w:rPr>
        <w:t xml:space="preserve"> 2.8 ±0.4mm.</w:t>
      </w:r>
    </w:p>
    <w:p w14:paraId="31E419CC" w14:textId="1D111919" w:rsidR="2D69F74E" w:rsidRDefault="2D69F74E" w:rsidP="2D69F74E">
      <w:pPr>
        <w:spacing w:line="360" w:lineRule="auto"/>
        <w:jc w:val="both"/>
        <w:rPr>
          <w:rFonts w:eastAsia="Arial"/>
          <w:sz w:val="22"/>
          <w:szCs w:val="22"/>
          <w:lang w:val="en-US"/>
        </w:rPr>
      </w:pPr>
    </w:p>
    <w:p w14:paraId="299770E0" w14:textId="4570D3EC" w:rsidR="59BD695D" w:rsidRPr="00357554" w:rsidRDefault="094D0CD7" w:rsidP="1A887345">
      <w:pPr>
        <w:pStyle w:val="Kop2"/>
        <w:spacing w:line="360" w:lineRule="auto"/>
        <w:rPr>
          <w:rFonts w:ascii="Arial" w:eastAsia="Arial" w:hAnsi="Arial" w:cs="Arial"/>
          <w:sz w:val="28"/>
          <w:szCs w:val="28"/>
        </w:rPr>
      </w:pPr>
      <w:bookmarkStart w:id="67" w:name="_Toc214289564"/>
      <w:r w:rsidRPr="00357554">
        <w:rPr>
          <w:rFonts w:ascii="Arial" w:eastAsia="Arial" w:hAnsi="Arial" w:cs="Arial"/>
          <w:sz w:val="28"/>
          <w:szCs w:val="28"/>
        </w:rPr>
        <w:t>Tortuosity</w:t>
      </w:r>
      <w:bookmarkEnd w:id="67"/>
      <w:r w:rsidRPr="00357554">
        <w:rPr>
          <w:rFonts w:ascii="Arial" w:eastAsia="Arial" w:hAnsi="Arial" w:cs="Arial"/>
          <w:sz w:val="28"/>
          <w:szCs w:val="28"/>
        </w:rPr>
        <w:t xml:space="preserve"> </w:t>
      </w:r>
    </w:p>
    <w:p w14:paraId="075E61E2" w14:textId="2B794463" w:rsidR="65994CDE" w:rsidRDefault="57B0C63F" w:rsidP="2D69F74E">
      <w:pPr>
        <w:pStyle w:val="Kop4"/>
        <w:spacing w:line="360" w:lineRule="auto"/>
        <w:rPr>
          <w:rFonts w:ascii="Arial" w:eastAsia="Arial" w:hAnsi="Arial" w:cs="Arial"/>
          <w:i w:val="0"/>
          <w:iCs w:val="0"/>
          <w:sz w:val="22"/>
          <w:szCs w:val="22"/>
          <w:u w:val="single"/>
          <w:lang w:val="en-US"/>
        </w:rPr>
      </w:pPr>
      <w:r w:rsidRPr="2D69F74E">
        <w:rPr>
          <w:rFonts w:ascii="Arial" w:eastAsia="Arial" w:hAnsi="Arial" w:cs="Arial"/>
          <w:i w:val="0"/>
          <w:iCs w:val="0"/>
          <w:sz w:val="22"/>
          <w:szCs w:val="22"/>
          <w:u w:val="single"/>
        </w:rPr>
        <w:t xml:space="preserve">Iliac artery </w:t>
      </w:r>
      <w:r w:rsidR="43C1C007" w:rsidRPr="2D69F74E">
        <w:rPr>
          <w:rFonts w:ascii="Arial" w:eastAsia="Arial" w:hAnsi="Arial" w:cs="Arial"/>
          <w:i w:val="0"/>
          <w:iCs w:val="0"/>
          <w:sz w:val="22"/>
          <w:szCs w:val="22"/>
          <w:u w:val="single"/>
        </w:rPr>
        <w:t>(CIA)</w:t>
      </w:r>
    </w:p>
    <w:p w14:paraId="44827FD9" w14:textId="6F27FE30" w:rsidR="781EE8F9" w:rsidRDefault="493C9411" w:rsidP="4B92218E">
      <w:pPr>
        <w:spacing w:line="360" w:lineRule="auto"/>
        <w:jc w:val="both"/>
        <w:rPr>
          <w:sz w:val="22"/>
          <w:szCs w:val="22"/>
          <w:lang w:val="en-US"/>
        </w:rPr>
      </w:pPr>
      <w:r w:rsidRPr="6BD6DC57">
        <w:rPr>
          <w:rFonts w:eastAsia="Arial"/>
          <w:sz w:val="22"/>
          <w:szCs w:val="22"/>
          <w:lang w:val="en-US"/>
        </w:rPr>
        <w:t>Chiam et al.</w:t>
      </w:r>
      <w:r w:rsidR="3D164C2D" w:rsidRPr="6BD6DC57">
        <w:rPr>
          <w:i/>
          <w:iCs/>
          <w:vertAlign w:val="superscript"/>
        </w:rPr>
        <w:t xml:space="preserve">15 </w:t>
      </w:r>
      <w:r w:rsidRPr="6BD6DC57">
        <w:rPr>
          <w:rFonts w:eastAsia="Arial"/>
          <w:sz w:val="22"/>
          <w:szCs w:val="22"/>
          <w:lang w:val="en-US"/>
        </w:rPr>
        <w:t xml:space="preserve">found that </w:t>
      </w:r>
      <w:r w:rsidR="6906C7CB" w:rsidRPr="6BD6DC57">
        <w:rPr>
          <w:rFonts w:eastAsia="Arial"/>
          <w:sz w:val="22"/>
          <w:szCs w:val="22"/>
          <w:lang w:val="en-US"/>
        </w:rPr>
        <w:t xml:space="preserve">in the Asian </w:t>
      </w:r>
      <w:r w:rsidR="51C06735" w:rsidRPr="6BD6DC57">
        <w:rPr>
          <w:rFonts w:eastAsia="Arial"/>
          <w:sz w:val="22"/>
          <w:szCs w:val="22"/>
          <w:lang w:val="en-US"/>
        </w:rPr>
        <w:t xml:space="preserve">study </w:t>
      </w:r>
      <w:r w:rsidR="6906C7CB" w:rsidRPr="6BD6DC57">
        <w:rPr>
          <w:rFonts w:eastAsia="Arial"/>
          <w:sz w:val="22"/>
          <w:szCs w:val="22"/>
          <w:lang w:val="en-US"/>
        </w:rPr>
        <w:t>population</w:t>
      </w:r>
      <w:r w:rsidR="552803BF" w:rsidRPr="6BD6DC57">
        <w:rPr>
          <w:rFonts w:eastAsia="Arial"/>
          <w:sz w:val="22"/>
          <w:szCs w:val="22"/>
          <w:lang w:val="en-US"/>
        </w:rPr>
        <w:t>, 11.8% of patients</w:t>
      </w:r>
      <w:r w:rsidR="3B028B59" w:rsidRPr="6BD6DC57">
        <w:rPr>
          <w:rFonts w:eastAsia="Arial"/>
          <w:sz w:val="22"/>
          <w:szCs w:val="22"/>
          <w:lang w:val="en-US"/>
        </w:rPr>
        <w:t xml:space="preserve"> </w:t>
      </w:r>
      <w:r w:rsidR="552803BF" w:rsidRPr="6BD6DC57">
        <w:rPr>
          <w:rFonts w:eastAsia="Arial"/>
          <w:sz w:val="22"/>
          <w:szCs w:val="22"/>
          <w:lang w:val="en-US"/>
        </w:rPr>
        <w:t>demonstrate</w:t>
      </w:r>
      <w:r w:rsidR="5189B3D3" w:rsidRPr="6BD6DC57">
        <w:rPr>
          <w:rFonts w:eastAsia="Arial"/>
          <w:sz w:val="22"/>
          <w:szCs w:val="22"/>
          <w:lang w:val="en-US"/>
        </w:rPr>
        <w:t>d</w:t>
      </w:r>
      <w:r w:rsidR="552803BF" w:rsidRPr="6BD6DC57">
        <w:rPr>
          <w:rFonts w:eastAsia="Arial"/>
          <w:sz w:val="22"/>
          <w:szCs w:val="22"/>
          <w:lang w:val="en-US"/>
        </w:rPr>
        <w:t xml:space="preserve"> </w:t>
      </w:r>
      <w:r w:rsidR="6064C45D" w:rsidRPr="6BD6DC57">
        <w:rPr>
          <w:rFonts w:eastAsia="Arial"/>
          <w:sz w:val="22"/>
          <w:szCs w:val="22"/>
          <w:lang w:val="en-US"/>
        </w:rPr>
        <w:t xml:space="preserve">significant </w:t>
      </w:r>
      <w:r w:rsidR="552803BF" w:rsidRPr="6BD6DC57">
        <w:rPr>
          <w:rFonts w:eastAsia="Arial"/>
          <w:sz w:val="22"/>
          <w:szCs w:val="22"/>
          <w:lang w:val="en-US"/>
        </w:rPr>
        <w:t xml:space="preserve">iliac tortuosity with </w:t>
      </w:r>
      <w:r w:rsidR="23C4C650" w:rsidRPr="6BD6DC57">
        <w:rPr>
          <w:rFonts w:eastAsia="Arial"/>
          <w:sz w:val="22"/>
          <w:szCs w:val="22"/>
          <w:lang w:val="en-US"/>
        </w:rPr>
        <w:t xml:space="preserve">a significant </w:t>
      </w:r>
      <w:r w:rsidR="552803BF" w:rsidRPr="6BD6DC57">
        <w:rPr>
          <w:rFonts w:eastAsia="Arial"/>
          <w:sz w:val="22"/>
          <w:szCs w:val="22"/>
          <w:lang w:val="en-US"/>
        </w:rPr>
        <w:t>higher prevalence in m</w:t>
      </w:r>
      <w:r w:rsidR="7B3B1E5E" w:rsidRPr="6BD6DC57">
        <w:rPr>
          <w:rFonts w:eastAsia="Arial"/>
          <w:sz w:val="22"/>
          <w:szCs w:val="22"/>
          <w:lang w:val="en-US"/>
        </w:rPr>
        <w:t xml:space="preserve">en </w:t>
      </w:r>
      <w:r w:rsidR="048C8635" w:rsidRPr="6BD6DC57">
        <w:rPr>
          <w:rFonts w:eastAsia="Arial"/>
          <w:sz w:val="22"/>
          <w:szCs w:val="22"/>
          <w:lang w:val="en-US"/>
        </w:rPr>
        <w:t xml:space="preserve">compared to </w:t>
      </w:r>
      <w:r w:rsidR="30B2E945" w:rsidRPr="6BD6DC57">
        <w:rPr>
          <w:rFonts w:eastAsia="Arial"/>
          <w:sz w:val="22"/>
          <w:szCs w:val="22"/>
          <w:lang w:val="en-US"/>
        </w:rPr>
        <w:t xml:space="preserve">women </w:t>
      </w:r>
      <w:r w:rsidR="552803BF" w:rsidRPr="6BD6DC57">
        <w:rPr>
          <w:rFonts w:eastAsia="Arial"/>
          <w:sz w:val="22"/>
          <w:szCs w:val="22"/>
          <w:lang w:val="en-US"/>
        </w:rPr>
        <w:t xml:space="preserve">(15% vs 6%). </w:t>
      </w:r>
      <w:r w:rsidR="328E158F" w:rsidRPr="6BD6DC57">
        <w:rPr>
          <w:rFonts w:eastAsia="Arial"/>
          <w:sz w:val="22"/>
          <w:szCs w:val="22"/>
          <w:lang w:val="en-US"/>
        </w:rPr>
        <w:t>Tortuosity was considered significant if both longitudinal and transverse sections of the vessel were visualized within a single ultrasound field, indicating that the vessel was markedly angulated or rotated. Tortuosity was classified as mild or absent if the entire longitudinal section of the iliac artery could be visualized within one ultrasound field without magnification</w:t>
      </w:r>
      <w:r w:rsidR="5A80FF56" w:rsidRPr="6BD6DC57">
        <w:rPr>
          <w:i/>
          <w:iCs/>
          <w:vertAlign w:val="superscript"/>
        </w:rPr>
        <w:t>15</w:t>
      </w:r>
      <w:r w:rsidR="328E158F" w:rsidRPr="6BD6DC57">
        <w:rPr>
          <w:rFonts w:eastAsia="Arial"/>
          <w:sz w:val="22"/>
          <w:szCs w:val="22"/>
          <w:lang w:val="en-US"/>
        </w:rPr>
        <w:t>.</w:t>
      </w:r>
    </w:p>
    <w:p w14:paraId="5E748EEA" w14:textId="61A4F65B" w:rsidR="781EE8F9" w:rsidRDefault="781EE8F9" w:rsidP="2D69F74E">
      <w:pPr>
        <w:spacing w:line="360" w:lineRule="auto"/>
        <w:rPr>
          <w:sz w:val="22"/>
          <w:szCs w:val="22"/>
          <w:lang w:val="en-US"/>
        </w:rPr>
      </w:pPr>
    </w:p>
    <w:p w14:paraId="2DDC8B2D" w14:textId="6E4E6F0E" w:rsidR="781EE8F9" w:rsidRDefault="1EC14587" w:rsidP="2D69F74E">
      <w:pPr>
        <w:spacing w:line="360" w:lineRule="auto"/>
        <w:jc w:val="both"/>
        <w:rPr>
          <w:rFonts w:eastAsia="Arial"/>
          <w:sz w:val="22"/>
          <w:szCs w:val="22"/>
          <w:lang w:val="en-US"/>
        </w:rPr>
      </w:pPr>
      <w:r w:rsidRPr="6BD6DC57">
        <w:rPr>
          <w:rFonts w:eastAsia="Arial"/>
          <w:sz w:val="22"/>
          <w:szCs w:val="22"/>
          <w:lang w:val="en-US"/>
        </w:rPr>
        <w:t>Kazim et al.</w:t>
      </w:r>
      <w:r w:rsidR="28A9554C" w:rsidRPr="6BD6DC57">
        <w:rPr>
          <w:i/>
          <w:iCs/>
          <w:vertAlign w:val="superscript"/>
        </w:rPr>
        <w:t xml:space="preserve">23 </w:t>
      </w:r>
      <w:r w:rsidRPr="6BD6DC57">
        <w:rPr>
          <w:rFonts w:eastAsia="Arial"/>
          <w:sz w:val="22"/>
          <w:szCs w:val="22"/>
          <w:lang w:val="en-US"/>
        </w:rPr>
        <w:t>reported that tortuosity increased with age</w:t>
      </w:r>
      <w:r w:rsidR="670ED15B" w:rsidRPr="6BD6DC57">
        <w:rPr>
          <w:rFonts w:eastAsia="Arial"/>
          <w:sz w:val="22"/>
          <w:szCs w:val="22"/>
          <w:lang w:val="en-US"/>
        </w:rPr>
        <w:t xml:space="preserve"> </w:t>
      </w:r>
      <w:r w:rsidR="4E2DAAF1" w:rsidRPr="6BD6DC57">
        <w:rPr>
          <w:rFonts w:eastAsia="Arial"/>
          <w:sz w:val="22"/>
          <w:szCs w:val="22"/>
          <w:lang w:val="en-US"/>
        </w:rPr>
        <w:t xml:space="preserve">in the </w:t>
      </w:r>
      <w:r w:rsidR="04044FC6" w:rsidRPr="6BD6DC57">
        <w:rPr>
          <w:rFonts w:eastAsia="Arial"/>
          <w:sz w:val="22"/>
          <w:szCs w:val="22"/>
          <w:lang w:val="en-US"/>
        </w:rPr>
        <w:t>A</w:t>
      </w:r>
      <w:r w:rsidR="4E2DAAF1" w:rsidRPr="6BD6DC57">
        <w:rPr>
          <w:rFonts w:eastAsia="Arial"/>
          <w:sz w:val="22"/>
          <w:szCs w:val="22"/>
          <w:lang w:val="en-US"/>
        </w:rPr>
        <w:t xml:space="preserve">merican </w:t>
      </w:r>
      <w:r w:rsidR="4E2B613F" w:rsidRPr="6BD6DC57">
        <w:rPr>
          <w:rFonts w:eastAsia="Arial"/>
          <w:sz w:val="22"/>
          <w:szCs w:val="22"/>
          <w:lang w:val="en-US"/>
        </w:rPr>
        <w:t xml:space="preserve">study </w:t>
      </w:r>
      <w:r w:rsidR="4E2DAAF1" w:rsidRPr="6BD6DC57">
        <w:rPr>
          <w:rFonts w:eastAsia="Arial"/>
          <w:sz w:val="22"/>
          <w:szCs w:val="22"/>
          <w:lang w:val="en-US"/>
        </w:rPr>
        <w:t>population</w:t>
      </w:r>
      <w:r w:rsidR="1F0DAB63" w:rsidRPr="6BD6DC57">
        <w:rPr>
          <w:rFonts w:eastAsia="Arial"/>
          <w:sz w:val="22"/>
          <w:szCs w:val="22"/>
          <w:lang w:val="en-US"/>
        </w:rPr>
        <w:t xml:space="preserve">. </w:t>
      </w:r>
      <w:r w:rsidR="0011181B" w:rsidRPr="6BD6DC57">
        <w:rPr>
          <w:rFonts w:eastAsia="Arial"/>
          <w:sz w:val="22"/>
          <w:szCs w:val="22"/>
          <w:lang w:val="en-US"/>
        </w:rPr>
        <w:t>Also,</w:t>
      </w:r>
      <w:r w:rsidR="1F0DAB63" w:rsidRPr="6BD6DC57">
        <w:rPr>
          <w:rFonts w:eastAsia="Arial"/>
          <w:sz w:val="22"/>
          <w:szCs w:val="22"/>
          <w:lang w:val="en-US"/>
        </w:rPr>
        <w:t xml:space="preserve"> Nayak et al.</w:t>
      </w:r>
      <w:r w:rsidR="333B8256" w:rsidRPr="6BD6DC57">
        <w:rPr>
          <w:i/>
          <w:iCs/>
          <w:vertAlign w:val="superscript"/>
        </w:rPr>
        <w:t>5</w:t>
      </w:r>
      <w:r w:rsidR="5AF13CA5" w:rsidRPr="6BD6DC57">
        <w:rPr>
          <w:rFonts w:eastAsia="Arial"/>
          <w:sz w:val="22"/>
          <w:szCs w:val="22"/>
          <w:lang w:val="en-US"/>
        </w:rPr>
        <w:t xml:space="preserve"> </w:t>
      </w:r>
      <w:r w:rsidR="1F0DAB63" w:rsidRPr="6BD6DC57">
        <w:rPr>
          <w:rFonts w:eastAsia="Arial"/>
          <w:sz w:val="22"/>
          <w:szCs w:val="22"/>
          <w:lang w:val="en-US"/>
        </w:rPr>
        <w:t>reported tortuosity in the CIA and EIA, who showed tortuosity in 1.76</w:t>
      </w:r>
      <w:r w:rsidR="477915D2" w:rsidRPr="6BD6DC57">
        <w:rPr>
          <w:rFonts w:eastAsia="Arial"/>
          <w:sz w:val="22"/>
          <w:szCs w:val="22"/>
          <w:lang w:val="en-US"/>
        </w:rPr>
        <w:t>%</w:t>
      </w:r>
      <w:r w:rsidR="1F0DAB63" w:rsidRPr="6BD6DC57">
        <w:rPr>
          <w:rFonts w:eastAsia="Arial"/>
          <w:sz w:val="22"/>
          <w:szCs w:val="22"/>
          <w:lang w:val="en-US"/>
        </w:rPr>
        <w:t xml:space="preserve"> and 20%, respectiv</w:t>
      </w:r>
      <w:r w:rsidR="1B44AF64" w:rsidRPr="6BD6DC57">
        <w:rPr>
          <w:rFonts w:eastAsia="Arial"/>
          <w:sz w:val="22"/>
          <w:szCs w:val="22"/>
          <w:lang w:val="en-US"/>
        </w:rPr>
        <w:t>e</w:t>
      </w:r>
      <w:r w:rsidR="1F0DAB63" w:rsidRPr="6BD6DC57">
        <w:rPr>
          <w:rFonts w:eastAsia="Arial"/>
          <w:sz w:val="22"/>
          <w:szCs w:val="22"/>
          <w:lang w:val="en-US"/>
        </w:rPr>
        <w:t xml:space="preserve">ly </w:t>
      </w:r>
      <w:r w:rsidR="2379A629" w:rsidRPr="6BD6DC57">
        <w:rPr>
          <w:rFonts w:eastAsia="Arial"/>
          <w:sz w:val="22"/>
          <w:szCs w:val="22"/>
          <w:lang w:val="en-US"/>
        </w:rPr>
        <w:t>(study population was not reported)</w:t>
      </w:r>
      <w:r w:rsidR="1F0DAB63" w:rsidRPr="6BD6DC57">
        <w:rPr>
          <w:rFonts w:eastAsia="Arial"/>
          <w:sz w:val="22"/>
          <w:szCs w:val="22"/>
          <w:lang w:val="en-US"/>
        </w:rPr>
        <w:t>.</w:t>
      </w:r>
    </w:p>
    <w:p w14:paraId="58E6B0DE" w14:textId="1C672C1B" w:rsidR="2D69F74E" w:rsidRDefault="2D69F74E" w:rsidP="2D69F74E">
      <w:pPr>
        <w:spacing w:line="360" w:lineRule="auto"/>
        <w:jc w:val="both"/>
        <w:rPr>
          <w:rFonts w:eastAsia="Arial"/>
          <w:sz w:val="22"/>
          <w:szCs w:val="22"/>
          <w:lang w:val="en-US"/>
        </w:rPr>
      </w:pPr>
    </w:p>
    <w:p w14:paraId="1E6B8F0B" w14:textId="016676E1" w:rsidR="30D4F0A5" w:rsidRDefault="2B60DB87" w:rsidP="2D69F74E">
      <w:pPr>
        <w:pStyle w:val="Kop4"/>
        <w:spacing w:line="360" w:lineRule="auto"/>
        <w:rPr>
          <w:rFonts w:ascii="Arial" w:eastAsia="Arial" w:hAnsi="Arial" w:cs="Arial"/>
          <w:i w:val="0"/>
          <w:iCs w:val="0"/>
          <w:sz w:val="22"/>
          <w:szCs w:val="22"/>
          <w:u w:val="single"/>
          <w:lang w:val="en-US"/>
        </w:rPr>
      </w:pPr>
      <w:r w:rsidRPr="2D69F74E">
        <w:rPr>
          <w:rFonts w:ascii="Arial" w:eastAsia="Arial" w:hAnsi="Arial" w:cs="Arial"/>
          <w:i w:val="0"/>
          <w:iCs w:val="0"/>
          <w:sz w:val="22"/>
          <w:szCs w:val="22"/>
          <w:u w:val="single"/>
        </w:rPr>
        <w:t>Superficial femoral artery</w:t>
      </w:r>
      <w:r w:rsidR="322AC881" w:rsidRPr="2D69F74E">
        <w:rPr>
          <w:rFonts w:ascii="Arial" w:eastAsia="Arial" w:hAnsi="Arial" w:cs="Arial"/>
          <w:i w:val="0"/>
          <w:iCs w:val="0"/>
          <w:sz w:val="22"/>
          <w:szCs w:val="22"/>
          <w:u w:val="single"/>
        </w:rPr>
        <w:t xml:space="preserve"> (SFA)</w:t>
      </w:r>
    </w:p>
    <w:p w14:paraId="27C6C144" w14:textId="6224C7A1" w:rsidR="2D69F74E" w:rsidRDefault="6FEDF512" w:rsidP="6BD6DC57">
      <w:pPr>
        <w:spacing w:line="360" w:lineRule="auto"/>
        <w:jc w:val="both"/>
        <w:rPr>
          <w:sz w:val="22"/>
          <w:szCs w:val="22"/>
          <w:lang w:val="en-US"/>
        </w:rPr>
      </w:pPr>
      <w:r w:rsidRPr="6BD6DC57">
        <w:rPr>
          <w:sz w:val="22"/>
          <w:szCs w:val="22"/>
          <w:lang w:val="en-US"/>
        </w:rPr>
        <w:t>Wood et al</w:t>
      </w:r>
      <w:r w:rsidR="02C733A4" w:rsidRPr="6BD6DC57">
        <w:rPr>
          <w:sz w:val="22"/>
          <w:szCs w:val="22"/>
          <w:lang w:val="en-US"/>
        </w:rPr>
        <w:t>.</w:t>
      </w:r>
      <w:r w:rsidR="7096B903" w:rsidRPr="6BD6DC57">
        <w:rPr>
          <w:i/>
          <w:iCs/>
          <w:vertAlign w:val="superscript"/>
        </w:rPr>
        <w:t>13</w:t>
      </w:r>
      <w:r w:rsidR="7DC319D5" w:rsidRPr="6BD6DC57">
        <w:rPr>
          <w:sz w:val="22"/>
          <w:szCs w:val="22"/>
          <w:lang w:val="en-US"/>
        </w:rPr>
        <w:t xml:space="preserve"> </w:t>
      </w:r>
      <w:r w:rsidRPr="6BD6DC57">
        <w:rPr>
          <w:sz w:val="22"/>
          <w:szCs w:val="22"/>
          <w:lang w:val="en-US"/>
        </w:rPr>
        <w:t>studied the curvature and tortuosity of the SFA and their role in the development of peripheral arterial disease by examining 18 healthy subjects. They found that the tortuosity increased from proximal to distal</w:t>
      </w:r>
      <w:r w:rsidR="755A2B3C" w:rsidRPr="6BD6DC57">
        <w:rPr>
          <w:sz w:val="22"/>
          <w:szCs w:val="22"/>
          <w:lang w:val="en-US"/>
        </w:rPr>
        <w:t xml:space="preserve"> and that </w:t>
      </w:r>
      <w:r w:rsidRPr="6BD6DC57">
        <w:rPr>
          <w:sz w:val="22"/>
          <w:szCs w:val="22"/>
          <w:lang w:val="en-US"/>
        </w:rPr>
        <w:t xml:space="preserve">the adductor canal showed most tortuosity. Furthermore, </w:t>
      </w:r>
      <w:r w:rsidR="770B8D54" w:rsidRPr="6BD6DC57">
        <w:rPr>
          <w:sz w:val="22"/>
          <w:szCs w:val="22"/>
          <w:lang w:val="en-US"/>
        </w:rPr>
        <w:t xml:space="preserve">they also </w:t>
      </w:r>
      <w:r w:rsidR="75892F0D" w:rsidRPr="6BD6DC57">
        <w:rPr>
          <w:sz w:val="22"/>
          <w:szCs w:val="22"/>
          <w:lang w:val="en-US"/>
        </w:rPr>
        <w:t>note</w:t>
      </w:r>
      <w:r w:rsidR="770B8D54" w:rsidRPr="6BD6DC57">
        <w:rPr>
          <w:sz w:val="22"/>
          <w:szCs w:val="22"/>
          <w:lang w:val="en-US"/>
        </w:rPr>
        <w:t xml:space="preserve">d </w:t>
      </w:r>
      <w:r w:rsidRPr="6BD6DC57">
        <w:rPr>
          <w:sz w:val="22"/>
          <w:szCs w:val="22"/>
          <w:lang w:val="en-US"/>
        </w:rPr>
        <w:t xml:space="preserve">that men had more tortuosity than women although this difference was largely normalized when correcting for body size between men and women. </w:t>
      </w:r>
      <w:r w:rsidR="3049536C" w:rsidRPr="6BD6DC57">
        <w:rPr>
          <w:sz w:val="22"/>
          <w:szCs w:val="22"/>
          <w:lang w:val="en-US"/>
        </w:rPr>
        <w:t>T</w:t>
      </w:r>
      <w:r w:rsidRPr="6BD6DC57">
        <w:rPr>
          <w:sz w:val="22"/>
          <w:szCs w:val="22"/>
          <w:lang w:val="en-US"/>
        </w:rPr>
        <w:t>he wall sheer stress was found to be more uniform and less disturb</w:t>
      </w:r>
      <w:r w:rsidR="462117F3" w:rsidRPr="6BD6DC57">
        <w:rPr>
          <w:sz w:val="22"/>
          <w:szCs w:val="22"/>
          <w:lang w:val="en-US"/>
        </w:rPr>
        <w:t>ed</w:t>
      </w:r>
      <w:r w:rsidRPr="6BD6DC57">
        <w:rPr>
          <w:sz w:val="22"/>
          <w:szCs w:val="22"/>
          <w:lang w:val="en-US"/>
        </w:rPr>
        <w:t xml:space="preserve"> in women than in men</w:t>
      </w:r>
      <w:r w:rsidR="7EB14BC9" w:rsidRPr="6BD6DC57">
        <w:rPr>
          <w:i/>
          <w:iCs/>
          <w:vertAlign w:val="superscript"/>
        </w:rPr>
        <w:t>13</w:t>
      </w:r>
      <w:r w:rsidRPr="6BD6DC57">
        <w:rPr>
          <w:sz w:val="22"/>
          <w:szCs w:val="22"/>
          <w:lang w:val="en-US"/>
        </w:rPr>
        <w:t>.</w:t>
      </w:r>
      <w:r w:rsidR="004053B1" w:rsidRPr="6BD6DC57">
        <w:rPr>
          <w:sz w:val="22"/>
          <w:szCs w:val="22"/>
          <w:lang w:val="en-US"/>
        </w:rPr>
        <w:t xml:space="preserve"> </w:t>
      </w:r>
      <w:r w:rsidRPr="6BD6DC57">
        <w:rPr>
          <w:sz w:val="22"/>
          <w:szCs w:val="22"/>
        </w:rPr>
        <w:t>Li et al</w:t>
      </w:r>
      <w:r w:rsidR="3717784C" w:rsidRPr="6BD6DC57">
        <w:rPr>
          <w:sz w:val="22"/>
          <w:szCs w:val="22"/>
        </w:rPr>
        <w:t>.</w:t>
      </w:r>
      <w:r w:rsidR="3E54C6FA" w:rsidRPr="6BD6DC57">
        <w:rPr>
          <w:i/>
          <w:iCs/>
          <w:vertAlign w:val="superscript"/>
        </w:rPr>
        <w:t>12</w:t>
      </w:r>
      <w:r w:rsidR="4E6B4F49" w:rsidRPr="6BD6DC57">
        <w:rPr>
          <w:sz w:val="22"/>
          <w:szCs w:val="22"/>
        </w:rPr>
        <w:t xml:space="preserve"> </w:t>
      </w:r>
      <w:r w:rsidR="7D6B1726" w:rsidRPr="6BD6DC57">
        <w:rPr>
          <w:sz w:val="22"/>
          <w:szCs w:val="22"/>
        </w:rPr>
        <w:t>studied the impact of</w:t>
      </w:r>
      <w:r w:rsidRPr="6BD6DC57">
        <w:rPr>
          <w:sz w:val="22"/>
          <w:szCs w:val="22"/>
        </w:rPr>
        <w:t xml:space="preserve"> tortuosity</w:t>
      </w:r>
      <w:r w:rsidR="7002DC07" w:rsidRPr="6BD6DC57">
        <w:rPr>
          <w:sz w:val="22"/>
          <w:szCs w:val="22"/>
        </w:rPr>
        <w:t xml:space="preserve"> on</w:t>
      </w:r>
      <w:r w:rsidRPr="6BD6DC57">
        <w:rPr>
          <w:sz w:val="22"/>
          <w:szCs w:val="22"/>
        </w:rPr>
        <w:t xml:space="preserve"> the flow dynamic</w:t>
      </w:r>
      <w:r w:rsidR="3269F5EE" w:rsidRPr="6BD6DC57">
        <w:rPr>
          <w:sz w:val="22"/>
          <w:szCs w:val="22"/>
        </w:rPr>
        <w:t>s</w:t>
      </w:r>
      <w:r w:rsidRPr="6BD6DC57">
        <w:rPr>
          <w:sz w:val="22"/>
          <w:szCs w:val="22"/>
        </w:rPr>
        <w:t xml:space="preserve"> of vessel</w:t>
      </w:r>
      <w:r w:rsidR="6F36683C" w:rsidRPr="6BD6DC57">
        <w:rPr>
          <w:sz w:val="22"/>
          <w:szCs w:val="22"/>
        </w:rPr>
        <w:t>s</w:t>
      </w:r>
      <w:r w:rsidRPr="6BD6DC57">
        <w:rPr>
          <w:sz w:val="22"/>
          <w:szCs w:val="22"/>
        </w:rPr>
        <w:t xml:space="preserve"> </w:t>
      </w:r>
      <w:r w:rsidR="3C87F399" w:rsidRPr="6BD6DC57">
        <w:rPr>
          <w:sz w:val="22"/>
          <w:szCs w:val="22"/>
        </w:rPr>
        <w:t>us</w:t>
      </w:r>
      <w:r w:rsidRPr="6BD6DC57">
        <w:rPr>
          <w:sz w:val="22"/>
          <w:szCs w:val="22"/>
        </w:rPr>
        <w:t xml:space="preserve">ing 20 CTAs, </w:t>
      </w:r>
      <w:r w:rsidR="2F5F2EEC" w:rsidRPr="6BD6DC57">
        <w:rPr>
          <w:sz w:val="22"/>
          <w:szCs w:val="22"/>
        </w:rPr>
        <w:t>ten</w:t>
      </w:r>
      <w:r w:rsidRPr="6BD6DC57">
        <w:rPr>
          <w:sz w:val="22"/>
          <w:szCs w:val="22"/>
        </w:rPr>
        <w:t xml:space="preserve"> on people with atherosclerosis and </w:t>
      </w:r>
      <w:r w:rsidR="68316D8F" w:rsidRPr="6BD6DC57">
        <w:rPr>
          <w:sz w:val="22"/>
          <w:szCs w:val="22"/>
        </w:rPr>
        <w:t>ten</w:t>
      </w:r>
      <w:r w:rsidRPr="6BD6DC57">
        <w:rPr>
          <w:sz w:val="22"/>
          <w:szCs w:val="22"/>
        </w:rPr>
        <w:t xml:space="preserve"> on people without atherosclerosis. They found that there was more tortuosity, lower </w:t>
      </w:r>
      <w:r w:rsidR="1511E5ED" w:rsidRPr="6BD6DC57">
        <w:rPr>
          <w:sz w:val="22"/>
          <w:szCs w:val="22"/>
        </w:rPr>
        <w:t xml:space="preserve">wall shear stress </w:t>
      </w:r>
      <w:r w:rsidRPr="6BD6DC57">
        <w:rPr>
          <w:sz w:val="22"/>
          <w:szCs w:val="22"/>
        </w:rPr>
        <w:t>and disturbed flow in the group with atherosclerosis than without atherosclerosis.</w:t>
      </w:r>
      <w:r w:rsidR="275B0D49" w:rsidRPr="6BD6DC57">
        <w:rPr>
          <w:sz w:val="22"/>
          <w:szCs w:val="22"/>
        </w:rPr>
        <w:t xml:space="preserve"> </w:t>
      </w:r>
      <w:r w:rsidRPr="6BD6DC57">
        <w:rPr>
          <w:sz w:val="22"/>
          <w:szCs w:val="22"/>
        </w:rPr>
        <w:t xml:space="preserve">Again there was more tortuosity seen in the distal part of the FA </w:t>
      </w:r>
      <w:r w:rsidR="1FA2EDBB" w:rsidRPr="6BD6DC57">
        <w:rPr>
          <w:sz w:val="22"/>
          <w:szCs w:val="22"/>
        </w:rPr>
        <w:t>compared to</w:t>
      </w:r>
      <w:r w:rsidRPr="6BD6DC57">
        <w:rPr>
          <w:sz w:val="22"/>
          <w:szCs w:val="22"/>
        </w:rPr>
        <w:t xml:space="preserve"> the proximal part</w:t>
      </w:r>
      <w:r w:rsidR="56D0E23F" w:rsidRPr="6BD6DC57">
        <w:rPr>
          <w:i/>
          <w:iCs/>
          <w:vertAlign w:val="superscript"/>
        </w:rPr>
        <w:t>12</w:t>
      </w:r>
      <w:r w:rsidRPr="6BD6DC57">
        <w:rPr>
          <w:sz w:val="22"/>
          <w:szCs w:val="22"/>
        </w:rPr>
        <w:t>.</w:t>
      </w:r>
    </w:p>
    <w:p w14:paraId="45E94B4A" w14:textId="7C958F02" w:rsidR="6BD6DC57" w:rsidRDefault="6BD6DC57" w:rsidP="6BD6DC57">
      <w:pPr>
        <w:spacing w:line="360" w:lineRule="auto"/>
        <w:jc w:val="both"/>
        <w:rPr>
          <w:sz w:val="22"/>
          <w:szCs w:val="22"/>
        </w:rPr>
      </w:pPr>
    </w:p>
    <w:p w14:paraId="5C091CAE" w14:textId="5E56DE0E" w:rsidR="0B7CC55C" w:rsidRPr="00357554" w:rsidRDefault="0A6A4AE3" w:rsidP="2D69F74E">
      <w:pPr>
        <w:pStyle w:val="Kop2"/>
        <w:spacing w:line="360" w:lineRule="auto"/>
        <w:rPr>
          <w:sz w:val="28"/>
          <w:szCs w:val="28"/>
        </w:rPr>
      </w:pPr>
      <w:bookmarkStart w:id="68" w:name="_Toc214289565"/>
      <w:r w:rsidRPr="00357554">
        <w:rPr>
          <w:rFonts w:ascii="Arial" w:eastAsia="Arial" w:hAnsi="Arial" w:cs="Arial"/>
          <w:sz w:val="28"/>
          <w:szCs w:val="28"/>
        </w:rPr>
        <w:t>Velocity</w:t>
      </w:r>
      <w:bookmarkEnd w:id="68"/>
      <w:r w:rsidRPr="00357554">
        <w:rPr>
          <w:rFonts w:ascii="Arial" w:eastAsia="Arial" w:hAnsi="Arial" w:cs="Arial"/>
          <w:sz w:val="28"/>
          <w:szCs w:val="28"/>
        </w:rPr>
        <w:t xml:space="preserve"> </w:t>
      </w:r>
    </w:p>
    <w:p w14:paraId="0346E44B" w14:textId="00485389" w:rsidR="65D5B377" w:rsidRDefault="2B39B5AE" w:rsidP="2D69F74E">
      <w:pPr>
        <w:spacing w:line="360" w:lineRule="auto"/>
        <w:rPr>
          <w:rFonts w:eastAsia="Arial"/>
          <w:sz w:val="22"/>
          <w:szCs w:val="22"/>
          <w:lang w:val="en-US"/>
        </w:rPr>
      </w:pPr>
      <w:r w:rsidRPr="6BD6DC57">
        <w:rPr>
          <w:rFonts w:eastAsia="Arial"/>
          <w:sz w:val="22"/>
          <w:szCs w:val="22"/>
          <w:lang w:val="en-US"/>
        </w:rPr>
        <w:t>The results regarding the velocity of the arteries can be consulted in the supplementary information</w:t>
      </w:r>
      <w:r w:rsidR="739F7322" w:rsidRPr="6BD6DC57">
        <w:rPr>
          <w:rFonts w:eastAsia="Arial"/>
          <w:sz w:val="22"/>
          <w:szCs w:val="22"/>
          <w:lang w:val="en-US"/>
        </w:rPr>
        <w:t xml:space="preserve"> </w:t>
      </w:r>
      <w:r w:rsidR="739F7322" w:rsidRPr="6BD6DC57">
        <w:rPr>
          <w:rFonts w:eastAsia="Arial"/>
          <w:i/>
          <w:iCs/>
          <w:sz w:val="22"/>
          <w:szCs w:val="22"/>
          <w:lang w:val="en-US"/>
        </w:rPr>
        <w:t xml:space="preserve">(supplementary </w:t>
      </w:r>
      <w:r w:rsidR="7194D049" w:rsidRPr="6BD6DC57">
        <w:rPr>
          <w:rFonts w:eastAsia="Arial"/>
          <w:i/>
          <w:iCs/>
          <w:sz w:val="22"/>
          <w:szCs w:val="22"/>
          <w:lang w:val="en-US"/>
        </w:rPr>
        <w:t>6</w:t>
      </w:r>
      <w:r w:rsidR="739F7322" w:rsidRPr="6BD6DC57">
        <w:rPr>
          <w:rFonts w:eastAsia="Arial"/>
          <w:i/>
          <w:iCs/>
          <w:sz w:val="22"/>
          <w:szCs w:val="22"/>
          <w:lang w:val="en-US"/>
        </w:rPr>
        <w:t>D)</w:t>
      </w:r>
      <w:r w:rsidRPr="6BD6DC57">
        <w:rPr>
          <w:rFonts w:eastAsia="Arial"/>
          <w:sz w:val="22"/>
          <w:szCs w:val="22"/>
          <w:lang w:val="en-US"/>
        </w:rPr>
        <w:t>.</w:t>
      </w:r>
    </w:p>
    <w:p w14:paraId="13231A7E" w14:textId="63332714" w:rsidR="2D69F74E" w:rsidRDefault="2D69F74E" w:rsidP="2D69F74E"/>
    <w:p w14:paraId="12F17B01" w14:textId="7224DC7B" w:rsidR="4E74D44F" w:rsidRDefault="6F241765" w:rsidP="2D69F74E">
      <w:pPr>
        <w:pStyle w:val="Kop1"/>
        <w:spacing w:line="360" w:lineRule="auto"/>
        <w:jc w:val="both"/>
        <w:rPr>
          <w:rFonts w:ascii="Arial" w:eastAsia="Arial" w:hAnsi="Arial" w:cs="Arial"/>
          <w:lang w:val="en-US"/>
        </w:rPr>
      </w:pPr>
      <w:bookmarkStart w:id="69" w:name="_Toc214289566"/>
      <w:r w:rsidRPr="6BD6DC57">
        <w:rPr>
          <w:rFonts w:ascii="Arial" w:eastAsia="Arial" w:hAnsi="Arial" w:cs="Arial"/>
          <w:lang w:val="en-US"/>
        </w:rPr>
        <w:t>Discussion</w:t>
      </w:r>
      <w:bookmarkEnd w:id="69"/>
      <w:r w:rsidRPr="6BD6DC57">
        <w:rPr>
          <w:rFonts w:ascii="Arial" w:eastAsia="Arial" w:hAnsi="Arial" w:cs="Arial"/>
          <w:lang w:val="en-US"/>
        </w:rPr>
        <w:t xml:space="preserve"> </w:t>
      </w:r>
    </w:p>
    <w:p w14:paraId="200C73EC" w14:textId="5A6D887E" w:rsidR="5087B57B" w:rsidRDefault="5D2D51A3" w:rsidP="2D69F74E">
      <w:pPr>
        <w:spacing w:line="360" w:lineRule="auto"/>
        <w:jc w:val="both"/>
        <w:rPr>
          <w:rFonts w:eastAsia="Arial"/>
          <w:sz w:val="22"/>
          <w:szCs w:val="22"/>
          <w:lang w:val="en-US"/>
        </w:rPr>
      </w:pPr>
      <w:r w:rsidRPr="6BD6DC57">
        <w:rPr>
          <w:rFonts w:eastAsia="Arial"/>
          <w:sz w:val="22"/>
          <w:szCs w:val="22"/>
        </w:rPr>
        <w:t>Th</w:t>
      </w:r>
      <w:r w:rsidR="223CC4F2" w:rsidRPr="6BD6DC57">
        <w:rPr>
          <w:rFonts w:eastAsia="Arial"/>
          <w:sz w:val="22"/>
          <w:szCs w:val="22"/>
        </w:rPr>
        <w:t xml:space="preserve">is </w:t>
      </w:r>
      <w:r w:rsidR="7BEAAB59" w:rsidRPr="6BD6DC57">
        <w:rPr>
          <w:rFonts w:eastAsia="Arial"/>
          <w:sz w:val="22"/>
          <w:szCs w:val="22"/>
        </w:rPr>
        <w:t xml:space="preserve">systematic </w:t>
      </w:r>
      <w:r w:rsidR="223CC4F2" w:rsidRPr="6BD6DC57">
        <w:rPr>
          <w:rFonts w:eastAsia="Arial"/>
          <w:sz w:val="22"/>
          <w:szCs w:val="22"/>
        </w:rPr>
        <w:t xml:space="preserve">review </w:t>
      </w:r>
      <w:r w:rsidR="2B74B4FC" w:rsidRPr="6BD6DC57">
        <w:rPr>
          <w:rFonts w:eastAsia="Arial"/>
          <w:sz w:val="22"/>
          <w:szCs w:val="22"/>
        </w:rPr>
        <w:t xml:space="preserve">has </w:t>
      </w:r>
      <w:r w:rsidR="223CC4F2" w:rsidRPr="6BD6DC57">
        <w:rPr>
          <w:rFonts w:eastAsia="Arial"/>
          <w:sz w:val="22"/>
          <w:szCs w:val="22"/>
        </w:rPr>
        <w:t>searche</w:t>
      </w:r>
      <w:r w:rsidR="743CEFC2" w:rsidRPr="6BD6DC57">
        <w:rPr>
          <w:rFonts w:eastAsia="Arial"/>
          <w:sz w:val="22"/>
          <w:szCs w:val="22"/>
        </w:rPr>
        <w:t>d</w:t>
      </w:r>
      <w:r w:rsidR="58844A95" w:rsidRPr="6BD6DC57">
        <w:rPr>
          <w:rFonts w:eastAsia="Arial"/>
          <w:sz w:val="22"/>
          <w:szCs w:val="22"/>
        </w:rPr>
        <w:t xml:space="preserve"> the</w:t>
      </w:r>
      <w:r w:rsidRPr="6BD6DC57">
        <w:rPr>
          <w:rFonts w:eastAsia="Arial"/>
          <w:sz w:val="22"/>
          <w:szCs w:val="22"/>
        </w:rPr>
        <w:t xml:space="preserve"> existing literature </w:t>
      </w:r>
      <w:r w:rsidR="060C2C3F" w:rsidRPr="6BD6DC57">
        <w:rPr>
          <w:rFonts w:eastAsia="Arial"/>
          <w:sz w:val="22"/>
          <w:szCs w:val="22"/>
        </w:rPr>
        <w:t xml:space="preserve">to evaluate </w:t>
      </w:r>
      <w:r w:rsidRPr="6BD6DC57">
        <w:rPr>
          <w:rFonts w:eastAsia="Arial"/>
          <w:sz w:val="22"/>
          <w:szCs w:val="22"/>
        </w:rPr>
        <w:t>the branching pattern, diameter</w:t>
      </w:r>
      <w:r w:rsidR="34DC2625" w:rsidRPr="6BD6DC57">
        <w:rPr>
          <w:rFonts w:eastAsia="Arial"/>
          <w:sz w:val="22"/>
          <w:szCs w:val="22"/>
        </w:rPr>
        <w:t>s</w:t>
      </w:r>
      <w:r w:rsidR="501DC83F" w:rsidRPr="6BD6DC57">
        <w:rPr>
          <w:rFonts w:eastAsia="Arial"/>
          <w:sz w:val="22"/>
          <w:szCs w:val="22"/>
        </w:rPr>
        <w:t xml:space="preserve"> </w:t>
      </w:r>
      <w:r w:rsidRPr="6BD6DC57">
        <w:rPr>
          <w:rFonts w:eastAsia="Arial"/>
          <w:sz w:val="22"/>
          <w:szCs w:val="22"/>
        </w:rPr>
        <w:t>and tortuosity of the arter</w:t>
      </w:r>
      <w:r w:rsidR="34AE4091" w:rsidRPr="6BD6DC57">
        <w:rPr>
          <w:rFonts w:eastAsia="Arial"/>
          <w:sz w:val="22"/>
          <w:szCs w:val="22"/>
        </w:rPr>
        <w:t>ial system of the lower extremities in the human body</w:t>
      </w:r>
      <w:r w:rsidRPr="6BD6DC57">
        <w:rPr>
          <w:rFonts w:eastAsia="Arial"/>
          <w:sz w:val="22"/>
          <w:szCs w:val="22"/>
        </w:rPr>
        <w:t xml:space="preserve">. </w:t>
      </w:r>
      <w:r w:rsidR="2124A7FC" w:rsidRPr="6BD6DC57">
        <w:rPr>
          <w:rFonts w:eastAsia="Arial"/>
          <w:sz w:val="22"/>
          <w:szCs w:val="22"/>
        </w:rPr>
        <w:t>Additionally</w:t>
      </w:r>
      <w:r w:rsidR="36F49E59" w:rsidRPr="6BD6DC57">
        <w:rPr>
          <w:rFonts w:eastAsia="Arial"/>
          <w:sz w:val="22"/>
          <w:szCs w:val="22"/>
        </w:rPr>
        <w:t>, the review has also focused</w:t>
      </w:r>
      <w:r w:rsidR="2217B338" w:rsidRPr="6BD6DC57">
        <w:rPr>
          <w:rFonts w:eastAsia="Arial"/>
          <w:sz w:val="22"/>
          <w:szCs w:val="22"/>
        </w:rPr>
        <w:t xml:space="preserve"> </w:t>
      </w:r>
      <w:r w:rsidR="5A8CDCD0" w:rsidRPr="6BD6DC57">
        <w:rPr>
          <w:rFonts w:eastAsia="Arial"/>
          <w:sz w:val="22"/>
          <w:szCs w:val="22"/>
        </w:rPr>
        <w:t>on</w:t>
      </w:r>
      <w:r w:rsidR="2217B338" w:rsidRPr="6BD6DC57">
        <w:rPr>
          <w:rFonts w:eastAsia="Arial"/>
          <w:sz w:val="22"/>
          <w:szCs w:val="22"/>
        </w:rPr>
        <w:t xml:space="preserve"> the differences between gender and ethnicity.</w:t>
      </w:r>
      <w:r w:rsidR="5DB68A81" w:rsidRPr="6BD6DC57">
        <w:rPr>
          <w:rFonts w:eastAsia="Arial"/>
          <w:sz w:val="22"/>
          <w:szCs w:val="22"/>
        </w:rPr>
        <w:t xml:space="preserve"> The most frequently reported findings concerned variant branching patterns of the lower limb arteries, followed by arterial diameter and tortuosity. </w:t>
      </w:r>
      <w:r w:rsidR="62C272E6" w:rsidRPr="6BD6DC57">
        <w:rPr>
          <w:rFonts w:eastAsia="Arial"/>
          <w:sz w:val="22"/>
          <w:szCs w:val="22"/>
        </w:rPr>
        <w:t>Variant branching patterns were reported for all arteries examined in this review.</w:t>
      </w:r>
      <w:r w:rsidR="4A5E59D4" w:rsidRPr="6BD6DC57">
        <w:rPr>
          <w:rFonts w:eastAsia="Arial"/>
          <w:sz w:val="22"/>
          <w:szCs w:val="22"/>
        </w:rPr>
        <w:t xml:space="preserve"> Variations of</w:t>
      </w:r>
      <w:r w:rsidR="2FE8CE34" w:rsidRPr="6BD6DC57">
        <w:rPr>
          <w:rFonts w:eastAsia="Arial"/>
          <w:sz w:val="22"/>
          <w:szCs w:val="22"/>
        </w:rPr>
        <w:t xml:space="preserve"> </w:t>
      </w:r>
      <w:r w:rsidR="5CB0B7CC" w:rsidRPr="6BD6DC57">
        <w:rPr>
          <w:rFonts w:eastAsia="Arial"/>
          <w:sz w:val="22"/>
          <w:szCs w:val="22"/>
        </w:rPr>
        <w:t>CIA</w:t>
      </w:r>
      <w:r w:rsidR="39D7B6B2" w:rsidRPr="6BD6DC57">
        <w:rPr>
          <w:rFonts w:eastAsia="Arial"/>
          <w:sz w:val="22"/>
          <w:szCs w:val="22"/>
        </w:rPr>
        <w:t xml:space="preserve"> were grouped into three categories. </w:t>
      </w:r>
      <w:r w:rsidR="7743D330" w:rsidRPr="6BD6DC57">
        <w:rPr>
          <w:rFonts w:eastAsia="Arial"/>
          <w:sz w:val="22"/>
          <w:szCs w:val="22"/>
        </w:rPr>
        <w:t xml:space="preserve">Multiple studies have proposed </w:t>
      </w:r>
      <w:r w:rsidR="41051578" w:rsidRPr="6BD6DC57">
        <w:rPr>
          <w:rFonts w:eastAsia="Arial"/>
          <w:sz w:val="22"/>
          <w:szCs w:val="22"/>
        </w:rPr>
        <w:t xml:space="preserve">numerous </w:t>
      </w:r>
      <w:r w:rsidR="7743D330" w:rsidRPr="6BD6DC57">
        <w:rPr>
          <w:rFonts w:eastAsia="Arial"/>
          <w:sz w:val="22"/>
          <w:szCs w:val="22"/>
        </w:rPr>
        <w:t>classification systems to describe the branching pattern of the</w:t>
      </w:r>
    </w:p>
    <w:p w14:paraId="5C51FABE" w14:textId="5AF561BD" w:rsidR="541FDABC" w:rsidRDefault="28D70371" w:rsidP="6BD6DC57">
      <w:pPr>
        <w:spacing w:line="360" w:lineRule="auto"/>
        <w:jc w:val="both"/>
        <w:rPr>
          <w:rFonts w:eastAsia="Arial"/>
          <w:sz w:val="22"/>
          <w:szCs w:val="22"/>
          <w:lang w:val="en-US"/>
        </w:rPr>
      </w:pPr>
      <w:r w:rsidRPr="6BD6DC57">
        <w:rPr>
          <w:rFonts w:eastAsia="Arial"/>
          <w:sz w:val="22"/>
          <w:szCs w:val="22"/>
          <w:lang w:val="en-US"/>
        </w:rPr>
        <w:t>deep femoral artery</w:t>
      </w:r>
      <w:r w:rsidR="462D88B2" w:rsidRPr="6BD6DC57">
        <w:rPr>
          <w:rFonts w:eastAsia="Arial"/>
          <w:sz w:val="22"/>
          <w:szCs w:val="22"/>
          <w:lang w:val="en-US"/>
        </w:rPr>
        <w:t xml:space="preserve">. </w:t>
      </w:r>
      <w:r w:rsidR="0011181B" w:rsidRPr="6BD6DC57">
        <w:rPr>
          <w:rFonts w:eastAsia="Arial"/>
          <w:sz w:val="22"/>
          <w:szCs w:val="22"/>
          <w:lang w:val="en-US"/>
        </w:rPr>
        <w:t>Likewise,</w:t>
      </w:r>
      <w:r w:rsidR="5E2CFB14" w:rsidRPr="6BD6DC57">
        <w:rPr>
          <w:rFonts w:eastAsia="Arial"/>
          <w:sz w:val="22"/>
          <w:szCs w:val="22"/>
          <w:lang w:val="en-US"/>
        </w:rPr>
        <w:t xml:space="preserve"> </w:t>
      </w:r>
      <w:r w:rsidR="66CBC07E" w:rsidRPr="6BD6DC57">
        <w:rPr>
          <w:rFonts w:eastAsia="Arial"/>
          <w:sz w:val="22"/>
          <w:szCs w:val="22"/>
          <w:lang w:val="en-US"/>
        </w:rPr>
        <w:t>several</w:t>
      </w:r>
      <w:r w:rsidR="564BBC9C" w:rsidRPr="6BD6DC57">
        <w:rPr>
          <w:rFonts w:eastAsia="Arial"/>
          <w:sz w:val="22"/>
          <w:szCs w:val="22"/>
          <w:lang w:val="en-US"/>
        </w:rPr>
        <w:t xml:space="preserve"> </w:t>
      </w:r>
      <w:r w:rsidR="52D503A5" w:rsidRPr="6BD6DC57">
        <w:rPr>
          <w:rFonts w:eastAsia="Arial"/>
          <w:sz w:val="22"/>
          <w:szCs w:val="22"/>
          <w:lang w:val="en-US"/>
        </w:rPr>
        <w:t>systems</w:t>
      </w:r>
      <w:r w:rsidR="564BBC9C" w:rsidRPr="6BD6DC57">
        <w:rPr>
          <w:rFonts w:eastAsia="Arial"/>
          <w:sz w:val="22"/>
          <w:szCs w:val="22"/>
          <w:lang w:val="en-US"/>
        </w:rPr>
        <w:t xml:space="preserve"> have been described for the </w:t>
      </w:r>
      <w:r w:rsidR="300DCBBD" w:rsidRPr="6BD6DC57">
        <w:rPr>
          <w:rFonts w:eastAsia="Arial"/>
          <w:sz w:val="22"/>
          <w:szCs w:val="22"/>
          <w:lang w:val="en-US"/>
        </w:rPr>
        <w:t>popliteal artery</w:t>
      </w:r>
      <w:r w:rsidR="023A3061" w:rsidRPr="6BD6DC57">
        <w:rPr>
          <w:rFonts w:eastAsia="Arial"/>
          <w:sz w:val="22"/>
          <w:szCs w:val="22"/>
          <w:lang w:val="en-US"/>
        </w:rPr>
        <w:t>, h</w:t>
      </w:r>
      <w:r w:rsidR="564BBC9C" w:rsidRPr="6BD6DC57">
        <w:rPr>
          <w:rFonts w:eastAsia="Arial"/>
          <w:sz w:val="22"/>
          <w:szCs w:val="22"/>
          <w:lang w:val="en-US"/>
        </w:rPr>
        <w:t xml:space="preserve">owever </w:t>
      </w:r>
      <w:r w:rsidR="282F6730" w:rsidRPr="6BD6DC57">
        <w:rPr>
          <w:rFonts w:eastAsia="Arial"/>
          <w:sz w:val="22"/>
          <w:szCs w:val="22"/>
          <w:lang w:val="en-US"/>
        </w:rPr>
        <w:t xml:space="preserve">most </w:t>
      </w:r>
      <w:r w:rsidR="7D7ABB2C" w:rsidRPr="6BD6DC57">
        <w:rPr>
          <w:rFonts w:eastAsia="Arial"/>
          <w:sz w:val="22"/>
          <w:szCs w:val="22"/>
          <w:lang w:val="en-US"/>
        </w:rPr>
        <w:t>are based on the</w:t>
      </w:r>
      <w:r w:rsidR="0B7A9DF0" w:rsidRPr="6BD6DC57">
        <w:rPr>
          <w:rFonts w:eastAsia="Arial"/>
          <w:sz w:val="22"/>
          <w:szCs w:val="22"/>
          <w:lang w:val="en-US"/>
        </w:rPr>
        <w:t xml:space="preserve"> </w:t>
      </w:r>
      <w:r w:rsidR="7D7ABB2C" w:rsidRPr="6BD6DC57">
        <w:rPr>
          <w:rFonts w:eastAsia="Arial"/>
          <w:sz w:val="22"/>
          <w:szCs w:val="22"/>
          <w:lang w:val="en-US"/>
        </w:rPr>
        <w:t>classification by Kim et al.</w:t>
      </w:r>
      <w:r w:rsidR="7E39418A" w:rsidRPr="6BD6DC57">
        <w:rPr>
          <w:i/>
          <w:iCs/>
          <w:vertAlign w:val="superscript"/>
          <w:lang w:val="en-US"/>
        </w:rPr>
        <w:t>9</w:t>
      </w:r>
      <w:r w:rsidR="095FE587" w:rsidRPr="6BD6DC57">
        <w:rPr>
          <w:rFonts w:eastAsia="Arial"/>
          <w:sz w:val="22"/>
          <w:szCs w:val="22"/>
          <w:lang w:val="en-US"/>
        </w:rPr>
        <w:t xml:space="preserve">. </w:t>
      </w:r>
      <w:r w:rsidR="31E89832" w:rsidRPr="6BD6DC57">
        <w:rPr>
          <w:rFonts w:eastAsia="Arial"/>
          <w:sz w:val="22"/>
          <w:szCs w:val="22"/>
          <w:lang w:val="en-US"/>
        </w:rPr>
        <w:t>While some autho</w:t>
      </w:r>
      <w:r w:rsidR="653E6334" w:rsidRPr="6BD6DC57">
        <w:rPr>
          <w:rFonts w:eastAsia="Arial"/>
          <w:sz w:val="22"/>
          <w:szCs w:val="22"/>
          <w:lang w:val="en-US"/>
        </w:rPr>
        <w:t>rs have chosen to simplify or to</w:t>
      </w:r>
      <w:r w:rsidR="48430E7E" w:rsidRPr="6BD6DC57">
        <w:rPr>
          <w:rFonts w:eastAsia="Arial"/>
          <w:sz w:val="22"/>
          <w:szCs w:val="22"/>
          <w:lang w:val="en-US"/>
        </w:rPr>
        <w:t xml:space="preserve"> </w:t>
      </w:r>
    </w:p>
    <w:p w14:paraId="6C56C807" w14:textId="3FE3A368" w:rsidR="541FDABC" w:rsidRDefault="541FDABC" w:rsidP="6BD6DC57">
      <w:pPr>
        <w:spacing w:line="360" w:lineRule="auto"/>
        <w:jc w:val="both"/>
        <w:rPr>
          <w:rFonts w:eastAsia="Arial"/>
          <w:sz w:val="22"/>
          <w:szCs w:val="22"/>
          <w:lang w:val="en-US"/>
        </w:rPr>
      </w:pPr>
    </w:p>
    <w:p w14:paraId="7F14DC1E" w14:textId="5EBAFB5E" w:rsidR="541FDABC" w:rsidRDefault="653E6334" w:rsidP="6BD6DC57">
      <w:pPr>
        <w:spacing w:line="360" w:lineRule="auto"/>
        <w:jc w:val="both"/>
        <w:rPr>
          <w:rFonts w:eastAsia="Arial"/>
          <w:sz w:val="22"/>
          <w:szCs w:val="22"/>
          <w:lang w:val="en-US"/>
        </w:rPr>
      </w:pPr>
      <w:r w:rsidRPr="6BD6DC57">
        <w:rPr>
          <w:rFonts w:eastAsia="Arial"/>
          <w:sz w:val="22"/>
          <w:szCs w:val="22"/>
          <w:lang w:val="en-US"/>
        </w:rPr>
        <w:t>exten</w:t>
      </w:r>
      <w:r w:rsidR="664E7A8F" w:rsidRPr="6BD6DC57">
        <w:rPr>
          <w:rFonts w:eastAsia="Arial"/>
          <w:sz w:val="22"/>
          <w:szCs w:val="22"/>
          <w:lang w:val="en-US"/>
        </w:rPr>
        <w:t xml:space="preserve">d </w:t>
      </w:r>
      <w:r w:rsidRPr="6BD6DC57">
        <w:rPr>
          <w:rFonts w:eastAsia="Arial"/>
          <w:sz w:val="22"/>
          <w:szCs w:val="22"/>
          <w:lang w:val="en-US"/>
        </w:rPr>
        <w:t xml:space="preserve">this system, </w:t>
      </w:r>
      <w:r w:rsidR="322492FC" w:rsidRPr="6BD6DC57">
        <w:rPr>
          <w:rFonts w:eastAsia="Arial"/>
          <w:sz w:val="22"/>
          <w:szCs w:val="22"/>
          <w:lang w:val="en-US"/>
        </w:rPr>
        <w:t>other</w:t>
      </w:r>
      <w:r w:rsidRPr="6BD6DC57">
        <w:rPr>
          <w:rFonts w:eastAsia="Arial"/>
          <w:sz w:val="22"/>
          <w:szCs w:val="22"/>
          <w:lang w:val="en-US"/>
        </w:rPr>
        <w:t xml:space="preserve"> studies prefer</w:t>
      </w:r>
      <w:r w:rsidR="39410B9C" w:rsidRPr="6BD6DC57">
        <w:rPr>
          <w:rFonts w:eastAsia="Arial"/>
          <w:sz w:val="22"/>
          <w:szCs w:val="22"/>
          <w:lang w:val="en-US"/>
        </w:rPr>
        <w:t>re</w:t>
      </w:r>
      <w:r w:rsidR="1B0F8486" w:rsidRPr="6BD6DC57">
        <w:rPr>
          <w:rFonts w:eastAsia="Arial"/>
          <w:sz w:val="22"/>
          <w:szCs w:val="22"/>
          <w:lang w:val="en-US"/>
        </w:rPr>
        <w:t>d</w:t>
      </w:r>
      <w:r w:rsidRPr="6BD6DC57">
        <w:rPr>
          <w:rFonts w:eastAsia="Arial"/>
          <w:sz w:val="22"/>
          <w:szCs w:val="22"/>
          <w:lang w:val="en-US"/>
        </w:rPr>
        <w:t xml:space="preserve"> to introduce an en</w:t>
      </w:r>
      <w:r w:rsidR="7AA52EB8" w:rsidRPr="6BD6DC57">
        <w:rPr>
          <w:rFonts w:eastAsia="Arial"/>
          <w:sz w:val="22"/>
          <w:szCs w:val="22"/>
          <w:lang w:val="en-US"/>
        </w:rPr>
        <w:t xml:space="preserve">tirely new classification. </w:t>
      </w:r>
      <w:r w:rsidR="4F88E48C" w:rsidRPr="6BD6DC57">
        <w:rPr>
          <w:rFonts w:eastAsia="Arial"/>
          <w:sz w:val="22"/>
          <w:szCs w:val="22"/>
          <w:lang w:val="en-US"/>
        </w:rPr>
        <w:t>Two</w:t>
      </w:r>
      <w:r w:rsidR="69D762FB" w:rsidRPr="6BD6DC57">
        <w:rPr>
          <w:rFonts w:eastAsia="Arial"/>
          <w:sz w:val="22"/>
          <w:szCs w:val="22"/>
          <w:lang w:val="en-US"/>
        </w:rPr>
        <w:t xml:space="preserve"> different </w:t>
      </w:r>
      <w:r w:rsidR="2942C506" w:rsidRPr="6BD6DC57">
        <w:rPr>
          <w:rFonts w:eastAsia="Arial"/>
          <w:sz w:val="22"/>
          <w:szCs w:val="22"/>
          <w:lang w:val="en-US"/>
        </w:rPr>
        <w:t xml:space="preserve">classifications </w:t>
      </w:r>
      <w:r w:rsidR="69D762FB" w:rsidRPr="6BD6DC57">
        <w:rPr>
          <w:rFonts w:eastAsia="Arial"/>
          <w:sz w:val="22"/>
          <w:szCs w:val="22"/>
          <w:lang w:val="en-US"/>
        </w:rPr>
        <w:t>were mentioned for the</w:t>
      </w:r>
      <w:r w:rsidR="721D97BE" w:rsidRPr="6BD6DC57">
        <w:rPr>
          <w:rFonts w:eastAsia="Arial"/>
          <w:sz w:val="22"/>
          <w:szCs w:val="22"/>
          <w:lang w:val="en-US"/>
        </w:rPr>
        <w:t xml:space="preserve"> anterior tibial arter</w:t>
      </w:r>
      <w:r w:rsidR="715A032F" w:rsidRPr="6BD6DC57">
        <w:rPr>
          <w:rFonts w:eastAsia="Arial"/>
          <w:sz w:val="22"/>
          <w:szCs w:val="22"/>
          <w:lang w:val="en-US"/>
        </w:rPr>
        <w:t>y</w:t>
      </w:r>
      <w:r w:rsidR="69D762FB" w:rsidRPr="6BD6DC57">
        <w:rPr>
          <w:rFonts w:eastAsia="Arial"/>
          <w:sz w:val="22"/>
          <w:szCs w:val="22"/>
          <w:lang w:val="en-US"/>
        </w:rPr>
        <w:t xml:space="preserve">. </w:t>
      </w:r>
      <w:r w:rsidR="54314E0D" w:rsidRPr="6BD6DC57">
        <w:rPr>
          <w:rFonts w:eastAsia="Arial"/>
          <w:sz w:val="22"/>
          <w:szCs w:val="22"/>
          <w:lang w:val="en-US"/>
        </w:rPr>
        <w:t xml:space="preserve">For the </w:t>
      </w:r>
      <w:r w:rsidR="69A5DF57" w:rsidRPr="6BD6DC57">
        <w:rPr>
          <w:rFonts w:eastAsia="Arial"/>
          <w:sz w:val="22"/>
          <w:szCs w:val="22"/>
          <w:lang w:val="en-US"/>
        </w:rPr>
        <w:t>dorsalis pedis artery</w:t>
      </w:r>
      <w:r w:rsidR="54314E0D" w:rsidRPr="6BD6DC57">
        <w:rPr>
          <w:rFonts w:eastAsia="Arial"/>
          <w:sz w:val="22"/>
          <w:szCs w:val="22"/>
          <w:lang w:val="en-US"/>
        </w:rPr>
        <w:t>, three di</w:t>
      </w:r>
      <w:r w:rsidR="55EF7527" w:rsidRPr="6BD6DC57">
        <w:rPr>
          <w:rFonts w:eastAsia="Arial"/>
          <w:sz w:val="22"/>
          <w:szCs w:val="22"/>
          <w:lang w:val="en-US"/>
        </w:rPr>
        <w:t xml:space="preserve">fferent </w:t>
      </w:r>
      <w:r w:rsidR="54314E0D" w:rsidRPr="6BD6DC57">
        <w:rPr>
          <w:rFonts w:eastAsia="Arial"/>
          <w:sz w:val="22"/>
          <w:szCs w:val="22"/>
          <w:lang w:val="en-US"/>
        </w:rPr>
        <w:t xml:space="preserve">branching patterns were described. </w:t>
      </w:r>
      <w:r w:rsidR="05F5886B" w:rsidRPr="6BD6DC57">
        <w:rPr>
          <w:rFonts w:eastAsia="Arial"/>
          <w:sz w:val="22"/>
          <w:szCs w:val="22"/>
          <w:lang w:val="en-US"/>
        </w:rPr>
        <w:t xml:space="preserve">One study examined the diameters of all lower </w:t>
      </w:r>
      <w:r w:rsidR="05F5886B" w:rsidRPr="6BD6DC57">
        <w:rPr>
          <w:rFonts w:eastAsia="Arial"/>
          <w:sz w:val="22"/>
          <w:szCs w:val="22"/>
          <w:lang w:val="en-US"/>
        </w:rPr>
        <w:lastRenderedPageBreak/>
        <w:t>extremity arteries extensively</w:t>
      </w:r>
      <w:r w:rsidR="35797E3D" w:rsidRPr="6BD6DC57">
        <w:rPr>
          <w:i/>
          <w:iCs/>
          <w:vertAlign w:val="superscript"/>
        </w:rPr>
        <w:t>7</w:t>
      </w:r>
      <w:r w:rsidR="05F5886B" w:rsidRPr="6BD6DC57">
        <w:rPr>
          <w:rFonts w:eastAsia="Arial"/>
          <w:sz w:val="22"/>
          <w:szCs w:val="22"/>
          <w:lang w:val="en-US"/>
        </w:rPr>
        <w:t>, while other studies mentioned arterial diameters only sporadically. Finally, a few studies addressed tortuosity</w:t>
      </w:r>
      <w:r w:rsidR="70CB6906" w:rsidRPr="6BD6DC57">
        <w:rPr>
          <w:rFonts w:eastAsia="Arial"/>
          <w:sz w:val="22"/>
          <w:szCs w:val="22"/>
          <w:lang w:val="en-US"/>
        </w:rPr>
        <w:t xml:space="preserve">, but only in the </w:t>
      </w:r>
      <w:r w:rsidR="3EAC7699" w:rsidRPr="6BD6DC57">
        <w:rPr>
          <w:rFonts w:eastAsia="Arial"/>
          <w:sz w:val="22"/>
          <w:szCs w:val="22"/>
          <w:lang w:val="en-US"/>
        </w:rPr>
        <w:t xml:space="preserve">iliac artery and the </w:t>
      </w:r>
      <w:r w:rsidR="70CB6906" w:rsidRPr="6BD6DC57">
        <w:rPr>
          <w:rFonts w:eastAsia="Arial"/>
          <w:sz w:val="22"/>
          <w:szCs w:val="22"/>
          <w:lang w:val="en-US"/>
        </w:rPr>
        <w:t>femoral artery</w:t>
      </w:r>
      <w:r w:rsidR="34EC3FF8" w:rsidRPr="6BD6DC57">
        <w:rPr>
          <w:i/>
          <w:iCs/>
          <w:vertAlign w:val="superscript"/>
        </w:rPr>
        <w:t>12,13</w:t>
      </w:r>
      <w:r w:rsidR="3269A70D" w:rsidRPr="6BD6DC57">
        <w:rPr>
          <w:rFonts w:eastAsia="Arial"/>
          <w:sz w:val="22"/>
          <w:szCs w:val="22"/>
          <w:lang w:val="en-US"/>
        </w:rPr>
        <w:t xml:space="preserve">. </w:t>
      </w:r>
    </w:p>
    <w:p w14:paraId="7A0A2D8A" w14:textId="00E34EC4" w:rsidR="4B92218E" w:rsidRDefault="4B92218E" w:rsidP="4B92218E">
      <w:pPr>
        <w:spacing w:line="360" w:lineRule="auto"/>
        <w:jc w:val="both"/>
        <w:rPr>
          <w:rFonts w:eastAsia="Arial"/>
          <w:sz w:val="22"/>
          <w:szCs w:val="22"/>
        </w:rPr>
      </w:pPr>
    </w:p>
    <w:p w14:paraId="009F521C" w14:textId="77777777" w:rsidR="009F1E89" w:rsidRPr="009F1E89" w:rsidRDefault="009F1E89" w:rsidP="009F1E89">
      <w:pPr>
        <w:pStyle w:val="Kop2"/>
        <w:spacing w:line="360" w:lineRule="auto"/>
        <w:jc w:val="both"/>
        <w:rPr>
          <w:rFonts w:ascii="Arial" w:eastAsia="Arial" w:hAnsi="Arial" w:cs="Arial"/>
          <w:sz w:val="28"/>
          <w:szCs w:val="28"/>
          <w:lang w:val="en-US"/>
        </w:rPr>
      </w:pPr>
      <w:bookmarkStart w:id="70" w:name="_Toc214289567"/>
      <w:r w:rsidRPr="009F1E89">
        <w:rPr>
          <w:rFonts w:ascii="Arial" w:eastAsia="Arial" w:hAnsi="Arial" w:cs="Arial"/>
          <w:sz w:val="28"/>
          <w:szCs w:val="28"/>
        </w:rPr>
        <w:t>Branching pattern</w:t>
      </w:r>
      <w:bookmarkEnd w:id="70"/>
      <w:r w:rsidRPr="009F1E89">
        <w:rPr>
          <w:rFonts w:ascii="Arial" w:eastAsia="Arial" w:hAnsi="Arial" w:cs="Arial"/>
          <w:sz w:val="28"/>
          <w:szCs w:val="28"/>
        </w:rPr>
        <w:t xml:space="preserve"> </w:t>
      </w:r>
    </w:p>
    <w:p w14:paraId="5273C418" w14:textId="7D57A820" w:rsidR="4E102014" w:rsidRDefault="26B46F2E" w:rsidP="6BD6DC57">
      <w:pPr>
        <w:spacing w:line="360" w:lineRule="auto"/>
        <w:rPr>
          <w:sz w:val="22"/>
          <w:szCs w:val="22"/>
          <w:lang w:val="en-US"/>
        </w:rPr>
      </w:pPr>
      <w:r w:rsidRPr="6BD6DC57">
        <w:rPr>
          <w:sz w:val="22"/>
          <w:szCs w:val="22"/>
          <w:lang w:val="en-US"/>
        </w:rPr>
        <w:t xml:space="preserve">The explanation for </w:t>
      </w:r>
      <w:r w:rsidR="3B77D46B" w:rsidRPr="6BD6DC57">
        <w:rPr>
          <w:sz w:val="22"/>
          <w:szCs w:val="22"/>
          <w:lang w:val="en-US"/>
        </w:rPr>
        <w:t xml:space="preserve">arterial </w:t>
      </w:r>
      <w:r w:rsidRPr="6BD6DC57">
        <w:rPr>
          <w:sz w:val="22"/>
          <w:szCs w:val="22"/>
          <w:lang w:val="en-US"/>
        </w:rPr>
        <w:t xml:space="preserve">anatomical variation differs among the studies </w:t>
      </w:r>
      <w:r w:rsidR="62364F62" w:rsidRPr="6BD6DC57">
        <w:rPr>
          <w:sz w:val="22"/>
          <w:szCs w:val="22"/>
          <w:lang w:val="en-US"/>
        </w:rPr>
        <w:t>reviewed</w:t>
      </w:r>
      <w:r w:rsidRPr="6BD6DC57">
        <w:rPr>
          <w:sz w:val="22"/>
          <w:szCs w:val="22"/>
          <w:lang w:val="en-US"/>
        </w:rPr>
        <w:t xml:space="preserve">. Some authors </w:t>
      </w:r>
      <w:r w:rsidR="2D50B00D" w:rsidRPr="6BD6DC57">
        <w:rPr>
          <w:sz w:val="22"/>
          <w:szCs w:val="22"/>
          <w:lang w:val="en-US"/>
        </w:rPr>
        <w:t>attribute these differences to</w:t>
      </w:r>
      <w:r w:rsidRPr="6BD6DC57">
        <w:rPr>
          <w:sz w:val="22"/>
          <w:szCs w:val="22"/>
          <w:lang w:val="en-US"/>
        </w:rPr>
        <w:t xml:space="preserve"> embryological development, </w:t>
      </w:r>
      <w:r w:rsidR="55E9BAD2" w:rsidRPr="6BD6DC57">
        <w:rPr>
          <w:sz w:val="22"/>
          <w:szCs w:val="22"/>
          <w:lang w:val="en-US"/>
        </w:rPr>
        <w:t>whereas others propose that they develop later in life, for instance,</w:t>
      </w:r>
      <w:r w:rsidRPr="6BD6DC57">
        <w:rPr>
          <w:sz w:val="22"/>
          <w:szCs w:val="22"/>
          <w:lang w:val="en-US"/>
        </w:rPr>
        <w:t xml:space="preserve"> </w:t>
      </w:r>
      <w:r w:rsidR="45BCB32C" w:rsidRPr="6BD6DC57">
        <w:rPr>
          <w:sz w:val="22"/>
          <w:szCs w:val="22"/>
          <w:lang w:val="en-US"/>
        </w:rPr>
        <w:t>as a consequence of</w:t>
      </w:r>
      <w:r w:rsidRPr="6BD6DC57">
        <w:rPr>
          <w:sz w:val="22"/>
          <w:szCs w:val="22"/>
          <w:lang w:val="en-US"/>
        </w:rPr>
        <w:t xml:space="preserve"> atherosclerosis.</w:t>
      </w:r>
    </w:p>
    <w:p w14:paraId="4EAB9A19" w14:textId="6C661577" w:rsidR="4B92218E" w:rsidRDefault="4B92218E" w:rsidP="4B92218E">
      <w:pPr>
        <w:rPr>
          <w:lang w:val="en-US"/>
        </w:rPr>
      </w:pPr>
    </w:p>
    <w:p w14:paraId="36E6F559" w14:textId="2A237771" w:rsidR="5087B57B" w:rsidRDefault="5AB385CA" w:rsidP="2D69F74E">
      <w:pPr>
        <w:pStyle w:val="Kop4"/>
        <w:spacing w:line="360" w:lineRule="auto"/>
        <w:rPr>
          <w:rFonts w:ascii="Arial" w:eastAsia="Arial" w:hAnsi="Arial" w:cs="Arial"/>
          <w:i w:val="0"/>
          <w:iCs w:val="0"/>
          <w:sz w:val="22"/>
          <w:szCs w:val="22"/>
          <w:u w:val="single"/>
          <w:lang w:val="en-US"/>
        </w:rPr>
      </w:pPr>
      <w:r w:rsidRPr="2D69F74E">
        <w:rPr>
          <w:rFonts w:ascii="Arial" w:eastAsia="Arial" w:hAnsi="Arial" w:cs="Arial"/>
          <w:i w:val="0"/>
          <w:iCs w:val="0"/>
          <w:sz w:val="22"/>
          <w:szCs w:val="22"/>
          <w:u w:val="single"/>
          <w:lang w:val="en-US"/>
        </w:rPr>
        <w:t>Iliac artery</w:t>
      </w:r>
      <w:r w:rsidR="3D8AE106" w:rsidRPr="2D69F74E">
        <w:rPr>
          <w:rFonts w:ascii="Arial" w:eastAsia="Arial" w:hAnsi="Arial" w:cs="Arial"/>
          <w:i w:val="0"/>
          <w:iCs w:val="0"/>
          <w:sz w:val="22"/>
          <w:szCs w:val="22"/>
          <w:u w:val="single"/>
          <w:lang w:val="en-US"/>
        </w:rPr>
        <w:t xml:space="preserve"> (CIA)</w:t>
      </w:r>
    </w:p>
    <w:p w14:paraId="5C5ED0AA" w14:textId="2959FE84" w:rsidR="4FA59984" w:rsidRDefault="3969BB20" w:rsidP="2D69F74E">
      <w:pPr>
        <w:spacing w:line="360" w:lineRule="auto"/>
        <w:jc w:val="both"/>
        <w:rPr>
          <w:rFonts w:eastAsia="Arial"/>
          <w:color w:val="0070C0"/>
          <w:sz w:val="22"/>
          <w:szCs w:val="22"/>
          <w:lang w:val="en-US"/>
        </w:rPr>
      </w:pPr>
      <w:r w:rsidRPr="6BD6DC57">
        <w:rPr>
          <w:rFonts w:eastAsia="Arial"/>
          <w:sz w:val="22"/>
          <w:szCs w:val="22"/>
          <w:lang w:val="en-US"/>
        </w:rPr>
        <w:t xml:space="preserve">The study of </w:t>
      </w:r>
      <w:r w:rsidR="4DBB5BD1" w:rsidRPr="6BD6DC57">
        <w:rPr>
          <w:rFonts w:eastAsia="Arial"/>
          <w:sz w:val="22"/>
          <w:szCs w:val="22"/>
          <w:lang w:val="en-US"/>
        </w:rPr>
        <w:t>Nayak et al.</w:t>
      </w:r>
      <w:r w:rsidR="5455FEFC" w:rsidRPr="6BD6DC57">
        <w:rPr>
          <w:i/>
          <w:iCs/>
          <w:vertAlign w:val="superscript"/>
        </w:rPr>
        <w:t>5</w:t>
      </w:r>
      <w:r w:rsidR="6554CD8B" w:rsidRPr="6BD6DC57">
        <w:rPr>
          <w:rFonts w:eastAsia="Arial"/>
          <w:sz w:val="22"/>
          <w:szCs w:val="22"/>
          <w:lang w:val="en-US"/>
        </w:rPr>
        <w:t xml:space="preserve"> </w:t>
      </w:r>
      <w:r w:rsidR="11D1F37A" w:rsidRPr="6BD6DC57">
        <w:rPr>
          <w:rFonts w:eastAsia="Arial"/>
          <w:sz w:val="22"/>
          <w:szCs w:val="22"/>
          <w:lang w:val="en-US"/>
        </w:rPr>
        <w:t>w</w:t>
      </w:r>
      <w:r w:rsidR="5E4EEB19" w:rsidRPr="6BD6DC57">
        <w:rPr>
          <w:rFonts w:eastAsia="Arial"/>
          <w:sz w:val="22"/>
          <w:szCs w:val="22"/>
          <w:lang w:val="en-US"/>
        </w:rPr>
        <w:t xml:space="preserve">as </w:t>
      </w:r>
      <w:r w:rsidR="11D1F37A" w:rsidRPr="6BD6DC57">
        <w:rPr>
          <w:rFonts w:eastAsia="Arial"/>
          <w:sz w:val="22"/>
          <w:szCs w:val="22"/>
          <w:lang w:val="en-US"/>
        </w:rPr>
        <w:t xml:space="preserve">the only </w:t>
      </w:r>
      <w:r w:rsidR="62100B9F" w:rsidRPr="6BD6DC57">
        <w:rPr>
          <w:rFonts w:eastAsia="Arial"/>
          <w:sz w:val="22"/>
          <w:szCs w:val="22"/>
          <w:lang w:val="en-US"/>
        </w:rPr>
        <w:t xml:space="preserve">one </w:t>
      </w:r>
      <w:r w:rsidR="11D1F37A" w:rsidRPr="6BD6DC57">
        <w:rPr>
          <w:rFonts w:eastAsia="Arial"/>
          <w:sz w:val="22"/>
          <w:szCs w:val="22"/>
          <w:lang w:val="en-US"/>
        </w:rPr>
        <w:t xml:space="preserve">to </w:t>
      </w:r>
      <w:r w:rsidR="4DBB5BD1" w:rsidRPr="6BD6DC57">
        <w:rPr>
          <w:rFonts w:eastAsia="Arial"/>
          <w:sz w:val="22"/>
          <w:szCs w:val="22"/>
          <w:lang w:val="en-US"/>
        </w:rPr>
        <w:t xml:space="preserve">describe the branching pattern and length of the </w:t>
      </w:r>
      <w:r w:rsidR="52738D68" w:rsidRPr="6BD6DC57">
        <w:rPr>
          <w:rFonts w:eastAsia="Arial"/>
          <w:sz w:val="22"/>
          <w:szCs w:val="22"/>
          <w:lang w:val="en-US"/>
        </w:rPr>
        <w:t>EIA</w:t>
      </w:r>
      <w:r w:rsidR="4DBB5BD1" w:rsidRPr="6BD6DC57">
        <w:rPr>
          <w:rFonts w:eastAsia="Arial"/>
          <w:sz w:val="22"/>
          <w:szCs w:val="22"/>
          <w:lang w:val="en-US"/>
        </w:rPr>
        <w:t>, whereas Panagouli et al.</w:t>
      </w:r>
      <w:r w:rsidR="21A563C4" w:rsidRPr="6BD6DC57">
        <w:rPr>
          <w:i/>
          <w:iCs/>
          <w:vertAlign w:val="superscript"/>
        </w:rPr>
        <w:t xml:space="preserve">22 </w:t>
      </w:r>
      <w:r w:rsidR="4DBB5BD1" w:rsidRPr="6BD6DC57">
        <w:rPr>
          <w:rFonts w:eastAsia="Arial"/>
          <w:sz w:val="22"/>
          <w:szCs w:val="22"/>
          <w:lang w:val="en-US"/>
        </w:rPr>
        <w:t xml:space="preserve">provided information only on the length of the </w:t>
      </w:r>
      <w:r w:rsidR="75812977" w:rsidRPr="6BD6DC57">
        <w:rPr>
          <w:rFonts w:eastAsia="Arial"/>
          <w:sz w:val="22"/>
          <w:szCs w:val="22"/>
          <w:lang w:val="en-US"/>
        </w:rPr>
        <w:t>CIA</w:t>
      </w:r>
      <w:r w:rsidR="4DBB5BD1" w:rsidRPr="6BD6DC57">
        <w:rPr>
          <w:rFonts w:eastAsia="Arial"/>
          <w:sz w:val="22"/>
          <w:szCs w:val="22"/>
          <w:lang w:val="en-US"/>
        </w:rPr>
        <w:t xml:space="preserve">. </w:t>
      </w:r>
      <w:r w:rsidR="6A5717C4" w:rsidRPr="6BD6DC57">
        <w:rPr>
          <w:rFonts w:eastAsia="Arial"/>
          <w:sz w:val="22"/>
          <w:szCs w:val="22"/>
          <w:lang w:val="en-US"/>
        </w:rPr>
        <w:t>Nayak et al.</w:t>
      </w:r>
      <w:r w:rsidR="16000158" w:rsidRPr="6BD6DC57">
        <w:rPr>
          <w:i/>
          <w:iCs/>
          <w:vertAlign w:val="superscript"/>
        </w:rPr>
        <w:t>5</w:t>
      </w:r>
      <w:r w:rsidR="284DB0C3" w:rsidRPr="6BD6DC57">
        <w:rPr>
          <w:rFonts w:eastAsia="Arial"/>
          <w:sz w:val="22"/>
          <w:szCs w:val="22"/>
          <w:lang w:val="en-US"/>
        </w:rPr>
        <w:t xml:space="preserve"> </w:t>
      </w:r>
      <w:r w:rsidR="6A5717C4" w:rsidRPr="6BD6DC57">
        <w:rPr>
          <w:rFonts w:eastAsia="Arial"/>
          <w:sz w:val="22"/>
          <w:szCs w:val="22"/>
          <w:lang w:val="en-US"/>
        </w:rPr>
        <w:t xml:space="preserve">found that 41.7% </w:t>
      </w:r>
      <w:r w:rsidR="3E89AED2" w:rsidRPr="6BD6DC57">
        <w:rPr>
          <w:rFonts w:eastAsia="Arial"/>
          <w:sz w:val="22"/>
          <w:szCs w:val="22"/>
          <w:lang w:val="en-US"/>
        </w:rPr>
        <w:t>of their cases showed branching and morphological variations</w:t>
      </w:r>
      <w:r w:rsidR="1DB1F63D" w:rsidRPr="6BD6DC57">
        <w:rPr>
          <w:rFonts w:eastAsia="Arial"/>
          <w:sz w:val="22"/>
          <w:szCs w:val="22"/>
          <w:lang w:val="en-US"/>
        </w:rPr>
        <w:t>.</w:t>
      </w:r>
      <w:r w:rsidR="1DF9BA98" w:rsidRPr="6BD6DC57">
        <w:rPr>
          <w:rFonts w:eastAsia="Arial"/>
          <w:sz w:val="22"/>
          <w:szCs w:val="22"/>
          <w:lang w:val="en-US"/>
        </w:rPr>
        <w:t xml:space="preserve"> This high incidence</w:t>
      </w:r>
      <w:r w:rsidR="162F4DD4" w:rsidRPr="6BD6DC57">
        <w:rPr>
          <w:rFonts w:eastAsia="Arial"/>
          <w:color w:val="auto"/>
          <w:sz w:val="22"/>
          <w:szCs w:val="22"/>
          <w:lang w:val="en-US"/>
        </w:rPr>
        <w:t xml:space="preserve"> of EIA variants </w:t>
      </w:r>
      <w:r w:rsidR="6EC24193" w:rsidRPr="6BD6DC57">
        <w:rPr>
          <w:rFonts w:eastAsia="Arial"/>
          <w:color w:val="auto"/>
          <w:sz w:val="22"/>
          <w:szCs w:val="22"/>
          <w:lang w:val="en-US"/>
        </w:rPr>
        <w:t>may be explained by</w:t>
      </w:r>
      <w:r w:rsidR="162F4DD4" w:rsidRPr="6BD6DC57">
        <w:rPr>
          <w:rFonts w:eastAsia="Arial"/>
          <w:color w:val="auto"/>
          <w:sz w:val="22"/>
          <w:szCs w:val="22"/>
          <w:lang w:val="en-US"/>
        </w:rPr>
        <w:t xml:space="preserve"> exposure of the artery</w:t>
      </w:r>
      <w:r w:rsidR="61C7BC23" w:rsidRPr="6BD6DC57">
        <w:rPr>
          <w:rFonts w:eastAsia="Arial"/>
          <w:color w:val="auto"/>
          <w:sz w:val="22"/>
          <w:szCs w:val="22"/>
          <w:lang w:val="en-US"/>
        </w:rPr>
        <w:t xml:space="preserve"> </w:t>
      </w:r>
      <w:r w:rsidR="162F4DD4" w:rsidRPr="6BD6DC57">
        <w:rPr>
          <w:rFonts w:eastAsia="Arial"/>
          <w:color w:val="auto"/>
          <w:sz w:val="22"/>
          <w:szCs w:val="22"/>
          <w:lang w:val="en-US"/>
        </w:rPr>
        <w:t xml:space="preserve">to hemodynamic factors. </w:t>
      </w:r>
      <w:r w:rsidR="49B1AFF8" w:rsidRPr="6BD6DC57">
        <w:rPr>
          <w:rFonts w:eastAsia="Arial"/>
          <w:color w:val="auto"/>
          <w:sz w:val="22"/>
          <w:szCs w:val="22"/>
          <w:lang w:val="en-US"/>
        </w:rPr>
        <w:t>T</w:t>
      </w:r>
      <w:r w:rsidR="453D6283" w:rsidRPr="6BD6DC57">
        <w:rPr>
          <w:rFonts w:eastAsia="Arial"/>
          <w:color w:val="auto"/>
          <w:sz w:val="22"/>
          <w:szCs w:val="22"/>
          <w:lang w:val="en-US"/>
        </w:rPr>
        <w:t>he EIA lies between the abdominal aorta and the femoral artery and follows a slightly curved course</w:t>
      </w:r>
      <w:r w:rsidR="0D6C577D" w:rsidRPr="6BD6DC57">
        <w:rPr>
          <w:rFonts w:eastAsia="Arial"/>
          <w:color w:val="auto"/>
          <w:sz w:val="22"/>
          <w:szCs w:val="22"/>
          <w:lang w:val="en-US"/>
        </w:rPr>
        <w:t xml:space="preserve">, </w:t>
      </w:r>
      <w:r w:rsidR="453D6283" w:rsidRPr="6BD6DC57">
        <w:rPr>
          <w:rFonts w:eastAsia="Arial"/>
          <w:color w:val="auto"/>
          <w:sz w:val="22"/>
          <w:szCs w:val="22"/>
          <w:lang w:val="en-US"/>
        </w:rPr>
        <w:t xml:space="preserve">it </w:t>
      </w:r>
      <w:r w:rsidR="162F4DD4" w:rsidRPr="6BD6DC57">
        <w:rPr>
          <w:rFonts w:eastAsia="Arial"/>
          <w:color w:val="auto"/>
          <w:sz w:val="22"/>
          <w:szCs w:val="22"/>
          <w:lang w:val="en-US"/>
        </w:rPr>
        <w:t xml:space="preserve">is prone to turbulent blood flow and areas of low shear stress. These conditions </w:t>
      </w:r>
      <w:r w:rsidR="2F1D168A" w:rsidRPr="6BD6DC57">
        <w:rPr>
          <w:rFonts w:eastAsia="Arial"/>
          <w:color w:val="auto"/>
          <w:sz w:val="22"/>
          <w:szCs w:val="22"/>
          <w:lang w:val="en-US"/>
        </w:rPr>
        <w:t xml:space="preserve">may </w:t>
      </w:r>
      <w:r w:rsidR="162F4DD4" w:rsidRPr="6BD6DC57">
        <w:rPr>
          <w:rFonts w:eastAsia="Arial"/>
          <w:color w:val="auto"/>
          <w:sz w:val="22"/>
          <w:szCs w:val="22"/>
          <w:lang w:val="en-US"/>
        </w:rPr>
        <w:t>induce vascular remodeling and tortuosity,</w:t>
      </w:r>
      <w:r w:rsidR="1E1E7E58" w:rsidRPr="6BD6DC57">
        <w:rPr>
          <w:rFonts w:eastAsia="Arial"/>
          <w:color w:val="auto"/>
          <w:sz w:val="22"/>
          <w:szCs w:val="22"/>
          <w:lang w:val="en-US"/>
        </w:rPr>
        <w:t xml:space="preserve"> leading to more</w:t>
      </w:r>
      <w:r w:rsidR="162F4DD4" w:rsidRPr="6BD6DC57">
        <w:rPr>
          <w:rFonts w:eastAsia="Arial"/>
          <w:color w:val="auto"/>
          <w:sz w:val="22"/>
          <w:szCs w:val="22"/>
          <w:lang w:val="en-US"/>
        </w:rPr>
        <w:t xml:space="preserve"> morphological variability in this artery</w:t>
      </w:r>
      <w:r w:rsidR="6D4DA7F0" w:rsidRPr="6BD6DC57">
        <w:rPr>
          <w:i/>
          <w:iCs/>
          <w:vertAlign w:val="superscript"/>
        </w:rPr>
        <w:t>5</w:t>
      </w:r>
      <w:r w:rsidR="162F4DD4" w:rsidRPr="6BD6DC57">
        <w:rPr>
          <w:rFonts w:eastAsia="Arial"/>
          <w:color w:val="auto"/>
          <w:sz w:val="22"/>
          <w:szCs w:val="22"/>
          <w:lang w:val="en-US"/>
        </w:rPr>
        <w:t>.</w:t>
      </w:r>
      <w:r w:rsidR="5D9D5F7F" w:rsidRPr="6BD6DC57">
        <w:rPr>
          <w:rFonts w:eastAsia="Arial"/>
          <w:color w:val="auto"/>
          <w:sz w:val="22"/>
          <w:szCs w:val="22"/>
          <w:lang w:val="en-US"/>
        </w:rPr>
        <w:t xml:space="preserve"> </w:t>
      </w:r>
      <w:r w:rsidR="39C122CC" w:rsidRPr="6BD6DC57">
        <w:rPr>
          <w:rFonts w:eastAsia="Arial"/>
          <w:sz w:val="22"/>
          <w:szCs w:val="22"/>
          <w:lang w:val="en-US"/>
        </w:rPr>
        <w:t>Panagouli et al.</w:t>
      </w:r>
      <w:r w:rsidR="2373BCD0" w:rsidRPr="6BD6DC57">
        <w:rPr>
          <w:i/>
          <w:iCs/>
          <w:vertAlign w:val="superscript"/>
        </w:rPr>
        <w:t>22</w:t>
      </w:r>
      <w:r w:rsidR="42B0540A" w:rsidRPr="6BD6DC57">
        <w:rPr>
          <w:rFonts w:eastAsia="Arial"/>
          <w:sz w:val="22"/>
          <w:szCs w:val="22"/>
          <w:lang w:val="en-US"/>
        </w:rPr>
        <w:t xml:space="preserve"> showed</w:t>
      </w:r>
      <w:r w:rsidR="5CC9E9C1" w:rsidRPr="6BD6DC57">
        <w:rPr>
          <w:rFonts w:eastAsia="Arial"/>
          <w:sz w:val="22"/>
          <w:szCs w:val="22"/>
          <w:lang w:val="en-US"/>
        </w:rPr>
        <w:t xml:space="preserve"> </w:t>
      </w:r>
      <w:r w:rsidR="42B0540A" w:rsidRPr="6BD6DC57">
        <w:rPr>
          <w:rFonts w:eastAsia="Arial"/>
          <w:sz w:val="22"/>
          <w:szCs w:val="22"/>
          <w:lang w:val="en-US"/>
        </w:rPr>
        <w:t xml:space="preserve">that </w:t>
      </w:r>
      <w:r w:rsidR="0219F5AA" w:rsidRPr="6BD6DC57">
        <w:rPr>
          <w:rFonts w:eastAsia="Arial"/>
          <w:sz w:val="22"/>
          <w:szCs w:val="22"/>
          <w:lang w:val="en-US"/>
        </w:rPr>
        <w:t xml:space="preserve">the CIA was </w:t>
      </w:r>
      <w:r w:rsidR="52D78BC9" w:rsidRPr="6BD6DC57">
        <w:rPr>
          <w:rFonts w:eastAsia="Arial"/>
          <w:sz w:val="22"/>
          <w:szCs w:val="22"/>
          <w:lang w:val="en-US"/>
        </w:rPr>
        <w:t xml:space="preserve">longer </w:t>
      </w:r>
      <w:r w:rsidR="0219F5AA" w:rsidRPr="6BD6DC57">
        <w:rPr>
          <w:rFonts w:eastAsia="Arial"/>
          <w:sz w:val="22"/>
          <w:szCs w:val="22"/>
          <w:lang w:val="en-US"/>
        </w:rPr>
        <w:t>in men than in women</w:t>
      </w:r>
      <w:r w:rsidR="406FE836" w:rsidRPr="6BD6DC57">
        <w:rPr>
          <w:rFonts w:eastAsia="Arial"/>
          <w:sz w:val="22"/>
          <w:szCs w:val="22"/>
          <w:lang w:val="en-US"/>
        </w:rPr>
        <w:t xml:space="preserve">, reflecting influence </w:t>
      </w:r>
      <w:r w:rsidR="0219F5AA" w:rsidRPr="6BD6DC57">
        <w:rPr>
          <w:rFonts w:eastAsia="Arial"/>
          <w:sz w:val="22"/>
          <w:szCs w:val="22"/>
          <w:lang w:val="en-US"/>
        </w:rPr>
        <w:t xml:space="preserve">of sex-related factors or </w:t>
      </w:r>
      <w:r w:rsidR="48F10225" w:rsidRPr="6BD6DC57">
        <w:rPr>
          <w:rFonts w:eastAsia="Arial"/>
          <w:sz w:val="22"/>
          <w:szCs w:val="22"/>
          <w:lang w:val="en-US"/>
        </w:rPr>
        <w:t>individual variations in physical characteristics</w:t>
      </w:r>
      <w:r w:rsidR="35907EFD" w:rsidRPr="6BD6DC57">
        <w:rPr>
          <w:rFonts w:eastAsia="Arial"/>
          <w:sz w:val="22"/>
          <w:szCs w:val="22"/>
          <w:lang w:val="en-US"/>
        </w:rPr>
        <w:t>.</w:t>
      </w:r>
      <w:r w:rsidR="72C0FC78" w:rsidRPr="6BD6DC57">
        <w:rPr>
          <w:rFonts w:eastAsia="Arial"/>
          <w:sz w:val="22"/>
          <w:szCs w:val="22"/>
          <w:lang w:val="en-US"/>
        </w:rPr>
        <w:t xml:space="preserve"> </w:t>
      </w:r>
      <w:r w:rsidR="378CE88E" w:rsidRPr="6BD6DC57">
        <w:rPr>
          <w:rFonts w:eastAsia="Arial"/>
          <w:color w:val="auto"/>
          <w:sz w:val="22"/>
          <w:szCs w:val="22"/>
          <w:lang w:val="en-US"/>
        </w:rPr>
        <w:t>According to anatomical textbooks,</w:t>
      </w:r>
      <w:r w:rsidR="4700F707" w:rsidRPr="6BD6DC57">
        <w:rPr>
          <w:rFonts w:eastAsia="Arial"/>
          <w:color w:val="auto"/>
          <w:sz w:val="22"/>
          <w:szCs w:val="22"/>
          <w:lang w:val="en-US"/>
        </w:rPr>
        <w:t xml:space="preserve"> the length of </w:t>
      </w:r>
      <w:r w:rsidR="378CE88E" w:rsidRPr="6BD6DC57">
        <w:rPr>
          <w:rFonts w:eastAsia="Arial"/>
          <w:color w:val="auto"/>
          <w:sz w:val="22"/>
          <w:szCs w:val="22"/>
          <w:lang w:val="en-US"/>
        </w:rPr>
        <w:t xml:space="preserve">the right and left CIA </w:t>
      </w:r>
      <w:r w:rsidR="5483D77F" w:rsidRPr="6BD6DC57">
        <w:rPr>
          <w:rFonts w:eastAsia="Arial"/>
          <w:color w:val="auto"/>
          <w:sz w:val="22"/>
          <w:szCs w:val="22"/>
          <w:lang w:val="en-US"/>
        </w:rPr>
        <w:t>differ</w:t>
      </w:r>
      <w:r w:rsidR="2DE0D860" w:rsidRPr="6BD6DC57">
        <w:rPr>
          <w:rFonts w:eastAsia="Arial"/>
          <w:color w:val="auto"/>
          <w:sz w:val="22"/>
          <w:szCs w:val="22"/>
          <w:lang w:val="en-US"/>
        </w:rPr>
        <w:t>s</w:t>
      </w:r>
      <w:r w:rsidR="5483D77F" w:rsidRPr="6BD6DC57">
        <w:rPr>
          <w:rFonts w:eastAsia="Arial"/>
          <w:color w:val="auto"/>
          <w:sz w:val="22"/>
          <w:szCs w:val="22"/>
          <w:lang w:val="en-US"/>
        </w:rPr>
        <w:t xml:space="preserve"> </w:t>
      </w:r>
      <w:r w:rsidR="378CE88E" w:rsidRPr="6BD6DC57">
        <w:rPr>
          <w:rFonts w:eastAsia="Arial"/>
          <w:color w:val="auto"/>
          <w:sz w:val="22"/>
          <w:szCs w:val="22"/>
          <w:lang w:val="en-US"/>
        </w:rPr>
        <w:t>(left CIA: 40mm and right CIA: 50mm)</w:t>
      </w:r>
      <w:r w:rsidR="36D70D01" w:rsidRPr="6BD6DC57">
        <w:rPr>
          <w:i/>
          <w:iCs/>
          <w:vertAlign w:val="superscript"/>
        </w:rPr>
        <w:t>22</w:t>
      </w:r>
      <w:r w:rsidR="378CE88E" w:rsidRPr="6BD6DC57">
        <w:rPr>
          <w:rFonts w:eastAsia="Arial"/>
          <w:color w:val="auto"/>
          <w:sz w:val="22"/>
          <w:szCs w:val="22"/>
          <w:lang w:val="en-US"/>
        </w:rPr>
        <w:t>. Panagouli et al.</w:t>
      </w:r>
      <w:r w:rsidR="5920A0DB" w:rsidRPr="6BD6DC57">
        <w:rPr>
          <w:i/>
          <w:iCs/>
          <w:vertAlign w:val="superscript"/>
        </w:rPr>
        <w:t>22</w:t>
      </w:r>
      <w:r w:rsidR="378CE88E" w:rsidRPr="6BD6DC57">
        <w:rPr>
          <w:rFonts w:eastAsia="Arial"/>
          <w:color w:val="auto"/>
          <w:sz w:val="22"/>
          <w:szCs w:val="22"/>
          <w:lang w:val="en-US"/>
        </w:rPr>
        <w:t xml:space="preserve"> attribute this difference to the</w:t>
      </w:r>
      <w:r w:rsidR="043857E2" w:rsidRPr="6BD6DC57">
        <w:rPr>
          <w:rFonts w:eastAsia="Arial"/>
          <w:color w:val="auto"/>
          <w:sz w:val="22"/>
          <w:szCs w:val="22"/>
          <w:lang w:val="en-US"/>
        </w:rPr>
        <w:t xml:space="preserve"> </w:t>
      </w:r>
      <w:r w:rsidR="378CE88E" w:rsidRPr="6BD6DC57">
        <w:rPr>
          <w:rFonts w:eastAsia="Arial"/>
          <w:color w:val="auto"/>
          <w:sz w:val="22"/>
          <w:szCs w:val="22"/>
          <w:lang w:val="en-US"/>
        </w:rPr>
        <w:t>course</w:t>
      </w:r>
      <w:r w:rsidR="4BF813BA" w:rsidRPr="6BD6DC57">
        <w:rPr>
          <w:rFonts w:eastAsia="Arial"/>
          <w:color w:val="auto"/>
          <w:sz w:val="22"/>
          <w:szCs w:val="22"/>
          <w:lang w:val="en-US"/>
        </w:rPr>
        <w:t xml:space="preserve"> of the vessels</w:t>
      </w:r>
      <w:r w:rsidR="378CE88E" w:rsidRPr="6BD6DC57">
        <w:rPr>
          <w:rFonts w:eastAsia="Arial"/>
          <w:color w:val="auto"/>
          <w:sz w:val="22"/>
          <w:szCs w:val="22"/>
          <w:lang w:val="en-US"/>
        </w:rPr>
        <w:t xml:space="preserve">: the left CIA </w:t>
      </w:r>
      <w:r w:rsidR="67065772" w:rsidRPr="6BD6DC57">
        <w:rPr>
          <w:rFonts w:eastAsia="Arial"/>
          <w:color w:val="auto"/>
          <w:sz w:val="22"/>
          <w:szCs w:val="22"/>
          <w:lang w:val="en-US"/>
        </w:rPr>
        <w:t>has a straight</w:t>
      </w:r>
      <w:r w:rsidR="378CE88E" w:rsidRPr="6BD6DC57">
        <w:rPr>
          <w:rFonts w:eastAsia="Arial"/>
          <w:color w:val="auto"/>
          <w:sz w:val="22"/>
          <w:szCs w:val="22"/>
          <w:lang w:val="en-US"/>
        </w:rPr>
        <w:t xml:space="preserve"> </w:t>
      </w:r>
      <w:r w:rsidR="67065772" w:rsidRPr="6BD6DC57">
        <w:rPr>
          <w:rFonts w:eastAsia="Arial"/>
          <w:color w:val="auto"/>
          <w:sz w:val="22"/>
          <w:szCs w:val="22"/>
          <w:lang w:val="en-US"/>
        </w:rPr>
        <w:t>downward course</w:t>
      </w:r>
      <w:r w:rsidR="378CE88E" w:rsidRPr="6BD6DC57">
        <w:rPr>
          <w:rFonts w:eastAsia="Arial"/>
          <w:color w:val="auto"/>
          <w:sz w:val="22"/>
          <w:szCs w:val="22"/>
          <w:lang w:val="en-US"/>
        </w:rPr>
        <w:t xml:space="preserve">, whereas the right follows a more oblique downward </w:t>
      </w:r>
      <w:r w:rsidR="05104E8A" w:rsidRPr="6BD6DC57">
        <w:rPr>
          <w:rFonts w:eastAsia="Arial"/>
          <w:color w:val="auto"/>
          <w:sz w:val="22"/>
          <w:szCs w:val="22"/>
          <w:lang w:val="en-US"/>
        </w:rPr>
        <w:t>course</w:t>
      </w:r>
      <w:r w:rsidR="378CE88E" w:rsidRPr="6BD6DC57">
        <w:rPr>
          <w:rFonts w:eastAsia="Arial"/>
          <w:color w:val="auto"/>
          <w:sz w:val="22"/>
          <w:szCs w:val="22"/>
          <w:lang w:val="en-US"/>
        </w:rPr>
        <w:t>.</w:t>
      </w:r>
    </w:p>
    <w:p w14:paraId="4A4D92C7" w14:textId="2AC43543" w:rsidR="2D69F74E" w:rsidRDefault="2D69F74E" w:rsidP="2D69F74E">
      <w:pPr>
        <w:spacing w:line="360" w:lineRule="auto"/>
        <w:jc w:val="both"/>
        <w:rPr>
          <w:rFonts w:eastAsia="Arial"/>
          <w:sz w:val="22"/>
          <w:szCs w:val="22"/>
          <w:lang w:val="en-US"/>
        </w:rPr>
      </w:pPr>
    </w:p>
    <w:p w14:paraId="635F8230" w14:textId="535D4482" w:rsidR="5087B57B" w:rsidRDefault="7110FFE8" w:rsidP="3C706EBB">
      <w:pPr>
        <w:pStyle w:val="Kop4"/>
        <w:spacing w:line="360" w:lineRule="auto"/>
        <w:rPr>
          <w:rFonts w:ascii="Arial" w:eastAsia="Arial" w:hAnsi="Arial" w:cs="Arial"/>
          <w:i w:val="0"/>
          <w:iCs w:val="0"/>
          <w:sz w:val="22"/>
          <w:szCs w:val="22"/>
          <w:u w:val="single"/>
          <w:lang w:val="en-US"/>
        </w:rPr>
      </w:pPr>
      <w:r w:rsidRPr="3C706EBB">
        <w:rPr>
          <w:rFonts w:ascii="Arial" w:eastAsia="Arial" w:hAnsi="Arial" w:cs="Arial"/>
          <w:i w:val="0"/>
          <w:iCs w:val="0"/>
          <w:sz w:val="22"/>
          <w:szCs w:val="22"/>
          <w:u w:val="single"/>
          <w:lang w:val="en-US"/>
        </w:rPr>
        <w:t xml:space="preserve">Deep </w:t>
      </w:r>
      <w:r w:rsidR="79234265" w:rsidRPr="3C706EBB">
        <w:rPr>
          <w:rFonts w:ascii="Arial" w:eastAsia="Arial" w:hAnsi="Arial" w:cs="Arial"/>
          <w:i w:val="0"/>
          <w:iCs w:val="0"/>
          <w:sz w:val="22"/>
          <w:szCs w:val="22"/>
          <w:u w:val="single"/>
          <w:lang w:val="en-US"/>
        </w:rPr>
        <w:t>femoral artery</w:t>
      </w:r>
      <w:r w:rsidR="0C5F5774" w:rsidRPr="3C706EBB">
        <w:rPr>
          <w:rFonts w:ascii="Arial" w:eastAsia="Arial" w:hAnsi="Arial" w:cs="Arial"/>
          <w:i w:val="0"/>
          <w:iCs w:val="0"/>
          <w:sz w:val="22"/>
          <w:szCs w:val="22"/>
          <w:u w:val="single"/>
          <w:lang w:val="en-US"/>
        </w:rPr>
        <w:t xml:space="preserve"> (DFA)</w:t>
      </w:r>
    </w:p>
    <w:p w14:paraId="62D81B87" w14:textId="1375241E" w:rsidR="5087B57B" w:rsidRDefault="2F25FF96" w:rsidP="2D69F74E">
      <w:pPr>
        <w:spacing w:line="360" w:lineRule="auto"/>
        <w:jc w:val="both"/>
        <w:rPr>
          <w:sz w:val="22"/>
          <w:szCs w:val="22"/>
          <w:lang w:val="en-US"/>
        </w:rPr>
      </w:pPr>
      <w:r w:rsidRPr="6BD6DC57">
        <w:rPr>
          <w:sz w:val="22"/>
          <w:szCs w:val="22"/>
          <w:lang w:val="en-US"/>
        </w:rPr>
        <w:t>Almost every author proposed a different classification system</w:t>
      </w:r>
      <w:r w:rsidR="680A2262" w:rsidRPr="6BD6DC57">
        <w:rPr>
          <w:sz w:val="22"/>
          <w:szCs w:val="22"/>
          <w:lang w:val="en-US"/>
        </w:rPr>
        <w:t xml:space="preserve">. To date, this systematic review is the first to </w:t>
      </w:r>
      <w:r w:rsidR="62DC9DB4" w:rsidRPr="6BD6DC57">
        <w:rPr>
          <w:sz w:val="22"/>
          <w:szCs w:val="22"/>
          <w:lang w:val="en-US"/>
        </w:rPr>
        <w:t>compare the different classification systems for the DFA</w:t>
      </w:r>
      <w:r w:rsidR="6D1A2CC5" w:rsidRPr="6BD6DC57">
        <w:rPr>
          <w:sz w:val="22"/>
          <w:szCs w:val="22"/>
          <w:lang w:val="en-US"/>
        </w:rPr>
        <w:t xml:space="preserve">. </w:t>
      </w:r>
      <w:r w:rsidR="4E9D7C97" w:rsidRPr="6BD6DC57">
        <w:rPr>
          <w:sz w:val="22"/>
          <w:szCs w:val="22"/>
          <w:lang w:val="en-US"/>
        </w:rPr>
        <w:t>The classification system proposed by Lippert and Pabst</w:t>
      </w:r>
      <w:r w:rsidR="0DB19FC6" w:rsidRPr="6BD6DC57">
        <w:rPr>
          <w:i/>
          <w:iCs/>
          <w:vertAlign w:val="superscript"/>
        </w:rPr>
        <w:t>43</w:t>
      </w:r>
      <w:r w:rsidR="4E9D7C97" w:rsidRPr="6BD6DC57">
        <w:rPr>
          <w:sz w:val="22"/>
          <w:szCs w:val="22"/>
          <w:lang w:val="en-US"/>
        </w:rPr>
        <w:t xml:space="preserve"> was adopted by two other studies and is thus the most widely used framework for describing variations in the branching pattern of the </w:t>
      </w:r>
      <w:r w:rsidR="595A4305" w:rsidRPr="6BD6DC57">
        <w:rPr>
          <w:sz w:val="22"/>
          <w:szCs w:val="22"/>
          <w:lang w:val="en-US"/>
        </w:rPr>
        <w:t>D</w:t>
      </w:r>
      <w:r w:rsidR="4E9D7C97" w:rsidRPr="6BD6DC57">
        <w:rPr>
          <w:sz w:val="22"/>
          <w:szCs w:val="22"/>
          <w:lang w:val="en-US"/>
        </w:rPr>
        <w:t>FA. However, Massoud et al.</w:t>
      </w:r>
      <w:r w:rsidR="758BA713" w:rsidRPr="6BD6DC57">
        <w:rPr>
          <w:i/>
          <w:iCs/>
          <w:vertAlign w:val="superscript"/>
        </w:rPr>
        <w:t>25</w:t>
      </w:r>
      <w:r w:rsidR="4E9D7C97" w:rsidRPr="6BD6DC57">
        <w:rPr>
          <w:sz w:val="22"/>
          <w:szCs w:val="22"/>
          <w:lang w:val="en-US"/>
        </w:rPr>
        <w:t xml:space="preserve"> reported different frequencies for several patterns compared with </w:t>
      </w:r>
      <w:r w:rsidR="4E9D7C97" w:rsidRPr="6BD6DC57">
        <w:rPr>
          <w:rFonts w:eastAsia="Arial"/>
          <w:sz w:val="22"/>
          <w:szCs w:val="22"/>
          <w:lang w:val="en-US"/>
        </w:rPr>
        <w:t>Ba</w:t>
      </w:r>
      <w:r w:rsidR="43ECF0C3" w:rsidRPr="6BD6DC57">
        <w:rPr>
          <w:rFonts w:eastAsia="Arial"/>
          <w:sz w:val="22"/>
          <w:szCs w:val="22"/>
          <w:lang w:val="en-US"/>
        </w:rPr>
        <w:t>s</w:t>
      </w:r>
      <w:r w:rsidR="4E9D7C97" w:rsidRPr="6BD6DC57">
        <w:rPr>
          <w:rFonts w:eastAsia="Arial"/>
          <w:sz w:val="22"/>
          <w:szCs w:val="22"/>
          <w:lang w:val="en-US"/>
        </w:rPr>
        <w:t>ar</w:t>
      </w:r>
      <w:r w:rsidR="4E9D7C97" w:rsidRPr="6BD6DC57">
        <w:rPr>
          <w:sz w:val="22"/>
          <w:szCs w:val="22"/>
          <w:lang w:val="en-US"/>
        </w:rPr>
        <w:t xml:space="preserve"> et al.</w:t>
      </w:r>
      <w:r w:rsidR="3BFCB663" w:rsidRPr="6BD6DC57">
        <w:rPr>
          <w:i/>
          <w:iCs/>
          <w:vertAlign w:val="superscript"/>
        </w:rPr>
        <w:t>42</w:t>
      </w:r>
      <w:r w:rsidR="4E9D7C97" w:rsidRPr="6BD6DC57">
        <w:rPr>
          <w:sz w:val="22"/>
          <w:szCs w:val="22"/>
          <w:lang w:val="en-US"/>
        </w:rPr>
        <w:t xml:space="preserve"> and Lippert and Pabst</w:t>
      </w:r>
      <w:r w:rsidR="0364B405" w:rsidRPr="6BD6DC57">
        <w:rPr>
          <w:i/>
          <w:iCs/>
          <w:vertAlign w:val="superscript"/>
        </w:rPr>
        <w:t>43</w:t>
      </w:r>
      <w:r w:rsidR="4E9D7C97" w:rsidRPr="6BD6DC57">
        <w:rPr>
          <w:sz w:val="22"/>
          <w:szCs w:val="22"/>
          <w:lang w:val="en-US"/>
        </w:rPr>
        <w:t xml:space="preserve">. </w:t>
      </w:r>
      <w:r w:rsidR="4D985A5C" w:rsidRPr="6BD6DC57">
        <w:rPr>
          <w:sz w:val="22"/>
          <w:szCs w:val="22"/>
          <w:lang w:val="en-US"/>
        </w:rPr>
        <w:t>These discrepancies may be explained by the smaller study population of Massoud et al.</w:t>
      </w:r>
      <w:r w:rsidR="4832ECFB" w:rsidRPr="6BD6DC57">
        <w:rPr>
          <w:i/>
          <w:iCs/>
          <w:vertAlign w:val="superscript"/>
        </w:rPr>
        <w:t>25</w:t>
      </w:r>
      <w:r w:rsidR="3CF45CE5" w:rsidRPr="6BD6DC57">
        <w:rPr>
          <w:sz w:val="22"/>
          <w:szCs w:val="22"/>
          <w:lang w:val="en-US"/>
        </w:rPr>
        <w:t xml:space="preserve">. </w:t>
      </w:r>
      <w:r w:rsidR="35DECC46" w:rsidRPr="6BD6DC57">
        <w:rPr>
          <w:sz w:val="22"/>
          <w:szCs w:val="22"/>
          <w:lang w:val="en-US"/>
        </w:rPr>
        <w:t>Nasr et al.</w:t>
      </w:r>
      <w:r w:rsidR="47CAC9EE" w:rsidRPr="6BD6DC57">
        <w:rPr>
          <w:i/>
          <w:iCs/>
          <w:vertAlign w:val="superscript"/>
        </w:rPr>
        <w:t>5</w:t>
      </w:r>
      <w:r w:rsidR="35DECC46" w:rsidRPr="6BD6DC57">
        <w:rPr>
          <w:sz w:val="22"/>
          <w:szCs w:val="22"/>
          <w:lang w:val="en-US"/>
        </w:rPr>
        <w:t xml:space="preserve"> </w:t>
      </w:r>
      <w:r w:rsidR="72BBA4C2" w:rsidRPr="6BD6DC57">
        <w:rPr>
          <w:sz w:val="22"/>
          <w:szCs w:val="22"/>
          <w:lang w:val="en-US"/>
        </w:rPr>
        <w:t>reported</w:t>
      </w:r>
      <w:r w:rsidR="35DECC46" w:rsidRPr="6BD6DC57">
        <w:rPr>
          <w:sz w:val="22"/>
          <w:szCs w:val="22"/>
          <w:lang w:val="en-US"/>
        </w:rPr>
        <w:t xml:space="preserve"> data on ethnicity</w:t>
      </w:r>
      <w:r w:rsidR="4A743BE4" w:rsidRPr="6BD6DC57">
        <w:rPr>
          <w:sz w:val="22"/>
          <w:szCs w:val="22"/>
          <w:lang w:val="en-US"/>
        </w:rPr>
        <w:t xml:space="preserve"> </w:t>
      </w:r>
      <w:r w:rsidR="4A743BE4" w:rsidRPr="6BD6DC57">
        <w:rPr>
          <w:color w:val="auto"/>
          <w:sz w:val="22"/>
          <w:szCs w:val="22"/>
          <w:lang w:val="en-US"/>
        </w:rPr>
        <w:t>and gender</w:t>
      </w:r>
      <w:r w:rsidR="35DECC46" w:rsidRPr="6BD6DC57">
        <w:rPr>
          <w:color w:val="auto"/>
          <w:sz w:val="22"/>
          <w:szCs w:val="22"/>
          <w:lang w:val="en-US"/>
        </w:rPr>
        <w:t>,</w:t>
      </w:r>
      <w:r w:rsidR="35DECC46" w:rsidRPr="6BD6DC57">
        <w:rPr>
          <w:sz w:val="22"/>
          <w:szCs w:val="22"/>
          <w:lang w:val="en-US"/>
        </w:rPr>
        <w:t xml:space="preserve"> identifying clear differences between Indian and Turkish populations. However, the</w:t>
      </w:r>
      <w:r w:rsidR="7B7D96A8" w:rsidRPr="6BD6DC57">
        <w:rPr>
          <w:sz w:val="22"/>
          <w:szCs w:val="22"/>
          <w:lang w:val="en-US"/>
        </w:rPr>
        <w:t>se</w:t>
      </w:r>
      <w:r w:rsidR="35DECC46" w:rsidRPr="6BD6DC57">
        <w:rPr>
          <w:sz w:val="22"/>
          <w:szCs w:val="22"/>
          <w:lang w:val="en-US"/>
        </w:rPr>
        <w:t xml:space="preserve"> conclusions should be interpreted with caution, as the study was based on a relatively small sample </w:t>
      </w:r>
      <w:r w:rsidR="15E93D84" w:rsidRPr="6BD6DC57">
        <w:rPr>
          <w:sz w:val="22"/>
          <w:szCs w:val="22"/>
          <w:lang w:val="en-US"/>
        </w:rPr>
        <w:t>(n = 45)</w:t>
      </w:r>
      <w:r w:rsidR="35DECC46" w:rsidRPr="6BD6DC57">
        <w:rPr>
          <w:sz w:val="22"/>
          <w:szCs w:val="22"/>
          <w:lang w:val="en-US"/>
        </w:rPr>
        <w:t>.</w:t>
      </w:r>
    </w:p>
    <w:p w14:paraId="0650CA39" w14:textId="12026F86" w:rsidR="5087B57B" w:rsidRDefault="5087B57B" w:rsidP="2D69F74E">
      <w:pPr>
        <w:spacing w:line="360" w:lineRule="auto"/>
        <w:jc w:val="both"/>
        <w:rPr>
          <w:sz w:val="22"/>
          <w:szCs w:val="22"/>
          <w:lang w:val="en-US"/>
        </w:rPr>
      </w:pPr>
    </w:p>
    <w:p w14:paraId="0DFB3E8C" w14:textId="30554C46" w:rsidR="0C93D458" w:rsidRDefault="7CC989C5" w:rsidP="6BD6DC57">
      <w:pPr>
        <w:spacing w:line="360" w:lineRule="auto"/>
        <w:jc w:val="both"/>
        <w:rPr>
          <w:sz w:val="22"/>
          <w:szCs w:val="22"/>
          <w:highlight w:val="yellow"/>
          <w:lang w:val="en-US"/>
        </w:rPr>
      </w:pPr>
      <w:r w:rsidRPr="6BD6DC57">
        <w:rPr>
          <w:sz w:val="22"/>
          <w:szCs w:val="22"/>
          <w:lang w:val="en-US"/>
        </w:rPr>
        <w:lastRenderedPageBreak/>
        <w:t>Furthermore, the posterolateral origin of the DFA from the femoral artery was most frequently observed</w:t>
      </w:r>
      <w:r w:rsidR="3C803FD4" w:rsidRPr="6BD6DC57">
        <w:rPr>
          <w:i/>
          <w:iCs/>
          <w:vertAlign w:val="superscript"/>
        </w:rPr>
        <w:t>6,25</w:t>
      </w:r>
      <w:r w:rsidRPr="6BD6DC57">
        <w:rPr>
          <w:sz w:val="22"/>
          <w:szCs w:val="22"/>
          <w:lang w:val="en-US"/>
        </w:rPr>
        <w:t>, a predominance that is likely explained by embryological development</w:t>
      </w:r>
      <w:r w:rsidR="4D02CC47" w:rsidRPr="6BD6DC57">
        <w:rPr>
          <w:i/>
          <w:iCs/>
          <w:vertAlign w:val="superscript"/>
        </w:rPr>
        <w:t>6</w:t>
      </w:r>
      <w:r w:rsidRPr="6BD6DC57">
        <w:rPr>
          <w:sz w:val="22"/>
          <w:szCs w:val="22"/>
          <w:lang w:val="en-US"/>
        </w:rPr>
        <w:t>.</w:t>
      </w:r>
      <w:r w:rsidR="1D2C1278" w:rsidRPr="6BD6DC57">
        <w:rPr>
          <w:sz w:val="22"/>
          <w:szCs w:val="22"/>
          <w:lang w:val="en-US"/>
        </w:rPr>
        <w:t xml:space="preserve"> </w:t>
      </w:r>
      <w:r w:rsidR="3E3DA849" w:rsidRPr="6BD6DC57">
        <w:rPr>
          <w:sz w:val="22"/>
          <w:szCs w:val="22"/>
          <w:lang w:val="en-US"/>
        </w:rPr>
        <w:t>A</w:t>
      </w:r>
      <w:r w:rsidR="0026C13E" w:rsidRPr="6BD6DC57">
        <w:rPr>
          <w:sz w:val="22"/>
          <w:szCs w:val="22"/>
          <w:lang w:val="en-US"/>
        </w:rPr>
        <w:t xml:space="preserve"> systematic review by Tomaszewski et al.</w:t>
      </w:r>
      <w:r w:rsidR="0A9E4490" w:rsidRPr="6BD6DC57">
        <w:rPr>
          <w:i/>
          <w:iCs/>
          <w:vertAlign w:val="superscript"/>
        </w:rPr>
        <w:t>24</w:t>
      </w:r>
      <w:r w:rsidR="0026C13E" w:rsidRPr="6BD6DC57">
        <w:rPr>
          <w:sz w:val="22"/>
          <w:szCs w:val="22"/>
          <w:lang w:val="en-US"/>
        </w:rPr>
        <w:t xml:space="preserve"> investigat</w:t>
      </w:r>
      <w:r w:rsidR="3420D513" w:rsidRPr="6BD6DC57">
        <w:rPr>
          <w:sz w:val="22"/>
          <w:szCs w:val="22"/>
          <w:lang w:val="en-US"/>
        </w:rPr>
        <w:t>ed</w:t>
      </w:r>
      <w:r w:rsidR="0026C13E" w:rsidRPr="6BD6DC57">
        <w:rPr>
          <w:sz w:val="22"/>
          <w:szCs w:val="22"/>
          <w:lang w:val="en-US"/>
        </w:rPr>
        <w:t xml:space="preserve"> the anatomical origin of the DFA. They included 25 studies</w:t>
      </w:r>
      <w:r w:rsidR="298412DA" w:rsidRPr="6BD6DC57">
        <w:rPr>
          <w:sz w:val="22"/>
          <w:szCs w:val="22"/>
          <w:lang w:val="en-US"/>
        </w:rPr>
        <w:t xml:space="preserve"> in total</w:t>
      </w:r>
      <w:r w:rsidR="0026C13E" w:rsidRPr="6BD6DC57">
        <w:rPr>
          <w:sz w:val="22"/>
          <w:szCs w:val="22"/>
          <w:lang w:val="en-US"/>
        </w:rPr>
        <w:t xml:space="preserve">, </w:t>
      </w:r>
      <w:r w:rsidR="607DFAE5" w:rsidRPr="6BD6DC57">
        <w:rPr>
          <w:sz w:val="22"/>
          <w:szCs w:val="22"/>
          <w:lang w:val="en-US"/>
        </w:rPr>
        <w:t>12 of which also met the inclusion criteria of the present review.</w:t>
      </w:r>
      <w:r w:rsidR="58A417A0" w:rsidRPr="6BD6DC57">
        <w:rPr>
          <w:sz w:val="22"/>
          <w:szCs w:val="22"/>
          <w:lang w:val="en-US"/>
        </w:rPr>
        <w:t xml:space="preserve"> </w:t>
      </w:r>
      <w:r w:rsidR="607DFAE5" w:rsidRPr="6BD6DC57">
        <w:rPr>
          <w:sz w:val="22"/>
          <w:szCs w:val="22"/>
          <w:lang w:val="en-US"/>
        </w:rPr>
        <w:t xml:space="preserve">Among these 12 articles, the majority were rated as low quality in the present review and were therefore not reported (n = </w:t>
      </w:r>
      <w:r w:rsidR="30D6E80F" w:rsidRPr="6BD6DC57">
        <w:rPr>
          <w:sz w:val="22"/>
          <w:szCs w:val="22"/>
          <w:lang w:val="en-US"/>
        </w:rPr>
        <w:t>10</w:t>
      </w:r>
      <w:r w:rsidR="607DFAE5" w:rsidRPr="6BD6DC57">
        <w:rPr>
          <w:sz w:val="22"/>
          <w:szCs w:val="22"/>
          <w:lang w:val="en-US"/>
        </w:rPr>
        <w:t>)</w:t>
      </w:r>
      <w:r w:rsidR="70FC4286" w:rsidRPr="6BD6DC57">
        <w:rPr>
          <w:sz w:val="22"/>
          <w:szCs w:val="22"/>
          <w:vertAlign w:val="superscript"/>
          <w:lang w:val="en-US"/>
        </w:rPr>
        <w:t>54-63</w:t>
      </w:r>
      <w:r w:rsidR="0777A728" w:rsidRPr="6BD6DC57">
        <w:rPr>
          <w:sz w:val="22"/>
          <w:szCs w:val="22"/>
          <w:lang w:val="en-US"/>
        </w:rPr>
        <w:t xml:space="preserve"> </w:t>
      </w:r>
      <w:r w:rsidR="0777A728" w:rsidRPr="6BD6DC57">
        <w:rPr>
          <w:i/>
          <w:iCs/>
          <w:sz w:val="22"/>
          <w:szCs w:val="22"/>
          <w:lang w:val="en-US"/>
        </w:rPr>
        <w:t>(table 4)</w:t>
      </w:r>
      <w:r w:rsidR="607DFAE5" w:rsidRPr="6BD6DC57">
        <w:rPr>
          <w:sz w:val="22"/>
          <w:szCs w:val="22"/>
          <w:lang w:val="en-US"/>
        </w:rPr>
        <w:t xml:space="preserve">. </w:t>
      </w:r>
      <w:r w:rsidR="002A0CDB" w:rsidRPr="6BD6DC57">
        <w:rPr>
          <w:sz w:val="22"/>
          <w:szCs w:val="22"/>
          <w:lang w:val="en-US"/>
        </w:rPr>
        <w:t xml:space="preserve">Only </w:t>
      </w:r>
      <w:r w:rsidR="570A21DD" w:rsidRPr="6BD6DC57">
        <w:rPr>
          <w:sz w:val="22"/>
          <w:szCs w:val="22"/>
          <w:lang w:val="en-US"/>
        </w:rPr>
        <w:t xml:space="preserve">two </w:t>
      </w:r>
      <w:r w:rsidR="607DFAE5" w:rsidRPr="6BD6DC57">
        <w:rPr>
          <w:sz w:val="22"/>
          <w:szCs w:val="22"/>
          <w:lang w:val="en-US"/>
        </w:rPr>
        <w:t>articles</w:t>
      </w:r>
      <w:r w:rsidR="583C8490" w:rsidRPr="6BD6DC57">
        <w:rPr>
          <w:sz w:val="22"/>
          <w:szCs w:val="22"/>
          <w:lang w:val="en-US"/>
        </w:rPr>
        <w:t xml:space="preserve"> </w:t>
      </w:r>
      <w:r w:rsidR="607DFAE5" w:rsidRPr="6BD6DC57">
        <w:rPr>
          <w:sz w:val="22"/>
          <w:szCs w:val="22"/>
          <w:lang w:val="en-US"/>
        </w:rPr>
        <w:t xml:space="preserve">were of moderate quality (n = </w:t>
      </w:r>
      <w:r w:rsidR="04E8ED17" w:rsidRPr="6BD6DC57">
        <w:rPr>
          <w:sz w:val="22"/>
          <w:szCs w:val="22"/>
          <w:lang w:val="en-US"/>
        </w:rPr>
        <w:t>2</w:t>
      </w:r>
      <w:r w:rsidR="607DFAE5" w:rsidRPr="6BD6DC57">
        <w:rPr>
          <w:sz w:val="22"/>
          <w:szCs w:val="22"/>
          <w:lang w:val="en-US"/>
        </w:rPr>
        <w:t>)</w:t>
      </w:r>
      <w:r w:rsidR="56555D1B" w:rsidRPr="6BD6DC57">
        <w:rPr>
          <w:sz w:val="22"/>
          <w:szCs w:val="22"/>
          <w:vertAlign w:val="superscript"/>
          <w:lang w:val="en-US"/>
        </w:rPr>
        <w:t>6,25</w:t>
      </w:r>
      <w:r w:rsidR="607DFAE5" w:rsidRPr="6BD6DC57">
        <w:rPr>
          <w:sz w:val="22"/>
          <w:szCs w:val="22"/>
          <w:lang w:val="en-US"/>
        </w:rPr>
        <w:t>.</w:t>
      </w:r>
      <w:r w:rsidR="43259BA0" w:rsidRPr="6BD6DC57">
        <w:rPr>
          <w:sz w:val="22"/>
          <w:szCs w:val="22"/>
          <w:lang w:val="en-US"/>
        </w:rPr>
        <w:t xml:space="preserve"> The remaining </w:t>
      </w:r>
      <w:r w:rsidR="4D36C59A" w:rsidRPr="6BD6DC57">
        <w:rPr>
          <w:sz w:val="22"/>
          <w:szCs w:val="22"/>
          <w:lang w:val="en-US"/>
        </w:rPr>
        <w:t xml:space="preserve">13 </w:t>
      </w:r>
      <w:r w:rsidR="43259BA0" w:rsidRPr="6BD6DC57">
        <w:rPr>
          <w:sz w:val="22"/>
          <w:szCs w:val="22"/>
          <w:lang w:val="en-US"/>
        </w:rPr>
        <w:t xml:space="preserve">studies were </w:t>
      </w:r>
      <w:r w:rsidR="58DA1CB2" w:rsidRPr="6BD6DC57">
        <w:rPr>
          <w:sz w:val="22"/>
          <w:szCs w:val="22"/>
          <w:lang w:val="en-US"/>
        </w:rPr>
        <w:t>excluded</w:t>
      </w:r>
      <w:r w:rsidR="43259BA0" w:rsidRPr="6BD6DC57">
        <w:rPr>
          <w:sz w:val="22"/>
          <w:szCs w:val="22"/>
          <w:lang w:val="en-US"/>
        </w:rPr>
        <w:t xml:space="preserve"> in this review because</w:t>
      </w:r>
      <w:r w:rsidR="0089EBBA" w:rsidRPr="6BD6DC57">
        <w:rPr>
          <w:sz w:val="22"/>
          <w:szCs w:val="22"/>
          <w:lang w:val="en-US"/>
        </w:rPr>
        <w:t xml:space="preserve"> </w:t>
      </w:r>
      <w:r w:rsidR="43259BA0" w:rsidRPr="6BD6DC57">
        <w:rPr>
          <w:sz w:val="22"/>
          <w:szCs w:val="22"/>
          <w:lang w:val="en-US"/>
        </w:rPr>
        <w:t>the predefined inclusion criteria</w:t>
      </w:r>
      <w:r w:rsidR="081102BA" w:rsidRPr="6BD6DC57">
        <w:rPr>
          <w:sz w:val="22"/>
          <w:szCs w:val="22"/>
          <w:lang w:val="en-US"/>
        </w:rPr>
        <w:t xml:space="preserve"> were not met</w:t>
      </w:r>
      <w:r w:rsidR="43259BA0" w:rsidRPr="6BD6DC57">
        <w:rPr>
          <w:sz w:val="22"/>
          <w:szCs w:val="22"/>
          <w:lang w:val="en-US"/>
        </w:rPr>
        <w:t xml:space="preserve">. Some had a study population of fewer than ten participants (n = 2), others had no full text available (n = 9), one was a case report and one study included participants younger than 18 years. </w:t>
      </w:r>
      <w:r w:rsidR="319672F7" w:rsidRPr="6BD6DC57">
        <w:rPr>
          <w:sz w:val="22"/>
          <w:szCs w:val="22"/>
          <w:lang w:val="en-US"/>
        </w:rPr>
        <w:t xml:space="preserve">In contrast </w:t>
      </w:r>
      <w:r w:rsidR="50DE8477" w:rsidRPr="6BD6DC57">
        <w:rPr>
          <w:sz w:val="22"/>
          <w:szCs w:val="22"/>
          <w:lang w:val="en-US"/>
        </w:rPr>
        <w:t>with this review</w:t>
      </w:r>
      <w:r w:rsidR="319672F7" w:rsidRPr="6BD6DC57">
        <w:rPr>
          <w:sz w:val="22"/>
          <w:szCs w:val="22"/>
          <w:lang w:val="en-US"/>
        </w:rPr>
        <w:t xml:space="preserve">, </w:t>
      </w:r>
      <w:r w:rsidR="0026C13E" w:rsidRPr="6BD6DC57">
        <w:rPr>
          <w:sz w:val="22"/>
          <w:szCs w:val="22"/>
          <w:lang w:val="en-US"/>
        </w:rPr>
        <w:t>Tomazewski et al.</w:t>
      </w:r>
      <w:r w:rsidR="1FB6B1E3" w:rsidRPr="6BD6DC57">
        <w:rPr>
          <w:i/>
          <w:iCs/>
          <w:vertAlign w:val="superscript"/>
        </w:rPr>
        <w:t>24</w:t>
      </w:r>
      <w:r w:rsidR="0026C13E" w:rsidRPr="6BD6DC57">
        <w:rPr>
          <w:sz w:val="22"/>
          <w:szCs w:val="22"/>
          <w:lang w:val="en-US"/>
        </w:rPr>
        <w:t xml:space="preserve"> concluded that the DFA most frequently originates from the posterior aspect of the femoral artery (FA), followed by the posterolateral aspect. In both the study by Tomaszewski et al.</w:t>
      </w:r>
      <w:r w:rsidR="0B7FFDD9" w:rsidRPr="6BD6DC57">
        <w:rPr>
          <w:i/>
          <w:iCs/>
          <w:vertAlign w:val="superscript"/>
        </w:rPr>
        <w:t>24</w:t>
      </w:r>
      <w:r w:rsidR="0026C13E" w:rsidRPr="6BD6DC57">
        <w:rPr>
          <w:sz w:val="22"/>
          <w:szCs w:val="22"/>
          <w:lang w:val="en-US"/>
        </w:rPr>
        <w:t xml:space="preserve"> and this review, the anterior wall was the least common site of origin. Additionally, Tomaszewski et al.</w:t>
      </w:r>
      <w:r w:rsidR="11334E6E" w:rsidRPr="6BD6DC57">
        <w:rPr>
          <w:i/>
          <w:iCs/>
          <w:vertAlign w:val="superscript"/>
        </w:rPr>
        <w:t>24</w:t>
      </w:r>
      <w:r w:rsidR="0026C13E" w:rsidRPr="6BD6DC57">
        <w:rPr>
          <w:sz w:val="22"/>
          <w:szCs w:val="22"/>
          <w:lang w:val="en-US"/>
        </w:rPr>
        <w:t xml:space="preserve"> reported that posterior and lateral origins are more common in the right lower extremity than in the left, whereas a posterolateral origin is more frequently observed in the left leg. </w:t>
      </w:r>
      <w:r w:rsidR="640028F4" w:rsidRPr="6BD6DC57">
        <w:rPr>
          <w:sz w:val="22"/>
          <w:szCs w:val="22"/>
          <w:lang w:val="en-US"/>
        </w:rPr>
        <w:t xml:space="preserve">He also noted </w:t>
      </w:r>
      <w:r w:rsidR="0026C13E" w:rsidRPr="6BD6DC57">
        <w:rPr>
          <w:sz w:val="22"/>
          <w:szCs w:val="22"/>
          <w:lang w:val="en-US"/>
        </w:rPr>
        <w:t>that in the Chinese population the prevalence of the lateral origin (8.7%) was significantly lower than in Indian (17.2%) and Thai (19.2%) populations</w:t>
      </w:r>
      <w:r w:rsidR="39074D12" w:rsidRPr="6BD6DC57">
        <w:rPr>
          <w:i/>
          <w:iCs/>
          <w:vertAlign w:val="superscript"/>
        </w:rPr>
        <w:t>24</w:t>
      </w:r>
      <w:r w:rsidR="0026C13E" w:rsidRPr="6BD6DC57">
        <w:rPr>
          <w:sz w:val="22"/>
          <w:szCs w:val="22"/>
          <w:lang w:val="en-US"/>
        </w:rPr>
        <w:t>.</w:t>
      </w:r>
      <w:r w:rsidR="38695441" w:rsidRPr="6BD6DC57">
        <w:rPr>
          <w:sz w:val="22"/>
          <w:szCs w:val="22"/>
          <w:lang w:val="en-US"/>
        </w:rPr>
        <w:t xml:space="preserve"> </w:t>
      </w:r>
      <w:r w:rsidR="16F761E2" w:rsidRPr="6BD6DC57">
        <w:rPr>
          <w:sz w:val="22"/>
          <w:szCs w:val="22"/>
          <w:lang w:val="en-US"/>
        </w:rPr>
        <w:t>The present review did not identify any data concerning ethnic variation in the origin of the DFA, and as such, no comparisons regarding ethnicity could be made.</w:t>
      </w:r>
    </w:p>
    <w:p w14:paraId="4F720989" w14:textId="60AB53E6" w:rsidR="4B92218E" w:rsidRDefault="4B92218E" w:rsidP="4B92218E">
      <w:pPr>
        <w:spacing w:line="360" w:lineRule="auto"/>
        <w:jc w:val="both"/>
        <w:rPr>
          <w:sz w:val="22"/>
          <w:szCs w:val="22"/>
          <w:lang w:val="en-US"/>
        </w:rPr>
      </w:pPr>
    </w:p>
    <w:p w14:paraId="3A2CF0E4" w14:textId="5F8E4882" w:rsidR="1AF09126" w:rsidRDefault="1B03D5EF" w:rsidP="4B92218E">
      <w:pPr>
        <w:spacing w:line="360" w:lineRule="auto"/>
        <w:jc w:val="both"/>
        <w:rPr>
          <w:sz w:val="22"/>
          <w:szCs w:val="22"/>
          <w:lang w:val="en-US"/>
        </w:rPr>
      </w:pPr>
      <w:r w:rsidRPr="6BD6DC57">
        <w:rPr>
          <w:sz w:val="22"/>
          <w:szCs w:val="22"/>
          <w:lang w:val="en-US"/>
        </w:rPr>
        <w:t xml:space="preserve">Moreover, </w:t>
      </w:r>
      <w:r w:rsidR="74113631" w:rsidRPr="6BD6DC57">
        <w:rPr>
          <w:sz w:val="22"/>
          <w:szCs w:val="22"/>
          <w:lang w:val="en-US"/>
        </w:rPr>
        <w:t>Tomaszewski et al.</w:t>
      </w:r>
      <w:r w:rsidR="500E9BD1" w:rsidRPr="6BD6DC57">
        <w:rPr>
          <w:i/>
          <w:iCs/>
          <w:vertAlign w:val="superscript"/>
        </w:rPr>
        <w:t>24</w:t>
      </w:r>
      <w:r w:rsidR="74113631" w:rsidRPr="6BD6DC57">
        <w:rPr>
          <w:sz w:val="22"/>
          <w:szCs w:val="22"/>
          <w:lang w:val="en-US"/>
        </w:rPr>
        <w:t xml:space="preserve"> pooled </w:t>
      </w:r>
      <w:r w:rsidR="673BDB93" w:rsidRPr="6BD6DC57">
        <w:rPr>
          <w:sz w:val="22"/>
          <w:szCs w:val="22"/>
          <w:lang w:val="en-US"/>
        </w:rPr>
        <w:t>all</w:t>
      </w:r>
      <w:r w:rsidRPr="6BD6DC57">
        <w:rPr>
          <w:sz w:val="22"/>
          <w:szCs w:val="22"/>
          <w:lang w:val="en-US"/>
        </w:rPr>
        <w:t xml:space="preserve"> mean distances </w:t>
      </w:r>
      <w:r w:rsidR="3E4D1F9B" w:rsidRPr="6BD6DC57">
        <w:rPr>
          <w:sz w:val="22"/>
          <w:szCs w:val="22"/>
          <w:lang w:val="en-US"/>
        </w:rPr>
        <w:t>reported in the articles included in their systematic review,</w:t>
      </w:r>
      <w:r w:rsidRPr="6BD6DC57">
        <w:rPr>
          <w:sz w:val="22"/>
          <w:szCs w:val="22"/>
          <w:lang w:val="en-US"/>
        </w:rPr>
        <w:t xml:space="preserve"> resulting in a mean distance of 41.2 mm from the inguinal ligament to the origin of the DFA. </w:t>
      </w:r>
      <w:r w:rsidR="4CA349E3" w:rsidRPr="6BD6DC57">
        <w:rPr>
          <w:sz w:val="22"/>
          <w:szCs w:val="22"/>
          <w:lang w:val="en-US"/>
        </w:rPr>
        <w:t>The wide range of reported mean distances from the inguinal ligament to the origin of the DFA across studies may be attributed to</w:t>
      </w:r>
      <w:r w:rsidRPr="6BD6DC57">
        <w:rPr>
          <w:sz w:val="22"/>
          <w:szCs w:val="22"/>
          <w:lang w:val="en-US"/>
        </w:rPr>
        <w:t xml:space="preserve"> differen</w:t>
      </w:r>
      <w:r w:rsidR="7876B228" w:rsidRPr="6BD6DC57">
        <w:rPr>
          <w:sz w:val="22"/>
          <w:szCs w:val="22"/>
          <w:lang w:val="en-US"/>
        </w:rPr>
        <w:t>ces in</w:t>
      </w:r>
      <w:r w:rsidRPr="6BD6DC57">
        <w:rPr>
          <w:sz w:val="22"/>
          <w:szCs w:val="22"/>
          <w:lang w:val="en-US"/>
        </w:rPr>
        <w:t xml:space="preserve"> measurement techniques</w:t>
      </w:r>
      <w:r w:rsidR="70D4457B" w:rsidRPr="6BD6DC57">
        <w:rPr>
          <w:sz w:val="22"/>
          <w:szCs w:val="22"/>
          <w:lang w:val="en-US"/>
        </w:rPr>
        <w:t xml:space="preserve"> or study populations</w:t>
      </w:r>
      <w:r w:rsidR="3AA35962" w:rsidRPr="6BD6DC57">
        <w:rPr>
          <w:sz w:val="22"/>
          <w:szCs w:val="22"/>
          <w:vertAlign w:val="superscript"/>
          <w:lang w:val="en-US"/>
        </w:rPr>
        <w:t>6,25,46</w:t>
      </w:r>
      <w:r w:rsidR="70D4457B" w:rsidRPr="6BD6DC57">
        <w:rPr>
          <w:sz w:val="22"/>
          <w:szCs w:val="22"/>
          <w:lang w:val="en-US"/>
        </w:rPr>
        <w:t>.</w:t>
      </w:r>
      <w:r w:rsidR="418A37D2" w:rsidRPr="6BD6DC57">
        <w:rPr>
          <w:sz w:val="22"/>
          <w:szCs w:val="22"/>
          <w:lang w:val="en-US"/>
        </w:rPr>
        <w:t xml:space="preserve"> </w:t>
      </w:r>
      <w:r w:rsidR="045A84EE" w:rsidRPr="6BD6DC57">
        <w:rPr>
          <w:sz w:val="22"/>
          <w:szCs w:val="22"/>
          <w:lang w:val="en-US"/>
        </w:rPr>
        <w:t>Therefore the mean distance of 41.2mm should be interpreted with caution.</w:t>
      </w:r>
      <w:r w:rsidRPr="6BD6DC57">
        <w:rPr>
          <w:sz w:val="22"/>
          <w:szCs w:val="22"/>
          <w:lang w:val="en-US"/>
        </w:rPr>
        <w:t xml:space="preserve"> Tomaszewski et al. </w:t>
      </w:r>
      <w:r w:rsidR="7D44EDD5" w:rsidRPr="6BD6DC57">
        <w:rPr>
          <w:sz w:val="22"/>
          <w:szCs w:val="22"/>
          <w:lang w:val="en-US"/>
        </w:rPr>
        <w:t xml:space="preserve">also </w:t>
      </w:r>
      <w:r w:rsidRPr="6BD6DC57">
        <w:rPr>
          <w:sz w:val="22"/>
          <w:szCs w:val="22"/>
          <w:lang w:val="en-US"/>
        </w:rPr>
        <w:t xml:space="preserve">observed </w:t>
      </w:r>
      <w:r w:rsidR="699128C4" w:rsidRPr="6BD6DC57">
        <w:rPr>
          <w:sz w:val="22"/>
          <w:szCs w:val="22"/>
          <w:lang w:val="en-US"/>
        </w:rPr>
        <w:t xml:space="preserve">that </w:t>
      </w:r>
      <w:r w:rsidRPr="6BD6DC57">
        <w:rPr>
          <w:sz w:val="22"/>
          <w:szCs w:val="22"/>
          <w:lang w:val="en-US"/>
        </w:rPr>
        <w:t>this distance tended to be greater in the left lower extremity compared with the right</w:t>
      </w:r>
      <w:r w:rsidR="6D2708A6" w:rsidRPr="6BD6DC57">
        <w:rPr>
          <w:sz w:val="22"/>
          <w:szCs w:val="22"/>
          <w:lang w:val="en-US"/>
        </w:rPr>
        <w:t xml:space="preserve"> </w:t>
      </w:r>
      <w:r w:rsidRPr="6BD6DC57">
        <w:rPr>
          <w:sz w:val="22"/>
          <w:szCs w:val="22"/>
          <w:lang w:val="en-US"/>
        </w:rPr>
        <w:t>and was generally longer in m</w:t>
      </w:r>
      <w:r w:rsidR="74EDBBDE" w:rsidRPr="6BD6DC57">
        <w:rPr>
          <w:sz w:val="22"/>
          <w:szCs w:val="22"/>
          <w:lang w:val="en-US"/>
        </w:rPr>
        <w:t xml:space="preserve">en </w:t>
      </w:r>
      <w:r w:rsidRPr="6BD6DC57">
        <w:rPr>
          <w:sz w:val="22"/>
          <w:szCs w:val="22"/>
          <w:lang w:val="en-US"/>
        </w:rPr>
        <w:t xml:space="preserve">than in </w:t>
      </w:r>
      <w:r w:rsidR="13084A97" w:rsidRPr="6BD6DC57">
        <w:rPr>
          <w:sz w:val="22"/>
          <w:szCs w:val="22"/>
          <w:lang w:val="en-US"/>
        </w:rPr>
        <w:t>women</w:t>
      </w:r>
      <w:r w:rsidRPr="6BD6DC57">
        <w:rPr>
          <w:sz w:val="22"/>
          <w:szCs w:val="22"/>
          <w:lang w:val="en-US"/>
        </w:rPr>
        <w:t>. The latter finding may be explained by the smaller total limb length or a relatively higher origin of the DFA in this population</w:t>
      </w:r>
      <w:r w:rsidR="0FD2D2CD" w:rsidRPr="6BD6DC57">
        <w:rPr>
          <w:i/>
          <w:iCs/>
          <w:vertAlign w:val="superscript"/>
        </w:rPr>
        <w:t>24</w:t>
      </w:r>
      <w:r w:rsidRPr="6BD6DC57">
        <w:rPr>
          <w:sz w:val="22"/>
          <w:szCs w:val="22"/>
          <w:lang w:val="en-US"/>
        </w:rPr>
        <w:t>.</w:t>
      </w:r>
      <w:r w:rsidR="6C70F0EA" w:rsidRPr="6BD6DC57">
        <w:rPr>
          <w:sz w:val="22"/>
          <w:szCs w:val="22"/>
          <w:lang w:val="en-US"/>
        </w:rPr>
        <w:t xml:space="preserve"> </w:t>
      </w:r>
    </w:p>
    <w:p w14:paraId="247D588F" w14:textId="18B1F391" w:rsidR="5087B57B" w:rsidRDefault="5087B57B" w:rsidP="2D69F74E">
      <w:pPr>
        <w:spacing w:line="360" w:lineRule="auto"/>
        <w:jc w:val="both"/>
        <w:rPr>
          <w:sz w:val="22"/>
          <w:szCs w:val="22"/>
          <w:lang w:val="en-US"/>
        </w:rPr>
      </w:pPr>
    </w:p>
    <w:p w14:paraId="53A9B3E9" w14:textId="5FB99204" w:rsidR="5087B57B" w:rsidRDefault="299DE214" w:rsidP="3C706EBB">
      <w:pPr>
        <w:pStyle w:val="Kop4"/>
        <w:spacing w:line="360" w:lineRule="auto"/>
        <w:rPr>
          <w:rFonts w:ascii="Arial" w:eastAsia="Arial" w:hAnsi="Arial" w:cs="Arial"/>
          <w:i w:val="0"/>
          <w:iCs w:val="0"/>
          <w:sz w:val="22"/>
          <w:szCs w:val="22"/>
          <w:u w:val="single"/>
          <w:lang w:val="en-US"/>
        </w:rPr>
      </w:pPr>
      <w:r w:rsidRPr="3C706EBB">
        <w:rPr>
          <w:rFonts w:ascii="Arial" w:eastAsia="Arial" w:hAnsi="Arial" w:cs="Arial"/>
          <w:i w:val="0"/>
          <w:iCs w:val="0"/>
          <w:sz w:val="22"/>
          <w:szCs w:val="22"/>
          <w:u w:val="single"/>
          <w:lang w:val="en-US"/>
        </w:rPr>
        <w:t>Popliteal artery</w:t>
      </w:r>
      <w:r w:rsidR="5810246E" w:rsidRPr="3C706EBB">
        <w:rPr>
          <w:rFonts w:ascii="Arial" w:eastAsia="Arial" w:hAnsi="Arial" w:cs="Arial"/>
          <w:i w:val="0"/>
          <w:iCs w:val="0"/>
          <w:sz w:val="22"/>
          <w:szCs w:val="22"/>
          <w:u w:val="single"/>
          <w:lang w:val="en-US"/>
        </w:rPr>
        <w:t xml:space="preserve"> (PA)</w:t>
      </w:r>
    </w:p>
    <w:p w14:paraId="19335977" w14:textId="6748A5DF" w:rsidR="48D8B2DC" w:rsidRDefault="6C4BB436" w:rsidP="6BD6DC57">
      <w:pPr>
        <w:spacing w:line="360" w:lineRule="auto"/>
        <w:jc w:val="both"/>
        <w:rPr>
          <w:sz w:val="22"/>
          <w:szCs w:val="22"/>
          <w:lang w:val="en-US"/>
        </w:rPr>
      </w:pPr>
      <w:r w:rsidRPr="6BD6DC57">
        <w:rPr>
          <w:rFonts w:eastAsia="Arial"/>
          <w:sz w:val="22"/>
          <w:szCs w:val="22"/>
          <w:lang w:val="en-US"/>
        </w:rPr>
        <w:t>M</w:t>
      </w:r>
      <w:r w:rsidR="01C7114A" w:rsidRPr="6BD6DC57">
        <w:rPr>
          <w:rFonts w:eastAsia="Arial"/>
          <w:sz w:val="22"/>
          <w:szCs w:val="22"/>
          <w:lang w:val="en-US"/>
        </w:rPr>
        <w:t xml:space="preserve">ost authors follow </w:t>
      </w:r>
      <w:r w:rsidR="0E87B73D" w:rsidRPr="6BD6DC57">
        <w:rPr>
          <w:rFonts w:eastAsia="Arial"/>
          <w:sz w:val="22"/>
          <w:szCs w:val="22"/>
          <w:lang w:val="en-US"/>
        </w:rPr>
        <w:t>th</w:t>
      </w:r>
      <w:r w:rsidR="01C7114A" w:rsidRPr="6BD6DC57">
        <w:rPr>
          <w:rFonts w:eastAsia="Arial"/>
          <w:sz w:val="22"/>
          <w:szCs w:val="22"/>
          <w:lang w:val="en-US"/>
        </w:rPr>
        <w:t>e classification system</w:t>
      </w:r>
      <w:r w:rsidR="1D56FA81" w:rsidRPr="6BD6DC57">
        <w:rPr>
          <w:rFonts w:eastAsia="Arial"/>
          <w:sz w:val="22"/>
          <w:szCs w:val="22"/>
          <w:lang w:val="en-US"/>
        </w:rPr>
        <w:t xml:space="preserve"> </w:t>
      </w:r>
      <w:r w:rsidR="10DF1247" w:rsidRPr="6BD6DC57">
        <w:rPr>
          <w:rFonts w:eastAsia="Arial"/>
          <w:sz w:val="22"/>
          <w:szCs w:val="22"/>
          <w:lang w:val="en-US"/>
        </w:rPr>
        <w:t>proposed by Kim et al.</w:t>
      </w:r>
      <w:r w:rsidR="4EB63DA4" w:rsidRPr="6BD6DC57">
        <w:rPr>
          <w:sz w:val="22"/>
          <w:szCs w:val="22"/>
          <w:vertAlign w:val="superscript"/>
          <w:lang w:val="en-US"/>
        </w:rPr>
        <w:t>9</w:t>
      </w:r>
      <w:r w:rsidR="10DF1247" w:rsidRPr="6BD6DC57">
        <w:rPr>
          <w:rFonts w:eastAsia="Arial"/>
          <w:sz w:val="22"/>
          <w:szCs w:val="22"/>
          <w:lang w:val="en-US"/>
        </w:rPr>
        <w:t xml:space="preserve">, </w:t>
      </w:r>
      <w:r w:rsidR="1D56FA81" w:rsidRPr="6BD6DC57">
        <w:rPr>
          <w:rFonts w:eastAsia="Arial"/>
          <w:sz w:val="22"/>
          <w:szCs w:val="22"/>
          <w:lang w:val="en-US"/>
        </w:rPr>
        <w:t>for the variants in bra</w:t>
      </w:r>
      <w:r w:rsidR="5459EF74" w:rsidRPr="6BD6DC57">
        <w:rPr>
          <w:rFonts w:eastAsia="Arial"/>
          <w:sz w:val="22"/>
          <w:szCs w:val="22"/>
          <w:lang w:val="en-US"/>
        </w:rPr>
        <w:t>n</w:t>
      </w:r>
      <w:r w:rsidR="1D56FA81" w:rsidRPr="6BD6DC57">
        <w:rPr>
          <w:rFonts w:eastAsia="Arial"/>
          <w:sz w:val="22"/>
          <w:szCs w:val="22"/>
          <w:lang w:val="en-US"/>
        </w:rPr>
        <w:t>ching pattern of the PA</w:t>
      </w:r>
      <w:r w:rsidR="69D910E5" w:rsidRPr="6BD6DC57">
        <w:rPr>
          <w:rFonts w:eastAsia="Arial"/>
          <w:sz w:val="22"/>
          <w:szCs w:val="22"/>
          <w:lang w:val="en-US"/>
        </w:rPr>
        <w:t xml:space="preserve">. </w:t>
      </w:r>
      <w:r w:rsidR="2053E898" w:rsidRPr="6BD6DC57">
        <w:rPr>
          <w:rFonts w:eastAsia="Arial"/>
          <w:sz w:val="22"/>
          <w:szCs w:val="22"/>
          <w:lang w:val="en-US"/>
        </w:rPr>
        <w:t>T</w:t>
      </w:r>
      <w:r w:rsidR="24385338" w:rsidRPr="6BD6DC57">
        <w:rPr>
          <w:rFonts w:eastAsia="Arial"/>
          <w:sz w:val="22"/>
          <w:szCs w:val="22"/>
          <w:lang w:val="en-US"/>
        </w:rPr>
        <w:t>he m</w:t>
      </w:r>
      <w:r w:rsidR="74B31682" w:rsidRPr="6BD6DC57">
        <w:rPr>
          <w:rFonts w:eastAsia="Arial"/>
          <w:sz w:val="22"/>
          <w:szCs w:val="22"/>
          <w:lang w:val="en-US"/>
        </w:rPr>
        <w:t xml:space="preserve">ost </w:t>
      </w:r>
      <w:r w:rsidR="087B6B3B" w:rsidRPr="6BD6DC57">
        <w:rPr>
          <w:rFonts w:eastAsia="Arial"/>
          <w:sz w:val="22"/>
          <w:szCs w:val="22"/>
          <w:lang w:val="en-US"/>
        </w:rPr>
        <w:t xml:space="preserve">used imaging-based method </w:t>
      </w:r>
      <w:r w:rsidR="568E4BFF" w:rsidRPr="6BD6DC57">
        <w:rPr>
          <w:rFonts w:eastAsia="Arial"/>
          <w:sz w:val="22"/>
          <w:szCs w:val="22"/>
          <w:lang w:val="en-US"/>
        </w:rPr>
        <w:t xml:space="preserve">is </w:t>
      </w:r>
      <w:r w:rsidR="087B6B3B" w:rsidRPr="6BD6DC57">
        <w:rPr>
          <w:rFonts w:eastAsia="Arial"/>
          <w:sz w:val="22"/>
          <w:szCs w:val="22"/>
          <w:lang w:val="en-US"/>
        </w:rPr>
        <w:t>DSA</w:t>
      </w:r>
      <w:r w:rsidR="6FFB4904" w:rsidRPr="6BD6DC57">
        <w:rPr>
          <w:rFonts w:eastAsia="Arial"/>
          <w:sz w:val="22"/>
          <w:szCs w:val="22"/>
          <w:lang w:val="en-US"/>
        </w:rPr>
        <w:t>, followed by</w:t>
      </w:r>
      <w:r w:rsidR="087B6B3B" w:rsidRPr="6BD6DC57">
        <w:rPr>
          <w:rFonts w:eastAsia="Arial"/>
          <w:sz w:val="22"/>
          <w:szCs w:val="22"/>
          <w:lang w:val="en-US"/>
        </w:rPr>
        <w:t xml:space="preserve"> CTA </w:t>
      </w:r>
      <w:r w:rsidR="25FB1777" w:rsidRPr="6BD6DC57">
        <w:rPr>
          <w:rFonts w:eastAsia="Arial"/>
          <w:sz w:val="22"/>
          <w:szCs w:val="22"/>
          <w:lang w:val="en-US"/>
        </w:rPr>
        <w:t xml:space="preserve">and </w:t>
      </w:r>
      <w:r w:rsidR="087B6B3B" w:rsidRPr="6BD6DC57">
        <w:rPr>
          <w:rFonts w:eastAsia="Arial"/>
          <w:sz w:val="22"/>
          <w:szCs w:val="22"/>
          <w:lang w:val="en-US"/>
        </w:rPr>
        <w:t>MRA</w:t>
      </w:r>
      <w:r w:rsidR="6A7D0A07" w:rsidRPr="6BD6DC57">
        <w:rPr>
          <w:rFonts w:eastAsia="Arial"/>
          <w:sz w:val="22"/>
          <w:szCs w:val="22"/>
          <w:vertAlign w:val="superscript"/>
          <w:lang w:val="en-US"/>
        </w:rPr>
        <w:t>9</w:t>
      </w:r>
      <w:r w:rsidR="087B6B3B" w:rsidRPr="6BD6DC57">
        <w:rPr>
          <w:rFonts w:eastAsia="Arial"/>
          <w:sz w:val="22"/>
          <w:szCs w:val="22"/>
          <w:lang w:val="en-US"/>
        </w:rPr>
        <w:t xml:space="preserve">. </w:t>
      </w:r>
      <w:r w:rsidR="5A7E65A9" w:rsidRPr="6BD6DC57">
        <w:rPr>
          <w:rFonts w:eastAsia="Arial"/>
          <w:sz w:val="22"/>
          <w:szCs w:val="22"/>
          <w:lang w:val="en-US"/>
        </w:rPr>
        <w:t>In contrast, two studies (Olewnik et al.</w:t>
      </w:r>
      <w:r w:rsidR="05864CDC" w:rsidRPr="6BD6DC57">
        <w:rPr>
          <w:i/>
          <w:iCs/>
          <w:vertAlign w:val="superscript"/>
        </w:rPr>
        <w:t>28</w:t>
      </w:r>
      <w:r w:rsidR="5A7E65A9" w:rsidRPr="6BD6DC57">
        <w:rPr>
          <w:rFonts w:eastAsia="Arial"/>
          <w:sz w:val="22"/>
          <w:szCs w:val="22"/>
          <w:lang w:val="en-US"/>
        </w:rPr>
        <w:t xml:space="preserve"> and Aragones et al.</w:t>
      </w:r>
      <w:r w:rsidR="1BB7B62A" w:rsidRPr="6BD6DC57">
        <w:rPr>
          <w:i/>
          <w:iCs/>
          <w:vertAlign w:val="superscript"/>
        </w:rPr>
        <w:t>4</w:t>
      </w:r>
      <w:r w:rsidR="5A7E65A9" w:rsidRPr="6BD6DC57">
        <w:rPr>
          <w:rFonts w:eastAsia="Arial"/>
          <w:sz w:val="22"/>
          <w:szCs w:val="22"/>
          <w:lang w:val="en-US"/>
        </w:rPr>
        <w:t xml:space="preserve">) employed cadaveric dissection and proposed entirely new classification systems. </w:t>
      </w:r>
      <w:r w:rsidR="09A47E77" w:rsidRPr="6BD6DC57">
        <w:rPr>
          <w:rFonts w:eastAsia="Arial"/>
          <w:sz w:val="22"/>
          <w:szCs w:val="22"/>
          <w:lang w:val="en-US"/>
        </w:rPr>
        <w:t>Interestingly</w:t>
      </w:r>
      <w:r w:rsidR="087B6B3B" w:rsidRPr="6BD6DC57">
        <w:rPr>
          <w:rFonts w:eastAsia="Arial"/>
          <w:sz w:val="22"/>
          <w:szCs w:val="22"/>
          <w:lang w:val="en-US"/>
        </w:rPr>
        <w:t>, the study by Olewnik et al.</w:t>
      </w:r>
      <w:r w:rsidR="66CA891F" w:rsidRPr="6BD6DC57">
        <w:rPr>
          <w:i/>
          <w:iCs/>
          <w:vertAlign w:val="superscript"/>
        </w:rPr>
        <w:t>28</w:t>
      </w:r>
      <w:r w:rsidR="087B6B3B" w:rsidRPr="6BD6DC57">
        <w:rPr>
          <w:rFonts w:eastAsia="Arial"/>
          <w:sz w:val="22"/>
          <w:szCs w:val="22"/>
          <w:lang w:val="en-US"/>
        </w:rPr>
        <w:t xml:space="preserve"> reported a greater number of variant</w:t>
      </w:r>
      <w:r w:rsidR="7687411D" w:rsidRPr="6BD6DC57">
        <w:rPr>
          <w:rFonts w:eastAsia="Arial"/>
          <w:sz w:val="22"/>
          <w:szCs w:val="22"/>
          <w:lang w:val="en-US"/>
        </w:rPr>
        <w:t>s in</w:t>
      </w:r>
      <w:r w:rsidR="087B6B3B" w:rsidRPr="6BD6DC57">
        <w:rPr>
          <w:rFonts w:eastAsia="Arial"/>
          <w:sz w:val="22"/>
          <w:szCs w:val="22"/>
          <w:lang w:val="en-US"/>
        </w:rPr>
        <w:t xml:space="preserve"> branching patterns than any other study included in this review</w:t>
      </w:r>
      <w:r w:rsidR="05809828" w:rsidRPr="6BD6DC57">
        <w:rPr>
          <w:rFonts w:eastAsia="Arial"/>
          <w:sz w:val="22"/>
          <w:szCs w:val="22"/>
          <w:lang w:val="en-US"/>
        </w:rPr>
        <w:t xml:space="preserve"> </w:t>
      </w:r>
      <w:r w:rsidR="1E0B0922" w:rsidRPr="6BD6DC57">
        <w:rPr>
          <w:rFonts w:eastAsia="Arial"/>
          <w:sz w:val="22"/>
          <w:szCs w:val="22"/>
          <w:lang w:val="en-US"/>
        </w:rPr>
        <w:t xml:space="preserve">and </w:t>
      </w:r>
      <w:r w:rsidR="1E0B0922" w:rsidRPr="6BD6DC57">
        <w:rPr>
          <w:rFonts w:eastAsia="Arial"/>
          <w:sz w:val="22"/>
          <w:szCs w:val="22"/>
          <w:lang w:val="en-US"/>
        </w:rPr>
        <w:lastRenderedPageBreak/>
        <w:t>the study of Aragones et al.</w:t>
      </w:r>
      <w:r w:rsidR="6B9C1B8F" w:rsidRPr="6BD6DC57">
        <w:rPr>
          <w:i/>
          <w:iCs/>
          <w:vertAlign w:val="superscript"/>
        </w:rPr>
        <w:t>4</w:t>
      </w:r>
      <w:r w:rsidR="1E0B0922" w:rsidRPr="6BD6DC57">
        <w:rPr>
          <w:rFonts w:eastAsia="Arial"/>
          <w:sz w:val="22"/>
          <w:szCs w:val="22"/>
          <w:lang w:val="en-US"/>
        </w:rPr>
        <w:t xml:space="preserve"> reported a higher proportion of the ‘normal’ branching pattern</w:t>
      </w:r>
      <w:r w:rsidR="087B6B3B" w:rsidRPr="6BD6DC57">
        <w:rPr>
          <w:rFonts w:eastAsia="Arial"/>
          <w:sz w:val="22"/>
          <w:szCs w:val="22"/>
          <w:lang w:val="en-US"/>
        </w:rPr>
        <w:t>.</w:t>
      </w:r>
      <w:r w:rsidR="7FA86825" w:rsidRPr="6BD6DC57">
        <w:rPr>
          <w:rFonts w:eastAsia="Arial"/>
          <w:sz w:val="22"/>
          <w:szCs w:val="22"/>
          <w:lang w:val="en-US"/>
        </w:rPr>
        <w:t xml:space="preserve"> </w:t>
      </w:r>
      <w:r w:rsidR="5B399377" w:rsidRPr="6BD6DC57">
        <w:rPr>
          <w:rFonts w:eastAsia="Arial"/>
          <w:sz w:val="22"/>
          <w:szCs w:val="22"/>
          <w:lang w:val="en-US"/>
        </w:rPr>
        <w:t>These findings indicate that the detection of anatomical variants is influenced by both the chosen</w:t>
      </w:r>
      <w:r w:rsidR="799104D1" w:rsidRPr="6BD6DC57">
        <w:rPr>
          <w:rFonts w:eastAsia="Arial"/>
          <w:sz w:val="22"/>
          <w:szCs w:val="22"/>
          <w:lang w:val="en-US"/>
        </w:rPr>
        <w:t xml:space="preserve"> study</w:t>
      </w:r>
      <w:r w:rsidR="5B399377" w:rsidRPr="6BD6DC57">
        <w:rPr>
          <w:rFonts w:eastAsia="Arial"/>
          <w:sz w:val="22"/>
          <w:szCs w:val="22"/>
          <w:lang w:val="en-US"/>
        </w:rPr>
        <w:t xml:space="preserve"> method, cadaveric or imaging-based, and </w:t>
      </w:r>
      <w:r w:rsidR="5546A8EB" w:rsidRPr="6BD6DC57">
        <w:rPr>
          <w:rFonts w:eastAsia="Arial"/>
          <w:sz w:val="22"/>
          <w:szCs w:val="22"/>
          <w:lang w:val="en-US"/>
        </w:rPr>
        <w:t>the precision of the dissection technique</w:t>
      </w:r>
      <w:r w:rsidR="2D00AFBF" w:rsidRPr="6BD6DC57">
        <w:rPr>
          <w:rFonts w:eastAsia="Arial"/>
          <w:sz w:val="22"/>
          <w:szCs w:val="22"/>
          <w:lang w:val="en-US"/>
        </w:rPr>
        <w:t>.</w:t>
      </w:r>
      <w:r w:rsidR="5546A8EB" w:rsidRPr="6BD6DC57">
        <w:rPr>
          <w:rFonts w:eastAsia="Arial"/>
          <w:sz w:val="22"/>
          <w:szCs w:val="22"/>
          <w:lang w:val="en-US"/>
        </w:rPr>
        <w:t xml:space="preserve"> Cadaveric dissection may reveal smaller and more detailed branches that are often missed with imaging-based approaches</w:t>
      </w:r>
      <w:r w:rsidR="3ED02012" w:rsidRPr="6BD6DC57">
        <w:rPr>
          <w:rFonts w:eastAsia="Arial"/>
          <w:sz w:val="22"/>
          <w:szCs w:val="22"/>
          <w:lang w:val="en-US"/>
        </w:rPr>
        <w:t>, because they are typically performed in patients with arterial disease, which can obscure distal vascular patterns. Nonetheless, imaging remains the only practical tool for identifying vascular variations preoperatively</w:t>
      </w:r>
      <w:r w:rsidR="4B69E3FB" w:rsidRPr="6BD6DC57">
        <w:rPr>
          <w:i/>
          <w:iCs/>
          <w:vertAlign w:val="superscript"/>
        </w:rPr>
        <w:t>4</w:t>
      </w:r>
      <w:r w:rsidR="3ED02012" w:rsidRPr="6BD6DC57">
        <w:rPr>
          <w:rFonts w:eastAsia="Arial"/>
          <w:sz w:val="22"/>
          <w:szCs w:val="22"/>
          <w:lang w:val="en-US"/>
        </w:rPr>
        <w:t>.</w:t>
      </w:r>
      <w:r w:rsidR="3B2EE491" w:rsidRPr="6BD6DC57">
        <w:rPr>
          <w:rFonts w:eastAsia="Arial"/>
          <w:sz w:val="22"/>
          <w:szCs w:val="22"/>
          <w:lang w:val="en-US"/>
        </w:rPr>
        <w:t xml:space="preserve"> </w:t>
      </w:r>
      <w:r w:rsidR="0463320D" w:rsidRPr="6BD6DC57">
        <w:rPr>
          <w:rFonts w:eastAsia="Arial"/>
          <w:sz w:val="22"/>
          <w:szCs w:val="22"/>
          <w:lang w:val="en-US"/>
        </w:rPr>
        <w:t>Another possible explanation for the variability in the reported prevalence of a high origin of the tibial arteries is the limited visibility of the popliteus muscle during angiography, making it difficult to detect a high division of the tibial arteries</w:t>
      </w:r>
      <w:r w:rsidR="48EF8070" w:rsidRPr="6BD6DC57">
        <w:rPr>
          <w:i/>
          <w:iCs/>
          <w:vertAlign w:val="superscript"/>
        </w:rPr>
        <w:t>51</w:t>
      </w:r>
      <w:r w:rsidR="0463320D" w:rsidRPr="6BD6DC57">
        <w:rPr>
          <w:rFonts w:eastAsia="Arial"/>
          <w:sz w:val="22"/>
          <w:szCs w:val="22"/>
          <w:lang w:val="en-US"/>
        </w:rPr>
        <w:t>.</w:t>
      </w:r>
      <w:r w:rsidR="60DB87E1" w:rsidRPr="6BD6DC57">
        <w:rPr>
          <w:rFonts w:eastAsia="Arial"/>
          <w:sz w:val="22"/>
          <w:szCs w:val="22"/>
          <w:lang w:val="en-US"/>
        </w:rPr>
        <w:t xml:space="preserve"> </w:t>
      </w:r>
      <w:r w:rsidR="28DB8508" w:rsidRPr="6BD6DC57">
        <w:rPr>
          <w:rFonts w:eastAsia="Arial"/>
          <w:sz w:val="22"/>
          <w:szCs w:val="22"/>
          <w:lang w:val="en-US"/>
        </w:rPr>
        <w:t xml:space="preserve">The </w:t>
      </w:r>
      <w:r w:rsidR="1106BA3F" w:rsidRPr="6BD6DC57">
        <w:rPr>
          <w:rFonts w:eastAsia="Arial"/>
          <w:sz w:val="22"/>
          <w:szCs w:val="22"/>
          <w:lang w:val="en-US"/>
        </w:rPr>
        <w:t>addi</w:t>
      </w:r>
      <w:r w:rsidR="28DB8508" w:rsidRPr="6BD6DC57">
        <w:rPr>
          <w:rFonts w:eastAsia="Arial"/>
          <w:sz w:val="22"/>
          <w:szCs w:val="22"/>
          <w:lang w:val="en-US"/>
        </w:rPr>
        <w:t>tion of the</w:t>
      </w:r>
      <w:r w:rsidR="50952B17" w:rsidRPr="6BD6DC57">
        <w:rPr>
          <w:rFonts w:eastAsia="Arial"/>
          <w:sz w:val="22"/>
          <w:szCs w:val="22"/>
          <w:lang w:val="en-US"/>
        </w:rPr>
        <w:t xml:space="preserve"> T</w:t>
      </w:r>
      <w:r w:rsidR="24FE5A7C" w:rsidRPr="6BD6DC57">
        <w:rPr>
          <w:rFonts w:eastAsia="Arial"/>
          <w:sz w:val="22"/>
          <w:szCs w:val="22"/>
          <w:lang w:val="en-US"/>
        </w:rPr>
        <w:t>P</w:t>
      </w:r>
      <w:r w:rsidR="50952B17" w:rsidRPr="6BD6DC57">
        <w:rPr>
          <w:rFonts w:eastAsia="Arial"/>
          <w:sz w:val="22"/>
          <w:szCs w:val="22"/>
          <w:lang w:val="en-US"/>
        </w:rPr>
        <w:t xml:space="preserve">T </w:t>
      </w:r>
      <w:r w:rsidR="0214160D" w:rsidRPr="6BD6DC57">
        <w:rPr>
          <w:rFonts w:eastAsia="Arial"/>
          <w:sz w:val="22"/>
          <w:szCs w:val="22"/>
          <w:lang w:val="en-US"/>
        </w:rPr>
        <w:t>by Oner et al.</w:t>
      </w:r>
      <w:r w:rsidR="0214160D" w:rsidRPr="6BD6DC57">
        <w:rPr>
          <w:i/>
          <w:iCs/>
          <w:vertAlign w:val="superscript"/>
        </w:rPr>
        <w:t xml:space="preserve">50 </w:t>
      </w:r>
      <w:r w:rsidR="50952B17" w:rsidRPr="6BD6DC57">
        <w:rPr>
          <w:rFonts w:eastAsia="Arial"/>
          <w:sz w:val="22"/>
          <w:szCs w:val="22"/>
          <w:lang w:val="en-US"/>
        </w:rPr>
        <w:t>into t</w:t>
      </w:r>
      <w:r w:rsidR="21608B00" w:rsidRPr="6BD6DC57">
        <w:rPr>
          <w:rFonts w:eastAsia="Arial"/>
          <w:sz w:val="22"/>
          <w:szCs w:val="22"/>
          <w:lang w:val="en-US"/>
        </w:rPr>
        <w:t xml:space="preserve">he </w:t>
      </w:r>
      <w:r w:rsidR="50952B17" w:rsidRPr="6BD6DC57">
        <w:rPr>
          <w:rFonts w:eastAsia="Arial"/>
          <w:sz w:val="22"/>
          <w:szCs w:val="22"/>
          <w:lang w:val="en-US"/>
        </w:rPr>
        <w:t>classification system</w:t>
      </w:r>
      <w:r w:rsidR="6A8ABEBD" w:rsidRPr="6BD6DC57">
        <w:rPr>
          <w:rFonts w:eastAsia="Arial"/>
          <w:sz w:val="22"/>
          <w:szCs w:val="22"/>
          <w:lang w:val="en-US"/>
        </w:rPr>
        <w:t xml:space="preserve"> of Kim et al.</w:t>
      </w:r>
      <w:r w:rsidR="1D407BE1" w:rsidRPr="6BD6DC57">
        <w:rPr>
          <w:i/>
          <w:iCs/>
          <w:vertAlign w:val="superscript"/>
        </w:rPr>
        <w:t>9</w:t>
      </w:r>
      <w:r w:rsidR="6A8ABEBD" w:rsidRPr="6BD6DC57">
        <w:rPr>
          <w:rFonts w:eastAsia="Arial"/>
          <w:sz w:val="22"/>
          <w:szCs w:val="22"/>
          <w:lang w:val="en-US"/>
        </w:rPr>
        <w:t xml:space="preserve"> </w:t>
      </w:r>
      <w:r w:rsidR="50952B17" w:rsidRPr="6BD6DC57">
        <w:rPr>
          <w:rFonts w:eastAsia="Arial"/>
          <w:sz w:val="22"/>
          <w:szCs w:val="22"/>
          <w:lang w:val="en-US"/>
        </w:rPr>
        <w:t>could be valuable</w:t>
      </w:r>
      <w:r w:rsidR="213838DB" w:rsidRPr="6BD6DC57">
        <w:rPr>
          <w:rFonts w:eastAsia="Arial"/>
          <w:sz w:val="22"/>
          <w:szCs w:val="22"/>
          <w:lang w:val="en-US"/>
        </w:rPr>
        <w:t xml:space="preserve">, since it </w:t>
      </w:r>
      <w:r w:rsidR="50952B17" w:rsidRPr="6BD6DC57">
        <w:rPr>
          <w:rFonts w:eastAsia="Arial"/>
          <w:sz w:val="22"/>
          <w:szCs w:val="22"/>
          <w:lang w:val="en-US"/>
        </w:rPr>
        <w:t xml:space="preserve">may allow a more detailed anatomical description and improve the consistency of comparisons between studies, particularly when assessing variants of the distal </w:t>
      </w:r>
      <w:r w:rsidR="63B05EBF" w:rsidRPr="6BD6DC57">
        <w:rPr>
          <w:rFonts w:eastAsia="Arial"/>
          <w:sz w:val="22"/>
          <w:szCs w:val="22"/>
          <w:lang w:val="en-US"/>
        </w:rPr>
        <w:t>PA</w:t>
      </w:r>
      <w:r w:rsidR="21C2E095" w:rsidRPr="6BD6DC57">
        <w:rPr>
          <w:rFonts w:eastAsia="Arial"/>
          <w:sz w:val="22"/>
          <w:szCs w:val="22"/>
          <w:lang w:val="en-US"/>
        </w:rPr>
        <w:t>.</w:t>
      </w:r>
      <w:r w:rsidR="07DBEEE9" w:rsidRPr="6BD6DC57">
        <w:rPr>
          <w:rFonts w:eastAsia="Arial"/>
          <w:sz w:val="22"/>
          <w:szCs w:val="22"/>
          <w:lang w:val="en-US"/>
        </w:rPr>
        <w:t xml:space="preserve"> In </w:t>
      </w:r>
      <w:r w:rsidR="0011181B" w:rsidRPr="6BD6DC57">
        <w:rPr>
          <w:rFonts w:eastAsia="Arial"/>
          <w:sz w:val="22"/>
          <w:szCs w:val="22"/>
          <w:lang w:val="en-US"/>
        </w:rPr>
        <w:t>addition,</w:t>
      </w:r>
      <w:r w:rsidR="07DBEEE9" w:rsidRPr="6BD6DC57">
        <w:rPr>
          <w:rFonts w:eastAsia="Arial"/>
          <w:sz w:val="22"/>
          <w:szCs w:val="22"/>
          <w:lang w:val="en-US"/>
        </w:rPr>
        <w:t xml:space="preserve"> this</w:t>
      </w:r>
      <w:r w:rsidR="5445F662" w:rsidRPr="6BD6DC57">
        <w:rPr>
          <w:rFonts w:eastAsia="Arial"/>
          <w:sz w:val="22"/>
          <w:szCs w:val="22"/>
          <w:lang w:val="en-US"/>
        </w:rPr>
        <w:t xml:space="preserve"> was</w:t>
      </w:r>
      <w:r w:rsidR="07DBEEE9" w:rsidRPr="6BD6DC57">
        <w:rPr>
          <w:rFonts w:eastAsia="Arial"/>
          <w:sz w:val="22"/>
          <w:szCs w:val="22"/>
          <w:lang w:val="en-US"/>
        </w:rPr>
        <w:t xml:space="preserve"> the only study that found that variants were more frequent in men than women (x2)</w:t>
      </w:r>
      <w:r w:rsidR="224FA7CF" w:rsidRPr="6BD6DC57">
        <w:rPr>
          <w:i/>
          <w:iCs/>
          <w:vertAlign w:val="superscript"/>
        </w:rPr>
        <w:t>50</w:t>
      </w:r>
      <w:r w:rsidR="1FE61377" w:rsidRPr="6BD6DC57">
        <w:rPr>
          <w:rFonts w:eastAsia="Arial"/>
          <w:sz w:val="22"/>
          <w:szCs w:val="22"/>
          <w:lang w:val="en-US"/>
        </w:rPr>
        <w:t xml:space="preserve">. </w:t>
      </w:r>
      <w:r w:rsidR="5705BCC5" w:rsidRPr="6BD6DC57">
        <w:rPr>
          <w:rFonts w:eastAsia="Arial"/>
          <w:sz w:val="22"/>
          <w:szCs w:val="22"/>
          <w:lang w:val="en-US"/>
        </w:rPr>
        <w:t>However, this observation could also be due to variability in the classification criteria used to define a ‘variant’.</w:t>
      </w:r>
      <w:r w:rsidR="79EB5432" w:rsidRPr="6BD6DC57">
        <w:rPr>
          <w:rFonts w:eastAsia="Arial"/>
          <w:sz w:val="22"/>
          <w:szCs w:val="22"/>
          <w:lang w:val="en-US"/>
        </w:rPr>
        <w:t xml:space="preserve"> </w:t>
      </w:r>
      <w:r w:rsidR="4139CB2D" w:rsidRPr="6BD6DC57">
        <w:rPr>
          <w:rFonts w:eastAsia="Arial"/>
          <w:sz w:val="22"/>
          <w:szCs w:val="22"/>
          <w:lang w:val="en-US"/>
        </w:rPr>
        <w:t>A systematic review by Kropman et al</w:t>
      </w:r>
      <w:r w:rsidR="58E25F8F" w:rsidRPr="6BD6DC57">
        <w:rPr>
          <w:rFonts w:eastAsia="Arial"/>
          <w:sz w:val="22"/>
          <w:szCs w:val="22"/>
          <w:lang w:val="en-US"/>
        </w:rPr>
        <w:t>.</w:t>
      </w:r>
      <w:r w:rsidR="58E25F8F" w:rsidRPr="6BD6DC57">
        <w:rPr>
          <w:rFonts w:eastAsia="Arial"/>
          <w:sz w:val="22"/>
          <w:szCs w:val="22"/>
          <w:vertAlign w:val="superscript"/>
          <w:lang w:val="en-US"/>
        </w:rPr>
        <w:t>32</w:t>
      </w:r>
      <w:r w:rsidR="4139CB2D" w:rsidRPr="6BD6DC57">
        <w:rPr>
          <w:rFonts w:eastAsia="Arial"/>
          <w:sz w:val="22"/>
          <w:szCs w:val="22"/>
          <w:lang w:val="en-US"/>
        </w:rPr>
        <w:t xml:space="preserve"> included 15 articles, six of which met the inclusion criteria of th</w:t>
      </w:r>
      <w:r w:rsidR="2A89F825" w:rsidRPr="6BD6DC57">
        <w:rPr>
          <w:rFonts w:eastAsia="Arial"/>
          <w:sz w:val="22"/>
          <w:szCs w:val="22"/>
          <w:lang w:val="en-US"/>
        </w:rPr>
        <w:t>is</w:t>
      </w:r>
      <w:r w:rsidR="4139CB2D" w:rsidRPr="6BD6DC57">
        <w:rPr>
          <w:rFonts w:eastAsia="Arial"/>
          <w:sz w:val="22"/>
          <w:szCs w:val="22"/>
          <w:lang w:val="en-US"/>
        </w:rPr>
        <w:t xml:space="preserve"> review</w:t>
      </w:r>
      <w:r w:rsidR="09D15174" w:rsidRPr="6BD6DC57">
        <w:rPr>
          <w:rFonts w:eastAsia="Arial"/>
          <w:sz w:val="22"/>
          <w:szCs w:val="22"/>
          <w:lang w:val="en-US"/>
        </w:rPr>
        <w:t xml:space="preserve"> </w:t>
      </w:r>
      <w:r w:rsidR="09D15174" w:rsidRPr="6BD6DC57">
        <w:rPr>
          <w:i/>
          <w:iCs/>
          <w:sz w:val="22"/>
          <w:szCs w:val="22"/>
          <w:lang w:val="en-US"/>
        </w:rPr>
        <w:t xml:space="preserve">(table </w:t>
      </w:r>
      <w:r w:rsidR="091659E3" w:rsidRPr="6BD6DC57">
        <w:rPr>
          <w:i/>
          <w:iCs/>
          <w:sz w:val="22"/>
          <w:szCs w:val="22"/>
          <w:lang w:val="en-US"/>
        </w:rPr>
        <w:t>4</w:t>
      </w:r>
      <w:r w:rsidR="09D15174" w:rsidRPr="6BD6DC57">
        <w:rPr>
          <w:i/>
          <w:iCs/>
          <w:sz w:val="22"/>
          <w:szCs w:val="22"/>
          <w:lang w:val="en-US"/>
        </w:rPr>
        <w:t>)</w:t>
      </w:r>
      <w:r w:rsidR="4139CB2D" w:rsidRPr="6BD6DC57">
        <w:rPr>
          <w:rFonts w:eastAsia="Arial"/>
          <w:sz w:val="22"/>
          <w:szCs w:val="22"/>
          <w:lang w:val="en-US"/>
        </w:rPr>
        <w:t>. Three were rated as moderate quality</w:t>
      </w:r>
      <w:r w:rsidR="750D94AC" w:rsidRPr="6BD6DC57">
        <w:rPr>
          <w:sz w:val="22"/>
          <w:szCs w:val="22"/>
          <w:vertAlign w:val="superscript"/>
          <w:lang w:val="en-US"/>
        </w:rPr>
        <w:t>3,9,48</w:t>
      </w:r>
      <w:r w:rsidR="4139CB2D" w:rsidRPr="6BD6DC57">
        <w:rPr>
          <w:rFonts w:eastAsia="Arial"/>
          <w:sz w:val="22"/>
          <w:szCs w:val="22"/>
          <w:lang w:val="en-US"/>
        </w:rPr>
        <w:t xml:space="preserve"> and three as low quality, and therefore not reported in the present study</w:t>
      </w:r>
      <w:r w:rsidR="67C38F69" w:rsidRPr="6BD6DC57">
        <w:rPr>
          <w:sz w:val="22"/>
          <w:szCs w:val="22"/>
          <w:vertAlign w:val="superscript"/>
          <w:lang w:val="en-US"/>
        </w:rPr>
        <w:t>47,64,65</w:t>
      </w:r>
      <w:r w:rsidR="4139CB2D" w:rsidRPr="6BD6DC57">
        <w:rPr>
          <w:rFonts w:eastAsia="Arial"/>
          <w:sz w:val="22"/>
          <w:szCs w:val="22"/>
          <w:lang w:val="en-US"/>
        </w:rPr>
        <w:t>. The remaining nine articles did not meet the inclusion criteria</w:t>
      </w:r>
      <w:r w:rsidR="59531477" w:rsidRPr="6BD6DC57">
        <w:rPr>
          <w:rFonts w:eastAsia="Arial"/>
          <w:sz w:val="22"/>
          <w:szCs w:val="22"/>
          <w:lang w:val="en-US"/>
        </w:rPr>
        <w:t xml:space="preserve"> because these</w:t>
      </w:r>
      <w:r w:rsidR="4139CB2D" w:rsidRPr="6BD6DC57">
        <w:rPr>
          <w:rFonts w:eastAsia="Arial"/>
          <w:sz w:val="22"/>
          <w:szCs w:val="22"/>
          <w:lang w:val="en-US"/>
        </w:rPr>
        <w:t xml:space="preserve"> were written in a</w:t>
      </w:r>
      <w:r w:rsidR="58DFEA19" w:rsidRPr="6BD6DC57">
        <w:rPr>
          <w:rFonts w:eastAsia="Arial"/>
          <w:sz w:val="22"/>
          <w:szCs w:val="22"/>
          <w:lang w:val="en-US"/>
        </w:rPr>
        <w:t>nother</w:t>
      </w:r>
      <w:r w:rsidR="4139CB2D" w:rsidRPr="6BD6DC57">
        <w:rPr>
          <w:rFonts w:eastAsia="Arial"/>
          <w:sz w:val="22"/>
          <w:szCs w:val="22"/>
          <w:lang w:val="en-US"/>
        </w:rPr>
        <w:t xml:space="preserve"> language than English (n = 2), </w:t>
      </w:r>
      <w:r w:rsidR="685BBECF" w:rsidRPr="6BD6DC57">
        <w:rPr>
          <w:rFonts w:eastAsia="Arial"/>
          <w:sz w:val="22"/>
          <w:szCs w:val="22"/>
          <w:lang w:val="en-US"/>
        </w:rPr>
        <w:t xml:space="preserve">the </w:t>
      </w:r>
      <w:r w:rsidR="4139CB2D" w:rsidRPr="6BD6DC57">
        <w:rPr>
          <w:rFonts w:eastAsia="Arial"/>
          <w:sz w:val="22"/>
          <w:szCs w:val="22"/>
          <w:lang w:val="en-US"/>
        </w:rPr>
        <w:t xml:space="preserve">full text </w:t>
      </w:r>
      <w:r w:rsidR="79B11B74" w:rsidRPr="6BD6DC57">
        <w:rPr>
          <w:rFonts w:eastAsia="Arial"/>
          <w:sz w:val="22"/>
          <w:szCs w:val="22"/>
          <w:lang w:val="en-US"/>
        </w:rPr>
        <w:t xml:space="preserve">was not </w:t>
      </w:r>
      <w:r w:rsidR="4139CB2D" w:rsidRPr="6BD6DC57">
        <w:rPr>
          <w:rFonts w:eastAsia="Arial"/>
          <w:sz w:val="22"/>
          <w:szCs w:val="22"/>
          <w:lang w:val="en-US"/>
        </w:rPr>
        <w:t xml:space="preserve">available (n = 4), one was a case report (n = 1), one lacked sufficient detail (n = 1), and one </w:t>
      </w:r>
      <w:r w:rsidR="08E5C403" w:rsidRPr="6BD6DC57">
        <w:rPr>
          <w:rFonts w:eastAsia="Arial"/>
          <w:sz w:val="22"/>
          <w:szCs w:val="22"/>
          <w:lang w:val="en-US"/>
        </w:rPr>
        <w:t xml:space="preserve">focused on </w:t>
      </w:r>
      <w:r w:rsidR="4139CB2D" w:rsidRPr="6BD6DC57">
        <w:rPr>
          <w:rFonts w:eastAsia="Arial"/>
          <w:sz w:val="22"/>
          <w:szCs w:val="22"/>
          <w:lang w:val="en-US"/>
        </w:rPr>
        <w:t>a diseased study population (n = 1).</w:t>
      </w:r>
      <w:r w:rsidR="1DC690E0" w:rsidRPr="6BD6DC57">
        <w:rPr>
          <w:rFonts w:eastAsia="Arial"/>
          <w:sz w:val="22"/>
          <w:szCs w:val="22"/>
          <w:lang w:val="en-US"/>
        </w:rPr>
        <w:t xml:space="preserve"> </w:t>
      </w:r>
      <w:r w:rsidR="68B24EF6" w:rsidRPr="6BD6DC57">
        <w:rPr>
          <w:sz w:val="22"/>
          <w:szCs w:val="22"/>
          <w:lang w:val="en-US"/>
        </w:rPr>
        <w:t>Kropman et al.</w:t>
      </w:r>
      <w:r w:rsidR="6B753F4F" w:rsidRPr="6BD6DC57">
        <w:rPr>
          <w:sz w:val="22"/>
          <w:szCs w:val="22"/>
          <w:vertAlign w:val="superscript"/>
          <w:lang w:val="en-US"/>
        </w:rPr>
        <w:t>32</w:t>
      </w:r>
      <w:r w:rsidR="68B24EF6" w:rsidRPr="6BD6DC57">
        <w:rPr>
          <w:sz w:val="22"/>
          <w:szCs w:val="22"/>
          <w:lang w:val="en-US"/>
        </w:rPr>
        <w:t xml:space="preserve"> </w:t>
      </w:r>
      <w:r w:rsidR="22355E62" w:rsidRPr="6BD6DC57">
        <w:rPr>
          <w:sz w:val="22"/>
          <w:szCs w:val="22"/>
          <w:lang w:val="en-US"/>
        </w:rPr>
        <w:t>i</w:t>
      </w:r>
      <w:r w:rsidR="68B24EF6" w:rsidRPr="6BD6DC57">
        <w:rPr>
          <w:sz w:val="22"/>
          <w:szCs w:val="22"/>
          <w:lang w:val="en-US"/>
        </w:rPr>
        <w:t xml:space="preserve">dentified </w:t>
      </w:r>
      <w:r w:rsidR="68B24EF6" w:rsidRPr="6BD6DC57">
        <w:rPr>
          <w:b/>
          <w:bCs/>
          <w:sz w:val="22"/>
          <w:szCs w:val="22"/>
          <w:lang w:val="en-US"/>
        </w:rPr>
        <w:t>type IA</w:t>
      </w:r>
      <w:r w:rsidR="68B24EF6" w:rsidRPr="6BD6DC57">
        <w:rPr>
          <w:sz w:val="22"/>
          <w:szCs w:val="22"/>
          <w:lang w:val="en-US"/>
        </w:rPr>
        <w:t xml:space="preserve"> as the most common branching pattern, which is consistent with the findings of th</w:t>
      </w:r>
      <w:r w:rsidR="1A831108" w:rsidRPr="6BD6DC57">
        <w:rPr>
          <w:sz w:val="22"/>
          <w:szCs w:val="22"/>
          <w:lang w:val="en-US"/>
        </w:rPr>
        <w:t>is</w:t>
      </w:r>
      <w:r w:rsidR="68B24EF6" w:rsidRPr="6BD6DC57">
        <w:rPr>
          <w:sz w:val="22"/>
          <w:szCs w:val="22"/>
          <w:lang w:val="en-US"/>
        </w:rPr>
        <w:t xml:space="preserve"> </w:t>
      </w:r>
      <w:r w:rsidR="4B91373E" w:rsidRPr="6BD6DC57">
        <w:rPr>
          <w:sz w:val="22"/>
          <w:szCs w:val="22"/>
          <w:lang w:val="en-US"/>
        </w:rPr>
        <w:t xml:space="preserve">systematic </w:t>
      </w:r>
      <w:r w:rsidR="68B24EF6" w:rsidRPr="6BD6DC57">
        <w:rPr>
          <w:sz w:val="22"/>
          <w:szCs w:val="22"/>
          <w:lang w:val="en-US"/>
        </w:rPr>
        <w:t>review.</w:t>
      </w:r>
      <w:r w:rsidR="3CA45D06" w:rsidRPr="6BD6DC57">
        <w:rPr>
          <w:sz w:val="22"/>
          <w:szCs w:val="22"/>
          <w:lang w:val="en-US"/>
        </w:rPr>
        <w:t xml:space="preserve"> In</w:t>
      </w:r>
      <w:r w:rsidR="68B24EF6" w:rsidRPr="6BD6DC57">
        <w:rPr>
          <w:sz w:val="22"/>
          <w:szCs w:val="22"/>
          <w:lang w:val="en-US"/>
        </w:rPr>
        <w:t xml:space="preserve"> </w:t>
      </w:r>
      <w:r w:rsidR="3CA45D06" w:rsidRPr="6BD6DC57">
        <w:rPr>
          <w:sz w:val="22"/>
          <w:szCs w:val="22"/>
          <w:lang w:val="en-US"/>
        </w:rPr>
        <w:t>contrast, the second most</w:t>
      </w:r>
      <w:r w:rsidR="68B24EF6" w:rsidRPr="6BD6DC57">
        <w:rPr>
          <w:sz w:val="22"/>
          <w:szCs w:val="22"/>
          <w:lang w:val="en-US"/>
        </w:rPr>
        <w:t xml:space="preserve"> frequent variant</w:t>
      </w:r>
      <w:r w:rsidR="3AE79326" w:rsidRPr="6BD6DC57">
        <w:rPr>
          <w:sz w:val="22"/>
          <w:szCs w:val="22"/>
          <w:lang w:val="en-US"/>
        </w:rPr>
        <w:t xml:space="preserve"> </w:t>
      </w:r>
      <w:r w:rsidR="03A616D9" w:rsidRPr="6BD6DC57">
        <w:rPr>
          <w:sz w:val="22"/>
          <w:szCs w:val="22"/>
          <w:lang w:val="en-US"/>
        </w:rPr>
        <w:t xml:space="preserve">was </w:t>
      </w:r>
      <w:r w:rsidR="68B24EF6" w:rsidRPr="6BD6DC57">
        <w:rPr>
          <w:sz w:val="22"/>
          <w:szCs w:val="22"/>
          <w:lang w:val="en-US"/>
        </w:rPr>
        <w:t>type I</w:t>
      </w:r>
      <w:r w:rsidR="483B59EE" w:rsidRPr="6BD6DC57">
        <w:rPr>
          <w:sz w:val="22"/>
          <w:szCs w:val="22"/>
          <w:lang w:val="en-US"/>
        </w:rPr>
        <w:t>IA</w:t>
      </w:r>
      <w:r w:rsidR="68B24EF6" w:rsidRPr="6BD6DC57">
        <w:rPr>
          <w:sz w:val="22"/>
          <w:szCs w:val="22"/>
          <w:lang w:val="en-US"/>
        </w:rPr>
        <w:t xml:space="preserve"> </w:t>
      </w:r>
      <w:r w:rsidR="289B60FF" w:rsidRPr="6BD6DC57">
        <w:rPr>
          <w:sz w:val="22"/>
          <w:szCs w:val="22"/>
          <w:lang w:val="en-US"/>
        </w:rPr>
        <w:t>in the review of Kropman</w:t>
      </w:r>
      <w:r w:rsidR="6AE5EFD0" w:rsidRPr="6BD6DC57">
        <w:rPr>
          <w:sz w:val="22"/>
          <w:szCs w:val="22"/>
          <w:lang w:val="en-US"/>
        </w:rPr>
        <w:t xml:space="preserve"> et al.</w:t>
      </w:r>
      <w:r w:rsidR="6141896C" w:rsidRPr="6BD6DC57">
        <w:rPr>
          <w:sz w:val="22"/>
          <w:szCs w:val="22"/>
          <w:vertAlign w:val="superscript"/>
          <w:lang w:val="en-US"/>
        </w:rPr>
        <w:t>32</w:t>
      </w:r>
      <w:r w:rsidR="289B60FF" w:rsidRPr="6BD6DC57">
        <w:rPr>
          <w:sz w:val="22"/>
          <w:szCs w:val="22"/>
          <w:lang w:val="en-US"/>
        </w:rPr>
        <w:t>,</w:t>
      </w:r>
      <w:r w:rsidR="32170C06" w:rsidRPr="6BD6DC57">
        <w:rPr>
          <w:sz w:val="22"/>
          <w:szCs w:val="22"/>
          <w:lang w:val="en-US"/>
        </w:rPr>
        <w:t xml:space="preserve"> while it was type IB i</w:t>
      </w:r>
      <w:r w:rsidR="0D91A1E7" w:rsidRPr="6BD6DC57">
        <w:rPr>
          <w:sz w:val="22"/>
          <w:szCs w:val="22"/>
          <w:lang w:val="en-US"/>
        </w:rPr>
        <w:t>n</w:t>
      </w:r>
      <w:r w:rsidR="32170C06" w:rsidRPr="6BD6DC57">
        <w:rPr>
          <w:sz w:val="22"/>
          <w:szCs w:val="22"/>
          <w:lang w:val="en-US"/>
        </w:rPr>
        <w:t xml:space="preserve"> this </w:t>
      </w:r>
      <w:r w:rsidR="5AECA405" w:rsidRPr="6BD6DC57">
        <w:rPr>
          <w:sz w:val="22"/>
          <w:szCs w:val="22"/>
          <w:lang w:val="en-US"/>
        </w:rPr>
        <w:t xml:space="preserve">present </w:t>
      </w:r>
      <w:r w:rsidR="32170C06" w:rsidRPr="6BD6DC57">
        <w:rPr>
          <w:sz w:val="22"/>
          <w:szCs w:val="22"/>
          <w:lang w:val="en-US"/>
        </w:rPr>
        <w:t>review.</w:t>
      </w:r>
      <w:r w:rsidR="68B24EF6" w:rsidRPr="6BD6DC57">
        <w:rPr>
          <w:sz w:val="22"/>
          <w:szCs w:val="22"/>
          <w:lang w:val="en-US"/>
        </w:rPr>
        <w:t xml:space="preserve"> This discrepancy may be explained by methodological differences, as Kropman et al.</w:t>
      </w:r>
      <w:r w:rsidR="75C3A4E4" w:rsidRPr="6BD6DC57">
        <w:rPr>
          <w:sz w:val="22"/>
          <w:szCs w:val="22"/>
          <w:vertAlign w:val="superscript"/>
          <w:lang w:val="en-US"/>
        </w:rPr>
        <w:t>32</w:t>
      </w:r>
      <w:r w:rsidR="68B24EF6" w:rsidRPr="6BD6DC57">
        <w:rPr>
          <w:sz w:val="22"/>
          <w:szCs w:val="22"/>
          <w:lang w:val="en-US"/>
        </w:rPr>
        <w:t xml:space="preserve"> included both angiographic and cadaveric studies, whereas the present review was limited to imaging-based studies (DSA, MRA, and CTA) when applying the classification of Kim et al.</w:t>
      </w:r>
      <w:r w:rsidR="518103BA" w:rsidRPr="6BD6DC57">
        <w:rPr>
          <w:sz w:val="22"/>
          <w:szCs w:val="22"/>
          <w:vertAlign w:val="superscript"/>
          <w:lang w:val="en-US"/>
        </w:rPr>
        <w:t>9</w:t>
      </w:r>
      <w:r w:rsidR="68B24EF6" w:rsidRPr="6BD6DC57">
        <w:rPr>
          <w:sz w:val="22"/>
          <w:szCs w:val="22"/>
          <w:lang w:val="en-US"/>
        </w:rPr>
        <w:t xml:space="preserve"> </w:t>
      </w:r>
      <w:r w:rsidR="53672B63" w:rsidRPr="6BD6DC57">
        <w:rPr>
          <w:sz w:val="22"/>
          <w:szCs w:val="22"/>
          <w:lang w:val="en-US"/>
        </w:rPr>
        <w:t>P</w:t>
      </w:r>
      <w:r w:rsidR="68B24EF6" w:rsidRPr="6BD6DC57">
        <w:rPr>
          <w:sz w:val="22"/>
          <w:szCs w:val="22"/>
          <w:lang w:val="en-US"/>
        </w:rPr>
        <w:t>attern IIC was the least frequently reported</w:t>
      </w:r>
      <w:r w:rsidR="207DCA92" w:rsidRPr="6BD6DC57">
        <w:rPr>
          <w:sz w:val="22"/>
          <w:szCs w:val="22"/>
          <w:lang w:val="en-US"/>
        </w:rPr>
        <w:t xml:space="preserve"> both in the review of Kropman et al.</w:t>
      </w:r>
      <w:r w:rsidR="66D6B2B0" w:rsidRPr="6BD6DC57">
        <w:rPr>
          <w:sz w:val="22"/>
          <w:szCs w:val="22"/>
          <w:vertAlign w:val="superscript"/>
          <w:lang w:val="en-US"/>
        </w:rPr>
        <w:t>32</w:t>
      </w:r>
      <w:r w:rsidR="207DCA92" w:rsidRPr="6BD6DC57">
        <w:rPr>
          <w:sz w:val="22"/>
          <w:szCs w:val="22"/>
          <w:lang w:val="en-US"/>
        </w:rPr>
        <w:t xml:space="preserve"> and the present review. Another</w:t>
      </w:r>
      <w:r w:rsidR="68B24EF6" w:rsidRPr="6BD6DC57">
        <w:rPr>
          <w:sz w:val="22"/>
          <w:szCs w:val="22"/>
          <w:lang w:val="en-US"/>
        </w:rPr>
        <w:t xml:space="preserve"> systematic review conducted by Tomaszewski et al.</w:t>
      </w:r>
      <w:r w:rsidR="3B7DA921" w:rsidRPr="6BD6DC57">
        <w:rPr>
          <w:sz w:val="22"/>
          <w:szCs w:val="22"/>
          <w:vertAlign w:val="superscript"/>
          <w:lang w:val="en-US"/>
        </w:rPr>
        <w:t>66</w:t>
      </w:r>
      <w:r w:rsidR="68B24EF6" w:rsidRPr="6BD6DC57">
        <w:rPr>
          <w:sz w:val="22"/>
          <w:szCs w:val="22"/>
          <w:lang w:val="en-US"/>
        </w:rPr>
        <w:t xml:space="preserve">, included </w:t>
      </w:r>
      <w:r w:rsidR="68D9DCA7" w:rsidRPr="6BD6DC57">
        <w:rPr>
          <w:sz w:val="22"/>
          <w:szCs w:val="22"/>
          <w:lang w:val="en-US"/>
        </w:rPr>
        <w:t xml:space="preserve">28 </w:t>
      </w:r>
      <w:r w:rsidR="68B24EF6" w:rsidRPr="6BD6DC57">
        <w:rPr>
          <w:sz w:val="22"/>
          <w:szCs w:val="22"/>
          <w:lang w:val="en-US"/>
        </w:rPr>
        <w:t xml:space="preserve">studies based on both imaging and cadaveric dissection. </w:t>
      </w:r>
      <w:r w:rsidR="7E40A304" w:rsidRPr="6BD6DC57">
        <w:rPr>
          <w:sz w:val="22"/>
          <w:szCs w:val="22"/>
          <w:lang w:val="en-US"/>
        </w:rPr>
        <w:t>Ten</w:t>
      </w:r>
      <w:r w:rsidR="401A735D" w:rsidRPr="6BD6DC57">
        <w:rPr>
          <w:sz w:val="22"/>
          <w:szCs w:val="22"/>
          <w:lang w:val="en-US"/>
        </w:rPr>
        <w:t xml:space="preserve"> of </w:t>
      </w:r>
      <w:r w:rsidR="37B15B25" w:rsidRPr="6BD6DC57">
        <w:rPr>
          <w:sz w:val="22"/>
          <w:szCs w:val="22"/>
          <w:lang w:val="en-US"/>
        </w:rPr>
        <w:t xml:space="preserve">these studies </w:t>
      </w:r>
      <w:r w:rsidR="401A735D" w:rsidRPr="6BD6DC57">
        <w:rPr>
          <w:sz w:val="22"/>
          <w:szCs w:val="22"/>
          <w:lang w:val="en-US"/>
        </w:rPr>
        <w:t>were also included in th</w:t>
      </w:r>
      <w:r w:rsidR="5887CFC7" w:rsidRPr="6BD6DC57">
        <w:rPr>
          <w:sz w:val="22"/>
          <w:szCs w:val="22"/>
          <w:lang w:val="en-US"/>
        </w:rPr>
        <w:t>is</w:t>
      </w:r>
      <w:r w:rsidR="401A735D" w:rsidRPr="6BD6DC57">
        <w:rPr>
          <w:sz w:val="22"/>
          <w:szCs w:val="22"/>
          <w:lang w:val="en-US"/>
        </w:rPr>
        <w:t xml:space="preserve"> review</w:t>
      </w:r>
      <w:r w:rsidR="09216CCE" w:rsidRPr="6BD6DC57">
        <w:rPr>
          <w:sz w:val="22"/>
          <w:szCs w:val="22"/>
          <w:lang w:val="en-US"/>
        </w:rPr>
        <w:t xml:space="preserve"> </w:t>
      </w:r>
      <w:r w:rsidR="09216CCE" w:rsidRPr="6BD6DC57">
        <w:rPr>
          <w:i/>
          <w:iCs/>
          <w:sz w:val="22"/>
          <w:szCs w:val="22"/>
          <w:lang w:val="en-US"/>
        </w:rPr>
        <w:t>(table 5)</w:t>
      </w:r>
      <w:r w:rsidR="401A735D" w:rsidRPr="6BD6DC57">
        <w:rPr>
          <w:sz w:val="22"/>
          <w:szCs w:val="22"/>
          <w:lang w:val="en-US"/>
        </w:rPr>
        <w:t>, five were rated as moderate quality</w:t>
      </w:r>
      <w:r w:rsidR="340129A3" w:rsidRPr="6BD6DC57">
        <w:rPr>
          <w:sz w:val="22"/>
          <w:szCs w:val="22"/>
          <w:vertAlign w:val="superscript"/>
          <w:lang w:val="en-US"/>
        </w:rPr>
        <w:t>3,9,48,49,51</w:t>
      </w:r>
      <w:r w:rsidR="401A735D" w:rsidRPr="6BD6DC57">
        <w:rPr>
          <w:sz w:val="22"/>
          <w:szCs w:val="22"/>
          <w:lang w:val="en-US"/>
        </w:rPr>
        <w:t xml:space="preserve"> and five as low quality</w:t>
      </w:r>
      <w:r w:rsidR="33CD88F3" w:rsidRPr="6BD6DC57">
        <w:rPr>
          <w:sz w:val="22"/>
          <w:szCs w:val="22"/>
          <w:vertAlign w:val="superscript"/>
          <w:lang w:val="en-US"/>
        </w:rPr>
        <w:t>47,64,65,67,68</w:t>
      </w:r>
      <w:r w:rsidR="401A735D" w:rsidRPr="6BD6DC57">
        <w:rPr>
          <w:sz w:val="22"/>
          <w:szCs w:val="22"/>
          <w:lang w:val="en-US"/>
        </w:rPr>
        <w:t>. The remaining 18 articles were not included in th</w:t>
      </w:r>
      <w:r w:rsidR="45276FD6" w:rsidRPr="6BD6DC57">
        <w:rPr>
          <w:sz w:val="22"/>
          <w:szCs w:val="22"/>
          <w:lang w:val="en-US"/>
        </w:rPr>
        <w:t>is</w:t>
      </w:r>
      <w:r w:rsidR="401A735D" w:rsidRPr="6BD6DC57">
        <w:rPr>
          <w:sz w:val="22"/>
          <w:szCs w:val="22"/>
          <w:lang w:val="en-US"/>
        </w:rPr>
        <w:t xml:space="preserve"> review for the following reasons: some were written in</w:t>
      </w:r>
      <w:r w:rsidR="692A584E" w:rsidRPr="6BD6DC57">
        <w:rPr>
          <w:sz w:val="22"/>
          <w:szCs w:val="22"/>
          <w:lang w:val="en-US"/>
        </w:rPr>
        <w:t xml:space="preserve"> </w:t>
      </w:r>
      <w:r w:rsidR="5AB3BEA4" w:rsidRPr="6BD6DC57">
        <w:rPr>
          <w:sz w:val="22"/>
          <w:szCs w:val="22"/>
          <w:lang w:val="en-US"/>
        </w:rPr>
        <w:t>an</w:t>
      </w:r>
      <w:r w:rsidR="401A735D" w:rsidRPr="6BD6DC57">
        <w:rPr>
          <w:sz w:val="22"/>
          <w:szCs w:val="22"/>
          <w:lang w:val="en-US"/>
        </w:rPr>
        <w:t>other</w:t>
      </w:r>
      <w:r w:rsidR="3E574F86" w:rsidRPr="6BD6DC57">
        <w:rPr>
          <w:sz w:val="22"/>
          <w:szCs w:val="22"/>
          <w:lang w:val="en-US"/>
        </w:rPr>
        <w:t xml:space="preserve"> language</w:t>
      </w:r>
      <w:r w:rsidR="401A735D" w:rsidRPr="6BD6DC57">
        <w:rPr>
          <w:sz w:val="22"/>
          <w:szCs w:val="22"/>
          <w:lang w:val="en-US"/>
        </w:rPr>
        <w:t xml:space="preserve"> than English (n = 3), some were case reports (n = 2), some had no full text available (n = 8), some involved diseased study populations (n = 2), two were not relevant, and one lacked sufficient detail.</w:t>
      </w:r>
      <w:r w:rsidR="67E8B217" w:rsidRPr="6BD6DC57">
        <w:rPr>
          <w:sz w:val="22"/>
          <w:szCs w:val="22"/>
          <w:lang w:val="en-US"/>
        </w:rPr>
        <w:t xml:space="preserve"> </w:t>
      </w:r>
      <w:r w:rsidR="5F087737" w:rsidRPr="6BD6DC57">
        <w:rPr>
          <w:sz w:val="22"/>
          <w:szCs w:val="22"/>
          <w:lang w:val="en-US"/>
        </w:rPr>
        <w:t>Despite the inclusion of different articles</w:t>
      </w:r>
      <w:r w:rsidR="2779F459" w:rsidRPr="6BD6DC57">
        <w:rPr>
          <w:sz w:val="22"/>
          <w:szCs w:val="22"/>
          <w:lang w:val="en-US"/>
        </w:rPr>
        <w:t xml:space="preserve">, </w:t>
      </w:r>
      <w:r w:rsidR="5F087737" w:rsidRPr="6BD6DC57">
        <w:rPr>
          <w:sz w:val="22"/>
          <w:szCs w:val="22"/>
          <w:lang w:val="en-US"/>
        </w:rPr>
        <w:t>the findings were i</w:t>
      </w:r>
      <w:r w:rsidR="68B24EF6" w:rsidRPr="6BD6DC57">
        <w:rPr>
          <w:sz w:val="22"/>
          <w:szCs w:val="22"/>
          <w:lang w:val="en-US"/>
        </w:rPr>
        <w:t>n agreement, Tomaszewski et al.</w:t>
      </w:r>
      <w:r w:rsidR="053351C0" w:rsidRPr="6BD6DC57">
        <w:rPr>
          <w:sz w:val="22"/>
          <w:szCs w:val="22"/>
          <w:vertAlign w:val="superscript"/>
          <w:lang w:val="en-US"/>
        </w:rPr>
        <w:t>66</w:t>
      </w:r>
      <w:r w:rsidR="68B24EF6" w:rsidRPr="6BD6DC57">
        <w:rPr>
          <w:sz w:val="22"/>
          <w:szCs w:val="22"/>
          <w:lang w:val="en-US"/>
        </w:rPr>
        <w:t xml:space="preserve"> reported </w:t>
      </w:r>
      <w:r w:rsidR="68B24EF6" w:rsidRPr="6BD6DC57">
        <w:rPr>
          <w:b/>
          <w:bCs/>
          <w:sz w:val="22"/>
          <w:szCs w:val="22"/>
          <w:lang w:val="en-US"/>
        </w:rPr>
        <w:t>type IA</w:t>
      </w:r>
      <w:r w:rsidR="68B24EF6" w:rsidRPr="6BD6DC57">
        <w:rPr>
          <w:sz w:val="22"/>
          <w:szCs w:val="22"/>
          <w:lang w:val="en-US"/>
        </w:rPr>
        <w:t xml:space="preserve"> as the most common branching </w:t>
      </w:r>
      <w:r w:rsidR="68B24EF6" w:rsidRPr="6BD6DC57">
        <w:rPr>
          <w:sz w:val="22"/>
          <w:szCs w:val="22"/>
          <w:lang w:val="en-US"/>
        </w:rPr>
        <w:lastRenderedPageBreak/>
        <w:t xml:space="preserve">pattern, followed by type IB. </w:t>
      </w:r>
      <w:r w:rsidR="5B13D6AD" w:rsidRPr="6BD6DC57">
        <w:rPr>
          <w:sz w:val="22"/>
          <w:szCs w:val="22"/>
          <w:lang w:val="en-US"/>
        </w:rPr>
        <w:t xml:space="preserve">But </w:t>
      </w:r>
      <w:r w:rsidR="68B24EF6" w:rsidRPr="6BD6DC57">
        <w:rPr>
          <w:sz w:val="22"/>
          <w:szCs w:val="22"/>
          <w:lang w:val="en-US"/>
        </w:rPr>
        <w:t>their review identified type IIIC as the least frequent pattern. Unlike the present study, Tomaszewski et al.</w:t>
      </w:r>
      <w:r w:rsidR="70520F73" w:rsidRPr="6BD6DC57">
        <w:rPr>
          <w:sz w:val="22"/>
          <w:szCs w:val="22"/>
          <w:vertAlign w:val="superscript"/>
          <w:lang w:val="en-US"/>
        </w:rPr>
        <w:t>66</w:t>
      </w:r>
      <w:r w:rsidR="2317CEC6" w:rsidRPr="6BD6DC57">
        <w:rPr>
          <w:sz w:val="22"/>
          <w:szCs w:val="22"/>
          <w:lang w:val="en-US"/>
        </w:rPr>
        <w:t xml:space="preserve"> </w:t>
      </w:r>
      <w:r w:rsidR="68B24EF6" w:rsidRPr="6BD6DC57">
        <w:rPr>
          <w:sz w:val="22"/>
          <w:szCs w:val="22"/>
          <w:lang w:val="en-US"/>
        </w:rPr>
        <w:t>analyze</w:t>
      </w:r>
      <w:r w:rsidR="1AF31B75" w:rsidRPr="6BD6DC57">
        <w:rPr>
          <w:sz w:val="22"/>
          <w:szCs w:val="22"/>
          <w:lang w:val="en-US"/>
        </w:rPr>
        <w:t>d</w:t>
      </w:r>
      <w:r w:rsidR="68B24EF6" w:rsidRPr="6BD6DC57">
        <w:rPr>
          <w:sz w:val="22"/>
          <w:szCs w:val="22"/>
          <w:lang w:val="en-US"/>
        </w:rPr>
        <w:t xml:space="preserve"> differences across ethnic groups. They found that Asian populations exhibited a higher prevalence of type III branching patterns according to the classification of Kim et al.</w:t>
      </w:r>
      <w:r w:rsidR="1D0EBD7F" w:rsidRPr="6BD6DC57">
        <w:rPr>
          <w:sz w:val="22"/>
          <w:szCs w:val="22"/>
          <w:vertAlign w:val="superscript"/>
          <w:lang w:val="en-US"/>
        </w:rPr>
        <w:t>9</w:t>
      </w:r>
      <w:r w:rsidR="68B24EF6" w:rsidRPr="6BD6DC57">
        <w:rPr>
          <w:sz w:val="22"/>
          <w:szCs w:val="22"/>
          <w:lang w:val="en-US"/>
        </w:rPr>
        <w:t>, particularly type IIIB. No other significant geographical differences were reported</w:t>
      </w:r>
      <w:r w:rsidR="0A013BDD" w:rsidRPr="6BD6DC57">
        <w:rPr>
          <w:sz w:val="22"/>
          <w:szCs w:val="22"/>
          <w:vertAlign w:val="superscript"/>
          <w:lang w:val="en-US"/>
        </w:rPr>
        <w:t>66</w:t>
      </w:r>
      <w:r w:rsidR="68B24EF6" w:rsidRPr="6BD6DC57">
        <w:rPr>
          <w:sz w:val="22"/>
          <w:szCs w:val="22"/>
          <w:lang w:val="en-US"/>
        </w:rPr>
        <w:t>.</w:t>
      </w:r>
    </w:p>
    <w:p w14:paraId="4AC52870" w14:textId="2F2A728D" w:rsidR="6BD6DC57" w:rsidRDefault="6BD6DC57" w:rsidP="6BD6DC57">
      <w:pPr>
        <w:pStyle w:val="Kop4"/>
        <w:spacing w:before="0" w:line="360" w:lineRule="auto"/>
        <w:jc w:val="both"/>
        <w:rPr>
          <w:rFonts w:ascii="Arial" w:eastAsia="Arial" w:hAnsi="Arial" w:cs="Arial"/>
          <w:i w:val="0"/>
          <w:iCs w:val="0"/>
          <w:sz w:val="22"/>
          <w:szCs w:val="22"/>
          <w:u w:val="single"/>
          <w:lang w:val="en-US"/>
        </w:rPr>
      </w:pPr>
    </w:p>
    <w:p w14:paraId="06C983D9" w14:textId="501A99FA" w:rsidR="5087B57B" w:rsidRDefault="6CEED079" w:rsidP="6BD6DC57">
      <w:pPr>
        <w:pStyle w:val="Kop4"/>
        <w:spacing w:before="0" w:line="360" w:lineRule="auto"/>
        <w:jc w:val="both"/>
        <w:rPr>
          <w:rFonts w:ascii="Arial" w:eastAsia="Arial" w:hAnsi="Arial" w:cs="Arial"/>
          <w:i w:val="0"/>
          <w:iCs w:val="0"/>
          <w:sz w:val="22"/>
          <w:szCs w:val="22"/>
          <w:u w:val="single"/>
          <w:lang w:val="en-US"/>
        </w:rPr>
      </w:pPr>
      <w:r w:rsidRPr="6BD6DC57">
        <w:rPr>
          <w:rFonts w:ascii="Arial" w:eastAsia="Arial" w:hAnsi="Arial" w:cs="Arial"/>
          <w:i w:val="0"/>
          <w:iCs w:val="0"/>
          <w:sz w:val="22"/>
          <w:szCs w:val="22"/>
          <w:u w:val="single"/>
          <w:lang w:val="en-US"/>
        </w:rPr>
        <w:t>Tibial ant</w:t>
      </w:r>
      <w:r w:rsidR="73C55DB1" w:rsidRPr="6BD6DC57">
        <w:rPr>
          <w:rFonts w:ascii="Arial" w:eastAsia="Arial" w:hAnsi="Arial" w:cs="Arial"/>
          <w:i w:val="0"/>
          <w:iCs w:val="0"/>
          <w:sz w:val="22"/>
          <w:szCs w:val="22"/>
          <w:u w:val="single"/>
          <w:lang w:val="en-US"/>
        </w:rPr>
        <w:t>erior</w:t>
      </w:r>
      <w:r w:rsidRPr="6BD6DC57">
        <w:rPr>
          <w:rFonts w:ascii="Arial" w:eastAsia="Arial" w:hAnsi="Arial" w:cs="Arial"/>
          <w:i w:val="0"/>
          <w:iCs w:val="0"/>
          <w:sz w:val="22"/>
          <w:szCs w:val="22"/>
          <w:u w:val="single"/>
          <w:lang w:val="en-US"/>
        </w:rPr>
        <w:t>/post</w:t>
      </w:r>
      <w:r w:rsidR="3337DF9C" w:rsidRPr="6BD6DC57">
        <w:rPr>
          <w:rFonts w:ascii="Arial" w:eastAsia="Arial" w:hAnsi="Arial" w:cs="Arial"/>
          <w:i w:val="0"/>
          <w:iCs w:val="0"/>
          <w:sz w:val="22"/>
          <w:szCs w:val="22"/>
          <w:u w:val="single"/>
          <w:lang w:val="en-US"/>
        </w:rPr>
        <w:t>erior</w:t>
      </w:r>
      <w:r w:rsidRPr="6BD6DC57">
        <w:rPr>
          <w:rFonts w:ascii="Arial" w:eastAsia="Arial" w:hAnsi="Arial" w:cs="Arial"/>
          <w:i w:val="0"/>
          <w:iCs w:val="0"/>
          <w:sz w:val="22"/>
          <w:szCs w:val="22"/>
          <w:u w:val="single"/>
          <w:lang w:val="en-US"/>
        </w:rPr>
        <w:t xml:space="preserve"> artery</w:t>
      </w:r>
      <w:r w:rsidR="42B48617" w:rsidRPr="6BD6DC57">
        <w:rPr>
          <w:rFonts w:ascii="Arial" w:eastAsia="Arial" w:hAnsi="Arial" w:cs="Arial"/>
          <w:i w:val="0"/>
          <w:iCs w:val="0"/>
          <w:sz w:val="22"/>
          <w:szCs w:val="22"/>
          <w:u w:val="single"/>
          <w:lang w:val="en-US"/>
        </w:rPr>
        <w:t xml:space="preserve"> (ATA/PTA)</w:t>
      </w:r>
    </w:p>
    <w:p w14:paraId="7C40BE6F" w14:textId="6A998742" w:rsidR="5087B57B" w:rsidRDefault="302EE568" w:rsidP="2D69F74E">
      <w:pPr>
        <w:spacing w:line="360" w:lineRule="auto"/>
        <w:jc w:val="both"/>
        <w:rPr>
          <w:sz w:val="22"/>
          <w:szCs w:val="22"/>
          <w:lang w:val="en-US"/>
        </w:rPr>
      </w:pPr>
      <w:r w:rsidRPr="6BD6DC57">
        <w:rPr>
          <w:sz w:val="22"/>
          <w:szCs w:val="22"/>
          <w:lang w:val="en-US"/>
        </w:rPr>
        <w:t xml:space="preserve">The five-type classification introduced by </w:t>
      </w:r>
      <w:r w:rsidR="18C44898" w:rsidRPr="6BD6DC57">
        <w:rPr>
          <w:sz w:val="22"/>
          <w:szCs w:val="22"/>
          <w:lang w:val="en-US"/>
        </w:rPr>
        <w:t>C</w:t>
      </w:r>
      <w:r w:rsidRPr="6BD6DC57">
        <w:rPr>
          <w:sz w:val="22"/>
          <w:szCs w:val="22"/>
          <w:lang w:val="en-US"/>
        </w:rPr>
        <w:t>andir et al.</w:t>
      </w:r>
      <w:r w:rsidR="672FA75A" w:rsidRPr="6BD6DC57">
        <w:rPr>
          <w:sz w:val="22"/>
          <w:szCs w:val="22"/>
          <w:vertAlign w:val="superscript"/>
          <w:lang w:val="en-US"/>
        </w:rPr>
        <w:t>33</w:t>
      </w:r>
      <w:r w:rsidR="24CE9A77" w:rsidRPr="6BD6DC57">
        <w:rPr>
          <w:sz w:val="22"/>
          <w:szCs w:val="22"/>
          <w:lang w:val="en-US"/>
        </w:rPr>
        <w:t xml:space="preserve"> </w:t>
      </w:r>
      <w:r w:rsidRPr="6BD6DC57">
        <w:rPr>
          <w:sz w:val="22"/>
          <w:szCs w:val="22"/>
          <w:lang w:val="en-US"/>
        </w:rPr>
        <w:t>offers a refined description of ATA morphology and supports interstudy comparability.</w:t>
      </w:r>
      <w:r w:rsidR="587A50F1" w:rsidRPr="6BD6DC57">
        <w:rPr>
          <w:sz w:val="22"/>
          <w:szCs w:val="22"/>
          <w:lang w:val="en-US"/>
        </w:rPr>
        <w:t xml:space="preserve"> </w:t>
      </w:r>
      <w:r w:rsidR="1F9861F8" w:rsidRPr="6BD6DC57">
        <w:rPr>
          <w:sz w:val="22"/>
          <w:szCs w:val="22"/>
          <w:lang w:val="en-US"/>
        </w:rPr>
        <w:t>Candir et al. found variations in branching pattern of the PA in 20% of their cases.</w:t>
      </w:r>
      <w:r w:rsidR="1F9861F8" w:rsidRPr="6BD6DC57">
        <w:rPr>
          <w:color w:val="0070C0"/>
          <w:sz w:val="22"/>
          <w:szCs w:val="22"/>
          <w:lang w:val="en-US"/>
        </w:rPr>
        <w:t xml:space="preserve"> </w:t>
      </w:r>
      <w:r w:rsidR="1F9861F8" w:rsidRPr="6BD6DC57">
        <w:rPr>
          <w:color w:val="auto"/>
          <w:sz w:val="22"/>
          <w:szCs w:val="22"/>
          <w:lang w:val="en-US"/>
        </w:rPr>
        <w:t>This</w:t>
      </w:r>
      <w:r w:rsidR="3E1BA3B4" w:rsidRPr="6BD6DC57">
        <w:rPr>
          <w:color w:val="auto"/>
          <w:sz w:val="22"/>
          <w:szCs w:val="22"/>
          <w:lang w:val="en-US"/>
        </w:rPr>
        <w:t xml:space="preserve"> classification can essentially be considered equivalent to that of Kim et al</w:t>
      </w:r>
      <w:r w:rsidR="251BD69D" w:rsidRPr="6BD6DC57">
        <w:rPr>
          <w:color w:val="auto"/>
          <w:sz w:val="22"/>
          <w:szCs w:val="22"/>
          <w:lang w:val="en-US"/>
        </w:rPr>
        <w:t>.</w:t>
      </w:r>
      <w:r w:rsidR="251BD69D" w:rsidRPr="6BD6DC57">
        <w:rPr>
          <w:sz w:val="22"/>
          <w:szCs w:val="22"/>
          <w:vertAlign w:val="superscript"/>
          <w:lang w:val="en-US"/>
        </w:rPr>
        <w:t>9</w:t>
      </w:r>
      <w:r w:rsidR="3E1BA3B4" w:rsidRPr="6BD6DC57">
        <w:rPr>
          <w:color w:val="auto"/>
          <w:sz w:val="22"/>
          <w:szCs w:val="22"/>
          <w:lang w:val="en-US"/>
        </w:rPr>
        <w:t xml:space="preserve">; however, it is noteworthy that their study reported a higher percentage of variants than any other study employing </w:t>
      </w:r>
      <w:r w:rsidR="6140D022" w:rsidRPr="6BD6DC57">
        <w:rPr>
          <w:color w:val="auto"/>
          <w:sz w:val="22"/>
          <w:szCs w:val="22"/>
          <w:lang w:val="en-US"/>
        </w:rPr>
        <w:t xml:space="preserve">the of </w:t>
      </w:r>
      <w:r w:rsidR="3E1BA3B4" w:rsidRPr="6BD6DC57">
        <w:rPr>
          <w:color w:val="auto"/>
          <w:sz w:val="22"/>
          <w:szCs w:val="22"/>
          <w:lang w:val="en-US"/>
        </w:rPr>
        <w:t>Kim et al. classification system.</w:t>
      </w:r>
      <w:r w:rsidR="65E84DEF" w:rsidRPr="6BD6DC57">
        <w:rPr>
          <w:color w:val="auto"/>
          <w:sz w:val="22"/>
          <w:szCs w:val="22"/>
          <w:lang w:val="en-US"/>
        </w:rPr>
        <w:t xml:space="preserve"> </w:t>
      </w:r>
      <w:r w:rsidR="64E2640B" w:rsidRPr="6BD6DC57">
        <w:rPr>
          <w:sz w:val="22"/>
          <w:szCs w:val="22"/>
          <w:lang w:val="en-US"/>
        </w:rPr>
        <w:t>T</w:t>
      </w:r>
      <w:r w:rsidR="503A4686" w:rsidRPr="6BD6DC57">
        <w:rPr>
          <w:sz w:val="22"/>
          <w:szCs w:val="22"/>
          <w:lang w:val="en-US"/>
        </w:rPr>
        <w:t>he study of Karip et al.</w:t>
      </w:r>
      <w:r w:rsidR="53AA4012" w:rsidRPr="6BD6DC57">
        <w:rPr>
          <w:sz w:val="22"/>
          <w:szCs w:val="22"/>
          <w:vertAlign w:val="superscript"/>
          <w:lang w:val="en-US"/>
        </w:rPr>
        <w:t>34</w:t>
      </w:r>
      <w:r w:rsidR="503A4686" w:rsidRPr="6BD6DC57">
        <w:rPr>
          <w:sz w:val="22"/>
          <w:szCs w:val="22"/>
          <w:lang w:val="en-US"/>
        </w:rPr>
        <w:t xml:space="preserve"> found a </w:t>
      </w:r>
      <w:r w:rsidRPr="6BD6DC57">
        <w:rPr>
          <w:rFonts w:eastAsia="Arial"/>
          <w:sz w:val="22"/>
          <w:szCs w:val="22"/>
          <w:lang w:val="en-US"/>
        </w:rPr>
        <w:t>frequency of branching variations of the PTA</w:t>
      </w:r>
      <w:r w:rsidR="5034C6D4" w:rsidRPr="6BD6DC57">
        <w:rPr>
          <w:rFonts w:eastAsia="Arial"/>
          <w:sz w:val="22"/>
          <w:szCs w:val="22"/>
          <w:lang w:val="en-US"/>
        </w:rPr>
        <w:t xml:space="preserve"> of 27.08%</w:t>
      </w:r>
      <w:r w:rsidRPr="6BD6DC57">
        <w:rPr>
          <w:rFonts w:eastAsia="Arial"/>
          <w:sz w:val="22"/>
          <w:szCs w:val="22"/>
          <w:lang w:val="en-US"/>
        </w:rPr>
        <w:t>,</w:t>
      </w:r>
      <w:r w:rsidR="68EB00C2" w:rsidRPr="6BD6DC57">
        <w:rPr>
          <w:rFonts w:eastAsia="Arial"/>
          <w:sz w:val="22"/>
          <w:szCs w:val="22"/>
          <w:lang w:val="en-US"/>
        </w:rPr>
        <w:t xml:space="preserve"> </w:t>
      </w:r>
      <w:r w:rsidR="0A512AD1" w:rsidRPr="6BD6DC57">
        <w:rPr>
          <w:rFonts w:eastAsia="Arial"/>
          <w:sz w:val="22"/>
          <w:szCs w:val="22"/>
          <w:lang w:val="en-US"/>
        </w:rPr>
        <w:t>th</w:t>
      </w:r>
      <w:r w:rsidR="2711C77D" w:rsidRPr="6BD6DC57">
        <w:rPr>
          <w:rFonts w:eastAsia="Arial"/>
          <w:sz w:val="22"/>
          <w:szCs w:val="22"/>
          <w:lang w:val="en-US"/>
        </w:rPr>
        <w:t>e</w:t>
      </w:r>
      <w:r w:rsidR="0A512AD1" w:rsidRPr="6BD6DC57">
        <w:rPr>
          <w:rFonts w:eastAsia="Arial"/>
          <w:sz w:val="22"/>
          <w:szCs w:val="22"/>
          <w:lang w:val="en-US"/>
        </w:rPr>
        <w:t>s</w:t>
      </w:r>
      <w:r w:rsidR="0D114230" w:rsidRPr="6BD6DC57">
        <w:rPr>
          <w:rFonts w:eastAsia="Arial"/>
          <w:sz w:val="22"/>
          <w:szCs w:val="22"/>
          <w:lang w:val="en-US"/>
        </w:rPr>
        <w:t>e studies both</w:t>
      </w:r>
      <w:r w:rsidR="0A512AD1" w:rsidRPr="6BD6DC57">
        <w:rPr>
          <w:rFonts w:eastAsia="Arial"/>
          <w:sz w:val="22"/>
          <w:szCs w:val="22"/>
          <w:lang w:val="en-US"/>
        </w:rPr>
        <w:t xml:space="preserve"> </w:t>
      </w:r>
      <w:r w:rsidRPr="6BD6DC57">
        <w:rPr>
          <w:rFonts w:eastAsia="Arial"/>
          <w:sz w:val="22"/>
          <w:szCs w:val="22"/>
          <w:lang w:val="en-US"/>
        </w:rPr>
        <w:t xml:space="preserve">reflect the morphological diversity of </w:t>
      </w:r>
      <w:r w:rsidR="6C33C5BB" w:rsidRPr="6BD6DC57">
        <w:rPr>
          <w:rFonts w:eastAsia="Arial"/>
          <w:sz w:val="22"/>
          <w:szCs w:val="22"/>
          <w:lang w:val="en-US"/>
        </w:rPr>
        <w:t>the ATA and the PTA</w:t>
      </w:r>
      <w:r w:rsidRPr="6BD6DC57">
        <w:rPr>
          <w:rFonts w:eastAsia="Arial"/>
          <w:sz w:val="22"/>
          <w:szCs w:val="22"/>
          <w:lang w:val="en-US"/>
        </w:rPr>
        <w:t>.</w:t>
      </w:r>
      <w:r w:rsidR="4E3F7B88" w:rsidRPr="6BD6DC57">
        <w:rPr>
          <w:rFonts w:eastAsia="Arial"/>
          <w:sz w:val="22"/>
          <w:szCs w:val="22"/>
          <w:lang w:val="en-US"/>
        </w:rPr>
        <w:t xml:space="preserve"> </w:t>
      </w:r>
    </w:p>
    <w:p w14:paraId="57504003" w14:textId="155ACDBF" w:rsidR="2D69F74E" w:rsidRDefault="2D69F74E" w:rsidP="2D69F74E">
      <w:pPr>
        <w:pStyle w:val="Kop4"/>
        <w:spacing w:line="360" w:lineRule="auto"/>
        <w:jc w:val="both"/>
        <w:rPr>
          <w:rFonts w:ascii="Arial" w:eastAsia="Arial" w:hAnsi="Arial" w:cs="Arial"/>
          <w:i w:val="0"/>
          <w:iCs w:val="0"/>
          <w:sz w:val="22"/>
          <w:szCs w:val="22"/>
          <w:u w:val="single"/>
          <w:lang w:val="en-US"/>
        </w:rPr>
      </w:pPr>
    </w:p>
    <w:p w14:paraId="22950F07" w14:textId="50D968A7" w:rsidR="5087B57B" w:rsidRDefault="26A9ADAF" w:rsidP="3C706EBB">
      <w:pPr>
        <w:pStyle w:val="Kop4"/>
        <w:spacing w:line="360" w:lineRule="auto"/>
        <w:jc w:val="both"/>
        <w:rPr>
          <w:rFonts w:ascii="Arial" w:eastAsia="Arial" w:hAnsi="Arial" w:cs="Arial"/>
          <w:i w:val="0"/>
          <w:iCs w:val="0"/>
          <w:sz w:val="22"/>
          <w:szCs w:val="22"/>
          <w:u w:val="single"/>
          <w:lang w:val="en-US"/>
        </w:rPr>
      </w:pPr>
      <w:r w:rsidRPr="3C706EBB">
        <w:rPr>
          <w:rFonts w:ascii="Arial" w:eastAsia="Arial" w:hAnsi="Arial" w:cs="Arial"/>
          <w:i w:val="0"/>
          <w:iCs w:val="0"/>
          <w:sz w:val="22"/>
          <w:szCs w:val="22"/>
          <w:u w:val="single"/>
          <w:lang w:val="en-US"/>
        </w:rPr>
        <w:t>Dorsalis pedis artery</w:t>
      </w:r>
      <w:r w:rsidR="3D43D890" w:rsidRPr="3C706EBB">
        <w:rPr>
          <w:rFonts w:ascii="Arial" w:eastAsia="Arial" w:hAnsi="Arial" w:cs="Arial"/>
          <w:i w:val="0"/>
          <w:iCs w:val="0"/>
          <w:sz w:val="22"/>
          <w:szCs w:val="22"/>
          <w:u w:val="single"/>
          <w:lang w:val="en-US"/>
        </w:rPr>
        <w:t xml:space="preserve"> (DPA)</w:t>
      </w:r>
    </w:p>
    <w:p w14:paraId="1E35389F" w14:textId="1FF220C7" w:rsidR="5087B57B" w:rsidRDefault="36402BA1" w:rsidP="3C706EBB">
      <w:pPr>
        <w:spacing w:line="360" w:lineRule="auto"/>
        <w:jc w:val="both"/>
        <w:rPr>
          <w:rFonts w:eastAsia="Arial"/>
          <w:sz w:val="24"/>
          <w:szCs w:val="24"/>
          <w:lang w:val="en-US"/>
        </w:rPr>
      </w:pPr>
      <w:r w:rsidRPr="6BD6DC57">
        <w:rPr>
          <w:rFonts w:eastAsia="Arial"/>
          <w:sz w:val="22"/>
          <w:szCs w:val="22"/>
          <w:lang w:val="en-US"/>
        </w:rPr>
        <w:t>Three distinct classifications of the branching pattern of the DPA have been reported across various studies;</w:t>
      </w:r>
      <w:r w:rsidR="49863FC1" w:rsidRPr="6BD6DC57">
        <w:rPr>
          <w:rFonts w:eastAsia="Arial"/>
          <w:sz w:val="22"/>
          <w:szCs w:val="22"/>
          <w:lang w:val="en-US"/>
        </w:rPr>
        <w:t xml:space="preserve"> </w:t>
      </w:r>
      <w:r w:rsidR="43A8AB3E" w:rsidRPr="6BD6DC57">
        <w:rPr>
          <w:rFonts w:eastAsia="Arial"/>
          <w:sz w:val="22"/>
          <w:szCs w:val="22"/>
          <w:lang w:val="en-US"/>
        </w:rPr>
        <w:t>Kulkarni et al.</w:t>
      </w:r>
      <w:r w:rsidR="52173868" w:rsidRPr="6BD6DC57">
        <w:rPr>
          <w:sz w:val="22"/>
          <w:szCs w:val="22"/>
          <w:vertAlign w:val="superscript"/>
          <w:lang w:val="en-US"/>
        </w:rPr>
        <w:t>52</w:t>
      </w:r>
      <w:r w:rsidR="43A8AB3E" w:rsidRPr="6BD6DC57">
        <w:rPr>
          <w:rFonts w:eastAsia="Arial"/>
          <w:sz w:val="22"/>
          <w:szCs w:val="22"/>
          <w:lang w:val="en-US"/>
        </w:rPr>
        <w:t xml:space="preserve"> describes </w:t>
      </w:r>
      <w:r w:rsidR="1C9E0A51" w:rsidRPr="6BD6DC57">
        <w:rPr>
          <w:rFonts w:eastAsia="Arial"/>
          <w:sz w:val="22"/>
          <w:szCs w:val="22"/>
          <w:lang w:val="en-US"/>
        </w:rPr>
        <w:t>five</w:t>
      </w:r>
      <w:r w:rsidR="43A8AB3E" w:rsidRPr="6BD6DC57">
        <w:rPr>
          <w:rFonts w:eastAsia="Arial"/>
          <w:sz w:val="22"/>
          <w:szCs w:val="22"/>
          <w:lang w:val="en-US"/>
        </w:rPr>
        <w:t xml:space="preserve"> types, Ntuli et al.</w:t>
      </w:r>
      <w:r w:rsidR="3605A2B2" w:rsidRPr="6BD6DC57">
        <w:rPr>
          <w:sz w:val="22"/>
          <w:szCs w:val="22"/>
          <w:vertAlign w:val="superscript"/>
          <w:lang w:val="en-US"/>
        </w:rPr>
        <w:t xml:space="preserve">35 </w:t>
      </w:r>
      <w:r w:rsidR="6FD0ADB2" w:rsidRPr="6BD6DC57">
        <w:rPr>
          <w:rFonts w:eastAsia="Arial"/>
          <w:sz w:val="22"/>
          <w:szCs w:val="22"/>
          <w:lang w:val="en-US"/>
        </w:rPr>
        <w:t>nine</w:t>
      </w:r>
      <w:r w:rsidR="43A8AB3E" w:rsidRPr="6BD6DC57">
        <w:rPr>
          <w:rFonts w:eastAsia="Arial"/>
          <w:sz w:val="22"/>
          <w:szCs w:val="22"/>
          <w:lang w:val="en-US"/>
        </w:rPr>
        <w:t xml:space="preserve"> types and Luckrajh et al.</w:t>
      </w:r>
      <w:r w:rsidR="6A937351" w:rsidRPr="6BD6DC57">
        <w:rPr>
          <w:sz w:val="22"/>
          <w:szCs w:val="22"/>
          <w:vertAlign w:val="superscript"/>
          <w:lang w:val="en-US"/>
        </w:rPr>
        <w:t>36</w:t>
      </w:r>
      <w:r w:rsidR="43A8AB3E" w:rsidRPr="6BD6DC57">
        <w:rPr>
          <w:rFonts w:eastAsia="Arial"/>
          <w:sz w:val="22"/>
          <w:szCs w:val="22"/>
          <w:lang w:val="en-US"/>
        </w:rPr>
        <w:t xml:space="preserve"> </w:t>
      </w:r>
      <w:r w:rsidR="0A92062B" w:rsidRPr="6BD6DC57">
        <w:rPr>
          <w:rFonts w:eastAsia="Arial"/>
          <w:sz w:val="22"/>
          <w:szCs w:val="22"/>
          <w:lang w:val="en-US"/>
        </w:rPr>
        <w:t>six</w:t>
      </w:r>
      <w:r w:rsidR="43A8AB3E" w:rsidRPr="6BD6DC57">
        <w:rPr>
          <w:rFonts w:eastAsia="Arial"/>
          <w:sz w:val="22"/>
          <w:szCs w:val="22"/>
          <w:lang w:val="en-US"/>
        </w:rPr>
        <w:t xml:space="preserve"> types. </w:t>
      </w:r>
      <w:r w:rsidR="43D1AE30" w:rsidRPr="6BD6DC57">
        <w:rPr>
          <w:rFonts w:eastAsia="Arial"/>
          <w:sz w:val="22"/>
          <w:szCs w:val="22"/>
          <w:lang w:val="en-US"/>
        </w:rPr>
        <w:t>Ntuli et a</w:t>
      </w:r>
      <w:r w:rsidR="7C182C65" w:rsidRPr="6BD6DC57">
        <w:rPr>
          <w:rFonts w:eastAsia="Arial"/>
          <w:sz w:val="22"/>
          <w:szCs w:val="22"/>
          <w:lang w:val="en-US"/>
        </w:rPr>
        <w:t>l.</w:t>
      </w:r>
      <w:r w:rsidR="7C182C65" w:rsidRPr="6BD6DC57">
        <w:rPr>
          <w:sz w:val="22"/>
          <w:szCs w:val="22"/>
          <w:vertAlign w:val="superscript"/>
          <w:lang w:val="en-US"/>
        </w:rPr>
        <w:t>35</w:t>
      </w:r>
      <w:r w:rsidR="43D1AE30" w:rsidRPr="6BD6DC57">
        <w:rPr>
          <w:rFonts w:eastAsia="Arial"/>
          <w:sz w:val="22"/>
          <w:szCs w:val="22"/>
          <w:lang w:val="en-US"/>
        </w:rPr>
        <w:t xml:space="preserve"> and Luckrajh et al.</w:t>
      </w:r>
      <w:r w:rsidR="0546A62F" w:rsidRPr="6BD6DC57">
        <w:rPr>
          <w:sz w:val="22"/>
          <w:szCs w:val="22"/>
          <w:vertAlign w:val="superscript"/>
          <w:lang w:val="en-US"/>
        </w:rPr>
        <w:t>36</w:t>
      </w:r>
      <w:r w:rsidR="43D1AE30" w:rsidRPr="6BD6DC57">
        <w:rPr>
          <w:rFonts w:eastAsia="Arial"/>
          <w:sz w:val="22"/>
          <w:szCs w:val="22"/>
          <w:lang w:val="en-US"/>
        </w:rPr>
        <w:t xml:space="preserve"> </w:t>
      </w:r>
      <w:r w:rsidR="4377CACB" w:rsidRPr="6BD6DC57">
        <w:rPr>
          <w:rFonts w:eastAsia="Arial"/>
          <w:sz w:val="22"/>
          <w:szCs w:val="22"/>
          <w:lang w:val="en-US"/>
        </w:rPr>
        <w:t>were reported</w:t>
      </w:r>
      <w:r w:rsidR="02381005" w:rsidRPr="6BD6DC57">
        <w:rPr>
          <w:rFonts w:eastAsia="Arial"/>
          <w:sz w:val="22"/>
          <w:szCs w:val="22"/>
          <w:lang w:val="en-US"/>
        </w:rPr>
        <w:t xml:space="preserve"> </w:t>
      </w:r>
      <w:r w:rsidR="0F835649" w:rsidRPr="6BD6DC57">
        <w:rPr>
          <w:rFonts w:eastAsia="Arial"/>
          <w:sz w:val="22"/>
          <w:szCs w:val="22"/>
          <w:lang w:val="en-US"/>
        </w:rPr>
        <w:t xml:space="preserve">as high quality </w:t>
      </w:r>
      <w:r w:rsidR="43D1AE30" w:rsidRPr="6BD6DC57">
        <w:rPr>
          <w:rFonts w:eastAsia="Arial"/>
          <w:sz w:val="22"/>
          <w:szCs w:val="22"/>
          <w:lang w:val="en-US"/>
        </w:rPr>
        <w:t>studies, whereas Kulkarni</w:t>
      </w:r>
      <w:r w:rsidR="10BB7B32" w:rsidRPr="6BD6DC57">
        <w:rPr>
          <w:sz w:val="22"/>
          <w:szCs w:val="22"/>
          <w:vertAlign w:val="superscript"/>
          <w:lang w:val="en-US"/>
        </w:rPr>
        <w:t>52</w:t>
      </w:r>
      <w:r w:rsidR="43D1AE30" w:rsidRPr="6BD6DC57">
        <w:rPr>
          <w:rFonts w:eastAsia="Arial"/>
          <w:sz w:val="22"/>
          <w:szCs w:val="22"/>
          <w:lang w:val="en-US"/>
        </w:rPr>
        <w:t xml:space="preserve"> is only classified as </w:t>
      </w:r>
      <w:r w:rsidR="22027F30" w:rsidRPr="6BD6DC57">
        <w:rPr>
          <w:rFonts w:eastAsia="Arial"/>
          <w:sz w:val="22"/>
          <w:szCs w:val="22"/>
          <w:lang w:val="en-US"/>
        </w:rPr>
        <w:t>moderate quality. Furthermore, the classification proposed by Luckrajh et al.</w:t>
      </w:r>
      <w:r w:rsidR="7C53E3D6" w:rsidRPr="6BD6DC57">
        <w:rPr>
          <w:sz w:val="22"/>
          <w:szCs w:val="22"/>
          <w:vertAlign w:val="superscript"/>
          <w:lang w:val="en-US"/>
        </w:rPr>
        <w:t>36</w:t>
      </w:r>
      <w:r w:rsidR="22027F30" w:rsidRPr="6BD6DC57">
        <w:rPr>
          <w:rFonts w:eastAsia="Arial"/>
          <w:sz w:val="22"/>
          <w:szCs w:val="22"/>
          <w:lang w:val="en-US"/>
        </w:rPr>
        <w:t xml:space="preserve"> is based on the largest study population and can therefore possibly be considered a more reliable classification.</w:t>
      </w:r>
      <w:r w:rsidR="6A52EAF1" w:rsidRPr="6BD6DC57">
        <w:rPr>
          <w:rFonts w:eastAsia="Arial"/>
          <w:sz w:val="22"/>
          <w:szCs w:val="22"/>
          <w:lang w:val="en-US"/>
        </w:rPr>
        <w:t xml:space="preserve"> </w:t>
      </w:r>
      <w:r w:rsidR="15827D59" w:rsidRPr="6BD6DC57">
        <w:rPr>
          <w:rFonts w:eastAsia="Arial"/>
          <w:sz w:val="22"/>
          <w:szCs w:val="22"/>
          <w:lang w:val="en-US"/>
        </w:rPr>
        <w:t xml:space="preserve">However, there remains no consensus on which classification is the most appropriate. </w:t>
      </w:r>
      <w:r w:rsidR="49863FC1" w:rsidRPr="6BD6DC57">
        <w:rPr>
          <w:rFonts w:eastAsia="Arial"/>
          <w:sz w:val="22"/>
          <w:szCs w:val="22"/>
          <w:lang w:val="en-US"/>
        </w:rPr>
        <w:t>The study by Ntuli et al.</w:t>
      </w:r>
      <w:r w:rsidR="27CDECE8" w:rsidRPr="6BD6DC57">
        <w:rPr>
          <w:sz w:val="22"/>
          <w:szCs w:val="22"/>
          <w:vertAlign w:val="superscript"/>
          <w:lang w:val="en-US"/>
        </w:rPr>
        <w:t>35</w:t>
      </w:r>
      <w:r w:rsidR="343E387E" w:rsidRPr="6BD6DC57">
        <w:rPr>
          <w:rFonts w:eastAsia="Arial"/>
          <w:sz w:val="22"/>
          <w:szCs w:val="22"/>
          <w:lang w:val="en-US"/>
        </w:rPr>
        <w:t xml:space="preserve"> </w:t>
      </w:r>
      <w:r w:rsidR="49863FC1" w:rsidRPr="6BD6DC57">
        <w:rPr>
          <w:rFonts w:eastAsia="Arial"/>
          <w:sz w:val="22"/>
          <w:szCs w:val="22"/>
          <w:lang w:val="en-US"/>
        </w:rPr>
        <w:t>was conducted on a South African population, whereas Luckrajh et al.</w:t>
      </w:r>
      <w:r w:rsidR="0BDB20F4" w:rsidRPr="6BD6DC57">
        <w:rPr>
          <w:sz w:val="22"/>
          <w:szCs w:val="22"/>
          <w:vertAlign w:val="superscript"/>
          <w:lang w:val="en-US"/>
        </w:rPr>
        <w:t>36</w:t>
      </w:r>
      <w:r w:rsidR="6CC10542" w:rsidRPr="6BD6DC57">
        <w:rPr>
          <w:rFonts w:eastAsia="Arial"/>
          <w:sz w:val="22"/>
          <w:szCs w:val="22"/>
          <w:lang w:val="en-US"/>
        </w:rPr>
        <w:t xml:space="preserve"> </w:t>
      </w:r>
      <w:r w:rsidR="49863FC1" w:rsidRPr="6BD6DC57">
        <w:rPr>
          <w:rFonts w:eastAsia="Arial"/>
          <w:sz w:val="22"/>
          <w:szCs w:val="22"/>
          <w:lang w:val="en-US"/>
        </w:rPr>
        <w:t>examined a Caucasian population. The variations observed between these studies may therefore be influenced by population-related anatomical differences.</w:t>
      </w:r>
    </w:p>
    <w:p w14:paraId="47E9EA9D" w14:textId="77777777" w:rsidR="007F4384" w:rsidRPr="007F4384" w:rsidRDefault="007F4384" w:rsidP="00357554">
      <w:pPr>
        <w:pStyle w:val="Kop3"/>
        <w:spacing w:line="360" w:lineRule="auto"/>
        <w:jc w:val="both"/>
        <w:rPr>
          <w:sz w:val="22"/>
          <w:szCs w:val="22"/>
          <w:lang w:val="en-US"/>
        </w:rPr>
      </w:pPr>
    </w:p>
    <w:p w14:paraId="55D74EB1" w14:textId="6A2EB178" w:rsidR="009F1E89" w:rsidRPr="009F1E89" w:rsidRDefault="009F1E89" w:rsidP="009F1E89">
      <w:pPr>
        <w:pStyle w:val="Kop2"/>
        <w:spacing w:line="360" w:lineRule="auto"/>
        <w:jc w:val="both"/>
        <w:rPr>
          <w:rFonts w:ascii="Arial" w:eastAsia="Arial" w:hAnsi="Arial" w:cs="Arial"/>
          <w:sz w:val="28"/>
          <w:szCs w:val="28"/>
          <w:lang w:val="en-US"/>
        </w:rPr>
      </w:pPr>
      <w:bookmarkStart w:id="71" w:name="_Toc214289568"/>
      <w:r w:rsidRPr="009F1E89">
        <w:rPr>
          <w:rFonts w:ascii="Arial" w:eastAsia="Arial" w:hAnsi="Arial" w:cs="Arial"/>
          <w:sz w:val="28"/>
          <w:szCs w:val="28"/>
        </w:rPr>
        <w:t>Diameter</w:t>
      </w:r>
      <w:bookmarkEnd w:id="71"/>
    </w:p>
    <w:p w14:paraId="7DBB7521" w14:textId="1BCACA5B" w:rsidR="5087B57B" w:rsidRDefault="025B69F6" w:rsidP="00357554">
      <w:pPr>
        <w:spacing w:line="360" w:lineRule="auto"/>
        <w:jc w:val="both"/>
        <w:rPr>
          <w:sz w:val="22"/>
          <w:szCs w:val="22"/>
          <w:lang w:val="en-US"/>
        </w:rPr>
      </w:pPr>
      <w:r w:rsidRPr="6BD6DC57">
        <w:rPr>
          <w:sz w:val="22"/>
          <w:szCs w:val="22"/>
          <w:lang w:val="en-US"/>
        </w:rPr>
        <w:t xml:space="preserve">The diameters reported for the </w:t>
      </w:r>
      <w:r w:rsidR="62F49201" w:rsidRPr="6BD6DC57">
        <w:rPr>
          <w:sz w:val="22"/>
          <w:szCs w:val="22"/>
          <w:lang w:val="en-US"/>
        </w:rPr>
        <w:t>iliac artery</w:t>
      </w:r>
      <w:r w:rsidRPr="6BD6DC57">
        <w:rPr>
          <w:sz w:val="22"/>
          <w:szCs w:val="22"/>
          <w:lang w:val="en-US"/>
        </w:rPr>
        <w:t xml:space="preserve"> and FA by Chiam et al. </w:t>
      </w:r>
      <w:r w:rsidR="72F37C76" w:rsidRPr="6BD6DC57">
        <w:rPr>
          <w:color w:val="auto"/>
          <w:sz w:val="22"/>
          <w:szCs w:val="22"/>
          <w:lang w:val="en-US"/>
        </w:rPr>
        <w:t>(</w:t>
      </w:r>
      <w:r w:rsidR="3BCE5B98" w:rsidRPr="6BD6DC57">
        <w:rPr>
          <w:color w:val="auto"/>
          <w:sz w:val="22"/>
          <w:szCs w:val="22"/>
          <w:lang w:val="en-US"/>
        </w:rPr>
        <w:t>7.6mm</w:t>
      </w:r>
      <w:r w:rsidR="109ABB7A" w:rsidRPr="6BD6DC57">
        <w:rPr>
          <w:color w:val="auto"/>
          <w:sz w:val="22"/>
          <w:szCs w:val="22"/>
          <w:lang w:val="en-US"/>
        </w:rPr>
        <w:t xml:space="preserve"> and </w:t>
      </w:r>
      <w:r w:rsidR="3BCE5B98" w:rsidRPr="6BD6DC57">
        <w:rPr>
          <w:color w:val="auto"/>
          <w:sz w:val="22"/>
          <w:szCs w:val="22"/>
          <w:lang w:val="en-US"/>
        </w:rPr>
        <w:t>7mm</w:t>
      </w:r>
      <w:r w:rsidR="135810F2" w:rsidRPr="6BD6DC57">
        <w:rPr>
          <w:color w:val="auto"/>
          <w:sz w:val="22"/>
          <w:szCs w:val="22"/>
          <w:lang w:val="en-US"/>
        </w:rPr>
        <w:t>, respectively</w:t>
      </w:r>
      <w:r w:rsidR="72F37C76" w:rsidRPr="6BD6DC57">
        <w:rPr>
          <w:color w:val="auto"/>
          <w:sz w:val="22"/>
          <w:szCs w:val="22"/>
          <w:lang w:val="en-US"/>
        </w:rPr>
        <w:t>)</w:t>
      </w:r>
      <w:r w:rsidR="72F37C76" w:rsidRPr="6BD6DC57">
        <w:rPr>
          <w:sz w:val="22"/>
          <w:szCs w:val="22"/>
          <w:lang w:val="en-US"/>
        </w:rPr>
        <w:t xml:space="preserve"> </w:t>
      </w:r>
      <w:r w:rsidRPr="6BD6DC57">
        <w:rPr>
          <w:sz w:val="22"/>
          <w:szCs w:val="22"/>
          <w:lang w:val="en-US"/>
        </w:rPr>
        <w:t>were markedly smaller than those reported by Lorbeer et al.</w:t>
      </w:r>
      <w:r w:rsidR="04E34EB8" w:rsidRPr="6BD6DC57">
        <w:rPr>
          <w:sz w:val="22"/>
          <w:szCs w:val="22"/>
          <w:lang w:val="en-US"/>
        </w:rPr>
        <w:t xml:space="preserve"> </w:t>
      </w:r>
      <w:r w:rsidR="72FBB5ED" w:rsidRPr="6BD6DC57">
        <w:rPr>
          <w:color w:val="auto"/>
          <w:sz w:val="22"/>
          <w:szCs w:val="22"/>
          <w:lang w:val="en-US"/>
        </w:rPr>
        <w:t>(</w:t>
      </w:r>
      <w:r w:rsidR="5CDC8B02" w:rsidRPr="6BD6DC57">
        <w:rPr>
          <w:color w:val="auto"/>
          <w:sz w:val="22"/>
          <w:szCs w:val="22"/>
          <w:lang w:val="en-US"/>
        </w:rPr>
        <w:t>10.2mm and 7.7</w:t>
      </w:r>
      <w:r w:rsidR="72FBB5ED" w:rsidRPr="6BD6DC57">
        <w:rPr>
          <w:color w:val="auto"/>
          <w:sz w:val="22"/>
          <w:szCs w:val="22"/>
          <w:lang w:val="en-US"/>
        </w:rPr>
        <w:t>mm</w:t>
      </w:r>
      <w:r w:rsidR="1ECC31C6" w:rsidRPr="6BD6DC57">
        <w:rPr>
          <w:color w:val="auto"/>
          <w:sz w:val="22"/>
          <w:szCs w:val="22"/>
          <w:lang w:val="en-US"/>
        </w:rPr>
        <w:t>, respectively</w:t>
      </w:r>
      <w:r w:rsidR="72FBB5ED" w:rsidRPr="6BD6DC57">
        <w:rPr>
          <w:color w:val="auto"/>
          <w:sz w:val="22"/>
          <w:szCs w:val="22"/>
          <w:lang w:val="en-US"/>
        </w:rPr>
        <w:t>)</w:t>
      </w:r>
      <w:r w:rsidR="1C2E5DDC" w:rsidRPr="6BD6DC57">
        <w:rPr>
          <w:sz w:val="22"/>
          <w:szCs w:val="22"/>
          <w:vertAlign w:val="superscript"/>
          <w:lang w:val="en-US"/>
        </w:rPr>
        <w:t>7,15</w:t>
      </w:r>
      <w:r w:rsidR="04E34EB8" w:rsidRPr="6BD6DC57">
        <w:rPr>
          <w:sz w:val="22"/>
          <w:szCs w:val="22"/>
          <w:lang w:val="en-US"/>
        </w:rPr>
        <w:t xml:space="preserve">. </w:t>
      </w:r>
      <w:r w:rsidR="1E904160" w:rsidRPr="6BD6DC57">
        <w:rPr>
          <w:sz w:val="22"/>
          <w:szCs w:val="22"/>
          <w:lang w:val="en-US"/>
        </w:rPr>
        <w:t>This difference is likely explained by the study populations, as Chiam et al.</w:t>
      </w:r>
      <w:r w:rsidR="3671139D" w:rsidRPr="6BD6DC57">
        <w:rPr>
          <w:sz w:val="22"/>
          <w:szCs w:val="22"/>
          <w:vertAlign w:val="superscript"/>
          <w:lang w:val="en-US"/>
        </w:rPr>
        <w:t>17</w:t>
      </w:r>
      <w:r w:rsidR="1E904160" w:rsidRPr="6BD6DC57">
        <w:rPr>
          <w:sz w:val="22"/>
          <w:szCs w:val="22"/>
          <w:lang w:val="en-US"/>
        </w:rPr>
        <w:t xml:space="preserve"> examined an Asian cohort and Lorbeer et al.</w:t>
      </w:r>
      <w:r w:rsidR="425C7F6A" w:rsidRPr="6BD6DC57">
        <w:rPr>
          <w:sz w:val="22"/>
          <w:szCs w:val="22"/>
          <w:vertAlign w:val="superscript"/>
          <w:lang w:val="en-US"/>
        </w:rPr>
        <w:t>7</w:t>
      </w:r>
      <w:r w:rsidR="1E904160" w:rsidRPr="6BD6DC57">
        <w:rPr>
          <w:sz w:val="22"/>
          <w:szCs w:val="22"/>
          <w:lang w:val="en-US"/>
        </w:rPr>
        <w:t xml:space="preserve"> a Caucasian cohort, suggesting that arterial diameters in the Asian population are generally smaller than those in the Caucasian population. </w:t>
      </w:r>
      <w:r w:rsidR="22F5F07B" w:rsidRPr="6BD6DC57">
        <w:rPr>
          <w:sz w:val="22"/>
          <w:szCs w:val="22"/>
          <w:lang w:val="en-US"/>
        </w:rPr>
        <w:t xml:space="preserve">However, since both studies failed to provide a clear definition of the anatomical location at which the measurements </w:t>
      </w:r>
      <w:r w:rsidR="22F5F07B" w:rsidRPr="6BD6DC57">
        <w:rPr>
          <w:sz w:val="22"/>
          <w:szCs w:val="22"/>
          <w:lang w:val="en-US"/>
        </w:rPr>
        <w:lastRenderedPageBreak/>
        <w:t>were taken and did not specify whether the inner or outer diameter was measured, definitive conclusions cannot be drawn. This lack of standardization was observed across all studies reporting mean arterial diameters of the lower limb, making it difficult to compare arterial measurements between studies</w:t>
      </w:r>
      <w:r w:rsidR="4895F207" w:rsidRPr="6BD6DC57">
        <w:rPr>
          <w:sz w:val="22"/>
          <w:szCs w:val="22"/>
          <w:vertAlign w:val="superscript"/>
          <w:lang w:val="en-US"/>
        </w:rPr>
        <w:t>5,7,15,28,33,45,52</w:t>
      </w:r>
      <w:r w:rsidR="22F5F07B" w:rsidRPr="6BD6DC57">
        <w:rPr>
          <w:sz w:val="22"/>
          <w:szCs w:val="22"/>
          <w:lang w:val="en-US"/>
        </w:rPr>
        <w:t>.</w:t>
      </w:r>
    </w:p>
    <w:p w14:paraId="5EC1F2DB" w14:textId="06AA44E8" w:rsidR="5087B57B" w:rsidRDefault="5087B57B" w:rsidP="2D69F74E">
      <w:pPr>
        <w:spacing w:line="360" w:lineRule="auto"/>
        <w:jc w:val="both"/>
        <w:rPr>
          <w:sz w:val="22"/>
          <w:szCs w:val="22"/>
          <w:lang w:val="en-US"/>
        </w:rPr>
      </w:pPr>
    </w:p>
    <w:p w14:paraId="515D823C" w14:textId="073EBAD1" w:rsidR="5087B57B" w:rsidRDefault="682F31B0" w:rsidP="6BD6DC57">
      <w:pPr>
        <w:spacing w:line="360" w:lineRule="auto"/>
        <w:jc w:val="both"/>
        <w:rPr>
          <w:rFonts w:eastAsia="Arial"/>
          <w:sz w:val="22"/>
          <w:szCs w:val="22"/>
        </w:rPr>
      </w:pPr>
      <w:r w:rsidRPr="6BD6DC57">
        <w:rPr>
          <w:rFonts w:eastAsia="Arial"/>
          <w:sz w:val="22"/>
          <w:szCs w:val="22"/>
        </w:rPr>
        <w:t>Nayak et al.</w:t>
      </w:r>
      <w:r w:rsidR="2E9F484F" w:rsidRPr="6BD6DC57">
        <w:rPr>
          <w:sz w:val="22"/>
          <w:szCs w:val="22"/>
          <w:vertAlign w:val="superscript"/>
          <w:lang w:val="en-US"/>
        </w:rPr>
        <w:t>5</w:t>
      </w:r>
      <w:r w:rsidRPr="6BD6DC57">
        <w:rPr>
          <w:rFonts w:eastAsia="Arial"/>
          <w:sz w:val="22"/>
          <w:szCs w:val="22"/>
        </w:rPr>
        <w:t xml:space="preserve"> and Lorbeer et al.</w:t>
      </w:r>
      <w:r w:rsidR="3085FA90" w:rsidRPr="6BD6DC57">
        <w:rPr>
          <w:sz w:val="22"/>
          <w:szCs w:val="22"/>
          <w:vertAlign w:val="superscript"/>
          <w:lang w:val="en-US"/>
        </w:rPr>
        <w:t>7</w:t>
      </w:r>
      <w:r w:rsidRPr="6BD6DC57">
        <w:rPr>
          <w:rFonts w:eastAsia="Arial"/>
          <w:sz w:val="22"/>
          <w:szCs w:val="22"/>
        </w:rPr>
        <w:t xml:space="preserve"> </w:t>
      </w:r>
      <w:r w:rsidR="005193EA" w:rsidRPr="6BD6DC57">
        <w:rPr>
          <w:rFonts w:eastAsia="Arial"/>
          <w:sz w:val="22"/>
          <w:szCs w:val="22"/>
        </w:rPr>
        <w:t>found a si</w:t>
      </w:r>
      <w:r w:rsidR="6DC75CEB" w:rsidRPr="6BD6DC57">
        <w:rPr>
          <w:rFonts w:eastAsia="Arial"/>
          <w:sz w:val="22"/>
          <w:szCs w:val="22"/>
        </w:rPr>
        <w:t xml:space="preserve">gnificant </w:t>
      </w:r>
      <w:r w:rsidR="005193EA" w:rsidRPr="6BD6DC57">
        <w:rPr>
          <w:rFonts w:eastAsia="Arial"/>
          <w:sz w:val="22"/>
          <w:szCs w:val="22"/>
        </w:rPr>
        <w:t xml:space="preserve">difference in diameter between the left and right lower limb arteries. </w:t>
      </w:r>
      <w:r w:rsidR="2687DCF5" w:rsidRPr="6BD6DC57">
        <w:rPr>
          <w:rFonts w:eastAsia="Arial"/>
          <w:sz w:val="22"/>
          <w:szCs w:val="22"/>
        </w:rPr>
        <w:t>This may be explained by</w:t>
      </w:r>
      <w:r w:rsidR="005193EA" w:rsidRPr="6BD6DC57">
        <w:rPr>
          <w:rFonts w:eastAsia="Arial"/>
          <w:sz w:val="22"/>
          <w:szCs w:val="22"/>
        </w:rPr>
        <w:t xml:space="preserve"> leg dominance, the dominant leg ha</w:t>
      </w:r>
      <w:r w:rsidR="1CA97B9B" w:rsidRPr="6BD6DC57">
        <w:rPr>
          <w:rFonts w:eastAsia="Arial"/>
          <w:sz w:val="22"/>
          <w:szCs w:val="22"/>
        </w:rPr>
        <w:t>s</w:t>
      </w:r>
      <w:r w:rsidR="005193EA" w:rsidRPr="6BD6DC57">
        <w:rPr>
          <w:rFonts w:eastAsia="Arial"/>
          <w:sz w:val="22"/>
          <w:szCs w:val="22"/>
        </w:rPr>
        <w:t xml:space="preserve"> more muscle mass which </w:t>
      </w:r>
      <w:r w:rsidR="2E419D3E" w:rsidRPr="6BD6DC57">
        <w:rPr>
          <w:rFonts w:eastAsia="Arial"/>
          <w:sz w:val="22"/>
          <w:szCs w:val="22"/>
        </w:rPr>
        <w:t xml:space="preserve">may </w:t>
      </w:r>
      <w:r w:rsidR="005193EA" w:rsidRPr="6BD6DC57">
        <w:rPr>
          <w:rFonts w:eastAsia="Arial"/>
          <w:sz w:val="22"/>
          <w:szCs w:val="22"/>
        </w:rPr>
        <w:t>lead to more compressed vessels and thus larger vessels on the other leg</w:t>
      </w:r>
      <w:r w:rsidR="0481223D" w:rsidRPr="6BD6DC57">
        <w:rPr>
          <w:sz w:val="22"/>
          <w:szCs w:val="22"/>
          <w:vertAlign w:val="superscript"/>
          <w:lang w:val="en-US"/>
        </w:rPr>
        <w:t>7</w:t>
      </w:r>
      <w:r w:rsidR="005193EA" w:rsidRPr="6BD6DC57">
        <w:rPr>
          <w:rFonts w:eastAsia="Arial"/>
          <w:sz w:val="22"/>
          <w:szCs w:val="22"/>
        </w:rPr>
        <w:t>.</w:t>
      </w:r>
    </w:p>
    <w:p w14:paraId="4346F382" w14:textId="23D53427" w:rsidR="5087B57B" w:rsidRDefault="5087B57B" w:rsidP="3C706EBB">
      <w:pPr>
        <w:spacing w:line="360" w:lineRule="auto"/>
        <w:jc w:val="both"/>
        <w:rPr>
          <w:sz w:val="22"/>
          <w:szCs w:val="22"/>
          <w:lang w:val="en-US"/>
        </w:rPr>
      </w:pPr>
    </w:p>
    <w:p w14:paraId="3F691074" w14:textId="232F57E5" w:rsidR="5087B57B" w:rsidRDefault="5FA93F80" w:rsidP="6BD6DC57">
      <w:pPr>
        <w:spacing w:line="360" w:lineRule="auto"/>
        <w:jc w:val="both"/>
        <w:rPr>
          <w:sz w:val="22"/>
          <w:szCs w:val="22"/>
          <w:lang w:val="en-US"/>
        </w:rPr>
      </w:pPr>
      <w:r w:rsidRPr="6BD6DC57">
        <w:rPr>
          <w:rFonts w:eastAsia="Arial"/>
          <w:sz w:val="22"/>
          <w:szCs w:val="22"/>
          <w:lang w:val="en-US"/>
        </w:rPr>
        <w:t xml:space="preserve">The reduction of </w:t>
      </w:r>
      <w:r w:rsidR="75D5B188" w:rsidRPr="6BD6DC57">
        <w:rPr>
          <w:rFonts w:eastAsia="Arial"/>
          <w:sz w:val="22"/>
          <w:szCs w:val="22"/>
          <w:lang w:val="en-US"/>
        </w:rPr>
        <w:t>CIA</w:t>
      </w:r>
      <w:r w:rsidRPr="6BD6DC57">
        <w:rPr>
          <w:rFonts w:eastAsia="Arial"/>
          <w:sz w:val="22"/>
          <w:szCs w:val="22"/>
          <w:lang w:val="en-US"/>
        </w:rPr>
        <w:t xml:space="preserve"> diameter with age</w:t>
      </w:r>
      <w:r w:rsidR="7AAF8730" w:rsidRPr="6BD6DC57">
        <w:rPr>
          <w:rFonts w:eastAsia="Arial"/>
          <w:sz w:val="22"/>
          <w:szCs w:val="22"/>
          <w:lang w:val="en-US"/>
        </w:rPr>
        <w:t xml:space="preserve"> was found by Chiam et al.</w:t>
      </w:r>
      <w:r w:rsidR="54AA9531" w:rsidRPr="6BD6DC57">
        <w:rPr>
          <w:sz w:val="22"/>
          <w:szCs w:val="22"/>
          <w:vertAlign w:val="superscript"/>
          <w:lang w:val="en-US"/>
        </w:rPr>
        <w:t>15</w:t>
      </w:r>
      <w:r w:rsidR="7AAF8730" w:rsidRPr="6BD6DC57">
        <w:rPr>
          <w:rFonts w:eastAsia="Arial"/>
          <w:sz w:val="22"/>
          <w:szCs w:val="22"/>
          <w:lang w:val="en-US"/>
        </w:rPr>
        <w:t xml:space="preserve"> and</w:t>
      </w:r>
      <w:r w:rsidRPr="6BD6DC57">
        <w:rPr>
          <w:rFonts w:eastAsia="Arial"/>
          <w:sz w:val="22"/>
          <w:szCs w:val="22"/>
          <w:lang w:val="en-US"/>
        </w:rPr>
        <w:t xml:space="preserve"> may indicate age-related vascular remodeling. This may potentially influence the outcomes of surgical interventions</w:t>
      </w:r>
      <w:r w:rsidR="728779F3" w:rsidRPr="6BD6DC57">
        <w:rPr>
          <w:rFonts w:eastAsia="Arial"/>
          <w:sz w:val="22"/>
          <w:szCs w:val="22"/>
          <w:lang w:val="en-US"/>
        </w:rPr>
        <w:t xml:space="preserve"> </w:t>
      </w:r>
      <w:r w:rsidRPr="6BD6DC57">
        <w:rPr>
          <w:rFonts w:eastAsia="Arial"/>
          <w:sz w:val="22"/>
          <w:szCs w:val="22"/>
          <w:lang w:val="en-US"/>
        </w:rPr>
        <w:t>and should be considered an important factor when treating older patients</w:t>
      </w:r>
      <w:r w:rsidR="78B4FED8" w:rsidRPr="6BD6DC57">
        <w:rPr>
          <w:sz w:val="22"/>
          <w:szCs w:val="22"/>
          <w:vertAlign w:val="superscript"/>
          <w:lang w:val="en-US"/>
        </w:rPr>
        <w:t>15</w:t>
      </w:r>
      <w:r w:rsidR="79331EED" w:rsidRPr="6BD6DC57">
        <w:rPr>
          <w:rFonts w:eastAsia="Arial"/>
          <w:sz w:val="22"/>
          <w:szCs w:val="22"/>
          <w:lang w:val="en-US"/>
        </w:rPr>
        <w:t xml:space="preserve">. </w:t>
      </w:r>
      <w:r w:rsidR="2E578F15" w:rsidRPr="6BD6DC57">
        <w:rPr>
          <w:rFonts w:eastAsia="Arial"/>
          <w:sz w:val="22"/>
          <w:szCs w:val="22"/>
          <w:lang w:val="en-US"/>
        </w:rPr>
        <w:t>In contrast, Lorbeer et al.</w:t>
      </w:r>
      <w:r w:rsidR="4A6EC5C0" w:rsidRPr="6BD6DC57">
        <w:rPr>
          <w:sz w:val="22"/>
          <w:szCs w:val="22"/>
          <w:vertAlign w:val="superscript"/>
          <w:lang w:val="en-US"/>
        </w:rPr>
        <w:t xml:space="preserve">7 </w:t>
      </w:r>
      <w:r w:rsidR="2E578F15" w:rsidRPr="6BD6DC57">
        <w:rPr>
          <w:rFonts w:eastAsia="Arial"/>
          <w:sz w:val="22"/>
          <w:szCs w:val="22"/>
          <w:lang w:val="en-US"/>
        </w:rPr>
        <w:t xml:space="preserve">found that </w:t>
      </w:r>
      <w:r w:rsidR="79B45F72" w:rsidRPr="6BD6DC57">
        <w:rPr>
          <w:rFonts w:eastAsia="Arial"/>
          <w:sz w:val="22"/>
          <w:szCs w:val="22"/>
          <w:lang w:val="en-US"/>
        </w:rPr>
        <w:t xml:space="preserve">the </w:t>
      </w:r>
      <w:r w:rsidR="2E578F15" w:rsidRPr="6BD6DC57">
        <w:rPr>
          <w:rFonts w:eastAsia="Arial"/>
          <w:sz w:val="22"/>
          <w:szCs w:val="22"/>
          <w:lang w:val="en-US"/>
        </w:rPr>
        <w:t>diameter of lower limb arteries increased with age.</w:t>
      </w:r>
      <w:r w:rsidR="5E856A5D" w:rsidRPr="6BD6DC57">
        <w:rPr>
          <w:rFonts w:eastAsia="Arial"/>
          <w:sz w:val="22"/>
          <w:szCs w:val="22"/>
          <w:lang w:val="en-US"/>
        </w:rPr>
        <w:t xml:space="preserve"> </w:t>
      </w:r>
      <w:r w:rsidR="71061A22" w:rsidRPr="6BD6DC57">
        <w:rPr>
          <w:rFonts w:eastAsia="Arial"/>
          <w:sz w:val="22"/>
          <w:szCs w:val="22"/>
          <w:lang w:val="en-US"/>
        </w:rPr>
        <w:t>These</w:t>
      </w:r>
      <w:r w:rsidR="5E856A5D" w:rsidRPr="6BD6DC57">
        <w:rPr>
          <w:rFonts w:eastAsia="Arial"/>
          <w:sz w:val="22"/>
          <w:szCs w:val="22"/>
          <w:lang w:val="en-US"/>
        </w:rPr>
        <w:t xml:space="preserve"> discrepancies</w:t>
      </w:r>
      <w:r w:rsidR="51248B85" w:rsidRPr="6BD6DC57">
        <w:rPr>
          <w:rFonts w:eastAsia="Arial"/>
          <w:sz w:val="22"/>
          <w:szCs w:val="22"/>
          <w:lang w:val="en-US"/>
        </w:rPr>
        <w:t xml:space="preserve"> may be explained by </w:t>
      </w:r>
      <w:r w:rsidR="0FB58AE8" w:rsidRPr="6BD6DC57">
        <w:rPr>
          <w:rFonts w:eastAsia="Arial"/>
          <w:sz w:val="22"/>
          <w:szCs w:val="22"/>
          <w:lang w:val="en-US"/>
        </w:rPr>
        <w:t>m</w:t>
      </w:r>
      <w:r w:rsidR="5E856A5D" w:rsidRPr="6BD6DC57">
        <w:rPr>
          <w:rFonts w:eastAsia="Arial"/>
          <w:sz w:val="22"/>
          <w:szCs w:val="22"/>
          <w:lang w:val="en-US"/>
        </w:rPr>
        <w:t>ethodological differences</w:t>
      </w:r>
      <w:r w:rsidR="2BD47FFF" w:rsidRPr="6BD6DC57">
        <w:rPr>
          <w:rFonts w:eastAsia="Arial"/>
          <w:sz w:val="22"/>
          <w:szCs w:val="22"/>
          <w:lang w:val="en-US"/>
        </w:rPr>
        <w:t xml:space="preserve"> as described above and the</w:t>
      </w:r>
      <w:r w:rsidR="4077D52F" w:rsidRPr="6BD6DC57">
        <w:rPr>
          <w:rFonts w:eastAsia="Arial"/>
          <w:sz w:val="22"/>
          <w:szCs w:val="22"/>
          <w:lang w:val="en-US"/>
        </w:rPr>
        <w:t xml:space="preserve"> measur</w:t>
      </w:r>
      <w:r w:rsidR="7D7640FF" w:rsidRPr="6BD6DC57">
        <w:rPr>
          <w:rFonts w:eastAsia="Arial"/>
          <w:sz w:val="22"/>
          <w:szCs w:val="22"/>
          <w:lang w:val="en-US"/>
        </w:rPr>
        <w:t>e</w:t>
      </w:r>
      <w:r w:rsidR="4077D52F" w:rsidRPr="6BD6DC57">
        <w:rPr>
          <w:rFonts w:eastAsia="Arial"/>
          <w:sz w:val="22"/>
          <w:szCs w:val="22"/>
          <w:lang w:val="en-US"/>
        </w:rPr>
        <w:t>ment</w:t>
      </w:r>
      <w:r w:rsidR="2BD47FFF" w:rsidRPr="6BD6DC57">
        <w:rPr>
          <w:rFonts w:eastAsia="Arial"/>
          <w:sz w:val="22"/>
          <w:szCs w:val="22"/>
          <w:lang w:val="en-US"/>
        </w:rPr>
        <w:t xml:space="preserve"> techniques used</w:t>
      </w:r>
      <w:r w:rsidR="2D136232" w:rsidRPr="6BD6DC57">
        <w:rPr>
          <w:rFonts w:eastAsia="Arial"/>
          <w:sz w:val="22"/>
          <w:szCs w:val="22"/>
          <w:lang w:val="en-US"/>
        </w:rPr>
        <w:t>,</w:t>
      </w:r>
      <w:r w:rsidR="12BC9188" w:rsidRPr="6BD6DC57">
        <w:rPr>
          <w:rFonts w:eastAsia="Arial"/>
          <w:sz w:val="22"/>
          <w:szCs w:val="22"/>
          <w:lang w:val="en-US"/>
        </w:rPr>
        <w:t xml:space="preserve"> </w:t>
      </w:r>
      <w:r w:rsidR="5E856A5D" w:rsidRPr="6BD6DC57">
        <w:rPr>
          <w:rFonts w:eastAsia="Arial"/>
          <w:sz w:val="22"/>
          <w:szCs w:val="22"/>
          <w:lang w:val="en-US"/>
        </w:rPr>
        <w:t xml:space="preserve">imaging </w:t>
      </w:r>
      <w:r w:rsidR="05A2C5D5" w:rsidRPr="6BD6DC57">
        <w:rPr>
          <w:rFonts w:eastAsia="Arial"/>
          <w:sz w:val="22"/>
          <w:szCs w:val="22"/>
          <w:lang w:val="en-US"/>
        </w:rPr>
        <w:t xml:space="preserve">versus </w:t>
      </w:r>
      <w:r w:rsidR="5E856A5D" w:rsidRPr="6BD6DC57">
        <w:rPr>
          <w:rFonts w:eastAsia="Arial"/>
          <w:sz w:val="22"/>
          <w:szCs w:val="22"/>
          <w:lang w:val="en-US"/>
        </w:rPr>
        <w:t>dissection</w:t>
      </w:r>
      <w:r w:rsidR="182160EA" w:rsidRPr="6BD6DC57">
        <w:rPr>
          <w:rFonts w:eastAsia="Arial"/>
          <w:sz w:val="22"/>
          <w:szCs w:val="22"/>
          <w:lang w:val="en-US"/>
        </w:rPr>
        <w:t>.</w:t>
      </w:r>
      <w:r w:rsidR="5E856A5D" w:rsidRPr="6BD6DC57">
        <w:rPr>
          <w:rFonts w:eastAsia="Arial"/>
          <w:sz w:val="22"/>
          <w:szCs w:val="22"/>
          <w:lang w:val="en-US"/>
        </w:rPr>
        <w:t xml:space="preserve"> Population characteristics may also play a role, including differences in age range, sex distribution, comorbidities, and lifestyle factors such as hypertension, diabetes, or obesity. Finally, biological processes contribute to these variations: atherosclerotic plaque formation </w:t>
      </w:r>
      <w:r w:rsidR="52A56E80" w:rsidRPr="6BD6DC57">
        <w:rPr>
          <w:rFonts w:eastAsia="Arial"/>
          <w:sz w:val="22"/>
          <w:szCs w:val="22"/>
          <w:lang w:val="en-US"/>
        </w:rPr>
        <w:t xml:space="preserve">may </w:t>
      </w:r>
      <w:r w:rsidR="5E856A5D" w:rsidRPr="6BD6DC57">
        <w:rPr>
          <w:rFonts w:eastAsia="Arial"/>
          <w:sz w:val="22"/>
          <w:szCs w:val="22"/>
          <w:lang w:val="en-US"/>
        </w:rPr>
        <w:t xml:space="preserve">lead to arterial narrowing, whereas age-related degeneration of elastic fibers or compensatory arterial remodeling may result in local dilatation. </w:t>
      </w:r>
      <w:r w:rsidR="373719EF" w:rsidRPr="6BD6DC57">
        <w:rPr>
          <w:rFonts w:eastAsia="Arial"/>
          <w:sz w:val="22"/>
          <w:szCs w:val="22"/>
          <w:lang w:val="en-US"/>
        </w:rPr>
        <w:t>In summary</w:t>
      </w:r>
      <w:r w:rsidR="5E856A5D" w:rsidRPr="6BD6DC57">
        <w:rPr>
          <w:rFonts w:eastAsia="Arial"/>
          <w:sz w:val="22"/>
          <w:szCs w:val="22"/>
          <w:lang w:val="en-US"/>
        </w:rPr>
        <w:t>, these factors highlight the complexity of age-related changes in lower limb arteries and may account for the divergent findings reported in the literature.</w:t>
      </w:r>
      <w:r w:rsidR="356DC13D" w:rsidRPr="6BD6DC57">
        <w:rPr>
          <w:rFonts w:eastAsia="Arial"/>
          <w:sz w:val="22"/>
          <w:szCs w:val="22"/>
          <w:lang w:val="en-US"/>
        </w:rPr>
        <w:t xml:space="preserve"> </w:t>
      </w:r>
      <w:r w:rsidR="356DC13D" w:rsidRPr="6BD6DC57">
        <w:rPr>
          <w:sz w:val="22"/>
          <w:szCs w:val="22"/>
          <w:lang w:val="en-US"/>
        </w:rPr>
        <w:t>The two studies of Sandgren et al</w:t>
      </w:r>
      <w:r w:rsidR="0A90B28B" w:rsidRPr="6BD6DC57">
        <w:rPr>
          <w:sz w:val="22"/>
          <w:szCs w:val="22"/>
          <w:lang w:val="en-US"/>
        </w:rPr>
        <w:t>.</w:t>
      </w:r>
      <w:r w:rsidR="0A90B28B" w:rsidRPr="6BD6DC57">
        <w:rPr>
          <w:sz w:val="22"/>
          <w:szCs w:val="22"/>
          <w:vertAlign w:val="superscript"/>
          <w:lang w:val="en-US"/>
        </w:rPr>
        <w:t>69,70</w:t>
      </w:r>
      <w:r w:rsidR="356DC13D" w:rsidRPr="6BD6DC57">
        <w:rPr>
          <w:sz w:val="22"/>
          <w:szCs w:val="22"/>
          <w:lang w:val="en-US"/>
        </w:rPr>
        <w:t xml:space="preserve"> also reported that the diameter of the FA and PA increase</w:t>
      </w:r>
      <w:r w:rsidR="5C23B50D" w:rsidRPr="6BD6DC57">
        <w:rPr>
          <w:sz w:val="22"/>
          <w:szCs w:val="22"/>
          <w:lang w:val="en-US"/>
        </w:rPr>
        <w:t>d</w:t>
      </w:r>
      <w:r w:rsidR="356DC13D" w:rsidRPr="6BD6DC57">
        <w:rPr>
          <w:sz w:val="22"/>
          <w:szCs w:val="22"/>
          <w:lang w:val="en-US"/>
        </w:rPr>
        <w:t xml:space="preserve"> with age</w:t>
      </w:r>
      <w:r w:rsidR="0C6C18DB" w:rsidRPr="6BD6DC57">
        <w:rPr>
          <w:sz w:val="22"/>
          <w:szCs w:val="22"/>
          <w:lang w:val="en-US"/>
        </w:rPr>
        <w:t>,</w:t>
      </w:r>
      <w:r w:rsidR="356DC13D" w:rsidRPr="6BD6DC57">
        <w:rPr>
          <w:sz w:val="22"/>
          <w:szCs w:val="22"/>
          <w:lang w:val="en-US"/>
        </w:rPr>
        <w:t xml:space="preserve"> aligning with Lorbeer et al.</w:t>
      </w:r>
      <w:r w:rsidR="3BBFB84A" w:rsidRPr="6BD6DC57">
        <w:rPr>
          <w:sz w:val="22"/>
          <w:szCs w:val="22"/>
          <w:vertAlign w:val="superscript"/>
          <w:lang w:val="en-US"/>
        </w:rPr>
        <w:t>7</w:t>
      </w:r>
      <w:r w:rsidR="356DC13D" w:rsidRPr="6BD6DC57">
        <w:rPr>
          <w:sz w:val="22"/>
          <w:szCs w:val="22"/>
          <w:lang w:val="en-US"/>
        </w:rPr>
        <w:t xml:space="preserve"> and in contrast with Chi</w:t>
      </w:r>
      <w:r w:rsidR="65796A58" w:rsidRPr="6BD6DC57">
        <w:rPr>
          <w:sz w:val="22"/>
          <w:szCs w:val="22"/>
          <w:lang w:val="en-US"/>
        </w:rPr>
        <w:t>a</w:t>
      </w:r>
      <w:r w:rsidR="356DC13D" w:rsidRPr="6BD6DC57">
        <w:rPr>
          <w:sz w:val="22"/>
          <w:szCs w:val="22"/>
          <w:lang w:val="en-US"/>
        </w:rPr>
        <w:t>m et al.</w:t>
      </w:r>
      <w:r w:rsidR="2F1E54C5" w:rsidRPr="6BD6DC57">
        <w:rPr>
          <w:sz w:val="22"/>
          <w:szCs w:val="22"/>
          <w:vertAlign w:val="superscript"/>
          <w:lang w:val="en-US"/>
        </w:rPr>
        <w:t>15</w:t>
      </w:r>
      <w:r w:rsidR="2F1E54C5" w:rsidRPr="6BD6DC57">
        <w:rPr>
          <w:sz w:val="22"/>
          <w:szCs w:val="22"/>
          <w:lang w:val="en-US"/>
        </w:rPr>
        <w:t>.</w:t>
      </w:r>
    </w:p>
    <w:p w14:paraId="2F589DAA" w14:textId="77777777" w:rsidR="003D2E4E" w:rsidRDefault="003D2E4E" w:rsidP="6BD6DC57">
      <w:pPr>
        <w:spacing w:line="360" w:lineRule="auto"/>
        <w:jc w:val="both"/>
        <w:rPr>
          <w:sz w:val="22"/>
          <w:szCs w:val="22"/>
          <w:lang w:val="en-US"/>
        </w:rPr>
      </w:pPr>
    </w:p>
    <w:p w14:paraId="1B910FA3" w14:textId="56D71966" w:rsidR="5087B57B" w:rsidRDefault="38F245DD" w:rsidP="6BD6DC57">
      <w:pPr>
        <w:spacing w:line="360" w:lineRule="auto"/>
        <w:jc w:val="both"/>
        <w:rPr>
          <w:sz w:val="22"/>
          <w:szCs w:val="22"/>
          <w:lang w:val="en-US"/>
        </w:rPr>
      </w:pPr>
      <w:r w:rsidRPr="6BD6DC57">
        <w:rPr>
          <w:sz w:val="22"/>
          <w:szCs w:val="22"/>
          <w:lang w:val="en-US"/>
        </w:rPr>
        <w:t>The systematic review by Tomaszewski et al.</w:t>
      </w:r>
      <w:r w:rsidR="3DEEBF33" w:rsidRPr="6BD6DC57">
        <w:rPr>
          <w:sz w:val="22"/>
          <w:szCs w:val="22"/>
          <w:vertAlign w:val="superscript"/>
          <w:lang w:val="en-US"/>
        </w:rPr>
        <w:t>66</w:t>
      </w:r>
      <w:r w:rsidRPr="6BD6DC57">
        <w:rPr>
          <w:sz w:val="22"/>
          <w:szCs w:val="22"/>
          <w:lang w:val="en-US"/>
        </w:rPr>
        <w:t xml:space="preserve"> reported that a popliteal artery diameter between 5mm and 12mm is associated with the highest likelihood of successful surgical outcomes. They found a mean popliteal artery diameter of 8.0mm, whereas the study of Lorbeer et al.</w:t>
      </w:r>
      <w:r w:rsidR="7A11709D" w:rsidRPr="6BD6DC57">
        <w:rPr>
          <w:sz w:val="22"/>
          <w:szCs w:val="22"/>
          <w:vertAlign w:val="superscript"/>
          <w:lang w:val="en-US"/>
        </w:rPr>
        <w:t>7</w:t>
      </w:r>
      <w:r w:rsidRPr="6BD6DC57">
        <w:rPr>
          <w:sz w:val="22"/>
          <w:szCs w:val="22"/>
          <w:lang w:val="en-US"/>
        </w:rPr>
        <w:t xml:space="preserve"> reported a mean diameter of 6.9mm. This discrepancy </w:t>
      </w:r>
      <w:r w:rsidR="4473621B" w:rsidRPr="6BD6DC57">
        <w:rPr>
          <w:sz w:val="22"/>
          <w:szCs w:val="22"/>
          <w:lang w:val="en-US"/>
        </w:rPr>
        <w:t>is caused by different or non-standardized measurement techniques</w:t>
      </w:r>
      <w:r w:rsidRPr="6BD6DC57">
        <w:rPr>
          <w:sz w:val="22"/>
          <w:szCs w:val="22"/>
          <w:lang w:val="en-US"/>
        </w:rPr>
        <w:t>. Tomaszewski et al.</w:t>
      </w:r>
      <w:r w:rsidR="30D49A1D" w:rsidRPr="6BD6DC57">
        <w:rPr>
          <w:sz w:val="22"/>
          <w:szCs w:val="22"/>
          <w:vertAlign w:val="superscript"/>
          <w:lang w:val="en-US"/>
        </w:rPr>
        <w:t>66</w:t>
      </w:r>
      <w:r w:rsidRPr="6BD6DC57">
        <w:rPr>
          <w:sz w:val="22"/>
          <w:szCs w:val="22"/>
          <w:lang w:val="en-US"/>
        </w:rPr>
        <w:t xml:space="preserve"> measured the diameter at the ‘subcondylar transverse plane’, a clearly defined anatomical landmark, while Lorbeer et al.</w:t>
      </w:r>
      <w:r w:rsidR="0198AA97" w:rsidRPr="6BD6DC57">
        <w:rPr>
          <w:sz w:val="22"/>
          <w:szCs w:val="22"/>
          <w:vertAlign w:val="superscript"/>
          <w:lang w:val="en-US"/>
        </w:rPr>
        <w:t>7</w:t>
      </w:r>
      <w:r w:rsidRPr="6BD6DC57">
        <w:rPr>
          <w:sz w:val="22"/>
          <w:szCs w:val="22"/>
          <w:lang w:val="en-US"/>
        </w:rPr>
        <w:t xml:space="preserve"> obtained measurements across nine predefined arterial segments that were not anatomically specified. Moreover, Lorbeer et al.</w:t>
      </w:r>
      <w:r w:rsidR="7F7581A0" w:rsidRPr="6BD6DC57">
        <w:rPr>
          <w:sz w:val="22"/>
          <w:szCs w:val="22"/>
          <w:vertAlign w:val="superscript"/>
          <w:lang w:val="en-US"/>
        </w:rPr>
        <w:t>7</w:t>
      </w:r>
      <w:r w:rsidRPr="6BD6DC57">
        <w:rPr>
          <w:sz w:val="22"/>
          <w:szCs w:val="22"/>
          <w:lang w:val="en-US"/>
        </w:rPr>
        <w:t xml:space="preserve"> measured the inner luminal diameter, whereas Tomaszewski et al.</w:t>
      </w:r>
      <w:r w:rsidR="1F11F85A" w:rsidRPr="6BD6DC57">
        <w:rPr>
          <w:sz w:val="22"/>
          <w:szCs w:val="22"/>
          <w:vertAlign w:val="superscript"/>
          <w:lang w:val="en-US"/>
        </w:rPr>
        <w:t>66</w:t>
      </w:r>
      <w:r w:rsidRPr="6BD6DC57">
        <w:rPr>
          <w:sz w:val="22"/>
          <w:szCs w:val="22"/>
          <w:lang w:val="en-US"/>
        </w:rPr>
        <w:t xml:space="preserve"> did not specify whether their measurements referred to the inner or outer arterial diameter.</w:t>
      </w:r>
    </w:p>
    <w:p w14:paraId="798C7ED7" w14:textId="3F4F3688" w:rsidR="6BD6DC57" w:rsidRDefault="6BD6DC57" w:rsidP="6BD6DC57">
      <w:pPr>
        <w:spacing w:line="360" w:lineRule="auto"/>
        <w:jc w:val="both"/>
        <w:rPr>
          <w:sz w:val="22"/>
          <w:szCs w:val="22"/>
          <w:lang w:val="en-US"/>
        </w:rPr>
      </w:pPr>
    </w:p>
    <w:p w14:paraId="3627666A" w14:textId="2C5DD8F2" w:rsidR="78A1A532" w:rsidRDefault="78A1A532" w:rsidP="6BD6DC57">
      <w:pPr>
        <w:spacing w:line="360" w:lineRule="auto"/>
        <w:jc w:val="both"/>
        <w:rPr>
          <w:rFonts w:eastAsia="Arial"/>
          <w:sz w:val="22"/>
          <w:szCs w:val="22"/>
          <w:lang w:val="en-US"/>
        </w:rPr>
      </w:pPr>
      <w:r w:rsidRPr="6BD6DC57">
        <w:rPr>
          <w:rFonts w:eastAsia="Arial"/>
          <w:sz w:val="22"/>
          <w:szCs w:val="22"/>
          <w:lang w:val="en-US"/>
        </w:rPr>
        <w:lastRenderedPageBreak/>
        <w:t>Only one study reported a significant difference in femoral artery (FA) diameter between men and women</w:t>
      </w:r>
      <w:r w:rsidR="50F33905" w:rsidRPr="6BD6DC57">
        <w:rPr>
          <w:sz w:val="22"/>
          <w:szCs w:val="22"/>
          <w:vertAlign w:val="superscript"/>
          <w:lang w:val="en-US"/>
        </w:rPr>
        <w:t>15</w:t>
      </w:r>
      <w:r w:rsidRPr="6BD6DC57">
        <w:rPr>
          <w:rFonts w:eastAsia="Arial"/>
          <w:sz w:val="22"/>
          <w:szCs w:val="22"/>
          <w:lang w:val="en-US"/>
        </w:rPr>
        <w:t>. Although not statistically significant, some studies reported that measurements of the popliteal artery (PA), posterior tibial artery (PTA), and anterior tibial artery (ATA) tended to be larger in men</w:t>
      </w:r>
      <w:r w:rsidR="091DE587" w:rsidRPr="6BD6DC57">
        <w:rPr>
          <w:sz w:val="22"/>
          <w:szCs w:val="22"/>
          <w:vertAlign w:val="superscript"/>
          <w:lang w:val="en-US"/>
        </w:rPr>
        <w:t>7,28</w:t>
      </w:r>
      <w:r w:rsidRPr="6BD6DC57">
        <w:rPr>
          <w:rFonts w:eastAsia="Arial"/>
          <w:sz w:val="22"/>
          <w:szCs w:val="22"/>
          <w:lang w:val="en-US"/>
        </w:rPr>
        <w:t>. This trend may reflect underlying sex-related anatomical differences. Data on gender-related variations w</w:t>
      </w:r>
      <w:r w:rsidR="49E67C66" w:rsidRPr="6BD6DC57">
        <w:rPr>
          <w:rFonts w:eastAsia="Arial"/>
          <w:sz w:val="22"/>
          <w:szCs w:val="22"/>
          <w:lang w:val="en-US"/>
        </w:rPr>
        <w:t>as</w:t>
      </w:r>
      <w:r w:rsidRPr="6BD6DC57">
        <w:rPr>
          <w:rFonts w:eastAsia="Arial"/>
          <w:sz w:val="22"/>
          <w:szCs w:val="22"/>
          <w:lang w:val="en-US"/>
        </w:rPr>
        <w:t xml:space="preserve"> limited in the present systematic review</w:t>
      </w:r>
      <w:r w:rsidR="3AF632F2" w:rsidRPr="6BD6DC57">
        <w:rPr>
          <w:rFonts w:eastAsia="Arial"/>
          <w:sz w:val="22"/>
          <w:szCs w:val="22"/>
          <w:lang w:val="en-US"/>
        </w:rPr>
        <w:t>.</w:t>
      </w:r>
      <w:r w:rsidRPr="6BD6DC57">
        <w:rPr>
          <w:rFonts w:eastAsia="Arial"/>
          <w:sz w:val="22"/>
          <w:szCs w:val="22"/>
          <w:lang w:val="en-US"/>
        </w:rPr>
        <w:t xml:space="preserve"> Sandgren et al.</w:t>
      </w:r>
      <w:r w:rsidR="0D81E0D9" w:rsidRPr="6BD6DC57">
        <w:rPr>
          <w:sz w:val="22"/>
          <w:szCs w:val="22"/>
          <w:vertAlign w:val="superscript"/>
          <w:lang w:val="en-US"/>
        </w:rPr>
        <w:t>69,70</w:t>
      </w:r>
      <w:r w:rsidRPr="6BD6DC57">
        <w:rPr>
          <w:rFonts w:eastAsia="Arial"/>
          <w:sz w:val="22"/>
          <w:szCs w:val="22"/>
          <w:lang w:val="en-US"/>
        </w:rPr>
        <w:t xml:space="preserve"> reported that arterial diameters were larger in men than in women for both the femoral and popliteal arteries, with these differences reaching statistical significance from the age of 25 years onward.</w:t>
      </w:r>
      <w:r w:rsidR="1572D6C2" w:rsidRPr="6BD6DC57">
        <w:rPr>
          <w:rFonts w:eastAsia="Arial"/>
          <w:sz w:val="22"/>
          <w:szCs w:val="22"/>
          <w:lang w:val="en-US"/>
        </w:rPr>
        <w:t xml:space="preserve"> </w:t>
      </w:r>
      <w:r w:rsidR="196B9581" w:rsidRPr="6BD6DC57">
        <w:rPr>
          <w:rFonts w:eastAsia="Arial"/>
          <w:sz w:val="22"/>
          <w:szCs w:val="22"/>
          <w:lang w:val="en-US"/>
        </w:rPr>
        <w:t>Despite Sandgren et al.</w:t>
      </w:r>
      <w:r w:rsidR="36E0C07F" w:rsidRPr="6BD6DC57">
        <w:rPr>
          <w:rFonts w:eastAsia="Arial"/>
          <w:sz w:val="22"/>
          <w:szCs w:val="22"/>
          <w:vertAlign w:val="superscript"/>
          <w:lang w:val="en-US"/>
        </w:rPr>
        <w:t xml:space="preserve">69,70 </w:t>
      </w:r>
      <w:r w:rsidR="3FF015C4" w:rsidRPr="6BD6DC57">
        <w:rPr>
          <w:rFonts w:eastAsia="Arial"/>
          <w:sz w:val="22"/>
          <w:szCs w:val="22"/>
          <w:lang w:val="en-US"/>
        </w:rPr>
        <w:t>be</w:t>
      </w:r>
      <w:r w:rsidR="196B9581" w:rsidRPr="6BD6DC57">
        <w:rPr>
          <w:rFonts w:eastAsia="Arial"/>
          <w:sz w:val="22"/>
          <w:szCs w:val="22"/>
          <w:lang w:val="en-US"/>
        </w:rPr>
        <w:t>ing one of the few studies to report sex-related difference</w:t>
      </w:r>
      <w:r w:rsidR="41630F95" w:rsidRPr="6BD6DC57">
        <w:rPr>
          <w:rFonts w:eastAsia="Arial"/>
          <w:sz w:val="22"/>
          <w:szCs w:val="22"/>
          <w:lang w:val="en-US"/>
        </w:rPr>
        <w:t>s</w:t>
      </w:r>
      <w:r w:rsidR="196B9581" w:rsidRPr="6BD6DC57">
        <w:rPr>
          <w:rFonts w:eastAsia="Arial"/>
          <w:sz w:val="22"/>
          <w:szCs w:val="22"/>
          <w:lang w:val="en-US"/>
        </w:rPr>
        <w:t>, their inclusion c</w:t>
      </w:r>
      <w:r w:rsidR="63433702" w:rsidRPr="6BD6DC57">
        <w:rPr>
          <w:rFonts w:eastAsia="Arial"/>
          <w:sz w:val="22"/>
          <w:szCs w:val="22"/>
          <w:lang w:val="en-US"/>
        </w:rPr>
        <w:t>ri</w:t>
      </w:r>
      <w:r w:rsidR="196B9581" w:rsidRPr="6BD6DC57">
        <w:rPr>
          <w:rFonts w:eastAsia="Arial"/>
          <w:sz w:val="22"/>
          <w:szCs w:val="22"/>
          <w:lang w:val="en-US"/>
        </w:rPr>
        <w:t xml:space="preserve">teria did not align with those of the present review, as they included participants younger than 18 years. </w:t>
      </w:r>
    </w:p>
    <w:p w14:paraId="46B1561D" w14:textId="77773BB8" w:rsidR="6BD6DC57" w:rsidRDefault="6BD6DC57" w:rsidP="6BD6DC57">
      <w:pPr>
        <w:spacing w:line="360" w:lineRule="auto"/>
        <w:jc w:val="both"/>
        <w:rPr>
          <w:rFonts w:eastAsia="Arial"/>
          <w:sz w:val="22"/>
          <w:szCs w:val="22"/>
          <w:lang w:val="en-US"/>
        </w:rPr>
      </w:pPr>
    </w:p>
    <w:p w14:paraId="059483FA" w14:textId="160A8764" w:rsidR="5087B57B" w:rsidRDefault="5FA93F80" w:rsidP="2D69F74E">
      <w:pPr>
        <w:spacing w:line="360" w:lineRule="auto"/>
        <w:jc w:val="both"/>
        <w:rPr>
          <w:rFonts w:eastAsia="Arial"/>
          <w:sz w:val="22"/>
          <w:szCs w:val="22"/>
          <w:lang w:val="en-US"/>
        </w:rPr>
      </w:pPr>
      <w:r w:rsidRPr="6BD6DC57">
        <w:rPr>
          <w:rFonts w:eastAsia="Arial"/>
          <w:sz w:val="22"/>
          <w:szCs w:val="22"/>
          <w:lang w:val="en-US"/>
        </w:rPr>
        <w:t>The observed differences in DPA diameters among cases underscore the population-level variability of this artery. Such knowledge is essential for informed device selection in surgical procedures and may reduce the risk of complications.</w:t>
      </w:r>
    </w:p>
    <w:p w14:paraId="752E0301" w14:textId="0B5254BC" w:rsidR="4B92218E" w:rsidRDefault="4B92218E" w:rsidP="4B92218E">
      <w:pPr>
        <w:spacing w:line="360" w:lineRule="auto"/>
        <w:jc w:val="both"/>
        <w:rPr>
          <w:rFonts w:eastAsia="Arial"/>
          <w:sz w:val="22"/>
          <w:szCs w:val="22"/>
          <w:lang w:val="en-US"/>
        </w:rPr>
      </w:pPr>
    </w:p>
    <w:p w14:paraId="2DBD8904" w14:textId="5C522160" w:rsidR="009F1E89" w:rsidRPr="009F1E89" w:rsidRDefault="009F1E89" w:rsidP="009F1E89">
      <w:pPr>
        <w:pStyle w:val="Kop2"/>
        <w:spacing w:line="360" w:lineRule="auto"/>
        <w:jc w:val="both"/>
        <w:rPr>
          <w:rFonts w:ascii="Arial" w:eastAsia="Arial" w:hAnsi="Arial" w:cs="Arial"/>
          <w:sz w:val="28"/>
          <w:szCs w:val="28"/>
          <w:lang w:val="en-US"/>
        </w:rPr>
      </w:pPr>
      <w:bookmarkStart w:id="72" w:name="_Toc214289569"/>
      <w:r w:rsidRPr="009F1E89">
        <w:rPr>
          <w:rFonts w:ascii="Arial" w:eastAsia="Arial" w:hAnsi="Arial" w:cs="Arial"/>
          <w:sz w:val="28"/>
          <w:szCs w:val="28"/>
        </w:rPr>
        <w:t>Tortuosity</w:t>
      </w:r>
      <w:bookmarkEnd w:id="72"/>
    </w:p>
    <w:p w14:paraId="09694510" w14:textId="270FE117" w:rsidR="3FCFC460" w:rsidRDefault="3FCFC460" w:rsidP="6BD6DC57">
      <w:pPr>
        <w:spacing w:line="360" w:lineRule="auto"/>
        <w:jc w:val="both"/>
        <w:rPr>
          <w:sz w:val="22"/>
          <w:szCs w:val="22"/>
          <w:vertAlign w:val="superscript"/>
          <w:lang w:val="en-US"/>
        </w:rPr>
      </w:pPr>
      <w:r w:rsidRPr="6BD6DC57">
        <w:rPr>
          <w:sz w:val="22"/>
          <w:szCs w:val="22"/>
          <w:lang w:val="en-US"/>
        </w:rPr>
        <w:t>Chiam et al.</w:t>
      </w:r>
      <w:r w:rsidR="7CAEE4DF" w:rsidRPr="6BD6DC57">
        <w:rPr>
          <w:sz w:val="22"/>
          <w:szCs w:val="22"/>
          <w:vertAlign w:val="superscript"/>
          <w:lang w:val="en-US"/>
        </w:rPr>
        <w:t>15</w:t>
      </w:r>
      <w:r w:rsidRPr="6BD6DC57">
        <w:rPr>
          <w:sz w:val="22"/>
          <w:szCs w:val="22"/>
          <w:lang w:val="en-US"/>
        </w:rPr>
        <w:t xml:space="preserve"> reported a significantly higher prevalence of marked tortuosity among Asian men, suggesting that tortuosity could represent a sex-related anatomical variant. Notably, </w:t>
      </w:r>
      <w:r w:rsidR="055050C1" w:rsidRPr="6BD6DC57">
        <w:rPr>
          <w:sz w:val="22"/>
          <w:szCs w:val="22"/>
          <w:lang w:val="en-US"/>
        </w:rPr>
        <w:t xml:space="preserve">only </w:t>
      </w:r>
      <w:r w:rsidRPr="6BD6DC57">
        <w:rPr>
          <w:sz w:val="22"/>
          <w:szCs w:val="22"/>
          <w:lang w:val="en-US"/>
        </w:rPr>
        <w:t>Chiam et al.</w:t>
      </w:r>
      <w:r w:rsidR="1AA8C130" w:rsidRPr="6BD6DC57">
        <w:rPr>
          <w:sz w:val="22"/>
          <w:szCs w:val="22"/>
          <w:vertAlign w:val="superscript"/>
          <w:lang w:val="en-US"/>
        </w:rPr>
        <w:t>15</w:t>
      </w:r>
      <w:r w:rsidRPr="6BD6DC57">
        <w:rPr>
          <w:sz w:val="22"/>
          <w:szCs w:val="22"/>
          <w:lang w:val="en-US"/>
        </w:rPr>
        <w:t xml:space="preserve"> </w:t>
      </w:r>
      <w:r w:rsidR="030CC37F" w:rsidRPr="6BD6DC57">
        <w:rPr>
          <w:sz w:val="22"/>
          <w:szCs w:val="22"/>
          <w:lang w:val="en-US"/>
        </w:rPr>
        <w:t>provided</w:t>
      </w:r>
      <w:r w:rsidRPr="6BD6DC57">
        <w:rPr>
          <w:sz w:val="22"/>
          <w:szCs w:val="22"/>
          <w:lang w:val="en-US"/>
        </w:rPr>
        <w:t xml:space="preserve"> a clear definition of ‘significant’ tortuosity. Furthermore, Chiam et al.</w:t>
      </w:r>
      <w:r w:rsidR="00E26C7C" w:rsidRPr="6BD6DC57">
        <w:rPr>
          <w:sz w:val="22"/>
          <w:szCs w:val="22"/>
          <w:vertAlign w:val="superscript"/>
          <w:lang w:val="en-US"/>
        </w:rPr>
        <w:t>15</w:t>
      </w:r>
      <w:r w:rsidRPr="6BD6DC57">
        <w:rPr>
          <w:sz w:val="22"/>
          <w:szCs w:val="22"/>
          <w:lang w:val="en-US"/>
        </w:rPr>
        <w:t>, Kazim et al.</w:t>
      </w:r>
      <w:r w:rsidR="6EBC0046" w:rsidRPr="6BD6DC57">
        <w:rPr>
          <w:sz w:val="22"/>
          <w:szCs w:val="22"/>
          <w:vertAlign w:val="superscript"/>
          <w:lang w:val="en-US"/>
        </w:rPr>
        <w:t>23</w:t>
      </w:r>
      <w:r w:rsidRPr="6BD6DC57">
        <w:rPr>
          <w:sz w:val="22"/>
          <w:szCs w:val="22"/>
          <w:lang w:val="en-US"/>
        </w:rPr>
        <w:t>, and Nayak et al.</w:t>
      </w:r>
      <w:r w:rsidR="2A0C1614" w:rsidRPr="6BD6DC57">
        <w:rPr>
          <w:sz w:val="22"/>
          <w:szCs w:val="22"/>
          <w:vertAlign w:val="superscript"/>
          <w:lang w:val="en-US"/>
        </w:rPr>
        <w:t>5</w:t>
      </w:r>
      <w:r w:rsidRPr="6BD6DC57">
        <w:rPr>
          <w:sz w:val="22"/>
          <w:szCs w:val="22"/>
          <w:lang w:val="en-US"/>
        </w:rPr>
        <w:t xml:space="preserve"> all observed that tortuosity increased with age, possibly reflecting age-related changes in vessel wall elasticity, body morphology, or hormonal influences. Nayak et al.</w:t>
      </w:r>
      <w:r w:rsidR="3B7FC4B9" w:rsidRPr="6BD6DC57">
        <w:rPr>
          <w:sz w:val="22"/>
          <w:szCs w:val="22"/>
          <w:vertAlign w:val="superscript"/>
          <w:lang w:val="en-US"/>
        </w:rPr>
        <w:t>5</w:t>
      </w:r>
      <w:r w:rsidRPr="6BD6DC57">
        <w:rPr>
          <w:sz w:val="22"/>
          <w:szCs w:val="22"/>
          <w:lang w:val="en-US"/>
        </w:rPr>
        <w:t xml:space="preserve"> also identified an association between tortuosity and stenosis</w:t>
      </w:r>
      <w:r w:rsidR="6E90CCED" w:rsidRPr="6BD6DC57">
        <w:rPr>
          <w:sz w:val="22"/>
          <w:szCs w:val="22"/>
          <w:lang w:val="en-US"/>
        </w:rPr>
        <w:t>.</w:t>
      </w:r>
      <w:r w:rsidRPr="6BD6DC57">
        <w:rPr>
          <w:sz w:val="22"/>
          <w:szCs w:val="22"/>
          <w:lang w:val="en-US"/>
        </w:rPr>
        <w:t xml:space="preserve"> </w:t>
      </w:r>
      <w:r w:rsidR="4558BB15" w:rsidRPr="6BD6DC57">
        <w:rPr>
          <w:sz w:val="22"/>
          <w:szCs w:val="22"/>
          <w:lang w:val="en-US"/>
        </w:rPr>
        <w:t>T</w:t>
      </w:r>
      <w:r w:rsidRPr="6BD6DC57">
        <w:rPr>
          <w:sz w:val="22"/>
          <w:szCs w:val="22"/>
          <w:lang w:val="en-US"/>
        </w:rPr>
        <w:t>hey</w:t>
      </w:r>
      <w:r w:rsidR="7CF57056" w:rsidRPr="6BD6DC57">
        <w:rPr>
          <w:sz w:val="22"/>
          <w:szCs w:val="22"/>
          <w:lang w:val="en-US"/>
        </w:rPr>
        <w:t xml:space="preserve"> </w:t>
      </w:r>
      <w:r w:rsidR="0EF6FA53" w:rsidRPr="6BD6DC57">
        <w:rPr>
          <w:sz w:val="22"/>
          <w:szCs w:val="22"/>
          <w:lang w:val="en-US"/>
        </w:rPr>
        <w:t xml:space="preserve">further suggested </w:t>
      </w:r>
      <w:r w:rsidRPr="6BD6DC57">
        <w:rPr>
          <w:sz w:val="22"/>
          <w:szCs w:val="22"/>
          <w:lang w:val="en-US"/>
        </w:rPr>
        <w:t>that mild tortuosity is a common anatomical variant without clinical symptoms</w:t>
      </w:r>
      <w:r w:rsidR="0E20BB10" w:rsidRPr="6BD6DC57">
        <w:rPr>
          <w:sz w:val="22"/>
          <w:szCs w:val="22"/>
          <w:lang w:val="en-US"/>
        </w:rPr>
        <w:t xml:space="preserve">, </w:t>
      </w:r>
      <w:r w:rsidR="5FD5F810" w:rsidRPr="6BD6DC57">
        <w:rPr>
          <w:sz w:val="22"/>
          <w:szCs w:val="22"/>
          <w:lang w:val="en-US"/>
        </w:rPr>
        <w:t>however, Nayak et al.⁵ did not define what constitutes ‘mild’ tortuosity.</w:t>
      </w:r>
    </w:p>
    <w:p w14:paraId="7B271A32" w14:textId="4B1A4525" w:rsidR="6BD6DC57" w:rsidRDefault="6BD6DC57" w:rsidP="6BD6DC57">
      <w:pPr>
        <w:spacing w:line="360" w:lineRule="auto"/>
        <w:jc w:val="both"/>
        <w:rPr>
          <w:sz w:val="22"/>
          <w:szCs w:val="22"/>
          <w:highlight w:val="green"/>
          <w:lang w:val="en-US"/>
        </w:rPr>
      </w:pPr>
    </w:p>
    <w:p w14:paraId="745B173A" w14:textId="2F3DBDF8" w:rsidR="2D69F74E" w:rsidRDefault="22120F69" w:rsidP="007F4384">
      <w:pPr>
        <w:spacing w:line="360" w:lineRule="auto"/>
        <w:jc w:val="both"/>
        <w:rPr>
          <w:sz w:val="22"/>
          <w:szCs w:val="22"/>
          <w:lang w:val="en-US"/>
        </w:rPr>
      </w:pPr>
      <w:r w:rsidRPr="6BD6DC57">
        <w:rPr>
          <w:sz w:val="22"/>
          <w:szCs w:val="22"/>
          <w:lang w:val="en-US"/>
        </w:rPr>
        <w:t>Wood et al.</w:t>
      </w:r>
      <w:r w:rsidR="639FAB49" w:rsidRPr="6BD6DC57">
        <w:rPr>
          <w:sz w:val="22"/>
          <w:szCs w:val="22"/>
          <w:vertAlign w:val="superscript"/>
          <w:lang w:val="en-US"/>
        </w:rPr>
        <w:t>13</w:t>
      </w:r>
      <w:r w:rsidRPr="6BD6DC57">
        <w:rPr>
          <w:sz w:val="22"/>
          <w:szCs w:val="22"/>
          <w:lang w:val="en-US"/>
        </w:rPr>
        <w:t xml:space="preserve"> and Li et al.</w:t>
      </w:r>
      <w:r w:rsidR="1709B0DF" w:rsidRPr="6BD6DC57">
        <w:rPr>
          <w:sz w:val="22"/>
          <w:szCs w:val="22"/>
          <w:vertAlign w:val="superscript"/>
          <w:lang w:val="en-US"/>
        </w:rPr>
        <w:t>12</w:t>
      </w:r>
      <w:r w:rsidRPr="6BD6DC57">
        <w:rPr>
          <w:sz w:val="22"/>
          <w:szCs w:val="22"/>
          <w:lang w:val="en-US"/>
        </w:rPr>
        <w:t xml:space="preserve"> showed that tortuosity progressively increases from the proximal to distal segments in the DFA. This pattern likely reflects the mechanical constraints imposed by surrounding musculature and joint movement. The finding that wall shear stress is more uniform and less disturbed in women suggests potential protective hemodynamic differences</w:t>
      </w:r>
      <w:r w:rsidR="2145013C" w:rsidRPr="6BD6DC57">
        <w:rPr>
          <w:sz w:val="22"/>
          <w:szCs w:val="22"/>
          <w:vertAlign w:val="superscript"/>
          <w:lang w:val="en-US"/>
        </w:rPr>
        <w:t>12,13</w:t>
      </w:r>
      <w:r w:rsidR="2366C823" w:rsidRPr="6BD6DC57">
        <w:rPr>
          <w:sz w:val="22"/>
          <w:szCs w:val="22"/>
          <w:lang w:val="en-US"/>
        </w:rPr>
        <w:t>.</w:t>
      </w:r>
    </w:p>
    <w:p w14:paraId="459705D6" w14:textId="77777777" w:rsidR="007F4384" w:rsidRPr="007F4384" w:rsidRDefault="007F4384" w:rsidP="007F4384">
      <w:pPr>
        <w:spacing w:line="360" w:lineRule="auto"/>
        <w:jc w:val="both"/>
        <w:rPr>
          <w:sz w:val="22"/>
          <w:szCs w:val="22"/>
          <w:lang w:val="en-US"/>
        </w:rPr>
      </w:pPr>
    </w:p>
    <w:p w14:paraId="7BC533F7" w14:textId="38EB2A49" w:rsidR="5087B57B" w:rsidRPr="007F4384" w:rsidRDefault="088C68DF" w:rsidP="3C706EBB">
      <w:pPr>
        <w:pStyle w:val="Kop2"/>
        <w:spacing w:line="360" w:lineRule="auto"/>
        <w:rPr>
          <w:rFonts w:ascii="Arial" w:eastAsia="Arial" w:hAnsi="Arial" w:cs="Arial"/>
          <w:sz w:val="28"/>
          <w:szCs w:val="28"/>
          <w:lang w:val="en-US"/>
        </w:rPr>
      </w:pPr>
      <w:bookmarkStart w:id="73" w:name="_Toc214289570"/>
      <w:r w:rsidRPr="007F4384">
        <w:rPr>
          <w:rFonts w:ascii="Arial" w:eastAsia="Arial" w:hAnsi="Arial" w:cs="Arial"/>
          <w:sz w:val="28"/>
          <w:szCs w:val="28"/>
          <w:lang w:val="en-US"/>
        </w:rPr>
        <w:t>Limitations and future directions</w:t>
      </w:r>
      <w:bookmarkEnd w:id="73"/>
    </w:p>
    <w:p w14:paraId="3A46C59C" w14:textId="6350BF73" w:rsidR="00326182" w:rsidRPr="00326182" w:rsidRDefault="38615C48" w:rsidP="4B92218E">
      <w:pPr>
        <w:spacing w:line="360" w:lineRule="auto"/>
        <w:jc w:val="both"/>
        <w:rPr>
          <w:rFonts w:eastAsia="Arial"/>
          <w:sz w:val="22"/>
          <w:szCs w:val="22"/>
          <w:lang w:val="en-US"/>
        </w:rPr>
      </w:pPr>
      <w:r w:rsidRPr="6BD6DC57">
        <w:rPr>
          <w:rFonts w:eastAsia="Arial"/>
          <w:color w:val="0E0E0E"/>
          <w:sz w:val="22"/>
          <w:szCs w:val="22"/>
          <w:lang w:val="en-US"/>
        </w:rPr>
        <w:t xml:space="preserve">Overall, the literature demonstrates heterogeneity across several domains, including dissection protocols, imaging </w:t>
      </w:r>
      <w:r w:rsidR="3FF19E89" w:rsidRPr="6BD6DC57">
        <w:rPr>
          <w:rFonts w:eastAsia="Arial"/>
          <w:color w:val="0E0E0E"/>
          <w:sz w:val="22"/>
          <w:szCs w:val="22"/>
          <w:lang w:val="en-US"/>
        </w:rPr>
        <w:t xml:space="preserve">measurement </w:t>
      </w:r>
      <w:r w:rsidRPr="6BD6DC57">
        <w:rPr>
          <w:rFonts w:eastAsia="Arial"/>
          <w:color w:val="0E0E0E"/>
          <w:sz w:val="22"/>
          <w:szCs w:val="22"/>
          <w:lang w:val="en-US"/>
        </w:rPr>
        <w:t xml:space="preserve">techniques (invasive and non-invasive), study populations, and </w:t>
      </w:r>
      <w:r w:rsidRPr="6BD6DC57">
        <w:rPr>
          <w:rFonts w:eastAsia="Arial"/>
          <w:color w:val="0E0E0E"/>
          <w:sz w:val="22"/>
          <w:szCs w:val="22"/>
          <w:lang w:val="en-US"/>
        </w:rPr>
        <w:lastRenderedPageBreak/>
        <w:t>the men/women rati</w:t>
      </w:r>
      <w:r w:rsidR="48A0F101" w:rsidRPr="6BD6DC57">
        <w:rPr>
          <w:rFonts w:eastAsia="Arial"/>
          <w:color w:val="0E0E0E"/>
          <w:sz w:val="22"/>
          <w:szCs w:val="22"/>
          <w:lang w:val="en-US"/>
        </w:rPr>
        <w:t>o</w:t>
      </w:r>
      <w:r w:rsidR="23C7BE28" w:rsidRPr="6BD6DC57">
        <w:rPr>
          <w:rFonts w:eastAsia="Arial"/>
          <w:sz w:val="22"/>
          <w:szCs w:val="22"/>
          <w:lang w:val="en-US"/>
        </w:rPr>
        <w:t>.</w:t>
      </w:r>
      <w:r w:rsidR="79772C68" w:rsidRPr="6BD6DC57">
        <w:rPr>
          <w:rFonts w:eastAsia="Arial"/>
          <w:sz w:val="22"/>
          <w:szCs w:val="22"/>
          <w:lang w:val="en-US"/>
        </w:rPr>
        <w:t xml:space="preserve"> </w:t>
      </w:r>
      <w:r w:rsidRPr="6BD6DC57">
        <w:rPr>
          <w:rFonts w:eastAsia="Arial"/>
          <w:color w:val="0E0E0E"/>
          <w:sz w:val="22"/>
          <w:szCs w:val="22"/>
          <w:lang w:val="en-US"/>
        </w:rPr>
        <w:t>This limited consistency</w:t>
      </w:r>
      <w:r w:rsidRPr="6BD6DC57">
        <w:rPr>
          <w:rFonts w:eastAsia="Arial"/>
          <w:sz w:val="22"/>
          <w:szCs w:val="22"/>
          <w:lang w:val="en-US"/>
        </w:rPr>
        <w:t xml:space="preserve"> makes it difficult to perform meaningful comparisons across studies.</w:t>
      </w:r>
      <w:r w:rsidRPr="6BD6DC57">
        <w:rPr>
          <w:sz w:val="22"/>
          <w:szCs w:val="22"/>
          <w:lang w:val="en-US"/>
        </w:rPr>
        <w:t xml:space="preserve"> Nevertheless, a detailed understanding of the variability in branching patterns and arterial diameters remains essential for improving surgical planning and patient outcomes</w:t>
      </w:r>
      <w:r w:rsidR="5F874C7C" w:rsidRPr="6BD6DC57">
        <w:rPr>
          <w:sz w:val="22"/>
          <w:szCs w:val="22"/>
          <w:vertAlign w:val="superscript"/>
          <w:lang w:val="en-US"/>
        </w:rPr>
        <w:t>6</w:t>
      </w:r>
      <w:r w:rsidRPr="6BD6DC57">
        <w:rPr>
          <w:sz w:val="22"/>
          <w:szCs w:val="22"/>
          <w:lang w:val="en-US"/>
        </w:rPr>
        <w:t xml:space="preserve">. Furthermore, important anatomical differences may </w:t>
      </w:r>
      <w:r w:rsidR="06F9A73F" w:rsidRPr="6BD6DC57">
        <w:rPr>
          <w:sz w:val="22"/>
          <w:szCs w:val="22"/>
          <w:lang w:val="en-US"/>
        </w:rPr>
        <w:t xml:space="preserve">not be </w:t>
      </w:r>
      <w:r w:rsidRPr="6BD6DC57">
        <w:rPr>
          <w:sz w:val="22"/>
          <w:szCs w:val="22"/>
          <w:lang w:val="en-US"/>
        </w:rPr>
        <w:t>noticed because basic demographic information such as sex or ethnicity</w:t>
      </w:r>
      <w:r w:rsidR="3E70FD18" w:rsidRPr="6BD6DC57">
        <w:rPr>
          <w:sz w:val="22"/>
          <w:szCs w:val="22"/>
          <w:lang w:val="en-US"/>
        </w:rPr>
        <w:t xml:space="preserve"> has not been reported</w:t>
      </w:r>
      <w:r w:rsidRPr="6BD6DC57">
        <w:rPr>
          <w:sz w:val="22"/>
          <w:szCs w:val="22"/>
          <w:lang w:val="en-US"/>
        </w:rPr>
        <w:t xml:space="preserve">. </w:t>
      </w:r>
      <w:r w:rsidR="730D941D" w:rsidRPr="6BD6DC57">
        <w:rPr>
          <w:sz w:val="22"/>
          <w:szCs w:val="22"/>
          <w:lang w:val="en-US"/>
        </w:rPr>
        <w:t>S</w:t>
      </w:r>
      <w:r w:rsidR="730D941D" w:rsidRPr="6BD6DC57">
        <w:rPr>
          <w:rFonts w:eastAsia="Arial"/>
          <w:sz w:val="22"/>
          <w:szCs w:val="22"/>
          <w:lang w:val="en-US"/>
        </w:rPr>
        <w:t xml:space="preserve">ome investigations were conducted exclusively among </w:t>
      </w:r>
      <w:r w:rsidR="62895818" w:rsidRPr="6BD6DC57">
        <w:rPr>
          <w:rFonts w:eastAsia="Arial"/>
          <w:sz w:val="22"/>
          <w:szCs w:val="22"/>
          <w:lang w:val="en-US"/>
        </w:rPr>
        <w:t>men</w:t>
      </w:r>
      <w:r w:rsidR="730D941D" w:rsidRPr="6BD6DC57">
        <w:rPr>
          <w:rFonts w:eastAsia="Arial"/>
          <w:sz w:val="22"/>
          <w:szCs w:val="22"/>
          <w:lang w:val="en-US"/>
        </w:rPr>
        <w:t xml:space="preserve">. This limited and unbalanced gender representation across studies may restrict the comparability of findings and introduce potential bias in the interpretation of vascular patterns. Similarly, the scarce reporting of ethnicity prevented meaningful subgroup analyses or cross-ethnic comparisons. </w:t>
      </w:r>
      <w:r w:rsidRPr="6BD6DC57">
        <w:rPr>
          <w:rFonts w:eastAsia="Arial"/>
          <w:sz w:val="22"/>
          <w:szCs w:val="22"/>
          <w:lang w:val="en-US"/>
        </w:rPr>
        <w:t>Moreover, this review highlights a disconnect between the researchers conducting anatomical investigations and the clinicians who apply this knowledge in practice, such as vascular and orthopedic surgeons</w:t>
      </w:r>
      <w:r w:rsidR="27F28AB3" w:rsidRPr="6BD6DC57">
        <w:rPr>
          <w:rFonts w:eastAsia="Arial"/>
          <w:sz w:val="22"/>
          <w:szCs w:val="22"/>
          <w:lang w:val="en-US"/>
        </w:rPr>
        <w:t xml:space="preserve"> or interventional radiologists</w:t>
      </w:r>
      <w:r w:rsidRPr="6BD6DC57">
        <w:rPr>
          <w:rFonts w:eastAsia="Arial"/>
          <w:sz w:val="22"/>
          <w:szCs w:val="22"/>
          <w:lang w:val="en-US"/>
        </w:rPr>
        <w:t>. This gap may contribute to differences in research focus, terminology, and interpretation, ultimately hindering the direct clinical translation of anatomical findings.</w:t>
      </w:r>
      <w:r w:rsidR="19C765F5" w:rsidRPr="6BD6DC57">
        <w:rPr>
          <w:rFonts w:eastAsia="Arial"/>
          <w:sz w:val="22"/>
          <w:szCs w:val="22"/>
          <w:lang w:val="en-US"/>
        </w:rPr>
        <w:t xml:space="preserve"> </w:t>
      </w:r>
      <w:r w:rsidR="19C765F5" w:rsidRPr="6BD6DC57">
        <w:rPr>
          <w:sz w:val="22"/>
          <w:szCs w:val="22"/>
        </w:rPr>
        <w:t>In general, there is a lack of standardized definitions across the literature, regarding classification systems, the measurement of diameters and a quantitative threshold for defining ‘significant’ tortuosity.</w:t>
      </w:r>
      <w:r w:rsidR="19C765F5" w:rsidRPr="6BD6DC57">
        <w:rPr>
          <w:rFonts w:eastAsia="Arial"/>
          <w:sz w:val="22"/>
          <w:szCs w:val="22"/>
          <w:lang w:val="en-US"/>
        </w:rPr>
        <w:t xml:space="preserve">   </w:t>
      </w:r>
    </w:p>
    <w:p w14:paraId="77491121" w14:textId="03A0FF71" w:rsidR="00326182" w:rsidRPr="00326182" w:rsidRDefault="00326182" w:rsidP="2D69F74E">
      <w:pPr>
        <w:spacing w:line="360" w:lineRule="auto"/>
        <w:jc w:val="both"/>
      </w:pPr>
    </w:p>
    <w:p w14:paraId="55F3ECD7" w14:textId="156AB844" w:rsidR="00326182" w:rsidRPr="00326182" w:rsidRDefault="3F477B90" w:rsidP="2D69F74E">
      <w:pPr>
        <w:spacing w:line="360" w:lineRule="auto"/>
        <w:jc w:val="both"/>
        <w:rPr>
          <w:rFonts w:eastAsia="Arial"/>
          <w:sz w:val="22"/>
          <w:szCs w:val="22"/>
          <w:lang w:val="en-US"/>
        </w:rPr>
      </w:pPr>
      <w:r w:rsidRPr="6BD6DC57">
        <w:rPr>
          <w:rFonts w:eastAsia="Arial"/>
          <w:sz w:val="22"/>
          <w:szCs w:val="22"/>
          <w:lang w:val="en-US"/>
        </w:rPr>
        <w:t xml:space="preserve">This review itself may be subject to several limitations. </w:t>
      </w:r>
      <w:r w:rsidR="547A8445" w:rsidRPr="6BD6DC57">
        <w:rPr>
          <w:rFonts w:eastAsia="Arial"/>
          <w:sz w:val="22"/>
          <w:szCs w:val="22"/>
          <w:lang w:val="en-US"/>
        </w:rPr>
        <w:t>The findings of this study may be influenced by language bias, s</w:t>
      </w:r>
      <w:r w:rsidR="0EDD42DF" w:rsidRPr="6BD6DC57">
        <w:rPr>
          <w:rFonts w:eastAsia="Arial"/>
          <w:sz w:val="22"/>
          <w:szCs w:val="22"/>
          <w:lang w:val="en-US"/>
        </w:rPr>
        <w:t xml:space="preserve">ince </w:t>
      </w:r>
      <w:r w:rsidR="547A8445" w:rsidRPr="6BD6DC57">
        <w:rPr>
          <w:rFonts w:eastAsia="Arial"/>
          <w:sz w:val="22"/>
          <w:szCs w:val="22"/>
          <w:lang w:val="en-US"/>
        </w:rPr>
        <w:t xml:space="preserve">only studies published in English were considered. </w:t>
      </w:r>
      <w:r w:rsidR="11D4F7B1" w:rsidRPr="6BD6DC57">
        <w:rPr>
          <w:rFonts w:eastAsia="Arial"/>
          <w:sz w:val="22"/>
          <w:szCs w:val="22"/>
          <w:lang w:val="en-US"/>
        </w:rPr>
        <w:t xml:space="preserve">Furthermore, </w:t>
      </w:r>
      <w:r w:rsidR="462EA95F" w:rsidRPr="6BD6DC57">
        <w:rPr>
          <w:rFonts w:eastAsia="Arial"/>
          <w:sz w:val="22"/>
          <w:szCs w:val="22"/>
          <w:lang w:val="en-US"/>
        </w:rPr>
        <w:t>several</w:t>
      </w:r>
      <w:r w:rsidR="797515A8" w:rsidRPr="6BD6DC57">
        <w:rPr>
          <w:rFonts w:eastAsia="Arial"/>
          <w:sz w:val="22"/>
          <w:szCs w:val="22"/>
          <w:lang w:val="en-US"/>
        </w:rPr>
        <w:t xml:space="preserve"> included studies had relatively small sample sizes, which reduces statistical power and increases the risk of sampling bias</w:t>
      </w:r>
      <w:r w:rsidR="7CF56B70" w:rsidRPr="6BD6DC57">
        <w:rPr>
          <w:rFonts w:eastAsia="Arial"/>
          <w:sz w:val="22"/>
          <w:szCs w:val="22"/>
          <w:lang w:val="en-US"/>
        </w:rPr>
        <w:t xml:space="preserve">. Lastly, the presence of publication bias may have influenced the overall </w:t>
      </w:r>
      <w:r w:rsidR="711A1F58" w:rsidRPr="6BD6DC57">
        <w:rPr>
          <w:rFonts w:eastAsia="Arial"/>
          <w:sz w:val="22"/>
          <w:szCs w:val="22"/>
          <w:lang w:val="en-US"/>
        </w:rPr>
        <w:t>findings of this review.</w:t>
      </w:r>
      <w:r w:rsidR="1DD88DF2" w:rsidRPr="6BD6DC57">
        <w:rPr>
          <w:rFonts w:eastAsia="Arial"/>
          <w:sz w:val="22"/>
          <w:szCs w:val="22"/>
          <w:lang w:val="en-US"/>
        </w:rPr>
        <w:t xml:space="preserve"> </w:t>
      </w:r>
    </w:p>
    <w:p w14:paraId="3B0696E8" w14:textId="14E31DC2" w:rsidR="00326182" w:rsidRPr="00326182" w:rsidRDefault="00326182" w:rsidP="2D69F74E">
      <w:pPr>
        <w:spacing w:line="360" w:lineRule="auto"/>
        <w:jc w:val="both"/>
        <w:rPr>
          <w:rFonts w:eastAsia="Arial"/>
          <w:sz w:val="22"/>
          <w:szCs w:val="22"/>
          <w:lang w:val="en-US"/>
        </w:rPr>
      </w:pPr>
    </w:p>
    <w:p w14:paraId="6592FD8F" w14:textId="7CFE4239" w:rsidR="00326182" w:rsidRPr="00326182" w:rsidRDefault="05AD0E5E" w:rsidP="2D69F74E">
      <w:pPr>
        <w:spacing w:line="360" w:lineRule="auto"/>
        <w:jc w:val="both"/>
        <w:rPr>
          <w:rFonts w:eastAsia="Arial"/>
          <w:sz w:val="22"/>
          <w:szCs w:val="22"/>
          <w:lang w:val="en-US"/>
        </w:rPr>
      </w:pPr>
      <w:r w:rsidRPr="6BD6DC57">
        <w:rPr>
          <w:rFonts w:eastAsia="Arial"/>
          <w:sz w:val="22"/>
          <w:szCs w:val="22"/>
          <w:lang w:val="en-US"/>
        </w:rPr>
        <w:t xml:space="preserve">A more homogeneous study design should be used. </w:t>
      </w:r>
      <w:r w:rsidR="287F9F42" w:rsidRPr="6BD6DC57">
        <w:rPr>
          <w:rFonts w:eastAsia="Arial"/>
          <w:sz w:val="22"/>
          <w:szCs w:val="22"/>
          <w:lang w:val="en-US"/>
        </w:rPr>
        <w:t>Population characteristics, including age, sex,</w:t>
      </w:r>
      <w:r w:rsidR="314C3376" w:rsidRPr="6BD6DC57">
        <w:rPr>
          <w:rFonts w:eastAsia="Arial"/>
          <w:sz w:val="22"/>
          <w:szCs w:val="22"/>
          <w:lang w:val="en-US"/>
        </w:rPr>
        <w:t xml:space="preserve"> et</w:t>
      </w:r>
      <w:r w:rsidR="13FDAA8C" w:rsidRPr="6BD6DC57">
        <w:rPr>
          <w:rFonts w:eastAsia="Arial"/>
          <w:sz w:val="22"/>
          <w:szCs w:val="22"/>
          <w:lang w:val="en-US"/>
        </w:rPr>
        <w:t>h</w:t>
      </w:r>
      <w:r w:rsidR="314C3376" w:rsidRPr="6BD6DC57">
        <w:rPr>
          <w:rFonts w:eastAsia="Arial"/>
          <w:sz w:val="22"/>
          <w:szCs w:val="22"/>
          <w:lang w:val="en-US"/>
        </w:rPr>
        <w:t>nicity</w:t>
      </w:r>
      <w:r w:rsidR="644978E8" w:rsidRPr="6BD6DC57">
        <w:rPr>
          <w:rFonts w:eastAsia="Arial"/>
          <w:sz w:val="22"/>
          <w:szCs w:val="22"/>
          <w:lang w:val="en-US"/>
        </w:rPr>
        <w:t>, physical activity</w:t>
      </w:r>
      <w:r w:rsidR="287F9F42" w:rsidRPr="6BD6DC57">
        <w:rPr>
          <w:rFonts w:eastAsia="Arial"/>
          <w:sz w:val="22"/>
          <w:szCs w:val="22"/>
          <w:lang w:val="en-US"/>
        </w:rPr>
        <w:t xml:space="preserve"> and comorbidities, should be thoroughly reported. </w:t>
      </w:r>
      <w:r w:rsidR="76FA2B3C" w:rsidRPr="6BD6DC57">
        <w:rPr>
          <w:rFonts w:eastAsia="Arial"/>
          <w:sz w:val="22"/>
          <w:szCs w:val="22"/>
          <w:lang w:val="en-US"/>
        </w:rPr>
        <w:t xml:space="preserve">Future studies should aim for a more </w:t>
      </w:r>
      <w:r w:rsidR="0206F924" w:rsidRPr="6BD6DC57">
        <w:rPr>
          <w:rFonts w:eastAsia="Arial"/>
          <w:sz w:val="22"/>
          <w:szCs w:val="22"/>
          <w:lang w:val="en-US"/>
        </w:rPr>
        <w:t>disag</w:t>
      </w:r>
      <w:r w:rsidR="7DF13C36" w:rsidRPr="6BD6DC57">
        <w:rPr>
          <w:rFonts w:eastAsia="Arial"/>
          <w:sz w:val="22"/>
          <w:szCs w:val="22"/>
          <w:lang w:val="en-US"/>
        </w:rPr>
        <w:t>g</w:t>
      </w:r>
      <w:r w:rsidR="0206F924" w:rsidRPr="6BD6DC57">
        <w:rPr>
          <w:rFonts w:eastAsia="Arial"/>
          <w:sz w:val="22"/>
          <w:szCs w:val="22"/>
          <w:lang w:val="en-US"/>
        </w:rPr>
        <w:t>regated reporting of data</w:t>
      </w:r>
      <w:r w:rsidR="76FA2B3C" w:rsidRPr="6BD6DC57">
        <w:rPr>
          <w:rFonts w:eastAsia="Arial"/>
          <w:sz w:val="22"/>
          <w:szCs w:val="22"/>
          <w:lang w:val="en-US"/>
        </w:rPr>
        <w:t xml:space="preserve"> </w:t>
      </w:r>
      <w:r w:rsidR="0CFB59F3" w:rsidRPr="6BD6DC57">
        <w:rPr>
          <w:rFonts w:eastAsia="Arial"/>
          <w:sz w:val="22"/>
          <w:szCs w:val="22"/>
          <w:lang w:val="en-US"/>
        </w:rPr>
        <w:t xml:space="preserve">considering </w:t>
      </w:r>
      <w:r w:rsidR="5AC4D8D9" w:rsidRPr="6BD6DC57">
        <w:rPr>
          <w:rFonts w:eastAsia="Arial"/>
          <w:sz w:val="22"/>
          <w:szCs w:val="22"/>
          <w:lang w:val="en-US"/>
        </w:rPr>
        <w:t>gender and ethnicity</w:t>
      </w:r>
      <w:r w:rsidR="0E692DF0" w:rsidRPr="6BD6DC57">
        <w:rPr>
          <w:rFonts w:eastAsia="Arial"/>
          <w:sz w:val="22"/>
          <w:szCs w:val="22"/>
          <w:lang w:val="en-US"/>
        </w:rPr>
        <w:t>. This would</w:t>
      </w:r>
      <w:r w:rsidR="2A133B88" w:rsidRPr="6BD6DC57">
        <w:rPr>
          <w:rFonts w:eastAsia="Arial"/>
          <w:sz w:val="22"/>
          <w:szCs w:val="22"/>
          <w:lang w:val="en-US"/>
        </w:rPr>
        <w:t xml:space="preserve"> </w:t>
      </w:r>
      <w:r w:rsidR="76FA2B3C" w:rsidRPr="6BD6DC57">
        <w:rPr>
          <w:rFonts w:eastAsia="Arial"/>
          <w:sz w:val="22"/>
          <w:szCs w:val="22"/>
          <w:lang w:val="en-US"/>
        </w:rPr>
        <w:t>allow</w:t>
      </w:r>
      <w:r w:rsidR="53B92040" w:rsidRPr="6BD6DC57">
        <w:rPr>
          <w:rFonts w:eastAsia="Arial"/>
          <w:sz w:val="22"/>
          <w:szCs w:val="22"/>
          <w:lang w:val="en-US"/>
        </w:rPr>
        <w:t xml:space="preserve"> for a better understanding of how biological sex </w:t>
      </w:r>
      <w:r w:rsidR="7E698D5F" w:rsidRPr="6BD6DC57">
        <w:rPr>
          <w:rFonts w:eastAsia="Arial"/>
          <w:sz w:val="22"/>
          <w:szCs w:val="22"/>
          <w:lang w:val="en-US"/>
        </w:rPr>
        <w:t xml:space="preserve">and demographic factors </w:t>
      </w:r>
      <w:r w:rsidR="53B92040" w:rsidRPr="6BD6DC57">
        <w:rPr>
          <w:rFonts w:eastAsia="Arial"/>
          <w:sz w:val="22"/>
          <w:szCs w:val="22"/>
          <w:lang w:val="en-US"/>
        </w:rPr>
        <w:t>influence the anatomy of the lower limb arteries.</w:t>
      </w:r>
      <w:r w:rsidR="3FE954BE" w:rsidRPr="6BD6DC57">
        <w:rPr>
          <w:rFonts w:eastAsia="Arial"/>
          <w:sz w:val="22"/>
          <w:szCs w:val="22"/>
          <w:lang w:val="en-US"/>
        </w:rPr>
        <w:t xml:space="preserve"> </w:t>
      </w:r>
      <w:r w:rsidR="723F5DBE" w:rsidRPr="6BD6DC57">
        <w:rPr>
          <w:rFonts w:eastAsia="Arial"/>
          <w:sz w:val="22"/>
          <w:szCs w:val="22"/>
          <w:lang w:val="en-US"/>
        </w:rPr>
        <w:t>Establishing large-scale, multicenter studies with standardized protocols could help bridge the current knowledge gaps and provide data that are both anatomically accurate and clinically relevant</w:t>
      </w:r>
      <w:r w:rsidR="039A92C6" w:rsidRPr="6BD6DC57">
        <w:rPr>
          <w:rFonts w:eastAsia="Arial"/>
          <w:sz w:val="22"/>
          <w:szCs w:val="22"/>
          <w:vertAlign w:val="superscript"/>
          <w:lang w:val="en-US"/>
        </w:rPr>
        <w:t>71</w:t>
      </w:r>
      <w:r w:rsidR="723F5DBE" w:rsidRPr="6BD6DC57">
        <w:rPr>
          <w:rFonts w:eastAsia="Arial"/>
          <w:sz w:val="22"/>
          <w:szCs w:val="22"/>
          <w:lang w:val="en-US"/>
        </w:rPr>
        <w:t>.</w:t>
      </w:r>
    </w:p>
    <w:p w14:paraId="00DF4F3E" w14:textId="24357E8D" w:rsidR="00326182" w:rsidRPr="00326182" w:rsidRDefault="00326182" w:rsidP="3C706EBB">
      <w:pPr>
        <w:spacing w:line="360" w:lineRule="auto"/>
        <w:jc w:val="both"/>
      </w:pPr>
    </w:p>
    <w:p w14:paraId="6DF1B42F" w14:textId="5CB71D19" w:rsidR="00326182" w:rsidRPr="00326182" w:rsidRDefault="4FB1406F" w:rsidP="3C706EBB">
      <w:pPr>
        <w:spacing w:line="360" w:lineRule="auto"/>
        <w:jc w:val="both"/>
        <w:rPr>
          <w:rFonts w:eastAsia="Arial"/>
          <w:sz w:val="22"/>
          <w:szCs w:val="22"/>
          <w:lang w:val="en-US"/>
        </w:rPr>
      </w:pPr>
      <w:r w:rsidRPr="4B92218E">
        <w:rPr>
          <w:rFonts w:eastAsia="Arial"/>
          <w:sz w:val="22"/>
          <w:szCs w:val="22"/>
          <w:lang w:val="en-US"/>
        </w:rPr>
        <w:t xml:space="preserve">Standardization of the imaging and assessment techniques used to identify branching variants and measure diameters is necessary. Establishing clear protocols would help clarify how methodological differences influence observed variability. Including standardized data on anatomical variations in preoperative imaging and surgical planning could improve procedural </w:t>
      </w:r>
      <w:r w:rsidRPr="4B92218E">
        <w:rPr>
          <w:rFonts w:eastAsia="Arial"/>
          <w:sz w:val="22"/>
          <w:szCs w:val="22"/>
          <w:lang w:val="en-US"/>
        </w:rPr>
        <w:lastRenderedPageBreak/>
        <w:t>safety and patient outcomes.</w:t>
      </w:r>
      <w:r w:rsidR="00326182">
        <w:br/>
      </w:r>
    </w:p>
    <w:p w14:paraId="7F419C26" w14:textId="320EE0A1" w:rsidR="2D69F74E" w:rsidRDefault="5792F1AB" w:rsidP="4B92218E">
      <w:pPr>
        <w:spacing w:line="360" w:lineRule="auto"/>
        <w:jc w:val="both"/>
        <w:rPr>
          <w:rFonts w:eastAsia="Arial"/>
          <w:sz w:val="22"/>
          <w:szCs w:val="22"/>
          <w:lang w:val="en-US"/>
        </w:rPr>
      </w:pPr>
      <w:r w:rsidRPr="4B92218E">
        <w:rPr>
          <w:rFonts w:eastAsia="Arial"/>
          <w:sz w:val="22"/>
          <w:szCs w:val="22"/>
          <w:lang w:val="en-US"/>
        </w:rPr>
        <w:t>A standardized classification system is needed for the variant branching patterns of the lower limb arteries. Clear and universally accepted definitions for each branching variant would allow researchers and clinicians to apply a consistent framework, thereby improving comparability across studies. Achieving this requires close collaboration between anatomists and clinicians to ensure that anatomical research aligns with clinical needs. Ideally, a multidisciplinary working group could develop comprehensive guidelines and propose a standardized classification system for each artery, reaching consensus through a Delphi process. Similarly, methods for measuring arterial diameter should be standardized, with the exact anatomical location of measurement clearly defined. Standardized approaches are also needed for the quantification of tortuosity.</w:t>
      </w:r>
    </w:p>
    <w:p w14:paraId="1A85E3C8" w14:textId="111BA495" w:rsidR="2D69F74E" w:rsidRDefault="2D69F74E" w:rsidP="4B92218E">
      <w:pPr>
        <w:spacing w:line="360" w:lineRule="auto"/>
        <w:jc w:val="both"/>
        <w:rPr>
          <w:rFonts w:eastAsia="Arial"/>
          <w:sz w:val="22"/>
          <w:szCs w:val="22"/>
          <w:lang w:val="en-US"/>
        </w:rPr>
      </w:pPr>
    </w:p>
    <w:p w14:paraId="56210693" w14:textId="7E0A023B" w:rsidR="2D69F74E" w:rsidRDefault="5792F1AB" w:rsidP="4B92218E">
      <w:pPr>
        <w:spacing w:line="360" w:lineRule="auto"/>
        <w:jc w:val="both"/>
        <w:rPr>
          <w:rFonts w:eastAsia="Arial"/>
          <w:sz w:val="22"/>
          <w:szCs w:val="22"/>
        </w:rPr>
      </w:pPr>
      <w:r w:rsidRPr="4B92218E">
        <w:rPr>
          <w:rFonts w:eastAsia="Arial"/>
          <w:sz w:val="22"/>
          <w:szCs w:val="22"/>
        </w:rPr>
        <w:t>For future research, similar systematic reviews should be conducted focusing specifically on diseased study populations. This would provide a more comprehensive and clinically relevant overview of arterial anatomy and its variations, allowing for better translation of anatomical knowledge to patient care.</w:t>
      </w:r>
    </w:p>
    <w:p w14:paraId="28D87DAA" w14:textId="31F35A79" w:rsidR="2D69F74E" w:rsidRDefault="2D69F74E" w:rsidP="2D69F74E">
      <w:pPr>
        <w:spacing w:line="360" w:lineRule="auto"/>
        <w:jc w:val="both"/>
        <w:rPr>
          <w:rFonts w:eastAsia="Arial"/>
          <w:sz w:val="22"/>
          <w:szCs w:val="22"/>
          <w:lang w:val="en-US"/>
        </w:rPr>
      </w:pPr>
    </w:p>
    <w:p w14:paraId="66ABBFDA" w14:textId="5DADAAC3" w:rsidR="00326182" w:rsidRPr="00326182" w:rsidRDefault="55289B20" w:rsidP="007F4384">
      <w:pPr>
        <w:pStyle w:val="Kop1"/>
        <w:spacing w:line="360" w:lineRule="auto"/>
        <w:rPr>
          <w:rFonts w:ascii="Arial" w:eastAsia="Arial" w:hAnsi="Arial" w:cs="Arial"/>
          <w:lang w:val="en-US"/>
        </w:rPr>
      </w:pPr>
      <w:bookmarkStart w:id="74" w:name="_Toc214289571"/>
      <w:r w:rsidRPr="6BD6DC57">
        <w:rPr>
          <w:rFonts w:ascii="Arial" w:eastAsia="Arial" w:hAnsi="Arial" w:cs="Arial"/>
          <w:lang w:val="en-US"/>
        </w:rPr>
        <w:t>Conclusion</w:t>
      </w:r>
      <w:bookmarkEnd w:id="74"/>
      <w:r w:rsidRPr="6BD6DC57">
        <w:rPr>
          <w:rFonts w:ascii="Arial" w:eastAsia="Arial" w:hAnsi="Arial" w:cs="Arial"/>
          <w:lang w:val="en-US"/>
        </w:rPr>
        <w:t xml:space="preserve"> </w:t>
      </w:r>
    </w:p>
    <w:p w14:paraId="2E88313C" w14:textId="21A68431" w:rsidR="458CCED9" w:rsidRDefault="4909FA01" w:rsidP="007F4384">
      <w:pPr>
        <w:spacing w:line="360" w:lineRule="auto"/>
        <w:jc w:val="both"/>
        <w:rPr>
          <w:rFonts w:eastAsia="Arial"/>
          <w:sz w:val="22"/>
          <w:szCs w:val="22"/>
          <w:lang w:val="en-US"/>
        </w:rPr>
      </w:pPr>
      <w:r w:rsidRPr="6BD6DC57">
        <w:rPr>
          <w:rFonts w:eastAsia="Arial"/>
          <w:sz w:val="22"/>
          <w:szCs w:val="22"/>
          <w:lang w:val="en-US"/>
        </w:rPr>
        <w:t xml:space="preserve">This review provides a comprehensive overview of lower limb arterial variability, </w:t>
      </w:r>
      <w:r w:rsidR="3160CD0B" w:rsidRPr="6BD6DC57">
        <w:rPr>
          <w:rFonts w:eastAsia="Arial"/>
          <w:sz w:val="22"/>
          <w:szCs w:val="22"/>
          <w:lang w:val="en-US"/>
        </w:rPr>
        <w:t xml:space="preserve">mostly in healthy patients, </w:t>
      </w:r>
      <w:r w:rsidR="33731E8C" w:rsidRPr="6BD6DC57">
        <w:rPr>
          <w:rFonts w:eastAsia="Arial"/>
          <w:sz w:val="22"/>
          <w:szCs w:val="22"/>
          <w:lang w:val="en-US"/>
        </w:rPr>
        <w:t>focusing on branching pattern, diameter</w:t>
      </w:r>
      <w:r w:rsidR="512367E2" w:rsidRPr="6BD6DC57">
        <w:rPr>
          <w:rFonts w:eastAsia="Arial"/>
          <w:sz w:val="22"/>
          <w:szCs w:val="22"/>
          <w:lang w:val="en-US"/>
        </w:rPr>
        <w:t>s</w:t>
      </w:r>
      <w:r w:rsidR="33731E8C" w:rsidRPr="6BD6DC57">
        <w:rPr>
          <w:rFonts w:eastAsia="Arial"/>
          <w:sz w:val="22"/>
          <w:szCs w:val="22"/>
          <w:lang w:val="en-US"/>
        </w:rPr>
        <w:t xml:space="preserve"> and tortuosity. </w:t>
      </w:r>
      <w:r w:rsidR="26A64065" w:rsidRPr="6BD6DC57">
        <w:rPr>
          <w:rFonts w:eastAsia="Arial"/>
          <w:sz w:val="22"/>
          <w:szCs w:val="22"/>
          <w:lang w:val="en-US"/>
        </w:rPr>
        <w:t>Special attention was given to gender differences and ethnicity</w:t>
      </w:r>
      <w:r w:rsidR="3E5302DA" w:rsidRPr="6BD6DC57">
        <w:rPr>
          <w:rFonts w:eastAsia="Arial"/>
          <w:sz w:val="22"/>
          <w:szCs w:val="22"/>
          <w:lang w:val="en-US"/>
        </w:rPr>
        <w:t>, because information about th</w:t>
      </w:r>
      <w:r w:rsidR="00248F79" w:rsidRPr="6BD6DC57">
        <w:rPr>
          <w:rFonts w:eastAsia="Arial"/>
          <w:sz w:val="22"/>
          <w:szCs w:val="22"/>
          <w:lang w:val="en-US"/>
        </w:rPr>
        <w:t>ese topics</w:t>
      </w:r>
      <w:r w:rsidR="3E5302DA" w:rsidRPr="6BD6DC57">
        <w:rPr>
          <w:rFonts w:eastAsia="Arial"/>
          <w:sz w:val="22"/>
          <w:szCs w:val="22"/>
          <w:lang w:val="en-US"/>
        </w:rPr>
        <w:t xml:space="preserve"> is essential for mapping anatomical vari</w:t>
      </w:r>
      <w:r w:rsidR="3CB9DFE1" w:rsidRPr="6BD6DC57">
        <w:rPr>
          <w:rFonts w:eastAsia="Arial"/>
          <w:sz w:val="22"/>
          <w:szCs w:val="22"/>
          <w:lang w:val="en-US"/>
        </w:rPr>
        <w:t>ab</w:t>
      </w:r>
      <w:r w:rsidR="3E5302DA" w:rsidRPr="6BD6DC57">
        <w:rPr>
          <w:rFonts w:eastAsia="Arial"/>
          <w:sz w:val="22"/>
          <w:szCs w:val="22"/>
          <w:lang w:val="en-US"/>
        </w:rPr>
        <w:t xml:space="preserve">ility. </w:t>
      </w:r>
      <w:r w:rsidR="704EABBD" w:rsidRPr="6BD6DC57">
        <w:rPr>
          <w:rFonts w:eastAsia="Arial"/>
          <w:sz w:val="22"/>
          <w:szCs w:val="22"/>
          <w:lang w:val="en-US"/>
        </w:rPr>
        <w:t xml:space="preserve">Therefore, future studies should be required to report this information consistently. </w:t>
      </w:r>
      <w:r w:rsidR="46963DC6" w:rsidRPr="6BD6DC57">
        <w:rPr>
          <w:rFonts w:eastAsia="Arial"/>
          <w:sz w:val="22"/>
          <w:szCs w:val="22"/>
          <w:lang w:val="en-US"/>
        </w:rPr>
        <w:t>The various authors propose an excessive number of classification</w:t>
      </w:r>
      <w:r w:rsidR="44773EE6" w:rsidRPr="6BD6DC57">
        <w:rPr>
          <w:rFonts w:eastAsia="Arial"/>
          <w:sz w:val="22"/>
          <w:szCs w:val="22"/>
          <w:lang w:val="en-US"/>
        </w:rPr>
        <w:t>s</w:t>
      </w:r>
      <w:r w:rsidR="46963DC6" w:rsidRPr="6BD6DC57">
        <w:rPr>
          <w:rFonts w:eastAsia="Arial"/>
          <w:sz w:val="22"/>
          <w:szCs w:val="22"/>
          <w:lang w:val="en-US"/>
        </w:rPr>
        <w:t>, making it difficult to maintain an</w:t>
      </w:r>
      <w:r w:rsidR="141B6903" w:rsidRPr="6BD6DC57">
        <w:rPr>
          <w:rFonts w:eastAsia="Arial"/>
          <w:sz w:val="22"/>
          <w:szCs w:val="22"/>
          <w:lang w:val="en-US"/>
        </w:rPr>
        <w:t xml:space="preserve"> overview of the existing </w:t>
      </w:r>
      <w:r w:rsidR="2F739AE4" w:rsidRPr="6BD6DC57">
        <w:rPr>
          <w:rFonts w:eastAsia="Arial"/>
          <w:sz w:val="22"/>
          <w:szCs w:val="22"/>
          <w:lang w:val="en-US"/>
        </w:rPr>
        <w:t xml:space="preserve">data. </w:t>
      </w:r>
      <w:r w:rsidR="302D6E40" w:rsidRPr="6BD6DC57">
        <w:rPr>
          <w:rFonts w:eastAsia="Arial"/>
          <w:sz w:val="22"/>
          <w:szCs w:val="22"/>
          <w:lang w:val="en-US"/>
        </w:rPr>
        <w:t xml:space="preserve">Future research should focus on standardizing classification systems and measurement protocols, as well as promoting closer collaboration between anatomists and clinicians to improve clinical applicability. </w:t>
      </w:r>
      <w:r w:rsidR="0F52DF75" w:rsidRPr="6BD6DC57">
        <w:rPr>
          <w:rFonts w:eastAsia="Arial"/>
          <w:sz w:val="22"/>
          <w:szCs w:val="22"/>
          <w:lang w:val="en-US"/>
        </w:rPr>
        <w:t>C</w:t>
      </w:r>
      <w:r w:rsidR="6338AAF3" w:rsidRPr="6BD6DC57">
        <w:rPr>
          <w:rFonts w:eastAsia="Arial"/>
          <w:sz w:val="22"/>
          <w:szCs w:val="22"/>
          <w:lang w:val="en-US"/>
        </w:rPr>
        <w:t>linical aw</w:t>
      </w:r>
      <w:r w:rsidR="7802CC3A" w:rsidRPr="6BD6DC57">
        <w:rPr>
          <w:rFonts w:eastAsia="Arial"/>
          <w:sz w:val="22"/>
          <w:szCs w:val="22"/>
          <w:lang w:val="en-US"/>
        </w:rPr>
        <w:t>a</w:t>
      </w:r>
      <w:r w:rsidR="6338AAF3" w:rsidRPr="6BD6DC57">
        <w:rPr>
          <w:rFonts w:eastAsia="Arial"/>
          <w:sz w:val="22"/>
          <w:szCs w:val="22"/>
          <w:lang w:val="en-US"/>
        </w:rPr>
        <w:t>r</w:t>
      </w:r>
      <w:r w:rsidR="65C4332B" w:rsidRPr="6BD6DC57">
        <w:rPr>
          <w:rFonts w:eastAsia="Arial"/>
          <w:sz w:val="22"/>
          <w:szCs w:val="22"/>
          <w:lang w:val="en-US"/>
        </w:rPr>
        <w:t>e</w:t>
      </w:r>
      <w:r w:rsidR="6338AAF3" w:rsidRPr="6BD6DC57">
        <w:rPr>
          <w:rFonts w:eastAsia="Arial"/>
          <w:sz w:val="22"/>
          <w:szCs w:val="22"/>
          <w:lang w:val="en-US"/>
        </w:rPr>
        <w:t>ness</w:t>
      </w:r>
      <w:r w:rsidR="5EF3E3C7" w:rsidRPr="6BD6DC57">
        <w:rPr>
          <w:rFonts w:eastAsia="Arial"/>
          <w:sz w:val="22"/>
          <w:szCs w:val="22"/>
          <w:lang w:val="en-US"/>
        </w:rPr>
        <w:t xml:space="preserve"> about the</w:t>
      </w:r>
      <w:r w:rsidR="57602A20" w:rsidRPr="6BD6DC57">
        <w:rPr>
          <w:rFonts w:eastAsia="Arial"/>
          <w:sz w:val="22"/>
          <w:szCs w:val="22"/>
          <w:lang w:val="en-US"/>
        </w:rPr>
        <w:t>se</w:t>
      </w:r>
      <w:r w:rsidR="5EF3E3C7" w:rsidRPr="6BD6DC57">
        <w:rPr>
          <w:rFonts w:eastAsia="Arial"/>
          <w:sz w:val="22"/>
          <w:szCs w:val="22"/>
          <w:lang w:val="en-US"/>
        </w:rPr>
        <w:t xml:space="preserve"> variations </w:t>
      </w:r>
      <w:r w:rsidR="33731E8C" w:rsidRPr="6BD6DC57">
        <w:rPr>
          <w:rFonts w:eastAsia="Arial"/>
          <w:sz w:val="22"/>
          <w:szCs w:val="22"/>
          <w:lang w:val="en-US"/>
        </w:rPr>
        <w:t>m</w:t>
      </w:r>
      <w:r w:rsidR="3E92540A" w:rsidRPr="6BD6DC57">
        <w:rPr>
          <w:rFonts w:eastAsia="Arial"/>
          <w:sz w:val="22"/>
          <w:szCs w:val="22"/>
          <w:lang w:val="en-US"/>
        </w:rPr>
        <w:t>ay</w:t>
      </w:r>
      <w:r w:rsidR="33731E8C" w:rsidRPr="6BD6DC57">
        <w:rPr>
          <w:rFonts w:eastAsia="Arial"/>
          <w:sz w:val="22"/>
          <w:szCs w:val="22"/>
          <w:lang w:val="en-US"/>
        </w:rPr>
        <w:t xml:space="preserve"> </w:t>
      </w:r>
      <w:r w:rsidR="7FBB9E31" w:rsidRPr="6BD6DC57">
        <w:rPr>
          <w:rFonts w:eastAsia="Arial"/>
          <w:sz w:val="22"/>
          <w:szCs w:val="22"/>
          <w:lang w:val="en-US"/>
        </w:rPr>
        <w:t xml:space="preserve">minimize </w:t>
      </w:r>
      <w:r w:rsidR="33731E8C" w:rsidRPr="6BD6DC57">
        <w:rPr>
          <w:rFonts w:eastAsia="Arial"/>
          <w:sz w:val="22"/>
          <w:szCs w:val="22"/>
          <w:lang w:val="en-US"/>
        </w:rPr>
        <w:t>iatrogenic trauma</w:t>
      </w:r>
      <w:r w:rsidR="5E0B3EFB" w:rsidRPr="6BD6DC57">
        <w:rPr>
          <w:rFonts w:eastAsia="Arial"/>
          <w:sz w:val="22"/>
          <w:szCs w:val="22"/>
          <w:lang w:val="en-US"/>
        </w:rPr>
        <w:t xml:space="preserve"> and </w:t>
      </w:r>
      <w:r w:rsidR="788F4E8D" w:rsidRPr="6BD6DC57">
        <w:rPr>
          <w:rFonts w:eastAsia="Arial"/>
          <w:sz w:val="22"/>
          <w:szCs w:val="22"/>
          <w:lang w:val="en-US"/>
        </w:rPr>
        <w:t>improve patient outcomes.</w:t>
      </w:r>
    </w:p>
    <w:p w14:paraId="413C7DA7" w14:textId="51E181CB" w:rsidR="2D69F74E" w:rsidRDefault="2D69F74E" w:rsidP="6BD6DC57">
      <w:pPr>
        <w:spacing w:line="360" w:lineRule="auto"/>
        <w:jc w:val="both"/>
        <w:rPr>
          <w:rFonts w:eastAsia="Arial"/>
          <w:lang w:val="en-US"/>
        </w:rPr>
      </w:pPr>
    </w:p>
    <w:p w14:paraId="6C22E669" w14:textId="77777777" w:rsidR="00F2181C" w:rsidRDefault="00F2181C" w:rsidP="4B92218E">
      <w:pPr>
        <w:pStyle w:val="Kop1"/>
        <w:spacing w:before="0" w:line="360" w:lineRule="auto"/>
        <w:jc w:val="both"/>
        <w:rPr>
          <w:rFonts w:ascii="Arial" w:eastAsiaTheme="minorEastAsia" w:hAnsi="Arial" w:cs="Arial"/>
        </w:rPr>
      </w:pPr>
    </w:p>
    <w:p w14:paraId="3CF6477C" w14:textId="77777777" w:rsidR="00F2181C" w:rsidRPr="00F2181C" w:rsidRDefault="00F2181C" w:rsidP="00F2181C"/>
    <w:p w14:paraId="37BEED83" w14:textId="7B0E3C0E" w:rsidR="00326182" w:rsidRPr="009F1E89" w:rsidRDefault="0DEB3B6F" w:rsidP="4B92218E">
      <w:pPr>
        <w:pStyle w:val="Kop1"/>
        <w:spacing w:before="0" w:line="360" w:lineRule="auto"/>
        <w:jc w:val="both"/>
        <w:rPr>
          <w:rFonts w:ascii="Arial" w:eastAsiaTheme="minorEastAsia" w:hAnsi="Arial" w:cs="Arial"/>
        </w:rPr>
      </w:pPr>
      <w:bookmarkStart w:id="75" w:name="_Toc214289572"/>
      <w:r w:rsidRPr="009F1E89">
        <w:rPr>
          <w:rFonts w:ascii="Arial" w:eastAsiaTheme="minorEastAsia" w:hAnsi="Arial" w:cs="Arial"/>
        </w:rPr>
        <w:lastRenderedPageBreak/>
        <w:t>References</w:t>
      </w:r>
      <w:bookmarkEnd w:id="75"/>
    </w:p>
    <w:p w14:paraId="25999549" w14:textId="77777777" w:rsidR="00F564FF" w:rsidRPr="00C33957" w:rsidRDefault="00F564FF" w:rsidP="00C33957">
      <w:pPr>
        <w:pStyle w:val="EndNoteBibliography"/>
        <w:rPr>
          <w:noProof/>
        </w:rPr>
      </w:pPr>
      <w:r w:rsidRPr="00C33957">
        <w:rPr>
          <w:noProof/>
        </w:rPr>
        <w:t>1.</w:t>
      </w:r>
      <w:r w:rsidRPr="00C33957">
        <w:rPr>
          <w:noProof/>
        </w:rPr>
        <w:tab/>
        <w:t>Mateus S, Paulo R, Coelho P, Rodrigues F, Marques V, Neiva HP, et al. Evaluation of Lower Limb Arteriovenous Diameters in Indoor Soccer Athletes: Arterial Doppler Ultrasound Study. Frontiers in Physiology. 2021;12.</w:t>
      </w:r>
    </w:p>
    <w:p w14:paraId="1000DCD3" w14:textId="77777777" w:rsidR="00F564FF" w:rsidRPr="00C33957" w:rsidRDefault="00F564FF" w:rsidP="00C33957">
      <w:pPr>
        <w:pStyle w:val="EndNoteBibliography"/>
        <w:rPr>
          <w:noProof/>
        </w:rPr>
      </w:pPr>
      <w:r w:rsidRPr="00C33957">
        <w:rPr>
          <w:noProof/>
        </w:rPr>
        <w:t>2.</w:t>
      </w:r>
      <w:r w:rsidRPr="00C33957">
        <w:rPr>
          <w:noProof/>
        </w:rPr>
        <w:tab/>
        <w:t>Klein WM, Bartels LW, Bax L, van der Graaf Y, Mali W. Magnetic resonance imaging measurement of blood volume flow in peripheral arteries in healthy subjects. Journal of Vascular Surgery. 2003;38(5):1060-6.</w:t>
      </w:r>
    </w:p>
    <w:p w14:paraId="0C245330" w14:textId="77777777" w:rsidR="00F564FF" w:rsidRPr="00C33957" w:rsidRDefault="00F564FF" w:rsidP="00C33957">
      <w:pPr>
        <w:pStyle w:val="EndNoteBibliography"/>
        <w:rPr>
          <w:noProof/>
        </w:rPr>
      </w:pPr>
      <w:r w:rsidRPr="00C33957">
        <w:rPr>
          <w:noProof/>
        </w:rPr>
        <w:t>3.</w:t>
      </w:r>
      <w:r w:rsidRPr="00C33957">
        <w:rPr>
          <w:noProof/>
        </w:rPr>
        <w:tab/>
        <w:t>Kil SW, Jung GS. Anatomical variations of the popliteal artery and its tibial branches: analysis in 1242 extremities. Cardiovasc Intervent Radiol. 2009;32(2):233-40.</w:t>
      </w:r>
    </w:p>
    <w:p w14:paraId="68980551" w14:textId="77777777" w:rsidR="00F564FF" w:rsidRPr="00C33957" w:rsidRDefault="00F564FF" w:rsidP="00C33957">
      <w:pPr>
        <w:pStyle w:val="EndNoteBibliography"/>
        <w:rPr>
          <w:noProof/>
        </w:rPr>
      </w:pPr>
      <w:r w:rsidRPr="00C33957">
        <w:rPr>
          <w:noProof/>
        </w:rPr>
        <w:t>4.</w:t>
      </w:r>
      <w:r w:rsidRPr="00C33957">
        <w:rPr>
          <w:noProof/>
        </w:rPr>
        <w:tab/>
        <w:t>Aragonés P, Rodríguez-Niedenführ M, Quinones S, de Blas CS, Konschake M, Sanudo JR, et al. Popliteal artery: Anatomical study and review of the literature. Ann Anat. 2021;234:151654.</w:t>
      </w:r>
    </w:p>
    <w:p w14:paraId="2B10ED10" w14:textId="77777777" w:rsidR="00F564FF" w:rsidRPr="00C33957" w:rsidRDefault="00F564FF" w:rsidP="00C33957">
      <w:pPr>
        <w:pStyle w:val="EndNoteBibliography"/>
        <w:rPr>
          <w:noProof/>
        </w:rPr>
      </w:pPr>
      <w:r w:rsidRPr="00C33957">
        <w:rPr>
          <w:noProof/>
        </w:rPr>
        <w:t>5.</w:t>
      </w:r>
      <w:r w:rsidRPr="00C33957">
        <w:rPr>
          <w:noProof/>
        </w:rPr>
        <w:tab/>
        <w:t>Badagabettu Nayak S, Padur Aithal A, Kumar N, Regunathan D, Shetty P, Alathady Maloor P. A cadaveric study of variations of external iliac artery and its implication in trauma and radiology. Morphologie. 2019;103(341):24-31.</w:t>
      </w:r>
    </w:p>
    <w:p w14:paraId="43634339" w14:textId="77777777" w:rsidR="00F564FF" w:rsidRPr="00C33957" w:rsidRDefault="00F564FF" w:rsidP="00C33957">
      <w:pPr>
        <w:pStyle w:val="EndNoteBibliography"/>
        <w:rPr>
          <w:noProof/>
        </w:rPr>
      </w:pPr>
      <w:r w:rsidRPr="00C33957">
        <w:rPr>
          <w:noProof/>
        </w:rPr>
        <w:t>6.</w:t>
      </w:r>
      <w:r w:rsidRPr="00C33957">
        <w:rPr>
          <w:noProof/>
        </w:rPr>
        <w:tab/>
        <w:t>Nasr AY, Badawoud MH, Al-Hayani AA, Hussein AM. Origin of profunda femoris artery and its circumflex femoral branches: anatomical variations and clinical significance. Folia Morphol (Warsz). 2014;73(1):58-67.</w:t>
      </w:r>
    </w:p>
    <w:p w14:paraId="5216B554" w14:textId="77777777" w:rsidR="00F564FF" w:rsidRPr="00C33957" w:rsidRDefault="00F564FF" w:rsidP="00C33957">
      <w:pPr>
        <w:pStyle w:val="EndNoteBibliography"/>
        <w:rPr>
          <w:noProof/>
        </w:rPr>
      </w:pPr>
      <w:r w:rsidRPr="00C33957">
        <w:rPr>
          <w:noProof/>
        </w:rPr>
        <w:t>7.</w:t>
      </w:r>
      <w:r w:rsidRPr="00C33957">
        <w:rPr>
          <w:noProof/>
        </w:rPr>
        <w:tab/>
        <w:t>Lorbeer R, Grotz A, Dörr M, Völzke H, Lieb W, Kühn JP, et al. Reference values of vessel diameters, stenosis prevalence, and arterial variations of the lower limb arteries in a male population sample using contrast-enhanced MR angiography. Plos One. 2018;13(6).</w:t>
      </w:r>
    </w:p>
    <w:p w14:paraId="4C372644" w14:textId="77777777" w:rsidR="00F564FF" w:rsidRPr="00C33957" w:rsidRDefault="00F564FF" w:rsidP="00C33957">
      <w:pPr>
        <w:pStyle w:val="EndNoteBibliography"/>
        <w:rPr>
          <w:noProof/>
        </w:rPr>
      </w:pPr>
      <w:r w:rsidRPr="00C33957">
        <w:rPr>
          <w:noProof/>
        </w:rPr>
        <w:t>8.</w:t>
      </w:r>
      <w:r w:rsidRPr="00C33957">
        <w:rPr>
          <w:noProof/>
        </w:rPr>
        <w:tab/>
        <w:t>Adachi B, Hasebe K, Kyōto Teikoku D, Kenkyūsha, History of Medicine C, Paul Kligfield C. Das Arteriensystem der Japaner. Kyoto: Verlag der Kaiserlich-Japanischen Universität zu Kyoto; 1928.</w:t>
      </w:r>
    </w:p>
    <w:p w14:paraId="7AC3D4DE" w14:textId="77777777" w:rsidR="00F564FF" w:rsidRPr="00C33957" w:rsidRDefault="00F564FF" w:rsidP="00C33957">
      <w:pPr>
        <w:pStyle w:val="EndNoteBibliography"/>
        <w:rPr>
          <w:noProof/>
        </w:rPr>
      </w:pPr>
      <w:r w:rsidRPr="00C33957">
        <w:rPr>
          <w:noProof/>
        </w:rPr>
        <w:t>9.</w:t>
      </w:r>
      <w:r w:rsidRPr="00C33957">
        <w:rPr>
          <w:noProof/>
        </w:rPr>
        <w:tab/>
        <w:t>Kim D, Orron DE, Skillman JJ. Surgical significance of popliteal arterial variants. A unified angiographic classification. Ann Surg. 1989;210(6):776-81.</w:t>
      </w:r>
    </w:p>
    <w:p w14:paraId="45CA4481" w14:textId="77777777" w:rsidR="00F564FF" w:rsidRPr="00C33957" w:rsidRDefault="00F564FF" w:rsidP="00C33957">
      <w:pPr>
        <w:pStyle w:val="EndNoteBibliography"/>
        <w:rPr>
          <w:noProof/>
        </w:rPr>
      </w:pPr>
      <w:r w:rsidRPr="00C33957">
        <w:rPr>
          <w:noProof/>
        </w:rPr>
        <w:t>10.</w:t>
      </w:r>
      <w:r w:rsidRPr="00C33957">
        <w:rPr>
          <w:noProof/>
        </w:rPr>
        <w:tab/>
        <w:t>Daniele A, Lucas SJE, Rendeiro C. Variability of flow-mediated dilation across lower and upper limb conduit arteries. European journal of applied physiology. 2024;124(11):3265-78.</w:t>
      </w:r>
    </w:p>
    <w:p w14:paraId="7BB2EC71" w14:textId="77777777" w:rsidR="00F564FF" w:rsidRPr="00C33957" w:rsidRDefault="00F564FF" w:rsidP="00C33957">
      <w:pPr>
        <w:pStyle w:val="EndNoteBibliography"/>
        <w:rPr>
          <w:noProof/>
        </w:rPr>
      </w:pPr>
      <w:r w:rsidRPr="00C33957">
        <w:rPr>
          <w:noProof/>
        </w:rPr>
        <w:t>11.</w:t>
      </w:r>
      <w:r w:rsidRPr="00C33957">
        <w:rPr>
          <w:noProof/>
        </w:rPr>
        <w:tab/>
        <w:t>Takahashi N, Higuchi T, Hirose Y, Yamanouchi H, Takatsuka H, Funayama K. Changes in aortic shape and diameters after death: comparison of early postmortem computed tomography with antemortem computed tomography. Forensic Sci Int. 2013;225(1-3):27-31.</w:t>
      </w:r>
    </w:p>
    <w:p w14:paraId="1A259441" w14:textId="77777777" w:rsidR="00F564FF" w:rsidRPr="00C33957" w:rsidRDefault="00F564FF" w:rsidP="00C33957">
      <w:pPr>
        <w:pStyle w:val="EndNoteBibliography"/>
        <w:rPr>
          <w:noProof/>
        </w:rPr>
      </w:pPr>
      <w:r w:rsidRPr="00C33957">
        <w:rPr>
          <w:noProof/>
        </w:rPr>
        <w:t>12.</w:t>
      </w:r>
      <w:r w:rsidRPr="00C33957">
        <w:rPr>
          <w:noProof/>
        </w:rPr>
        <w:tab/>
        <w:t>Li X, Liu X, Li X, Xu L, Chen X, Liang F. Tortuosity of the superficial femoral artery and its influence on blood flow patterns and risk of atherosclerosis. Biomech Model Mechanobiol. 2019;18(4):883-96.</w:t>
      </w:r>
    </w:p>
    <w:p w14:paraId="2EB535FD" w14:textId="77777777" w:rsidR="00F564FF" w:rsidRPr="00C33957" w:rsidRDefault="00F564FF" w:rsidP="00C33957">
      <w:pPr>
        <w:pStyle w:val="EndNoteBibliography"/>
        <w:rPr>
          <w:noProof/>
        </w:rPr>
      </w:pPr>
      <w:r w:rsidRPr="00C33957">
        <w:rPr>
          <w:noProof/>
        </w:rPr>
        <w:t>13.</w:t>
      </w:r>
      <w:r w:rsidRPr="00C33957">
        <w:rPr>
          <w:noProof/>
        </w:rPr>
        <w:tab/>
        <w:t>Wood NB, Zhao SZ, Zambanini A, Jackson M, Gedroyc W, Thom SA, et al. Curvature and tortuosity of the superficial femoral artery: a possible risk factor for peripheral arterial disease. J Appl Physiol (1985). 2006;101(5):1412-8.</w:t>
      </w:r>
    </w:p>
    <w:p w14:paraId="78E50379" w14:textId="77777777" w:rsidR="00F564FF" w:rsidRPr="00C33957" w:rsidRDefault="00F564FF" w:rsidP="00C33957">
      <w:pPr>
        <w:pStyle w:val="EndNoteBibliography"/>
        <w:rPr>
          <w:noProof/>
        </w:rPr>
      </w:pPr>
      <w:r w:rsidRPr="00C33957">
        <w:rPr>
          <w:noProof/>
        </w:rPr>
        <w:t>14.</w:t>
      </w:r>
      <w:r w:rsidRPr="00C33957">
        <w:rPr>
          <w:noProof/>
        </w:rPr>
        <w:tab/>
        <w:t>Bruno A. Are There Differences in Vascular Disease Between Ethnic and Racial Groups? Stroke. 1998;29(1):2-3.</w:t>
      </w:r>
    </w:p>
    <w:p w14:paraId="04C32DA0" w14:textId="77777777" w:rsidR="00F564FF" w:rsidRPr="00C33957" w:rsidRDefault="00F564FF" w:rsidP="00C33957">
      <w:pPr>
        <w:pStyle w:val="EndNoteBibliography"/>
        <w:rPr>
          <w:noProof/>
        </w:rPr>
      </w:pPr>
      <w:r w:rsidRPr="00C33957">
        <w:rPr>
          <w:noProof/>
        </w:rPr>
        <w:t>15.</w:t>
      </w:r>
      <w:r w:rsidRPr="00C33957">
        <w:rPr>
          <w:noProof/>
        </w:rPr>
        <w:tab/>
        <w:t>Chiam PT, Koh AS, Ewe SH, Sin YK, Chao VT, Ng CK, et al. Iliofemoral anatomy among Asians: implications for transcatheter aortic valve implantation. Int J Cardiol. 2013;167(4):1373-9.</w:t>
      </w:r>
    </w:p>
    <w:p w14:paraId="4EB9FF8F" w14:textId="77777777" w:rsidR="00F564FF" w:rsidRPr="00C33957" w:rsidRDefault="00F564FF" w:rsidP="00C33957">
      <w:pPr>
        <w:pStyle w:val="EndNoteBibliography"/>
        <w:rPr>
          <w:noProof/>
        </w:rPr>
      </w:pPr>
      <w:r w:rsidRPr="00C33957">
        <w:rPr>
          <w:noProof/>
        </w:rPr>
        <w:t>16.</w:t>
      </w:r>
      <w:r w:rsidRPr="00C33957">
        <w:rPr>
          <w:noProof/>
        </w:rPr>
        <w:tab/>
        <w:t>Zhang T, Tsang W, Wijeysundera HC, Ko DT. Reporting and representation of ethnic minorities in cardiovascular trials: A systematic review. American Heart Journal. 2013;166(1):52-7.</w:t>
      </w:r>
    </w:p>
    <w:p w14:paraId="508DDFC6" w14:textId="77777777" w:rsidR="00F564FF" w:rsidRPr="00C33957" w:rsidRDefault="00F564FF" w:rsidP="00C33957">
      <w:pPr>
        <w:pStyle w:val="EndNoteBibliography"/>
        <w:rPr>
          <w:noProof/>
        </w:rPr>
      </w:pPr>
      <w:r w:rsidRPr="00C33957">
        <w:rPr>
          <w:noProof/>
        </w:rPr>
        <w:t>17.</w:t>
      </w:r>
      <w:r w:rsidRPr="00C33957">
        <w:rPr>
          <w:noProof/>
        </w:rPr>
        <w:tab/>
        <w:t>Groman R, Ginsburg J. Racial and ethnic disparities in health care: a position paper of the American College of Physicians. Ann Intern Med. 2004;141(3):226-32.</w:t>
      </w:r>
    </w:p>
    <w:p w14:paraId="6DCE8C10" w14:textId="77777777" w:rsidR="00F564FF" w:rsidRPr="00C33957" w:rsidRDefault="00F564FF" w:rsidP="00C33957">
      <w:pPr>
        <w:pStyle w:val="EndNoteBibliography"/>
        <w:rPr>
          <w:noProof/>
        </w:rPr>
      </w:pPr>
      <w:r w:rsidRPr="00C33957">
        <w:rPr>
          <w:noProof/>
        </w:rPr>
        <w:t>18.</w:t>
      </w:r>
      <w:r w:rsidRPr="00C33957">
        <w:rPr>
          <w:noProof/>
        </w:rPr>
        <w:tab/>
        <w:t>Li JK. Arterial Wall Properties in Men and Women: Hemodynamic Analysis and Clinical Implications. Adv Exp Med Biol. 2018;1065:291-306.</w:t>
      </w:r>
    </w:p>
    <w:p w14:paraId="27E0398D" w14:textId="77777777" w:rsidR="00F564FF" w:rsidRPr="00C33957" w:rsidRDefault="00F564FF" w:rsidP="00C33957">
      <w:pPr>
        <w:pStyle w:val="EndNoteBibliography"/>
        <w:rPr>
          <w:noProof/>
        </w:rPr>
      </w:pPr>
      <w:r w:rsidRPr="00C33957">
        <w:rPr>
          <w:noProof/>
        </w:rPr>
        <w:t>19.</w:t>
      </w:r>
      <w:r w:rsidRPr="00C33957">
        <w:rPr>
          <w:noProof/>
        </w:rPr>
        <w:tab/>
        <w:t>Ji H, Kwan AC, Chen MT, Ouyang D, Ebinger JE, Bell SP, et al. Sex Differences in Myocardial and Vascular Aging. Circ Res. 2022;130(4):566-77.</w:t>
      </w:r>
    </w:p>
    <w:p w14:paraId="600C93BD" w14:textId="77777777" w:rsidR="00F564FF" w:rsidRPr="00C33957" w:rsidRDefault="00F564FF" w:rsidP="00C33957">
      <w:pPr>
        <w:pStyle w:val="EndNoteBibliography"/>
        <w:rPr>
          <w:noProof/>
        </w:rPr>
      </w:pPr>
      <w:r w:rsidRPr="00C33957">
        <w:rPr>
          <w:noProof/>
        </w:rPr>
        <w:t>20.</w:t>
      </w:r>
      <w:r w:rsidRPr="00C33957">
        <w:rPr>
          <w:noProof/>
        </w:rPr>
        <w:tab/>
        <w:t>Lee H, Kim H. How South Korea can build better gender diversity into research. Nature. 2024;632(8026):S13.</w:t>
      </w:r>
    </w:p>
    <w:p w14:paraId="5D8C985E" w14:textId="77777777" w:rsidR="00F564FF" w:rsidRPr="00C33957" w:rsidRDefault="00F564FF" w:rsidP="00C33957">
      <w:pPr>
        <w:pStyle w:val="EndNoteBibliography"/>
        <w:rPr>
          <w:noProof/>
        </w:rPr>
      </w:pPr>
      <w:r w:rsidRPr="00C33957">
        <w:rPr>
          <w:noProof/>
        </w:rPr>
        <w:t>21.</w:t>
      </w:r>
      <w:r w:rsidRPr="00C33957">
        <w:rPr>
          <w:noProof/>
        </w:rPr>
        <w:tab/>
        <w:t>Gailloud P. Normal, accessory, and aberrant branches of the common iliac artery: angiographic prevalence and clinical implications. Surg Radiol Anat. 2024;46(11):1845-57.</w:t>
      </w:r>
    </w:p>
    <w:p w14:paraId="75BE3EC3" w14:textId="77777777" w:rsidR="00F564FF" w:rsidRPr="00C33957" w:rsidRDefault="00F564FF" w:rsidP="00C33957">
      <w:pPr>
        <w:pStyle w:val="EndNoteBibliography"/>
        <w:rPr>
          <w:noProof/>
        </w:rPr>
      </w:pPr>
      <w:r w:rsidRPr="00C33957">
        <w:rPr>
          <w:noProof/>
        </w:rPr>
        <w:t>22.</w:t>
      </w:r>
      <w:r w:rsidRPr="00C33957">
        <w:rPr>
          <w:noProof/>
        </w:rPr>
        <w:tab/>
        <w:t>Panagouli E, Antonopoulos I, Protogerou V, Troupis T. Anatomical study of the common iliac arteries. Folia Morphol (Warsz). 2021;80(4):845-9.</w:t>
      </w:r>
    </w:p>
    <w:p w14:paraId="1E7ABF45" w14:textId="77777777" w:rsidR="00F564FF" w:rsidRPr="00C33957" w:rsidRDefault="00F564FF" w:rsidP="00C33957">
      <w:pPr>
        <w:pStyle w:val="EndNoteBibliography"/>
        <w:rPr>
          <w:noProof/>
        </w:rPr>
      </w:pPr>
      <w:r w:rsidRPr="00C33957">
        <w:rPr>
          <w:noProof/>
        </w:rPr>
        <w:t>23.</w:t>
      </w:r>
      <w:r w:rsidRPr="00C33957">
        <w:rPr>
          <w:noProof/>
        </w:rPr>
        <w:tab/>
        <w:t>Kazim M, Razian SA, Zamani E, Varandani D, Shahbad R, Zolfaghari Sichani A, et al. Mechanical, structural, and morphological differences in the iliac arteries. J Mech Behav Biomed Mater. 2024;155:106535.</w:t>
      </w:r>
    </w:p>
    <w:p w14:paraId="66087A47" w14:textId="77777777" w:rsidR="00F564FF" w:rsidRPr="00C33957" w:rsidRDefault="00F564FF" w:rsidP="00C33957">
      <w:pPr>
        <w:pStyle w:val="EndNoteBibliography"/>
        <w:rPr>
          <w:noProof/>
        </w:rPr>
      </w:pPr>
      <w:r w:rsidRPr="00C33957">
        <w:rPr>
          <w:noProof/>
        </w:rPr>
        <w:lastRenderedPageBreak/>
        <w:t>24.</w:t>
      </w:r>
      <w:r w:rsidRPr="00C33957">
        <w:rPr>
          <w:noProof/>
        </w:rPr>
        <w:tab/>
        <w:t>Tomaszewski KA, Henry BM, Vikse J, Pękala P, Roy J, Svensen M, et al. Variations in the origin of the deep femoral artery: A meta-analysis. Clinical Anatomy. 2017;30(1):106-13.</w:t>
      </w:r>
    </w:p>
    <w:p w14:paraId="6E47E92E" w14:textId="77777777" w:rsidR="00F564FF" w:rsidRPr="00C33957" w:rsidRDefault="00F564FF" w:rsidP="00C33957">
      <w:pPr>
        <w:pStyle w:val="EndNoteBibliography"/>
        <w:rPr>
          <w:noProof/>
        </w:rPr>
      </w:pPr>
      <w:r w:rsidRPr="00C33957">
        <w:rPr>
          <w:noProof/>
        </w:rPr>
        <w:t>25.</w:t>
      </w:r>
      <w:r w:rsidRPr="00C33957">
        <w:rPr>
          <w:noProof/>
        </w:rPr>
        <w:tab/>
        <w:t>Massoud TF, Fletcher EWL. Anatomical variants of the profunda femoris artery: An angiographic study. Surgical and Radiologic Anatomy. 1997;19(2):99-103.</w:t>
      </w:r>
    </w:p>
    <w:p w14:paraId="57C97F6C" w14:textId="77777777" w:rsidR="00F564FF" w:rsidRPr="00C33957" w:rsidRDefault="00F564FF" w:rsidP="00C33957">
      <w:pPr>
        <w:pStyle w:val="EndNoteBibliography"/>
        <w:rPr>
          <w:noProof/>
        </w:rPr>
      </w:pPr>
      <w:r w:rsidRPr="00C33957">
        <w:rPr>
          <w:noProof/>
        </w:rPr>
        <w:t>26.</w:t>
      </w:r>
      <w:r w:rsidRPr="00C33957">
        <w:rPr>
          <w:noProof/>
        </w:rPr>
        <w:tab/>
        <w:t>Demirtaş H, Değirmenci B, Çelik AO, Umul A, Kara M, Aktaş AR, et al. Anatomic variations of popliteal artery: Evaluation with 128-section CT-angiography in 1261 lower limbs. Diagn Interv Imaging. 2016;97(6):635-42.</w:t>
      </w:r>
    </w:p>
    <w:p w14:paraId="682A39DC" w14:textId="77777777" w:rsidR="00F564FF" w:rsidRPr="00C33957" w:rsidRDefault="00F564FF" w:rsidP="00C33957">
      <w:pPr>
        <w:pStyle w:val="EndNoteBibliography"/>
        <w:rPr>
          <w:noProof/>
        </w:rPr>
      </w:pPr>
      <w:r w:rsidRPr="00C33957">
        <w:rPr>
          <w:noProof/>
        </w:rPr>
        <w:t>27.</w:t>
      </w:r>
      <w:r w:rsidRPr="00C33957">
        <w:rPr>
          <w:noProof/>
        </w:rPr>
        <w:tab/>
        <w:t>Celtikci P, Ergun O, Durmaz HA, Conkbayir I, Hekimoglu B. Evaluation of popliteal artery branching patterns and a new subclassification of the 'usual' branching pattern. Surg Radiol Anat. 2017;39(9):1005-15.</w:t>
      </w:r>
    </w:p>
    <w:p w14:paraId="36FA8EC7" w14:textId="77777777" w:rsidR="00F564FF" w:rsidRPr="00C33957" w:rsidRDefault="00F564FF" w:rsidP="00C33957">
      <w:pPr>
        <w:pStyle w:val="EndNoteBibliography"/>
        <w:rPr>
          <w:noProof/>
        </w:rPr>
      </w:pPr>
      <w:r w:rsidRPr="00C33957">
        <w:rPr>
          <w:noProof/>
        </w:rPr>
        <w:t>28.</w:t>
      </w:r>
      <w:r w:rsidRPr="00C33957">
        <w:rPr>
          <w:noProof/>
        </w:rPr>
        <w:tab/>
        <w:t>Olewnik Ł, Łabętowicz P, Podgórski M, Polguj M, Ruzik K, Topol M. Variations in terminal branches of the popliteal artery: cadaveric study. Surg Radiol Anat. 2019;41(12):1473-82.</w:t>
      </w:r>
    </w:p>
    <w:p w14:paraId="45444AAC" w14:textId="77777777" w:rsidR="00F564FF" w:rsidRPr="00C33957" w:rsidRDefault="00F564FF" w:rsidP="00C33957">
      <w:pPr>
        <w:pStyle w:val="EndNoteBibliography"/>
        <w:rPr>
          <w:noProof/>
        </w:rPr>
      </w:pPr>
      <w:r w:rsidRPr="00C33957">
        <w:rPr>
          <w:noProof/>
        </w:rPr>
        <w:t>29.</w:t>
      </w:r>
      <w:r w:rsidRPr="00C33957">
        <w:rPr>
          <w:noProof/>
        </w:rPr>
        <w:tab/>
        <w:t>Shahid S, Saghir N, Cawley O, Saujani S. A Cadaveric Study of the Branching Pattern and Diameter of the Genicular Arteries: A Focus on the Middle Genicular Artery. J Knee Surg. 2015;28(5):417-24.</w:t>
      </w:r>
    </w:p>
    <w:p w14:paraId="67F19547" w14:textId="77777777" w:rsidR="00F564FF" w:rsidRPr="00C33957" w:rsidRDefault="00F564FF" w:rsidP="00C33957">
      <w:pPr>
        <w:pStyle w:val="EndNoteBibliography"/>
        <w:rPr>
          <w:noProof/>
        </w:rPr>
      </w:pPr>
      <w:r w:rsidRPr="00C33957">
        <w:rPr>
          <w:noProof/>
        </w:rPr>
        <w:t>30.</w:t>
      </w:r>
      <w:r w:rsidRPr="00C33957">
        <w:rPr>
          <w:noProof/>
        </w:rPr>
        <w:tab/>
        <w:t>Jethwa B, Sharma R, Tanner J, Rahimi OB. Collateral circulation of the femoral and genicular systems in human lower limbs is highly uncommon. Journal of Anatomy. 2020;237(4):791-7.</w:t>
      </w:r>
    </w:p>
    <w:p w14:paraId="39F8BB1B" w14:textId="77777777" w:rsidR="00F564FF" w:rsidRPr="00C33957" w:rsidRDefault="00F564FF" w:rsidP="00C33957">
      <w:pPr>
        <w:pStyle w:val="EndNoteBibliography"/>
        <w:rPr>
          <w:noProof/>
        </w:rPr>
      </w:pPr>
      <w:r w:rsidRPr="00C33957">
        <w:rPr>
          <w:noProof/>
        </w:rPr>
        <w:t>31.</w:t>
      </w:r>
      <w:r w:rsidRPr="00C33957">
        <w:rPr>
          <w:noProof/>
        </w:rPr>
        <w:tab/>
        <w:t>Callese TE, Cusumano L, Redwood KD, Genshaft S, Plotnik A, Stewart J, et al. Classification of Genicular Artery Anatomic Variants Using Intraoperative Cone-Beam Computed Tomography. Cardiovascular and Interventional Radiology. 2023;46(5):628-34.</w:t>
      </w:r>
    </w:p>
    <w:p w14:paraId="162ECD62" w14:textId="77777777" w:rsidR="00F564FF" w:rsidRPr="00C33957" w:rsidRDefault="00F564FF" w:rsidP="00C33957">
      <w:pPr>
        <w:pStyle w:val="EndNoteBibliography"/>
        <w:rPr>
          <w:noProof/>
        </w:rPr>
      </w:pPr>
      <w:r w:rsidRPr="00C33957">
        <w:rPr>
          <w:noProof/>
        </w:rPr>
        <w:t>32.</w:t>
      </w:r>
      <w:r w:rsidRPr="00C33957">
        <w:rPr>
          <w:noProof/>
        </w:rPr>
        <w:tab/>
        <w:t>Kropman RH, Kiela G, Moll FL, de Vries JP. Variations in anatomy of the popliteal artery and its side branches. Vasc Endovascular Surg. 2011;45(6):536-40.</w:t>
      </w:r>
    </w:p>
    <w:p w14:paraId="1C89E286" w14:textId="77777777" w:rsidR="00F564FF" w:rsidRPr="00C33957" w:rsidRDefault="00F564FF" w:rsidP="00C33957">
      <w:pPr>
        <w:pStyle w:val="EndNoteBibliography"/>
        <w:rPr>
          <w:noProof/>
        </w:rPr>
      </w:pPr>
      <w:r w:rsidRPr="00C33957">
        <w:rPr>
          <w:noProof/>
        </w:rPr>
        <w:t>33.</w:t>
      </w:r>
      <w:r w:rsidRPr="00C33957">
        <w:rPr>
          <w:noProof/>
        </w:rPr>
        <w:tab/>
        <w:t>Çandir BN, Gayretli Ö, Gürses IA, Coskun O, Saglam L, Öztürk A, et al. MORPHOMETRIC AND MORPHOLOGIC EVALUATION OF ANTERIOR TIBIAL ARTERY. Journal of Istanbul Faculty of Medicine-Istanbul Tip Fakultesi Dergisi. 2023;86(4):360-7.</w:t>
      </w:r>
    </w:p>
    <w:p w14:paraId="70C3F1D0" w14:textId="77777777" w:rsidR="00F564FF" w:rsidRPr="00C33957" w:rsidRDefault="00F564FF" w:rsidP="00C33957">
      <w:pPr>
        <w:pStyle w:val="EndNoteBibliography"/>
        <w:rPr>
          <w:noProof/>
        </w:rPr>
      </w:pPr>
      <w:r w:rsidRPr="00C33957">
        <w:rPr>
          <w:noProof/>
        </w:rPr>
        <w:t>34.</w:t>
      </w:r>
      <w:r w:rsidRPr="00C33957">
        <w:rPr>
          <w:noProof/>
        </w:rPr>
        <w:tab/>
        <w:t>Karip B, Ertaş A, Balcıoğlu HA. Anatomical study of the distal course of the posterior tibial artery: A cadaver study. Acta orthopaedica et traumatologica turcica. 2023;57(3):92-8.</w:t>
      </w:r>
    </w:p>
    <w:p w14:paraId="2820AF2D" w14:textId="77777777" w:rsidR="00F564FF" w:rsidRPr="00C33957" w:rsidRDefault="00F564FF" w:rsidP="00C33957">
      <w:pPr>
        <w:pStyle w:val="EndNoteBibliography"/>
        <w:rPr>
          <w:noProof/>
        </w:rPr>
      </w:pPr>
      <w:r w:rsidRPr="00C33957">
        <w:rPr>
          <w:noProof/>
        </w:rPr>
        <w:t>35.</w:t>
      </w:r>
      <w:r w:rsidRPr="00C33957">
        <w:rPr>
          <w:noProof/>
        </w:rPr>
        <w:tab/>
        <w:t>Ntuli S, Nalla S, Kiter A. Anatomical variation of the Dorsalis pedis artery in a South African population - A Cadaveric Study. Foot (Edinb). 2018;35:16-27.</w:t>
      </w:r>
    </w:p>
    <w:p w14:paraId="08ED1982" w14:textId="77777777" w:rsidR="00F564FF" w:rsidRPr="00C33957" w:rsidRDefault="00F564FF" w:rsidP="00C33957">
      <w:pPr>
        <w:pStyle w:val="EndNoteBibliography"/>
        <w:rPr>
          <w:noProof/>
        </w:rPr>
      </w:pPr>
      <w:r w:rsidRPr="00C33957">
        <w:rPr>
          <w:noProof/>
        </w:rPr>
        <w:t>36.</w:t>
      </w:r>
      <w:r w:rsidRPr="00C33957">
        <w:rPr>
          <w:noProof/>
        </w:rPr>
        <w:tab/>
        <w:t>Luckrajh JS, Lazarus L, Naidoo N, Rennie C, Satyapal KS. Anatomy of the Dorsalis Pedis Artery. International Journal of Morphology. 2018;36(2):730-6.</w:t>
      </w:r>
    </w:p>
    <w:p w14:paraId="0AF840A2" w14:textId="77777777" w:rsidR="00F564FF" w:rsidRPr="00C33957" w:rsidRDefault="00F564FF" w:rsidP="00C33957">
      <w:pPr>
        <w:pStyle w:val="EndNoteBibliography"/>
        <w:rPr>
          <w:noProof/>
        </w:rPr>
      </w:pPr>
      <w:r w:rsidRPr="00C33957">
        <w:rPr>
          <w:noProof/>
        </w:rPr>
        <w:t>37.</w:t>
      </w:r>
      <w:r w:rsidRPr="00C33957">
        <w:rPr>
          <w:noProof/>
        </w:rPr>
        <w:tab/>
        <w:t>Jordan Z, Lockwood C, Munn Z, Aromataris E. The updated Joanna Briggs Institute Model of Evidence-Based Healthcare. Int J Evid Based Healthc. 2019;17(1):58-71.</w:t>
      </w:r>
    </w:p>
    <w:p w14:paraId="70D4475D" w14:textId="77777777" w:rsidR="00F564FF" w:rsidRPr="00C33957" w:rsidRDefault="00F564FF" w:rsidP="00C33957">
      <w:pPr>
        <w:pStyle w:val="EndNoteBibliography"/>
        <w:rPr>
          <w:noProof/>
        </w:rPr>
      </w:pPr>
      <w:r w:rsidRPr="00C33957">
        <w:rPr>
          <w:noProof/>
        </w:rPr>
        <w:t>38.</w:t>
      </w:r>
      <w:r w:rsidRPr="00C33957">
        <w:rPr>
          <w:noProof/>
        </w:rPr>
        <w:tab/>
        <w:t>Zeng X, Zhang Y, Kwong JS, Zhang C, Li S, Sun F, et al. The methodological quality assessment tools for preclinical and clinical studies, systematic review and meta-analysis, and clinical practice guideline: a systematic review. J Evid Based Med. 2015;8(1):2-10.</w:t>
      </w:r>
    </w:p>
    <w:p w14:paraId="1AC2A3B0" w14:textId="77777777" w:rsidR="00F564FF" w:rsidRPr="00C33957" w:rsidRDefault="00F564FF" w:rsidP="00C33957">
      <w:pPr>
        <w:pStyle w:val="EndNoteBibliography"/>
        <w:rPr>
          <w:noProof/>
        </w:rPr>
      </w:pPr>
      <w:r w:rsidRPr="00C33957">
        <w:rPr>
          <w:noProof/>
        </w:rPr>
        <w:t>39.</w:t>
      </w:r>
      <w:r w:rsidRPr="00C33957">
        <w:rPr>
          <w:noProof/>
        </w:rPr>
        <w:tab/>
        <w:t>Moola S, Munn Z, Sears K, Sfetcu R, Currie M, Lisy K, et al. Conducting systematic reviews of association (etiology): The Joanna Briggs Institute's approach. Int J Evid Based Healthc. 2015;13(3):163-9.</w:t>
      </w:r>
    </w:p>
    <w:p w14:paraId="380E55CE" w14:textId="77777777" w:rsidR="00F564FF" w:rsidRPr="00C33957" w:rsidRDefault="00F564FF" w:rsidP="00C33957">
      <w:pPr>
        <w:pStyle w:val="EndNoteBibliography"/>
        <w:rPr>
          <w:noProof/>
        </w:rPr>
      </w:pPr>
      <w:r w:rsidRPr="00C33957">
        <w:rPr>
          <w:noProof/>
        </w:rPr>
        <w:t>40.</w:t>
      </w:r>
      <w:r w:rsidRPr="00C33957">
        <w:rPr>
          <w:noProof/>
        </w:rPr>
        <w:tab/>
        <w:t>Munn Z, Moola S, Lisy K, Riitano D, Tufanaru C. Methodological guidance for systematic reviews of observational epidemiological studies reporting prevalence and cumulative incidence data. Int J Evid Based Healthc. 2015;13(3):147-53.</w:t>
      </w:r>
    </w:p>
    <w:p w14:paraId="18FE8286" w14:textId="77777777" w:rsidR="00F564FF" w:rsidRPr="00C33957" w:rsidRDefault="00F564FF" w:rsidP="00C33957">
      <w:pPr>
        <w:pStyle w:val="EndNoteBibliography"/>
        <w:rPr>
          <w:noProof/>
        </w:rPr>
      </w:pPr>
      <w:r w:rsidRPr="00C33957">
        <w:rPr>
          <w:noProof/>
        </w:rPr>
        <w:t>41.</w:t>
      </w:r>
      <w:r w:rsidRPr="00C33957">
        <w:rPr>
          <w:noProof/>
        </w:rPr>
        <w:tab/>
        <w:t>George PP, DeCastro Molina JA, Heng BH. The methodological quality of systematic reviews comparing intravitreal bevacizumab and alternates for neovascular age related macular degeneration: A systematic review of reviews. Indian J Ophthalmol. 2014;62(7):761-7.</w:t>
      </w:r>
    </w:p>
    <w:p w14:paraId="76E21B7A" w14:textId="77777777" w:rsidR="00F564FF" w:rsidRPr="00C33957" w:rsidRDefault="00F564FF" w:rsidP="00C33957">
      <w:pPr>
        <w:pStyle w:val="EndNoteBibliography"/>
        <w:rPr>
          <w:noProof/>
        </w:rPr>
      </w:pPr>
      <w:r w:rsidRPr="00C33957">
        <w:rPr>
          <w:noProof/>
        </w:rPr>
        <w:t>42.</w:t>
      </w:r>
      <w:r w:rsidRPr="00C33957">
        <w:rPr>
          <w:noProof/>
        </w:rPr>
        <w:tab/>
        <w:t>Başar R, Sargon MF, Cumhur M, Bayramoğlu A, Demiryürek D. Distinct intergender difference in the femoral artery ramification patterns found in the Turkish population: angiographic study. Anat Sci Int. 2002;77(4):250-3.</w:t>
      </w:r>
    </w:p>
    <w:p w14:paraId="5B451E7D" w14:textId="77777777" w:rsidR="00F564FF" w:rsidRPr="00C33957" w:rsidRDefault="00F564FF" w:rsidP="00C33957">
      <w:pPr>
        <w:pStyle w:val="EndNoteBibliography"/>
        <w:rPr>
          <w:noProof/>
        </w:rPr>
      </w:pPr>
      <w:r w:rsidRPr="00C33957">
        <w:rPr>
          <w:noProof/>
        </w:rPr>
        <w:t>43.</w:t>
      </w:r>
      <w:r w:rsidRPr="00C33957">
        <w:rPr>
          <w:noProof/>
        </w:rPr>
        <w:tab/>
        <w:t>Lippert H. Arterial variation in the hand and foot. Handchirurgie Mikrochirurgie Plastische Chirurgie. 1984;16(4):254-8.</w:t>
      </w:r>
    </w:p>
    <w:p w14:paraId="05AF9554" w14:textId="77777777" w:rsidR="00F564FF" w:rsidRPr="00C33957" w:rsidRDefault="00F564FF" w:rsidP="00C33957">
      <w:pPr>
        <w:pStyle w:val="EndNoteBibliography"/>
        <w:rPr>
          <w:noProof/>
        </w:rPr>
      </w:pPr>
      <w:r w:rsidRPr="00C33957">
        <w:rPr>
          <w:noProof/>
        </w:rPr>
        <w:t>44.</w:t>
      </w:r>
      <w:r w:rsidRPr="00C33957">
        <w:rPr>
          <w:noProof/>
        </w:rPr>
        <w:tab/>
        <w:t>Vazquez MT, Murillo J, Maranillo E, Parkin I, Sanudo J. Patterns of the circumflex femoral arteries revisited. Clin Anat. 2007;20(2):180-5.</w:t>
      </w:r>
    </w:p>
    <w:p w14:paraId="3C006AEB" w14:textId="77777777" w:rsidR="00F564FF" w:rsidRPr="00C33957" w:rsidRDefault="00F564FF" w:rsidP="00C33957">
      <w:pPr>
        <w:pStyle w:val="EndNoteBibliography"/>
        <w:rPr>
          <w:noProof/>
        </w:rPr>
      </w:pPr>
      <w:r w:rsidRPr="00C33957">
        <w:rPr>
          <w:noProof/>
        </w:rPr>
        <w:t>45.</w:t>
      </w:r>
      <w:r w:rsidRPr="00C33957">
        <w:rPr>
          <w:noProof/>
        </w:rPr>
        <w:tab/>
        <w:t>Łabętowicz P, Olewnik Ł, Podgórski M, Majos M, Stefańczyk L, Topol M, et al. A morphological study of the medial and lateral femoral circumflex arteries: a proposed new classification. Folia Morphol (Warsz). 2019;78(4):738-45.</w:t>
      </w:r>
    </w:p>
    <w:p w14:paraId="77128412" w14:textId="77777777" w:rsidR="00F564FF" w:rsidRPr="00C33957" w:rsidRDefault="00F564FF" w:rsidP="00C33957">
      <w:pPr>
        <w:pStyle w:val="EndNoteBibliography"/>
        <w:rPr>
          <w:noProof/>
        </w:rPr>
      </w:pPr>
      <w:r w:rsidRPr="00C33957">
        <w:rPr>
          <w:noProof/>
        </w:rPr>
        <w:t>46.</w:t>
      </w:r>
      <w:r w:rsidRPr="00C33957">
        <w:rPr>
          <w:noProof/>
        </w:rPr>
        <w:tab/>
        <w:t>Claassen H, Schmitt O, Schulze M, Wree A. Deep femoral artery: A new point of view based on cadaveric study. Annals of Anatomy. 2021;237.</w:t>
      </w:r>
    </w:p>
    <w:p w14:paraId="1C61AA6A" w14:textId="77777777" w:rsidR="00F564FF" w:rsidRPr="00C33957" w:rsidRDefault="00F564FF" w:rsidP="00C33957">
      <w:pPr>
        <w:pStyle w:val="EndNoteBibliography"/>
        <w:rPr>
          <w:noProof/>
        </w:rPr>
      </w:pPr>
      <w:r w:rsidRPr="00C33957">
        <w:rPr>
          <w:noProof/>
        </w:rPr>
        <w:lastRenderedPageBreak/>
        <w:t>47.</w:t>
      </w:r>
      <w:r w:rsidRPr="00C33957">
        <w:rPr>
          <w:noProof/>
        </w:rPr>
        <w:tab/>
        <w:t>Keen JA. A STUDY OF ARTERIAL VARIATIONS IN LIMBS, WITH SPECIAL REFERENCE TO SYMMETRY OF VASCULAR PATTERNS. American Journal of Anatomy. 1961;108(3):245-+.</w:t>
      </w:r>
    </w:p>
    <w:p w14:paraId="69D3725B" w14:textId="77777777" w:rsidR="00F564FF" w:rsidRPr="00C33957" w:rsidRDefault="00F564FF" w:rsidP="00C33957">
      <w:pPr>
        <w:pStyle w:val="EndNoteBibliography"/>
        <w:rPr>
          <w:noProof/>
        </w:rPr>
      </w:pPr>
      <w:r w:rsidRPr="00C33957">
        <w:rPr>
          <w:noProof/>
        </w:rPr>
        <w:t>48.</w:t>
      </w:r>
      <w:r w:rsidRPr="00C33957">
        <w:rPr>
          <w:noProof/>
        </w:rPr>
        <w:tab/>
        <w:t>Bardsley JL, Staple TW. Variations in branching of the popliteal artery. Radiology. 1970;94(3):581-7.</w:t>
      </w:r>
    </w:p>
    <w:p w14:paraId="6FD702B2" w14:textId="77777777" w:rsidR="00F564FF" w:rsidRPr="00C33957" w:rsidRDefault="00F564FF" w:rsidP="00C33957">
      <w:pPr>
        <w:pStyle w:val="EndNoteBibliography"/>
        <w:rPr>
          <w:noProof/>
        </w:rPr>
      </w:pPr>
      <w:r w:rsidRPr="00C33957">
        <w:rPr>
          <w:noProof/>
        </w:rPr>
        <w:t>49.</w:t>
      </w:r>
      <w:r w:rsidRPr="00C33957">
        <w:rPr>
          <w:noProof/>
        </w:rPr>
        <w:tab/>
        <w:t>Calisir C, Simsek S, Tepe M. Variations in the popliteal artery branching in 342 patients studied with peripheral CT angiography using 64-MDCT. Jpn J Radiol. 2015;33(1):13-20.</w:t>
      </w:r>
    </w:p>
    <w:p w14:paraId="268F4740" w14:textId="77777777" w:rsidR="00F564FF" w:rsidRPr="00C33957" w:rsidRDefault="00F564FF" w:rsidP="00C33957">
      <w:pPr>
        <w:pStyle w:val="EndNoteBibliography"/>
        <w:rPr>
          <w:noProof/>
        </w:rPr>
      </w:pPr>
      <w:r w:rsidRPr="00C33957">
        <w:rPr>
          <w:noProof/>
        </w:rPr>
        <w:t>50.</w:t>
      </w:r>
      <w:r w:rsidRPr="00C33957">
        <w:rPr>
          <w:noProof/>
        </w:rPr>
        <w:tab/>
        <w:t>Oner S, Oner Z. Popliteal Artery Branching Variations: A Study on Multidetector CT Angiography. Sci Rep. 2020;10(1):8147.</w:t>
      </w:r>
    </w:p>
    <w:p w14:paraId="61AD1AF8" w14:textId="77777777" w:rsidR="00F564FF" w:rsidRPr="00C33957" w:rsidRDefault="00F564FF" w:rsidP="00C33957">
      <w:pPr>
        <w:pStyle w:val="EndNoteBibliography"/>
        <w:rPr>
          <w:noProof/>
        </w:rPr>
      </w:pPr>
      <w:r w:rsidRPr="00C33957">
        <w:rPr>
          <w:noProof/>
        </w:rPr>
        <w:t>51.</w:t>
      </w:r>
      <w:r w:rsidRPr="00C33957">
        <w:rPr>
          <w:noProof/>
        </w:rPr>
        <w:tab/>
        <w:t>Tindall AJ, Shetty AA, James KD, Middleton A, Fernando KW. Prevalence and surgical significance of a high-origin anterior tibial artery. J Orthop Surg (Hong Kong). 2006;14(1):13-6.</w:t>
      </w:r>
    </w:p>
    <w:p w14:paraId="48F08930" w14:textId="77777777" w:rsidR="00F564FF" w:rsidRPr="00C33957" w:rsidRDefault="00F564FF" w:rsidP="00C33957">
      <w:pPr>
        <w:pStyle w:val="EndNoteBibliography"/>
        <w:rPr>
          <w:noProof/>
        </w:rPr>
      </w:pPr>
      <w:r w:rsidRPr="00C33957">
        <w:rPr>
          <w:noProof/>
        </w:rPr>
        <w:t>52.</w:t>
      </w:r>
      <w:r w:rsidRPr="00C33957">
        <w:rPr>
          <w:noProof/>
        </w:rPr>
        <w:tab/>
        <w:t>Kulkarni V, Ramesh B. A Morphological Study of Dorsalis Pedis Artery and Its Clinical Correlation. International organisation of scientific research. 2012;2:2278-3008.</w:t>
      </w:r>
    </w:p>
    <w:p w14:paraId="4ECBE242" w14:textId="77777777" w:rsidR="00F564FF" w:rsidRPr="00C33957" w:rsidRDefault="00F564FF" w:rsidP="00C33957">
      <w:pPr>
        <w:pStyle w:val="EndNoteBibliography"/>
        <w:rPr>
          <w:noProof/>
        </w:rPr>
      </w:pPr>
      <w:r w:rsidRPr="00C33957">
        <w:rPr>
          <w:noProof/>
        </w:rPr>
        <w:t>53.</w:t>
      </w:r>
      <w:r w:rsidRPr="00C33957">
        <w:rPr>
          <w:noProof/>
        </w:rPr>
        <w:tab/>
        <w:t>Patel D, Shinde A. Variations of branching pattern of the dorsalis pedis artery: A cadaveric study. National Journal of Clinical Anatomy. 2023;12(1):42-5.</w:t>
      </w:r>
    </w:p>
    <w:p w14:paraId="7EB3E66C" w14:textId="77777777" w:rsidR="00F564FF" w:rsidRPr="00C33957" w:rsidRDefault="00F564FF" w:rsidP="00C33957">
      <w:pPr>
        <w:pStyle w:val="EndNoteBibliography"/>
        <w:rPr>
          <w:noProof/>
        </w:rPr>
      </w:pPr>
      <w:r w:rsidRPr="00C33957">
        <w:rPr>
          <w:noProof/>
        </w:rPr>
        <w:t>54.</w:t>
      </w:r>
      <w:r w:rsidRPr="00C33957">
        <w:rPr>
          <w:noProof/>
        </w:rPr>
        <w:tab/>
        <w:t>Siddharth P, Smith NL, Mason RA, Giron F. Variational anatomy of the deep femoral artery. Anat Rec. 1985;212(2):206-9.</w:t>
      </w:r>
    </w:p>
    <w:p w14:paraId="569BC561" w14:textId="77777777" w:rsidR="00F564FF" w:rsidRPr="00C33957" w:rsidRDefault="00F564FF" w:rsidP="00C33957">
      <w:pPr>
        <w:pStyle w:val="EndNoteBibliography"/>
        <w:rPr>
          <w:noProof/>
        </w:rPr>
      </w:pPr>
      <w:r w:rsidRPr="00C33957">
        <w:rPr>
          <w:noProof/>
        </w:rPr>
        <w:t>55.</w:t>
      </w:r>
      <w:r w:rsidRPr="00C33957">
        <w:rPr>
          <w:noProof/>
        </w:rPr>
        <w:tab/>
        <w:t>Samarawickrama MB, Nanayakkara BG, Wimalagunarathna KWR, Nishantha DG, Walawage UB. Branching pattern of the femoral artery at the femoral triangle: a cadaver study. Galle Medical Journal. 2009.</w:t>
      </w:r>
    </w:p>
    <w:p w14:paraId="30EFF5BA" w14:textId="77777777" w:rsidR="00F564FF" w:rsidRPr="00C33957" w:rsidRDefault="00F564FF" w:rsidP="00C33957">
      <w:pPr>
        <w:pStyle w:val="EndNoteBibliography"/>
        <w:rPr>
          <w:noProof/>
        </w:rPr>
      </w:pPr>
      <w:r w:rsidRPr="00C33957">
        <w:rPr>
          <w:noProof/>
        </w:rPr>
        <w:t>56.</w:t>
      </w:r>
      <w:r w:rsidRPr="00C33957">
        <w:rPr>
          <w:noProof/>
        </w:rPr>
        <w:tab/>
        <w:t>Prakash, Kumari J, Kumar Bhardwaj A, Jose BA, Kumar Yadav S, Singh G. Variations in the origins of the profunda femoris, medial and lateral femoral circumflex arteries: a cadaver study in the Indian population. Rom J Morphol Embryol. 2010;51(1):167-70.</w:t>
      </w:r>
    </w:p>
    <w:p w14:paraId="00B2B219" w14:textId="77777777" w:rsidR="00F564FF" w:rsidRPr="00C33957" w:rsidRDefault="00F564FF" w:rsidP="00C33957">
      <w:pPr>
        <w:pStyle w:val="EndNoteBibliography"/>
        <w:rPr>
          <w:noProof/>
        </w:rPr>
      </w:pPr>
      <w:r w:rsidRPr="00C33957">
        <w:rPr>
          <w:noProof/>
        </w:rPr>
        <w:t>57.</w:t>
      </w:r>
      <w:r w:rsidRPr="00C33957">
        <w:rPr>
          <w:noProof/>
        </w:rPr>
        <w:tab/>
        <w:t>Dixit D, Kubavat DM, Rathod SP, Patel MM, Singel TC. A study of variations in the origin of profunda femoris artery and its circumflex branches. Int J Biol Med Res. 2011;2(4):1084-9.</w:t>
      </w:r>
    </w:p>
    <w:p w14:paraId="62670E2B" w14:textId="77777777" w:rsidR="00F564FF" w:rsidRPr="00C33957" w:rsidRDefault="00F564FF" w:rsidP="00C33957">
      <w:pPr>
        <w:pStyle w:val="EndNoteBibliography"/>
        <w:rPr>
          <w:noProof/>
        </w:rPr>
      </w:pPr>
      <w:r w:rsidRPr="00C33957">
        <w:rPr>
          <w:noProof/>
        </w:rPr>
        <w:t>58.</w:t>
      </w:r>
      <w:r w:rsidRPr="00C33957">
        <w:rPr>
          <w:noProof/>
        </w:rPr>
        <w:tab/>
        <w:t>Thitilertdecha S, Rungruang T, Voraphattropas C. The origin of profunda femoris artery in Thais. 2012;64.</w:t>
      </w:r>
    </w:p>
    <w:p w14:paraId="26978474" w14:textId="77777777" w:rsidR="00F564FF" w:rsidRPr="00C33957" w:rsidRDefault="00F564FF" w:rsidP="00C33957">
      <w:pPr>
        <w:pStyle w:val="EndNoteBibliography"/>
        <w:rPr>
          <w:noProof/>
        </w:rPr>
      </w:pPr>
      <w:r w:rsidRPr="00C33957">
        <w:rPr>
          <w:noProof/>
        </w:rPr>
        <w:t>59.</w:t>
      </w:r>
      <w:r w:rsidRPr="00C33957">
        <w:rPr>
          <w:noProof/>
        </w:rPr>
        <w:tab/>
        <w:t>Rajani SJ, Ravat MK, Rajani JK, Bhedi AN. Cadaveric Study of Profunda Femoris Artery with Some Unique Variations. J Clin Diagn Res. 2015;9(5):Ac01-3.</w:t>
      </w:r>
    </w:p>
    <w:p w14:paraId="1DC12C9C" w14:textId="77777777" w:rsidR="00F564FF" w:rsidRPr="00C33957" w:rsidRDefault="00F564FF" w:rsidP="00C33957">
      <w:pPr>
        <w:pStyle w:val="EndNoteBibliography"/>
        <w:rPr>
          <w:noProof/>
        </w:rPr>
      </w:pPr>
      <w:r w:rsidRPr="00C33957">
        <w:rPr>
          <w:noProof/>
        </w:rPr>
        <w:t>60.</w:t>
      </w:r>
      <w:r w:rsidRPr="00C33957">
        <w:rPr>
          <w:noProof/>
        </w:rPr>
        <w:tab/>
        <w:t>Manjappa T, Prasanna LC. Anatomical variations of the profunda femoris artery and its branches-a cadaveric study in South Indian population. Indian J Surg. 2014;76(4):288-92.</w:t>
      </w:r>
    </w:p>
    <w:p w14:paraId="16D927AE" w14:textId="77777777" w:rsidR="00F564FF" w:rsidRPr="00C33957" w:rsidRDefault="00F564FF" w:rsidP="00C33957">
      <w:pPr>
        <w:pStyle w:val="EndNoteBibliography"/>
        <w:rPr>
          <w:noProof/>
        </w:rPr>
      </w:pPr>
      <w:r w:rsidRPr="00C33957">
        <w:rPr>
          <w:noProof/>
        </w:rPr>
        <w:t>61.</w:t>
      </w:r>
      <w:r w:rsidRPr="00C33957">
        <w:rPr>
          <w:noProof/>
        </w:rPr>
        <w:tab/>
        <w:t>Kulkarni S, Nikade V. A study of branching pattern of femoral artery in femoral triangle in cadavers. Int J Recent Trends Technol. 2013;6:53-5.</w:t>
      </w:r>
    </w:p>
    <w:p w14:paraId="23D3EADF" w14:textId="77777777" w:rsidR="00F564FF" w:rsidRPr="00C33957" w:rsidRDefault="00F564FF" w:rsidP="00C33957">
      <w:pPr>
        <w:pStyle w:val="EndNoteBibliography"/>
        <w:rPr>
          <w:noProof/>
        </w:rPr>
      </w:pPr>
      <w:r w:rsidRPr="00C33957">
        <w:rPr>
          <w:noProof/>
        </w:rPr>
        <w:t>62.</w:t>
      </w:r>
      <w:r w:rsidRPr="00C33957">
        <w:rPr>
          <w:noProof/>
        </w:rPr>
        <w:tab/>
        <w:t>Sabnis A. Anatomical variations of profunda femoris artery. Journal of clinical research letters. 2013;4(1):54.</w:t>
      </w:r>
    </w:p>
    <w:p w14:paraId="13E62A62" w14:textId="77777777" w:rsidR="00F564FF" w:rsidRPr="00C33957" w:rsidRDefault="00F564FF" w:rsidP="00C33957">
      <w:pPr>
        <w:pStyle w:val="EndNoteBibliography"/>
        <w:rPr>
          <w:noProof/>
        </w:rPr>
      </w:pPr>
      <w:r w:rsidRPr="00C33957">
        <w:rPr>
          <w:noProof/>
        </w:rPr>
        <w:t>63.</w:t>
      </w:r>
      <w:r w:rsidRPr="00C33957">
        <w:rPr>
          <w:noProof/>
        </w:rPr>
        <w:tab/>
        <w:t>Suthar K, Patil D, Mehta C, Patel V, Prajapati B, Bhatt C. Cadaveric study: morphological study of branches of femoral artery in front of thigh. CIBTech Journal of Surgery. 2013;2(2):16-22.</w:t>
      </w:r>
    </w:p>
    <w:p w14:paraId="7FF49C02" w14:textId="77777777" w:rsidR="00F564FF" w:rsidRPr="00C33957" w:rsidRDefault="00F564FF" w:rsidP="00C33957">
      <w:pPr>
        <w:pStyle w:val="EndNoteBibliography"/>
        <w:rPr>
          <w:noProof/>
        </w:rPr>
      </w:pPr>
      <w:r w:rsidRPr="00C33957">
        <w:rPr>
          <w:noProof/>
        </w:rPr>
        <w:t>64.</w:t>
      </w:r>
      <w:r w:rsidRPr="00C33957">
        <w:rPr>
          <w:noProof/>
        </w:rPr>
        <w:tab/>
        <w:t>Day CP, Orme R. Popliteal artery branching patterns - an angiographic study. Clinical Radiology. 2006;61(8):696-9.</w:t>
      </w:r>
    </w:p>
    <w:p w14:paraId="6611F195" w14:textId="77777777" w:rsidR="00F564FF" w:rsidRPr="00C33957" w:rsidRDefault="00F564FF" w:rsidP="00C33957">
      <w:pPr>
        <w:pStyle w:val="EndNoteBibliography"/>
        <w:rPr>
          <w:noProof/>
        </w:rPr>
      </w:pPr>
      <w:r w:rsidRPr="00C33957">
        <w:rPr>
          <w:noProof/>
        </w:rPr>
        <w:t>65.</w:t>
      </w:r>
      <w:r w:rsidRPr="00C33957">
        <w:rPr>
          <w:noProof/>
        </w:rPr>
        <w:tab/>
        <w:t>Ozgur Z, Ucerler H, Aktan Ikiz ZA. Branching patterns of the popliteal artery and its clinical importance. Surg Radiol Anat. 2009;31(5):357-62.</w:t>
      </w:r>
    </w:p>
    <w:p w14:paraId="596DE0E1" w14:textId="77777777" w:rsidR="00F564FF" w:rsidRPr="00C33957" w:rsidRDefault="00F564FF" w:rsidP="00C33957">
      <w:pPr>
        <w:pStyle w:val="EndNoteBibliography"/>
        <w:rPr>
          <w:noProof/>
        </w:rPr>
      </w:pPr>
      <w:r w:rsidRPr="00C33957">
        <w:rPr>
          <w:noProof/>
        </w:rPr>
        <w:t>66.</w:t>
      </w:r>
      <w:r w:rsidRPr="00C33957">
        <w:rPr>
          <w:noProof/>
        </w:rPr>
        <w:tab/>
        <w:t>Tomaszewski KA, Popieluszko P, Graves MJ, Pękala PA, Henry BM, Roy J, et al. The evidence-based surgical anatomy of the popliteal artery and the variations in its branching patterns. J Vasc Surg. 2017;65(2):521-9.e6.</w:t>
      </w:r>
    </w:p>
    <w:p w14:paraId="67590C53" w14:textId="77777777" w:rsidR="00F564FF" w:rsidRPr="00C33957" w:rsidRDefault="00F564FF" w:rsidP="00C33957">
      <w:pPr>
        <w:pStyle w:val="EndNoteBibliography"/>
        <w:rPr>
          <w:noProof/>
        </w:rPr>
      </w:pPr>
      <w:r w:rsidRPr="00C33957">
        <w:rPr>
          <w:noProof/>
        </w:rPr>
        <w:t>67.</w:t>
      </w:r>
      <w:r w:rsidRPr="00C33957">
        <w:rPr>
          <w:noProof/>
        </w:rPr>
        <w:tab/>
        <w:t>Mavili E, Dönmez H, Kahriman G, Özaşlamacı A, Özcan N, Taşdemir K. Popliteal artery branching patterns detected by digital subtraction angiography. Diagn Interv Radiol. 2011;17(1):80-3.</w:t>
      </w:r>
    </w:p>
    <w:p w14:paraId="5E3ABE44" w14:textId="77777777" w:rsidR="00F564FF" w:rsidRPr="00C33957" w:rsidRDefault="00F564FF" w:rsidP="00C33957">
      <w:pPr>
        <w:pStyle w:val="EndNoteBibliography"/>
        <w:rPr>
          <w:noProof/>
        </w:rPr>
      </w:pPr>
      <w:r w:rsidRPr="00C33957">
        <w:rPr>
          <w:noProof/>
        </w:rPr>
        <w:t>68.</w:t>
      </w:r>
      <w:r w:rsidRPr="00C33957">
        <w:rPr>
          <w:noProof/>
        </w:rPr>
        <w:tab/>
        <w:t>Lappas D, Stavropoulos NA, Noussios G, Sakellariou V, Skandalakis P. Anatomic study of infrapopliteal vessels. Folia Morphol (Warsz). 2012;71(3):164-7.</w:t>
      </w:r>
    </w:p>
    <w:p w14:paraId="0EA2290C" w14:textId="77777777" w:rsidR="00F564FF" w:rsidRPr="00C33957" w:rsidRDefault="00F564FF" w:rsidP="00C33957">
      <w:pPr>
        <w:pStyle w:val="EndNoteBibliography"/>
        <w:rPr>
          <w:noProof/>
        </w:rPr>
      </w:pPr>
      <w:r w:rsidRPr="00C33957">
        <w:rPr>
          <w:noProof/>
        </w:rPr>
        <w:t>69.</w:t>
      </w:r>
      <w:r w:rsidRPr="00C33957">
        <w:rPr>
          <w:noProof/>
        </w:rPr>
        <w:tab/>
        <w:t>Sandgren T, Sonesson B, Ahlgren ÅR, Länne T. The diameter of the common femoral artery in healthy human: influence of sex, age, and body size. Journal of vascular surgery. 1999;29(3):503-10.</w:t>
      </w:r>
    </w:p>
    <w:p w14:paraId="7E0D6BE0" w14:textId="77777777" w:rsidR="00F564FF" w:rsidRPr="00C33957" w:rsidRDefault="00F564FF" w:rsidP="00C33957">
      <w:pPr>
        <w:pStyle w:val="EndNoteBibliography"/>
        <w:rPr>
          <w:noProof/>
        </w:rPr>
      </w:pPr>
      <w:r w:rsidRPr="00C33957">
        <w:rPr>
          <w:noProof/>
        </w:rPr>
        <w:t>70.</w:t>
      </w:r>
      <w:r w:rsidRPr="00C33957">
        <w:rPr>
          <w:noProof/>
        </w:rPr>
        <w:tab/>
        <w:t>Sandgren T, Sonesson B, Ahlgren ÅR, Länne T. Factors predicting the diameter of the popliteal artery in healthy humans. Journal of vascular surgery. 1998;28(2):284-9.</w:t>
      </w:r>
    </w:p>
    <w:p w14:paraId="63F06B41" w14:textId="77777777" w:rsidR="00F564FF" w:rsidRPr="00C33957" w:rsidRDefault="00F564FF" w:rsidP="00C33957">
      <w:pPr>
        <w:pStyle w:val="EndNoteBibliography"/>
        <w:rPr>
          <w:noProof/>
        </w:rPr>
      </w:pPr>
      <w:r w:rsidRPr="00C33957">
        <w:rPr>
          <w:noProof/>
        </w:rPr>
        <w:t>71.</w:t>
      </w:r>
      <w:r w:rsidRPr="00C33957">
        <w:rPr>
          <w:noProof/>
        </w:rPr>
        <w:tab/>
        <w:t>Tsai J, Brown T, van Herzeele I, Prendes C, Pouncey AL. Editor's Choice - Evaluation of Sex Specific Representation and Sex Disaggregated Reporting in European Society for Vascular Surgery 2024 Clinical Practice Guidelines on the Management of Abdominal Aorto-iliac Artery Aneurysms. Eur J Vasc Endovasc Surg. 2025;70(4):458-65.</w:t>
      </w:r>
    </w:p>
    <w:p w14:paraId="194F989F" w14:textId="77777777" w:rsidR="00F564FF" w:rsidRPr="00C33957" w:rsidRDefault="00F564FF" w:rsidP="00C33957">
      <w:pPr>
        <w:pStyle w:val="EndNoteBibliography"/>
        <w:rPr>
          <w:noProof/>
        </w:rPr>
      </w:pPr>
      <w:r w:rsidRPr="00C33957">
        <w:rPr>
          <w:noProof/>
        </w:rPr>
        <w:lastRenderedPageBreak/>
        <w:t>72.</w:t>
      </w:r>
      <w:r w:rsidRPr="00C33957">
        <w:rPr>
          <w:noProof/>
        </w:rPr>
        <w:tab/>
        <w:t>Duarte-Mendes P, Paulo R, Coelho P, Rodrigues F, Marques V, Mateus S. Variability of Lower Limb Artery Systolic-Diastolic Velocities in Futsal Athletes and Non-Athletes: Evaluation by Arterial Doppler Ultrasound. International Journal of Environmental Research and Public Health. 2020;17(2).</w:t>
      </w:r>
    </w:p>
    <w:p w14:paraId="1D9ED6D8" w14:textId="77777777" w:rsidR="00F564FF" w:rsidRPr="00C33957" w:rsidRDefault="00F564FF" w:rsidP="00C33957">
      <w:pPr>
        <w:pStyle w:val="EndNoteBibliography"/>
        <w:rPr>
          <w:noProof/>
        </w:rPr>
      </w:pPr>
      <w:r w:rsidRPr="00C33957">
        <w:rPr>
          <w:noProof/>
        </w:rPr>
        <w:t>73.</w:t>
      </w:r>
      <w:r w:rsidRPr="00C33957">
        <w:rPr>
          <w:noProof/>
        </w:rPr>
        <w:tab/>
        <w:t>Fonkoue L, Behets C, Steyaert A, Kouassi JEK, Detrembleur C, Cornu O. Anatomical study of the descending genicular artery and implications forimage-guidedinterventions for knee pain. Clinical Anatomy. 2021;34(4):634-43.</w:t>
      </w:r>
    </w:p>
    <w:p w14:paraId="71A4D017" w14:textId="77777777" w:rsidR="00F564FF" w:rsidRPr="00C33957" w:rsidRDefault="00F564FF" w:rsidP="00C33957">
      <w:pPr>
        <w:pStyle w:val="EndNoteBibliography"/>
        <w:rPr>
          <w:noProof/>
        </w:rPr>
      </w:pPr>
      <w:r w:rsidRPr="00C33957">
        <w:rPr>
          <w:noProof/>
        </w:rPr>
        <w:t>74.</w:t>
      </w:r>
      <w:r w:rsidRPr="00C33957">
        <w:rPr>
          <w:noProof/>
        </w:rPr>
        <w:tab/>
        <w:t>Fukuda H, Ashida M, Ishii R, Abe S, Ibukuro K. Anatomical variants of the lateral femoral circumflex artery: an angiographic study. Surg Radiol Anat. 2005;27(3):260-4.</w:t>
      </w:r>
    </w:p>
    <w:p w14:paraId="5AD00853" w14:textId="77777777" w:rsidR="00F564FF" w:rsidRPr="00C33957" w:rsidRDefault="00F564FF" w:rsidP="00C33957">
      <w:pPr>
        <w:pStyle w:val="EndNoteBibliography"/>
        <w:rPr>
          <w:noProof/>
        </w:rPr>
      </w:pPr>
      <w:r w:rsidRPr="00C33957">
        <w:rPr>
          <w:noProof/>
        </w:rPr>
        <w:t>75.</w:t>
      </w:r>
      <w:r w:rsidRPr="00C33957">
        <w:rPr>
          <w:noProof/>
        </w:rPr>
        <w:tab/>
        <w:t>Hemamalini, Manjunatha HN. Variations in the origin, course and branching pattern of dorsalis pedis artery with clinical significance. Sci Rep. 2021;11(1):1448.</w:t>
      </w:r>
    </w:p>
    <w:p w14:paraId="79DC4FA9" w14:textId="77777777" w:rsidR="00F564FF" w:rsidRPr="00C33957" w:rsidRDefault="00F564FF" w:rsidP="00C33957">
      <w:pPr>
        <w:pStyle w:val="EndNoteBibliography"/>
        <w:rPr>
          <w:noProof/>
        </w:rPr>
      </w:pPr>
      <w:r w:rsidRPr="00C33957">
        <w:rPr>
          <w:noProof/>
        </w:rPr>
        <w:t>76.</w:t>
      </w:r>
      <w:r w:rsidRPr="00C33957">
        <w:rPr>
          <w:noProof/>
        </w:rPr>
        <w:tab/>
        <w:t>Ziegler T, Kamolz LP, Vasilyeva A, Schintler M, Neuwirth M, Parvizi D. Descending genicular artery. Branching patterns and measuring parameters: A systematic review and meta-analysis of several anatomical studies. J Plast Reconstr Aesthet Surg. 2018;71(7):967-75.</w:t>
      </w:r>
    </w:p>
    <w:p w14:paraId="13E8FBBC" w14:textId="77777777" w:rsidR="00F564FF" w:rsidRPr="00C33957" w:rsidRDefault="00F564FF" w:rsidP="00C33957">
      <w:pPr>
        <w:pStyle w:val="EndNoteBibliography"/>
        <w:rPr>
          <w:noProof/>
        </w:rPr>
      </w:pPr>
      <w:r w:rsidRPr="00C33957">
        <w:rPr>
          <w:noProof/>
        </w:rPr>
        <w:t>77.</w:t>
      </w:r>
      <w:r w:rsidRPr="00C33957">
        <w:rPr>
          <w:noProof/>
        </w:rPr>
        <w:tab/>
        <w:t>García-Pumarino R, Franco JM. Anatomical variability of descending genicular artery. Ann Plast Surg. 2014;73(5):607-11.</w:t>
      </w:r>
    </w:p>
    <w:p w14:paraId="1EC5CEC1" w14:textId="77777777" w:rsidR="00F564FF" w:rsidRPr="00F564FF" w:rsidRDefault="00F564FF" w:rsidP="00F564FF"/>
    <w:p w14:paraId="7DF9AC30" w14:textId="7E0A1A66" w:rsidR="6BD6DC57" w:rsidRDefault="6BD6DC57" w:rsidP="6BD6DC57"/>
    <w:p w14:paraId="544B7D34" w14:textId="06D6D9A4" w:rsidR="6BD6DC57" w:rsidRDefault="6BD6DC57" w:rsidP="6BD6DC57"/>
    <w:p w14:paraId="2466EE6C" w14:textId="17C20E05" w:rsidR="6BD6DC57" w:rsidRDefault="6BD6DC57" w:rsidP="6BD6DC57"/>
    <w:p w14:paraId="37072A9E" w14:textId="77777777" w:rsidR="00982B94" w:rsidRDefault="00982B94" w:rsidP="6BD6DC57"/>
    <w:p w14:paraId="36F8C6FD" w14:textId="77777777" w:rsidR="00982B94" w:rsidRDefault="00982B94" w:rsidP="6BD6DC57"/>
    <w:p w14:paraId="138C5EBC" w14:textId="77777777" w:rsidR="00982B94" w:rsidRDefault="00982B94" w:rsidP="6BD6DC57"/>
    <w:p w14:paraId="76B9690E" w14:textId="77777777" w:rsidR="004A604E" w:rsidRDefault="004A604E" w:rsidP="6BD6DC57">
      <w:pPr>
        <w:sectPr w:rsidR="004A604E" w:rsidSect="009F1E89">
          <w:footerReference w:type="default" r:id="rId87"/>
          <w:footerReference w:type="first" r:id="rId88"/>
          <w:pgSz w:w="11906" w:h="16838" w:code="9"/>
          <w:pgMar w:top="1701" w:right="1202" w:bottom="2268" w:left="1202" w:header="284" w:footer="284" w:gutter="0"/>
          <w:pgNumType w:start="1"/>
          <w:cols w:space="1769"/>
          <w:formProt w:val="0"/>
          <w:titlePg/>
          <w:docGrid w:linePitch="360"/>
        </w:sectPr>
      </w:pPr>
    </w:p>
    <w:p w14:paraId="4CBD100A" w14:textId="0BF3DA4C" w:rsidR="00982B94" w:rsidRDefault="00817926" w:rsidP="00982B94">
      <w:pPr>
        <w:pStyle w:val="Kop1"/>
        <w:spacing w:before="0" w:line="360" w:lineRule="auto"/>
        <w:jc w:val="both"/>
        <w:rPr>
          <w:rFonts w:ascii="Arial" w:eastAsiaTheme="minorEastAsia" w:hAnsi="Arial" w:cs="Arial"/>
        </w:rPr>
      </w:pPr>
      <w:bookmarkStart w:id="76" w:name="_Toc214289573"/>
      <w:r>
        <w:rPr>
          <w:rFonts w:ascii="Arial" w:eastAsiaTheme="minorEastAsia" w:hAnsi="Arial" w:cs="Arial"/>
        </w:rPr>
        <w:lastRenderedPageBreak/>
        <w:t>Supplementaries</w:t>
      </w:r>
      <w:bookmarkEnd w:id="76"/>
      <w:r>
        <w:rPr>
          <w:rFonts w:ascii="Arial" w:eastAsiaTheme="minorEastAsia" w:hAnsi="Arial" w:cs="Arial"/>
        </w:rPr>
        <w:t xml:space="preserve"> </w:t>
      </w:r>
    </w:p>
    <w:p w14:paraId="5BA3B458" w14:textId="241EDD1B" w:rsidR="008B7725" w:rsidRPr="00817926" w:rsidRDefault="008B7725">
      <w:pPr>
        <w:pStyle w:val="Kop2"/>
        <w:numPr>
          <w:ilvl w:val="0"/>
          <w:numId w:val="4"/>
        </w:numPr>
        <w:spacing w:line="360" w:lineRule="auto"/>
        <w:rPr>
          <w:rFonts w:ascii="Arial" w:eastAsia="Arial" w:hAnsi="Arial" w:cs="Arial"/>
          <w:sz w:val="28"/>
          <w:szCs w:val="28"/>
          <w:lang w:val="en-US"/>
        </w:rPr>
      </w:pPr>
      <w:bookmarkStart w:id="77" w:name="_Toc214289574"/>
      <w:r w:rsidRPr="00817926">
        <w:rPr>
          <w:rFonts w:ascii="Arial" w:eastAsia="Arial" w:hAnsi="Arial" w:cs="Arial"/>
          <w:sz w:val="28"/>
          <w:szCs w:val="28"/>
          <w:lang w:val="en-US"/>
        </w:rPr>
        <w:t>Table of 56 included articles</w:t>
      </w:r>
      <w:bookmarkEnd w:id="77"/>
      <w:r w:rsidRPr="00817926">
        <w:rPr>
          <w:rFonts w:ascii="Arial" w:eastAsia="Arial" w:hAnsi="Arial" w:cs="Arial"/>
          <w:sz w:val="28"/>
          <w:szCs w:val="28"/>
          <w:lang w:val="en-US"/>
        </w:rPr>
        <w:t xml:space="preserve">   </w:t>
      </w:r>
    </w:p>
    <w:tbl>
      <w:tblPr>
        <w:tblStyle w:val="Tabelraster"/>
        <w:tblW w:w="0" w:type="auto"/>
        <w:tblLook w:val="04A0" w:firstRow="1" w:lastRow="0" w:firstColumn="1" w:lastColumn="0" w:noHBand="0" w:noVBand="1"/>
      </w:tblPr>
      <w:tblGrid>
        <w:gridCol w:w="927"/>
        <w:gridCol w:w="6156"/>
        <w:gridCol w:w="2409"/>
      </w:tblGrid>
      <w:tr w:rsidR="008B7725" w:rsidRPr="00E118B8" w14:paraId="0780E76F" w14:textId="77777777" w:rsidTr="000A0C73">
        <w:tc>
          <w:tcPr>
            <w:tcW w:w="927" w:type="dxa"/>
            <w:vAlign w:val="bottom"/>
          </w:tcPr>
          <w:p w14:paraId="6124A334" w14:textId="77777777" w:rsidR="008B7725" w:rsidRPr="00E118B8" w:rsidRDefault="008B7725" w:rsidP="000A0C73">
            <w:pPr>
              <w:rPr>
                <w:rFonts w:eastAsia="Arial"/>
                <w:sz w:val="18"/>
                <w:szCs w:val="18"/>
                <w:lang w:val="nl"/>
              </w:rPr>
            </w:pPr>
            <w:r w:rsidRPr="00E118B8">
              <w:rPr>
                <w:b/>
                <w:bCs/>
                <w:color w:val="000000"/>
                <w:sz w:val="18"/>
                <w:szCs w:val="18"/>
              </w:rPr>
              <w:t>number</w:t>
            </w:r>
          </w:p>
        </w:tc>
        <w:tc>
          <w:tcPr>
            <w:tcW w:w="6156" w:type="dxa"/>
            <w:vAlign w:val="bottom"/>
          </w:tcPr>
          <w:p w14:paraId="5595F5F4" w14:textId="77777777" w:rsidR="008B7725" w:rsidRPr="00E118B8" w:rsidRDefault="008B7725" w:rsidP="000A0C73">
            <w:pPr>
              <w:rPr>
                <w:rFonts w:eastAsia="Arial"/>
                <w:sz w:val="18"/>
                <w:szCs w:val="18"/>
                <w:lang w:val="nl"/>
              </w:rPr>
            </w:pPr>
            <w:r w:rsidRPr="00E118B8">
              <w:rPr>
                <w:b/>
                <w:bCs/>
                <w:color w:val="000000"/>
                <w:sz w:val="18"/>
                <w:szCs w:val="18"/>
              </w:rPr>
              <w:t>title</w:t>
            </w:r>
          </w:p>
        </w:tc>
        <w:tc>
          <w:tcPr>
            <w:tcW w:w="2409" w:type="dxa"/>
            <w:vAlign w:val="bottom"/>
          </w:tcPr>
          <w:p w14:paraId="75097957" w14:textId="77777777" w:rsidR="008B7725" w:rsidRPr="00E118B8" w:rsidRDefault="008B7725" w:rsidP="000A0C73">
            <w:pPr>
              <w:rPr>
                <w:rFonts w:eastAsia="Arial"/>
                <w:sz w:val="18"/>
                <w:szCs w:val="18"/>
                <w:lang w:val="nl"/>
              </w:rPr>
            </w:pPr>
            <w:r w:rsidRPr="00E118B8">
              <w:rPr>
                <w:b/>
                <w:bCs/>
                <w:color w:val="000000"/>
                <w:sz w:val="18"/>
                <w:szCs w:val="18"/>
              </w:rPr>
              <w:t>author</w:t>
            </w:r>
          </w:p>
        </w:tc>
      </w:tr>
      <w:tr w:rsidR="008B7725" w:rsidRPr="00E118B8" w14:paraId="3FCF73C5" w14:textId="77777777" w:rsidTr="000A0C73">
        <w:tc>
          <w:tcPr>
            <w:tcW w:w="927" w:type="dxa"/>
            <w:vAlign w:val="bottom"/>
          </w:tcPr>
          <w:p w14:paraId="773B454B" w14:textId="77777777" w:rsidR="008B7725" w:rsidRPr="00E118B8" w:rsidRDefault="008B7725" w:rsidP="000A0C73">
            <w:pPr>
              <w:jc w:val="center"/>
              <w:rPr>
                <w:rFonts w:eastAsia="Arial"/>
                <w:sz w:val="18"/>
                <w:szCs w:val="18"/>
                <w:lang w:val="nl"/>
              </w:rPr>
            </w:pPr>
            <w:r w:rsidRPr="00E118B8">
              <w:rPr>
                <w:color w:val="000000"/>
                <w:sz w:val="18"/>
                <w:szCs w:val="18"/>
              </w:rPr>
              <w:t>1</w:t>
            </w:r>
          </w:p>
        </w:tc>
        <w:tc>
          <w:tcPr>
            <w:tcW w:w="6156" w:type="dxa"/>
            <w:vAlign w:val="center"/>
          </w:tcPr>
          <w:p w14:paraId="37DE4263" w14:textId="77777777" w:rsidR="008B7725" w:rsidRPr="00E118B8" w:rsidRDefault="008B7725" w:rsidP="000A0C73">
            <w:pPr>
              <w:rPr>
                <w:rFonts w:eastAsia="Arial"/>
                <w:sz w:val="18"/>
                <w:szCs w:val="18"/>
                <w:lang w:val="nl"/>
              </w:rPr>
            </w:pPr>
            <w:r w:rsidRPr="00E118B8">
              <w:rPr>
                <w:color w:val="000000"/>
                <w:sz w:val="18"/>
                <w:szCs w:val="18"/>
              </w:rPr>
              <w:t>Popliteal artery: Anatomical study and review of the literature</w:t>
            </w:r>
          </w:p>
        </w:tc>
        <w:tc>
          <w:tcPr>
            <w:tcW w:w="2409" w:type="dxa"/>
            <w:vAlign w:val="bottom"/>
          </w:tcPr>
          <w:p w14:paraId="64A59845" w14:textId="77777777" w:rsidR="008B7725" w:rsidRPr="00E118B8" w:rsidRDefault="008B7725" w:rsidP="000A0C73">
            <w:pPr>
              <w:rPr>
                <w:rFonts w:eastAsia="Arial"/>
                <w:sz w:val="18"/>
                <w:szCs w:val="18"/>
                <w:lang w:val="nl"/>
              </w:rPr>
            </w:pPr>
            <w:r w:rsidRPr="00E118B8">
              <w:rPr>
                <w:color w:val="000000"/>
                <w:sz w:val="18"/>
                <w:szCs w:val="18"/>
              </w:rPr>
              <w:t>Paloma Aragonés et al.</w:t>
            </w:r>
          </w:p>
        </w:tc>
      </w:tr>
      <w:tr w:rsidR="008B7725" w:rsidRPr="00E118B8" w14:paraId="3DF8489C" w14:textId="77777777" w:rsidTr="000A0C73">
        <w:tc>
          <w:tcPr>
            <w:tcW w:w="927" w:type="dxa"/>
            <w:vAlign w:val="bottom"/>
          </w:tcPr>
          <w:p w14:paraId="14992B34" w14:textId="77777777" w:rsidR="008B7725" w:rsidRPr="00E118B8" w:rsidRDefault="008B7725" w:rsidP="000A0C73">
            <w:pPr>
              <w:jc w:val="center"/>
              <w:rPr>
                <w:rFonts w:eastAsia="Arial"/>
                <w:sz w:val="18"/>
                <w:szCs w:val="18"/>
                <w:lang w:val="nl"/>
              </w:rPr>
            </w:pPr>
            <w:r w:rsidRPr="00E118B8">
              <w:rPr>
                <w:color w:val="000000"/>
                <w:sz w:val="18"/>
                <w:szCs w:val="18"/>
              </w:rPr>
              <w:t>2</w:t>
            </w:r>
          </w:p>
        </w:tc>
        <w:tc>
          <w:tcPr>
            <w:tcW w:w="6156" w:type="dxa"/>
            <w:vAlign w:val="bottom"/>
          </w:tcPr>
          <w:p w14:paraId="531B2D2D" w14:textId="77777777" w:rsidR="008B7725" w:rsidRPr="00E118B8" w:rsidRDefault="008B7725" w:rsidP="000A0C73">
            <w:pPr>
              <w:rPr>
                <w:rFonts w:eastAsia="Arial"/>
                <w:sz w:val="18"/>
                <w:szCs w:val="18"/>
                <w:lang w:val="nl"/>
              </w:rPr>
            </w:pPr>
            <w:r w:rsidRPr="00E118B8">
              <w:rPr>
                <w:color w:val="000000"/>
                <w:sz w:val="18"/>
                <w:szCs w:val="18"/>
              </w:rPr>
              <w:t>Anatomical variation of the Dorsalis pedis artery in a South African population - A Cadaveric Study</w:t>
            </w:r>
          </w:p>
        </w:tc>
        <w:tc>
          <w:tcPr>
            <w:tcW w:w="2409" w:type="dxa"/>
            <w:vAlign w:val="bottom"/>
          </w:tcPr>
          <w:p w14:paraId="54A0F588" w14:textId="77777777" w:rsidR="008B7725" w:rsidRPr="00E118B8" w:rsidRDefault="008B7725" w:rsidP="000A0C73">
            <w:pPr>
              <w:rPr>
                <w:rFonts w:eastAsia="Arial"/>
                <w:sz w:val="18"/>
                <w:szCs w:val="18"/>
                <w:lang w:val="nl"/>
              </w:rPr>
            </w:pPr>
            <w:r w:rsidRPr="00E118B8">
              <w:rPr>
                <w:color w:val="000000"/>
                <w:sz w:val="18"/>
                <w:szCs w:val="18"/>
              </w:rPr>
              <w:t>Ntuli et al.</w:t>
            </w:r>
          </w:p>
        </w:tc>
      </w:tr>
      <w:tr w:rsidR="008B7725" w:rsidRPr="00E118B8" w14:paraId="6D45A703" w14:textId="77777777" w:rsidTr="000A0C73">
        <w:tc>
          <w:tcPr>
            <w:tcW w:w="927" w:type="dxa"/>
            <w:vAlign w:val="bottom"/>
          </w:tcPr>
          <w:p w14:paraId="79065937" w14:textId="77777777" w:rsidR="008B7725" w:rsidRPr="00E118B8" w:rsidRDefault="008B7725" w:rsidP="000A0C73">
            <w:pPr>
              <w:jc w:val="center"/>
              <w:rPr>
                <w:rFonts w:eastAsia="Arial"/>
                <w:sz w:val="18"/>
                <w:szCs w:val="18"/>
                <w:lang w:val="nl"/>
              </w:rPr>
            </w:pPr>
            <w:r w:rsidRPr="00E118B8">
              <w:rPr>
                <w:color w:val="000000"/>
                <w:sz w:val="18"/>
                <w:szCs w:val="18"/>
              </w:rPr>
              <w:t>3</w:t>
            </w:r>
          </w:p>
        </w:tc>
        <w:tc>
          <w:tcPr>
            <w:tcW w:w="6156" w:type="dxa"/>
            <w:vAlign w:val="bottom"/>
          </w:tcPr>
          <w:p w14:paraId="03999D4D" w14:textId="77777777" w:rsidR="008B7725" w:rsidRPr="00E118B8" w:rsidRDefault="008B7725" w:rsidP="000A0C73">
            <w:pPr>
              <w:rPr>
                <w:rFonts w:eastAsia="Arial"/>
                <w:sz w:val="18"/>
                <w:szCs w:val="18"/>
                <w:lang w:val="nl"/>
              </w:rPr>
            </w:pPr>
            <w:r w:rsidRPr="00E118B8">
              <w:rPr>
                <w:color w:val="000000"/>
                <w:sz w:val="18"/>
                <w:szCs w:val="18"/>
              </w:rPr>
              <w:t xml:space="preserve">anatomy of the dorsalis pedis artery </w:t>
            </w:r>
          </w:p>
        </w:tc>
        <w:tc>
          <w:tcPr>
            <w:tcW w:w="2409" w:type="dxa"/>
            <w:vAlign w:val="bottom"/>
          </w:tcPr>
          <w:p w14:paraId="3734524A" w14:textId="77777777" w:rsidR="008B7725" w:rsidRPr="00E118B8" w:rsidRDefault="008B7725" w:rsidP="000A0C73">
            <w:pPr>
              <w:rPr>
                <w:rFonts w:eastAsia="Arial"/>
                <w:sz w:val="18"/>
                <w:szCs w:val="18"/>
                <w:lang w:val="nl"/>
              </w:rPr>
            </w:pPr>
            <w:r w:rsidRPr="00E118B8">
              <w:rPr>
                <w:color w:val="000000"/>
                <w:sz w:val="18"/>
                <w:szCs w:val="18"/>
              </w:rPr>
              <w:t xml:space="preserve"> Luckrajh, J. S. et al.</w:t>
            </w:r>
          </w:p>
        </w:tc>
      </w:tr>
      <w:tr w:rsidR="008B7725" w:rsidRPr="00E118B8" w14:paraId="0F0B5695" w14:textId="77777777" w:rsidTr="000A0C73">
        <w:tc>
          <w:tcPr>
            <w:tcW w:w="927" w:type="dxa"/>
            <w:vAlign w:val="bottom"/>
          </w:tcPr>
          <w:p w14:paraId="24251EE5" w14:textId="77777777" w:rsidR="008B7725" w:rsidRPr="00E118B8" w:rsidRDefault="008B7725" w:rsidP="000A0C73">
            <w:pPr>
              <w:jc w:val="center"/>
              <w:rPr>
                <w:rFonts w:eastAsia="Arial"/>
                <w:sz w:val="18"/>
                <w:szCs w:val="18"/>
                <w:lang w:val="nl"/>
              </w:rPr>
            </w:pPr>
            <w:r w:rsidRPr="00E118B8">
              <w:rPr>
                <w:color w:val="000000"/>
                <w:sz w:val="18"/>
                <w:szCs w:val="18"/>
              </w:rPr>
              <w:t>4</w:t>
            </w:r>
          </w:p>
        </w:tc>
        <w:tc>
          <w:tcPr>
            <w:tcW w:w="6156" w:type="dxa"/>
            <w:vAlign w:val="bottom"/>
          </w:tcPr>
          <w:p w14:paraId="3F1EF3F5" w14:textId="77777777" w:rsidR="008B7725" w:rsidRPr="00E118B8" w:rsidRDefault="008B7725" w:rsidP="000A0C73">
            <w:pPr>
              <w:rPr>
                <w:rFonts w:eastAsia="Arial"/>
                <w:sz w:val="18"/>
                <w:szCs w:val="18"/>
                <w:lang w:val="nl"/>
              </w:rPr>
            </w:pPr>
            <w:r w:rsidRPr="00E118B8">
              <w:rPr>
                <w:color w:val="000000"/>
                <w:sz w:val="18"/>
                <w:szCs w:val="18"/>
              </w:rPr>
              <w:t>Reference values of vessel diameters, stenosis prevalence, and arterial variations of the lower limb arteries in a male population sample using contrast-enhanced MR angiography</w:t>
            </w:r>
          </w:p>
        </w:tc>
        <w:tc>
          <w:tcPr>
            <w:tcW w:w="2409" w:type="dxa"/>
            <w:vAlign w:val="bottom"/>
          </w:tcPr>
          <w:p w14:paraId="2181E3C2" w14:textId="77777777" w:rsidR="008B7725" w:rsidRPr="00E118B8" w:rsidRDefault="008B7725" w:rsidP="000A0C73">
            <w:pPr>
              <w:rPr>
                <w:rFonts w:eastAsia="Arial"/>
                <w:sz w:val="18"/>
                <w:szCs w:val="18"/>
                <w:lang w:val="nl"/>
              </w:rPr>
            </w:pPr>
            <w:r w:rsidRPr="00E118B8">
              <w:rPr>
                <w:color w:val="000000"/>
                <w:sz w:val="18"/>
                <w:szCs w:val="18"/>
              </w:rPr>
              <w:t>Lorbeer, Roberto et al.</w:t>
            </w:r>
          </w:p>
        </w:tc>
      </w:tr>
      <w:tr w:rsidR="008B7725" w:rsidRPr="00E118B8" w14:paraId="4166F61A" w14:textId="77777777" w:rsidTr="000A0C73">
        <w:tc>
          <w:tcPr>
            <w:tcW w:w="927" w:type="dxa"/>
            <w:vAlign w:val="bottom"/>
          </w:tcPr>
          <w:p w14:paraId="41054215" w14:textId="77777777" w:rsidR="008B7725" w:rsidRPr="00E118B8" w:rsidRDefault="008B7725" w:rsidP="000A0C73">
            <w:pPr>
              <w:jc w:val="center"/>
              <w:rPr>
                <w:rFonts w:eastAsia="Arial"/>
                <w:sz w:val="18"/>
                <w:szCs w:val="18"/>
                <w:lang w:val="nl"/>
              </w:rPr>
            </w:pPr>
            <w:r w:rsidRPr="00E118B8">
              <w:rPr>
                <w:color w:val="000000"/>
                <w:sz w:val="18"/>
                <w:szCs w:val="18"/>
              </w:rPr>
              <w:t>5</w:t>
            </w:r>
          </w:p>
        </w:tc>
        <w:tc>
          <w:tcPr>
            <w:tcW w:w="6156" w:type="dxa"/>
            <w:vAlign w:val="bottom"/>
          </w:tcPr>
          <w:p w14:paraId="01C50310" w14:textId="77777777" w:rsidR="008B7725" w:rsidRPr="00E118B8" w:rsidRDefault="008B7725" w:rsidP="000A0C73">
            <w:pPr>
              <w:rPr>
                <w:rFonts w:eastAsia="Arial"/>
                <w:sz w:val="18"/>
                <w:szCs w:val="18"/>
                <w:lang w:val="nl"/>
              </w:rPr>
            </w:pPr>
            <w:r w:rsidRPr="00E118B8">
              <w:rPr>
                <w:color w:val="000000"/>
                <w:sz w:val="18"/>
                <w:szCs w:val="18"/>
              </w:rPr>
              <w:t>Variations in terminal branches of the popliteal artery: cadaveric study</w:t>
            </w:r>
          </w:p>
        </w:tc>
        <w:tc>
          <w:tcPr>
            <w:tcW w:w="2409" w:type="dxa"/>
            <w:vAlign w:val="bottom"/>
          </w:tcPr>
          <w:p w14:paraId="7E1331B5" w14:textId="77777777" w:rsidR="008B7725" w:rsidRPr="00E118B8" w:rsidRDefault="008B7725" w:rsidP="000A0C73">
            <w:pPr>
              <w:rPr>
                <w:rFonts w:eastAsia="Arial"/>
                <w:sz w:val="18"/>
                <w:szCs w:val="18"/>
                <w:lang w:val="nl"/>
              </w:rPr>
            </w:pPr>
            <w:r w:rsidRPr="00E118B8">
              <w:rPr>
                <w:color w:val="000000"/>
                <w:sz w:val="18"/>
                <w:szCs w:val="18"/>
              </w:rPr>
              <w:t>Olewnik, Lukasz et al.</w:t>
            </w:r>
          </w:p>
        </w:tc>
      </w:tr>
      <w:tr w:rsidR="008B7725" w:rsidRPr="00E118B8" w14:paraId="1CFD26FD" w14:textId="77777777" w:rsidTr="000A0C73">
        <w:tc>
          <w:tcPr>
            <w:tcW w:w="927" w:type="dxa"/>
            <w:vAlign w:val="bottom"/>
          </w:tcPr>
          <w:p w14:paraId="25FC0BE7" w14:textId="77777777" w:rsidR="008B7725" w:rsidRPr="00E118B8" w:rsidRDefault="008B7725" w:rsidP="000A0C73">
            <w:pPr>
              <w:jc w:val="center"/>
              <w:rPr>
                <w:rFonts w:eastAsia="Arial"/>
                <w:sz w:val="18"/>
                <w:szCs w:val="18"/>
                <w:lang w:val="nl"/>
              </w:rPr>
            </w:pPr>
            <w:r w:rsidRPr="00E118B8">
              <w:rPr>
                <w:color w:val="000000"/>
                <w:sz w:val="18"/>
                <w:szCs w:val="18"/>
              </w:rPr>
              <w:t>6</w:t>
            </w:r>
          </w:p>
        </w:tc>
        <w:tc>
          <w:tcPr>
            <w:tcW w:w="6156" w:type="dxa"/>
            <w:vAlign w:val="bottom"/>
          </w:tcPr>
          <w:p w14:paraId="51616932" w14:textId="77777777" w:rsidR="008B7725" w:rsidRPr="00E118B8" w:rsidRDefault="008B7725" w:rsidP="000A0C73">
            <w:pPr>
              <w:rPr>
                <w:rFonts w:eastAsia="Arial"/>
                <w:sz w:val="18"/>
                <w:szCs w:val="18"/>
                <w:lang w:val="nl"/>
              </w:rPr>
            </w:pPr>
            <w:r w:rsidRPr="00E118B8">
              <w:rPr>
                <w:color w:val="000000"/>
                <w:sz w:val="18"/>
                <w:szCs w:val="18"/>
              </w:rPr>
              <w:t>Popliteal Artery Branching Variations: A Study on Multidetector CT Angiography</w:t>
            </w:r>
          </w:p>
        </w:tc>
        <w:tc>
          <w:tcPr>
            <w:tcW w:w="2409" w:type="dxa"/>
            <w:vAlign w:val="bottom"/>
          </w:tcPr>
          <w:p w14:paraId="210D798F" w14:textId="77777777" w:rsidR="008B7725" w:rsidRPr="00E118B8" w:rsidRDefault="008B7725" w:rsidP="000A0C73">
            <w:pPr>
              <w:rPr>
                <w:rFonts w:eastAsia="Arial"/>
                <w:sz w:val="18"/>
                <w:szCs w:val="18"/>
                <w:lang w:val="nl"/>
              </w:rPr>
            </w:pPr>
            <w:r w:rsidRPr="00E118B8">
              <w:rPr>
                <w:color w:val="000000"/>
                <w:sz w:val="18"/>
                <w:szCs w:val="18"/>
              </w:rPr>
              <w:t>Oner et al.</w:t>
            </w:r>
          </w:p>
        </w:tc>
      </w:tr>
      <w:tr w:rsidR="008B7725" w:rsidRPr="00E118B8" w14:paraId="13F3653D" w14:textId="77777777" w:rsidTr="000A0C73">
        <w:tc>
          <w:tcPr>
            <w:tcW w:w="927" w:type="dxa"/>
            <w:vAlign w:val="bottom"/>
          </w:tcPr>
          <w:p w14:paraId="36CD68B0" w14:textId="77777777" w:rsidR="008B7725" w:rsidRPr="00E118B8" w:rsidRDefault="008B7725" w:rsidP="000A0C73">
            <w:pPr>
              <w:jc w:val="center"/>
              <w:rPr>
                <w:rFonts w:eastAsia="Arial"/>
                <w:sz w:val="18"/>
                <w:szCs w:val="18"/>
                <w:lang w:val="nl"/>
              </w:rPr>
            </w:pPr>
            <w:r w:rsidRPr="00E118B8">
              <w:rPr>
                <w:color w:val="000000"/>
                <w:sz w:val="18"/>
                <w:szCs w:val="18"/>
              </w:rPr>
              <w:t>7</w:t>
            </w:r>
          </w:p>
        </w:tc>
        <w:tc>
          <w:tcPr>
            <w:tcW w:w="6156" w:type="dxa"/>
            <w:vAlign w:val="bottom"/>
          </w:tcPr>
          <w:p w14:paraId="01360B4C" w14:textId="77777777" w:rsidR="008B7725" w:rsidRPr="00E118B8" w:rsidRDefault="008B7725" w:rsidP="000A0C73">
            <w:pPr>
              <w:rPr>
                <w:rFonts w:eastAsia="Arial"/>
                <w:sz w:val="18"/>
                <w:szCs w:val="18"/>
                <w:lang w:val="nl"/>
              </w:rPr>
            </w:pPr>
            <w:r w:rsidRPr="00E118B8">
              <w:rPr>
                <w:color w:val="000000"/>
                <w:sz w:val="18"/>
                <w:szCs w:val="18"/>
              </w:rPr>
              <w:t>A cadaveric study of variations of external iliac artery and its implication in trauma and radiology </w:t>
            </w:r>
          </w:p>
        </w:tc>
        <w:tc>
          <w:tcPr>
            <w:tcW w:w="2409" w:type="dxa"/>
            <w:vAlign w:val="bottom"/>
          </w:tcPr>
          <w:p w14:paraId="115C108B" w14:textId="77777777" w:rsidR="008B7725" w:rsidRPr="00E118B8" w:rsidRDefault="008B7725" w:rsidP="000A0C73">
            <w:pPr>
              <w:rPr>
                <w:rFonts w:eastAsia="Arial"/>
                <w:sz w:val="18"/>
                <w:szCs w:val="18"/>
                <w:lang w:val="nl"/>
              </w:rPr>
            </w:pPr>
            <w:r w:rsidRPr="00E118B8">
              <w:rPr>
                <w:color w:val="000000"/>
                <w:sz w:val="18"/>
                <w:szCs w:val="18"/>
              </w:rPr>
              <w:t>S. Badagabettu Nayak et al.</w:t>
            </w:r>
          </w:p>
        </w:tc>
      </w:tr>
      <w:tr w:rsidR="008B7725" w:rsidRPr="00E118B8" w14:paraId="757CBF5A" w14:textId="77777777" w:rsidTr="000A0C73">
        <w:tc>
          <w:tcPr>
            <w:tcW w:w="927" w:type="dxa"/>
            <w:vAlign w:val="bottom"/>
          </w:tcPr>
          <w:p w14:paraId="7B7F91BD" w14:textId="77777777" w:rsidR="008B7725" w:rsidRPr="00E118B8" w:rsidRDefault="008B7725" w:rsidP="000A0C73">
            <w:pPr>
              <w:jc w:val="center"/>
              <w:rPr>
                <w:rFonts w:eastAsia="Arial"/>
                <w:sz w:val="18"/>
                <w:szCs w:val="18"/>
                <w:lang w:val="nl"/>
              </w:rPr>
            </w:pPr>
            <w:r w:rsidRPr="00E118B8">
              <w:rPr>
                <w:color w:val="000000"/>
                <w:sz w:val="18"/>
                <w:szCs w:val="18"/>
              </w:rPr>
              <w:t>8</w:t>
            </w:r>
          </w:p>
        </w:tc>
        <w:tc>
          <w:tcPr>
            <w:tcW w:w="6156" w:type="dxa"/>
            <w:vAlign w:val="bottom"/>
          </w:tcPr>
          <w:p w14:paraId="6806E72C" w14:textId="77777777" w:rsidR="008B7725" w:rsidRPr="00E118B8" w:rsidRDefault="008B7725" w:rsidP="000A0C73">
            <w:pPr>
              <w:rPr>
                <w:rFonts w:eastAsia="Arial"/>
                <w:sz w:val="18"/>
                <w:szCs w:val="18"/>
                <w:lang w:val="nl"/>
              </w:rPr>
            </w:pPr>
            <w:r w:rsidRPr="00E118B8">
              <w:rPr>
                <w:color w:val="000000"/>
                <w:sz w:val="18"/>
                <w:szCs w:val="18"/>
              </w:rPr>
              <w:t>Variations in the popliteal artery branching in 342 patients studied with peripheral CT angiography using 64-MDCT </w:t>
            </w:r>
          </w:p>
        </w:tc>
        <w:tc>
          <w:tcPr>
            <w:tcW w:w="2409" w:type="dxa"/>
            <w:vAlign w:val="bottom"/>
          </w:tcPr>
          <w:p w14:paraId="6BDF6D9B" w14:textId="77777777" w:rsidR="008B7725" w:rsidRPr="00E118B8" w:rsidRDefault="008B7725" w:rsidP="000A0C73">
            <w:pPr>
              <w:rPr>
                <w:rFonts w:eastAsia="Arial"/>
                <w:sz w:val="18"/>
                <w:szCs w:val="18"/>
                <w:lang w:val="nl"/>
              </w:rPr>
            </w:pPr>
            <w:r w:rsidRPr="00E118B8">
              <w:rPr>
                <w:color w:val="000000"/>
                <w:sz w:val="18"/>
                <w:szCs w:val="18"/>
              </w:rPr>
              <w:t>Cuneyt Calisir et al.</w:t>
            </w:r>
          </w:p>
        </w:tc>
      </w:tr>
      <w:tr w:rsidR="008B7725" w:rsidRPr="00E118B8" w14:paraId="357ACD47" w14:textId="77777777" w:rsidTr="000A0C73">
        <w:tc>
          <w:tcPr>
            <w:tcW w:w="927" w:type="dxa"/>
            <w:vAlign w:val="bottom"/>
          </w:tcPr>
          <w:p w14:paraId="4DC5DD0D" w14:textId="77777777" w:rsidR="008B7725" w:rsidRPr="00E118B8" w:rsidRDefault="008B7725" w:rsidP="000A0C73">
            <w:pPr>
              <w:jc w:val="center"/>
              <w:rPr>
                <w:rFonts w:eastAsia="Arial"/>
                <w:sz w:val="18"/>
                <w:szCs w:val="18"/>
                <w:lang w:val="nl"/>
              </w:rPr>
            </w:pPr>
            <w:r w:rsidRPr="00E118B8">
              <w:rPr>
                <w:color w:val="000000"/>
                <w:sz w:val="18"/>
                <w:szCs w:val="18"/>
              </w:rPr>
              <w:t>9</w:t>
            </w:r>
          </w:p>
        </w:tc>
        <w:tc>
          <w:tcPr>
            <w:tcW w:w="6156" w:type="dxa"/>
            <w:vAlign w:val="bottom"/>
          </w:tcPr>
          <w:p w14:paraId="3ABE1137" w14:textId="77777777" w:rsidR="008B7725" w:rsidRPr="00E118B8" w:rsidRDefault="008B7725" w:rsidP="000A0C73">
            <w:pPr>
              <w:rPr>
                <w:rFonts w:eastAsia="Arial"/>
                <w:sz w:val="18"/>
                <w:szCs w:val="18"/>
                <w:lang w:val="nl"/>
              </w:rPr>
            </w:pPr>
            <w:r w:rsidRPr="00E118B8">
              <w:rPr>
                <w:color w:val="000000"/>
                <w:sz w:val="18"/>
                <w:szCs w:val="18"/>
              </w:rPr>
              <w:t>Classification of Genicular Artery Anatomic Variants Using Intraoperative Cone-Beam Computed Tomography </w:t>
            </w:r>
          </w:p>
        </w:tc>
        <w:tc>
          <w:tcPr>
            <w:tcW w:w="2409" w:type="dxa"/>
            <w:vAlign w:val="bottom"/>
          </w:tcPr>
          <w:p w14:paraId="28A74E7D" w14:textId="77777777" w:rsidR="008B7725" w:rsidRPr="00E118B8" w:rsidRDefault="008B7725" w:rsidP="000A0C73">
            <w:pPr>
              <w:rPr>
                <w:rFonts w:eastAsia="Arial"/>
                <w:sz w:val="18"/>
                <w:szCs w:val="18"/>
                <w:lang w:val="nl"/>
              </w:rPr>
            </w:pPr>
            <w:r w:rsidRPr="00E118B8">
              <w:rPr>
                <w:color w:val="000000"/>
                <w:sz w:val="18"/>
                <w:szCs w:val="18"/>
              </w:rPr>
              <w:t>Tyler E. Callese et al.</w:t>
            </w:r>
          </w:p>
        </w:tc>
      </w:tr>
      <w:tr w:rsidR="008B7725" w:rsidRPr="00E118B8" w14:paraId="6B049A59" w14:textId="77777777" w:rsidTr="000A0C73">
        <w:tc>
          <w:tcPr>
            <w:tcW w:w="927" w:type="dxa"/>
            <w:vAlign w:val="bottom"/>
          </w:tcPr>
          <w:p w14:paraId="4321FBA7" w14:textId="77777777" w:rsidR="008B7725" w:rsidRPr="00E118B8" w:rsidRDefault="008B7725" w:rsidP="000A0C73">
            <w:pPr>
              <w:jc w:val="center"/>
              <w:rPr>
                <w:rFonts w:eastAsia="Arial"/>
                <w:sz w:val="18"/>
                <w:szCs w:val="18"/>
                <w:lang w:val="nl"/>
              </w:rPr>
            </w:pPr>
            <w:r w:rsidRPr="00E118B8">
              <w:rPr>
                <w:color w:val="000000"/>
                <w:sz w:val="18"/>
                <w:szCs w:val="18"/>
              </w:rPr>
              <w:t>10</w:t>
            </w:r>
          </w:p>
        </w:tc>
        <w:tc>
          <w:tcPr>
            <w:tcW w:w="6156" w:type="dxa"/>
            <w:vAlign w:val="bottom"/>
          </w:tcPr>
          <w:p w14:paraId="09C00DDD" w14:textId="77777777" w:rsidR="008B7725" w:rsidRPr="00E118B8" w:rsidRDefault="008B7725" w:rsidP="000A0C73">
            <w:pPr>
              <w:rPr>
                <w:rFonts w:eastAsia="Arial"/>
                <w:sz w:val="18"/>
                <w:szCs w:val="18"/>
                <w:lang w:val="nl"/>
              </w:rPr>
            </w:pPr>
            <w:r w:rsidRPr="00E118B8">
              <w:rPr>
                <w:color w:val="000000"/>
                <w:sz w:val="18"/>
                <w:szCs w:val="18"/>
              </w:rPr>
              <w:t>morphometric and morphological evaluation of anterior tibial artery</w:t>
            </w:r>
          </w:p>
        </w:tc>
        <w:tc>
          <w:tcPr>
            <w:tcW w:w="2409" w:type="dxa"/>
            <w:vAlign w:val="bottom"/>
          </w:tcPr>
          <w:p w14:paraId="27E082BF" w14:textId="77777777" w:rsidR="008B7725" w:rsidRPr="00E118B8" w:rsidRDefault="008B7725" w:rsidP="000A0C73">
            <w:pPr>
              <w:rPr>
                <w:rFonts w:eastAsia="Arial"/>
                <w:sz w:val="18"/>
                <w:szCs w:val="18"/>
                <w:lang w:val="nl"/>
              </w:rPr>
            </w:pPr>
            <w:r w:rsidRPr="00E118B8">
              <w:rPr>
                <w:color w:val="000000"/>
                <w:sz w:val="18"/>
                <w:szCs w:val="18"/>
              </w:rPr>
              <w:t>Çandir et al.</w:t>
            </w:r>
          </w:p>
        </w:tc>
      </w:tr>
      <w:tr w:rsidR="008B7725" w:rsidRPr="00E118B8" w14:paraId="3EEFA88B" w14:textId="77777777" w:rsidTr="000A0C73">
        <w:tc>
          <w:tcPr>
            <w:tcW w:w="927" w:type="dxa"/>
            <w:vAlign w:val="bottom"/>
          </w:tcPr>
          <w:p w14:paraId="2AA234AE" w14:textId="77777777" w:rsidR="008B7725" w:rsidRPr="00E118B8" w:rsidRDefault="008B7725" w:rsidP="000A0C73">
            <w:pPr>
              <w:jc w:val="center"/>
              <w:rPr>
                <w:rFonts w:eastAsia="Arial"/>
                <w:sz w:val="18"/>
                <w:szCs w:val="18"/>
                <w:lang w:val="nl"/>
              </w:rPr>
            </w:pPr>
            <w:r w:rsidRPr="00E118B8">
              <w:rPr>
                <w:color w:val="000000"/>
                <w:sz w:val="18"/>
                <w:szCs w:val="18"/>
              </w:rPr>
              <w:t>11</w:t>
            </w:r>
          </w:p>
        </w:tc>
        <w:tc>
          <w:tcPr>
            <w:tcW w:w="6156" w:type="dxa"/>
            <w:vAlign w:val="bottom"/>
          </w:tcPr>
          <w:p w14:paraId="2BCBC3B7" w14:textId="77777777" w:rsidR="008B7725" w:rsidRPr="00E118B8" w:rsidRDefault="008B7725" w:rsidP="000A0C73">
            <w:pPr>
              <w:rPr>
                <w:rFonts w:eastAsia="Arial"/>
                <w:sz w:val="18"/>
                <w:szCs w:val="18"/>
                <w:lang w:val="nl"/>
              </w:rPr>
            </w:pPr>
            <w:r w:rsidRPr="00E118B8">
              <w:rPr>
                <w:color w:val="000000"/>
                <w:sz w:val="18"/>
                <w:szCs w:val="18"/>
              </w:rPr>
              <w:t>Iliofemoral anatomy among Asians: implications for transcatheter aortic valve implantation </w:t>
            </w:r>
          </w:p>
        </w:tc>
        <w:tc>
          <w:tcPr>
            <w:tcW w:w="2409" w:type="dxa"/>
            <w:vAlign w:val="bottom"/>
          </w:tcPr>
          <w:p w14:paraId="4320086A" w14:textId="77777777" w:rsidR="008B7725" w:rsidRPr="00E118B8" w:rsidRDefault="008B7725" w:rsidP="000A0C73">
            <w:pPr>
              <w:rPr>
                <w:rFonts w:eastAsia="Arial"/>
                <w:sz w:val="18"/>
                <w:szCs w:val="18"/>
                <w:lang w:val="nl"/>
              </w:rPr>
            </w:pPr>
            <w:r w:rsidRPr="00E118B8">
              <w:rPr>
                <w:color w:val="000000"/>
                <w:sz w:val="18"/>
                <w:szCs w:val="18"/>
              </w:rPr>
              <w:t>Paul T.L. Chiam et al.</w:t>
            </w:r>
          </w:p>
        </w:tc>
      </w:tr>
      <w:tr w:rsidR="008B7725" w:rsidRPr="00E118B8" w14:paraId="6FE86705" w14:textId="77777777" w:rsidTr="000A0C73">
        <w:tc>
          <w:tcPr>
            <w:tcW w:w="927" w:type="dxa"/>
            <w:vAlign w:val="bottom"/>
          </w:tcPr>
          <w:p w14:paraId="0B21B4C4" w14:textId="77777777" w:rsidR="008B7725" w:rsidRPr="00E118B8" w:rsidRDefault="008B7725" w:rsidP="000A0C73">
            <w:pPr>
              <w:jc w:val="center"/>
              <w:rPr>
                <w:rFonts w:eastAsia="Arial"/>
                <w:sz w:val="18"/>
                <w:szCs w:val="18"/>
                <w:lang w:val="nl"/>
              </w:rPr>
            </w:pPr>
            <w:r w:rsidRPr="00E118B8">
              <w:rPr>
                <w:color w:val="000000"/>
                <w:sz w:val="18"/>
                <w:szCs w:val="18"/>
              </w:rPr>
              <w:t>12</w:t>
            </w:r>
          </w:p>
        </w:tc>
        <w:tc>
          <w:tcPr>
            <w:tcW w:w="6156" w:type="dxa"/>
            <w:vAlign w:val="bottom"/>
          </w:tcPr>
          <w:p w14:paraId="272075A2" w14:textId="77777777" w:rsidR="008B7725" w:rsidRPr="00E118B8" w:rsidRDefault="008B7725" w:rsidP="000A0C73">
            <w:pPr>
              <w:rPr>
                <w:rFonts w:eastAsia="Arial"/>
                <w:sz w:val="18"/>
                <w:szCs w:val="18"/>
                <w:lang w:val="nl"/>
              </w:rPr>
            </w:pPr>
            <w:r w:rsidRPr="00E118B8">
              <w:rPr>
                <w:color w:val="000000"/>
                <w:sz w:val="18"/>
                <w:szCs w:val="18"/>
              </w:rPr>
              <w:t>Anatomical study of the common iliac arteries</w:t>
            </w:r>
          </w:p>
        </w:tc>
        <w:tc>
          <w:tcPr>
            <w:tcW w:w="2409" w:type="dxa"/>
            <w:vAlign w:val="bottom"/>
          </w:tcPr>
          <w:p w14:paraId="234D84B2" w14:textId="77777777" w:rsidR="008B7725" w:rsidRPr="00E118B8" w:rsidRDefault="008B7725" w:rsidP="000A0C73">
            <w:pPr>
              <w:rPr>
                <w:rFonts w:eastAsia="Arial"/>
                <w:sz w:val="18"/>
                <w:szCs w:val="18"/>
                <w:lang w:val="nl"/>
              </w:rPr>
            </w:pPr>
            <w:hyperlink r:id="rId89" w:history="1">
              <w:r w:rsidRPr="00E118B8">
                <w:rPr>
                  <w:rStyle w:val="Hyperlink"/>
                  <w:color w:val="000000"/>
                  <w:sz w:val="18"/>
                  <w:szCs w:val="18"/>
                </w:rPr>
                <w:t>E Panagouli et al.</w:t>
              </w:r>
            </w:hyperlink>
          </w:p>
        </w:tc>
      </w:tr>
      <w:tr w:rsidR="008B7725" w:rsidRPr="00E118B8" w14:paraId="73AF7D13" w14:textId="77777777" w:rsidTr="000A0C73">
        <w:tc>
          <w:tcPr>
            <w:tcW w:w="927" w:type="dxa"/>
            <w:vAlign w:val="bottom"/>
          </w:tcPr>
          <w:p w14:paraId="41C51A29" w14:textId="77777777" w:rsidR="008B7725" w:rsidRPr="00E118B8" w:rsidRDefault="008B7725" w:rsidP="000A0C73">
            <w:pPr>
              <w:jc w:val="center"/>
              <w:rPr>
                <w:rFonts w:eastAsia="Arial"/>
                <w:sz w:val="18"/>
                <w:szCs w:val="18"/>
                <w:lang w:val="nl"/>
              </w:rPr>
            </w:pPr>
            <w:r w:rsidRPr="00E118B8">
              <w:rPr>
                <w:color w:val="000000"/>
                <w:sz w:val="18"/>
                <w:szCs w:val="18"/>
              </w:rPr>
              <w:t>13</w:t>
            </w:r>
          </w:p>
        </w:tc>
        <w:tc>
          <w:tcPr>
            <w:tcW w:w="6156" w:type="dxa"/>
            <w:vAlign w:val="bottom"/>
          </w:tcPr>
          <w:p w14:paraId="41896D96" w14:textId="77777777" w:rsidR="008B7725" w:rsidRPr="00E118B8" w:rsidRDefault="008B7725" w:rsidP="000A0C73">
            <w:pPr>
              <w:rPr>
                <w:rFonts w:eastAsia="Arial"/>
                <w:sz w:val="18"/>
                <w:szCs w:val="18"/>
                <w:lang w:val="nl"/>
              </w:rPr>
            </w:pPr>
            <w:r w:rsidRPr="00E118B8">
              <w:rPr>
                <w:color w:val="000000"/>
                <w:sz w:val="18"/>
                <w:szCs w:val="18"/>
              </w:rPr>
              <w:t>Variations of branching pattern of the dorsalis pedis artery: A cadaveric study</w:t>
            </w:r>
          </w:p>
        </w:tc>
        <w:tc>
          <w:tcPr>
            <w:tcW w:w="2409" w:type="dxa"/>
            <w:vAlign w:val="bottom"/>
          </w:tcPr>
          <w:p w14:paraId="503DF366" w14:textId="77777777" w:rsidR="008B7725" w:rsidRPr="00E118B8" w:rsidRDefault="008B7725" w:rsidP="000A0C73">
            <w:pPr>
              <w:rPr>
                <w:rFonts w:eastAsia="Arial"/>
                <w:sz w:val="18"/>
                <w:szCs w:val="18"/>
                <w:lang w:val="nl"/>
              </w:rPr>
            </w:pPr>
            <w:r w:rsidRPr="00E118B8">
              <w:rPr>
                <w:color w:val="000000"/>
                <w:sz w:val="18"/>
                <w:szCs w:val="18"/>
              </w:rPr>
              <w:t>Patel D. et al.</w:t>
            </w:r>
          </w:p>
        </w:tc>
      </w:tr>
      <w:tr w:rsidR="008B7725" w:rsidRPr="00E118B8" w14:paraId="6E1C441E" w14:textId="77777777" w:rsidTr="000A0C73">
        <w:tc>
          <w:tcPr>
            <w:tcW w:w="927" w:type="dxa"/>
            <w:vAlign w:val="bottom"/>
          </w:tcPr>
          <w:p w14:paraId="2E5E26C2" w14:textId="77777777" w:rsidR="008B7725" w:rsidRPr="00E118B8" w:rsidRDefault="008B7725" w:rsidP="000A0C73">
            <w:pPr>
              <w:jc w:val="center"/>
              <w:rPr>
                <w:rFonts w:eastAsia="Arial"/>
                <w:sz w:val="18"/>
                <w:szCs w:val="18"/>
                <w:lang w:val="nl"/>
              </w:rPr>
            </w:pPr>
            <w:r w:rsidRPr="00E118B8">
              <w:rPr>
                <w:color w:val="000000"/>
                <w:sz w:val="18"/>
                <w:szCs w:val="18"/>
              </w:rPr>
              <w:t>14</w:t>
            </w:r>
          </w:p>
        </w:tc>
        <w:tc>
          <w:tcPr>
            <w:tcW w:w="6156" w:type="dxa"/>
            <w:vAlign w:val="bottom"/>
          </w:tcPr>
          <w:p w14:paraId="6D01A6AF" w14:textId="77777777" w:rsidR="008B7725" w:rsidRPr="00E118B8" w:rsidRDefault="008B7725" w:rsidP="000A0C73">
            <w:pPr>
              <w:rPr>
                <w:rFonts w:eastAsia="Arial"/>
                <w:sz w:val="18"/>
                <w:szCs w:val="18"/>
                <w:lang w:val="nl"/>
              </w:rPr>
            </w:pPr>
            <w:r w:rsidRPr="00E118B8">
              <w:rPr>
                <w:color w:val="000000"/>
                <w:sz w:val="18"/>
                <w:szCs w:val="18"/>
              </w:rPr>
              <w:t>Variability of lower limb artery systolic–diastolic velocities in futsal athletes and non-athletes: Evaluation by arterial doppler ultrasound </w:t>
            </w:r>
          </w:p>
        </w:tc>
        <w:tc>
          <w:tcPr>
            <w:tcW w:w="2409" w:type="dxa"/>
            <w:vAlign w:val="bottom"/>
          </w:tcPr>
          <w:p w14:paraId="736468FA" w14:textId="77777777" w:rsidR="008B7725" w:rsidRPr="00E118B8" w:rsidRDefault="008B7725" w:rsidP="000A0C73">
            <w:pPr>
              <w:rPr>
                <w:rFonts w:eastAsia="Arial"/>
                <w:sz w:val="18"/>
                <w:szCs w:val="18"/>
                <w:lang w:val="nl"/>
              </w:rPr>
            </w:pPr>
            <w:r w:rsidRPr="00E118B8">
              <w:rPr>
                <w:color w:val="000000"/>
                <w:sz w:val="18"/>
                <w:szCs w:val="18"/>
              </w:rPr>
              <w:t>Pedro Duarte-Mendes et al.</w:t>
            </w:r>
          </w:p>
        </w:tc>
      </w:tr>
      <w:tr w:rsidR="008B7725" w:rsidRPr="00E118B8" w14:paraId="0ACB1BC9" w14:textId="77777777" w:rsidTr="000A0C73">
        <w:tc>
          <w:tcPr>
            <w:tcW w:w="927" w:type="dxa"/>
            <w:vAlign w:val="bottom"/>
          </w:tcPr>
          <w:p w14:paraId="4D6E1222" w14:textId="77777777" w:rsidR="008B7725" w:rsidRPr="00E118B8" w:rsidRDefault="008B7725" w:rsidP="000A0C73">
            <w:pPr>
              <w:jc w:val="center"/>
              <w:rPr>
                <w:rFonts w:eastAsia="Arial"/>
                <w:sz w:val="18"/>
                <w:szCs w:val="18"/>
                <w:lang w:val="nl"/>
              </w:rPr>
            </w:pPr>
            <w:r w:rsidRPr="00E118B8">
              <w:rPr>
                <w:color w:val="000000"/>
                <w:sz w:val="18"/>
                <w:szCs w:val="18"/>
              </w:rPr>
              <w:t>15</w:t>
            </w:r>
          </w:p>
        </w:tc>
        <w:tc>
          <w:tcPr>
            <w:tcW w:w="6156" w:type="dxa"/>
            <w:vAlign w:val="bottom"/>
          </w:tcPr>
          <w:p w14:paraId="12BA7719" w14:textId="77777777" w:rsidR="008B7725" w:rsidRPr="00E118B8" w:rsidRDefault="008B7725" w:rsidP="000A0C73">
            <w:pPr>
              <w:rPr>
                <w:rFonts w:eastAsia="Arial"/>
                <w:sz w:val="18"/>
                <w:szCs w:val="18"/>
                <w:lang w:val="nl"/>
              </w:rPr>
            </w:pPr>
            <w:r w:rsidRPr="00E118B8">
              <w:rPr>
                <w:color w:val="000000"/>
                <w:sz w:val="18"/>
                <w:szCs w:val="18"/>
              </w:rPr>
              <w:t>The evidence-based surgical anatomy of the popliteal artery and the variations in its branching patterns</w:t>
            </w:r>
          </w:p>
        </w:tc>
        <w:tc>
          <w:tcPr>
            <w:tcW w:w="2409" w:type="dxa"/>
            <w:vAlign w:val="bottom"/>
          </w:tcPr>
          <w:p w14:paraId="1677BE45" w14:textId="77777777" w:rsidR="008B7725" w:rsidRPr="00E118B8" w:rsidRDefault="008B7725" w:rsidP="000A0C73">
            <w:pPr>
              <w:rPr>
                <w:rFonts w:eastAsia="Arial"/>
                <w:sz w:val="18"/>
                <w:szCs w:val="18"/>
                <w:lang w:val="nl"/>
              </w:rPr>
            </w:pPr>
            <w:r w:rsidRPr="00E118B8">
              <w:rPr>
                <w:color w:val="000000"/>
                <w:sz w:val="18"/>
                <w:szCs w:val="18"/>
              </w:rPr>
              <w:t>Tomaszewski K.A. et al.</w:t>
            </w:r>
          </w:p>
        </w:tc>
      </w:tr>
      <w:tr w:rsidR="008B7725" w:rsidRPr="00E118B8" w14:paraId="64E2EE87" w14:textId="77777777" w:rsidTr="000A0C73">
        <w:tc>
          <w:tcPr>
            <w:tcW w:w="927" w:type="dxa"/>
            <w:vAlign w:val="bottom"/>
          </w:tcPr>
          <w:p w14:paraId="2CF5A2C5" w14:textId="77777777" w:rsidR="008B7725" w:rsidRPr="00E118B8" w:rsidRDefault="008B7725" w:rsidP="000A0C73">
            <w:pPr>
              <w:jc w:val="center"/>
              <w:rPr>
                <w:rFonts w:eastAsia="Arial"/>
                <w:sz w:val="18"/>
                <w:szCs w:val="18"/>
                <w:lang w:val="nl"/>
              </w:rPr>
            </w:pPr>
            <w:r w:rsidRPr="00E118B8">
              <w:rPr>
                <w:color w:val="000000"/>
                <w:sz w:val="18"/>
                <w:szCs w:val="18"/>
              </w:rPr>
              <w:t>16</w:t>
            </w:r>
          </w:p>
        </w:tc>
        <w:tc>
          <w:tcPr>
            <w:tcW w:w="6156" w:type="dxa"/>
            <w:vAlign w:val="bottom"/>
          </w:tcPr>
          <w:p w14:paraId="6672349C" w14:textId="77777777" w:rsidR="008B7725" w:rsidRPr="00E118B8" w:rsidRDefault="008B7725" w:rsidP="000A0C73">
            <w:pPr>
              <w:rPr>
                <w:rFonts w:eastAsia="Arial"/>
                <w:sz w:val="18"/>
                <w:szCs w:val="18"/>
                <w:lang w:val="nl"/>
              </w:rPr>
            </w:pPr>
            <w:r w:rsidRPr="00E118B8">
              <w:rPr>
                <w:color w:val="000000"/>
                <w:sz w:val="18"/>
                <w:szCs w:val="18"/>
              </w:rPr>
              <w:t>Variations in the origin, course and branching pattern of dorsalis pedis artery with clinical significance</w:t>
            </w:r>
          </w:p>
        </w:tc>
        <w:tc>
          <w:tcPr>
            <w:tcW w:w="2409" w:type="dxa"/>
            <w:vAlign w:val="bottom"/>
          </w:tcPr>
          <w:p w14:paraId="465924BB" w14:textId="77777777" w:rsidR="008B7725" w:rsidRPr="00E118B8" w:rsidRDefault="008B7725" w:rsidP="000A0C73">
            <w:pPr>
              <w:rPr>
                <w:rFonts w:eastAsia="Arial"/>
                <w:sz w:val="18"/>
                <w:szCs w:val="18"/>
                <w:lang w:val="nl"/>
              </w:rPr>
            </w:pPr>
            <w:r w:rsidRPr="00E118B8">
              <w:rPr>
                <w:color w:val="000000"/>
                <w:sz w:val="18"/>
                <w:szCs w:val="18"/>
              </w:rPr>
              <w:t>Hemamalini et al.</w:t>
            </w:r>
          </w:p>
        </w:tc>
      </w:tr>
      <w:tr w:rsidR="008B7725" w:rsidRPr="00E118B8" w14:paraId="6979F963" w14:textId="77777777" w:rsidTr="000A0C73">
        <w:tc>
          <w:tcPr>
            <w:tcW w:w="927" w:type="dxa"/>
            <w:vAlign w:val="bottom"/>
          </w:tcPr>
          <w:p w14:paraId="70E58DA7" w14:textId="77777777" w:rsidR="008B7725" w:rsidRPr="00E118B8" w:rsidRDefault="008B7725" w:rsidP="000A0C73">
            <w:pPr>
              <w:jc w:val="center"/>
              <w:rPr>
                <w:rFonts w:eastAsia="Arial"/>
                <w:sz w:val="18"/>
                <w:szCs w:val="18"/>
                <w:lang w:val="nl"/>
              </w:rPr>
            </w:pPr>
            <w:r w:rsidRPr="00E118B8">
              <w:rPr>
                <w:color w:val="000000"/>
                <w:sz w:val="18"/>
                <w:szCs w:val="18"/>
              </w:rPr>
              <w:t>17</w:t>
            </w:r>
          </w:p>
        </w:tc>
        <w:tc>
          <w:tcPr>
            <w:tcW w:w="6156" w:type="dxa"/>
            <w:vAlign w:val="bottom"/>
          </w:tcPr>
          <w:p w14:paraId="31782CFD" w14:textId="77777777" w:rsidR="008B7725" w:rsidRPr="00E118B8" w:rsidRDefault="008B7725" w:rsidP="000A0C73">
            <w:pPr>
              <w:rPr>
                <w:rFonts w:eastAsia="Arial"/>
                <w:sz w:val="18"/>
                <w:szCs w:val="18"/>
                <w:lang w:val="nl"/>
              </w:rPr>
            </w:pPr>
            <w:r w:rsidRPr="00E118B8">
              <w:rPr>
                <w:color w:val="000000"/>
                <w:sz w:val="18"/>
                <w:szCs w:val="18"/>
              </w:rPr>
              <w:t>Collateral circulation of the femoral and genicular systems in human lower limbs is highly uncommon </w:t>
            </w:r>
          </w:p>
        </w:tc>
        <w:tc>
          <w:tcPr>
            <w:tcW w:w="2409" w:type="dxa"/>
            <w:vAlign w:val="bottom"/>
          </w:tcPr>
          <w:p w14:paraId="6A62C059" w14:textId="77777777" w:rsidR="008B7725" w:rsidRPr="00E118B8" w:rsidRDefault="008B7725" w:rsidP="000A0C73">
            <w:pPr>
              <w:rPr>
                <w:rFonts w:eastAsia="Arial"/>
                <w:sz w:val="18"/>
                <w:szCs w:val="18"/>
                <w:lang w:val="nl"/>
              </w:rPr>
            </w:pPr>
            <w:r w:rsidRPr="00E118B8">
              <w:rPr>
                <w:color w:val="000000"/>
                <w:sz w:val="18"/>
                <w:szCs w:val="18"/>
              </w:rPr>
              <w:t>Beeran Jethwa et al.</w:t>
            </w:r>
          </w:p>
        </w:tc>
      </w:tr>
      <w:tr w:rsidR="008B7725" w:rsidRPr="00E118B8" w14:paraId="374A9102" w14:textId="77777777" w:rsidTr="000A0C73">
        <w:tc>
          <w:tcPr>
            <w:tcW w:w="927" w:type="dxa"/>
            <w:vAlign w:val="bottom"/>
          </w:tcPr>
          <w:p w14:paraId="076129C1" w14:textId="77777777" w:rsidR="008B7725" w:rsidRPr="00E118B8" w:rsidRDefault="008B7725" w:rsidP="000A0C73">
            <w:pPr>
              <w:jc w:val="center"/>
              <w:rPr>
                <w:rFonts w:eastAsia="Arial"/>
                <w:sz w:val="18"/>
                <w:szCs w:val="18"/>
                <w:lang w:val="nl"/>
              </w:rPr>
            </w:pPr>
            <w:r w:rsidRPr="00E118B8">
              <w:rPr>
                <w:color w:val="000000"/>
                <w:sz w:val="18"/>
                <w:szCs w:val="18"/>
              </w:rPr>
              <w:t>18</w:t>
            </w:r>
          </w:p>
        </w:tc>
        <w:tc>
          <w:tcPr>
            <w:tcW w:w="6156" w:type="dxa"/>
            <w:vAlign w:val="bottom"/>
          </w:tcPr>
          <w:p w14:paraId="358B7BF9" w14:textId="77777777" w:rsidR="008B7725" w:rsidRPr="00E118B8" w:rsidRDefault="008B7725" w:rsidP="000A0C73">
            <w:pPr>
              <w:rPr>
                <w:rFonts w:eastAsia="Arial"/>
                <w:sz w:val="18"/>
                <w:szCs w:val="18"/>
                <w:lang w:val="nl"/>
              </w:rPr>
            </w:pPr>
            <w:r w:rsidRPr="00E118B8">
              <w:rPr>
                <w:color w:val="000000"/>
                <w:sz w:val="18"/>
                <w:szCs w:val="18"/>
              </w:rPr>
              <w:t>Anatomical study of the distal course of the posterior tibial artery: A cadaver study </w:t>
            </w:r>
          </w:p>
        </w:tc>
        <w:tc>
          <w:tcPr>
            <w:tcW w:w="2409" w:type="dxa"/>
            <w:vAlign w:val="bottom"/>
          </w:tcPr>
          <w:p w14:paraId="431FD566" w14:textId="77777777" w:rsidR="008B7725" w:rsidRPr="00E118B8" w:rsidRDefault="008B7725" w:rsidP="000A0C73">
            <w:pPr>
              <w:rPr>
                <w:rFonts w:eastAsia="Arial"/>
                <w:sz w:val="18"/>
                <w:szCs w:val="18"/>
                <w:lang w:val="nl"/>
              </w:rPr>
            </w:pPr>
            <w:r w:rsidRPr="00E118B8">
              <w:rPr>
                <w:color w:val="000000"/>
                <w:sz w:val="18"/>
                <w:szCs w:val="18"/>
              </w:rPr>
              <w:t>Karip B. et al.</w:t>
            </w:r>
          </w:p>
        </w:tc>
      </w:tr>
      <w:tr w:rsidR="008B7725" w:rsidRPr="00E118B8" w14:paraId="2E4E593B" w14:textId="77777777" w:rsidTr="000A0C73">
        <w:tc>
          <w:tcPr>
            <w:tcW w:w="927" w:type="dxa"/>
            <w:vAlign w:val="bottom"/>
          </w:tcPr>
          <w:p w14:paraId="42A9C33B" w14:textId="77777777" w:rsidR="008B7725" w:rsidRPr="00E118B8" w:rsidRDefault="008B7725" w:rsidP="000A0C73">
            <w:pPr>
              <w:jc w:val="center"/>
              <w:rPr>
                <w:rFonts w:eastAsia="Arial"/>
                <w:sz w:val="18"/>
                <w:szCs w:val="18"/>
                <w:lang w:val="nl"/>
              </w:rPr>
            </w:pPr>
            <w:r w:rsidRPr="00E118B8">
              <w:rPr>
                <w:color w:val="000000"/>
                <w:sz w:val="18"/>
                <w:szCs w:val="18"/>
              </w:rPr>
              <w:t>19</w:t>
            </w:r>
          </w:p>
        </w:tc>
        <w:tc>
          <w:tcPr>
            <w:tcW w:w="6156" w:type="dxa"/>
            <w:vAlign w:val="bottom"/>
          </w:tcPr>
          <w:p w14:paraId="05B38F8B" w14:textId="77777777" w:rsidR="008B7725" w:rsidRPr="00E118B8" w:rsidRDefault="008B7725" w:rsidP="000A0C73">
            <w:pPr>
              <w:rPr>
                <w:rFonts w:eastAsia="Arial"/>
                <w:sz w:val="18"/>
                <w:szCs w:val="18"/>
                <w:lang w:val="nl"/>
              </w:rPr>
            </w:pPr>
            <w:r w:rsidRPr="00E118B8">
              <w:rPr>
                <w:color w:val="000000"/>
                <w:sz w:val="18"/>
                <w:szCs w:val="18"/>
              </w:rPr>
              <w:t>Mechanical, structural, and morphological differences in the iliac arteries </w:t>
            </w:r>
          </w:p>
        </w:tc>
        <w:tc>
          <w:tcPr>
            <w:tcW w:w="2409" w:type="dxa"/>
            <w:vAlign w:val="bottom"/>
          </w:tcPr>
          <w:p w14:paraId="54968A8E" w14:textId="77777777" w:rsidR="008B7725" w:rsidRPr="00E118B8" w:rsidRDefault="008B7725" w:rsidP="000A0C73">
            <w:pPr>
              <w:rPr>
                <w:rFonts w:eastAsia="Arial"/>
                <w:sz w:val="18"/>
                <w:szCs w:val="18"/>
                <w:lang w:val="nl"/>
              </w:rPr>
            </w:pPr>
            <w:r w:rsidRPr="00E118B8">
              <w:rPr>
                <w:color w:val="000000"/>
                <w:sz w:val="18"/>
                <w:szCs w:val="18"/>
              </w:rPr>
              <w:t>Madihah Kazim et al.</w:t>
            </w:r>
          </w:p>
        </w:tc>
      </w:tr>
      <w:tr w:rsidR="008B7725" w:rsidRPr="00E118B8" w14:paraId="504F0610" w14:textId="77777777" w:rsidTr="000A0C73">
        <w:tc>
          <w:tcPr>
            <w:tcW w:w="927" w:type="dxa"/>
            <w:vAlign w:val="bottom"/>
          </w:tcPr>
          <w:p w14:paraId="0EC1F8A4" w14:textId="77777777" w:rsidR="008B7725" w:rsidRPr="00E118B8" w:rsidRDefault="008B7725" w:rsidP="000A0C73">
            <w:pPr>
              <w:jc w:val="center"/>
              <w:rPr>
                <w:rFonts w:eastAsia="Arial"/>
                <w:sz w:val="18"/>
                <w:szCs w:val="18"/>
                <w:lang w:val="nl"/>
              </w:rPr>
            </w:pPr>
            <w:r w:rsidRPr="00E118B8">
              <w:rPr>
                <w:color w:val="000000"/>
                <w:sz w:val="18"/>
                <w:szCs w:val="18"/>
              </w:rPr>
              <w:t>20</w:t>
            </w:r>
          </w:p>
        </w:tc>
        <w:tc>
          <w:tcPr>
            <w:tcW w:w="6156" w:type="dxa"/>
            <w:vAlign w:val="bottom"/>
          </w:tcPr>
          <w:p w14:paraId="426C54A4" w14:textId="77777777" w:rsidR="008B7725" w:rsidRPr="00E118B8" w:rsidRDefault="008B7725" w:rsidP="000A0C73">
            <w:pPr>
              <w:rPr>
                <w:rFonts w:eastAsia="Arial"/>
                <w:sz w:val="18"/>
                <w:szCs w:val="18"/>
                <w:lang w:val="nl"/>
              </w:rPr>
            </w:pPr>
            <w:r w:rsidRPr="00E118B8">
              <w:rPr>
                <w:color w:val="000000"/>
                <w:sz w:val="18"/>
                <w:szCs w:val="18"/>
              </w:rPr>
              <w:t>A study of the arterial variations in the limbs, with special reference to symmetry of vascualr patterns</w:t>
            </w:r>
          </w:p>
        </w:tc>
        <w:tc>
          <w:tcPr>
            <w:tcW w:w="2409" w:type="dxa"/>
            <w:vAlign w:val="bottom"/>
          </w:tcPr>
          <w:p w14:paraId="50F7DFBC" w14:textId="77777777" w:rsidR="008B7725" w:rsidRPr="00E118B8" w:rsidRDefault="008B7725" w:rsidP="000A0C73">
            <w:pPr>
              <w:rPr>
                <w:rFonts w:eastAsia="Arial"/>
                <w:sz w:val="18"/>
                <w:szCs w:val="18"/>
                <w:lang w:val="nl"/>
              </w:rPr>
            </w:pPr>
            <w:r w:rsidRPr="00E118B8">
              <w:rPr>
                <w:color w:val="000000"/>
                <w:sz w:val="18"/>
                <w:szCs w:val="18"/>
              </w:rPr>
              <w:t>Keen et al.</w:t>
            </w:r>
          </w:p>
        </w:tc>
      </w:tr>
      <w:tr w:rsidR="008B7725" w:rsidRPr="00E118B8" w14:paraId="6BA57225" w14:textId="77777777" w:rsidTr="000A0C73">
        <w:tc>
          <w:tcPr>
            <w:tcW w:w="927" w:type="dxa"/>
            <w:vAlign w:val="bottom"/>
          </w:tcPr>
          <w:p w14:paraId="02A87AB1" w14:textId="77777777" w:rsidR="008B7725" w:rsidRPr="00E118B8" w:rsidRDefault="008B7725" w:rsidP="000A0C73">
            <w:pPr>
              <w:jc w:val="center"/>
              <w:rPr>
                <w:rFonts w:eastAsia="Arial"/>
                <w:sz w:val="18"/>
                <w:szCs w:val="18"/>
                <w:lang w:val="nl"/>
              </w:rPr>
            </w:pPr>
            <w:r w:rsidRPr="00E118B8">
              <w:rPr>
                <w:color w:val="000000"/>
                <w:sz w:val="18"/>
                <w:szCs w:val="18"/>
              </w:rPr>
              <w:t>21</w:t>
            </w:r>
          </w:p>
        </w:tc>
        <w:tc>
          <w:tcPr>
            <w:tcW w:w="6156" w:type="dxa"/>
            <w:vAlign w:val="bottom"/>
          </w:tcPr>
          <w:p w14:paraId="14779AD7" w14:textId="77777777" w:rsidR="008B7725" w:rsidRPr="00E118B8" w:rsidRDefault="008B7725" w:rsidP="000A0C73">
            <w:pPr>
              <w:rPr>
                <w:rFonts w:eastAsia="Arial"/>
                <w:sz w:val="18"/>
                <w:szCs w:val="18"/>
                <w:lang w:val="nl"/>
              </w:rPr>
            </w:pPr>
            <w:r w:rsidRPr="00E118B8">
              <w:rPr>
                <w:color w:val="000000"/>
                <w:sz w:val="18"/>
                <w:szCs w:val="18"/>
              </w:rPr>
              <w:t>Tortuosity of the superficial femoral artery and its influence on blood flow patterns and risk of atherosclerosis</w:t>
            </w:r>
          </w:p>
        </w:tc>
        <w:tc>
          <w:tcPr>
            <w:tcW w:w="2409" w:type="dxa"/>
            <w:vAlign w:val="bottom"/>
          </w:tcPr>
          <w:p w14:paraId="4B7BE8F9" w14:textId="77777777" w:rsidR="008B7725" w:rsidRPr="00E118B8" w:rsidRDefault="008B7725" w:rsidP="000A0C73">
            <w:pPr>
              <w:rPr>
                <w:rFonts w:eastAsia="Arial"/>
                <w:sz w:val="18"/>
                <w:szCs w:val="18"/>
                <w:lang w:val="nl"/>
              </w:rPr>
            </w:pPr>
            <w:r w:rsidRPr="00E118B8">
              <w:rPr>
                <w:color w:val="000000"/>
                <w:sz w:val="18"/>
                <w:szCs w:val="18"/>
              </w:rPr>
              <w:t>Xuanyu Li et al.</w:t>
            </w:r>
          </w:p>
        </w:tc>
      </w:tr>
      <w:tr w:rsidR="008B7725" w:rsidRPr="00E118B8" w14:paraId="15A18402" w14:textId="77777777" w:rsidTr="000A0C73">
        <w:tc>
          <w:tcPr>
            <w:tcW w:w="927" w:type="dxa"/>
            <w:vAlign w:val="bottom"/>
          </w:tcPr>
          <w:p w14:paraId="4518DF8A" w14:textId="77777777" w:rsidR="008B7725" w:rsidRPr="00E118B8" w:rsidRDefault="008B7725" w:rsidP="000A0C73">
            <w:pPr>
              <w:jc w:val="center"/>
              <w:rPr>
                <w:rFonts w:eastAsia="Arial"/>
                <w:sz w:val="18"/>
                <w:szCs w:val="18"/>
                <w:lang w:val="nl"/>
              </w:rPr>
            </w:pPr>
            <w:r w:rsidRPr="00E118B8">
              <w:rPr>
                <w:color w:val="000000"/>
                <w:sz w:val="18"/>
                <w:szCs w:val="18"/>
              </w:rPr>
              <w:t>22</w:t>
            </w:r>
          </w:p>
        </w:tc>
        <w:tc>
          <w:tcPr>
            <w:tcW w:w="6156" w:type="dxa"/>
            <w:vAlign w:val="bottom"/>
          </w:tcPr>
          <w:p w14:paraId="664492C3" w14:textId="77777777" w:rsidR="008B7725" w:rsidRPr="00E118B8" w:rsidRDefault="008B7725" w:rsidP="000A0C73">
            <w:pPr>
              <w:rPr>
                <w:rFonts w:eastAsia="Arial"/>
                <w:sz w:val="18"/>
                <w:szCs w:val="18"/>
                <w:lang w:val="nl"/>
              </w:rPr>
            </w:pPr>
            <w:r w:rsidRPr="00E118B8">
              <w:rPr>
                <w:color w:val="000000"/>
                <w:sz w:val="18"/>
                <w:szCs w:val="18"/>
              </w:rPr>
              <w:t>Deep femoral artery: A new point of view based on cadaveric study </w:t>
            </w:r>
          </w:p>
        </w:tc>
        <w:tc>
          <w:tcPr>
            <w:tcW w:w="2409" w:type="dxa"/>
            <w:vAlign w:val="bottom"/>
          </w:tcPr>
          <w:p w14:paraId="6FBF36AD" w14:textId="77777777" w:rsidR="008B7725" w:rsidRPr="00E118B8" w:rsidRDefault="008B7725" w:rsidP="000A0C73">
            <w:pPr>
              <w:rPr>
                <w:rFonts w:eastAsia="Arial"/>
                <w:sz w:val="18"/>
                <w:szCs w:val="18"/>
                <w:lang w:val="nl"/>
              </w:rPr>
            </w:pPr>
            <w:r w:rsidRPr="00E118B8">
              <w:rPr>
                <w:color w:val="000000"/>
                <w:sz w:val="18"/>
                <w:szCs w:val="18"/>
              </w:rPr>
              <w:t>Claasen et al.</w:t>
            </w:r>
          </w:p>
        </w:tc>
      </w:tr>
      <w:tr w:rsidR="008B7725" w:rsidRPr="00E118B8" w14:paraId="7C864AD3" w14:textId="77777777" w:rsidTr="000A0C73">
        <w:tc>
          <w:tcPr>
            <w:tcW w:w="927" w:type="dxa"/>
            <w:vAlign w:val="bottom"/>
          </w:tcPr>
          <w:p w14:paraId="70520FA0" w14:textId="77777777" w:rsidR="008B7725" w:rsidRPr="00E118B8" w:rsidRDefault="008B7725" w:rsidP="000A0C73">
            <w:pPr>
              <w:jc w:val="center"/>
              <w:rPr>
                <w:rFonts w:eastAsia="Arial"/>
                <w:sz w:val="18"/>
                <w:szCs w:val="18"/>
                <w:lang w:val="nl"/>
              </w:rPr>
            </w:pPr>
            <w:r w:rsidRPr="00E118B8">
              <w:rPr>
                <w:color w:val="000000"/>
                <w:sz w:val="18"/>
                <w:szCs w:val="18"/>
              </w:rPr>
              <w:t>23</w:t>
            </w:r>
          </w:p>
        </w:tc>
        <w:tc>
          <w:tcPr>
            <w:tcW w:w="6156" w:type="dxa"/>
            <w:vAlign w:val="bottom"/>
          </w:tcPr>
          <w:p w14:paraId="172E513B" w14:textId="77777777" w:rsidR="008B7725" w:rsidRPr="00E118B8" w:rsidRDefault="008B7725" w:rsidP="000A0C73">
            <w:pPr>
              <w:rPr>
                <w:rFonts w:eastAsia="Arial"/>
                <w:sz w:val="18"/>
                <w:szCs w:val="18"/>
                <w:lang w:val="nl"/>
              </w:rPr>
            </w:pPr>
            <w:r w:rsidRPr="00E118B8">
              <w:rPr>
                <w:color w:val="000000"/>
                <w:sz w:val="18"/>
                <w:szCs w:val="18"/>
              </w:rPr>
              <w:t>Popliteal artery branching patterns -- an angiographic study </w:t>
            </w:r>
          </w:p>
        </w:tc>
        <w:tc>
          <w:tcPr>
            <w:tcW w:w="2409" w:type="dxa"/>
            <w:vAlign w:val="bottom"/>
          </w:tcPr>
          <w:p w14:paraId="66EF11AF" w14:textId="77777777" w:rsidR="008B7725" w:rsidRPr="00E118B8" w:rsidRDefault="008B7725" w:rsidP="000A0C73">
            <w:pPr>
              <w:rPr>
                <w:rFonts w:eastAsia="Arial"/>
                <w:sz w:val="18"/>
                <w:szCs w:val="18"/>
                <w:lang w:val="nl"/>
              </w:rPr>
            </w:pPr>
            <w:r w:rsidRPr="00E118B8">
              <w:rPr>
                <w:color w:val="000000"/>
                <w:sz w:val="18"/>
                <w:szCs w:val="18"/>
              </w:rPr>
              <w:t>Day et al.</w:t>
            </w:r>
          </w:p>
        </w:tc>
      </w:tr>
      <w:tr w:rsidR="008B7725" w:rsidRPr="00E118B8" w14:paraId="07B4E56C" w14:textId="77777777" w:rsidTr="000A0C73">
        <w:tc>
          <w:tcPr>
            <w:tcW w:w="927" w:type="dxa"/>
            <w:vAlign w:val="bottom"/>
          </w:tcPr>
          <w:p w14:paraId="46F18234" w14:textId="77777777" w:rsidR="008B7725" w:rsidRPr="00E118B8" w:rsidRDefault="008B7725" w:rsidP="000A0C73">
            <w:pPr>
              <w:jc w:val="center"/>
              <w:rPr>
                <w:rFonts w:eastAsia="Arial"/>
                <w:sz w:val="18"/>
                <w:szCs w:val="18"/>
                <w:lang w:val="nl"/>
              </w:rPr>
            </w:pPr>
            <w:r w:rsidRPr="00E118B8">
              <w:rPr>
                <w:color w:val="000000"/>
                <w:sz w:val="18"/>
                <w:szCs w:val="18"/>
              </w:rPr>
              <w:t>24</w:t>
            </w:r>
          </w:p>
        </w:tc>
        <w:tc>
          <w:tcPr>
            <w:tcW w:w="6156" w:type="dxa"/>
            <w:vAlign w:val="bottom"/>
          </w:tcPr>
          <w:p w14:paraId="3A1CE0FA" w14:textId="77777777" w:rsidR="008B7725" w:rsidRPr="00E118B8" w:rsidRDefault="008B7725" w:rsidP="000A0C73">
            <w:pPr>
              <w:rPr>
                <w:rFonts w:eastAsia="Arial"/>
                <w:sz w:val="18"/>
                <w:szCs w:val="18"/>
                <w:lang w:val="nl"/>
              </w:rPr>
            </w:pPr>
            <w:r w:rsidRPr="00E118B8">
              <w:rPr>
                <w:color w:val="000000"/>
                <w:sz w:val="18"/>
                <w:szCs w:val="18"/>
              </w:rPr>
              <w:t>Anatomical variations of the popliteal artery and its tibial branches: analysis in 1242 extremities </w:t>
            </w:r>
          </w:p>
        </w:tc>
        <w:tc>
          <w:tcPr>
            <w:tcW w:w="2409" w:type="dxa"/>
            <w:vAlign w:val="bottom"/>
          </w:tcPr>
          <w:p w14:paraId="00EFB9BB" w14:textId="77777777" w:rsidR="008B7725" w:rsidRPr="00E118B8" w:rsidRDefault="008B7725" w:rsidP="000A0C73">
            <w:pPr>
              <w:rPr>
                <w:rFonts w:eastAsia="Arial"/>
                <w:sz w:val="18"/>
                <w:szCs w:val="18"/>
                <w:lang w:val="nl"/>
              </w:rPr>
            </w:pPr>
            <w:hyperlink r:id="rId90" w:anchor="auth-Sung_Won-Kil-Aff1" w:history="1">
              <w:r w:rsidRPr="00E118B8">
                <w:rPr>
                  <w:rStyle w:val="Hyperlink"/>
                  <w:color w:val="000000"/>
                  <w:sz w:val="18"/>
                  <w:szCs w:val="18"/>
                </w:rPr>
                <w:t>Kil et al.</w:t>
              </w:r>
            </w:hyperlink>
          </w:p>
        </w:tc>
      </w:tr>
      <w:tr w:rsidR="008B7725" w:rsidRPr="00E118B8" w14:paraId="146C2B4C" w14:textId="77777777" w:rsidTr="000A0C73">
        <w:tc>
          <w:tcPr>
            <w:tcW w:w="927" w:type="dxa"/>
            <w:vAlign w:val="bottom"/>
          </w:tcPr>
          <w:p w14:paraId="41D21356" w14:textId="77777777" w:rsidR="008B7725" w:rsidRPr="00E118B8" w:rsidRDefault="008B7725" w:rsidP="000A0C73">
            <w:pPr>
              <w:jc w:val="center"/>
              <w:rPr>
                <w:rFonts w:eastAsia="Arial"/>
                <w:sz w:val="18"/>
                <w:szCs w:val="18"/>
                <w:lang w:val="nl"/>
              </w:rPr>
            </w:pPr>
            <w:r w:rsidRPr="00E118B8">
              <w:rPr>
                <w:color w:val="000000"/>
                <w:sz w:val="18"/>
                <w:szCs w:val="18"/>
              </w:rPr>
              <w:t>25</w:t>
            </w:r>
          </w:p>
        </w:tc>
        <w:tc>
          <w:tcPr>
            <w:tcW w:w="6156" w:type="dxa"/>
            <w:vAlign w:val="bottom"/>
          </w:tcPr>
          <w:p w14:paraId="333CAAF0" w14:textId="77777777" w:rsidR="008B7725" w:rsidRPr="00E118B8" w:rsidRDefault="008B7725" w:rsidP="000A0C73">
            <w:pPr>
              <w:rPr>
                <w:rFonts w:eastAsia="Arial"/>
                <w:sz w:val="18"/>
                <w:szCs w:val="18"/>
                <w:lang w:val="nl"/>
              </w:rPr>
            </w:pPr>
            <w:r w:rsidRPr="00E118B8">
              <w:rPr>
                <w:color w:val="000000"/>
                <w:sz w:val="18"/>
                <w:szCs w:val="18"/>
              </w:rPr>
              <w:t>Magnetic resonance imaging measurement of blood volume flow in peripheral arteries in healthy subjects </w:t>
            </w:r>
          </w:p>
        </w:tc>
        <w:tc>
          <w:tcPr>
            <w:tcW w:w="2409" w:type="dxa"/>
            <w:vAlign w:val="bottom"/>
          </w:tcPr>
          <w:p w14:paraId="39768F81" w14:textId="77777777" w:rsidR="008B7725" w:rsidRPr="00E118B8" w:rsidRDefault="008B7725" w:rsidP="000A0C73">
            <w:pPr>
              <w:rPr>
                <w:rFonts w:eastAsia="Arial"/>
                <w:sz w:val="18"/>
                <w:szCs w:val="18"/>
                <w:lang w:val="nl"/>
              </w:rPr>
            </w:pPr>
            <w:r w:rsidRPr="00E118B8">
              <w:rPr>
                <w:color w:val="000000"/>
                <w:sz w:val="18"/>
                <w:szCs w:val="18"/>
              </w:rPr>
              <w:t>klein  et al.</w:t>
            </w:r>
          </w:p>
        </w:tc>
      </w:tr>
      <w:tr w:rsidR="008B7725" w:rsidRPr="00E118B8" w14:paraId="0F16EDE3" w14:textId="77777777" w:rsidTr="000A0C73">
        <w:tc>
          <w:tcPr>
            <w:tcW w:w="927" w:type="dxa"/>
            <w:vAlign w:val="bottom"/>
          </w:tcPr>
          <w:p w14:paraId="14C5B783" w14:textId="77777777" w:rsidR="008B7725" w:rsidRPr="00E118B8" w:rsidRDefault="008B7725" w:rsidP="000A0C73">
            <w:pPr>
              <w:jc w:val="center"/>
              <w:rPr>
                <w:rFonts w:eastAsia="Arial"/>
                <w:sz w:val="18"/>
                <w:szCs w:val="18"/>
                <w:lang w:val="nl"/>
              </w:rPr>
            </w:pPr>
            <w:r w:rsidRPr="00E118B8">
              <w:rPr>
                <w:color w:val="000000"/>
                <w:sz w:val="18"/>
                <w:szCs w:val="18"/>
              </w:rPr>
              <w:t>26</w:t>
            </w:r>
          </w:p>
        </w:tc>
        <w:tc>
          <w:tcPr>
            <w:tcW w:w="6156" w:type="dxa"/>
            <w:vAlign w:val="bottom"/>
          </w:tcPr>
          <w:p w14:paraId="001DD936" w14:textId="77777777" w:rsidR="008B7725" w:rsidRPr="00E118B8" w:rsidRDefault="008B7725" w:rsidP="000A0C73">
            <w:pPr>
              <w:rPr>
                <w:rFonts w:eastAsia="Arial"/>
                <w:sz w:val="18"/>
                <w:szCs w:val="18"/>
                <w:lang w:val="nl"/>
              </w:rPr>
            </w:pPr>
            <w:r w:rsidRPr="00E118B8">
              <w:rPr>
                <w:color w:val="000000"/>
                <w:sz w:val="18"/>
                <w:szCs w:val="18"/>
              </w:rPr>
              <w:t>Variations in anatomy of the popliteal artery and its side branches </w:t>
            </w:r>
          </w:p>
        </w:tc>
        <w:tc>
          <w:tcPr>
            <w:tcW w:w="2409" w:type="dxa"/>
            <w:vAlign w:val="bottom"/>
          </w:tcPr>
          <w:p w14:paraId="14229E13" w14:textId="77777777" w:rsidR="008B7725" w:rsidRPr="00E118B8" w:rsidRDefault="008B7725" w:rsidP="000A0C73">
            <w:pPr>
              <w:rPr>
                <w:rFonts w:eastAsia="Arial"/>
                <w:sz w:val="18"/>
                <w:szCs w:val="18"/>
                <w:lang w:val="nl"/>
              </w:rPr>
            </w:pPr>
            <w:hyperlink r:id="rId91" w:history="1">
              <w:r w:rsidRPr="00E118B8">
                <w:rPr>
                  <w:rStyle w:val="Hyperlink"/>
                  <w:color w:val="000000"/>
                  <w:sz w:val="18"/>
                  <w:szCs w:val="18"/>
                </w:rPr>
                <w:t>Rogier H J Kropman et al.</w:t>
              </w:r>
            </w:hyperlink>
          </w:p>
        </w:tc>
      </w:tr>
      <w:tr w:rsidR="008B7725" w:rsidRPr="00E118B8" w14:paraId="0CE9A7BB" w14:textId="77777777" w:rsidTr="000A0C73">
        <w:tc>
          <w:tcPr>
            <w:tcW w:w="927" w:type="dxa"/>
            <w:vAlign w:val="bottom"/>
          </w:tcPr>
          <w:p w14:paraId="7DB0DB09" w14:textId="77777777" w:rsidR="008B7725" w:rsidRPr="00E118B8" w:rsidRDefault="008B7725" w:rsidP="000A0C73">
            <w:pPr>
              <w:jc w:val="center"/>
              <w:rPr>
                <w:rFonts w:eastAsia="Arial"/>
                <w:sz w:val="18"/>
                <w:szCs w:val="18"/>
                <w:lang w:val="nl"/>
              </w:rPr>
            </w:pPr>
            <w:r w:rsidRPr="00E118B8">
              <w:rPr>
                <w:color w:val="000000"/>
                <w:sz w:val="18"/>
                <w:szCs w:val="18"/>
              </w:rPr>
              <w:t>27</w:t>
            </w:r>
          </w:p>
        </w:tc>
        <w:tc>
          <w:tcPr>
            <w:tcW w:w="6156" w:type="dxa"/>
            <w:vAlign w:val="bottom"/>
          </w:tcPr>
          <w:p w14:paraId="04CFD5CD" w14:textId="77777777" w:rsidR="008B7725" w:rsidRPr="00E118B8" w:rsidRDefault="008B7725" w:rsidP="000A0C73">
            <w:pPr>
              <w:rPr>
                <w:rFonts w:eastAsia="Arial"/>
                <w:sz w:val="18"/>
                <w:szCs w:val="18"/>
                <w:lang w:val="nl"/>
              </w:rPr>
            </w:pPr>
            <w:r w:rsidRPr="00E118B8">
              <w:rPr>
                <w:color w:val="000000"/>
                <w:sz w:val="18"/>
                <w:szCs w:val="18"/>
              </w:rPr>
              <w:t>Anatomical variants of the profunda femoris artery: An angiographic study</w:t>
            </w:r>
          </w:p>
        </w:tc>
        <w:tc>
          <w:tcPr>
            <w:tcW w:w="2409" w:type="dxa"/>
            <w:vAlign w:val="bottom"/>
          </w:tcPr>
          <w:p w14:paraId="3449C3CF" w14:textId="77777777" w:rsidR="008B7725" w:rsidRPr="00E118B8" w:rsidRDefault="008B7725" w:rsidP="000A0C73">
            <w:pPr>
              <w:rPr>
                <w:rFonts w:eastAsia="Arial"/>
                <w:sz w:val="18"/>
                <w:szCs w:val="18"/>
                <w:lang w:val="nl"/>
              </w:rPr>
            </w:pPr>
            <w:r w:rsidRPr="00E118B8">
              <w:rPr>
                <w:color w:val="000000"/>
                <w:sz w:val="18"/>
                <w:szCs w:val="18"/>
              </w:rPr>
              <w:t>Massoud T.F. et al.</w:t>
            </w:r>
          </w:p>
        </w:tc>
      </w:tr>
      <w:tr w:rsidR="008B7725" w:rsidRPr="00E118B8" w14:paraId="779F4361" w14:textId="77777777" w:rsidTr="000A0C73">
        <w:tc>
          <w:tcPr>
            <w:tcW w:w="927" w:type="dxa"/>
            <w:vAlign w:val="bottom"/>
          </w:tcPr>
          <w:p w14:paraId="7AD46801" w14:textId="77777777" w:rsidR="008B7725" w:rsidRPr="00E118B8" w:rsidRDefault="008B7725" w:rsidP="000A0C73">
            <w:pPr>
              <w:jc w:val="center"/>
              <w:rPr>
                <w:rFonts w:eastAsia="Arial"/>
                <w:sz w:val="18"/>
                <w:szCs w:val="18"/>
                <w:lang w:val="nl"/>
              </w:rPr>
            </w:pPr>
            <w:r w:rsidRPr="00E118B8">
              <w:rPr>
                <w:color w:val="000000"/>
                <w:sz w:val="18"/>
                <w:szCs w:val="18"/>
              </w:rPr>
              <w:t>28</w:t>
            </w:r>
          </w:p>
        </w:tc>
        <w:tc>
          <w:tcPr>
            <w:tcW w:w="6156" w:type="dxa"/>
            <w:vAlign w:val="bottom"/>
          </w:tcPr>
          <w:p w14:paraId="41A6DB9C" w14:textId="77777777" w:rsidR="008B7725" w:rsidRPr="00E118B8" w:rsidRDefault="008B7725" w:rsidP="000A0C73">
            <w:pPr>
              <w:rPr>
                <w:rFonts w:eastAsia="Arial"/>
                <w:sz w:val="18"/>
                <w:szCs w:val="18"/>
                <w:lang w:val="nl"/>
              </w:rPr>
            </w:pPr>
            <w:r w:rsidRPr="00E118B8">
              <w:rPr>
                <w:color w:val="000000"/>
                <w:sz w:val="18"/>
                <w:szCs w:val="18"/>
              </w:rPr>
              <w:t>Evaluation of Lower Limb Arteriovenous Diameters in Indoor Soccer Athletes: Arterial Doppler Ultrasound Study</w:t>
            </w:r>
          </w:p>
        </w:tc>
        <w:tc>
          <w:tcPr>
            <w:tcW w:w="2409" w:type="dxa"/>
            <w:vAlign w:val="bottom"/>
          </w:tcPr>
          <w:p w14:paraId="3943C311" w14:textId="77777777" w:rsidR="008B7725" w:rsidRPr="00E118B8" w:rsidRDefault="008B7725" w:rsidP="000A0C73">
            <w:pPr>
              <w:rPr>
                <w:rFonts w:eastAsia="Arial"/>
                <w:sz w:val="18"/>
                <w:szCs w:val="18"/>
                <w:lang w:val="nl"/>
              </w:rPr>
            </w:pPr>
            <w:r w:rsidRPr="00E118B8">
              <w:rPr>
                <w:color w:val="000000"/>
                <w:sz w:val="18"/>
                <w:szCs w:val="18"/>
              </w:rPr>
              <w:t>Mateus, S et al.</w:t>
            </w:r>
          </w:p>
        </w:tc>
      </w:tr>
      <w:tr w:rsidR="008B7725" w:rsidRPr="00E118B8" w14:paraId="7F0FA737" w14:textId="77777777" w:rsidTr="000A0C73">
        <w:tc>
          <w:tcPr>
            <w:tcW w:w="927" w:type="dxa"/>
            <w:vAlign w:val="bottom"/>
          </w:tcPr>
          <w:p w14:paraId="33E8E922" w14:textId="77777777" w:rsidR="008B7725" w:rsidRPr="00E118B8" w:rsidRDefault="008B7725" w:rsidP="000A0C73">
            <w:pPr>
              <w:jc w:val="center"/>
              <w:rPr>
                <w:rFonts w:eastAsia="Arial"/>
                <w:sz w:val="18"/>
                <w:szCs w:val="18"/>
                <w:lang w:val="nl"/>
              </w:rPr>
            </w:pPr>
            <w:r w:rsidRPr="00E118B8">
              <w:rPr>
                <w:color w:val="000000"/>
                <w:sz w:val="18"/>
                <w:szCs w:val="18"/>
              </w:rPr>
              <w:t>29</w:t>
            </w:r>
          </w:p>
        </w:tc>
        <w:tc>
          <w:tcPr>
            <w:tcW w:w="6156" w:type="dxa"/>
            <w:vAlign w:val="bottom"/>
          </w:tcPr>
          <w:p w14:paraId="094491CD" w14:textId="77777777" w:rsidR="008B7725" w:rsidRPr="00E118B8" w:rsidRDefault="008B7725" w:rsidP="000A0C73">
            <w:pPr>
              <w:rPr>
                <w:rFonts w:eastAsia="Arial"/>
                <w:sz w:val="18"/>
                <w:szCs w:val="18"/>
                <w:lang w:val="nl"/>
              </w:rPr>
            </w:pPr>
            <w:r w:rsidRPr="00E118B8">
              <w:rPr>
                <w:color w:val="000000"/>
                <w:sz w:val="18"/>
                <w:szCs w:val="18"/>
              </w:rPr>
              <w:t>Origin of profunda femoris artery and its circumflex femoral branches: anatomical variations and clinical significance</w:t>
            </w:r>
          </w:p>
        </w:tc>
        <w:tc>
          <w:tcPr>
            <w:tcW w:w="2409" w:type="dxa"/>
            <w:vAlign w:val="bottom"/>
          </w:tcPr>
          <w:p w14:paraId="269A0DC9" w14:textId="77777777" w:rsidR="008B7725" w:rsidRPr="00E118B8" w:rsidRDefault="008B7725" w:rsidP="000A0C73">
            <w:pPr>
              <w:rPr>
                <w:rFonts w:eastAsia="Arial"/>
                <w:sz w:val="18"/>
                <w:szCs w:val="18"/>
                <w:lang w:val="nl"/>
              </w:rPr>
            </w:pPr>
            <w:hyperlink r:id="rId92" w:history="1">
              <w:r w:rsidRPr="00E118B8">
                <w:rPr>
                  <w:rStyle w:val="Hyperlink"/>
                  <w:color w:val="000000"/>
                  <w:sz w:val="18"/>
                  <w:szCs w:val="18"/>
                </w:rPr>
                <w:t>Ashraf Y Nasr et al.</w:t>
              </w:r>
            </w:hyperlink>
          </w:p>
        </w:tc>
      </w:tr>
      <w:tr w:rsidR="008B7725" w:rsidRPr="00E118B8" w14:paraId="48FC90E9" w14:textId="77777777" w:rsidTr="000A0C73">
        <w:tc>
          <w:tcPr>
            <w:tcW w:w="927" w:type="dxa"/>
            <w:vAlign w:val="bottom"/>
          </w:tcPr>
          <w:p w14:paraId="168EE8F6" w14:textId="77777777" w:rsidR="008B7725" w:rsidRPr="00E118B8" w:rsidRDefault="008B7725" w:rsidP="000A0C73">
            <w:pPr>
              <w:jc w:val="center"/>
              <w:rPr>
                <w:rFonts w:eastAsia="Arial"/>
                <w:sz w:val="18"/>
                <w:szCs w:val="18"/>
                <w:lang w:val="nl"/>
              </w:rPr>
            </w:pPr>
            <w:r w:rsidRPr="00E118B8">
              <w:rPr>
                <w:color w:val="000000"/>
                <w:sz w:val="18"/>
                <w:szCs w:val="18"/>
              </w:rPr>
              <w:lastRenderedPageBreak/>
              <w:t>30</w:t>
            </w:r>
          </w:p>
        </w:tc>
        <w:tc>
          <w:tcPr>
            <w:tcW w:w="6156" w:type="dxa"/>
            <w:vAlign w:val="bottom"/>
          </w:tcPr>
          <w:p w14:paraId="038BE223" w14:textId="77777777" w:rsidR="008B7725" w:rsidRPr="00E118B8" w:rsidRDefault="008B7725" w:rsidP="000A0C73">
            <w:pPr>
              <w:rPr>
                <w:rFonts w:eastAsia="Arial"/>
                <w:sz w:val="18"/>
                <w:szCs w:val="18"/>
                <w:lang w:val="nl"/>
              </w:rPr>
            </w:pPr>
            <w:r w:rsidRPr="00E118B8">
              <w:rPr>
                <w:color w:val="000000"/>
                <w:sz w:val="18"/>
                <w:szCs w:val="18"/>
              </w:rPr>
              <w:t>A Cadaveric Study of the Branching Pattern and Diameter of the Genicular Arteries: A Focus on the Middle Genicular Artery</w:t>
            </w:r>
          </w:p>
        </w:tc>
        <w:tc>
          <w:tcPr>
            <w:tcW w:w="2409" w:type="dxa"/>
            <w:vAlign w:val="bottom"/>
          </w:tcPr>
          <w:p w14:paraId="286F181B" w14:textId="77777777" w:rsidR="008B7725" w:rsidRPr="00E118B8" w:rsidRDefault="008B7725" w:rsidP="000A0C73">
            <w:pPr>
              <w:rPr>
                <w:rFonts w:eastAsia="Arial"/>
                <w:sz w:val="18"/>
                <w:szCs w:val="18"/>
                <w:lang w:val="nl"/>
              </w:rPr>
            </w:pPr>
            <w:hyperlink r:id="rId93" w:history="1">
              <w:r w:rsidRPr="00E118B8">
                <w:rPr>
                  <w:rStyle w:val="Hyperlink"/>
                  <w:color w:val="000000"/>
                  <w:sz w:val="18"/>
                  <w:szCs w:val="18"/>
                </w:rPr>
                <w:t>Shahab Shahid et al.</w:t>
              </w:r>
            </w:hyperlink>
          </w:p>
        </w:tc>
      </w:tr>
      <w:tr w:rsidR="008B7725" w:rsidRPr="00E118B8" w14:paraId="0AEFC87F" w14:textId="77777777" w:rsidTr="000A0C73">
        <w:tc>
          <w:tcPr>
            <w:tcW w:w="927" w:type="dxa"/>
            <w:vAlign w:val="bottom"/>
          </w:tcPr>
          <w:p w14:paraId="1C5010F7" w14:textId="77777777" w:rsidR="008B7725" w:rsidRPr="00E118B8" w:rsidRDefault="008B7725" w:rsidP="000A0C73">
            <w:pPr>
              <w:jc w:val="center"/>
              <w:rPr>
                <w:rFonts w:eastAsia="Arial"/>
                <w:sz w:val="18"/>
                <w:szCs w:val="18"/>
                <w:lang w:val="nl"/>
              </w:rPr>
            </w:pPr>
            <w:r w:rsidRPr="00E118B8">
              <w:rPr>
                <w:color w:val="000000"/>
                <w:sz w:val="18"/>
                <w:szCs w:val="18"/>
              </w:rPr>
              <w:t>31</w:t>
            </w:r>
          </w:p>
        </w:tc>
        <w:tc>
          <w:tcPr>
            <w:tcW w:w="6156" w:type="dxa"/>
            <w:vAlign w:val="bottom"/>
          </w:tcPr>
          <w:p w14:paraId="46A790CC" w14:textId="77777777" w:rsidR="008B7725" w:rsidRPr="00E118B8" w:rsidRDefault="008B7725" w:rsidP="000A0C73">
            <w:pPr>
              <w:rPr>
                <w:rFonts w:eastAsia="Arial"/>
                <w:sz w:val="18"/>
                <w:szCs w:val="18"/>
                <w:lang w:val="nl"/>
              </w:rPr>
            </w:pPr>
            <w:r w:rsidRPr="00E118B8">
              <w:rPr>
                <w:color w:val="000000"/>
                <w:sz w:val="18"/>
                <w:szCs w:val="18"/>
              </w:rPr>
              <w:t>Variations in the origin of the deep femoral artery: A meta-analysis</w:t>
            </w:r>
          </w:p>
        </w:tc>
        <w:tc>
          <w:tcPr>
            <w:tcW w:w="2409" w:type="dxa"/>
            <w:vAlign w:val="bottom"/>
          </w:tcPr>
          <w:p w14:paraId="256ABD60" w14:textId="77777777" w:rsidR="008B7725" w:rsidRPr="00E118B8" w:rsidRDefault="008B7725" w:rsidP="000A0C73">
            <w:pPr>
              <w:rPr>
                <w:rFonts w:eastAsia="Arial"/>
                <w:sz w:val="18"/>
                <w:szCs w:val="18"/>
                <w:lang w:val="nl"/>
              </w:rPr>
            </w:pPr>
            <w:r w:rsidRPr="00E118B8">
              <w:rPr>
                <w:color w:val="000000"/>
                <w:sz w:val="18"/>
                <w:szCs w:val="18"/>
              </w:rPr>
              <w:t>Tomaszewski, Krzysztof A. et al.</w:t>
            </w:r>
          </w:p>
        </w:tc>
      </w:tr>
      <w:tr w:rsidR="008B7725" w:rsidRPr="00E118B8" w14:paraId="34F36032" w14:textId="77777777" w:rsidTr="000A0C73">
        <w:tc>
          <w:tcPr>
            <w:tcW w:w="927" w:type="dxa"/>
            <w:vAlign w:val="bottom"/>
          </w:tcPr>
          <w:p w14:paraId="2BEB6197" w14:textId="77777777" w:rsidR="008B7725" w:rsidRPr="00E118B8" w:rsidRDefault="008B7725" w:rsidP="000A0C73">
            <w:pPr>
              <w:jc w:val="center"/>
              <w:rPr>
                <w:rFonts w:eastAsia="Arial"/>
                <w:sz w:val="18"/>
                <w:szCs w:val="18"/>
                <w:lang w:val="nl"/>
              </w:rPr>
            </w:pPr>
            <w:r w:rsidRPr="00E118B8">
              <w:rPr>
                <w:color w:val="000000"/>
                <w:sz w:val="18"/>
                <w:szCs w:val="18"/>
              </w:rPr>
              <w:t>32</w:t>
            </w:r>
          </w:p>
        </w:tc>
        <w:tc>
          <w:tcPr>
            <w:tcW w:w="6156" w:type="dxa"/>
            <w:vAlign w:val="bottom"/>
          </w:tcPr>
          <w:p w14:paraId="000BB334" w14:textId="77777777" w:rsidR="008B7725" w:rsidRPr="00E118B8" w:rsidRDefault="008B7725" w:rsidP="000A0C73">
            <w:pPr>
              <w:rPr>
                <w:rFonts w:eastAsia="Arial"/>
                <w:sz w:val="18"/>
                <w:szCs w:val="18"/>
                <w:lang w:val="nl"/>
              </w:rPr>
            </w:pPr>
            <w:r w:rsidRPr="00E118B8">
              <w:rPr>
                <w:color w:val="212121"/>
                <w:sz w:val="18"/>
                <w:szCs w:val="18"/>
              </w:rPr>
              <w:t>Curvature and tortuosity of the superficial femoral artery: a possible risk factor for peripheral arterial disease</w:t>
            </w:r>
          </w:p>
        </w:tc>
        <w:tc>
          <w:tcPr>
            <w:tcW w:w="2409" w:type="dxa"/>
            <w:vAlign w:val="bottom"/>
          </w:tcPr>
          <w:p w14:paraId="5BE68118" w14:textId="77777777" w:rsidR="008B7725" w:rsidRPr="00E118B8" w:rsidRDefault="008B7725" w:rsidP="000A0C73">
            <w:pPr>
              <w:rPr>
                <w:rFonts w:eastAsia="Arial"/>
                <w:sz w:val="18"/>
                <w:szCs w:val="18"/>
                <w:lang w:val="nl"/>
              </w:rPr>
            </w:pPr>
            <w:hyperlink r:id="rId94" w:history="1">
              <w:r w:rsidRPr="00E118B8">
                <w:rPr>
                  <w:rStyle w:val="Hyperlink"/>
                  <w:color w:val="000000"/>
                  <w:sz w:val="18"/>
                  <w:szCs w:val="18"/>
                </w:rPr>
                <w:t>N B Wood et al.</w:t>
              </w:r>
            </w:hyperlink>
          </w:p>
        </w:tc>
      </w:tr>
      <w:tr w:rsidR="008B7725" w:rsidRPr="00E118B8" w14:paraId="79197422" w14:textId="77777777" w:rsidTr="000A0C73">
        <w:tc>
          <w:tcPr>
            <w:tcW w:w="927" w:type="dxa"/>
            <w:vAlign w:val="bottom"/>
          </w:tcPr>
          <w:p w14:paraId="77BE238B" w14:textId="77777777" w:rsidR="008B7725" w:rsidRPr="00E118B8" w:rsidRDefault="008B7725" w:rsidP="000A0C73">
            <w:pPr>
              <w:jc w:val="center"/>
              <w:rPr>
                <w:rFonts w:eastAsia="Arial"/>
                <w:sz w:val="18"/>
                <w:szCs w:val="18"/>
                <w:lang w:val="nl"/>
              </w:rPr>
            </w:pPr>
            <w:r w:rsidRPr="00E118B8">
              <w:rPr>
                <w:color w:val="000000"/>
                <w:sz w:val="18"/>
                <w:szCs w:val="18"/>
              </w:rPr>
              <w:t>33</w:t>
            </w:r>
          </w:p>
        </w:tc>
        <w:tc>
          <w:tcPr>
            <w:tcW w:w="6156" w:type="dxa"/>
            <w:vAlign w:val="bottom"/>
          </w:tcPr>
          <w:p w14:paraId="54669357" w14:textId="77777777" w:rsidR="008B7725" w:rsidRPr="00E118B8" w:rsidRDefault="008B7725" w:rsidP="000A0C73">
            <w:pPr>
              <w:rPr>
                <w:rFonts w:eastAsia="Arial"/>
                <w:sz w:val="18"/>
                <w:szCs w:val="18"/>
                <w:lang w:val="nl"/>
              </w:rPr>
            </w:pPr>
            <w:r w:rsidRPr="00E118B8">
              <w:rPr>
                <w:color w:val="000000"/>
                <w:sz w:val="18"/>
                <w:szCs w:val="18"/>
              </w:rPr>
              <w:t>surgical significance of popliteal arterial</w:t>
            </w:r>
          </w:p>
        </w:tc>
        <w:tc>
          <w:tcPr>
            <w:tcW w:w="2409" w:type="dxa"/>
            <w:vAlign w:val="bottom"/>
          </w:tcPr>
          <w:p w14:paraId="7E2F5694" w14:textId="77777777" w:rsidR="008B7725" w:rsidRPr="00E118B8" w:rsidRDefault="008B7725" w:rsidP="000A0C73">
            <w:pPr>
              <w:rPr>
                <w:rFonts w:eastAsia="Arial"/>
                <w:sz w:val="18"/>
                <w:szCs w:val="18"/>
                <w:lang w:val="nl"/>
              </w:rPr>
            </w:pPr>
            <w:r w:rsidRPr="00E118B8">
              <w:rPr>
                <w:color w:val="000000"/>
                <w:sz w:val="18"/>
                <w:szCs w:val="18"/>
              </w:rPr>
              <w:t>kim et al.</w:t>
            </w:r>
          </w:p>
        </w:tc>
      </w:tr>
      <w:tr w:rsidR="008B7725" w:rsidRPr="00E118B8" w14:paraId="34485947" w14:textId="77777777" w:rsidTr="000A0C73">
        <w:tc>
          <w:tcPr>
            <w:tcW w:w="927" w:type="dxa"/>
            <w:vAlign w:val="bottom"/>
          </w:tcPr>
          <w:p w14:paraId="60892CAB" w14:textId="77777777" w:rsidR="008B7725" w:rsidRPr="00E118B8" w:rsidRDefault="008B7725" w:rsidP="000A0C73">
            <w:pPr>
              <w:jc w:val="center"/>
              <w:rPr>
                <w:rFonts w:eastAsia="Arial"/>
                <w:sz w:val="18"/>
                <w:szCs w:val="18"/>
                <w:lang w:val="nl"/>
              </w:rPr>
            </w:pPr>
            <w:r w:rsidRPr="00E118B8">
              <w:rPr>
                <w:color w:val="000000"/>
                <w:sz w:val="18"/>
                <w:szCs w:val="18"/>
              </w:rPr>
              <w:t>34</w:t>
            </w:r>
          </w:p>
        </w:tc>
        <w:tc>
          <w:tcPr>
            <w:tcW w:w="6156" w:type="dxa"/>
            <w:vAlign w:val="bottom"/>
          </w:tcPr>
          <w:p w14:paraId="098380C1" w14:textId="77777777" w:rsidR="008B7725" w:rsidRPr="00E118B8" w:rsidRDefault="008B7725" w:rsidP="000A0C73">
            <w:pPr>
              <w:rPr>
                <w:rFonts w:eastAsia="Arial"/>
                <w:sz w:val="18"/>
                <w:szCs w:val="18"/>
                <w:lang w:val="nl"/>
              </w:rPr>
            </w:pPr>
            <w:r w:rsidRPr="00E118B8">
              <w:rPr>
                <w:color w:val="000000"/>
                <w:sz w:val="18"/>
                <w:szCs w:val="18"/>
              </w:rPr>
              <w:t>A Study Of Variations In The Origin Of Profunda Femoris Artery And Its Circumflex Branches. </w:t>
            </w:r>
          </w:p>
        </w:tc>
        <w:tc>
          <w:tcPr>
            <w:tcW w:w="2409" w:type="dxa"/>
            <w:vAlign w:val="bottom"/>
          </w:tcPr>
          <w:p w14:paraId="14EF1D6B" w14:textId="77777777" w:rsidR="008B7725" w:rsidRPr="00E118B8" w:rsidRDefault="008B7725" w:rsidP="000A0C73">
            <w:pPr>
              <w:rPr>
                <w:rFonts w:eastAsia="Arial"/>
                <w:sz w:val="18"/>
                <w:szCs w:val="18"/>
                <w:lang w:val="nl"/>
              </w:rPr>
            </w:pPr>
            <w:r w:rsidRPr="00E118B8">
              <w:rPr>
                <w:color w:val="000000"/>
                <w:sz w:val="18"/>
                <w:szCs w:val="18"/>
              </w:rPr>
              <w:t>Dixit et al.</w:t>
            </w:r>
          </w:p>
        </w:tc>
      </w:tr>
      <w:tr w:rsidR="008B7725" w:rsidRPr="00E118B8" w14:paraId="75FB8382" w14:textId="77777777" w:rsidTr="000A0C73">
        <w:tc>
          <w:tcPr>
            <w:tcW w:w="927" w:type="dxa"/>
            <w:vAlign w:val="bottom"/>
          </w:tcPr>
          <w:p w14:paraId="5695D69A" w14:textId="77777777" w:rsidR="008B7725" w:rsidRPr="00E118B8" w:rsidRDefault="008B7725" w:rsidP="000A0C73">
            <w:pPr>
              <w:jc w:val="center"/>
              <w:rPr>
                <w:rFonts w:eastAsia="Arial"/>
                <w:sz w:val="18"/>
                <w:szCs w:val="18"/>
                <w:lang w:val="nl"/>
              </w:rPr>
            </w:pPr>
            <w:r w:rsidRPr="00E118B8">
              <w:rPr>
                <w:color w:val="000000"/>
                <w:sz w:val="18"/>
                <w:szCs w:val="18"/>
              </w:rPr>
              <w:t>35</w:t>
            </w:r>
          </w:p>
        </w:tc>
        <w:tc>
          <w:tcPr>
            <w:tcW w:w="6156" w:type="dxa"/>
            <w:vAlign w:val="bottom"/>
          </w:tcPr>
          <w:p w14:paraId="4D56BBAB" w14:textId="77777777" w:rsidR="008B7725" w:rsidRPr="00E118B8" w:rsidRDefault="008B7725" w:rsidP="000A0C73">
            <w:pPr>
              <w:rPr>
                <w:rFonts w:eastAsia="Arial"/>
                <w:sz w:val="18"/>
                <w:szCs w:val="18"/>
                <w:lang w:val="nl"/>
              </w:rPr>
            </w:pPr>
            <w:r w:rsidRPr="00E118B8">
              <w:rPr>
                <w:color w:val="000000"/>
                <w:sz w:val="18"/>
                <w:szCs w:val="18"/>
              </w:rPr>
              <w:t>Anatomical variants of the lateral femoral circumflex artery: an angiographic study  </w:t>
            </w:r>
          </w:p>
        </w:tc>
        <w:tc>
          <w:tcPr>
            <w:tcW w:w="2409" w:type="dxa"/>
            <w:vAlign w:val="bottom"/>
          </w:tcPr>
          <w:p w14:paraId="136A7447" w14:textId="77777777" w:rsidR="008B7725" w:rsidRPr="00E118B8" w:rsidRDefault="008B7725" w:rsidP="000A0C73">
            <w:pPr>
              <w:rPr>
                <w:rFonts w:eastAsia="Arial"/>
                <w:sz w:val="18"/>
                <w:szCs w:val="18"/>
                <w:lang w:val="nl"/>
              </w:rPr>
            </w:pPr>
            <w:r w:rsidRPr="00E118B8">
              <w:rPr>
                <w:color w:val="000000"/>
                <w:sz w:val="18"/>
                <w:szCs w:val="18"/>
              </w:rPr>
              <w:t>Fukuda et al.</w:t>
            </w:r>
          </w:p>
        </w:tc>
      </w:tr>
      <w:tr w:rsidR="008B7725" w:rsidRPr="00E118B8" w14:paraId="7D793F9E" w14:textId="77777777" w:rsidTr="000A0C73">
        <w:tc>
          <w:tcPr>
            <w:tcW w:w="927" w:type="dxa"/>
            <w:vAlign w:val="bottom"/>
          </w:tcPr>
          <w:p w14:paraId="4CF10983" w14:textId="77777777" w:rsidR="008B7725" w:rsidRPr="00E118B8" w:rsidRDefault="008B7725" w:rsidP="000A0C73">
            <w:pPr>
              <w:jc w:val="center"/>
              <w:rPr>
                <w:rFonts w:eastAsia="Arial"/>
                <w:sz w:val="18"/>
                <w:szCs w:val="18"/>
                <w:lang w:val="nl"/>
              </w:rPr>
            </w:pPr>
            <w:r w:rsidRPr="00E118B8">
              <w:rPr>
                <w:color w:val="000000"/>
                <w:sz w:val="18"/>
                <w:szCs w:val="18"/>
              </w:rPr>
              <w:t>36</w:t>
            </w:r>
          </w:p>
        </w:tc>
        <w:tc>
          <w:tcPr>
            <w:tcW w:w="6156" w:type="dxa"/>
            <w:vAlign w:val="bottom"/>
          </w:tcPr>
          <w:p w14:paraId="5606C706" w14:textId="77777777" w:rsidR="008B7725" w:rsidRPr="00E118B8" w:rsidRDefault="008B7725" w:rsidP="000A0C73">
            <w:pPr>
              <w:rPr>
                <w:rFonts w:eastAsia="Arial"/>
                <w:sz w:val="18"/>
                <w:szCs w:val="18"/>
                <w:lang w:val="nl"/>
              </w:rPr>
            </w:pPr>
            <w:r w:rsidRPr="00E118B8">
              <w:rPr>
                <w:color w:val="000000"/>
                <w:sz w:val="18"/>
                <w:szCs w:val="18"/>
              </w:rPr>
              <w:t>Branching pattern of the femoral artery at the femoral triangle: a cadaver study   </w:t>
            </w:r>
          </w:p>
        </w:tc>
        <w:tc>
          <w:tcPr>
            <w:tcW w:w="2409" w:type="dxa"/>
            <w:vAlign w:val="bottom"/>
          </w:tcPr>
          <w:p w14:paraId="5D0E0240" w14:textId="77777777" w:rsidR="008B7725" w:rsidRPr="00E118B8" w:rsidRDefault="008B7725" w:rsidP="000A0C73">
            <w:pPr>
              <w:rPr>
                <w:rFonts w:eastAsia="Arial"/>
                <w:sz w:val="18"/>
                <w:szCs w:val="18"/>
                <w:lang w:val="nl"/>
              </w:rPr>
            </w:pPr>
            <w:r w:rsidRPr="00E118B8">
              <w:rPr>
                <w:color w:val="000000"/>
                <w:sz w:val="18"/>
                <w:szCs w:val="18"/>
              </w:rPr>
              <w:t>Samarawickrama et al.</w:t>
            </w:r>
          </w:p>
        </w:tc>
      </w:tr>
      <w:tr w:rsidR="008B7725" w:rsidRPr="00E118B8" w14:paraId="7F1D4094" w14:textId="77777777" w:rsidTr="000A0C73">
        <w:tc>
          <w:tcPr>
            <w:tcW w:w="927" w:type="dxa"/>
            <w:vAlign w:val="bottom"/>
          </w:tcPr>
          <w:p w14:paraId="2F8A7F98" w14:textId="77777777" w:rsidR="008B7725" w:rsidRPr="00E118B8" w:rsidRDefault="008B7725" w:rsidP="000A0C73">
            <w:pPr>
              <w:jc w:val="center"/>
              <w:rPr>
                <w:rFonts w:eastAsia="Arial"/>
                <w:sz w:val="18"/>
                <w:szCs w:val="18"/>
                <w:lang w:val="nl"/>
              </w:rPr>
            </w:pPr>
            <w:r w:rsidRPr="00E118B8">
              <w:rPr>
                <w:color w:val="000000"/>
                <w:sz w:val="18"/>
                <w:szCs w:val="18"/>
              </w:rPr>
              <w:t>37</w:t>
            </w:r>
          </w:p>
        </w:tc>
        <w:tc>
          <w:tcPr>
            <w:tcW w:w="6156" w:type="dxa"/>
            <w:vAlign w:val="bottom"/>
          </w:tcPr>
          <w:p w14:paraId="6F4DB2F9" w14:textId="77777777" w:rsidR="008B7725" w:rsidRPr="00E118B8" w:rsidRDefault="008B7725" w:rsidP="000A0C73">
            <w:pPr>
              <w:rPr>
                <w:rFonts w:eastAsia="Arial"/>
                <w:sz w:val="18"/>
                <w:szCs w:val="18"/>
                <w:lang w:val="nl"/>
              </w:rPr>
            </w:pPr>
            <w:r w:rsidRPr="00E118B8">
              <w:rPr>
                <w:color w:val="000000"/>
                <w:sz w:val="18"/>
                <w:szCs w:val="18"/>
              </w:rPr>
              <w:t>Distinct intergender difference in the femoral artery ramification patterns found in the Turkish population: angiographic study  </w:t>
            </w:r>
          </w:p>
        </w:tc>
        <w:tc>
          <w:tcPr>
            <w:tcW w:w="2409" w:type="dxa"/>
            <w:vAlign w:val="bottom"/>
          </w:tcPr>
          <w:p w14:paraId="12D7E29C" w14:textId="77777777" w:rsidR="008B7725" w:rsidRPr="00E118B8" w:rsidRDefault="008B7725" w:rsidP="000A0C73">
            <w:pPr>
              <w:rPr>
                <w:rFonts w:eastAsia="Arial"/>
                <w:sz w:val="18"/>
                <w:szCs w:val="18"/>
                <w:lang w:val="nl"/>
              </w:rPr>
            </w:pPr>
            <w:r w:rsidRPr="00E118B8">
              <w:rPr>
                <w:color w:val="000000"/>
                <w:sz w:val="18"/>
                <w:szCs w:val="18"/>
              </w:rPr>
              <w:t>Basar et al.</w:t>
            </w:r>
          </w:p>
        </w:tc>
      </w:tr>
      <w:tr w:rsidR="008B7725" w:rsidRPr="00E118B8" w14:paraId="6B073A7E" w14:textId="77777777" w:rsidTr="000A0C73">
        <w:tc>
          <w:tcPr>
            <w:tcW w:w="927" w:type="dxa"/>
            <w:vAlign w:val="bottom"/>
          </w:tcPr>
          <w:p w14:paraId="204359AA" w14:textId="77777777" w:rsidR="008B7725" w:rsidRPr="00E118B8" w:rsidRDefault="008B7725" w:rsidP="000A0C73">
            <w:pPr>
              <w:jc w:val="center"/>
              <w:rPr>
                <w:rFonts w:eastAsia="Arial"/>
                <w:sz w:val="18"/>
                <w:szCs w:val="18"/>
                <w:lang w:val="nl"/>
              </w:rPr>
            </w:pPr>
            <w:r w:rsidRPr="00E118B8">
              <w:rPr>
                <w:color w:val="000000"/>
                <w:sz w:val="18"/>
                <w:szCs w:val="18"/>
              </w:rPr>
              <w:t>38</w:t>
            </w:r>
          </w:p>
        </w:tc>
        <w:tc>
          <w:tcPr>
            <w:tcW w:w="6156" w:type="dxa"/>
            <w:vAlign w:val="bottom"/>
          </w:tcPr>
          <w:p w14:paraId="52D397D0" w14:textId="77777777" w:rsidR="008B7725" w:rsidRPr="00E118B8" w:rsidRDefault="008B7725" w:rsidP="000A0C73">
            <w:pPr>
              <w:rPr>
                <w:rFonts w:eastAsia="Arial"/>
                <w:sz w:val="18"/>
                <w:szCs w:val="18"/>
                <w:lang w:val="nl"/>
              </w:rPr>
            </w:pPr>
            <w:r w:rsidRPr="00E118B8">
              <w:rPr>
                <w:color w:val="000000"/>
                <w:sz w:val="18"/>
                <w:szCs w:val="18"/>
              </w:rPr>
              <w:t>Patterns of the Circumflex Femoral Arteries Revisited  </w:t>
            </w:r>
          </w:p>
        </w:tc>
        <w:tc>
          <w:tcPr>
            <w:tcW w:w="2409" w:type="dxa"/>
            <w:vAlign w:val="bottom"/>
          </w:tcPr>
          <w:p w14:paraId="1A73E43A" w14:textId="77777777" w:rsidR="008B7725" w:rsidRPr="00E118B8" w:rsidRDefault="008B7725" w:rsidP="000A0C73">
            <w:pPr>
              <w:rPr>
                <w:rFonts w:eastAsia="Arial"/>
                <w:sz w:val="18"/>
                <w:szCs w:val="18"/>
                <w:lang w:val="nl"/>
              </w:rPr>
            </w:pPr>
            <w:r w:rsidRPr="00E118B8">
              <w:rPr>
                <w:color w:val="000000"/>
                <w:sz w:val="18"/>
                <w:szCs w:val="18"/>
              </w:rPr>
              <w:t>Vasquez et al.</w:t>
            </w:r>
          </w:p>
        </w:tc>
      </w:tr>
      <w:tr w:rsidR="008B7725" w:rsidRPr="00E118B8" w14:paraId="0CCFAC98" w14:textId="77777777" w:rsidTr="000A0C73">
        <w:tc>
          <w:tcPr>
            <w:tcW w:w="927" w:type="dxa"/>
            <w:vAlign w:val="bottom"/>
          </w:tcPr>
          <w:p w14:paraId="0F5BE12C" w14:textId="77777777" w:rsidR="008B7725" w:rsidRPr="00E118B8" w:rsidRDefault="008B7725" w:rsidP="000A0C73">
            <w:pPr>
              <w:jc w:val="center"/>
              <w:rPr>
                <w:rFonts w:eastAsia="Arial"/>
                <w:sz w:val="18"/>
                <w:szCs w:val="18"/>
                <w:lang w:val="nl"/>
              </w:rPr>
            </w:pPr>
            <w:r w:rsidRPr="00E118B8">
              <w:rPr>
                <w:color w:val="000000"/>
                <w:sz w:val="18"/>
                <w:szCs w:val="18"/>
              </w:rPr>
              <w:t>39</w:t>
            </w:r>
          </w:p>
        </w:tc>
        <w:tc>
          <w:tcPr>
            <w:tcW w:w="6156" w:type="dxa"/>
            <w:vAlign w:val="bottom"/>
          </w:tcPr>
          <w:p w14:paraId="52DA0FF4" w14:textId="77777777" w:rsidR="008B7725" w:rsidRPr="00E118B8" w:rsidRDefault="008B7725" w:rsidP="000A0C73">
            <w:pPr>
              <w:rPr>
                <w:rFonts w:eastAsia="Arial"/>
                <w:sz w:val="18"/>
                <w:szCs w:val="18"/>
                <w:lang w:val="nl"/>
              </w:rPr>
            </w:pPr>
            <w:r w:rsidRPr="00E118B8">
              <w:rPr>
                <w:color w:val="000000"/>
                <w:sz w:val="18"/>
                <w:szCs w:val="18"/>
              </w:rPr>
              <w:t>The Origin of Profunda Femoris Artery in Thais </w:t>
            </w:r>
          </w:p>
        </w:tc>
        <w:tc>
          <w:tcPr>
            <w:tcW w:w="2409" w:type="dxa"/>
            <w:vAlign w:val="bottom"/>
          </w:tcPr>
          <w:p w14:paraId="12A2DB9C" w14:textId="77777777" w:rsidR="008B7725" w:rsidRPr="00E118B8" w:rsidRDefault="008B7725" w:rsidP="000A0C73">
            <w:pPr>
              <w:rPr>
                <w:rFonts w:eastAsia="Arial"/>
                <w:sz w:val="18"/>
                <w:szCs w:val="18"/>
                <w:lang w:val="nl"/>
              </w:rPr>
            </w:pPr>
            <w:r w:rsidRPr="00E118B8">
              <w:rPr>
                <w:color w:val="000000"/>
                <w:sz w:val="18"/>
                <w:szCs w:val="18"/>
              </w:rPr>
              <w:t>Siriporn et al.</w:t>
            </w:r>
          </w:p>
        </w:tc>
      </w:tr>
      <w:tr w:rsidR="008B7725" w:rsidRPr="00E118B8" w14:paraId="6B66CB36" w14:textId="77777777" w:rsidTr="000A0C73">
        <w:tc>
          <w:tcPr>
            <w:tcW w:w="927" w:type="dxa"/>
            <w:vAlign w:val="bottom"/>
          </w:tcPr>
          <w:p w14:paraId="161CEA2F" w14:textId="77777777" w:rsidR="008B7725" w:rsidRPr="00E118B8" w:rsidRDefault="008B7725" w:rsidP="000A0C73">
            <w:pPr>
              <w:jc w:val="center"/>
              <w:rPr>
                <w:rFonts w:eastAsia="Arial"/>
                <w:sz w:val="18"/>
                <w:szCs w:val="18"/>
                <w:lang w:val="nl"/>
              </w:rPr>
            </w:pPr>
            <w:r w:rsidRPr="00E118B8">
              <w:rPr>
                <w:color w:val="000000"/>
                <w:sz w:val="18"/>
                <w:szCs w:val="18"/>
              </w:rPr>
              <w:t>40</w:t>
            </w:r>
          </w:p>
        </w:tc>
        <w:tc>
          <w:tcPr>
            <w:tcW w:w="6156" w:type="dxa"/>
            <w:vAlign w:val="bottom"/>
          </w:tcPr>
          <w:p w14:paraId="6E50D1EE" w14:textId="77777777" w:rsidR="008B7725" w:rsidRPr="00E118B8" w:rsidRDefault="008B7725" w:rsidP="000A0C73">
            <w:pPr>
              <w:rPr>
                <w:rFonts w:eastAsia="Arial"/>
                <w:sz w:val="18"/>
                <w:szCs w:val="18"/>
                <w:lang w:val="nl"/>
              </w:rPr>
            </w:pPr>
            <w:r w:rsidRPr="00E118B8">
              <w:rPr>
                <w:color w:val="000000"/>
                <w:sz w:val="18"/>
                <w:szCs w:val="18"/>
              </w:rPr>
              <w:t xml:space="preserve">Variations in the origins of the profunda femoris, medial and lateral femoral circumflex arteries: a cadaver study in the Indian population  </w:t>
            </w:r>
          </w:p>
        </w:tc>
        <w:tc>
          <w:tcPr>
            <w:tcW w:w="2409" w:type="dxa"/>
            <w:vAlign w:val="bottom"/>
          </w:tcPr>
          <w:p w14:paraId="2D9294E4" w14:textId="77777777" w:rsidR="008B7725" w:rsidRPr="00E118B8" w:rsidRDefault="008B7725" w:rsidP="000A0C73">
            <w:pPr>
              <w:rPr>
                <w:rFonts w:eastAsia="Arial"/>
                <w:sz w:val="18"/>
                <w:szCs w:val="18"/>
                <w:lang w:val="nl"/>
              </w:rPr>
            </w:pPr>
            <w:r w:rsidRPr="00E118B8">
              <w:rPr>
                <w:color w:val="000000"/>
                <w:sz w:val="18"/>
                <w:szCs w:val="18"/>
              </w:rPr>
              <w:t>Prakash et al.</w:t>
            </w:r>
          </w:p>
        </w:tc>
      </w:tr>
      <w:tr w:rsidR="008B7725" w:rsidRPr="00E118B8" w14:paraId="7E3789D8" w14:textId="77777777" w:rsidTr="000A0C73">
        <w:tc>
          <w:tcPr>
            <w:tcW w:w="927" w:type="dxa"/>
            <w:vAlign w:val="bottom"/>
          </w:tcPr>
          <w:p w14:paraId="618ED565" w14:textId="77777777" w:rsidR="008B7725" w:rsidRPr="00E118B8" w:rsidRDefault="008B7725" w:rsidP="000A0C73">
            <w:pPr>
              <w:jc w:val="center"/>
              <w:rPr>
                <w:rFonts w:eastAsia="Arial"/>
                <w:sz w:val="18"/>
                <w:szCs w:val="18"/>
                <w:lang w:val="nl"/>
              </w:rPr>
            </w:pPr>
            <w:r w:rsidRPr="00E118B8">
              <w:rPr>
                <w:color w:val="000000"/>
                <w:sz w:val="18"/>
                <w:szCs w:val="18"/>
              </w:rPr>
              <w:t>41</w:t>
            </w:r>
          </w:p>
        </w:tc>
        <w:tc>
          <w:tcPr>
            <w:tcW w:w="6156" w:type="dxa"/>
            <w:vAlign w:val="bottom"/>
          </w:tcPr>
          <w:p w14:paraId="3F9D6A6B" w14:textId="77777777" w:rsidR="008B7725" w:rsidRPr="00E118B8" w:rsidRDefault="008B7725" w:rsidP="000A0C73">
            <w:pPr>
              <w:rPr>
                <w:rFonts w:eastAsia="Arial"/>
                <w:sz w:val="18"/>
                <w:szCs w:val="18"/>
                <w:lang w:val="nl"/>
              </w:rPr>
            </w:pPr>
            <w:r w:rsidRPr="00E118B8">
              <w:rPr>
                <w:color w:val="000000"/>
                <w:sz w:val="18"/>
                <w:szCs w:val="18"/>
              </w:rPr>
              <w:t>A morphological study of the medial and lateral femoral circumflex arteries: a proposed new classification  </w:t>
            </w:r>
          </w:p>
        </w:tc>
        <w:tc>
          <w:tcPr>
            <w:tcW w:w="2409" w:type="dxa"/>
            <w:vAlign w:val="bottom"/>
          </w:tcPr>
          <w:p w14:paraId="150865D6" w14:textId="77777777" w:rsidR="008B7725" w:rsidRPr="00E118B8" w:rsidRDefault="008B7725" w:rsidP="000A0C73">
            <w:pPr>
              <w:rPr>
                <w:rFonts w:eastAsia="Arial"/>
                <w:sz w:val="18"/>
                <w:szCs w:val="18"/>
                <w:lang w:val="nl"/>
              </w:rPr>
            </w:pPr>
            <w:r w:rsidRPr="00E118B8">
              <w:rPr>
                <w:color w:val="000000"/>
                <w:sz w:val="18"/>
                <w:szCs w:val="18"/>
              </w:rPr>
              <w:t>Labetowicz et al.</w:t>
            </w:r>
          </w:p>
        </w:tc>
      </w:tr>
      <w:tr w:rsidR="008B7725" w:rsidRPr="00E118B8" w14:paraId="67C8C517" w14:textId="77777777" w:rsidTr="000A0C73">
        <w:tc>
          <w:tcPr>
            <w:tcW w:w="927" w:type="dxa"/>
            <w:vAlign w:val="bottom"/>
          </w:tcPr>
          <w:p w14:paraId="33B03222" w14:textId="77777777" w:rsidR="008B7725" w:rsidRPr="00E118B8" w:rsidRDefault="008B7725" w:rsidP="000A0C73">
            <w:pPr>
              <w:jc w:val="center"/>
              <w:rPr>
                <w:rFonts w:eastAsia="Arial"/>
                <w:sz w:val="18"/>
                <w:szCs w:val="18"/>
                <w:lang w:val="nl"/>
              </w:rPr>
            </w:pPr>
            <w:r w:rsidRPr="00E118B8">
              <w:rPr>
                <w:color w:val="000000"/>
                <w:sz w:val="18"/>
                <w:szCs w:val="18"/>
              </w:rPr>
              <w:t>42</w:t>
            </w:r>
          </w:p>
        </w:tc>
        <w:tc>
          <w:tcPr>
            <w:tcW w:w="6156" w:type="dxa"/>
            <w:vAlign w:val="bottom"/>
          </w:tcPr>
          <w:p w14:paraId="09801633" w14:textId="77777777" w:rsidR="008B7725" w:rsidRPr="00E118B8" w:rsidRDefault="008B7725" w:rsidP="000A0C73">
            <w:pPr>
              <w:rPr>
                <w:rFonts w:eastAsia="Arial"/>
                <w:sz w:val="18"/>
                <w:szCs w:val="18"/>
                <w:lang w:val="nl"/>
              </w:rPr>
            </w:pPr>
            <w:r w:rsidRPr="00E118B8">
              <w:rPr>
                <w:color w:val="000000"/>
                <w:sz w:val="18"/>
                <w:szCs w:val="18"/>
              </w:rPr>
              <w:t>Popliteal artery branching patterns detected by digital subtraction angiographym</w:t>
            </w:r>
          </w:p>
        </w:tc>
        <w:tc>
          <w:tcPr>
            <w:tcW w:w="2409" w:type="dxa"/>
            <w:vAlign w:val="bottom"/>
          </w:tcPr>
          <w:p w14:paraId="11E05FD2" w14:textId="77777777" w:rsidR="008B7725" w:rsidRPr="00E118B8" w:rsidRDefault="008B7725" w:rsidP="000A0C73">
            <w:pPr>
              <w:rPr>
                <w:rFonts w:eastAsia="Arial"/>
                <w:sz w:val="18"/>
                <w:szCs w:val="18"/>
                <w:lang w:val="nl"/>
              </w:rPr>
            </w:pPr>
            <w:r w:rsidRPr="00E118B8">
              <w:rPr>
                <w:color w:val="000000"/>
                <w:sz w:val="18"/>
                <w:szCs w:val="18"/>
              </w:rPr>
              <w:t xml:space="preserve">Mavili et al. </w:t>
            </w:r>
          </w:p>
        </w:tc>
      </w:tr>
      <w:tr w:rsidR="008B7725" w:rsidRPr="00E118B8" w14:paraId="6B368CAC" w14:textId="77777777" w:rsidTr="000A0C73">
        <w:tc>
          <w:tcPr>
            <w:tcW w:w="927" w:type="dxa"/>
            <w:vAlign w:val="bottom"/>
          </w:tcPr>
          <w:p w14:paraId="1C3E0057" w14:textId="77777777" w:rsidR="008B7725" w:rsidRPr="00E118B8" w:rsidRDefault="008B7725" w:rsidP="000A0C73">
            <w:pPr>
              <w:jc w:val="center"/>
              <w:rPr>
                <w:rFonts w:eastAsia="Arial"/>
                <w:sz w:val="18"/>
                <w:szCs w:val="18"/>
                <w:lang w:val="nl"/>
              </w:rPr>
            </w:pPr>
            <w:r w:rsidRPr="00E118B8">
              <w:rPr>
                <w:color w:val="000000"/>
                <w:sz w:val="18"/>
                <w:szCs w:val="18"/>
              </w:rPr>
              <w:t>43</w:t>
            </w:r>
          </w:p>
        </w:tc>
        <w:tc>
          <w:tcPr>
            <w:tcW w:w="6156" w:type="dxa"/>
            <w:vAlign w:val="bottom"/>
          </w:tcPr>
          <w:p w14:paraId="119FBC2F" w14:textId="77777777" w:rsidR="008B7725" w:rsidRPr="00E118B8" w:rsidRDefault="008B7725" w:rsidP="000A0C73">
            <w:pPr>
              <w:rPr>
                <w:rFonts w:eastAsia="Arial"/>
                <w:sz w:val="18"/>
                <w:szCs w:val="18"/>
                <w:lang w:val="nl"/>
              </w:rPr>
            </w:pPr>
            <w:r w:rsidRPr="00E118B8">
              <w:rPr>
                <w:color w:val="000000"/>
                <w:sz w:val="18"/>
                <w:szCs w:val="18"/>
              </w:rPr>
              <w:t>Variation in branching pattern of the popliteal artery  </w:t>
            </w:r>
          </w:p>
        </w:tc>
        <w:tc>
          <w:tcPr>
            <w:tcW w:w="2409" w:type="dxa"/>
            <w:vAlign w:val="bottom"/>
          </w:tcPr>
          <w:p w14:paraId="380321DA" w14:textId="77777777" w:rsidR="008B7725" w:rsidRPr="00E118B8" w:rsidRDefault="008B7725" w:rsidP="000A0C73">
            <w:pPr>
              <w:rPr>
                <w:rFonts w:eastAsia="Arial"/>
                <w:sz w:val="18"/>
                <w:szCs w:val="18"/>
                <w:lang w:val="nl"/>
              </w:rPr>
            </w:pPr>
            <w:r w:rsidRPr="00E118B8">
              <w:rPr>
                <w:color w:val="000000"/>
                <w:sz w:val="18"/>
                <w:szCs w:val="18"/>
              </w:rPr>
              <w:t>Bradsley et al.</w:t>
            </w:r>
          </w:p>
        </w:tc>
      </w:tr>
      <w:tr w:rsidR="008B7725" w:rsidRPr="00E118B8" w14:paraId="60FD8D71" w14:textId="77777777" w:rsidTr="000A0C73">
        <w:tc>
          <w:tcPr>
            <w:tcW w:w="927" w:type="dxa"/>
            <w:vAlign w:val="bottom"/>
          </w:tcPr>
          <w:p w14:paraId="26BF9294" w14:textId="77777777" w:rsidR="008B7725" w:rsidRPr="00E118B8" w:rsidRDefault="008B7725" w:rsidP="000A0C73">
            <w:pPr>
              <w:jc w:val="center"/>
              <w:rPr>
                <w:rFonts w:eastAsia="Arial"/>
                <w:sz w:val="18"/>
                <w:szCs w:val="18"/>
                <w:lang w:val="nl"/>
              </w:rPr>
            </w:pPr>
            <w:r w:rsidRPr="00E118B8">
              <w:rPr>
                <w:color w:val="000000"/>
                <w:sz w:val="18"/>
                <w:szCs w:val="18"/>
              </w:rPr>
              <w:t>44</w:t>
            </w:r>
          </w:p>
        </w:tc>
        <w:tc>
          <w:tcPr>
            <w:tcW w:w="6156" w:type="dxa"/>
            <w:vAlign w:val="bottom"/>
          </w:tcPr>
          <w:p w14:paraId="1E67076B" w14:textId="77777777" w:rsidR="008B7725" w:rsidRPr="00E118B8" w:rsidRDefault="008B7725" w:rsidP="000A0C73">
            <w:pPr>
              <w:rPr>
                <w:rFonts w:eastAsia="Arial"/>
                <w:sz w:val="18"/>
                <w:szCs w:val="18"/>
                <w:lang w:val="nl"/>
              </w:rPr>
            </w:pPr>
            <w:r w:rsidRPr="00E118B8">
              <w:rPr>
                <w:color w:val="242424"/>
                <w:sz w:val="18"/>
                <w:szCs w:val="18"/>
              </w:rPr>
              <w:t>A morphological study of dorsalis pedis artery and its clinical correlation  </w:t>
            </w:r>
          </w:p>
        </w:tc>
        <w:tc>
          <w:tcPr>
            <w:tcW w:w="2409" w:type="dxa"/>
            <w:vAlign w:val="bottom"/>
          </w:tcPr>
          <w:p w14:paraId="71944A91" w14:textId="77777777" w:rsidR="008B7725" w:rsidRPr="00E118B8" w:rsidRDefault="008B7725" w:rsidP="000A0C73">
            <w:pPr>
              <w:rPr>
                <w:rFonts w:eastAsia="Arial"/>
                <w:sz w:val="18"/>
                <w:szCs w:val="18"/>
                <w:lang w:val="nl"/>
              </w:rPr>
            </w:pPr>
            <w:r w:rsidRPr="00E118B8">
              <w:rPr>
                <w:color w:val="000000"/>
                <w:sz w:val="18"/>
                <w:szCs w:val="18"/>
              </w:rPr>
              <w:t xml:space="preserve">Kulkarni and ramesh et al. </w:t>
            </w:r>
          </w:p>
        </w:tc>
      </w:tr>
      <w:tr w:rsidR="008B7725" w:rsidRPr="00E118B8" w14:paraId="2BFEEBA8" w14:textId="77777777" w:rsidTr="000A0C73">
        <w:tc>
          <w:tcPr>
            <w:tcW w:w="927" w:type="dxa"/>
            <w:vAlign w:val="bottom"/>
          </w:tcPr>
          <w:p w14:paraId="7A28101F" w14:textId="77777777" w:rsidR="008B7725" w:rsidRPr="00E118B8" w:rsidRDefault="008B7725" w:rsidP="000A0C73">
            <w:pPr>
              <w:jc w:val="center"/>
              <w:rPr>
                <w:rFonts w:eastAsia="Arial"/>
                <w:sz w:val="18"/>
                <w:szCs w:val="18"/>
                <w:lang w:val="nl"/>
              </w:rPr>
            </w:pPr>
            <w:r w:rsidRPr="00E118B8">
              <w:rPr>
                <w:color w:val="000000"/>
                <w:sz w:val="18"/>
                <w:szCs w:val="18"/>
              </w:rPr>
              <w:t>45</w:t>
            </w:r>
          </w:p>
        </w:tc>
        <w:tc>
          <w:tcPr>
            <w:tcW w:w="6156" w:type="dxa"/>
            <w:vAlign w:val="bottom"/>
          </w:tcPr>
          <w:p w14:paraId="6DFF80ED" w14:textId="77777777" w:rsidR="008B7725" w:rsidRPr="00E118B8" w:rsidRDefault="008B7725" w:rsidP="000A0C73">
            <w:pPr>
              <w:rPr>
                <w:rFonts w:eastAsia="Arial"/>
                <w:sz w:val="18"/>
                <w:szCs w:val="18"/>
                <w:lang w:val="nl"/>
              </w:rPr>
            </w:pPr>
            <w:r w:rsidRPr="00E118B8">
              <w:rPr>
                <w:color w:val="000000"/>
                <w:sz w:val="18"/>
                <w:szCs w:val="18"/>
              </w:rPr>
              <w:t>Descending genicular artery. Branching patterns and measuring parameters: A systematic review and meta-analysis of several anatomical studies</w:t>
            </w:r>
          </w:p>
        </w:tc>
        <w:tc>
          <w:tcPr>
            <w:tcW w:w="2409" w:type="dxa"/>
            <w:vAlign w:val="bottom"/>
          </w:tcPr>
          <w:p w14:paraId="7E01F41D" w14:textId="77777777" w:rsidR="008B7725" w:rsidRPr="00E118B8" w:rsidRDefault="008B7725" w:rsidP="000A0C73">
            <w:pPr>
              <w:rPr>
                <w:rFonts w:eastAsia="Arial"/>
                <w:sz w:val="18"/>
                <w:szCs w:val="18"/>
                <w:lang w:val="nl"/>
              </w:rPr>
            </w:pPr>
            <w:r w:rsidRPr="00E118B8">
              <w:rPr>
                <w:color w:val="000000"/>
                <w:sz w:val="18"/>
                <w:szCs w:val="18"/>
              </w:rPr>
              <w:t>Ziegler et al.</w:t>
            </w:r>
          </w:p>
        </w:tc>
      </w:tr>
      <w:tr w:rsidR="008B7725" w:rsidRPr="00E118B8" w14:paraId="6D5D3011" w14:textId="77777777" w:rsidTr="000A0C73">
        <w:tc>
          <w:tcPr>
            <w:tcW w:w="927" w:type="dxa"/>
            <w:vAlign w:val="bottom"/>
          </w:tcPr>
          <w:p w14:paraId="6DA34DE4" w14:textId="77777777" w:rsidR="008B7725" w:rsidRPr="00E118B8" w:rsidRDefault="008B7725" w:rsidP="000A0C73">
            <w:pPr>
              <w:jc w:val="center"/>
              <w:rPr>
                <w:rFonts w:eastAsia="Arial"/>
                <w:sz w:val="18"/>
                <w:szCs w:val="18"/>
                <w:lang w:val="nl"/>
              </w:rPr>
            </w:pPr>
            <w:r w:rsidRPr="00E118B8">
              <w:rPr>
                <w:color w:val="000000"/>
                <w:sz w:val="18"/>
                <w:szCs w:val="18"/>
              </w:rPr>
              <w:t>46</w:t>
            </w:r>
          </w:p>
        </w:tc>
        <w:tc>
          <w:tcPr>
            <w:tcW w:w="6156" w:type="dxa"/>
            <w:vAlign w:val="bottom"/>
          </w:tcPr>
          <w:p w14:paraId="2CF01712" w14:textId="77777777" w:rsidR="008B7725" w:rsidRPr="00E118B8" w:rsidRDefault="008B7725" w:rsidP="000A0C73">
            <w:pPr>
              <w:rPr>
                <w:rFonts w:eastAsia="Arial"/>
                <w:sz w:val="18"/>
                <w:szCs w:val="18"/>
                <w:lang w:val="nl"/>
              </w:rPr>
            </w:pPr>
            <w:r w:rsidRPr="00E118B8">
              <w:rPr>
                <w:color w:val="000000"/>
                <w:sz w:val="18"/>
                <w:szCs w:val="18"/>
              </w:rPr>
              <w:t>Variational Anatomy of the Deep Femoral Artery</w:t>
            </w:r>
          </w:p>
        </w:tc>
        <w:tc>
          <w:tcPr>
            <w:tcW w:w="2409" w:type="dxa"/>
            <w:vAlign w:val="bottom"/>
          </w:tcPr>
          <w:p w14:paraId="11B1CEF4" w14:textId="77777777" w:rsidR="008B7725" w:rsidRPr="00E118B8" w:rsidRDefault="008B7725" w:rsidP="000A0C73">
            <w:pPr>
              <w:rPr>
                <w:rFonts w:eastAsia="Arial"/>
                <w:sz w:val="18"/>
                <w:szCs w:val="18"/>
                <w:lang w:val="nl"/>
              </w:rPr>
            </w:pPr>
            <w:r w:rsidRPr="00E118B8">
              <w:rPr>
                <w:color w:val="000000"/>
                <w:sz w:val="18"/>
                <w:szCs w:val="18"/>
              </w:rPr>
              <w:t>Siddharth et al.</w:t>
            </w:r>
          </w:p>
        </w:tc>
      </w:tr>
      <w:tr w:rsidR="008B7725" w:rsidRPr="00E118B8" w14:paraId="05F59C33" w14:textId="77777777" w:rsidTr="000A0C73">
        <w:tc>
          <w:tcPr>
            <w:tcW w:w="927" w:type="dxa"/>
            <w:vAlign w:val="bottom"/>
          </w:tcPr>
          <w:p w14:paraId="2B09FCAE" w14:textId="77777777" w:rsidR="008B7725" w:rsidRPr="00E118B8" w:rsidRDefault="008B7725" w:rsidP="000A0C73">
            <w:pPr>
              <w:jc w:val="center"/>
              <w:rPr>
                <w:rFonts w:eastAsia="Arial"/>
                <w:sz w:val="18"/>
                <w:szCs w:val="18"/>
                <w:lang w:val="nl"/>
              </w:rPr>
            </w:pPr>
            <w:r w:rsidRPr="00E118B8">
              <w:rPr>
                <w:color w:val="000000"/>
                <w:sz w:val="18"/>
                <w:szCs w:val="18"/>
              </w:rPr>
              <w:t>47</w:t>
            </w:r>
          </w:p>
        </w:tc>
        <w:tc>
          <w:tcPr>
            <w:tcW w:w="6156" w:type="dxa"/>
            <w:vAlign w:val="bottom"/>
          </w:tcPr>
          <w:p w14:paraId="392F6678" w14:textId="77777777" w:rsidR="008B7725" w:rsidRPr="00E118B8" w:rsidRDefault="008B7725" w:rsidP="000A0C73">
            <w:pPr>
              <w:rPr>
                <w:rFonts w:eastAsia="Arial"/>
                <w:sz w:val="18"/>
                <w:szCs w:val="18"/>
                <w:lang w:val="nl"/>
              </w:rPr>
            </w:pPr>
            <w:r w:rsidRPr="00E118B8">
              <w:rPr>
                <w:color w:val="000000"/>
                <w:sz w:val="18"/>
                <w:szCs w:val="18"/>
              </w:rPr>
              <w:t>A Study of Branching Pattern of Femoral Artery in Femoral Triangle in Cadavers</w:t>
            </w:r>
          </w:p>
        </w:tc>
        <w:tc>
          <w:tcPr>
            <w:tcW w:w="2409" w:type="dxa"/>
            <w:vAlign w:val="bottom"/>
          </w:tcPr>
          <w:p w14:paraId="6A7AD977" w14:textId="77777777" w:rsidR="008B7725" w:rsidRPr="00E118B8" w:rsidRDefault="008B7725" w:rsidP="000A0C73">
            <w:pPr>
              <w:rPr>
                <w:rFonts w:eastAsia="Arial"/>
                <w:sz w:val="18"/>
                <w:szCs w:val="18"/>
                <w:lang w:val="nl"/>
              </w:rPr>
            </w:pPr>
            <w:r w:rsidRPr="00E118B8">
              <w:rPr>
                <w:color w:val="000000"/>
                <w:sz w:val="18"/>
                <w:szCs w:val="18"/>
              </w:rPr>
              <w:t>Kulkarni et al.</w:t>
            </w:r>
          </w:p>
        </w:tc>
      </w:tr>
      <w:tr w:rsidR="008B7725" w:rsidRPr="00E118B8" w14:paraId="57774435" w14:textId="77777777" w:rsidTr="000A0C73">
        <w:tc>
          <w:tcPr>
            <w:tcW w:w="927" w:type="dxa"/>
            <w:vAlign w:val="bottom"/>
          </w:tcPr>
          <w:p w14:paraId="3A760E92" w14:textId="77777777" w:rsidR="008B7725" w:rsidRPr="00E118B8" w:rsidRDefault="008B7725" w:rsidP="000A0C73">
            <w:pPr>
              <w:jc w:val="center"/>
              <w:rPr>
                <w:rFonts w:eastAsia="Arial"/>
                <w:sz w:val="18"/>
                <w:szCs w:val="18"/>
                <w:lang w:val="nl"/>
              </w:rPr>
            </w:pPr>
            <w:r w:rsidRPr="00E118B8">
              <w:rPr>
                <w:color w:val="000000"/>
                <w:sz w:val="18"/>
                <w:szCs w:val="18"/>
              </w:rPr>
              <w:t>48</w:t>
            </w:r>
          </w:p>
        </w:tc>
        <w:tc>
          <w:tcPr>
            <w:tcW w:w="6156" w:type="dxa"/>
            <w:vAlign w:val="bottom"/>
          </w:tcPr>
          <w:p w14:paraId="5E19B9CC" w14:textId="77777777" w:rsidR="008B7725" w:rsidRPr="00E118B8" w:rsidRDefault="008B7725" w:rsidP="000A0C73">
            <w:pPr>
              <w:rPr>
                <w:rFonts w:eastAsia="Arial"/>
                <w:sz w:val="18"/>
                <w:szCs w:val="18"/>
                <w:lang w:val="nl"/>
              </w:rPr>
            </w:pPr>
            <w:r w:rsidRPr="00E118B8">
              <w:rPr>
                <w:color w:val="000000"/>
                <w:sz w:val="18"/>
                <w:szCs w:val="18"/>
              </w:rPr>
              <w:t>Anatomical Variations of the Profunda Femoris Artery and Its Branches—A Cadaveric Study in South Indian Population</w:t>
            </w:r>
          </w:p>
        </w:tc>
        <w:tc>
          <w:tcPr>
            <w:tcW w:w="2409" w:type="dxa"/>
            <w:vAlign w:val="bottom"/>
          </w:tcPr>
          <w:p w14:paraId="1BF9C13F" w14:textId="77777777" w:rsidR="008B7725" w:rsidRPr="00E118B8" w:rsidRDefault="008B7725" w:rsidP="000A0C73">
            <w:pPr>
              <w:rPr>
                <w:rFonts w:eastAsia="Arial"/>
                <w:sz w:val="18"/>
                <w:szCs w:val="18"/>
                <w:lang w:val="nl"/>
              </w:rPr>
            </w:pPr>
            <w:r w:rsidRPr="00E118B8">
              <w:rPr>
                <w:color w:val="000000"/>
                <w:sz w:val="18"/>
                <w:szCs w:val="18"/>
              </w:rPr>
              <w:t>Manjappa et al.</w:t>
            </w:r>
          </w:p>
        </w:tc>
      </w:tr>
      <w:tr w:rsidR="008B7725" w:rsidRPr="00E118B8" w14:paraId="11FD0EA6" w14:textId="77777777" w:rsidTr="000A0C73">
        <w:tc>
          <w:tcPr>
            <w:tcW w:w="927" w:type="dxa"/>
            <w:vAlign w:val="bottom"/>
          </w:tcPr>
          <w:p w14:paraId="1580998C" w14:textId="77777777" w:rsidR="008B7725" w:rsidRPr="00E118B8" w:rsidRDefault="008B7725" w:rsidP="000A0C73">
            <w:pPr>
              <w:jc w:val="center"/>
              <w:rPr>
                <w:rFonts w:eastAsia="Arial"/>
                <w:sz w:val="18"/>
                <w:szCs w:val="18"/>
                <w:lang w:val="nl"/>
              </w:rPr>
            </w:pPr>
            <w:r w:rsidRPr="00E118B8">
              <w:rPr>
                <w:color w:val="000000"/>
                <w:sz w:val="18"/>
                <w:szCs w:val="18"/>
              </w:rPr>
              <w:t>49</w:t>
            </w:r>
          </w:p>
        </w:tc>
        <w:tc>
          <w:tcPr>
            <w:tcW w:w="6156" w:type="dxa"/>
            <w:vAlign w:val="bottom"/>
          </w:tcPr>
          <w:p w14:paraId="018F3FBE" w14:textId="77777777" w:rsidR="008B7725" w:rsidRPr="00E118B8" w:rsidRDefault="008B7725" w:rsidP="000A0C73">
            <w:pPr>
              <w:rPr>
                <w:rFonts w:eastAsia="Arial"/>
                <w:sz w:val="18"/>
                <w:szCs w:val="18"/>
                <w:lang w:val="nl"/>
              </w:rPr>
            </w:pPr>
            <w:r w:rsidRPr="00E118B8">
              <w:rPr>
                <w:color w:val="000000"/>
                <w:sz w:val="18"/>
                <w:szCs w:val="18"/>
              </w:rPr>
              <w:t>Cadaveric Study of Profunda Femoris Artery with Some Unique Variations</w:t>
            </w:r>
          </w:p>
        </w:tc>
        <w:tc>
          <w:tcPr>
            <w:tcW w:w="2409" w:type="dxa"/>
            <w:vAlign w:val="bottom"/>
          </w:tcPr>
          <w:p w14:paraId="6F8D121E" w14:textId="77777777" w:rsidR="008B7725" w:rsidRPr="00E118B8" w:rsidRDefault="008B7725" w:rsidP="000A0C73">
            <w:pPr>
              <w:rPr>
                <w:rFonts w:eastAsia="Arial"/>
                <w:sz w:val="18"/>
                <w:szCs w:val="18"/>
                <w:lang w:val="nl"/>
              </w:rPr>
            </w:pPr>
            <w:r w:rsidRPr="00E118B8">
              <w:rPr>
                <w:color w:val="000000"/>
                <w:sz w:val="18"/>
                <w:szCs w:val="18"/>
              </w:rPr>
              <w:t>Rajani et al.</w:t>
            </w:r>
          </w:p>
        </w:tc>
      </w:tr>
      <w:tr w:rsidR="008B7725" w:rsidRPr="00E118B8" w14:paraId="21EC6355" w14:textId="77777777" w:rsidTr="000A0C73">
        <w:tc>
          <w:tcPr>
            <w:tcW w:w="927" w:type="dxa"/>
            <w:vAlign w:val="bottom"/>
          </w:tcPr>
          <w:p w14:paraId="3427BE03" w14:textId="77777777" w:rsidR="008B7725" w:rsidRPr="00E118B8" w:rsidRDefault="008B7725" w:rsidP="000A0C73">
            <w:pPr>
              <w:jc w:val="center"/>
              <w:rPr>
                <w:rFonts w:eastAsia="Arial"/>
                <w:sz w:val="18"/>
                <w:szCs w:val="18"/>
                <w:lang w:val="nl"/>
              </w:rPr>
            </w:pPr>
            <w:r w:rsidRPr="00E118B8">
              <w:rPr>
                <w:color w:val="000000"/>
                <w:sz w:val="18"/>
                <w:szCs w:val="18"/>
              </w:rPr>
              <w:t>50</w:t>
            </w:r>
          </w:p>
        </w:tc>
        <w:tc>
          <w:tcPr>
            <w:tcW w:w="6156" w:type="dxa"/>
            <w:vAlign w:val="bottom"/>
          </w:tcPr>
          <w:p w14:paraId="73B14C68" w14:textId="77777777" w:rsidR="008B7725" w:rsidRPr="00E118B8" w:rsidRDefault="008B7725" w:rsidP="000A0C73">
            <w:pPr>
              <w:rPr>
                <w:rFonts w:eastAsia="Arial"/>
                <w:sz w:val="18"/>
                <w:szCs w:val="18"/>
                <w:lang w:val="nl"/>
              </w:rPr>
            </w:pPr>
            <w:r w:rsidRPr="00E118B8">
              <w:rPr>
                <w:color w:val="000000"/>
                <w:sz w:val="18"/>
                <w:szCs w:val="18"/>
              </w:rPr>
              <w:t>ANATOMICAL VARIATIONS OF PROFUNDA FEMORIS ARTERY</w:t>
            </w:r>
          </w:p>
        </w:tc>
        <w:tc>
          <w:tcPr>
            <w:tcW w:w="2409" w:type="dxa"/>
            <w:vAlign w:val="bottom"/>
          </w:tcPr>
          <w:p w14:paraId="73CD3162" w14:textId="77777777" w:rsidR="008B7725" w:rsidRPr="00E118B8" w:rsidRDefault="008B7725" w:rsidP="000A0C73">
            <w:pPr>
              <w:rPr>
                <w:rFonts w:eastAsia="Arial"/>
                <w:sz w:val="18"/>
                <w:szCs w:val="18"/>
                <w:lang w:val="nl"/>
              </w:rPr>
            </w:pPr>
            <w:r w:rsidRPr="00E118B8">
              <w:rPr>
                <w:color w:val="000000"/>
                <w:sz w:val="18"/>
                <w:szCs w:val="18"/>
              </w:rPr>
              <w:t>Sabnis et al.</w:t>
            </w:r>
          </w:p>
        </w:tc>
      </w:tr>
      <w:tr w:rsidR="008B7725" w:rsidRPr="00E118B8" w14:paraId="7F0B5B9E" w14:textId="77777777" w:rsidTr="000A0C73">
        <w:tc>
          <w:tcPr>
            <w:tcW w:w="927" w:type="dxa"/>
            <w:vAlign w:val="bottom"/>
          </w:tcPr>
          <w:p w14:paraId="04AB688F" w14:textId="77777777" w:rsidR="008B7725" w:rsidRPr="00E118B8" w:rsidRDefault="008B7725" w:rsidP="000A0C73">
            <w:pPr>
              <w:jc w:val="center"/>
              <w:rPr>
                <w:rFonts w:eastAsia="Arial"/>
                <w:sz w:val="18"/>
                <w:szCs w:val="18"/>
                <w:lang w:val="nl"/>
              </w:rPr>
            </w:pPr>
            <w:r w:rsidRPr="00E118B8">
              <w:rPr>
                <w:color w:val="000000"/>
                <w:sz w:val="18"/>
                <w:szCs w:val="18"/>
              </w:rPr>
              <w:t>51</w:t>
            </w:r>
          </w:p>
        </w:tc>
        <w:tc>
          <w:tcPr>
            <w:tcW w:w="6156" w:type="dxa"/>
            <w:vAlign w:val="bottom"/>
          </w:tcPr>
          <w:p w14:paraId="3ED6DDA9" w14:textId="77777777" w:rsidR="008B7725" w:rsidRPr="00E118B8" w:rsidRDefault="008B7725" w:rsidP="000A0C73">
            <w:pPr>
              <w:rPr>
                <w:rFonts w:eastAsia="Arial"/>
                <w:sz w:val="18"/>
                <w:szCs w:val="18"/>
                <w:lang w:val="nl"/>
              </w:rPr>
            </w:pPr>
            <w:r w:rsidRPr="00E118B8">
              <w:rPr>
                <w:color w:val="000000"/>
                <w:sz w:val="18"/>
                <w:szCs w:val="18"/>
              </w:rPr>
              <w:t>CADAVERIC STUDY: MORPHOLOGICAL STUDY OF BRANCHES OF FEMORAL ARTERY IN FRONT OF THIGH</w:t>
            </w:r>
          </w:p>
        </w:tc>
        <w:tc>
          <w:tcPr>
            <w:tcW w:w="2409" w:type="dxa"/>
            <w:vAlign w:val="bottom"/>
          </w:tcPr>
          <w:p w14:paraId="54028093" w14:textId="77777777" w:rsidR="008B7725" w:rsidRPr="00E118B8" w:rsidRDefault="008B7725" w:rsidP="000A0C73">
            <w:pPr>
              <w:rPr>
                <w:rFonts w:eastAsia="Arial"/>
                <w:sz w:val="18"/>
                <w:szCs w:val="18"/>
                <w:lang w:val="nl"/>
              </w:rPr>
            </w:pPr>
            <w:r w:rsidRPr="00E118B8">
              <w:rPr>
                <w:color w:val="000000"/>
                <w:sz w:val="18"/>
                <w:szCs w:val="18"/>
              </w:rPr>
              <w:t>Suthar et al.</w:t>
            </w:r>
          </w:p>
        </w:tc>
      </w:tr>
      <w:tr w:rsidR="008B7725" w:rsidRPr="00E118B8" w14:paraId="00A8D57B" w14:textId="77777777" w:rsidTr="000A0C73">
        <w:tc>
          <w:tcPr>
            <w:tcW w:w="927" w:type="dxa"/>
            <w:vAlign w:val="bottom"/>
          </w:tcPr>
          <w:p w14:paraId="71C6C2E4" w14:textId="77777777" w:rsidR="008B7725" w:rsidRPr="00E118B8" w:rsidRDefault="008B7725" w:rsidP="000A0C73">
            <w:pPr>
              <w:jc w:val="center"/>
              <w:rPr>
                <w:rFonts w:eastAsia="Arial"/>
                <w:sz w:val="18"/>
                <w:szCs w:val="18"/>
                <w:lang w:val="nl"/>
              </w:rPr>
            </w:pPr>
            <w:r w:rsidRPr="00E118B8">
              <w:rPr>
                <w:color w:val="000000"/>
                <w:sz w:val="18"/>
                <w:szCs w:val="18"/>
              </w:rPr>
              <w:t>52</w:t>
            </w:r>
          </w:p>
        </w:tc>
        <w:tc>
          <w:tcPr>
            <w:tcW w:w="6156" w:type="dxa"/>
            <w:vAlign w:val="bottom"/>
          </w:tcPr>
          <w:p w14:paraId="712FA6D3" w14:textId="77777777" w:rsidR="008B7725" w:rsidRPr="00E118B8" w:rsidRDefault="008B7725" w:rsidP="000A0C73">
            <w:pPr>
              <w:rPr>
                <w:rFonts w:eastAsia="Arial"/>
                <w:sz w:val="18"/>
                <w:szCs w:val="18"/>
                <w:lang w:val="nl"/>
              </w:rPr>
            </w:pPr>
            <w:r w:rsidRPr="00E118B8">
              <w:rPr>
                <w:color w:val="000000"/>
                <w:sz w:val="18"/>
                <w:szCs w:val="18"/>
              </w:rPr>
              <w:t>Branching patterns of the popliteal artery and its clinical importance</w:t>
            </w:r>
          </w:p>
        </w:tc>
        <w:tc>
          <w:tcPr>
            <w:tcW w:w="2409" w:type="dxa"/>
            <w:vAlign w:val="bottom"/>
          </w:tcPr>
          <w:p w14:paraId="4C1FF28C" w14:textId="77777777" w:rsidR="008B7725" w:rsidRPr="00E118B8" w:rsidRDefault="008B7725" w:rsidP="000A0C73">
            <w:pPr>
              <w:rPr>
                <w:rFonts w:eastAsia="Arial"/>
                <w:sz w:val="18"/>
                <w:szCs w:val="18"/>
                <w:lang w:val="nl"/>
              </w:rPr>
            </w:pPr>
            <w:r w:rsidRPr="00E118B8">
              <w:rPr>
                <w:color w:val="000000"/>
                <w:sz w:val="18"/>
                <w:szCs w:val="18"/>
              </w:rPr>
              <w:t>Ozgur et al.</w:t>
            </w:r>
          </w:p>
        </w:tc>
      </w:tr>
      <w:tr w:rsidR="008B7725" w:rsidRPr="00E118B8" w14:paraId="67699038" w14:textId="77777777" w:rsidTr="000A0C73">
        <w:tc>
          <w:tcPr>
            <w:tcW w:w="927" w:type="dxa"/>
            <w:vAlign w:val="bottom"/>
          </w:tcPr>
          <w:p w14:paraId="68128362" w14:textId="77777777" w:rsidR="008B7725" w:rsidRPr="00E118B8" w:rsidRDefault="008B7725" w:rsidP="000A0C73">
            <w:pPr>
              <w:jc w:val="center"/>
              <w:rPr>
                <w:rFonts w:eastAsia="Arial"/>
                <w:sz w:val="18"/>
                <w:szCs w:val="18"/>
                <w:lang w:val="nl"/>
              </w:rPr>
            </w:pPr>
            <w:r w:rsidRPr="00E118B8">
              <w:rPr>
                <w:color w:val="000000"/>
                <w:sz w:val="18"/>
                <w:szCs w:val="18"/>
              </w:rPr>
              <w:t>53</w:t>
            </w:r>
          </w:p>
        </w:tc>
        <w:tc>
          <w:tcPr>
            <w:tcW w:w="6156" w:type="dxa"/>
            <w:vAlign w:val="bottom"/>
          </w:tcPr>
          <w:p w14:paraId="29472D2E" w14:textId="77777777" w:rsidR="008B7725" w:rsidRPr="00E118B8" w:rsidRDefault="008B7725" w:rsidP="000A0C73">
            <w:pPr>
              <w:rPr>
                <w:rFonts w:eastAsia="Arial"/>
                <w:sz w:val="18"/>
                <w:szCs w:val="18"/>
                <w:lang w:val="nl"/>
              </w:rPr>
            </w:pPr>
            <w:r w:rsidRPr="00E118B8">
              <w:rPr>
                <w:color w:val="000000"/>
                <w:sz w:val="18"/>
                <w:szCs w:val="18"/>
              </w:rPr>
              <w:t>Anatomic study of infrapopliteal vessels</w:t>
            </w:r>
          </w:p>
        </w:tc>
        <w:tc>
          <w:tcPr>
            <w:tcW w:w="2409" w:type="dxa"/>
            <w:vAlign w:val="bottom"/>
          </w:tcPr>
          <w:p w14:paraId="2A9D1634" w14:textId="77777777" w:rsidR="008B7725" w:rsidRPr="00E118B8" w:rsidRDefault="008B7725" w:rsidP="000A0C73">
            <w:pPr>
              <w:rPr>
                <w:rFonts w:eastAsia="Arial"/>
                <w:sz w:val="18"/>
                <w:szCs w:val="18"/>
                <w:lang w:val="nl"/>
              </w:rPr>
            </w:pPr>
            <w:r w:rsidRPr="00E118B8">
              <w:rPr>
                <w:color w:val="000000"/>
                <w:sz w:val="18"/>
                <w:szCs w:val="18"/>
              </w:rPr>
              <w:t>Lappas et al.</w:t>
            </w:r>
          </w:p>
        </w:tc>
      </w:tr>
      <w:tr w:rsidR="008B7725" w:rsidRPr="00E118B8" w14:paraId="65BB9A39" w14:textId="77777777" w:rsidTr="000A0C73">
        <w:tc>
          <w:tcPr>
            <w:tcW w:w="927" w:type="dxa"/>
            <w:vAlign w:val="bottom"/>
          </w:tcPr>
          <w:p w14:paraId="57CEB18C" w14:textId="77777777" w:rsidR="008B7725" w:rsidRPr="00E118B8" w:rsidRDefault="008B7725" w:rsidP="000A0C73">
            <w:pPr>
              <w:jc w:val="center"/>
              <w:rPr>
                <w:rFonts w:eastAsia="Arial"/>
                <w:sz w:val="18"/>
                <w:szCs w:val="18"/>
                <w:lang w:val="nl"/>
              </w:rPr>
            </w:pPr>
            <w:r w:rsidRPr="00E118B8">
              <w:rPr>
                <w:color w:val="000000"/>
                <w:sz w:val="18"/>
                <w:szCs w:val="18"/>
              </w:rPr>
              <w:t>54</w:t>
            </w:r>
          </w:p>
        </w:tc>
        <w:tc>
          <w:tcPr>
            <w:tcW w:w="6156" w:type="dxa"/>
            <w:vAlign w:val="bottom"/>
          </w:tcPr>
          <w:p w14:paraId="2F7E35B5" w14:textId="77777777" w:rsidR="008B7725" w:rsidRPr="00E118B8" w:rsidRDefault="008B7725" w:rsidP="000A0C73">
            <w:pPr>
              <w:rPr>
                <w:rFonts w:eastAsia="Arial"/>
                <w:sz w:val="18"/>
                <w:szCs w:val="18"/>
                <w:lang w:val="nl"/>
              </w:rPr>
            </w:pPr>
            <w:r w:rsidRPr="00E118B8">
              <w:rPr>
                <w:color w:val="000000"/>
                <w:sz w:val="18"/>
                <w:szCs w:val="18"/>
              </w:rPr>
              <w:t>Prevalence and surgical significance of a high-origin anterior tibial artery</w:t>
            </w:r>
          </w:p>
        </w:tc>
        <w:tc>
          <w:tcPr>
            <w:tcW w:w="2409" w:type="dxa"/>
            <w:vAlign w:val="bottom"/>
          </w:tcPr>
          <w:p w14:paraId="17DF1F2C" w14:textId="77777777" w:rsidR="008B7725" w:rsidRPr="00E118B8" w:rsidRDefault="008B7725" w:rsidP="000A0C73">
            <w:pPr>
              <w:rPr>
                <w:rFonts w:eastAsia="Arial"/>
                <w:sz w:val="18"/>
                <w:szCs w:val="18"/>
                <w:lang w:val="nl"/>
              </w:rPr>
            </w:pPr>
            <w:r w:rsidRPr="00E118B8">
              <w:rPr>
                <w:color w:val="000000"/>
                <w:sz w:val="18"/>
                <w:szCs w:val="18"/>
              </w:rPr>
              <w:t>Tindall et al.</w:t>
            </w:r>
          </w:p>
        </w:tc>
      </w:tr>
      <w:tr w:rsidR="008B7725" w:rsidRPr="00E118B8" w14:paraId="4F292BF7" w14:textId="77777777" w:rsidTr="000A0C73">
        <w:tc>
          <w:tcPr>
            <w:tcW w:w="927" w:type="dxa"/>
            <w:vAlign w:val="bottom"/>
          </w:tcPr>
          <w:p w14:paraId="6918623C" w14:textId="77777777" w:rsidR="008B7725" w:rsidRPr="00E118B8" w:rsidRDefault="008B7725" w:rsidP="000A0C73">
            <w:pPr>
              <w:jc w:val="center"/>
              <w:rPr>
                <w:rFonts w:eastAsia="Arial"/>
                <w:sz w:val="18"/>
                <w:szCs w:val="18"/>
                <w:lang w:val="nl"/>
              </w:rPr>
            </w:pPr>
            <w:r w:rsidRPr="00E118B8">
              <w:rPr>
                <w:color w:val="000000"/>
                <w:sz w:val="18"/>
                <w:szCs w:val="18"/>
              </w:rPr>
              <w:t>55</w:t>
            </w:r>
          </w:p>
        </w:tc>
        <w:tc>
          <w:tcPr>
            <w:tcW w:w="6156" w:type="dxa"/>
            <w:vAlign w:val="bottom"/>
          </w:tcPr>
          <w:p w14:paraId="677D765B" w14:textId="77777777" w:rsidR="008B7725" w:rsidRPr="00E118B8" w:rsidRDefault="008B7725" w:rsidP="000A0C73">
            <w:pPr>
              <w:rPr>
                <w:rFonts w:eastAsia="Arial"/>
                <w:sz w:val="18"/>
                <w:szCs w:val="18"/>
                <w:lang w:val="nl"/>
              </w:rPr>
            </w:pPr>
            <w:r w:rsidRPr="00E118B8">
              <w:rPr>
                <w:color w:val="000000"/>
                <w:sz w:val="18"/>
                <w:szCs w:val="18"/>
              </w:rPr>
              <w:t>Anatomical Variability of Descending Genicular Artery</w:t>
            </w:r>
          </w:p>
        </w:tc>
        <w:tc>
          <w:tcPr>
            <w:tcW w:w="2409" w:type="dxa"/>
            <w:vAlign w:val="bottom"/>
          </w:tcPr>
          <w:p w14:paraId="533263BD" w14:textId="77777777" w:rsidR="008B7725" w:rsidRPr="00E118B8" w:rsidRDefault="008B7725" w:rsidP="000A0C73">
            <w:pPr>
              <w:rPr>
                <w:rFonts w:eastAsia="Arial"/>
                <w:sz w:val="18"/>
                <w:szCs w:val="18"/>
                <w:lang w:val="nl"/>
              </w:rPr>
            </w:pPr>
            <w:r w:rsidRPr="00E118B8">
              <w:rPr>
                <w:color w:val="333333"/>
                <w:sz w:val="18"/>
                <w:szCs w:val="18"/>
              </w:rPr>
              <w:t>García-Pumarino et al.</w:t>
            </w:r>
          </w:p>
        </w:tc>
      </w:tr>
      <w:tr w:rsidR="008B7725" w:rsidRPr="00E118B8" w14:paraId="6B31DAE4" w14:textId="77777777" w:rsidTr="000A0C73">
        <w:tc>
          <w:tcPr>
            <w:tcW w:w="927" w:type="dxa"/>
            <w:vAlign w:val="bottom"/>
          </w:tcPr>
          <w:p w14:paraId="7988888E" w14:textId="77777777" w:rsidR="008B7725" w:rsidRPr="00E118B8" w:rsidRDefault="008B7725" w:rsidP="000A0C73">
            <w:pPr>
              <w:jc w:val="center"/>
              <w:rPr>
                <w:rFonts w:eastAsia="Arial"/>
                <w:sz w:val="18"/>
                <w:szCs w:val="18"/>
                <w:lang w:val="nl"/>
              </w:rPr>
            </w:pPr>
            <w:r w:rsidRPr="00E118B8">
              <w:rPr>
                <w:color w:val="000000"/>
                <w:sz w:val="18"/>
                <w:szCs w:val="18"/>
              </w:rPr>
              <w:t>56</w:t>
            </w:r>
          </w:p>
        </w:tc>
        <w:tc>
          <w:tcPr>
            <w:tcW w:w="6156" w:type="dxa"/>
            <w:vAlign w:val="bottom"/>
          </w:tcPr>
          <w:p w14:paraId="05EBAA06" w14:textId="77777777" w:rsidR="008B7725" w:rsidRPr="00E118B8" w:rsidRDefault="008B7725" w:rsidP="000A0C73">
            <w:pPr>
              <w:rPr>
                <w:rFonts w:eastAsia="Arial"/>
                <w:sz w:val="18"/>
                <w:szCs w:val="18"/>
                <w:lang w:val="nl"/>
              </w:rPr>
            </w:pPr>
            <w:r w:rsidRPr="00E118B8">
              <w:rPr>
                <w:color w:val="000000"/>
                <w:sz w:val="18"/>
                <w:szCs w:val="18"/>
              </w:rPr>
              <w:t>Anatomical study of the descending genicular artery and implications for image-guided interventions for knee pain</w:t>
            </w:r>
          </w:p>
        </w:tc>
        <w:tc>
          <w:tcPr>
            <w:tcW w:w="2409" w:type="dxa"/>
            <w:vAlign w:val="bottom"/>
          </w:tcPr>
          <w:p w14:paraId="3CE65403" w14:textId="77777777" w:rsidR="008B7725" w:rsidRPr="00E118B8" w:rsidRDefault="008B7725" w:rsidP="000A0C73">
            <w:pPr>
              <w:rPr>
                <w:rFonts w:eastAsia="Arial"/>
                <w:sz w:val="18"/>
                <w:szCs w:val="18"/>
                <w:lang w:val="nl"/>
              </w:rPr>
            </w:pPr>
            <w:r w:rsidRPr="00E118B8">
              <w:rPr>
                <w:color w:val="000000"/>
                <w:sz w:val="18"/>
                <w:szCs w:val="18"/>
              </w:rPr>
              <w:t>Fonkoue et al.</w:t>
            </w:r>
          </w:p>
        </w:tc>
      </w:tr>
    </w:tbl>
    <w:p w14:paraId="0D3A151C" w14:textId="77777777" w:rsidR="00817926" w:rsidRDefault="00817926" w:rsidP="008B7725">
      <w:pPr>
        <w:rPr>
          <w:lang w:val="en-US"/>
        </w:rPr>
      </w:pPr>
    </w:p>
    <w:p w14:paraId="11224EA7" w14:textId="44D3F958" w:rsidR="00817926" w:rsidRPr="00817926" w:rsidRDefault="00817926">
      <w:pPr>
        <w:pStyle w:val="Kop2"/>
        <w:numPr>
          <w:ilvl w:val="0"/>
          <w:numId w:val="4"/>
        </w:numPr>
        <w:spacing w:line="360" w:lineRule="auto"/>
        <w:rPr>
          <w:rFonts w:ascii="Arial" w:eastAsia="Arial" w:hAnsi="Arial" w:cs="Arial"/>
          <w:sz w:val="28"/>
          <w:szCs w:val="28"/>
          <w:lang w:val="en-US"/>
        </w:rPr>
      </w:pPr>
      <w:bookmarkStart w:id="78" w:name="_Toc214289575"/>
      <w:r w:rsidRPr="00817926">
        <w:rPr>
          <w:rFonts w:ascii="Arial" w:eastAsia="Arial" w:hAnsi="Arial" w:cs="Arial"/>
          <w:sz w:val="28"/>
          <w:szCs w:val="28"/>
          <w:lang w:val="en-US"/>
        </w:rPr>
        <w:t>Final selection articles</w:t>
      </w:r>
      <w:bookmarkEnd w:id="78"/>
      <w:r w:rsidRPr="00817926">
        <w:rPr>
          <w:rFonts w:ascii="Arial" w:eastAsia="Arial" w:hAnsi="Arial" w:cs="Arial"/>
          <w:sz w:val="28"/>
          <w:szCs w:val="28"/>
          <w:lang w:val="en-US"/>
        </w:rPr>
        <w:t xml:space="preserve"> </w:t>
      </w:r>
    </w:p>
    <w:p w14:paraId="747A9E56" w14:textId="15A81F10" w:rsidR="00817926" w:rsidRDefault="00817926" w:rsidP="00817926">
      <w:pPr>
        <w:rPr>
          <w:sz w:val="22"/>
          <w:szCs w:val="22"/>
          <w:lang w:val="en-US"/>
        </w:rPr>
      </w:pPr>
      <w:r w:rsidRPr="00817926">
        <w:rPr>
          <w:sz w:val="22"/>
          <w:szCs w:val="22"/>
          <w:lang w:val="en-US"/>
        </w:rPr>
        <w:t>Can be consulted in accompanying Excel file.</w:t>
      </w:r>
    </w:p>
    <w:p w14:paraId="618A9E2A" w14:textId="77777777" w:rsidR="00817926" w:rsidRPr="00817926" w:rsidRDefault="00817926" w:rsidP="00817926">
      <w:pPr>
        <w:rPr>
          <w:sz w:val="22"/>
          <w:szCs w:val="22"/>
          <w:lang w:val="en-US"/>
        </w:rPr>
      </w:pPr>
    </w:p>
    <w:p w14:paraId="43FB189D" w14:textId="77777777" w:rsidR="00817926" w:rsidRPr="008B7725" w:rsidRDefault="00817926" w:rsidP="008B7725">
      <w:pPr>
        <w:rPr>
          <w:lang w:val="en-US"/>
        </w:rPr>
      </w:pPr>
    </w:p>
    <w:p w14:paraId="6389F894" w14:textId="130C5849" w:rsidR="008B7725" w:rsidRDefault="008B7725" w:rsidP="008B7725"/>
    <w:p w14:paraId="44FEA812" w14:textId="6BCE2D5F" w:rsidR="008B7725" w:rsidRPr="00817926" w:rsidRDefault="000A0C73">
      <w:pPr>
        <w:pStyle w:val="Kop2"/>
        <w:numPr>
          <w:ilvl w:val="0"/>
          <w:numId w:val="4"/>
        </w:numPr>
        <w:spacing w:line="360" w:lineRule="auto"/>
        <w:rPr>
          <w:rFonts w:ascii="Arial" w:eastAsia="Arial" w:hAnsi="Arial" w:cs="Arial"/>
          <w:sz w:val="28"/>
          <w:szCs w:val="28"/>
          <w:lang w:val="en-US"/>
        </w:rPr>
      </w:pPr>
      <w:bookmarkStart w:id="79" w:name="_Toc214289576"/>
      <w:r w:rsidRPr="00817926">
        <w:rPr>
          <w:rFonts w:ascii="Arial" w:eastAsia="Arial" w:hAnsi="Arial" w:cs="Arial"/>
          <w:sz w:val="28"/>
          <w:szCs w:val="28"/>
          <w:lang w:val="en-US"/>
        </w:rPr>
        <w:lastRenderedPageBreak/>
        <w:t>Checklist used for assessment of risk of bias</w:t>
      </w:r>
      <w:bookmarkEnd w:id="79"/>
      <w:r w:rsidRPr="00817926">
        <w:rPr>
          <w:rFonts w:ascii="Arial" w:eastAsia="Arial" w:hAnsi="Arial" w:cs="Arial"/>
          <w:sz w:val="28"/>
          <w:szCs w:val="28"/>
          <w:lang w:val="en-US"/>
        </w:rPr>
        <w:t xml:space="preserve"> </w:t>
      </w:r>
    </w:p>
    <w:p w14:paraId="7389EE75" w14:textId="6DC6F723" w:rsidR="000A0C73" w:rsidRPr="000A0C73" w:rsidRDefault="00817926" w:rsidP="00817926">
      <w:pPr>
        <w:pStyle w:val="Kop3"/>
        <w:rPr>
          <w:sz w:val="22"/>
          <w:szCs w:val="22"/>
        </w:rPr>
      </w:pPr>
      <w:bookmarkStart w:id="80" w:name="_Toc195798743"/>
      <w:bookmarkStart w:id="81" w:name="_Toc195799289"/>
      <w:bookmarkStart w:id="82" w:name="_Toc214289577"/>
      <w:r>
        <w:rPr>
          <w:sz w:val="22"/>
          <w:szCs w:val="22"/>
        </w:rPr>
        <w:t>3A.</w:t>
      </w:r>
      <w:r w:rsidR="000A0C73" w:rsidRPr="000A0C73">
        <w:rPr>
          <w:sz w:val="22"/>
          <w:szCs w:val="22"/>
        </w:rPr>
        <w:t xml:space="preserve"> JBI Critical Appraisal Checklist for analytical cross-sectional studies</w:t>
      </w:r>
      <w:bookmarkEnd w:id="80"/>
      <w:bookmarkEnd w:id="81"/>
      <w:bookmarkEnd w:id="82"/>
    </w:p>
    <w:p w14:paraId="0D8DEDDA" w14:textId="77777777" w:rsidR="000A0C73" w:rsidRDefault="000A0C73" w:rsidP="000A0C73">
      <w:pPr>
        <w:rPr>
          <w:lang w:val="en-NZ"/>
        </w:rPr>
      </w:pPr>
      <w:r w:rsidRPr="3136187C">
        <w:rPr>
          <w:lang w:val="en-NZ"/>
        </w:rPr>
        <w:t>Reviewer</w:t>
      </w:r>
      <w:r>
        <w:tab/>
      </w:r>
      <w:r w:rsidRPr="3136187C">
        <w:rPr>
          <w:lang w:val="en-NZ"/>
        </w:rPr>
        <w:t xml:space="preserve">______________________________________ Date_______________________________ </w:t>
      </w:r>
    </w:p>
    <w:p w14:paraId="18EA7487" w14:textId="77777777" w:rsidR="000A0C73" w:rsidRDefault="000A0C73" w:rsidP="000A0C73">
      <w:pPr>
        <w:rPr>
          <w:lang w:val="en-NZ"/>
        </w:rPr>
      </w:pPr>
      <w:r w:rsidRPr="3136187C">
        <w:rPr>
          <w:lang w:val="en-NZ"/>
        </w:rPr>
        <w:t xml:space="preserve">Author_______________________________________ Year_________  Record Number_________ </w:t>
      </w:r>
    </w:p>
    <w:tbl>
      <w:tblPr>
        <w:tblStyle w:val="Tabelraster"/>
        <w:tblW w:w="0" w:type="auto"/>
        <w:tblLayout w:type="fixed"/>
        <w:tblLook w:val="04A0" w:firstRow="1" w:lastRow="0" w:firstColumn="1" w:lastColumn="0" w:noHBand="0" w:noVBand="1"/>
      </w:tblPr>
      <w:tblGrid>
        <w:gridCol w:w="5778"/>
        <w:gridCol w:w="746"/>
        <w:gridCol w:w="682"/>
        <w:gridCol w:w="908"/>
        <w:gridCol w:w="1128"/>
      </w:tblGrid>
      <w:tr w:rsidR="000A0C73" w14:paraId="2A3541C2" w14:textId="77777777" w:rsidTr="000A0C73">
        <w:trPr>
          <w:trHeight w:val="300"/>
        </w:trPr>
        <w:tc>
          <w:tcPr>
            <w:tcW w:w="5778" w:type="dxa"/>
            <w:tcMar>
              <w:left w:w="108" w:type="dxa"/>
              <w:right w:w="108" w:type="dxa"/>
            </w:tcMar>
          </w:tcPr>
          <w:p w14:paraId="75851896" w14:textId="77777777" w:rsidR="000A0C73" w:rsidRDefault="000A0C73" w:rsidP="000A0C73">
            <w:pPr>
              <w:rPr>
                <w:lang w:val="en-NZ"/>
              </w:rPr>
            </w:pPr>
            <w:r w:rsidRPr="3136187C">
              <w:rPr>
                <w:lang w:val="en-NZ"/>
              </w:rPr>
              <w:t xml:space="preserve"> </w:t>
            </w:r>
          </w:p>
        </w:tc>
        <w:tc>
          <w:tcPr>
            <w:tcW w:w="746" w:type="dxa"/>
            <w:tcMar>
              <w:left w:w="108" w:type="dxa"/>
              <w:right w:w="108" w:type="dxa"/>
            </w:tcMar>
          </w:tcPr>
          <w:p w14:paraId="0E0D1F84" w14:textId="77777777" w:rsidR="000A0C73" w:rsidRDefault="000A0C73" w:rsidP="000A0C73">
            <w:pPr>
              <w:rPr>
                <w:lang w:val="en-NZ"/>
              </w:rPr>
            </w:pPr>
            <w:r w:rsidRPr="3136187C">
              <w:rPr>
                <w:lang w:val="en-NZ"/>
              </w:rPr>
              <w:t>Yes</w:t>
            </w:r>
          </w:p>
        </w:tc>
        <w:tc>
          <w:tcPr>
            <w:tcW w:w="682" w:type="dxa"/>
            <w:tcMar>
              <w:left w:w="108" w:type="dxa"/>
              <w:right w:w="108" w:type="dxa"/>
            </w:tcMar>
          </w:tcPr>
          <w:p w14:paraId="287EC985" w14:textId="77777777" w:rsidR="000A0C73" w:rsidRDefault="000A0C73" w:rsidP="000A0C73">
            <w:pPr>
              <w:rPr>
                <w:lang w:val="en-NZ"/>
              </w:rPr>
            </w:pPr>
            <w:r w:rsidRPr="3136187C">
              <w:rPr>
                <w:lang w:val="en-NZ"/>
              </w:rPr>
              <w:t>No</w:t>
            </w:r>
          </w:p>
        </w:tc>
        <w:tc>
          <w:tcPr>
            <w:tcW w:w="908" w:type="dxa"/>
            <w:tcMar>
              <w:left w:w="108" w:type="dxa"/>
              <w:right w:w="108" w:type="dxa"/>
            </w:tcMar>
          </w:tcPr>
          <w:p w14:paraId="2305C07F" w14:textId="77777777" w:rsidR="000A0C73" w:rsidRDefault="000A0C73" w:rsidP="000A0C73">
            <w:pPr>
              <w:rPr>
                <w:lang w:val="en-NZ"/>
              </w:rPr>
            </w:pPr>
            <w:r w:rsidRPr="3136187C">
              <w:rPr>
                <w:lang w:val="en-NZ"/>
              </w:rPr>
              <w:t>Unclear</w:t>
            </w:r>
          </w:p>
        </w:tc>
        <w:tc>
          <w:tcPr>
            <w:tcW w:w="1128" w:type="dxa"/>
            <w:tcMar>
              <w:left w:w="108" w:type="dxa"/>
              <w:right w:w="108" w:type="dxa"/>
            </w:tcMar>
          </w:tcPr>
          <w:p w14:paraId="2EB67F0F" w14:textId="77777777" w:rsidR="000A0C73" w:rsidRDefault="000A0C73" w:rsidP="000A0C73">
            <w:pPr>
              <w:rPr>
                <w:lang w:val="en-NZ"/>
              </w:rPr>
            </w:pPr>
            <w:r w:rsidRPr="3136187C">
              <w:rPr>
                <w:lang w:val="en-NZ"/>
              </w:rPr>
              <w:t>Not applicable</w:t>
            </w:r>
          </w:p>
        </w:tc>
      </w:tr>
      <w:tr w:rsidR="000A0C73" w14:paraId="6F5ED6BF" w14:textId="77777777" w:rsidTr="000A0C73">
        <w:trPr>
          <w:trHeight w:val="300"/>
        </w:trPr>
        <w:tc>
          <w:tcPr>
            <w:tcW w:w="5778" w:type="dxa"/>
            <w:tcMar>
              <w:left w:w="108" w:type="dxa"/>
              <w:right w:w="108" w:type="dxa"/>
            </w:tcMar>
            <w:vAlign w:val="center"/>
          </w:tcPr>
          <w:p w14:paraId="58288B1D" w14:textId="77777777" w:rsidR="000A0C73" w:rsidRDefault="000A0C73" w:rsidP="000A0C73">
            <w:pPr>
              <w:rPr>
                <w:lang w:val="en-NZ"/>
              </w:rPr>
            </w:pPr>
            <w:r w:rsidRPr="3136187C">
              <w:rPr>
                <w:lang w:val="en-NZ"/>
              </w:rPr>
              <w:t>Were the criteria for inclusion in the sample clearly defined?</w:t>
            </w:r>
          </w:p>
        </w:tc>
        <w:tc>
          <w:tcPr>
            <w:tcW w:w="746" w:type="dxa"/>
            <w:tcMar>
              <w:left w:w="108" w:type="dxa"/>
              <w:right w:w="108" w:type="dxa"/>
            </w:tcMar>
            <w:vAlign w:val="center"/>
          </w:tcPr>
          <w:p w14:paraId="266DB6FF"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5A1217D9"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0329B70D"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726031AE" w14:textId="77777777" w:rsidR="000A0C73" w:rsidRDefault="000A0C73" w:rsidP="000A0C73">
            <w:pPr>
              <w:rPr>
                <w:lang w:val="en-NZ"/>
              </w:rPr>
            </w:pPr>
            <w:r w:rsidRPr="3136187C">
              <w:rPr>
                <w:lang w:val="en-NZ"/>
              </w:rPr>
              <w:t>□</w:t>
            </w:r>
          </w:p>
        </w:tc>
      </w:tr>
      <w:tr w:rsidR="000A0C73" w14:paraId="3CE70F6A" w14:textId="77777777" w:rsidTr="000A0C73">
        <w:trPr>
          <w:trHeight w:val="300"/>
        </w:trPr>
        <w:tc>
          <w:tcPr>
            <w:tcW w:w="5778" w:type="dxa"/>
            <w:tcMar>
              <w:left w:w="108" w:type="dxa"/>
              <w:right w:w="108" w:type="dxa"/>
            </w:tcMar>
            <w:vAlign w:val="center"/>
          </w:tcPr>
          <w:p w14:paraId="24615BCB" w14:textId="77777777" w:rsidR="000A0C73" w:rsidRDefault="000A0C73" w:rsidP="000A0C73">
            <w:pPr>
              <w:rPr>
                <w:lang w:val="en-NZ"/>
              </w:rPr>
            </w:pPr>
            <w:r w:rsidRPr="3136187C">
              <w:rPr>
                <w:lang w:val="en-NZ"/>
              </w:rPr>
              <w:t>Were the study subjects and the setting described in detail?</w:t>
            </w:r>
          </w:p>
        </w:tc>
        <w:tc>
          <w:tcPr>
            <w:tcW w:w="746" w:type="dxa"/>
            <w:tcMar>
              <w:left w:w="108" w:type="dxa"/>
              <w:right w:w="108" w:type="dxa"/>
            </w:tcMar>
            <w:vAlign w:val="center"/>
          </w:tcPr>
          <w:p w14:paraId="460B3EB5"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387175EE"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73C5EC92"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0B119753" w14:textId="77777777" w:rsidR="000A0C73" w:rsidRDefault="000A0C73" w:rsidP="000A0C73">
            <w:pPr>
              <w:rPr>
                <w:lang w:val="en-NZ"/>
              </w:rPr>
            </w:pPr>
            <w:r w:rsidRPr="3136187C">
              <w:rPr>
                <w:lang w:val="en-NZ"/>
              </w:rPr>
              <w:t>□</w:t>
            </w:r>
          </w:p>
        </w:tc>
      </w:tr>
      <w:tr w:rsidR="000A0C73" w14:paraId="1511D892" w14:textId="77777777" w:rsidTr="000A0C73">
        <w:trPr>
          <w:trHeight w:val="300"/>
        </w:trPr>
        <w:tc>
          <w:tcPr>
            <w:tcW w:w="5778" w:type="dxa"/>
            <w:tcMar>
              <w:left w:w="108" w:type="dxa"/>
              <w:right w:w="108" w:type="dxa"/>
            </w:tcMar>
            <w:vAlign w:val="center"/>
          </w:tcPr>
          <w:p w14:paraId="07471B32" w14:textId="77777777" w:rsidR="000A0C73" w:rsidRDefault="000A0C73" w:rsidP="000A0C73">
            <w:pPr>
              <w:rPr>
                <w:lang w:val="en-NZ"/>
              </w:rPr>
            </w:pPr>
            <w:r w:rsidRPr="3136187C">
              <w:rPr>
                <w:lang w:val="en-NZ"/>
              </w:rPr>
              <w:t>Was the exposure measured in a valid and reliable way?</w:t>
            </w:r>
          </w:p>
        </w:tc>
        <w:tc>
          <w:tcPr>
            <w:tcW w:w="746" w:type="dxa"/>
            <w:tcMar>
              <w:left w:w="108" w:type="dxa"/>
              <w:right w:w="108" w:type="dxa"/>
            </w:tcMar>
            <w:vAlign w:val="center"/>
          </w:tcPr>
          <w:p w14:paraId="4DEAFDCB"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4B172A2A"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52B969CB"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2E1C7719" w14:textId="77777777" w:rsidR="000A0C73" w:rsidRDefault="000A0C73" w:rsidP="000A0C73">
            <w:pPr>
              <w:rPr>
                <w:lang w:val="en-NZ"/>
              </w:rPr>
            </w:pPr>
            <w:r w:rsidRPr="3136187C">
              <w:rPr>
                <w:lang w:val="en-NZ"/>
              </w:rPr>
              <w:t>□</w:t>
            </w:r>
          </w:p>
        </w:tc>
      </w:tr>
      <w:tr w:rsidR="000A0C73" w14:paraId="2F6303DF" w14:textId="77777777" w:rsidTr="000A0C73">
        <w:trPr>
          <w:trHeight w:val="300"/>
        </w:trPr>
        <w:tc>
          <w:tcPr>
            <w:tcW w:w="5778" w:type="dxa"/>
            <w:tcMar>
              <w:left w:w="108" w:type="dxa"/>
              <w:right w:w="108" w:type="dxa"/>
            </w:tcMar>
            <w:vAlign w:val="center"/>
          </w:tcPr>
          <w:p w14:paraId="68AE0E63" w14:textId="77777777" w:rsidR="000A0C73" w:rsidRDefault="000A0C73" w:rsidP="000A0C73">
            <w:pPr>
              <w:rPr>
                <w:lang w:val="en-NZ"/>
              </w:rPr>
            </w:pPr>
            <w:r w:rsidRPr="3136187C">
              <w:rPr>
                <w:lang w:val="en-NZ"/>
              </w:rPr>
              <w:t>Were objective, standard criteria used for measurement of the condition?</w:t>
            </w:r>
          </w:p>
        </w:tc>
        <w:tc>
          <w:tcPr>
            <w:tcW w:w="746" w:type="dxa"/>
            <w:tcMar>
              <w:left w:w="108" w:type="dxa"/>
              <w:right w:w="108" w:type="dxa"/>
            </w:tcMar>
            <w:vAlign w:val="center"/>
          </w:tcPr>
          <w:p w14:paraId="786AD264"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35162BC8"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2E9A6F40"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75AAAAAF" w14:textId="77777777" w:rsidR="000A0C73" w:rsidRDefault="000A0C73" w:rsidP="000A0C73">
            <w:pPr>
              <w:rPr>
                <w:lang w:val="en-NZ"/>
              </w:rPr>
            </w:pPr>
            <w:r w:rsidRPr="3136187C">
              <w:rPr>
                <w:lang w:val="en-NZ"/>
              </w:rPr>
              <w:t>□</w:t>
            </w:r>
          </w:p>
        </w:tc>
      </w:tr>
      <w:tr w:rsidR="000A0C73" w14:paraId="5099A257" w14:textId="77777777" w:rsidTr="000A0C73">
        <w:trPr>
          <w:trHeight w:val="300"/>
        </w:trPr>
        <w:tc>
          <w:tcPr>
            <w:tcW w:w="5778" w:type="dxa"/>
            <w:tcMar>
              <w:left w:w="108" w:type="dxa"/>
              <w:right w:w="108" w:type="dxa"/>
            </w:tcMar>
            <w:vAlign w:val="center"/>
          </w:tcPr>
          <w:p w14:paraId="04984514" w14:textId="77777777" w:rsidR="000A0C73" w:rsidRDefault="000A0C73" w:rsidP="000A0C73">
            <w:pPr>
              <w:rPr>
                <w:lang w:val="en-NZ"/>
              </w:rPr>
            </w:pPr>
            <w:proofErr w:type="spellStart"/>
            <w:r w:rsidRPr="3136187C">
              <w:rPr>
                <w:lang w:val="en-NZ"/>
              </w:rPr>
              <w:t>Were</w:t>
            </w:r>
            <w:proofErr w:type="spellEnd"/>
            <w:r w:rsidRPr="3136187C">
              <w:rPr>
                <w:lang w:val="en-NZ"/>
              </w:rPr>
              <w:t xml:space="preserve"> confounding factors identified?</w:t>
            </w:r>
          </w:p>
        </w:tc>
        <w:tc>
          <w:tcPr>
            <w:tcW w:w="746" w:type="dxa"/>
            <w:tcMar>
              <w:left w:w="108" w:type="dxa"/>
              <w:right w:w="108" w:type="dxa"/>
            </w:tcMar>
            <w:vAlign w:val="center"/>
          </w:tcPr>
          <w:p w14:paraId="609EB32E"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434CDE47"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76F81937"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26EC4180" w14:textId="77777777" w:rsidR="000A0C73" w:rsidRDefault="000A0C73" w:rsidP="000A0C73">
            <w:pPr>
              <w:rPr>
                <w:lang w:val="en-NZ"/>
              </w:rPr>
            </w:pPr>
            <w:r w:rsidRPr="3136187C">
              <w:rPr>
                <w:lang w:val="en-NZ"/>
              </w:rPr>
              <w:t>□</w:t>
            </w:r>
          </w:p>
        </w:tc>
      </w:tr>
      <w:tr w:rsidR="000A0C73" w14:paraId="601FD790" w14:textId="77777777" w:rsidTr="000A0C73">
        <w:trPr>
          <w:trHeight w:val="300"/>
        </w:trPr>
        <w:tc>
          <w:tcPr>
            <w:tcW w:w="5778" w:type="dxa"/>
            <w:tcMar>
              <w:left w:w="108" w:type="dxa"/>
              <w:right w:w="108" w:type="dxa"/>
            </w:tcMar>
            <w:vAlign w:val="center"/>
          </w:tcPr>
          <w:p w14:paraId="30F5D174" w14:textId="77777777" w:rsidR="000A0C73" w:rsidRDefault="000A0C73" w:rsidP="000A0C73">
            <w:pPr>
              <w:rPr>
                <w:lang w:val="en-NZ"/>
              </w:rPr>
            </w:pPr>
            <w:r w:rsidRPr="3136187C">
              <w:rPr>
                <w:lang w:val="en-NZ"/>
              </w:rPr>
              <w:t>Were strategies to deal with confounding factors stated?</w:t>
            </w:r>
          </w:p>
        </w:tc>
        <w:tc>
          <w:tcPr>
            <w:tcW w:w="746" w:type="dxa"/>
            <w:tcMar>
              <w:left w:w="108" w:type="dxa"/>
              <w:right w:w="108" w:type="dxa"/>
            </w:tcMar>
            <w:vAlign w:val="center"/>
          </w:tcPr>
          <w:p w14:paraId="61710D8E"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4921E630"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3488A4F7"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792D7649" w14:textId="77777777" w:rsidR="000A0C73" w:rsidRDefault="000A0C73" w:rsidP="000A0C73">
            <w:pPr>
              <w:rPr>
                <w:lang w:val="en-NZ"/>
              </w:rPr>
            </w:pPr>
            <w:r w:rsidRPr="3136187C">
              <w:rPr>
                <w:lang w:val="en-NZ"/>
              </w:rPr>
              <w:t>□</w:t>
            </w:r>
          </w:p>
        </w:tc>
      </w:tr>
      <w:tr w:rsidR="000A0C73" w14:paraId="2B3EC756" w14:textId="77777777" w:rsidTr="000A0C73">
        <w:trPr>
          <w:trHeight w:val="300"/>
        </w:trPr>
        <w:tc>
          <w:tcPr>
            <w:tcW w:w="5778" w:type="dxa"/>
            <w:tcMar>
              <w:left w:w="108" w:type="dxa"/>
              <w:right w:w="108" w:type="dxa"/>
            </w:tcMar>
            <w:vAlign w:val="center"/>
          </w:tcPr>
          <w:p w14:paraId="409D91B2" w14:textId="77777777" w:rsidR="000A0C73" w:rsidRDefault="000A0C73" w:rsidP="000A0C73">
            <w:pPr>
              <w:rPr>
                <w:lang w:val="en-NZ"/>
              </w:rPr>
            </w:pPr>
            <w:r w:rsidRPr="3136187C">
              <w:rPr>
                <w:lang w:val="en-NZ"/>
              </w:rPr>
              <w:t>Were the outcomes measured in a valid and reliable way?</w:t>
            </w:r>
          </w:p>
        </w:tc>
        <w:tc>
          <w:tcPr>
            <w:tcW w:w="746" w:type="dxa"/>
            <w:tcMar>
              <w:left w:w="108" w:type="dxa"/>
              <w:right w:w="108" w:type="dxa"/>
            </w:tcMar>
            <w:vAlign w:val="center"/>
          </w:tcPr>
          <w:p w14:paraId="77EB2018"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123B2F09"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0388188E"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1722C07A" w14:textId="77777777" w:rsidR="000A0C73" w:rsidRDefault="000A0C73" w:rsidP="000A0C73">
            <w:pPr>
              <w:rPr>
                <w:lang w:val="en-NZ"/>
              </w:rPr>
            </w:pPr>
            <w:r w:rsidRPr="3136187C">
              <w:rPr>
                <w:lang w:val="en-NZ"/>
              </w:rPr>
              <w:t>□</w:t>
            </w:r>
          </w:p>
        </w:tc>
      </w:tr>
      <w:tr w:rsidR="000A0C73" w14:paraId="0900B6F5" w14:textId="77777777" w:rsidTr="000A0C73">
        <w:trPr>
          <w:trHeight w:val="300"/>
        </w:trPr>
        <w:tc>
          <w:tcPr>
            <w:tcW w:w="5778" w:type="dxa"/>
            <w:tcMar>
              <w:left w:w="108" w:type="dxa"/>
              <w:right w:w="108" w:type="dxa"/>
            </w:tcMar>
            <w:vAlign w:val="center"/>
          </w:tcPr>
          <w:p w14:paraId="2271FEDE" w14:textId="77777777" w:rsidR="000A0C73" w:rsidRDefault="000A0C73" w:rsidP="000A0C73">
            <w:pPr>
              <w:rPr>
                <w:lang w:val="en-NZ"/>
              </w:rPr>
            </w:pPr>
            <w:r w:rsidRPr="3136187C">
              <w:rPr>
                <w:lang w:val="en-NZ"/>
              </w:rPr>
              <w:t>Was appropriate statistical analysis used?</w:t>
            </w:r>
          </w:p>
        </w:tc>
        <w:tc>
          <w:tcPr>
            <w:tcW w:w="746" w:type="dxa"/>
            <w:tcMar>
              <w:left w:w="108" w:type="dxa"/>
              <w:right w:w="108" w:type="dxa"/>
            </w:tcMar>
            <w:vAlign w:val="center"/>
          </w:tcPr>
          <w:p w14:paraId="0A4B4F36" w14:textId="77777777" w:rsidR="000A0C73" w:rsidRDefault="000A0C73" w:rsidP="000A0C73">
            <w:pPr>
              <w:rPr>
                <w:lang w:val="en-NZ"/>
              </w:rPr>
            </w:pPr>
            <w:r w:rsidRPr="3136187C">
              <w:rPr>
                <w:lang w:val="en-NZ"/>
              </w:rPr>
              <w:t>□</w:t>
            </w:r>
          </w:p>
        </w:tc>
        <w:tc>
          <w:tcPr>
            <w:tcW w:w="682" w:type="dxa"/>
            <w:tcMar>
              <w:left w:w="108" w:type="dxa"/>
              <w:right w:w="108" w:type="dxa"/>
            </w:tcMar>
            <w:vAlign w:val="center"/>
          </w:tcPr>
          <w:p w14:paraId="062A85D0" w14:textId="77777777" w:rsidR="000A0C73" w:rsidRDefault="000A0C73" w:rsidP="000A0C73">
            <w:pPr>
              <w:rPr>
                <w:lang w:val="en-NZ"/>
              </w:rPr>
            </w:pPr>
            <w:r w:rsidRPr="3136187C">
              <w:rPr>
                <w:lang w:val="en-NZ"/>
              </w:rPr>
              <w:t>□</w:t>
            </w:r>
          </w:p>
        </w:tc>
        <w:tc>
          <w:tcPr>
            <w:tcW w:w="908" w:type="dxa"/>
            <w:tcMar>
              <w:left w:w="108" w:type="dxa"/>
              <w:right w:w="108" w:type="dxa"/>
            </w:tcMar>
            <w:vAlign w:val="center"/>
          </w:tcPr>
          <w:p w14:paraId="285C4312" w14:textId="77777777" w:rsidR="000A0C73" w:rsidRDefault="000A0C73" w:rsidP="000A0C73">
            <w:pPr>
              <w:rPr>
                <w:lang w:val="en-NZ"/>
              </w:rPr>
            </w:pPr>
            <w:r w:rsidRPr="3136187C">
              <w:rPr>
                <w:lang w:val="en-NZ"/>
              </w:rPr>
              <w:t>□</w:t>
            </w:r>
          </w:p>
        </w:tc>
        <w:tc>
          <w:tcPr>
            <w:tcW w:w="1128" w:type="dxa"/>
            <w:tcMar>
              <w:left w:w="108" w:type="dxa"/>
              <w:right w:w="108" w:type="dxa"/>
            </w:tcMar>
            <w:vAlign w:val="center"/>
          </w:tcPr>
          <w:p w14:paraId="7685E074" w14:textId="77777777" w:rsidR="000A0C73" w:rsidRDefault="000A0C73" w:rsidP="000A0C73">
            <w:pPr>
              <w:rPr>
                <w:lang w:val="en-NZ"/>
              </w:rPr>
            </w:pPr>
            <w:r w:rsidRPr="3136187C">
              <w:rPr>
                <w:lang w:val="en-NZ"/>
              </w:rPr>
              <w:t>□</w:t>
            </w:r>
          </w:p>
        </w:tc>
      </w:tr>
    </w:tbl>
    <w:p w14:paraId="7B778F5F" w14:textId="77777777" w:rsidR="000A0C73" w:rsidRDefault="000A0C73" w:rsidP="000A0C73">
      <w:pPr>
        <w:rPr>
          <w:lang w:val="en-NZ"/>
        </w:rPr>
      </w:pPr>
      <w:r w:rsidRPr="3136187C">
        <w:rPr>
          <w:lang w:val="en-NZ"/>
        </w:rPr>
        <w:t xml:space="preserve">Overall appraisal: </w:t>
      </w:r>
      <w:r>
        <w:tab/>
      </w:r>
      <w:r w:rsidRPr="3136187C">
        <w:rPr>
          <w:lang w:val="en-NZ"/>
        </w:rPr>
        <w:t>Include</w:t>
      </w:r>
      <w:r>
        <w:tab/>
      </w:r>
      <w:r w:rsidRPr="3136187C">
        <w:rPr>
          <w:lang w:val="en-NZ"/>
        </w:rPr>
        <w:t xml:space="preserve">  □</w:t>
      </w:r>
      <w:r>
        <w:tab/>
      </w:r>
      <w:r w:rsidRPr="3136187C">
        <w:rPr>
          <w:lang w:val="en-NZ"/>
        </w:rPr>
        <w:t>Exclude</w:t>
      </w:r>
      <w:r>
        <w:tab/>
      </w:r>
      <w:r w:rsidRPr="3136187C">
        <w:rPr>
          <w:lang w:val="en-NZ"/>
        </w:rPr>
        <w:t xml:space="preserve">  □</w:t>
      </w:r>
      <w:r>
        <w:tab/>
      </w:r>
      <w:r w:rsidRPr="3136187C">
        <w:rPr>
          <w:lang w:val="en-NZ"/>
        </w:rPr>
        <w:t>Seek further info  □</w:t>
      </w:r>
    </w:p>
    <w:p w14:paraId="34C41C75" w14:textId="77777777" w:rsidR="000A0C73" w:rsidRDefault="000A0C73" w:rsidP="000A0C73">
      <w:pPr>
        <w:rPr>
          <w:lang w:val="en-NZ"/>
        </w:rPr>
      </w:pPr>
      <w:r w:rsidRPr="3136187C">
        <w:rPr>
          <w:lang w:val="en-NZ"/>
        </w:rPr>
        <w:t>Comments (Including reason for exclusion)</w:t>
      </w:r>
    </w:p>
    <w:p w14:paraId="62849263" w14:textId="77777777" w:rsidR="000A0C73" w:rsidRDefault="000A0C73" w:rsidP="000A0C73">
      <w:pPr>
        <w:rPr>
          <w:lang w:val="en-NZ"/>
        </w:rPr>
      </w:pPr>
      <w:r w:rsidRPr="3136187C">
        <w:rPr>
          <w:lang w:val="en-N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F0D0A9" w14:textId="77777777" w:rsidR="000A0C73" w:rsidRDefault="000A0C73" w:rsidP="000A0C73"/>
    <w:p w14:paraId="3B819E10" w14:textId="77777777" w:rsidR="000A0C73" w:rsidRDefault="000A0C73" w:rsidP="000A0C73">
      <w:pPr>
        <w:rPr>
          <w:lang w:val="en-NZ"/>
        </w:rPr>
      </w:pPr>
      <w:r w:rsidRPr="3136187C">
        <w:rPr>
          <w:lang w:val="en-NZ"/>
        </w:rPr>
        <w:t>Explanation of analytical cross sectional studies critical appraisal</w:t>
      </w:r>
    </w:p>
    <w:p w14:paraId="7699AE44" w14:textId="77777777" w:rsidR="000A0C73" w:rsidRDefault="000A0C73" w:rsidP="000A0C73">
      <w:pPr>
        <w:rPr>
          <w:lang w:val="en-NZ"/>
        </w:rPr>
      </w:pPr>
      <w:r w:rsidRPr="3136187C">
        <w:rPr>
          <w:i/>
          <w:iCs/>
          <w:lang w:val="en-NZ"/>
        </w:rPr>
        <w:t>How to cite:</w:t>
      </w:r>
      <w:r w:rsidRPr="3136187C">
        <w:rPr>
          <w:lang w:val="en-NZ"/>
        </w:rPr>
        <w:t xml:space="preserve"> Moola S, Munn Z, </w:t>
      </w:r>
      <w:proofErr w:type="spellStart"/>
      <w:r w:rsidRPr="3136187C">
        <w:rPr>
          <w:lang w:val="en-NZ"/>
        </w:rPr>
        <w:t>Tufanaru</w:t>
      </w:r>
      <w:proofErr w:type="spellEnd"/>
      <w:r w:rsidRPr="3136187C">
        <w:rPr>
          <w:lang w:val="en-NZ"/>
        </w:rPr>
        <w:t xml:space="preserve"> C, </w:t>
      </w:r>
      <w:proofErr w:type="spellStart"/>
      <w:r w:rsidRPr="3136187C">
        <w:rPr>
          <w:lang w:val="en-NZ"/>
        </w:rPr>
        <w:t>Aromataris</w:t>
      </w:r>
      <w:proofErr w:type="spellEnd"/>
      <w:r w:rsidRPr="3136187C">
        <w:rPr>
          <w:lang w:val="en-NZ"/>
        </w:rPr>
        <w:t xml:space="preserve"> E, Sears K, </w:t>
      </w:r>
      <w:proofErr w:type="spellStart"/>
      <w:r w:rsidRPr="3136187C">
        <w:rPr>
          <w:lang w:val="en-NZ"/>
        </w:rPr>
        <w:t>Sfetcu</w:t>
      </w:r>
      <w:proofErr w:type="spellEnd"/>
      <w:r w:rsidRPr="3136187C">
        <w:rPr>
          <w:lang w:val="en-NZ"/>
        </w:rPr>
        <w:t xml:space="preserve"> R, Currie M, Qureshi R, Mattis P, Lisy K, Mu P-F. Chapter 7: Systematic reviews of </w:t>
      </w:r>
      <w:proofErr w:type="spellStart"/>
      <w:r w:rsidRPr="3136187C">
        <w:rPr>
          <w:lang w:val="en-NZ"/>
        </w:rPr>
        <w:t>etiology</w:t>
      </w:r>
      <w:proofErr w:type="spellEnd"/>
      <w:r w:rsidRPr="3136187C">
        <w:rPr>
          <w:lang w:val="en-NZ"/>
        </w:rPr>
        <w:t xml:space="preserve"> and risk . In: </w:t>
      </w:r>
      <w:proofErr w:type="spellStart"/>
      <w:r w:rsidRPr="3136187C">
        <w:rPr>
          <w:lang w:val="en-NZ"/>
        </w:rPr>
        <w:t>Aromataris</w:t>
      </w:r>
      <w:proofErr w:type="spellEnd"/>
      <w:r w:rsidRPr="3136187C">
        <w:rPr>
          <w:lang w:val="en-NZ"/>
        </w:rPr>
        <w:t xml:space="preserve"> E, Munn Z (Editors)</w:t>
      </w:r>
      <w:r w:rsidRPr="3136187C">
        <w:rPr>
          <w:rFonts w:ascii="Calibri" w:eastAsia="Calibri" w:hAnsi="Calibri" w:cs="Calibri"/>
          <w:i/>
          <w:iCs/>
          <w:lang w:val="en-NZ"/>
        </w:rPr>
        <w:t xml:space="preserve">. JBI Manual for Evidence Synthesis. </w:t>
      </w:r>
      <w:r w:rsidRPr="3136187C">
        <w:rPr>
          <w:lang w:val="en-NZ"/>
        </w:rPr>
        <w:t xml:space="preserve">JBI, 2020. Available from </w:t>
      </w:r>
      <w:hyperlink r:id="rId95">
        <w:r w:rsidRPr="3136187C">
          <w:rPr>
            <w:rStyle w:val="Hyperlink"/>
            <w:rFonts w:eastAsia="Arial"/>
            <w:sz w:val="18"/>
            <w:szCs w:val="18"/>
            <w:lang w:val="en-NZ"/>
          </w:rPr>
          <w:t>https://synthesismanual.jbi.global</w:t>
        </w:r>
      </w:hyperlink>
      <w:r w:rsidRPr="3136187C">
        <w:rPr>
          <w:lang w:val="en-NZ"/>
        </w:rPr>
        <w:t xml:space="preserve"> </w:t>
      </w:r>
    </w:p>
    <w:p w14:paraId="00BF5A79" w14:textId="77777777" w:rsidR="000A0C73" w:rsidRDefault="000A0C73" w:rsidP="000A0C73">
      <w:pPr>
        <w:rPr>
          <w:b/>
          <w:bCs/>
          <w:lang w:val="en-NZ"/>
        </w:rPr>
      </w:pPr>
      <w:r w:rsidRPr="3136187C">
        <w:rPr>
          <w:b/>
          <w:bCs/>
          <w:lang w:val="en-NZ"/>
        </w:rPr>
        <w:t>Analytical cross sectional studies Critical Appraisal Tool</w:t>
      </w:r>
    </w:p>
    <w:p w14:paraId="47FE797F" w14:textId="77777777" w:rsidR="000A0C73" w:rsidRDefault="000A0C73" w:rsidP="000A0C73">
      <w:pPr>
        <w:rPr>
          <w:lang w:val="en-NZ"/>
        </w:rPr>
      </w:pPr>
      <w:r w:rsidRPr="3136187C">
        <w:rPr>
          <w:lang w:val="en-NZ"/>
        </w:rPr>
        <w:t xml:space="preserve">Answers: Yes, No, Unclear or Not/Applicable </w:t>
      </w:r>
    </w:p>
    <w:p w14:paraId="0887D70E" w14:textId="77777777" w:rsidR="000A0C73" w:rsidRDefault="000A0C73" w:rsidP="000A0C73">
      <w:pPr>
        <w:rPr>
          <w:b/>
          <w:bCs/>
          <w:lang w:val="en-NZ"/>
        </w:rPr>
      </w:pPr>
    </w:p>
    <w:p w14:paraId="5E51F1D3" w14:textId="77777777" w:rsidR="000A0C73" w:rsidRDefault="000A0C73" w:rsidP="000A0C73">
      <w:pPr>
        <w:rPr>
          <w:b/>
          <w:bCs/>
          <w:lang w:val="en-NZ"/>
        </w:rPr>
      </w:pPr>
      <w:r w:rsidRPr="3136187C">
        <w:rPr>
          <w:b/>
          <w:bCs/>
          <w:lang w:val="en-NZ"/>
        </w:rPr>
        <w:t>1.    Were the criteria for inclusion in the sample clearly defined?</w:t>
      </w:r>
    </w:p>
    <w:p w14:paraId="08B71F45" w14:textId="77777777" w:rsidR="000A0C73" w:rsidRDefault="000A0C73" w:rsidP="000A0C73">
      <w:pPr>
        <w:rPr>
          <w:lang w:val="en-NZ"/>
        </w:rPr>
      </w:pPr>
      <w:r w:rsidRPr="3136187C">
        <w:rPr>
          <w:lang w:val="en-NZ"/>
        </w:rPr>
        <w:t xml:space="preserve">The authors should provide clear inclusion and exclusion criteria that they developed prior to recruitment of the study participants. The inclusion/exclusion criteria should be specified (e.g., risk, stage of disease progression) with sufficient detail and all the necessary information critical to the study. </w:t>
      </w:r>
    </w:p>
    <w:p w14:paraId="743757F4" w14:textId="77777777" w:rsidR="000A0C73" w:rsidRDefault="000A0C73" w:rsidP="000A0C73">
      <w:pPr>
        <w:rPr>
          <w:b/>
          <w:bCs/>
          <w:lang w:val="en-NZ"/>
        </w:rPr>
      </w:pPr>
    </w:p>
    <w:p w14:paraId="0A362D32" w14:textId="77777777" w:rsidR="000A0C73" w:rsidRDefault="000A0C73" w:rsidP="000A0C73">
      <w:pPr>
        <w:rPr>
          <w:b/>
          <w:bCs/>
          <w:lang w:val="en-NZ"/>
        </w:rPr>
      </w:pPr>
      <w:r w:rsidRPr="3136187C">
        <w:rPr>
          <w:b/>
          <w:bCs/>
          <w:lang w:val="en-NZ"/>
        </w:rPr>
        <w:t>2.    Were the study subjects and the setting described in detail?</w:t>
      </w:r>
    </w:p>
    <w:p w14:paraId="5B708CE3" w14:textId="77777777" w:rsidR="000A0C73" w:rsidRDefault="000A0C73" w:rsidP="000A0C73">
      <w:pPr>
        <w:rPr>
          <w:lang w:val="en-NZ"/>
        </w:rPr>
      </w:pPr>
      <w:r w:rsidRPr="3136187C">
        <w:rPr>
          <w:lang w:val="en-NZ"/>
        </w:rPr>
        <w:t>The study sample should be described in sufficient detail so that other researchers can determine if it is comparable to the population of interest to them. The authors should provide a clear description of the population from which the study participants were selected or recruited, including demographics, location, and time period.</w:t>
      </w:r>
    </w:p>
    <w:p w14:paraId="07D9C360" w14:textId="77777777" w:rsidR="000A0C73" w:rsidRDefault="000A0C73" w:rsidP="000A0C73">
      <w:pPr>
        <w:rPr>
          <w:b/>
          <w:bCs/>
          <w:lang w:val="en-NZ"/>
        </w:rPr>
      </w:pPr>
    </w:p>
    <w:p w14:paraId="4828E45C" w14:textId="77777777" w:rsidR="000A0C73" w:rsidRDefault="000A0C73" w:rsidP="000A0C73">
      <w:pPr>
        <w:rPr>
          <w:b/>
          <w:bCs/>
          <w:lang w:val="en-NZ"/>
        </w:rPr>
      </w:pPr>
      <w:r w:rsidRPr="3136187C">
        <w:rPr>
          <w:b/>
          <w:bCs/>
          <w:lang w:val="en-NZ"/>
        </w:rPr>
        <w:t>3.    Was the exposure measured in a valid and reliable way?</w:t>
      </w:r>
    </w:p>
    <w:p w14:paraId="63CD76E2" w14:textId="77777777" w:rsidR="000A0C73" w:rsidRDefault="000A0C73" w:rsidP="000A0C73">
      <w:pPr>
        <w:rPr>
          <w:lang w:val="en-NZ"/>
        </w:rPr>
      </w:pPr>
      <w:r w:rsidRPr="3136187C">
        <w:rPr>
          <w:lang w:val="en-NZ"/>
        </w:rPr>
        <w:t xml:space="preserve">The study should clearly describe the method of measurement of exposure. Assessing validity requires that a 'gold standard' is available to which the measure can be compared. The validity of exposure measurement usually relates to whether a current measure is appropriate or whether a measure of past exposure is needed. </w:t>
      </w:r>
    </w:p>
    <w:p w14:paraId="5C56B7A8" w14:textId="77777777" w:rsidR="000A0C73" w:rsidRDefault="000A0C73" w:rsidP="000A0C73">
      <w:pPr>
        <w:rPr>
          <w:lang w:val="en-NZ"/>
        </w:rPr>
      </w:pPr>
      <w:r w:rsidRPr="3136187C">
        <w:rPr>
          <w:lang w:val="en-NZ"/>
        </w:rPr>
        <w:lastRenderedPageBreak/>
        <w:t>Reliability refers to the processes included in an epidemiological study to check repeatability of measurements of the exposures. These usually include intra-observer reliability and inter-observer reliability.</w:t>
      </w:r>
    </w:p>
    <w:p w14:paraId="05D09608" w14:textId="77777777" w:rsidR="000A0C73" w:rsidRDefault="000A0C73" w:rsidP="000A0C73">
      <w:pPr>
        <w:rPr>
          <w:b/>
          <w:bCs/>
          <w:lang w:val="en-NZ"/>
        </w:rPr>
      </w:pPr>
    </w:p>
    <w:p w14:paraId="2E1856E5" w14:textId="77777777" w:rsidR="000A0C73" w:rsidRDefault="000A0C73" w:rsidP="000A0C73">
      <w:pPr>
        <w:rPr>
          <w:b/>
          <w:bCs/>
          <w:lang w:val="en-NZ"/>
        </w:rPr>
      </w:pPr>
      <w:r w:rsidRPr="3136187C">
        <w:rPr>
          <w:b/>
          <w:bCs/>
          <w:lang w:val="en-NZ"/>
        </w:rPr>
        <w:t>4.   Were objective, standard criteria used for measurement of the condition?</w:t>
      </w:r>
    </w:p>
    <w:p w14:paraId="76CA6C8D" w14:textId="77777777" w:rsidR="000A0C73" w:rsidRDefault="000A0C73" w:rsidP="000A0C73">
      <w:pPr>
        <w:rPr>
          <w:lang w:val="en-NZ"/>
        </w:rPr>
      </w:pPr>
      <w:r w:rsidRPr="3136187C">
        <w:rPr>
          <w:lang w:val="en-NZ"/>
        </w:rPr>
        <w:t>It is useful to determine if patients were included in the study based on either a specified diagnosis or definition. This is more likely to decrease the risk of bias. Characteristics are another useful approach to matching groups, and studies that did not use specified diagnostic methods or definitions should provide evidence on matching by key characteristics</w:t>
      </w:r>
    </w:p>
    <w:p w14:paraId="4EB34380" w14:textId="77777777" w:rsidR="000A0C73" w:rsidRDefault="000A0C73" w:rsidP="000A0C73">
      <w:pPr>
        <w:rPr>
          <w:b/>
          <w:bCs/>
          <w:lang w:val="en-NZ"/>
        </w:rPr>
      </w:pPr>
    </w:p>
    <w:p w14:paraId="4E315D17" w14:textId="77777777" w:rsidR="000A0C73" w:rsidRDefault="000A0C73" w:rsidP="000A0C73">
      <w:pPr>
        <w:rPr>
          <w:b/>
          <w:bCs/>
          <w:lang w:val="en-NZ"/>
        </w:rPr>
      </w:pPr>
      <w:r w:rsidRPr="3136187C">
        <w:rPr>
          <w:b/>
          <w:bCs/>
          <w:lang w:val="en-NZ"/>
        </w:rPr>
        <w:t xml:space="preserve">5.    </w:t>
      </w:r>
      <w:proofErr w:type="spellStart"/>
      <w:r w:rsidRPr="3136187C">
        <w:rPr>
          <w:b/>
          <w:bCs/>
          <w:lang w:val="en-NZ"/>
        </w:rPr>
        <w:t>Were</w:t>
      </w:r>
      <w:proofErr w:type="spellEnd"/>
      <w:r w:rsidRPr="3136187C">
        <w:rPr>
          <w:b/>
          <w:bCs/>
          <w:lang w:val="en-NZ"/>
        </w:rPr>
        <w:t xml:space="preserve"> confounding factors identified?</w:t>
      </w:r>
    </w:p>
    <w:p w14:paraId="56CD2228" w14:textId="77777777" w:rsidR="000A0C73" w:rsidRDefault="000A0C73" w:rsidP="000A0C73">
      <w:pPr>
        <w:rPr>
          <w:lang w:val="en-NZ"/>
        </w:rPr>
      </w:pPr>
      <w:r w:rsidRPr="3136187C">
        <w:rPr>
          <w:lang w:val="en-NZ"/>
        </w:rPr>
        <w:t xml:space="preserve">Confounding has occurred where the estimated intervention exposure effect is biased by the presence of some difference between the comparison groups (apart from the exposure investigated/of interest). Typical confounders include baseline characteristics, prognostic factors, or concomitant exposures (e.g. smoking). A confounder is a difference between the comparison groups and it influences the direction of the study results. A high quality study at the level of cohort design will identify the potential confounders and measure them (where possible). This is difficult for studies where </w:t>
      </w:r>
      <w:proofErr w:type="spellStart"/>
      <w:r w:rsidRPr="3136187C">
        <w:rPr>
          <w:lang w:val="en-NZ"/>
        </w:rPr>
        <w:t>behavioral</w:t>
      </w:r>
      <w:proofErr w:type="spellEnd"/>
      <w:r w:rsidRPr="3136187C">
        <w:rPr>
          <w:lang w:val="en-NZ"/>
        </w:rPr>
        <w:t>, attitudinal or lifestyle factors may impact on the results.</w:t>
      </w:r>
    </w:p>
    <w:p w14:paraId="16A43A77" w14:textId="77777777" w:rsidR="000A0C73" w:rsidRDefault="000A0C73" w:rsidP="000A0C73">
      <w:pPr>
        <w:rPr>
          <w:b/>
          <w:bCs/>
          <w:lang w:val="en-NZ"/>
        </w:rPr>
      </w:pPr>
    </w:p>
    <w:p w14:paraId="3563AA38" w14:textId="77777777" w:rsidR="000A0C73" w:rsidRDefault="000A0C73" w:rsidP="000A0C73">
      <w:pPr>
        <w:rPr>
          <w:b/>
          <w:bCs/>
          <w:lang w:val="en-NZ"/>
        </w:rPr>
      </w:pPr>
      <w:r w:rsidRPr="3136187C">
        <w:rPr>
          <w:b/>
          <w:bCs/>
          <w:lang w:val="en-NZ"/>
        </w:rPr>
        <w:t>6.    Were strategies to deal with confounding factors stated?</w:t>
      </w:r>
    </w:p>
    <w:p w14:paraId="4B85E8A8" w14:textId="77777777" w:rsidR="000A0C73" w:rsidRDefault="000A0C73" w:rsidP="000A0C73">
      <w:pPr>
        <w:rPr>
          <w:lang w:val="en-NZ"/>
        </w:rPr>
      </w:pPr>
      <w:r w:rsidRPr="3136187C">
        <w:rPr>
          <w:lang w:val="en-NZ"/>
        </w:rPr>
        <w:t xml:space="preserve">Strategies to deal with effects of confounding factors may be dealt </w:t>
      </w:r>
      <w:proofErr w:type="spellStart"/>
      <w:r w:rsidRPr="3136187C">
        <w:rPr>
          <w:lang w:val="en-NZ"/>
        </w:rPr>
        <w:t>within</w:t>
      </w:r>
      <w:proofErr w:type="spellEnd"/>
      <w:r w:rsidRPr="3136187C">
        <w:rPr>
          <w:lang w:val="en-NZ"/>
        </w:rPr>
        <w:t xml:space="preserve"> the study design or in data analysis. By matching or stratifying sampling of participants, effects of confounding factors can be adjusted for. When dealing with adjustment in data analysis, assess the statistics used in the study. Most will be some form of multivariate regression analysis to account for the confounding factors measured.</w:t>
      </w:r>
    </w:p>
    <w:p w14:paraId="6B3B455A" w14:textId="77777777" w:rsidR="000A0C73" w:rsidRDefault="000A0C73" w:rsidP="000A0C73">
      <w:pPr>
        <w:rPr>
          <w:b/>
          <w:bCs/>
          <w:lang w:val="en-NZ"/>
        </w:rPr>
      </w:pPr>
    </w:p>
    <w:p w14:paraId="5BE0831B" w14:textId="77777777" w:rsidR="000A0C73" w:rsidRDefault="000A0C73" w:rsidP="000A0C73">
      <w:pPr>
        <w:rPr>
          <w:b/>
          <w:bCs/>
          <w:lang w:val="en-NZ"/>
        </w:rPr>
      </w:pPr>
      <w:r w:rsidRPr="3136187C">
        <w:rPr>
          <w:b/>
          <w:bCs/>
          <w:lang w:val="en-NZ"/>
        </w:rPr>
        <w:t>7.    Were the outcomes measured in a valid and reliable way?</w:t>
      </w:r>
      <w:r>
        <w:tab/>
      </w:r>
    </w:p>
    <w:p w14:paraId="4F1294EC" w14:textId="77777777" w:rsidR="000A0C73" w:rsidRDefault="000A0C73" w:rsidP="000A0C73">
      <w:pPr>
        <w:rPr>
          <w:lang w:val="en-NZ"/>
        </w:rPr>
      </w:pPr>
      <w:r w:rsidRPr="3136187C">
        <w:rPr>
          <w:lang w:val="en-NZ"/>
        </w:rPr>
        <w:t>Read the methods section of the paper. If for e.g. lung cancer is assessed based on existing definitions or diagnostic criteria, then the answer to this question is likely to be yes. If lung cancer is assessed using observer reported, or self-reported scales, the risk of over- or under-reporting is increased, and objectivity is compromised. Importantly, determine if the measurement tools used were validated instruments as this has a significant impact on outcome assessment validity.</w:t>
      </w:r>
    </w:p>
    <w:p w14:paraId="16E81414" w14:textId="77777777" w:rsidR="000A0C73" w:rsidRDefault="000A0C73" w:rsidP="000A0C73">
      <w:pPr>
        <w:rPr>
          <w:lang w:val="en-NZ"/>
        </w:rPr>
      </w:pPr>
      <w:r w:rsidRPr="3136187C">
        <w:rPr>
          <w:lang w:val="en-NZ"/>
        </w:rPr>
        <w:t>Having established the objectivity of the outcome measurement (e.g. lung cancer) instrument, it’s important to establish how the measurement was conducted. Were those involved in collecting data trained or educated in the use of the instrument/s? (e.g. radiographers). If there was more than one data collector, were they similar in terms of level of education, clinical or research experience, or level of responsibility in the piece of research being appraised?</w:t>
      </w:r>
    </w:p>
    <w:p w14:paraId="6056FDC8" w14:textId="77777777" w:rsidR="000A0C73" w:rsidRDefault="000A0C73" w:rsidP="000A0C73">
      <w:pPr>
        <w:rPr>
          <w:lang w:val="en-NZ"/>
        </w:rPr>
      </w:pPr>
    </w:p>
    <w:p w14:paraId="0452DC8B" w14:textId="77777777" w:rsidR="000A0C73" w:rsidRDefault="000A0C73" w:rsidP="000A0C73">
      <w:pPr>
        <w:rPr>
          <w:b/>
          <w:bCs/>
          <w:lang w:val="en-NZ"/>
        </w:rPr>
      </w:pPr>
      <w:r w:rsidRPr="3136187C">
        <w:rPr>
          <w:b/>
          <w:bCs/>
          <w:lang w:val="en-NZ"/>
        </w:rPr>
        <w:t>8.    Was appropriate statistical analysis used?</w:t>
      </w:r>
    </w:p>
    <w:p w14:paraId="79E36FC6" w14:textId="77777777" w:rsidR="000A0C73" w:rsidRDefault="000A0C73" w:rsidP="000A0C73">
      <w:pPr>
        <w:rPr>
          <w:lang w:val="en-NZ"/>
        </w:rPr>
      </w:pPr>
      <w:r w:rsidRPr="3136187C">
        <w:rPr>
          <w:lang w:val="en-NZ"/>
        </w:rPr>
        <w:t>As with any consideration of statistical analysis, consideration should be given to whether there was a more appropriate alternate statistical method that could have been used. The methods section should be detailed enough for reviewers to identify which analytical techniques were used (in particular, regression or stratification) and how specific confounders were measured.</w:t>
      </w:r>
    </w:p>
    <w:p w14:paraId="2543F060" w14:textId="77777777" w:rsidR="000A0C73" w:rsidRDefault="000A0C73" w:rsidP="000A0C73">
      <w:pPr>
        <w:rPr>
          <w:lang w:val="en-NZ"/>
        </w:rPr>
      </w:pPr>
      <w:r w:rsidRPr="3136187C">
        <w:rPr>
          <w:lang w:val="en-NZ"/>
        </w:rPr>
        <w:t>For studies utilizing regression analysis, it is useful to identify if the study identified which variables were included and how they related to the outcome. If stratification was the analytical approach used, were the strata of analysis defined by the specified variables? Additionally, it is also important to assess the appropriateness of the analytical strategy in terms of the assumptions associated with the approach as differing methods of analysis are based on differing assumptions about the data and how it will respond.</w:t>
      </w:r>
    </w:p>
    <w:p w14:paraId="3A694680" w14:textId="77777777" w:rsidR="000A0C73" w:rsidRDefault="000A0C73" w:rsidP="000A0C73">
      <w:pPr>
        <w:pStyle w:val="Kop2"/>
        <w:ind w:firstLine="708"/>
        <w:rPr>
          <w:rFonts w:ascii="Arial" w:eastAsia="Arial" w:hAnsi="Arial" w:cs="Arial"/>
          <w:sz w:val="24"/>
          <w:szCs w:val="24"/>
          <w:lang w:val="en-NZ"/>
        </w:rPr>
      </w:pPr>
    </w:p>
    <w:p w14:paraId="73C27C1B" w14:textId="77777777" w:rsidR="000A0C73" w:rsidRDefault="000A0C73" w:rsidP="000A0C73">
      <w:pPr>
        <w:rPr>
          <w:lang w:val="en-NZ"/>
        </w:rPr>
      </w:pPr>
    </w:p>
    <w:p w14:paraId="52060187" w14:textId="1F11BB45" w:rsidR="000A0C73" w:rsidRPr="000A0C73" w:rsidRDefault="00817926" w:rsidP="00817926">
      <w:pPr>
        <w:pStyle w:val="Kop3"/>
        <w:rPr>
          <w:sz w:val="22"/>
          <w:szCs w:val="22"/>
          <w:lang w:val="en-NZ"/>
        </w:rPr>
      </w:pPr>
      <w:bookmarkStart w:id="83" w:name="_Toc195798744"/>
      <w:bookmarkStart w:id="84" w:name="_Toc195799290"/>
      <w:bookmarkStart w:id="85" w:name="_Toc214289578"/>
      <w:r>
        <w:rPr>
          <w:sz w:val="22"/>
          <w:szCs w:val="22"/>
          <w:lang w:val="en-NZ"/>
        </w:rPr>
        <w:lastRenderedPageBreak/>
        <w:t xml:space="preserve">3B. </w:t>
      </w:r>
      <w:r w:rsidR="000A0C73" w:rsidRPr="000A0C73">
        <w:rPr>
          <w:sz w:val="22"/>
          <w:szCs w:val="22"/>
          <w:lang w:val="en-NZ"/>
        </w:rPr>
        <w:t>JBI Critical Appraisal Checklist for systematic reviews and research syntheses</w:t>
      </w:r>
      <w:bookmarkEnd w:id="83"/>
      <w:bookmarkEnd w:id="84"/>
      <w:bookmarkEnd w:id="85"/>
    </w:p>
    <w:p w14:paraId="4B7577BA" w14:textId="77777777" w:rsidR="000A0C73" w:rsidRDefault="000A0C73" w:rsidP="000A0C73">
      <w:pPr>
        <w:rPr>
          <w:lang w:val="en-NZ"/>
        </w:rPr>
      </w:pPr>
      <w:r w:rsidRPr="3136187C">
        <w:rPr>
          <w:lang w:val="en-NZ"/>
        </w:rPr>
        <w:t xml:space="preserve"> </w:t>
      </w:r>
    </w:p>
    <w:p w14:paraId="747EF2AF" w14:textId="77777777" w:rsidR="000A0C73" w:rsidRDefault="000A0C73" w:rsidP="000A0C73">
      <w:pPr>
        <w:rPr>
          <w:u w:val="single"/>
          <w:lang w:val="en-NZ"/>
        </w:rPr>
      </w:pPr>
      <w:r w:rsidRPr="3136187C">
        <w:rPr>
          <w:lang w:val="en-NZ"/>
        </w:rPr>
        <w:t>Reviewer</w:t>
      </w:r>
      <w:r>
        <w:tab/>
      </w:r>
      <w:r w:rsidRPr="3136187C">
        <w:rPr>
          <w:u w:val="single"/>
          <w:lang w:val="en-NZ"/>
        </w:rPr>
        <w:t xml:space="preserve">______________________________________ </w:t>
      </w:r>
      <w:r w:rsidRPr="3136187C">
        <w:rPr>
          <w:lang w:val="en-NZ"/>
        </w:rPr>
        <w:t>Date__</w:t>
      </w:r>
      <w:r w:rsidRPr="3136187C">
        <w:rPr>
          <w:u w:val="single"/>
          <w:lang w:val="en-NZ"/>
        </w:rPr>
        <w:t>_____________________________</w:t>
      </w:r>
    </w:p>
    <w:p w14:paraId="453114CA" w14:textId="77777777" w:rsidR="000A0C73" w:rsidRDefault="000A0C73" w:rsidP="000A0C73">
      <w:pPr>
        <w:rPr>
          <w:lang w:val="en-NZ"/>
        </w:rPr>
      </w:pPr>
      <w:r w:rsidRPr="3136187C">
        <w:rPr>
          <w:lang w:val="en-NZ"/>
        </w:rPr>
        <w:t xml:space="preserve"> </w:t>
      </w:r>
    </w:p>
    <w:p w14:paraId="06F774E9" w14:textId="77777777" w:rsidR="000A0C73" w:rsidRDefault="000A0C73" w:rsidP="000A0C73">
      <w:pPr>
        <w:rPr>
          <w:lang w:val="en-NZ"/>
        </w:rPr>
      </w:pPr>
      <w:r w:rsidRPr="3136187C">
        <w:rPr>
          <w:lang w:val="en-NZ"/>
        </w:rPr>
        <w:t>Author</w:t>
      </w:r>
      <w:r w:rsidRPr="3136187C">
        <w:rPr>
          <w:u w:val="single"/>
          <w:lang w:val="en-NZ"/>
        </w:rPr>
        <w:t xml:space="preserve">_______________________________________ </w:t>
      </w:r>
      <w:r w:rsidRPr="3136187C">
        <w:rPr>
          <w:lang w:val="en-NZ"/>
        </w:rPr>
        <w:t>Year_________  Record Number_________</w:t>
      </w:r>
    </w:p>
    <w:tbl>
      <w:tblPr>
        <w:tblW w:w="0" w:type="auto"/>
        <w:tblLayout w:type="fixed"/>
        <w:tblLook w:val="04A0" w:firstRow="1" w:lastRow="0" w:firstColumn="1" w:lastColumn="0" w:noHBand="0" w:noVBand="1"/>
      </w:tblPr>
      <w:tblGrid>
        <w:gridCol w:w="5778"/>
        <w:gridCol w:w="746"/>
        <w:gridCol w:w="682"/>
        <w:gridCol w:w="908"/>
        <w:gridCol w:w="1128"/>
      </w:tblGrid>
      <w:tr w:rsidR="000A0C73" w14:paraId="4A582D43" w14:textId="77777777" w:rsidTr="000A0C73">
        <w:trPr>
          <w:trHeight w:val="300"/>
        </w:trPr>
        <w:tc>
          <w:tcPr>
            <w:tcW w:w="5778" w:type="dxa"/>
            <w:tcMar>
              <w:left w:w="108" w:type="dxa"/>
              <w:right w:w="108" w:type="dxa"/>
            </w:tcMar>
          </w:tcPr>
          <w:p w14:paraId="5E4CB4DB" w14:textId="77777777" w:rsidR="000A0C73" w:rsidRDefault="000A0C73" w:rsidP="000A0C73">
            <w:pPr>
              <w:rPr>
                <w:lang w:val="en-AU"/>
              </w:rPr>
            </w:pPr>
            <w:r w:rsidRPr="3136187C">
              <w:rPr>
                <w:lang w:val="en-AU"/>
              </w:rPr>
              <w:t xml:space="preserve"> </w:t>
            </w:r>
          </w:p>
        </w:tc>
        <w:tc>
          <w:tcPr>
            <w:tcW w:w="746" w:type="dxa"/>
            <w:tcMar>
              <w:left w:w="108" w:type="dxa"/>
              <w:right w:w="108" w:type="dxa"/>
            </w:tcMar>
            <w:vAlign w:val="center"/>
          </w:tcPr>
          <w:p w14:paraId="3FC327D3" w14:textId="77777777" w:rsidR="000A0C73" w:rsidRDefault="000A0C73" w:rsidP="000A0C73">
            <w:pPr>
              <w:rPr>
                <w:lang w:val="en-AU"/>
              </w:rPr>
            </w:pPr>
            <w:r w:rsidRPr="3136187C">
              <w:rPr>
                <w:lang w:val="en-AU"/>
              </w:rPr>
              <w:t>Yes</w:t>
            </w:r>
          </w:p>
        </w:tc>
        <w:tc>
          <w:tcPr>
            <w:tcW w:w="682" w:type="dxa"/>
            <w:tcMar>
              <w:left w:w="108" w:type="dxa"/>
              <w:right w:w="108" w:type="dxa"/>
            </w:tcMar>
            <w:vAlign w:val="center"/>
          </w:tcPr>
          <w:p w14:paraId="3CDBA391" w14:textId="77777777" w:rsidR="000A0C73" w:rsidRDefault="000A0C73" w:rsidP="000A0C73">
            <w:pPr>
              <w:rPr>
                <w:lang w:val="en-AU"/>
              </w:rPr>
            </w:pPr>
            <w:r w:rsidRPr="3136187C">
              <w:rPr>
                <w:lang w:val="en-AU"/>
              </w:rPr>
              <w:t>No</w:t>
            </w:r>
          </w:p>
        </w:tc>
        <w:tc>
          <w:tcPr>
            <w:tcW w:w="908" w:type="dxa"/>
            <w:tcMar>
              <w:left w:w="108" w:type="dxa"/>
              <w:right w:w="108" w:type="dxa"/>
            </w:tcMar>
            <w:vAlign w:val="center"/>
          </w:tcPr>
          <w:p w14:paraId="511ECA51" w14:textId="77777777" w:rsidR="000A0C73" w:rsidRDefault="000A0C73" w:rsidP="000A0C73">
            <w:pPr>
              <w:rPr>
                <w:lang w:val="en-AU"/>
              </w:rPr>
            </w:pPr>
            <w:r w:rsidRPr="3136187C">
              <w:rPr>
                <w:lang w:val="en-AU"/>
              </w:rPr>
              <w:t>Unclear</w:t>
            </w:r>
          </w:p>
        </w:tc>
        <w:tc>
          <w:tcPr>
            <w:tcW w:w="1128" w:type="dxa"/>
            <w:tcMar>
              <w:left w:w="108" w:type="dxa"/>
              <w:right w:w="108" w:type="dxa"/>
            </w:tcMar>
            <w:vAlign w:val="center"/>
          </w:tcPr>
          <w:p w14:paraId="25445AB2" w14:textId="77777777" w:rsidR="000A0C73" w:rsidRDefault="000A0C73" w:rsidP="000A0C73">
            <w:pPr>
              <w:rPr>
                <w:lang w:val="en-AU"/>
              </w:rPr>
            </w:pPr>
            <w:r w:rsidRPr="3136187C">
              <w:rPr>
                <w:lang w:val="en-AU"/>
              </w:rPr>
              <w:t>Not applicable</w:t>
            </w:r>
          </w:p>
        </w:tc>
      </w:tr>
      <w:tr w:rsidR="000A0C73" w14:paraId="2535C5AD" w14:textId="77777777" w:rsidTr="000A0C73">
        <w:trPr>
          <w:trHeight w:val="675"/>
        </w:trPr>
        <w:tc>
          <w:tcPr>
            <w:tcW w:w="5778" w:type="dxa"/>
            <w:tcMar>
              <w:left w:w="108" w:type="dxa"/>
              <w:right w:w="108" w:type="dxa"/>
            </w:tcMar>
            <w:vAlign w:val="center"/>
          </w:tcPr>
          <w:p w14:paraId="33CD51EF" w14:textId="77777777" w:rsidR="000A0C73" w:rsidRDefault="000A0C73" w:rsidP="000A0C73">
            <w:pPr>
              <w:rPr>
                <w:lang w:val="en-AU"/>
              </w:rPr>
            </w:pPr>
            <w:r w:rsidRPr="3136187C">
              <w:rPr>
                <w:lang w:val="en-AU"/>
              </w:rPr>
              <w:t>Is the review question clearly and explicitly stated?</w:t>
            </w:r>
          </w:p>
        </w:tc>
        <w:tc>
          <w:tcPr>
            <w:tcW w:w="746" w:type="dxa"/>
            <w:tcMar>
              <w:left w:w="108" w:type="dxa"/>
              <w:right w:w="108" w:type="dxa"/>
            </w:tcMar>
            <w:vAlign w:val="center"/>
          </w:tcPr>
          <w:p w14:paraId="66CD1B8F"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65A71FB4"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577825AA"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3749CC77" w14:textId="77777777" w:rsidR="000A0C73" w:rsidRDefault="000A0C73" w:rsidP="000A0C73">
            <w:pPr>
              <w:rPr>
                <w:lang w:val="en-AU"/>
              </w:rPr>
            </w:pPr>
            <w:r w:rsidRPr="3136187C">
              <w:rPr>
                <w:lang w:val="en-AU"/>
              </w:rPr>
              <w:t>□</w:t>
            </w:r>
          </w:p>
        </w:tc>
      </w:tr>
      <w:tr w:rsidR="000A0C73" w14:paraId="3D9671E2" w14:textId="77777777" w:rsidTr="000A0C73">
        <w:trPr>
          <w:trHeight w:val="675"/>
        </w:trPr>
        <w:tc>
          <w:tcPr>
            <w:tcW w:w="5778" w:type="dxa"/>
            <w:tcMar>
              <w:left w:w="108" w:type="dxa"/>
              <w:right w:w="108" w:type="dxa"/>
            </w:tcMar>
            <w:vAlign w:val="center"/>
          </w:tcPr>
          <w:p w14:paraId="1AED4C86" w14:textId="77777777" w:rsidR="000A0C73" w:rsidRDefault="000A0C73" w:rsidP="000A0C73">
            <w:pPr>
              <w:rPr>
                <w:lang w:val="en-AU"/>
              </w:rPr>
            </w:pPr>
            <w:r w:rsidRPr="3136187C">
              <w:rPr>
                <w:lang w:val="en-AU"/>
              </w:rPr>
              <w:t>Were the inclusion criteria appropriate for the review question?</w:t>
            </w:r>
          </w:p>
        </w:tc>
        <w:tc>
          <w:tcPr>
            <w:tcW w:w="746" w:type="dxa"/>
            <w:tcMar>
              <w:left w:w="108" w:type="dxa"/>
              <w:right w:w="108" w:type="dxa"/>
            </w:tcMar>
            <w:vAlign w:val="center"/>
          </w:tcPr>
          <w:p w14:paraId="1C9D7FE2"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613FB45A"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63F6C3D3"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0CC35B69" w14:textId="77777777" w:rsidR="000A0C73" w:rsidRDefault="000A0C73" w:rsidP="000A0C73">
            <w:pPr>
              <w:rPr>
                <w:lang w:val="en-AU"/>
              </w:rPr>
            </w:pPr>
            <w:r w:rsidRPr="3136187C">
              <w:rPr>
                <w:lang w:val="en-AU"/>
              </w:rPr>
              <w:t>□</w:t>
            </w:r>
          </w:p>
        </w:tc>
      </w:tr>
      <w:tr w:rsidR="000A0C73" w14:paraId="3739FB84" w14:textId="77777777" w:rsidTr="000A0C73">
        <w:trPr>
          <w:trHeight w:val="675"/>
        </w:trPr>
        <w:tc>
          <w:tcPr>
            <w:tcW w:w="5778" w:type="dxa"/>
            <w:tcMar>
              <w:left w:w="108" w:type="dxa"/>
              <w:right w:w="108" w:type="dxa"/>
            </w:tcMar>
            <w:vAlign w:val="center"/>
          </w:tcPr>
          <w:p w14:paraId="4F9BC16B" w14:textId="77777777" w:rsidR="000A0C73" w:rsidRDefault="000A0C73" w:rsidP="000A0C73">
            <w:pPr>
              <w:rPr>
                <w:lang w:val="en-AU"/>
              </w:rPr>
            </w:pPr>
            <w:r w:rsidRPr="3136187C">
              <w:rPr>
                <w:lang w:val="en-AU"/>
              </w:rPr>
              <w:t>Was the search strategy appropriate?</w:t>
            </w:r>
          </w:p>
        </w:tc>
        <w:tc>
          <w:tcPr>
            <w:tcW w:w="746" w:type="dxa"/>
            <w:tcMar>
              <w:left w:w="108" w:type="dxa"/>
              <w:right w:w="108" w:type="dxa"/>
            </w:tcMar>
            <w:vAlign w:val="center"/>
          </w:tcPr>
          <w:p w14:paraId="2558094E"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3D69AA3C"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19B4A2C8"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41D5841C" w14:textId="77777777" w:rsidR="000A0C73" w:rsidRDefault="000A0C73" w:rsidP="000A0C73">
            <w:pPr>
              <w:rPr>
                <w:lang w:val="en-AU"/>
              </w:rPr>
            </w:pPr>
            <w:r w:rsidRPr="3136187C">
              <w:rPr>
                <w:lang w:val="en-AU"/>
              </w:rPr>
              <w:t>□</w:t>
            </w:r>
          </w:p>
        </w:tc>
      </w:tr>
      <w:tr w:rsidR="000A0C73" w14:paraId="3D316F46" w14:textId="77777777" w:rsidTr="000A0C73">
        <w:trPr>
          <w:trHeight w:val="675"/>
        </w:trPr>
        <w:tc>
          <w:tcPr>
            <w:tcW w:w="5778" w:type="dxa"/>
            <w:tcMar>
              <w:left w:w="108" w:type="dxa"/>
              <w:right w:w="108" w:type="dxa"/>
            </w:tcMar>
            <w:vAlign w:val="center"/>
          </w:tcPr>
          <w:p w14:paraId="4672CC85" w14:textId="77777777" w:rsidR="000A0C73" w:rsidRDefault="000A0C73" w:rsidP="000A0C73">
            <w:pPr>
              <w:rPr>
                <w:lang w:val="en-AU"/>
              </w:rPr>
            </w:pPr>
            <w:r w:rsidRPr="3136187C">
              <w:rPr>
                <w:lang w:val="en-AU"/>
              </w:rPr>
              <w:t>Were the sources and resources used to search for studies adequate?</w:t>
            </w:r>
          </w:p>
        </w:tc>
        <w:tc>
          <w:tcPr>
            <w:tcW w:w="746" w:type="dxa"/>
            <w:tcMar>
              <w:left w:w="108" w:type="dxa"/>
              <w:right w:w="108" w:type="dxa"/>
            </w:tcMar>
            <w:vAlign w:val="center"/>
          </w:tcPr>
          <w:p w14:paraId="3D1CF4CA"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1AE7C77F"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48DD0C02"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63227D65" w14:textId="77777777" w:rsidR="000A0C73" w:rsidRDefault="000A0C73" w:rsidP="000A0C73">
            <w:pPr>
              <w:rPr>
                <w:lang w:val="en-AU"/>
              </w:rPr>
            </w:pPr>
            <w:r w:rsidRPr="3136187C">
              <w:rPr>
                <w:lang w:val="en-AU"/>
              </w:rPr>
              <w:t>□</w:t>
            </w:r>
          </w:p>
        </w:tc>
      </w:tr>
      <w:tr w:rsidR="000A0C73" w14:paraId="6856069B" w14:textId="77777777" w:rsidTr="000A0C73">
        <w:trPr>
          <w:trHeight w:val="675"/>
        </w:trPr>
        <w:tc>
          <w:tcPr>
            <w:tcW w:w="5778" w:type="dxa"/>
            <w:tcMar>
              <w:left w:w="108" w:type="dxa"/>
              <w:right w:w="108" w:type="dxa"/>
            </w:tcMar>
            <w:vAlign w:val="center"/>
          </w:tcPr>
          <w:p w14:paraId="2C869344" w14:textId="77777777" w:rsidR="000A0C73" w:rsidRDefault="000A0C73" w:rsidP="000A0C73">
            <w:pPr>
              <w:rPr>
                <w:lang w:val="en-AU"/>
              </w:rPr>
            </w:pPr>
            <w:r w:rsidRPr="3136187C">
              <w:rPr>
                <w:lang w:val="en-AU"/>
              </w:rPr>
              <w:t>Were the criteria for appraising studies appropriate?</w:t>
            </w:r>
          </w:p>
        </w:tc>
        <w:tc>
          <w:tcPr>
            <w:tcW w:w="746" w:type="dxa"/>
            <w:tcMar>
              <w:left w:w="108" w:type="dxa"/>
              <w:right w:w="108" w:type="dxa"/>
            </w:tcMar>
            <w:vAlign w:val="center"/>
          </w:tcPr>
          <w:p w14:paraId="41CC7271"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5B4F319D"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082F48B4"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1904CDC0" w14:textId="77777777" w:rsidR="000A0C73" w:rsidRDefault="000A0C73" w:rsidP="000A0C73">
            <w:pPr>
              <w:rPr>
                <w:lang w:val="en-AU"/>
              </w:rPr>
            </w:pPr>
            <w:r w:rsidRPr="3136187C">
              <w:rPr>
                <w:lang w:val="en-AU"/>
              </w:rPr>
              <w:t>□</w:t>
            </w:r>
          </w:p>
        </w:tc>
      </w:tr>
      <w:tr w:rsidR="000A0C73" w14:paraId="0734F9ED" w14:textId="77777777" w:rsidTr="000A0C73">
        <w:trPr>
          <w:trHeight w:val="675"/>
        </w:trPr>
        <w:tc>
          <w:tcPr>
            <w:tcW w:w="5778" w:type="dxa"/>
            <w:tcMar>
              <w:left w:w="108" w:type="dxa"/>
              <w:right w:w="108" w:type="dxa"/>
            </w:tcMar>
            <w:vAlign w:val="center"/>
          </w:tcPr>
          <w:p w14:paraId="47484991" w14:textId="77777777" w:rsidR="000A0C73" w:rsidRDefault="000A0C73" w:rsidP="000A0C73">
            <w:pPr>
              <w:rPr>
                <w:lang w:val="en-AU"/>
              </w:rPr>
            </w:pPr>
            <w:r w:rsidRPr="3136187C">
              <w:rPr>
                <w:lang w:val="en-AU"/>
              </w:rPr>
              <w:t>Was critical appraisal conducted by two or more reviewers independently?</w:t>
            </w:r>
          </w:p>
        </w:tc>
        <w:tc>
          <w:tcPr>
            <w:tcW w:w="746" w:type="dxa"/>
            <w:tcMar>
              <w:left w:w="108" w:type="dxa"/>
              <w:right w:w="108" w:type="dxa"/>
            </w:tcMar>
            <w:vAlign w:val="center"/>
          </w:tcPr>
          <w:p w14:paraId="3B3B10AD"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63FB7DE2"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42193A6B"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5CE2E340" w14:textId="77777777" w:rsidR="000A0C73" w:rsidRDefault="000A0C73" w:rsidP="000A0C73">
            <w:pPr>
              <w:rPr>
                <w:lang w:val="en-AU"/>
              </w:rPr>
            </w:pPr>
            <w:r w:rsidRPr="3136187C">
              <w:rPr>
                <w:lang w:val="en-AU"/>
              </w:rPr>
              <w:t>□</w:t>
            </w:r>
          </w:p>
        </w:tc>
      </w:tr>
      <w:tr w:rsidR="000A0C73" w14:paraId="31CE0741" w14:textId="77777777" w:rsidTr="000A0C73">
        <w:trPr>
          <w:trHeight w:val="675"/>
        </w:trPr>
        <w:tc>
          <w:tcPr>
            <w:tcW w:w="5778" w:type="dxa"/>
            <w:tcMar>
              <w:left w:w="108" w:type="dxa"/>
              <w:right w:w="108" w:type="dxa"/>
            </w:tcMar>
            <w:vAlign w:val="center"/>
          </w:tcPr>
          <w:p w14:paraId="1664AD40" w14:textId="77777777" w:rsidR="000A0C73" w:rsidRDefault="000A0C73" w:rsidP="000A0C73">
            <w:pPr>
              <w:rPr>
                <w:lang w:val="en-AU"/>
              </w:rPr>
            </w:pPr>
            <w:r w:rsidRPr="3136187C">
              <w:rPr>
                <w:lang w:val="en-AU"/>
              </w:rPr>
              <w:t>Were there methods to minimize errors in data extraction?</w:t>
            </w:r>
          </w:p>
        </w:tc>
        <w:tc>
          <w:tcPr>
            <w:tcW w:w="746" w:type="dxa"/>
            <w:tcMar>
              <w:left w:w="108" w:type="dxa"/>
              <w:right w:w="108" w:type="dxa"/>
            </w:tcMar>
            <w:vAlign w:val="center"/>
          </w:tcPr>
          <w:p w14:paraId="2F5733E9"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3F6F4C4F"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2BCF444C"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497BEA08" w14:textId="77777777" w:rsidR="000A0C73" w:rsidRDefault="000A0C73" w:rsidP="000A0C73">
            <w:pPr>
              <w:rPr>
                <w:lang w:val="en-AU"/>
              </w:rPr>
            </w:pPr>
            <w:r w:rsidRPr="3136187C">
              <w:rPr>
                <w:lang w:val="en-AU"/>
              </w:rPr>
              <w:t>□</w:t>
            </w:r>
          </w:p>
        </w:tc>
      </w:tr>
      <w:tr w:rsidR="000A0C73" w14:paraId="3E0D9974" w14:textId="77777777" w:rsidTr="000A0C73">
        <w:trPr>
          <w:trHeight w:val="675"/>
        </w:trPr>
        <w:tc>
          <w:tcPr>
            <w:tcW w:w="5778" w:type="dxa"/>
            <w:tcMar>
              <w:left w:w="108" w:type="dxa"/>
              <w:right w:w="108" w:type="dxa"/>
            </w:tcMar>
            <w:vAlign w:val="center"/>
          </w:tcPr>
          <w:p w14:paraId="47F913FE" w14:textId="77777777" w:rsidR="000A0C73" w:rsidRDefault="000A0C73" w:rsidP="000A0C73">
            <w:pPr>
              <w:rPr>
                <w:lang w:val="en-AU"/>
              </w:rPr>
            </w:pPr>
            <w:r w:rsidRPr="3136187C">
              <w:rPr>
                <w:lang w:val="en-AU"/>
              </w:rPr>
              <w:t>Were the methods used to combine studies appropriate?</w:t>
            </w:r>
          </w:p>
        </w:tc>
        <w:tc>
          <w:tcPr>
            <w:tcW w:w="746" w:type="dxa"/>
            <w:tcMar>
              <w:left w:w="108" w:type="dxa"/>
              <w:right w:w="108" w:type="dxa"/>
            </w:tcMar>
            <w:vAlign w:val="center"/>
          </w:tcPr>
          <w:p w14:paraId="3980C6C6"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1C56690E"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3A0910BC"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08D3BD30" w14:textId="77777777" w:rsidR="000A0C73" w:rsidRDefault="000A0C73" w:rsidP="000A0C73">
            <w:pPr>
              <w:rPr>
                <w:lang w:val="en-AU"/>
              </w:rPr>
            </w:pPr>
            <w:r w:rsidRPr="3136187C">
              <w:rPr>
                <w:lang w:val="en-AU"/>
              </w:rPr>
              <w:t>□</w:t>
            </w:r>
          </w:p>
        </w:tc>
      </w:tr>
      <w:tr w:rsidR="000A0C73" w14:paraId="7B819BE1" w14:textId="77777777" w:rsidTr="000A0C73">
        <w:trPr>
          <w:trHeight w:val="675"/>
        </w:trPr>
        <w:tc>
          <w:tcPr>
            <w:tcW w:w="5778" w:type="dxa"/>
            <w:tcMar>
              <w:left w:w="108" w:type="dxa"/>
              <w:right w:w="108" w:type="dxa"/>
            </w:tcMar>
            <w:vAlign w:val="center"/>
          </w:tcPr>
          <w:p w14:paraId="2AC4C7C4" w14:textId="77777777" w:rsidR="000A0C73" w:rsidRDefault="000A0C73" w:rsidP="000A0C73">
            <w:pPr>
              <w:rPr>
                <w:lang w:val="en-AU"/>
              </w:rPr>
            </w:pPr>
            <w:r w:rsidRPr="3136187C">
              <w:rPr>
                <w:lang w:val="en-AU"/>
              </w:rPr>
              <w:t>Was the likelihood of publication bias assessed?</w:t>
            </w:r>
          </w:p>
        </w:tc>
        <w:tc>
          <w:tcPr>
            <w:tcW w:w="746" w:type="dxa"/>
            <w:tcMar>
              <w:left w:w="108" w:type="dxa"/>
              <w:right w:w="108" w:type="dxa"/>
            </w:tcMar>
            <w:vAlign w:val="center"/>
          </w:tcPr>
          <w:p w14:paraId="5A306EC3"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0F161066"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5C7FDF90"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30B06E3B" w14:textId="77777777" w:rsidR="000A0C73" w:rsidRDefault="000A0C73" w:rsidP="000A0C73">
            <w:pPr>
              <w:rPr>
                <w:lang w:val="en-AU"/>
              </w:rPr>
            </w:pPr>
            <w:r w:rsidRPr="3136187C">
              <w:rPr>
                <w:lang w:val="en-AU"/>
              </w:rPr>
              <w:t>□</w:t>
            </w:r>
          </w:p>
        </w:tc>
      </w:tr>
      <w:tr w:rsidR="000A0C73" w14:paraId="2E71269B" w14:textId="77777777" w:rsidTr="000A0C73">
        <w:trPr>
          <w:trHeight w:val="675"/>
        </w:trPr>
        <w:tc>
          <w:tcPr>
            <w:tcW w:w="5778" w:type="dxa"/>
            <w:tcMar>
              <w:left w:w="108" w:type="dxa"/>
              <w:right w:w="108" w:type="dxa"/>
            </w:tcMar>
            <w:vAlign w:val="center"/>
          </w:tcPr>
          <w:p w14:paraId="36460DC3" w14:textId="77777777" w:rsidR="000A0C73" w:rsidRDefault="000A0C73" w:rsidP="000A0C73">
            <w:pPr>
              <w:rPr>
                <w:lang w:val="en-AU"/>
              </w:rPr>
            </w:pPr>
            <w:r w:rsidRPr="3136187C">
              <w:rPr>
                <w:lang w:val="en-AU"/>
              </w:rPr>
              <w:t>Were recommendations for policy and/or practice supported by the reported data?</w:t>
            </w:r>
          </w:p>
        </w:tc>
        <w:tc>
          <w:tcPr>
            <w:tcW w:w="746" w:type="dxa"/>
            <w:tcMar>
              <w:left w:w="108" w:type="dxa"/>
              <w:right w:w="108" w:type="dxa"/>
            </w:tcMar>
            <w:vAlign w:val="center"/>
          </w:tcPr>
          <w:p w14:paraId="388AB174"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3BC69126"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4BBB28C2"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66177F07" w14:textId="77777777" w:rsidR="000A0C73" w:rsidRDefault="000A0C73" w:rsidP="000A0C73">
            <w:pPr>
              <w:rPr>
                <w:lang w:val="en-AU"/>
              </w:rPr>
            </w:pPr>
            <w:r w:rsidRPr="3136187C">
              <w:rPr>
                <w:lang w:val="en-AU"/>
              </w:rPr>
              <w:t>□</w:t>
            </w:r>
          </w:p>
        </w:tc>
      </w:tr>
      <w:tr w:rsidR="000A0C73" w14:paraId="06034F0F" w14:textId="77777777" w:rsidTr="000A0C73">
        <w:trPr>
          <w:trHeight w:val="675"/>
        </w:trPr>
        <w:tc>
          <w:tcPr>
            <w:tcW w:w="5778" w:type="dxa"/>
            <w:tcMar>
              <w:left w:w="108" w:type="dxa"/>
              <w:right w:w="108" w:type="dxa"/>
            </w:tcMar>
            <w:vAlign w:val="center"/>
          </w:tcPr>
          <w:p w14:paraId="45E2D3D6" w14:textId="77777777" w:rsidR="000A0C73" w:rsidRDefault="000A0C73" w:rsidP="000A0C73">
            <w:pPr>
              <w:rPr>
                <w:lang w:val="en-AU"/>
              </w:rPr>
            </w:pPr>
            <w:r w:rsidRPr="3136187C">
              <w:rPr>
                <w:lang w:val="en-AU"/>
              </w:rPr>
              <w:t>Were the specific directives for new research appropriate?</w:t>
            </w:r>
          </w:p>
        </w:tc>
        <w:tc>
          <w:tcPr>
            <w:tcW w:w="746" w:type="dxa"/>
            <w:tcMar>
              <w:left w:w="108" w:type="dxa"/>
              <w:right w:w="108" w:type="dxa"/>
            </w:tcMar>
            <w:vAlign w:val="center"/>
          </w:tcPr>
          <w:p w14:paraId="29E5962E" w14:textId="77777777" w:rsidR="000A0C73" w:rsidRDefault="000A0C73" w:rsidP="000A0C73">
            <w:pPr>
              <w:rPr>
                <w:lang w:val="en-AU"/>
              </w:rPr>
            </w:pPr>
            <w:r w:rsidRPr="3136187C">
              <w:rPr>
                <w:lang w:val="en-AU"/>
              </w:rPr>
              <w:t>□</w:t>
            </w:r>
          </w:p>
        </w:tc>
        <w:tc>
          <w:tcPr>
            <w:tcW w:w="682" w:type="dxa"/>
            <w:tcMar>
              <w:left w:w="108" w:type="dxa"/>
              <w:right w:w="108" w:type="dxa"/>
            </w:tcMar>
            <w:vAlign w:val="center"/>
          </w:tcPr>
          <w:p w14:paraId="67BF2997" w14:textId="77777777" w:rsidR="000A0C73" w:rsidRDefault="000A0C73" w:rsidP="000A0C73">
            <w:pPr>
              <w:rPr>
                <w:lang w:val="en-AU"/>
              </w:rPr>
            </w:pPr>
            <w:r w:rsidRPr="3136187C">
              <w:rPr>
                <w:lang w:val="en-AU"/>
              </w:rPr>
              <w:t>□</w:t>
            </w:r>
          </w:p>
        </w:tc>
        <w:tc>
          <w:tcPr>
            <w:tcW w:w="908" w:type="dxa"/>
            <w:tcMar>
              <w:left w:w="108" w:type="dxa"/>
              <w:right w:w="108" w:type="dxa"/>
            </w:tcMar>
            <w:vAlign w:val="center"/>
          </w:tcPr>
          <w:p w14:paraId="2BAB7F9E" w14:textId="77777777" w:rsidR="000A0C73" w:rsidRDefault="000A0C73" w:rsidP="000A0C73">
            <w:pPr>
              <w:rPr>
                <w:lang w:val="en-AU"/>
              </w:rPr>
            </w:pPr>
            <w:r w:rsidRPr="3136187C">
              <w:rPr>
                <w:lang w:val="en-AU"/>
              </w:rPr>
              <w:t>□</w:t>
            </w:r>
          </w:p>
        </w:tc>
        <w:tc>
          <w:tcPr>
            <w:tcW w:w="1128" w:type="dxa"/>
            <w:tcMar>
              <w:left w:w="108" w:type="dxa"/>
              <w:right w:w="108" w:type="dxa"/>
            </w:tcMar>
            <w:vAlign w:val="center"/>
          </w:tcPr>
          <w:p w14:paraId="6D4B8A3E" w14:textId="77777777" w:rsidR="000A0C73" w:rsidRDefault="000A0C73" w:rsidP="000A0C73">
            <w:pPr>
              <w:rPr>
                <w:lang w:val="en-AU"/>
              </w:rPr>
            </w:pPr>
            <w:r w:rsidRPr="3136187C">
              <w:rPr>
                <w:lang w:val="en-AU"/>
              </w:rPr>
              <w:t>□</w:t>
            </w:r>
          </w:p>
        </w:tc>
      </w:tr>
    </w:tbl>
    <w:p w14:paraId="47FCA088" w14:textId="77777777" w:rsidR="000A0C73" w:rsidRDefault="000A0C73" w:rsidP="000A0C73">
      <w:pPr>
        <w:rPr>
          <w:lang w:val="en-NZ"/>
        </w:rPr>
      </w:pPr>
      <w:r w:rsidRPr="3136187C">
        <w:rPr>
          <w:lang w:val="en-NZ"/>
        </w:rPr>
        <w:t xml:space="preserve">Overall appraisal: </w:t>
      </w:r>
      <w:r>
        <w:tab/>
      </w:r>
      <w:r w:rsidRPr="3136187C">
        <w:rPr>
          <w:lang w:val="en-NZ"/>
        </w:rPr>
        <w:t>Include</w:t>
      </w:r>
      <w:r>
        <w:tab/>
      </w:r>
      <w:r w:rsidRPr="3136187C">
        <w:rPr>
          <w:lang w:val="en-NZ"/>
        </w:rPr>
        <w:t xml:space="preserve">  □</w:t>
      </w:r>
      <w:r>
        <w:tab/>
      </w:r>
      <w:r w:rsidRPr="3136187C">
        <w:rPr>
          <w:lang w:val="en-NZ"/>
        </w:rPr>
        <w:t>Exclude</w:t>
      </w:r>
      <w:r>
        <w:tab/>
      </w:r>
      <w:r w:rsidRPr="3136187C">
        <w:rPr>
          <w:lang w:val="en-NZ"/>
        </w:rPr>
        <w:t xml:space="preserve">  □</w:t>
      </w:r>
      <w:r>
        <w:tab/>
      </w:r>
      <w:r w:rsidRPr="3136187C">
        <w:rPr>
          <w:lang w:val="en-NZ"/>
        </w:rPr>
        <w:t>Seek further info  □</w:t>
      </w:r>
    </w:p>
    <w:p w14:paraId="41A75015" w14:textId="77777777" w:rsidR="000A0C73" w:rsidRDefault="000A0C73" w:rsidP="000A0C73">
      <w:pPr>
        <w:rPr>
          <w:lang w:val="en-NZ"/>
        </w:rPr>
      </w:pPr>
      <w:r w:rsidRPr="3136187C">
        <w:rPr>
          <w:lang w:val="en-NZ"/>
        </w:rPr>
        <w:t>Comments (Including reason for exclusion)</w:t>
      </w:r>
    </w:p>
    <w:p w14:paraId="4AB804D4" w14:textId="77777777" w:rsidR="000A0C73" w:rsidRDefault="000A0C73" w:rsidP="000A0C73">
      <w:pPr>
        <w:rPr>
          <w:u w:val="single"/>
          <w:lang w:val="en-NZ"/>
        </w:rPr>
      </w:pPr>
      <w:r w:rsidRPr="3136187C">
        <w:rPr>
          <w:u w:val="single"/>
          <w:lang w:val="en-N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9E12A2" w14:textId="77777777" w:rsidR="000A0C73" w:rsidRDefault="000A0C73" w:rsidP="000A0C73"/>
    <w:p w14:paraId="1B3D8D9F" w14:textId="77777777" w:rsidR="000A0C73" w:rsidRDefault="000A0C73" w:rsidP="000A0C73">
      <w:pPr>
        <w:rPr>
          <w:b/>
          <w:bCs/>
          <w:caps/>
          <w:color w:val="005A9C"/>
          <w:lang w:val="en-NZ"/>
        </w:rPr>
      </w:pPr>
      <w:r w:rsidRPr="3136187C">
        <w:rPr>
          <w:b/>
          <w:bCs/>
          <w:caps/>
          <w:color w:val="005A9C"/>
          <w:lang w:val="en-NZ"/>
        </w:rPr>
        <w:t>jbi critical appraisal checklist for systematic reviews and research synthesis</w:t>
      </w:r>
    </w:p>
    <w:p w14:paraId="236ECC27" w14:textId="77777777" w:rsidR="000A0C73" w:rsidRDefault="000A0C73" w:rsidP="000A0C73">
      <w:pPr>
        <w:rPr>
          <w:i/>
          <w:iCs/>
          <w:lang w:val="en-NZ"/>
        </w:rPr>
      </w:pPr>
      <w:r w:rsidRPr="3136187C">
        <w:rPr>
          <w:lang w:val="en-NZ"/>
        </w:rPr>
        <w:t>How to cite:</w:t>
      </w:r>
      <w:r w:rsidRPr="3136187C">
        <w:rPr>
          <w:i/>
          <w:iCs/>
          <w:lang w:val="en-NZ"/>
        </w:rPr>
        <w:t xml:space="preserve"> </w:t>
      </w:r>
      <w:proofErr w:type="spellStart"/>
      <w:r w:rsidRPr="3136187C">
        <w:rPr>
          <w:i/>
          <w:iCs/>
          <w:lang w:val="en-US"/>
        </w:rPr>
        <w:t>Aromataris</w:t>
      </w:r>
      <w:proofErr w:type="spellEnd"/>
      <w:r w:rsidRPr="3136187C">
        <w:rPr>
          <w:i/>
          <w:iCs/>
          <w:lang w:val="en-US"/>
        </w:rPr>
        <w:t xml:space="preserve"> E, Fernandez R, Godfrey C, Holly C, Kahlil H, </w:t>
      </w:r>
      <w:proofErr w:type="spellStart"/>
      <w:r w:rsidRPr="3136187C">
        <w:rPr>
          <w:i/>
          <w:iCs/>
          <w:lang w:val="en-US"/>
        </w:rPr>
        <w:t>Tungpunkom</w:t>
      </w:r>
      <w:proofErr w:type="spellEnd"/>
      <w:r w:rsidRPr="3136187C">
        <w:rPr>
          <w:i/>
          <w:iCs/>
          <w:lang w:val="en-US"/>
        </w:rPr>
        <w:t xml:space="preserve"> P. Summarizing systematic reviews: methodological development, conduct and reporting of an Umbrella review approach. Int J Evid Based </w:t>
      </w:r>
      <w:proofErr w:type="spellStart"/>
      <w:r w:rsidRPr="3136187C">
        <w:rPr>
          <w:i/>
          <w:iCs/>
          <w:lang w:val="en-US"/>
        </w:rPr>
        <w:t>Healthc</w:t>
      </w:r>
      <w:proofErr w:type="spellEnd"/>
      <w:r w:rsidRPr="3136187C">
        <w:rPr>
          <w:i/>
          <w:iCs/>
          <w:lang w:val="en-US"/>
        </w:rPr>
        <w:t>. 2015;13(3):132-40.</w:t>
      </w:r>
      <w:r w:rsidRPr="3136187C">
        <w:rPr>
          <w:i/>
          <w:iCs/>
          <w:lang w:val="en-NZ"/>
        </w:rPr>
        <w:t xml:space="preserve"> </w:t>
      </w:r>
    </w:p>
    <w:p w14:paraId="6C9AC144" w14:textId="77777777" w:rsidR="000A0C73" w:rsidRDefault="000A0C73" w:rsidP="000A0C73">
      <w:pPr>
        <w:rPr>
          <w:lang w:val="en-US"/>
        </w:rPr>
      </w:pPr>
      <w:r w:rsidRPr="3136187C">
        <w:rPr>
          <w:lang w:val="en-US"/>
        </w:rPr>
        <w:t xml:space="preserve">When conducting an umbrella review using the JBI method, the critical appraisal instrument for Systematic Reviews should be used. </w:t>
      </w:r>
    </w:p>
    <w:p w14:paraId="07F54A63" w14:textId="77777777" w:rsidR="000A0C73" w:rsidRDefault="000A0C73" w:rsidP="000A0C73">
      <w:pPr>
        <w:rPr>
          <w:lang w:val="en-US"/>
        </w:rPr>
      </w:pPr>
      <w:r w:rsidRPr="3136187C">
        <w:rPr>
          <w:lang w:val="en-US"/>
        </w:rPr>
        <w:lastRenderedPageBreak/>
        <w:t xml:space="preserve">The primary and secondary reviewer should discuss each item in the appraisal instrument for each study included in their review. In particular, discussions should focus on what is considered acceptable to the aims of the review in terms of the specific study characteristics. When appraising systematic reviews this discussion may include issues such as what represents an adequate search strategy or appropriate methods of synthesis. The reviewers should be clear on what constitutes acceptable levels of information to allocate a positive appraisal compared with a negative, or response of “unclear”. This discussion should ideally take place before the reviewers independently conduct the appraisal. </w:t>
      </w:r>
    </w:p>
    <w:p w14:paraId="68337507" w14:textId="77777777" w:rsidR="000A0C73" w:rsidRDefault="000A0C73" w:rsidP="000A0C73">
      <w:pPr>
        <w:rPr>
          <w:lang w:val="en-US"/>
        </w:rPr>
      </w:pPr>
      <w:r w:rsidRPr="3136187C">
        <w:rPr>
          <w:lang w:val="en-US"/>
        </w:rPr>
        <w:t>Within umbrella reviews, quantitative or qualitative systematic reviews may be incorporated, as well as meta-analyses of existing research. There are 11 questions to guide the appraisal of systematic reviews or meta-analyses. Each question should be answered as “yes”, “no”, or “unclear”. Not applicable “NA” is also provided as an option and may be appropriate in rare instances.</w:t>
      </w:r>
    </w:p>
    <w:p w14:paraId="191D8F2C" w14:textId="77777777" w:rsidR="000A0C73" w:rsidRDefault="000A0C73" w:rsidP="000A0C73">
      <w:pPr>
        <w:rPr>
          <w:b/>
          <w:bCs/>
          <w:lang w:val="en-US"/>
        </w:rPr>
      </w:pPr>
    </w:p>
    <w:p w14:paraId="1E0A479B" w14:textId="77777777" w:rsidR="000A0C73" w:rsidRDefault="000A0C73" w:rsidP="000A0C73">
      <w:pPr>
        <w:rPr>
          <w:b/>
          <w:bCs/>
          <w:lang w:val="en-US"/>
        </w:rPr>
      </w:pPr>
      <w:r w:rsidRPr="3136187C">
        <w:rPr>
          <w:b/>
          <w:bCs/>
          <w:lang w:val="en-US"/>
        </w:rPr>
        <w:t>1.</w:t>
      </w:r>
      <w:r w:rsidRPr="3136187C">
        <w:rPr>
          <w:rFonts w:ascii="Times New Roman" w:eastAsia="Times New Roman" w:hAnsi="Times New Roman" w:cs="Times New Roman"/>
          <w:lang w:val="en-US"/>
        </w:rPr>
        <w:t xml:space="preserve">    </w:t>
      </w:r>
      <w:r w:rsidRPr="3136187C">
        <w:rPr>
          <w:b/>
          <w:bCs/>
          <w:lang w:val="en-US"/>
        </w:rPr>
        <w:t>Is the review question clearly and explicitly stated?</w:t>
      </w:r>
    </w:p>
    <w:p w14:paraId="0B69B6C4" w14:textId="77777777" w:rsidR="000A0C73" w:rsidRDefault="000A0C73" w:rsidP="000A0C73">
      <w:pPr>
        <w:rPr>
          <w:lang w:val="en-US"/>
        </w:rPr>
      </w:pPr>
      <w:r w:rsidRPr="3136187C">
        <w:rPr>
          <w:lang w:val="en-US"/>
        </w:rPr>
        <w:t>The review question is an essential step in the systematic review process. A well-articulated question defines the scope of the review and aids in the development of the search strategy to locate the relevant evidence. An explicitly stated question, formulated around its PICO (Population, Intervention, Comparator, Outcome) elements aids both the review team in the conduct of the review and the reader in determining if the review has achieved its objectives. Ideally the review question should be articulated in a published protocol; however this will not always be the case with many reviews that are located.</w:t>
      </w:r>
    </w:p>
    <w:p w14:paraId="71952C2E" w14:textId="77777777" w:rsidR="000A0C73" w:rsidRDefault="000A0C73" w:rsidP="000A0C73">
      <w:pPr>
        <w:rPr>
          <w:b/>
          <w:bCs/>
          <w:lang w:val="en-US"/>
        </w:rPr>
      </w:pPr>
    </w:p>
    <w:p w14:paraId="02CCDCA5" w14:textId="77777777" w:rsidR="000A0C73" w:rsidRDefault="000A0C73" w:rsidP="000A0C73">
      <w:pPr>
        <w:rPr>
          <w:b/>
          <w:bCs/>
          <w:lang w:val="en-US"/>
        </w:rPr>
      </w:pPr>
      <w:r w:rsidRPr="3136187C">
        <w:rPr>
          <w:b/>
          <w:bCs/>
          <w:lang w:val="en-US"/>
        </w:rPr>
        <w:t>2.</w:t>
      </w:r>
      <w:r w:rsidRPr="3136187C">
        <w:rPr>
          <w:rFonts w:ascii="Times New Roman" w:eastAsia="Times New Roman" w:hAnsi="Times New Roman" w:cs="Times New Roman"/>
          <w:lang w:val="en-US"/>
        </w:rPr>
        <w:t xml:space="preserve">    </w:t>
      </w:r>
      <w:r w:rsidRPr="3136187C">
        <w:rPr>
          <w:b/>
          <w:bCs/>
          <w:lang w:val="en-US"/>
        </w:rPr>
        <w:t>Were the inclusion criteria appropriate for the review question?</w:t>
      </w:r>
    </w:p>
    <w:p w14:paraId="08396A0E" w14:textId="77777777" w:rsidR="000A0C73" w:rsidRDefault="000A0C73" w:rsidP="000A0C73">
      <w:pPr>
        <w:rPr>
          <w:lang w:val="en-US"/>
        </w:rPr>
      </w:pPr>
      <w:r w:rsidRPr="3136187C">
        <w:rPr>
          <w:lang w:val="en-US"/>
        </w:rPr>
        <w:t xml:space="preserve">The inclusion criteria should be identifiable from, and match the review question. The necessary elements of the PICO should be explicit and clearly defined. The inclusion criteria should be detailed and the included reviews should clearly be eligible when matched against the stated inclusion criteria. Appraisers of meta-analyses will find that inclusion criteria may include criteria around the ability to conduct statistical analyses which would not be the norm for a systematic review. The types of included studies should be relevant to the review question, for example, an umbrella review aiming to summarize a range of effective non-pharmacological interventions for aggressive behaviors amongst elderly patients with dementia will limit itself to including systematic reviews and meta-analyses that synthesize quantitative studies assessing the various interventions; qualitative or economic reviews would not be included. </w:t>
      </w:r>
    </w:p>
    <w:p w14:paraId="1DA652D6" w14:textId="77777777" w:rsidR="000A0C73" w:rsidRDefault="000A0C73" w:rsidP="000A0C73">
      <w:pPr>
        <w:rPr>
          <w:b/>
          <w:bCs/>
          <w:lang w:val="en-US"/>
        </w:rPr>
      </w:pPr>
    </w:p>
    <w:p w14:paraId="10C4AB9C" w14:textId="77777777" w:rsidR="000A0C73" w:rsidRDefault="000A0C73" w:rsidP="000A0C73">
      <w:pPr>
        <w:rPr>
          <w:b/>
          <w:bCs/>
          <w:lang w:val="en-US"/>
        </w:rPr>
      </w:pPr>
      <w:r w:rsidRPr="3136187C">
        <w:rPr>
          <w:b/>
          <w:bCs/>
          <w:lang w:val="en-US"/>
        </w:rPr>
        <w:t>3.</w:t>
      </w:r>
      <w:r w:rsidRPr="3136187C">
        <w:rPr>
          <w:rFonts w:ascii="Times New Roman" w:eastAsia="Times New Roman" w:hAnsi="Times New Roman" w:cs="Times New Roman"/>
          <w:lang w:val="en-US"/>
        </w:rPr>
        <w:t xml:space="preserve">    </w:t>
      </w:r>
      <w:r w:rsidRPr="3136187C">
        <w:rPr>
          <w:b/>
          <w:bCs/>
          <w:lang w:val="en-US"/>
        </w:rPr>
        <w:t>Was the search strategy appropriate?</w:t>
      </w:r>
    </w:p>
    <w:p w14:paraId="63F83C06" w14:textId="77777777" w:rsidR="000A0C73" w:rsidRDefault="000A0C73" w:rsidP="000A0C73">
      <w:pPr>
        <w:rPr>
          <w:lang w:val="en-US"/>
        </w:rPr>
      </w:pPr>
      <w:r w:rsidRPr="3136187C">
        <w:rPr>
          <w:lang w:val="en-US"/>
        </w:rPr>
        <w:t>A systematic review should provide evidence of the search strategy that has been used to locate the evidence. This may be found in the methods section of the review report in some cases, or as an appendix that may be provided as supplementary information to the review publication. A systematic review should present a clear search strategy that addresses each of the identifiable PICO components of the review question. Some reviews may also provide a description of the approach to searching and how the terms that were ultimately used were derived, though due to limits on word counts in journals this may be more the norm in online only publications. There</w:t>
      </w:r>
    </w:p>
    <w:p w14:paraId="4523AB27" w14:textId="77777777" w:rsidR="000A0C73" w:rsidRDefault="000A0C73" w:rsidP="000A0C73">
      <w:pPr>
        <w:rPr>
          <w:lang w:val="en-US"/>
        </w:rPr>
      </w:pPr>
      <w:r w:rsidRPr="3136187C">
        <w:rPr>
          <w:lang w:val="en-US"/>
        </w:rPr>
        <w:t xml:space="preserve"> </w:t>
      </w:r>
    </w:p>
    <w:p w14:paraId="0469C7CB" w14:textId="77777777" w:rsidR="000A0C73" w:rsidRDefault="000A0C73" w:rsidP="000A0C73">
      <w:pPr>
        <w:rPr>
          <w:lang w:val="en-US"/>
        </w:rPr>
      </w:pPr>
      <w:r w:rsidRPr="3136187C">
        <w:rPr>
          <w:lang w:val="en-US"/>
        </w:rPr>
        <w:t xml:space="preserve">should be evidence of logical and relevant keywords and terms and also evidence that Subject </w:t>
      </w:r>
    </w:p>
    <w:p w14:paraId="69227B4E" w14:textId="77777777" w:rsidR="000A0C73" w:rsidRDefault="000A0C73" w:rsidP="000A0C73">
      <w:pPr>
        <w:rPr>
          <w:lang w:val="en-US"/>
        </w:rPr>
      </w:pPr>
      <w:r w:rsidRPr="3136187C">
        <w:rPr>
          <w:lang w:val="en-US"/>
        </w:rPr>
        <w:t>Headings and Indexing terms have been used in the conduct of the search. Limits on the search should also be considered and their potential impact; for example, if a date limit was used, was this appropriate and/or justified? If only English language studies were included, will such a language bias have an impact on the review? The response to these considerations will depend, in part, on the review question.</w:t>
      </w:r>
    </w:p>
    <w:p w14:paraId="6AE140E4" w14:textId="77777777" w:rsidR="000A0C73" w:rsidRDefault="000A0C73" w:rsidP="000A0C73">
      <w:pPr>
        <w:rPr>
          <w:lang w:val="en-US"/>
        </w:rPr>
      </w:pPr>
    </w:p>
    <w:p w14:paraId="5E8357B3" w14:textId="77777777" w:rsidR="000A0C73" w:rsidRDefault="000A0C73" w:rsidP="000A0C73">
      <w:pPr>
        <w:rPr>
          <w:b/>
          <w:bCs/>
          <w:lang w:val="en-US"/>
        </w:rPr>
      </w:pPr>
      <w:r w:rsidRPr="3136187C">
        <w:rPr>
          <w:b/>
          <w:bCs/>
          <w:lang w:val="en-US"/>
        </w:rPr>
        <w:t>4.</w:t>
      </w:r>
      <w:r w:rsidRPr="3136187C">
        <w:rPr>
          <w:rFonts w:ascii="Times New Roman" w:eastAsia="Times New Roman" w:hAnsi="Times New Roman" w:cs="Times New Roman"/>
          <w:lang w:val="en-US"/>
        </w:rPr>
        <w:t xml:space="preserve">    </w:t>
      </w:r>
      <w:r w:rsidRPr="3136187C">
        <w:rPr>
          <w:b/>
          <w:bCs/>
          <w:lang w:val="en-US"/>
        </w:rPr>
        <w:t>Were the sources and resources used to search for studies adequate?</w:t>
      </w:r>
    </w:p>
    <w:p w14:paraId="6FC84504" w14:textId="77777777" w:rsidR="000A0C73" w:rsidRDefault="000A0C73" w:rsidP="000A0C73">
      <w:pPr>
        <w:rPr>
          <w:lang w:val="en-US"/>
        </w:rPr>
      </w:pPr>
      <w:r w:rsidRPr="3136187C">
        <w:rPr>
          <w:lang w:val="en-US"/>
        </w:rPr>
        <w:t xml:space="preserve">A systematic review should attempt to identify “all” the available evidence and as such there should be evidence of a comprehensive search strategy. Multiple electronic databases should be searched including major bibliographic citation databases such as MEDLINE and CINAHL. Ideally, other databases that are </w:t>
      </w:r>
      <w:r w:rsidRPr="3136187C">
        <w:rPr>
          <w:lang w:val="en-US"/>
        </w:rPr>
        <w:lastRenderedPageBreak/>
        <w:t xml:space="preserve">relevant to the review question should also be searched, for example, a systematic review with a question about a physical therapy intervention should also look to search the </w:t>
      </w:r>
      <w:proofErr w:type="spellStart"/>
      <w:r w:rsidRPr="3136187C">
        <w:rPr>
          <w:lang w:val="en-US"/>
        </w:rPr>
        <w:t>PEDro</w:t>
      </w:r>
      <w:proofErr w:type="spellEnd"/>
      <w:r w:rsidRPr="3136187C">
        <w:rPr>
          <w:lang w:val="en-US"/>
        </w:rPr>
        <w:t xml:space="preserve"> database, whilst a review focusing on an educational intervention should also search the ERIC. Reviews of effectiveness should aim to search trial registries. A comprehensive search is the ideal way to minimize publication bias, as a result, a well conducted systematic review should also attempt to search for grey literature, or “unpublished” studies; this may involve searching websites relevant to the review question, or thesis repositories.</w:t>
      </w:r>
    </w:p>
    <w:p w14:paraId="710CA63B" w14:textId="77777777" w:rsidR="000A0C73" w:rsidRDefault="000A0C73" w:rsidP="000A0C73">
      <w:pPr>
        <w:rPr>
          <w:b/>
          <w:bCs/>
          <w:lang w:val="en-US"/>
        </w:rPr>
      </w:pPr>
      <w:r w:rsidRPr="3136187C">
        <w:rPr>
          <w:b/>
          <w:bCs/>
          <w:lang w:val="en-US"/>
        </w:rPr>
        <w:t>5.</w:t>
      </w:r>
      <w:r w:rsidRPr="3136187C">
        <w:rPr>
          <w:rFonts w:ascii="Times New Roman" w:eastAsia="Times New Roman" w:hAnsi="Times New Roman" w:cs="Times New Roman"/>
          <w:lang w:val="en-US"/>
        </w:rPr>
        <w:t xml:space="preserve">    </w:t>
      </w:r>
      <w:r w:rsidRPr="3136187C">
        <w:rPr>
          <w:b/>
          <w:bCs/>
          <w:lang w:val="en-US"/>
        </w:rPr>
        <w:t>Were the criteria for appraising studies appropriate?</w:t>
      </w:r>
    </w:p>
    <w:p w14:paraId="0D522856" w14:textId="77777777" w:rsidR="000A0C73" w:rsidRDefault="000A0C73" w:rsidP="000A0C73">
      <w:pPr>
        <w:rPr>
          <w:b/>
          <w:bCs/>
          <w:lang w:val="en-US"/>
        </w:rPr>
      </w:pPr>
    </w:p>
    <w:p w14:paraId="23E22B4F" w14:textId="77777777" w:rsidR="000A0C73" w:rsidRDefault="000A0C73" w:rsidP="000A0C73">
      <w:pPr>
        <w:rPr>
          <w:lang w:val="en-US"/>
        </w:rPr>
      </w:pPr>
      <w:r w:rsidRPr="3136187C">
        <w:rPr>
          <w:lang w:val="en-US"/>
        </w:rPr>
        <w:t>The systematic review should present a clear statement that critical appraisal was conducted and provide the details of the items that were used to assess the included studies. This may be presented in the methods of the review, as an appendix of supplementary information, or as a reference to a source that can be located. The tools or instruments used should be appropriate for the review question asked and the type of research conducted. For example, a systematic review of effectiveness should present a tool or instrument that addresses aspects of validity for experimental studies and randomized controlled trials such as randomization and blinding – if the review includes observational research to answer the same question a different tool would be more appropriate. Similarly, a review assessing diagnostic test accuracy may refer to the recognized QUADAS</w:t>
      </w:r>
      <w:r w:rsidRPr="3136187C">
        <w:rPr>
          <w:vertAlign w:val="superscript"/>
          <w:lang w:val="en-US"/>
        </w:rPr>
        <w:t>1</w:t>
      </w:r>
      <w:r w:rsidRPr="3136187C">
        <w:rPr>
          <w:lang w:val="en-US"/>
        </w:rPr>
        <w:t xml:space="preserve"> tool.</w:t>
      </w:r>
    </w:p>
    <w:p w14:paraId="36A434CA" w14:textId="77777777" w:rsidR="000A0C73" w:rsidRDefault="000A0C73" w:rsidP="000A0C73">
      <w:pPr>
        <w:rPr>
          <w:lang w:val="en-US"/>
        </w:rPr>
      </w:pPr>
    </w:p>
    <w:p w14:paraId="548A00F9" w14:textId="77777777" w:rsidR="000A0C73" w:rsidRDefault="000A0C73" w:rsidP="000A0C73">
      <w:pPr>
        <w:rPr>
          <w:b/>
          <w:bCs/>
          <w:lang w:val="en-US"/>
        </w:rPr>
      </w:pPr>
      <w:r w:rsidRPr="3136187C">
        <w:rPr>
          <w:b/>
          <w:bCs/>
          <w:lang w:val="en-US"/>
        </w:rPr>
        <w:t>6.</w:t>
      </w:r>
      <w:r w:rsidRPr="3136187C">
        <w:rPr>
          <w:rFonts w:ascii="Times New Roman" w:eastAsia="Times New Roman" w:hAnsi="Times New Roman" w:cs="Times New Roman"/>
          <w:lang w:val="en-US"/>
        </w:rPr>
        <w:t xml:space="preserve">    </w:t>
      </w:r>
      <w:r w:rsidRPr="3136187C">
        <w:rPr>
          <w:b/>
          <w:bCs/>
          <w:lang w:val="en-US"/>
        </w:rPr>
        <w:t>Was critical appraisal conducted by two or more reviewers independently?</w:t>
      </w:r>
    </w:p>
    <w:p w14:paraId="4D543742" w14:textId="77777777" w:rsidR="000A0C73" w:rsidRDefault="000A0C73" w:rsidP="000A0C73">
      <w:pPr>
        <w:rPr>
          <w:lang w:val="en-US"/>
        </w:rPr>
      </w:pPr>
      <w:r w:rsidRPr="3136187C">
        <w:rPr>
          <w:lang w:val="en-US"/>
        </w:rPr>
        <w:t xml:space="preserve">Critical appraisal or some similar assessment of the quality of the literature included in a systematic review is essential. A key characteristic to minimize bias or systematic error in the conduct of a systematic review is to have the critical appraisal of the included studies completed independently and in duplicate by members of the review team. The systematic review should present a clear statement that critical appraisal was conducted by at least two reviewers working independently from each other and conferring where necessary to reach decision regarding study quality and eligibility on the basis of quality. </w:t>
      </w:r>
    </w:p>
    <w:p w14:paraId="32D8C0E9" w14:textId="77777777" w:rsidR="000A0C73" w:rsidRDefault="000A0C73" w:rsidP="000A0C73">
      <w:pPr>
        <w:rPr>
          <w:lang w:val="en-US"/>
        </w:rPr>
      </w:pPr>
    </w:p>
    <w:p w14:paraId="406D6DA1" w14:textId="77777777" w:rsidR="000A0C73" w:rsidRDefault="000A0C73" w:rsidP="000A0C73">
      <w:pPr>
        <w:rPr>
          <w:b/>
          <w:bCs/>
          <w:lang w:val="en-US"/>
        </w:rPr>
      </w:pPr>
      <w:r w:rsidRPr="3136187C">
        <w:rPr>
          <w:b/>
          <w:bCs/>
          <w:lang w:val="en-US"/>
        </w:rPr>
        <w:t>7.</w:t>
      </w:r>
      <w:r w:rsidRPr="3136187C">
        <w:rPr>
          <w:rFonts w:ascii="Times New Roman" w:eastAsia="Times New Roman" w:hAnsi="Times New Roman" w:cs="Times New Roman"/>
          <w:lang w:val="en-US"/>
        </w:rPr>
        <w:t xml:space="preserve">    </w:t>
      </w:r>
      <w:r w:rsidRPr="3136187C">
        <w:rPr>
          <w:b/>
          <w:bCs/>
          <w:lang w:val="en-US"/>
        </w:rPr>
        <w:t>Were there methods to minimize errors in data extraction?</w:t>
      </w:r>
    </w:p>
    <w:p w14:paraId="4113A22A" w14:textId="77777777" w:rsidR="000A0C73" w:rsidRDefault="000A0C73" w:rsidP="000A0C73">
      <w:pPr>
        <w:rPr>
          <w:lang w:val="en-US"/>
        </w:rPr>
      </w:pPr>
      <w:r w:rsidRPr="3136187C">
        <w:rPr>
          <w:lang w:val="en-US"/>
        </w:rPr>
        <w:t>Efforts made by review authors during data extraction can also minimize bias or systematic errors in the conduct of a systematic review. Strategies to minimize bias may include conducting all data extraction in duplicate and independently, using specific tools or instruments to guide data extraction and some evidence of piloting or training around their use.</w:t>
      </w:r>
    </w:p>
    <w:p w14:paraId="2940F595" w14:textId="77777777" w:rsidR="000A0C73" w:rsidRDefault="000A0C73" w:rsidP="000A0C73">
      <w:pPr>
        <w:rPr>
          <w:lang w:val="en-US"/>
        </w:rPr>
      </w:pPr>
    </w:p>
    <w:p w14:paraId="3C1A242E" w14:textId="77777777" w:rsidR="000A0C73" w:rsidRDefault="000A0C73" w:rsidP="000A0C73">
      <w:pPr>
        <w:rPr>
          <w:b/>
          <w:bCs/>
          <w:lang w:val="en-US"/>
        </w:rPr>
      </w:pPr>
      <w:r w:rsidRPr="3136187C">
        <w:rPr>
          <w:b/>
          <w:bCs/>
          <w:lang w:val="en-US"/>
        </w:rPr>
        <w:t>8.</w:t>
      </w:r>
      <w:r w:rsidRPr="3136187C">
        <w:rPr>
          <w:rFonts w:ascii="Times New Roman" w:eastAsia="Times New Roman" w:hAnsi="Times New Roman" w:cs="Times New Roman"/>
          <w:lang w:val="en-US"/>
        </w:rPr>
        <w:t xml:space="preserve">    </w:t>
      </w:r>
      <w:r w:rsidRPr="3136187C">
        <w:rPr>
          <w:b/>
          <w:bCs/>
          <w:lang w:val="en-US"/>
        </w:rPr>
        <w:t>Were the methods used to combine studies appropriate?</w:t>
      </w:r>
    </w:p>
    <w:p w14:paraId="51EAC463" w14:textId="77777777" w:rsidR="000A0C73" w:rsidRDefault="000A0C73" w:rsidP="000A0C73">
      <w:pPr>
        <w:rPr>
          <w:lang w:val="en-US"/>
        </w:rPr>
      </w:pPr>
      <w:r w:rsidRPr="3136187C">
        <w:rPr>
          <w:lang w:val="en-US"/>
        </w:rPr>
        <w:t xml:space="preserve">A synthesis of the evidence is a key feature of a systematic review. The synthesis that is presented should be appropriate for the review question and the stated type of systematic review and evidence it refers to. If a meta-analysis has been conducted this needs to be reviewed carefully. </w:t>
      </w:r>
    </w:p>
    <w:p w14:paraId="367CF557" w14:textId="77777777" w:rsidR="000A0C73" w:rsidRDefault="000A0C73" w:rsidP="000A0C73">
      <w:pPr>
        <w:rPr>
          <w:lang w:val="en-US"/>
        </w:rPr>
      </w:pPr>
      <w:r w:rsidRPr="3136187C">
        <w:rPr>
          <w:lang w:val="en-US"/>
        </w:rPr>
        <w:t xml:space="preserve">Was it appropriate to combine the studies? Have the reviewers assessed heterogeneity statistically and provided some explanation for heterogeneity that may be present? Often, where heterogeneous studies are included in the systematic review, narrative synthesis will be an appropriate method for presenting the results of multiple studies. If a qualitative review, are the methods that have been used to synthesize findings congruent with the stated methodology of the review? Is there adequate descriptive and explanatory information to support the final synthesized findings that have been constructed from the findings sourced from the original research? </w:t>
      </w:r>
    </w:p>
    <w:p w14:paraId="72DCC93E" w14:textId="77777777" w:rsidR="000A0C73" w:rsidRDefault="000A0C73" w:rsidP="000A0C73">
      <w:pPr>
        <w:rPr>
          <w:lang w:val="en-US"/>
        </w:rPr>
      </w:pPr>
    </w:p>
    <w:p w14:paraId="1B214A09" w14:textId="77777777" w:rsidR="000A0C73" w:rsidRDefault="000A0C73" w:rsidP="000A0C73">
      <w:pPr>
        <w:rPr>
          <w:b/>
          <w:bCs/>
          <w:lang w:val="en-US"/>
        </w:rPr>
      </w:pPr>
      <w:r w:rsidRPr="3136187C">
        <w:rPr>
          <w:b/>
          <w:bCs/>
          <w:lang w:val="en-US"/>
        </w:rPr>
        <w:t>9.</w:t>
      </w:r>
      <w:r w:rsidRPr="3136187C">
        <w:rPr>
          <w:rFonts w:ascii="Times New Roman" w:eastAsia="Times New Roman" w:hAnsi="Times New Roman" w:cs="Times New Roman"/>
          <w:lang w:val="en-US"/>
        </w:rPr>
        <w:t xml:space="preserve">    </w:t>
      </w:r>
      <w:r w:rsidRPr="3136187C">
        <w:rPr>
          <w:b/>
          <w:bCs/>
          <w:lang w:val="en-US"/>
        </w:rPr>
        <w:t>Was the likelihood of publication bias assessed?</w:t>
      </w:r>
    </w:p>
    <w:p w14:paraId="6721EE25" w14:textId="77777777" w:rsidR="000A0C73" w:rsidRDefault="000A0C73" w:rsidP="000A0C73">
      <w:pPr>
        <w:rPr>
          <w:lang w:val="en-US"/>
        </w:rPr>
      </w:pPr>
      <w:r w:rsidRPr="3136187C">
        <w:rPr>
          <w:lang w:val="en-US"/>
        </w:rPr>
        <w:t>As mentioned, a comprehensive search strategy is the best means by which a review author may alleviate the impact of publication bias on the results of the review. Reviews may also present statistical tests such as Egger’s test or funnel plots to also assess the potential presence of publication bias and its potential impact on the results of the review. This question will not be applicable to systematic reviews of qualitative evidence.</w:t>
      </w:r>
    </w:p>
    <w:p w14:paraId="1BB9E819" w14:textId="77777777" w:rsidR="000A0C73" w:rsidRDefault="000A0C73" w:rsidP="000A0C73">
      <w:pPr>
        <w:rPr>
          <w:lang w:val="en-US"/>
        </w:rPr>
      </w:pPr>
    </w:p>
    <w:p w14:paraId="4609B4B7" w14:textId="77777777" w:rsidR="000A0C73" w:rsidRDefault="000A0C73" w:rsidP="000A0C73">
      <w:pPr>
        <w:rPr>
          <w:b/>
          <w:bCs/>
          <w:lang w:val="en-US"/>
        </w:rPr>
      </w:pPr>
      <w:r w:rsidRPr="3136187C">
        <w:rPr>
          <w:b/>
          <w:bCs/>
          <w:lang w:val="en-US"/>
        </w:rPr>
        <w:t>10.</w:t>
      </w:r>
      <w:r w:rsidRPr="3136187C">
        <w:rPr>
          <w:rFonts w:ascii="Times New Roman" w:eastAsia="Times New Roman" w:hAnsi="Times New Roman" w:cs="Times New Roman"/>
          <w:lang w:val="en-US"/>
        </w:rPr>
        <w:t xml:space="preserve"> </w:t>
      </w:r>
      <w:r w:rsidRPr="3136187C">
        <w:rPr>
          <w:b/>
          <w:bCs/>
          <w:lang w:val="en-US"/>
        </w:rPr>
        <w:t>Were recommendations for policy and/or practice supported by the reported data?</w:t>
      </w:r>
    </w:p>
    <w:p w14:paraId="7D669BB4" w14:textId="77777777" w:rsidR="000A0C73" w:rsidRDefault="000A0C73" w:rsidP="000A0C73">
      <w:pPr>
        <w:rPr>
          <w:lang w:val="en-US"/>
        </w:rPr>
      </w:pPr>
      <w:r w:rsidRPr="3136187C">
        <w:rPr>
          <w:lang w:val="en-US"/>
        </w:rPr>
        <w:t>Whilst the first nine (9) questions specifically look to identify potential bias in the conduct of a systematic review, the final questions are more indictors of review quality rather than validity. Ideally a review should present recommendations for policy and practice. Where these recommendations are made there should be a clear link to the results of the review. Is there evidence that the strength of the findings and the quality of the research been considered in the formulation of review recommendations?</w:t>
      </w:r>
    </w:p>
    <w:p w14:paraId="647056AD" w14:textId="77777777" w:rsidR="000A0C73" w:rsidRDefault="000A0C73" w:rsidP="000A0C73">
      <w:pPr>
        <w:rPr>
          <w:lang w:val="en-US"/>
        </w:rPr>
      </w:pPr>
    </w:p>
    <w:p w14:paraId="44BA28A7" w14:textId="77777777" w:rsidR="000A0C73" w:rsidRDefault="000A0C73" w:rsidP="000A0C73">
      <w:pPr>
        <w:rPr>
          <w:b/>
          <w:bCs/>
          <w:lang w:val="en-US"/>
        </w:rPr>
      </w:pPr>
      <w:r w:rsidRPr="3136187C">
        <w:rPr>
          <w:b/>
          <w:bCs/>
          <w:lang w:val="en-US"/>
        </w:rPr>
        <w:t>11.</w:t>
      </w:r>
      <w:r w:rsidRPr="3136187C">
        <w:rPr>
          <w:rFonts w:ascii="Times New Roman" w:eastAsia="Times New Roman" w:hAnsi="Times New Roman" w:cs="Times New Roman"/>
          <w:lang w:val="en-US"/>
        </w:rPr>
        <w:t xml:space="preserve"> </w:t>
      </w:r>
      <w:r w:rsidRPr="3136187C">
        <w:rPr>
          <w:b/>
          <w:bCs/>
          <w:lang w:val="en-US"/>
        </w:rPr>
        <w:t>Were the specific directives for new research appropriate?</w:t>
      </w:r>
    </w:p>
    <w:p w14:paraId="34B66789" w14:textId="77777777" w:rsidR="000A0C73" w:rsidRDefault="000A0C73" w:rsidP="000A0C73">
      <w:pPr>
        <w:rPr>
          <w:lang w:val="en-US"/>
        </w:rPr>
      </w:pPr>
      <w:r w:rsidRPr="368435FA">
        <w:rPr>
          <w:lang w:val="en-US"/>
        </w:rPr>
        <w:t>The systematic review process is recognized for its ability to identify where gaps in the research, or knowledge base, around a particular topic exist. Most systematic review authors will provide some indication, often in the discussion section of the report, of where future research direction should lie. Where evidence is scarce or sample sizes that support overall estimates of effect are small and effect estimates are imprecise, repeating similar research to those identified by the review may be necessary and appropriate. In other instances, the case for new research questions to investigate the topic may be warranted.</w:t>
      </w:r>
    </w:p>
    <w:p w14:paraId="11F839FC" w14:textId="77777777" w:rsidR="00817926" w:rsidRDefault="00817926" w:rsidP="000A0C73">
      <w:pPr>
        <w:rPr>
          <w:lang w:val="en-US"/>
        </w:rPr>
      </w:pPr>
    </w:p>
    <w:p w14:paraId="62B2A98F" w14:textId="02DAAD72" w:rsidR="00817926" w:rsidRPr="00817926" w:rsidRDefault="00817926">
      <w:pPr>
        <w:pStyle w:val="Kop2"/>
        <w:numPr>
          <w:ilvl w:val="0"/>
          <w:numId w:val="4"/>
        </w:numPr>
        <w:spacing w:line="360" w:lineRule="auto"/>
        <w:rPr>
          <w:rFonts w:ascii="Arial" w:eastAsia="Arial" w:hAnsi="Arial" w:cs="Arial"/>
          <w:sz w:val="28"/>
          <w:szCs w:val="28"/>
          <w:lang w:val="en-US"/>
        </w:rPr>
      </w:pPr>
      <w:bookmarkStart w:id="86" w:name="_Toc214289579"/>
      <w:r w:rsidRPr="00817926">
        <w:rPr>
          <w:rFonts w:ascii="Arial" w:eastAsia="Arial" w:hAnsi="Arial" w:cs="Arial"/>
          <w:sz w:val="28"/>
          <w:szCs w:val="28"/>
          <w:lang w:val="en-US"/>
        </w:rPr>
        <w:t>JBI quality assessment for cross-sectional studies</w:t>
      </w:r>
      <w:bookmarkEnd w:id="86"/>
    </w:p>
    <w:p w14:paraId="211610C8" w14:textId="20345B27" w:rsidR="00817926" w:rsidRPr="00817926" w:rsidRDefault="00817926" w:rsidP="00817926">
      <w:pPr>
        <w:rPr>
          <w:sz w:val="22"/>
          <w:szCs w:val="22"/>
          <w:lang w:val="en-US"/>
        </w:rPr>
      </w:pPr>
      <w:r w:rsidRPr="00817926">
        <w:rPr>
          <w:sz w:val="22"/>
          <w:szCs w:val="22"/>
          <w:lang w:val="en-US"/>
        </w:rPr>
        <w:t>Can be consulted in accompanying Excel file.</w:t>
      </w:r>
    </w:p>
    <w:p w14:paraId="06642267" w14:textId="77777777" w:rsidR="00817926" w:rsidRPr="00817926" w:rsidRDefault="00817926" w:rsidP="00817926">
      <w:pPr>
        <w:rPr>
          <w:lang w:val="en-US"/>
        </w:rPr>
      </w:pPr>
    </w:p>
    <w:p w14:paraId="25C0CE3F" w14:textId="498F0F8D" w:rsidR="00817926" w:rsidRPr="00817926" w:rsidRDefault="00817926">
      <w:pPr>
        <w:pStyle w:val="Kop2"/>
        <w:numPr>
          <w:ilvl w:val="0"/>
          <w:numId w:val="4"/>
        </w:numPr>
        <w:spacing w:line="360" w:lineRule="auto"/>
        <w:rPr>
          <w:rFonts w:ascii="Arial" w:eastAsia="Arial" w:hAnsi="Arial" w:cs="Arial"/>
          <w:sz w:val="28"/>
          <w:szCs w:val="28"/>
          <w:lang w:val="en-US"/>
        </w:rPr>
      </w:pPr>
      <w:bookmarkStart w:id="87" w:name="_Toc214289580"/>
      <w:r w:rsidRPr="00817926">
        <w:rPr>
          <w:rFonts w:ascii="Arial" w:eastAsia="Arial" w:hAnsi="Arial" w:cs="Arial"/>
          <w:sz w:val="28"/>
          <w:szCs w:val="28"/>
          <w:lang w:val="en-US"/>
        </w:rPr>
        <w:t>JBI quality assessment for systematic reviews</w:t>
      </w:r>
      <w:bookmarkEnd w:id="87"/>
      <w:r w:rsidRPr="00817926">
        <w:rPr>
          <w:rFonts w:ascii="Arial" w:eastAsia="Arial" w:hAnsi="Arial" w:cs="Arial"/>
          <w:sz w:val="28"/>
          <w:szCs w:val="28"/>
          <w:lang w:val="en-US"/>
        </w:rPr>
        <w:t xml:space="preserve"> </w:t>
      </w:r>
    </w:p>
    <w:p w14:paraId="70F59151" w14:textId="1A435C4E" w:rsidR="00817926" w:rsidRPr="00817926" w:rsidRDefault="00817926" w:rsidP="00817926">
      <w:pPr>
        <w:rPr>
          <w:sz w:val="22"/>
          <w:szCs w:val="22"/>
          <w:lang w:val="en-US"/>
        </w:rPr>
      </w:pPr>
      <w:r w:rsidRPr="00817926">
        <w:rPr>
          <w:sz w:val="22"/>
          <w:szCs w:val="22"/>
          <w:lang w:val="en-US"/>
        </w:rPr>
        <w:t>Can be consulted in accompanying Excel file.</w:t>
      </w:r>
    </w:p>
    <w:p w14:paraId="23D93A68" w14:textId="77777777" w:rsidR="00817926" w:rsidRPr="00817926" w:rsidRDefault="00817926" w:rsidP="00817926">
      <w:pPr>
        <w:rPr>
          <w:lang w:val="en-US"/>
        </w:rPr>
      </w:pPr>
    </w:p>
    <w:p w14:paraId="54AEB694" w14:textId="77777777" w:rsidR="000A0C73" w:rsidRDefault="000A0C73" w:rsidP="000A0C73"/>
    <w:p w14:paraId="153F21A0" w14:textId="77777777" w:rsidR="00817926" w:rsidRPr="00817926" w:rsidRDefault="000A0C73">
      <w:pPr>
        <w:pStyle w:val="Kop2"/>
        <w:numPr>
          <w:ilvl w:val="0"/>
          <w:numId w:val="4"/>
        </w:numPr>
        <w:spacing w:line="360" w:lineRule="auto"/>
        <w:rPr>
          <w:rFonts w:ascii="Arial" w:eastAsia="Arial" w:hAnsi="Arial" w:cs="Arial"/>
          <w:sz w:val="36"/>
          <w:szCs w:val="36"/>
          <w:lang w:val="en-US"/>
        </w:rPr>
      </w:pPr>
      <w:bookmarkStart w:id="88" w:name="_Toc214289581"/>
      <w:r w:rsidRPr="00817926">
        <w:rPr>
          <w:rFonts w:ascii="Arial" w:eastAsia="Arial" w:hAnsi="Arial" w:cs="Arial"/>
          <w:sz w:val="28"/>
          <w:szCs w:val="28"/>
          <w:lang w:val="en-US"/>
        </w:rPr>
        <w:t>Results</w:t>
      </w:r>
      <w:bookmarkEnd w:id="88"/>
      <w:r w:rsidRPr="00817926">
        <w:rPr>
          <w:rFonts w:ascii="Arial" w:eastAsia="Arial" w:hAnsi="Arial" w:cs="Arial"/>
          <w:sz w:val="28"/>
          <w:szCs w:val="28"/>
          <w:lang w:val="en-US"/>
        </w:rPr>
        <w:t xml:space="preserve"> </w:t>
      </w:r>
    </w:p>
    <w:p w14:paraId="3E4692A1" w14:textId="09B8DA24" w:rsidR="000A0C73" w:rsidRPr="003D2E4E" w:rsidRDefault="00817926" w:rsidP="003D2E4E">
      <w:pPr>
        <w:pStyle w:val="Kop3"/>
        <w:rPr>
          <w:rFonts w:eastAsia="Arial" w:cs="Arial"/>
          <w:sz w:val="22"/>
          <w:szCs w:val="22"/>
          <w:lang w:val="en-US"/>
        </w:rPr>
      </w:pPr>
      <w:bookmarkStart w:id="89" w:name="_Toc214289582"/>
      <w:r w:rsidRPr="003D2E4E">
        <w:rPr>
          <w:rFonts w:eastAsia="Arial" w:cs="Arial"/>
          <w:sz w:val="22"/>
          <w:szCs w:val="22"/>
          <w:lang w:val="en-US"/>
        </w:rPr>
        <w:t>6A</w:t>
      </w:r>
      <w:r w:rsidR="000A0C73" w:rsidRPr="003D2E4E">
        <w:rPr>
          <w:sz w:val="22"/>
          <w:szCs w:val="22"/>
          <w:lang w:val="nl"/>
        </w:rPr>
        <w:t>. branching pattern of the deep femoral artery (DFA): Variations in branching patterns of the lateral circumflex femoral artery (LCFA) and the medial circumflex femoral artery (MCFA) according to Siddharth et al.</w:t>
      </w:r>
      <w:r w:rsidR="000A0C73" w:rsidRPr="003D2E4E">
        <w:rPr>
          <w:sz w:val="22"/>
          <w:szCs w:val="22"/>
          <w:vertAlign w:val="superscript"/>
          <w:lang w:val="nl"/>
        </w:rPr>
        <w:t>54</w:t>
      </w:r>
      <w:r w:rsidR="000A0C73" w:rsidRPr="003D2E4E">
        <w:rPr>
          <w:sz w:val="22"/>
          <w:szCs w:val="22"/>
          <w:lang w:val="nl"/>
        </w:rPr>
        <w:t>.</w:t>
      </w:r>
      <w:bookmarkEnd w:id="89"/>
    </w:p>
    <w:tbl>
      <w:tblPr>
        <w:tblStyle w:val="Tabelraster"/>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2351"/>
        <w:gridCol w:w="2366"/>
        <w:gridCol w:w="2351"/>
        <w:gridCol w:w="2351"/>
      </w:tblGrid>
      <w:tr w:rsidR="000A0C73" w14:paraId="61BA1D7B" w14:textId="77777777" w:rsidTr="000A0C73">
        <w:trPr>
          <w:trHeight w:val="300"/>
        </w:trPr>
        <w:tc>
          <w:tcPr>
            <w:tcW w:w="9419" w:type="dxa"/>
            <w:gridSpan w:val="4"/>
            <w:tcBorders>
              <w:top w:val="single" w:sz="6" w:space="0" w:color="auto"/>
              <w:left w:val="single" w:sz="6" w:space="0" w:color="auto"/>
              <w:bottom w:val="single" w:sz="6" w:space="0" w:color="auto"/>
              <w:right w:val="single" w:sz="6" w:space="0" w:color="auto"/>
            </w:tcBorders>
            <w:shd w:val="clear" w:color="auto" w:fill="E6EEFB" w:themeFill="text2" w:themeFillTint="1A"/>
            <w:tcMar>
              <w:left w:w="90" w:type="dxa"/>
              <w:right w:w="90" w:type="dxa"/>
            </w:tcMar>
          </w:tcPr>
          <w:p w14:paraId="34740394" w14:textId="77777777" w:rsidR="000A0C73" w:rsidRDefault="000A0C73" w:rsidP="000A0C73">
            <w:pPr>
              <w:spacing w:line="360" w:lineRule="auto"/>
              <w:jc w:val="center"/>
              <w:rPr>
                <w:rFonts w:eastAsia="Arial"/>
                <w:sz w:val="18"/>
                <w:szCs w:val="18"/>
              </w:rPr>
            </w:pPr>
            <w:r w:rsidRPr="7530FFEB">
              <w:rPr>
                <w:rFonts w:eastAsia="Arial"/>
                <w:sz w:val="18"/>
                <w:szCs w:val="18"/>
              </w:rPr>
              <w:t>Origin of LCFA</w:t>
            </w:r>
          </w:p>
        </w:tc>
      </w:tr>
      <w:tr w:rsidR="000A0C73" w14:paraId="110B09B6"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3C09D3EC" w14:textId="77777777" w:rsidR="000A0C73" w:rsidRDefault="000A0C73" w:rsidP="000A0C73">
            <w:pPr>
              <w:spacing w:line="360" w:lineRule="auto"/>
              <w:jc w:val="center"/>
              <w:rPr>
                <w:rFonts w:eastAsia="Arial"/>
                <w:sz w:val="18"/>
                <w:szCs w:val="18"/>
              </w:rPr>
            </w:pPr>
            <w:r w:rsidRPr="7530FFEB">
              <w:rPr>
                <w:rFonts w:eastAsia="Arial"/>
                <w:b/>
                <w:bCs/>
                <w:sz w:val="18"/>
                <w:szCs w:val="18"/>
              </w:rPr>
              <w:t>L1</w:t>
            </w:r>
          </w:p>
        </w:tc>
        <w:tc>
          <w:tcPr>
            <w:tcW w:w="4717" w:type="dxa"/>
            <w:gridSpan w:val="2"/>
            <w:tcBorders>
              <w:top w:val="nil"/>
              <w:left w:val="single" w:sz="6" w:space="0" w:color="auto"/>
              <w:bottom w:val="single" w:sz="6" w:space="0" w:color="auto"/>
              <w:right w:val="single" w:sz="6" w:space="0" w:color="auto"/>
            </w:tcBorders>
            <w:tcMar>
              <w:left w:w="90" w:type="dxa"/>
              <w:right w:w="90" w:type="dxa"/>
            </w:tcMar>
          </w:tcPr>
          <w:p w14:paraId="6013CF36" w14:textId="77777777" w:rsidR="000A0C73" w:rsidRDefault="000A0C73" w:rsidP="000A0C73">
            <w:pPr>
              <w:spacing w:line="360" w:lineRule="auto"/>
              <w:jc w:val="center"/>
              <w:rPr>
                <w:rFonts w:eastAsia="Arial"/>
                <w:sz w:val="18"/>
                <w:szCs w:val="18"/>
              </w:rPr>
            </w:pPr>
            <w:r w:rsidRPr="7530FFEB">
              <w:rPr>
                <w:rFonts w:eastAsia="Arial"/>
                <w:b/>
                <w:bCs/>
                <w:sz w:val="18"/>
                <w:szCs w:val="18"/>
              </w:rPr>
              <w:t>L2</w:t>
            </w:r>
          </w:p>
        </w:tc>
        <w:tc>
          <w:tcPr>
            <w:tcW w:w="2351" w:type="dxa"/>
            <w:tcBorders>
              <w:top w:val="nil"/>
              <w:left w:val="nil"/>
              <w:bottom w:val="single" w:sz="6" w:space="0" w:color="auto"/>
              <w:right w:val="single" w:sz="6" w:space="0" w:color="auto"/>
            </w:tcBorders>
            <w:tcMar>
              <w:left w:w="90" w:type="dxa"/>
              <w:right w:w="90" w:type="dxa"/>
            </w:tcMar>
          </w:tcPr>
          <w:p w14:paraId="73013995" w14:textId="77777777" w:rsidR="000A0C73" w:rsidRDefault="000A0C73" w:rsidP="000A0C73">
            <w:pPr>
              <w:spacing w:line="360" w:lineRule="auto"/>
              <w:jc w:val="center"/>
              <w:rPr>
                <w:rFonts w:eastAsia="Arial"/>
                <w:sz w:val="18"/>
                <w:szCs w:val="18"/>
              </w:rPr>
            </w:pPr>
            <w:r w:rsidRPr="7530FFEB">
              <w:rPr>
                <w:rFonts w:eastAsia="Arial"/>
                <w:b/>
                <w:bCs/>
                <w:sz w:val="18"/>
                <w:szCs w:val="18"/>
              </w:rPr>
              <w:t>L3</w:t>
            </w:r>
          </w:p>
        </w:tc>
      </w:tr>
      <w:tr w:rsidR="000A0C73" w14:paraId="695C54EF"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6F8032E7" w14:textId="77777777" w:rsidR="000A0C73" w:rsidRDefault="000A0C73" w:rsidP="000A0C73">
            <w:pPr>
              <w:spacing w:line="360" w:lineRule="auto"/>
              <w:jc w:val="center"/>
              <w:rPr>
                <w:rFonts w:eastAsia="Arial"/>
                <w:sz w:val="18"/>
                <w:szCs w:val="18"/>
              </w:rPr>
            </w:pPr>
            <w:r>
              <w:rPr>
                <w:noProof/>
              </w:rPr>
              <w:drawing>
                <wp:inline distT="0" distB="0" distL="0" distR="0" wp14:anchorId="0C1E24ED" wp14:editId="7B7B5B4E">
                  <wp:extent cx="723900" cy="1143000"/>
                  <wp:effectExtent l="0" t="0" r="0" b="0"/>
                  <wp:docPr id="1227820130" name="drawing" descr="Afbeelding met Kinderkunst, rood, handschrift, Karm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20130" name="drawing" descr="Afbeelding met Kinderkunst, rood, handschrift, Karmijn&#10;&#10;Door AI gegenereerde inhoud is mogelijk onjuist."/>
                          <pic:cNvPicPr/>
                        </pic:nvPicPr>
                        <pic:blipFill>
                          <a:blip r:embed="rId96">
                            <a:extLst>
                              <a:ext uri="{28A0092B-C50C-407E-A947-70E740481C1C}">
                                <a14:useLocalDpi xmlns:a14="http://schemas.microsoft.com/office/drawing/2010/main"/>
                              </a:ext>
                            </a:extLst>
                          </a:blip>
                          <a:stretch>
                            <a:fillRect/>
                          </a:stretch>
                        </pic:blipFill>
                        <pic:spPr>
                          <a:xfrm>
                            <a:off x="0" y="0"/>
                            <a:ext cx="723900" cy="1143000"/>
                          </a:xfrm>
                          <a:prstGeom prst="rect">
                            <a:avLst/>
                          </a:prstGeom>
                        </pic:spPr>
                      </pic:pic>
                    </a:graphicData>
                  </a:graphic>
                </wp:inline>
              </w:drawing>
            </w:r>
            <w:r w:rsidRPr="7530FFEB">
              <w:rPr>
                <w:rFonts w:eastAsia="Arial"/>
                <w:sz w:val="18"/>
                <w:szCs w:val="18"/>
              </w:rPr>
              <w:t xml:space="preserve"> </w:t>
            </w:r>
          </w:p>
        </w:tc>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242DB311" w14:textId="77777777" w:rsidR="000A0C73" w:rsidRDefault="000A0C73" w:rsidP="000A0C73">
            <w:pPr>
              <w:spacing w:line="360" w:lineRule="auto"/>
              <w:jc w:val="center"/>
              <w:rPr>
                <w:rFonts w:eastAsia="Arial"/>
                <w:sz w:val="18"/>
                <w:szCs w:val="18"/>
              </w:rPr>
            </w:pPr>
            <w:r>
              <w:rPr>
                <w:noProof/>
              </w:rPr>
              <w:drawing>
                <wp:inline distT="0" distB="0" distL="0" distR="0" wp14:anchorId="466ABCEA" wp14:editId="07DE4756">
                  <wp:extent cx="695325" cy="1162050"/>
                  <wp:effectExtent l="0" t="0" r="0" b="0"/>
                  <wp:docPr id="377426322" name="drawing" descr="Afbeelding met Kinderkunst, rood, symbool, Karm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26322" name="drawing" descr="Afbeelding met Kinderkunst, rood, symbool, Karmijn&#10;&#10;Door AI gegenereerde inhoud is mogelijk onjuist."/>
                          <pic:cNvPicPr/>
                        </pic:nvPicPr>
                        <pic:blipFill>
                          <a:blip r:embed="rId97">
                            <a:extLst>
                              <a:ext uri="{28A0092B-C50C-407E-A947-70E740481C1C}">
                                <a14:useLocalDpi xmlns:a14="http://schemas.microsoft.com/office/drawing/2010/main"/>
                              </a:ext>
                            </a:extLst>
                          </a:blip>
                          <a:stretch>
                            <a:fillRect/>
                          </a:stretch>
                        </pic:blipFill>
                        <pic:spPr>
                          <a:xfrm>
                            <a:off x="0" y="0"/>
                            <a:ext cx="695325" cy="1162050"/>
                          </a:xfrm>
                          <a:prstGeom prst="rect">
                            <a:avLst/>
                          </a:prstGeom>
                        </pic:spPr>
                      </pic:pic>
                    </a:graphicData>
                  </a:graphic>
                </wp:inline>
              </w:drawing>
            </w:r>
            <w:r w:rsidRPr="7530FFEB">
              <w:rPr>
                <w:rFonts w:eastAsia="Arial"/>
                <w:sz w:val="18"/>
                <w:szCs w:val="18"/>
              </w:rPr>
              <w:t xml:space="preserve"> </w:t>
            </w:r>
          </w:p>
        </w:tc>
        <w:tc>
          <w:tcPr>
            <w:tcW w:w="2351" w:type="dxa"/>
            <w:tcBorders>
              <w:top w:val="single" w:sz="6" w:space="0" w:color="auto"/>
              <w:left w:val="nil"/>
              <w:bottom w:val="single" w:sz="6" w:space="0" w:color="auto"/>
              <w:right w:val="single" w:sz="6" w:space="0" w:color="auto"/>
            </w:tcBorders>
            <w:tcMar>
              <w:left w:w="90" w:type="dxa"/>
              <w:right w:w="90" w:type="dxa"/>
            </w:tcMar>
          </w:tcPr>
          <w:p w14:paraId="083B6347" w14:textId="77777777" w:rsidR="000A0C73" w:rsidRDefault="000A0C73" w:rsidP="000A0C73">
            <w:pPr>
              <w:spacing w:line="360" w:lineRule="auto"/>
              <w:jc w:val="center"/>
              <w:rPr>
                <w:rFonts w:eastAsia="Arial"/>
                <w:sz w:val="18"/>
                <w:szCs w:val="18"/>
              </w:rPr>
            </w:pPr>
            <w:r>
              <w:rPr>
                <w:noProof/>
              </w:rPr>
              <w:drawing>
                <wp:inline distT="0" distB="0" distL="0" distR="0" wp14:anchorId="7563580D" wp14:editId="7F35D232">
                  <wp:extent cx="714375" cy="1228725"/>
                  <wp:effectExtent l="0" t="0" r="0" b="0"/>
                  <wp:docPr id="1624648512" name="drawing" descr="Afbeelding met Lettertype, handschrift, rood,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48512" name="drawing" descr="Afbeelding met Lettertype, handschrift, rood, grafische vormgeving&#10;&#10;Door AI gegenereerde inhoud is mogelijk onjuist."/>
                          <pic:cNvPicPr/>
                        </pic:nvPicPr>
                        <pic:blipFill>
                          <a:blip r:embed="rId98">
                            <a:extLst>
                              <a:ext uri="{28A0092B-C50C-407E-A947-70E740481C1C}">
                                <a14:useLocalDpi xmlns:a14="http://schemas.microsoft.com/office/drawing/2010/main"/>
                              </a:ext>
                            </a:extLst>
                          </a:blip>
                          <a:stretch>
                            <a:fillRect/>
                          </a:stretch>
                        </pic:blipFill>
                        <pic:spPr>
                          <a:xfrm>
                            <a:off x="0" y="0"/>
                            <a:ext cx="714375" cy="1228725"/>
                          </a:xfrm>
                          <a:prstGeom prst="rect">
                            <a:avLst/>
                          </a:prstGeom>
                        </pic:spPr>
                      </pic:pic>
                    </a:graphicData>
                  </a:graphic>
                </wp:inline>
              </w:drawing>
            </w:r>
            <w:r w:rsidRPr="7530FFEB">
              <w:rPr>
                <w:rFonts w:eastAsia="Arial"/>
                <w:sz w:val="18"/>
                <w:szCs w:val="18"/>
              </w:rPr>
              <w:t xml:space="preserve"> </w:t>
            </w:r>
          </w:p>
        </w:tc>
      </w:tr>
      <w:tr w:rsidR="000A0C73" w14:paraId="7938D7DE" w14:textId="77777777" w:rsidTr="000A0C73">
        <w:trPr>
          <w:trHeight w:val="300"/>
        </w:trPr>
        <w:tc>
          <w:tcPr>
            <w:tcW w:w="2351" w:type="dxa"/>
            <w:tcBorders>
              <w:top w:val="single" w:sz="6" w:space="0" w:color="auto"/>
              <w:left w:val="single" w:sz="6" w:space="0" w:color="auto"/>
              <w:bottom w:val="single" w:sz="12" w:space="0" w:color="000000" w:themeColor="text1"/>
              <w:right w:val="single" w:sz="6" w:space="0" w:color="auto"/>
            </w:tcBorders>
            <w:tcMar>
              <w:left w:w="90" w:type="dxa"/>
              <w:right w:w="90" w:type="dxa"/>
            </w:tcMar>
          </w:tcPr>
          <w:p w14:paraId="1633533B"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LCFA arose from the DFA </w:t>
            </w:r>
          </w:p>
        </w:tc>
        <w:tc>
          <w:tcPr>
            <w:tcW w:w="4717" w:type="dxa"/>
            <w:gridSpan w:val="2"/>
            <w:tcBorders>
              <w:top w:val="single" w:sz="6" w:space="0" w:color="auto"/>
              <w:left w:val="single" w:sz="6" w:space="0" w:color="auto"/>
              <w:bottom w:val="single" w:sz="12" w:space="0" w:color="000000" w:themeColor="text1"/>
              <w:right w:val="single" w:sz="6" w:space="0" w:color="auto"/>
            </w:tcBorders>
            <w:tcMar>
              <w:left w:w="90" w:type="dxa"/>
              <w:right w:w="90" w:type="dxa"/>
            </w:tcMar>
          </w:tcPr>
          <w:p w14:paraId="4A0CC251"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LCFA arose from the FA </w:t>
            </w:r>
          </w:p>
        </w:tc>
        <w:tc>
          <w:tcPr>
            <w:tcW w:w="2351" w:type="dxa"/>
            <w:tcBorders>
              <w:top w:val="single" w:sz="6" w:space="0" w:color="auto"/>
              <w:left w:val="nil"/>
              <w:bottom w:val="single" w:sz="12" w:space="0" w:color="000000" w:themeColor="text1"/>
              <w:right w:val="single" w:sz="6" w:space="0" w:color="auto"/>
            </w:tcBorders>
            <w:tcMar>
              <w:left w:w="90" w:type="dxa"/>
              <w:right w:w="90" w:type="dxa"/>
            </w:tcMar>
          </w:tcPr>
          <w:p w14:paraId="66878CFE"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ascending branch from the LCFA arose from the FA and the descending branch from the LCFA arose from the DFA’ </w:t>
            </w:r>
          </w:p>
        </w:tc>
      </w:tr>
      <w:tr w:rsidR="000A0C73" w14:paraId="0AB183B8" w14:textId="77777777" w:rsidTr="000A0C73">
        <w:trPr>
          <w:trHeight w:val="300"/>
        </w:trPr>
        <w:tc>
          <w:tcPr>
            <w:tcW w:w="2351" w:type="dxa"/>
            <w:tcBorders>
              <w:top w:val="single" w:sz="12" w:space="0" w:color="000000" w:themeColor="text1"/>
              <w:left w:val="single" w:sz="6" w:space="0" w:color="auto"/>
              <w:bottom w:val="single" w:sz="6" w:space="0" w:color="auto"/>
              <w:right w:val="single" w:sz="6" w:space="0" w:color="auto"/>
            </w:tcBorders>
            <w:tcMar>
              <w:left w:w="90" w:type="dxa"/>
              <w:right w:w="90" w:type="dxa"/>
            </w:tcMar>
          </w:tcPr>
          <w:p w14:paraId="14BE598F" w14:textId="77777777" w:rsidR="000A0C73" w:rsidRDefault="000A0C73" w:rsidP="000A0C73">
            <w:pPr>
              <w:spacing w:line="360" w:lineRule="auto"/>
              <w:jc w:val="center"/>
              <w:rPr>
                <w:rFonts w:eastAsia="Arial"/>
                <w:sz w:val="18"/>
                <w:szCs w:val="18"/>
              </w:rPr>
            </w:pPr>
            <w:r w:rsidRPr="7530FFEB">
              <w:rPr>
                <w:rFonts w:eastAsia="Arial"/>
                <w:b/>
                <w:bCs/>
                <w:sz w:val="18"/>
                <w:szCs w:val="18"/>
              </w:rPr>
              <w:lastRenderedPageBreak/>
              <w:t>L4</w:t>
            </w:r>
          </w:p>
        </w:tc>
        <w:tc>
          <w:tcPr>
            <w:tcW w:w="4717" w:type="dxa"/>
            <w:gridSpan w:val="2"/>
            <w:tcBorders>
              <w:top w:val="single" w:sz="12" w:space="0" w:color="000000" w:themeColor="text1"/>
              <w:left w:val="single" w:sz="6" w:space="0" w:color="auto"/>
              <w:bottom w:val="single" w:sz="6" w:space="0" w:color="000000" w:themeColor="text1"/>
              <w:right w:val="single" w:sz="6" w:space="0" w:color="auto"/>
            </w:tcBorders>
            <w:tcMar>
              <w:left w:w="90" w:type="dxa"/>
              <w:right w:w="90" w:type="dxa"/>
            </w:tcMar>
          </w:tcPr>
          <w:p w14:paraId="657E8ACE" w14:textId="77777777" w:rsidR="000A0C73" w:rsidRDefault="000A0C73" w:rsidP="000A0C73">
            <w:pPr>
              <w:spacing w:line="360" w:lineRule="auto"/>
              <w:jc w:val="center"/>
              <w:rPr>
                <w:rFonts w:eastAsia="Arial"/>
                <w:sz w:val="18"/>
                <w:szCs w:val="18"/>
              </w:rPr>
            </w:pPr>
            <w:r w:rsidRPr="7530FFEB">
              <w:rPr>
                <w:rFonts w:eastAsia="Arial"/>
                <w:b/>
                <w:bCs/>
                <w:sz w:val="18"/>
                <w:szCs w:val="18"/>
              </w:rPr>
              <w:t>L5</w:t>
            </w:r>
          </w:p>
        </w:tc>
        <w:tc>
          <w:tcPr>
            <w:tcW w:w="2351" w:type="dxa"/>
            <w:tcBorders>
              <w:top w:val="single" w:sz="12" w:space="0" w:color="000000" w:themeColor="text1"/>
              <w:left w:val="nil"/>
              <w:bottom w:val="single" w:sz="6" w:space="0" w:color="auto"/>
              <w:right w:val="single" w:sz="6" w:space="0" w:color="auto"/>
            </w:tcBorders>
            <w:tcMar>
              <w:left w:w="90" w:type="dxa"/>
              <w:right w:w="90" w:type="dxa"/>
            </w:tcMar>
          </w:tcPr>
          <w:p w14:paraId="429FE218" w14:textId="77777777" w:rsidR="000A0C73" w:rsidRDefault="000A0C73" w:rsidP="000A0C73">
            <w:pPr>
              <w:spacing w:line="360" w:lineRule="auto"/>
              <w:jc w:val="center"/>
              <w:rPr>
                <w:rFonts w:eastAsia="Arial"/>
                <w:sz w:val="18"/>
                <w:szCs w:val="18"/>
              </w:rPr>
            </w:pPr>
            <w:r w:rsidRPr="7530FFEB">
              <w:rPr>
                <w:rFonts w:eastAsia="Arial"/>
                <w:b/>
                <w:bCs/>
                <w:sz w:val="18"/>
                <w:szCs w:val="18"/>
              </w:rPr>
              <w:t>L6</w:t>
            </w:r>
          </w:p>
        </w:tc>
      </w:tr>
      <w:tr w:rsidR="000A0C73" w14:paraId="7E1252E6"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5716EAE1"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 </w:t>
            </w:r>
            <w:r>
              <w:rPr>
                <w:noProof/>
              </w:rPr>
              <w:drawing>
                <wp:inline distT="0" distB="0" distL="0" distR="0" wp14:anchorId="4ECDC285" wp14:editId="46AC59FC">
                  <wp:extent cx="866775" cy="1238250"/>
                  <wp:effectExtent l="0" t="0" r="0" b="0"/>
                  <wp:docPr id="26417929" name="drawing" descr="Afbeelding met symbool, rood, Karm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7929" name="drawing" descr="Afbeelding met symbool, rood, Karmijn&#10;&#10;Door AI gegenereerde inhoud is mogelijk onjuist."/>
                          <pic:cNvPicPr/>
                        </pic:nvPicPr>
                        <pic:blipFill>
                          <a:blip r:embed="rId99">
                            <a:extLst>
                              <a:ext uri="{28A0092B-C50C-407E-A947-70E740481C1C}">
                                <a14:useLocalDpi xmlns:a14="http://schemas.microsoft.com/office/drawing/2010/main"/>
                              </a:ext>
                            </a:extLst>
                          </a:blip>
                          <a:stretch>
                            <a:fillRect/>
                          </a:stretch>
                        </pic:blipFill>
                        <pic:spPr>
                          <a:xfrm>
                            <a:off x="0" y="0"/>
                            <a:ext cx="866775" cy="1238250"/>
                          </a:xfrm>
                          <a:prstGeom prst="rect">
                            <a:avLst/>
                          </a:prstGeom>
                        </pic:spPr>
                      </pic:pic>
                    </a:graphicData>
                  </a:graphic>
                </wp:inline>
              </w:drawing>
            </w:r>
            <w:r w:rsidRPr="7530FFEB">
              <w:rPr>
                <w:rFonts w:eastAsia="Arial"/>
                <w:sz w:val="18"/>
                <w:szCs w:val="18"/>
              </w:rPr>
              <w:t xml:space="preserve">  </w:t>
            </w:r>
          </w:p>
        </w:tc>
        <w:tc>
          <w:tcPr>
            <w:tcW w:w="4717" w:type="dxa"/>
            <w:gridSpan w:val="2"/>
            <w:tcBorders>
              <w:top w:val="single" w:sz="6" w:space="0" w:color="000000" w:themeColor="text1"/>
              <w:left w:val="single" w:sz="6" w:space="0" w:color="auto"/>
              <w:bottom w:val="single" w:sz="6" w:space="0" w:color="000000" w:themeColor="text1"/>
              <w:right w:val="single" w:sz="6" w:space="0" w:color="auto"/>
            </w:tcBorders>
            <w:tcMar>
              <w:left w:w="90" w:type="dxa"/>
              <w:right w:w="90" w:type="dxa"/>
            </w:tcMar>
          </w:tcPr>
          <w:p w14:paraId="253DAD0E" w14:textId="77777777" w:rsidR="000A0C73" w:rsidRDefault="000A0C73" w:rsidP="000A0C73">
            <w:pPr>
              <w:spacing w:line="360" w:lineRule="auto"/>
              <w:jc w:val="center"/>
              <w:rPr>
                <w:rFonts w:eastAsia="Arial"/>
                <w:sz w:val="18"/>
                <w:szCs w:val="18"/>
              </w:rPr>
            </w:pPr>
            <w:r>
              <w:rPr>
                <w:noProof/>
              </w:rPr>
              <w:drawing>
                <wp:inline distT="0" distB="0" distL="0" distR="0" wp14:anchorId="5D04E113" wp14:editId="1F3B8F83">
                  <wp:extent cx="828675" cy="1228725"/>
                  <wp:effectExtent l="0" t="0" r="0" b="0"/>
                  <wp:docPr id="1624690080" name="drawing" descr="Afbeelding met symbool, Kinderkunst, rood, Karm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90080" name="drawing" descr="Afbeelding met symbool, Kinderkunst, rood, Karmijn&#10;&#10;Door AI gegenereerde inhoud is mogelijk onjuist."/>
                          <pic:cNvPicPr/>
                        </pic:nvPicPr>
                        <pic:blipFill>
                          <a:blip r:embed="rId100">
                            <a:extLst>
                              <a:ext uri="{28A0092B-C50C-407E-A947-70E740481C1C}">
                                <a14:useLocalDpi xmlns:a14="http://schemas.microsoft.com/office/drawing/2010/main"/>
                              </a:ext>
                            </a:extLst>
                          </a:blip>
                          <a:stretch>
                            <a:fillRect/>
                          </a:stretch>
                        </pic:blipFill>
                        <pic:spPr>
                          <a:xfrm>
                            <a:off x="0" y="0"/>
                            <a:ext cx="828675" cy="1228725"/>
                          </a:xfrm>
                          <a:prstGeom prst="rect">
                            <a:avLst/>
                          </a:prstGeom>
                        </pic:spPr>
                      </pic:pic>
                    </a:graphicData>
                  </a:graphic>
                </wp:inline>
              </w:drawing>
            </w:r>
            <w:r w:rsidRPr="7530FFEB">
              <w:rPr>
                <w:rFonts w:eastAsia="Arial"/>
                <w:sz w:val="18"/>
                <w:szCs w:val="18"/>
              </w:rPr>
              <w:t xml:space="preserve"> </w:t>
            </w:r>
          </w:p>
        </w:tc>
        <w:tc>
          <w:tcPr>
            <w:tcW w:w="2351" w:type="dxa"/>
            <w:tcBorders>
              <w:top w:val="single" w:sz="6" w:space="0" w:color="auto"/>
              <w:left w:val="nil"/>
              <w:bottom w:val="single" w:sz="6" w:space="0" w:color="auto"/>
              <w:right w:val="single" w:sz="6" w:space="0" w:color="auto"/>
            </w:tcBorders>
            <w:tcMar>
              <w:left w:w="90" w:type="dxa"/>
              <w:right w:w="90" w:type="dxa"/>
            </w:tcMar>
          </w:tcPr>
          <w:p w14:paraId="4A24BA77" w14:textId="77777777" w:rsidR="000A0C73" w:rsidRDefault="000A0C73" w:rsidP="000A0C73">
            <w:pPr>
              <w:spacing w:line="360" w:lineRule="auto"/>
              <w:jc w:val="center"/>
              <w:rPr>
                <w:rFonts w:eastAsia="Arial"/>
                <w:sz w:val="18"/>
                <w:szCs w:val="18"/>
              </w:rPr>
            </w:pPr>
            <w:r>
              <w:rPr>
                <w:noProof/>
              </w:rPr>
              <w:drawing>
                <wp:inline distT="0" distB="0" distL="0" distR="0" wp14:anchorId="4AFD66DC" wp14:editId="765FF0B1">
                  <wp:extent cx="771525" cy="1390650"/>
                  <wp:effectExtent l="0" t="0" r="0" b="0"/>
                  <wp:docPr id="1101209296" name="drawing" descr="Afbeelding met Kinderkunst, schets,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09296" name="drawing" descr="Afbeelding met Kinderkunst, schets, tekening&#10;&#10;Door AI gegenereerde inhoud is mogelijk onjuist."/>
                          <pic:cNvPicPr/>
                        </pic:nvPicPr>
                        <pic:blipFill>
                          <a:blip r:embed="rId101">
                            <a:extLst>
                              <a:ext uri="{28A0092B-C50C-407E-A947-70E740481C1C}">
                                <a14:useLocalDpi xmlns:a14="http://schemas.microsoft.com/office/drawing/2010/main"/>
                              </a:ext>
                            </a:extLst>
                          </a:blip>
                          <a:stretch>
                            <a:fillRect/>
                          </a:stretch>
                        </pic:blipFill>
                        <pic:spPr>
                          <a:xfrm>
                            <a:off x="0" y="0"/>
                            <a:ext cx="771525" cy="1390650"/>
                          </a:xfrm>
                          <a:prstGeom prst="rect">
                            <a:avLst/>
                          </a:prstGeom>
                        </pic:spPr>
                      </pic:pic>
                    </a:graphicData>
                  </a:graphic>
                </wp:inline>
              </w:drawing>
            </w:r>
            <w:r w:rsidRPr="7530FFEB">
              <w:rPr>
                <w:rFonts w:eastAsia="Arial"/>
                <w:sz w:val="18"/>
                <w:szCs w:val="18"/>
              </w:rPr>
              <w:t xml:space="preserve"> </w:t>
            </w:r>
          </w:p>
        </w:tc>
      </w:tr>
      <w:tr w:rsidR="000A0C73" w14:paraId="6A31E636"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2003426F"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A common origin with the MCFA and the DFA from the FA </w:t>
            </w:r>
          </w:p>
        </w:tc>
        <w:tc>
          <w:tcPr>
            <w:tcW w:w="4717" w:type="dxa"/>
            <w:gridSpan w:val="2"/>
            <w:tcBorders>
              <w:top w:val="single" w:sz="6" w:space="0" w:color="000000" w:themeColor="text1"/>
              <w:left w:val="single" w:sz="6" w:space="0" w:color="auto"/>
              <w:bottom w:val="single" w:sz="6" w:space="0" w:color="auto"/>
              <w:right w:val="single" w:sz="6" w:space="0" w:color="auto"/>
            </w:tcBorders>
            <w:tcMar>
              <w:left w:w="90" w:type="dxa"/>
              <w:right w:w="90" w:type="dxa"/>
            </w:tcMar>
          </w:tcPr>
          <w:p w14:paraId="38185FFC"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A common origin with the MCFA alone </w:t>
            </w:r>
          </w:p>
        </w:tc>
        <w:tc>
          <w:tcPr>
            <w:tcW w:w="2351" w:type="dxa"/>
            <w:tcBorders>
              <w:top w:val="single" w:sz="6" w:space="0" w:color="auto"/>
              <w:left w:val="nil"/>
              <w:bottom w:val="single" w:sz="6" w:space="0" w:color="auto"/>
              <w:right w:val="single" w:sz="6" w:space="0" w:color="auto"/>
            </w:tcBorders>
            <w:tcMar>
              <w:left w:w="90" w:type="dxa"/>
              <w:right w:w="90" w:type="dxa"/>
            </w:tcMar>
          </w:tcPr>
          <w:p w14:paraId="1A272136"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ascending and descending branches arise separately from the DFA </w:t>
            </w:r>
          </w:p>
        </w:tc>
      </w:tr>
      <w:tr w:rsidR="000A0C73" w14:paraId="641EA7C3" w14:textId="77777777" w:rsidTr="000A0C73">
        <w:trPr>
          <w:trHeight w:val="300"/>
        </w:trPr>
        <w:tc>
          <w:tcPr>
            <w:tcW w:w="9419" w:type="dxa"/>
            <w:gridSpan w:val="4"/>
            <w:tcBorders>
              <w:top w:val="single" w:sz="6" w:space="0" w:color="auto"/>
              <w:left w:val="single" w:sz="6" w:space="0" w:color="auto"/>
              <w:bottom w:val="single" w:sz="6" w:space="0" w:color="auto"/>
              <w:right w:val="single" w:sz="6" w:space="0" w:color="auto"/>
            </w:tcBorders>
            <w:shd w:val="clear" w:color="auto" w:fill="E6EEFB" w:themeFill="text2" w:themeFillTint="1A"/>
            <w:tcMar>
              <w:left w:w="90" w:type="dxa"/>
              <w:right w:w="90" w:type="dxa"/>
            </w:tcMar>
          </w:tcPr>
          <w:p w14:paraId="17599E68"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Origin of MCFA </w:t>
            </w:r>
          </w:p>
        </w:tc>
      </w:tr>
      <w:tr w:rsidR="000A0C73" w14:paraId="5850D0AE"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0716D596" w14:textId="77777777" w:rsidR="000A0C73" w:rsidRDefault="000A0C73" w:rsidP="000A0C73">
            <w:pPr>
              <w:spacing w:line="360" w:lineRule="auto"/>
              <w:jc w:val="center"/>
              <w:rPr>
                <w:rFonts w:eastAsia="Arial"/>
                <w:sz w:val="18"/>
                <w:szCs w:val="18"/>
              </w:rPr>
            </w:pPr>
            <w:r w:rsidRPr="7530FFEB">
              <w:rPr>
                <w:rFonts w:eastAsia="Arial"/>
                <w:b/>
                <w:bCs/>
                <w:sz w:val="18"/>
                <w:szCs w:val="18"/>
              </w:rPr>
              <w:t>M1</w:t>
            </w:r>
          </w:p>
        </w:tc>
        <w:tc>
          <w:tcPr>
            <w:tcW w:w="4717" w:type="dxa"/>
            <w:gridSpan w:val="2"/>
            <w:tcBorders>
              <w:top w:val="nil"/>
              <w:left w:val="single" w:sz="6" w:space="0" w:color="auto"/>
              <w:bottom w:val="single" w:sz="6" w:space="0" w:color="auto"/>
              <w:right w:val="single" w:sz="6" w:space="0" w:color="auto"/>
            </w:tcBorders>
            <w:tcMar>
              <w:left w:w="90" w:type="dxa"/>
              <w:right w:w="90" w:type="dxa"/>
            </w:tcMar>
          </w:tcPr>
          <w:p w14:paraId="120C84A2" w14:textId="77777777" w:rsidR="000A0C73" w:rsidRDefault="000A0C73" w:rsidP="000A0C73">
            <w:pPr>
              <w:spacing w:line="360" w:lineRule="auto"/>
              <w:jc w:val="center"/>
              <w:rPr>
                <w:rFonts w:eastAsia="Arial"/>
                <w:sz w:val="18"/>
                <w:szCs w:val="18"/>
              </w:rPr>
            </w:pPr>
            <w:r w:rsidRPr="7530FFEB">
              <w:rPr>
                <w:rFonts w:eastAsia="Arial"/>
                <w:b/>
                <w:bCs/>
                <w:sz w:val="18"/>
                <w:szCs w:val="18"/>
              </w:rPr>
              <w:t>M2</w:t>
            </w:r>
          </w:p>
        </w:tc>
        <w:tc>
          <w:tcPr>
            <w:tcW w:w="2351" w:type="dxa"/>
            <w:tcBorders>
              <w:top w:val="nil"/>
              <w:left w:val="nil"/>
              <w:bottom w:val="single" w:sz="6" w:space="0" w:color="auto"/>
              <w:right w:val="single" w:sz="6" w:space="0" w:color="auto"/>
            </w:tcBorders>
            <w:tcMar>
              <w:left w:w="90" w:type="dxa"/>
              <w:right w:w="90" w:type="dxa"/>
            </w:tcMar>
          </w:tcPr>
          <w:p w14:paraId="0548E39E" w14:textId="77777777" w:rsidR="000A0C73" w:rsidRDefault="000A0C73" w:rsidP="000A0C73">
            <w:pPr>
              <w:spacing w:line="360" w:lineRule="auto"/>
              <w:jc w:val="center"/>
              <w:rPr>
                <w:rFonts w:eastAsia="Arial"/>
                <w:sz w:val="18"/>
                <w:szCs w:val="18"/>
              </w:rPr>
            </w:pPr>
            <w:r w:rsidRPr="7530FFEB">
              <w:rPr>
                <w:rFonts w:eastAsia="Arial"/>
                <w:b/>
                <w:bCs/>
                <w:sz w:val="18"/>
                <w:szCs w:val="18"/>
              </w:rPr>
              <w:t>M3</w:t>
            </w:r>
          </w:p>
        </w:tc>
      </w:tr>
      <w:tr w:rsidR="000A0C73" w14:paraId="30DEE927"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2F628A77" w14:textId="77777777" w:rsidR="000A0C73" w:rsidRDefault="000A0C73" w:rsidP="000A0C73">
            <w:pPr>
              <w:spacing w:line="360" w:lineRule="auto"/>
              <w:jc w:val="center"/>
              <w:rPr>
                <w:rFonts w:ascii="Aptos" w:eastAsia="Aptos" w:hAnsi="Aptos" w:cs="Aptos"/>
              </w:rPr>
            </w:pPr>
            <w:r w:rsidRPr="7530FFEB">
              <w:rPr>
                <w:rFonts w:eastAsia="Arial"/>
                <w:sz w:val="18"/>
                <w:szCs w:val="18"/>
              </w:rPr>
              <w:t xml:space="preserve"> </w:t>
            </w:r>
            <w:r>
              <w:rPr>
                <w:noProof/>
              </w:rPr>
              <w:drawing>
                <wp:inline distT="0" distB="0" distL="0" distR="0" wp14:anchorId="59A1B048" wp14:editId="2AF4AF45">
                  <wp:extent cx="628650" cy="1171575"/>
                  <wp:effectExtent l="0" t="0" r="0" b="0"/>
                  <wp:docPr id="2127136431" name="drawing" descr="Afbeelding met Kinderkunst, rood, Karmijn, sche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136431" name="drawing" descr="Afbeelding met Kinderkunst, rood, Karmijn, schets&#10;&#10;Door AI gegenereerde inhoud is mogelijk onjuist."/>
                          <pic:cNvPicPr/>
                        </pic:nvPicPr>
                        <pic:blipFill>
                          <a:blip r:embed="rId102">
                            <a:extLst>
                              <a:ext uri="{28A0092B-C50C-407E-A947-70E740481C1C}">
                                <a14:useLocalDpi xmlns:a14="http://schemas.microsoft.com/office/drawing/2010/main"/>
                              </a:ext>
                            </a:extLst>
                          </a:blip>
                          <a:stretch>
                            <a:fillRect/>
                          </a:stretch>
                        </pic:blipFill>
                        <pic:spPr>
                          <a:xfrm>
                            <a:off x="0" y="0"/>
                            <a:ext cx="628650" cy="1171575"/>
                          </a:xfrm>
                          <a:prstGeom prst="rect">
                            <a:avLst/>
                          </a:prstGeom>
                        </pic:spPr>
                      </pic:pic>
                    </a:graphicData>
                  </a:graphic>
                </wp:inline>
              </w:drawing>
            </w:r>
          </w:p>
        </w:tc>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7266B63E" w14:textId="77777777" w:rsidR="000A0C73" w:rsidRDefault="000A0C73" w:rsidP="000A0C73">
            <w:pPr>
              <w:spacing w:line="360" w:lineRule="auto"/>
              <w:jc w:val="center"/>
              <w:rPr>
                <w:rFonts w:eastAsia="Arial"/>
                <w:sz w:val="18"/>
                <w:szCs w:val="18"/>
              </w:rPr>
            </w:pPr>
            <w:r>
              <w:rPr>
                <w:noProof/>
              </w:rPr>
              <w:drawing>
                <wp:inline distT="0" distB="0" distL="0" distR="0" wp14:anchorId="07F4C03D" wp14:editId="537F934A">
                  <wp:extent cx="628650" cy="1143000"/>
                  <wp:effectExtent l="0" t="0" r="0" b="0"/>
                  <wp:docPr id="1972781130" name="drawing" descr="Afbeelding met Kinderkunst, symbool, rood, handschrif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81130" name="drawing" descr="Afbeelding met Kinderkunst, symbool, rood, handschrift&#10;&#10;Door AI gegenereerde inhoud is mogelijk onjuist."/>
                          <pic:cNvPicPr/>
                        </pic:nvPicPr>
                        <pic:blipFill>
                          <a:blip r:embed="rId103">
                            <a:extLst>
                              <a:ext uri="{28A0092B-C50C-407E-A947-70E740481C1C}">
                                <a14:useLocalDpi xmlns:a14="http://schemas.microsoft.com/office/drawing/2010/main"/>
                              </a:ext>
                            </a:extLst>
                          </a:blip>
                          <a:stretch>
                            <a:fillRect/>
                          </a:stretch>
                        </pic:blipFill>
                        <pic:spPr>
                          <a:xfrm>
                            <a:off x="0" y="0"/>
                            <a:ext cx="628650" cy="1143000"/>
                          </a:xfrm>
                          <a:prstGeom prst="rect">
                            <a:avLst/>
                          </a:prstGeom>
                        </pic:spPr>
                      </pic:pic>
                    </a:graphicData>
                  </a:graphic>
                </wp:inline>
              </w:drawing>
            </w:r>
            <w:r w:rsidRPr="7530FFEB">
              <w:rPr>
                <w:rFonts w:eastAsia="Arial"/>
                <w:sz w:val="18"/>
                <w:szCs w:val="18"/>
              </w:rPr>
              <w:t xml:space="preserve"> </w:t>
            </w:r>
          </w:p>
        </w:tc>
        <w:tc>
          <w:tcPr>
            <w:tcW w:w="2351" w:type="dxa"/>
            <w:tcBorders>
              <w:top w:val="single" w:sz="6" w:space="0" w:color="auto"/>
              <w:left w:val="nil"/>
              <w:bottom w:val="single" w:sz="6" w:space="0" w:color="auto"/>
              <w:right w:val="single" w:sz="6" w:space="0" w:color="auto"/>
            </w:tcBorders>
            <w:tcMar>
              <w:left w:w="90" w:type="dxa"/>
              <w:right w:w="90" w:type="dxa"/>
            </w:tcMar>
          </w:tcPr>
          <w:p w14:paraId="696A5F82" w14:textId="77777777" w:rsidR="000A0C73" w:rsidRDefault="000A0C73" w:rsidP="000A0C73">
            <w:pPr>
              <w:spacing w:line="360" w:lineRule="auto"/>
              <w:jc w:val="center"/>
              <w:rPr>
                <w:rFonts w:eastAsia="Arial"/>
                <w:sz w:val="18"/>
                <w:szCs w:val="18"/>
              </w:rPr>
            </w:pPr>
            <w:r>
              <w:rPr>
                <w:noProof/>
              </w:rPr>
              <w:drawing>
                <wp:inline distT="0" distB="0" distL="0" distR="0" wp14:anchorId="60426163" wp14:editId="6D9EF532">
                  <wp:extent cx="857250" cy="1057275"/>
                  <wp:effectExtent l="0" t="0" r="0" b="0"/>
                  <wp:docPr id="728007026" name="drawing" descr="Afbeelding met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07026" name="drawing" descr="Afbeelding met symbool&#10;&#10;Door AI gegenereerde inhoud is mogelijk onjuist."/>
                          <pic:cNvPicPr/>
                        </pic:nvPicPr>
                        <pic:blipFill>
                          <a:blip r:embed="rId104">
                            <a:extLst>
                              <a:ext uri="{28A0092B-C50C-407E-A947-70E740481C1C}">
                                <a14:useLocalDpi xmlns:a14="http://schemas.microsoft.com/office/drawing/2010/main"/>
                              </a:ext>
                            </a:extLst>
                          </a:blip>
                          <a:stretch>
                            <a:fillRect/>
                          </a:stretch>
                        </pic:blipFill>
                        <pic:spPr>
                          <a:xfrm>
                            <a:off x="0" y="0"/>
                            <a:ext cx="857250" cy="1057275"/>
                          </a:xfrm>
                          <a:prstGeom prst="rect">
                            <a:avLst/>
                          </a:prstGeom>
                        </pic:spPr>
                      </pic:pic>
                    </a:graphicData>
                  </a:graphic>
                </wp:inline>
              </w:drawing>
            </w:r>
            <w:r w:rsidRPr="7530FFEB">
              <w:rPr>
                <w:rFonts w:eastAsia="Arial"/>
                <w:sz w:val="18"/>
                <w:szCs w:val="18"/>
              </w:rPr>
              <w:t xml:space="preserve"> </w:t>
            </w:r>
          </w:p>
        </w:tc>
      </w:tr>
      <w:tr w:rsidR="000A0C73" w14:paraId="39143BA7" w14:textId="77777777" w:rsidTr="000A0C73">
        <w:trPr>
          <w:trHeight w:val="300"/>
        </w:trPr>
        <w:tc>
          <w:tcPr>
            <w:tcW w:w="2351" w:type="dxa"/>
            <w:tcBorders>
              <w:top w:val="single" w:sz="6" w:space="0" w:color="auto"/>
              <w:left w:val="single" w:sz="6" w:space="0" w:color="auto"/>
              <w:bottom w:val="single" w:sz="6" w:space="0" w:color="auto"/>
              <w:right w:val="single" w:sz="6" w:space="0" w:color="auto"/>
            </w:tcBorders>
            <w:tcMar>
              <w:left w:w="90" w:type="dxa"/>
              <w:right w:w="90" w:type="dxa"/>
            </w:tcMar>
          </w:tcPr>
          <w:p w14:paraId="72A3385C"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MCFA arose from the DFA </w:t>
            </w:r>
          </w:p>
        </w:tc>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7AB60E4A"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The MCFA arose from the FA </w:t>
            </w:r>
          </w:p>
        </w:tc>
        <w:tc>
          <w:tcPr>
            <w:tcW w:w="2351" w:type="dxa"/>
            <w:tcBorders>
              <w:top w:val="single" w:sz="6" w:space="0" w:color="auto"/>
              <w:left w:val="nil"/>
              <w:bottom w:val="single" w:sz="6" w:space="0" w:color="auto"/>
              <w:right w:val="single" w:sz="6" w:space="0" w:color="auto"/>
            </w:tcBorders>
            <w:tcMar>
              <w:left w:w="90" w:type="dxa"/>
              <w:right w:w="90" w:type="dxa"/>
            </w:tcMar>
          </w:tcPr>
          <w:p w14:paraId="354F2A3D"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A common origin with the LCFA and the DFA from the FA </w:t>
            </w:r>
          </w:p>
        </w:tc>
      </w:tr>
      <w:tr w:rsidR="000A0C73" w14:paraId="46484FD7" w14:textId="77777777" w:rsidTr="000A0C73">
        <w:trPr>
          <w:trHeight w:val="300"/>
        </w:trPr>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5841592C" w14:textId="77777777" w:rsidR="000A0C73" w:rsidRDefault="000A0C73" w:rsidP="000A0C73">
            <w:pPr>
              <w:spacing w:line="360" w:lineRule="auto"/>
              <w:jc w:val="center"/>
              <w:rPr>
                <w:rFonts w:eastAsia="Arial"/>
                <w:sz w:val="18"/>
                <w:szCs w:val="18"/>
              </w:rPr>
            </w:pPr>
            <w:r w:rsidRPr="7530FFEB">
              <w:rPr>
                <w:rFonts w:eastAsia="Arial"/>
                <w:b/>
                <w:bCs/>
                <w:sz w:val="18"/>
                <w:szCs w:val="18"/>
              </w:rPr>
              <w:t>M4</w:t>
            </w:r>
          </w:p>
        </w:tc>
        <w:tc>
          <w:tcPr>
            <w:tcW w:w="4702" w:type="dxa"/>
            <w:gridSpan w:val="2"/>
            <w:tcBorders>
              <w:top w:val="nil"/>
              <w:left w:val="nil"/>
              <w:bottom w:val="single" w:sz="6" w:space="0" w:color="auto"/>
              <w:right w:val="single" w:sz="6" w:space="0" w:color="auto"/>
            </w:tcBorders>
            <w:tcMar>
              <w:left w:w="90" w:type="dxa"/>
              <w:right w:w="90" w:type="dxa"/>
            </w:tcMar>
          </w:tcPr>
          <w:p w14:paraId="5E06CF37" w14:textId="77777777" w:rsidR="000A0C73" w:rsidRDefault="000A0C73" w:rsidP="000A0C73">
            <w:pPr>
              <w:jc w:val="center"/>
              <w:rPr>
                <w:rFonts w:eastAsia="Arial"/>
                <w:sz w:val="18"/>
                <w:szCs w:val="18"/>
              </w:rPr>
            </w:pPr>
            <w:r w:rsidRPr="7530FFEB">
              <w:rPr>
                <w:rFonts w:eastAsia="Arial"/>
                <w:b/>
                <w:bCs/>
                <w:sz w:val="18"/>
                <w:szCs w:val="18"/>
              </w:rPr>
              <w:t>M5</w:t>
            </w:r>
          </w:p>
        </w:tc>
      </w:tr>
      <w:tr w:rsidR="000A0C73" w14:paraId="1019BF4A" w14:textId="77777777" w:rsidTr="000A0C73">
        <w:trPr>
          <w:trHeight w:val="300"/>
        </w:trPr>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5F2BC34B" w14:textId="77777777" w:rsidR="000A0C73" w:rsidRDefault="000A0C73" w:rsidP="000A0C73">
            <w:pPr>
              <w:spacing w:line="360" w:lineRule="auto"/>
              <w:jc w:val="center"/>
              <w:rPr>
                <w:rFonts w:eastAsia="Arial"/>
                <w:sz w:val="18"/>
                <w:szCs w:val="18"/>
              </w:rPr>
            </w:pPr>
            <w:r>
              <w:rPr>
                <w:noProof/>
              </w:rPr>
              <w:drawing>
                <wp:inline distT="0" distB="0" distL="0" distR="0" wp14:anchorId="06315E07" wp14:editId="2EF0E45F">
                  <wp:extent cx="990600" cy="1285875"/>
                  <wp:effectExtent l="0" t="0" r="0" b="0"/>
                  <wp:docPr id="1338749362" name="drawing" descr="Afbeelding met symbool, roo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49362" name="drawing" descr="Afbeelding met symbool, rood&#10;&#10;Door AI gegenereerde inhoud is mogelijk onjuist."/>
                          <pic:cNvPicPr/>
                        </pic:nvPicPr>
                        <pic:blipFill>
                          <a:blip r:embed="rId105">
                            <a:extLst>
                              <a:ext uri="{28A0092B-C50C-407E-A947-70E740481C1C}">
                                <a14:useLocalDpi xmlns:a14="http://schemas.microsoft.com/office/drawing/2010/main"/>
                              </a:ext>
                            </a:extLst>
                          </a:blip>
                          <a:stretch>
                            <a:fillRect/>
                          </a:stretch>
                        </pic:blipFill>
                        <pic:spPr>
                          <a:xfrm>
                            <a:off x="0" y="0"/>
                            <a:ext cx="990600" cy="1285875"/>
                          </a:xfrm>
                          <a:prstGeom prst="rect">
                            <a:avLst/>
                          </a:prstGeom>
                        </pic:spPr>
                      </pic:pic>
                    </a:graphicData>
                  </a:graphic>
                </wp:inline>
              </w:drawing>
            </w:r>
            <w:r w:rsidRPr="7530FFEB">
              <w:rPr>
                <w:rFonts w:eastAsia="Arial"/>
                <w:sz w:val="18"/>
                <w:szCs w:val="18"/>
              </w:rPr>
              <w:t xml:space="preserve">  </w:t>
            </w:r>
          </w:p>
        </w:tc>
        <w:tc>
          <w:tcPr>
            <w:tcW w:w="4702" w:type="dxa"/>
            <w:gridSpan w:val="2"/>
            <w:tcBorders>
              <w:top w:val="single" w:sz="6" w:space="0" w:color="auto"/>
              <w:left w:val="nil"/>
              <w:bottom w:val="single" w:sz="6" w:space="0" w:color="auto"/>
              <w:right w:val="single" w:sz="6" w:space="0" w:color="auto"/>
            </w:tcBorders>
            <w:tcMar>
              <w:left w:w="90" w:type="dxa"/>
              <w:right w:w="90" w:type="dxa"/>
            </w:tcMar>
          </w:tcPr>
          <w:p w14:paraId="2CF00C6F" w14:textId="77777777" w:rsidR="000A0C73" w:rsidRDefault="000A0C73" w:rsidP="000A0C73">
            <w:pPr>
              <w:spacing w:line="360" w:lineRule="auto"/>
              <w:jc w:val="center"/>
              <w:rPr>
                <w:rFonts w:eastAsia="Arial"/>
                <w:sz w:val="18"/>
                <w:szCs w:val="18"/>
              </w:rPr>
            </w:pPr>
            <w:r w:rsidRPr="7530FFEB">
              <w:rPr>
                <w:rFonts w:eastAsia="Arial"/>
                <w:sz w:val="18"/>
                <w:szCs w:val="18"/>
              </w:rPr>
              <w:t xml:space="preserve"> </w:t>
            </w:r>
            <w:r>
              <w:rPr>
                <w:noProof/>
              </w:rPr>
              <w:drawing>
                <wp:inline distT="0" distB="0" distL="0" distR="0" wp14:anchorId="6A75E255" wp14:editId="4778BE34">
                  <wp:extent cx="676275" cy="1400175"/>
                  <wp:effectExtent l="0" t="0" r="0" b="0"/>
                  <wp:docPr id="1596605990" name="drawing" descr="Afbeelding met Kinderkunst, schets, tekening, roo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05990" name="drawing" descr="Afbeelding met Kinderkunst, schets, tekening, rood&#10;&#10;Door AI gegenereerde inhoud is mogelijk onjuist."/>
                          <pic:cNvPicPr/>
                        </pic:nvPicPr>
                        <pic:blipFill>
                          <a:blip r:embed="rId106">
                            <a:extLst>
                              <a:ext uri="{28A0092B-C50C-407E-A947-70E740481C1C}">
                                <a14:useLocalDpi xmlns:a14="http://schemas.microsoft.com/office/drawing/2010/main"/>
                              </a:ext>
                            </a:extLst>
                          </a:blip>
                          <a:stretch>
                            <a:fillRect/>
                          </a:stretch>
                        </pic:blipFill>
                        <pic:spPr>
                          <a:xfrm>
                            <a:off x="0" y="0"/>
                            <a:ext cx="676275" cy="1400175"/>
                          </a:xfrm>
                          <a:prstGeom prst="rect">
                            <a:avLst/>
                          </a:prstGeom>
                        </pic:spPr>
                      </pic:pic>
                    </a:graphicData>
                  </a:graphic>
                </wp:inline>
              </w:drawing>
            </w:r>
          </w:p>
        </w:tc>
      </w:tr>
      <w:tr w:rsidR="000A0C73" w14:paraId="3335411A" w14:textId="77777777" w:rsidTr="000A0C73">
        <w:trPr>
          <w:trHeight w:val="300"/>
        </w:trPr>
        <w:tc>
          <w:tcPr>
            <w:tcW w:w="4717" w:type="dxa"/>
            <w:gridSpan w:val="2"/>
            <w:tcBorders>
              <w:top w:val="single" w:sz="6" w:space="0" w:color="auto"/>
              <w:left w:val="single" w:sz="6" w:space="0" w:color="auto"/>
              <w:bottom w:val="single" w:sz="6" w:space="0" w:color="auto"/>
              <w:right w:val="single" w:sz="6" w:space="0" w:color="auto"/>
            </w:tcBorders>
            <w:tcMar>
              <w:left w:w="90" w:type="dxa"/>
              <w:right w:w="90" w:type="dxa"/>
            </w:tcMar>
          </w:tcPr>
          <w:p w14:paraId="46CC3FDE" w14:textId="77777777" w:rsidR="000A0C73" w:rsidRDefault="000A0C73" w:rsidP="000A0C73">
            <w:pPr>
              <w:spacing w:line="360" w:lineRule="auto"/>
              <w:jc w:val="center"/>
              <w:rPr>
                <w:rFonts w:eastAsia="Arial"/>
                <w:sz w:val="18"/>
                <w:szCs w:val="18"/>
              </w:rPr>
            </w:pPr>
            <w:r w:rsidRPr="7530FFEB">
              <w:rPr>
                <w:rFonts w:eastAsia="Arial"/>
                <w:sz w:val="18"/>
                <w:szCs w:val="18"/>
              </w:rPr>
              <w:t>A common origin with the LCFA alone</w:t>
            </w:r>
          </w:p>
        </w:tc>
        <w:tc>
          <w:tcPr>
            <w:tcW w:w="4702" w:type="dxa"/>
            <w:gridSpan w:val="2"/>
            <w:tcBorders>
              <w:top w:val="single" w:sz="6" w:space="0" w:color="auto"/>
              <w:left w:val="nil"/>
              <w:bottom w:val="single" w:sz="6" w:space="0" w:color="auto"/>
              <w:right w:val="single" w:sz="6" w:space="0" w:color="auto"/>
            </w:tcBorders>
            <w:tcMar>
              <w:left w:w="90" w:type="dxa"/>
              <w:right w:w="90" w:type="dxa"/>
            </w:tcMar>
          </w:tcPr>
          <w:p w14:paraId="24BAF427" w14:textId="4915C826" w:rsidR="000A0C73" w:rsidRPr="000A0C73" w:rsidRDefault="000A0C73">
            <w:pPr>
              <w:pStyle w:val="Lijstalinea"/>
              <w:numPr>
                <w:ilvl w:val="0"/>
                <w:numId w:val="3"/>
              </w:numPr>
              <w:spacing w:line="360" w:lineRule="auto"/>
              <w:jc w:val="center"/>
              <w:rPr>
                <w:rFonts w:eastAsia="Arial"/>
                <w:sz w:val="18"/>
                <w:szCs w:val="18"/>
              </w:rPr>
            </w:pPr>
            <w:r w:rsidRPr="000A0C73">
              <w:rPr>
                <w:rFonts w:eastAsia="Arial"/>
                <w:sz w:val="18"/>
                <w:szCs w:val="18"/>
              </w:rPr>
              <w:t>MCFAs</w:t>
            </w:r>
          </w:p>
        </w:tc>
      </w:tr>
    </w:tbl>
    <w:p w14:paraId="0C969FFF" w14:textId="77777777" w:rsidR="000A0C73" w:rsidRDefault="000A0C73" w:rsidP="000A0C73">
      <w:pPr>
        <w:pStyle w:val="Kop3"/>
        <w:rPr>
          <w:rFonts w:ascii="Aptos" w:eastAsia="Aptos" w:hAnsi="Aptos" w:cs="Aptos"/>
          <w:sz w:val="22"/>
          <w:szCs w:val="22"/>
          <w:lang w:val="nl"/>
        </w:rPr>
      </w:pPr>
    </w:p>
    <w:p w14:paraId="71F526F2" w14:textId="121351C6" w:rsidR="000A0C73" w:rsidRPr="003D2E4E" w:rsidRDefault="00817926" w:rsidP="000A0C73">
      <w:pPr>
        <w:pStyle w:val="Kop3"/>
        <w:rPr>
          <w:rFonts w:eastAsia="Aptos" w:cs="Arial"/>
          <w:sz w:val="22"/>
          <w:szCs w:val="22"/>
          <w:lang w:val="nl"/>
        </w:rPr>
      </w:pPr>
      <w:bookmarkStart w:id="90" w:name="_Toc214289583"/>
      <w:r w:rsidRPr="003D2E4E">
        <w:rPr>
          <w:rFonts w:eastAsia="Aptos" w:cs="Arial"/>
          <w:sz w:val="22"/>
          <w:szCs w:val="22"/>
          <w:lang w:val="nl"/>
        </w:rPr>
        <w:t>6</w:t>
      </w:r>
      <w:r w:rsidR="000A0C73" w:rsidRPr="003D2E4E">
        <w:rPr>
          <w:rFonts w:eastAsia="Aptos" w:cs="Arial"/>
          <w:sz w:val="22"/>
          <w:szCs w:val="22"/>
          <w:lang w:val="nl"/>
        </w:rPr>
        <w:t>B. branching pattern of the popliteal artery: A new variant branching pattern ‘IID’ introduced by Mavili et al.</w:t>
      </w:r>
      <w:r w:rsidR="000A0C73" w:rsidRPr="003D2E4E">
        <w:rPr>
          <w:rFonts w:eastAsia="Aptos" w:cs="Arial"/>
          <w:sz w:val="22"/>
          <w:szCs w:val="22"/>
          <w:vertAlign w:val="superscript"/>
          <w:lang w:val="nl"/>
        </w:rPr>
        <w:t>67</w:t>
      </w:r>
      <w:r w:rsidR="000A0C73" w:rsidRPr="003D2E4E">
        <w:rPr>
          <w:rFonts w:eastAsia="Aptos" w:cs="Arial"/>
          <w:sz w:val="22"/>
          <w:szCs w:val="22"/>
          <w:lang w:val="nl"/>
        </w:rPr>
        <w:t>.</w:t>
      </w:r>
      <w:bookmarkEnd w:id="90"/>
    </w:p>
    <w:p w14:paraId="1C6F9C75" w14:textId="581AFCE0" w:rsidR="000A0C73" w:rsidRDefault="000A0C73" w:rsidP="000A0C73">
      <w:r>
        <w:rPr>
          <w:noProof/>
        </w:rPr>
        <w:drawing>
          <wp:inline distT="0" distB="0" distL="0" distR="0" wp14:anchorId="7E25BD3C" wp14:editId="08D999AA">
            <wp:extent cx="1123305" cy="2847975"/>
            <wp:effectExtent l="0" t="0" r="0" b="0"/>
            <wp:docPr id="184062995" name="drawing" descr="Afbeelding met schets, Kinderkunst, tekening, 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2995" name="drawing" descr="Afbeelding met schets, Kinderkunst, tekening, kunst&#10;&#10;Door AI gegenereerde inhoud is mogelijk onjuist."/>
                    <pic:cNvPicPr/>
                  </pic:nvPicPr>
                  <pic:blipFill>
                    <a:blip r:embed="rId107">
                      <a:extLst>
                        <a:ext uri="{28A0092B-C50C-407E-A947-70E740481C1C}">
                          <a14:useLocalDpi xmlns:a14="http://schemas.microsoft.com/office/drawing/2010/main"/>
                        </a:ext>
                      </a:extLst>
                    </a:blip>
                    <a:stretch>
                      <a:fillRect/>
                    </a:stretch>
                  </pic:blipFill>
                  <pic:spPr>
                    <a:xfrm>
                      <a:off x="0" y="0"/>
                      <a:ext cx="1123305" cy="2847975"/>
                    </a:xfrm>
                    <a:prstGeom prst="rect">
                      <a:avLst/>
                    </a:prstGeom>
                  </pic:spPr>
                </pic:pic>
              </a:graphicData>
            </a:graphic>
          </wp:inline>
        </w:drawing>
      </w:r>
    </w:p>
    <w:p w14:paraId="00D201D6" w14:textId="0A34CAE9" w:rsidR="000A0C73" w:rsidRPr="003D2E4E" w:rsidRDefault="00817926" w:rsidP="000A0C73">
      <w:pPr>
        <w:pStyle w:val="Kop3"/>
        <w:rPr>
          <w:rFonts w:eastAsia="Aptos" w:cs="Arial"/>
          <w:sz w:val="22"/>
          <w:szCs w:val="22"/>
          <w:lang w:val="nl"/>
        </w:rPr>
      </w:pPr>
      <w:bookmarkStart w:id="91" w:name="_Toc214289584"/>
      <w:r w:rsidRPr="003D2E4E">
        <w:rPr>
          <w:rFonts w:eastAsia="Aptos" w:cs="Arial"/>
          <w:sz w:val="22"/>
          <w:szCs w:val="22"/>
          <w:lang w:val="nl"/>
        </w:rPr>
        <w:t>6</w:t>
      </w:r>
      <w:r w:rsidR="000A0C73" w:rsidRPr="003D2E4E">
        <w:rPr>
          <w:rFonts w:eastAsia="Aptos" w:cs="Arial"/>
          <w:sz w:val="22"/>
          <w:szCs w:val="22"/>
          <w:lang w:val="nl"/>
        </w:rPr>
        <w:t>C.  branching pattern of the genicular arteries</w:t>
      </w:r>
      <w:bookmarkEnd w:id="91"/>
    </w:p>
    <w:p w14:paraId="139D0D3E" w14:textId="77777777" w:rsidR="000A0C73" w:rsidRDefault="000A0C73" w:rsidP="000A0C73">
      <w:pPr>
        <w:spacing w:line="360" w:lineRule="auto"/>
        <w:jc w:val="both"/>
        <w:rPr>
          <w:rFonts w:eastAsia="Arial"/>
          <w:sz w:val="22"/>
          <w:szCs w:val="22"/>
        </w:rPr>
      </w:pPr>
      <w:r w:rsidRPr="7530FFEB">
        <w:rPr>
          <w:rFonts w:eastAsia="Arial"/>
          <w:sz w:val="22"/>
          <w:szCs w:val="22"/>
          <w:lang w:val="en-US"/>
        </w:rPr>
        <w:t xml:space="preserve">In 2023 </w:t>
      </w:r>
      <w:proofErr w:type="spellStart"/>
      <w:r w:rsidRPr="7530FFEB">
        <w:rPr>
          <w:rFonts w:eastAsia="Arial"/>
          <w:sz w:val="22"/>
          <w:szCs w:val="22"/>
          <w:lang w:val="en-US"/>
        </w:rPr>
        <w:t>Callese</w:t>
      </w:r>
      <w:proofErr w:type="spellEnd"/>
      <w:r w:rsidRPr="7530FFEB">
        <w:rPr>
          <w:rFonts w:eastAsia="Arial"/>
          <w:sz w:val="22"/>
          <w:szCs w:val="22"/>
          <w:lang w:val="en-US"/>
        </w:rPr>
        <w:t xml:space="preserve"> et al.</w:t>
      </w:r>
      <w:r>
        <w:rPr>
          <w:rFonts w:eastAsia="Arial"/>
          <w:sz w:val="22"/>
          <w:szCs w:val="22"/>
          <w:vertAlign w:val="superscript"/>
          <w:lang w:val="en-US"/>
        </w:rPr>
        <w:t>31</w:t>
      </w:r>
      <w:r w:rsidRPr="7530FFEB">
        <w:rPr>
          <w:rFonts w:eastAsia="Arial"/>
          <w:sz w:val="22"/>
          <w:szCs w:val="22"/>
          <w:lang w:val="en-US"/>
        </w:rPr>
        <w:t xml:space="preserve"> described the genicular artery anatomy utilizing intraprocedural cone-beam tomography (CBCT). The descending genicular artery (DGA) was present in 96% CBCT’s with two branches in 77%. The SMGA was present in 91%, SLGA in 99%, IMGA in 95% and MGA in 97%. Four distinct branching patterns were observed: a common origin of the SLGA and MGA (56%), separate origins (22%), a trifurcation of the SLGA, SMGA and MGA (15.5%), and a common origin of the SMGA and MGA (6%). The recurrent ascending tibial artery was observed in 76% of the CBCT’s while the superior patellar artery was identified in 85%. The study of </w:t>
      </w:r>
      <w:proofErr w:type="spellStart"/>
      <w:r w:rsidRPr="7530FFEB">
        <w:rPr>
          <w:rFonts w:eastAsia="Arial"/>
          <w:sz w:val="22"/>
          <w:szCs w:val="22"/>
          <w:lang w:val="en-US"/>
        </w:rPr>
        <w:t>Fonkoue</w:t>
      </w:r>
      <w:proofErr w:type="spellEnd"/>
      <w:r w:rsidRPr="7530FFEB">
        <w:rPr>
          <w:rFonts w:eastAsia="Arial"/>
          <w:sz w:val="22"/>
          <w:szCs w:val="22"/>
          <w:lang w:val="en-US"/>
        </w:rPr>
        <w:t xml:space="preserve"> et al.</w:t>
      </w:r>
      <w:r w:rsidRPr="00D92FD1">
        <w:rPr>
          <w:rFonts w:eastAsia="Arial"/>
          <w:sz w:val="22"/>
          <w:szCs w:val="22"/>
          <w:vertAlign w:val="superscript"/>
          <w:lang w:val="en-US"/>
        </w:rPr>
        <w:t>72</w:t>
      </w:r>
      <w:r w:rsidRPr="7530FFEB">
        <w:rPr>
          <w:rFonts w:eastAsia="Arial"/>
          <w:sz w:val="22"/>
          <w:szCs w:val="22"/>
          <w:lang w:val="en-US"/>
        </w:rPr>
        <w:t xml:space="preserve"> Investigated the anatomical distribution of the descending genicular artery (DGA). The DGA was identified in all specimens, originating from the FA at a mean distance of 130.5 ± 17.5mm proximal to the knee joint. Seven branching patterns of the DGA were observed according to the Dubois et al.</w:t>
      </w:r>
      <w:r w:rsidRPr="00D92FD1">
        <w:rPr>
          <w:rFonts w:eastAsia="Arial"/>
          <w:sz w:val="22"/>
          <w:szCs w:val="22"/>
          <w:vertAlign w:val="superscript"/>
          <w:lang w:val="en-US"/>
        </w:rPr>
        <w:t>72</w:t>
      </w:r>
      <w:r w:rsidRPr="7530FFEB">
        <w:rPr>
          <w:rFonts w:eastAsia="Arial"/>
          <w:sz w:val="22"/>
          <w:szCs w:val="22"/>
          <w:lang w:val="en-US"/>
        </w:rPr>
        <w:t xml:space="preserve"> </w:t>
      </w:r>
      <w:r w:rsidRPr="7530FFEB">
        <w:rPr>
          <w:rFonts w:eastAsia="Arial"/>
          <w:i/>
          <w:iCs/>
          <w:sz w:val="22"/>
          <w:szCs w:val="22"/>
          <w:lang w:val="en-US"/>
        </w:rPr>
        <w:t>(figure 12)</w:t>
      </w:r>
      <w:r w:rsidRPr="7530FFEB">
        <w:rPr>
          <w:rFonts w:eastAsia="Arial"/>
          <w:sz w:val="22"/>
          <w:szCs w:val="22"/>
          <w:lang w:val="en-US"/>
        </w:rPr>
        <w:t>.</w:t>
      </w:r>
    </w:p>
    <w:tbl>
      <w:tblPr>
        <w:tblStyle w:val="Tabelraster"/>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758"/>
        <w:gridCol w:w="758"/>
        <w:gridCol w:w="3420"/>
        <w:gridCol w:w="3045"/>
        <w:gridCol w:w="1440"/>
      </w:tblGrid>
      <w:tr w:rsidR="000A0C73" w14:paraId="6F701C1A" w14:textId="77777777" w:rsidTr="000A0C73">
        <w:trPr>
          <w:trHeight w:val="300"/>
        </w:trPr>
        <w:tc>
          <w:tcPr>
            <w:tcW w:w="1516" w:type="dxa"/>
            <w:gridSpan w:val="2"/>
            <w:tcBorders>
              <w:top w:val="single" w:sz="6" w:space="0" w:color="auto"/>
              <w:left w:val="single" w:sz="6" w:space="0" w:color="auto"/>
              <w:bottom w:val="single" w:sz="12" w:space="0" w:color="000000" w:themeColor="text1"/>
            </w:tcBorders>
            <w:tcMar>
              <w:left w:w="90" w:type="dxa"/>
              <w:right w:w="90" w:type="dxa"/>
            </w:tcMar>
          </w:tcPr>
          <w:p w14:paraId="0B11B43B" w14:textId="77777777" w:rsidR="000A0C73" w:rsidRDefault="000A0C73" w:rsidP="000A0C73">
            <w:pPr>
              <w:spacing w:line="360" w:lineRule="auto"/>
              <w:jc w:val="both"/>
              <w:rPr>
                <w:rFonts w:eastAsia="Arial"/>
                <w:sz w:val="18"/>
                <w:szCs w:val="18"/>
              </w:rPr>
            </w:pPr>
            <w:r w:rsidRPr="7530FFEB">
              <w:rPr>
                <w:rFonts w:eastAsia="Arial"/>
                <w:b/>
                <w:bCs/>
                <w:sz w:val="18"/>
                <w:szCs w:val="18"/>
                <w:lang w:val="en-US"/>
              </w:rPr>
              <w:t xml:space="preserve">Branching pattern </w:t>
            </w:r>
          </w:p>
        </w:tc>
        <w:tc>
          <w:tcPr>
            <w:tcW w:w="3420" w:type="dxa"/>
            <w:tcBorders>
              <w:top w:val="single" w:sz="6" w:space="0" w:color="auto"/>
              <w:bottom w:val="single" w:sz="12" w:space="0" w:color="000000" w:themeColor="text1"/>
            </w:tcBorders>
            <w:tcMar>
              <w:left w:w="90" w:type="dxa"/>
              <w:right w:w="90" w:type="dxa"/>
            </w:tcMar>
          </w:tcPr>
          <w:p w14:paraId="413BFCF5" w14:textId="77777777" w:rsidR="000A0C73" w:rsidRDefault="000A0C73" w:rsidP="000A0C73">
            <w:pPr>
              <w:spacing w:line="360" w:lineRule="auto"/>
              <w:jc w:val="both"/>
              <w:rPr>
                <w:rFonts w:eastAsia="Arial"/>
                <w:sz w:val="18"/>
                <w:szCs w:val="18"/>
              </w:rPr>
            </w:pPr>
            <w:r w:rsidRPr="7530FFEB">
              <w:rPr>
                <w:rFonts w:eastAsia="Arial"/>
                <w:b/>
                <w:bCs/>
                <w:sz w:val="18"/>
                <w:szCs w:val="18"/>
                <w:lang w:val="en-US"/>
              </w:rPr>
              <w:t xml:space="preserve">Definition </w:t>
            </w:r>
          </w:p>
        </w:tc>
        <w:tc>
          <w:tcPr>
            <w:tcW w:w="3045" w:type="dxa"/>
            <w:tcBorders>
              <w:top w:val="single" w:sz="6" w:space="0" w:color="auto"/>
              <w:bottom w:val="single" w:sz="12" w:space="0" w:color="000000" w:themeColor="text1"/>
            </w:tcBorders>
            <w:tcMar>
              <w:left w:w="90" w:type="dxa"/>
              <w:right w:w="90" w:type="dxa"/>
            </w:tcMar>
          </w:tcPr>
          <w:p w14:paraId="35642A12" w14:textId="77777777" w:rsidR="000A0C73" w:rsidRDefault="000A0C73" w:rsidP="000A0C73">
            <w:pPr>
              <w:spacing w:line="360" w:lineRule="auto"/>
              <w:jc w:val="both"/>
              <w:rPr>
                <w:rFonts w:eastAsia="Arial"/>
                <w:sz w:val="18"/>
                <w:szCs w:val="18"/>
              </w:rPr>
            </w:pPr>
            <w:r w:rsidRPr="7530FFEB">
              <w:rPr>
                <w:rFonts w:eastAsia="Arial"/>
                <w:b/>
                <w:bCs/>
                <w:sz w:val="18"/>
                <w:szCs w:val="18"/>
                <w:lang w:val="en-US"/>
              </w:rPr>
              <w:t>figure</w:t>
            </w:r>
          </w:p>
        </w:tc>
        <w:tc>
          <w:tcPr>
            <w:tcW w:w="1440" w:type="dxa"/>
            <w:tcBorders>
              <w:top w:val="single" w:sz="6" w:space="0" w:color="auto"/>
              <w:bottom w:val="single" w:sz="12" w:space="0" w:color="000000" w:themeColor="text1"/>
              <w:right w:val="single" w:sz="6" w:space="0" w:color="auto"/>
            </w:tcBorders>
            <w:tcMar>
              <w:left w:w="90" w:type="dxa"/>
              <w:right w:w="90" w:type="dxa"/>
            </w:tcMar>
          </w:tcPr>
          <w:p w14:paraId="5EAEB55A" w14:textId="77777777" w:rsidR="000A0C73" w:rsidRDefault="000A0C73" w:rsidP="000A0C73">
            <w:pPr>
              <w:spacing w:line="360" w:lineRule="auto"/>
              <w:jc w:val="both"/>
              <w:rPr>
                <w:rFonts w:eastAsia="Arial"/>
                <w:sz w:val="18"/>
                <w:szCs w:val="18"/>
              </w:rPr>
            </w:pPr>
            <w:r w:rsidRPr="7530FFEB">
              <w:rPr>
                <w:rFonts w:eastAsia="Arial"/>
                <w:b/>
                <w:bCs/>
                <w:sz w:val="18"/>
                <w:szCs w:val="18"/>
                <w:lang w:val="en-US"/>
              </w:rPr>
              <w:t>Frequency</w:t>
            </w:r>
          </w:p>
        </w:tc>
      </w:tr>
      <w:tr w:rsidR="000A0C73" w14:paraId="65329C55" w14:textId="77777777" w:rsidTr="000A0C73">
        <w:trPr>
          <w:trHeight w:val="300"/>
        </w:trPr>
        <w:tc>
          <w:tcPr>
            <w:tcW w:w="1516" w:type="dxa"/>
            <w:gridSpan w:val="2"/>
            <w:tcBorders>
              <w:top w:val="single" w:sz="12" w:space="0" w:color="000000" w:themeColor="text1"/>
              <w:left w:val="single" w:sz="6" w:space="0" w:color="auto"/>
              <w:bottom w:val="single" w:sz="12" w:space="0" w:color="000000" w:themeColor="text1"/>
            </w:tcBorders>
            <w:shd w:val="clear" w:color="auto" w:fill="CEDFF7"/>
            <w:tcMar>
              <w:left w:w="90" w:type="dxa"/>
              <w:right w:w="90" w:type="dxa"/>
            </w:tcMar>
          </w:tcPr>
          <w:p w14:paraId="3AF30C8E" w14:textId="77777777" w:rsidR="000A0C73" w:rsidRDefault="000A0C73" w:rsidP="000A0C73">
            <w:pPr>
              <w:spacing w:line="360" w:lineRule="auto"/>
              <w:jc w:val="both"/>
              <w:rPr>
                <w:rFonts w:eastAsia="Arial"/>
                <w:sz w:val="18"/>
                <w:szCs w:val="18"/>
              </w:rPr>
            </w:pPr>
            <w:r w:rsidRPr="7530FFEB">
              <w:rPr>
                <w:rFonts w:eastAsia="Arial"/>
                <w:sz w:val="18"/>
                <w:szCs w:val="18"/>
                <w:lang w:val="en-US"/>
              </w:rPr>
              <w:t>TYPE 1</w:t>
            </w:r>
          </w:p>
        </w:tc>
        <w:tc>
          <w:tcPr>
            <w:tcW w:w="3420" w:type="dxa"/>
            <w:tcBorders>
              <w:top w:val="single" w:sz="12" w:space="0" w:color="000000" w:themeColor="text1"/>
            </w:tcBorders>
            <w:tcMar>
              <w:left w:w="90" w:type="dxa"/>
              <w:right w:w="90" w:type="dxa"/>
            </w:tcMar>
          </w:tcPr>
          <w:p w14:paraId="193567D9" w14:textId="77777777" w:rsidR="000A0C73" w:rsidRDefault="000A0C73" w:rsidP="000A0C73">
            <w:pPr>
              <w:spacing w:line="360" w:lineRule="auto"/>
              <w:jc w:val="both"/>
              <w:rPr>
                <w:rFonts w:eastAsia="Arial"/>
                <w:sz w:val="18"/>
                <w:szCs w:val="18"/>
              </w:rPr>
            </w:pPr>
            <w:r w:rsidRPr="7530FFEB">
              <w:rPr>
                <w:rFonts w:eastAsia="Arial"/>
                <w:sz w:val="18"/>
                <w:szCs w:val="18"/>
                <w:lang w:val="en-US"/>
              </w:rPr>
              <w:t>Three branches emerge from common trunk: the DGA</w:t>
            </w:r>
          </w:p>
        </w:tc>
        <w:tc>
          <w:tcPr>
            <w:tcW w:w="3045" w:type="dxa"/>
            <w:tcBorders>
              <w:top w:val="single" w:sz="12" w:space="0" w:color="000000" w:themeColor="text1"/>
            </w:tcBorders>
            <w:tcMar>
              <w:left w:w="90" w:type="dxa"/>
              <w:right w:w="90" w:type="dxa"/>
            </w:tcMar>
          </w:tcPr>
          <w:p w14:paraId="30DDB584" w14:textId="77777777" w:rsidR="000A0C73" w:rsidRDefault="000A0C73" w:rsidP="000A0C73">
            <w:pPr>
              <w:spacing w:line="360" w:lineRule="auto"/>
              <w:jc w:val="both"/>
              <w:rPr>
                <w:rFonts w:eastAsia="Arial"/>
                <w:sz w:val="18"/>
                <w:szCs w:val="18"/>
              </w:rPr>
            </w:pPr>
          </w:p>
        </w:tc>
        <w:tc>
          <w:tcPr>
            <w:tcW w:w="1440" w:type="dxa"/>
            <w:tcBorders>
              <w:top w:val="single" w:sz="12" w:space="0" w:color="000000" w:themeColor="text1"/>
              <w:right w:val="single" w:sz="6" w:space="0" w:color="auto"/>
            </w:tcBorders>
            <w:tcMar>
              <w:left w:w="90" w:type="dxa"/>
              <w:right w:w="90" w:type="dxa"/>
            </w:tcMar>
          </w:tcPr>
          <w:p w14:paraId="44895FF2" w14:textId="77777777" w:rsidR="000A0C73" w:rsidRDefault="000A0C73" w:rsidP="000A0C73">
            <w:pPr>
              <w:spacing w:line="360" w:lineRule="auto"/>
              <w:jc w:val="both"/>
              <w:rPr>
                <w:rFonts w:eastAsia="Arial"/>
                <w:sz w:val="18"/>
                <w:szCs w:val="18"/>
              </w:rPr>
            </w:pPr>
            <w:r w:rsidRPr="7530FFEB">
              <w:rPr>
                <w:rFonts w:eastAsia="Arial"/>
                <w:sz w:val="18"/>
                <w:szCs w:val="18"/>
                <w:lang w:val="en-US"/>
              </w:rPr>
              <w:t>59.3% (16/27)</w:t>
            </w:r>
          </w:p>
        </w:tc>
      </w:tr>
      <w:tr w:rsidR="000A0C73" w14:paraId="1124ABE0" w14:textId="77777777" w:rsidTr="000A0C73">
        <w:trPr>
          <w:trHeight w:val="300"/>
        </w:trPr>
        <w:tc>
          <w:tcPr>
            <w:tcW w:w="758" w:type="dxa"/>
            <w:tcBorders>
              <w:top w:val="single" w:sz="12" w:space="0" w:color="000000" w:themeColor="text1"/>
              <w:left w:val="single" w:sz="6" w:space="0" w:color="auto"/>
              <w:bottom w:val="single" w:sz="12" w:space="0" w:color="000000" w:themeColor="text1"/>
            </w:tcBorders>
            <w:tcMar>
              <w:left w:w="90" w:type="dxa"/>
              <w:right w:w="90" w:type="dxa"/>
            </w:tcMar>
          </w:tcPr>
          <w:p w14:paraId="61A4456A" w14:textId="77777777" w:rsidR="000A0C73" w:rsidRDefault="000A0C73" w:rsidP="000A0C73">
            <w:pPr>
              <w:spacing w:line="360" w:lineRule="auto"/>
              <w:jc w:val="both"/>
              <w:rPr>
                <w:rFonts w:eastAsia="Arial"/>
                <w:sz w:val="18"/>
                <w:szCs w:val="18"/>
              </w:rPr>
            </w:pPr>
          </w:p>
        </w:tc>
        <w:tc>
          <w:tcPr>
            <w:tcW w:w="758" w:type="dxa"/>
            <w:tcBorders>
              <w:top w:val="single" w:sz="12" w:space="0" w:color="000000" w:themeColor="text1"/>
              <w:bottom w:val="single" w:sz="12" w:space="0" w:color="000000" w:themeColor="text1"/>
            </w:tcBorders>
            <w:tcMar>
              <w:left w:w="90" w:type="dxa"/>
              <w:right w:w="90" w:type="dxa"/>
            </w:tcMar>
          </w:tcPr>
          <w:p w14:paraId="7607D9DB" w14:textId="77777777" w:rsidR="000A0C73" w:rsidRDefault="000A0C73" w:rsidP="000A0C73">
            <w:pPr>
              <w:spacing w:line="360" w:lineRule="auto"/>
              <w:jc w:val="both"/>
              <w:rPr>
                <w:rFonts w:eastAsia="Arial"/>
                <w:sz w:val="18"/>
                <w:szCs w:val="18"/>
              </w:rPr>
            </w:pPr>
            <w:r w:rsidRPr="7530FFEB">
              <w:rPr>
                <w:rFonts w:eastAsia="Arial"/>
                <w:sz w:val="18"/>
                <w:szCs w:val="18"/>
                <w:lang w:val="en-US"/>
              </w:rPr>
              <w:t>1A</w:t>
            </w:r>
          </w:p>
        </w:tc>
        <w:tc>
          <w:tcPr>
            <w:tcW w:w="3420" w:type="dxa"/>
            <w:tcMar>
              <w:left w:w="90" w:type="dxa"/>
              <w:right w:w="90" w:type="dxa"/>
            </w:tcMar>
          </w:tcPr>
          <w:p w14:paraId="263DAB69"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DGA divides into the three terminal branches </w:t>
            </w:r>
          </w:p>
        </w:tc>
        <w:tc>
          <w:tcPr>
            <w:tcW w:w="3045" w:type="dxa"/>
            <w:tcMar>
              <w:left w:w="90" w:type="dxa"/>
              <w:right w:w="90" w:type="dxa"/>
            </w:tcMar>
          </w:tcPr>
          <w:p w14:paraId="26E59092" w14:textId="77777777" w:rsidR="000A0C73" w:rsidRDefault="000A0C73" w:rsidP="000A0C73">
            <w:pPr>
              <w:spacing w:line="360" w:lineRule="auto"/>
              <w:jc w:val="both"/>
              <w:rPr>
                <w:rFonts w:eastAsia="Arial"/>
              </w:rPr>
            </w:pPr>
            <w:r>
              <w:rPr>
                <w:noProof/>
              </w:rPr>
              <w:drawing>
                <wp:inline distT="0" distB="0" distL="0" distR="0" wp14:anchorId="1EE8D3C5" wp14:editId="6510EB34">
                  <wp:extent cx="790575" cy="1209675"/>
                  <wp:effectExtent l="0" t="0" r="0" b="0"/>
                  <wp:docPr id="2029223173" name="drawing" descr="Afbeelding met Kinderkunst, schets,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23173" name="drawing" descr="Afbeelding met Kinderkunst, schets, tekening&#10;&#10;Door AI gegenereerde inhoud is mogelijk onjuist."/>
                          <pic:cNvPicPr/>
                        </pic:nvPicPr>
                        <pic:blipFill>
                          <a:blip r:embed="rId108">
                            <a:extLst>
                              <a:ext uri="{28A0092B-C50C-407E-A947-70E740481C1C}">
                                <a14:useLocalDpi xmlns:a14="http://schemas.microsoft.com/office/drawing/2010/main"/>
                              </a:ext>
                            </a:extLst>
                          </a:blip>
                          <a:stretch>
                            <a:fillRect/>
                          </a:stretch>
                        </pic:blipFill>
                        <pic:spPr>
                          <a:xfrm>
                            <a:off x="0" y="0"/>
                            <a:ext cx="790575" cy="1209675"/>
                          </a:xfrm>
                          <a:prstGeom prst="rect">
                            <a:avLst/>
                          </a:prstGeom>
                        </pic:spPr>
                      </pic:pic>
                    </a:graphicData>
                  </a:graphic>
                </wp:inline>
              </w:drawing>
            </w:r>
          </w:p>
        </w:tc>
        <w:tc>
          <w:tcPr>
            <w:tcW w:w="1440" w:type="dxa"/>
            <w:tcBorders>
              <w:right w:val="single" w:sz="6" w:space="0" w:color="auto"/>
            </w:tcBorders>
            <w:tcMar>
              <w:left w:w="90" w:type="dxa"/>
              <w:right w:w="90" w:type="dxa"/>
            </w:tcMar>
          </w:tcPr>
          <w:p w14:paraId="4FE7F812" w14:textId="77777777" w:rsidR="000A0C73" w:rsidRDefault="000A0C73" w:rsidP="000A0C73">
            <w:pPr>
              <w:spacing w:line="360" w:lineRule="auto"/>
              <w:jc w:val="both"/>
              <w:rPr>
                <w:rFonts w:eastAsia="Arial"/>
                <w:sz w:val="18"/>
                <w:szCs w:val="18"/>
              </w:rPr>
            </w:pPr>
            <w:r w:rsidRPr="7530FFEB">
              <w:rPr>
                <w:rFonts w:eastAsia="Arial"/>
                <w:sz w:val="18"/>
                <w:szCs w:val="18"/>
                <w:lang w:val="en-US"/>
              </w:rPr>
              <w:t>18.5% (5/27)</w:t>
            </w:r>
          </w:p>
        </w:tc>
      </w:tr>
      <w:tr w:rsidR="000A0C73" w14:paraId="6475F529" w14:textId="77777777" w:rsidTr="000A0C73">
        <w:trPr>
          <w:trHeight w:val="300"/>
        </w:trPr>
        <w:tc>
          <w:tcPr>
            <w:tcW w:w="758" w:type="dxa"/>
            <w:tcBorders>
              <w:left w:val="single" w:sz="6" w:space="0" w:color="auto"/>
            </w:tcBorders>
            <w:tcMar>
              <w:left w:w="90" w:type="dxa"/>
              <w:right w:w="90" w:type="dxa"/>
            </w:tcMar>
          </w:tcPr>
          <w:p w14:paraId="46E261FA" w14:textId="77777777" w:rsidR="000A0C73" w:rsidRDefault="000A0C73" w:rsidP="000A0C73">
            <w:pPr>
              <w:spacing w:line="360" w:lineRule="auto"/>
              <w:jc w:val="both"/>
              <w:rPr>
                <w:rFonts w:eastAsia="Arial"/>
                <w:sz w:val="18"/>
                <w:szCs w:val="18"/>
              </w:rPr>
            </w:pPr>
          </w:p>
        </w:tc>
        <w:tc>
          <w:tcPr>
            <w:tcW w:w="758" w:type="dxa"/>
            <w:tcMar>
              <w:left w:w="90" w:type="dxa"/>
              <w:right w:w="90" w:type="dxa"/>
            </w:tcMar>
          </w:tcPr>
          <w:p w14:paraId="75D59719" w14:textId="77777777" w:rsidR="000A0C73" w:rsidRDefault="000A0C73" w:rsidP="000A0C73">
            <w:pPr>
              <w:spacing w:line="360" w:lineRule="auto"/>
              <w:jc w:val="both"/>
              <w:rPr>
                <w:rFonts w:eastAsia="Arial"/>
                <w:sz w:val="18"/>
                <w:szCs w:val="18"/>
              </w:rPr>
            </w:pPr>
            <w:r w:rsidRPr="7530FFEB">
              <w:rPr>
                <w:rFonts w:eastAsia="Arial"/>
                <w:sz w:val="18"/>
                <w:szCs w:val="18"/>
                <w:lang w:val="en-US"/>
              </w:rPr>
              <w:t>1B</w:t>
            </w:r>
          </w:p>
        </w:tc>
        <w:tc>
          <w:tcPr>
            <w:tcW w:w="3420" w:type="dxa"/>
            <w:tcMar>
              <w:left w:w="90" w:type="dxa"/>
              <w:right w:w="90" w:type="dxa"/>
            </w:tcMar>
          </w:tcPr>
          <w:p w14:paraId="1E128DC6"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The muscular branch (MB) occurs first, leaving behind a sapheno-articular trunk </w:t>
            </w:r>
          </w:p>
        </w:tc>
        <w:tc>
          <w:tcPr>
            <w:tcW w:w="3045" w:type="dxa"/>
            <w:tcMar>
              <w:left w:w="90" w:type="dxa"/>
              <w:right w:w="90" w:type="dxa"/>
            </w:tcMar>
          </w:tcPr>
          <w:p w14:paraId="48D5A9CA" w14:textId="77777777" w:rsidR="000A0C73" w:rsidRDefault="000A0C73" w:rsidP="000A0C73">
            <w:pPr>
              <w:spacing w:line="360" w:lineRule="auto"/>
              <w:jc w:val="both"/>
              <w:rPr>
                <w:rFonts w:eastAsia="Arial"/>
              </w:rPr>
            </w:pPr>
            <w:r>
              <w:rPr>
                <w:noProof/>
              </w:rPr>
              <w:drawing>
                <wp:inline distT="0" distB="0" distL="0" distR="0" wp14:anchorId="551C2466" wp14:editId="33AD3638">
                  <wp:extent cx="876300" cy="1219200"/>
                  <wp:effectExtent l="0" t="0" r="0" b="0"/>
                  <wp:docPr id="1163489946" name="drawing" descr="Afbeelding met Kinder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489946" name="drawing" descr="Afbeelding met Kinderkunst&#10;&#10;Door AI gegenereerde inhoud is mogelijk onjuist."/>
                          <pic:cNvPicPr/>
                        </pic:nvPicPr>
                        <pic:blipFill>
                          <a:blip r:embed="rId109">
                            <a:extLst>
                              <a:ext uri="{28A0092B-C50C-407E-A947-70E740481C1C}">
                                <a14:useLocalDpi xmlns:a14="http://schemas.microsoft.com/office/drawing/2010/main"/>
                              </a:ext>
                            </a:extLst>
                          </a:blip>
                          <a:stretch>
                            <a:fillRect/>
                          </a:stretch>
                        </pic:blipFill>
                        <pic:spPr>
                          <a:xfrm>
                            <a:off x="0" y="0"/>
                            <a:ext cx="876300" cy="1219200"/>
                          </a:xfrm>
                          <a:prstGeom prst="rect">
                            <a:avLst/>
                          </a:prstGeom>
                        </pic:spPr>
                      </pic:pic>
                    </a:graphicData>
                  </a:graphic>
                </wp:inline>
              </w:drawing>
            </w:r>
          </w:p>
        </w:tc>
        <w:tc>
          <w:tcPr>
            <w:tcW w:w="1440" w:type="dxa"/>
            <w:tcBorders>
              <w:right w:val="single" w:sz="6" w:space="0" w:color="auto"/>
            </w:tcBorders>
            <w:tcMar>
              <w:left w:w="90" w:type="dxa"/>
              <w:right w:w="90" w:type="dxa"/>
            </w:tcMar>
          </w:tcPr>
          <w:p w14:paraId="47DF8173" w14:textId="77777777" w:rsidR="000A0C73" w:rsidRDefault="000A0C73" w:rsidP="000A0C73">
            <w:pPr>
              <w:spacing w:line="360" w:lineRule="auto"/>
              <w:jc w:val="both"/>
              <w:rPr>
                <w:rFonts w:eastAsia="Arial"/>
                <w:sz w:val="18"/>
                <w:szCs w:val="18"/>
              </w:rPr>
            </w:pPr>
            <w:r w:rsidRPr="7530FFEB">
              <w:rPr>
                <w:rFonts w:eastAsia="Arial"/>
                <w:sz w:val="18"/>
                <w:szCs w:val="18"/>
                <w:lang w:val="en-US"/>
              </w:rPr>
              <w:t>26.0% (7/27)</w:t>
            </w:r>
          </w:p>
        </w:tc>
      </w:tr>
      <w:tr w:rsidR="000A0C73" w14:paraId="1D4F9EEE" w14:textId="77777777" w:rsidTr="000A0C73">
        <w:trPr>
          <w:trHeight w:val="300"/>
        </w:trPr>
        <w:tc>
          <w:tcPr>
            <w:tcW w:w="758" w:type="dxa"/>
            <w:tcBorders>
              <w:left w:val="single" w:sz="6" w:space="0" w:color="auto"/>
            </w:tcBorders>
            <w:tcMar>
              <w:left w:w="90" w:type="dxa"/>
              <w:right w:w="90" w:type="dxa"/>
            </w:tcMar>
          </w:tcPr>
          <w:p w14:paraId="1C4B24AD" w14:textId="77777777" w:rsidR="000A0C73" w:rsidRDefault="000A0C73" w:rsidP="000A0C73">
            <w:pPr>
              <w:spacing w:line="360" w:lineRule="auto"/>
              <w:jc w:val="both"/>
              <w:rPr>
                <w:rFonts w:eastAsia="Arial"/>
                <w:sz w:val="18"/>
                <w:szCs w:val="18"/>
              </w:rPr>
            </w:pPr>
          </w:p>
        </w:tc>
        <w:tc>
          <w:tcPr>
            <w:tcW w:w="758" w:type="dxa"/>
            <w:tcMar>
              <w:left w:w="90" w:type="dxa"/>
              <w:right w:w="90" w:type="dxa"/>
            </w:tcMar>
          </w:tcPr>
          <w:p w14:paraId="09CAC137" w14:textId="77777777" w:rsidR="000A0C73" w:rsidRDefault="000A0C73" w:rsidP="000A0C73">
            <w:pPr>
              <w:spacing w:line="360" w:lineRule="auto"/>
              <w:jc w:val="both"/>
              <w:rPr>
                <w:rFonts w:eastAsia="Arial"/>
                <w:sz w:val="18"/>
                <w:szCs w:val="18"/>
              </w:rPr>
            </w:pPr>
            <w:r w:rsidRPr="7530FFEB">
              <w:rPr>
                <w:rFonts w:eastAsia="Arial"/>
                <w:sz w:val="18"/>
                <w:szCs w:val="18"/>
                <w:lang w:val="en-US"/>
              </w:rPr>
              <w:t>1C</w:t>
            </w:r>
          </w:p>
        </w:tc>
        <w:tc>
          <w:tcPr>
            <w:tcW w:w="3420" w:type="dxa"/>
            <w:tcMar>
              <w:left w:w="90" w:type="dxa"/>
              <w:right w:w="90" w:type="dxa"/>
            </w:tcMar>
          </w:tcPr>
          <w:p w14:paraId="42630F95"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The saphenous branch (SB) occurs first leaving behind a musculo-articular trunk </w:t>
            </w:r>
          </w:p>
        </w:tc>
        <w:tc>
          <w:tcPr>
            <w:tcW w:w="3045" w:type="dxa"/>
            <w:tcMar>
              <w:left w:w="90" w:type="dxa"/>
              <w:right w:w="90" w:type="dxa"/>
            </w:tcMar>
          </w:tcPr>
          <w:p w14:paraId="6D598E3C" w14:textId="77777777" w:rsidR="000A0C73" w:rsidRDefault="000A0C73" w:rsidP="000A0C73">
            <w:pPr>
              <w:spacing w:line="360" w:lineRule="auto"/>
              <w:jc w:val="both"/>
              <w:rPr>
                <w:rFonts w:eastAsia="Arial"/>
              </w:rPr>
            </w:pPr>
            <w:r>
              <w:rPr>
                <w:noProof/>
              </w:rPr>
              <w:drawing>
                <wp:inline distT="0" distB="0" distL="0" distR="0" wp14:anchorId="1705E208" wp14:editId="57BCFEA8">
                  <wp:extent cx="781050" cy="1200150"/>
                  <wp:effectExtent l="0" t="0" r="0" b="0"/>
                  <wp:docPr id="228495520" name="drawing" descr="Afbeelding met Kinder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95520" name="drawing" descr="Afbeelding met Kinderkunst&#10;&#10;Door AI gegenereerde inhoud is mogelijk onjuist."/>
                          <pic:cNvPicPr/>
                        </pic:nvPicPr>
                        <pic:blipFill>
                          <a:blip r:embed="rId110">
                            <a:extLst>
                              <a:ext uri="{28A0092B-C50C-407E-A947-70E740481C1C}">
                                <a14:useLocalDpi xmlns:a14="http://schemas.microsoft.com/office/drawing/2010/main"/>
                              </a:ext>
                            </a:extLst>
                          </a:blip>
                          <a:stretch>
                            <a:fillRect/>
                          </a:stretch>
                        </pic:blipFill>
                        <pic:spPr>
                          <a:xfrm>
                            <a:off x="0" y="0"/>
                            <a:ext cx="781050" cy="1200150"/>
                          </a:xfrm>
                          <a:prstGeom prst="rect">
                            <a:avLst/>
                          </a:prstGeom>
                        </pic:spPr>
                      </pic:pic>
                    </a:graphicData>
                  </a:graphic>
                </wp:inline>
              </w:drawing>
            </w:r>
          </w:p>
        </w:tc>
        <w:tc>
          <w:tcPr>
            <w:tcW w:w="1440" w:type="dxa"/>
            <w:tcBorders>
              <w:right w:val="single" w:sz="6" w:space="0" w:color="auto"/>
            </w:tcBorders>
            <w:tcMar>
              <w:left w:w="90" w:type="dxa"/>
              <w:right w:w="90" w:type="dxa"/>
            </w:tcMar>
          </w:tcPr>
          <w:p w14:paraId="1FB27C19" w14:textId="77777777" w:rsidR="000A0C73" w:rsidRDefault="000A0C73" w:rsidP="000A0C73">
            <w:pPr>
              <w:spacing w:line="360" w:lineRule="auto"/>
              <w:jc w:val="both"/>
              <w:rPr>
                <w:rFonts w:eastAsia="Arial"/>
                <w:sz w:val="18"/>
                <w:szCs w:val="18"/>
              </w:rPr>
            </w:pPr>
            <w:r w:rsidRPr="7530FFEB">
              <w:rPr>
                <w:rFonts w:eastAsia="Arial"/>
                <w:sz w:val="18"/>
                <w:szCs w:val="18"/>
                <w:lang w:val="en-US"/>
              </w:rPr>
              <w:t>14.8% (4/27)</w:t>
            </w:r>
          </w:p>
        </w:tc>
      </w:tr>
      <w:tr w:rsidR="000A0C73" w14:paraId="06B9D6F1" w14:textId="77777777" w:rsidTr="000A0C73">
        <w:trPr>
          <w:trHeight w:val="300"/>
        </w:trPr>
        <w:tc>
          <w:tcPr>
            <w:tcW w:w="758" w:type="dxa"/>
            <w:tcBorders>
              <w:left w:val="single" w:sz="6" w:space="0" w:color="auto"/>
              <w:bottom w:val="single" w:sz="12" w:space="0" w:color="000000" w:themeColor="text1"/>
            </w:tcBorders>
            <w:tcMar>
              <w:left w:w="90" w:type="dxa"/>
              <w:right w:w="90" w:type="dxa"/>
            </w:tcMar>
          </w:tcPr>
          <w:p w14:paraId="1290CDC1" w14:textId="77777777" w:rsidR="000A0C73" w:rsidRDefault="000A0C73" w:rsidP="000A0C73">
            <w:pPr>
              <w:spacing w:line="360" w:lineRule="auto"/>
              <w:jc w:val="both"/>
              <w:rPr>
                <w:rFonts w:eastAsia="Arial"/>
                <w:sz w:val="18"/>
                <w:szCs w:val="18"/>
              </w:rPr>
            </w:pPr>
          </w:p>
        </w:tc>
        <w:tc>
          <w:tcPr>
            <w:tcW w:w="758" w:type="dxa"/>
            <w:tcBorders>
              <w:bottom w:val="single" w:sz="12" w:space="0" w:color="000000" w:themeColor="text1"/>
            </w:tcBorders>
            <w:tcMar>
              <w:left w:w="90" w:type="dxa"/>
              <w:right w:w="90" w:type="dxa"/>
            </w:tcMar>
          </w:tcPr>
          <w:p w14:paraId="58322EEB"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ID </w:t>
            </w:r>
          </w:p>
        </w:tc>
        <w:tc>
          <w:tcPr>
            <w:tcW w:w="3420" w:type="dxa"/>
            <w:tcBorders>
              <w:bottom w:val="single" w:sz="12" w:space="0" w:color="000000" w:themeColor="text1"/>
            </w:tcBorders>
            <w:tcMar>
              <w:left w:w="90" w:type="dxa"/>
              <w:right w:w="90" w:type="dxa"/>
            </w:tcMar>
          </w:tcPr>
          <w:p w14:paraId="183EC3FE" w14:textId="77777777" w:rsidR="000A0C73" w:rsidRDefault="000A0C73" w:rsidP="000A0C73">
            <w:pPr>
              <w:spacing w:line="360" w:lineRule="auto"/>
              <w:jc w:val="both"/>
              <w:rPr>
                <w:rFonts w:eastAsia="Arial"/>
                <w:sz w:val="18"/>
                <w:szCs w:val="18"/>
              </w:rPr>
            </w:pPr>
          </w:p>
        </w:tc>
        <w:tc>
          <w:tcPr>
            <w:tcW w:w="3045" w:type="dxa"/>
            <w:tcBorders>
              <w:bottom w:val="single" w:sz="12" w:space="0" w:color="000000" w:themeColor="text1"/>
            </w:tcBorders>
            <w:tcMar>
              <w:left w:w="90" w:type="dxa"/>
              <w:right w:w="90" w:type="dxa"/>
            </w:tcMar>
          </w:tcPr>
          <w:p w14:paraId="3AF199DA" w14:textId="77777777" w:rsidR="000A0C73" w:rsidRDefault="000A0C73" w:rsidP="000A0C73">
            <w:pPr>
              <w:spacing w:line="360" w:lineRule="auto"/>
              <w:jc w:val="both"/>
              <w:rPr>
                <w:rFonts w:eastAsia="Arial"/>
              </w:rPr>
            </w:pPr>
            <w:r>
              <w:rPr>
                <w:noProof/>
              </w:rPr>
              <w:drawing>
                <wp:inline distT="0" distB="0" distL="0" distR="0" wp14:anchorId="08826440" wp14:editId="0D4CB056">
                  <wp:extent cx="752475" cy="1247775"/>
                  <wp:effectExtent l="0" t="0" r="0" b="0"/>
                  <wp:docPr id="1857397639" name="drawing" descr="Afbeelding met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97639" name="drawing" descr="Afbeelding met symbool&#10;&#10;Door AI gegenereerde inhoud is mogelijk onjuist."/>
                          <pic:cNvPicPr/>
                        </pic:nvPicPr>
                        <pic:blipFill>
                          <a:blip r:embed="rId111">
                            <a:extLst>
                              <a:ext uri="{28A0092B-C50C-407E-A947-70E740481C1C}">
                                <a14:useLocalDpi xmlns:a14="http://schemas.microsoft.com/office/drawing/2010/main"/>
                              </a:ext>
                            </a:extLst>
                          </a:blip>
                          <a:stretch>
                            <a:fillRect/>
                          </a:stretch>
                        </pic:blipFill>
                        <pic:spPr>
                          <a:xfrm>
                            <a:off x="0" y="0"/>
                            <a:ext cx="752475" cy="1247775"/>
                          </a:xfrm>
                          <a:prstGeom prst="rect">
                            <a:avLst/>
                          </a:prstGeom>
                        </pic:spPr>
                      </pic:pic>
                    </a:graphicData>
                  </a:graphic>
                </wp:inline>
              </w:drawing>
            </w:r>
          </w:p>
        </w:tc>
        <w:tc>
          <w:tcPr>
            <w:tcW w:w="1440" w:type="dxa"/>
            <w:tcBorders>
              <w:bottom w:val="single" w:sz="12" w:space="0" w:color="000000" w:themeColor="text1"/>
              <w:right w:val="single" w:sz="6" w:space="0" w:color="auto"/>
            </w:tcBorders>
            <w:tcMar>
              <w:left w:w="90" w:type="dxa"/>
              <w:right w:w="90" w:type="dxa"/>
            </w:tcMar>
          </w:tcPr>
          <w:p w14:paraId="61A80AF9" w14:textId="77777777" w:rsidR="000A0C73" w:rsidRDefault="000A0C73" w:rsidP="000A0C73">
            <w:pPr>
              <w:spacing w:line="360" w:lineRule="auto"/>
              <w:jc w:val="both"/>
              <w:rPr>
                <w:rFonts w:eastAsia="Arial"/>
                <w:sz w:val="18"/>
                <w:szCs w:val="18"/>
              </w:rPr>
            </w:pPr>
          </w:p>
        </w:tc>
      </w:tr>
      <w:tr w:rsidR="000A0C73" w14:paraId="59C70414" w14:textId="77777777" w:rsidTr="000A0C73">
        <w:trPr>
          <w:trHeight w:val="300"/>
        </w:trPr>
        <w:tc>
          <w:tcPr>
            <w:tcW w:w="1516" w:type="dxa"/>
            <w:gridSpan w:val="2"/>
            <w:tcBorders>
              <w:top w:val="single" w:sz="12" w:space="0" w:color="000000" w:themeColor="text1"/>
              <w:left w:val="single" w:sz="6" w:space="0" w:color="auto"/>
            </w:tcBorders>
            <w:shd w:val="clear" w:color="auto" w:fill="CEDFF7"/>
            <w:tcMar>
              <w:left w:w="90" w:type="dxa"/>
              <w:right w:w="90" w:type="dxa"/>
            </w:tcMar>
          </w:tcPr>
          <w:p w14:paraId="22777EEB" w14:textId="77777777" w:rsidR="000A0C73" w:rsidRDefault="000A0C73" w:rsidP="000A0C73">
            <w:pPr>
              <w:spacing w:line="360" w:lineRule="auto"/>
              <w:jc w:val="both"/>
              <w:rPr>
                <w:rFonts w:eastAsia="Arial"/>
                <w:sz w:val="18"/>
                <w:szCs w:val="18"/>
              </w:rPr>
            </w:pPr>
            <w:r w:rsidRPr="7530FFEB">
              <w:rPr>
                <w:rFonts w:eastAsia="Arial"/>
                <w:sz w:val="18"/>
                <w:szCs w:val="18"/>
                <w:lang w:val="en-US"/>
              </w:rPr>
              <w:t>TYPE 2</w:t>
            </w:r>
          </w:p>
        </w:tc>
        <w:tc>
          <w:tcPr>
            <w:tcW w:w="3420" w:type="dxa"/>
            <w:tcBorders>
              <w:top w:val="single" w:sz="12" w:space="0" w:color="000000" w:themeColor="text1"/>
            </w:tcBorders>
            <w:tcMar>
              <w:left w:w="90" w:type="dxa"/>
              <w:right w:w="90" w:type="dxa"/>
            </w:tcMar>
          </w:tcPr>
          <w:p w14:paraId="5D4CCD05" w14:textId="77777777" w:rsidR="000A0C73" w:rsidRDefault="000A0C73" w:rsidP="000A0C73">
            <w:pPr>
              <w:spacing w:line="360" w:lineRule="auto"/>
              <w:jc w:val="both"/>
              <w:rPr>
                <w:rFonts w:eastAsia="Arial"/>
                <w:sz w:val="18"/>
                <w:szCs w:val="18"/>
              </w:rPr>
            </w:pPr>
            <w:r w:rsidRPr="7530FFEB">
              <w:rPr>
                <w:rFonts w:eastAsia="Arial"/>
                <w:sz w:val="18"/>
                <w:szCs w:val="18"/>
                <w:lang w:val="en-US"/>
              </w:rPr>
              <w:t>One of the three branches arises directly from FA</w:t>
            </w:r>
          </w:p>
        </w:tc>
        <w:tc>
          <w:tcPr>
            <w:tcW w:w="3045" w:type="dxa"/>
            <w:tcBorders>
              <w:top w:val="single" w:sz="12" w:space="0" w:color="000000" w:themeColor="text1"/>
            </w:tcBorders>
            <w:tcMar>
              <w:left w:w="90" w:type="dxa"/>
              <w:right w:w="90" w:type="dxa"/>
            </w:tcMar>
          </w:tcPr>
          <w:p w14:paraId="666215E0" w14:textId="77777777" w:rsidR="000A0C73" w:rsidRDefault="000A0C73" w:rsidP="000A0C73">
            <w:pPr>
              <w:spacing w:line="360" w:lineRule="auto"/>
              <w:jc w:val="both"/>
              <w:rPr>
                <w:rFonts w:eastAsia="Arial"/>
                <w:sz w:val="18"/>
                <w:szCs w:val="18"/>
              </w:rPr>
            </w:pPr>
          </w:p>
        </w:tc>
        <w:tc>
          <w:tcPr>
            <w:tcW w:w="1440" w:type="dxa"/>
            <w:tcBorders>
              <w:top w:val="single" w:sz="12" w:space="0" w:color="000000" w:themeColor="text1"/>
              <w:right w:val="single" w:sz="6" w:space="0" w:color="auto"/>
            </w:tcBorders>
            <w:tcMar>
              <w:left w:w="90" w:type="dxa"/>
              <w:right w:w="90" w:type="dxa"/>
            </w:tcMar>
          </w:tcPr>
          <w:p w14:paraId="5BEE2324" w14:textId="77777777" w:rsidR="000A0C73" w:rsidRDefault="000A0C73" w:rsidP="000A0C73">
            <w:pPr>
              <w:spacing w:line="360" w:lineRule="auto"/>
              <w:jc w:val="both"/>
              <w:rPr>
                <w:rFonts w:eastAsia="Arial"/>
                <w:sz w:val="18"/>
                <w:szCs w:val="18"/>
              </w:rPr>
            </w:pPr>
            <w:r w:rsidRPr="7530FFEB">
              <w:rPr>
                <w:rFonts w:eastAsia="Arial"/>
                <w:sz w:val="18"/>
                <w:szCs w:val="18"/>
                <w:lang w:val="en-US"/>
              </w:rPr>
              <w:t>33.3% (9/27)</w:t>
            </w:r>
          </w:p>
        </w:tc>
      </w:tr>
      <w:tr w:rsidR="000A0C73" w14:paraId="7D78D962" w14:textId="77777777" w:rsidTr="000A0C73">
        <w:trPr>
          <w:trHeight w:val="300"/>
        </w:trPr>
        <w:tc>
          <w:tcPr>
            <w:tcW w:w="758" w:type="dxa"/>
            <w:tcBorders>
              <w:top w:val="single" w:sz="12" w:space="0" w:color="000000" w:themeColor="text1"/>
              <w:left w:val="single" w:sz="6" w:space="0" w:color="auto"/>
            </w:tcBorders>
            <w:tcMar>
              <w:left w:w="90" w:type="dxa"/>
              <w:right w:w="90" w:type="dxa"/>
            </w:tcMar>
          </w:tcPr>
          <w:p w14:paraId="42F4519A" w14:textId="77777777" w:rsidR="000A0C73" w:rsidRDefault="000A0C73" w:rsidP="000A0C73">
            <w:pPr>
              <w:spacing w:line="360" w:lineRule="auto"/>
              <w:jc w:val="both"/>
              <w:rPr>
                <w:rFonts w:eastAsia="Arial"/>
                <w:sz w:val="18"/>
                <w:szCs w:val="18"/>
              </w:rPr>
            </w:pPr>
          </w:p>
        </w:tc>
        <w:tc>
          <w:tcPr>
            <w:tcW w:w="758" w:type="dxa"/>
            <w:tcBorders>
              <w:top w:val="single" w:sz="12" w:space="0" w:color="000000" w:themeColor="text1"/>
            </w:tcBorders>
            <w:tcMar>
              <w:left w:w="90" w:type="dxa"/>
              <w:right w:w="90" w:type="dxa"/>
            </w:tcMar>
          </w:tcPr>
          <w:p w14:paraId="31EB4EB9" w14:textId="77777777" w:rsidR="000A0C73" w:rsidRDefault="000A0C73" w:rsidP="000A0C73">
            <w:pPr>
              <w:spacing w:line="360" w:lineRule="auto"/>
              <w:jc w:val="both"/>
              <w:rPr>
                <w:rFonts w:eastAsia="Arial"/>
                <w:sz w:val="18"/>
                <w:szCs w:val="18"/>
              </w:rPr>
            </w:pPr>
            <w:r w:rsidRPr="7530FFEB">
              <w:rPr>
                <w:rFonts w:eastAsia="Arial"/>
                <w:sz w:val="18"/>
                <w:szCs w:val="18"/>
                <w:lang w:val="en-US"/>
              </w:rPr>
              <w:t>2A</w:t>
            </w:r>
          </w:p>
        </w:tc>
        <w:tc>
          <w:tcPr>
            <w:tcW w:w="3420" w:type="dxa"/>
            <w:tcMar>
              <w:left w:w="90" w:type="dxa"/>
              <w:right w:w="90" w:type="dxa"/>
            </w:tcMar>
          </w:tcPr>
          <w:p w14:paraId="2B37D784" w14:textId="77777777" w:rsidR="000A0C73" w:rsidRDefault="000A0C73" w:rsidP="000A0C73">
            <w:pPr>
              <w:spacing w:line="360" w:lineRule="auto"/>
              <w:jc w:val="both"/>
              <w:rPr>
                <w:rFonts w:eastAsia="Arial"/>
                <w:sz w:val="18"/>
                <w:szCs w:val="18"/>
              </w:rPr>
            </w:pPr>
            <w:r w:rsidRPr="7530FFEB">
              <w:rPr>
                <w:rFonts w:eastAsia="Arial"/>
                <w:sz w:val="18"/>
                <w:szCs w:val="18"/>
                <w:lang w:val="en-US"/>
              </w:rPr>
              <w:t>Articular branch (AB) arises directly from the FA</w:t>
            </w:r>
          </w:p>
        </w:tc>
        <w:tc>
          <w:tcPr>
            <w:tcW w:w="3045" w:type="dxa"/>
            <w:tcMar>
              <w:left w:w="90" w:type="dxa"/>
              <w:right w:w="90" w:type="dxa"/>
            </w:tcMar>
          </w:tcPr>
          <w:p w14:paraId="1853A14C" w14:textId="77777777" w:rsidR="000A0C73" w:rsidRDefault="000A0C73" w:rsidP="000A0C73">
            <w:pPr>
              <w:spacing w:line="360" w:lineRule="auto"/>
              <w:jc w:val="both"/>
              <w:rPr>
                <w:rFonts w:eastAsia="Arial"/>
              </w:rPr>
            </w:pPr>
            <w:r>
              <w:rPr>
                <w:noProof/>
              </w:rPr>
              <w:drawing>
                <wp:inline distT="0" distB="0" distL="0" distR="0" wp14:anchorId="521598DA" wp14:editId="2195B339">
                  <wp:extent cx="857250" cy="1371600"/>
                  <wp:effectExtent l="0" t="0" r="0" b="0"/>
                  <wp:docPr id="1103933523" name="drawing" descr="Afbeelding met roo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33523" name="drawing" descr="Afbeelding met rood&#10;&#10;Door AI gegenereerde inhoud is mogelijk onjuist."/>
                          <pic:cNvPicPr/>
                        </pic:nvPicPr>
                        <pic:blipFill>
                          <a:blip r:embed="rId112">
                            <a:extLst>
                              <a:ext uri="{28A0092B-C50C-407E-A947-70E740481C1C}">
                                <a14:useLocalDpi xmlns:a14="http://schemas.microsoft.com/office/drawing/2010/main"/>
                              </a:ext>
                            </a:extLst>
                          </a:blip>
                          <a:stretch>
                            <a:fillRect/>
                          </a:stretch>
                        </pic:blipFill>
                        <pic:spPr>
                          <a:xfrm>
                            <a:off x="0" y="0"/>
                            <a:ext cx="857250" cy="1371600"/>
                          </a:xfrm>
                          <a:prstGeom prst="rect">
                            <a:avLst/>
                          </a:prstGeom>
                        </pic:spPr>
                      </pic:pic>
                    </a:graphicData>
                  </a:graphic>
                </wp:inline>
              </w:drawing>
            </w:r>
          </w:p>
        </w:tc>
        <w:tc>
          <w:tcPr>
            <w:tcW w:w="1440" w:type="dxa"/>
            <w:tcBorders>
              <w:right w:val="single" w:sz="6" w:space="0" w:color="auto"/>
            </w:tcBorders>
            <w:tcMar>
              <w:left w:w="90" w:type="dxa"/>
              <w:right w:w="90" w:type="dxa"/>
            </w:tcMar>
          </w:tcPr>
          <w:p w14:paraId="5B5F98E1" w14:textId="77777777" w:rsidR="000A0C73" w:rsidRDefault="000A0C73" w:rsidP="000A0C73">
            <w:pPr>
              <w:spacing w:line="360" w:lineRule="auto"/>
              <w:jc w:val="both"/>
              <w:rPr>
                <w:rFonts w:eastAsia="Arial"/>
                <w:sz w:val="18"/>
                <w:szCs w:val="18"/>
              </w:rPr>
            </w:pPr>
            <w:r w:rsidRPr="7530FFEB">
              <w:rPr>
                <w:rFonts w:eastAsia="Arial"/>
                <w:sz w:val="18"/>
                <w:szCs w:val="18"/>
                <w:lang w:val="en-US"/>
              </w:rPr>
              <w:t>0.0% (0/27)</w:t>
            </w:r>
          </w:p>
        </w:tc>
      </w:tr>
      <w:tr w:rsidR="000A0C73" w14:paraId="33090F88" w14:textId="77777777" w:rsidTr="000A0C73">
        <w:trPr>
          <w:trHeight w:val="300"/>
        </w:trPr>
        <w:tc>
          <w:tcPr>
            <w:tcW w:w="758" w:type="dxa"/>
            <w:tcBorders>
              <w:left w:val="single" w:sz="6" w:space="0" w:color="auto"/>
            </w:tcBorders>
            <w:tcMar>
              <w:left w:w="90" w:type="dxa"/>
              <w:right w:w="90" w:type="dxa"/>
            </w:tcMar>
          </w:tcPr>
          <w:p w14:paraId="20388927" w14:textId="77777777" w:rsidR="000A0C73" w:rsidRDefault="000A0C73" w:rsidP="000A0C73">
            <w:pPr>
              <w:spacing w:line="360" w:lineRule="auto"/>
              <w:jc w:val="both"/>
              <w:rPr>
                <w:rFonts w:eastAsia="Arial"/>
                <w:sz w:val="18"/>
                <w:szCs w:val="18"/>
              </w:rPr>
            </w:pPr>
          </w:p>
        </w:tc>
        <w:tc>
          <w:tcPr>
            <w:tcW w:w="758" w:type="dxa"/>
            <w:tcMar>
              <w:left w:w="90" w:type="dxa"/>
              <w:right w:w="90" w:type="dxa"/>
            </w:tcMar>
          </w:tcPr>
          <w:p w14:paraId="33F25D15" w14:textId="77777777" w:rsidR="000A0C73" w:rsidRDefault="000A0C73" w:rsidP="000A0C73">
            <w:pPr>
              <w:spacing w:line="360" w:lineRule="auto"/>
              <w:jc w:val="both"/>
              <w:rPr>
                <w:rFonts w:eastAsia="Arial"/>
                <w:sz w:val="18"/>
                <w:szCs w:val="18"/>
              </w:rPr>
            </w:pPr>
            <w:r w:rsidRPr="7530FFEB">
              <w:rPr>
                <w:rFonts w:eastAsia="Arial"/>
                <w:sz w:val="18"/>
                <w:szCs w:val="18"/>
                <w:lang w:val="en-US"/>
              </w:rPr>
              <w:t>2B</w:t>
            </w:r>
          </w:p>
        </w:tc>
        <w:tc>
          <w:tcPr>
            <w:tcW w:w="3420" w:type="dxa"/>
            <w:tcMar>
              <w:left w:w="90" w:type="dxa"/>
              <w:right w:w="90" w:type="dxa"/>
            </w:tcMar>
          </w:tcPr>
          <w:p w14:paraId="73E9C624" w14:textId="77777777" w:rsidR="000A0C73" w:rsidRDefault="000A0C73" w:rsidP="000A0C73">
            <w:pPr>
              <w:spacing w:line="360" w:lineRule="auto"/>
              <w:jc w:val="both"/>
              <w:rPr>
                <w:rFonts w:eastAsia="Arial"/>
                <w:sz w:val="18"/>
                <w:szCs w:val="18"/>
              </w:rPr>
            </w:pPr>
            <w:r w:rsidRPr="7530FFEB">
              <w:rPr>
                <w:rFonts w:eastAsia="Arial"/>
                <w:sz w:val="18"/>
                <w:szCs w:val="18"/>
                <w:lang w:val="en-US"/>
              </w:rPr>
              <w:t>SB originates directly from FA</w:t>
            </w:r>
          </w:p>
        </w:tc>
        <w:tc>
          <w:tcPr>
            <w:tcW w:w="3045" w:type="dxa"/>
            <w:tcMar>
              <w:left w:w="90" w:type="dxa"/>
              <w:right w:w="90" w:type="dxa"/>
            </w:tcMar>
          </w:tcPr>
          <w:p w14:paraId="6A635946" w14:textId="77777777" w:rsidR="000A0C73" w:rsidRDefault="000A0C73" w:rsidP="000A0C73">
            <w:pPr>
              <w:spacing w:line="360" w:lineRule="auto"/>
              <w:jc w:val="both"/>
              <w:rPr>
                <w:rFonts w:eastAsia="Arial"/>
              </w:rPr>
            </w:pPr>
            <w:r>
              <w:rPr>
                <w:noProof/>
              </w:rPr>
              <w:drawing>
                <wp:inline distT="0" distB="0" distL="0" distR="0" wp14:anchorId="070944E3" wp14:editId="09A46E44">
                  <wp:extent cx="857250" cy="1504950"/>
                  <wp:effectExtent l="0" t="0" r="0" b="0"/>
                  <wp:docPr id="1892360715" name="drawing" descr="Afbeelding met Kinderkunst, schets, teken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60715" name="drawing" descr="Afbeelding met Kinderkunst, schets, tekening&#10;&#10;Door AI gegenereerde inhoud is mogelijk onjuist."/>
                          <pic:cNvPicPr/>
                        </pic:nvPicPr>
                        <pic:blipFill>
                          <a:blip r:embed="rId113">
                            <a:extLst>
                              <a:ext uri="{28A0092B-C50C-407E-A947-70E740481C1C}">
                                <a14:useLocalDpi xmlns:a14="http://schemas.microsoft.com/office/drawing/2010/main"/>
                              </a:ext>
                            </a:extLst>
                          </a:blip>
                          <a:stretch>
                            <a:fillRect/>
                          </a:stretch>
                        </pic:blipFill>
                        <pic:spPr>
                          <a:xfrm>
                            <a:off x="0" y="0"/>
                            <a:ext cx="857250" cy="1504950"/>
                          </a:xfrm>
                          <a:prstGeom prst="rect">
                            <a:avLst/>
                          </a:prstGeom>
                        </pic:spPr>
                      </pic:pic>
                    </a:graphicData>
                  </a:graphic>
                </wp:inline>
              </w:drawing>
            </w:r>
          </w:p>
        </w:tc>
        <w:tc>
          <w:tcPr>
            <w:tcW w:w="1440" w:type="dxa"/>
            <w:tcBorders>
              <w:right w:val="single" w:sz="6" w:space="0" w:color="auto"/>
            </w:tcBorders>
            <w:tcMar>
              <w:left w:w="90" w:type="dxa"/>
              <w:right w:w="90" w:type="dxa"/>
            </w:tcMar>
          </w:tcPr>
          <w:p w14:paraId="0064B890" w14:textId="77777777" w:rsidR="000A0C73" w:rsidRDefault="000A0C73" w:rsidP="000A0C73">
            <w:pPr>
              <w:spacing w:line="360" w:lineRule="auto"/>
              <w:jc w:val="both"/>
              <w:rPr>
                <w:rFonts w:eastAsia="Arial"/>
                <w:sz w:val="18"/>
                <w:szCs w:val="18"/>
              </w:rPr>
            </w:pPr>
            <w:r w:rsidRPr="7530FFEB">
              <w:rPr>
                <w:rFonts w:eastAsia="Arial"/>
                <w:sz w:val="18"/>
                <w:szCs w:val="18"/>
                <w:lang w:val="en-US"/>
              </w:rPr>
              <w:t>14.8% (4/27)</w:t>
            </w:r>
          </w:p>
        </w:tc>
      </w:tr>
      <w:tr w:rsidR="000A0C73" w14:paraId="3187E84E" w14:textId="77777777" w:rsidTr="000A0C73">
        <w:trPr>
          <w:trHeight w:val="300"/>
        </w:trPr>
        <w:tc>
          <w:tcPr>
            <w:tcW w:w="758" w:type="dxa"/>
            <w:tcBorders>
              <w:left w:val="single" w:sz="6" w:space="0" w:color="auto"/>
              <w:bottom w:val="single" w:sz="12" w:space="0" w:color="000000" w:themeColor="text1"/>
            </w:tcBorders>
            <w:tcMar>
              <w:left w:w="90" w:type="dxa"/>
              <w:right w:w="90" w:type="dxa"/>
            </w:tcMar>
          </w:tcPr>
          <w:p w14:paraId="7DA5961E" w14:textId="77777777" w:rsidR="000A0C73" w:rsidRDefault="000A0C73" w:rsidP="000A0C73">
            <w:pPr>
              <w:spacing w:line="360" w:lineRule="auto"/>
              <w:jc w:val="both"/>
              <w:rPr>
                <w:rFonts w:eastAsia="Arial"/>
                <w:sz w:val="18"/>
                <w:szCs w:val="18"/>
              </w:rPr>
            </w:pPr>
          </w:p>
        </w:tc>
        <w:tc>
          <w:tcPr>
            <w:tcW w:w="758" w:type="dxa"/>
            <w:tcBorders>
              <w:bottom w:val="single" w:sz="12" w:space="0" w:color="000000" w:themeColor="text1"/>
            </w:tcBorders>
            <w:tcMar>
              <w:left w:w="90" w:type="dxa"/>
              <w:right w:w="90" w:type="dxa"/>
            </w:tcMar>
          </w:tcPr>
          <w:p w14:paraId="547CF096" w14:textId="77777777" w:rsidR="000A0C73" w:rsidRDefault="000A0C73" w:rsidP="000A0C73">
            <w:pPr>
              <w:spacing w:line="360" w:lineRule="auto"/>
              <w:jc w:val="both"/>
              <w:rPr>
                <w:rFonts w:eastAsia="Arial"/>
                <w:sz w:val="18"/>
                <w:szCs w:val="18"/>
              </w:rPr>
            </w:pPr>
            <w:r w:rsidRPr="7530FFEB">
              <w:rPr>
                <w:rFonts w:eastAsia="Arial"/>
                <w:sz w:val="18"/>
                <w:szCs w:val="18"/>
                <w:lang w:val="en-US"/>
              </w:rPr>
              <w:t>2C</w:t>
            </w:r>
          </w:p>
        </w:tc>
        <w:tc>
          <w:tcPr>
            <w:tcW w:w="3420" w:type="dxa"/>
            <w:tcBorders>
              <w:bottom w:val="single" w:sz="12" w:space="0" w:color="000000" w:themeColor="text1"/>
            </w:tcBorders>
            <w:tcMar>
              <w:left w:w="90" w:type="dxa"/>
              <w:right w:w="90" w:type="dxa"/>
            </w:tcMar>
          </w:tcPr>
          <w:p w14:paraId="582695B7" w14:textId="77777777" w:rsidR="000A0C73" w:rsidRDefault="000A0C73" w:rsidP="000A0C73">
            <w:pPr>
              <w:spacing w:line="360" w:lineRule="auto"/>
              <w:jc w:val="both"/>
              <w:rPr>
                <w:rFonts w:eastAsia="Arial"/>
                <w:sz w:val="18"/>
                <w:szCs w:val="18"/>
              </w:rPr>
            </w:pPr>
            <w:r w:rsidRPr="7530FFEB">
              <w:rPr>
                <w:rFonts w:eastAsia="Arial"/>
                <w:sz w:val="18"/>
                <w:szCs w:val="18"/>
                <w:lang w:val="en-US"/>
              </w:rPr>
              <w:t>MB originates directly from FA</w:t>
            </w:r>
          </w:p>
        </w:tc>
        <w:tc>
          <w:tcPr>
            <w:tcW w:w="3045" w:type="dxa"/>
            <w:tcBorders>
              <w:bottom w:val="single" w:sz="12" w:space="0" w:color="000000" w:themeColor="text1"/>
            </w:tcBorders>
            <w:tcMar>
              <w:left w:w="90" w:type="dxa"/>
              <w:right w:w="90" w:type="dxa"/>
            </w:tcMar>
          </w:tcPr>
          <w:p w14:paraId="5B4A648C" w14:textId="77777777" w:rsidR="000A0C73" w:rsidRDefault="000A0C73" w:rsidP="000A0C73">
            <w:pPr>
              <w:spacing w:line="360" w:lineRule="auto"/>
              <w:jc w:val="both"/>
              <w:rPr>
                <w:rFonts w:eastAsia="Arial"/>
              </w:rPr>
            </w:pPr>
            <w:r>
              <w:rPr>
                <w:noProof/>
              </w:rPr>
              <w:drawing>
                <wp:inline distT="0" distB="0" distL="0" distR="0" wp14:anchorId="0426EA38" wp14:editId="63F40CB5">
                  <wp:extent cx="838200" cy="1495425"/>
                  <wp:effectExtent l="0" t="0" r="0" b="0"/>
                  <wp:docPr id="246135884" name="drawing" descr="Afbeelding met symbool, Kinder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35884" name="drawing" descr="Afbeelding met symbool, Kinderkunst&#10;&#10;Door AI gegenereerde inhoud is mogelijk onjuist."/>
                          <pic:cNvPicPr/>
                        </pic:nvPicPr>
                        <pic:blipFill>
                          <a:blip r:embed="rId114">
                            <a:extLst>
                              <a:ext uri="{28A0092B-C50C-407E-A947-70E740481C1C}">
                                <a14:useLocalDpi xmlns:a14="http://schemas.microsoft.com/office/drawing/2010/main"/>
                              </a:ext>
                            </a:extLst>
                          </a:blip>
                          <a:stretch>
                            <a:fillRect/>
                          </a:stretch>
                        </pic:blipFill>
                        <pic:spPr>
                          <a:xfrm>
                            <a:off x="0" y="0"/>
                            <a:ext cx="838200" cy="1495425"/>
                          </a:xfrm>
                          <a:prstGeom prst="rect">
                            <a:avLst/>
                          </a:prstGeom>
                        </pic:spPr>
                      </pic:pic>
                    </a:graphicData>
                  </a:graphic>
                </wp:inline>
              </w:drawing>
            </w:r>
          </w:p>
        </w:tc>
        <w:tc>
          <w:tcPr>
            <w:tcW w:w="1440" w:type="dxa"/>
            <w:tcBorders>
              <w:bottom w:val="single" w:sz="12" w:space="0" w:color="000000" w:themeColor="text1"/>
              <w:right w:val="single" w:sz="6" w:space="0" w:color="auto"/>
            </w:tcBorders>
            <w:tcMar>
              <w:left w:w="90" w:type="dxa"/>
              <w:right w:w="90" w:type="dxa"/>
            </w:tcMar>
          </w:tcPr>
          <w:p w14:paraId="50002B3F" w14:textId="77777777" w:rsidR="000A0C73" w:rsidRDefault="000A0C73" w:rsidP="000A0C73">
            <w:pPr>
              <w:spacing w:line="360" w:lineRule="auto"/>
              <w:jc w:val="both"/>
              <w:rPr>
                <w:rFonts w:eastAsia="Arial"/>
                <w:sz w:val="18"/>
                <w:szCs w:val="18"/>
              </w:rPr>
            </w:pPr>
            <w:r w:rsidRPr="7530FFEB">
              <w:rPr>
                <w:rFonts w:eastAsia="Arial"/>
                <w:sz w:val="18"/>
                <w:szCs w:val="18"/>
                <w:lang w:val="en-US"/>
              </w:rPr>
              <w:t>18.5% (5/27)</w:t>
            </w:r>
          </w:p>
        </w:tc>
      </w:tr>
      <w:tr w:rsidR="000A0C73" w14:paraId="3EA8F6FA" w14:textId="77777777" w:rsidTr="000A0C73">
        <w:trPr>
          <w:trHeight w:val="300"/>
        </w:trPr>
        <w:tc>
          <w:tcPr>
            <w:tcW w:w="1516" w:type="dxa"/>
            <w:gridSpan w:val="2"/>
            <w:tcBorders>
              <w:top w:val="single" w:sz="12" w:space="0" w:color="000000" w:themeColor="text1"/>
              <w:left w:val="single" w:sz="6" w:space="0" w:color="auto"/>
              <w:bottom w:val="single" w:sz="12" w:space="0" w:color="000000" w:themeColor="text1"/>
            </w:tcBorders>
            <w:shd w:val="clear" w:color="auto" w:fill="CEDFF7"/>
            <w:tcMar>
              <w:left w:w="90" w:type="dxa"/>
              <w:right w:w="90" w:type="dxa"/>
            </w:tcMar>
          </w:tcPr>
          <w:p w14:paraId="45E7B8B3"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TYPE 3 </w:t>
            </w:r>
          </w:p>
        </w:tc>
        <w:tc>
          <w:tcPr>
            <w:tcW w:w="3420" w:type="dxa"/>
            <w:tcBorders>
              <w:top w:val="single" w:sz="12" w:space="0" w:color="000000" w:themeColor="text1"/>
              <w:bottom w:val="single" w:sz="12" w:space="0" w:color="000000" w:themeColor="text1"/>
            </w:tcBorders>
            <w:tcMar>
              <w:left w:w="90" w:type="dxa"/>
              <w:right w:w="90" w:type="dxa"/>
            </w:tcMar>
          </w:tcPr>
          <w:p w14:paraId="65A585FD" w14:textId="77777777" w:rsidR="000A0C73" w:rsidRDefault="000A0C73" w:rsidP="000A0C73">
            <w:pPr>
              <w:spacing w:line="360" w:lineRule="auto"/>
              <w:jc w:val="both"/>
              <w:rPr>
                <w:rFonts w:eastAsia="Arial"/>
                <w:sz w:val="18"/>
                <w:szCs w:val="18"/>
              </w:rPr>
            </w:pPr>
            <w:r w:rsidRPr="7530FFEB">
              <w:rPr>
                <w:rFonts w:eastAsia="Arial"/>
                <w:sz w:val="18"/>
                <w:szCs w:val="18"/>
                <w:lang w:val="en-US"/>
              </w:rPr>
              <w:t>Three branches originate separately from FA</w:t>
            </w:r>
          </w:p>
        </w:tc>
        <w:tc>
          <w:tcPr>
            <w:tcW w:w="3045" w:type="dxa"/>
            <w:tcBorders>
              <w:top w:val="single" w:sz="12" w:space="0" w:color="000000" w:themeColor="text1"/>
              <w:bottom w:val="single" w:sz="12" w:space="0" w:color="000000" w:themeColor="text1"/>
            </w:tcBorders>
            <w:tcMar>
              <w:left w:w="90" w:type="dxa"/>
              <w:right w:w="90" w:type="dxa"/>
            </w:tcMar>
          </w:tcPr>
          <w:p w14:paraId="1A122862" w14:textId="77777777" w:rsidR="000A0C73" w:rsidRDefault="000A0C73" w:rsidP="000A0C73">
            <w:pPr>
              <w:spacing w:line="360" w:lineRule="auto"/>
              <w:jc w:val="both"/>
              <w:rPr>
                <w:rFonts w:eastAsia="Arial"/>
              </w:rPr>
            </w:pPr>
            <w:r>
              <w:rPr>
                <w:noProof/>
              </w:rPr>
              <w:drawing>
                <wp:inline distT="0" distB="0" distL="0" distR="0" wp14:anchorId="24985598" wp14:editId="031879E5">
                  <wp:extent cx="904875" cy="1476375"/>
                  <wp:effectExtent l="0" t="0" r="0" b="0"/>
                  <wp:docPr id="9045953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595314" name="Picture 904595314"/>
                          <pic:cNvPicPr/>
                        </pic:nvPicPr>
                        <pic:blipFill>
                          <a:blip r:embed="rId115">
                            <a:extLst>
                              <a:ext uri="{28A0092B-C50C-407E-A947-70E740481C1C}">
                                <a14:useLocalDpi xmlns:a14="http://schemas.microsoft.com/office/drawing/2010/main"/>
                              </a:ext>
                            </a:extLst>
                          </a:blip>
                          <a:stretch>
                            <a:fillRect/>
                          </a:stretch>
                        </pic:blipFill>
                        <pic:spPr>
                          <a:xfrm>
                            <a:off x="0" y="0"/>
                            <a:ext cx="904875" cy="1476375"/>
                          </a:xfrm>
                          <a:prstGeom prst="rect">
                            <a:avLst/>
                          </a:prstGeom>
                        </pic:spPr>
                      </pic:pic>
                    </a:graphicData>
                  </a:graphic>
                </wp:inline>
              </w:drawing>
            </w:r>
          </w:p>
        </w:tc>
        <w:tc>
          <w:tcPr>
            <w:tcW w:w="1440" w:type="dxa"/>
            <w:tcBorders>
              <w:top w:val="single" w:sz="12" w:space="0" w:color="000000" w:themeColor="text1"/>
              <w:bottom w:val="single" w:sz="12" w:space="0" w:color="000000" w:themeColor="text1"/>
              <w:right w:val="single" w:sz="6" w:space="0" w:color="auto"/>
            </w:tcBorders>
            <w:tcMar>
              <w:left w:w="90" w:type="dxa"/>
              <w:right w:w="90" w:type="dxa"/>
            </w:tcMar>
          </w:tcPr>
          <w:p w14:paraId="45A3F98A"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3.7% (1/27) </w:t>
            </w:r>
          </w:p>
        </w:tc>
      </w:tr>
      <w:tr w:rsidR="000A0C73" w14:paraId="722764C4" w14:textId="77777777" w:rsidTr="000A0C73">
        <w:trPr>
          <w:trHeight w:val="300"/>
        </w:trPr>
        <w:tc>
          <w:tcPr>
            <w:tcW w:w="1516" w:type="dxa"/>
            <w:gridSpan w:val="2"/>
            <w:tcBorders>
              <w:top w:val="single" w:sz="12" w:space="0" w:color="000000" w:themeColor="text1"/>
              <w:left w:val="single" w:sz="6" w:space="0" w:color="auto"/>
              <w:bottom w:val="single" w:sz="12" w:space="0" w:color="000000" w:themeColor="text1"/>
            </w:tcBorders>
            <w:shd w:val="clear" w:color="auto" w:fill="CEDFF7"/>
            <w:tcMar>
              <w:left w:w="90" w:type="dxa"/>
              <w:right w:w="90" w:type="dxa"/>
            </w:tcMar>
          </w:tcPr>
          <w:p w14:paraId="7317B879"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Nonapplicable </w:t>
            </w:r>
          </w:p>
        </w:tc>
        <w:tc>
          <w:tcPr>
            <w:tcW w:w="3420" w:type="dxa"/>
            <w:tcBorders>
              <w:top w:val="single" w:sz="12" w:space="0" w:color="000000" w:themeColor="text1"/>
              <w:bottom w:val="single" w:sz="6" w:space="0" w:color="auto"/>
            </w:tcBorders>
            <w:tcMar>
              <w:left w:w="90" w:type="dxa"/>
              <w:right w:w="90" w:type="dxa"/>
            </w:tcMar>
          </w:tcPr>
          <w:p w14:paraId="700CEA1F" w14:textId="77777777" w:rsidR="000A0C73" w:rsidRDefault="000A0C73" w:rsidP="000A0C73">
            <w:pPr>
              <w:spacing w:line="360" w:lineRule="auto"/>
              <w:jc w:val="both"/>
              <w:rPr>
                <w:rFonts w:eastAsia="Arial"/>
                <w:sz w:val="18"/>
                <w:szCs w:val="18"/>
              </w:rPr>
            </w:pPr>
            <w:r w:rsidRPr="7530FFEB">
              <w:rPr>
                <w:rFonts w:eastAsia="Arial"/>
                <w:sz w:val="18"/>
                <w:szCs w:val="18"/>
                <w:lang w:val="en-US"/>
              </w:rPr>
              <w:t xml:space="preserve">Three branches emerge from a common trunk, AB occuring first, leaving behand a sapheno-muscular trunk </w:t>
            </w:r>
          </w:p>
        </w:tc>
        <w:tc>
          <w:tcPr>
            <w:tcW w:w="3045" w:type="dxa"/>
            <w:tcBorders>
              <w:top w:val="single" w:sz="12" w:space="0" w:color="000000" w:themeColor="text1"/>
              <w:bottom w:val="single" w:sz="6" w:space="0" w:color="auto"/>
            </w:tcBorders>
            <w:tcMar>
              <w:left w:w="90" w:type="dxa"/>
              <w:right w:w="90" w:type="dxa"/>
            </w:tcMar>
          </w:tcPr>
          <w:p w14:paraId="3A7EA451" w14:textId="77777777" w:rsidR="000A0C73" w:rsidRDefault="000A0C73" w:rsidP="000A0C73">
            <w:pPr>
              <w:spacing w:line="360" w:lineRule="auto"/>
              <w:jc w:val="both"/>
              <w:rPr>
                <w:rFonts w:eastAsia="Arial"/>
                <w:sz w:val="18"/>
                <w:szCs w:val="18"/>
              </w:rPr>
            </w:pPr>
          </w:p>
        </w:tc>
        <w:tc>
          <w:tcPr>
            <w:tcW w:w="1440" w:type="dxa"/>
            <w:tcBorders>
              <w:top w:val="single" w:sz="12" w:space="0" w:color="000000" w:themeColor="text1"/>
              <w:bottom w:val="single" w:sz="6" w:space="0" w:color="auto"/>
              <w:right w:val="single" w:sz="6" w:space="0" w:color="auto"/>
            </w:tcBorders>
            <w:tcMar>
              <w:left w:w="90" w:type="dxa"/>
              <w:right w:w="90" w:type="dxa"/>
            </w:tcMar>
          </w:tcPr>
          <w:p w14:paraId="27729769" w14:textId="77777777" w:rsidR="000A0C73" w:rsidRDefault="000A0C73" w:rsidP="000A0C73">
            <w:pPr>
              <w:spacing w:line="360" w:lineRule="auto"/>
              <w:jc w:val="both"/>
              <w:rPr>
                <w:rFonts w:eastAsia="Arial"/>
                <w:sz w:val="18"/>
                <w:szCs w:val="18"/>
              </w:rPr>
            </w:pPr>
            <w:r w:rsidRPr="7530FFEB">
              <w:rPr>
                <w:rFonts w:eastAsia="Arial"/>
                <w:sz w:val="18"/>
                <w:szCs w:val="18"/>
                <w:lang w:val="en-US"/>
              </w:rPr>
              <w:t>3.7% (1/27)</w:t>
            </w:r>
          </w:p>
        </w:tc>
      </w:tr>
    </w:tbl>
    <w:p w14:paraId="6C51BA4C" w14:textId="77777777" w:rsidR="000A0C73" w:rsidRDefault="000A0C73" w:rsidP="000A0C73">
      <w:pPr>
        <w:spacing w:line="360" w:lineRule="auto"/>
        <w:jc w:val="both"/>
        <w:rPr>
          <w:rFonts w:eastAsia="Arial"/>
        </w:rPr>
      </w:pPr>
      <w:r w:rsidRPr="7530FFEB">
        <w:rPr>
          <w:rFonts w:eastAsia="Arial"/>
          <w:i/>
          <w:iCs/>
          <w:lang w:val="en-US"/>
        </w:rPr>
        <w:t>Branching pattern of the descending genicular artery (DGA) according to Dubois et al.</w:t>
      </w:r>
      <w:r w:rsidRPr="00D92FD1">
        <w:rPr>
          <w:rFonts w:eastAsia="Arial"/>
          <w:sz w:val="22"/>
          <w:szCs w:val="22"/>
          <w:vertAlign w:val="superscript"/>
          <w:lang w:val="en-US"/>
        </w:rPr>
        <w:t>72</w:t>
      </w:r>
      <w:r w:rsidRPr="7530FFEB">
        <w:rPr>
          <w:rFonts w:eastAsia="Arial"/>
          <w:i/>
          <w:iCs/>
          <w:lang w:val="en-US"/>
        </w:rPr>
        <w:t>.</w:t>
      </w:r>
    </w:p>
    <w:p w14:paraId="1664E2A2" w14:textId="77777777" w:rsidR="000A0C73" w:rsidRDefault="000A0C73" w:rsidP="000A0C73">
      <w:pPr>
        <w:rPr>
          <w:rFonts w:ascii="Aptos" w:eastAsia="Aptos" w:hAnsi="Aptos" w:cs="Aptos"/>
        </w:rPr>
      </w:pPr>
    </w:p>
    <w:p w14:paraId="245D190D" w14:textId="12C75654" w:rsidR="000A0C73" w:rsidRPr="000A0C73" w:rsidRDefault="000A0C73" w:rsidP="000A0C73">
      <w:pPr>
        <w:spacing w:line="360" w:lineRule="auto"/>
        <w:jc w:val="both"/>
        <w:rPr>
          <w:rFonts w:eastAsia="Arial"/>
          <w:sz w:val="22"/>
          <w:szCs w:val="22"/>
        </w:rPr>
      </w:pPr>
      <w:r w:rsidRPr="7530FFEB">
        <w:rPr>
          <w:rFonts w:eastAsia="Arial"/>
          <w:sz w:val="22"/>
          <w:szCs w:val="22"/>
          <w:lang w:val="en-US"/>
        </w:rPr>
        <w:t>The study of Shahid et al.</w:t>
      </w:r>
      <w:r w:rsidRPr="008E0F98">
        <w:rPr>
          <w:rFonts w:eastAsia="Arial"/>
          <w:sz w:val="22"/>
          <w:szCs w:val="22"/>
          <w:vertAlign w:val="superscript"/>
          <w:lang w:val="en-US"/>
        </w:rPr>
        <w:t>29</w:t>
      </w:r>
      <w:r w:rsidRPr="7530FFEB">
        <w:rPr>
          <w:rFonts w:eastAsia="Arial"/>
          <w:sz w:val="22"/>
          <w:szCs w:val="22"/>
          <w:lang w:val="en-US"/>
        </w:rPr>
        <w:t xml:space="preserve"> Investigated the branching pattern and diameters of the genicular arteries, namely, the SMGA, SLGA, IMGA, the ILGA and the MGA. The SMGA was identified as the first branch in 45% of the cases and as the second branch in 20% of the cases. The SLGA was the second branch in 30% and the first branch in 25%, and it branched from a common trunk in 45% of the cases. The MGA arose as the second branch in 40% of the specimens. The MGA arose from a common trunk in 40% of the cases. The IMGA was observed as the third branch in 25% of the cases, fourth branch in 35%, and the fifth branch in 15%. In 25% of the specimens, the IMGA originated from a common trunk. The ILGA was identified as the third branch in 15% of the cases, fourth branch in 40%, and the fifth branch in 25%. In men, inferior genicular branches originated more frequently from a common trunk, whereas in women this pattern was more common among </w:t>
      </w:r>
      <w:r w:rsidRPr="7530FFEB">
        <w:rPr>
          <w:rFonts w:eastAsia="Arial"/>
          <w:sz w:val="22"/>
          <w:szCs w:val="22"/>
          <w:lang w:val="en-US"/>
        </w:rPr>
        <w:lastRenderedPageBreak/>
        <w:t>the superior genicular arteries</w:t>
      </w:r>
      <w:r w:rsidRPr="008E0F98">
        <w:rPr>
          <w:rFonts w:eastAsia="Arial"/>
          <w:sz w:val="22"/>
          <w:szCs w:val="22"/>
          <w:vertAlign w:val="superscript"/>
          <w:lang w:val="en-US"/>
        </w:rPr>
        <w:t>29</w:t>
      </w:r>
      <w:r w:rsidRPr="7530FFEB">
        <w:rPr>
          <w:rFonts w:eastAsia="Arial"/>
          <w:sz w:val="22"/>
          <w:szCs w:val="22"/>
          <w:lang w:val="en-US"/>
        </w:rPr>
        <w:t>. Regarding the mean diameter of the genicular arteries, men exhibited a larger superior common stem than women (2.1mm vs 1.8mm). Women demonstrated a larger diameter of the inferior common trunk</w:t>
      </w:r>
      <w:r>
        <w:rPr>
          <w:rFonts w:eastAsia="Arial"/>
          <w:sz w:val="22"/>
          <w:szCs w:val="22"/>
          <w:vertAlign w:val="superscript"/>
          <w:lang w:val="en-US"/>
        </w:rPr>
        <w:t>50</w:t>
      </w:r>
      <w:r w:rsidRPr="7530FFEB">
        <w:rPr>
          <w:rFonts w:eastAsia="Arial"/>
          <w:sz w:val="22"/>
          <w:szCs w:val="22"/>
          <w:lang w:val="en-US"/>
        </w:rPr>
        <w:t>.</w:t>
      </w:r>
    </w:p>
    <w:p w14:paraId="2296BEA6" w14:textId="2659060B" w:rsidR="000A0C73" w:rsidRPr="003D2E4E" w:rsidRDefault="00817926" w:rsidP="000A0C73">
      <w:pPr>
        <w:pStyle w:val="Kop3"/>
        <w:rPr>
          <w:rFonts w:cs="Arial"/>
          <w:sz w:val="22"/>
          <w:szCs w:val="22"/>
        </w:rPr>
      </w:pPr>
      <w:bookmarkStart w:id="92" w:name="_Toc214289585"/>
      <w:r w:rsidRPr="003D2E4E">
        <w:rPr>
          <w:rFonts w:eastAsia="Aptos" w:cs="Arial"/>
          <w:sz w:val="22"/>
          <w:szCs w:val="22"/>
          <w:lang w:val="nl"/>
        </w:rPr>
        <w:t>6</w:t>
      </w:r>
      <w:r w:rsidR="000A0C73" w:rsidRPr="003D2E4E">
        <w:rPr>
          <w:rFonts w:eastAsia="Aptos" w:cs="Arial"/>
          <w:sz w:val="22"/>
          <w:szCs w:val="22"/>
          <w:lang w:val="nl"/>
        </w:rPr>
        <w:t>D. Velocity</w:t>
      </w:r>
      <w:bookmarkEnd w:id="92"/>
      <w:r w:rsidR="000A0C73" w:rsidRPr="003D2E4E">
        <w:rPr>
          <w:rFonts w:eastAsia="Aptos" w:cs="Arial"/>
          <w:sz w:val="22"/>
          <w:szCs w:val="22"/>
          <w:lang w:val="nl"/>
        </w:rPr>
        <w:t xml:space="preserve"> </w:t>
      </w:r>
    </w:p>
    <w:p w14:paraId="0C1C9F41" w14:textId="77777777" w:rsidR="000A0C73" w:rsidRDefault="000A0C73" w:rsidP="000A0C73">
      <w:pPr>
        <w:spacing w:line="360" w:lineRule="auto"/>
        <w:jc w:val="both"/>
        <w:rPr>
          <w:rFonts w:eastAsia="Arial"/>
          <w:sz w:val="22"/>
          <w:szCs w:val="22"/>
        </w:rPr>
      </w:pPr>
      <w:r w:rsidRPr="7530FFEB">
        <w:rPr>
          <w:rFonts w:eastAsia="Arial"/>
          <w:sz w:val="22"/>
          <w:szCs w:val="22"/>
          <w:lang w:val="en-US"/>
        </w:rPr>
        <w:t>The study by Duarte-Mendes et al.</w:t>
      </w:r>
      <w:r w:rsidRPr="00D92FD1">
        <w:rPr>
          <w:rFonts w:eastAsia="Arial"/>
          <w:sz w:val="22"/>
          <w:szCs w:val="22"/>
          <w:vertAlign w:val="superscript"/>
          <w:lang w:val="en-US"/>
        </w:rPr>
        <w:t>7</w:t>
      </w:r>
      <w:r>
        <w:rPr>
          <w:rFonts w:eastAsia="Arial"/>
          <w:sz w:val="22"/>
          <w:szCs w:val="22"/>
          <w:vertAlign w:val="superscript"/>
          <w:lang w:val="en-US"/>
        </w:rPr>
        <w:t>1</w:t>
      </w:r>
      <w:r w:rsidRPr="7530FFEB">
        <w:rPr>
          <w:rFonts w:eastAsia="Arial"/>
          <w:sz w:val="22"/>
          <w:szCs w:val="22"/>
          <w:lang w:val="en-US"/>
        </w:rPr>
        <w:t xml:space="preserve"> provides valuable insight into the physiological adaptations of the arterial system to regular physical activity. These results highlight the importance of considering physical activity level as a potential confounding factor when comparing arterial characteristics across different populations</w:t>
      </w:r>
      <w:r w:rsidRPr="00D92FD1">
        <w:rPr>
          <w:rFonts w:eastAsia="Arial"/>
          <w:sz w:val="22"/>
          <w:szCs w:val="22"/>
          <w:vertAlign w:val="superscript"/>
          <w:lang w:val="en-US"/>
        </w:rPr>
        <w:t>7</w:t>
      </w:r>
      <w:r>
        <w:rPr>
          <w:rFonts w:eastAsia="Arial"/>
          <w:sz w:val="22"/>
          <w:szCs w:val="22"/>
          <w:vertAlign w:val="superscript"/>
          <w:lang w:val="en-US"/>
        </w:rPr>
        <w:t>1</w:t>
      </w:r>
      <w:r w:rsidRPr="7530FFEB">
        <w:rPr>
          <w:rFonts w:eastAsia="Arial"/>
          <w:sz w:val="22"/>
          <w:szCs w:val="22"/>
          <w:lang w:val="en-US"/>
        </w:rPr>
        <w:t>.</w:t>
      </w:r>
    </w:p>
    <w:p w14:paraId="411635E3" w14:textId="77777777" w:rsidR="000A0C73" w:rsidRDefault="000A0C73" w:rsidP="000A0C73"/>
    <w:p w14:paraId="18B4B992" w14:textId="77777777" w:rsidR="000A0C73" w:rsidRPr="000A0C73" w:rsidRDefault="000A0C73" w:rsidP="000A0C73">
      <w:pPr>
        <w:rPr>
          <w:lang w:val="en-US"/>
        </w:rPr>
      </w:pPr>
    </w:p>
    <w:p w14:paraId="107692A0" w14:textId="580B6733" w:rsidR="008B7725" w:rsidRPr="008B7725" w:rsidRDefault="008B7725" w:rsidP="008B7725"/>
    <w:sectPr w:rsidR="008B7725" w:rsidRPr="008B7725" w:rsidSect="004A604E">
      <w:pgSz w:w="11906" w:h="16838" w:code="9"/>
      <w:pgMar w:top="1701" w:right="1202" w:bottom="2268" w:left="1202" w:header="284" w:footer="284" w:gutter="0"/>
      <w:pgNumType w:fmt="upperRoman" w:start="1"/>
      <w:cols w:space="1769"/>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C1F838" w14:textId="77777777" w:rsidR="0074341B" w:rsidRDefault="0074341B" w:rsidP="00BD3DBF">
      <w:r>
        <w:separator/>
      </w:r>
    </w:p>
  </w:endnote>
  <w:endnote w:type="continuationSeparator" w:id="0">
    <w:p w14:paraId="765D8683" w14:textId="77777777" w:rsidR="0074341B" w:rsidRDefault="0074341B" w:rsidP="00BD3DBF">
      <w:r>
        <w:continuationSeparator/>
      </w:r>
    </w:p>
  </w:endnote>
  <w:endnote w:type="continuationNotice" w:id="1">
    <w:p w14:paraId="41EC2011" w14:textId="77777777" w:rsidR="0074341B" w:rsidRDefault="007434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790900592"/>
      <w:docPartObj>
        <w:docPartGallery w:val="Page Numbers (Bottom of Page)"/>
        <w:docPartUnique/>
      </w:docPartObj>
    </w:sdtPr>
    <w:sdtContent>
      <w:p w14:paraId="2909523B" w14:textId="70F7AB29" w:rsidR="00F2181C" w:rsidRDefault="00F2181C" w:rsidP="001D306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F4FBB43" w14:textId="77777777" w:rsidR="00F2181C" w:rsidRDefault="00F2181C" w:rsidP="00F2181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139D4" w14:textId="2FDA33D4" w:rsidR="46154F77" w:rsidRDefault="46154F77" w:rsidP="46154F77">
    <w:pPr>
      <w:pStyle w:val="Voettekst"/>
      <w:jc w:val="right"/>
    </w:pPr>
    <w:r>
      <w:fldChar w:fldCharType="begin"/>
    </w:r>
    <w:r>
      <w:instrText>PAGE</w:instrText>
    </w:r>
    <w:r>
      <w:fldChar w:fldCharType="separate"/>
    </w:r>
    <w:r w:rsidR="3C706EBB">
      <w:t>1</w:t>
    </w:r>
    <w:r>
      <w:fldChar w:fldCharType="end"/>
    </w:r>
  </w:p>
  <w:p w14:paraId="4623E3A5" w14:textId="77777777" w:rsidR="003E6DC6" w:rsidRDefault="003E6DC6">
    <w:pPr>
      <w:pStyle w:val="Voettekst"/>
    </w:pPr>
  </w:p>
  <w:p w14:paraId="69E11B43" w14:textId="77777777" w:rsidR="003E6DC6" w:rsidRDefault="005361AC">
    <w:pPr>
      <w:pStyle w:val="Voettekst"/>
    </w:pPr>
    <w:r>
      <w:rPr>
        <w:noProof/>
        <w:lang w:eastAsia="nl-BE"/>
      </w:rPr>
      <w:drawing>
        <wp:anchor distT="0" distB="0" distL="114300" distR="114300" simplePos="0" relativeHeight="251658240" behindDoc="0" locked="0" layoutInCell="1" allowOverlap="1" wp14:anchorId="7E1499EB" wp14:editId="7761D6E9">
          <wp:simplePos x="0" y="0"/>
          <wp:positionH relativeFrom="page">
            <wp:posOffset>389255</wp:posOffset>
          </wp:positionH>
          <wp:positionV relativeFrom="page">
            <wp:posOffset>9152890</wp:posOffset>
          </wp:positionV>
          <wp:extent cx="1907540" cy="1525905"/>
          <wp:effectExtent l="0" t="0" r="0" b="0"/>
          <wp:wrapNone/>
          <wp:docPr id="655091189" name="Logo UGent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UGent_EN_RGB_300_kleur_stationar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7540" cy="1525905"/>
                  </a:xfrm>
                  <a:prstGeom prst="rect">
                    <a:avLst/>
                  </a:prstGeom>
                </pic:spPr>
              </pic:pic>
            </a:graphicData>
          </a:graphic>
          <wp14:sizeRelH relativeFrom="margin">
            <wp14:pctWidth>0</wp14:pctWidth>
          </wp14:sizeRelH>
          <wp14:sizeRelV relativeFrom="margin">
            <wp14:pctHeight>0</wp14:pctHeight>
          </wp14:sizeRelV>
        </wp:anchor>
      </w:drawing>
    </w:r>
  </w:p>
  <w:p w14:paraId="7BDFCFE0" w14:textId="77777777" w:rsidR="003E6DC6" w:rsidRDefault="003E6DC6">
    <w:pPr>
      <w:pStyle w:val="Voettekst"/>
    </w:pPr>
  </w:p>
  <w:p w14:paraId="5436ABDA" w14:textId="77777777" w:rsidR="003E6DC6" w:rsidRDefault="003E6DC6">
    <w:pPr>
      <w:pStyle w:val="Voettekst"/>
    </w:pPr>
  </w:p>
  <w:p w14:paraId="506B9E30" w14:textId="77777777" w:rsidR="003E6DC6" w:rsidRDefault="003E6DC6">
    <w:pPr>
      <w:pStyle w:val="Voettekst"/>
    </w:pPr>
  </w:p>
  <w:p w14:paraId="4BA08907" w14:textId="77777777" w:rsidR="003E6DC6" w:rsidRDefault="003E6DC6">
    <w:pPr>
      <w:pStyle w:val="Voettekst"/>
    </w:pPr>
  </w:p>
  <w:p w14:paraId="68B5B977" w14:textId="77777777" w:rsidR="003E6DC6" w:rsidRDefault="003E6DC6">
    <w:pPr>
      <w:pStyle w:val="Voettekst"/>
    </w:pPr>
  </w:p>
  <w:p w14:paraId="1E9907F6" w14:textId="77777777" w:rsidR="003E6DC6" w:rsidRDefault="003E6DC6">
    <w:pPr>
      <w:pStyle w:val="Voettekst"/>
    </w:pPr>
  </w:p>
  <w:p w14:paraId="6FD33A43" w14:textId="77777777" w:rsidR="003E6DC6" w:rsidRDefault="003E6DC6">
    <w:pPr>
      <w:pStyle w:val="Voettekst"/>
    </w:pPr>
  </w:p>
  <w:p w14:paraId="156F0AA3" w14:textId="77777777" w:rsidR="003E6DC6" w:rsidRDefault="003E6DC6">
    <w:pPr>
      <w:pStyle w:val="Voettekst"/>
    </w:pPr>
  </w:p>
  <w:p w14:paraId="5FF7D113" w14:textId="77777777" w:rsidR="003E6DC6" w:rsidRDefault="003E6DC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0FF0C" w14:textId="77777777" w:rsidR="003E6DC6" w:rsidRDefault="003E6DC6">
    <w:pPr>
      <w:pStyle w:val="Voettekst"/>
    </w:pPr>
    <w:r>
      <w:rPr>
        <w:noProof/>
        <w:lang w:eastAsia="nl-BE"/>
      </w:rPr>
      <w:drawing>
        <wp:anchor distT="0" distB="0" distL="114300" distR="114300" simplePos="0" relativeHeight="251658242" behindDoc="1" locked="1" layoutInCell="0" allowOverlap="1" wp14:anchorId="497E984A" wp14:editId="18A52A99">
          <wp:simplePos x="0" y="0"/>
          <wp:positionH relativeFrom="page">
            <wp:posOffset>388620</wp:posOffset>
          </wp:positionH>
          <wp:positionV relativeFrom="page">
            <wp:posOffset>9152255</wp:posOffset>
          </wp:positionV>
          <wp:extent cx="1908000" cy="1526400"/>
          <wp:effectExtent l="0" t="0" r="0" b="0"/>
          <wp:wrapNone/>
          <wp:docPr id="1291882736" name="Logo 300 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_UGent_NL_RGB_300_kle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8000" cy="152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B82D8" w14:textId="2211A418" w:rsidR="46154F77" w:rsidRDefault="46154F77" w:rsidP="00F2181C">
    <w:pPr>
      <w:pStyle w:val="Voettekst"/>
      <w:ind w:right="360"/>
      <w:jc w:val="right"/>
    </w:pPr>
  </w:p>
  <w:p w14:paraId="77C7E35B" w14:textId="00D38287" w:rsidR="003E6DC6" w:rsidRDefault="003E6DC6">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073115359"/>
      <w:docPartObj>
        <w:docPartGallery w:val="Page Numbers (Bottom of Page)"/>
        <w:docPartUnique/>
      </w:docPartObj>
    </w:sdtPr>
    <w:sdtContent>
      <w:p w14:paraId="151BD21A" w14:textId="250C752B" w:rsidR="001D3065" w:rsidRDefault="001D3065" w:rsidP="000A0C7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2FEDABD4" w14:textId="6071B34C" w:rsidR="001D3065" w:rsidRDefault="001D3065" w:rsidP="00F2181C">
    <w:pPr>
      <w:pStyle w:val="Voettekst"/>
      <w:ind w:right="360"/>
      <w:jc w:val="right"/>
    </w:pPr>
    <w:r>
      <w:t xml:space="preserve"> </w:t>
    </w:r>
  </w:p>
  <w:p w14:paraId="4BE5BB62" w14:textId="77777777" w:rsidR="001D3065" w:rsidRDefault="001D3065">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030647917"/>
      <w:docPartObj>
        <w:docPartGallery w:val="Page Numbers (Bottom of Page)"/>
        <w:docPartUnique/>
      </w:docPartObj>
    </w:sdtPr>
    <w:sdtContent>
      <w:p w14:paraId="58584C55" w14:textId="2688FF4B" w:rsidR="009F1E89" w:rsidRDefault="009F1E89" w:rsidP="000A0C73">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E30190B" w14:textId="31FAD0E6" w:rsidR="009F1E89" w:rsidRDefault="009F1E89" w:rsidP="009F1E8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8FF0F" w14:textId="77777777" w:rsidR="0074341B" w:rsidRDefault="0074341B" w:rsidP="00BD3DBF">
      <w:r>
        <w:separator/>
      </w:r>
    </w:p>
  </w:footnote>
  <w:footnote w:type="continuationSeparator" w:id="0">
    <w:p w14:paraId="7735326D" w14:textId="77777777" w:rsidR="0074341B" w:rsidRDefault="0074341B" w:rsidP="00BD3DBF">
      <w:r>
        <w:continuationSeparator/>
      </w:r>
    </w:p>
  </w:footnote>
  <w:footnote w:type="continuationNotice" w:id="1">
    <w:p w14:paraId="7B003A26" w14:textId="77777777" w:rsidR="0074341B" w:rsidRDefault="0074341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AD350" w14:textId="77777777" w:rsidR="003E6DC6" w:rsidRDefault="00031FE4" w:rsidP="00BD3DBF">
    <w:pPr>
      <w:pStyle w:val="Koptekst"/>
    </w:pPr>
    <w:r>
      <w:rPr>
        <w:noProof/>
        <w:lang w:eastAsia="nl-BE"/>
      </w:rPr>
      <w:drawing>
        <wp:anchor distT="0" distB="0" distL="114300" distR="114300" simplePos="0" relativeHeight="251658243" behindDoc="0" locked="0" layoutInCell="1" allowOverlap="1" wp14:anchorId="23762300" wp14:editId="06296BAE">
          <wp:simplePos x="0" y="0"/>
          <wp:positionH relativeFrom="page">
            <wp:posOffset>381635</wp:posOffset>
          </wp:positionH>
          <wp:positionV relativeFrom="page">
            <wp:posOffset>0</wp:posOffset>
          </wp:positionV>
          <wp:extent cx="3057525" cy="1143000"/>
          <wp:effectExtent l="0" t="0" r="0" b="0"/>
          <wp:wrapNone/>
          <wp:docPr id="546838250" name="Afbeelding 546838250" descr="icoon_UGent_GE_EN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coon_UGent_GE_EN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57525" cy="1143000"/>
                  </a:xfrm>
                  <a:prstGeom prst="rect">
                    <a:avLst/>
                  </a:prstGeom>
                  <a:noFill/>
                </pic:spPr>
              </pic:pic>
            </a:graphicData>
          </a:graphic>
          <wp14:sizeRelH relativeFrom="page">
            <wp14:pctWidth>0</wp14:pctWidth>
          </wp14:sizeRelH>
          <wp14:sizeRelV relativeFrom="page">
            <wp14:pctHeight>0</wp14:pctHeight>
          </wp14:sizeRelV>
        </wp:anchor>
      </w:drawing>
    </w:r>
  </w:p>
  <w:p w14:paraId="7AF9A131" w14:textId="77777777" w:rsidR="003E6DC6" w:rsidRDefault="003E6DC6" w:rsidP="00BD3DBF">
    <w:pPr>
      <w:pStyle w:val="Koptekst"/>
    </w:pPr>
  </w:p>
  <w:p w14:paraId="55A9BBAD" w14:textId="77777777" w:rsidR="003E6DC6" w:rsidRDefault="003E6DC6" w:rsidP="00BD3DBF">
    <w:pPr>
      <w:pStyle w:val="Koptekst"/>
    </w:pPr>
  </w:p>
  <w:p w14:paraId="6B91C4D2" w14:textId="77777777" w:rsidR="003E6DC6" w:rsidRDefault="003E6DC6" w:rsidP="00BD3DBF">
    <w:pPr>
      <w:pStyle w:val="Koptekst"/>
    </w:pPr>
  </w:p>
  <w:p w14:paraId="5238987C" w14:textId="77777777" w:rsidR="003E6DC6" w:rsidRDefault="003E6DC6" w:rsidP="00BD3DBF">
    <w:pPr>
      <w:pStyle w:val="Koptekst"/>
    </w:pPr>
  </w:p>
  <w:p w14:paraId="603EB1F9" w14:textId="77777777" w:rsidR="003E6DC6" w:rsidRDefault="003E6DC6" w:rsidP="00BD3DBF">
    <w:pPr>
      <w:pStyle w:val="Koptekst"/>
    </w:pPr>
  </w:p>
  <w:p w14:paraId="603E90FF" w14:textId="77777777" w:rsidR="003E6DC6" w:rsidRDefault="003E6DC6" w:rsidP="00BD3DBF">
    <w:pPr>
      <w:pStyle w:val="Koptekst"/>
    </w:pPr>
  </w:p>
  <w:p w14:paraId="5B4D63EC" w14:textId="77777777" w:rsidR="003E6DC6" w:rsidRDefault="003E6DC6" w:rsidP="00BD3DBF">
    <w:pPr>
      <w:pStyle w:val="Koptekst"/>
    </w:pPr>
  </w:p>
  <w:p w14:paraId="42FF340B" w14:textId="77777777" w:rsidR="003E6DC6" w:rsidRDefault="003E6DC6" w:rsidP="00BD3DBF">
    <w:pPr>
      <w:pStyle w:val="Koptekst"/>
    </w:pPr>
  </w:p>
  <w:p w14:paraId="537C65A2" w14:textId="77777777" w:rsidR="003E6DC6" w:rsidRDefault="003E6DC6" w:rsidP="00BD3DBF">
    <w:pPr>
      <w:pStyle w:val="Koptekst"/>
    </w:pPr>
  </w:p>
  <w:p w14:paraId="6653D74F" w14:textId="77777777" w:rsidR="003E6DC6" w:rsidRDefault="003E6DC6" w:rsidP="00BD3DB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F781DC" w14:textId="70B6A40E" w:rsidR="003E6DC6" w:rsidRDefault="003E6DC6" w:rsidP="00BD3DBF">
    <w:pPr>
      <w:pStyle w:val="Koptekst"/>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BA1030" w14:textId="77777777" w:rsidR="003E6DC6" w:rsidRDefault="003E6DC6" w:rsidP="00BD3DB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575A3"/>
    <w:multiLevelType w:val="hybridMultilevel"/>
    <w:tmpl w:val="2F149EBA"/>
    <w:lvl w:ilvl="0" w:tplc="64CE9C72">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AB0B59"/>
    <w:multiLevelType w:val="hybridMultilevel"/>
    <w:tmpl w:val="E2206B76"/>
    <w:lvl w:ilvl="0" w:tplc="0E820E88">
      <w:start w:val="1"/>
      <w:numFmt w:val="decimal"/>
      <w:lvlText w:val="%1."/>
      <w:lvlJc w:val="left"/>
      <w:pPr>
        <w:ind w:left="720" w:hanging="360"/>
      </w:pPr>
      <w:rPr>
        <w:rFonts w:hint="default"/>
        <w:sz w:val="28"/>
        <w:szCs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CADDC3"/>
    <w:multiLevelType w:val="hybridMultilevel"/>
    <w:tmpl w:val="2190E00E"/>
    <w:lvl w:ilvl="0" w:tplc="017E9916">
      <w:start w:val="1"/>
      <w:numFmt w:val="bullet"/>
      <w:lvlText w:val="-"/>
      <w:lvlJc w:val="left"/>
      <w:pPr>
        <w:ind w:left="720" w:hanging="360"/>
      </w:pPr>
      <w:rPr>
        <w:rFonts w:ascii="Aptos" w:hAnsi="Aptos" w:hint="default"/>
      </w:rPr>
    </w:lvl>
    <w:lvl w:ilvl="1" w:tplc="8EF603D8">
      <w:start w:val="1"/>
      <w:numFmt w:val="bullet"/>
      <w:lvlText w:val="o"/>
      <w:lvlJc w:val="left"/>
      <w:pPr>
        <w:ind w:left="1440" w:hanging="360"/>
      </w:pPr>
      <w:rPr>
        <w:rFonts w:ascii="Courier New" w:hAnsi="Courier New" w:hint="default"/>
      </w:rPr>
    </w:lvl>
    <w:lvl w:ilvl="2" w:tplc="D60637CC">
      <w:start w:val="1"/>
      <w:numFmt w:val="bullet"/>
      <w:lvlText w:val=""/>
      <w:lvlJc w:val="left"/>
      <w:pPr>
        <w:ind w:left="2160" w:hanging="360"/>
      </w:pPr>
      <w:rPr>
        <w:rFonts w:ascii="Wingdings" w:hAnsi="Wingdings" w:hint="default"/>
      </w:rPr>
    </w:lvl>
    <w:lvl w:ilvl="3" w:tplc="E5C67D5A">
      <w:start w:val="1"/>
      <w:numFmt w:val="bullet"/>
      <w:lvlText w:val=""/>
      <w:lvlJc w:val="left"/>
      <w:pPr>
        <w:ind w:left="2880" w:hanging="360"/>
      </w:pPr>
      <w:rPr>
        <w:rFonts w:ascii="Symbol" w:hAnsi="Symbol" w:hint="default"/>
      </w:rPr>
    </w:lvl>
    <w:lvl w:ilvl="4" w:tplc="6234EE20">
      <w:start w:val="1"/>
      <w:numFmt w:val="bullet"/>
      <w:lvlText w:val="o"/>
      <w:lvlJc w:val="left"/>
      <w:pPr>
        <w:ind w:left="3600" w:hanging="360"/>
      </w:pPr>
      <w:rPr>
        <w:rFonts w:ascii="Courier New" w:hAnsi="Courier New" w:hint="default"/>
      </w:rPr>
    </w:lvl>
    <w:lvl w:ilvl="5" w:tplc="DD36DAE4">
      <w:start w:val="1"/>
      <w:numFmt w:val="bullet"/>
      <w:lvlText w:val=""/>
      <w:lvlJc w:val="left"/>
      <w:pPr>
        <w:ind w:left="4320" w:hanging="360"/>
      </w:pPr>
      <w:rPr>
        <w:rFonts w:ascii="Wingdings" w:hAnsi="Wingdings" w:hint="default"/>
      </w:rPr>
    </w:lvl>
    <w:lvl w:ilvl="6" w:tplc="FE5A7840">
      <w:start w:val="1"/>
      <w:numFmt w:val="bullet"/>
      <w:lvlText w:val=""/>
      <w:lvlJc w:val="left"/>
      <w:pPr>
        <w:ind w:left="5040" w:hanging="360"/>
      </w:pPr>
      <w:rPr>
        <w:rFonts w:ascii="Symbol" w:hAnsi="Symbol" w:hint="default"/>
      </w:rPr>
    </w:lvl>
    <w:lvl w:ilvl="7" w:tplc="C9E01672">
      <w:start w:val="1"/>
      <w:numFmt w:val="bullet"/>
      <w:lvlText w:val="o"/>
      <w:lvlJc w:val="left"/>
      <w:pPr>
        <w:ind w:left="5760" w:hanging="360"/>
      </w:pPr>
      <w:rPr>
        <w:rFonts w:ascii="Courier New" w:hAnsi="Courier New" w:hint="default"/>
      </w:rPr>
    </w:lvl>
    <w:lvl w:ilvl="8" w:tplc="7506C65A">
      <w:start w:val="1"/>
      <w:numFmt w:val="bullet"/>
      <w:lvlText w:val=""/>
      <w:lvlJc w:val="left"/>
      <w:pPr>
        <w:ind w:left="6480" w:hanging="360"/>
      </w:pPr>
      <w:rPr>
        <w:rFonts w:ascii="Wingdings" w:hAnsi="Wingdings" w:hint="default"/>
      </w:rPr>
    </w:lvl>
  </w:abstractNum>
  <w:abstractNum w:abstractNumId="3" w15:restartNumberingAfterBreak="0">
    <w:nsid w:val="25F9ED6E"/>
    <w:multiLevelType w:val="hybridMultilevel"/>
    <w:tmpl w:val="D31EC074"/>
    <w:lvl w:ilvl="0" w:tplc="A87C099E">
      <w:start w:val="1"/>
      <w:numFmt w:val="bullet"/>
      <w:lvlText w:val="-"/>
      <w:lvlJc w:val="left"/>
      <w:pPr>
        <w:ind w:left="720" w:hanging="360"/>
      </w:pPr>
      <w:rPr>
        <w:rFonts w:ascii="Aptos" w:hAnsi="Aptos" w:hint="default"/>
      </w:rPr>
    </w:lvl>
    <w:lvl w:ilvl="1" w:tplc="2D7659BA">
      <w:start w:val="1"/>
      <w:numFmt w:val="bullet"/>
      <w:lvlText w:val="o"/>
      <w:lvlJc w:val="left"/>
      <w:pPr>
        <w:ind w:left="1440" w:hanging="360"/>
      </w:pPr>
      <w:rPr>
        <w:rFonts w:ascii="Courier New" w:hAnsi="Courier New" w:hint="default"/>
      </w:rPr>
    </w:lvl>
    <w:lvl w:ilvl="2" w:tplc="BF8AB9B6">
      <w:start w:val="1"/>
      <w:numFmt w:val="bullet"/>
      <w:lvlText w:val=""/>
      <w:lvlJc w:val="left"/>
      <w:pPr>
        <w:ind w:left="2160" w:hanging="360"/>
      </w:pPr>
      <w:rPr>
        <w:rFonts w:ascii="Wingdings" w:hAnsi="Wingdings" w:hint="default"/>
      </w:rPr>
    </w:lvl>
    <w:lvl w:ilvl="3" w:tplc="1E9454DE">
      <w:start w:val="1"/>
      <w:numFmt w:val="bullet"/>
      <w:lvlText w:val=""/>
      <w:lvlJc w:val="left"/>
      <w:pPr>
        <w:ind w:left="2880" w:hanging="360"/>
      </w:pPr>
      <w:rPr>
        <w:rFonts w:ascii="Symbol" w:hAnsi="Symbol" w:hint="default"/>
      </w:rPr>
    </w:lvl>
    <w:lvl w:ilvl="4" w:tplc="25B84FCA">
      <w:start w:val="1"/>
      <w:numFmt w:val="bullet"/>
      <w:lvlText w:val="o"/>
      <w:lvlJc w:val="left"/>
      <w:pPr>
        <w:ind w:left="3600" w:hanging="360"/>
      </w:pPr>
      <w:rPr>
        <w:rFonts w:ascii="Courier New" w:hAnsi="Courier New" w:hint="default"/>
      </w:rPr>
    </w:lvl>
    <w:lvl w:ilvl="5" w:tplc="8CFADDA2">
      <w:start w:val="1"/>
      <w:numFmt w:val="bullet"/>
      <w:lvlText w:val=""/>
      <w:lvlJc w:val="left"/>
      <w:pPr>
        <w:ind w:left="4320" w:hanging="360"/>
      </w:pPr>
      <w:rPr>
        <w:rFonts w:ascii="Wingdings" w:hAnsi="Wingdings" w:hint="default"/>
      </w:rPr>
    </w:lvl>
    <w:lvl w:ilvl="6" w:tplc="0C72BF48">
      <w:start w:val="1"/>
      <w:numFmt w:val="bullet"/>
      <w:lvlText w:val=""/>
      <w:lvlJc w:val="left"/>
      <w:pPr>
        <w:ind w:left="5040" w:hanging="360"/>
      </w:pPr>
      <w:rPr>
        <w:rFonts w:ascii="Symbol" w:hAnsi="Symbol" w:hint="default"/>
      </w:rPr>
    </w:lvl>
    <w:lvl w:ilvl="7" w:tplc="C6CAAE38">
      <w:start w:val="1"/>
      <w:numFmt w:val="bullet"/>
      <w:lvlText w:val="o"/>
      <w:lvlJc w:val="left"/>
      <w:pPr>
        <w:ind w:left="5760" w:hanging="360"/>
      </w:pPr>
      <w:rPr>
        <w:rFonts w:ascii="Courier New" w:hAnsi="Courier New" w:hint="default"/>
      </w:rPr>
    </w:lvl>
    <w:lvl w:ilvl="8" w:tplc="4462BC10">
      <w:start w:val="1"/>
      <w:numFmt w:val="bullet"/>
      <w:lvlText w:val=""/>
      <w:lvlJc w:val="left"/>
      <w:pPr>
        <w:ind w:left="6480" w:hanging="360"/>
      </w:pPr>
      <w:rPr>
        <w:rFonts w:ascii="Wingdings" w:hAnsi="Wingdings" w:hint="default"/>
      </w:rPr>
    </w:lvl>
  </w:abstractNum>
  <w:num w:numId="1" w16cid:durableId="1070467735">
    <w:abstractNumId w:val="2"/>
  </w:num>
  <w:num w:numId="2" w16cid:durableId="1958219501">
    <w:abstractNumId w:val="3"/>
  </w:num>
  <w:num w:numId="3" w16cid:durableId="1365329975">
    <w:abstractNumId w:val="0"/>
  </w:num>
  <w:num w:numId="4" w16cid:durableId="60103869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D96"/>
    <w:rsid w:val="00000B83"/>
    <w:rsid w:val="0000BE78"/>
    <w:rsid w:val="000102EE"/>
    <w:rsid w:val="00010683"/>
    <w:rsid w:val="000132BD"/>
    <w:rsid w:val="00013E07"/>
    <w:rsid w:val="000302BD"/>
    <w:rsid w:val="00031FE4"/>
    <w:rsid w:val="0003553A"/>
    <w:rsid w:val="0004AB34"/>
    <w:rsid w:val="0004C763"/>
    <w:rsid w:val="00051386"/>
    <w:rsid w:val="00054F71"/>
    <w:rsid w:val="00062C7C"/>
    <w:rsid w:val="00072541"/>
    <w:rsid w:val="00076C62"/>
    <w:rsid w:val="000946F5"/>
    <w:rsid w:val="000A0C73"/>
    <w:rsid w:val="000A3774"/>
    <w:rsid w:val="000C571B"/>
    <w:rsid w:val="000D3ACE"/>
    <w:rsid w:val="000D3BF9"/>
    <w:rsid w:val="000E6A67"/>
    <w:rsid w:val="000F354C"/>
    <w:rsid w:val="001046BA"/>
    <w:rsid w:val="0011181B"/>
    <w:rsid w:val="00113EA6"/>
    <w:rsid w:val="00114F4B"/>
    <w:rsid w:val="001278A0"/>
    <w:rsid w:val="00129724"/>
    <w:rsid w:val="0012CB9A"/>
    <w:rsid w:val="00130915"/>
    <w:rsid w:val="00140881"/>
    <w:rsid w:val="00153D15"/>
    <w:rsid w:val="00158AC8"/>
    <w:rsid w:val="0015EE67"/>
    <w:rsid w:val="00163206"/>
    <w:rsid w:val="00168D77"/>
    <w:rsid w:val="00185C65"/>
    <w:rsid w:val="001A15DF"/>
    <w:rsid w:val="001B7662"/>
    <w:rsid w:val="001B7873"/>
    <w:rsid w:val="001BBB37"/>
    <w:rsid w:val="001C0232"/>
    <w:rsid w:val="001D3065"/>
    <w:rsid w:val="001D4606"/>
    <w:rsid w:val="001DC91A"/>
    <w:rsid w:val="001E2D48"/>
    <w:rsid w:val="001EDFE4"/>
    <w:rsid w:val="001F3604"/>
    <w:rsid w:val="001FA387"/>
    <w:rsid w:val="002015F3"/>
    <w:rsid w:val="0020466F"/>
    <w:rsid w:val="00207CE6"/>
    <w:rsid w:val="00216245"/>
    <w:rsid w:val="00233143"/>
    <w:rsid w:val="00243104"/>
    <w:rsid w:val="00248F79"/>
    <w:rsid w:val="002663AF"/>
    <w:rsid w:val="0026C13E"/>
    <w:rsid w:val="0026F663"/>
    <w:rsid w:val="00280A56"/>
    <w:rsid w:val="00295C0D"/>
    <w:rsid w:val="0029B1CD"/>
    <w:rsid w:val="002A0CDB"/>
    <w:rsid w:val="002A445F"/>
    <w:rsid w:val="002B0A5C"/>
    <w:rsid w:val="002B328E"/>
    <w:rsid w:val="002B754F"/>
    <w:rsid w:val="002EE0BC"/>
    <w:rsid w:val="002F237C"/>
    <w:rsid w:val="002F4C3E"/>
    <w:rsid w:val="002F6003"/>
    <w:rsid w:val="0031006F"/>
    <w:rsid w:val="00326182"/>
    <w:rsid w:val="00331A70"/>
    <w:rsid w:val="003354B9"/>
    <w:rsid w:val="0035359C"/>
    <w:rsid w:val="00353CBB"/>
    <w:rsid w:val="00357554"/>
    <w:rsid w:val="003623B1"/>
    <w:rsid w:val="00365D96"/>
    <w:rsid w:val="0036C91B"/>
    <w:rsid w:val="00382D1F"/>
    <w:rsid w:val="00391B83"/>
    <w:rsid w:val="00394A23"/>
    <w:rsid w:val="003967BD"/>
    <w:rsid w:val="003A25F7"/>
    <w:rsid w:val="003B1400"/>
    <w:rsid w:val="003C0534"/>
    <w:rsid w:val="003C3FB0"/>
    <w:rsid w:val="003C59F5"/>
    <w:rsid w:val="003C86B4"/>
    <w:rsid w:val="003D2E4E"/>
    <w:rsid w:val="003D3242"/>
    <w:rsid w:val="003E6DC6"/>
    <w:rsid w:val="003F0733"/>
    <w:rsid w:val="003F3693"/>
    <w:rsid w:val="00401AB0"/>
    <w:rsid w:val="004053B1"/>
    <w:rsid w:val="00421F97"/>
    <w:rsid w:val="004275DC"/>
    <w:rsid w:val="0042769B"/>
    <w:rsid w:val="00427ADC"/>
    <w:rsid w:val="00435354"/>
    <w:rsid w:val="00443E2B"/>
    <w:rsid w:val="0045006E"/>
    <w:rsid w:val="0045473D"/>
    <w:rsid w:val="0046419B"/>
    <w:rsid w:val="004668BD"/>
    <w:rsid w:val="00467669"/>
    <w:rsid w:val="00475704"/>
    <w:rsid w:val="004873BB"/>
    <w:rsid w:val="0049C1A1"/>
    <w:rsid w:val="004A604E"/>
    <w:rsid w:val="004A7307"/>
    <w:rsid w:val="004B0C29"/>
    <w:rsid w:val="004C0DAD"/>
    <w:rsid w:val="004C70EB"/>
    <w:rsid w:val="004C88B3"/>
    <w:rsid w:val="004E1E48"/>
    <w:rsid w:val="004E27BE"/>
    <w:rsid w:val="00500247"/>
    <w:rsid w:val="0050512F"/>
    <w:rsid w:val="005060B5"/>
    <w:rsid w:val="00513676"/>
    <w:rsid w:val="00516845"/>
    <w:rsid w:val="005193EA"/>
    <w:rsid w:val="00529086"/>
    <w:rsid w:val="005361AC"/>
    <w:rsid w:val="00542950"/>
    <w:rsid w:val="00566ED3"/>
    <w:rsid w:val="00597A22"/>
    <w:rsid w:val="005A3BBF"/>
    <w:rsid w:val="005B7293"/>
    <w:rsid w:val="005D6022"/>
    <w:rsid w:val="005E1EB7"/>
    <w:rsid w:val="005E642B"/>
    <w:rsid w:val="005E6656"/>
    <w:rsid w:val="005E693F"/>
    <w:rsid w:val="006271E6"/>
    <w:rsid w:val="0063788E"/>
    <w:rsid w:val="0065249D"/>
    <w:rsid w:val="00671C9E"/>
    <w:rsid w:val="006736F5"/>
    <w:rsid w:val="00682FD7"/>
    <w:rsid w:val="0068538C"/>
    <w:rsid w:val="00695E4E"/>
    <w:rsid w:val="006A2DC7"/>
    <w:rsid w:val="006AB436"/>
    <w:rsid w:val="006AFB1B"/>
    <w:rsid w:val="006C6051"/>
    <w:rsid w:val="006E89EB"/>
    <w:rsid w:val="00707FE5"/>
    <w:rsid w:val="0070D409"/>
    <w:rsid w:val="00716AF7"/>
    <w:rsid w:val="00734829"/>
    <w:rsid w:val="007349D2"/>
    <w:rsid w:val="00735237"/>
    <w:rsid w:val="007361D7"/>
    <w:rsid w:val="00737BDD"/>
    <w:rsid w:val="007400A5"/>
    <w:rsid w:val="007415FF"/>
    <w:rsid w:val="0074341B"/>
    <w:rsid w:val="00756688"/>
    <w:rsid w:val="00771ACE"/>
    <w:rsid w:val="007720D4"/>
    <w:rsid w:val="00788150"/>
    <w:rsid w:val="007A4C6A"/>
    <w:rsid w:val="007A7A1B"/>
    <w:rsid w:val="007B2986"/>
    <w:rsid w:val="007B643A"/>
    <w:rsid w:val="007CA936"/>
    <w:rsid w:val="007CFD74"/>
    <w:rsid w:val="007D7241"/>
    <w:rsid w:val="007DF3C3"/>
    <w:rsid w:val="007F097B"/>
    <w:rsid w:val="007F4384"/>
    <w:rsid w:val="007F5D08"/>
    <w:rsid w:val="007F7CD2"/>
    <w:rsid w:val="00817926"/>
    <w:rsid w:val="008202B9"/>
    <w:rsid w:val="00821F1D"/>
    <w:rsid w:val="00825DAE"/>
    <w:rsid w:val="00830673"/>
    <w:rsid w:val="00834B3E"/>
    <w:rsid w:val="00842A19"/>
    <w:rsid w:val="00861452"/>
    <w:rsid w:val="0087EB85"/>
    <w:rsid w:val="00887059"/>
    <w:rsid w:val="0088D912"/>
    <w:rsid w:val="0088F528"/>
    <w:rsid w:val="00892056"/>
    <w:rsid w:val="00895FC5"/>
    <w:rsid w:val="0089EBBA"/>
    <w:rsid w:val="008A04F8"/>
    <w:rsid w:val="008B7725"/>
    <w:rsid w:val="008B8EEF"/>
    <w:rsid w:val="008C1AE7"/>
    <w:rsid w:val="008C3F5D"/>
    <w:rsid w:val="008CB265"/>
    <w:rsid w:val="008D181F"/>
    <w:rsid w:val="008D27B3"/>
    <w:rsid w:val="008E173E"/>
    <w:rsid w:val="008EBE2E"/>
    <w:rsid w:val="008F0FF7"/>
    <w:rsid w:val="008F38C9"/>
    <w:rsid w:val="00905A65"/>
    <w:rsid w:val="0090932B"/>
    <w:rsid w:val="00911C1A"/>
    <w:rsid w:val="00925DCD"/>
    <w:rsid w:val="00933779"/>
    <w:rsid w:val="009361B4"/>
    <w:rsid w:val="00943740"/>
    <w:rsid w:val="00956554"/>
    <w:rsid w:val="00957D3C"/>
    <w:rsid w:val="009725F0"/>
    <w:rsid w:val="009771C3"/>
    <w:rsid w:val="0097B468"/>
    <w:rsid w:val="00982B94"/>
    <w:rsid w:val="0098546B"/>
    <w:rsid w:val="00996888"/>
    <w:rsid w:val="009976B0"/>
    <w:rsid w:val="0099A0A7"/>
    <w:rsid w:val="009A2DF7"/>
    <w:rsid w:val="009B587E"/>
    <w:rsid w:val="009C6B9D"/>
    <w:rsid w:val="009D34A3"/>
    <w:rsid w:val="009D6A29"/>
    <w:rsid w:val="009DC801"/>
    <w:rsid w:val="009E0E76"/>
    <w:rsid w:val="009E4238"/>
    <w:rsid w:val="009E7A07"/>
    <w:rsid w:val="009F14B1"/>
    <w:rsid w:val="009F1E89"/>
    <w:rsid w:val="00A06201"/>
    <w:rsid w:val="00A12812"/>
    <w:rsid w:val="00A2302E"/>
    <w:rsid w:val="00A24511"/>
    <w:rsid w:val="00A27996"/>
    <w:rsid w:val="00A30506"/>
    <w:rsid w:val="00A3EC4F"/>
    <w:rsid w:val="00A4747A"/>
    <w:rsid w:val="00A64308"/>
    <w:rsid w:val="00A7282A"/>
    <w:rsid w:val="00A91807"/>
    <w:rsid w:val="00A92AF6"/>
    <w:rsid w:val="00AC49C3"/>
    <w:rsid w:val="00AC65FC"/>
    <w:rsid w:val="00AC853B"/>
    <w:rsid w:val="00AE274E"/>
    <w:rsid w:val="00AF2259"/>
    <w:rsid w:val="00B27892"/>
    <w:rsid w:val="00B384DD"/>
    <w:rsid w:val="00B515A9"/>
    <w:rsid w:val="00B58059"/>
    <w:rsid w:val="00B5DF52"/>
    <w:rsid w:val="00B63C5D"/>
    <w:rsid w:val="00B79450"/>
    <w:rsid w:val="00B80989"/>
    <w:rsid w:val="00B80D0B"/>
    <w:rsid w:val="00B870B2"/>
    <w:rsid w:val="00BA6513"/>
    <w:rsid w:val="00BA8B09"/>
    <w:rsid w:val="00BB06FF"/>
    <w:rsid w:val="00BB5EC4"/>
    <w:rsid w:val="00BC931E"/>
    <w:rsid w:val="00BD3DBF"/>
    <w:rsid w:val="00BD4D0B"/>
    <w:rsid w:val="00C034FA"/>
    <w:rsid w:val="00C155DF"/>
    <w:rsid w:val="00C15C72"/>
    <w:rsid w:val="00C21B03"/>
    <w:rsid w:val="00C2387C"/>
    <w:rsid w:val="00C33957"/>
    <w:rsid w:val="00C35715"/>
    <w:rsid w:val="00C4392F"/>
    <w:rsid w:val="00C62CEE"/>
    <w:rsid w:val="00C641A1"/>
    <w:rsid w:val="00C7190B"/>
    <w:rsid w:val="00C77ABB"/>
    <w:rsid w:val="00C81407"/>
    <w:rsid w:val="00C86187"/>
    <w:rsid w:val="00C91C44"/>
    <w:rsid w:val="00C93378"/>
    <w:rsid w:val="00CA1547"/>
    <w:rsid w:val="00CB399A"/>
    <w:rsid w:val="00CB53CB"/>
    <w:rsid w:val="00CB6FC4"/>
    <w:rsid w:val="00CC8615"/>
    <w:rsid w:val="00CE521B"/>
    <w:rsid w:val="00CF1C84"/>
    <w:rsid w:val="00D0040B"/>
    <w:rsid w:val="00D01EB2"/>
    <w:rsid w:val="00D1619B"/>
    <w:rsid w:val="00D3084A"/>
    <w:rsid w:val="00D40A98"/>
    <w:rsid w:val="00D42032"/>
    <w:rsid w:val="00D46BF1"/>
    <w:rsid w:val="00D5CAEE"/>
    <w:rsid w:val="00D5F3E4"/>
    <w:rsid w:val="00D69CFE"/>
    <w:rsid w:val="00D6B0AD"/>
    <w:rsid w:val="00D72A12"/>
    <w:rsid w:val="00D81FFB"/>
    <w:rsid w:val="00D87C9A"/>
    <w:rsid w:val="00D8E8BB"/>
    <w:rsid w:val="00D9159D"/>
    <w:rsid w:val="00D93F84"/>
    <w:rsid w:val="00D9C146"/>
    <w:rsid w:val="00DA3DCE"/>
    <w:rsid w:val="00DB42C0"/>
    <w:rsid w:val="00DB58EC"/>
    <w:rsid w:val="00DC05BF"/>
    <w:rsid w:val="00DC6626"/>
    <w:rsid w:val="00DDF545"/>
    <w:rsid w:val="00DE2962"/>
    <w:rsid w:val="00DF676A"/>
    <w:rsid w:val="00E01105"/>
    <w:rsid w:val="00E0204E"/>
    <w:rsid w:val="00E02D82"/>
    <w:rsid w:val="00E04128"/>
    <w:rsid w:val="00E219D9"/>
    <w:rsid w:val="00E263E5"/>
    <w:rsid w:val="00E269B9"/>
    <w:rsid w:val="00E26C7C"/>
    <w:rsid w:val="00E31352"/>
    <w:rsid w:val="00E3C24E"/>
    <w:rsid w:val="00E53930"/>
    <w:rsid w:val="00E552AF"/>
    <w:rsid w:val="00E7337E"/>
    <w:rsid w:val="00E96880"/>
    <w:rsid w:val="00EB1D8A"/>
    <w:rsid w:val="00EB440B"/>
    <w:rsid w:val="00ED4D9B"/>
    <w:rsid w:val="00EE2009"/>
    <w:rsid w:val="00EE2112"/>
    <w:rsid w:val="00EE4460"/>
    <w:rsid w:val="00F12067"/>
    <w:rsid w:val="00F15DA7"/>
    <w:rsid w:val="00F1754B"/>
    <w:rsid w:val="00F20C23"/>
    <w:rsid w:val="00F2181C"/>
    <w:rsid w:val="00F31601"/>
    <w:rsid w:val="00F3C6E9"/>
    <w:rsid w:val="00F4314C"/>
    <w:rsid w:val="00F4319D"/>
    <w:rsid w:val="00F44EAF"/>
    <w:rsid w:val="00F47C56"/>
    <w:rsid w:val="00F4D0F8"/>
    <w:rsid w:val="00F5173A"/>
    <w:rsid w:val="00F54CAC"/>
    <w:rsid w:val="00F564FF"/>
    <w:rsid w:val="00F6407F"/>
    <w:rsid w:val="00F96564"/>
    <w:rsid w:val="00FA29B4"/>
    <w:rsid w:val="00FC09B9"/>
    <w:rsid w:val="00FC3572"/>
    <w:rsid w:val="00FC7BC8"/>
    <w:rsid w:val="00FD1856"/>
    <w:rsid w:val="00FD7120"/>
    <w:rsid w:val="00FD74BE"/>
    <w:rsid w:val="00FF189D"/>
    <w:rsid w:val="00FF4BB7"/>
    <w:rsid w:val="00FF6552"/>
    <w:rsid w:val="0101A75D"/>
    <w:rsid w:val="01034712"/>
    <w:rsid w:val="0104F99F"/>
    <w:rsid w:val="010CDDEB"/>
    <w:rsid w:val="010D2BB6"/>
    <w:rsid w:val="010D450A"/>
    <w:rsid w:val="010D4E7D"/>
    <w:rsid w:val="010DE5C7"/>
    <w:rsid w:val="010F956A"/>
    <w:rsid w:val="01108CA9"/>
    <w:rsid w:val="01120D97"/>
    <w:rsid w:val="01187241"/>
    <w:rsid w:val="011E0F89"/>
    <w:rsid w:val="011ED0B5"/>
    <w:rsid w:val="011F3286"/>
    <w:rsid w:val="011F39DA"/>
    <w:rsid w:val="01229FCA"/>
    <w:rsid w:val="01230860"/>
    <w:rsid w:val="012315DA"/>
    <w:rsid w:val="0129944A"/>
    <w:rsid w:val="012FE8FF"/>
    <w:rsid w:val="01303E8C"/>
    <w:rsid w:val="01319AE7"/>
    <w:rsid w:val="01321EB0"/>
    <w:rsid w:val="0132758B"/>
    <w:rsid w:val="0134263D"/>
    <w:rsid w:val="0134F062"/>
    <w:rsid w:val="01374911"/>
    <w:rsid w:val="013C519C"/>
    <w:rsid w:val="013EDE13"/>
    <w:rsid w:val="013EF35A"/>
    <w:rsid w:val="01415360"/>
    <w:rsid w:val="01420CB5"/>
    <w:rsid w:val="0145A222"/>
    <w:rsid w:val="01469C78"/>
    <w:rsid w:val="01477CFD"/>
    <w:rsid w:val="0148AF49"/>
    <w:rsid w:val="0148B38B"/>
    <w:rsid w:val="0149BEDC"/>
    <w:rsid w:val="014BC2A4"/>
    <w:rsid w:val="014F0BEC"/>
    <w:rsid w:val="014FC546"/>
    <w:rsid w:val="0150BAF7"/>
    <w:rsid w:val="01526E63"/>
    <w:rsid w:val="01577835"/>
    <w:rsid w:val="01597452"/>
    <w:rsid w:val="015B9EBF"/>
    <w:rsid w:val="015CBE9E"/>
    <w:rsid w:val="015CEDA7"/>
    <w:rsid w:val="01600721"/>
    <w:rsid w:val="01600AF1"/>
    <w:rsid w:val="016012FE"/>
    <w:rsid w:val="01601634"/>
    <w:rsid w:val="016146BB"/>
    <w:rsid w:val="016250D9"/>
    <w:rsid w:val="0164C049"/>
    <w:rsid w:val="0164ED05"/>
    <w:rsid w:val="0166DC19"/>
    <w:rsid w:val="01697498"/>
    <w:rsid w:val="016A63AB"/>
    <w:rsid w:val="016E7EC7"/>
    <w:rsid w:val="01728900"/>
    <w:rsid w:val="017493DC"/>
    <w:rsid w:val="017A8189"/>
    <w:rsid w:val="017B1FEF"/>
    <w:rsid w:val="017BF2E1"/>
    <w:rsid w:val="017E0D58"/>
    <w:rsid w:val="01808F72"/>
    <w:rsid w:val="018103EB"/>
    <w:rsid w:val="0183E993"/>
    <w:rsid w:val="0185197A"/>
    <w:rsid w:val="01853471"/>
    <w:rsid w:val="01861040"/>
    <w:rsid w:val="0186289C"/>
    <w:rsid w:val="01871D4F"/>
    <w:rsid w:val="01879EC3"/>
    <w:rsid w:val="0187F194"/>
    <w:rsid w:val="01898B76"/>
    <w:rsid w:val="018B4BAA"/>
    <w:rsid w:val="018BFFA7"/>
    <w:rsid w:val="018D221E"/>
    <w:rsid w:val="018D7145"/>
    <w:rsid w:val="018DDF05"/>
    <w:rsid w:val="018ECC4E"/>
    <w:rsid w:val="018FB252"/>
    <w:rsid w:val="01904C49"/>
    <w:rsid w:val="019095BB"/>
    <w:rsid w:val="019837EC"/>
    <w:rsid w:val="0198AA97"/>
    <w:rsid w:val="0199A0D2"/>
    <w:rsid w:val="019ABDAA"/>
    <w:rsid w:val="01A34C53"/>
    <w:rsid w:val="01A62C30"/>
    <w:rsid w:val="01A97183"/>
    <w:rsid w:val="01A98B68"/>
    <w:rsid w:val="01AA0A4B"/>
    <w:rsid w:val="01AB4772"/>
    <w:rsid w:val="01AC7285"/>
    <w:rsid w:val="01AD0203"/>
    <w:rsid w:val="01AD1D31"/>
    <w:rsid w:val="01AD4707"/>
    <w:rsid w:val="01ADD54E"/>
    <w:rsid w:val="01AE2703"/>
    <w:rsid w:val="01B1B093"/>
    <w:rsid w:val="01B280DE"/>
    <w:rsid w:val="01B4E017"/>
    <w:rsid w:val="01B524FD"/>
    <w:rsid w:val="01B6F928"/>
    <w:rsid w:val="01BA5B3A"/>
    <w:rsid w:val="01BB0724"/>
    <w:rsid w:val="01BBF393"/>
    <w:rsid w:val="01BE09AA"/>
    <w:rsid w:val="01BE35A6"/>
    <w:rsid w:val="01BE7E0D"/>
    <w:rsid w:val="01BFCD37"/>
    <w:rsid w:val="01C1E388"/>
    <w:rsid w:val="01C482B5"/>
    <w:rsid w:val="01C51B97"/>
    <w:rsid w:val="01C7114A"/>
    <w:rsid w:val="01C93259"/>
    <w:rsid w:val="01C94CF5"/>
    <w:rsid w:val="01CADB4C"/>
    <w:rsid w:val="01CD50B4"/>
    <w:rsid w:val="01CE70CB"/>
    <w:rsid w:val="01CEB785"/>
    <w:rsid w:val="01CF449B"/>
    <w:rsid w:val="01D321F6"/>
    <w:rsid w:val="01D5B3AA"/>
    <w:rsid w:val="01D6D085"/>
    <w:rsid w:val="01D76ABC"/>
    <w:rsid w:val="01D78E2D"/>
    <w:rsid w:val="01D8DB24"/>
    <w:rsid w:val="01D9C049"/>
    <w:rsid w:val="01DD708E"/>
    <w:rsid w:val="01E1D033"/>
    <w:rsid w:val="01E288AC"/>
    <w:rsid w:val="01E5AAC6"/>
    <w:rsid w:val="01E5BE07"/>
    <w:rsid w:val="01E90C5D"/>
    <w:rsid w:val="01E92BD2"/>
    <w:rsid w:val="01EB978B"/>
    <w:rsid w:val="01F10BD0"/>
    <w:rsid w:val="01F2449A"/>
    <w:rsid w:val="01F2B8E0"/>
    <w:rsid w:val="01F60930"/>
    <w:rsid w:val="01FBAC25"/>
    <w:rsid w:val="01FC3AE1"/>
    <w:rsid w:val="01FE53F4"/>
    <w:rsid w:val="01FF6D05"/>
    <w:rsid w:val="0200A098"/>
    <w:rsid w:val="0201B5CF"/>
    <w:rsid w:val="02020A6B"/>
    <w:rsid w:val="020252F6"/>
    <w:rsid w:val="02048C8C"/>
    <w:rsid w:val="0206475F"/>
    <w:rsid w:val="0206F924"/>
    <w:rsid w:val="02079745"/>
    <w:rsid w:val="020EFE08"/>
    <w:rsid w:val="02117D5D"/>
    <w:rsid w:val="0211E52A"/>
    <w:rsid w:val="0212BA91"/>
    <w:rsid w:val="0214160D"/>
    <w:rsid w:val="02150A54"/>
    <w:rsid w:val="02171F23"/>
    <w:rsid w:val="02187D1E"/>
    <w:rsid w:val="0219F5AA"/>
    <w:rsid w:val="021AED35"/>
    <w:rsid w:val="021D9E9B"/>
    <w:rsid w:val="021F541C"/>
    <w:rsid w:val="02204FB1"/>
    <w:rsid w:val="0221FCEE"/>
    <w:rsid w:val="022446C2"/>
    <w:rsid w:val="0225115C"/>
    <w:rsid w:val="022968E8"/>
    <w:rsid w:val="022C0C02"/>
    <w:rsid w:val="022C4A0A"/>
    <w:rsid w:val="022E30D3"/>
    <w:rsid w:val="022ED85C"/>
    <w:rsid w:val="022F4CC4"/>
    <w:rsid w:val="0230A97F"/>
    <w:rsid w:val="023260C6"/>
    <w:rsid w:val="02338F5C"/>
    <w:rsid w:val="023448EB"/>
    <w:rsid w:val="0236646A"/>
    <w:rsid w:val="023687C0"/>
    <w:rsid w:val="02381005"/>
    <w:rsid w:val="023A3061"/>
    <w:rsid w:val="023ADD72"/>
    <w:rsid w:val="023D7416"/>
    <w:rsid w:val="023DEB70"/>
    <w:rsid w:val="02401E86"/>
    <w:rsid w:val="024183CE"/>
    <w:rsid w:val="0242E13B"/>
    <w:rsid w:val="02460BC1"/>
    <w:rsid w:val="024ACDA5"/>
    <w:rsid w:val="024AE5F9"/>
    <w:rsid w:val="024B850F"/>
    <w:rsid w:val="024BD816"/>
    <w:rsid w:val="024E8EE1"/>
    <w:rsid w:val="0250DA77"/>
    <w:rsid w:val="02512490"/>
    <w:rsid w:val="0254136C"/>
    <w:rsid w:val="02581F37"/>
    <w:rsid w:val="0259661A"/>
    <w:rsid w:val="025B69F6"/>
    <w:rsid w:val="026276AB"/>
    <w:rsid w:val="026283C1"/>
    <w:rsid w:val="0262A0BA"/>
    <w:rsid w:val="0266729E"/>
    <w:rsid w:val="026940AF"/>
    <w:rsid w:val="026B3BB0"/>
    <w:rsid w:val="026C8814"/>
    <w:rsid w:val="027079FC"/>
    <w:rsid w:val="0271D0AF"/>
    <w:rsid w:val="027962CA"/>
    <w:rsid w:val="0279C67C"/>
    <w:rsid w:val="027A50BC"/>
    <w:rsid w:val="027F0CFA"/>
    <w:rsid w:val="0281E861"/>
    <w:rsid w:val="028335B5"/>
    <w:rsid w:val="02854E8A"/>
    <w:rsid w:val="0285DB2B"/>
    <w:rsid w:val="0286C95E"/>
    <w:rsid w:val="0287234A"/>
    <w:rsid w:val="0288834C"/>
    <w:rsid w:val="0288AE07"/>
    <w:rsid w:val="028B744A"/>
    <w:rsid w:val="028C4EC3"/>
    <w:rsid w:val="0290B33B"/>
    <w:rsid w:val="0290D60A"/>
    <w:rsid w:val="0291C8F3"/>
    <w:rsid w:val="029663FE"/>
    <w:rsid w:val="0296F432"/>
    <w:rsid w:val="02995B09"/>
    <w:rsid w:val="029A0FEE"/>
    <w:rsid w:val="029AB67C"/>
    <w:rsid w:val="029AE3D5"/>
    <w:rsid w:val="02A02720"/>
    <w:rsid w:val="02A047BA"/>
    <w:rsid w:val="02A440D1"/>
    <w:rsid w:val="02A72813"/>
    <w:rsid w:val="02A7A457"/>
    <w:rsid w:val="02A9837B"/>
    <w:rsid w:val="02A9E5A2"/>
    <w:rsid w:val="02AA1680"/>
    <w:rsid w:val="02AB36CF"/>
    <w:rsid w:val="02AD04D3"/>
    <w:rsid w:val="02AE5A4B"/>
    <w:rsid w:val="02B11F6F"/>
    <w:rsid w:val="02B25781"/>
    <w:rsid w:val="02B2EE81"/>
    <w:rsid w:val="02B745E2"/>
    <w:rsid w:val="02B84032"/>
    <w:rsid w:val="02B85482"/>
    <w:rsid w:val="02B98F8B"/>
    <w:rsid w:val="02B9F2BC"/>
    <w:rsid w:val="02BA79BA"/>
    <w:rsid w:val="02BC5C23"/>
    <w:rsid w:val="02BF033F"/>
    <w:rsid w:val="02C117F9"/>
    <w:rsid w:val="02C53E28"/>
    <w:rsid w:val="02C5A598"/>
    <w:rsid w:val="02C733A4"/>
    <w:rsid w:val="02C7D19C"/>
    <w:rsid w:val="02C98F91"/>
    <w:rsid w:val="02C9C6D4"/>
    <w:rsid w:val="02C9CC59"/>
    <w:rsid w:val="02CA386B"/>
    <w:rsid w:val="02CB19BE"/>
    <w:rsid w:val="02CC54EA"/>
    <w:rsid w:val="02CCCCAB"/>
    <w:rsid w:val="02CDFCFE"/>
    <w:rsid w:val="02CDFD82"/>
    <w:rsid w:val="02CF3163"/>
    <w:rsid w:val="02D20814"/>
    <w:rsid w:val="02D24A7C"/>
    <w:rsid w:val="02DA7D16"/>
    <w:rsid w:val="02DBBD26"/>
    <w:rsid w:val="02DBD58D"/>
    <w:rsid w:val="02E0F2D2"/>
    <w:rsid w:val="02E109A6"/>
    <w:rsid w:val="02E907CE"/>
    <w:rsid w:val="02EC7D35"/>
    <w:rsid w:val="02EEDAC4"/>
    <w:rsid w:val="02EF6D16"/>
    <w:rsid w:val="02EFF620"/>
    <w:rsid w:val="02F09B77"/>
    <w:rsid w:val="02F27D24"/>
    <w:rsid w:val="02F392EA"/>
    <w:rsid w:val="02F74250"/>
    <w:rsid w:val="02FBF89B"/>
    <w:rsid w:val="02FC14DB"/>
    <w:rsid w:val="02FCB8B2"/>
    <w:rsid w:val="02FD592A"/>
    <w:rsid w:val="02FE0EB0"/>
    <w:rsid w:val="02FF8752"/>
    <w:rsid w:val="03008F3C"/>
    <w:rsid w:val="03040A03"/>
    <w:rsid w:val="030547F0"/>
    <w:rsid w:val="0306FB53"/>
    <w:rsid w:val="030849FD"/>
    <w:rsid w:val="030A11A2"/>
    <w:rsid w:val="030B6988"/>
    <w:rsid w:val="030B6F60"/>
    <w:rsid w:val="030CC37F"/>
    <w:rsid w:val="03107E09"/>
    <w:rsid w:val="0311ED79"/>
    <w:rsid w:val="03128EC0"/>
    <w:rsid w:val="0318CA2E"/>
    <w:rsid w:val="0319D541"/>
    <w:rsid w:val="0319ECCF"/>
    <w:rsid w:val="031A55D2"/>
    <w:rsid w:val="031B1886"/>
    <w:rsid w:val="031B32D6"/>
    <w:rsid w:val="031C04A7"/>
    <w:rsid w:val="031D6545"/>
    <w:rsid w:val="0325AA58"/>
    <w:rsid w:val="0328B707"/>
    <w:rsid w:val="032B4245"/>
    <w:rsid w:val="032C85B4"/>
    <w:rsid w:val="032CBB75"/>
    <w:rsid w:val="0330D58D"/>
    <w:rsid w:val="0330F5A3"/>
    <w:rsid w:val="03319047"/>
    <w:rsid w:val="03349051"/>
    <w:rsid w:val="0334B83C"/>
    <w:rsid w:val="0334D698"/>
    <w:rsid w:val="033873C0"/>
    <w:rsid w:val="0338D92C"/>
    <w:rsid w:val="03393A76"/>
    <w:rsid w:val="0339891F"/>
    <w:rsid w:val="033CE5ED"/>
    <w:rsid w:val="033D4A7E"/>
    <w:rsid w:val="033EFEC1"/>
    <w:rsid w:val="034214F2"/>
    <w:rsid w:val="0344A2C8"/>
    <w:rsid w:val="0344A79C"/>
    <w:rsid w:val="03451784"/>
    <w:rsid w:val="0347BA0F"/>
    <w:rsid w:val="0347EFFD"/>
    <w:rsid w:val="0348162C"/>
    <w:rsid w:val="034A04CD"/>
    <w:rsid w:val="0351F7A1"/>
    <w:rsid w:val="03533E7A"/>
    <w:rsid w:val="03561D59"/>
    <w:rsid w:val="035CEAEE"/>
    <w:rsid w:val="0361FDFF"/>
    <w:rsid w:val="0364862E"/>
    <w:rsid w:val="0364B405"/>
    <w:rsid w:val="03667CDA"/>
    <w:rsid w:val="0369D8AC"/>
    <w:rsid w:val="03705FC7"/>
    <w:rsid w:val="03716B1A"/>
    <w:rsid w:val="0373A847"/>
    <w:rsid w:val="0374C64B"/>
    <w:rsid w:val="0376DEEC"/>
    <w:rsid w:val="0378EEC8"/>
    <w:rsid w:val="03795522"/>
    <w:rsid w:val="0379DDAC"/>
    <w:rsid w:val="037B171D"/>
    <w:rsid w:val="037CDF72"/>
    <w:rsid w:val="037E36A8"/>
    <w:rsid w:val="037EEE0B"/>
    <w:rsid w:val="03806501"/>
    <w:rsid w:val="03851989"/>
    <w:rsid w:val="038B5169"/>
    <w:rsid w:val="038D17BE"/>
    <w:rsid w:val="038EB4B7"/>
    <w:rsid w:val="039096DF"/>
    <w:rsid w:val="0393E4A9"/>
    <w:rsid w:val="039617F4"/>
    <w:rsid w:val="0397F5BB"/>
    <w:rsid w:val="039905D4"/>
    <w:rsid w:val="0399BE04"/>
    <w:rsid w:val="039A92C6"/>
    <w:rsid w:val="039B4616"/>
    <w:rsid w:val="03A143E7"/>
    <w:rsid w:val="03A3CECE"/>
    <w:rsid w:val="03A616D9"/>
    <w:rsid w:val="03A86B75"/>
    <w:rsid w:val="03AE79A3"/>
    <w:rsid w:val="03AF65A6"/>
    <w:rsid w:val="03B0F3C9"/>
    <w:rsid w:val="03B14F23"/>
    <w:rsid w:val="03B22841"/>
    <w:rsid w:val="03B45905"/>
    <w:rsid w:val="03B68B40"/>
    <w:rsid w:val="03B6F555"/>
    <w:rsid w:val="03B9122E"/>
    <w:rsid w:val="03B9C642"/>
    <w:rsid w:val="03BC5D34"/>
    <w:rsid w:val="03BCF86A"/>
    <w:rsid w:val="03BD0863"/>
    <w:rsid w:val="03BF1D60"/>
    <w:rsid w:val="03C0E302"/>
    <w:rsid w:val="03C51E7A"/>
    <w:rsid w:val="03C5F4D0"/>
    <w:rsid w:val="03C86609"/>
    <w:rsid w:val="03CC7D85"/>
    <w:rsid w:val="03CCFC99"/>
    <w:rsid w:val="03CE2BC5"/>
    <w:rsid w:val="03CF4A5B"/>
    <w:rsid w:val="03D08B4B"/>
    <w:rsid w:val="03D33E79"/>
    <w:rsid w:val="03D5384D"/>
    <w:rsid w:val="03D670D8"/>
    <w:rsid w:val="03D8E399"/>
    <w:rsid w:val="03D8F680"/>
    <w:rsid w:val="03D9CEBB"/>
    <w:rsid w:val="03DBCE7A"/>
    <w:rsid w:val="03DC535B"/>
    <w:rsid w:val="03DF338B"/>
    <w:rsid w:val="03DF8891"/>
    <w:rsid w:val="03E182AE"/>
    <w:rsid w:val="03E2243B"/>
    <w:rsid w:val="03E5C7ED"/>
    <w:rsid w:val="03EB42D1"/>
    <w:rsid w:val="03EB85AC"/>
    <w:rsid w:val="03EB8D36"/>
    <w:rsid w:val="03EBB9B4"/>
    <w:rsid w:val="03EC70EB"/>
    <w:rsid w:val="03EF079B"/>
    <w:rsid w:val="03F30878"/>
    <w:rsid w:val="03F47759"/>
    <w:rsid w:val="03F47B3C"/>
    <w:rsid w:val="03F58258"/>
    <w:rsid w:val="03F60600"/>
    <w:rsid w:val="03F6315B"/>
    <w:rsid w:val="03F64078"/>
    <w:rsid w:val="03F850BF"/>
    <w:rsid w:val="03F8BF1C"/>
    <w:rsid w:val="03F96462"/>
    <w:rsid w:val="03FA6C06"/>
    <w:rsid w:val="03FCDD96"/>
    <w:rsid w:val="03FCE85C"/>
    <w:rsid w:val="03FDB019"/>
    <w:rsid w:val="03FF3BC3"/>
    <w:rsid w:val="0400431D"/>
    <w:rsid w:val="0400B5BD"/>
    <w:rsid w:val="0404109B"/>
    <w:rsid w:val="04044FC6"/>
    <w:rsid w:val="04072FBF"/>
    <w:rsid w:val="04092B04"/>
    <w:rsid w:val="040B441C"/>
    <w:rsid w:val="040F0EB9"/>
    <w:rsid w:val="040F8FD2"/>
    <w:rsid w:val="04101177"/>
    <w:rsid w:val="0410A251"/>
    <w:rsid w:val="0412B5E6"/>
    <w:rsid w:val="0412D1B3"/>
    <w:rsid w:val="0413F59E"/>
    <w:rsid w:val="041409EF"/>
    <w:rsid w:val="04149EBA"/>
    <w:rsid w:val="0414BF75"/>
    <w:rsid w:val="04157E79"/>
    <w:rsid w:val="041685C1"/>
    <w:rsid w:val="0416CF24"/>
    <w:rsid w:val="041733DB"/>
    <w:rsid w:val="0419E5F4"/>
    <w:rsid w:val="041C267A"/>
    <w:rsid w:val="041D9075"/>
    <w:rsid w:val="041DD04B"/>
    <w:rsid w:val="041E4653"/>
    <w:rsid w:val="041E5BF6"/>
    <w:rsid w:val="041E7410"/>
    <w:rsid w:val="04217996"/>
    <w:rsid w:val="04236728"/>
    <w:rsid w:val="04279709"/>
    <w:rsid w:val="04288F96"/>
    <w:rsid w:val="042B0AFD"/>
    <w:rsid w:val="042CAAAA"/>
    <w:rsid w:val="042E05FA"/>
    <w:rsid w:val="042E6606"/>
    <w:rsid w:val="042F1E0A"/>
    <w:rsid w:val="042FAD55"/>
    <w:rsid w:val="04324FF7"/>
    <w:rsid w:val="0433FC0F"/>
    <w:rsid w:val="0434004C"/>
    <w:rsid w:val="04355224"/>
    <w:rsid w:val="043857E2"/>
    <w:rsid w:val="04399C0B"/>
    <w:rsid w:val="043B2921"/>
    <w:rsid w:val="043F1E83"/>
    <w:rsid w:val="0441B42B"/>
    <w:rsid w:val="044231FC"/>
    <w:rsid w:val="04454403"/>
    <w:rsid w:val="044544D3"/>
    <w:rsid w:val="04465C20"/>
    <w:rsid w:val="0447070F"/>
    <w:rsid w:val="04485813"/>
    <w:rsid w:val="044922DA"/>
    <w:rsid w:val="044F4C32"/>
    <w:rsid w:val="044FD83E"/>
    <w:rsid w:val="045125A5"/>
    <w:rsid w:val="04549842"/>
    <w:rsid w:val="0455549E"/>
    <w:rsid w:val="0458475E"/>
    <w:rsid w:val="045A84EE"/>
    <w:rsid w:val="045BC642"/>
    <w:rsid w:val="045D120A"/>
    <w:rsid w:val="0460E9CF"/>
    <w:rsid w:val="0461D4AD"/>
    <w:rsid w:val="0463320D"/>
    <w:rsid w:val="04660003"/>
    <w:rsid w:val="046684CA"/>
    <w:rsid w:val="0469564A"/>
    <w:rsid w:val="0469D5D5"/>
    <w:rsid w:val="046CAE61"/>
    <w:rsid w:val="046CFC24"/>
    <w:rsid w:val="046D95E3"/>
    <w:rsid w:val="046F6693"/>
    <w:rsid w:val="046F902E"/>
    <w:rsid w:val="0471B9A5"/>
    <w:rsid w:val="0472B874"/>
    <w:rsid w:val="0474D24E"/>
    <w:rsid w:val="04757AC3"/>
    <w:rsid w:val="04773023"/>
    <w:rsid w:val="0479CD5E"/>
    <w:rsid w:val="047B2E8C"/>
    <w:rsid w:val="047E3BBC"/>
    <w:rsid w:val="0481223D"/>
    <w:rsid w:val="0482AC47"/>
    <w:rsid w:val="0483BCE2"/>
    <w:rsid w:val="04882BC8"/>
    <w:rsid w:val="04890BAF"/>
    <w:rsid w:val="04891913"/>
    <w:rsid w:val="0489377D"/>
    <w:rsid w:val="048A424D"/>
    <w:rsid w:val="048B3FA7"/>
    <w:rsid w:val="048BB731"/>
    <w:rsid w:val="048C8635"/>
    <w:rsid w:val="048CC266"/>
    <w:rsid w:val="048E0C72"/>
    <w:rsid w:val="048EB7F8"/>
    <w:rsid w:val="048EF2EA"/>
    <w:rsid w:val="048F6822"/>
    <w:rsid w:val="0490949B"/>
    <w:rsid w:val="04910A5A"/>
    <w:rsid w:val="04966BF2"/>
    <w:rsid w:val="04968393"/>
    <w:rsid w:val="04971A92"/>
    <w:rsid w:val="04984BE6"/>
    <w:rsid w:val="049B7E19"/>
    <w:rsid w:val="049F5903"/>
    <w:rsid w:val="04A1E27F"/>
    <w:rsid w:val="04A2052D"/>
    <w:rsid w:val="04A2B288"/>
    <w:rsid w:val="04A5A156"/>
    <w:rsid w:val="04A62B7C"/>
    <w:rsid w:val="04A7EE8F"/>
    <w:rsid w:val="04A87099"/>
    <w:rsid w:val="04A8A907"/>
    <w:rsid w:val="04AA064E"/>
    <w:rsid w:val="04AC1EF7"/>
    <w:rsid w:val="04ACB0A9"/>
    <w:rsid w:val="04AF30AF"/>
    <w:rsid w:val="04AF722E"/>
    <w:rsid w:val="04B180DB"/>
    <w:rsid w:val="04B65556"/>
    <w:rsid w:val="04B9CB44"/>
    <w:rsid w:val="04BCDAE1"/>
    <w:rsid w:val="04BDDDC2"/>
    <w:rsid w:val="04BEB89A"/>
    <w:rsid w:val="04C0AF9E"/>
    <w:rsid w:val="04C1687E"/>
    <w:rsid w:val="04C293CB"/>
    <w:rsid w:val="04C46265"/>
    <w:rsid w:val="04CD04E9"/>
    <w:rsid w:val="04D03869"/>
    <w:rsid w:val="04D059C9"/>
    <w:rsid w:val="04D3536C"/>
    <w:rsid w:val="04D391B4"/>
    <w:rsid w:val="04D45C15"/>
    <w:rsid w:val="04D67AC9"/>
    <w:rsid w:val="04D87F17"/>
    <w:rsid w:val="04D9BCA1"/>
    <w:rsid w:val="04DA3B9D"/>
    <w:rsid w:val="04DA5AD1"/>
    <w:rsid w:val="04DBCAD3"/>
    <w:rsid w:val="04DC19CA"/>
    <w:rsid w:val="04DC2E0D"/>
    <w:rsid w:val="04DE9B3C"/>
    <w:rsid w:val="04DFCD56"/>
    <w:rsid w:val="04E1E451"/>
    <w:rsid w:val="04E1E498"/>
    <w:rsid w:val="04E20C39"/>
    <w:rsid w:val="04E34EB8"/>
    <w:rsid w:val="04E75F63"/>
    <w:rsid w:val="04E7BB6A"/>
    <w:rsid w:val="04E8A288"/>
    <w:rsid w:val="04E8ED17"/>
    <w:rsid w:val="04EEC09C"/>
    <w:rsid w:val="04EF9599"/>
    <w:rsid w:val="04F177FC"/>
    <w:rsid w:val="04F2237B"/>
    <w:rsid w:val="04F3DB96"/>
    <w:rsid w:val="04F3E1F0"/>
    <w:rsid w:val="04F6A8F3"/>
    <w:rsid w:val="04F7C5FF"/>
    <w:rsid w:val="04F97217"/>
    <w:rsid w:val="04FB0639"/>
    <w:rsid w:val="04FBBAF4"/>
    <w:rsid w:val="04FBE6A5"/>
    <w:rsid w:val="04FBFAE5"/>
    <w:rsid w:val="04FCE441"/>
    <w:rsid w:val="04FE3B09"/>
    <w:rsid w:val="04FF010A"/>
    <w:rsid w:val="050012BA"/>
    <w:rsid w:val="050131C2"/>
    <w:rsid w:val="05049C97"/>
    <w:rsid w:val="05066FB5"/>
    <w:rsid w:val="050967E6"/>
    <w:rsid w:val="050DF4B3"/>
    <w:rsid w:val="05103837"/>
    <w:rsid w:val="05104A22"/>
    <w:rsid w:val="05104E8A"/>
    <w:rsid w:val="051084A8"/>
    <w:rsid w:val="05108BA8"/>
    <w:rsid w:val="0511D7F0"/>
    <w:rsid w:val="0514859A"/>
    <w:rsid w:val="0514E61C"/>
    <w:rsid w:val="0515736E"/>
    <w:rsid w:val="0515D460"/>
    <w:rsid w:val="051627C2"/>
    <w:rsid w:val="0516B784"/>
    <w:rsid w:val="051719DE"/>
    <w:rsid w:val="05184BF9"/>
    <w:rsid w:val="05187C3C"/>
    <w:rsid w:val="051BE82B"/>
    <w:rsid w:val="051CBA7C"/>
    <w:rsid w:val="051DEB31"/>
    <w:rsid w:val="051F7FAB"/>
    <w:rsid w:val="052239F1"/>
    <w:rsid w:val="05225711"/>
    <w:rsid w:val="0522D1BE"/>
    <w:rsid w:val="05248ADC"/>
    <w:rsid w:val="0524BA23"/>
    <w:rsid w:val="05274D76"/>
    <w:rsid w:val="052A65B0"/>
    <w:rsid w:val="052AB6A4"/>
    <w:rsid w:val="052D1C6A"/>
    <w:rsid w:val="052F47F2"/>
    <w:rsid w:val="05324766"/>
    <w:rsid w:val="053351C0"/>
    <w:rsid w:val="05336088"/>
    <w:rsid w:val="0534CEE1"/>
    <w:rsid w:val="053604FB"/>
    <w:rsid w:val="053816E1"/>
    <w:rsid w:val="0538E273"/>
    <w:rsid w:val="053D176C"/>
    <w:rsid w:val="05406603"/>
    <w:rsid w:val="054167A7"/>
    <w:rsid w:val="0542639B"/>
    <w:rsid w:val="05434564"/>
    <w:rsid w:val="05443070"/>
    <w:rsid w:val="054435E4"/>
    <w:rsid w:val="05466BDC"/>
    <w:rsid w:val="0546A62F"/>
    <w:rsid w:val="054D8302"/>
    <w:rsid w:val="054EA310"/>
    <w:rsid w:val="054F3A13"/>
    <w:rsid w:val="055050C1"/>
    <w:rsid w:val="05522712"/>
    <w:rsid w:val="055461E7"/>
    <w:rsid w:val="05571FDA"/>
    <w:rsid w:val="05580E3E"/>
    <w:rsid w:val="055877EA"/>
    <w:rsid w:val="0564ACDB"/>
    <w:rsid w:val="0564FFC5"/>
    <w:rsid w:val="05657E93"/>
    <w:rsid w:val="05683CD4"/>
    <w:rsid w:val="05695D5F"/>
    <w:rsid w:val="056975FE"/>
    <w:rsid w:val="056A6833"/>
    <w:rsid w:val="056BC426"/>
    <w:rsid w:val="056C7B9D"/>
    <w:rsid w:val="056CC172"/>
    <w:rsid w:val="056DFF8A"/>
    <w:rsid w:val="056E26B0"/>
    <w:rsid w:val="056E3E00"/>
    <w:rsid w:val="056F26A3"/>
    <w:rsid w:val="0570BA70"/>
    <w:rsid w:val="0571A9A2"/>
    <w:rsid w:val="05739C49"/>
    <w:rsid w:val="0574575B"/>
    <w:rsid w:val="0576A759"/>
    <w:rsid w:val="05790DEF"/>
    <w:rsid w:val="057AC132"/>
    <w:rsid w:val="057C1C05"/>
    <w:rsid w:val="05809828"/>
    <w:rsid w:val="058142B2"/>
    <w:rsid w:val="05864CDC"/>
    <w:rsid w:val="05875174"/>
    <w:rsid w:val="0587BC5F"/>
    <w:rsid w:val="05882A0F"/>
    <w:rsid w:val="0588F65E"/>
    <w:rsid w:val="0589A7CA"/>
    <w:rsid w:val="058AFBD9"/>
    <w:rsid w:val="058EBB1E"/>
    <w:rsid w:val="05913232"/>
    <w:rsid w:val="05923FD5"/>
    <w:rsid w:val="05949487"/>
    <w:rsid w:val="0594EDBB"/>
    <w:rsid w:val="0598C86D"/>
    <w:rsid w:val="05992FBF"/>
    <w:rsid w:val="059BEA16"/>
    <w:rsid w:val="05A19AFA"/>
    <w:rsid w:val="05A22525"/>
    <w:rsid w:val="05A2C5D5"/>
    <w:rsid w:val="05A31196"/>
    <w:rsid w:val="05A5F43E"/>
    <w:rsid w:val="05A74ED1"/>
    <w:rsid w:val="05A8E1A2"/>
    <w:rsid w:val="05AAABE4"/>
    <w:rsid w:val="05AAF1D8"/>
    <w:rsid w:val="05AC9072"/>
    <w:rsid w:val="05AD0E5E"/>
    <w:rsid w:val="05AD3EEA"/>
    <w:rsid w:val="05ADD787"/>
    <w:rsid w:val="05AEF53B"/>
    <w:rsid w:val="05AF520E"/>
    <w:rsid w:val="05B1DFDA"/>
    <w:rsid w:val="05B35C6F"/>
    <w:rsid w:val="05B4FEAF"/>
    <w:rsid w:val="05B97B1F"/>
    <w:rsid w:val="05B97B51"/>
    <w:rsid w:val="05BB31D4"/>
    <w:rsid w:val="05BB87B8"/>
    <w:rsid w:val="05BD00D2"/>
    <w:rsid w:val="05BDD22F"/>
    <w:rsid w:val="05BDD5F1"/>
    <w:rsid w:val="05BDE47A"/>
    <w:rsid w:val="05BEAC1E"/>
    <w:rsid w:val="05BEBF2C"/>
    <w:rsid w:val="05C6869A"/>
    <w:rsid w:val="05C68B15"/>
    <w:rsid w:val="05C7E6A4"/>
    <w:rsid w:val="05C95EC1"/>
    <w:rsid w:val="05CAEC3C"/>
    <w:rsid w:val="05CBA216"/>
    <w:rsid w:val="05CD0612"/>
    <w:rsid w:val="05CE11A3"/>
    <w:rsid w:val="05D0D551"/>
    <w:rsid w:val="05D0F7DF"/>
    <w:rsid w:val="05D12BCF"/>
    <w:rsid w:val="05D19DA6"/>
    <w:rsid w:val="05D242F1"/>
    <w:rsid w:val="05D5A38F"/>
    <w:rsid w:val="05D73467"/>
    <w:rsid w:val="05D9CF1B"/>
    <w:rsid w:val="05DBC585"/>
    <w:rsid w:val="05DD9F82"/>
    <w:rsid w:val="05DE3EA5"/>
    <w:rsid w:val="05DE91E7"/>
    <w:rsid w:val="05E5F1C0"/>
    <w:rsid w:val="05E64CBD"/>
    <w:rsid w:val="05E7E261"/>
    <w:rsid w:val="05E9B844"/>
    <w:rsid w:val="05EB3B13"/>
    <w:rsid w:val="05EDC5F5"/>
    <w:rsid w:val="05F2430B"/>
    <w:rsid w:val="05F40F41"/>
    <w:rsid w:val="05F514FB"/>
    <w:rsid w:val="05F5886B"/>
    <w:rsid w:val="05F980F4"/>
    <w:rsid w:val="06007E65"/>
    <w:rsid w:val="0600F9CE"/>
    <w:rsid w:val="06018221"/>
    <w:rsid w:val="0604C5BC"/>
    <w:rsid w:val="060A1208"/>
    <w:rsid w:val="060C2C3F"/>
    <w:rsid w:val="060E63B4"/>
    <w:rsid w:val="060FA88E"/>
    <w:rsid w:val="060FED5D"/>
    <w:rsid w:val="06128075"/>
    <w:rsid w:val="06152A85"/>
    <w:rsid w:val="0617FEAA"/>
    <w:rsid w:val="061BC789"/>
    <w:rsid w:val="061E99A3"/>
    <w:rsid w:val="061ECF06"/>
    <w:rsid w:val="06226D35"/>
    <w:rsid w:val="0626995D"/>
    <w:rsid w:val="06284E61"/>
    <w:rsid w:val="06295E98"/>
    <w:rsid w:val="062986DA"/>
    <w:rsid w:val="062B8695"/>
    <w:rsid w:val="062C804A"/>
    <w:rsid w:val="062F3C72"/>
    <w:rsid w:val="063044D3"/>
    <w:rsid w:val="0630652A"/>
    <w:rsid w:val="0630942F"/>
    <w:rsid w:val="06357426"/>
    <w:rsid w:val="0635DEB5"/>
    <w:rsid w:val="06373952"/>
    <w:rsid w:val="063817A8"/>
    <w:rsid w:val="064062AE"/>
    <w:rsid w:val="06414628"/>
    <w:rsid w:val="06438C17"/>
    <w:rsid w:val="064A42EF"/>
    <w:rsid w:val="064B476C"/>
    <w:rsid w:val="065088BB"/>
    <w:rsid w:val="06513C42"/>
    <w:rsid w:val="0651E1B9"/>
    <w:rsid w:val="06533FED"/>
    <w:rsid w:val="06537630"/>
    <w:rsid w:val="0654ADFC"/>
    <w:rsid w:val="065554B3"/>
    <w:rsid w:val="06594256"/>
    <w:rsid w:val="0659C375"/>
    <w:rsid w:val="065B91F0"/>
    <w:rsid w:val="065BB98D"/>
    <w:rsid w:val="065E397F"/>
    <w:rsid w:val="066302B7"/>
    <w:rsid w:val="066EF16D"/>
    <w:rsid w:val="0672FC9A"/>
    <w:rsid w:val="067450D4"/>
    <w:rsid w:val="0676A4B9"/>
    <w:rsid w:val="06779BB7"/>
    <w:rsid w:val="06784C1F"/>
    <w:rsid w:val="06795354"/>
    <w:rsid w:val="067B5EB6"/>
    <w:rsid w:val="067E96D3"/>
    <w:rsid w:val="06824C5E"/>
    <w:rsid w:val="0683E250"/>
    <w:rsid w:val="0686ADBD"/>
    <w:rsid w:val="068740A7"/>
    <w:rsid w:val="0688A74A"/>
    <w:rsid w:val="068BACE7"/>
    <w:rsid w:val="068EB1BE"/>
    <w:rsid w:val="06938AE8"/>
    <w:rsid w:val="06938EAF"/>
    <w:rsid w:val="06939378"/>
    <w:rsid w:val="0694F140"/>
    <w:rsid w:val="06984932"/>
    <w:rsid w:val="069AD90D"/>
    <w:rsid w:val="069CBED7"/>
    <w:rsid w:val="069D0D16"/>
    <w:rsid w:val="06A0D4B8"/>
    <w:rsid w:val="06A1468C"/>
    <w:rsid w:val="06A2C622"/>
    <w:rsid w:val="06A50DD4"/>
    <w:rsid w:val="06A67415"/>
    <w:rsid w:val="06A9CEBA"/>
    <w:rsid w:val="06AAC5D1"/>
    <w:rsid w:val="06B18370"/>
    <w:rsid w:val="06B2F5C2"/>
    <w:rsid w:val="06B5E8AF"/>
    <w:rsid w:val="06B6A46D"/>
    <w:rsid w:val="06B6C902"/>
    <w:rsid w:val="06B8A2F6"/>
    <w:rsid w:val="06B903DD"/>
    <w:rsid w:val="06BA671C"/>
    <w:rsid w:val="06BD2EC0"/>
    <w:rsid w:val="06BD37AF"/>
    <w:rsid w:val="06BEACF1"/>
    <w:rsid w:val="06BF2669"/>
    <w:rsid w:val="06C39D3A"/>
    <w:rsid w:val="06C44C32"/>
    <w:rsid w:val="06C64441"/>
    <w:rsid w:val="06C7120F"/>
    <w:rsid w:val="06C735DB"/>
    <w:rsid w:val="06CC2EBA"/>
    <w:rsid w:val="06CD5F97"/>
    <w:rsid w:val="06D1EF98"/>
    <w:rsid w:val="06D205AE"/>
    <w:rsid w:val="06D2159B"/>
    <w:rsid w:val="06D7C0AE"/>
    <w:rsid w:val="06D84A85"/>
    <w:rsid w:val="06D8994B"/>
    <w:rsid w:val="06DB6779"/>
    <w:rsid w:val="06DC03F8"/>
    <w:rsid w:val="06DC256C"/>
    <w:rsid w:val="06DF51B8"/>
    <w:rsid w:val="06E9F8A6"/>
    <w:rsid w:val="06EA34C5"/>
    <w:rsid w:val="06ECC54C"/>
    <w:rsid w:val="06ED3C9E"/>
    <w:rsid w:val="06EF9CCB"/>
    <w:rsid w:val="06F01F76"/>
    <w:rsid w:val="06F05A82"/>
    <w:rsid w:val="06F071F9"/>
    <w:rsid w:val="06F28DEA"/>
    <w:rsid w:val="06F35D65"/>
    <w:rsid w:val="06F44967"/>
    <w:rsid w:val="06F9A73F"/>
    <w:rsid w:val="06FAB3B9"/>
    <w:rsid w:val="06FBDF10"/>
    <w:rsid w:val="06FBF591"/>
    <w:rsid w:val="06FDF162"/>
    <w:rsid w:val="06FE06F7"/>
    <w:rsid w:val="0701CBF0"/>
    <w:rsid w:val="0703D746"/>
    <w:rsid w:val="07050FC0"/>
    <w:rsid w:val="0709DA02"/>
    <w:rsid w:val="070DFAEA"/>
    <w:rsid w:val="07100630"/>
    <w:rsid w:val="0714E34F"/>
    <w:rsid w:val="0714FD89"/>
    <w:rsid w:val="0717CED7"/>
    <w:rsid w:val="071B1E32"/>
    <w:rsid w:val="071BC542"/>
    <w:rsid w:val="071BCD42"/>
    <w:rsid w:val="071C33A6"/>
    <w:rsid w:val="07225688"/>
    <w:rsid w:val="0722CAE4"/>
    <w:rsid w:val="0725C190"/>
    <w:rsid w:val="07277ED2"/>
    <w:rsid w:val="0728409D"/>
    <w:rsid w:val="0729633E"/>
    <w:rsid w:val="0729F43B"/>
    <w:rsid w:val="072A69B9"/>
    <w:rsid w:val="072B1112"/>
    <w:rsid w:val="072DDBB9"/>
    <w:rsid w:val="072ECC47"/>
    <w:rsid w:val="07373315"/>
    <w:rsid w:val="0739097E"/>
    <w:rsid w:val="073A12ED"/>
    <w:rsid w:val="073ADB1D"/>
    <w:rsid w:val="073AF03C"/>
    <w:rsid w:val="07425A63"/>
    <w:rsid w:val="074410B6"/>
    <w:rsid w:val="07459273"/>
    <w:rsid w:val="0746E52D"/>
    <w:rsid w:val="074AC5A7"/>
    <w:rsid w:val="074C3008"/>
    <w:rsid w:val="074CCF63"/>
    <w:rsid w:val="074DA792"/>
    <w:rsid w:val="0752519F"/>
    <w:rsid w:val="07548151"/>
    <w:rsid w:val="0754D60A"/>
    <w:rsid w:val="0754EA98"/>
    <w:rsid w:val="075900B1"/>
    <w:rsid w:val="075ADC3C"/>
    <w:rsid w:val="075EE74B"/>
    <w:rsid w:val="075F9B47"/>
    <w:rsid w:val="0763D84B"/>
    <w:rsid w:val="076408AF"/>
    <w:rsid w:val="076590B6"/>
    <w:rsid w:val="0765C86A"/>
    <w:rsid w:val="0765DB36"/>
    <w:rsid w:val="0766B19D"/>
    <w:rsid w:val="07687393"/>
    <w:rsid w:val="07687555"/>
    <w:rsid w:val="07693DE4"/>
    <w:rsid w:val="076E673E"/>
    <w:rsid w:val="0770B914"/>
    <w:rsid w:val="07717C60"/>
    <w:rsid w:val="07722CB5"/>
    <w:rsid w:val="0777A728"/>
    <w:rsid w:val="0778DF75"/>
    <w:rsid w:val="077D4A1C"/>
    <w:rsid w:val="077EF33B"/>
    <w:rsid w:val="0780126D"/>
    <w:rsid w:val="078014C1"/>
    <w:rsid w:val="078266BE"/>
    <w:rsid w:val="07840F22"/>
    <w:rsid w:val="0785AFF7"/>
    <w:rsid w:val="0787DF7C"/>
    <w:rsid w:val="0788ED4A"/>
    <w:rsid w:val="0790F6DF"/>
    <w:rsid w:val="0795FB75"/>
    <w:rsid w:val="0796FC9A"/>
    <w:rsid w:val="0799F62E"/>
    <w:rsid w:val="07A338CE"/>
    <w:rsid w:val="07A8BA71"/>
    <w:rsid w:val="07A8D1FA"/>
    <w:rsid w:val="07A9CFB3"/>
    <w:rsid w:val="07AB9EFC"/>
    <w:rsid w:val="07AD3AF3"/>
    <w:rsid w:val="07AE6353"/>
    <w:rsid w:val="07AF029A"/>
    <w:rsid w:val="07AFCD24"/>
    <w:rsid w:val="07B0A10B"/>
    <w:rsid w:val="07B0CB9E"/>
    <w:rsid w:val="07B131BC"/>
    <w:rsid w:val="07B1346F"/>
    <w:rsid w:val="07B1424C"/>
    <w:rsid w:val="07B3CBA5"/>
    <w:rsid w:val="07B4D126"/>
    <w:rsid w:val="07B4D9DB"/>
    <w:rsid w:val="07B5C9D9"/>
    <w:rsid w:val="07B6F8E4"/>
    <w:rsid w:val="07BA2247"/>
    <w:rsid w:val="07BB0667"/>
    <w:rsid w:val="07BC0C43"/>
    <w:rsid w:val="07C04C34"/>
    <w:rsid w:val="07C2DF42"/>
    <w:rsid w:val="07C45392"/>
    <w:rsid w:val="07C614EC"/>
    <w:rsid w:val="07CB3A88"/>
    <w:rsid w:val="07CDCCD4"/>
    <w:rsid w:val="07D0136B"/>
    <w:rsid w:val="07D13246"/>
    <w:rsid w:val="07D13DF7"/>
    <w:rsid w:val="07D1E86D"/>
    <w:rsid w:val="07D71723"/>
    <w:rsid w:val="07D7262B"/>
    <w:rsid w:val="07D76DCC"/>
    <w:rsid w:val="07DA0ADE"/>
    <w:rsid w:val="07DA7816"/>
    <w:rsid w:val="07DBE675"/>
    <w:rsid w:val="07DBEEE9"/>
    <w:rsid w:val="07DC2164"/>
    <w:rsid w:val="07DE6E70"/>
    <w:rsid w:val="07DEE9D4"/>
    <w:rsid w:val="07DF7B95"/>
    <w:rsid w:val="07DF96E5"/>
    <w:rsid w:val="07DFFFB5"/>
    <w:rsid w:val="07E25C70"/>
    <w:rsid w:val="07E26785"/>
    <w:rsid w:val="07E2BE4E"/>
    <w:rsid w:val="07E2CE04"/>
    <w:rsid w:val="07E4E001"/>
    <w:rsid w:val="07E6EA46"/>
    <w:rsid w:val="07E900B7"/>
    <w:rsid w:val="07ED39E7"/>
    <w:rsid w:val="07EED023"/>
    <w:rsid w:val="07EED5DB"/>
    <w:rsid w:val="07F0B092"/>
    <w:rsid w:val="07F0FC38"/>
    <w:rsid w:val="07F4269C"/>
    <w:rsid w:val="07F4BAE5"/>
    <w:rsid w:val="07F7E21F"/>
    <w:rsid w:val="07FF73D9"/>
    <w:rsid w:val="08000DFA"/>
    <w:rsid w:val="080299ED"/>
    <w:rsid w:val="080418E5"/>
    <w:rsid w:val="080545EA"/>
    <w:rsid w:val="080824E0"/>
    <w:rsid w:val="0808B975"/>
    <w:rsid w:val="080A886C"/>
    <w:rsid w:val="080BBEAB"/>
    <w:rsid w:val="080DB033"/>
    <w:rsid w:val="081102BA"/>
    <w:rsid w:val="081195FF"/>
    <w:rsid w:val="081313FA"/>
    <w:rsid w:val="08160FB8"/>
    <w:rsid w:val="08188446"/>
    <w:rsid w:val="081E3794"/>
    <w:rsid w:val="081E4B6F"/>
    <w:rsid w:val="081EFEE9"/>
    <w:rsid w:val="0821F40A"/>
    <w:rsid w:val="0823C12D"/>
    <w:rsid w:val="0823C537"/>
    <w:rsid w:val="08251182"/>
    <w:rsid w:val="08259B92"/>
    <w:rsid w:val="08262D41"/>
    <w:rsid w:val="082686E7"/>
    <w:rsid w:val="0828D716"/>
    <w:rsid w:val="082B5EBD"/>
    <w:rsid w:val="0831C063"/>
    <w:rsid w:val="083209F1"/>
    <w:rsid w:val="08354D5A"/>
    <w:rsid w:val="08393545"/>
    <w:rsid w:val="083A6438"/>
    <w:rsid w:val="083BA79F"/>
    <w:rsid w:val="083DF78C"/>
    <w:rsid w:val="083E66C8"/>
    <w:rsid w:val="083EA08B"/>
    <w:rsid w:val="083F8CEC"/>
    <w:rsid w:val="083FB3DD"/>
    <w:rsid w:val="0840C9F0"/>
    <w:rsid w:val="0841CD23"/>
    <w:rsid w:val="0841FA87"/>
    <w:rsid w:val="08456EB1"/>
    <w:rsid w:val="084877DB"/>
    <w:rsid w:val="0848FDE8"/>
    <w:rsid w:val="084B274C"/>
    <w:rsid w:val="084C5F05"/>
    <w:rsid w:val="084D5A70"/>
    <w:rsid w:val="084DD009"/>
    <w:rsid w:val="084E139E"/>
    <w:rsid w:val="084E5954"/>
    <w:rsid w:val="084FEB70"/>
    <w:rsid w:val="08512D5C"/>
    <w:rsid w:val="0857C99C"/>
    <w:rsid w:val="0859F079"/>
    <w:rsid w:val="085A019B"/>
    <w:rsid w:val="085CAA61"/>
    <w:rsid w:val="085CE553"/>
    <w:rsid w:val="085DB1B3"/>
    <w:rsid w:val="085F7CBE"/>
    <w:rsid w:val="0862D586"/>
    <w:rsid w:val="0865404C"/>
    <w:rsid w:val="08680031"/>
    <w:rsid w:val="086BF2C5"/>
    <w:rsid w:val="086CBBF7"/>
    <w:rsid w:val="0870692F"/>
    <w:rsid w:val="08779D60"/>
    <w:rsid w:val="0877A4E1"/>
    <w:rsid w:val="08784D6B"/>
    <w:rsid w:val="0879F450"/>
    <w:rsid w:val="087A85B4"/>
    <w:rsid w:val="087B6B3B"/>
    <w:rsid w:val="087D31E2"/>
    <w:rsid w:val="087E5925"/>
    <w:rsid w:val="087F82B5"/>
    <w:rsid w:val="0881E428"/>
    <w:rsid w:val="0881F0AB"/>
    <w:rsid w:val="0881F308"/>
    <w:rsid w:val="08876F00"/>
    <w:rsid w:val="088952BF"/>
    <w:rsid w:val="0889ACCC"/>
    <w:rsid w:val="088C68DF"/>
    <w:rsid w:val="088D3AE2"/>
    <w:rsid w:val="088F85D3"/>
    <w:rsid w:val="08913E83"/>
    <w:rsid w:val="089183B2"/>
    <w:rsid w:val="0891AA03"/>
    <w:rsid w:val="08967061"/>
    <w:rsid w:val="08975D1F"/>
    <w:rsid w:val="0898FAB6"/>
    <w:rsid w:val="089A981C"/>
    <w:rsid w:val="089B0B44"/>
    <w:rsid w:val="089BD950"/>
    <w:rsid w:val="08A62476"/>
    <w:rsid w:val="08A65C08"/>
    <w:rsid w:val="08A6E9C7"/>
    <w:rsid w:val="08A7F9A7"/>
    <w:rsid w:val="08AC576A"/>
    <w:rsid w:val="08AC87F1"/>
    <w:rsid w:val="08B27AF2"/>
    <w:rsid w:val="08B79204"/>
    <w:rsid w:val="08B7949E"/>
    <w:rsid w:val="08B9BDA0"/>
    <w:rsid w:val="08BC1A62"/>
    <w:rsid w:val="08BE7054"/>
    <w:rsid w:val="08BF3034"/>
    <w:rsid w:val="08C10B5B"/>
    <w:rsid w:val="08C2AF6B"/>
    <w:rsid w:val="08C2C254"/>
    <w:rsid w:val="08C314C7"/>
    <w:rsid w:val="08C42AF6"/>
    <w:rsid w:val="08C518C7"/>
    <w:rsid w:val="08C6F52B"/>
    <w:rsid w:val="08C7632A"/>
    <w:rsid w:val="08CA0921"/>
    <w:rsid w:val="08CA4B2C"/>
    <w:rsid w:val="08CBB565"/>
    <w:rsid w:val="08CEDD3A"/>
    <w:rsid w:val="08D51F04"/>
    <w:rsid w:val="08D552E6"/>
    <w:rsid w:val="08D5812F"/>
    <w:rsid w:val="08D62D0C"/>
    <w:rsid w:val="08D713EE"/>
    <w:rsid w:val="08DADEEE"/>
    <w:rsid w:val="08DB07A5"/>
    <w:rsid w:val="08DDD6FC"/>
    <w:rsid w:val="08E1AFFA"/>
    <w:rsid w:val="08E4106E"/>
    <w:rsid w:val="08E548F4"/>
    <w:rsid w:val="08E5C403"/>
    <w:rsid w:val="08E5D889"/>
    <w:rsid w:val="08E6865A"/>
    <w:rsid w:val="08E6E8CD"/>
    <w:rsid w:val="08E72D49"/>
    <w:rsid w:val="08E7AD2B"/>
    <w:rsid w:val="08E7F094"/>
    <w:rsid w:val="08E8272A"/>
    <w:rsid w:val="08E96487"/>
    <w:rsid w:val="08E9F32E"/>
    <w:rsid w:val="08F02500"/>
    <w:rsid w:val="08F15742"/>
    <w:rsid w:val="08F1F6BC"/>
    <w:rsid w:val="08F407BE"/>
    <w:rsid w:val="08F9C440"/>
    <w:rsid w:val="08FA6B46"/>
    <w:rsid w:val="08FBBF4D"/>
    <w:rsid w:val="08FDFCD9"/>
    <w:rsid w:val="08FEB004"/>
    <w:rsid w:val="08FF299C"/>
    <w:rsid w:val="09031B7F"/>
    <w:rsid w:val="09053F42"/>
    <w:rsid w:val="09065FF2"/>
    <w:rsid w:val="0906E132"/>
    <w:rsid w:val="09071C63"/>
    <w:rsid w:val="090A1B4C"/>
    <w:rsid w:val="090B0593"/>
    <w:rsid w:val="090CA8CF"/>
    <w:rsid w:val="090CB16C"/>
    <w:rsid w:val="090EB686"/>
    <w:rsid w:val="09134E02"/>
    <w:rsid w:val="091659E3"/>
    <w:rsid w:val="09169B4C"/>
    <w:rsid w:val="091937AB"/>
    <w:rsid w:val="0919696C"/>
    <w:rsid w:val="09197E6C"/>
    <w:rsid w:val="091A1B47"/>
    <w:rsid w:val="091A26EB"/>
    <w:rsid w:val="091AC5F2"/>
    <w:rsid w:val="091B9A6B"/>
    <w:rsid w:val="091C88E4"/>
    <w:rsid w:val="091D3927"/>
    <w:rsid w:val="091DE587"/>
    <w:rsid w:val="0920BA08"/>
    <w:rsid w:val="09216CCE"/>
    <w:rsid w:val="0927BB90"/>
    <w:rsid w:val="0928DB52"/>
    <w:rsid w:val="092ECE9C"/>
    <w:rsid w:val="092F6C22"/>
    <w:rsid w:val="092FF734"/>
    <w:rsid w:val="093056FC"/>
    <w:rsid w:val="0932E6D7"/>
    <w:rsid w:val="093380A0"/>
    <w:rsid w:val="09343959"/>
    <w:rsid w:val="09344DDD"/>
    <w:rsid w:val="0935D3E2"/>
    <w:rsid w:val="0935DDAD"/>
    <w:rsid w:val="0936EDA9"/>
    <w:rsid w:val="0939BA02"/>
    <w:rsid w:val="094204CC"/>
    <w:rsid w:val="09444F66"/>
    <w:rsid w:val="09454B4D"/>
    <w:rsid w:val="0945F4A9"/>
    <w:rsid w:val="094690D6"/>
    <w:rsid w:val="0948648F"/>
    <w:rsid w:val="0949A9AC"/>
    <w:rsid w:val="094AA959"/>
    <w:rsid w:val="094ADE6D"/>
    <w:rsid w:val="094CDF5A"/>
    <w:rsid w:val="094D0CD7"/>
    <w:rsid w:val="094EE1AE"/>
    <w:rsid w:val="0951F6CC"/>
    <w:rsid w:val="09523522"/>
    <w:rsid w:val="09536F4E"/>
    <w:rsid w:val="0954B80B"/>
    <w:rsid w:val="09560A79"/>
    <w:rsid w:val="09572F82"/>
    <w:rsid w:val="095891A8"/>
    <w:rsid w:val="0958C036"/>
    <w:rsid w:val="095B5BB4"/>
    <w:rsid w:val="095EF218"/>
    <w:rsid w:val="095FAD42"/>
    <w:rsid w:val="095FE587"/>
    <w:rsid w:val="096070C1"/>
    <w:rsid w:val="0960AB78"/>
    <w:rsid w:val="09612161"/>
    <w:rsid w:val="09614E90"/>
    <w:rsid w:val="0961E209"/>
    <w:rsid w:val="0962686D"/>
    <w:rsid w:val="0962E985"/>
    <w:rsid w:val="0963A103"/>
    <w:rsid w:val="0964889C"/>
    <w:rsid w:val="09649239"/>
    <w:rsid w:val="0964DC24"/>
    <w:rsid w:val="0966435A"/>
    <w:rsid w:val="0968BE13"/>
    <w:rsid w:val="096CCE5E"/>
    <w:rsid w:val="096F14C2"/>
    <w:rsid w:val="096FD139"/>
    <w:rsid w:val="0971886E"/>
    <w:rsid w:val="09734A52"/>
    <w:rsid w:val="0974D8FB"/>
    <w:rsid w:val="09758194"/>
    <w:rsid w:val="09783F25"/>
    <w:rsid w:val="097B08AE"/>
    <w:rsid w:val="097BEC03"/>
    <w:rsid w:val="097D3FF6"/>
    <w:rsid w:val="09802F70"/>
    <w:rsid w:val="0985EBF1"/>
    <w:rsid w:val="0986967F"/>
    <w:rsid w:val="0987772C"/>
    <w:rsid w:val="098864FC"/>
    <w:rsid w:val="098A2717"/>
    <w:rsid w:val="098ADC17"/>
    <w:rsid w:val="098B8A63"/>
    <w:rsid w:val="098BD68B"/>
    <w:rsid w:val="098DEE3C"/>
    <w:rsid w:val="098E5BB0"/>
    <w:rsid w:val="099210CF"/>
    <w:rsid w:val="0992B56A"/>
    <w:rsid w:val="0994EFDB"/>
    <w:rsid w:val="099897ED"/>
    <w:rsid w:val="099ABEDF"/>
    <w:rsid w:val="099BC22A"/>
    <w:rsid w:val="099D8AFC"/>
    <w:rsid w:val="099E0682"/>
    <w:rsid w:val="09A2A883"/>
    <w:rsid w:val="09A47E77"/>
    <w:rsid w:val="09A64865"/>
    <w:rsid w:val="09AA7FEF"/>
    <w:rsid w:val="09AD4F10"/>
    <w:rsid w:val="09AD7206"/>
    <w:rsid w:val="09AE9416"/>
    <w:rsid w:val="09AFD8A1"/>
    <w:rsid w:val="09B114C5"/>
    <w:rsid w:val="09B41834"/>
    <w:rsid w:val="09B4A4D3"/>
    <w:rsid w:val="09B4A560"/>
    <w:rsid w:val="09B610D3"/>
    <w:rsid w:val="09B83976"/>
    <w:rsid w:val="09B86A3C"/>
    <w:rsid w:val="09B8F7B2"/>
    <w:rsid w:val="09B9639A"/>
    <w:rsid w:val="09BA3FAC"/>
    <w:rsid w:val="09BCC476"/>
    <w:rsid w:val="09BEF603"/>
    <w:rsid w:val="09BF3364"/>
    <w:rsid w:val="09C032A4"/>
    <w:rsid w:val="09C26B4C"/>
    <w:rsid w:val="09C7263A"/>
    <w:rsid w:val="09C78E1C"/>
    <w:rsid w:val="09CCEE8A"/>
    <w:rsid w:val="09D047D1"/>
    <w:rsid w:val="09D052BC"/>
    <w:rsid w:val="09D15174"/>
    <w:rsid w:val="09D36E7D"/>
    <w:rsid w:val="09D679EC"/>
    <w:rsid w:val="09DA6472"/>
    <w:rsid w:val="09DAFA71"/>
    <w:rsid w:val="09DCDFF3"/>
    <w:rsid w:val="09DCEA3C"/>
    <w:rsid w:val="09DEC2F4"/>
    <w:rsid w:val="09DEDD80"/>
    <w:rsid w:val="09DFF28C"/>
    <w:rsid w:val="09E0CB28"/>
    <w:rsid w:val="09E101D7"/>
    <w:rsid w:val="09E22F6F"/>
    <w:rsid w:val="09E3B002"/>
    <w:rsid w:val="09E49E1F"/>
    <w:rsid w:val="09E60929"/>
    <w:rsid w:val="09E86FAA"/>
    <w:rsid w:val="09E88FF6"/>
    <w:rsid w:val="09EAF1C9"/>
    <w:rsid w:val="09F04795"/>
    <w:rsid w:val="09F344CE"/>
    <w:rsid w:val="09F72A58"/>
    <w:rsid w:val="09F77008"/>
    <w:rsid w:val="09F98B2E"/>
    <w:rsid w:val="09FAC75F"/>
    <w:rsid w:val="09FCEF25"/>
    <w:rsid w:val="09FE891C"/>
    <w:rsid w:val="0A012910"/>
    <w:rsid w:val="0A013BDD"/>
    <w:rsid w:val="0A0237BE"/>
    <w:rsid w:val="0A02878D"/>
    <w:rsid w:val="0A02A625"/>
    <w:rsid w:val="0A02FE58"/>
    <w:rsid w:val="0A032217"/>
    <w:rsid w:val="0A0796B0"/>
    <w:rsid w:val="0A079EFD"/>
    <w:rsid w:val="0A07B18C"/>
    <w:rsid w:val="0A0AEED8"/>
    <w:rsid w:val="0A0F3954"/>
    <w:rsid w:val="0A11CBE0"/>
    <w:rsid w:val="0A12616A"/>
    <w:rsid w:val="0A145A14"/>
    <w:rsid w:val="0A17457F"/>
    <w:rsid w:val="0A179664"/>
    <w:rsid w:val="0A1ABFE2"/>
    <w:rsid w:val="0A1BDFBE"/>
    <w:rsid w:val="0A1DA0DA"/>
    <w:rsid w:val="0A1F3BC0"/>
    <w:rsid w:val="0A285CA1"/>
    <w:rsid w:val="0A296210"/>
    <w:rsid w:val="0A2AF70B"/>
    <w:rsid w:val="0A2E07C2"/>
    <w:rsid w:val="0A2E096E"/>
    <w:rsid w:val="0A303EDD"/>
    <w:rsid w:val="0A3268FE"/>
    <w:rsid w:val="0A350B3C"/>
    <w:rsid w:val="0A367FB2"/>
    <w:rsid w:val="0A378E5F"/>
    <w:rsid w:val="0A380F9A"/>
    <w:rsid w:val="0A394158"/>
    <w:rsid w:val="0A3E9FF1"/>
    <w:rsid w:val="0A3FBD4D"/>
    <w:rsid w:val="0A422B6D"/>
    <w:rsid w:val="0A428D67"/>
    <w:rsid w:val="0A42B730"/>
    <w:rsid w:val="0A43F4BC"/>
    <w:rsid w:val="0A441220"/>
    <w:rsid w:val="0A464049"/>
    <w:rsid w:val="0A4943FA"/>
    <w:rsid w:val="0A499973"/>
    <w:rsid w:val="0A4B016C"/>
    <w:rsid w:val="0A4BED40"/>
    <w:rsid w:val="0A4CF1FE"/>
    <w:rsid w:val="0A50A5A7"/>
    <w:rsid w:val="0A510850"/>
    <w:rsid w:val="0A511B72"/>
    <w:rsid w:val="0A512AD1"/>
    <w:rsid w:val="0A55BF6A"/>
    <w:rsid w:val="0A5749FF"/>
    <w:rsid w:val="0A59F1A0"/>
    <w:rsid w:val="0A5CE89A"/>
    <w:rsid w:val="0A608C33"/>
    <w:rsid w:val="0A6252AE"/>
    <w:rsid w:val="0A637463"/>
    <w:rsid w:val="0A63F884"/>
    <w:rsid w:val="0A652D3B"/>
    <w:rsid w:val="0A6646AC"/>
    <w:rsid w:val="0A66AC80"/>
    <w:rsid w:val="0A699BDA"/>
    <w:rsid w:val="0A6A4AE3"/>
    <w:rsid w:val="0A6F89F2"/>
    <w:rsid w:val="0A700C87"/>
    <w:rsid w:val="0A720B1C"/>
    <w:rsid w:val="0A730872"/>
    <w:rsid w:val="0A7355A2"/>
    <w:rsid w:val="0A73705C"/>
    <w:rsid w:val="0A7476EA"/>
    <w:rsid w:val="0A748A70"/>
    <w:rsid w:val="0A75AAF7"/>
    <w:rsid w:val="0A765F91"/>
    <w:rsid w:val="0A7734E7"/>
    <w:rsid w:val="0A7911B7"/>
    <w:rsid w:val="0A791F65"/>
    <w:rsid w:val="0A7AFD2A"/>
    <w:rsid w:val="0A7B5039"/>
    <w:rsid w:val="0A7DBD33"/>
    <w:rsid w:val="0A82EF7D"/>
    <w:rsid w:val="0A87C6C9"/>
    <w:rsid w:val="0A8AB046"/>
    <w:rsid w:val="0A8CB446"/>
    <w:rsid w:val="0A8E3205"/>
    <w:rsid w:val="0A8F6E32"/>
    <w:rsid w:val="0A90B28B"/>
    <w:rsid w:val="0A91E4EB"/>
    <w:rsid w:val="0A92062B"/>
    <w:rsid w:val="0A928492"/>
    <w:rsid w:val="0A952C5A"/>
    <w:rsid w:val="0A95B116"/>
    <w:rsid w:val="0A96A948"/>
    <w:rsid w:val="0A96AE3A"/>
    <w:rsid w:val="0A97FC05"/>
    <w:rsid w:val="0A98877C"/>
    <w:rsid w:val="0A9DEC41"/>
    <w:rsid w:val="0A9E4490"/>
    <w:rsid w:val="0AA04117"/>
    <w:rsid w:val="0AA0DD26"/>
    <w:rsid w:val="0AA38B7A"/>
    <w:rsid w:val="0AA39458"/>
    <w:rsid w:val="0AA56305"/>
    <w:rsid w:val="0AA5A53D"/>
    <w:rsid w:val="0AA7F176"/>
    <w:rsid w:val="0AAA5B8F"/>
    <w:rsid w:val="0AABDBCF"/>
    <w:rsid w:val="0AB03ED7"/>
    <w:rsid w:val="0AB11701"/>
    <w:rsid w:val="0AB2D619"/>
    <w:rsid w:val="0AB2F3E6"/>
    <w:rsid w:val="0AB61A0B"/>
    <w:rsid w:val="0AB8CDD5"/>
    <w:rsid w:val="0ABB1668"/>
    <w:rsid w:val="0ABB1A43"/>
    <w:rsid w:val="0ABB8B50"/>
    <w:rsid w:val="0ABBB3B7"/>
    <w:rsid w:val="0ABE03BE"/>
    <w:rsid w:val="0ABEE98A"/>
    <w:rsid w:val="0AC206CC"/>
    <w:rsid w:val="0AC35269"/>
    <w:rsid w:val="0AC4F563"/>
    <w:rsid w:val="0AC81A88"/>
    <w:rsid w:val="0AC8E267"/>
    <w:rsid w:val="0AC9DF5C"/>
    <w:rsid w:val="0ACA9B7C"/>
    <w:rsid w:val="0ACBB367"/>
    <w:rsid w:val="0ACD71D1"/>
    <w:rsid w:val="0ACDEEC1"/>
    <w:rsid w:val="0ACE7DAB"/>
    <w:rsid w:val="0AD03872"/>
    <w:rsid w:val="0AD28F25"/>
    <w:rsid w:val="0AD49170"/>
    <w:rsid w:val="0AD6FDC4"/>
    <w:rsid w:val="0AD8805B"/>
    <w:rsid w:val="0AD8EA96"/>
    <w:rsid w:val="0AD95593"/>
    <w:rsid w:val="0ADB0ED3"/>
    <w:rsid w:val="0ADBAAAB"/>
    <w:rsid w:val="0ADBEF91"/>
    <w:rsid w:val="0ADDCA0F"/>
    <w:rsid w:val="0AE1DBDE"/>
    <w:rsid w:val="0AE3CE15"/>
    <w:rsid w:val="0AE55723"/>
    <w:rsid w:val="0AEA1A07"/>
    <w:rsid w:val="0AEC4596"/>
    <w:rsid w:val="0AEE8B51"/>
    <w:rsid w:val="0AEF4DF6"/>
    <w:rsid w:val="0AF00796"/>
    <w:rsid w:val="0AF3A9BA"/>
    <w:rsid w:val="0AF49AAC"/>
    <w:rsid w:val="0AF87916"/>
    <w:rsid w:val="0AF98DC9"/>
    <w:rsid w:val="0AFA8F08"/>
    <w:rsid w:val="0AFB05DE"/>
    <w:rsid w:val="0B003965"/>
    <w:rsid w:val="0B02806F"/>
    <w:rsid w:val="0B045B16"/>
    <w:rsid w:val="0B04F2EE"/>
    <w:rsid w:val="0B0A22E4"/>
    <w:rsid w:val="0B0B300B"/>
    <w:rsid w:val="0B0C8532"/>
    <w:rsid w:val="0B0D5570"/>
    <w:rsid w:val="0B0F4453"/>
    <w:rsid w:val="0B1243F9"/>
    <w:rsid w:val="0B143087"/>
    <w:rsid w:val="0B1544E3"/>
    <w:rsid w:val="0B1546B3"/>
    <w:rsid w:val="0B15B4A3"/>
    <w:rsid w:val="0B1C63AF"/>
    <w:rsid w:val="0B1D3C09"/>
    <w:rsid w:val="0B1EB198"/>
    <w:rsid w:val="0B1F2DEE"/>
    <w:rsid w:val="0B1F52FD"/>
    <w:rsid w:val="0B200AAE"/>
    <w:rsid w:val="0B23C310"/>
    <w:rsid w:val="0B23CC2E"/>
    <w:rsid w:val="0B23E652"/>
    <w:rsid w:val="0B2411DD"/>
    <w:rsid w:val="0B244CF8"/>
    <w:rsid w:val="0B245AB8"/>
    <w:rsid w:val="0B26C47E"/>
    <w:rsid w:val="0B27CFBE"/>
    <w:rsid w:val="0B280371"/>
    <w:rsid w:val="0B28C084"/>
    <w:rsid w:val="0B292E64"/>
    <w:rsid w:val="0B2B4003"/>
    <w:rsid w:val="0B2DDA45"/>
    <w:rsid w:val="0B3019A3"/>
    <w:rsid w:val="0B3253FB"/>
    <w:rsid w:val="0B33658D"/>
    <w:rsid w:val="0B33BF63"/>
    <w:rsid w:val="0B374071"/>
    <w:rsid w:val="0B37E77C"/>
    <w:rsid w:val="0B38CCA1"/>
    <w:rsid w:val="0B39AE79"/>
    <w:rsid w:val="0B39E9C3"/>
    <w:rsid w:val="0B3BEA91"/>
    <w:rsid w:val="0B3D60F9"/>
    <w:rsid w:val="0B3EA258"/>
    <w:rsid w:val="0B3F7F58"/>
    <w:rsid w:val="0B414B6E"/>
    <w:rsid w:val="0B42BD87"/>
    <w:rsid w:val="0B49535E"/>
    <w:rsid w:val="0B4BCE8A"/>
    <w:rsid w:val="0B4FDDD0"/>
    <w:rsid w:val="0B4FFFC0"/>
    <w:rsid w:val="0B52DF05"/>
    <w:rsid w:val="0B55AFBF"/>
    <w:rsid w:val="0B571961"/>
    <w:rsid w:val="0B593AD8"/>
    <w:rsid w:val="0B5CD9B2"/>
    <w:rsid w:val="0B5CFC53"/>
    <w:rsid w:val="0B5D4405"/>
    <w:rsid w:val="0B5E573A"/>
    <w:rsid w:val="0B61AC48"/>
    <w:rsid w:val="0B6252F0"/>
    <w:rsid w:val="0B6282B0"/>
    <w:rsid w:val="0B62C22D"/>
    <w:rsid w:val="0B665D8F"/>
    <w:rsid w:val="0B6AB716"/>
    <w:rsid w:val="0B6B4281"/>
    <w:rsid w:val="0B6FB358"/>
    <w:rsid w:val="0B7314E4"/>
    <w:rsid w:val="0B74A61F"/>
    <w:rsid w:val="0B7581C2"/>
    <w:rsid w:val="0B773CF4"/>
    <w:rsid w:val="0B78DB13"/>
    <w:rsid w:val="0B7A9DF0"/>
    <w:rsid w:val="0B7AB60D"/>
    <w:rsid w:val="0B7CC55C"/>
    <w:rsid w:val="0B7EA30E"/>
    <w:rsid w:val="0B7ED48D"/>
    <w:rsid w:val="0B7FFDD9"/>
    <w:rsid w:val="0B825EC1"/>
    <w:rsid w:val="0B86B62B"/>
    <w:rsid w:val="0B898BC0"/>
    <w:rsid w:val="0B89EAA4"/>
    <w:rsid w:val="0B8BA792"/>
    <w:rsid w:val="0B8CC6C1"/>
    <w:rsid w:val="0B8F268D"/>
    <w:rsid w:val="0B8F7907"/>
    <w:rsid w:val="0B8FE889"/>
    <w:rsid w:val="0B90F106"/>
    <w:rsid w:val="0B94599D"/>
    <w:rsid w:val="0B96290D"/>
    <w:rsid w:val="0B969C0D"/>
    <w:rsid w:val="0B96EACF"/>
    <w:rsid w:val="0B97A72F"/>
    <w:rsid w:val="0B999622"/>
    <w:rsid w:val="0B9A568E"/>
    <w:rsid w:val="0B9B7113"/>
    <w:rsid w:val="0B9E6F27"/>
    <w:rsid w:val="0BA0C0B5"/>
    <w:rsid w:val="0BA37786"/>
    <w:rsid w:val="0BA39879"/>
    <w:rsid w:val="0BA4FB87"/>
    <w:rsid w:val="0BA90D33"/>
    <w:rsid w:val="0BAB3BE0"/>
    <w:rsid w:val="0BAB5DDB"/>
    <w:rsid w:val="0BAC4DDD"/>
    <w:rsid w:val="0BB02799"/>
    <w:rsid w:val="0BB03344"/>
    <w:rsid w:val="0BB057D4"/>
    <w:rsid w:val="0BB84D53"/>
    <w:rsid w:val="0BB8A9D0"/>
    <w:rsid w:val="0BB9AC41"/>
    <w:rsid w:val="0BBC916B"/>
    <w:rsid w:val="0BBCC225"/>
    <w:rsid w:val="0BBF3445"/>
    <w:rsid w:val="0BC1B647"/>
    <w:rsid w:val="0BC3D78B"/>
    <w:rsid w:val="0BC417DD"/>
    <w:rsid w:val="0BC5DF06"/>
    <w:rsid w:val="0BC790D0"/>
    <w:rsid w:val="0BC88AF1"/>
    <w:rsid w:val="0BCADDF8"/>
    <w:rsid w:val="0BCB6ED3"/>
    <w:rsid w:val="0BCBA55F"/>
    <w:rsid w:val="0BCBE5A2"/>
    <w:rsid w:val="0BD111FF"/>
    <w:rsid w:val="0BD3B00F"/>
    <w:rsid w:val="0BD4AD4B"/>
    <w:rsid w:val="0BD7BE41"/>
    <w:rsid w:val="0BD880C9"/>
    <w:rsid w:val="0BDA57B2"/>
    <w:rsid w:val="0BDB20F4"/>
    <w:rsid w:val="0BE019AB"/>
    <w:rsid w:val="0BE17FD6"/>
    <w:rsid w:val="0BE48CDA"/>
    <w:rsid w:val="0BE5BC89"/>
    <w:rsid w:val="0BE638D3"/>
    <w:rsid w:val="0BE8096E"/>
    <w:rsid w:val="0BEAE33C"/>
    <w:rsid w:val="0BF3B93B"/>
    <w:rsid w:val="0BF3C23F"/>
    <w:rsid w:val="0BF45089"/>
    <w:rsid w:val="0BF54961"/>
    <w:rsid w:val="0BF5A228"/>
    <w:rsid w:val="0BF62193"/>
    <w:rsid w:val="0BF6F93B"/>
    <w:rsid w:val="0BF76EF6"/>
    <w:rsid w:val="0BFB016C"/>
    <w:rsid w:val="0BFBCE07"/>
    <w:rsid w:val="0BFCC523"/>
    <w:rsid w:val="0BFE0012"/>
    <w:rsid w:val="0BFF7F4F"/>
    <w:rsid w:val="0BFFABA8"/>
    <w:rsid w:val="0C00FFCC"/>
    <w:rsid w:val="0C016B65"/>
    <w:rsid w:val="0C032020"/>
    <w:rsid w:val="0C0A7FD5"/>
    <w:rsid w:val="0C0BA26F"/>
    <w:rsid w:val="0C0BCBBB"/>
    <w:rsid w:val="0C1006A2"/>
    <w:rsid w:val="0C12A6F9"/>
    <w:rsid w:val="0C132A0D"/>
    <w:rsid w:val="0C14FC6A"/>
    <w:rsid w:val="0C1528FC"/>
    <w:rsid w:val="0C15DE3D"/>
    <w:rsid w:val="0C182F98"/>
    <w:rsid w:val="0C187E4D"/>
    <w:rsid w:val="0C1A6668"/>
    <w:rsid w:val="0C1AC4E3"/>
    <w:rsid w:val="0C1BF93E"/>
    <w:rsid w:val="0C1C168F"/>
    <w:rsid w:val="0C22C907"/>
    <w:rsid w:val="0C238CDF"/>
    <w:rsid w:val="0C27AE11"/>
    <w:rsid w:val="0C283106"/>
    <w:rsid w:val="0C2A85B6"/>
    <w:rsid w:val="0C30FB5F"/>
    <w:rsid w:val="0C32D3B8"/>
    <w:rsid w:val="0C3474F4"/>
    <w:rsid w:val="0C34E23C"/>
    <w:rsid w:val="0C357071"/>
    <w:rsid w:val="0C359ABB"/>
    <w:rsid w:val="0C36FAD0"/>
    <w:rsid w:val="0C38B787"/>
    <w:rsid w:val="0C3BD641"/>
    <w:rsid w:val="0C3DD921"/>
    <w:rsid w:val="0C3F872A"/>
    <w:rsid w:val="0C45F679"/>
    <w:rsid w:val="0C472D41"/>
    <w:rsid w:val="0C4C7500"/>
    <w:rsid w:val="0C4E1D52"/>
    <w:rsid w:val="0C508D3A"/>
    <w:rsid w:val="0C512C1B"/>
    <w:rsid w:val="0C514537"/>
    <w:rsid w:val="0C533067"/>
    <w:rsid w:val="0C537178"/>
    <w:rsid w:val="0C55134B"/>
    <w:rsid w:val="0C572FF8"/>
    <w:rsid w:val="0C57C1F6"/>
    <w:rsid w:val="0C57CB69"/>
    <w:rsid w:val="0C58F2F9"/>
    <w:rsid w:val="0C595A52"/>
    <w:rsid w:val="0C5C737F"/>
    <w:rsid w:val="0C5C916A"/>
    <w:rsid w:val="0C5CA8D5"/>
    <w:rsid w:val="0C5CFDF2"/>
    <w:rsid w:val="0C5F5774"/>
    <w:rsid w:val="0C605A37"/>
    <w:rsid w:val="0C611AE9"/>
    <w:rsid w:val="0C61DE11"/>
    <w:rsid w:val="0C62BCAA"/>
    <w:rsid w:val="0C62CB42"/>
    <w:rsid w:val="0C635248"/>
    <w:rsid w:val="0C6409E2"/>
    <w:rsid w:val="0C641F3B"/>
    <w:rsid w:val="0C64E5B1"/>
    <w:rsid w:val="0C661AB3"/>
    <w:rsid w:val="0C6A4B79"/>
    <w:rsid w:val="0C6AA71E"/>
    <w:rsid w:val="0C6AC0E5"/>
    <w:rsid w:val="0C6C18DB"/>
    <w:rsid w:val="0C6D3ABF"/>
    <w:rsid w:val="0C6F04E7"/>
    <w:rsid w:val="0C6F93AA"/>
    <w:rsid w:val="0C6FC148"/>
    <w:rsid w:val="0C706966"/>
    <w:rsid w:val="0C76F45F"/>
    <w:rsid w:val="0C78CC51"/>
    <w:rsid w:val="0C78F028"/>
    <w:rsid w:val="0C790A1E"/>
    <w:rsid w:val="0C799D42"/>
    <w:rsid w:val="0C7AFC31"/>
    <w:rsid w:val="0C7B2F8F"/>
    <w:rsid w:val="0C7D02D2"/>
    <w:rsid w:val="0C7E4E84"/>
    <w:rsid w:val="0C7E6544"/>
    <w:rsid w:val="0C7EC945"/>
    <w:rsid w:val="0C7F4F03"/>
    <w:rsid w:val="0C810E21"/>
    <w:rsid w:val="0C812D8E"/>
    <w:rsid w:val="0C81CDF5"/>
    <w:rsid w:val="0C84EF00"/>
    <w:rsid w:val="0C884536"/>
    <w:rsid w:val="0C89055A"/>
    <w:rsid w:val="0C8939C1"/>
    <w:rsid w:val="0C8D70E3"/>
    <w:rsid w:val="0C8DED3A"/>
    <w:rsid w:val="0C8F1586"/>
    <w:rsid w:val="0C93D458"/>
    <w:rsid w:val="0C968A4D"/>
    <w:rsid w:val="0C9BF642"/>
    <w:rsid w:val="0C9E66DD"/>
    <w:rsid w:val="0CA7D868"/>
    <w:rsid w:val="0CA8BBF1"/>
    <w:rsid w:val="0CA921C7"/>
    <w:rsid w:val="0CA977DC"/>
    <w:rsid w:val="0CB01E18"/>
    <w:rsid w:val="0CB4B61D"/>
    <w:rsid w:val="0CB52ED6"/>
    <w:rsid w:val="0CB73B5D"/>
    <w:rsid w:val="0CBA8F7B"/>
    <w:rsid w:val="0CBD6DF1"/>
    <w:rsid w:val="0CBEBF11"/>
    <w:rsid w:val="0CC07E0A"/>
    <w:rsid w:val="0CC0F38D"/>
    <w:rsid w:val="0CC1D9BD"/>
    <w:rsid w:val="0CC6A7C1"/>
    <w:rsid w:val="0CC72DA8"/>
    <w:rsid w:val="0CC8F7B5"/>
    <w:rsid w:val="0CCB4CE4"/>
    <w:rsid w:val="0CCBB351"/>
    <w:rsid w:val="0CCC12DB"/>
    <w:rsid w:val="0CD09282"/>
    <w:rsid w:val="0CD1CBC0"/>
    <w:rsid w:val="0CD246A7"/>
    <w:rsid w:val="0CD5099F"/>
    <w:rsid w:val="0CD93B63"/>
    <w:rsid w:val="0CDAB2B6"/>
    <w:rsid w:val="0CDB9F60"/>
    <w:rsid w:val="0CDBDAFF"/>
    <w:rsid w:val="0CE35E80"/>
    <w:rsid w:val="0CE37FAB"/>
    <w:rsid w:val="0CE38708"/>
    <w:rsid w:val="0CE7BE3B"/>
    <w:rsid w:val="0CEC9F83"/>
    <w:rsid w:val="0CEF6BB7"/>
    <w:rsid w:val="0CF10B94"/>
    <w:rsid w:val="0CF153C7"/>
    <w:rsid w:val="0CF244C2"/>
    <w:rsid w:val="0CF2AFEB"/>
    <w:rsid w:val="0CF31F51"/>
    <w:rsid w:val="0CF49732"/>
    <w:rsid w:val="0CF541FB"/>
    <w:rsid w:val="0CF5EE71"/>
    <w:rsid w:val="0CF9E883"/>
    <w:rsid w:val="0CFB59F3"/>
    <w:rsid w:val="0CFF1287"/>
    <w:rsid w:val="0CFF1A23"/>
    <w:rsid w:val="0D0039B5"/>
    <w:rsid w:val="0D0188E0"/>
    <w:rsid w:val="0D020EF7"/>
    <w:rsid w:val="0D031B9E"/>
    <w:rsid w:val="0D039CFE"/>
    <w:rsid w:val="0D04CD8A"/>
    <w:rsid w:val="0D064932"/>
    <w:rsid w:val="0D0796A4"/>
    <w:rsid w:val="0D09DF71"/>
    <w:rsid w:val="0D0A0DF6"/>
    <w:rsid w:val="0D0BC57C"/>
    <w:rsid w:val="0D114230"/>
    <w:rsid w:val="0D11478A"/>
    <w:rsid w:val="0D127C72"/>
    <w:rsid w:val="0D138305"/>
    <w:rsid w:val="0D1601FC"/>
    <w:rsid w:val="0D16A691"/>
    <w:rsid w:val="0D18808D"/>
    <w:rsid w:val="0D1999B9"/>
    <w:rsid w:val="0D1A9393"/>
    <w:rsid w:val="0D1D6083"/>
    <w:rsid w:val="0D1FFE16"/>
    <w:rsid w:val="0D208824"/>
    <w:rsid w:val="0D20D6F2"/>
    <w:rsid w:val="0D23474C"/>
    <w:rsid w:val="0D24431C"/>
    <w:rsid w:val="0D26C058"/>
    <w:rsid w:val="0D26D52E"/>
    <w:rsid w:val="0D2A71F5"/>
    <w:rsid w:val="0D2E44F5"/>
    <w:rsid w:val="0D311753"/>
    <w:rsid w:val="0D31F7B6"/>
    <w:rsid w:val="0D32E497"/>
    <w:rsid w:val="0D3522D0"/>
    <w:rsid w:val="0D37A498"/>
    <w:rsid w:val="0D398AA3"/>
    <w:rsid w:val="0D3B324A"/>
    <w:rsid w:val="0D3BA855"/>
    <w:rsid w:val="0D3CC894"/>
    <w:rsid w:val="0D41066A"/>
    <w:rsid w:val="0D41F32C"/>
    <w:rsid w:val="0D4354DC"/>
    <w:rsid w:val="0D444FF9"/>
    <w:rsid w:val="0D45653E"/>
    <w:rsid w:val="0D464906"/>
    <w:rsid w:val="0D4B6B63"/>
    <w:rsid w:val="0D4C58DC"/>
    <w:rsid w:val="0D4F488B"/>
    <w:rsid w:val="0D4FBB79"/>
    <w:rsid w:val="0D4FF474"/>
    <w:rsid w:val="0D501A9D"/>
    <w:rsid w:val="0D5097D4"/>
    <w:rsid w:val="0D527DA0"/>
    <w:rsid w:val="0D57F24C"/>
    <w:rsid w:val="0D5D5733"/>
    <w:rsid w:val="0D5F067E"/>
    <w:rsid w:val="0D60109A"/>
    <w:rsid w:val="0D6015C0"/>
    <w:rsid w:val="0D64FC72"/>
    <w:rsid w:val="0D65B219"/>
    <w:rsid w:val="0D66E333"/>
    <w:rsid w:val="0D670609"/>
    <w:rsid w:val="0D67AC1B"/>
    <w:rsid w:val="0D685C41"/>
    <w:rsid w:val="0D6A15AE"/>
    <w:rsid w:val="0D6AE2BE"/>
    <w:rsid w:val="0D6B67E1"/>
    <w:rsid w:val="0D6BCB84"/>
    <w:rsid w:val="0D6C577D"/>
    <w:rsid w:val="0D713B0D"/>
    <w:rsid w:val="0D724D1E"/>
    <w:rsid w:val="0D725F5B"/>
    <w:rsid w:val="0D741299"/>
    <w:rsid w:val="0D74CA0C"/>
    <w:rsid w:val="0D75C50C"/>
    <w:rsid w:val="0D75F52B"/>
    <w:rsid w:val="0D7720D8"/>
    <w:rsid w:val="0D79624B"/>
    <w:rsid w:val="0D7A64DC"/>
    <w:rsid w:val="0D7B78B7"/>
    <w:rsid w:val="0D7BF4D4"/>
    <w:rsid w:val="0D7DB17F"/>
    <w:rsid w:val="0D7E09D4"/>
    <w:rsid w:val="0D81E0D9"/>
    <w:rsid w:val="0D854B33"/>
    <w:rsid w:val="0D8569E0"/>
    <w:rsid w:val="0D861EC7"/>
    <w:rsid w:val="0D89A15E"/>
    <w:rsid w:val="0D8A6C5F"/>
    <w:rsid w:val="0D8E4C34"/>
    <w:rsid w:val="0D8E7E0E"/>
    <w:rsid w:val="0D91A1E7"/>
    <w:rsid w:val="0D91C407"/>
    <w:rsid w:val="0D93551A"/>
    <w:rsid w:val="0D951AFF"/>
    <w:rsid w:val="0D9825FD"/>
    <w:rsid w:val="0D983751"/>
    <w:rsid w:val="0D9984C8"/>
    <w:rsid w:val="0D9A2715"/>
    <w:rsid w:val="0D9B3ECE"/>
    <w:rsid w:val="0D9CA84E"/>
    <w:rsid w:val="0D9E49C0"/>
    <w:rsid w:val="0DA20E9C"/>
    <w:rsid w:val="0DA6F512"/>
    <w:rsid w:val="0DAA84D5"/>
    <w:rsid w:val="0DAB0D4A"/>
    <w:rsid w:val="0DAEF0F0"/>
    <w:rsid w:val="0DAF0639"/>
    <w:rsid w:val="0DAF4413"/>
    <w:rsid w:val="0DB001B9"/>
    <w:rsid w:val="0DB19FC6"/>
    <w:rsid w:val="0DB3475A"/>
    <w:rsid w:val="0DB65682"/>
    <w:rsid w:val="0DB751BB"/>
    <w:rsid w:val="0DB764B2"/>
    <w:rsid w:val="0DB7AF37"/>
    <w:rsid w:val="0DB86F1F"/>
    <w:rsid w:val="0DB884B2"/>
    <w:rsid w:val="0DB9C0C9"/>
    <w:rsid w:val="0DBC25CD"/>
    <w:rsid w:val="0DBE2512"/>
    <w:rsid w:val="0DBE85F9"/>
    <w:rsid w:val="0DBEC3FA"/>
    <w:rsid w:val="0DBF4492"/>
    <w:rsid w:val="0DC01404"/>
    <w:rsid w:val="0DC0246E"/>
    <w:rsid w:val="0DC19122"/>
    <w:rsid w:val="0DC3CF41"/>
    <w:rsid w:val="0DC42C44"/>
    <w:rsid w:val="0DC7BFA5"/>
    <w:rsid w:val="0DC8D5ED"/>
    <w:rsid w:val="0DCB4796"/>
    <w:rsid w:val="0DCCD460"/>
    <w:rsid w:val="0DCE60A2"/>
    <w:rsid w:val="0DD00C10"/>
    <w:rsid w:val="0DD0CDD4"/>
    <w:rsid w:val="0DD4D21E"/>
    <w:rsid w:val="0DDA5042"/>
    <w:rsid w:val="0DDBDF38"/>
    <w:rsid w:val="0DDCD6CD"/>
    <w:rsid w:val="0DDF5494"/>
    <w:rsid w:val="0DE287E0"/>
    <w:rsid w:val="0DE4C888"/>
    <w:rsid w:val="0DE5702A"/>
    <w:rsid w:val="0DE57CF7"/>
    <w:rsid w:val="0DE60A07"/>
    <w:rsid w:val="0DE7A42A"/>
    <w:rsid w:val="0DE9F08C"/>
    <w:rsid w:val="0DEAFE88"/>
    <w:rsid w:val="0DEB276D"/>
    <w:rsid w:val="0DEB3B6F"/>
    <w:rsid w:val="0DF089A0"/>
    <w:rsid w:val="0DF21CE9"/>
    <w:rsid w:val="0DF33304"/>
    <w:rsid w:val="0DF5EE95"/>
    <w:rsid w:val="0DF64B7F"/>
    <w:rsid w:val="0DF897DC"/>
    <w:rsid w:val="0DF8C03F"/>
    <w:rsid w:val="0DF9E2A2"/>
    <w:rsid w:val="0DFD3295"/>
    <w:rsid w:val="0DFFC298"/>
    <w:rsid w:val="0E012BC2"/>
    <w:rsid w:val="0E03A08E"/>
    <w:rsid w:val="0E03E05E"/>
    <w:rsid w:val="0E0440C1"/>
    <w:rsid w:val="0E05E48F"/>
    <w:rsid w:val="0E06CE5E"/>
    <w:rsid w:val="0E084FB8"/>
    <w:rsid w:val="0E09FE56"/>
    <w:rsid w:val="0E0BE492"/>
    <w:rsid w:val="0E0E2991"/>
    <w:rsid w:val="0E121CA6"/>
    <w:rsid w:val="0E13D593"/>
    <w:rsid w:val="0E13F102"/>
    <w:rsid w:val="0E148ABF"/>
    <w:rsid w:val="0E14CD18"/>
    <w:rsid w:val="0E1639E8"/>
    <w:rsid w:val="0E16736E"/>
    <w:rsid w:val="0E181033"/>
    <w:rsid w:val="0E19793C"/>
    <w:rsid w:val="0E19DCF9"/>
    <w:rsid w:val="0E1BE65A"/>
    <w:rsid w:val="0E207C15"/>
    <w:rsid w:val="0E20BB10"/>
    <w:rsid w:val="0E219AE4"/>
    <w:rsid w:val="0E22514A"/>
    <w:rsid w:val="0E24616B"/>
    <w:rsid w:val="0E273B9C"/>
    <w:rsid w:val="0E283DB8"/>
    <w:rsid w:val="0E2A5A30"/>
    <w:rsid w:val="0E2D1AB6"/>
    <w:rsid w:val="0E369DF9"/>
    <w:rsid w:val="0E388088"/>
    <w:rsid w:val="0E38B250"/>
    <w:rsid w:val="0E3C49EC"/>
    <w:rsid w:val="0E3DD848"/>
    <w:rsid w:val="0E42BBFB"/>
    <w:rsid w:val="0E45CE64"/>
    <w:rsid w:val="0E4661AC"/>
    <w:rsid w:val="0E475F10"/>
    <w:rsid w:val="0E480A4B"/>
    <w:rsid w:val="0E48618F"/>
    <w:rsid w:val="0E490C52"/>
    <w:rsid w:val="0E491FCC"/>
    <w:rsid w:val="0E4B154A"/>
    <w:rsid w:val="0E4B4B46"/>
    <w:rsid w:val="0E4B4C36"/>
    <w:rsid w:val="0E4B9B84"/>
    <w:rsid w:val="0E4C0FDD"/>
    <w:rsid w:val="0E4C3116"/>
    <w:rsid w:val="0E4E02A4"/>
    <w:rsid w:val="0E512EFE"/>
    <w:rsid w:val="0E522418"/>
    <w:rsid w:val="0E5366FD"/>
    <w:rsid w:val="0E560B82"/>
    <w:rsid w:val="0E598697"/>
    <w:rsid w:val="0E59D490"/>
    <w:rsid w:val="0E59D88C"/>
    <w:rsid w:val="0E5B6658"/>
    <w:rsid w:val="0E5BA483"/>
    <w:rsid w:val="0E5F4944"/>
    <w:rsid w:val="0E61048E"/>
    <w:rsid w:val="0E61E414"/>
    <w:rsid w:val="0E632E3E"/>
    <w:rsid w:val="0E63D282"/>
    <w:rsid w:val="0E64AA53"/>
    <w:rsid w:val="0E66096B"/>
    <w:rsid w:val="0E676BB9"/>
    <w:rsid w:val="0E68D4AD"/>
    <w:rsid w:val="0E692DF0"/>
    <w:rsid w:val="0E6D3FAF"/>
    <w:rsid w:val="0E6F9EB0"/>
    <w:rsid w:val="0E706521"/>
    <w:rsid w:val="0E71FDCA"/>
    <w:rsid w:val="0E72FD6E"/>
    <w:rsid w:val="0E735174"/>
    <w:rsid w:val="0E741C83"/>
    <w:rsid w:val="0E7579DE"/>
    <w:rsid w:val="0E76276B"/>
    <w:rsid w:val="0E77A493"/>
    <w:rsid w:val="0E78305C"/>
    <w:rsid w:val="0E78F21C"/>
    <w:rsid w:val="0E790C71"/>
    <w:rsid w:val="0E79FECE"/>
    <w:rsid w:val="0E7F6555"/>
    <w:rsid w:val="0E81DF7D"/>
    <w:rsid w:val="0E828751"/>
    <w:rsid w:val="0E834368"/>
    <w:rsid w:val="0E87B73D"/>
    <w:rsid w:val="0E892AA9"/>
    <w:rsid w:val="0E8E13A8"/>
    <w:rsid w:val="0E8EDDF1"/>
    <w:rsid w:val="0E8F850D"/>
    <w:rsid w:val="0E916F3B"/>
    <w:rsid w:val="0E9B4743"/>
    <w:rsid w:val="0E9D726F"/>
    <w:rsid w:val="0E9F6463"/>
    <w:rsid w:val="0EA1D071"/>
    <w:rsid w:val="0EA2F12C"/>
    <w:rsid w:val="0EA3F2D4"/>
    <w:rsid w:val="0EA4AA72"/>
    <w:rsid w:val="0EABC73F"/>
    <w:rsid w:val="0EADE1BE"/>
    <w:rsid w:val="0EB0DC59"/>
    <w:rsid w:val="0EB29770"/>
    <w:rsid w:val="0EB2A3DB"/>
    <w:rsid w:val="0EB59C49"/>
    <w:rsid w:val="0EB678F1"/>
    <w:rsid w:val="0EB73F37"/>
    <w:rsid w:val="0EB7D037"/>
    <w:rsid w:val="0EBCC0A4"/>
    <w:rsid w:val="0EBCCBDC"/>
    <w:rsid w:val="0EBF339C"/>
    <w:rsid w:val="0EBFBB66"/>
    <w:rsid w:val="0EC01F44"/>
    <w:rsid w:val="0EC074FB"/>
    <w:rsid w:val="0EC1D873"/>
    <w:rsid w:val="0EC5EA85"/>
    <w:rsid w:val="0EC7798A"/>
    <w:rsid w:val="0EC8873F"/>
    <w:rsid w:val="0EC9A318"/>
    <w:rsid w:val="0EC9AF86"/>
    <w:rsid w:val="0ECA7386"/>
    <w:rsid w:val="0ECA8169"/>
    <w:rsid w:val="0ECC6201"/>
    <w:rsid w:val="0ECD7C39"/>
    <w:rsid w:val="0ECE25EE"/>
    <w:rsid w:val="0ED15996"/>
    <w:rsid w:val="0ED35397"/>
    <w:rsid w:val="0ED5CDFE"/>
    <w:rsid w:val="0ED689A3"/>
    <w:rsid w:val="0ED78DFE"/>
    <w:rsid w:val="0ED79870"/>
    <w:rsid w:val="0EDB067A"/>
    <w:rsid w:val="0EDC589B"/>
    <w:rsid w:val="0EDD42DF"/>
    <w:rsid w:val="0EDE0B08"/>
    <w:rsid w:val="0EDFF2B9"/>
    <w:rsid w:val="0EE0263D"/>
    <w:rsid w:val="0EE05B85"/>
    <w:rsid w:val="0EE07C96"/>
    <w:rsid w:val="0EE3E0AE"/>
    <w:rsid w:val="0EE41BF6"/>
    <w:rsid w:val="0EE43734"/>
    <w:rsid w:val="0EEDE0E5"/>
    <w:rsid w:val="0EEF7F9C"/>
    <w:rsid w:val="0EF06B40"/>
    <w:rsid w:val="0EF147FC"/>
    <w:rsid w:val="0EF1E051"/>
    <w:rsid w:val="0EF27002"/>
    <w:rsid w:val="0EF298E2"/>
    <w:rsid w:val="0EF43257"/>
    <w:rsid w:val="0EF6FA53"/>
    <w:rsid w:val="0EF78B4C"/>
    <w:rsid w:val="0EFE0BA0"/>
    <w:rsid w:val="0F03D692"/>
    <w:rsid w:val="0F044705"/>
    <w:rsid w:val="0F062F2F"/>
    <w:rsid w:val="0F06CA6F"/>
    <w:rsid w:val="0F09F815"/>
    <w:rsid w:val="0F0CD949"/>
    <w:rsid w:val="0F0DDCC3"/>
    <w:rsid w:val="0F10E497"/>
    <w:rsid w:val="0F119363"/>
    <w:rsid w:val="0F11E6A2"/>
    <w:rsid w:val="0F17F676"/>
    <w:rsid w:val="0F17FFC0"/>
    <w:rsid w:val="0F19B772"/>
    <w:rsid w:val="0F1AF036"/>
    <w:rsid w:val="0F1E8BB2"/>
    <w:rsid w:val="0F1EF10F"/>
    <w:rsid w:val="0F203B43"/>
    <w:rsid w:val="0F20DBAE"/>
    <w:rsid w:val="0F214D2B"/>
    <w:rsid w:val="0F22B1AF"/>
    <w:rsid w:val="0F24748E"/>
    <w:rsid w:val="0F258EB1"/>
    <w:rsid w:val="0F268428"/>
    <w:rsid w:val="0F27E334"/>
    <w:rsid w:val="0F29A25F"/>
    <w:rsid w:val="0F29B8D0"/>
    <w:rsid w:val="0F2A294B"/>
    <w:rsid w:val="0F2AA2A5"/>
    <w:rsid w:val="0F2C67AF"/>
    <w:rsid w:val="0F2DFAB8"/>
    <w:rsid w:val="0F2F8603"/>
    <w:rsid w:val="0F31007D"/>
    <w:rsid w:val="0F34B9AD"/>
    <w:rsid w:val="0F35E8C9"/>
    <w:rsid w:val="0F366BCE"/>
    <w:rsid w:val="0F386D62"/>
    <w:rsid w:val="0F3A7C1F"/>
    <w:rsid w:val="0F3B5F15"/>
    <w:rsid w:val="0F3EC7E2"/>
    <w:rsid w:val="0F41CFED"/>
    <w:rsid w:val="0F435C75"/>
    <w:rsid w:val="0F449434"/>
    <w:rsid w:val="0F455096"/>
    <w:rsid w:val="0F465352"/>
    <w:rsid w:val="0F4C4425"/>
    <w:rsid w:val="0F4C7683"/>
    <w:rsid w:val="0F4CC658"/>
    <w:rsid w:val="0F4DA0AD"/>
    <w:rsid w:val="0F4EE3EE"/>
    <w:rsid w:val="0F52DF75"/>
    <w:rsid w:val="0F581ED0"/>
    <w:rsid w:val="0F58CFA2"/>
    <w:rsid w:val="0F5AEE75"/>
    <w:rsid w:val="0F5E4541"/>
    <w:rsid w:val="0F63056A"/>
    <w:rsid w:val="0F642C13"/>
    <w:rsid w:val="0F650717"/>
    <w:rsid w:val="0F6570F1"/>
    <w:rsid w:val="0F65C0FF"/>
    <w:rsid w:val="0F68184F"/>
    <w:rsid w:val="0F68D480"/>
    <w:rsid w:val="0F6B007B"/>
    <w:rsid w:val="0F6BA4DA"/>
    <w:rsid w:val="0F6BCBED"/>
    <w:rsid w:val="0F75EB32"/>
    <w:rsid w:val="0F782A41"/>
    <w:rsid w:val="0F7B9A62"/>
    <w:rsid w:val="0F7BE717"/>
    <w:rsid w:val="0F7C3EF4"/>
    <w:rsid w:val="0F7CB894"/>
    <w:rsid w:val="0F7FEEDF"/>
    <w:rsid w:val="0F8110B6"/>
    <w:rsid w:val="0F835649"/>
    <w:rsid w:val="0F86C6DE"/>
    <w:rsid w:val="0F87D748"/>
    <w:rsid w:val="0F887E65"/>
    <w:rsid w:val="0F8A99E9"/>
    <w:rsid w:val="0F8B43BB"/>
    <w:rsid w:val="0F90CFE0"/>
    <w:rsid w:val="0F90F1EF"/>
    <w:rsid w:val="0F92488C"/>
    <w:rsid w:val="0F93454C"/>
    <w:rsid w:val="0F95BF66"/>
    <w:rsid w:val="0F975472"/>
    <w:rsid w:val="0F98A8B6"/>
    <w:rsid w:val="0F9AA7A3"/>
    <w:rsid w:val="0F9AB6AE"/>
    <w:rsid w:val="0F9B82C6"/>
    <w:rsid w:val="0FA06834"/>
    <w:rsid w:val="0FA0AD50"/>
    <w:rsid w:val="0FA5E160"/>
    <w:rsid w:val="0FA67C19"/>
    <w:rsid w:val="0FAB6057"/>
    <w:rsid w:val="0FAD46DC"/>
    <w:rsid w:val="0FAF450D"/>
    <w:rsid w:val="0FB0D4C5"/>
    <w:rsid w:val="0FB0FEE8"/>
    <w:rsid w:val="0FB49AD1"/>
    <w:rsid w:val="0FB4A16E"/>
    <w:rsid w:val="0FB58AE8"/>
    <w:rsid w:val="0FB5BB73"/>
    <w:rsid w:val="0FB5F1F1"/>
    <w:rsid w:val="0FB6393B"/>
    <w:rsid w:val="0FB63DE7"/>
    <w:rsid w:val="0FB73206"/>
    <w:rsid w:val="0FBBE4D3"/>
    <w:rsid w:val="0FBC2ED8"/>
    <w:rsid w:val="0FBEAFF0"/>
    <w:rsid w:val="0FBF3BA8"/>
    <w:rsid w:val="0FC0E2AE"/>
    <w:rsid w:val="0FC42FFB"/>
    <w:rsid w:val="0FC48662"/>
    <w:rsid w:val="0FC4D727"/>
    <w:rsid w:val="0FC52C07"/>
    <w:rsid w:val="0FC72AA7"/>
    <w:rsid w:val="0FC7A449"/>
    <w:rsid w:val="0FC960E7"/>
    <w:rsid w:val="0FC96AF7"/>
    <w:rsid w:val="0FCBE1E2"/>
    <w:rsid w:val="0FCC0AFF"/>
    <w:rsid w:val="0FCCAE41"/>
    <w:rsid w:val="0FCD7F99"/>
    <w:rsid w:val="0FCFC3F9"/>
    <w:rsid w:val="0FD2D2CD"/>
    <w:rsid w:val="0FD46722"/>
    <w:rsid w:val="0FD82903"/>
    <w:rsid w:val="0FD8A856"/>
    <w:rsid w:val="0FD8C313"/>
    <w:rsid w:val="0FDCE474"/>
    <w:rsid w:val="0FDE1841"/>
    <w:rsid w:val="0FDE8125"/>
    <w:rsid w:val="0FDF72BD"/>
    <w:rsid w:val="0FE10A5A"/>
    <w:rsid w:val="0FE1451F"/>
    <w:rsid w:val="0FE328B7"/>
    <w:rsid w:val="0FE33EF3"/>
    <w:rsid w:val="0FE70105"/>
    <w:rsid w:val="0FED26F2"/>
    <w:rsid w:val="0FEE202E"/>
    <w:rsid w:val="0FEEC606"/>
    <w:rsid w:val="0FEF8D4F"/>
    <w:rsid w:val="0FEFC460"/>
    <w:rsid w:val="0FF10459"/>
    <w:rsid w:val="0FF26CA5"/>
    <w:rsid w:val="0FF41480"/>
    <w:rsid w:val="0FF77C91"/>
    <w:rsid w:val="0FF7971F"/>
    <w:rsid w:val="0FF7AC23"/>
    <w:rsid w:val="0FFA9B9D"/>
    <w:rsid w:val="0FFB5EC4"/>
    <w:rsid w:val="0FFBCDE7"/>
    <w:rsid w:val="0FFDCCAE"/>
    <w:rsid w:val="0FFF275E"/>
    <w:rsid w:val="10002A32"/>
    <w:rsid w:val="1001EF5C"/>
    <w:rsid w:val="1002FC98"/>
    <w:rsid w:val="10039333"/>
    <w:rsid w:val="10048923"/>
    <w:rsid w:val="1005DEE4"/>
    <w:rsid w:val="10063954"/>
    <w:rsid w:val="1006A0D4"/>
    <w:rsid w:val="1006FC93"/>
    <w:rsid w:val="10074423"/>
    <w:rsid w:val="10075870"/>
    <w:rsid w:val="100E3D64"/>
    <w:rsid w:val="1011D5B5"/>
    <w:rsid w:val="10140760"/>
    <w:rsid w:val="1015A2E4"/>
    <w:rsid w:val="1017E56D"/>
    <w:rsid w:val="101B87DC"/>
    <w:rsid w:val="101BFCB4"/>
    <w:rsid w:val="101F50E1"/>
    <w:rsid w:val="1020B8C8"/>
    <w:rsid w:val="1022A0B5"/>
    <w:rsid w:val="1023C379"/>
    <w:rsid w:val="1024D4A8"/>
    <w:rsid w:val="1024E01A"/>
    <w:rsid w:val="1024F026"/>
    <w:rsid w:val="10253C7A"/>
    <w:rsid w:val="1026052C"/>
    <w:rsid w:val="10263AF6"/>
    <w:rsid w:val="10281EE5"/>
    <w:rsid w:val="102A2276"/>
    <w:rsid w:val="102D24D7"/>
    <w:rsid w:val="10309F24"/>
    <w:rsid w:val="1034B488"/>
    <w:rsid w:val="10362FC4"/>
    <w:rsid w:val="103631E0"/>
    <w:rsid w:val="10378943"/>
    <w:rsid w:val="10387D69"/>
    <w:rsid w:val="1038B00C"/>
    <w:rsid w:val="103AD7FE"/>
    <w:rsid w:val="103AE585"/>
    <w:rsid w:val="103DC44B"/>
    <w:rsid w:val="104074EA"/>
    <w:rsid w:val="1041315E"/>
    <w:rsid w:val="1046A864"/>
    <w:rsid w:val="104AEFBC"/>
    <w:rsid w:val="104BB748"/>
    <w:rsid w:val="104D7723"/>
    <w:rsid w:val="10532FE2"/>
    <w:rsid w:val="10535375"/>
    <w:rsid w:val="1054380C"/>
    <w:rsid w:val="105503D2"/>
    <w:rsid w:val="1056580F"/>
    <w:rsid w:val="105AFF92"/>
    <w:rsid w:val="105CEBE1"/>
    <w:rsid w:val="1062FEA1"/>
    <w:rsid w:val="10645B66"/>
    <w:rsid w:val="10668C52"/>
    <w:rsid w:val="106832E6"/>
    <w:rsid w:val="106B2436"/>
    <w:rsid w:val="106BCA07"/>
    <w:rsid w:val="106C0A9F"/>
    <w:rsid w:val="106C9165"/>
    <w:rsid w:val="106D2ADB"/>
    <w:rsid w:val="106DC51D"/>
    <w:rsid w:val="1074E6B4"/>
    <w:rsid w:val="10755A0F"/>
    <w:rsid w:val="107B9158"/>
    <w:rsid w:val="107B9193"/>
    <w:rsid w:val="107BA48A"/>
    <w:rsid w:val="107EBA5C"/>
    <w:rsid w:val="1082A3BC"/>
    <w:rsid w:val="1082E63F"/>
    <w:rsid w:val="1083E307"/>
    <w:rsid w:val="10874CF0"/>
    <w:rsid w:val="108886F5"/>
    <w:rsid w:val="108B60F9"/>
    <w:rsid w:val="108C870C"/>
    <w:rsid w:val="108CE63C"/>
    <w:rsid w:val="108E0060"/>
    <w:rsid w:val="108EFF75"/>
    <w:rsid w:val="1094631E"/>
    <w:rsid w:val="1098C098"/>
    <w:rsid w:val="109941AF"/>
    <w:rsid w:val="109A92AD"/>
    <w:rsid w:val="109ABB7A"/>
    <w:rsid w:val="109C9B05"/>
    <w:rsid w:val="109CAFF6"/>
    <w:rsid w:val="109E6ED5"/>
    <w:rsid w:val="109EA57E"/>
    <w:rsid w:val="10A4A81C"/>
    <w:rsid w:val="10A5355C"/>
    <w:rsid w:val="10A71CA4"/>
    <w:rsid w:val="10A84536"/>
    <w:rsid w:val="10A8FB2C"/>
    <w:rsid w:val="10AD4EBD"/>
    <w:rsid w:val="10ADB58D"/>
    <w:rsid w:val="10B272A4"/>
    <w:rsid w:val="10B2EC96"/>
    <w:rsid w:val="10B77F4F"/>
    <w:rsid w:val="10B79E02"/>
    <w:rsid w:val="10B80619"/>
    <w:rsid w:val="10BB7B32"/>
    <w:rsid w:val="10BD29AB"/>
    <w:rsid w:val="10C06098"/>
    <w:rsid w:val="10C53CA2"/>
    <w:rsid w:val="10C8873F"/>
    <w:rsid w:val="10C88F09"/>
    <w:rsid w:val="10CA43A5"/>
    <w:rsid w:val="10CAEBF0"/>
    <w:rsid w:val="10CBAF0D"/>
    <w:rsid w:val="10CF5E5D"/>
    <w:rsid w:val="10D0010F"/>
    <w:rsid w:val="10D09DB6"/>
    <w:rsid w:val="10D1481E"/>
    <w:rsid w:val="10D15405"/>
    <w:rsid w:val="10D4534B"/>
    <w:rsid w:val="10D46277"/>
    <w:rsid w:val="10D4BB3A"/>
    <w:rsid w:val="10D58C94"/>
    <w:rsid w:val="10D64D8D"/>
    <w:rsid w:val="10D6A52C"/>
    <w:rsid w:val="10D73CC9"/>
    <w:rsid w:val="10D9C1A1"/>
    <w:rsid w:val="10DAFAD3"/>
    <w:rsid w:val="10DCDC99"/>
    <w:rsid w:val="10DD67CD"/>
    <w:rsid w:val="10DF1247"/>
    <w:rsid w:val="10DF88DC"/>
    <w:rsid w:val="10E20E42"/>
    <w:rsid w:val="10E32698"/>
    <w:rsid w:val="10E4F4ED"/>
    <w:rsid w:val="10E53408"/>
    <w:rsid w:val="10E7411C"/>
    <w:rsid w:val="10E742A5"/>
    <w:rsid w:val="10E746D5"/>
    <w:rsid w:val="10E9080A"/>
    <w:rsid w:val="10EE64EE"/>
    <w:rsid w:val="10EEC63B"/>
    <w:rsid w:val="10EEE14E"/>
    <w:rsid w:val="10F04207"/>
    <w:rsid w:val="10F0C458"/>
    <w:rsid w:val="10F0C9C8"/>
    <w:rsid w:val="10F36EE7"/>
    <w:rsid w:val="10F4C026"/>
    <w:rsid w:val="10F70F6D"/>
    <w:rsid w:val="10FA2B58"/>
    <w:rsid w:val="10FD3DFF"/>
    <w:rsid w:val="10FE9BA4"/>
    <w:rsid w:val="10FFC1DC"/>
    <w:rsid w:val="1102D6BD"/>
    <w:rsid w:val="1104F493"/>
    <w:rsid w:val="1105234D"/>
    <w:rsid w:val="110572FE"/>
    <w:rsid w:val="1105BF7E"/>
    <w:rsid w:val="1106BA3F"/>
    <w:rsid w:val="11071E8D"/>
    <w:rsid w:val="1108B815"/>
    <w:rsid w:val="1110954A"/>
    <w:rsid w:val="11134124"/>
    <w:rsid w:val="1113B6C9"/>
    <w:rsid w:val="11143083"/>
    <w:rsid w:val="11152445"/>
    <w:rsid w:val="1115F648"/>
    <w:rsid w:val="1118B739"/>
    <w:rsid w:val="1118F417"/>
    <w:rsid w:val="11197E3B"/>
    <w:rsid w:val="111D8F79"/>
    <w:rsid w:val="111D92E2"/>
    <w:rsid w:val="111F319F"/>
    <w:rsid w:val="111FB7D3"/>
    <w:rsid w:val="11217836"/>
    <w:rsid w:val="1121C9CD"/>
    <w:rsid w:val="11235057"/>
    <w:rsid w:val="112365F4"/>
    <w:rsid w:val="11248E05"/>
    <w:rsid w:val="11283D5B"/>
    <w:rsid w:val="1128D750"/>
    <w:rsid w:val="112A7764"/>
    <w:rsid w:val="112D16D0"/>
    <w:rsid w:val="113004DA"/>
    <w:rsid w:val="11334E6E"/>
    <w:rsid w:val="11373FE6"/>
    <w:rsid w:val="113DCF95"/>
    <w:rsid w:val="114062FB"/>
    <w:rsid w:val="114185A3"/>
    <w:rsid w:val="1141AEA7"/>
    <w:rsid w:val="1143651F"/>
    <w:rsid w:val="11438BAE"/>
    <w:rsid w:val="11444483"/>
    <w:rsid w:val="11461646"/>
    <w:rsid w:val="11488B06"/>
    <w:rsid w:val="1149BD20"/>
    <w:rsid w:val="114A2706"/>
    <w:rsid w:val="114C7AA9"/>
    <w:rsid w:val="114CA6A2"/>
    <w:rsid w:val="114D919C"/>
    <w:rsid w:val="115030B6"/>
    <w:rsid w:val="11551851"/>
    <w:rsid w:val="11578C00"/>
    <w:rsid w:val="1157F1CB"/>
    <w:rsid w:val="115B36F6"/>
    <w:rsid w:val="116553E4"/>
    <w:rsid w:val="1165EBCF"/>
    <w:rsid w:val="11670810"/>
    <w:rsid w:val="1168CE01"/>
    <w:rsid w:val="116B0F2F"/>
    <w:rsid w:val="116B5FBA"/>
    <w:rsid w:val="116C5D94"/>
    <w:rsid w:val="116FB62C"/>
    <w:rsid w:val="1172E8C1"/>
    <w:rsid w:val="1173BB7A"/>
    <w:rsid w:val="1173DD2E"/>
    <w:rsid w:val="117529ED"/>
    <w:rsid w:val="1176C594"/>
    <w:rsid w:val="1178934D"/>
    <w:rsid w:val="11793FA3"/>
    <w:rsid w:val="1179DF71"/>
    <w:rsid w:val="117A303C"/>
    <w:rsid w:val="117CA4F8"/>
    <w:rsid w:val="117CADDE"/>
    <w:rsid w:val="117D6274"/>
    <w:rsid w:val="117E5C83"/>
    <w:rsid w:val="11811AF0"/>
    <w:rsid w:val="118198F5"/>
    <w:rsid w:val="118336C7"/>
    <w:rsid w:val="11840688"/>
    <w:rsid w:val="118558C5"/>
    <w:rsid w:val="1185A6BE"/>
    <w:rsid w:val="11869AA9"/>
    <w:rsid w:val="1187A066"/>
    <w:rsid w:val="1188E6B0"/>
    <w:rsid w:val="118BE4D6"/>
    <w:rsid w:val="118DAB01"/>
    <w:rsid w:val="118E8390"/>
    <w:rsid w:val="1196EB90"/>
    <w:rsid w:val="1198018B"/>
    <w:rsid w:val="11988456"/>
    <w:rsid w:val="119BE997"/>
    <w:rsid w:val="119F19AC"/>
    <w:rsid w:val="11A18D46"/>
    <w:rsid w:val="11A35F8D"/>
    <w:rsid w:val="11A3B2C8"/>
    <w:rsid w:val="11A3DAE9"/>
    <w:rsid w:val="11A445B3"/>
    <w:rsid w:val="11A4C502"/>
    <w:rsid w:val="11A59F32"/>
    <w:rsid w:val="11A71923"/>
    <w:rsid w:val="11A7A251"/>
    <w:rsid w:val="11A7E518"/>
    <w:rsid w:val="11A84FF2"/>
    <w:rsid w:val="11ABC5FF"/>
    <w:rsid w:val="11AC0620"/>
    <w:rsid w:val="11AD171B"/>
    <w:rsid w:val="11B01150"/>
    <w:rsid w:val="11B068B3"/>
    <w:rsid w:val="11B27A25"/>
    <w:rsid w:val="11B2FD53"/>
    <w:rsid w:val="11B5A40C"/>
    <w:rsid w:val="11B5B28F"/>
    <w:rsid w:val="11B85E74"/>
    <w:rsid w:val="11BA94F8"/>
    <w:rsid w:val="11BAAC2D"/>
    <w:rsid w:val="11BDFF25"/>
    <w:rsid w:val="11BEF8D6"/>
    <w:rsid w:val="11BF6E28"/>
    <w:rsid w:val="11BF780A"/>
    <w:rsid w:val="11BF9F8E"/>
    <w:rsid w:val="11C050D3"/>
    <w:rsid w:val="11C15EBC"/>
    <w:rsid w:val="11C1B32E"/>
    <w:rsid w:val="11C51CA4"/>
    <w:rsid w:val="11C58669"/>
    <w:rsid w:val="11C6CDEE"/>
    <w:rsid w:val="11C6CF62"/>
    <w:rsid w:val="11C7DB5E"/>
    <w:rsid w:val="11C9D3DE"/>
    <w:rsid w:val="11CB37AB"/>
    <w:rsid w:val="11CC810E"/>
    <w:rsid w:val="11CFD213"/>
    <w:rsid w:val="11D1F37A"/>
    <w:rsid w:val="11D4F7B1"/>
    <w:rsid w:val="11D63A6E"/>
    <w:rsid w:val="11D8BB36"/>
    <w:rsid w:val="11DA7940"/>
    <w:rsid w:val="11DC17E8"/>
    <w:rsid w:val="11E060B1"/>
    <w:rsid w:val="11E11B29"/>
    <w:rsid w:val="11E2F44D"/>
    <w:rsid w:val="11E3BCE3"/>
    <w:rsid w:val="11E4F764"/>
    <w:rsid w:val="11E72397"/>
    <w:rsid w:val="11E7E0F9"/>
    <w:rsid w:val="11E8A172"/>
    <w:rsid w:val="11EC22EE"/>
    <w:rsid w:val="11EC7FDD"/>
    <w:rsid w:val="11EDBE7F"/>
    <w:rsid w:val="11F299ED"/>
    <w:rsid w:val="11F5C417"/>
    <w:rsid w:val="11F60A16"/>
    <w:rsid w:val="11F699E2"/>
    <w:rsid w:val="11FA8EE5"/>
    <w:rsid w:val="11FB007A"/>
    <w:rsid w:val="11FB7D57"/>
    <w:rsid w:val="11FBAD8A"/>
    <w:rsid w:val="11FCF701"/>
    <w:rsid w:val="11FE26B7"/>
    <w:rsid w:val="11FEBD68"/>
    <w:rsid w:val="12004FF9"/>
    <w:rsid w:val="1200ED5F"/>
    <w:rsid w:val="1201E458"/>
    <w:rsid w:val="12068154"/>
    <w:rsid w:val="1207C65A"/>
    <w:rsid w:val="120C1077"/>
    <w:rsid w:val="120C2E1C"/>
    <w:rsid w:val="120D4100"/>
    <w:rsid w:val="120E0A4E"/>
    <w:rsid w:val="120EAE25"/>
    <w:rsid w:val="1210AC80"/>
    <w:rsid w:val="121224C6"/>
    <w:rsid w:val="1212D58D"/>
    <w:rsid w:val="12156F87"/>
    <w:rsid w:val="1215A086"/>
    <w:rsid w:val="12161518"/>
    <w:rsid w:val="12197D58"/>
    <w:rsid w:val="1219A335"/>
    <w:rsid w:val="121AE478"/>
    <w:rsid w:val="121C0E65"/>
    <w:rsid w:val="121D41FA"/>
    <w:rsid w:val="121E754A"/>
    <w:rsid w:val="12200CE3"/>
    <w:rsid w:val="12215725"/>
    <w:rsid w:val="1223164C"/>
    <w:rsid w:val="1224083F"/>
    <w:rsid w:val="12262835"/>
    <w:rsid w:val="1226491F"/>
    <w:rsid w:val="12275A4C"/>
    <w:rsid w:val="122A65C6"/>
    <w:rsid w:val="122DE66C"/>
    <w:rsid w:val="122F1817"/>
    <w:rsid w:val="122F54BE"/>
    <w:rsid w:val="1230C2C6"/>
    <w:rsid w:val="1231BE1F"/>
    <w:rsid w:val="12323EF2"/>
    <w:rsid w:val="12343709"/>
    <w:rsid w:val="12354A1E"/>
    <w:rsid w:val="1238EF93"/>
    <w:rsid w:val="1238F012"/>
    <w:rsid w:val="12390A1F"/>
    <w:rsid w:val="123B7508"/>
    <w:rsid w:val="123BAF45"/>
    <w:rsid w:val="123C1E80"/>
    <w:rsid w:val="123C6F54"/>
    <w:rsid w:val="1240336B"/>
    <w:rsid w:val="124747BF"/>
    <w:rsid w:val="124DD196"/>
    <w:rsid w:val="124DF9E3"/>
    <w:rsid w:val="1250CF60"/>
    <w:rsid w:val="1251BE12"/>
    <w:rsid w:val="12548DC2"/>
    <w:rsid w:val="1254B01D"/>
    <w:rsid w:val="125808DC"/>
    <w:rsid w:val="12598138"/>
    <w:rsid w:val="1259CD60"/>
    <w:rsid w:val="125CDF2F"/>
    <w:rsid w:val="125FB617"/>
    <w:rsid w:val="1260CEE5"/>
    <w:rsid w:val="12648393"/>
    <w:rsid w:val="126610E9"/>
    <w:rsid w:val="1268BA2F"/>
    <w:rsid w:val="1268EE12"/>
    <w:rsid w:val="126B32A1"/>
    <w:rsid w:val="126FBFE6"/>
    <w:rsid w:val="126FEA82"/>
    <w:rsid w:val="12708B49"/>
    <w:rsid w:val="1272A9F0"/>
    <w:rsid w:val="1278456F"/>
    <w:rsid w:val="12795903"/>
    <w:rsid w:val="127BD9A9"/>
    <w:rsid w:val="127BE482"/>
    <w:rsid w:val="127C7644"/>
    <w:rsid w:val="128265AB"/>
    <w:rsid w:val="12848A2B"/>
    <w:rsid w:val="1284BFD3"/>
    <w:rsid w:val="1288256C"/>
    <w:rsid w:val="12894A18"/>
    <w:rsid w:val="128C9146"/>
    <w:rsid w:val="128FFFBB"/>
    <w:rsid w:val="12966FAF"/>
    <w:rsid w:val="1297E7E8"/>
    <w:rsid w:val="129946CE"/>
    <w:rsid w:val="1299D1DD"/>
    <w:rsid w:val="129B56E9"/>
    <w:rsid w:val="129F956E"/>
    <w:rsid w:val="129FAAFE"/>
    <w:rsid w:val="12A5426B"/>
    <w:rsid w:val="12A58637"/>
    <w:rsid w:val="12A63ED4"/>
    <w:rsid w:val="12A77860"/>
    <w:rsid w:val="12A80059"/>
    <w:rsid w:val="12A8C24D"/>
    <w:rsid w:val="12AC42FF"/>
    <w:rsid w:val="12AC5823"/>
    <w:rsid w:val="12AD2D01"/>
    <w:rsid w:val="12AE8261"/>
    <w:rsid w:val="12B134C8"/>
    <w:rsid w:val="12B86F30"/>
    <w:rsid w:val="12B8BBF6"/>
    <w:rsid w:val="12BC9188"/>
    <w:rsid w:val="12BDFA70"/>
    <w:rsid w:val="12BE592B"/>
    <w:rsid w:val="12BFEDA1"/>
    <w:rsid w:val="12C03A01"/>
    <w:rsid w:val="12C11629"/>
    <w:rsid w:val="12C12633"/>
    <w:rsid w:val="12C5F0CA"/>
    <w:rsid w:val="12C69313"/>
    <w:rsid w:val="12C74AFC"/>
    <w:rsid w:val="12C7D33D"/>
    <w:rsid w:val="12C7FDC2"/>
    <w:rsid w:val="12CAE787"/>
    <w:rsid w:val="12CAF479"/>
    <w:rsid w:val="12CBE432"/>
    <w:rsid w:val="12CC2EC2"/>
    <w:rsid w:val="12CF9711"/>
    <w:rsid w:val="12D12F39"/>
    <w:rsid w:val="12D1CA5B"/>
    <w:rsid w:val="12D2C73E"/>
    <w:rsid w:val="12D4203C"/>
    <w:rsid w:val="12D4AE2E"/>
    <w:rsid w:val="12D4E7B9"/>
    <w:rsid w:val="12D7869F"/>
    <w:rsid w:val="12D7B2AD"/>
    <w:rsid w:val="12D88DF9"/>
    <w:rsid w:val="12DC37BF"/>
    <w:rsid w:val="12DD5473"/>
    <w:rsid w:val="12DF400B"/>
    <w:rsid w:val="12E2E109"/>
    <w:rsid w:val="12E35534"/>
    <w:rsid w:val="12E3C09A"/>
    <w:rsid w:val="12E8BF9D"/>
    <w:rsid w:val="12E8CDB4"/>
    <w:rsid w:val="12E90467"/>
    <w:rsid w:val="12EBD088"/>
    <w:rsid w:val="12ED90A2"/>
    <w:rsid w:val="12EE9AB0"/>
    <w:rsid w:val="12F2591A"/>
    <w:rsid w:val="12F3C381"/>
    <w:rsid w:val="12F4BC3B"/>
    <w:rsid w:val="12F7FED1"/>
    <w:rsid w:val="12F90920"/>
    <w:rsid w:val="12FA073B"/>
    <w:rsid w:val="12FA1BA6"/>
    <w:rsid w:val="12FC0063"/>
    <w:rsid w:val="12FF3A3F"/>
    <w:rsid w:val="12FF9690"/>
    <w:rsid w:val="1300CE64"/>
    <w:rsid w:val="13023C74"/>
    <w:rsid w:val="13079190"/>
    <w:rsid w:val="13084A97"/>
    <w:rsid w:val="13087297"/>
    <w:rsid w:val="130D03D0"/>
    <w:rsid w:val="13104A11"/>
    <w:rsid w:val="1310BBC3"/>
    <w:rsid w:val="1311A5A4"/>
    <w:rsid w:val="13138B81"/>
    <w:rsid w:val="1313ECBA"/>
    <w:rsid w:val="13140739"/>
    <w:rsid w:val="1314AE48"/>
    <w:rsid w:val="1315AEC2"/>
    <w:rsid w:val="1315B106"/>
    <w:rsid w:val="13198DD4"/>
    <w:rsid w:val="131CC6AE"/>
    <w:rsid w:val="131D5779"/>
    <w:rsid w:val="131EDC9D"/>
    <w:rsid w:val="131EE358"/>
    <w:rsid w:val="131F1941"/>
    <w:rsid w:val="1321AE5D"/>
    <w:rsid w:val="1321F6DF"/>
    <w:rsid w:val="132216EE"/>
    <w:rsid w:val="13225A3F"/>
    <w:rsid w:val="13264ACE"/>
    <w:rsid w:val="1326EE4B"/>
    <w:rsid w:val="132860C3"/>
    <w:rsid w:val="132895E9"/>
    <w:rsid w:val="1329BDC1"/>
    <w:rsid w:val="132F5AF8"/>
    <w:rsid w:val="132FA5BE"/>
    <w:rsid w:val="13319549"/>
    <w:rsid w:val="13320622"/>
    <w:rsid w:val="1332FA8B"/>
    <w:rsid w:val="1334E829"/>
    <w:rsid w:val="13357A5E"/>
    <w:rsid w:val="1336427F"/>
    <w:rsid w:val="1336A461"/>
    <w:rsid w:val="1337D633"/>
    <w:rsid w:val="13399973"/>
    <w:rsid w:val="133CC685"/>
    <w:rsid w:val="133D8920"/>
    <w:rsid w:val="13407C0C"/>
    <w:rsid w:val="134237C1"/>
    <w:rsid w:val="1344AA98"/>
    <w:rsid w:val="134587AF"/>
    <w:rsid w:val="1345D3FD"/>
    <w:rsid w:val="1347820C"/>
    <w:rsid w:val="13483E29"/>
    <w:rsid w:val="1349D2CB"/>
    <w:rsid w:val="134AB410"/>
    <w:rsid w:val="134DB65A"/>
    <w:rsid w:val="134EE7E3"/>
    <w:rsid w:val="135023B2"/>
    <w:rsid w:val="13530730"/>
    <w:rsid w:val="1353166A"/>
    <w:rsid w:val="13537CEA"/>
    <w:rsid w:val="13564704"/>
    <w:rsid w:val="1357269A"/>
    <w:rsid w:val="135735B6"/>
    <w:rsid w:val="1357412B"/>
    <w:rsid w:val="1357F6CD"/>
    <w:rsid w:val="135810F2"/>
    <w:rsid w:val="13582CCF"/>
    <w:rsid w:val="135A4F16"/>
    <w:rsid w:val="135B8F1C"/>
    <w:rsid w:val="135FCF23"/>
    <w:rsid w:val="13603B1B"/>
    <w:rsid w:val="1360C3F0"/>
    <w:rsid w:val="1361A1AE"/>
    <w:rsid w:val="13642566"/>
    <w:rsid w:val="1366061C"/>
    <w:rsid w:val="1368E5D1"/>
    <w:rsid w:val="136908DE"/>
    <w:rsid w:val="136C10A1"/>
    <w:rsid w:val="136F10CC"/>
    <w:rsid w:val="13725DBC"/>
    <w:rsid w:val="13726CDA"/>
    <w:rsid w:val="1372D18A"/>
    <w:rsid w:val="13737045"/>
    <w:rsid w:val="1373EE13"/>
    <w:rsid w:val="1373F32B"/>
    <w:rsid w:val="13761BF2"/>
    <w:rsid w:val="1376D3DC"/>
    <w:rsid w:val="137BBE51"/>
    <w:rsid w:val="137D2F30"/>
    <w:rsid w:val="137E9293"/>
    <w:rsid w:val="137F96F4"/>
    <w:rsid w:val="137F9CCA"/>
    <w:rsid w:val="13811A6A"/>
    <w:rsid w:val="1382AEF9"/>
    <w:rsid w:val="1383646D"/>
    <w:rsid w:val="13858D8D"/>
    <w:rsid w:val="138A4D13"/>
    <w:rsid w:val="138C5223"/>
    <w:rsid w:val="13909DDE"/>
    <w:rsid w:val="13925000"/>
    <w:rsid w:val="1392699F"/>
    <w:rsid w:val="1393D23A"/>
    <w:rsid w:val="1394AC0E"/>
    <w:rsid w:val="1394AE82"/>
    <w:rsid w:val="13977505"/>
    <w:rsid w:val="139866C9"/>
    <w:rsid w:val="13989068"/>
    <w:rsid w:val="139A0848"/>
    <w:rsid w:val="139A1B42"/>
    <w:rsid w:val="13A0BA72"/>
    <w:rsid w:val="13A27A34"/>
    <w:rsid w:val="13A34545"/>
    <w:rsid w:val="13A4EF90"/>
    <w:rsid w:val="13A527C4"/>
    <w:rsid w:val="13A7E168"/>
    <w:rsid w:val="13AA2715"/>
    <w:rsid w:val="13AB8380"/>
    <w:rsid w:val="13B19230"/>
    <w:rsid w:val="13B1C6AB"/>
    <w:rsid w:val="13B3E1E0"/>
    <w:rsid w:val="13B62C06"/>
    <w:rsid w:val="13B6ABF1"/>
    <w:rsid w:val="13B7B97D"/>
    <w:rsid w:val="13BB8585"/>
    <w:rsid w:val="13BB8B3F"/>
    <w:rsid w:val="13BD9CE5"/>
    <w:rsid w:val="13BE4F15"/>
    <w:rsid w:val="13C1601E"/>
    <w:rsid w:val="13C2091A"/>
    <w:rsid w:val="13C3B417"/>
    <w:rsid w:val="13C4529A"/>
    <w:rsid w:val="13C4791E"/>
    <w:rsid w:val="13C5E9B0"/>
    <w:rsid w:val="13C6BB2A"/>
    <w:rsid w:val="13C86B7F"/>
    <w:rsid w:val="13C8B06D"/>
    <w:rsid w:val="13CD1C6C"/>
    <w:rsid w:val="13D27200"/>
    <w:rsid w:val="13D3100B"/>
    <w:rsid w:val="13D469C3"/>
    <w:rsid w:val="13D5FAE5"/>
    <w:rsid w:val="13DB0020"/>
    <w:rsid w:val="13DD58D0"/>
    <w:rsid w:val="13E11F54"/>
    <w:rsid w:val="13E122B5"/>
    <w:rsid w:val="13E14CF1"/>
    <w:rsid w:val="13E16412"/>
    <w:rsid w:val="13E40BA0"/>
    <w:rsid w:val="13E6DC90"/>
    <w:rsid w:val="13E707F6"/>
    <w:rsid w:val="13E76176"/>
    <w:rsid w:val="13E943A5"/>
    <w:rsid w:val="13EB5AF8"/>
    <w:rsid w:val="13EC867F"/>
    <w:rsid w:val="13EE68C3"/>
    <w:rsid w:val="13F0E42C"/>
    <w:rsid w:val="13F2B291"/>
    <w:rsid w:val="13F37F52"/>
    <w:rsid w:val="13F71176"/>
    <w:rsid w:val="13F7C28C"/>
    <w:rsid w:val="13F801FB"/>
    <w:rsid w:val="13FDAA8C"/>
    <w:rsid w:val="14002904"/>
    <w:rsid w:val="14017310"/>
    <w:rsid w:val="140226F0"/>
    <w:rsid w:val="14043929"/>
    <w:rsid w:val="14050445"/>
    <w:rsid w:val="14068572"/>
    <w:rsid w:val="1408830C"/>
    <w:rsid w:val="140D2EC4"/>
    <w:rsid w:val="14110A2C"/>
    <w:rsid w:val="141221BE"/>
    <w:rsid w:val="14123558"/>
    <w:rsid w:val="1414B8D3"/>
    <w:rsid w:val="1416AFF4"/>
    <w:rsid w:val="14188DBB"/>
    <w:rsid w:val="1418FDAC"/>
    <w:rsid w:val="14192BA2"/>
    <w:rsid w:val="1419D4AC"/>
    <w:rsid w:val="141B6903"/>
    <w:rsid w:val="141BFC53"/>
    <w:rsid w:val="141E4587"/>
    <w:rsid w:val="14206996"/>
    <w:rsid w:val="14213F95"/>
    <w:rsid w:val="1421F9A0"/>
    <w:rsid w:val="14220495"/>
    <w:rsid w:val="1424A1AE"/>
    <w:rsid w:val="14257A8E"/>
    <w:rsid w:val="14262370"/>
    <w:rsid w:val="1428D76A"/>
    <w:rsid w:val="142C63A4"/>
    <w:rsid w:val="14320B06"/>
    <w:rsid w:val="1432F70E"/>
    <w:rsid w:val="1433BBC3"/>
    <w:rsid w:val="1435B77F"/>
    <w:rsid w:val="14366466"/>
    <w:rsid w:val="1436C1BC"/>
    <w:rsid w:val="143719B3"/>
    <w:rsid w:val="143A4599"/>
    <w:rsid w:val="143B383A"/>
    <w:rsid w:val="143E4779"/>
    <w:rsid w:val="143EECEE"/>
    <w:rsid w:val="14419CE3"/>
    <w:rsid w:val="1441DF72"/>
    <w:rsid w:val="14426913"/>
    <w:rsid w:val="14445239"/>
    <w:rsid w:val="14465832"/>
    <w:rsid w:val="1447934A"/>
    <w:rsid w:val="144E9801"/>
    <w:rsid w:val="1452BD36"/>
    <w:rsid w:val="1457A35C"/>
    <w:rsid w:val="1458BB88"/>
    <w:rsid w:val="1458C834"/>
    <w:rsid w:val="14594784"/>
    <w:rsid w:val="145B81FA"/>
    <w:rsid w:val="145C04CB"/>
    <w:rsid w:val="145CA9F8"/>
    <w:rsid w:val="145D9DB3"/>
    <w:rsid w:val="145E389D"/>
    <w:rsid w:val="145F1F8A"/>
    <w:rsid w:val="145FAC29"/>
    <w:rsid w:val="146373B1"/>
    <w:rsid w:val="146CF1DD"/>
    <w:rsid w:val="146D2B06"/>
    <w:rsid w:val="146F69BB"/>
    <w:rsid w:val="14743761"/>
    <w:rsid w:val="147477E6"/>
    <w:rsid w:val="14757BF4"/>
    <w:rsid w:val="1475A133"/>
    <w:rsid w:val="14761BE9"/>
    <w:rsid w:val="14777078"/>
    <w:rsid w:val="1477B758"/>
    <w:rsid w:val="1478301E"/>
    <w:rsid w:val="1479BDB2"/>
    <w:rsid w:val="147A7A29"/>
    <w:rsid w:val="147C3978"/>
    <w:rsid w:val="147CE8CD"/>
    <w:rsid w:val="147D2B72"/>
    <w:rsid w:val="147D5898"/>
    <w:rsid w:val="147D7566"/>
    <w:rsid w:val="147D8A17"/>
    <w:rsid w:val="147E3073"/>
    <w:rsid w:val="147F842B"/>
    <w:rsid w:val="1484B30E"/>
    <w:rsid w:val="1484C647"/>
    <w:rsid w:val="14864305"/>
    <w:rsid w:val="148AB720"/>
    <w:rsid w:val="148EF9C1"/>
    <w:rsid w:val="1491BCE4"/>
    <w:rsid w:val="14932AC0"/>
    <w:rsid w:val="14945722"/>
    <w:rsid w:val="1496403B"/>
    <w:rsid w:val="149A1F86"/>
    <w:rsid w:val="149DE900"/>
    <w:rsid w:val="149E7CC1"/>
    <w:rsid w:val="14A2BE52"/>
    <w:rsid w:val="14A2CF14"/>
    <w:rsid w:val="14A4A898"/>
    <w:rsid w:val="14A75CE8"/>
    <w:rsid w:val="14A9046A"/>
    <w:rsid w:val="14A93369"/>
    <w:rsid w:val="14AB9AF7"/>
    <w:rsid w:val="14ACED66"/>
    <w:rsid w:val="14B23514"/>
    <w:rsid w:val="14B245D3"/>
    <w:rsid w:val="14B56979"/>
    <w:rsid w:val="14B92CE6"/>
    <w:rsid w:val="14B96E0C"/>
    <w:rsid w:val="14BB7362"/>
    <w:rsid w:val="14BCBAB4"/>
    <w:rsid w:val="14BEC642"/>
    <w:rsid w:val="14BF9029"/>
    <w:rsid w:val="14BFA437"/>
    <w:rsid w:val="14C4E783"/>
    <w:rsid w:val="14C9A684"/>
    <w:rsid w:val="14CCDFA0"/>
    <w:rsid w:val="14CCE7BA"/>
    <w:rsid w:val="14CD0858"/>
    <w:rsid w:val="14CE6053"/>
    <w:rsid w:val="14CF2ED8"/>
    <w:rsid w:val="14D06C13"/>
    <w:rsid w:val="14D16C09"/>
    <w:rsid w:val="14D1AC53"/>
    <w:rsid w:val="14D2FD3F"/>
    <w:rsid w:val="14D4EF48"/>
    <w:rsid w:val="14D7E2BA"/>
    <w:rsid w:val="14D8392B"/>
    <w:rsid w:val="14D8B27E"/>
    <w:rsid w:val="14E115FA"/>
    <w:rsid w:val="14E34A98"/>
    <w:rsid w:val="14E58E66"/>
    <w:rsid w:val="14E6A594"/>
    <w:rsid w:val="14E73F53"/>
    <w:rsid w:val="14E7E4E9"/>
    <w:rsid w:val="14E9C9DC"/>
    <w:rsid w:val="14EA23D5"/>
    <w:rsid w:val="14EA42E5"/>
    <w:rsid w:val="14EAE32E"/>
    <w:rsid w:val="14EB169E"/>
    <w:rsid w:val="14ECCFB0"/>
    <w:rsid w:val="14EFC97F"/>
    <w:rsid w:val="14F078A2"/>
    <w:rsid w:val="14F117DA"/>
    <w:rsid w:val="14F15107"/>
    <w:rsid w:val="14F31991"/>
    <w:rsid w:val="14F421B2"/>
    <w:rsid w:val="14F672E7"/>
    <w:rsid w:val="14F9D81E"/>
    <w:rsid w:val="14FABAC3"/>
    <w:rsid w:val="14FC0827"/>
    <w:rsid w:val="15043C21"/>
    <w:rsid w:val="15064528"/>
    <w:rsid w:val="15079085"/>
    <w:rsid w:val="150EBCE7"/>
    <w:rsid w:val="1510D5A6"/>
    <w:rsid w:val="1510E785"/>
    <w:rsid w:val="1511E5ED"/>
    <w:rsid w:val="15120189"/>
    <w:rsid w:val="15128785"/>
    <w:rsid w:val="1512F9F9"/>
    <w:rsid w:val="1513A5E6"/>
    <w:rsid w:val="151631C3"/>
    <w:rsid w:val="15171DCF"/>
    <w:rsid w:val="1519E5B4"/>
    <w:rsid w:val="151D3D57"/>
    <w:rsid w:val="151ED40D"/>
    <w:rsid w:val="15211BD4"/>
    <w:rsid w:val="1525AC33"/>
    <w:rsid w:val="1525BFCA"/>
    <w:rsid w:val="1526E438"/>
    <w:rsid w:val="1528EE35"/>
    <w:rsid w:val="1529F81B"/>
    <w:rsid w:val="152B0FF6"/>
    <w:rsid w:val="152C2CD2"/>
    <w:rsid w:val="152CA2FC"/>
    <w:rsid w:val="152E00C6"/>
    <w:rsid w:val="152E4E5E"/>
    <w:rsid w:val="1531A617"/>
    <w:rsid w:val="15324643"/>
    <w:rsid w:val="15325814"/>
    <w:rsid w:val="15380602"/>
    <w:rsid w:val="153A6A07"/>
    <w:rsid w:val="153CC2A2"/>
    <w:rsid w:val="153D8D4B"/>
    <w:rsid w:val="154104EF"/>
    <w:rsid w:val="154440B1"/>
    <w:rsid w:val="1544F663"/>
    <w:rsid w:val="1544FD78"/>
    <w:rsid w:val="1548DB10"/>
    <w:rsid w:val="154AB7CB"/>
    <w:rsid w:val="154BFB83"/>
    <w:rsid w:val="154D08AC"/>
    <w:rsid w:val="15507854"/>
    <w:rsid w:val="15543D50"/>
    <w:rsid w:val="15574060"/>
    <w:rsid w:val="15574126"/>
    <w:rsid w:val="155A9760"/>
    <w:rsid w:val="155B9168"/>
    <w:rsid w:val="155BB31C"/>
    <w:rsid w:val="156297BF"/>
    <w:rsid w:val="15639F76"/>
    <w:rsid w:val="15656A09"/>
    <w:rsid w:val="156583BB"/>
    <w:rsid w:val="15663E29"/>
    <w:rsid w:val="15664FBE"/>
    <w:rsid w:val="15676CA9"/>
    <w:rsid w:val="15698713"/>
    <w:rsid w:val="156B0033"/>
    <w:rsid w:val="156BE77A"/>
    <w:rsid w:val="156E4AA7"/>
    <w:rsid w:val="1572D6C2"/>
    <w:rsid w:val="1572DD91"/>
    <w:rsid w:val="1572F119"/>
    <w:rsid w:val="15736258"/>
    <w:rsid w:val="15738BB4"/>
    <w:rsid w:val="15743F9D"/>
    <w:rsid w:val="15754A3E"/>
    <w:rsid w:val="157608E6"/>
    <w:rsid w:val="15780150"/>
    <w:rsid w:val="1578097B"/>
    <w:rsid w:val="1578D46E"/>
    <w:rsid w:val="157FB44F"/>
    <w:rsid w:val="157FE25C"/>
    <w:rsid w:val="158161D3"/>
    <w:rsid w:val="1581846D"/>
    <w:rsid w:val="1581912D"/>
    <w:rsid w:val="15827D59"/>
    <w:rsid w:val="158499B3"/>
    <w:rsid w:val="158C2F73"/>
    <w:rsid w:val="158D9B07"/>
    <w:rsid w:val="158EF3CD"/>
    <w:rsid w:val="15900797"/>
    <w:rsid w:val="15901716"/>
    <w:rsid w:val="15908365"/>
    <w:rsid w:val="159156E8"/>
    <w:rsid w:val="1593B535"/>
    <w:rsid w:val="15944D22"/>
    <w:rsid w:val="1594D53A"/>
    <w:rsid w:val="15A0BBD9"/>
    <w:rsid w:val="15A12783"/>
    <w:rsid w:val="15A4CC8D"/>
    <w:rsid w:val="15A7A967"/>
    <w:rsid w:val="15A9F3EB"/>
    <w:rsid w:val="15A9F4C7"/>
    <w:rsid w:val="15AB09A2"/>
    <w:rsid w:val="15AC7280"/>
    <w:rsid w:val="15ACAC44"/>
    <w:rsid w:val="15AF0CB6"/>
    <w:rsid w:val="15AFAFD1"/>
    <w:rsid w:val="15B16760"/>
    <w:rsid w:val="15B38550"/>
    <w:rsid w:val="15B62046"/>
    <w:rsid w:val="15B7B711"/>
    <w:rsid w:val="15C9D28E"/>
    <w:rsid w:val="15CA0569"/>
    <w:rsid w:val="15CB2A40"/>
    <w:rsid w:val="15CC4525"/>
    <w:rsid w:val="15CC7A13"/>
    <w:rsid w:val="15CD5F55"/>
    <w:rsid w:val="15CDA608"/>
    <w:rsid w:val="15CEED9D"/>
    <w:rsid w:val="15D2D504"/>
    <w:rsid w:val="15D5A994"/>
    <w:rsid w:val="15D77FF3"/>
    <w:rsid w:val="15D91543"/>
    <w:rsid w:val="15DA3A4D"/>
    <w:rsid w:val="15DA6537"/>
    <w:rsid w:val="15DE2B84"/>
    <w:rsid w:val="15DE3C2B"/>
    <w:rsid w:val="15DE572A"/>
    <w:rsid w:val="15E1797B"/>
    <w:rsid w:val="15E22CA0"/>
    <w:rsid w:val="15E49B6D"/>
    <w:rsid w:val="15E4ECEB"/>
    <w:rsid w:val="15E59786"/>
    <w:rsid w:val="15E5A09C"/>
    <w:rsid w:val="15E8675A"/>
    <w:rsid w:val="15E8AAE0"/>
    <w:rsid w:val="15E93D84"/>
    <w:rsid w:val="15EA8437"/>
    <w:rsid w:val="15EACC3E"/>
    <w:rsid w:val="15EC0680"/>
    <w:rsid w:val="15ECD2BD"/>
    <w:rsid w:val="15ECD6E8"/>
    <w:rsid w:val="15F4DC72"/>
    <w:rsid w:val="15F63A6C"/>
    <w:rsid w:val="15F88AD6"/>
    <w:rsid w:val="15FB0FBB"/>
    <w:rsid w:val="15FD5944"/>
    <w:rsid w:val="15FFECE0"/>
    <w:rsid w:val="16000158"/>
    <w:rsid w:val="160005E9"/>
    <w:rsid w:val="1604ABC5"/>
    <w:rsid w:val="16052E17"/>
    <w:rsid w:val="160633FD"/>
    <w:rsid w:val="16077ED7"/>
    <w:rsid w:val="16090153"/>
    <w:rsid w:val="160B2E99"/>
    <w:rsid w:val="160BD33E"/>
    <w:rsid w:val="160DA6FC"/>
    <w:rsid w:val="16103B9D"/>
    <w:rsid w:val="1611ECD4"/>
    <w:rsid w:val="16162C1B"/>
    <w:rsid w:val="1616EA14"/>
    <w:rsid w:val="16176DBF"/>
    <w:rsid w:val="16188EE2"/>
    <w:rsid w:val="161CCD6B"/>
    <w:rsid w:val="161FF2D1"/>
    <w:rsid w:val="16224732"/>
    <w:rsid w:val="16227E60"/>
    <w:rsid w:val="16246130"/>
    <w:rsid w:val="1624BE85"/>
    <w:rsid w:val="1624FC16"/>
    <w:rsid w:val="162641D0"/>
    <w:rsid w:val="1627F7B5"/>
    <w:rsid w:val="1628795F"/>
    <w:rsid w:val="162EE9AD"/>
    <w:rsid w:val="162F4DD4"/>
    <w:rsid w:val="16311230"/>
    <w:rsid w:val="1633E2F0"/>
    <w:rsid w:val="16384E5F"/>
    <w:rsid w:val="16386CEC"/>
    <w:rsid w:val="163AC976"/>
    <w:rsid w:val="163C9776"/>
    <w:rsid w:val="163CBE5C"/>
    <w:rsid w:val="163DCEE1"/>
    <w:rsid w:val="163E3730"/>
    <w:rsid w:val="16406162"/>
    <w:rsid w:val="1641DE6D"/>
    <w:rsid w:val="164278CD"/>
    <w:rsid w:val="16431D11"/>
    <w:rsid w:val="16439FFE"/>
    <w:rsid w:val="16455058"/>
    <w:rsid w:val="1645A5EE"/>
    <w:rsid w:val="1646E24A"/>
    <w:rsid w:val="16483CE4"/>
    <w:rsid w:val="1648AEE9"/>
    <w:rsid w:val="164A2D40"/>
    <w:rsid w:val="164A92D5"/>
    <w:rsid w:val="164B2716"/>
    <w:rsid w:val="164D5672"/>
    <w:rsid w:val="164E0AFC"/>
    <w:rsid w:val="165050A9"/>
    <w:rsid w:val="16565AEA"/>
    <w:rsid w:val="1658B1C6"/>
    <w:rsid w:val="165A5282"/>
    <w:rsid w:val="165B9E60"/>
    <w:rsid w:val="165BDD2F"/>
    <w:rsid w:val="165F90A3"/>
    <w:rsid w:val="165FDA7D"/>
    <w:rsid w:val="166460AA"/>
    <w:rsid w:val="1668A800"/>
    <w:rsid w:val="166A89EA"/>
    <w:rsid w:val="166AD523"/>
    <w:rsid w:val="166AE879"/>
    <w:rsid w:val="166C737C"/>
    <w:rsid w:val="166D7D15"/>
    <w:rsid w:val="1670193A"/>
    <w:rsid w:val="16709638"/>
    <w:rsid w:val="1670DB3D"/>
    <w:rsid w:val="16717CC8"/>
    <w:rsid w:val="16735EC5"/>
    <w:rsid w:val="167682F0"/>
    <w:rsid w:val="1677E65C"/>
    <w:rsid w:val="16786FB4"/>
    <w:rsid w:val="16791694"/>
    <w:rsid w:val="167CA849"/>
    <w:rsid w:val="167DFCD0"/>
    <w:rsid w:val="167E6F76"/>
    <w:rsid w:val="167E8581"/>
    <w:rsid w:val="167E9EAB"/>
    <w:rsid w:val="1680247A"/>
    <w:rsid w:val="1681E8B6"/>
    <w:rsid w:val="1682708C"/>
    <w:rsid w:val="1685EE2B"/>
    <w:rsid w:val="168617BA"/>
    <w:rsid w:val="1689F30E"/>
    <w:rsid w:val="168AE4A4"/>
    <w:rsid w:val="168B5A9B"/>
    <w:rsid w:val="16923876"/>
    <w:rsid w:val="1692E2AD"/>
    <w:rsid w:val="169505D8"/>
    <w:rsid w:val="16964959"/>
    <w:rsid w:val="169B89A1"/>
    <w:rsid w:val="169F91FC"/>
    <w:rsid w:val="16A01950"/>
    <w:rsid w:val="16A1B39D"/>
    <w:rsid w:val="16A2D7AF"/>
    <w:rsid w:val="16A30A5F"/>
    <w:rsid w:val="16A3A8C3"/>
    <w:rsid w:val="16A4090D"/>
    <w:rsid w:val="16A56E90"/>
    <w:rsid w:val="16A8E1AC"/>
    <w:rsid w:val="16AB2FEE"/>
    <w:rsid w:val="16AE2466"/>
    <w:rsid w:val="16B0CAEB"/>
    <w:rsid w:val="16B1CDA6"/>
    <w:rsid w:val="16B29188"/>
    <w:rsid w:val="16B3275E"/>
    <w:rsid w:val="16B41824"/>
    <w:rsid w:val="16B4B2D1"/>
    <w:rsid w:val="16B5C77F"/>
    <w:rsid w:val="16B6EE68"/>
    <w:rsid w:val="16B7B1D2"/>
    <w:rsid w:val="16BD13A7"/>
    <w:rsid w:val="16C23E6E"/>
    <w:rsid w:val="16C24916"/>
    <w:rsid w:val="16C53E3D"/>
    <w:rsid w:val="16C6A9C5"/>
    <w:rsid w:val="16C8D014"/>
    <w:rsid w:val="16C8DA64"/>
    <w:rsid w:val="16CFAD63"/>
    <w:rsid w:val="16D076F1"/>
    <w:rsid w:val="16D1FF14"/>
    <w:rsid w:val="16D27364"/>
    <w:rsid w:val="16D4FB20"/>
    <w:rsid w:val="16D7B0B4"/>
    <w:rsid w:val="16D7B196"/>
    <w:rsid w:val="16D883BD"/>
    <w:rsid w:val="16DBC49B"/>
    <w:rsid w:val="16DE6A11"/>
    <w:rsid w:val="16DED1F8"/>
    <w:rsid w:val="16DF6BF7"/>
    <w:rsid w:val="16DF8CF3"/>
    <w:rsid w:val="16E5DE7B"/>
    <w:rsid w:val="16E681A9"/>
    <w:rsid w:val="16E7C2F0"/>
    <w:rsid w:val="16E8E657"/>
    <w:rsid w:val="16E985C2"/>
    <w:rsid w:val="16EB8AE8"/>
    <w:rsid w:val="16EFCFDC"/>
    <w:rsid w:val="16F099AE"/>
    <w:rsid w:val="16F29C5E"/>
    <w:rsid w:val="16F761E2"/>
    <w:rsid w:val="16F85817"/>
    <w:rsid w:val="16F90E0C"/>
    <w:rsid w:val="16FA2FAF"/>
    <w:rsid w:val="16FAECB1"/>
    <w:rsid w:val="16FB991C"/>
    <w:rsid w:val="16FCDB69"/>
    <w:rsid w:val="17000EE2"/>
    <w:rsid w:val="1700559A"/>
    <w:rsid w:val="1702915D"/>
    <w:rsid w:val="17032115"/>
    <w:rsid w:val="1707197D"/>
    <w:rsid w:val="17076281"/>
    <w:rsid w:val="1709B0DF"/>
    <w:rsid w:val="170B4C95"/>
    <w:rsid w:val="170B8EFA"/>
    <w:rsid w:val="170CD98A"/>
    <w:rsid w:val="170CEFB9"/>
    <w:rsid w:val="170D6DC3"/>
    <w:rsid w:val="170E5B5A"/>
    <w:rsid w:val="170E6189"/>
    <w:rsid w:val="171050DB"/>
    <w:rsid w:val="1713E034"/>
    <w:rsid w:val="17155201"/>
    <w:rsid w:val="1717DE31"/>
    <w:rsid w:val="171BEAE6"/>
    <w:rsid w:val="171D2A57"/>
    <w:rsid w:val="171DFA02"/>
    <w:rsid w:val="171E8B0E"/>
    <w:rsid w:val="171F62A2"/>
    <w:rsid w:val="171F98C6"/>
    <w:rsid w:val="17206080"/>
    <w:rsid w:val="1722002C"/>
    <w:rsid w:val="17235C0F"/>
    <w:rsid w:val="1724345F"/>
    <w:rsid w:val="1724C85E"/>
    <w:rsid w:val="172AD80F"/>
    <w:rsid w:val="172B5A2F"/>
    <w:rsid w:val="1731C130"/>
    <w:rsid w:val="17321535"/>
    <w:rsid w:val="1738F7E3"/>
    <w:rsid w:val="173D9BA6"/>
    <w:rsid w:val="174027AA"/>
    <w:rsid w:val="1740C8B8"/>
    <w:rsid w:val="1742D54B"/>
    <w:rsid w:val="1744FD2C"/>
    <w:rsid w:val="1745DBC0"/>
    <w:rsid w:val="17467CD2"/>
    <w:rsid w:val="1747ECDC"/>
    <w:rsid w:val="17490383"/>
    <w:rsid w:val="174E8D6E"/>
    <w:rsid w:val="174F8CF2"/>
    <w:rsid w:val="174FF6D1"/>
    <w:rsid w:val="17519019"/>
    <w:rsid w:val="175470FF"/>
    <w:rsid w:val="1754B832"/>
    <w:rsid w:val="1756C490"/>
    <w:rsid w:val="175A8287"/>
    <w:rsid w:val="175BBD91"/>
    <w:rsid w:val="175C2872"/>
    <w:rsid w:val="175D8B6C"/>
    <w:rsid w:val="176087E7"/>
    <w:rsid w:val="1761E0D3"/>
    <w:rsid w:val="17646157"/>
    <w:rsid w:val="1764C25B"/>
    <w:rsid w:val="17651D0B"/>
    <w:rsid w:val="17681D4F"/>
    <w:rsid w:val="17682725"/>
    <w:rsid w:val="17682DFC"/>
    <w:rsid w:val="176A8B7B"/>
    <w:rsid w:val="176F3D0B"/>
    <w:rsid w:val="17702892"/>
    <w:rsid w:val="17708ECE"/>
    <w:rsid w:val="1779361D"/>
    <w:rsid w:val="17796C76"/>
    <w:rsid w:val="177985E1"/>
    <w:rsid w:val="177EFDB1"/>
    <w:rsid w:val="177F1368"/>
    <w:rsid w:val="17801222"/>
    <w:rsid w:val="17812C86"/>
    <w:rsid w:val="1782ACB9"/>
    <w:rsid w:val="1782C061"/>
    <w:rsid w:val="1785AD32"/>
    <w:rsid w:val="1787AC66"/>
    <w:rsid w:val="1789210A"/>
    <w:rsid w:val="178A6EE2"/>
    <w:rsid w:val="178B496F"/>
    <w:rsid w:val="178D0094"/>
    <w:rsid w:val="178D1915"/>
    <w:rsid w:val="178ECF0F"/>
    <w:rsid w:val="1790B180"/>
    <w:rsid w:val="1791CFA0"/>
    <w:rsid w:val="1794B719"/>
    <w:rsid w:val="179889B6"/>
    <w:rsid w:val="1799EEBB"/>
    <w:rsid w:val="179AFAE6"/>
    <w:rsid w:val="179EDB12"/>
    <w:rsid w:val="179FABC3"/>
    <w:rsid w:val="17A01A1E"/>
    <w:rsid w:val="17A69AE9"/>
    <w:rsid w:val="17A6BAF0"/>
    <w:rsid w:val="17A7DD7B"/>
    <w:rsid w:val="17AD1F61"/>
    <w:rsid w:val="17ADEAD8"/>
    <w:rsid w:val="17B4171C"/>
    <w:rsid w:val="17B42405"/>
    <w:rsid w:val="17B6528C"/>
    <w:rsid w:val="17B78620"/>
    <w:rsid w:val="17B89EFD"/>
    <w:rsid w:val="17B9E3B1"/>
    <w:rsid w:val="17BA4DE6"/>
    <w:rsid w:val="17BAB8C0"/>
    <w:rsid w:val="17BB3819"/>
    <w:rsid w:val="17BBA6C8"/>
    <w:rsid w:val="17BE4677"/>
    <w:rsid w:val="17BED508"/>
    <w:rsid w:val="17BF1481"/>
    <w:rsid w:val="17C4F50A"/>
    <w:rsid w:val="17C6412F"/>
    <w:rsid w:val="17C67551"/>
    <w:rsid w:val="17C6C9FB"/>
    <w:rsid w:val="17C94EE3"/>
    <w:rsid w:val="17CA72BF"/>
    <w:rsid w:val="17CA8EFA"/>
    <w:rsid w:val="17CBC74B"/>
    <w:rsid w:val="17D6CFDE"/>
    <w:rsid w:val="17D9FB7F"/>
    <w:rsid w:val="17DDEB67"/>
    <w:rsid w:val="17DE5310"/>
    <w:rsid w:val="17DE74F7"/>
    <w:rsid w:val="17DEDD57"/>
    <w:rsid w:val="17DF4A24"/>
    <w:rsid w:val="17E08ACE"/>
    <w:rsid w:val="17E12BE7"/>
    <w:rsid w:val="17E1D1AD"/>
    <w:rsid w:val="17E33FE5"/>
    <w:rsid w:val="17E49570"/>
    <w:rsid w:val="17E4BB2A"/>
    <w:rsid w:val="17E5201B"/>
    <w:rsid w:val="17E89005"/>
    <w:rsid w:val="17E8BFC7"/>
    <w:rsid w:val="17EA6949"/>
    <w:rsid w:val="17ED62C9"/>
    <w:rsid w:val="17EE6D4B"/>
    <w:rsid w:val="17F0106D"/>
    <w:rsid w:val="17F0AA33"/>
    <w:rsid w:val="17F2A0C0"/>
    <w:rsid w:val="17F56953"/>
    <w:rsid w:val="17F6DC62"/>
    <w:rsid w:val="17F91E79"/>
    <w:rsid w:val="17F966F1"/>
    <w:rsid w:val="17FA0E7D"/>
    <w:rsid w:val="17FA41B2"/>
    <w:rsid w:val="17FA50D6"/>
    <w:rsid w:val="17FAAFE7"/>
    <w:rsid w:val="17FC02C8"/>
    <w:rsid w:val="17FECFD4"/>
    <w:rsid w:val="1803547B"/>
    <w:rsid w:val="1805218D"/>
    <w:rsid w:val="18063D65"/>
    <w:rsid w:val="1808D01F"/>
    <w:rsid w:val="18093FCC"/>
    <w:rsid w:val="180AD71E"/>
    <w:rsid w:val="180B13A1"/>
    <w:rsid w:val="181164A9"/>
    <w:rsid w:val="181632F3"/>
    <w:rsid w:val="1816AA76"/>
    <w:rsid w:val="181A6F1D"/>
    <w:rsid w:val="181DA135"/>
    <w:rsid w:val="18214811"/>
    <w:rsid w:val="182160EA"/>
    <w:rsid w:val="18218F8A"/>
    <w:rsid w:val="1822FB14"/>
    <w:rsid w:val="18287F42"/>
    <w:rsid w:val="1828F714"/>
    <w:rsid w:val="182A8066"/>
    <w:rsid w:val="182C1F92"/>
    <w:rsid w:val="182EFFB2"/>
    <w:rsid w:val="1830D7D9"/>
    <w:rsid w:val="183164AD"/>
    <w:rsid w:val="183234D9"/>
    <w:rsid w:val="18366F53"/>
    <w:rsid w:val="183B59F5"/>
    <w:rsid w:val="183D3C91"/>
    <w:rsid w:val="183DA450"/>
    <w:rsid w:val="183E0FAB"/>
    <w:rsid w:val="183F7482"/>
    <w:rsid w:val="183F8A3E"/>
    <w:rsid w:val="18414F7A"/>
    <w:rsid w:val="1842A59A"/>
    <w:rsid w:val="1842F415"/>
    <w:rsid w:val="1843E3B8"/>
    <w:rsid w:val="18454567"/>
    <w:rsid w:val="1845BF69"/>
    <w:rsid w:val="18462D75"/>
    <w:rsid w:val="1849B195"/>
    <w:rsid w:val="184A7672"/>
    <w:rsid w:val="184A7AF3"/>
    <w:rsid w:val="184ADCD6"/>
    <w:rsid w:val="184ED205"/>
    <w:rsid w:val="1851360F"/>
    <w:rsid w:val="1853621D"/>
    <w:rsid w:val="18583EA5"/>
    <w:rsid w:val="1858D020"/>
    <w:rsid w:val="185A30FF"/>
    <w:rsid w:val="185CAE9E"/>
    <w:rsid w:val="185DB3AD"/>
    <w:rsid w:val="185F10F8"/>
    <w:rsid w:val="185F4645"/>
    <w:rsid w:val="1865CF9B"/>
    <w:rsid w:val="18696EC5"/>
    <w:rsid w:val="186B06AA"/>
    <w:rsid w:val="186BDB21"/>
    <w:rsid w:val="186C9C45"/>
    <w:rsid w:val="186CAFAC"/>
    <w:rsid w:val="186DEF3C"/>
    <w:rsid w:val="186F5140"/>
    <w:rsid w:val="18703DA7"/>
    <w:rsid w:val="18765963"/>
    <w:rsid w:val="1876F76B"/>
    <w:rsid w:val="1877BCFC"/>
    <w:rsid w:val="1878448F"/>
    <w:rsid w:val="187AB7D4"/>
    <w:rsid w:val="187C22B8"/>
    <w:rsid w:val="187CF65D"/>
    <w:rsid w:val="187E70C7"/>
    <w:rsid w:val="187F3214"/>
    <w:rsid w:val="188111E3"/>
    <w:rsid w:val="18833FF2"/>
    <w:rsid w:val="18835290"/>
    <w:rsid w:val="18846752"/>
    <w:rsid w:val="1886FADE"/>
    <w:rsid w:val="188921FB"/>
    <w:rsid w:val="188D6C79"/>
    <w:rsid w:val="1895795F"/>
    <w:rsid w:val="1896908F"/>
    <w:rsid w:val="1899D782"/>
    <w:rsid w:val="189F4381"/>
    <w:rsid w:val="189F4B77"/>
    <w:rsid w:val="18A1C777"/>
    <w:rsid w:val="18A1DF7A"/>
    <w:rsid w:val="18A3DA39"/>
    <w:rsid w:val="18A44096"/>
    <w:rsid w:val="18A528F7"/>
    <w:rsid w:val="18A6955E"/>
    <w:rsid w:val="18A733E3"/>
    <w:rsid w:val="18A98C1B"/>
    <w:rsid w:val="18AA3025"/>
    <w:rsid w:val="18AA3943"/>
    <w:rsid w:val="18ACE865"/>
    <w:rsid w:val="18ADF313"/>
    <w:rsid w:val="18AE39C7"/>
    <w:rsid w:val="18AFF819"/>
    <w:rsid w:val="18B06B6A"/>
    <w:rsid w:val="18B0DBA0"/>
    <w:rsid w:val="18B1A243"/>
    <w:rsid w:val="18B2D3B5"/>
    <w:rsid w:val="18B35B8A"/>
    <w:rsid w:val="18B6CBFD"/>
    <w:rsid w:val="18B6F5F5"/>
    <w:rsid w:val="18B866E1"/>
    <w:rsid w:val="18B919B6"/>
    <w:rsid w:val="18B99CFF"/>
    <w:rsid w:val="18B9FAC8"/>
    <w:rsid w:val="18BD163D"/>
    <w:rsid w:val="18BD656B"/>
    <w:rsid w:val="18BF6B3F"/>
    <w:rsid w:val="18BF6C52"/>
    <w:rsid w:val="18C2A965"/>
    <w:rsid w:val="18C44898"/>
    <w:rsid w:val="18C58F40"/>
    <w:rsid w:val="18C5F0AD"/>
    <w:rsid w:val="18C62136"/>
    <w:rsid w:val="18C659B7"/>
    <w:rsid w:val="18C6DEC4"/>
    <w:rsid w:val="18CA0A7B"/>
    <w:rsid w:val="18CB548B"/>
    <w:rsid w:val="18CBEDA4"/>
    <w:rsid w:val="18CC513D"/>
    <w:rsid w:val="18D0C50A"/>
    <w:rsid w:val="18D0E8FE"/>
    <w:rsid w:val="18D17AFC"/>
    <w:rsid w:val="18D5CFCF"/>
    <w:rsid w:val="18D6AAF9"/>
    <w:rsid w:val="18D93123"/>
    <w:rsid w:val="18D9DDB8"/>
    <w:rsid w:val="18DBB7BC"/>
    <w:rsid w:val="18DE4C42"/>
    <w:rsid w:val="18E63E2C"/>
    <w:rsid w:val="18E8F3DB"/>
    <w:rsid w:val="18EB0D60"/>
    <w:rsid w:val="18EDB308"/>
    <w:rsid w:val="18EF683D"/>
    <w:rsid w:val="18F0E472"/>
    <w:rsid w:val="18F1C2ED"/>
    <w:rsid w:val="18F1EB17"/>
    <w:rsid w:val="18F386E6"/>
    <w:rsid w:val="18F47AED"/>
    <w:rsid w:val="18F50B41"/>
    <w:rsid w:val="18F71214"/>
    <w:rsid w:val="18FA24F7"/>
    <w:rsid w:val="18FAD487"/>
    <w:rsid w:val="18FBAA9A"/>
    <w:rsid w:val="18FEF0CE"/>
    <w:rsid w:val="18FF8C9F"/>
    <w:rsid w:val="190030D0"/>
    <w:rsid w:val="19006EF5"/>
    <w:rsid w:val="19008466"/>
    <w:rsid w:val="190094EC"/>
    <w:rsid w:val="1904107B"/>
    <w:rsid w:val="19052CCC"/>
    <w:rsid w:val="1906F5C4"/>
    <w:rsid w:val="19081828"/>
    <w:rsid w:val="1909EA11"/>
    <w:rsid w:val="1909F5A0"/>
    <w:rsid w:val="190D652C"/>
    <w:rsid w:val="190FC0F4"/>
    <w:rsid w:val="1912DEC4"/>
    <w:rsid w:val="1915E5E4"/>
    <w:rsid w:val="1918ECD9"/>
    <w:rsid w:val="1918FF40"/>
    <w:rsid w:val="191C5AEE"/>
    <w:rsid w:val="191C996F"/>
    <w:rsid w:val="191D4D45"/>
    <w:rsid w:val="191DF43F"/>
    <w:rsid w:val="191FAB07"/>
    <w:rsid w:val="192617A8"/>
    <w:rsid w:val="1927EF5C"/>
    <w:rsid w:val="192A302E"/>
    <w:rsid w:val="192A47E1"/>
    <w:rsid w:val="192B0D89"/>
    <w:rsid w:val="193046E5"/>
    <w:rsid w:val="1930DDC4"/>
    <w:rsid w:val="1930E72C"/>
    <w:rsid w:val="193194DC"/>
    <w:rsid w:val="19332BAB"/>
    <w:rsid w:val="1933A812"/>
    <w:rsid w:val="193475C7"/>
    <w:rsid w:val="1935F577"/>
    <w:rsid w:val="19389578"/>
    <w:rsid w:val="1938D43E"/>
    <w:rsid w:val="193AD84A"/>
    <w:rsid w:val="193C1A96"/>
    <w:rsid w:val="1940B28F"/>
    <w:rsid w:val="1940B662"/>
    <w:rsid w:val="1940D3A8"/>
    <w:rsid w:val="1940EDCE"/>
    <w:rsid w:val="1943D152"/>
    <w:rsid w:val="19448779"/>
    <w:rsid w:val="1946F460"/>
    <w:rsid w:val="1949580C"/>
    <w:rsid w:val="194C8D2D"/>
    <w:rsid w:val="194E77EB"/>
    <w:rsid w:val="1955E3A5"/>
    <w:rsid w:val="1958C219"/>
    <w:rsid w:val="195C5B09"/>
    <w:rsid w:val="1961D900"/>
    <w:rsid w:val="1962A9B4"/>
    <w:rsid w:val="19632C4C"/>
    <w:rsid w:val="1963A94B"/>
    <w:rsid w:val="1964F2E9"/>
    <w:rsid w:val="19651BEC"/>
    <w:rsid w:val="196776FB"/>
    <w:rsid w:val="196B7EA6"/>
    <w:rsid w:val="196B9581"/>
    <w:rsid w:val="196BC740"/>
    <w:rsid w:val="19724888"/>
    <w:rsid w:val="1974AF40"/>
    <w:rsid w:val="19763C6B"/>
    <w:rsid w:val="197C7B26"/>
    <w:rsid w:val="198047E8"/>
    <w:rsid w:val="1980A95E"/>
    <w:rsid w:val="1980B6B1"/>
    <w:rsid w:val="1980D1A1"/>
    <w:rsid w:val="1981DBC0"/>
    <w:rsid w:val="19821E2A"/>
    <w:rsid w:val="1982CAFC"/>
    <w:rsid w:val="198315C3"/>
    <w:rsid w:val="19842A84"/>
    <w:rsid w:val="198644C4"/>
    <w:rsid w:val="1988E0C5"/>
    <w:rsid w:val="19899FDD"/>
    <w:rsid w:val="198C332D"/>
    <w:rsid w:val="198E2F11"/>
    <w:rsid w:val="19913BAD"/>
    <w:rsid w:val="1992C8A4"/>
    <w:rsid w:val="199353AB"/>
    <w:rsid w:val="19956990"/>
    <w:rsid w:val="1995FC24"/>
    <w:rsid w:val="1996DC7F"/>
    <w:rsid w:val="199A7D83"/>
    <w:rsid w:val="199C8CC3"/>
    <w:rsid w:val="19A080C3"/>
    <w:rsid w:val="19A1994F"/>
    <w:rsid w:val="19A317D4"/>
    <w:rsid w:val="19AADBBF"/>
    <w:rsid w:val="19AB447F"/>
    <w:rsid w:val="19AF63B5"/>
    <w:rsid w:val="19B067D6"/>
    <w:rsid w:val="19B135F3"/>
    <w:rsid w:val="19B1B342"/>
    <w:rsid w:val="19B2C829"/>
    <w:rsid w:val="19B5002F"/>
    <w:rsid w:val="19B7FE04"/>
    <w:rsid w:val="19B8459B"/>
    <w:rsid w:val="19B9E9EA"/>
    <w:rsid w:val="19BB1E59"/>
    <w:rsid w:val="19BC9E85"/>
    <w:rsid w:val="19C7310F"/>
    <w:rsid w:val="19C765F5"/>
    <w:rsid w:val="19C78AC2"/>
    <w:rsid w:val="19C9D370"/>
    <w:rsid w:val="19CCD77B"/>
    <w:rsid w:val="19CECD2D"/>
    <w:rsid w:val="19CF8B60"/>
    <w:rsid w:val="19D33FB3"/>
    <w:rsid w:val="19D3A0B8"/>
    <w:rsid w:val="19D58DA0"/>
    <w:rsid w:val="19D6E955"/>
    <w:rsid w:val="19D9BE6E"/>
    <w:rsid w:val="19DC238B"/>
    <w:rsid w:val="19DCA480"/>
    <w:rsid w:val="19DE2C30"/>
    <w:rsid w:val="19DECDFF"/>
    <w:rsid w:val="19E04FE9"/>
    <w:rsid w:val="19E4B938"/>
    <w:rsid w:val="19E4F706"/>
    <w:rsid w:val="19E58323"/>
    <w:rsid w:val="19E69C20"/>
    <w:rsid w:val="19E6F4E6"/>
    <w:rsid w:val="19EB8342"/>
    <w:rsid w:val="19ECAC9F"/>
    <w:rsid w:val="19ED2B3A"/>
    <w:rsid w:val="19ED9377"/>
    <w:rsid w:val="19EDCA35"/>
    <w:rsid w:val="19EF8574"/>
    <w:rsid w:val="19F0E9DC"/>
    <w:rsid w:val="19F0EEE8"/>
    <w:rsid w:val="19F2AB28"/>
    <w:rsid w:val="19F3E4C0"/>
    <w:rsid w:val="19F6D8BA"/>
    <w:rsid w:val="19F704C6"/>
    <w:rsid w:val="19FA904A"/>
    <w:rsid w:val="19FCB2D3"/>
    <w:rsid w:val="1A00504A"/>
    <w:rsid w:val="1A01F415"/>
    <w:rsid w:val="1A0202EC"/>
    <w:rsid w:val="1A02A10D"/>
    <w:rsid w:val="1A052B60"/>
    <w:rsid w:val="1A060231"/>
    <w:rsid w:val="1A06581B"/>
    <w:rsid w:val="1A073498"/>
    <w:rsid w:val="1A07D2BF"/>
    <w:rsid w:val="1A0F3E3A"/>
    <w:rsid w:val="1A116BF4"/>
    <w:rsid w:val="1A11EB98"/>
    <w:rsid w:val="1A18F017"/>
    <w:rsid w:val="1A1ACBAD"/>
    <w:rsid w:val="1A1C0395"/>
    <w:rsid w:val="1A1C4B52"/>
    <w:rsid w:val="1A1CBAB2"/>
    <w:rsid w:val="1A1E3917"/>
    <w:rsid w:val="1A1F57F3"/>
    <w:rsid w:val="1A216654"/>
    <w:rsid w:val="1A251BAB"/>
    <w:rsid w:val="1A272A32"/>
    <w:rsid w:val="1A27D296"/>
    <w:rsid w:val="1A27DAF1"/>
    <w:rsid w:val="1A29A6D9"/>
    <w:rsid w:val="1A2B9CD5"/>
    <w:rsid w:val="1A2D6EE8"/>
    <w:rsid w:val="1A3343FA"/>
    <w:rsid w:val="1A338AFE"/>
    <w:rsid w:val="1A3460F5"/>
    <w:rsid w:val="1A379182"/>
    <w:rsid w:val="1A3827B1"/>
    <w:rsid w:val="1A3CF0DD"/>
    <w:rsid w:val="1A3F913A"/>
    <w:rsid w:val="1A3FF33B"/>
    <w:rsid w:val="1A413F76"/>
    <w:rsid w:val="1A4160AA"/>
    <w:rsid w:val="1A424513"/>
    <w:rsid w:val="1A450648"/>
    <w:rsid w:val="1A4521AA"/>
    <w:rsid w:val="1A458FFC"/>
    <w:rsid w:val="1A480ED8"/>
    <w:rsid w:val="1A49196C"/>
    <w:rsid w:val="1A4C95EF"/>
    <w:rsid w:val="1A4CD854"/>
    <w:rsid w:val="1A4D6842"/>
    <w:rsid w:val="1A4FE35D"/>
    <w:rsid w:val="1A518073"/>
    <w:rsid w:val="1A51ACF3"/>
    <w:rsid w:val="1A534B4D"/>
    <w:rsid w:val="1A53ABFB"/>
    <w:rsid w:val="1A53B5EE"/>
    <w:rsid w:val="1A59B2E3"/>
    <w:rsid w:val="1A60F0E3"/>
    <w:rsid w:val="1A623082"/>
    <w:rsid w:val="1A6722CF"/>
    <w:rsid w:val="1A67F4BF"/>
    <w:rsid w:val="1A688A89"/>
    <w:rsid w:val="1A69D24B"/>
    <w:rsid w:val="1A6B0A23"/>
    <w:rsid w:val="1A6C5DEF"/>
    <w:rsid w:val="1A742844"/>
    <w:rsid w:val="1A7502A2"/>
    <w:rsid w:val="1A752B98"/>
    <w:rsid w:val="1A757C34"/>
    <w:rsid w:val="1A763E00"/>
    <w:rsid w:val="1A789522"/>
    <w:rsid w:val="1A7C78BD"/>
    <w:rsid w:val="1A7C9933"/>
    <w:rsid w:val="1A7CE3C9"/>
    <w:rsid w:val="1A7D9BDB"/>
    <w:rsid w:val="1A8144C2"/>
    <w:rsid w:val="1A81AB25"/>
    <w:rsid w:val="1A831108"/>
    <w:rsid w:val="1A886F82"/>
    <w:rsid w:val="1A887345"/>
    <w:rsid w:val="1A895FC2"/>
    <w:rsid w:val="1A8C0D96"/>
    <w:rsid w:val="1A8C30ED"/>
    <w:rsid w:val="1A8DB891"/>
    <w:rsid w:val="1A8E5F3A"/>
    <w:rsid w:val="1A8EA8A3"/>
    <w:rsid w:val="1A921B71"/>
    <w:rsid w:val="1A925443"/>
    <w:rsid w:val="1A9274E5"/>
    <w:rsid w:val="1A95A5F9"/>
    <w:rsid w:val="1A95ABF5"/>
    <w:rsid w:val="1A977F09"/>
    <w:rsid w:val="1A9A9494"/>
    <w:rsid w:val="1A9AC3F1"/>
    <w:rsid w:val="1A9F4B82"/>
    <w:rsid w:val="1AA0F844"/>
    <w:rsid w:val="1AA2B965"/>
    <w:rsid w:val="1AA46BE2"/>
    <w:rsid w:val="1AA768BE"/>
    <w:rsid w:val="1AA781F9"/>
    <w:rsid w:val="1AA7FB8D"/>
    <w:rsid w:val="1AA8B989"/>
    <w:rsid w:val="1AA8C130"/>
    <w:rsid w:val="1AA8C271"/>
    <w:rsid w:val="1AA97198"/>
    <w:rsid w:val="1AAC30BA"/>
    <w:rsid w:val="1AB1CF06"/>
    <w:rsid w:val="1AB5BEA7"/>
    <w:rsid w:val="1AB6BF21"/>
    <w:rsid w:val="1AB6DB54"/>
    <w:rsid w:val="1AB78151"/>
    <w:rsid w:val="1ABC2B5B"/>
    <w:rsid w:val="1AC36C65"/>
    <w:rsid w:val="1AC56CC7"/>
    <w:rsid w:val="1AC79229"/>
    <w:rsid w:val="1AC80D61"/>
    <w:rsid w:val="1AC88A48"/>
    <w:rsid w:val="1ACA8AA9"/>
    <w:rsid w:val="1AD0EBF2"/>
    <w:rsid w:val="1AD37680"/>
    <w:rsid w:val="1AD3A605"/>
    <w:rsid w:val="1AD4939B"/>
    <w:rsid w:val="1AD5A956"/>
    <w:rsid w:val="1AD6A92D"/>
    <w:rsid w:val="1AD8124F"/>
    <w:rsid w:val="1ADB510B"/>
    <w:rsid w:val="1ADBCCF7"/>
    <w:rsid w:val="1ADCE60B"/>
    <w:rsid w:val="1ADD69BA"/>
    <w:rsid w:val="1ADD99F8"/>
    <w:rsid w:val="1AE43271"/>
    <w:rsid w:val="1AE4CE97"/>
    <w:rsid w:val="1AE4E5C9"/>
    <w:rsid w:val="1AE6445F"/>
    <w:rsid w:val="1AE6ED79"/>
    <w:rsid w:val="1AE8ADAC"/>
    <w:rsid w:val="1AEAEFFD"/>
    <w:rsid w:val="1AEC83BC"/>
    <w:rsid w:val="1AEFECE3"/>
    <w:rsid w:val="1AF0670F"/>
    <w:rsid w:val="1AF09126"/>
    <w:rsid w:val="1AF0E079"/>
    <w:rsid w:val="1AF21C55"/>
    <w:rsid w:val="1AF31B75"/>
    <w:rsid w:val="1AF3EA75"/>
    <w:rsid w:val="1AF54CE2"/>
    <w:rsid w:val="1AF64915"/>
    <w:rsid w:val="1AF66CDF"/>
    <w:rsid w:val="1AF733CA"/>
    <w:rsid w:val="1AF78683"/>
    <w:rsid w:val="1AFAE551"/>
    <w:rsid w:val="1AFC243A"/>
    <w:rsid w:val="1AFDBAE9"/>
    <w:rsid w:val="1AFDCD0F"/>
    <w:rsid w:val="1B004408"/>
    <w:rsid w:val="1B010C3F"/>
    <w:rsid w:val="1B03D5EF"/>
    <w:rsid w:val="1B04CDCE"/>
    <w:rsid w:val="1B064981"/>
    <w:rsid w:val="1B07DC36"/>
    <w:rsid w:val="1B096127"/>
    <w:rsid w:val="1B0CED23"/>
    <w:rsid w:val="1B0D885F"/>
    <w:rsid w:val="1B0E9564"/>
    <w:rsid w:val="1B0F8486"/>
    <w:rsid w:val="1B114120"/>
    <w:rsid w:val="1B126B05"/>
    <w:rsid w:val="1B128476"/>
    <w:rsid w:val="1B12A3B8"/>
    <w:rsid w:val="1B1A6AB1"/>
    <w:rsid w:val="1B1A7B76"/>
    <w:rsid w:val="1B1AEB41"/>
    <w:rsid w:val="1B1AF5D7"/>
    <w:rsid w:val="1B1B19C4"/>
    <w:rsid w:val="1B2051E6"/>
    <w:rsid w:val="1B2102EA"/>
    <w:rsid w:val="1B213D30"/>
    <w:rsid w:val="1B21A0F4"/>
    <w:rsid w:val="1B220FAE"/>
    <w:rsid w:val="1B2483EE"/>
    <w:rsid w:val="1B25D4AB"/>
    <w:rsid w:val="1B26C7F6"/>
    <w:rsid w:val="1B2B43F9"/>
    <w:rsid w:val="1B2B4E9C"/>
    <w:rsid w:val="1B2CF458"/>
    <w:rsid w:val="1B2D784B"/>
    <w:rsid w:val="1B2E0177"/>
    <w:rsid w:val="1B2F00B7"/>
    <w:rsid w:val="1B3072B3"/>
    <w:rsid w:val="1B321902"/>
    <w:rsid w:val="1B343BA9"/>
    <w:rsid w:val="1B3BF4B0"/>
    <w:rsid w:val="1B3DD573"/>
    <w:rsid w:val="1B41A6CC"/>
    <w:rsid w:val="1B43540B"/>
    <w:rsid w:val="1B438A33"/>
    <w:rsid w:val="1B4450C2"/>
    <w:rsid w:val="1B44AF64"/>
    <w:rsid w:val="1B46E241"/>
    <w:rsid w:val="1B48CBAE"/>
    <w:rsid w:val="1B4A7BDF"/>
    <w:rsid w:val="1B4ADB09"/>
    <w:rsid w:val="1B4EF337"/>
    <w:rsid w:val="1B5735BA"/>
    <w:rsid w:val="1B57BE7C"/>
    <w:rsid w:val="1B57F6E8"/>
    <w:rsid w:val="1B5AE657"/>
    <w:rsid w:val="1B5C4D87"/>
    <w:rsid w:val="1B5C5C01"/>
    <w:rsid w:val="1B5E8349"/>
    <w:rsid w:val="1B5FF411"/>
    <w:rsid w:val="1B606C00"/>
    <w:rsid w:val="1B609265"/>
    <w:rsid w:val="1B62D4A4"/>
    <w:rsid w:val="1B631C09"/>
    <w:rsid w:val="1B6343A7"/>
    <w:rsid w:val="1B66F3B9"/>
    <w:rsid w:val="1B67DD09"/>
    <w:rsid w:val="1B6933C6"/>
    <w:rsid w:val="1B6D3FB9"/>
    <w:rsid w:val="1B71B4C5"/>
    <w:rsid w:val="1B71E56B"/>
    <w:rsid w:val="1B7B6E8E"/>
    <w:rsid w:val="1B7FDD00"/>
    <w:rsid w:val="1B831DCE"/>
    <w:rsid w:val="1B842D99"/>
    <w:rsid w:val="1B855E0D"/>
    <w:rsid w:val="1B85EE73"/>
    <w:rsid w:val="1B867014"/>
    <w:rsid w:val="1B86998E"/>
    <w:rsid w:val="1B875D0B"/>
    <w:rsid w:val="1B8B1E16"/>
    <w:rsid w:val="1B8D999B"/>
    <w:rsid w:val="1B8E429B"/>
    <w:rsid w:val="1B8FCF59"/>
    <w:rsid w:val="1B904FA9"/>
    <w:rsid w:val="1B90895C"/>
    <w:rsid w:val="1B90DEEC"/>
    <w:rsid w:val="1B90F6FC"/>
    <w:rsid w:val="1B923B0A"/>
    <w:rsid w:val="1B97A1D4"/>
    <w:rsid w:val="1B99E3C6"/>
    <w:rsid w:val="1B9A4B67"/>
    <w:rsid w:val="1B9B1498"/>
    <w:rsid w:val="1B9C06C5"/>
    <w:rsid w:val="1B9C13A9"/>
    <w:rsid w:val="1B9ECD9C"/>
    <w:rsid w:val="1B9F354B"/>
    <w:rsid w:val="1BA1BDFA"/>
    <w:rsid w:val="1BA35625"/>
    <w:rsid w:val="1BA40AD6"/>
    <w:rsid w:val="1BA45F79"/>
    <w:rsid w:val="1BA7E8C6"/>
    <w:rsid w:val="1BAB5A5C"/>
    <w:rsid w:val="1BAEF70C"/>
    <w:rsid w:val="1BB05F8E"/>
    <w:rsid w:val="1BB1419C"/>
    <w:rsid w:val="1BB2F2E8"/>
    <w:rsid w:val="1BB776F2"/>
    <w:rsid w:val="1BB7B62A"/>
    <w:rsid w:val="1BBC3ADC"/>
    <w:rsid w:val="1BBC9569"/>
    <w:rsid w:val="1BBD151D"/>
    <w:rsid w:val="1BBD7D90"/>
    <w:rsid w:val="1BBF639F"/>
    <w:rsid w:val="1BBF6719"/>
    <w:rsid w:val="1BBF7165"/>
    <w:rsid w:val="1BC0B344"/>
    <w:rsid w:val="1BC19810"/>
    <w:rsid w:val="1BC20788"/>
    <w:rsid w:val="1BC23D70"/>
    <w:rsid w:val="1BC359C4"/>
    <w:rsid w:val="1BC6E364"/>
    <w:rsid w:val="1BC99AB8"/>
    <w:rsid w:val="1BCA7627"/>
    <w:rsid w:val="1BCCFAE7"/>
    <w:rsid w:val="1BD07E76"/>
    <w:rsid w:val="1BD4CD1B"/>
    <w:rsid w:val="1BD70775"/>
    <w:rsid w:val="1BDAF375"/>
    <w:rsid w:val="1BDE350B"/>
    <w:rsid w:val="1BDFCC2A"/>
    <w:rsid w:val="1BE0BAB4"/>
    <w:rsid w:val="1BE24AE7"/>
    <w:rsid w:val="1BE3A2AD"/>
    <w:rsid w:val="1BE447E4"/>
    <w:rsid w:val="1BE774E7"/>
    <w:rsid w:val="1BE8B117"/>
    <w:rsid w:val="1BF06F0B"/>
    <w:rsid w:val="1BF1D8CA"/>
    <w:rsid w:val="1BFA22BB"/>
    <w:rsid w:val="1BFC82AA"/>
    <w:rsid w:val="1BFCDEE9"/>
    <w:rsid w:val="1BFD53E4"/>
    <w:rsid w:val="1BFE0187"/>
    <w:rsid w:val="1BFEE794"/>
    <w:rsid w:val="1BFFAC71"/>
    <w:rsid w:val="1C002E1C"/>
    <w:rsid w:val="1C01FE17"/>
    <w:rsid w:val="1C06D935"/>
    <w:rsid w:val="1C07536E"/>
    <w:rsid w:val="1C09D964"/>
    <w:rsid w:val="1C0A8833"/>
    <w:rsid w:val="1C0C42BD"/>
    <w:rsid w:val="1C0C4F93"/>
    <w:rsid w:val="1C0FDB59"/>
    <w:rsid w:val="1C119966"/>
    <w:rsid w:val="1C12291B"/>
    <w:rsid w:val="1C13A8FD"/>
    <w:rsid w:val="1C150796"/>
    <w:rsid w:val="1C17C4F4"/>
    <w:rsid w:val="1C1BE04E"/>
    <w:rsid w:val="1C1E1208"/>
    <w:rsid w:val="1C1E195D"/>
    <w:rsid w:val="1C1FC0EC"/>
    <w:rsid w:val="1C1FCD0C"/>
    <w:rsid w:val="1C2090C1"/>
    <w:rsid w:val="1C20BB9F"/>
    <w:rsid w:val="1C2177A4"/>
    <w:rsid w:val="1C22E2CA"/>
    <w:rsid w:val="1C24FE49"/>
    <w:rsid w:val="1C2557DE"/>
    <w:rsid w:val="1C294501"/>
    <w:rsid w:val="1C2AF396"/>
    <w:rsid w:val="1C2D46EA"/>
    <w:rsid w:val="1C2E5DDC"/>
    <w:rsid w:val="1C313BEC"/>
    <w:rsid w:val="1C31DB9C"/>
    <w:rsid w:val="1C3203FA"/>
    <w:rsid w:val="1C322902"/>
    <w:rsid w:val="1C3307C8"/>
    <w:rsid w:val="1C381284"/>
    <w:rsid w:val="1C3A6B46"/>
    <w:rsid w:val="1C3A7CA8"/>
    <w:rsid w:val="1C3B610A"/>
    <w:rsid w:val="1C3BBF2E"/>
    <w:rsid w:val="1C3E0216"/>
    <w:rsid w:val="1C400F78"/>
    <w:rsid w:val="1C4097E0"/>
    <w:rsid w:val="1C41CC9A"/>
    <w:rsid w:val="1C427A42"/>
    <w:rsid w:val="1C44570B"/>
    <w:rsid w:val="1C4878B2"/>
    <w:rsid w:val="1C49DB96"/>
    <w:rsid w:val="1C4B6A7A"/>
    <w:rsid w:val="1C4E0FBD"/>
    <w:rsid w:val="1C502C92"/>
    <w:rsid w:val="1C50EFB1"/>
    <w:rsid w:val="1C531F40"/>
    <w:rsid w:val="1C5449D1"/>
    <w:rsid w:val="1C56429A"/>
    <w:rsid w:val="1C57CF69"/>
    <w:rsid w:val="1C5990B3"/>
    <w:rsid w:val="1C5C872B"/>
    <w:rsid w:val="1C5FD70F"/>
    <w:rsid w:val="1C60398E"/>
    <w:rsid w:val="1C60C9D3"/>
    <w:rsid w:val="1C66E10A"/>
    <w:rsid w:val="1C671ADF"/>
    <w:rsid w:val="1C677DBD"/>
    <w:rsid w:val="1C678BB0"/>
    <w:rsid w:val="1C682203"/>
    <w:rsid w:val="1C6B75B5"/>
    <w:rsid w:val="1C6BC61F"/>
    <w:rsid w:val="1C6BC9EA"/>
    <w:rsid w:val="1C6F9ABA"/>
    <w:rsid w:val="1C722F2A"/>
    <w:rsid w:val="1C757384"/>
    <w:rsid w:val="1C78CDAB"/>
    <w:rsid w:val="1C795E07"/>
    <w:rsid w:val="1C7B1817"/>
    <w:rsid w:val="1C7CE115"/>
    <w:rsid w:val="1C7E6C51"/>
    <w:rsid w:val="1C7EF98A"/>
    <w:rsid w:val="1C7FF307"/>
    <w:rsid w:val="1C819D2B"/>
    <w:rsid w:val="1C81F5FC"/>
    <w:rsid w:val="1C8373EF"/>
    <w:rsid w:val="1C86BDD5"/>
    <w:rsid w:val="1C891431"/>
    <w:rsid w:val="1C8A1DC8"/>
    <w:rsid w:val="1C8A42BB"/>
    <w:rsid w:val="1C8B84DD"/>
    <w:rsid w:val="1C8BC6D8"/>
    <w:rsid w:val="1C8CB5D0"/>
    <w:rsid w:val="1C8D7356"/>
    <w:rsid w:val="1C8DD6CA"/>
    <w:rsid w:val="1C90184E"/>
    <w:rsid w:val="1C9059F4"/>
    <w:rsid w:val="1C950699"/>
    <w:rsid w:val="1C97B1EB"/>
    <w:rsid w:val="1C9BD48C"/>
    <w:rsid w:val="1C9C3C16"/>
    <w:rsid w:val="1C9E0A51"/>
    <w:rsid w:val="1CA525D5"/>
    <w:rsid w:val="1CA59324"/>
    <w:rsid w:val="1CA65DF0"/>
    <w:rsid w:val="1CA7E786"/>
    <w:rsid w:val="1CA97B9B"/>
    <w:rsid w:val="1CAD93B2"/>
    <w:rsid w:val="1CAEA574"/>
    <w:rsid w:val="1CB2498F"/>
    <w:rsid w:val="1CB4539A"/>
    <w:rsid w:val="1CB4F7B8"/>
    <w:rsid w:val="1CB66211"/>
    <w:rsid w:val="1CB7305F"/>
    <w:rsid w:val="1CBA1D3C"/>
    <w:rsid w:val="1CBB0BB7"/>
    <w:rsid w:val="1CBB48CF"/>
    <w:rsid w:val="1CBB6219"/>
    <w:rsid w:val="1CBCE676"/>
    <w:rsid w:val="1CBD06A9"/>
    <w:rsid w:val="1CC00789"/>
    <w:rsid w:val="1CC08158"/>
    <w:rsid w:val="1CC19CC3"/>
    <w:rsid w:val="1CC27E38"/>
    <w:rsid w:val="1CC6D6B4"/>
    <w:rsid w:val="1CCA55FB"/>
    <w:rsid w:val="1CCF8C3D"/>
    <w:rsid w:val="1CD08DD2"/>
    <w:rsid w:val="1CD14777"/>
    <w:rsid w:val="1CD152A9"/>
    <w:rsid w:val="1CD7C39B"/>
    <w:rsid w:val="1CD951E8"/>
    <w:rsid w:val="1CD9F049"/>
    <w:rsid w:val="1CDBEA11"/>
    <w:rsid w:val="1CE7C971"/>
    <w:rsid w:val="1CE8BF71"/>
    <w:rsid w:val="1CEB2B78"/>
    <w:rsid w:val="1CEE21E7"/>
    <w:rsid w:val="1CF21701"/>
    <w:rsid w:val="1CF30512"/>
    <w:rsid w:val="1CF314CE"/>
    <w:rsid w:val="1CF40A24"/>
    <w:rsid w:val="1CF6076F"/>
    <w:rsid w:val="1CF7D54B"/>
    <w:rsid w:val="1CFAFD06"/>
    <w:rsid w:val="1CFD306F"/>
    <w:rsid w:val="1CFD3C3E"/>
    <w:rsid w:val="1CFD93E6"/>
    <w:rsid w:val="1CFF9F33"/>
    <w:rsid w:val="1D01FAFC"/>
    <w:rsid w:val="1D02A187"/>
    <w:rsid w:val="1D03ADE5"/>
    <w:rsid w:val="1D03BD19"/>
    <w:rsid w:val="1D04DA7E"/>
    <w:rsid w:val="1D051F79"/>
    <w:rsid w:val="1D05A46E"/>
    <w:rsid w:val="1D07282F"/>
    <w:rsid w:val="1D0787F7"/>
    <w:rsid w:val="1D07B3B5"/>
    <w:rsid w:val="1D07BD9D"/>
    <w:rsid w:val="1D0B3E1D"/>
    <w:rsid w:val="1D0B6B4F"/>
    <w:rsid w:val="1D0C9BE0"/>
    <w:rsid w:val="1D0EBD7F"/>
    <w:rsid w:val="1D11205F"/>
    <w:rsid w:val="1D1314EB"/>
    <w:rsid w:val="1D165F96"/>
    <w:rsid w:val="1D1DC372"/>
    <w:rsid w:val="1D1E0866"/>
    <w:rsid w:val="1D1E570F"/>
    <w:rsid w:val="1D1FAEBF"/>
    <w:rsid w:val="1D277EB4"/>
    <w:rsid w:val="1D2A6C64"/>
    <w:rsid w:val="1D2C1278"/>
    <w:rsid w:val="1D2C94F6"/>
    <w:rsid w:val="1D2D0C6F"/>
    <w:rsid w:val="1D36DFF1"/>
    <w:rsid w:val="1D39AA73"/>
    <w:rsid w:val="1D3D0D00"/>
    <w:rsid w:val="1D3E4491"/>
    <w:rsid w:val="1D4007ED"/>
    <w:rsid w:val="1D407BE1"/>
    <w:rsid w:val="1D43D329"/>
    <w:rsid w:val="1D448141"/>
    <w:rsid w:val="1D46BF4F"/>
    <w:rsid w:val="1D477021"/>
    <w:rsid w:val="1D47D0AA"/>
    <w:rsid w:val="1D4CCE4C"/>
    <w:rsid w:val="1D4EF44B"/>
    <w:rsid w:val="1D50C43D"/>
    <w:rsid w:val="1D549CB6"/>
    <w:rsid w:val="1D563427"/>
    <w:rsid w:val="1D5655DB"/>
    <w:rsid w:val="1D56FA81"/>
    <w:rsid w:val="1D571907"/>
    <w:rsid w:val="1D5B5DF9"/>
    <w:rsid w:val="1D5BB5D9"/>
    <w:rsid w:val="1D5E6311"/>
    <w:rsid w:val="1D64BF7B"/>
    <w:rsid w:val="1D65F02D"/>
    <w:rsid w:val="1D66057A"/>
    <w:rsid w:val="1D68BC25"/>
    <w:rsid w:val="1D6928DB"/>
    <w:rsid w:val="1D6A1D92"/>
    <w:rsid w:val="1D6D21ED"/>
    <w:rsid w:val="1D6E00F7"/>
    <w:rsid w:val="1D6FA20C"/>
    <w:rsid w:val="1D70097E"/>
    <w:rsid w:val="1D7465AD"/>
    <w:rsid w:val="1D74ED75"/>
    <w:rsid w:val="1D762753"/>
    <w:rsid w:val="1D784218"/>
    <w:rsid w:val="1D78F5EF"/>
    <w:rsid w:val="1D7C3F5B"/>
    <w:rsid w:val="1D7E8C89"/>
    <w:rsid w:val="1D802B70"/>
    <w:rsid w:val="1D80A4B1"/>
    <w:rsid w:val="1D82C360"/>
    <w:rsid w:val="1D82D149"/>
    <w:rsid w:val="1D82F35D"/>
    <w:rsid w:val="1D82F3FC"/>
    <w:rsid w:val="1D843DAE"/>
    <w:rsid w:val="1D85EFE9"/>
    <w:rsid w:val="1D8930BB"/>
    <w:rsid w:val="1D8A8ADE"/>
    <w:rsid w:val="1D8AA43F"/>
    <w:rsid w:val="1D8FA14E"/>
    <w:rsid w:val="1D90B609"/>
    <w:rsid w:val="1D92A1A0"/>
    <w:rsid w:val="1D9713A2"/>
    <w:rsid w:val="1D97DAA8"/>
    <w:rsid w:val="1D98957B"/>
    <w:rsid w:val="1D99C76E"/>
    <w:rsid w:val="1D9B20EE"/>
    <w:rsid w:val="1D9E0C69"/>
    <w:rsid w:val="1D9FD7CD"/>
    <w:rsid w:val="1DA245ED"/>
    <w:rsid w:val="1DA31978"/>
    <w:rsid w:val="1DA45D47"/>
    <w:rsid w:val="1DA659FB"/>
    <w:rsid w:val="1DAB9C6E"/>
    <w:rsid w:val="1DAC2834"/>
    <w:rsid w:val="1DACEF4F"/>
    <w:rsid w:val="1DB1F63D"/>
    <w:rsid w:val="1DB38F16"/>
    <w:rsid w:val="1DB5C02F"/>
    <w:rsid w:val="1DB8056E"/>
    <w:rsid w:val="1DB881F0"/>
    <w:rsid w:val="1DBB54CE"/>
    <w:rsid w:val="1DBB5D43"/>
    <w:rsid w:val="1DBBF125"/>
    <w:rsid w:val="1DBC97F9"/>
    <w:rsid w:val="1DBDB0E4"/>
    <w:rsid w:val="1DBF188B"/>
    <w:rsid w:val="1DC117AA"/>
    <w:rsid w:val="1DC1C0B3"/>
    <w:rsid w:val="1DC22917"/>
    <w:rsid w:val="1DC252F3"/>
    <w:rsid w:val="1DC29C05"/>
    <w:rsid w:val="1DC5E3EF"/>
    <w:rsid w:val="1DC62878"/>
    <w:rsid w:val="1DC690E0"/>
    <w:rsid w:val="1DC6E622"/>
    <w:rsid w:val="1DCAAD6F"/>
    <w:rsid w:val="1DD0B248"/>
    <w:rsid w:val="1DD26F43"/>
    <w:rsid w:val="1DD4EB53"/>
    <w:rsid w:val="1DD88DF2"/>
    <w:rsid w:val="1DDA3599"/>
    <w:rsid w:val="1DDA7C38"/>
    <w:rsid w:val="1DDCEAD6"/>
    <w:rsid w:val="1DDE8E7B"/>
    <w:rsid w:val="1DE0AFF2"/>
    <w:rsid w:val="1DE1933D"/>
    <w:rsid w:val="1DE3CD3F"/>
    <w:rsid w:val="1DE4ACA3"/>
    <w:rsid w:val="1DE8274F"/>
    <w:rsid w:val="1DE94492"/>
    <w:rsid w:val="1DEA13A7"/>
    <w:rsid w:val="1DF27401"/>
    <w:rsid w:val="1DF711AE"/>
    <w:rsid w:val="1DF8A26F"/>
    <w:rsid w:val="1DF9207F"/>
    <w:rsid w:val="1DF9BA98"/>
    <w:rsid w:val="1DFB716F"/>
    <w:rsid w:val="1DFB850F"/>
    <w:rsid w:val="1DFBEDAA"/>
    <w:rsid w:val="1DFDF429"/>
    <w:rsid w:val="1DFE5FA3"/>
    <w:rsid w:val="1DFFD62F"/>
    <w:rsid w:val="1DFFE4FF"/>
    <w:rsid w:val="1E0834CB"/>
    <w:rsid w:val="1E0B0922"/>
    <w:rsid w:val="1E0B23D9"/>
    <w:rsid w:val="1E0C3FD5"/>
    <w:rsid w:val="1E0CDC1E"/>
    <w:rsid w:val="1E0EDABA"/>
    <w:rsid w:val="1E0F0EF9"/>
    <w:rsid w:val="1E111928"/>
    <w:rsid w:val="1E13F67A"/>
    <w:rsid w:val="1E14FF5C"/>
    <w:rsid w:val="1E152F82"/>
    <w:rsid w:val="1E158C9D"/>
    <w:rsid w:val="1E183AAE"/>
    <w:rsid w:val="1E1BF1E6"/>
    <w:rsid w:val="1E1C0A9B"/>
    <w:rsid w:val="1E1C7261"/>
    <w:rsid w:val="1E1D9945"/>
    <w:rsid w:val="1E1E521D"/>
    <w:rsid w:val="1E1E7E58"/>
    <w:rsid w:val="1E2091E6"/>
    <w:rsid w:val="1E248377"/>
    <w:rsid w:val="1E25EEAA"/>
    <w:rsid w:val="1E261128"/>
    <w:rsid w:val="1E2627C5"/>
    <w:rsid w:val="1E2917D5"/>
    <w:rsid w:val="1E293231"/>
    <w:rsid w:val="1E2AFAA7"/>
    <w:rsid w:val="1E2C79E9"/>
    <w:rsid w:val="1E316556"/>
    <w:rsid w:val="1E31B75C"/>
    <w:rsid w:val="1E332B08"/>
    <w:rsid w:val="1E33D479"/>
    <w:rsid w:val="1E33EF2E"/>
    <w:rsid w:val="1E344573"/>
    <w:rsid w:val="1E345CFB"/>
    <w:rsid w:val="1E35A291"/>
    <w:rsid w:val="1E39E5D8"/>
    <w:rsid w:val="1E3CEEB4"/>
    <w:rsid w:val="1E401510"/>
    <w:rsid w:val="1E4087B3"/>
    <w:rsid w:val="1E427D85"/>
    <w:rsid w:val="1E462CD9"/>
    <w:rsid w:val="1E4E7464"/>
    <w:rsid w:val="1E4F2949"/>
    <w:rsid w:val="1E530A13"/>
    <w:rsid w:val="1E53C155"/>
    <w:rsid w:val="1E5746B2"/>
    <w:rsid w:val="1E5A1D4E"/>
    <w:rsid w:val="1E5CDAE3"/>
    <w:rsid w:val="1E5E98D4"/>
    <w:rsid w:val="1E606B4F"/>
    <w:rsid w:val="1E61088C"/>
    <w:rsid w:val="1E64E4B6"/>
    <w:rsid w:val="1E662E82"/>
    <w:rsid w:val="1E66DD79"/>
    <w:rsid w:val="1E68EB8D"/>
    <w:rsid w:val="1E6A5076"/>
    <w:rsid w:val="1E6AACBF"/>
    <w:rsid w:val="1E6C6732"/>
    <w:rsid w:val="1E6D5EBE"/>
    <w:rsid w:val="1E6DEFFC"/>
    <w:rsid w:val="1E6E78DE"/>
    <w:rsid w:val="1E6EC8C8"/>
    <w:rsid w:val="1E7101C4"/>
    <w:rsid w:val="1E71B027"/>
    <w:rsid w:val="1E71C381"/>
    <w:rsid w:val="1E748FD8"/>
    <w:rsid w:val="1E75667E"/>
    <w:rsid w:val="1E76CE45"/>
    <w:rsid w:val="1E778174"/>
    <w:rsid w:val="1E7A5AD0"/>
    <w:rsid w:val="1E7B2F3D"/>
    <w:rsid w:val="1E7B95F6"/>
    <w:rsid w:val="1E7F26A8"/>
    <w:rsid w:val="1E7F9CD0"/>
    <w:rsid w:val="1E81477D"/>
    <w:rsid w:val="1E8336CF"/>
    <w:rsid w:val="1E83E252"/>
    <w:rsid w:val="1E8636A7"/>
    <w:rsid w:val="1E86A95B"/>
    <w:rsid w:val="1E86BB30"/>
    <w:rsid w:val="1E88DCD4"/>
    <w:rsid w:val="1E89F340"/>
    <w:rsid w:val="1E8B0B9E"/>
    <w:rsid w:val="1E8CA400"/>
    <w:rsid w:val="1E8DB29D"/>
    <w:rsid w:val="1E8FAE37"/>
    <w:rsid w:val="1E904160"/>
    <w:rsid w:val="1E914749"/>
    <w:rsid w:val="1E91686A"/>
    <w:rsid w:val="1E91E861"/>
    <w:rsid w:val="1E91F594"/>
    <w:rsid w:val="1E927E74"/>
    <w:rsid w:val="1E972951"/>
    <w:rsid w:val="1E979F6B"/>
    <w:rsid w:val="1E9DC3AC"/>
    <w:rsid w:val="1E9E2A08"/>
    <w:rsid w:val="1E9EBA20"/>
    <w:rsid w:val="1E9F7A11"/>
    <w:rsid w:val="1EA10072"/>
    <w:rsid w:val="1EA299CE"/>
    <w:rsid w:val="1EA2A17C"/>
    <w:rsid w:val="1EA3F8EE"/>
    <w:rsid w:val="1EA58058"/>
    <w:rsid w:val="1EA5DB1E"/>
    <w:rsid w:val="1EA651DB"/>
    <w:rsid w:val="1EA9152D"/>
    <w:rsid w:val="1EA9A501"/>
    <w:rsid w:val="1EAA4F76"/>
    <w:rsid w:val="1EABCE17"/>
    <w:rsid w:val="1EACB89D"/>
    <w:rsid w:val="1EAD6CC9"/>
    <w:rsid w:val="1EB31687"/>
    <w:rsid w:val="1EB36C84"/>
    <w:rsid w:val="1EB3BE3B"/>
    <w:rsid w:val="1EB525BD"/>
    <w:rsid w:val="1EB596AC"/>
    <w:rsid w:val="1EB6AFEB"/>
    <w:rsid w:val="1EB6E60C"/>
    <w:rsid w:val="1EB84F2D"/>
    <w:rsid w:val="1EB8BFA4"/>
    <w:rsid w:val="1EBB880B"/>
    <w:rsid w:val="1EBC0563"/>
    <w:rsid w:val="1EBCE98A"/>
    <w:rsid w:val="1EBDCD8C"/>
    <w:rsid w:val="1EBE2ACF"/>
    <w:rsid w:val="1EC14587"/>
    <w:rsid w:val="1EC1E340"/>
    <w:rsid w:val="1EC32BB3"/>
    <w:rsid w:val="1EC4647E"/>
    <w:rsid w:val="1EC4D2F7"/>
    <w:rsid w:val="1EC6D268"/>
    <w:rsid w:val="1EC83A23"/>
    <w:rsid w:val="1ECC31C6"/>
    <w:rsid w:val="1ECEF473"/>
    <w:rsid w:val="1ED08F45"/>
    <w:rsid w:val="1ED62D05"/>
    <w:rsid w:val="1ED64BA0"/>
    <w:rsid w:val="1ED706AA"/>
    <w:rsid w:val="1ED74E43"/>
    <w:rsid w:val="1ED9987C"/>
    <w:rsid w:val="1ED99BDF"/>
    <w:rsid w:val="1EDAB3E9"/>
    <w:rsid w:val="1EDBAEF9"/>
    <w:rsid w:val="1EDE1AF7"/>
    <w:rsid w:val="1EE66177"/>
    <w:rsid w:val="1EE6DC9C"/>
    <w:rsid w:val="1EE76BA5"/>
    <w:rsid w:val="1EE995B8"/>
    <w:rsid w:val="1EEB90BF"/>
    <w:rsid w:val="1EECF1AA"/>
    <w:rsid w:val="1EED0937"/>
    <w:rsid w:val="1EEE531D"/>
    <w:rsid w:val="1EEFDA48"/>
    <w:rsid w:val="1EF1EFC3"/>
    <w:rsid w:val="1EF4FE33"/>
    <w:rsid w:val="1EF549A4"/>
    <w:rsid w:val="1EF67862"/>
    <w:rsid w:val="1EF8D7E7"/>
    <w:rsid w:val="1EF9B51D"/>
    <w:rsid w:val="1EFE93EB"/>
    <w:rsid w:val="1EFEC625"/>
    <w:rsid w:val="1F03940F"/>
    <w:rsid w:val="1F03AD2E"/>
    <w:rsid w:val="1F03D57E"/>
    <w:rsid w:val="1F0557CF"/>
    <w:rsid w:val="1F0C6C23"/>
    <w:rsid w:val="1F0C9DAE"/>
    <w:rsid w:val="1F0DAB63"/>
    <w:rsid w:val="1F10356A"/>
    <w:rsid w:val="1F104E2A"/>
    <w:rsid w:val="1F105489"/>
    <w:rsid w:val="1F10ECB7"/>
    <w:rsid w:val="1F110E57"/>
    <w:rsid w:val="1F11F85A"/>
    <w:rsid w:val="1F143ADB"/>
    <w:rsid w:val="1F1440A8"/>
    <w:rsid w:val="1F17AE67"/>
    <w:rsid w:val="1F1872C2"/>
    <w:rsid w:val="1F19B57D"/>
    <w:rsid w:val="1F1BB976"/>
    <w:rsid w:val="1F1C76C7"/>
    <w:rsid w:val="1F1CD939"/>
    <w:rsid w:val="1F1CE0D5"/>
    <w:rsid w:val="1F243EB4"/>
    <w:rsid w:val="1F24C40D"/>
    <w:rsid w:val="1F253818"/>
    <w:rsid w:val="1F25E116"/>
    <w:rsid w:val="1F26B2BC"/>
    <w:rsid w:val="1F27E6A7"/>
    <w:rsid w:val="1F27F791"/>
    <w:rsid w:val="1F29C814"/>
    <w:rsid w:val="1F29E5B1"/>
    <w:rsid w:val="1F29FC79"/>
    <w:rsid w:val="1F2C968A"/>
    <w:rsid w:val="1F2D6258"/>
    <w:rsid w:val="1F2E2FD1"/>
    <w:rsid w:val="1F300176"/>
    <w:rsid w:val="1F30F854"/>
    <w:rsid w:val="1F32DFDD"/>
    <w:rsid w:val="1F358A3A"/>
    <w:rsid w:val="1F3A22FF"/>
    <w:rsid w:val="1F3BF14D"/>
    <w:rsid w:val="1F3BFC6B"/>
    <w:rsid w:val="1F3C614C"/>
    <w:rsid w:val="1F3D0FF0"/>
    <w:rsid w:val="1F3D6FDB"/>
    <w:rsid w:val="1F3E7264"/>
    <w:rsid w:val="1F3F77F7"/>
    <w:rsid w:val="1F40722F"/>
    <w:rsid w:val="1F40F070"/>
    <w:rsid w:val="1F4180E4"/>
    <w:rsid w:val="1F41BEDB"/>
    <w:rsid w:val="1F42CE0E"/>
    <w:rsid w:val="1F42F50A"/>
    <w:rsid w:val="1F459334"/>
    <w:rsid w:val="1F45B520"/>
    <w:rsid w:val="1F46ADA0"/>
    <w:rsid w:val="1F48570E"/>
    <w:rsid w:val="1F49096B"/>
    <w:rsid w:val="1F4992DE"/>
    <w:rsid w:val="1F49AD38"/>
    <w:rsid w:val="1F49B496"/>
    <w:rsid w:val="1F4BBD34"/>
    <w:rsid w:val="1F4F756C"/>
    <w:rsid w:val="1F516B04"/>
    <w:rsid w:val="1F550E57"/>
    <w:rsid w:val="1F55CF8E"/>
    <w:rsid w:val="1F578F33"/>
    <w:rsid w:val="1F59574D"/>
    <w:rsid w:val="1F599123"/>
    <w:rsid w:val="1F5B9093"/>
    <w:rsid w:val="1F5B94B4"/>
    <w:rsid w:val="1F5C0EE7"/>
    <w:rsid w:val="1F5D5AB3"/>
    <w:rsid w:val="1F5D5DE6"/>
    <w:rsid w:val="1F620063"/>
    <w:rsid w:val="1F6203A5"/>
    <w:rsid w:val="1F624C52"/>
    <w:rsid w:val="1F64311E"/>
    <w:rsid w:val="1F65D7E5"/>
    <w:rsid w:val="1F665FA2"/>
    <w:rsid w:val="1F66739E"/>
    <w:rsid w:val="1F66D9EC"/>
    <w:rsid w:val="1F6DDD3F"/>
    <w:rsid w:val="1F7287EB"/>
    <w:rsid w:val="1F74EE59"/>
    <w:rsid w:val="1F76E6AD"/>
    <w:rsid w:val="1F7723E2"/>
    <w:rsid w:val="1F77EF6C"/>
    <w:rsid w:val="1F7B4C36"/>
    <w:rsid w:val="1F7EAD6D"/>
    <w:rsid w:val="1F808300"/>
    <w:rsid w:val="1F8139AE"/>
    <w:rsid w:val="1F82ECA7"/>
    <w:rsid w:val="1F866589"/>
    <w:rsid w:val="1F87182D"/>
    <w:rsid w:val="1F87BB16"/>
    <w:rsid w:val="1F88B024"/>
    <w:rsid w:val="1F8B158D"/>
    <w:rsid w:val="1F8E7B32"/>
    <w:rsid w:val="1F8F6097"/>
    <w:rsid w:val="1F8FC82C"/>
    <w:rsid w:val="1F90D67D"/>
    <w:rsid w:val="1F9861F8"/>
    <w:rsid w:val="1F9883CC"/>
    <w:rsid w:val="1F98A40B"/>
    <w:rsid w:val="1F9D5826"/>
    <w:rsid w:val="1F9F1CDD"/>
    <w:rsid w:val="1F9F814E"/>
    <w:rsid w:val="1FA1A538"/>
    <w:rsid w:val="1FA1F34E"/>
    <w:rsid w:val="1FA2EDBB"/>
    <w:rsid w:val="1FA330DC"/>
    <w:rsid w:val="1FA4D64C"/>
    <w:rsid w:val="1FA5D6BE"/>
    <w:rsid w:val="1FA5FC22"/>
    <w:rsid w:val="1FA66F84"/>
    <w:rsid w:val="1FA68861"/>
    <w:rsid w:val="1FA6E505"/>
    <w:rsid w:val="1FA81AC3"/>
    <w:rsid w:val="1FA82BD4"/>
    <w:rsid w:val="1FA95FA0"/>
    <w:rsid w:val="1FAA67BC"/>
    <w:rsid w:val="1FAC8E37"/>
    <w:rsid w:val="1FACA961"/>
    <w:rsid w:val="1FAD3B69"/>
    <w:rsid w:val="1FAD5DBE"/>
    <w:rsid w:val="1FAF17BC"/>
    <w:rsid w:val="1FB0F89F"/>
    <w:rsid w:val="1FB0F985"/>
    <w:rsid w:val="1FB21AAD"/>
    <w:rsid w:val="1FB32A72"/>
    <w:rsid w:val="1FB3938A"/>
    <w:rsid w:val="1FB3C871"/>
    <w:rsid w:val="1FB6B1E3"/>
    <w:rsid w:val="1FBA7D84"/>
    <w:rsid w:val="1FBC732A"/>
    <w:rsid w:val="1FC0CC28"/>
    <w:rsid w:val="1FC4C666"/>
    <w:rsid w:val="1FC646F5"/>
    <w:rsid w:val="1FC87CC6"/>
    <w:rsid w:val="1FC9258E"/>
    <w:rsid w:val="1FCA6579"/>
    <w:rsid w:val="1FCA8BD3"/>
    <w:rsid w:val="1FD4CC33"/>
    <w:rsid w:val="1FD727C3"/>
    <w:rsid w:val="1FD8148F"/>
    <w:rsid w:val="1FDB64F8"/>
    <w:rsid w:val="1FDB6608"/>
    <w:rsid w:val="1FDC1477"/>
    <w:rsid w:val="1FDD5627"/>
    <w:rsid w:val="1FDD5CBB"/>
    <w:rsid w:val="1FDF734A"/>
    <w:rsid w:val="1FE05E93"/>
    <w:rsid w:val="1FE336B8"/>
    <w:rsid w:val="1FE5A6A5"/>
    <w:rsid w:val="1FE61377"/>
    <w:rsid w:val="1FE69822"/>
    <w:rsid w:val="1FE7000D"/>
    <w:rsid w:val="1FE8592B"/>
    <w:rsid w:val="1FEA7786"/>
    <w:rsid w:val="1FEABC38"/>
    <w:rsid w:val="1FEBAF15"/>
    <w:rsid w:val="1FEEA4E5"/>
    <w:rsid w:val="1FEF731E"/>
    <w:rsid w:val="1FEF8DD3"/>
    <w:rsid w:val="1FF26B4A"/>
    <w:rsid w:val="1FF3AD5C"/>
    <w:rsid w:val="1FF496E7"/>
    <w:rsid w:val="1FF6CCBA"/>
    <w:rsid w:val="1FF9D03C"/>
    <w:rsid w:val="1FFB7305"/>
    <w:rsid w:val="1FFB7A2E"/>
    <w:rsid w:val="1FFDF27B"/>
    <w:rsid w:val="1FFFAF62"/>
    <w:rsid w:val="20047514"/>
    <w:rsid w:val="2004BAE3"/>
    <w:rsid w:val="2006CB51"/>
    <w:rsid w:val="2006EB3E"/>
    <w:rsid w:val="2008925C"/>
    <w:rsid w:val="200957AD"/>
    <w:rsid w:val="200A2120"/>
    <w:rsid w:val="200A5605"/>
    <w:rsid w:val="200DE24E"/>
    <w:rsid w:val="200EDA7A"/>
    <w:rsid w:val="200F8F41"/>
    <w:rsid w:val="200FD46C"/>
    <w:rsid w:val="201095CC"/>
    <w:rsid w:val="201161C1"/>
    <w:rsid w:val="2012D569"/>
    <w:rsid w:val="2013F5D5"/>
    <w:rsid w:val="2014F9CE"/>
    <w:rsid w:val="20155A44"/>
    <w:rsid w:val="2015F834"/>
    <w:rsid w:val="20178EA2"/>
    <w:rsid w:val="201BC85F"/>
    <w:rsid w:val="201C6775"/>
    <w:rsid w:val="201D599F"/>
    <w:rsid w:val="201E8C4A"/>
    <w:rsid w:val="201FBF2E"/>
    <w:rsid w:val="2020006B"/>
    <w:rsid w:val="2020EABF"/>
    <w:rsid w:val="202128B8"/>
    <w:rsid w:val="20269CCD"/>
    <w:rsid w:val="2027DA09"/>
    <w:rsid w:val="2029DB88"/>
    <w:rsid w:val="202C2595"/>
    <w:rsid w:val="202CF763"/>
    <w:rsid w:val="202F7FCE"/>
    <w:rsid w:val="203035D3"/>
    <w:rsid w:val="20339AC7"/>
    <w:rsid w:val="20344A77"/>
    <w:rsid w:val="2038BEE3"/>
    <w:rsid w:val="203A6CB2"/>
    <w:rsid w:val="203A84BD"/>
    <w:rsid w:val="203CEB7B"/>
    <w:rsid w:val="203D3D26"/>
    <w:rsid w:val="203D43F9"/>
    <w:rsid w:val="203D8AE5"/>
    <w:rsid w:val="203E7C08"/>
    <w:rsid w:val="20419876"/>
    <w:rsid w:val="2042C6B7"/>
    <w:rsid w:val="204437E1"/>
    <w:rsid w:val="2047B36D"/>
    <w:rsid w:val="20505E81"/>
    <w:rsid w:val="2053E898"/>
    <w:rsid w:val="2056E9FA"/>
    <w:rsid w:val="205875B7"/>
    <w:rsid w:val="2059330F"/>
    <w:rsid w:val="205E7076"/>
    <w:rsid w:val="205E8A89"/>
    <w:rsid w:val="20605443"/>
    <w:rsid w:val="20606A2A"/>
    <w:rsid w:val="2060BE3B"/>
    <w:rsid w:val="2065206D"/>
    <w:rsid w:val="2067652C"/>
    <w:rsid w:val="20690761"/>
    <w:rsid w:val="20698546"/>
    <w:rsid w:val="206A4080"/>
    <w:rsid w:val="206A91EC"/>
    <w:rsid w:val="206E9378"/>
    <w:rsid w:val="2071C642"/>
    <w:rsid w:val="2075F689"/>
    <w:rsid w:val="20768D21"/>
    <w:rsid w:val="20797CA4"/>
    <w:rsid w:val="207DCA92"/>
    <w:rsid w:val="2080CF78"/>
    <w:rsid w:val="208378CA"/>
    <w:rsid w:val="2085E082"/>
    <w:rsid w:val="20882FBB"/>
    <w:rsid w:val="208A764A"/>
    <w:rsid w:val="208B9E46"/>
    <w:rsid w:val="208EF8C5"/>
    <w:rsid w:val="20916E91"/>
    <w:rsid w:val="20919B5A"/>
    <w:rsid w:val="20927C0E"/>
    <w:rsid w:val="2092BCE3"/>
    <w:rsid w:val="2093D7B7"/>
    <w:rsid w:val="2094F9CB"/>
    <w:rsid w:val="2095C0A5"/>
    <w:rsid w:val="20960304"/>
    <w:rsid w:val="20973659"/>
    <w:rsid w:val="209A053A"/>
    <w:rsid w:val="209CE291"/>
    <w:rsid w:val="209F8963"/>
    <w:rsid w:val="20A11D81"/>
    <w:rsid w:val="20A20178"/>
    <w:rsid w:val="20A23B8E"/>
    <w:rsid w:val="20A30D89"/>
    <w:rsid w:val="20A449C8"/>
    <w:rsid w:val="20AFC597"/>
    <w:rsid w:val="20B0215C"/>
    <w:rsid w:val="20B2C3CC"/>
    <w:rsid w:val="20B426D8"/>
    <w:rsid w:val="20B4CC8F"/>
    <w:rsid w:val="20B714CA"/>
    <w:rsid w:val="20B7BAEE"/>
    <w:rsid w:val="20BE0475"/>
    <w:rsid w:val="20BE71C2"/>
    <w:rsid w:val="20C0BE13"/>
    <w:rsid w:val="20C2F3FD"/>
    <w:rsid w:val="20C61325"/>
    <w:rsid w:val="20C733D0"/>
    <w:rsid w:val="20C87E79"/>
    <w:rsid w:val="20C95777"/>
    <w:rsid w:val="20CB2EE0"/>
    <w:rsid w:val="20CB6620"/>
    <w:rsid w:val="20CC5452"/>
    <w:rsid w:val="20CC63AE"/>
    <w:rsid w:val="20D10AE1"/>
    <w:rsid w:val="20D1783C"/>
    <w:rsid w:val="20D548FE"/>
    <w:rsid w:val="20D6EBF1"/>
    <w:rsid w:val="20DD3EE1"/>
    <w:rsid w:val="20E054BF"/>
    <w:rsid w:val="20E2935E"/>
    <w:rsid w:val="20E4886B"/>
    <w:rsid w:val="20E4F520"/>
    <w:rsid w:val="20E53DD5"/>
    <w:rsid w:val="20E5FE82"/>
    <w:rsid w:val="20E78E48"/>
    <w:rsid w:val="20E9E709"/>
    <w:rsid w:val="20EA21B9"/>
    <w:rsid w:val="20EADF1C"/>
    <w:rsid w:val="20EF5147"/>
    <w:rsid w:val="20EFFF4C"/>
    <w:rsid w:val="20F7E30D"/>
    <w:rsid w:val="20F911D1"/>
    <w:rsid w:val="20FB5A77"/>
    <w:rsid w:val="2100F1EB"/>
    <w:rsid w:val="210216EC"/>
    <w:rsid w:val="21027045"/>
    <w:rsid w:val="2102B7FE"/>
    <w:rsid w:val="210355F0"/>
    <w:rsid w:val="21067EC7"/>
    <w:rsid w:val="210A0149"/>
    <w:rsid w:val="210A55AA"/>
    <w:rsid w:val="210BE8AC"/>
    <w:rsid w:val="21103103"/>
    <w:rsid w:val="2111E479"/>
    <w:rsid w:val="2112A41F"/>
    <w:rsid w:val="21153575"/>
    <w:rsid w:val="21159B9F"/>
    <w:rsid w:val="2116C01A"/>
    <w:rsid w:val="2117B1C8"/>
    <w:rsid w:val="2117EE68"/>
    <w:rsid w:val="211BE206"/>
    <w:rsid w:val="211D1C89"/>
    <w:rsid w:val="211D61AB"/>
    <w:rsid w:val="211F4DFF"/>
    <w:rsid w:val="211F8985"/>
    <w:rsid w:val="212097BD"/>
    <w:rsid w:val="212362A9"/>
    <w:rsid w:val="2124A7FC"/>
    <w:rsid w:val="2127D9D6"/>
    <w:rsid w:val="21286133"/>
    <w:rsid w:val="212A77B1"/>
    <w:rsid w:val="213008D1"/>
    <w:rsid w:val="213056A4"/>
    <w:rsid w:val="2132E18B"/>
    <w:rsid w:val="2136E0A7"/>
    <w:rsid w:val="21382EB6"/>
    <w:rsid w:val="213838DB"/>
    <w:rsid w:val="2138DACC"/>
    <w:rsid w:val="21399D2F"/>
    <w:rsid w:val="2139FC0E"/>
    <w:rsid w:val="213B1EA0"/>
    <w:rsid w:val="213C4D73"/>
    <w:rsid w:val="213CC220"/>
    <w:rsid w:val="213DBABD"/>
    <w:rsid w:val="213F1A6E"/>
    <w:rsid w:val="213F61BF"/>
    <w:rsid w:val="21405A8A"/>
    <w:rsid w:val="21414D09"/>
    <w:rsid w:val="21415CA8"/>
    <w:rsid w:val="21415E9C"/>
    <w:rsid w:val="214273B7"/>
    <w:rsid w:val="2145013C"/>
    <w:rsid w:val="214598BD"/>
    <w:rsid w:val="21470B13"/>
    <w:rsid w:val="21485FF2"/>
    <w:rsid w:val="214B3495"/>
    <w:rsid w:val="214C3056"/>
    <w:rsid w:val="2159A142"/>
    <w:rsid w:val="2159BF89"/>
    <w:rsid w:val="21608B00"/>
    <w:rsid w:val="2162A7DC"/>
    <w:rsid w:val="21636363"/>
    <w:rsid w:val="21642483"/>
    <w:rsid w:val="2167CB45"/>
    <w:rsid w:val="216ADC4D"/>
    <w:rsid w:val="216D43F2"/>
    <w:rsid w:val="216D6C97"/>
    <w:rsid w:val="216DABB1"/>
    <w:rsid w:val="216DB966"/>
    <w:rsid w:val="217018AD"/>
    <w:rsid w:val="21713240"/>
    <w:rsid w:val="21715B90"/>
    <w:rsid w:val="2175C021"/>
    <w:rsid w:val="21761B7D"/>
    <w:rsid w:val="21786DDC"/>
    <w:rsid w:val="21794E86"/>
    <w:rsid w:val="217961F8"/>
    <w:rsid w:val="217DDAB0"/>
    <w:rsid w:val="217E2EF5"/>
    <w:rsid w:val="217E5442"/>
    <w:rsid w:val="217F0D73"/>
    <w:rsid w:val="2181F49C"/>
    <w:rsid w:val="218314E8"/>
    <w:rsid w:val="2184B56D"/>
    <w:rsid w:val="218889D3"/>
    <w:rsid w:val="218A34E7"/>
    <w:rsid w:val="218BB27B"/>
    <w:rsid w:val="218C9958"/>
    <w:rsid w:val="218CEFE9"/>
    <w:rsid w:val="218E0563"/>
    <w:rsid w:val="21900D11"/>
    <w:rsid w:val="2192AD9D"/>
    <w:rsid w:val="2193395D"/>
    <w:rsid w:val="2195220A"/>
    <w:rsid w:val="21952C85"/>
    <w:rsid w:val="2199242E"/>
    <w:rsid w:val="219D0062"/>
    <w:rsid w:val="219E13E0"/>
    <w:rsid w:val="219FA919"/>
    <w:rsid w:val="21A073AF"/>
    <w:rsid w:val="21A19A50"/>
    <w:rsid w:val="21A19ABD"/>
    <w:rsid w:val="21A563C4"/>
    <w:rsid w:val="21A619BD"/>
    <w:rsid w:val="21A75328"/>
    <w:rsid w:val="21A7BD7A"/>
    <w:rsid w:val="21AA2CD2"/>
    <w:rsid w:val="21AAB138"/>
    <w:rsid w:val="21AB243D"/>
    <w:rsid w:val="21AEBA95"/>
    <w:rsid w:val="21B212D2"/>
    <w:rsid w:val="21B3990D"/>
    <w:rsid w:val="21B429E7"/>
    <w:rsid w:val="21B54C9E"/>
    <w:rsid w:val="21B62872"/>
    <w:rsid w:val="21B91824"/>
    <w:rsid w:val="21BB4EAB"/>
    <w:rsid w:val="21BD8379"/>
    <w:rsid w:val="21BE55E6"/>
    <w:rsid w:val="21C2E095"/>
    <w:rsid w:val="21CD9898"/>
    <w:rsid w:val="21D1D216"/>
    <w:rsid w:val="21D2585D"/>
    <w:rsid w:val="21D3515B"/>
    <w:rsid w:val="21D546B9"/>
    <w:rsid w:val="21D9119A"/>
    <w:rsid w:val="21D92868"/>
    <w:rsid w:val="21D99CC9"/>
    <w:rsid w:val="21DB0B5A"/>
    <w:rsid w:val="21DC0FB6"/>
    <w:rsid w:val="21DC5F23"/>
    <w:rsid w:val="21DFEE71"/>
    <w:rsid w:val="21E1751E"/>
    <w:rsid w:val="21E1D545"/>
    <w:rsid w:val="21E2105D"/>
    <w:rsid w:val="21E888BC"/>
    <w:rsid w:val="21EAD449"/>
    <w:rsid w:val="21EBEB36"/>
    <w:rsid w:val="21EF52F8"/>
    <w:rsid w:val="21EF6ECF"/>
    <w:rsid w:val="21F0C32B"/>
    <w:rsid w:val="21F354DC"/>
    <w:rsid w:val="21F37C9E"/>
    <w:rsid w:val="21F53945"/>
    <w:rsid w:val="21F53DE3"/>
    <w:rsid w:val="21F57A69"/>
    <w:rsid w:val="21F62E3F"/>
    <w:rsid w:val="21F7C7A2"/>
    <w:rsid w:val="21F8A34E"/>
    <w:rsid w:val="21F8A71A"/>
    <w:rsid w:val="21F931FB"/>
    <w:rsid w:val="21F93744"/>
    <w:rsid w:val="21FA59D6"/>
    <w:rsid w:val="21FE0DD1"/>
    <w:rsid w:val="21FE1C8A"/>
    <w:rsid w:val="21FF2C75"/>
    <w:rsid w:val="2201AAE4"/>
    <w:rsid w:val="22027F30"/>
    <w:rsid w:val="2202A79F"/>
    <w:rsid w:val="2203EBE5"/>
    <w:rsid w:val="2205101C"/>
    <w:rsid w:val="22071634"/>
    <w:rsid w:val="2207D27E"/>
    <w:rsid w:val="220DEFDD"/>
    <w:rsid w:val="220EBE02"/>
    <w:rsid w:val="22120F69"/>
    <w:rsid w:val="22131C62"/>
    <w:rsid w:val="221335E3"/>
    <w:rsid w:val="2214DC1B"/>
    <w:rsid w:val="221519A7"/>
    <w:rsid w:val="2217B338"/>
    <w:rsid w:val="22197944"/>
    <w:rsid w:val="221CD04C"/>
    <w:rsid w:val="221D86AB"/>
    <w:rsid w:val="221DEA36"/>
    <w:rsid w:val="221F2BE3"/>
    <w:rsid w:val="221F69EF"/>
    <w:rsid w:val="22205775"/>
    <w:rsid w:val="2221640D"/>
    <w:rsid w:val="22224351"/>
    <w:rsid w:val="222278B5"/>
    <w:rsid w:val="2222DB32"/>
    <w:rsid w:val="2224A882"/>
    <w:rsid w:val="22257DB3"/>
    <w:rsid w:val="2225AF88"/>
    <w:rsid w:val="2225CEA4"/>
    <w:rsid w:val="222663EB"/>
    <w:rsid w:val="2226E10C"/>
    <w:rsid w:val="2226F7AB"/>
    <w:rsid w:val="222A16B5"/>
    <w:rsid w:val="222B55A7"/>
    <w:rsid w:val="222BBE39"/>
    <w:rsid w:val="222FF1AB"/>
    <w:rsid w:val="22319726"/>
    <w:rsid w:val="2232C5E6"/>
    <w:rsid w:val="223490B2"/>
    <w:rsid w:val="22355E62"/>
    <w:rsid w:val="2236EDC9"/>
    <w:rsid w:val="22375279"/>
    <w:rsid w:val="2239985F"/>
    <w:rsid w:val="223B9630"/>
    <w:rsid w:val="223CC4F2"/>
    <w:rsid w:val="223CCF05"/>
    <w:rsid w:val="223DDB29"/>
    <w:rsid w:val="223F1CC3"/>
    <w:rsid w:val="2241743E"/>
    <w:rsid w:val="22419919"/>
    <w:rsid w:val="224375D0"/>
    <w:rsid w:val="22454DBE"/>
    <w:rsid w:val="224877E9"/>
    <w:rsid w:val="224D1BEF"/>
    <w:rsid w:val="224EF8D5"/>
    <w:rsid w:val="224FA7CF"/>
    <w:rsid w:val="2253ADE4"/>
    <w:rsid w:val="22555DB5"/>
    <w:rsid w:val="2255CD71"/>
    <w:rsid w:val="22616BD2"/>
    <w:rsid w:val="2261D5EC"/>
    <w:rsid w:val="22623D09"/>
    <w:rsid w:val="226324E2"/>
    <w:rsid w:val="2263E752"/>
    <w:rsid w:val="226B6024"/>
    <w:rsid w:val="226C3D50"/>
    <w:rsid w:val="226CF6B2"/>
    <w:rsid w:val="226D0CFB"/>
    <w:rsid w:val="226D37B1"/>
    <w:rsid w:val="226D4991"/>
    <w:rsid w:val="226FA6E0"/>
    <w:rsid w:val="2272CF21"/>
    <w:rsid w:val="22762074"/>
    <w:rsid w:val="2277A557"/>
    <w:rsid w:val="2277D5F8"/>
    <w:rsid w:val="22783EB2"/>
    <w:rsid w:val="227A7D8B"/>
    <w:rsid w:val="227B4793"/>
    <w:rsid w:val="227DA268"/>
    <w:rsid w:val="227F625F"/>
    <w:rsid w:val="227F6AE2"/>
    <w:rsid w:val="2283DA73"/>
    <w:rsid w:val="2285E572"/>
    <w:rsid w:val="2285FEF8"/>
    <w:rsid w:val="2287F14F"/>
    <w:rsid w:val="228B8697"/>
    <w:rsid w:val="228C0E91"/>
    <w:rsid w:val="228CC2C8"/>
    <w:rsid w:val="228CCFDA"/>
    <w:rsid w:val="228E9444"/>
    <w:rsid w:val="228E94FB"/>
    <w:rsid w:val="229087BA"/>
    <w:rsid w:val="2290E2A9"/>
    <w:rsid w:val="2295454F"/>
    <w:rsid w:val="229551D7"/>
    <w:rsid w:val="2296FB8E"/>
    <w:rsid w:val="22976075"/>
    <w:rsid w:val="22995B35"/>
    <w:rsid w:val="229A4EC9"/>
    <w:rsid w:val="229C84EE"/>
    <w:rsid w:val="229D55DC"/>
    <w:rsid w:val="229D6C7A"/>
    <w:rsid w:val="229E6B51"/>
    <w:rsid w:val="22A227C8"/>
    <w:rsid w:val="22A296A5"/>
    <w:rsid w:val="22A4C264"/>
    <w:rsid w:val="22A67737"/>
    <w:rsid w:val="22A6C391"/>
    <w:rsid w:val="22A97925"/>
    <w:rsid w:val="22A97D10"/>
    <w:rsid w:val="22AB7EAE"/>
    <w:rsid w:val="22ACF21B"/>
    <w:rsid w:val="22AE0E7A"/>
    <w:rsid w:val="22B0715E"/>
    <w:rsid w:val="22B21287"/>
    <w:rsid w:val="22B2E37D"/>
    <w:rsid w:val="22B3C3D2"/>
    <w:rsid w:val="22B3FFF1"/>
    <w:rsid w:val="22B453F8"/>
    <w:rsid w:val="22B62A30"/>
    <w:rsid w:val="22B68DDF"/>
    <w:rsid w:val="22B87444"/>
    <w:rsid w:val="22B9B81D"/>
    <w:rsid w:val="22BA9E30"/>
    <w:rsid w:val="22BBA452"/>
    <w:rsid w:val="22BE37FE"/>
    <w:rsid w:val="22BF1C5E"/>
    <w:rsid w:val="22C01E81"/>
    <w:rsid w:val="22C2E2CB"/>
    <w:rsid w:val="22C3E33E"/>
    <w:rsid w:val="22C7C9D2"/>
    <w:rsid w:val="22C853C0"/>
    <w:rsid w:val="22C9DC3F"/>
    <w:rsid w:val="22CAC56E"/>
    <w:rsid w:val="22CB0A38"/>
    <w:rsid w:val="22CD14F0"/>
    <w:rsid w:val="22CD78A9"/>
    <w:rsid w:val="22CE8960"/>
    <w:rsid w:val="22CEC455"/>
    <w:rsid w:val="22CF5D1E"/>
    <w:rsid w:val="22D05704"/>
    <w:rsid w:val="22D1235F"/>
    <w:rsid w:val="22D19A77"/>
    <w:rsid w:val="22D26F0C"/>
    <w:rsid w:val="22D3A356"/>
    <w:rsid w:val="22D7C503"/>
    <w:rsid w:val="22D7F132"/>
    <w:rsid w:val="22D9BE84"/>
    <w:rsid w:val="22DAA4FD"/>
    <w:rsid w:val="22DDEED6"/>
    <w:rsid w:val="22DEAADA"/>
    <w:rsid w:val="22E2366C"/>
    <w:rsid w:val="22E4DE79"/>
    <w:rsid w:val="22E56ABE"/>
    <w:rsid w:val="22E59129"/>
    <w:rsid w:val="22E64833"/>
    <w:rsid w:val="22E7844F"/>
    <w:rsid w:val="22E8421D"/>
    <w:rsid w:val="22ECCEF7"/>
    <w:rsid w:val="22ED304F"/>
    <w:rsid w:val="22F0A10F"/>
    <w:rsid w:val="22F1921A"/>
    <w:rsid w:val="22F2ECDB"/>
    <w:rsid w:val="22F30D70"/>
    <w:rsid w:val="22F3AF2B"/>
    <w:rsid w:val="22F5F07B"/>
    <w:rsid w:val="22F73655"/>
    <w:rsid w:val="22F8795A"/>
    <w:rsid w:val="22FB98EF"/>
    <w:rsid w:val="22FC741A"/>
    <w:rsid w:val="2301DAE4"/>
    <w:rsid w:val="2303A6AD"/>
    <w:rsid w:val="23043F1D"/>
    <w:rsid w:val="2304E29D"/>
    <w:rsid w:val="23050781"/>
    <w:rsid w:val="2305F8AC"/>
    <w:rsid w:val="23073D11"/>
    <w:rsid w:val="230D60E8"/>
    <w:rsid w:val="230DB434"/>
    <w:rsid w:val="230E3609"/>
    <w:rsid w:val="231124DD"/>
    <w:rsid w:val="23112BE2"/>
    <w:rsid w:val="2311C1FB"/>
    <w:rsid w:val="23134D7A"/>
    <w:rsid w:val="2314129F"/>
    <w:rsid w:val="23149558"/>
    <w:rsid w:val="2316869B"/>
    <w:rsid w:val="23172ACB"/>
    <w:rsid w:val="2317CEC6"/>
    <w:rsid w:val="23188666"/>
    <w:rsid w:val="23194F39"/>
    <w:rsid w:val="231B1453"/>
    <w:rsid w:val="231B5649"/>
    <w:rsid w:val="231E2D17"/>
    <w:rsid w:val="231FF888"/>
    <w:rsid w:val="23209692"/>
    <w:rsid w:val="2320D720"/>
    <w:rsid w:val="2321995F"/>
    <w:rsid w:val="232331EA"/>
    <w:rsid w:val="23244D6A"/>
    <w:rsid w:val="232522F8"/>
    <w:rsid w:val="2325AA63"/>
    <w:rsid w:val="232C6B9E"/>
    <w:rsid w:val="232D7F14"/>
    <w:rsid w:val="232F65A9"/>
    <w:rsid w:val="2330B240"/>
    <w:rsid w:val="2332E4A6"/>
    <w:rsid w:val="2337E7DB"/>
    <w:rsid w:val="233FECAA"/>
    <w:rsid w:val="23403186"/>
    <w:rsid w:val="2340FC84"/>
    <w:rsid w:val="2342B858"/>
    <w:rsid w:val="234396AF"/>
    <w:rsid w:val="234481D8"/>
    <w:rsid w:val="23487B2C"/>
    <w:rsid w:val="2348E6DD"/>
    <w:rsid w:val="234A12A1"/>
    <w:rsid w:val="234B36A8"/>
    <w:rsid w:val="234D1236"/>
    <w:rsid w:val="234D6DCB"/>
    <w:rsid w:val="234DD2AA"/>
    <w:rsid w:val="2350E890"/>
    <w:rsid w:val="23510C00"/>
    <w:rsid w:val="23532E9D"/>
    <w:rsid w:val="2353EA7A"/>
    <w:rsid w:val="235483BB"/>
    <w:rsid w:val="2355C942"/>
    <w:rsid w:val="2356BE32"/>
    <w:rsid w:val="235714F0"/>
    <w:rsid w:val="235750B1"/>
    <w:rsid w:val="23590920"/>
    <w:rsid w:val="2359700E"/>
    <w:rsid w:val="2359EEE1"/>
    <w:rsid w:val="235AFD75"/>
    <w:rsid w:val="235B6BED"/>
    <w:rsid w:val="235FE8E6"/>
    <w:rsid w:val="23632E53"/>
    <w:rsid w:val="2364AD34"/>
    <w:rsid w:val="2364EC58"/>
    <w:rsid w:val="2366C823"/>
    <w:rsid w:val="23691CCB"/>
    <w:rsid w:val="23698A23"/>
    <w:rsid w:val="236EC6C4"/>
    <w:rsid w:val="236FE34F"/>
    <w:rsid w:val="2370657D"/>
    <w:rsid w:val="2373BCD0"/>
    <w:rsid w:val="23747CE1"/>
    <w:rsid w:val="2375C8AC"/>
    <w:rsid w:val="237737CE"/>
    <w:rsid w:val="23788CD5"/>
    <w:rsid w:val="2379A629"/>
    <w:rsid w:val="237AD45C"/>
    <w:rsid w:val="238110D7"/>
    <w:rsid w:val="238252F3"/>
    <w:rsid w:val="2382EDC6"/>
    <w:rsid w:val="2384F5F6"/>
    <w:rsid w:val="238554BF"/>
    <w:rsid w:val="2387F404"/>
    <w:rsid w:val="238C2963"/>
    <w:rsid w:val="238D70FD"/>
    <w:rsid w:val="238D73C8"/>
    <w:rsid w:val="238E43C5"/>
    <w:rsid w:val="238E9AFD"/>
    <w:rsid w:val="23904CCB"/>
    <w:rsid w:val="23912D3C"/>
    <w:rsid w:val="23939E5E"/>
    <w:rsid w:val="2395AD26"/>
    <w:rsid w:val="2395D5C3"/>
    <w:rsid w:val="2396FE38"/>
    <w:rsid w:val="2397A1AC"/>
    <w:rsid w:val="239C1091"/>
    <w:rsid w:val="239D7432"/>
    <w:rsid w:val="239FF8FF"/>
    <w:rsid w:val="23A3467C"/>
    <w:rsid w:val="23A3786B"/>
    <w:rsid w:val="23A481AC"/>
    <w:rsid w:val="23A6C0AA"/>
    <w:rsid w:val="23A6F628"/>
    <w:rsid w:val="23AA699F"/>
    <w:rsid w:val="23AA7531"/>
    <w:rsid w:val="23AE3826"/>
    <w:rsid w:val="23B3A9A1"/>
    <w:rsid w:val="23B50898"/>
    <w:rsid w:val="23B5CD29"/>
    <w:rsid w:val="23B609FE"/>
    <w:rsid w:val="23B719FF"/>
    <w:rsid w:val="23BB80E5"/>
    <w:rsid w:val="23BC19C1"/>
    <w:rsid w:val="23BC2FCD"/>
    <w:rsid w:val="23BCCB8B"/>
    <w:rsid w:val="23BD08C4"/>
    <w:rsid w:val="23BDC75B"/>
    <w:rsid w:val="23BF9EB0"/>
    <w:rsid w:val="23C3B26F"/>
    <w:rsid w:val="23C42907"/>
    <w:rsid w:val="23C4C650"/>
    <w:rsid w:val="23C6336E"/>
    <w:rsid w:val="23C7B934"/>
    <w:rsid w:val="23C7BE28"/>
    <w:rsid w:val="23C90CB2"/>
    <w:rsid w:val="23C9B7E9"/>
    <w:rsid w:val="23CF3452"/>
    <w:rsid w:val="23CF8DD5"/>
    <w:rsid w:val="23D30325"/>
    <w:rsid w:val="23D51727"/>
    <w:rsid w:val="23D80A54"/>
    <w:rsid w:val="23D97E07"/>
    <w:rsid w:val="23D9F4CC"/>
    <w:rsid w:val="23DC0149"/>
    <w:rsid w:val="23DD81BE"/>
    <w:rsid w:val="23DFE432"/>
    <w:rsid w:val="23E0FA69"/>
    <w:rsid w:val="23E557CC"/>
    <w:rsid w:val="23E7CA82"/>
    <w:rsid w:val="23E860E3"/>
    <w:rsid w:val="23E8B2D0"/>
    <w:rsid w:val="23E8DC89"/>
    <w:rsid w:val="23E908BB"/>
    <w:rsid w:val="23E94DDE"/>
    <w:rsid w:val="23E982B9"/>
    <w:rsid w:val="23EC6E39"/>
    <w:rsid w:val="23EDD7C1"/>
    <w:rsid w:val="23EE65B0"/>
    <w:rsid w:val="23F0DA0F"/>
    <w:rsid w:val="23F826C0"/>
    <w:rsid w:val="23F861C0"/>
    <w:rsid w:val="23FED364"/>
    <w:rsid w:val="23FEEAD4"/>
    <w:rsid w:val="23FF70CA"/>
    <w:rsid w:val="240262F4"/>
    <w:rsid w:val="2405088A"/>
    <w:rsid w:val="24068A1E"/>
    <w:rsid w:val="240A0BF5"/>
    <w:rsid w:val="240A1DC1"/>
    <w:rsid w:val="240BBD34"/>
    <w:rsid w:val="240BC880"/>
    <w:rsid w:val="240C5F3E"/>
    <w:rsid w:val="240C9659"/>
    <w:rsid w:val="240D669B"/>
    <w:rsid w:val="240EB480"/>
    <w:rsid w:val="240F610F"/>
    <w:rsid w:val="24103C8B"/>
    <w:rsid w:val="2410F1F3"/>
    <w:rsid w:val="2411C16B"/>
    <w:rsid w:val="24124FEB"/>
    <w:rsid w:val="24149286"/>
    <w:rsid w:val="2419157F"/>
    <w:rsid w:val="241ACA51"/>
    <w:rsid w:val="241C75B8"/>
    <w:rsid w:val="241D6BF9"/>
    <w:rsid w:val="24201D9F"/>
    <w:rsid w:val="242078D6"/>
    <w:rsid w:val="2420A01A"/>
    <w:rsid w:val="24211841"/>
    <w:rsid w:val="2422C771"/>
    <w:rsid w:val="2422CBDB"/>
    <w:rsid w:val="24231A60"/>
    <w:rsid w:val="24232B4C"/>
    <w:rsid w:val="2423E37C"/>
    <w:rsid w:val="24259E72"/>
    <w:rsid w:val="24283DF3"/>
    <w:rsid w:val="242C7813"/>
    <w:rsid w:val="24304EF2"/>
    <w:rsid w:val="2431A18A"/>
    <w:rsid w:val="2432EE62"/>
    <w:rsid w:val="24351F44"/>
    <w:rsid w:val="24358598"/>
    <w:rsid w:val="243716EC"/>
    <w:rsid w:val="2437713E"/>
    <w:rsid w:val="2437946F"/>
    <w:rsid w:val="24385338"/>
    <w:rsid w:val="2439FBC2"/>
    <w:rsid w:val="243A495A"/>
    <w:rsid w:val="243B9542"/>
    <w:rsid w:val="243CC225"/>
    <w:rsid w:val="243CDA4F"/>
    <w:rsid w:val="2440B685"/>
    <w:rsid w:val="2441DF15"/>
    <w:rsid w:val="2443EA36"/>
    <w:rsid w:val="24459A40"/>
    <w:rsid w:val="24490299"/>
    <w:rsid w:val="244DF34F"/>
    <w:rsid w:val="244F2030"/>
    <w:rsid w:val="245186B9"/>
    <w:rsid w:val="2454BFA0"/>
    <w:rsid w:val="2455323C"/>
    <w:rsid w:val="245647E7"/>
    <w:rsid w:val="24567E89"/>
    <w:rsid w:val="2456F58E"/>
    <w:rsid w:val="2459128E"/>
    <w:rsid w:val="2459FFBB"/>
    <w:rsid w:val="245ED558"/>
    <w:rsid w:val="2461A903"/>
    <w:rsid w:val="24622BD0"/>
    <w:rsid w:val="24640D10"/>
    <w:rsid w:val="24643FFE"/>
    <w:rsid w:val="2465B338"/>
    <w:rsid w:val="2466A65E"/>
    <w:rsid w:val="246A06B6"/>
    <w:rsid w:val="246A39E1"/>
    <w:rsid w:val="246CEAF7"/>
    <w:rsid w:val="2471FE78"/>
    <w:rsid w:val="2472A881"/>
    <w:rsid w:val="2472EA1A"/>
    <w:rsid w:val="2473A4EF"/>
    <w:rsid w:val="247541B8"/>
    <w:rsid w:val="247645F6"/>
    <w:rsid w:val="24774A0A"/>
    <w:rsid w:val="2478B2AC"/>
    <w:rsid w:val="2478F995"/>
    <w:rsid w:val="247B4BB1"/>
    <w:rsid w:val="247E97C4"/>
    <w:rsid w:val="247F5F83"/>
    <w:rsid w:val="247FAFF9"/>
    <w:rsid w:val="248106BA"/>
    <w:rsid w:val="24811379"/>
    <w:rsid w:val="24819FF0"/>
    <w:rsid w:val="248224D1"/>
    <w:rsid w:val="2482B815"/>
    <w:rsid w:val="2484F674"/>
    <w:rsid w:val="2485AF20"/>
    <w:rsid w:val="2488221C"/>
    <w:rsid w:val="248833D6"/>
    <w:rsid w:val="248BB1A0"/>
    <w:rsid w:val="248EA718"/>
    <w:rsid w:val="2493B364"/>
    <w:rsid w:val="24970520"/>
    <w:rsid w:val="249B382F"/>
    <w:rsid w:val="249BA254"/>
    <w:rsid w:val="249C5C32"/>
    <w:rsid w:val="249D2809"/>
    <w:rsid w:val="249D8B2D"/>
    <w:rsid w:val="249E0801"/>
    <w:rsid w:val="249F7207"/>
    <w:rsid w:val="24A07AE9"/>
    <w:rsid w:val="24A08E8E"/>
    <w:rsid w:val="24A0B39D"/>
    <w:rsid w:val="24A2BF56"/>
    <w:rsid w:val="24A3FBC1"/>
    <w:rsid w:val="24A49931"/>
    <w:rsid w:val="24A681FC"/>
    <w:rsid w:val="24A6C760"/>
    <w:rsid w:val="24AB0DAE"/>
    <w:rsid w:val="24AB7015"/>
    <w:rsid w:val="24AF13D8"/>
    <w:rsid w:val="24AF8408"/>
    <w:rsid w:val="24AF9FC2"/>
    <w:rsid w:val="24B0ED54"/>
    <w:rsid w:val="24B640F8"/>
    <w:rsid w:val="24B7C873"/>
    <w:rsid w:val="24B9F680"/>
    <w:rsid w:val="24BD740D"/>
    <w:rsid w:val="24BEB55E"/>
    <w:rsid w:val="24BEC908"/>
    <w:rsid w:val="24BFDA01"/>
    <w:rsid w:val="24C06F64"/>
    <w:rsid w:val="24C1D369"/>
    <w:rsid w:val="24C3DBEB"/>
    <w:rsid w:val="24C4084C"/>
    <w:rsid w:val="24C7DB52"/>
    <w:rsid w:val="24C7F002"/>
    <w:rsid w:val="24C81BAD"/>
    <w:rsid w:val="24CB5833"/>
    <w:rsid w:val="24CBE177"/>
    <w:rsid w:val="24CD4197"/>
    <w:rsid w:val="24CD859B"/>
    <w:rsid w:val="24CE9A77"/>
    <w:rsid w:val="24CF0D69"/>
    <w:rsid w:val="24CFB76F"/>
    <w:rsid w:val="24CFCB62"/>
    <w:rsid w:val="24D01B9B"/>
    <w:rsid w:val="24D25665"/>
    <w:rsid w:val="24D3A9D3"/>
    <w:rsid w:val="24D5ED84"/>
    <w:rsid w:val="24D6FB0E"/>
    <w:rsid w:val="24DD0560"/>
    <w:rsid w:val="24DD62EB"/>
    <w:rsid w:val="24DF3BE3"/>
    <w:rsid w:val="24E229BB"/>
    <w:rsid w:val="24E34DF5"/>
    <w:rsid w:val="24E35991"/>
    <w:rsid w:val="24E672BC"/>
    <w:rsid w:val="24E8229E"/>
    <w:rsid w:val="24E92CD6"/>
    <w:rsid w:val="24E985E3"/>
    <w:rsid w:val="24EA3C26"/>
    <w:rsid w:val="24EC91E4"/>
    <w:rsid w:val="24EE28A1"/>
    <w:rsid w:val="24F2BD55"/>
    <w:rsid w:val="24F42943"/>
    <w:rsid w:val="24F4D560"/>
    <w:rsid w:val="24F891D0"/>
    <w:rsid w:val="24F97F6C"/>
    <w:rsid w:val="24FE5A7C"/>
    <w:rsid w:val="2500F268"/>
    <w:rsid w:val="2502A100"/>
    <w:rsid w:val="2504F0BB"/>
    <w:rsid w:val="2506BAA3"/>
    <w:rsid w:val="250A9578"/>
    <w:rsid w:val="250B0787"/>
    <w:rsid w:val="250B9D26"/>
    <w:rsid w:val="250BA871"/>
    <w:rsid w:val="250BCFFB"/>
    <w:rsid w:val="250D21C8"/>
    <w:rsid w:val="250DF231"/>
    <w:rsid w:val="250E25E8"/>
    <w:rsid w:val="250F2C3E"/>
    <w:rsid w:val="25171B00"/>
    <w:rsid w:val="25194BD4"/>
    <w:rsid w:val="251BD69D"/>
    <w:rsid w:val="251C492B"/>
    <w:rsid w:val="251D2078"/>
    <w:rsid w:val="251D7BC4"/>
    <w:rsid w:val="251F2E9B"/>
    <w:rsid w:val="2520336E"/>
    <w:rsid w:val="2522A76C"/>
    <w:rsid w:val="25240A89"/>
    <w:rsid w:val="252793D1"/>
    <w:rsid w:val="252A8070"/>
    <w:rsid w:val="252AB4F8"/>
    <w:rsid w:val="252BA031"/>
    <w:rsid w:val="252C8915"/>
    <w:rsid w:val="252E0438"/>
    <w:rsid w:val="252E28B1"/>
    <w:rsid w:val="252ECFA7"/>
    <w:rsid w:val="252F5C14"/>
    <w:rsid w:val="2532AF71"/>
    <w:rsid w:val="253809A2"/>
    <w:rsid w:val="25384142"/>
    <w:rsid w:val="2538BBF0"/>
    <w:rsid w:val="253908E4"/>
    <w:rsid w:val="253A728B"/>
    <w:rsid w:val="253B0D96"/>
    <w:rsid w:val="253CEB4B"/>
    <w:rsid w:val="25405672"/>
    <w:rsid w:val="254061E7"/>
    <w:rsid w:val="2546BC28"/>
    <w:rsid w:val="254A02F4"/>
    <w:rsid w:val="254A0B19"/>
    <w:rsid w:val="2552C40E"/>
    <w:rsid w:val="255917A1"/>
    <w:rsid w:val="2559C51B"/>
    <w:rsid w:val="255A401B"/>
    <w:rsid w:val="255DD7C7"/>
    <w:rsid w:val="25628C60"/>
    <w:rsid w:val="25648B5F"/>
    <w:rsid w:val="2564B4FB"/>
    <w:rsid w:val="2568C2EB"/>
    <w:rsid w:val="256A56B5"/>
    <w:rsid w:val="256BF11C"/>
    <w:rsid w:val="256C8617"/>
    <w:rsid w:val="256CB07E"/>
    <w:rsid w:val="256E2516"/>
    <w:rsid w:val="256FDC34"/>
    <w:rsid w:val="25705786"/>
    <w:rsid w:val="2572453A"/>
    <w:rsid w:val="257AC2E0"/>
    <w:rsid w:val="257BB79D"/>
    <w:rsid w:val="257DC191"/>
    <w:rsid w:val="257E9014"/>
    <w:rsid w:val="258050BA"/>
    <w:rsid w:val="2580ACE5"/>
    <w:rsid w:val="258210C4"/>
    <w:rsid w:val="258253E8"/>
    <w:rsid w:val="25826033"/>
    <w:rsid w:val="2582AC61"/>
    <w:rsid w:val="2585E2BA"/>
    <w:rsid w:val="2585FD40"/>
    <w:rsid w:val="25871A4A"/>
    <w:rsid w:val="25877ABC"/>
    <w:rsid w:val="25892698"/>
    <w:rsid w:val="258A73E1"/>
    <w:rsid w:val="258B468D"/>
    <w:rsid w:val="258E1765"/>
    <w:rsid w:val="258F6C25"/>
    <w:rsid w:val="2592B3B9"/>
    <w:rsid w:val="25943EC2"/>
    <w:rsid w:val="25954F36"/>
    <w:rsid w:val="2596A1CA"/>
    <w:rsid w:val="259915C3"/>
    <w:rsid w:val="25991BD5"/>
    <w:rsid w:val="259A9880"/>
    <w:rsid w:val="259D6411"/>
    <w:rsid w:val="259EE222"/>
    <w:rsid w:val="25A13722"/>
    <w:rsid w:val="25A263AE"/>
    <w:rsid w:val="25A3B45B"/>
    <w:rsid w:val="25A43920"/>
    <w:rsid w:val="25A6E212"/>
    <w:rsid w:val="25A6E736"/>
    <w:rsid w:val="25A7C117"/>
    <w:rsid w:val="25A93C5D"/>
    <w:rsid w:val="25AC1055"/>
    <w:rsid w:val="25AC7766"/>
    <w:rsid w:val="25AD345A"/>
    <w:rsid w:val="25B0994E"/>
    <w:rsid w:val="25B18333"/>
    <w:rsid w:val="25B1EA92"/>
    <w:rsid w:val="25B3AC13"/>
    <w:rsid w:val="25B75BC7"/>
    <w:rsid w:val="25B8BB1C"/>
    <w:rsid w:val="25BA6470"/>
    <w:rsid w:val="25BCD9EB"/>
    <w:rsid w:val="25BEC0B1"/>
    <w:rsid w:val="25C0245A"/>
    <w:rsid w:val="25C3627A"/>
    <w:rsid w:val="25C4BEC0"/>
    <w:rsid w:val="25C66FF1"/>
    <w:rsid w:val="25C7BFF1"/>
    <w:rsid w:val="25C7FE59"/>
    <w:rsid w:val="25CD746D"/>
    <w:rsid w:val="25CE96F7"/>
    <w:rsid w:val="25CEF7E3"/>
    <w:rsid w:val="25CF0579"/>
    <w:rsid w:val="25CF5597"/>
    <w:rsid w:val="25CFF907"/>
    <w:rsid w:val="25D0827F"/>
    <w:rsid w:val="25D0F729"/>
    <w:rsid w:val="25D1BCD8"/>
    <w:rsid w:val="25D21052"/>
    <w:rsid w:val="25D25971"/>
    <w:rsid w:val="25D2C1EB"/>
    <w:rsid w:val="25D8DECA"/>
    <w:rsid w:val="25DCF199"/>
    <w:rsid w:val="25DDDFA2"/>
    <w:rsid w:val="25DF84A8"/>
    <w:rsid w:val="25E098C9"/>
    <w:rsid w:val="25E0C4BD"/>
    <w:rsid w:val="25E16BDA"/>
    <w:rsid w:val="25E214CB"/>
    <w:rsid w:val="25E28336"/>
    <w:rsid w:val="25E384EA"/>
    <w:rsid w:val="25E934AB"/>
    <w:rsid w:val="25EAFB8C"/>
    <w:rsid w:val="25EB8B26"/>
    <w:rsid w:val="25EBCEA7"/>
    <w:rsid w:val="25F16A0D"/>
    <w:rsid w:val="25F2F833"/>
    <w:rsid w:val="25F52F6A"/>
    <w:rsid w:val="25F63E4D"/>
    <w:rsid w:val="25F74B60"/>
    <w:rsid w:val="25F7C831"/>
    <w:rsid w:val="25F7FD09"/>
    <w:rsid w:val="25FA1824"/>
    <w:rsid w:val="25FB1777"/>
    <w:rsid w:val="25FC4523"/>
    <w:rsid w:val="25FCDD44"/>
    <w:rsid w:val="25FE74DA"/>
    <w:rsid w:val="26003555"/>
    <w:rsid w:val="26004992"/>
    <w:rsid w:val="2600CFAB"/>
    <w:rsid w:val="2600EFF5"/>
    <w:rsid w:val="26021641"/>
    <w:rsid w:val="2605F44B"/>
    <w:rsid w:val="2606ED78"/>
    <w:rsid w:val="26098A8A"/>
    <w:rsid w:val="2614C39A"/>
    <w:rsid w:val="2616D6AB"/>
    <w:rsid w:val="2617E1A2"/>
    <w:rsid w:val="2618BAF9"/>
    <w:rsid w:val="261905B1"/>
    <w:rsid w:val="261BFA2C"/>
    <w:rsid w:val="261C8DE5"/>
    <w:rsid w:val="261EAEE3"/>
    <w:rsid w:val="261F4B17"/>
    <w:rsid w:val="261FE902"/>
    <w:rsid w:val="26236EDD"/>
    <w:rsid w:val="262449E4"/>
    <w:rsid w:val="26249E75"/>
    <w:rsid w:val="26254B71"/>
    <w:rsid w:val="2625C999"/>
    <w:rsid w:val="2625FB88"/>
    <w:rsid w:val="2627FB04"/>
    <w:rsid w:val="262B6BD5"/>
    <w:rsid w:val="262B8FE1"/>
    <w:rsid w:val="262D314D"/>
    <w:rsid w:val="262E2F16"/>
    <w:rsid w:val="2630DEB6"/>
    <w:rsid w:val="2635F1D8"/>
    <w:rsid w:val="263669AE"/>
    <w:rsid w:val="2636A1F6"/>
    <w:rsid w:val="26390A1C"/>
    <w:rsid w:val="263B58C1"/>
    <w:rsid w:val="263BFA98"/>
    <w:rsid w:val="263CB89D"/>
    <w:rsid w:val="263E02B4"/>
    <w:rsid w:val="263F49F3"/>
    <w:rsid w:val="26428EC7"/>
    <w:rsid w:val="2644F06D"/>
    <w:rsid w:val="2645D043"/>
    <w:rsid w:val="26462FBA"/>
    <w:rsid w:val="26487C69"/>
    <w:rsid w:val="264B07D2"/>
    <w:rsid w:val="264BB329"/>
    <w:rsid w:val="264CCE54"/>
    <w:rsid w:val="264EFBFA"/>
    <w:rsid w:val="265247D9"/>
    <w:rsid w:val="26537B25"/>
    <w:rsid w:val="2656384D"/>
    <w:rsid w:val="26582C74"/>
    <w:rsid w:val="2658AA66"/>
    <w:rsid w:val="2658B6B4"/>
    <w:rsid w:val="265D44ED"/>
    <w:rsid w:val="265FD2A3"/>
    <w:rsid w:val="266129C3"/>
    <w:rsid w:val="2663054E"/>
    <w:rsid w:val="2665D795"/>
    <w:rsid w:val="26694A32"/>
    <w:rsid w:val="266CEA71"/>
    <w:rsid w:val="26701BAF"/>
    <w:rsid w:val="26731089"/>
    <w:rsid w:val="26744826"/>
    <w:rsid w:val="267854B1"/>
    <w:rsid w:val="2678F782"/>
    <w:rsid w:val="267927DA"/>
    <w:rsid w:val="2680DC7A"/>
    <w:rsid w:val="268121ED"/>
    <w:rsid w:val="26831FF8"/>
    <w:rsid w:val="2687DCF5"/>
    <w:rsid w:val="26895465"/>
    <w:rsid w:val="268A14A0"/>
    <w:rsid w:val="268A5138"/>
    <w:rsid w:val="268C9E52"/>
    <w:rsid w:val="268D181B"/>
    <w:rsid w:val="268EEF66"/>
    <w:rsid w:val="2691FFB9"/>
    <w:rsid w:val="2694C3FE"/>
    <w:rsid w:val="2694F33D"/>
    <w:rsid w:val="269659D0"/>
    <w:rsid w:val="26972BD2"/>
    <w:rsid w:val="269A6AA5"/>
    <w:rsid w:val="269C260A"/>
    <w:rsid w:val="269DCCE0"/>
    <w:rsid w:val="269DCEEA"/>
    <w:rsid w:val="269E2C27"/>
    <w:rsid w:val="269FAA05"/>
    <w:rsid w:val="26A40070"/>
    <w:rsid w:val="26A58B2E"/>
    <w:rsid w:val="26A5B3F9"/>
    <w:rsid w:val="26A64065"/>
    <w:rsid w:val="26A7568F"/>
    <w:rsid w:val="26A8AA1B"/>
    <w:rsid w:val="26A9ADAF"/>
    <w:rsid w:val="26AAC2C6"/>
    <w:rsid w:val="26ABF795"/>
    <w:rsid w:val="26AC0DBA"/>
    <w:rsid w:val="26AD426F"/>
    <w:rsid w:val="26AF5421"/>
    <w:rsid w:val="26B10C18"/>
    <w:rsid w:val="26B1C286"/>
    <w:rsid w:val="26B2C4B3"/>
    <w:rsid w:val="26B2D80B"/>
    <w:rsid w:val="26B363CC"/>
    <w:rsid w:val="26B37246"/>
    <w:rsid w:val="26B46F2E"/>
    <w:rsid w:val="26B55A13"/>
    <w:rsid w:val="26B7EC61"/>
    <w:rsid w:val="26B9239B"/>
    <w:rsid w:val="26BB3149"/>
    <w:rsid w:val="26BF2BEF"/>
    <w:rsid w:val="26BFFAFA"/>
    <w:rsid w:val="26C4EA86"/>
    <w:rsid w:val="26C4FC21"/>
    <w:rsid w:val="26C7E397"/>
    <w:rsid w:val="26CCC222"/>
    <w:rsid w:val="26CD653D"/>
    <w:rsid w:val="26CDFF58"/>
    <w:rsid w:val="26CE979E"/>
    <w:rsid w:val="26D03D88"/>
    <w:rsid w:val="26D6ACFE"/>
    <w:rsid w:val="26D8E83E"/>
    <w:rsid w:val="26DA4BAB"/>
    <w:rsid w:val="26DCA31D"/>
    <w:rsid w:val="26DE503C"/>
    <w:rsid w:val="26E0C3EA"/>
    <w:rsid w:val="26E457DA"/>
    <w:rsid w:val="26E62B55"/>
    <w:rsid w:val="26E66135"/>
    <w:rsid w:val="26E7B08C"/>
    <w:rsid w:val="26E8625E"/>
    <w:rsid w:val="26EA2322"/>
    <w:rsid w:val="26EB5366"/>
    <w:rsid w:val="26F111CB"/>
    <w:rsid w:val="26F5D68C"/>
    <w:rsid w:val="26F8132C"/>
    <w:rsid w:val="26F83437"/>
    <w:rsid w:val="26FD993A"/>
    <w:rsid w:val="26FDBF16"/>
    <w:rsid w:val="26FE2BEB"/>
    <w:rsid w:val="2705CC5F"/>
    <w:rsid w:val="27079EB6"/>
    <w:rsid w:val="27080416"/>
    <w:rsid w:val="270A6263"/>
    <w:rsid w:val="270A6332"/>
    <w:rsid w:val="270A7A24"/>
    <w:rsid w:val="270B84DB"/>
    <w:rsid w:val="270CA4EB"/>
    <w:rsid w:val="271006E2"/>
    <w:rsid w:val="27111AF9"/>
    <w:rsid w:val="27118228"/>
    <w:rsid w:val="2711C77D"/>
    <w:rsid w:val="2713387E"/>
    <w:rsid w:val="27134736"/>
    <w:rsid w:val="2716E92D"/>
    <w:rsid w:val="271BE0CE"/>
    <w:rsid w:val="271C93B2"/>
    <w:rsid w:val="271E3E3B"/>
    <w:rsid w:val="27216D23"/>
    <w:rsid w:val="2723354A"/>
    <w:rsid w:val="27238774"/>
    <w:rsid w:val="2726CAEA"/>
    <w:rsid w:val="27271164"/>
    <w:rsid w:val="2728B679"/>
    <w:rsid w:val="272BA924"/>
    <w:rsid w:val="272D5CE6"/>
    <w:rsid w:val="272DA16F"/>
    <w:rsid w:val="272E5316"/>
    <w:rsid w:val="272E6076"/>
    <w:rsid w:val="272E9A24"/>
    <w:rsid w:val="272F0959"/>
    <w:rsid w:val="272FE0C7"/>
    <w:rsid w:val="27308E9E"/>
    <w:rsid w:val="27319114"/>
    <w:rsid w:val="2732206A"/>
    <w:rsid w:val="2733008F"/>
    <w:rsid w:val="27360115"/>
    <w:rsid w:val="27383C53"/>
    <w:rsid w:val="2738DEC5"/>
    <w:rsid w:val="2738EFF5"/>
    <w:rsid w:val="273A3BA4"/>
    <w:rsid w:val="273BAAC4"/>
    <w:rsid w:val="273C3F6F"/>
    <w:rsid w:val="273CCE9B"/>
    <w:rsid w:val="2740A759"/>
    <w:rsid w:val="27411F69"/>
    <w:rsid w:val="274210BB"/>
    <w:rsid w:val="2743E34F"/>
    <w:rsid w:val="27445DD6"/>
    <w:rsid w:val="274A5D60"/>
    <w:rsid w:val="274CBBCC"/>
    <w:rsid w:val="274D9B31"/>
    <w:rsid w:val="274DF6A1"/>
    <w:rsid w:val="274F3C8F"/>
    <w:rsid w:val="275025FD"/>
    <w:rsid w:val="27523A7C"/>
    <w:rsid w:val="275553A4"/>
    <w:rsid w:val="2757B39D"/>
    <w:rsid w:val="2757CFD3"/>
    <w:rsid w:val="2759CB9D"/>
    <w:rsid w:val="275A400E"/>
    <w:rsid w:val="275B0D49"/>
    <w:rsid w:val="275DC717"/>
    <w:rsid w:val="275F5362"/>
    <w:rsid w:val="275FA8CA"/>
    <w:rsid w:val="27602D60"/>
    <w:rsid w:val="2761D7F4"/>
    <w:rsid w:val="27620558"/>
    <w:rsid w:val="2763A43F"/>
    <w:rsid w:val="27671C8F"/>
    <w:rsid w:val="2767B32C"/>
    <w:rsid w:val="2767C67A"/>
    <w:rsid w:val="276C574F"/>
    <w:rsid w:val="276D5550"/>
    <w:rsid w:val="276D756C"/>
    <w:rsid w:val="276DD32F"/>
    <w:rsid w:val="2772B22C"/>
    <w:rsid w:val="2772DBF3"/>
    <w:rsid w:val="27740E18"/>
    <w:rsid w:val="2779899F"/>
    <w:rsid w:val="2779F459"/>
    <w:rsid w:val="277A9D98"/>
    <w:rsid w:val="277B9FF5"/>
    <w:rsid w:val="277FDFB0"/>
    <w:rsid w:val="2781471F"/>
    <w:rsid w:val="27816AEF"/>
    <w:rsid w:val="2781F797"/>
    <w:rsid w:val="2783BACA"/>
    <w:rsid w:val="27852D19"/>
    <w:rsid w:val="2786EE64"/>
    <w:rsid w:val="27881210"/>
    <w:rsid w:val="2789F9C7"/>
    <w:rsid w:val="278A680D"/>
    <w:rsid w:val="278C0EBA"/>
    <w:rsid w:val="278DD9F6"/>
    <w:rsid w:val="278FFB91"/>
    <w:rsid w:val="279570F8"/>
    <w:rsid w:val="2797F52E"/>
    <w:rsid w:val="279D9D7D"/>
    <w:rsid w:val="279D9F59"/>
    <w:rsid w:val="279FBD64"/>
    <w:rsid w:val="27A20E0F"/>
    <w:rsid w:val="27A236D0"/>
    <w:rsid w:val="27A2A208"/>
    <w:rsid w:val="27ABC57D"/>
    <w:rsid w:val="27AFA156"/>
    <w:rsid w:val="27B0AAA6"/>
    <w:rsid w:val="27B0D7E5"/>
    <w:rsid w:val="27B3E785"/>
    <w:rsid w:val="27B4527B"/>
    <w:rsid w:val="27B51F77"/>
    <w:rsid w:val="27B54630"/>
    <w:rsid w:val="27B7A8CC"/>
    <w:rsid w:val="27BA3197"/>
    <w:rsid w:val="27BB5991"/>
    <w:rsid w:val="27BC7198"/>
    <w:rsid w:val="27BCBA69"/>
    <w:rsid w:val="27BE723B"/>
    <w:rsid w:val="27BE85F0"/>
    <w:rsid w:val="27C45542"/>
    <w:rsid w:val="27C68CCC"/>
    <w:rsid w:val="27C8A825"/>
    <w:rsid w:val="27C8DCD2"/>
    <w:rsid w:val="27CA7791"/>
    <w:rsid w:val="27CAB859"/>
    <w:rsid w:val="27CDECE8"/>
    <w:rsid w:val="27CE044B"/>
    <w:rsid w:val="27CE0BB7"/>
    <w:rsid w:val="27CF720E"/>
    <w:rsid w:val="27CF818A"/>
    <w:rsid w:val="27CFCDB7"/>
    <w:rsid w:val="27CFE1A5"/>
    <w:rsid w:val="27D054D1"/>
    <w:rsid w:val="27D0A115"/>
    <w:rsid w:val="27D0EEC4"/>
    <w:rsid w:val="27D3EDBF"/>
    <w:rsid w:val="27D62535"/>
    <w:rsid w:val="27D776CE"/>
    <w:rsid w:val="27D91412"/>
    <w:rsid w:val="27DA17D2"/>
    <w:rsid w:val="27DBA390"/>
    <w:rsid w:val="27DF8E7F"/>
    <w:rsid w:val="27DFFA08"/>
    <w:rsid w:val="27E4A1F4"/>
    <w:rsid w:val="27E4DD04"/>
    <w:rsid w:val="27E77EED"/>
    <w:rsid w:val="27E83DD3"/>
    <w:rsid w:val="27E91BD8"/>
    <w:rsid w:val="27E9ADB5"/>
    <w:rsid w:val="27EA001B"/>
    <w:rsid w:val="27EA69D7"/>
    <w:rsid w:val="27EB00D4"/>
    <w:rsid w:val="27EB6F6D"/>
    <w:rsid w:val="27EC2C6D"/>
    <w:rsid w:val="27EDA610"/>
    <w:rsid w:val="27EE391E"/>
    <w:rsid w:val="27EF06FC"/>
    <w:rsid w:val="27F24776"/>
    <w:rsid w:val="27F28AB3"/>
    <w:rsid w:val="27F56A44"/>
    <w:rsid w:val="27F60454"/>
    <w:rsid w:val="27FD3353"/>
    <w:rsid w:val="27FD82A6"/>
    <w:rsid w:val="27FEBB58"/>
    <w:rsid w:val="27FF284E"/>
    <w:rsid w:val="27FFB9CA"/>
    <w:rsid w:val="2800424F"/>
    <w:rsid w:val="28024A0E"/>
    <w:rsid w:val="28056BAA"/>
    <w:rsid w:val="280679D7"/>
    <w:rsid w:val="2806D7A9"/>
    <w:rsid w:val="280D6F00"/>
    <w:rsid w:val="281065F0"/>
    <w:rsid w:val="28107276"/>
    <w:rsid w:val="2813E24E"/>
    <w:rsid w:val="281703D9"/>
    <w:rsid w:val="28171F5E"/>
    <w:rsid w:val="2817B455"/>
    <w:rsid w:val="2817F3F1"/>
    <w:rsid w:val="2819ECDA"/>
    <w:rsid w:val="2819FF8C"/>
    <w:rsid w:val="28268082"/>
    <w:rsid w:val="2828ACC5"/>
    <w:rsid w:val="282AC2E7"/>
    <w:rsid w:val="282ACCCE"/>
    <w:rsid w:val="282CCF6F"/>
    <w:rsid w:val="282F6730"/>
    <w:rsid w:val="28301D49"/>
    <w:rsid w:val="28302725"/>
    <w:rsid w:val="283416AE"/>
    <w:rsid w:val="28341FB1"/>
    <w:rsid w:val="2839277F"/>
    <w:rsid w:val="283C83E7"/>
    <w:rsid w:val="283FA29E"/>
    <w:rsid w:val="28402D99"/>
    <w:rsid w:val="2841CC00"/>
    <w:rsid w:val="2842DA8C"/>
    <w:rsid w:val="2843B975"/>
    <w:rsid w:val="2844BD1C"/>
    <w:rsid w:val="2846C0C3"/>
    <w:rsid w:val="2848C444"/>
    <w:rsid w:val="284B1FD6"/>
    <w:rsid w:val="284DB0C3"/>
    <w:rsid w:val="28516B6F"/>
    <w:rsid w:val="2851D70F"/>
    <w:rsid w:val="2853BE7F"/>
    <w:rsid w:val="28566092"/>
    <w:rsid w:val="285D355F"/>
    <w:rsid w:val="285F1F6B"/>
    <w:rsid w:val="285FC7D4"/>
    <w:rsid w:val="285FD0BE"/>
    <w:rsid w:val="285FDC2C"/>
    <w:rsid w:val="28609905"/>
    <w:rsid w:val="2863AC31"/>
    <w:rsid w:val="286575BE"/>
    <w:rsid w:val="28674DC4"/>
    <w:rsid w:val="28681FCA"/>
    <w:rsid w:val="286EA0E1"/>
    <w:rsid w:val="286ED087"/>
    <w:rsid w:val="286FA062"/>
    <w:rsid w:val="286FA466"/>
    <w:rsid w:val="28716794"/>
    <w:rsid w:val="2871B943"/>
    <w:rsid w:val="2872D54F"/>
    <w:rsid w:val="2873C9C4"/>
    <w:rsid w:val="2877F183"/>
    <w:rsid w:val="287B1BD5"/>
    <w:rsid w:val="287C9E98"/>
    <w:rsid w:val="287D279D"/>
    <w:rsid w:val="287F9F42"/>
    <w:rsid w:val="28848E21"/>
    <w:rsid w:val="2885BC9D"/>
    <w:rsid w:val="2886D59F"/>
    <w:rsid w:val="2887C280"/>
    <w:rsid w:val="28888B7B"/>
    <w:rsid w:val="28892A8A"/>
    <w:rsid w:val="288C3E3C"/>
    <w:rsid w:val="288D33FC"/>
    <w:rsid w:val="288DA710"/>
    <w:rsid w:val="288DCA56"/>
    <w:rsid w:val="288EB27A"/>
    <w:rsid w:val="288ECF54"/>
    <w:rsid w:val="288FE620"/>
    <w:rsid w:val="2891A560"/>
    <w:rsid w:val="2891B405"/>
    <w:rsid w:val="289231EF"/>
    <w:rsid w:val="28924FE1"/>
    <w:rsid w:val="2892FFB5"/>
    <w:rsid w:val="289B295F"/>
    <w:rsid w:val="289B60FF"/>
    <w:rsid w:val="289BE5EE"/>
    <w:rsid w:val="289DD01A"/>
    <w:rsid w:val="289F474F"/>
    <w:rsid w:val="28A06D31"/>
    <w:rsid w:val="28A561AB"/>
    <w:rsid w:val="28A5EA74"/>
    <w:rsid w:val="28A90B2D"/>
    <w:rsid w:val="28A9554C"/>
    <w:rsid w:val="28ABC3A4"/>
    <w:rsid w:val="28AE2DEB"/>
    <w:rsid w:val="28AE7748"/>
    <w:rsid w:val="28AEC19D"/>
    <w:rsid w:val="28B7F2BD"/>
    <w:rsid w:val="28B844CC"/>
    <w:rsid w:val="28B948EC"/>
    <w:rsid w:val="28B99607"/>
    <w:rsid w:val="28BA2BEB"/>
    <w:rsid w:val="28BBA52C"/>
    <w:rsid w:val="28BC42F0"/>
    <w:rsid w:val="28BDA3F5"/>
    <w:rsid w:val="28BE4420"/>
    <w:rsid w:val="28BFF09F"/>
    <w:rsid w:val="28C2B229"/>
    <w:rsid w:val="28C4221F"/>
    <w:rsid w:val="28C4AEA1"/>
    <w:rsid w:val="28C6024E"/>
    <w:rsid w:val="28C611DE"/>
    <w:rsid w:val="28C73F0F"/>
    <w:rsid w:val="28C75DDA"/>
    <w:rsid w:val="28C895EE"/>
    <w:rsid w:val="28C8EF43"/>
    <w:rsid w:val="28CAE29C"/>
    <w:rsid w:val="28CBE318"/>
    <w:rsid w:val="28CC9F97"/>
    <w:rsid w:val="28CD55BC"/>
    <w:rsid w:val="28CF7149"/>
    <w:rsid w:val="28CFEA1B"/>
    <w:rsid w:val="28D17549"/>
    <w:rsid w:val="28D35B6F"/>
    <w:rsid w:val="28D3747B"/>
    <w:rsid w:val="28D6C851"/>
    <w:rsid w:val="28D70371"/>
    <w:rsid w:val="28D7DFC9"/>
    <w:rsid w:val="28DA2AD0"/>
    <w:rsid w:val="28DB8508"/>
    <w:rsid w:val="28DCD65C"/>
    <w:rsid w:val="28DEED5F"/>
    <w:rsid w:val="28DF328D"/>
    <w:rsid w:val="28DFEAF6"/>
    <w:rsid w:val="28E02811"/>
    <w:rsid w:val="28EDBDA2"/>
    <w:rsid w:val="28EED9B1"/>
    <w:rsid w:val="28EEEC23"/>
    <w:rsid w:val="28EFCCDB"/>
    <w:rsid w:val="28F0A044"/>
    <w:rsid w:val="28F27758"/>
    <w:rsid w:val="28F32F5F"/>
    <w:rsid w:val="28F49AA9"/>
    <w:rsid w:val="28F7C0C1"/>
    <w:rsid w:val="28FC07B6"/>
    <w:rsid w:val="290000F6"/>
    <w:rsid w:val="290215B2"/>
    <w:rsid w:val="2902BA64"/>
    <w:rsid w:val="29035EF7"/>
    <w:rsid w:val="2903E382"/>
    <w:rsid w:val="29055388"/>
    <w:rsid w:val="2907169D"/>
    <w:rsid w:val="2907F657"/>
    <w:rsid w:val="29082888"/>
    <w:rsid w:val="290895EC"/>
    <w:rsid w:val="2909C3DE"/>
    <w:rsid w:val="290A40BA"/>
    <w:rsid w:val="290AEE4E"/>
    <w:rsid w:val="290D0350"/>
    <w:rsid w:val="2914B9F3"/>
    <w:rsid w:val="29155E4E"/>
    <w:rsid w:val="29157C3C"/>
    <w:rsid w:val="2915CAE7"/>
    <w:rsid w:val="29161FF2"/>
    <w:rsid w:val="2917A165"/>
    <w:rsid w:val="291A8547"/>
    <w:rsid w:val="291B0B4B"/>
    <w:rsid w:val="291D5D1E"/>
    <w:rsid w:val="291EAC5C"/>
    <w:rsid w:val="29200457"/>
    <w:rsid w:val="29232BF0"/>
    <w:rsid w:val="2923F405"/>
    <w:rsid w:val="292410BE"/>
    <w:rsid w:val="29249A0B"/>
    <w:rsid w:val="29255894"/>
    <w:rsid w:val="292CCB64"/>
    <w:rsid w:val="292ED905"/>
    <w:rsid w:val="29348E9B"/>
    <w:rsid w:val="29355ABD"/>
    <w:rsid w:val="2935E65E"/>
    <w:rsid w:val="293675CE"/>
    <w:rsid w:val="29381613"/>
    <w:rsid w:val="2938F62C"/>
    <w:rsid w:val="293CCB6B"/>
    <w:rsid w:val="293E5AF4"/>
    <w:rsid w:val="293E7E4F"/>
    <w:rsid w:val="293F2F01"/>
    <w:rsid w:val="2942C506"/>
    <w:rsid w:val="2946BD93"/>
    <w:rsid w:val="2948369F"/>
    <w:rsid w:val="294849BD"/>
    <w:rsid w:val="29496541"/>
    <w:rsid w:val="2949CBE2"/>
    <w:rsid w:val="2949EC9C"/>
    <w:rsid w:val="294ADF9D"/>
    <w:rsid w:val="294BE084"/>
    <w:rsid w:val="295077F4"/>
    <w:rsid w:val="295227B4"/>
    <w:rsid w:val="29537608"/>
    <w:rsid w:val="295455F2"/>
    <w:rsid w:val="2954DC57"/>
    <w:rsid w:val="295581EE"/>
    <w:rsid w:val="295AA4A5"/>
    <w:rsid w:val="295BCA09"/>
    <w:rsid w:val="29607D98"/>
    <w:rsid w:val="29620F08"/>
    <w:rsid w:val="296327C2"/>
    <w:rsid w:val="29689B87"/>
    <w:rsid w:val="296AD257"/>
    <w:rsid w:val="296B173E"/>
    <w:rsid w:val="296B2BD7"/>
    <w:rsid w:val="296C663A"/>
    <w:rsid w:val="296D2864"/>
    <w:rsid w:val="296D4E70"/>
    <w:rsid w:val="296F2C0F"/>
    <w:rsid w:val="296F6F8C"/>
    <w:rsid w:val="296FED52"/>
    <w:rsid w:val="29726D11"/>
    <w:rsid w:val="2974FB5C"/>
    <w:rsid w:val="297BA7E8"/>
    <w:rsid w:val="297C13D9"/>
    <w:rsid w:val="297EDA90"/>
    <w:rsid w:val="297F0122"/>
    <w:rsid w:val="29808E64"/>
    <w:rsid w:val="2981D864"/>
    <w:rsid w:val="2982CE54"/>
    <w:rsid w:val="298367EF"/>
    <w:rsid w:val="298412DA"/>
    <w:rsid w:val="29842F57"/>
    <w:rsid w:val="2984373C"/>
    <w:rsid w:val="29843DB6"/>
    <w:rsid w:val="29847D13"/>
    <w:rsid w:val="2986A06C"/>
    <w:rsid w:val="2986CFC7"/>
    <w:rsid w:val="29871696"/>
    <w:rsid w:val="2987B461"/>
    <w:rsid w:val="2987BDB0"/>
    <w:rsid w:val="29885C93"/>
    <w:rsid w:val="2989856F"/>
    <w:rsid w:val="298F8D55"/>
    <w:rsid w:val="2990C628"/>
    <w:rsid w:val="29925DD8"/>
    <w:rsid w:val="2995302C"/>
    <w:rsid w:val="299596AC"/>
    <w:rsid w:val="299B3ACD"/>
    <w:rsid w:val="299CE710"/>
    <w:rsid w:val="299DE214"/>
    <w:rsid w:val="29A01810"/>
    <w:rsid w:val="29A117A5"/>
    <w:rsid w:val="29A17972"/>
    <w:rsid w:val="29A5E245"/>
    <w:rsid w:val="29A9535D"/>
    <w:rsid w:val="29A9DFEE"/>
    <w:rsid w:val="29AACA32"/>
    <w:rsid w:val="29AB5CCA"/>
    <w:rsid w:val="29AD72E6"/>
    <w:rsid w:val="29B3CD4D"/>
    <w:rsid w:val="29B712D3"/>
    <w:rsid w:val="29B79213"/>
    <w:rsid w:val="29B7EB7A"/>
    <w:rsid w:val="29B922BB"/>
    <w:rsid w:val="29BB112B"/>
    <w:rsid w:val="29BBC7E6"/>
    <w:rsid w:val="29BC8176"/>
    <w:rsid w:val="29BEE476"/>
    <w:rsid w:val="29BF1470"/>
    <w:rsid w:val="29BF92AA"/>
    <w:rsid w:val="29C003CE"/>
    <w:rsid w:val="29C21278"/>
    <w:rsid w:val="29C52FB2"/>
    <w:rsid w:val="29CA8BD8"/>
    <w:rsid w:val="29CDAAF7"/>
    <w:rsid w:val="29CF6F46"/>
    <w:rsid w:val="29D765CF"/>
    <w:rsid w:val="29D7F4C5"/>
    <w:rsid w:val="29DA0CB4"/>
    <w:rsid w:val="29DA53BE"/>
    <w:rsid w:val="29DA7153"/>
    <w:rsid w:val="29DA9D20"/>
    <w:rsid w:val="29DAA873"/>
    <w:rsid w:val="29DB5028"/>
    <w:rsid w:val="29DC421F"/>
    <w:rsid w:val="29DED544"/>
    <w:rsid w:val="29E1BA46"/>
    <w:rsid w:val="29E265D7"/>
    <w:rsid w:val="29E48CD0"/>
    <w:rsid w:val="29E7700A"/>
    <w:rsid w:val="29E879FA"/>
    <w:rsid w:val="29EB0932"/>
    <w:rsid w:val="29ED1656"/>
    <w:rsid w:val="29EF77E7"/>
    <w:rsid w:val="29EFEDB5"/>
    <w:rsid w:val="29F131CA"/>
    <w:rsid w:val="29F18E74"/>
    <w:rsid w:val="29F1A0CD"/>
    <w:rsid w:val="29F267C8"/>
    <w:rsid w:val="29F30FD5"/>
    <w:rsid w:val="29F63C1F"/>
    <w:rsid w:val="29F7089C"/>
    <w:rsid w:val="29F8633A"/>
    <w:rsid w:val="29FC0515"/>
    <w:rsid w:val="29FCB9B9"/>
    <w:rsid w:val="29FDDAE5"/>
    <w:rsid w:val="29FEE007"/>
    <w:rsid w:val="29FFEF25"/>
    <w:rsid w:val="2A03F659"/>
    <w:rsid w:val="2A0475D2"/>
    <w:rsid w:val="2A0624A3"/>
    <w:rsid w:val="2A066031"/>
    <w:rsid w:val="2A07C8DB"/>
    <w:rsid w:val="2A086C74"/>
    <w:rsid w:val="2A095432"/>
    <w:rsid w:val="2A0C1614"/>
    <w:rsid w:val="2A0D013E"/>
    <w:rsid w:val="2A1008C9"/>
    <w:rsid w:val="2A103C28"/>
    <w:rsid w:val="2A107DAB"/>
    <w:rsid w:val="2A11E190"/>
    <w:rsid w:val="2A129DFE"/>
    <w:rsid w:val="2A133B88"/>
    <w:rsid w:val="2A1412B0"/>
    <w:rsid w:val="2A1B6AC9"/>
    <w:rsid w:val="2A1B7A0E"/>
    <w:rsid w:val="2A1DFA27"/>
    <w:rsid w:val="2A202EC7"/>
    <w:rsid w:val="2A20B956"/>
    <w:rsid w:val="2A218E21"/>
    <w:rsid w:val="2A2371C8"/>
    <w:rsid w:val="2A237ABE"/>
    <w:rsid w:val="2A241690"/>
    <w:rsid w:val="2A242BF3"/>
    <w:rsid w:val="2A254F45"/>
    <w:rsid w:val="2A29CEEF"/>
    <w:rsid w:val="2A2ACB9B"/>
    <w:rsid w:val="2A2D0196"/>
    <w:rsid w:val="2A316BF5"/>
    <w:rsid w:val="2A31A5AC"/>
    <w:rsid w:val="2A3210F3"/>
    <w:rsid w:val="2A32C581"/>
    <w:rsid w:val="2A32CE11"/>
    <w:rsid w:val="2A332414"/>
    <w:rsid w:val="2A37C6B3"/>
    <w:rsid w:val="2A391F31"/>
    <w:rsid w:val="2A3A3529"/>
    <w:rsid w:val="2A3BB4DD"/>
    <w:rsid w:val="2A3C5DC7"/>
    <w:rsid w:val="2A3DEC95"/>
    <w:rsid w:val="2A3E1870"/>
    <w:rsid w:val="2A41AB4E"/>
    <w:rsid w:val="2A426653"/>
    <w:rsid w:val="2A4767E9"/>
    <w:rsid w:val="2A47C1E7"/>
    <w:rsid w:val="2A4C2DB9"/>
    <w:rsid w:val="2A4C9A07"/>
    <w:rsid w:val="2A4CC3F6"/>
    <w:rsid w:val="2A4CC81F"/>
    <w:rsid w:val="2A4CD3E0"/>
    <w:rsid w:val="2A4D864E"/>
    <w:rsid w:val="2A4DDFE7"/>
    <w:rsid w:val="2A4DFD53"/>
    <w:rsid w:val="2A4E08F0"/>
    <w:rsid w:val="2A4E2160"/>
    <w:rsid w:val="2A4F541C"/>
    <w:rsid w:val="2A5124BC"/>
    <w:rsid w:val="2A5206D5"/>
    <w:rsid w:val="2A57C9D6"/>
    <w:rsid w:val="2A57F514"/>
    <w:rsid w:val="2A59EBF5"/>
    <w:rsid w:val="2A5A6C17"/>
    <w:rsid w:val="2A5A9B19"/>
    <w:rsid w:val="2A5B516A"/>
    <w:rsid w:val="2A5DB740"/>
    <w:rsid w:val="2A5F5D75"/>
    <w:rsid w:val="2A5FF3A7"/>
    <w:rsid w:val="2A6057D7"/>
    <w:rsid w:val="2A61907C"/>
    <w:rsid w:val="2A61C751"/>
    <w:rsid w:val="2A61E8A0"/>
    <w:rsid w:val="2A635754"/>
    <w:rsid w:val="2A63CF6A"/>
    <w:rsid w:val="2A6D883F"/>
    <w:rsid w:val="2A6EBB88"/>
    <w:rsid w:val="2A717F44"/>
    <w:rsid w:val="2A7183AF"/>
    <w:rsid w:val="2A71DAFF"/>
    <w:rsid w:val="2A72F6BA"/>
    <w:rsid w:val="2A73FEE3"/>
    <w:rsid w:val="2A74A93F"/>
    <w:rsid w:val="2A74EA4D"/>
    <w:rsid w:val="2A75A984"/>
    <w:rsid w:val="2A75C5B1"/>
    <w:rsid w:val="2A769DC4"/>
    <w:rsid w:val="2A76EC67"/>
    <w:rsid w:val="2A7735F5"/>
    <w:rsid w:val="2A7B419C"/>
    <w:rsid w:val="2A7BED6A"/>
    <w:rsid w:val="2A7D1D30"/>
    <w:rsid w:val="2A7DC0C5"/>
    <w:rsid w:val="2A7E54AF"/>
    <w:rsid w:val="2A7E7BAB"/>
    <w:rsid w:val="2A821064"/>
    <w:rsid w:val="2A85B6E7"/>
    <w:rsid w:val="2A85EC73"/>
    <w:rsid w:val="2A86D6E6"/>
    <w:rsid w:val="2A88C27A"/>
    <w:rsid w:val="2A89B673"/>
    <w:rsid w:val="2A89E781"/>
    <w:rsid w:val="2A89F825"/>
    <w:rsid w:val="2A8C8F7E"/>
    <w:rsid w:val="2A9010C3"/>
    <w:rsid w:val="2A9260E7"/>
    <w:rsid w:val="2A929856"/>
    <w:rsid w:val="2A95DF28"/>
    <w:rsid w:val="2A95FD25"/>
    <w:rsid w:val="2A97EE95"/>
    <w:rsid w:val="2A981801"/>
    <w:rsid w:val="2A9B4D88"/>
    <w:rsid w:val="2A9BEFBA"/>
    <w:rsid w:val="2A9D77D7"/>
    <w:rsid w:val="2A9DF406"/>
    <w:rsid w:val="2A9EA09F"/>
    <w:rsid w:val="2AA15FBA"/>
    <w:rsid w:val="2AA34083"/>
    <w:rsid w:val="2AA45B3F"/>
    <w:rsid w:val="2AA9789A"/>
    <w:rsid w:val="2AAA8C1A"/>
    <w:rsid w:val="2AAB18AD"/>
    <w:rsid w:val="2AAD21EA"/>
    <w:rsid w:val="2AB01549"/>
    <w:rsid w:val="2AB1A6CB"/>
    <w:rsid w:val="2AB25A44"/>
    <w:rsid w:val="2AB4B746"/>
    <w:rsid w:val="2AB5BAC5"/>
    <w:rsid w:val="2AB5E0B0"/>
    <w:rsid w:val="2AB7B166"/>
    <w:rsid w:val="2AB87F12"/>
    <w:rsid w:val="2ABA5D8A"/>
    <w:rsid w:val="2ABB05EE"/>
    <w:rsid w:val="2ABBE95B"/>
    <w:rsid w:val="2AC61FBE"/>
    <w:rsid w:val="2AC7B16F"/>
    <w:rsid w:val="2AC7B709"/>
    <w:rsid w:val="2ACA0CA5"/>
    <w:rsid w:val="2ACB5FC7"/>
    <w:rsid w:val="2ACE14C6"/>
    <w:rsid w:val="2ACF8469"/>
    <w:rsid w:val="2ACF96EA"/>
    <w:rsid w:val="2AD000E4"/>
    <w:rsid w:val="2AD25A4C"/>
    <w:rsid w:val="2AD4BBDC"/>
    <w:rsid w:val="2AD7B4B5"/>
    <w:rsid w:val="2AD7E841"/>
    <w:rsid w:val="2AD95653"/>
    <w:rsid w:val="2ADC7AE0"/>
    <w:rsid w:val="2ADF2DEE"/>
    <w:rsid w:val="2ADFD127"/>
    <w:rsid w:val="2AE0A65D"/>
    <w:rsid w:val="2AE1C816"/>
    <w:rsid w:val="2AE4FB52"/>
    <w:rsid w:val="2AE5B403"/>
    <w:rsid w:val="2AE7DD17"/>
    <w:rsid w:val="2AE8D22F"/>
    <w:rsid w:val="2AE99A9E"/>
    <w:rsid w:val="2AEDACA9"/>
    <w:rsid w:val="2AF1FBF8"/>
    <w:rsid w:val="2AF383E8"/>
    <w:rsid w:val="2AF38E9C"/>
    <w:rsid w:val="2AF3DDF3"/>
    <w:rsid w:val="2AF465E6"/>
    <w:rsid w:val="2AF52CF8"/>
    <w:rsid w:val="2AF55BF1"/>
    <w:rsid w:val="2AF6A789"/>
    <w:rsid w:val="2AF8332C"/>
    <w:rsid w:val="2AFC05EB"/>
    <w:rsid w:val="2AFC92BD"/>
    <w:rsid w:val="2AFDF7F2"/>
    <w:rsid w:val="2AFFBBF8"/>
    <w:rsid w:val="2B018B11"/>
    <w:rsid w:val="2B049E63"/>
    <w:rsid w:val="2B065F7E"/>
    <w:rsid w:val="2B076629"/>
    <w:rsid w:val="2B07C8DE"/>
    <w:rsid w:val="2B0B47F8"/>
    <w:rsid w:val="2B0C58EA"/>
    <w:rsid w:val="2B0F3C20"/>
    <w:rsid w:val="2B0F445A"/>
    <w:rsid w:val="2B14754B"/>
    <w:rsid w:val="2B153103"/>
    <w:rsid w:val="2B1F2BA8"/>
    <w:rsid w:val="2B20042E"/>
    <w:rsid w:val="2B21947B"/>
    <w:rsid w:val="2B21962F"/>
    <w:rsid w:val="2B230D18"/>
    <w:rsid w:val="2B239B59"/>
    <w:rsid w:val="2B248965"/>
    <w:rsid w:val="2B250490"/>
    <w:rsid w:val="2B25085A"/>
    <w:rsid w:val="2B274F60"/>
    <w:rsid w:val="2B2B7BAA"/>
    <w:rsid w:val="2B2C3FD8"/>
    <w:rsid w:val="2B2DA13D"/>
    <w:rsid w:val="2B30562D"/>
    <w:rsid w:val="2B337338"/>
    <w:rsid w:val="2B354E53"/>
    <w:rsid w:val="2B35A74D"/>
    <w:rsid w:val="2B39B5AE"/>
    <w:rsid w:val="2B3D4436"/>
    <w:rsid w:val="2B3F2ECA"/>
    <w:rsid w:val="2B3F5584"/>
    <w:rsid w:val="2B40FFE3"/>
    <w:rsid w:val="2B42AE18"/>
    <w:rsid w:val="2B46236C"/>
    <w:rsid w:val="2B4A55A1"/>
    <w:rsid w:val="2B4A60F0"/>
    <w:rsid w:val="2B4B70DE"/>
    <w:rsid w:val="2B4DA7AD"/>
    <w:rsid w:val="2B509CAC"/>
    <w:rsid w:val="2B518E1C"/>
    <w:rsid w:val="2B581500"/>
    <w:rsid w:val="2B583CD9"/>
    <w:rsid w:val="2B5847F5"/>
    <w:rsid w:val="2B5A1F4F"/>
    <w:rsid w:val="2B5AF370"/>
    <w:rsid w:val="2B5F15D2"/>
    <w:rsid w:val="2B5F4B93"/>
    <w:rsid w:val="2B60DB87"/>
    <w:rsid w:val="2B63F406"/>
    <w:rsid w:val="2B640165"/>
    <w:rsid w:val="2B666DC3"/>
    <w:rsid w:val="2B6769DB"/>
    <w:rsid w:val="2B676C81"/>
    <w:rsid w:val="2B67F0EB"/>
    <w:rsid w:val="2B691270"/>
    <w:rsid w:val="2B692E6C"/>
    <w:rsid w:val="2B69F029"/>
    <w:rsid w:val="2B6A2027"/>
    <w:rsid w:val="2B6A4FC3"/>
    <w:rsid w:val="2B6AA017"/>
    <w:rsid w:val="2B6BA860"/>
    <w:rsid w:val="2B6BC9DE"/>
    <w:rsid w:val="2B717ECB"/>
    <w:rsid w:val="2B71C975"/>
    <w:rsid w:val="2B747CE5"/>
    <w:rsid w:val="2B74B4FC"/>
    <w:rsid w:val="2B74DFDE"/>
    <w:rsid w:val="2B7671D5"/>
    <w:rsid w:val="2B767760"/>
    <w:rsid w:val="2B77ECC8"/>
    <w:rsid w:val="2B786B03"/>
    <w:rsid w:val="2B78AF86"/>
    <w:rsid w:val="2B7C27E6"/>
    <w:rsid w:val="2B7E96DD"/>
    <w:rsid w:val="2B7EE609"/>
    <w:rsid w:val="2B7F1EBA"/>
    <w:rsid w:val="2B810FA8"/>
    <w:rsid w:val="2B836E2E"/>
    <w:rsid w:val="2B8AB6E2"/>
    <w:rsid w:val="2B8AF36D"/>
    <w:rsid w:val="2B8BEB46"/>
    <w:rsid w:val="2B8C2C8C"/>
    <w:rsid w:val="2B8CB70B"/>
    <w:rsid w:val="2B8FCBFF"/>
    <w:rsid w:val="2B909269"/>
    <w:rsid w:val="2B90F36D"/>
    <w:rsid w:val="2B91A94F"/>
    <w:rsid w:val="2B9390E4"/>
    <w:rsid w:val="2B94378A"/>
    <w:rsid w:val="2B946EC9"/>
    <w:rsid w:val="2B94DC9F"/>
    <w:rsid w:val="2B96E192"/>
    <w:rsid w:val="2B99BEF8"/>
    <w:rsid w:val="2B9B1BC8"/>
    <w:rsid w:val="2B9B1FC8"/>
    <w:rsid w:val="2B9D3BE7"/>
    <w:rsid w:val="2BA09CAD"/>
    <w:rsid w:val="2BA14CA8"/>
    <w:rsid w:val="2BA22EDE"/>
    <w:rsid w:val="2BA2830B"/>
    <w:rsid w:val="2BA33591"/>
    <w:rsid w:val="2BA7BED0"/>
    <w:rsid w:val="2BAA8BD7"/>
    <w:rsid w:val="2BADB58E"/>
    <w:rsid w:val="2BB3B9B9"/>
    <w:rsid w:val="2BB710BC"/>
    <w:rsid w:val="2BB7DB05"/>
    <w:rsid w:val="2BB867FA"/>
    <w:rsid w:val="2BBDFE9E"/>
    <w:rsid w:val="2BC28D9C"/>
    <w:rsid w:val="2BC57DE5"/>
    <w:rsid w:val="2BC79CE4"/>
    <w:rsid w:val="2BCAB16F"/>
    <w:rsid w:val="2BCAEA97"/>
    <w:rsid w:val="2BCBF5A0"/>
    <w:rsid w:val="2BCC5805"/>
    <w:rsid w:val="2BCD6930"/>
    <w:rsid w:val="2BCDADAC"/>
    <w:rsid w:val="2BCE950D"/>
    <w:rsid w:val="2BCFB964"/>
    <w:rsid w:val="2BD07D68"/>
    <w:rsid w:val="2BD24EDB"/>
    <w:rsid w:val="2BD3F2CB"/>
    <w:rsid w:val="2BD47FFF"/>
    <w:rsid w:val="2BD7F62B"/>
    <w:rsid w:val="2BD8CEC4"/>
    <w:rsid w:val="2BDAFAC8"/>
    <w:rsid w:val="2BDC34DE"/>
    <w:rsid w:val="2BDC7F1D"/>
    <w:rsid w:val="2BE180C2"/>
    <w:rsid w:val="2BE6F04F"/>
    <w:rsid w:val="2BE95A29"/>
    <w:rsid w:val="2BEA7439"/>
    <w:rsid w:val="2BEAAB7E"/>
    <w:rsid w:val="2BEB198A"/>
    <w:rsid w:val="2BEB709F"/>
    <w:rsid w:val="2BEE3B8A"/>
    <w:rsid w:val="2BEEEB89"/>
    <w:rsid w:val="2BEF221E"/>
    <w:rsid w:val="2BEFEC4F"/>
    <w:rsid w:val="2BF1C708"/>
    <w:rsid w:val="2BF4A10B"/>
    <w:rsid w:val="2BF9C515"/>
    <w:rsid w:val="2BFA52DF"/>
    <w:rsid w:val="2BFA974F"/>
    <w:rsid w:val="2BFD8E56"/>
    <w:rsid w:val="2BFDF5A4"/>
    <w:rsid w:val="2BFF1782"/>
    <w:rsid w:val="2BFF18A4"/>
    <w:rsid w:val="2BFF8ADC"/>
    <w:rsid w:val="2BFFCC44"/>
    <w:rsid w:val="2C00C754"/>
    <w:rsid w:val="2C02F9AE"/>
    <w:rsid w:val="2C034D97"/>
    <w:rsid w:val="2C050F70"/>
    <w:rsid w:val="2C0A5B65"/>
    <w:rsid w:val="2C0AD66D"/>
    <w:rsid w:val="2C10E472"/>
    <w:rsid w:val="2C120783"/>
    <w:rsid w:val="2C1249C3"/>
    <w:rsid w:val="2C14831C"/>
    <w:rsid w:val="2C17E5E2"/>
    <w:rsid w:val="2C198A91"/>
    <w:rsid w:val="2C19A6ED"/>
    <w:rsid w:val="2C1F9C57"/>
    <w:rsid w:val="2C20E4FB"/>
    <w:rsid w:val="2C2125C7"/>
    <w:rsid w:val="2C21F21B"/>
    <w:rsid w:val="2C220D30"/>
    <w:rsid w:val="2C23DCB9"/>
    <w:rsid w:val="2C24D239"/>
    <w:rsid w:val="2C2509F6"/>
    <w:rsid w:val="2C27847A"/>
    <w:rsid w:val="2C27C14F"/>
    <w:rsid w:val="2C282FBF"/>
    <w:rsid w:val="2C29AA64"/>
    <w:rsid w:val="2C2AFF59"/>
    <w:rsid w:val="2C2BB116"/>
    <w:rsid w:val="2C2D187A"/>
    <w:rsid w:val="2C2D8584"/>
    <w:rsid w:val="2C2DB2BC"/>
    <w:rsid w:val="2C2E26BB"/>
    <w:rsid w:val="2C2EA9F3"/>
    <w:rsid w:val="2C302682"/>
    <w:rsid w:val="2C314D70"/>
    <w:rsid w:val="2C3217C1"/>
    <w:rsid w:val="2C327DF5"/>
    <w:rsid w:val="2C372D7E"/>
    <w:rsid w:val="2C37A59A"/>
    <w:rsid w:val="2C37D169"/>
    <w:rsid w:val="2C37F15F"/>
    <w:rsid w:val="2C37FCE3"/>
    <w:rsid w:val="2C393533"/>
    <w:rsid w:val="2C397B59"/>
    <w:rsid w:val="2C3BBC01"/>
    <w:rsid w:val="2C3C1E66"/>
    <w:rsid w:val="2C3F7F9B"/>
    <w:rsid w:val="2C41962A"/>
    <w:rsid w:val="2C45F707"/>
    <w:rsid w:val="2C4745D7"/>
    <w:rsid w:val="2C4835DA"/>
    <w:rsid w:val="2C483B28"/>
    <w:rsid w:val="2C48B63D"/>
    <w:rsid w:val="2C4B9FD7"/>
    <w:rsid w:val="2C4BBCDB"/>
    <w:rsid w:val="2C4C7325"/>
    <w:rsid w:val="2C4D6179"/>
    <w:rsid w:val="2C4EB292"/>
    <w:rsid w:val="2C5018FB"/>
    <w:rsid w:val="2C5112CA"/>
    <w:rsid w:val="2C519993"/>
    <w:rsid w:val="2C521C10"/>
    <w:rsid w:val="2C54C685"/>
    <w:rsid w:val="2C5641F3"/>
    <w:rsid w:val="2C5645B4"/>
    <w:rsid w:val="2C57C386"/>
    <w:rsid w:val="2C585C49"/>
    <w:rsid w:val="2C5A797D"/>
    <w:rsid w:val="2C5AC1FC"/>
    <w:rsid w:val="2C5C3489"/>
    <w:rsid w:val="2C5CA890"/>
    <w:rsid w:val="2C5D0CF1"/>
    <w:rsid w:val="2C624E1E"/>
    <w:rsid w:val="2C64EEE1"/>
    <w:rsid w:val="2C6932C4"/>
    <w:rsid w:val="2C6AEFAD"/>
    <w:rsid w:val="2C6C96FB"/>
    <w:rsid w:val="2C6D1B4D"/>
    <w:rsid w:val="2C6D3345"/>
    <w:rsid w:val="2C6F3F42"/>
    <w:rsid w:val="2C723456"/>
    <w:rsid w:val="2C725986"/>
    <w:rsid w:val="2C72603E"/>
    <w:rsid w:val="2C757939"/>
    <w:rsid w:val="2C758EE1"/>
    <w:rsid w:val="2C75DAE1"/>
    <w:rsid w:val="2C761EC1"/>
    <w:rsid w:val="2C78C9DF"/>
    <w:rsid w:val="2C7B7D68"/>
    <w:rsid w:val="2C7C6278"/>
    <w:rsid w:val="2C7D02F6"/>
    <w:rsid w:val="2C7F4308"/>
    <w:rsid w:val="2C827465"/>
    <w:rsid w:val="2C870FCA"/>
    <w:rsid w:val="2C882094"/>
    <w:rsid w:val="2C88CD21"/>
    <w:rsid w:val="2C8C49A8"/>
    <w:rsid w:val="2C8D9E7C"/>
    <w:rsid w:val="2C8DAA57"/>
    <w:rsid w:val="2C8E3E60"/>
    <w:rsid w:val="2C8F0F71"/>
    <w:rsid w:val="2C931FBC"/>
    <w:rsid w:val="2C973B8D"/>
    <w:rsid w:val="2C992E34"/>
    <w:rsid w:val="2C9976FD"/>
    <w:rsid w:val="2C9A1307"/>
    <w:rsid w:val="2C9B8552"/>
    <w:rsid w:val="2C9E93EF"/>
    <w:rsid w:val="2CA02D97"/>
    <w:rsid w:val="2CA1EC95"/>
    <w:rsid w:val="2CA29A30"/>
    <w:rsid w:val="2CA597CD"/>
    <w:rsid w:val="2CA63F9A"/>
    <w:rsid w:val="2CA7F0F0"/>
    <w:rsid w:val="2CA860A8"/>
    <w:rsid w:val="2CAC583E"/>
    <w:rsid w:val="2CAD4637"/>
    <w:rsid w:val="2CAE29A5"/>
    <w:rsid w:val="2CAF5585"/>
    <w:rsid w:val="2CB23E42"/>
    <w:rsid w:val="2CB26484"/>
    <w:rsid w:val="2CB31862"/>
    <w:rsid w:val="2CB4B531"/>
    <w:rsid w:val="2CB4F7C4"/>
    <w:rsid w:val="2CB5BDEF"/>
    <w:rsid w:val="2CB618E2"/>
    <w:rsid w:val="2CB6AA38"/>
    <w:rsid w:val="2CB72E1E"/>
    <w:rsid w:val="2CB7E14F"/>
    <w:rsid w:val="2CBC90B2"/>
    <w:rsid w:val="2CBD5E28"/>
    <w:rsid w:val="2CBDCB28"/>
    <w:rsid w:val="2CBEB196"/>
    <w:rsid w:val="2CBF6EE8"/>
    <w:rsid w:val="2CC133CB"/>
    <w:rsid w:val="2CC197B7"/>
    <w:rsid w:val="2CC3E5AC"/>
    <w:rsid w:val="2CC567E9"/>
    <w:rsid w:val="2CC5925B"/>
    <w:rsid w:val="2CC644B2"/>
    <w:rsid w:val="2CC7E5B3"/>
    <w:rsid w:val="2CCC484C"/>
    <w:rsid w:val="2CCD7F79"/>
    <w:rsid w:val="2CCEAB53"/>
    <w:rsid w:val="2CCF338C"/>
    <w:rsid w:val="2CD2EF8C"/>
    <w:rsid w:val="2CD61714"/>
    <w:rsid w:val="2CDBACE3"/>
    <w:rsid w:val="2CDC6AC4"/>
    <w:rsid w:val="2CDCE475"/>
    <w:rsid w:val="2CDD98FC"/>
    <w:rsid w:val="2CDED3EB"/>
    <w:rsid w:val="2CDFB9CC"/>
    <w:rsid w:val="2CE3651C"/>
    <w:rsid w:val="2CE3BCA3"/>
    <w:rsid w:val="2CE4CF94"/>
    <w:rsid w:val="2CE57A53"/>
    <w:rsid w:val="2CE91561"/>
    <w:rsid w:val="2CEA9810"/>
    <w:rsid w:val="2CEB029D"/>
    <w:rsid w:val="2CED9FD2"/>
    <w:rsid w:val="2CF71F75"/>
    <w:rsid w:val="2CF86BD3"/>
    <w:rsid w:val="2CF9BC85"/>
    <w:rsid w:val="2CFAB205"/>
    <w:rsid w:val="2CFC59A8"/>
    <w:rsid w:val="2D00AFBF"/>
    <w:rsid w:val="2D0189FE"/>
    <w:rsid w:val="2D019A2A"/>
    <w:rsid w:val="2D06F55F"/>
    <w:rsid w:val="2D081236"/>
    <w:rsid w:val="2D08942E"/>
    <w:rsid w:val="2D08B2DB"/>
    <w:rsid w:val="2D0B17E8"/>
    <w:rsid w:val="2D0B8004"/>
    <w:rsid w:val="2D0D9A77"/>
    <w:rsid w:val="2D0DB1E3"/>
    <w:rsid w:val="2D0EC0EC"/>
    <w:rsid w:val="2D0EC49F"/>
    <w:rsid w:val="2D0F4F69"/>
    <w:rsid w:val="2D0FFE54"/>
    <w:rsid w:val="2D106CCD"/>
    <w:rsid w:val="2D107CD3"/>
    <w:rsid w:val="2D130E59"/>
    <w:rsid w:val="2D136232"/>
    <w:rsid w:val="2D13FFC4"/>
    <w:rsid w:val="2D14D16C"/>
    <w:rsid w:val="2D183140"/>
    <w:rsid w:val="2D18C1F5"/>
    <w:rsid w:val="2D1A28C7"/>
    <w:rsid w:val="2D1D516F"/>
    <w:rsid w:val="2D1DD36B"/>
    <w:rsid w:val="2D1E5B7F"/>
    <w:rsid w:val="2D213349"/>
    <w:rsid w:val="2D226887"/>
    <w:rsid w:val="2D239EA2"/>
    <w:rsid w:val="2D2CFBB5"/>
    <w:rsid w:val="2D31CFCE"/>
    <w:rsid w:val="2D326399"/>
    <w:rsid w:val="2D32D505"/>
    <w:rsid w:val="2D33B1DC"/>
    <w:rsid w:val="2D34E3E3"/>
    <w:rsid w:val="2D35540F"/>
    <w:rsid w:val="2D35DFBC"/>
    <w:rsid w:val="2D41F2A2"/>
    <w:rsid w:val="2D429D51"/>
    <w:rsid w:val="2D439F7E"/>
    <w:rsid w:val="2D49C3E6"/>
    <w:rsid w:val="2D49FD24"/>
    <w:rsid w:val="2D4A2493"/>
    <w:rsid w:val="2D4CFBC4"/>
    <w:rsid w:val="2D4D6B6A"/>
    <w:rsid w:val="2D4F79ED"/>
    <w:rsid w:val="2D50B00D"/>
    <w:rsid w:val="2D5295C7"/>
    <w:rsid w:val="2D52BA0B"/>
    <w:rsid w:val="2D555B5A"/>
    <w:rsid w:val="2D5673AD"/>
    <w:rsid w:val="2D56BF69"/>
    <w:rsid w:val="2D57D1B2"/>
    <w:rsid w:val="2D5902E5"/>
    <w:rsid w:val="2D5A8D13"/>
    <w:rsid w:val="2D5AAA53"/>
    <w:rsid w:val="2D5B7942"/>
    <w:rsid w:val="2D5BD75C"/>
    <w:rsid w:val="2D5E3EBA"/>
    <w:rsid w:val="2D5F91C0"/>
    <w:rsid w:val="2D61CD68"/>
    <w:rsid w:val="2D62A15C"/>
    <w:rsid w:val="2D69F74E"/>
    <w:rsid w:val="2D6AA898"/>
    <w:rsid w:val="2D6B2F58"/>
    <w:rsid w:val="2D6D45DB"/>
    <w:rsid w:val="2D6F1F6D"/>
    <w:rsid w:val="2D6FFA8E"/>
    <w:rsid w:val="2D71A3C7"/>
    <w:rsid w:val="2D72A8F2"/>
    <w:rsid w:val="2D7654AC"/>
    <w:rsid w:val="2D7765C6"/>
    <w:rsid w:val="2D7E03B2"/>
    <w:rsid w:val="2D7E4690"/>
    <w:rsid w:val="2D807065"/>
    <w:rsid w:val="2D81838E"/>
    <w:rsid w:val="2D82E873"/>
    <w:rsid w:val="2D82F139"/>
    <w:rsid w:val="2D86AFCE"/>
    <w:rsid w:val="2D87410E"/>
    <w:rsid w:val="2D8C7FCE"/>
    <w:rsid w:val="2D8D13E1"/>
    <w:rsid w:val="2D8E75F5"/>
    <w:rsid w:val="2D92AC8B"/>
    <w:rsid w:val="2D92F091"/>
    <w:rsid w:val="2D93411E"/>
    <w:rsid w:val="2D9B5DC2"/>
    <w:rsid w:val="2DA39D6B"/>
    <w:rsid w:val="2DA44320"/>
    <w:rsid w:val="2DA56EDE"/>
    <w:rsid w:val="2DA5BF46"/>
    <w:rsid w:val="2DA61DB3"/>
    <w:rsid w:val="2DA74AC7"/>
    <w:rsid w:val="2DAA22EB"/>
    <w:rsid w:val="2DAA3670"/>
    <w:rsid w:val="2DAA493E"/>
    <w:rsid w:val="2DAAEBEF"/>
    <w:rsid w:val="2DAB555E"/>
    <w:rsid w:val="2DB0F398"/>
    <w:rsid w:val="2DB15E17"/>
    <w:rsid w:val="2DB1EF57"/>
    <w:rsid w:val="2DB2AA0E"/>
    <w:rsid w:val="2DB43E7F"/>
    <w:rsid w:val="2DB52001"/>
    <w:rsid w:val="2DB6DF3A"/>
    <w:rsid w:val="2DB73ECC"/>
    <w:rsid w:val="2DB7960A"/>
    <w:rsid w:val="2DB7E2A7"/>
    <w:rsid w:val="2DB8C619"/>
    <w:rsid w:val="2DB95D52"/>
    <w:rsid w:val="2DBC1B3F"/>
    <w:rsid w:val="2DBF3B60"/>
    <w:rsid w:val="2DC03291"/>
    <w:rsid w:val="2DC19E74"/>
    <w:rsid w:val="2DC6DC23"/>
    <w:rsid w:val="2DCAD9F8"/>
    <w:rsid w:val="2DCE1082"/>
    <w:rsid w:val="2DCE273B"/>
    <w:rsid w:val="2DD23111"/>
    <w:rsid w:val="2DD5B29C"/>
    <w:rsid w:val="2DD8F9B6"/>
    <w:rsid w:val="2DDA6DBB"/>
    <w:rsid w:val="2DDAD3B2"/>
    <w:rsid w:val="2DDC25BF"/>
    <w:rsid w:val="2DDC646C"/>
    <w:rsid w:val="2DDDA6BB"/>
    <w:rsid w:val="2DDDD541"/>
    <w:rsid w:val="2DDFA752"/>
    <w:rsid w:val="2DE0D860"/>
    <w:rsid w:val="2DE293E2"/>
    <w:rsid w:val="2DE58540"/>
    <w:rsid w:val="2DE95235"/>
    <w:rsid w:val="2DE95F2A"/>
    <w:rsid w:val="2DEA4D42"/>
    <w:rsid w:val="2DEBBEE2"/>
    <w:rsid w:val="2DECA9F4"/>
    <w:rsid w:val="2DEDF79B"/>
    <w:rsid w:val="2DEE8302"/>
    <w:rsid w:val="2DEFD843"/>
    <w:rsid w:val="2DF0049B"/>
    <w:rsid w:val="2DF1C5DA"/>
    <w:rsid w:val="2DF22151"/>
    <w:rsid w:val="2DF26688"/>
    <w:rsid w:val="2DF5CF10"/>
    <w:rsid w:val="2DF6981A"/>
    <w:rsid w:val="2DF9142B"/>
    <w:rsid w:val="2DF92146"/>
    <w:rsid w:val="2DF9F0AB"/>
    <w:rsid w:val="2DFDD05B"/>
    <w:rsid w:val="2DFF4043"/>
    <w:rsid w:val="2E03BC3E"/>
    <w:rsid w:val="2E041243"/>
    <w:rsid w:val="2E04AED2"/>
    <w:rsid w:val="2E070243"/>
    <w:rsid w:val="2E0726A7"/>
    <w:rsid w:val="2E0993DF"/>
    <w:rsid w:val="2E09AE56"/>
    <w:rsid w:val="2E0BFA96"/>
    <w:rsid w:val="2E0D5B88"/>
    <w:rsid w:val="2E0F0EF8"/>
    <w:rsid w:val="2E11DA5D"/>
    <w:rsid w:val="2E1325AA"/>
    <w:rsid w:val="2E13C4D2"/>
    <w:rsid w:val="2E13E128"/>
    <w:rsid w:val="2E1868B7"/>
    <w:rsid w:val="2E191A7C"/>
    <w:rsid w:val="2E19C7F9"/>
    <w:rsid w:val="2E1C3C18"/>
    <w:rsid w:val="2E1C7E9A"/>
    <w:rsid w:val="2E1D9E42"/>
    <w:rsid w:val="2E1D9EE7"/>
    <w:rsid w:val="2E1DA0C7"/>
    <w:rsid w:val="2E1DB308"/>
    <w:rsid w:val="2E1EA03A"/>
    <w:rsid w:val="2E1F3679"/>
    <w:rsid w:val="2E201B00"/>
    <w:rsid w:val="2E216260"/>
    <w:rsid w:val="2E231234"/>
    <w:rsid w:val="2E2920CD"/>
    <w:rsid w:val="2E30485F"/>
    <w:rsid w:val="2E35C8E4"/>
    <w:rsid w:val="2E360DDF"/>
    <w:rsid w:val="2E38FB72"/>
    <w:rsid w:val="2E398044"/>
    <w:rsid w:val="2E3ABBA7"/>
    <w:rsid w:val="2E3B4B0C"/>
    <w:rsid w:val="2E3CC4F1"/>
    <w:rsid w:val="2E3CF18C"/>
    <w:rsid w:val="2E3D90E7"/>
    <w:rsid w:val="2E3F79AF"/>
    <w:rsid w:val="2E406A24"/>
    <w:rsid w:val="2E418D31"/>
    <w:rsid w:val="2E419D3E"/>
    <w:rsid w:val="2E48815A"/>
    <w:rsid w:val="2E49382E"/>
    <w:rsid w:val="2E49831D"/>
    <w:rsid w:val="2E4D87E4"/>
    <w:rsid w:val="2E4EABE7"/>
    <w:rsid w:val="2E4F7634"/>
    <w:rsid w:val="2E50269C"/>
    <w:rsid w:val="2E5248D9"/>
    <w:rsid w:val="2E53BC28"/>
    <w:rsid w:val="2E565D0D"/>
    <w:rsid w:val="2E578F15"/>
    <w:rsid w:val="2E582D1E"/>
    <w:rsid w:val="2E59CF8D"/>
    <w:rsid w:val="2E5CA4A1"/>
    <w:rsid w:val="2E5CA8DF"/>
    <w:rsid w:val="2E5DB198"/>
    <w:rsid w:val="2E6256CF"/>
    <w:rsid w:val="2E686B26"/>
    <w:rsid w:val="2E695961"/>
    <w:rsid w:val="2E698B8C"/>
    <w:rsid w:val="2E69BAF1"/>
    <w:rsid w:val="2E6B8E13"/>
    <w:rsid w:val="2E6C4A80"/>
    <w:rsid w:val="2E6F67ED"/>
    <w:rsid w:val="2E6FE7C6"/>
    <w:rsid w:val="2E70A5DF"/>
    <w:rsid w:val="2E70F70A"/>
    <w:rsid w:val="2E713968"/>
    <w:rsid w:val="2E71CB09"/>
    <w:rsid w:val="2E732C1A"/>
    <w:rsid w:val="2E73AFF1"/>
    <w:rsid w:val="2E7627EB"/>
    <w:rsid w:val="2E76A819"/>
    <w:rsid w:val="2E78D488"/>
    <w:rsid w:val="2E7C8DAD"/>
    <w:rsid w:val="2E7D93B2"/>
    <w:rsid w:val="2E7D9463"/>
    <w:rsid w:val="2E7E847B"/>
    <w:rsid w:val="2E82C412"/>
    <w:rsid w:val="2E82F30F"/>
    <w:rsid w:val="2E845207"/>
    <w:rsid w:val="2E865E6D"/>
    <w:rsid w:val="2E8AFEEC"/>
    <w:rsid w:val="2E8BC53A"/>
    <w:rsid w:val="2E8EDFA7"/>
    <w:rsid w:val="2E925013"/>
    <w:rsid w:val="2E9333F2"/>
    <w:rsid w:val="2E945CAE"/>
    <w:rsid w:val="2E94F3A2"/>
    <w:rsid w:val="2E95F93B"/>
    <w:rsid w:val="2E9815A8"/>
    <w:rsid w:val="2E9A5525"/>
    <w:rsid w:val="2E9E227C"/>
    <w:rsid w:val="2E9EBC10"/>
    <w:rsid w:val="2E9F484F"/>
    <w:rsid w:val="2E9FF35A"/>
    <w:rsid w:val="2EA0E8CD"/>
    <w:rsid w:val="2EA3E519"/>
    <w:rsid w:val="2EA56915"/>
    <w:rsid w:val="2EA987FF"/>
    <w:rsid w:val="2EAA4C82"/>
    <w:rsid w:val="2EABF7F6"/>
    <w:rsid w:val="2EADDA11"/>
    <w:rsid w:val="2EAF1F01"/>
    <w:rsid w:val="2EB17B72"/>
    <w:rsid w:val="2EB224A0"/>
    <w:rsid w:val="2EB27854"/>
    <w:rsid w:val="2EB2A98F"/>
    <w:rsid w:val="2EB5017B"/>
    <w:rsid w:val="2EB5DC5A"/>
    <w:rsid w:val="2EB6564D"/>
    <w:rsid w:val="2EB8FAA3"/>
    <w:rsid w:val="2EB9442B"/>
    <w:rsid w:val="2EB9946E"/>
    <w:rsid w:val="2EBAD286"/>
    <w:rsid w:val="2EBBB5A2"/>
    <w:rsid w:val="2EBC75DE"/>
    <w:rsid w:val="2EC140F8"/>
    <w:rsid w:val="2EC5AD3D"/>
    <w:rsid w:val="2EC622AB"/>
    <w:rsid w:val="2EC67DF9"/>
    <w:rsid w:val="2EC8E040"/>
    <w:rsid w:val="2ECC0713"/>
    <w:rsid w:val="2ECC6E6E"/>
    <w:rsid w:val="2ECF8562"/>
    <w:rsid w:val="2ED2374B"/>
    <w:rsid w:val="2ED2C814"/>
    <w:rsid w:val="2ED8F52D"/>
    <w:rsid w:val="2EDE58BC"/>
    <w:rsid w:val="2EE09C95"/>
    <w:rsid w:val="2EE0B4C5"/>
    <w:rsid w:val="2EE17CC1"/>
    <w:rsid w:val="2EE17E4D"/>
    <w:rsid w:val="2EE30B38"/>
    <w:rsid w:val="2EE46483"/>
    <w:rsid w:val="2EEB2452"/>
    <w:rsid w:val="2EED8863"/>
    <w:rsid w:val="2EEE8F65"/>
    <w:rsid w:val="2EEEA4CC"/>
    <w:rsid w:val="2EEF79B3"/>
    <w:rsid w:val="2EF3FB0B"/>
    <w:rsid w:val="2EF41637"/>
    <w:rsid w:val="2EF47894"/>
    <w:rsid w:val="2EF59976"/>
    <w:rsid w:val="2EF5E5D2"/>
    <w:rsid w:val="2EF5EF0F"/>
    <w:rsid w:val="2EF6D50C"/>
    <w:rsid w:val="2EF890C6"/>
    <w:rsid w:val="2EFBFA9B"/>
    <w:rsid w:val="2EFC9D18"/>
    <w:rsid w:val="2EFF2595"/>
    <w:rsid w:val="2F0164B3"/>
    <w:rsid w:val="2F01D307"/>
    <w:rsid w:val="2F034CD4"/>
    <w:rsid w:val="2F0372F2"/>
    <w:rsid w:val="2F05EC5C"/>
    <w:rsid w:val="2F05F653"/>
    <w:rsid w:val="2F07910D"/>
    <w:rsid w:val="2F07CB73"/>
    <w:rsid w:val="2F07D566"/>
    <w:rsid w:val="2F087C96"/>
    <w:rsid w:val="2F0A7375"/>
    <w:rsid w:val="2F0F03B9"/>
    <w:rsid w:val="2F12D3EE"/>
    <w:rsid w:val="2F1314FB"/>
    <w:rsid w:val="2F13BEB1"/>
    <w:rsid w:val="2F14A837"/>
    <w:rsid w:val="2F14D801"/>
    <w:rsid w:val="2F14F134"/>
    <w:rsid w:val="2F16C20E"/>
    <w:rsid w:val="2F184F98"/>
    <w:rsid w:val="2F1A31EC"/>
    <w:rsid w:val="2F1B9B7C"/>
    <w:rsid w:val="2F1CBAF4"/>
    <w:rsid w:val="2F1CFE8C"/>
    <w:rsid w:val="2F1D168A"/>
    <w:rsid w:val="2F1E54C5"/>
    <w:rsid w:val="2F202C7D"/>
    <w:rsid w:val="2F203ABC"/>
    <w:rsid w:val="2F2129F6"/>
    <w:rsid w:val="2F242519"/>
    <w:rsid w:val="2F24C6A9"/>
    <w:rsid w:val="2F255265"/>
    <w:rsid w:val="2F25FF96"/>
    <w:rsid w:val="2F28F0D9"/>
    <w:rsid w:val="2F297111"/>
    <w:rsid w:val="2F2D99B3"/>
    <w:rsid w:val="2F30C1AA"/>
    <w:rsid w:val="2F31A0DD"/>
    <w:rsid w:val="2F33672B"/>
    <w:rsid w:val="2F338673"/>
    <w:rsid w:val="2F33C3E6"/>
    <w:rsid w:val="2F3570E0"/>
    <w:rsid w:val="2F370BD6"/>
    <w:rsid w:val="2F381F35"/>
    <w:rsid w:val="2F390FF4"/>
    <w:rsid w:val="2F39815C"/>
    <w:rsid w:val="2F3C4780"/>
    <w:rsid w:val="2F3F28FC"/>
    <w:rsid w:val="2F3F76B0"/>
    <w:rsid w:val="2F3FFDA6"/>
    <w:rsid w:val="2F408559"/>
    <w:rsid w:val="2F413D25"/>
    <w:rsid w:val="2F420555"/>
    <w:rsid w:val="2F43D32A"/>
    <w:rsid w:val="2F450EC4"/>
    <w:rsid w:val="2F4534C9"/>
    <w:rsid w:val="2F462433"/>
    <w:rsid w:val="2F467B5C"/>
    <w:rsid w:val="2F479A6A"/>
    <w:rsid w:val="2F4904BF"/>
    <w:rsid w:val="2F49C729"/>
    <w:rsid w:val="2F4A529D"/>
    <w:rsid w:val="2F4D06CC"/>
    <w:rsid w:val="2F4D1066"/>
    <w:rsid w:val="2F4D28D9"/>
    <w:rsid w:val="2F4E58DA"/>
    <w:rsid w:val="2F52A59B"/>
    <w:rsid w:val="2F5762E1"/>
    <w:rsid w:val="2F57C19E"/>
    <w:rsid w:val="2F5B0492"/>
    <w:rsid w:val="2F5CCCAC"/>
    <w:rsid w:val="2F5D1728"/>
    <w:rsid w:val="2F5ED602"/>
    <w:rsid w:val="2F5EE60B"/>
    <w:rsid w:val="2F5F1415"/>
    <w:rsid w:val="2F5F2EEC"/>
    <w:rsid w:val="2F5FD0A8"/>
    <w:rsid w:val="2F60BC41"/>
    <w:rsid w:val="2F6288B3"/>
    <w:rsid w:val="2F648C18"/>
    <w:rsid w:val="2F654142"/>
    <w:rsid w:val="2F6693AA"/>
    <w:rsid w:val="2F69BB37"/>
    <w:rsid w:val="2F6B6BCE"/>
    <w:rsid w:val="2F6D7F64"/>
    <w:rsid w:val="2F6E1953"/>
    <w:rsid w:val="2F705642"/>
    <w:rsid w:val="2F720552"/>
    <w:rsid w:val="2F72B7D2"/>
    <w:rsid w:val="2F739AE4"/>
    <w:rsid w:val="2F76286B"/>
    <w:rsid w:val="2F775645"/>
    <w:rsid w:val="2F79D8C5"/>
    <w:rsid w:val="2F79DE2C"/>
    <w:rsid w:val="2F7BE628"/>
    <w:rsid w:val="2F7CE006"/>
    <w:rsid w:val="2F7F0D46"/>
    <w:rsid w:val="2F7F13E7"/>
    <w:rsid w:val="2F7F2D08"/>
    <w:rsid w:val="2F7FFB5C"/>
    <w:rsid w:val="2F8063DD"/>
    <w:rsid w:val="2F8245AC"/>
    <w:rsid w:val="2F83EC46"/>
    <w:rsid w:val="2F873F72"/>
    <w:rsid w:val="2F8C71F9"/>
    <w:rsid w:val="2F8EB08B"/>
    <w:rsid w:val="2F940A0B"/>
    <w:rsid w:val="2F94D139"/>
    <w:rsid w:val="2F990624"/>
    <w:rsid w:val="2F994390"/>
    <w:rsid w:val="2F9B4947"/>
    <w:rsid w:val="2F9BC5D8"/>
    <w:rsid w:val="2F9D1481"/>
    <w:rsid w:val="2F9D9738"/>
    <w:rsid w:val="2F9E12C3"/>
    <w:rsid w:val="2FA18017"/>
    <w:rsid w:val="2FA31BDB"/>
    <w:rsid w:val="2FA65663"/>
    <w:rsid w:val="2FA7879E"/>
    <w:rsid w:val="2FAA8A0D"/>
    <w:rsid w:val="2FADDD9C"/>
    <w:rsid w:val="2FAE2BA6"/>
    <w:rsid w:val="2FAF80B6"/>
    <w:rsid w:val="2FB0F591"/>
    <w:rsid w:val="2FB13DEF"/>
    <w:rsid w:val="2FB1798C"/>
    <w:rsid w:val="2FB25A40"/>
    <w:rsid w:val="2FB57D34"/>
    <w:rsid w:val="2FB82F0F"/>
    <w:rsid w:val="2FBA6174"/>
    <w:rsid w:val="2FBB260B"/>
    <w:rsid w:val="2FBC254B"/>
    <w:rsid w:val="2FBC6EF8"/>
    <w:rsid w:val="2FBEAED0"/>
    <w:rsid w:val="2FBF9A9B"/>
    <w:rsid w:val="2FC0B2A6"/>
    <w:rsid w:val="2FC484AB"/>
    <w:rsid w:val="2FCF5058"/>
    <w:rsid w:val="2FD08286"/>
    <w:rsid w:val="2FD15A5C"/>
    <w:rsid w:val="2FD385EC"/>
    <w:rsid w:val="2FD39865"/>
    <w:rsid w:val="2FD4C171"/>
    <w:rsid w:val="2FD5FCF8"/>
    <w:rsid w:val="2FD6B327"/>
    <w:rsid w:val="2FD9144E"/>
    <w:rsid w:val="2FDA548A"/>
    <w:rsid w:val="2FDB56EC"/>
    <w:rsid w:val="2FDD711F"/>
    <w:rsid w:val="2FE095B2"/>
    <w:rsid w:val="2FE103D1"/>
    <w:rsid w:val="2FE3AEBB"/>
    <w:rsid w:val="2FE517B0"/>
    <w:rsid w:val="2FE5AA17"/>
    <w:rsid w:val="2FE8CE34"/>
    <w:rsid w:val="2FEA417A"/>
    <w:rsid w:val="2FECDA35"/>
    <w:rsid w:val="2FEF7CF8"/>
    <w:rsid w:val="2FF1E823"/>
    <w:rsid w:val="2FF45F7F"/>
    <w:rsid w:val="2FF4698F"/>
    <w:rsid w:val="2FF502B3"/>
    <w:rsid w:val="2FF587B9"/>
    <w:rsid w:val="2FF7359C"/>
    <w:rsid w:val="2FF75234"/>
    <w:rsid w:val="2FF81C19"/>
    <w:rsid w:val="2FF983DA"/>
    <w:rsid w:val="2FFBD5D4"/>
    <w:rsid w:val="2FFC6091"/>
    <w:rsid w:val="2FFC9177"/>
    <w:rsid w:val="2FFD1818"/>
    <w:rsid w:val="30006161"/>
    <w:rsid w:val="30061C1C"/>
    <w:rsid w:val="3006A557"/>
    <w:rsid w:val="30093A50"/>
    <w:rsid w:val="300C46D8"/>
    <w:rsid w:val="300DCBBD"/>
    <w:rsid w:val="300FCBC8"/>
    <w:rsid w:val="30117863"/>
    <w:rsid w:val="30131F3F"/>
    <w:rsid w:val="301486E9"/>
    <w:rsid w:val="301731BA"/>
    <w:rsid w:val="30183C0A"/>
    <w:rsid w:val="301B9051"/>
    <w:rsid w:val="30201B4F"/>
    <w:rsid w:val="3022787D"/>
    <w:rsid w:val="3022EA7E"/>
    <w:rsid w:val="30247E1B"/>
    <w:rsid w:val="30252517"/>
    <w:rsid w:val="30283126"/>
    <w:rsid w:val="3029F57C"/>
    <w:rsid w:val="302B1006"/>
    <w:rsid w:val="302B546D"/>
    <w:rsid w:val="302B7103"/>
    <w:rsid w:val="302B86C3"/>
    <w:rsid w:val="302C0F46"/>
    <w:rsid w:val="302D6E40"/>
    <w:rsid w:val="302EA85E"/>
    <w:rsid w:val="302EE568"/>
    <w:rsid w:val="302EF786"/>
    <w:rsid w:val="3033FC60"/>
    <w:rsid w:val="30353237"/>
    <w:rsid w:val="3035F35F"/>
    <w:rsid w:val="3036A569"/>
    <w:rsid w:val="303703AA"/>
    <w:rsid w:val="303745C1"/>
    <w:rsid w:val="303C8939"/>
    <w:rsid w:val="303D9FDA"/>
    <w:rsid w:val="303E1C37"/>
    <w:rsid w:val="3040D7EB"/>
    <w:rsid w:val="30413181"/>
    <w:rsid w:val="30413FA6"/>
    <w:rsid w:val="3041E845"/>
    <w:rsid w:val="304537B6"/>
    <w:rsid w:val="30456CCE"/>
    <w:rsid w:val="3048F6C8"/>
    <w:rsid w:val="3049536C"/>
    <w:rsid w:val="304BE336"/>
    <w:rsid w:val="304D5E74"/>
    <w:rsid w:val="304FF3D7"/>
    <w:rsid w:val="3052E838"/>
    <w:rsid w:val="305766F5"/>
    <w:rsid w:val="3058FA23"/>
    <w:rsid w:val="305901BD"/>
    <w:rsid w:val="305E26BB"/>
    <w:rsid w:val="305ED501"/>
    <w:rsid w:val="305EF105"/>
    <w:rsid w:val="30605CB7"/>
    <w:rsid w:val="3060627A"/>
    <w:rsid w:val="3060C545"/>
    <w:rsid w:val="3062C15B"/>
    <w:rsid w:val="30680114"/>
    <w:rsid w:val="306A57DF"/>
    <w:rsid w:val="306BA962"/>
    <w:rsid w:val="306E028E"/>
    <w:rsid w:val="306FDB96"/>
    <w:rsid w:val="30701D3F"/>
    <w:rsid w:val="3071DF36"/>
    <w:rsid w:val="3072B967"/>
    <w:rsid w:val="307587B0"/>
    <w:rsid w:val="3075EA68"/>
    <w:rsid w:val="30775061"/>
    <w:rsid w:val="307913E6"/>
    <w:rsid w:val="307AFB56"/>
    <w:rsid w:val="307EFA20"/>
    <w:rsid w:val="307F475E"/>
    <w:rsid w:val="307F787C"/>
    <w:rsid w:val="308028C3"/>
    <w:rsid w:val="30811E5D"/>
    <w:rsid w:val="3084DB9C"/>
    <w:rsid w:val="3085FA90"/>
    <w:rsid w:val="30870C05"/>
    <w:rsid w:val="30891364"/>
    <w:rsid w:val="308BA4EB"/>
    <w:rsid w:val="308E8C95"/>
    <w:rsid w:val="309068BD"/>
    <w:rsid w:val="309351C1"/>
    <w:rsid w:val="30940BE8"/>
    <w:rsid w:val="3095B9D6"/>
    <w:rsid w:val="3099580F"/>
    <w:rsid w:val="309AEAF7"/>
    <w:rsid w:val="309B344D"/>
    <w:rsid w:val="309E380E"/>
    <w:rsid w:val="30A10A17"/>
    <w:rsid w:val="30A3DE2F"/>
    <w:rsid w:val="30A6749D"/>
    <w:rsid w:val="30A68448"/>
    <w:rsid w:val="30A75995"/>
    <w:rsid w:val="30A96C73"/>
    <w:rsid w:val="30AA3AE4"/>
    <w:rsid w:val="30AB0ACB"/>
    <w:rsid w:val="30AB5777"/>
    <w:rsid w:val="30AD7DEB"/>
    <w:rsid w:val="30B05629"/>
    <w:rsid w:val="30B2E945"/>
    <w:rsid w:val="30B9695F"/>
    <w:rsid w:val="30BF0743"/>
    <w:rsid w:val="30C0AC3E"/>
    <w:rsid w:val="30C7A55F"/>
    <w:rsid w:val="30C90446"/>
    <w:rsid w:val="30CA5B54"/>
    <w:rsid w:val="30CCFA36"/>
    <w:rsid w:val="30CD73C4"/>
    <w:rsid w:val="30CD871D"/>
    <w:rsid w:val="30D06A66"/>
    <w:rsid w:val="30D0DCFF"/>
    <w:rsid w:val="30D11FC8"/>
    <w:rsid w:val="30D12E29"/>
    <w:rsid w:val="30D2F8A7"/>
    <w:rsid w:val="30D31DE4"/>
    <w:rsid w:val="30D44EEC"/>
    <w:rsid w:val="30D49A1D"/>
    <w:rsid w:val="30D4F0A5"/>
    <w:rsid w:val="30D61937"/>
    <w:rsid w:val="30D6E80F"/>
    <w:rsid w:val="30D7B75E"/>
    <w:rsid w:val="30DED8AF"/>
    <w:rsid w:val="30E238A8"/>
    <w:rsid w:val="30E2E474"/>
    <w:rsid w:val="30E491B2"/>
    <w:rsid w:val="30E64831"/>
    <w:rsid w:val="30E865AF"/>
    <w:rsid w:val="30E9CD6F"/>
    <w:rsid w:val="30EBC881"/>
    <w:rsid w:val="30EE473A"/>
    <w:rsid w:val="30EEF77A"/>
    <w:rsid w:val="30EFB033"/>
    <w:rsid w:val="30EFD790"/>
    <w:rsid w:val="30F559C3"/>
    <w:rsid w:val="30F66DB7"/>
    <w:rsid w:val="30F6CC92"/>
    <w:rsid w:val="30FA5296"/>
    <w:rsid w:val="30FA55B6"/>
    <w:rsid w:val="30FAD78B"/>
    <w:rsid w:val="30FB52F9"/>
    <w:rsid w:val="30FC0487"/>
    <w:rsid w:val="30FD0C6F"/>
    <w:rsid w:val="30FF3D03"/>
    <w:rsid w:val="30FF7C2C"/>
    <w:rsid w:val="30FF8E9E"/>
    <w:rsid w:val="3100A0B7"/>
    <w:rsid w:val="31031352"/>
    <w:rsid w:val="31086292"/>
    <w:rsid w:val="310B1ACA"/>
    <w:rsid w:val="310B77E2"/>
    <w:rsid w:val="310CF2F5"/>
    <w:rsid w:val="310D3B36"/>
    <w:rsid w:val="31106D25"/>
    <w:rsid w:val="3111E345"/>
    <w:rsid w:val="31155672"/>
    <w:rsid w:val="31188335"/>
    <w:rsid w:val="3118AC59"/>
    <w:rsid w:val="311AAED9"/>
    <w:rsid w:val="311AFDA0"/>
    <w:rsid w:val="311DA1D7"/>
    <w:rsid w:val="311DD2D2"/>
    <w:rsid w:val="311DEF03"/>
    <w:rsid w:val="311E6538"/>
    <w:rsid w:val="311E8942"/>
    <w:rsid w:val="3121D2CF"/>
    <w:rsid w:val="3121F742"/>
    <w:rsid w:val="3124C91D"/>
    <w:rsid w:val="31254753"/>
    <w:rsid w:val="3126B3B6"/>
    <w:rsid w:val="3127452F"/>
    <w:rsid w:val="31291AC4"/>
    <w:rsid w:val="312BA365"/>
    <w:rsid w:val="312D43FE"/>
    <w:rsid w:val="31302EEB"/>
    <w:rsid w:val="3131704E"/>
    <w:rsid w:val="313171A7"/>
    <w:rsid w:val="3131927E"/>
    <w:rsid w:val="3131B601"/>
    <w:rsid w:val="3131EDAB"/>
    <w:rsid w:val="3132E19B"/>
    <w:rsid w:val="31345B2C"/>
    <w:rsid w:val="3135C1C5"/>
    <w:rsid w:val="3135EF62"/>
    <w:rsid w:val="3136187C"/>
    <w:rsid w:val="31388FB7"/>
    <w:rsid w:val="313EE063"/>
    <w:rsid w:val="313F1F5E"/>
    <w:rsid w:val="313F7B9D"/>
    <w:rsid w:val="31418EC8"/>
    <w:rsid w:val="3142905B"/>
    <w:rsid w:val="3143171F"/>
    <w:rsid w:val="3143E46F"/>
    <w:rsid w:val="31442B47"/>
    <w:rsid w:val="31442BB2"/>
    <w:rsid w:val="3148F3D4"/>
    <w:rsid w:val="314A42A2"/>
    <w:rsid w:val="314A70F5"/>
    <w:rsid w:val="314C3376"/>
    <w:rsid w:val="314ED313"/>
    <w:rsid w:val="314ED43A"/>
    <w:rsid w:val="314F736F"/>
    <w:rsid w:val="31526EED"/>
    <w:rsid w:val="31533F39"/>
    <w:rsid w:val="31556B90"/>
    <w:rsid w:val="3155EDFF"/>
    <w:rsid w:val="31587DA9"/>
    <w:rsid w:val="315A544C"/>
    <w:rsid w:val="315B2564"/>
    <w:rsid w:val="315F5AC1"/>
    <w:rsid w:val="3160CD0B"/>
    <w:rsid w:val="3161ED8F"/>
    <w:rsid w:val="3162696B"/>
    <w:rsid w:val="3162B56F"/>
    <w:rsid w:val="316342C0"/>
    <w:rsid w:val="3163D2F9"/>
    <w:rsid w:val="316456A5"/>
    <w:rsid w:val="3164F4B2"/>
    <w:rsid w:val="316547BD"/>
    <w:rsid w:val="31655EC8"/>
    <w:rsid w:val="3166E1F2"/>
    <w:rsid w:val="316900AB"/>
    <w:rsid w:val="316B856A"/>
    <w:rsid w:val="316B857D"/>
    <w:rsid w:val="316C41D3"/>
    <w:rsid w:val="316D3105"/>
    <w:rsid w:val="31716FEC"/>
    <w:rsid w:val="3172DBF3"/>
    <w:rsid w:val="3173AA15"/>
    <w:rsid w:val="3175DAE5"/>
    <w:rsid w:val="3175E9B3"/>
    <w:rsid w:val="3176ACDB"/>
    <w:rsid w:val="3177604F"/>
    <w:rsid w:val="317939F8"/>
    <w:rsid w:val="317B710B"/>
    <w:rsid w:val="317B710F"/>
    <w:rsid w:val="31801A08"/>
    <w:rsid w:val="318105E8"/>
    <w:rsid w:val="318428A5"/>
    <w:rsid w:val="31876016"/>
    <w:rsid w:val="318B42F6"/>
    <w:rsid w:val="318BC23F"/>
    <w:rsid w:val="318E2721"/>
    <w:rsid w:val="318E6977"/>
    <w:rsid w:val="318ECED5"/>
    <w:rsid w:val="318EDD12"/>
    <w:rsid w:val="319131F8"/>
    <w:rsid w:val="31927557"/>
    <w:rsid w:val="3192992D"/>
    <w:rsid w:val="3193D6AD"/>
    <w:rsid w:val="319672F7"/>
    <w:rsid w:val="31987067"/>
    <w:rsid w:val="31999068"/>
    <w:rsid w:val="319CFB3D"/>
    <w:rsid w:val="319D7EC1"/>
    <w:rsid w:val="319EE571"/>
    <w:rsid w:val="31A0C9DE"/>
    <w:rsid w:val="31A2F263"/>
    <w:rsid w:val="31A45E93"/>
    <w:rsid w:val="31A4C76D"/>
    <w:rsid w:val="31A76E13"/>
    <w:rsid w:val="31A93348"/>
    <w:rsid w:val="31AA7187"/>
    <w:rsid w:val="31AB4094"/>
    <w:rsid w:val="31AE9027"/>
    <w:rsid w:val="31AEF8A8"/>
    <w:rsid w:val="31AF7B40"/>
    <w:rsid w:val="31B39601"/>
    <w:rsid w:val="31B51C63"/>
    <w:rsid w:val="31B5F1D3"/>
    <w:rsid w:val="31B949A3"/>
    <w:rsid w:val="31BEB165"/>
    <w:rsid w:val="31BFEAD9"/>
    <w:rsid w:val="31C6B5D2"/>
    <w:rsid w:val="31C7777F"/>
    <w:rsid w:val="31CCFDE9"/>
    <w:rsid w:val="31CFEE42"/>
    <w:rsid w:val="31D2B2DD"/>
    <w:rsid w:val="31D3F8A7"/>
    <w:rsid w:val="31D46C36"/>
    <w:rsid w:val="31D6546B"/>
    <w:rsid w:val="31D7B5FB"/>
    <w:rsid w:val="31D8949D"/>
    <w:rsid w:val="31D93249"/>
    <w:rsid w:val="31DA58E9"/>
    <w:rsid w:val="31E07B5D"/>
    <w:rsid w:val="31E3D8AE"/>
    <w:rsid w:val="31E64669"/>
    <w:rsid w:val="31E7F746"/>
    <w:rsid w:val="31E89832"/>
    <w:rsid w:val="31EABFFC"/>
    <w:rsid w:val="31EB1EF4"/>
    <w:rsid w:val="31EC3BA2"/>
    <w:rsid w:val="31EECED5"/>
    <w:rsid w:val="31EEFDCF"/>
    <w:rsid w:val="31F0501C"/>
    <w:rsid w:val="31F20474"/>
    <w:rsid w:val="31F26A00"/>
    <w:rsid w:val="31F2C7E4"/>
    <w:rsid w:val="31F4E0F8"/>
    <w:rsid w:val="31F50E17"/>
    <w:rsid w:val="31F5C727"/>
    <w:rsid w:val="31F60F01"/>
    <w:rsid w:val="31F7DD70"/>
    <w:rsid w:val="31F8D8A0"/>
    <w:rsid w:val="31FABCDA"/>
    <w:rsid w:val="31FB1BEF"/>
    <w:rsid w:val="31FBBFD2"/>
    <w:rsid w:val="31FD7B55"/>
    <w:rsid w:val="32018BC8"/>
    <w:rsid w:val="3205BCA5"/>
    <w:rsid w:val="32070134"/>
    <w:rsid w:val="32085D5E"/>
    <w:rsid w:val="320BBB28"/>
    <w:rsid w:val="320C542D"/>
    <w:rsid w:val="320E0596"/>
    <w:rsid w:val="320E5C4D"/>
    <w:rsid w:val="32114957"/>
    <w:rsid w:val="3211A2AE"/>
    <w:rsid w:val="3215B001"/>
    <w:rsid w:val="3215B18F"/>
    <w:rsid w:val="32170C06"/>
    <w:rsid w:val="32179A30"/>
    <w:rsid w:val="321917DB"/>
    <w:rsid w:val="321BF145"/>
    <w:rsid w:val="321DD14A"/>
    <w:rsid w:val="321DD3C1"/>
    <w:rsid w:val="321EF390"/>
    <w:rsid w:val="321FF50D"/>
    <w:rsid w:val="3220166F"/>
    <w:rsid w:val="3220C285"/>
    <w:rsid w:val="3220D876"/>
    <w:rsid w:val="3220E213"/>
    <w:rsid w:val="3221792C"/>
    <w:rsid w:val="3221D498"/>
    <w:rsid w:val="3222CBDC"/>
    <w:rsid w:val="322389D7"/>
    <w:rsid w:val="322492FC"/>
    <w:rsid w:val="3225FED1"/>
    <w:rsid w:val="3228080A"/>
    <w:rsid w:val="322AC881"/>
    <w:rsid w:val="322AF5A7"/>
    <w:rsid w:val="322DB3D1"/>
    <w:rsid w:val="322ED481"/>
    <w:rsid w:val="32303174"/>
    <w:rsid w:val="32309330"/>
    <w:rsid w:val="3230B9EF"/>
    <w:rsid w:val="3230F787"/>
    <w:rsid w:val="3233B3F3"/>
    <w:rsid w:val="32343DB7"/>
    <w:rsid w:val="32343F84"/>
    <w:rsid w:val="323467EE"/>
    <w:rsid w:val="32361872"/>
    <w:rsid w:val="323690C2"/>
    <w:rsid w:val="32398FEC"/>
    <w:rsid w:val="3239E603"/>
    <w:rsid w:val="323A8E6B"/>
    <w:rsid w:val="323C94B4"/>
    <w:rsid w:val="323DBE3D"/>
    <w:rsid w:val="3240F37A"/>
    <w:rsid w:val="3242F372"/>
    <w:rsid w:val="32432500"/>
    <w:rsid w:val="3244835F"/>
    <w:rsid w:val="3245934A"/>
    <w:rsid w:val="32460A67"/>
    <w:rsid w:val="3247A36B"/>
    <w:rsid w:val="3248A976"/>
    <w:rsid w:val="324C2AF1"/>
    <w:rsid w:val="324D7C88"/>
    <w:rsid w:val="324EB1EC"/>
    <w:rsid w:val="325189E6"/>
    <w:rsid w:val="32524AA1"/>
    <w:rsid w:val="32537A95"/>
    <w:rsid w:val="325417A1"/>
    <w:rsid w:val="3254A262"/>
    <w:rsid w:val="3254CA2C"/>
    <w:rsid w:val="32568B06"/>
    <w:rsid w:val="32583237"/>
    <w:rsid w:val="32584956"/>
    <w:rsid w:val="32585F47"/>
    <w:rsid w:val="325C3780"/>
    <w:rsid w:val="325C5E8D"/>
    <w:rsid w:val="325D6151"/>
    <w:rsid w:val="325F0044"/>
    <w:rsid w:val="325F5199"/>
    <w:rsid w:val="3261631D"/>
    <w:rsid w:val="3261D586"/>
    <w:rsid w:val="326521DD"/>
    <w:rsid w:val="32685465"/>
    <w:rsid w:val="3269679C"/>
    <w:rsid w:val="3269A25B"/>
    <w:rsid w:val="3269A70D"/>
    <w:rsid w:val="3269F5EE"/>
    <w:rsid w:val="326ACDED"/>
    <w:rsid w:val="326E93D0"/>
    <w:rsid w:val="326ED71A"/>
    <w:rsid w:val="32732504"/>
    <w:rsid w:val="32773E46"/>
    <w:rsid w:val="32775D39"/>
    <w:rsid w:val="3277ED82"/>
    <w:rsid w:val="32784D31"/>
    <w:rsid w:val="32787E40"/>
    <w:rsid w:val="327A30AB"/>
    <w:rsid w:val="327D2303"/>
    <w:rsid w:val="327E2902"/>
    <w:rsid w:val="327EF418"/>
    <w:rsid w:val="3281836F"/>
    <w:rsid w:val="3281BBC5"/>
    <w:rsid w:val="32823574"/>
    <w:rsid w:val="32826F61"/>
    <w:rsid w:val="3283666D"/>
    <w:rsid w:val="32899316"/>
    <w:rsid w:val="328A2E0A"/>
    <w:rsid w:val="328AE3B7"/>
    <w:rsid w:val="328D9BEF"/>
    <w:rsid w:val="328DDFBE"/>
    <w:rsid w:val="328E158F"/>
    <w:rsid w:val="329110D6"/>
    <w:rsid w:val="3292138B"/>
    <w:rsid w:val="3293877C"/>
    <w:rsid w:val="3293AFBA"/>
    <w:rsid w:val="32960887"/>
    <w:rsid w:val="32999178"/>
    <w:rsid w:val="329AB744"/>
    <w:rsid w:val="329B3C30"/>
    <w:rsid w:val="329E766E"/>
    <w:rsid w:val="329FEA0A"/>
    <w:rsid w:val="32A2ED5D"/>
    <w:rsid w:val="32A3869C"/>
    <w:rsid w:val="32A49610"/>
    <w:rsid w:val="32A589FE"/>
    <w:rsid w:val="32A5A6C3"/>
    <w:rsid w:val="32A6BE32"/>
    <w:rsid w:val="32A7C9D7"/>
    <w:rsid w:val="32A87674"/>
    <w:rsid w:val="32AC3517"/>
    <w:rsid w:val="32ACB7F0"/>
    <w:rsid w:val="32AE024C"/>
    <w:rsid w:val="32AE3E92"/>
    <w:rsid w:val="32AF75F8"/>
    <w:rsid w:val="32B2143A"/>
    <w:rsid w:val="32B7EAA9"/>
    <w:rsid w:val="32B8947B"/>
    <w:rsid w:val="32B988CA"/>
    <w:rsid w:val="32B99997"/>
    <w:rsid w:val="32BD67AB"/>
    <w:rsid w:val="32BDF3BF"/>
    <w:rsid w:val="32BF83C2"/>
    <w:rsid w:val="32BF859D"/>
    <w:rsid w:val="32BF8CC6"/>
    <w:rsid w:val="32C080C8"/>
    <w:rsid w:val="32C0D46D"/>
    <w:rsid w:val="32C785A3"/>
    <w:rsid w:val="32C7CD2D"/>
    <w:rsid w:val="32C7EE91"/>
    <w:rsid w:val="32C93520"/>
    <w:rsid w:val="32C9738A"/>
    <w:rsid w:val="32CA24EB"/>
    <w:rsid w:val="32CDF040"/>
    <w:rsid w:val="32D07D35"/>
    <w:rsid w:val="32D535B9"/>
    <w:rsid w:val="32D5C0C4"/>
    <w:rsid w:val="32D78A5D"/>
    <w:rsid w:val="32D8C557"/>
    <w:rsid w:val="32D8D8A1"/>
    <w:rsid w:val="32DB30B8"/>
    <w:rsid w:val="32DB593E"/>
    <w:rsid w:val="32DB6206"/>
    <w:rsid w:val="32DE1606"/>
    <w:rsid w:val="32DE386E"/>
    <w:rsid w:val="32DFECD3"/>
    <w:rsid w:val="32E08184"/>
    <w:rsid w:val="32E18C99"/>
    <w:rsid w:val="32E7FF19"/>
    <w:rsid w:val="32EA2B8C"/>
    <w:rsid w:val="32EA8BF8"/>
    <w:rsid w:val="32ECA6F1"/>
    <w:rsid w:val="32ECA8A3"/>
    <w:rsid w:val="32ED0F3A"/>
    <w:rsid w:val="32EFE4C6"/>
    <w:rsid w:val="32F1858B"/>
    <w:rsid w:val="32F505A8"/>
    <w:rsid w:val="32F67746"/>
    <w:rsid w:val="32F67CE8"/>
    <w:rsid w:val="32F8D5D7"/>
    <w:rsid w:val="32F93151"/>
    <w:rsid w:val="32F99481"/>
    <w:rsid w:val="32FABABB"/>
    <w:rsid w:val="32FE23E4"/>
    <w:rsid w:val="32FE26B1"/>
    <w:rsid w:val="32FEDD4B"/>
    <w:rsid w:val="3303FC20"/>
    <w:rsid w:val="3305192A"/>
    <w:rsid w:val="3305E48E"/>
    <w:rsid w:val="3306A10F"/>
    <w:rsid w:val="33072A1C"/>
    <w:rsid w:val="33097E29"/>
    <w:rsid w:val="3309BD30"/>
    <w:rsid w:val="330A3583"/>
    <w:rsid w:val="330BDEFC"/>
    <w:rsid w:val="330C7ECA"/>
    <w:rsid w:val="330D6B6C"/>
    <w:rsid w:val="330DF662"/>
    <w:rsid w:val="3311D523"/>
    <w:rsid w:val="3312FA52"/>
    <w:rsid w:val="3313ADFE"/>
    <w:rsid w:val="3316E424"/>
    <w:rsid w:val="3317484F"/>
    <w:rsid w:val="331CCD24"/>
    <w:rsid w:val="331D7C66"/>
    <w:rsid w:val="331D8B7D"/>
    <w:rsid w:val="331DC297"/>
    <w:rsid w:val="331FA9ED"/>
    <w:rsid w:val="3320F240"/>
    <w:rsid w:val="33224E4F"/>
    <w:rsid w:val="3323834C"/>
    <w:rsid w:val="33267CC0"/>
    <w:rsid w:val="332B17B1"/>
    <w:rsid w:val="332C6293"/>
    <w:rsid w:val="333460D9"/>
    <w:rsid w:val="3334D1C4"/>
    <w:rsid w:val="3334F0B1"/>
    <w:rsid w:val="3335576B"/>
    <w:rsid w:val="33359F94"/>
    <w:rsid w:val="3337DF9C"/>
    <w:rsid w:val="33393AE1"/>
    <w:rsid w:val="33397311"/>
    <w:rsid w:val="333A74CD"/>
    <w:rsid w:val="333B3FA1"/>
    <w:rsid w:val="333B8256"/>
    <w:rsid w:val="333D52AA"/>
    <w:rsid w:val="333D611C"/>
    <w:rsid w:val="33422ACA"/>
    <w:rsid w:val="33424282"/>
    <w:rsid w:val="3342D724"/>
    <w:rsid w:val="3345AD68"/>
    <w:rsid w:val="3347ABF9"/>
    <w:rsid w:val="3349D3E1"/>
    <w:rsid w:val="334E6A37"/>
    <w:rsid w:val="3350874E"/>
    <w:rsid w:val="335A6F7E"/>
    <w:rsid w:val="335D8AD3"/>
    <w:rsid w:val="335EAE14"/>
    <w:rsid w:val="335FF3FC"/>
    <w:rsid w:val="3361353E"/>
    <w:rsid w:val="336317E5"/>
    <w:rsid w:val="3367A331"/>
    <w:rsid w:val="3369DE76"/>
    <w:rsid w:val="336ACDAE"/>
    <w:rsid w:val="336B0915"/>
    <w:rsid w:val="336B8AD1"/>
    <w:rsid w:val="336C2F9A"/>
    <w:rsid w:val="336C884F"/>
    <w:rsid w:val="336CAFC0"/>
    <w:rsid w:val="3372FF42"/>
    <w:rsid w:val="33731E8C"/>
    <w:rsid w:val="3375AEF1"/>
    <w:rsid w:val="3376DED9"/>
    <w:rsid w:val="33782472"/>
    <w:rsid w:val="3379F02A"/>
    <w:rsid w:val="337B7D1C"/>
    <w:rsid w:val="33810D81"/>
    <w:rsid w:val="3381CCC0"/>
    <w:rsid w:val="33872C50"/>
    <w:rsid w:val="33893941"/>
    <w:rsid w:val="3389A493"/>
    <w:rsid w:val="338C5338"/>
    <w:rsid w:val="338E3236"/>
    <w:rsid w:val="338EC176"/>
    <w:rsid w:val="338F6F52"/>
    <w:rsid w:val="338FCBD3"/>
    <w:rsid w:val="3390DB69"/>
    <w:rsid w:val="339162D0"/>
    <w:rsid w:val="33954805"/>
    <w:rsid w:val="33961A4D"/>
    <w:rsid w:val="339661DD"/>
    <w:rsid w:val="33978B1A"/>
    <w:rsid w:val="3399B995"/>
    <w:rsid w:val="339A8521"/>
    <w:rsid w:val="339DE5C9"/>
    <w:rsid w:val="33A0F718"/>
    <w:rsid w:val="33A0F80C"/>
    <w:rsid w:val="33A2B75E"/>
    <w:rsid w:val="33A558F6"/>
    <w:rsid w:val="33A74240"/>
    <w:rsid w:val="33A7BCFC"/>
    <w:rsid w:val="33A8A418"/>
    <w:rsid w:val="33A8A6D4"/>
    <w:rsid w:val="33AAA7E7"/>
    <w:rsid w:val="33ABFEB3"/>
    <w:rsid w:val="33AC537A"/>
    <w:rsid w:val="33ADD140"/>
    <w:rsid w:val="33ADED7D"/>
    <w:rsid w:val="33AE4F7C"/>
    <w:rsid w:val="33B0311E"/>
    <w:rsid w:val="33B28109"/>
    <w:rsid w:val="33B2E161"/>
    <w:rsid w:val="33B3494C"/>
    <w:rsid w:val="33B57DE9"/>
    <w:rsid w:val="33B709DC"/>
    <w:rsid w:val="33B87005"/>
    <w:rsid w:val="33B9DD94"/>
    <w:rsid w:val="33BB35FB"/>
    <w:rsid w:val="33BC325B"/>
    <w:rsid w:val="33BC3C91"/>
    <w:rsid w:val="33BDDEBF"/>
    <w:rsid w:val="33C545E1"/>
    <w:rsid w:val="33C56E1A"/>
    <w:rsid w:val="33C96428"/>
    <w:rsid w:val="33CB2C46"/>
    <w:rsid w:val="33CBB5F8"/>
    <w:rsid w:val="33CD88F3"/>
    <w:rsid w:val="33CE0C94"/>
    <w:rsid w:val="33CEDB6F"/>
    <w:rsid w:val="33CF9820"/>
    <w:rsid w:val="33D1150C"/>
    <w:rsid w:val="33D641E5"/>
    <w:rsid w:val="33D71453"/>
    <w:rsid w:val="33DD65F4"/>
    <w:rsid w:val="33E2CB02"/>
    <w:rsid w:val="33E5F621"/>
    <w:rsid w:val="33E69416"/>
    <w:rsid w:val="33E76939"/>
    <w:rsid w:val="33ED50BF"/>
    <w:rsid w:val="33ED8344"/>
    <w:rsid w:val="33ED9DBE"/>
    <w:rsid w:val="33EE61AD"/>
    <w:rsid w:val="33EE8855"/>
    <w:rsid w:val="33EF187E"/>
    <w:rsid w:val="33F0E7DB"/>
    <w:rsid w:val="33F19E40"/>
    <w:rsid w:val="33F25D73"/>
    <w:rsid w:val="33F2C87F"/>
    <w:rsid w:val="33F2DF65"/>
    <w:rsid w:val="33F64EC0"/>
    <w:rsid w:val="33FA2E4E"/>
    <w:rsid w:val="33FCBE0B"/>
    <w:rsid w:val="33FDDA03"/>
    <w:rsid w:val="33FF3551"/>
    <w:rsid w:val="3400B5D2"/>
    <w:rsid w:val="3400C1DF"/>
    <w:rsid w:val="340129A3"/>
    <w:rsid w:val="3401CE6B"/>
    <w:rsid w:val="34046533"/>
    <w:rsid w:val="340BC69B"/>
    <w:rsid w:val="340BE4BB"/>
    <w:rsid w:val="340BF604"/>
    <w:rsid w:val="340D0B15"/>
    <w:rsid w:val="3414DFE1"/>
    <w:rsid w:val="34166467"/>
    <w:rsid w:val="34173617"/>
    <w:rsid w:val="34186D19"/>
    <w:rsid w:val="34192A27"/>
    <w:rsid w:val="341A97AD"/>
    <w:rsid w:val="341B4584"/>
    <w:rsid w:val="341C934B"/>
    <w:rsid w:val="341D4081"/>
    <w:rsid w:val="341D5298"/>
    <w:rsid w:val="3420D513"/>
    <w:rsid w:val="3424D977"/>
    <w:rsid w:val="3426A494"/>
    <w:rsid w:val="3426C5FF"/>
    <w:rsid w:val="34284929"/>
    <w:rsid w:val="3428664E"/>
    <w:rsid w:val="34291A67"/>
    <w:rsid w:val="342D64F8"/>
    <w:rsid w:val="342D77F6"/>
    <w:rsid w:val="342DA66F"/>
    <w:rsid w:val="342E21C4"/>
    <w:rsid w:val="3430ECFF"/>
    <w:rsid w:val="343165B1"/>
    <w:rsid w:val="3431D82C"/>
    <w:rsid w:val="343335F1"/>
    <w:rsid w:val="34334EA8"/>
    <w:rsid w:val="343361BA"/>
    <w:rsid w:val="343928B8"/>
    <w:rsid w:val="34393B48"/>
    <w:rsid w:val="343B0247"/>
    <w:rsid w:val="343D5128"/>
    <w:rsid w:val="343E387E"/>
    <w:rsid w:val="343FEA91"/>
    <w:rsid w:val="34426E1C"/>
    <w:rsid w:val="344652A2"/>
    <w:rsid w:val="344C0C2F"/>
    <w:rsid w:val="344E4F7A"/>
    <w:rsid w:val="344EC868"/>
    <w:rsid w:val="34513C41"/>
    <w:rsid w:val="3451549A"/>
    <w:rsid w:val="34515BED"/>
    <w:rsid w:val="34521B38"/>
    <w:rsid w:val="34523CFF"/>
    <w:rsid w:val="345780A4"/>
    <w:rsid w:val="3459F08F"/>
    <w:rsid w:val="345D950C"/>
    <w:rsid w:val="345EAD1A"/>
    <w:rsid w:val="345FBDB6"/>
    <w:rsid w:val="34600372"/>
    <w:rsid w:val="3460B886"/>
    <w:rsid w:val="346338C9"/>
    <w:rsid w:val="34644BE0"/>
    <w:rsid w:val="3464B531"/>
    <w:rsid w:val="346839B6"/>
    <w:rsid w:val="3468C7A9"/>
    <w:rsid w:val="346D97E6"/>
    <w:rsid w:val="346F643F"/>
    <w:rsid w:val="346FE90C"/>
    <w:rsid w:val="34701802"/>
    <w:rsid w:val="347285E4"/>
    <w:rsid w:val="34741B1F"/>
    <w:rsid w:val="34748B30"/>
    <w:rsid w:val="34781750"/>
    <w:rsid w:val="34797E4F"/>
    <w:rsid w:val="3479AC52"/>
    <w:rsid w:val="3479F96F"/>
    <w:rsid w:val="347ABE69"/>
    <w:rsid w:val="347CA882"/>
    <w:rsid w:val="347E4987"/>
    <w:rsid w:val="347F78B7"/>
    <w:rsid w:val="34849AEA"/>
    <w:rsid w:val="3489B3BD"/>
    <w:rsid w:val="348BBB7F"/>
    <w:rsid w:val="348CBB10"/>
    <w:rsid w:val="348D9858"/>
    <w:rsid w:val="3491BB99"/>
    <w:rsid w:val="349382A9"/>
    <w:rsid w:val="34938E0E"/>
    <w:rsid w:val="3493FC92"/>
    <w:rsid w:val="34948B11"/>
    <w:rsid w:val="3496C6B2"/>
    <w:rsid w:val="34999F69"/>
    <w:rsid w:val="349B1461"/>
    <w:rsid w:val="349C46E4"/>
    <w:rsid w:val="349D9341"/>
    <w:rsid w:val="349F5A40"/>
    <w:rsid w:val="34A133E5"/>
    <w:rsid w:val="34A350DE"/>
    <w:rsid w:val="34A6B621"/>
    <w:rsid w:val="34A7989D"/>
    <w:rsid w:val="34AA7C4A"/>
    <w:rsid w:val="34ABD345"/>
    <w:rsid w:val="34AD9073"/>
    <w:rsid w:val="34ADF543"/>
    <w:rsid w:val="34AE4091"/>
    <w:rsid w:val="34B0C9A9"/>
    <w:rsid w:val="34B23A12"/>
    <w:rsid w:val="34B331D6"/>
    <w:rsid w:val="34B5A89D"/>
    <w:rsid w:val="34B9F834"/>
    <w:rsid w:val="34BB9E02"/>
    <w:rsid w:val="34BBB6EF"/>
    <w:rsid w:val="34BE0A63"/>
    <w:rsid w:val="34C22FB9"/>
    <w:rsid w:val="34C478AC"/>
    <w:rsid w:val="34C5A916"/>
    <w:rsid w:val="34C5C544"/>
    <w:rsid w:val="34C619E5"/>
    <w:rsid w:val="34C625E7"/>
    <w:rsid w:val="34C93B36"/>
    <w:rsid w:val="34CC8603"/>
    <w:rsid w:val="34D14B56"/>
    <w:rsid w:val="34D8F426"/>
    <w:rsid w:val="34D92C63"/>
    <w:rsid w:val="34DC2625"/>
    <w:rsid w:val="34DCCC7F"/>
    <w:rsid w:val="34DCE5C5"/>
    <w:rsid w:val="34E0F0DE"/>
    <w:rsid w:val="34E77D52"/>
    <w:rsid w:val="34E9C6B2"/>
    <w:rsid w:val="34EAF047"/>
    <w:rsid w:val="34EB56E9"/>
    <w:rsid w:val="34EBD902"/>
    <w:rsid w:val="34EC3FF8"/>
    <w:rsid w:val="34F18A7E"/>
    <w:rsid w:val="34F3EB51"/>
    <w:rsid w:val="34F47F8F"/>
    <w:rsid w:val="34F49565"/>
    <w:rsid w:val="34F6192F"/>
    <w:rsid w:val="34F6F6F0"/>
    <w:rsid w:val="34FA992C"/>
    <w:rsid w:val="34FAFD10"/>
    <w:rsid w:val="34FFFDBB"/>
    <w:rsid w:val="350407ED"/>
    <w:rsid w:val="350D8FC3"/>
    <w:rsid w:val="350EA4AD"/>
    <w:rsid w:val="351140B5"/>
    <w:rsid w:val="3511E9FB"/>
    <w:rsid w:val="351374F6"/>
    <w:rsid w:val="3516C013"/>
    <w:rsid w:val="3518C9D0"/>
    <w:rsid w:val="3518D7BA"/>
    <w:rsid w:val="351CA2F0"/>
    <w:rsid w:val="351DD427"/>
    <w:rsid w:val="351DDAEE"/>
    <w:rsid w:val="351FE9E8"/>
    <w:rsid w:val="3520AD7E"/>
    <w:rsid w:val="3525BAD6"/>
    <w:rsid w:val="35262CAB"/>
    <w:rsid w:val="35267C59"/>
    <w:rsid w:val="3526BDAE"/>
    <w:rsid w:val="3526C448"/>
    <w:rsid w:val="352A4DB4"/>
    <w:rsid w:val="352D9EBB"/>
    <w:rsid w:val="352FD7EB"/>
    <w:rsid w:val="35319AED"/>
    <w:rsid w:val="35327709"/>
    <w:rsid w:val="35343F52"/>
    <w:rsid w:val="35346A07"/>
    <w:rsid w:val="35352C58"/>
    <w:rsid w:val="353CAF3C"/>
    <w:rsid w:val="353F84C5"/>
    <w:rsid w:val="353FB80D"/>
    <w:rsid w:val="3542A86A"/>
    <w:rsid w:val="35447A25"/>
    <w:rsid w:val="35456F1C"/>
    <w:rsid w:val="354756D5"/>
    <w:rsid w:val="35497E7D"/>
    <w:rsid w:val="354C8977"/>
    <w:rsid w:val="354CF20F"/>
    <w:rsid w:val="354DDF8D"/>
    <w:rsid w:val="354F48A4"/>
    <w:rsid w:val="35515123"/>
    <w:rsid w:val="3553B021"/>
    <w:rsid w:val="35566A6A"/>
    <w:rsid w:val="355DBEA0"/>
    <w:rsid w:val="355E15C8"/>
    <w:rsid w:val="35628104"/>
    <w:rsid w:val="35631180"/>
    <w:rsid w:val="3563D2CE"/>
    <w:rsid w:val="3565675E"/>
    <w:rsid w:val="356585B2"/>
    <w:rsid w:val="3566B115"/>
    <w:rsid w:val="356A3E70"/>
    <w:rsid w:val="356D67A5"/>
    <w:rsid w:val="356DB53E"/>
    <w:rsid w:val="356DC13D"/>
    <w:rsid w:val="356E7D79"/>
    <w:rsid w:val="35745246"/>
    <w:rsid w:val="3578472A"/>
    <w:rsid w:val="35797E3D"/>
    <w:rsid w:val="357BEB98"/>
    <w:rsid w:val="357E7768"/>
    <w:rsid w:val="35823BC2"/>
    <w:rsid w:val="35827CCB"/>
    <w:rsid w:val="35841E6B"/>
    <w:rsid w:val="35862502"/>
    <w:rsid w:val="35897E51"/>
    <w:rsid w:val="358B4637"/>
    <w:rsid w:val="358F428A"/>
    <w:rsid w:val="35907EFD"/>
    <w:rsid w:val="35910819"/>
    <w:rsid w:val="3591790A"/>
    <w:rsid w:val="35917C33"/>
    <w:rsid w:val="359366F2"/>
    <w:rsid w:val="3595AD5F"/>
    <w:rsid w:val="359A8922"/>
    <w:rsid w:val="359D747A"/>
    <w:rsid w:val="359F08E7"/>
    <w:rsid w:val="35A08F5E"/>
    <w:rsid w:val="35A1150F"/>
    <w:rsid w:val="35A19CC8"/>
    <w:rsid w:val="35A55764"/>
    <w:rsid w:val="35A7978B"/>
    <w:rsid w:val="35ABBA5C"/>
    <w:rsid w:val="35ACF004"/>
    <w:rsid w:val="35B237F7"/>
    <w:rsid w:val="35B65B17"/>
    <w:rsid w:val="35B6C53F"/>
    <w:rsid w:val="35B7ECA8"/>
    <w:rsid w:val="35B7F980"/>
    <w:rsid w:val="35BA7CCF"/>
    <w:rsid w:val="35BCB44A"/>
    <w:rsid w:val="35BCFE7D"/>
    <w:rsid w:val="35BD8B5C"/>
    <w:rsid w:val="35C0CDF3"/>
    <w:rsid w:val="35C257F2"/>
    <w:rsid w:val="35C291D4"/>
    <w:rsid w:val="35C4C2CB"/>
    <w:rsid w:val="35C6BFAC"/>
    <w:rsid w:val="35C8852C"/>
    <w:rsid w:val="35C897E2"/>
    <w:rsid w:val="35C91D06"/>
    <w:rsid w:val="35C94A6A"/>
    <w:rsid w:val="35CB3CAD"/>
    <w:rsid w:val="35CC0162"/>
    <w:rsid w:val="35CD8079"/>
    <w:rsid w:val="35CDADB5"/>
    <w:rsid w:val="35CEE675"/>
    <w:rsid w:val="35CF1DD9"/>
    <w:rsid w:val="35D132DB"/>
    <w:rsid w:val="35D22F18"/>
    <w:rsid w:val="35D3B4CC"/>
    <w:rsid w:val="35D62C93"/>
    <w:rsid w:val="35D980C4"/>
    <w:rsid w:val="35DC0CD3"/>
    <w:rsid w:val="35DECC46"/>
    <w:rsid w:val="35DF85CE"/>
    <w:rsid w:val="35E0D75B"/>
    <w:rsid w:val="35E3EF58"/>
    <w:rsid w:val="35E5EF99"/>
    <w:rsid w:val="35E61829"/>
    <w:rsid w:val="35E6F3FF"/>
    <w:rsid w:val="35EBF03F"/>
    <w:rsid w:val="35EC870E"/>
    <w:rsid w:val="35F753C2"/>
    <w:rsid w:val="35FA5446"/>
    <w:rsid w:val="35FCDA08"/>
    <w:rsid w:val="36001B1D"/>
    <w:rsid w:val="36001D96"/>
    <w:rsid w:val="36002F85"/>
    <w:rsid w:val="360062B2"/>
    <w:rsid w:val="3600FB08"/>
    <w:rsid w:val="3602C043"/>
    <w:rsid w:val="3604749A"/>
    <w:rsid w:val="3604E5CE"/>
    <w:rsid w:val="3605A2B2"/>
    <w:rsid w:val="36060CC6"/>
    <w:rsid w:val="36066766"/>
    <w:rsid w:val="36067554"/>
    <w:rsid w:val="360853BF"/>
    <w:rsid w:val="360993C9"/>
    <w:rsid w:val="360B3875"/>
    <w:rsid w:val="360BBBAA"/>
    <w:rsid w:val="360CDA44"/>
    <w:rsid w:val="360E5BA4"/>
    <w:rsid w:val="360F5704"/>
    <w:rsid w:val="3610898B"/>
    <w:rsid w:val="3610D6FC"/>
    <w:rsid w:val="36121173"/>
    <w:rsid w:val="3613AD6B"/>
    <w:rsid w:val="3613ED7F"/>
    <w:rsid w:val="361BA295"/>
    <w:rsid w:val="361EA177"/>
    <w:rsid w:val="36203080"/>
    <w:rsid w:val="3620D1A7"/>
    <w:rsid w:val="3622836A"/>
    <w:rsid w:val="36229D80"/>
    <w:rsid w:val="36252211"/>
    <w:rsid w:val="36268385"/>
    <w:rsid w:val="36279A2D"/>
    <w:rsid w:val="36282F3C"/>
    <w:rsid w:val="362A9677"/>
    <w:rsid w:val="362D7C00"/>
    <w:rsid w:val="3630107E"/>
    <w:rsid w:val="3630F93D"/>
    <w:rsid w:val="363536B4"/>
    <w:rsid w:val="3635CCE4"/>
    <w:rsid w:val="3635EC5A"/>
    <w:rsid w:val="36367BB9"/>
    <w:rsid w:val="3637A8C9"/>
    <w:rsid w:val="36402BA1"/>
    <w:rsid w:val="36407A8E"/>
    <w:rsid w:val="364093C6"/>
    <w:rsid w:val="3641D2A2"/>
    <w:rsid w:val="364293A7"/>
    <w:rsid w:val="3642CC2B"/>
    <w:rsid w:val="36457483"/>
    <w:rsid w:val="364627D1"/>
    <w:rsid w:val="36497E6C"/>
    <w:rsid w:val="364A0B70"/>
    <w:rsid w:val="364A301F"/>
    <w:rsid w:val="364D91BF"/>
    <w:rsid w:val="364DB6A5"/>
    <w:rsid w:val="364EED58"/>
    <w:rsid w:val="36502B6E"/>
    <w:rsid w:val="3652C18E"/>
    <w:rsid w:val="3659DDEF"/>
    <w:rsid w:val="365A1BD3"/>
    <w:rsid w:val="365C92E3"/>
    <w:rsid w:val="365FCB89"/>
    <w:rsid w:val="36613321"/>
    <w:rsid w:val="36636A54"/>
    <w:rsid w:val="366454D8"/>
    <w:rsid w:val="3666375F"/>
    <w:rsid w:val="366702AB"/>
    <w:rsid w:val="3669C692"/>
    <w:rsid w:val="366A634C"/>
    <w:rsid w:val="366BBBE1"/>
    <w:rsid w:val="366DE1AF"/>
    <w:rsid w:val="3671139D"/>
    <w:rsid w:val="367285A0"/>
    <w:rsid w:val="36735057"/>
    <w:rsid w:val="36736A73"/>
    <w:rsid w:val="36747D2E"/>
    <w:rsid w:val="36750ED2"/>
    <w:rsid w:val="3675EF18"/>
    <w:rsid w:val="36768D0E"/>
    <w:rsid w:val="3677D3AA"/>
    <w:rsid w:val="367ABFED"/>
    <w:rsid w:val="367BBB2C"/>
    <w:rsid w:val="367DC00B"/>
    <w:rsid w:val="367FF9AA"/>
    <w:rsid w:val="368435FA"/>
    <w:rsid w:val="368AA23F"/>
    <w:rsid w:val="368DA6B8"/>
    <w:rsid w:val="36944683"/>
    <w:rsid w:val="369634F9"/>
    <w:rsid w:val="369A3870"/>
    <w:rsid w:val="369B00F8"/>
    <w:rsid w:val="369B7492"/>
    <w:rsid w:val="369BA23C"/>
    <w:rsid w:val="369BBBAB"/>
    <w:rsid w:val="369D73DF"/>
    <w:rsid w:val="369E5629"/>
    <w:rsid w:val="369EF24E"/>
    <w:rsid w:val="369F3C56"/>
    <w:rsid w:val="369FF8E3"/>
    <w:rsid w:val="36A0DA20"/>
    <w:rsid w:val="36A24AD5"/>
    <w:rsid w:val="36A469B5"/>
    <w:rsid w:val="36A67A32"/>
    <w:rsid w:val="36A709CA"/>
    <w:rsid w:val="36A8D1F5"/>
    <w:rsid w:val="36ABD766"/>
    <w:rsid w:val="36ACBD55"/>
    <w:rsid w:val="36AE97A6"/>
    <w:rsid w:val="36AF8545"/>
    <w:rsid w:val="36B0A851"/>
    <w:rsid w:val="36B153B4"/>
    <w:rsid w:val="36B318FD"/>
    <w:rsid w:val="36B557F4"/>
    <w:rsid w:val="36B5A11C"/>
    <w:rsid w:val="36B70315"/>
    <w:rsid w:val="36B76907"/>
    <w:rsid w:val="36B7C486"/>
    <w:rsid w:val="36B9C17B"/>
    <w:rsid w:val="36BA5579"/>
    <w:rsid w:val="36BC23F6"/>
    <w:rsid w:val="36BCB233"/>
    <w:rsid w:val="36BF0E7A"/>
    <w:rsid w:val="36C032FC"/>
    <w:rsid w:val="36C1B0D7"/>
    <w:rsid w:val="36C287A0"/>
    <w:rsid w:val="36C3F8E1"/>
    <w:rsid w:val="36C48694"/>
    <w:rsid w:val="36C4C3C7"/>
    <w:rsid w:val="36C5EF02"/>
    <w:rsid w:val="36CD048E"/>
    <w:rsid w:val="36D193D5"/>
    <w:rsid w:val="36D205AB"/>
    <w:rsid w:val="36D2ABDA"/>
    <w:rsid w:val="36D3DA4E"/>
    <w:rsid w:val="36D4D75C"/>
    <w:rsid w:val="36D66226"/>
    <w:rsid w:val="36D70D01"/>
    <w:rsid w:val="36D75060"/>
    <w:rsid w:val="36D7DD4C"/>
    <w:rsid w:val="36D8196C"/>
    <w:rsid w:val="36D8A58B"/>
    <w:rsid w:val="36DC3B34"/>
    <w:rsid w:val="36E0C07F"/>
    <w:rsid w:val="36E103C9"/>
    <w:rsid w:val="36E3AAFA"/>
    <w:rsid w:val="36E43812"/>
    <w:rsid w:val="36E45257"/>
    <w:rsid w:val="36E4C0F3"/>
    <w:rsid w:val="36E9F264"/>
    <w:rsid w:val="36EB0EE2"/>
    <w:rsid w:val="36EB87B2"/>
    <w:rsid w:val="36EC642E"/>
    <w:rsid w:val="36EEBE62"/>
    <w:rsid w:val="36F16990"/>
    <w:rsid w:val="36F19F3B"/>
    <w:rsid w:val="36F3CF5E"/>
    <w:rsid w:val="36F49E59"/>
    <w:rsid w:val="36F53BA2"/>
    <w:rsid w:val="36F6D1E6"/>
    <w:rsid w:val="36F7BC2D"/>
    <w:rsid w:val="36F9F64B"/>
    <w:rsid w:val="36FAB8D8"/>
    <w:rsid w:val="36FC3F88"/>
    <w:rsid w:val="36FDCBF4"/>
    <w:rsid w:val="3704496F"/>
    <w:rsid w:val="370BFE25"/>
    <w:rsid w:val="370C15C5"/>
    <w:rsid w:val="370C9546"/>
    <w:rsid w:val="370D857E"/>
    <w:rsid w:val="370EA774"/>
    <w:rsid w:val="37110DA2"/>
    <w:rsid w:val="371195C5"/>
    <w:rsid w:val="3713256D"/>
    <w:rsid w:val="371417AE"/>
    <w:rsid w:val="37143C25"/>
    <w:rsid w:val="371557CA"/>
    <w:rsid w:val="3716C2AA"/>
    <w:rsid w:val="3717784C"/>
    <w:rsid w:val="37185A71"/>
    <w:rsid w:val="371AA9A5"/>
    <w:rsid w:val="37276A1E"/>
    <w:rsid w:val="372813EE"/>
    <w:rsid w:val="3728AE62"/>
    <w:rsid w:val="372B2790"/>
    <w:rsid w:val="3730CC1F"/>
    <w:rsid w:val="3730EDB4"/>
    <w:rsid w:val="3732C226"/>
    <w:rsid w:val="3733B966"/>
    <w:rsid w:val="3733FD77"/>
    <w:rsid w:val="3735B1CB"/>
    <w:rsid w:val="373719EF"/>
    <w:rsid w:val="37379631"/>
    <w:rsid w:val="373BDEC8"/>
    <w:rsid w:val="373C2FE6"/>
    <w:rsid w:val="373D0762"/>
    <w:rsid w:val="373E8B0C"/>
    <w:rsid w:val="374177D9"/>
    <w:rsid w:val="3742D4A4"/>
    <w:rsid w:val="3745EB73"/>
    <w:rsid w:val="37488F7A"/>
    <w:rsid w:val="374B5242"/>
    <w:rsid w:val="374BE30D"/>
    <w:rsid w:val="37505F79"/>
    <w:rsid w:val="3750F19E"/>
    <w:rsid w:val="3755174B"/>
    <w:rsid w:val="3758A9B6"/>
    <w:rsid w:val="37598F77"/>
    <w:rsid w:val="3759D33F"/>
    <w:rsid w:val="375A65A9"/>
    <w:rsid w:val="375BA824"/>
    <w:rsid w:val="375FA8E0"/>
    <w:rsid w:val="376019A2"/>
    <w:rsid w:val="3763E7B1"/>
    <w:rsid w:val="37666983"/>
    <w:rsid w:val="37670C34"/>
    <w:rsid w:val="376A5BD3"/>
    <w:rsid w:val="376A6616"/>
    <w:rsid w:val="376AE32D"/>
    <w:rsid w:val="376CB734"/>
    <w:rsid w:val="376E15CF"/>
    <w:rsid w:val="376F45AC"/>
    <w:rsid w:val="3770535E"/>
    <w:rsid w:val="3778DDA1"/>
    <w:rsid w:val="377B471E"/>
    <w:rsid w:val="377BCE97"/>
    <w:rsid w:val="377BFF72"/>
    <w:rsid w:val="377CBBED"/>
    <w:rsid w:val="3780E5E3"/>
    <w:rsid w:val="37819CA3"/>
    <w:rsid w:val="3781A4F3"/>
    <w:rsid w:val="3781D683"/>
    <w:rsid w:val="37846B2B"/>
    <w:rsid w:val="37859696"/>
    <w:rsid w:val="3785EC72"/>
    <w:rsid w:val="3785FC0F"/>
    <w:rsid w:val="37869443"/>
    <w:rsid w:val="3786DE58"/>
    <w:rsid w:val="3787B93B"/>
    <w:rsid w:val="3788BD61"/>
    <w:rsid w:val="3788CBFC"/>
    <w:rsid w:val="378AC2B3"/>
    <w:rsid w:val="378AD333"/>
    <w:rsid w:val="378C3398"/>
    <w:rsid w:val="378CE88E"/>
    <w:rsid w:val="378F29BD"/>
    <w:rsid w:val="3792333C"/>
    <w:rsid w:val="37969504"/>
    <w:rsid w:val="3797F6D0"/>
    <w:rsid w:val="379AE710"/>
    <w:rsid w:val="379B3CFE"/>
    <w:rsid w:val="379D2DAC"/>
    <w:rsid w:val="379D4CB6"/>
    <w:rsid w:val="379FEC76"/>
    <w:rsid w:val="37A3B791"/>
    <w:rsid w:val="37A61FCC"/>
    <w:rsid w:val="37A85A0B"/>
    <w:rsid w:val="37AB1997"/>
    <w:rsid w:val="37AB9C0C"/>
    <w:rsid w:val="37ABED4A"/>
    <w:rsid w:val="37AD7E94"/>
    <w:rsid w:val="37ADD27E"/>
    <w:rsid w:val="37B0CA5A"/>
    <w:rsid w:val="37B15B25"/>
    <w:rsid w:val="37B254F9"/>
    <w:rsid w:val="37B312B6"/>
    <w:rsid w:val="37B54000"/>
    <w:rsid w:val="37B57294"/>
    <w:rsid w:val="37B58914"/>
    <w:rsid w:val="37BD3E18"/>
    <w:rsid w:val="37BD529A"/>
    <w:rsid w:val="37C0653A"/>
    <w:rsid w:val="37C34DC8"/>
    <w:rsid w:val="37C404C9"/>
    <w:rsid w:val="37C76975"/>
    <w:rsid w:val="37C78C5F"/>
    <w:rsid w:val="37C97702"/>
    <w:rsid w:val="37C9E3A1"/>
    <w:rsid w:val="37CC3039"/>
    <w:rsid w:val="37CD32C4"/>
    <w:rsid w:val="37CD8F57"/>
    <w:rsid w:val="37CE46A8"/>
    <w:rsid w:val="37D0EC94"/>
    <w:rsid w:val="37D10299"/>
    <w:rsid w:val="37D16592"/>
    <w:rsid w:val="37D27166"/>
    <w:rsid w:val="37D45932"/>
    <w:rsid w:val="37D4B8C0"/>
    <w:rsid w:val="37D51DFD"/>
    <w:rsid w:val="37D6BC5B"/>
    <w:rsid w:val="37D807BF"/>
    <w:rsid w:val="37D9EEBF"/>
    <w:rsid w:val="37DAA137"/>
    <w:rsid w:val="37DADB94"/>
    <w:rsid w:val="37DC197B"/>
    <w:rsid w:val="37DD7A58"/>
    <w:rsid w:val="37E05FB0"/>
    <w:rsid w:val="37E3A802"/>
    <w:rsid w:val="37E4A9B2"/>
    <w:rsid w:val="37E5CEF5"/>
    <w:rsid w:val="37E77B57"/>
    <w:rsid w:val="37E94C75"/>
    <w:rsid w:val="37F4CB43"/>
    <w:rsid w:val="37F55D83"/>
    <w:rsid w:val="37F8BA3F"/>
    <w:rsid w:val="37FBC34C"/>
    <w:rsid w:val="37FC1C35"/>
    <w:rsid w:val="37FD1CE7"/>
    <w:rsid w:val="37FD9750"/>
    <w:rsid w:val="37FED04B"/>
    <w:rsid w:val="37FFAF23"/>
    <w:rsid w:val="3801D236"/>
    <w:rsid w:val="380377D8"/>
    <w:rsid w:val="3804FE57"/>
    <w:rsid w:val="3807F712"/>
    <w:rsid w:val="380952BC"/>
    <w:rsid w:val="3809531B"/>
    <w:rsid w:val="38118445"/>
    <w:rsid w:val="3812EC17"/>
    <w:rsid w:val="381332A4"/>
    <w:rsid w:val="3813C449"/>
    <w:rsid w:val="3816FD65"/>
    <w:rsid w:val="3817F329"/>
    <w:rsid w:val="3819ED7A"/>
    <w:rsid w:val="381A8391"/>
    <w:rsid w:val="381B246A"/>
    <w:rsid w:val="381EEBF8"/>
    <w:rsid w:val="381F1B63"/>
    <w:rsid w:val="381FEF4C"/>
    <w:rsid w:val="38212893"/>
    <w:rsid w:val="38233FDA"/>
    <w:rsid w:val="38256870"/>
    <w:rsid w:val="382630A6"/>
    <w:rsid w:val="3826A9C7"/>
    <w:rsid w:val="382B110B"/>
    <w:rsid w:val="3830F135"/>
    <w:rsid w:val="38353830"/>
    <w:rsid w:val="383573C5"/>
    <w:rsid w:val="38363E41"/>
    <w:rsid w:val="38389201"/>
    <w:rsid w:val="3838E595"/>
    <w:rsid w:val="383E4A67"/>
    <w:rsid w:val="383EE03E"/>
    <w:rsid w:val="383FA192"/>
    <w:rsid w:val="3842774A"/>
    <w:rsid w:val="3843E0D9"/>
    <w:rsid w:val="38442837"/>
    <w:rsid w:val="384499C7"/>
    <w:rsid w:val="3844AC79"/>
    <w:rsid w:val="384531B1"/>
    <w:rsid w:val="384562BF"/>
    <w:rsid w:val="3846D825"/>
    <w:rsid w:val="384D84A5"/>
    <w:rsid w:val="384FB070"/>
    <w:rsid w:val="38530978"/>
    <w:rsid w:val="385424E1"/>
    <w:rsid w:val="3857E36E"/>
    <w:rsid w:val="38593BB4"/>
    <w:rsid w:val="385B9D1E"/>
    <w:rsid w:val="385C7EE5"/>
    <w:rsid w:val="385D9892"/>
    <w:rsid w:val="38615521"/>
    <w:rsid w:val="38615C48"/>
    <w:rsid w:val="38615FFB"/>
    <w:rsid w:val="38617F0F"/>
    <w:rsid w:val="38625D66"/>
    <w:rsid w:val="38641663"/>
    <w:rsid w:val="38676730"/>
    <w:rsid w:val="38695441"/>
    <w:rsid w:val="386E5BC1"/>
    <w:rsid w:val="386F01C2"/>
    <w:rsid w:val="3875B74F"/>
    <w:rsid w:val="387770B1"/>
    <w:rsid w:val="3877AB42"/>
    <w:rsid w:val="387BCB6F"/>
    <w:rsid w:val="387C66A1"/>
    <w:rsid w:val="387F39AC"/>
    <w:rsid w:val="387F4263"/>
    <w:rsid w:val="387FFCFB"/>
    <w:rsid w:val="38814271"/>
    <w:rsid w:val="388212D1"/>
    <w:rsid w:val="388414AA"/>
    <w:rsid w:val="38841A5E"/>
    <w:rsid w:val="388561AC"/>
    <w:rsid w:val="38881017"/>
    <w:rsid w:val="389290AB"/>
    <w:rsid w:val="3893885C"/>
    <w:rsid w:val="38969DEA"/>
    <w:rsid w:val="3897AFD3"/>
    <w:rsid w:val="389848F1"/>
    <w:rsid w:val="389AC1E5"/>
    <w:rsid w:val="389B4237"/>
    <w:rsid w:val="389D31C5"/>
    <w:rsid w:val="389DAD43"/>
    <w:rsid w:val="389FDC1E"/>
    <w:rsid w:val="38A0ADB8"/>
    <w:rsid w:val="38A45FFE"/>
    <w:rsid w:val="38A4D447"/>
    <w:rsid w:val="38A86FA3"/>
    <w:rsid w:val="38AA3C3A"/>
    <w:rsid w:val="38AADB62"/>
    <w:rsid w:val="38AF9C79"/>
    <w:rsid w:val="38B075E4"/>
    <w:rsid w:val="38B08221"/>
    <w:rsid w:val="38B0C03C"/>
    <w:rsid w:val="38B1A244"/>
    <w:rsid w:val="38B1B40C"/>
    <w:rsid w:val="38B31488"/>
    <w:rsid w:val="38B4C3B4"/>
    <w:rsid w:val="38B513E8"/>
    <w:rsid w:val="38B622D7"/>
    <w:rsid w:val="38BD6160"/>
    <w:rsid w:val="38BF76C7"/>
    <w:rsid w:val="38BF9E86"/>
    <w:rsid w:val="38C00D90"/>
    <w:rsid w:val="38C0C05E"/>
    <w:rsid w:val="38C1F59E"/>
    <w:rsid w:val="38C2640D"/>
    <w:rsid w:val="38C2C26B"/>
    <w:rsid w:val="38C7CE10"/>
    <w:rsid w:val="38CAEC81"/>
    <w:rsid w:val="38CB0CDF"/>
    <w:rsid w:val="38CDA420"/>
    <w:rsid w:val="38CE3595"/>
    <w:rsid w:val="38CEEBC3"/>
    <w:rsid w:val="38CF0A94"/>
    <w:rsid w:val="38CF5325"/>
    <w:rsid w:val="38D3426E"/>
    <w:rsid w:val="38DC9818"/>
    <w:rsid w:val="38DE940D"/>
    <w:rsid w:val="38E44440"/>
    <w:rsid w:val="38E4AA87"/>
    <w:rsid w:val="38E5BBAF"/>
    <w:rsid w:val="38EA081B"/>
    <w:rsid w:val="38EB4EAC"/>
    <w:rsid w:val="38EB94EB"/>
    <w:rsid w:val="38EBA2BA"/>
    <w:rsid w:val="38EF7934"/>
    <w:rsid w:val="38F245DD"/>
    <w:rsid w:val="38F26513"/>
    <w:rsid w:val="38F30D1E"/>
    <w:rsid w:val="38F40E1C"/>
    <w:rsid w:val="38F4E7C6"/>
    <w:rsid w:val="38F53DF1"/>
    <w:rsid w:val="38F6D641"/>
    <w:rsid w:val="38F71F09"/>
    <w:rsid w:val="38F8581E"/>
    <w:rsid w:val="38FA31CE"/>
    <w:rsid w:val="38FA35E1"/>
    <w:rsid w:val="38FCF517"/>
    <w:rsid w:val="38FD366E"/>
    <w:rsid w:val="38FF0AB4"/>
    <w:rsid w:val="38FFC5E3"/>
    <w:rsid w:val="39012E3B"/>
    <w:rsid w:val="39030BEB"/>
    <w:rsid w:val="3904C905"/>
    <w:rsid w:val="39074D12"/>
    <w:rsid w:val="39088281"/>
    <w:rsid w:val="3909E9A7"/>
    <w:rsid w:val="390A60D4"/>
    <w:rsid w:val="390A7BDB"/>
    <w:rsid w:val="390C13C2"/>
    <w:rsid w:val="391111BB"/>
    <w:rsid w:val="39114319"/>
    <w:rsid w:val="3915E094"/>
    <w:rsid w:val="39223A09"/>
    <w:rsid w:val="39228B3E"/>
    <w:rsid w:val="39237FE4"/>
    <w:rsid w:val="39258361"/>
    <w:rsid w:val="3927F0D1"/>
    <w:rsid w:val="39296105"/>
    <w:rsid w:val="392A7B39"/>
    <w:rsid w:val="392AC0AC"/>
    <w:rsid w:val="392BC527"/>
    <w:rsid w:val="392C3AD7"/>
    <w:rsid w:val="392D5DA1"/>
    <w:rsid w:val="392F8BF2"/>
    <w:rsid w:val="393399D2"/>
    <w:rsid w:val="39346375"/>
    <w:rsid w:val="39366693"/>
    <w:rsid w:val="39376751"/>
    <w:rsid w:val="39389E80"/>
    <w:rsid w:val="3938FFCB"/>
    <w:rsid w:val="393B6A62"/>
    <w:rsid w:val="393D01AC"/>
    <w:rsid w:val="393E32D0"/>
    <w:rsid w:val="39410B9C"/>
    <w:rsid w:val="394158E3"/>
    <w:rsid w:val="394216D5"/>
    <w:rsid w:val="3944011B"/>
    <w:rsid w:val="394429B1"/>
    <w:rsid w:val="3947B87F"/>
    <w:rsid w:val="394D2BE1"/>
    <w:rsid w:val="394F7CDE"/>
    <w:rsid w:val="3950F43F"/>
    <w:rsid w:val="3951D8C3"/>
    <w:rsid w:val="39522781"/>
    <w:rsid w:val="39536657"/>
    <w:rsid w:val="395524A2"/>
    <w:rsid w:val="39553356"/>
    <w:rsid w:val="39556A43"/>
    <w:rsid w:val="39565145"/>
    <w:rsid w:val="39569D3D"/>
    <w:rsid w:val="39599E57"/>
    <w:rsid w:val="395B1005"/>
    <w:rsid w:val="395B43E4"/>
    <w:rsid w:val="395EFA56"/>
    <w:rsid w:val="3962AD7B"/>
    <w:rsid w:val="3965208C"/>
    <w:rsid w:val="39660F89"/>
    <w:rsid w:val="3968C9A1"/>
    <w:rsid w:val="3969BB20"/>
    <w:rsid w:val="396AFD1B"/>
    <w:rsid w:val="396CEFAB"/>
    <w:rsid w:val="396E0F78"/>
    <w:rsid w:val="396E2467"/>
    <w:rsid w:val="3970347E"/>
    <w:rsid w:val="3972F87D"/>
    <w:rsid w:val="3974AA2C"/>
    <w:rsid w:val="3974D643"/>
    <w:rsid w:val="397656FF"/>
    <w:rsid w:val="3976ADF2"/>
    <w:rsid w:val="397789BB"/>
    <w:rsid w:val="3978A9E2"/>
    <w:rsid w:val="397A1DB2"/>
    <w:rsid w:val="397D0BBA"/>
    <w:rsid w:val="397EE4B6"/>
    <w:rsid w:val="3980EDE9"/>
    <w:rsid w:val="398137E8"/>
    <w:rsid w:val="3981BC47"/>
    <w:rsid w:val="398C24C5"/>
    <w:rsid w:val="398C8B4B"/>
    <w:rsid w:val="398DC731"/>
    <w:rsid w:val="398F2841"/>
    <w:rsid w:val="3995F21F"/>
    <w:rsid w:val="3996B666"/>
    <w:rsid w:val="3996CF88"/>
    <w:rsid w:val="3997940E"/>
    <w:rsid w:val="39993EF6"/>
    <w:rsid w:val="399B4809"/>
    <w:rsid w:val="399DD698"/>
    <w:rsid w:val="399E900D"/>
    <w:rsid w:val="39A1A04B"/>
    <w:rsid w:val="39A679FC"/>
    <w:rsid w:val="39A969A4"/>
    <w:rsid w:val="39A9BBE0"/>
    <w:rsid w:val="39AB5773"/>
    <w:rsid w:val="39AC043B"/>
    <w:rsid w:val="39AC6768"/>
    <w:rsid w:val="39ACF884"/>
    <w:rsid w:val="39ACFD9B"/>
    <w:rsid w:val="39AD66B7"/>
    <w:rsid w:val="39ADCCC4"/>
    <w:rsid w:val="39AE0853"/>
    <w:rsid w:val="39AEEBB1"/>
    <w:rsid w:val="39B119A1"/>
    <w:rsid w:val="39B157FC"/>
    <w:rsid w:val="39B31EDC"/>
    <w:rsid w:val="39B58503"/>
    <w:rsid w:val="39B5DC23"/>
    <w:rsid w:val="39B69D74"/>
    <w:rsid w:val="39BA74FA"/>
    <w:rsid w:val="39BA7A54"/>
    <w:rsid w:val="39BAF8CE"/>
    <w:rsid w:val="39BB04F6"/>
    <w:rsid w:val="39BCA04F"/>
    <w:rsid w:val="39C122CC"/>
    <w:rsid w:val="39C1504D"/>
    <w:rsid w:val="39C52214"/>
    <w:rsid w:val="39C78797"/>
    <w:rsid w:val="39CB4A7A"/>
    <w:rsid w:val="39CCBDE0"/>
    <w:rsid w:val="39CCC252"/>
    <w:rsid w:val="39CCF933"/>
    <w:rsid w:val="39CEDD14"/>
    <w:rsid w:val="39D021FB"/>
    <w:rsid w:val="39D07F32"/>
    <w:rsid w:val="39D28528"/>
    <w:rsid w:val="39D2C2FF"/>
    <w:rsid w:val="39D2DE47"/>
    <w:rsid w:val="39D39380"/>
    <w:rsid w:val="39D68520"/>
    <w:rsid w:val="39D7B6B2"/>
    <w:rsid w:val="39D8531D"/>
    <w:rsid w:val="39DAEE66"/>
    <w:rsid w:val="39DB0E31"/>
    <w:rsid w:val="39DBE68E"/>
    <w:rsid w:val="39DE0A2E"/>
    <w:rsid w:val="39DEE264"/>
    <w:rsid w:val="39E39BC9"/>
    <w:rsid w:val="39E42A35"/>
    <w:rsid w:val="39E6418A"/>
    <w:rsid w:val="39E6E554"/>
    <w:rsid w:val="39E88D80"/>
    <w:rsid w:val="39E9173E"/>
    <w:rsid w:val="39EF2032"/>
    <w:rsid w:val="39EF7D06"/>
    <w:rsid w:val="39EF9F35"/>
    <w:rsid w:val="39EFCF4C"/>
    <w:rsid w:val="39F037F3"/>
    <w:rsid w:val="39F257BA"/>
    <w:rsid w:val="39F2F463"/>
    <w:rsid w:val="39F582EC"/>
    <w:rsid w:val="39F5CB22"/>
    <w:rsid w:val="39F7D30F"/>
    <w:rsid w:val="39F7D9C3"/>
    <w:rsid w:val="39F9818F"/>
    <w:rsid w:val="39FAC1BC"/>
    <w:rsid w:val="39FF533A"/>
    <w:rsid w:val="3A021E3C"/>
    <w:rsid w:val="3A04CDF5"/>
    <w:rsid w:val="3A04E445"/>
    <w:rsid w:val="3A05F0CB"/>
    <w:rsid w:val="3A061457"/>
    <w:rsid w:val="3A077C1D"/>
    <w:rsid w:val="3A081DF2"/>
    <w:rsid w:val="3A083879"/>
    <w:rsid w:val="3A0A571A"/>
    <w:rsid w:val="3A0B36A5"/>
    <w:rsid w:val="3A0E2BF6"/>
    <w:rsid w:val="3A0F4018"/>
    <w:rsid w:val="3A1082A2"/>
    <w:rsid w:val="3A1147B1"/>
    <w:rsid w:val="3A11E50A"/>
    <w:rsid w:val="3A12908B"/>
    <w:rsid w:val="3A146E14"/>
    <w:rsid w:val="3A15C790"/>
    <w:rsid w:val="3A166709"/>
    <w:rsid w:val="3A179906"/>
    <w:rsid w:val="3A181707"/>
    <w:rsid w:val="3A194CC1"/>
    <w:rsid w:val="3A1AAEA9"/>
    <w:rsid w:val="3A1CF176"/>
    <w:rsid w:val="3A1FBC7F"/>
    <w:rsid w:val="3A224339"/>
    <w:rsid w:val="3A226C7D"/>
    <w:rsid w:val="3A23B5A7"/>
    <w:rsid w:val="3A25521F"/>
    <w:rsid w:val="3A25CC1E"/>
    <w:rsid w:val="3A269C94"/>
    <w:rsid w:val="3A2A1639"/>
    <w:rsid w:val="3A2A7553"/>
    <w:rsid w:val="3A2B0CE1"/>
    <w:rsid w:val="3A2BCE4C"/>
    <w:rsid w:val="3A2C12F1"/>
    <w:rsid w:val="3A323085"/>
    <w:rsid w:val="3A346930"/>
    <w:rsid w:val="3A348EEB"/>
    <w:rsid w:val="3A35756C"/>
    <w:rsid w:val="3A35D52F"/>
    <w:rsid w:val="3A36E404"/>
    <w:rsid w:val="3A39D384"/>
    <w:rsid w:val="3A3A4D29"/>
    <w:rsid w:val="3A3B3850"/>
    <w:rsid w:val="3A3B9E73"/>
    <w:rsid w:val="3A3C7209"/>
    <w:rsid w:val="3A3D3DEF"/>
    <w:rsid w:val="3A421081"/>
    <w:rsid w:val="3A4216E6"/>
    <w:rsid w:val="3A4620A1"/>
    <w:rsid w:val="3A469D3B"/>
    <w:rsid w:val="3A471608"/>
    <w:rsid w:val="3A47EC15"/>
    <w:rsid w:val="3A4A770C"/>
    <w:rsid w:val="3A4C5A29"/>
    <w:rsid w:val="3A4D0717"/>
    <w:rsid w:val="3A506687"/>
    <w:rsid w:val="3A5149AE"/>
    <w:rsid w:val="3A5294D1"/>
    <w:rsid w:val="3A54E8E5"/>
    <w:rsid w:val="3A555225"/>
    <w:rsid w:val="3A559589"/>
    <w:rsid w:val="3A575173"/>
    <w:rsid w:val="3A58505E"/>
    <w:rsid w:val="3A5896C9"/>
    <w:rsid w:val="3A5C3D02"/>
    <w:rsid w:val="3A5DD073"/>
    <w:rsid w:val="3A5F5D7D"/>
    <w:rsid w:val="3A6030D0"/>
    <w:rsid w:val="3A65688F"/>
    <w:rsid w:val="3A66AC29"/>
    <w:rsid w:val="3A66F815"/>
    <w:rsid w:val="3A675E6C"/>
    <w:rsid w:val="3A67DA18"/>
    <w:rsid w:val="3A67F83C"/>
    <w:rsid w:val="3A6817C0"/>
    <w:rsid w:val="3A693D51"/>
    <w:rsid w:val="3A6940C7"/>
    <w:rsid w:val="3A6A29DF"/>
    <w:rsid w:val="3A6B62A2"/>
    <w:rsid w:val="3A6BEF0F"/>
    <w:rsid w:val="3A6D8D10"/>
    <w:rsid w:val="3A6FA888"/>
    <w:rsid w:val="3A741D2E"/>
    <w:rsid w:val="3A7690F0"/>
    <w:rsid w:val="3A7A01B3"/>
    <w:rsid w:val="3A7D3171"/>
    <w:rsid w:val="3A7D5D93"/>
    <w:rsid w:val="3A7E803A"/>
    <w:rsid w:val="3A7F05FD"/>
    <w:rsid w:val="3A803A81"/>
    <w:rsid w:val="3A812619"/>
    <w:rsid w:val="3A817BC1"/>
    <w:rsid w:val="3A8270BE"/>
    <w:rsid w:val="3A82C5DC"/>
    <w:rsid w:val="3A8C0041"/>
    <w:rsid w:val="3A8D4FB3"/>
    <w:rsid w:val="3A913977"/>
    <w:rsid w:val="3A948765"/>
    <w:rsid w:val="3A966BC9"/>
    <w:rsid w:val="3A992E2B"/>
    <w:rsid w:val="3A9A2873"/>
    <w:rsid w:val="3A9AC732"/>
    <w:rsid w:val="3A9AECF3"/>
    <w:rsid w:val="3A9F5CCD"/>
    <w:rsid w:val="3AA0405B"/>
    <w:rsid w:val="3AA35962"/>
    <w:rsid w:val="3AA4E898"/>
    <w:rsid w:val="3AA776DE"/>
    <w:rsid w:val="3AA873DA"/>
    <w:rsid w:val="3AA914B2"/>
    <w:rsid w:val="3AA9595E"/>
    <w:rsid w:val="3AAB5DC8"/>
    <w:rsid w:val="3AAF4F1C"/>
    <w:rsid w:val="3AAFE34A"/>
    <w:rsid w:val="3AB27403"/>
    <w:rsid w:val="3AB4DB82"/>
    <w:rsid w:val="3AB58DB5"/>
    <w:rsid w:val="3AB80A1B"/>
    <w:rsid w:val="3AB85DEC"/>
    <w:rsid w:val="3ABA7AF1"/>
    <w:rsid w:val="3ABE49EE"/>
    <w:rsid w:val="3AC2005C"/>
    <w:rsid w:val="3AC3F13C"/>
    <w:rsid w:val="3AC7BD53"/>
    <w:rsid w:val="3AC7C308"/>
    <w:rsid w:val="3AC81FAD"/>
    <w:rsid w:val="3ACA0F3F"/>
    <w:rsid w:val="3ACA5D2B"/>
    <w:rsid w:val="3ACAF394"/>
    <w:rsid w:val="3ACB8D98"/>
    <w:rsid w:val="3ACDECF3"/>
    <w:rsid w:val="3AD1D002"/>
    <w:rsid w:val="3AD2DE76"/>
    <w:rsid w:val="3AD4E6B8"/>
    <w:rsid w:val="3AD5ECE9"/>
    <w:rsid w:val="3AD5F77E"/>
    <w:rsid w:val="3AD78723"/>
    <w:rsid w:val="3AD7B681"/>
    <w:rsid w:val="3AD9EA3D"/>
    <w:rsid w:val="3ADB2312"/>
    <w:rsid w:val="3ADB3458"/>
    <w:rsid w:val="3ADC351D"/>
    <w:rsid w:val="3ADFF95B"/>
    <w:rsid w:val="3AE1C90C"/>
    <w:rsid w:val="3AE1D691"/>
    <w:rsid w:val="3AE56236"/>
    <w:rsid w:val="3AE6156B"/>
    <w:rsid w:val="3AE79326"/>
    <w:rsid w:val="3AE81488"/>
    <w:rsid w:val="3AED000E"/>
    <w:rsid w:val="3AEDF195"/>
    <w:rsid w:val="3AEE4F80"/>
    <w:rsid w:val="3AEEADF4"/>
    <w:rsid w:val="3AEFA929"/>
    <w:rsid w:val="3AEFBF57"/>
    <w:rsid w:val="3AF03D4B"/>
    <w:rsid w:val="3AF3009B"/>
    <w:rsid w:val="3AF5E649"/>
    <w:rsid w:val="3AF60812"/>
    <w:rsid w:val="3AF632F2"/>
    <w:rsid w:val="3AF80901"/>
    <w:rsid w:val="3AFA18DB"/>
    <w:rsid w:val="3AFCA7BA"/>
    <w:rsid w:val="3AFCDC40"/>
    <w:rsid w:val="3AFE228A"/>
    <w:rsid w:val="3AFF5248"/>
    <w:rsid w:val="3AFF862E"/>
    <w:rsid w:val="3B028B59"/>
    <w:rsid w:val="3B04748D"/>
    <w:rsid w:val="3B066974"/>
    <w:rsid w:val="3B096AF4"/>
    <w:rsid w:val="3B0ACD25"/>
    <w:rsid w:val="3B0B526A"/>
    <w:rsid w:val="3B0BBD93"/>
    <w:rsid w:val="3B0C3245"/>
    <w:rsid w:val="3B0C3FF1"/>
    <w:rsid w:val="3B0C6A22"/>
    <w:rsid w:val="3B0D4AA4"/>
    <w:rsid w:val="3B0EC750"/>
    <w:rsid w:val="3B100AC7"/>
    <w:rsid w:val="3B114065"/>
    <w:rsid w:val="3B178141"/>
    <w:rsid w:val="3B17AD6A"/>
    <w:rsid w:val="3B1879D4"/>
    <w:rsid w:val="3B1A8EF4"/>
    <w:rsid w:val="3B1C4E5C"/>
    <w:rsid w:val="3B1EE55A"/>
    <w:rsid w:val="3B1F7C2A"/>
    <w:rsid w:val="3B22F26E"/>
    <w:rsid w:val="3B23859C"/>
    <w:rsid w:val="3B23BC9D"/>
    <w:rsid w:val="3B2428F8"/>
    <w:rsid w:val="3B263ABF"/>
    <w:rsid w:val="3B273D19"/>
    <w:rsid w:val="3B28998C"/>
    <w:rsid w:val="3B2AAC19"/>
    <w:rsid w:val="3B2C1AAF"/>
    <w:rsid w:val="3B2E3831"/>
    <w:rsid w:val="3B2EE491"/>
    <w:rsid w:val="3B2F6085"/>
    <w:rsid w:val="3B310D37"/>
    <w:rsid w:val="3B316248"/>
    <w:rsid w:val="3B320270"/>
    <w:rsid w:val="3B3212B9"/>
    <w:rsid w:val="3B32C96B"/>
    <w:rsid w:val="3B337323"/>
    <w:rsid w:val="3B337667"/>
    <w:rsid w:val="3B3778D7"/>
    <w:rsid w:val="3B38AA03"/>
    <w:rsid w:val="3B394192"/>
    <w:rsid w:val="3B397842"/>
    <w:rsid w:val="3B398B5B"/>
    <w:rsid w:val="3B3B9FEB"/>
    <w:rsid w:val="3B3D1D9B"/>
    <w:rsid w:val="3B3D6A55"/>
    <w:rsid w:val="3B3E2EE3"/>
    <w:rsid w:val="3B3EFCD5"/>
    <w:rsid w:val="3B3F3E7F"/>
    <w:rsid w:val="3B411781"/>
    <w:rsid w:val="3B426D6F"/>
    <w:rsid w:val="3B439EC5"/>
    <w:rsid w:val="3B45757B"/>
    <w:rsid w:val="3B4584E5"/>
    <w:rsid w:val="3B45F22F"/>
    <w:rsid w:val="3B465E39"/>
    <w:rsid w:val="3B4BAF68"/>
    <w:rsid w:val="3B4E621E"/>
    <w:rsid w:val="3B4EE646"/>
    <w:rsid w:val="3B4F0E9D"/>
    <w:rsid w:val="3B4F4B4B"/>
    <w:rsid w:val="3B4F61EE"/>
    <w:rsid w:val="3B5124FD"/>
    <w:rsid w:val="3B526F78"/>
    <w:rsid w:val="3B531A8A"/>
    <w:rsid w:val="3B560665"/>
    <w:rsid w:val="3B57EB97"/>
    <w:rsid w:val="3B5952F3"/>
    <w:rsid w:val="3B5AA3ED"/>
    <w:rsid w:val="3B5ADD2C"/>
    <w:rsid w:val="3B5AE71E"/>
    <w:rsid w:val="3B5B5A5B"/>
    <w:rsid w:val="3B5B8D5A"/>
    <w:rsid w:val="3B5C4BCF"/>
    <w:rsid w:val="3B5C9DE2"/>
    <w:rsid w:val="3B5D442B"/>
    <w:rsid w:val="3B5DC242"/>
    <w:rsid w:val="3B5F1073"/>
    <w:rsid w:val="3B5FE6A7"/>
    <w:rsid w:val="3B60842E"/>
    <w:rsid w:val="3B609462"/>
    <w:rsid w:val="3B6297AE"/>
    <w:rsid w:val="3B62BEEE"/>
    <w:rsid w:val="3B633414"/>
    <w:rsid w:val="3B677DD5"/>
    <w:rsid w:val="3B681386"/>
    <w:rsid w:val="3B6E0C7D"/>
    <w:rsid w:val="3B6E3E8A"/>
    <w:rsid w:val="3B6F2635"/>
    <w:rsid w:val="3B6F3832"/>
    <w:rsid w:val="3B6F43DA"/>
    <w:rsid w:val="3B6FF26C"/>
    <w:rsid w:val="3B70DFFF"/>
    <w:rsid w:val="3B713AB1"/>
    <w:rsid w:val="3B751222"/>
    <w:rsid w:val="3B76026B"/>
    <w:rsid w:val="3B770D94"/>
    <w:rsid w:val="3B77D39A"/>
    <w:rsid w:val="3B77D46B"/>
    <w:rsid w:val="3B7A08A9"/>
    <w:rsid w:val="3B7D1164"/>
    <w:rsid w:val="3B7DA921"/>
    <w:rsid w:val="3B7DEEEC"/>
    <w:rsid w:val="3B7EDCDF"/>
    <w:rsid w:val="3B7FC4B9"/>
    <w:rsid w:val="3B7FD895"/>
    <w:rsid w:val="3B81C888"/>
    <w:rsid w:val="3B81E2F1"/>
    <w:rsid w:val="3B824359"/>
    <w:rsid w:val="3B839D87"/>
    <w:rsid w:val="3B872242"/>
    <w:rsid w:val="3B876F4E"/>
    <w:rsid w:val="3B8C5C8E"/>
    <w:rsid w:val="3B8DA331"/>
    <w:rsid w:val="3B90389F"/>
    <w:rsid w:val="3B921ECB"/>
    <w:rsid w:val="3B93055B"/>
    <w:rsid w:val="3B93A1A6"/>
    <w:rsid w:val="3B94AFF4"/>
    <w:rsid w:val="3B95C8F3"/>
    <w:rsid w:val="3B97D883"/>
    <w:rsid w:val="3B97F619"/>
    <w:rsid w:val="3B97F77D"/>
    <w:rsid w:val="3B997BAB"/>
    <w:rsid w:val="3B9A6F37"/>
    <w:rsid w:val="3B9B49FE"/>
    <w:rsid w:val="3B9B6281"/>
    <w:rsid w:val="3B9CEE3B"/>
    <w:rsid w:val="3B9D07C0"/>
    <w:rsid w:val="3B9D865B"/>
    <w:rsid w:val="3B9F4404"/>
    <w:rsid w:val="3B9F9020"/>
    <w:rsid w:val="3BA0E273"/>
    <w:rsid w:val="3BA164C2"/>
    <w:rsid w:val="3BA25A6E"/>
    <w:rsid w:val="3BA4A74A"/>
    <w:rsid w:val="3BA74FBF"/>
    <w:rsid w:val="3BAA7951"/>
    <w:rsid w:val="3BAFB493"/>
    <w:rsid w:val="3BB3AA0D"/>
    <w:rsid w:val="3BB49954"/>
    <w:rsid w:val="3BB5B378"/>
    <w:rsid w:val="3BB7EBF4"/>
    <w:rsid w:val="3BBAB554"/>
    <w:rsid w:val="3BBBD73D"/>
    <w:rsid w:val="3BBD45B2"/>
    <w:rsid w:val="3BBDE511"/>
    <w:rsid w:val="3BBFB84A"/>
    <w:rsid w:val="3BC01B65"/>
    <w:rsid w:val="3BC069DD"/>
    <w:rsid w:val="3BC22A0B"/>
    <w:rsid w:val="3BC31DB4"/>
    <w:rsid w:val="3BC8DC67"/>
    <w:rsid w:val="3BC98759"/>
    <w:rsid w:val="3BCC821C"/>
    <w:rsid w:val="3BCC9854"/>
    <w:rsid w:val="3BCD09C3"/>
    <w:rsid w:val="3BCE5B98"/>
    <w:rsid w:val="3BCF8BA6"/>
    <w:rsid w:val="3BCFE781"/>
    <w:rsid w:val="3BD24D2C"/>
    <w:rsid w:val="3BD3F859"/>
    <w:rsid w:val="3BD4754E"/>
    <w:rsid w:val="3BD52F05"/>
    <w:rsid w:val="3BD8E059"/>
    <w:rsid w:val="3BDA3ECB"/>
    <w:rsid w:val="3BDF4A6E"/>
    <w:rsid w:val="3BE085F6"/>
    <w:rsid w:val="3BE43615"/>
    <w:rsid w:val="3BE5868C"/>
    <w:rsid w:val="3BE78980"/>
    <w:rsid w:val="3BEAF8D2"/>
    <w:rsid w:val="3BEC7C40"/>
    <w:rsid w:val="3BEDFBE2"/>
    <w:rsid w:val="3BEEB17F"/>
    <w:rsid w:val="3BEFC2BE"/>
    <w:rsid w:val="3BF07B9E"/>
    <w:rsid w:val="3BF08D12"/>
    <w:rsid w:val="3BF25C44"/>
    <w:rsid w:val="3BF30BC1"/>
    <w:rsid w:val="3BF4F95D"/>
    <w:rsid w:val="3BF8C14C"/>
    <w:rsid w:val="3BF9C249"/>
    <w:rsid w:val="3BFCB663"/>
    <w:rsid w:val="3BFCE3F5"/>
    <w:rsid w:val="3BFDA4BE"/>
    <w:rsid w:val="3BFDF894"/>
    <w:rsid w:val="3BFF6BF6"/>
    <w:rsid w:val="3C004AEB"/>
    <w:rsid w:val="3C009306"/>
    <w:rsid w:val="3C00FC03"/>
    <w:rsid w:val="3C036005"/>
    <w:rsid w:val="3C066EDA"/>
    <w:rsid w:val="3C0714BA"/>
    <w:rsid w:val="3C0833F5"/>
    <w:rsid w:val="3C0B67C8"/>
    <w:rsid w:val="3C0F0E8E"/>
    <w:rsid w:val="3C106437"/>
    <w:rsid w:val="3C16D435"/>
    <w:rsid w:val="3C175CED"/>
    <w:rsid w:val="3C1BF583"/>
    <w:rsid w:val="3C1CA1FA"/>
    <w:rsid w:val="3C1D07F5"/>
    <w:rsid w:val="3C1F825C"/>
    <w:rsid w:val="3C223086"/>
    <w:rsid w:val="3C26EC8A"/>
    <w:rsid w:val="3C287D2E"/>
    <w:rsid w:val="3C298E2F"/>
    <w:rsid w:val="3C29B05C"/>
    <w:rsid w:val="3C2AEBDD"/>
    <w:rsid w:val="3C2BC0B2"/>
    <w:rsid w:val="3C2C3329"/>
    <w:rsid w:val="3C2E6523"/>
    <w:rsid w:val="3C2EAD6A"/>
    <w:rsid w:val="3C2FA823"/>
    <w:rsid w:val="3C32F586"/>
    <w:rsid w:val="3C38D534"/>
    <w:rsid w:val="3C3B6511"/>
    <w:rsid w:val="3C3C9AAF"/>
    <w:rsid w:val="3C3DA3F7"/>
    <w:rsid w:val="3C3F89AE"/>
    <w:rsid w:val="3C4045CA"/>
    <w:rsid w:val="3C42CDA1"/>
    <w:rsid w:val="3C468B5B"/>
    <w:rsid w:val="3C4B3796"/>
    <w:rsid w:val="3C4C9DEB"/>
    <w:rsid w:val="3C5029CB"/>
    <w:rsid w:val="3C52044F"/>
    <w:rsid w:val="3C52C2BA"/>
    <w:rsid w:val="3C556EFD"/>
    <w:rsid w:val="3C5C8E4F"/>
    <w:rsid w:val="3C5CDACA"/>
    <w:rsid w:val="3C5E57A6"/>
    <w:rsid w:val="3C5EF025"/>
    <w:rsid w:val="3C6300CA"/>
    <w:rsid w:val="3C65AB26"/>
    <w:rsid w:val="3C67C74F"/>
    <w:rsid w:val="3C688257"/>
    <w:rsid w:val="3C6C0712"/>
    <w:rsid w:val="3C6C8DFD"/>
    <w:rsid w:val="3C6CF0B9"/>
    <w:rsid w:val="3C703544"/>
    <w:rsid w:val="3C706EBB"/>
    <w:rsid w:val="3C71A338"/>
    <w:rsid w:val="3C71C38D"/>
    <w:rsid w:val="3C74974D"/>
    <w:rsid w:val="3C75ABC1"/>
    <w:rsid w:val="3C765CA2"/>
    <w:rsid w:val="3C766781"/>
    <w:rsid w:val="3C7A5BF9"/>
    <w:rsid w:val="3C7B2F8F"/>
    <w:rsid w:val="3C7CCDEC"/>
    <w:rsid w:val="3C7FAD08"/>
    <w:rsid w:val="3C7FC947"/>
    <w:rsid w:val="3C8009F0"/>
    <w:rsid w:val="3C803FD4"/>
    <w:rsid w:val="3C831476"/>
    <w:rsid w:val="3C864608"/>
    <w:rsid w:val="3C87F399"/>
    <w:rsid w:val="3C8821E0"/>
    <w:rsid w:val="3C8C90D0"/>
    <w:rsid w:val="3C8CA34E"/>
    <w:rsid w:val="3C8CC9DF"/>
    <w:rsid w:val="3C8CFB38"/>
    <w:rsid w:val="3C904BAC"/>
    <w:rsid w:val="3C905037"/>
    <w:rsid w:val="3C9151C9"/>
    <w:rsid w:val="3C94C080"/>
    <w:rsid w:val="3C95534F"/>
    <w:rsid w:val="3C967DFB"/>
    <w:rsid w:val="3C969631"/>
    <w:rsid w:val="3C98CD51"/>
    <w:rsid w:val="3C99A66C"/>
    <w:rsid w:val="3C9DF17F"/>
    <w:rsid w:val="3C9E47CA"/>
    <w:rsid w:val="3CA01E38"/>
    <w:rsid w:val="3CA0E653"/>
    <w:rsid w:val="3CA16FBB"/>
    <w:rsid w:val="3CA1DCE0"/>
    <w:rsid w:val="3CA23862"/>
    <w:rsid w:val="3CA45D06"/>
    <w:rsid w:val="3CA6949B"/>
    <w:rsid w:val="3CA74483"/>
    <w:rsid w:val="3CA81018"/>
    <w:rsid w:val="3CA8808D"/>
    <w:rsid w:val="3CAD0AED"/>
    <w:rsid w:val="3CAD34F5"/>
    <w:rsid w:val="3CB0CD6F"/>
    <w:rsid w:val="3CB23057"/>
    <w:rsid w:val="3CB2DF8A"/>
    <w:rsid w:val="3CB85497"/>
    <w:rsid w:val="3CB9DFE1"/>
    <w:rsid w:val="3CBAE3E5"/>
    <w:rsid w:val="3CBBE8E2"/>
    <w:rsid w:val="3CC3745D"/>
    <w:rsid w:val="3CC759A0"/>
    <w:rsid w:val="3CC775FA"/>
    <w:rsid w:val="3CC9F383"/>
    <w:rsid w:val="3CCAF47F"/>
    <w:rsid w:val="3CCDACB9"/>
    <w:rsid w:val="3CD16979"/>
    <w:rsid w:val="3CD1AF3E"/>
    <w:rsid w:val="3CD3FCE6"/>
    <w:rsid w:val="3CD42C72"/>
    <w:rsid w:val="3CD441CA"/>
    <w:rsid w:val="3CD50ADF"/>
    <w:rsid w:val="3CD56E9D"/>
    <w:rsid w:val="3CD63FFA"/>
    <w:rsid w:val="3CE10B60"/>
    <w:rsid w:val="3CE21484"/>
    <w:rsid w:val="3CE4FF78"/>
    <w:rsid w:val="3CE56681"/>
    <w:rsid w:val="3CEAAFA0"/>
    <w:rsid w:val="3CEAD49B"/>
    <w:rsid w:val="3CEB6B3E"/>
    <w:rsid w:val="3CEC72C4"/>
    <w:rsid w:val="3CF24576"/>
    <w:rsid w:val="3CF2A376"/>
    <w:rsid w:val="3CF45CE5"/>
    <w:rsid w:val="3CF63233"/>
    <w:rsid w:val="3CF778CD"/>
    <w:rsid w:val="3CF7E722"/>
    <w:rsid w:val="3CFCE7F2"/>
    <w:rsid w:val="3CFDA0B8"/>
    <w:rsid w:val="3CFDD040"/>
    <w:rsid w:val="3CFEEF63"/>
    <w:rsid w:val="3CFFCA22"/>
    <w:rsid w:val="3D00D063"/>
    <w:rsid w:val="3D02477E"/>
    <w:rsid w:val="3D03109D"/>
    <w:rsid w:val="3D03E4F5"/>
    <w:rsid w:val="3D043154"/>
    <w:rsid w:val="3D053402"/>
    <w:rsid w:val="3D05652A"/>
    <w:rsid w:val="3D05690E"/>
    <w:rsid w:val="3D05E1B5"/>
    <w:rsid w:val="3D0B7F5F"/>
    <w:rsid w:val="3D0EA960"/>
    <w:rsid w:val="3D10460C"/>
    <w:rsid w:val="3D10BB0C"/>
    <w:rsid w:val="3D1249CB"/>
    <w:rsid w:val="3D13CD51"/>
    <w:rsid w:val="3D164C2D"/>
    <w:rsid w:val="3D173A60"/>
    <w:rsid w:val="3D181EB4"/>
    <w:rsid w:val="3D18501C"/>
    <w:rsid w:val="3D18C7F4"/>
    <w:rsid w:val="3D197954"/>
    <w:rsid w:val="3D1ACC52"/>
    <w:rsid w:val="3D1C616C"/>
    <w:rsid w:val="3D1E8453"/>
    <w:rsid w:val="3D21B327"/>
    <w:rsid w:val="3D22655E"/>
    <w:rsid w:val="3D254928"/>
    <w:rsid w:val="3D288E57"/>
    <w:rsid w:val="3D2C1DF8"/>
    <w:rsid w:val="3D2C33E3"/>
    <w:rsid w:val="3D2CB728"/>
    <w:rsid w:val="3D336EF7"/>
    <w:rsid w:val="3D3683AF"/>
    <w:rsid w:val="3D3C1DD6"/>
    <w:rsid w:val="3D3C44F2"/>
    <w:rsid w:val="3D3C52F1"/>
    <w:rsid w:val="3D3F4D97"/>
    <w:rsid w:val="3D4135E0"/>
    <w:rsid w:val="3D41EFF7"/>
    <w:rsid w:val="3D42302C"/>
    <w:rsid w:val="3D4263E4"/>
    <w:rsid w:val="3D43D890"/>
    <w:rsid w:val="3D497718"/>
    <w:rsid w:val="3D49B95E"/>
    <w:rsid w:val="3D4AA021"/>
    <w:rsid w:val="3D4AB857"/>
    <w:rsid w:val="3D4C1D78"/>
    <w:rsid w:val="3D4C5FB2"/>
    <w:rsid w:val="3D4E591C"/>
    <w:rsid w:val="3D4E9EDD"/>
    <w:rsid w:val="3D4EF488"/>
    <w:rsid w:val="3D4F0126"/>
    <w:rsid w:val="3D50C1B2"/>
    <w:rsid w:val="3D515CCC"/>
    <w:rsid w:val="3D525D8F"/>
    <w:rsid w:val="3D55FAD5"/>
    <w:rsid w:val="3D561834"/>
    <w:rsid w:val="3D59307C"/>
    <w:rsid w:val="3D5A63C2"/>
    <w:rsid w:val="3D5A922D"/>
    <w:rsid w:val="3D5B6F89"/>
    <w:rsid w:val="3D61D3AF"/>
    <w:rsid w:val="3D647BA0"/>
    <w:rsid w:val="3D6BF67E"/>
    <w:rsid w:val="3D6D22F4"/>
    <w:rsid w:val="3D6D74E9"/>
    <w:rsid w:val="3D71F684"/>
    <w:rsid w:val="3D747AA8"/>
    <w:rsid w:val="3D79093E"/>
    <w:rsid w:val="3D7BAEFE"/>
    <w:rsid w:val="3D7DD8CE"/>
    <w:rsid w:val="3D7FD7CB"/>
    <w:rsid w:val="3D7FF11B"/>
    <w:rsid w:val="3D8661D7"/>
    <w:rsid w:val="3D874A75"/>
    <w:rsid w:val="3D885A2F"/>
    <w:rsid w:val="3D8A8809"/>
    <w:rsid w:val="3D8AE106"/>
    <w:rsid w:val="3D8B58C7"/>
    <w:rsid w:val="3D8CF402"/>
    <w:rsid w:val="3D8D678F"/>
    <w:rsid w:val="3D8E12C7"/>
    <w:rsid w:val="3D8E335B"/>
    <w:rsid w:val="3D8F9DAE"/>
    <w:rsid w:val="3D91368B"/>
    <w:rsid w:val="3D924EBE"/>
    <w:rsid w:val="3D94793A"/>
    <w:rsid w:val="3D96D301"/>
    <w:rsid w:val="3D97F3A8"/>
    <w:rsid w:val="3D983D03"/>
    <w:rsid w:val="3D9E8347"/>
    <w:rsid w:val="3D9F210C"/>
    <w:rsid w:val="3DA13609"/>
    <w:rsid w:val="3DA34DE0"/>
    <w:rsid w:val="3DA549FC"/>
    <w:rsid w:val="3DA9075C"/>
    <w:rsid w:val="3DAC362E"/>
    <w:rsid w:val="3DAF7D83"/>
    <w:rsid w:val="3DB0492F"/>
    <w:rsid w:val="3DB0A94D"/>
    <w:rsid w:val="3DB0A995"/>
    <w:rsid w:val="3DB0AD82"/>
    <w:rsid w:val="3DB10B90"/>
    <w:rsid w:val="3DB1F6C4"/>
    <w:rsid w:val="3DB211C3"/>
    <w:rsid w:val="3DB2219D"/>
    <w:rsid w:val="3DB37720"/>
    <w:rsid w:val="3DB39D9C"/>
    <w:rsid w:val="3DB3A828"/>
    <w:rsid w:val="3DB43724"/>
    <w:rsid w:val="3DB798F5"/>
    <w:rsid w:val="3DB884D8"/>
    <w:rsid w:val="3DB8BE56"/>
    <w:rsid w:val="3DBA6B59"/>
    <w:rsid w:val="3DBFA87D"/>
    <w:rsid w:val="3DBFB16B"/>
    <w:rsid w:val="3DBFE1D5"/>
    <w:rsid w:val="3DC0459C"/>
    <w:rsid w:val="3DC0CE9C"/>
    <w:rsid w:val="3DC0E314"/>
    <w:rsid w:val="3DC15775"/>
    <w:rsid w:val="3DC4F319"/>
    <w:rsid w:val="3DC6B9CD"/>
    <w:rsid w:val="3DC929AA"/>
    <w:rsid w:val="3DCA1411"/>
    <w:rsid w:val="3DCAA377"/>
    <w:rsid w:val="3DD17C5E"/>
    <w:rsid w:val="3DD21C0E"/>
    <w:rsid w:val="3DD486F5"/>
    <w:rsid w:val="3DD62060"/>
    <w:rsid w:val="3DD80971"/>
    <w:rsid w:val="3DDBB080"/>
    <w:rsid w:val="3DDDDB21"/>
    <w:rsid w:val="3DDF0056"/>
    <w:rsid w:val="3DDF4314"/>
    <w:rsid w:val="3DDF8185"/>
    <w:rsid w:val="3DE0623F"/>
    <w:rsid w:val="3DE10A8C"/>
    <w:rsid w:val="3DE14763"/>
    <w:rsid w:val="3DE3DA03"/>
    <w:rsid w:val="3DE79CD7"/>
    <w:rsid w:val="3DEAC5EB"/>
    <w:rsid w:val="3DEE3080"/>
    <w:rsid w:val="3DEEBF33"/>
    <w:rsid w:val="3DF31A8B"/>
    <w:rsid w:val="3DF359B6"/>
    <w:rsid w:val="3DF474EF"/>
    <w:rsid w:val="3DF6C1E4"/>
    <w:rsid w:val="3DF8F54A"/>
    <w:rsid w:val="3DF95CBE"/>
    <w:rsid w:val="3DFDF43B"/>
    <w:rsid w:val="3DFE8F15"/>
    <w:rsid w:val="3E004C9C"/>
    <w:rsid w:val="3E00C447"/>
    <w:rsid w:val="3E01D757"/>
    <w:rsid w:val="3E01DD14"/>
    <w:rsid w:val="3E02CC4C"/>
    <w:rsid w:val="3E03FB53"/>
    <w:rsid w:val="3E04273F"/>
    <w:rsid w:val="3E056FDF"/>
    <w:rsid w:val="3E073992"/>
    <w:rsid w:val="3E0AD4AE"/>
    <w:rsid w:val="3E0C37BC"/>
    <w:rsid w:val="3E0CDABC"/>
    <w:rsid w:val="3E0FF8A2"/>
    <w:rsid w:val="3E127065"/>
    <w:rsid w:val="3E15EA40"/>
    <w:rsid w:val="3E19F8AE"/>
    <w:rsid w:val="3E1A9BA2"/>
    <w:rsid w:val="3E1BA3B4"/>
    <w:rsid w:val="3E1CCBA9"/>
    <w:rsid w:val="3E1EDCE0"/>
    <w:rsid w:val="3E1FF75B"/>
    <w:rsid w:val="3E237D8E"/>
    <w:rsid w:val="3E2428D9"/>
    <w:rsid w:val="3E25EA16"/>
    <w:rsid w:val="3E265DB6"/>
    <w:rsid w:val="3E29228A"/>
    <w:rsid w:val="3E2A4D9D"/>
    <w:rsid w:val="3E2A63C6"/>
    <w:rsid w:val="3E2BD682"/>
    <w:rsid w:val="3E31C53A"/>
    <w:rsid w:val="3E328909"/>
    <w:rsid w:val="3E34EA0A"/>
    <w:rsid w:val="3E3712E5"/>
    <w:rsid w:val="3E37AA49"/>
    <w:rsid w:val="3E3CA7E1"/>
    <w:rsid w:val="3E3CF532"/>
    <w:rsid w:val="3E3D1424"/>
    <w:rsid w:val="3E3D1C6B"/>
    <w:rsid w:val="3E3DA849"/>
    <w:rsid w:val="3E3E0ED9"/>
    <w:rsid w:val="3E416535"/>
    <w:rsid w:val="3E42D03F"/>
    <w:rsid w:val="3E430C5E"/>
    <w:rsid w:val="3E43220F"/>
    <w:rsid w:val="3E44653E"/>
    <w:rsid w:val="3E45127F"/>
    <w:rsid w:val="3E47C08B"/>
    <w:rsid w:val="3E4AD0F0"/>
    <w:rsid w:val="3E4D1F9B"/>
    <w:rsid w:val="3E4F09CD"/>
    <w:rsid w:val="3E4F6760"/>
    <w:rsid w:val="3E4FCF5A"/>
    <w:rsid w:val="3E51F242"/>
    <w:rsid w:val="3E5302DA"/>
    <w:rsid w:val="3E5408D2"/>
    <w:rsid w:val="3E54C6FA"/>
    <w:rsid w:val="3E56AFFA"/>
    <w:rsid w:val="3E574F86"/>
    <w:rsid w:val="3E59525A"/>
    <w:rsid w:val="3E59EE48"/>
    <w:rsid w:val="3E59FB35"/>
    <w:rsid w:val="3E5CFC33"/>
    <w:rsid w:val="3E5D629A"/>
    <w:rsid w:val="3E5E4D63"/>
    <w:rsid w:val="3E5E7110"/>
    <w:rsid w:val="3E60A96E"/>
    <w:rsid w:val="3E611944"/>
    <w:rsid w:val="3E63497C"/>
    <w:rsid w:val="3E63ACC1"/>
    <w:rsid w:val="3E647640"/>
    <w:rsid w:val="3E660A1C"/>
    <w:rsid w:val="3E69A74E"/>
    <w:rsid w:val="3E6A05C4"/>
    <w:rsid w:val="3E6B57F0"/>
    <w:rsid w:val="3E6CA5A0"/>
    <w:rsid w:val="3E6E7B8C"/>
    <w:rsid w:val="3E6F010D"/>
    <w:rsid w:val="3E70FD18"/>
    <w:rsid w:val="3E72097A"/>
    <w:rsid w:val="3E72A476"/>
    <w:rsid w:val="3E75D449"/>
    <w:rsid w:val="3E765954"/>
    <w:rsid w:val="3E791E9A"/>
    <w:rsid w:val="3E7D028E"/>
    <w:rsid w:val="3E7D1468"/>
    <w:rsid w:val="3E7DB80C"/>
    <w:rsid w:val="3E7DD817"/>
    <w:rsid w:val="3E80A3DB"/>
    <w:rsid w:val="3E82D515"/>
    <w:rsid w:val="3E83D554"/>
    <w:rsid w:val="3E8671C4"/>
    <w:rsid w:val="3E86EAD8"/>
    <w:rsid w:val="3E89101A"/>
    <w:rsid w:val="3E897436"/>
    <w:rsid w:val="3E89AED2"/>
    <w:rsid w:val="3E89BC37"/>
    <w:rsid w:val="3E8A2B83"/>
    <w:rsid w:val="3E8B747B"/>
    <w:rsid w:val="3E8EE1D2"/>
    <w:rsid w:val="3E8F85BE"/>
    <w:rsid w:val="3E8FE0F2"/>
    <w:rsid w:val="3E90B6C2"/>
    <w:rsid w:val="3E9145D4"/>
    <w:rsid w:val="3E9199EF"/>
    <w:rsid w:val="3E92540A"/>
    <w:rsid w:val="3E938B36"/>
    <w:rsid w:val="3E9427B2"/>
    <w:rsid w:val="3E946499"/>
    <w:rsid w:val="3E9489B6"/>
    <w:rsid w:val="3E949389"/>
    <w:rsid w:val="3E96AC18"/>
    <w:rsid w:val="3E97E20B"/>
    <w:rsid w:val="3E9A0BF1"/>
    <w:rsid w:val="3E9C4821"/>
    <w:rsid w:val="3E9D0A70"/>
    <w:rsid w:val="3E9D43C7"/>
    <w:rsid w:val="3EA0D82A"/>
    <w:rsid w:val="3EA1FE66"/>
    <w:rsid w:val="3EA32C18"/>
    <w:rsid w:val="3EA3BF1D"/>
    <w:rsid w:val="3EA43EE4"/>
    <w:rsid w:val="3EA77881"/>
    <w:rsid w:val="3EA8014A"/>
    <w:rsid w:val="3EAA8AE5"/>
    <w:rsid w:val="3EAC7699"/>
    <w:rsid w:val="3EAF356F"/>
    <w:rsid w:val="3EB5CE99"/>
    <w:rsid w:val="3EB68D6D"/>
    <w:rsid w:val="3EB93BB8"/>
    <w:rsid w:val="3EB9BA45"/>
    <w:rsid w:val="3EBB4C33"/>
    <w:rsid w:val="3EBE5FCD"/>
    <w:rsid w:val="3EC37AFC"/>
    <w:rsid w:val="3EC3F2B8"/>
    <w:rsid w:val="3EC513E4"/>
    <w:rsid w:val="3EC53EE3"/>
    <w:rsid w:val="3EC59280"/>
    <w:rsid w:val="3EC6709E"/>
    <w:rsid w:val="3EC88C03"/>
    <w:rsid w:val="3ECC7BA6"/>
    <w:rsid w:val="3ED02012"/>
    <w:rsid w:val="3ED078F7"/>
    <w:rsid w:val="3ED0C4CC"/>
    <w:rsid w:val="3ED1F32E"/>
    <w:rsid w:val="3ED5DE23"/>
    <w:rsid w:val="3ED9A2EF"/>
    <w:rsid w:val="3EDAB0C5"/>
    <w:rsid w:val="3EDAFD1A"/>
    <w:rsid w:val="3EDC92B2"/>
    <w:rsid w:val="3EDFD4FF"/>
    <w:rsid w:val="3EE21DAA"/>
    <w:rsid w:val="3EE7296B"/>
    <w:rsid w:val="3EE7509A"/>
    <w:rsid w:val="3EE87D01"/>
    <w:rsid w:val="3EE931BD"/>
    <w:rsid w:val="3EEA274D"/>
    <w:rsid w:val="3EEB731C"/>
    <w:rsid w:val="3EED636A"/>
    <w:rsid w:val="3EEE1A65"/>
    <w:rsid w:val="3EEF1577"/>
    <w:rsid w:val="3EEF16B1"/>
    <w:rsid w:val="3EF0C835"/>
    <w:rsid w:val="3EF13956"/>
    <w:rsid w:val="3EF2C0D3"/>
    <w:rsid w:val="3EF3A94B"/>
    <w:rsid w:val="3EF4C5D9"/>
    <w:rsid w:val="3EF94A45"/>
    <w:rsid w:val="3EF9C1EF"/>
    <w:rsid w:val="3EFC113A"/>
    <w:rsid w:val="3EFC7497"/>
    <w:rsid w:val="3EFD07EC"/>
    <w:rsid w:val="3EFE10F7"/>
    <w:rsid w:val="3F01C1CA"/>
    <w:rsid w:val="3F05CB42"/>
    <w:rsid w:val="3F08E8B7"/>
    <w:rsid w:val="3F0AC9A5"/>
    <w:rsid w:val="3F0DD3F4"/>
    <w:rsid w:val="3F10087F"/>
    <w:rsid w:val="3F105AE3"/>
    <w:rsid w:val="3F14A4B2"/>
    <w:rsid w:val="3F1574E3"/>
    <w:rsid w:val="3F15E9F1"/>
    <w:rsid w:val="3F1D38F6"/>
    <w:rsid w:val="3F1DD894"/>
    <w:rsid w:val="3F1E2AB7"/>
    <w:rsid w:val="3F1E8BEE"/>
    <w:rsid w:val="3F1F3989"/>
    <w:rsid w:val="3F1FD0A9"/>
    <w:rsid w:val="3F21C04A"/>
    <w:rsid w:val="3F23A995"/>
    <w:rsid w:val="3F2407EB"/>
    <w:rsid w:val="3F25783D"/>
    <w:rsid w:val="3F2952BD"/>
    <w:rsid w:val="3F2D5431"/>
    <w:rsid w:val="3F2E9E3A"/>
    <w:rsid w:val="3F328982"/>
    <w:rsid w:val="3F330758"/>
    <w:rsid w:val="3F343115"/>
    <w:rsid w:val="3F34DE40"/>
    <w:rsid w:val="3F355CE6"/>
    <w:rsid w:val="3F360B0D"/>
    <w:rsid w:val="3F36A787"/>
    <w:rsid w:val="3F3B6E1D"/>
    <w:rsid w:val="3F41469F"/>
    <w:rsid w:val="3F418736"/>
    <w:rsid w:val="3F449676"/>
    <w:rsid w:val="3F4674D3"/>
    <w:rsid w:val="3F46D23E"/>
    <w:rsid w:val="3F46F0AC"/>
    <w:rsid w:val="3F47248A"/>
    <w:rsid w:val="3F477B90"/>
    <w:rsid w:val="3F4A6190"/>
    <w:rsid w:val="3F4AE46E"/>
    <w:rsid w:val="3F4B1125"/>
    <w:rsid w:val="3F4BDB43"/>
    <w:rsid w:val="3F4C9304"/>
    <w:rsid w:val="3F4E3480"/>
    <w:rsid w:val="3F4ED1A3"/>
    <w:rsid w:val="3F50D514"/>
    <w:rsid w:val="3F530EFE"/>
    <w:rsid w:val="3F53FA1B"/>
    <w:rsid w:val="3F5BA9CD"/>
    <w:rsid w:val="3F5D04FF"/>
    <w:rsid w:val="3F5DD3CA"/>
    <w:rsid w:val="3F5EC531"/>
    <w:rsid w:val="3F609E3A"/>
    <w:rsid w:val="3F657533"/>
    <w:rsid w:val="3F657B4E"/>
    <w:rsid w:val="3F66544B"/>
    <w:rsid w:val="3F66BB91"/>
    <w:rsid w:val="3F675126"/>
    <w:rsid w:val="3F67A1A4"/>
    <w:rsid w:val="3F6B14C5"/>
    <w:rsid w:val="3F6B22CF"/>
    <w:rsid w:val="3F6ECEED"/>
    <w:rsid w:val="3F6F4821"/>
    <w:rsid w:val="3F713BB9"/>
    <w:rsid w:val="3F747503"/>
    <w:rsid w:val="3F76BCFB"/>
    <w:rsid w:val="3F7962B0"/>
    <w:rsid w:val="3F7AC292"/>
    <w:rsid w:val="3F7BCCA6"/>
    <w:rsid w:val="3F7DA896"/>
    <w:rsid w:val="3F7EE575"/>
    <w:rsid w:val="3F808355"/>
    <w:rsid w:val="3F80DA82"/>
    <w:rsid w:val="3F835D6A"/>
    <w:rsid w:val="3F84C120"/>
    <w:rsid w:val="3F881F01"/>
    <w:rsid w:val="3F882466"/>
    <w:rsid w:val="3F8A2CE7"/>
    <w:rsid w:val="3F8A9BFC"/>
    <w:rsid w:val="3F8C8C58"/>
    <w:rsid w:val="3F8D8D81"/>
    <w:rsid w:val="3F8D8EAC"/>
    <w:rsid w:val="3F8F87E5"/>
    <w:rsid w:val="3F90807E"/>
    <w:rsid w:val="3F923F7F"/>
    <w:rsid w:val="3F9415B7"/>
    <w:rsid w:val="3F9437F8"/>
    <w:rsid w:val="3F948157"/>
    <w:rsid w:val="3F9486CE"/>
    <w:rsid w:val="3F94B49B"/>
    <w:rsid w:val="3F94F384"/>
    <w:rsid w:val="3F9B227D"/>
    <w:rsid w:val="3F9B853B"/>
    <w:rsid w:val="3F9C19C6"/>
    <w:rsid w:val="3F9C94C2"/>
    <w:rsid w:val="3F9D45C6"/>
    <w:rsid w:val="3F9D66FB"/>
    <w:rsid w:val="3F9DA88A"/>
    <w:rsid w:val="3FA02378"/>
    <w:rsid w:val="3FA04958"/>
    <w:rsid w:val="3FA55F8A"/>
    <w:rsid w:val="3FA654B1"/>
    <w:rsid w:val="3FA69982"/>
    <w:rsid w:val="3FA75875"/>
    <w:rsid w:val="3FA83F6B"/>
    <w:rsid w:val="3FAAF8A5"/>
    <w:rsid w:val="3FAC4721"/>
    <w:rsid w:val="3FAF55D8"/>
    <w:rsid w:val="3FB15C8A"/>
    <w:rsid w:val="3FB33073"/>
    <w:rsid w:val="3FB612CD"/>
    <w:rsid w:val="3FB65FF3"/>
    <w:rsid w:val="3FBC1DC6"/>
    <w:rsid w:val="3FBC4CC4"/>
    <w:rsid w:val="3FBC9ACD"/>
    <w:rsid w:val="3FBF4466"/>
    <w:rsid w:val="3FC28188"/>
    <w:rsid w:val="3FC3BD8F"/>
    <w:rsid w:val="3FC6C6F2"/>
    <w:rsid w:val="3FC8C3B6"/>
    <w:rsid w:val="3FC9F847"/>
    <w:rsid w:val="3FCC1EBE"/>
    <w:rsid w:val="3FCD2B52"/>
    <w:rsid w:val="3FCD746A"/>
    <w:rsid w:val="3FCE1186"/>
    <w:rsid w:val="3FCE8C14"/>
    <w:rsid w:val="3FCEA896"/>
    <w:rsid w:val="3FCFC460"/>
    <w:rsid w:val="3FCFE85D"/>
    <w:rsid w:val="3FD0D853"/>
    <w:rsid w:val="3FD1727A"/>
    <w:rsid w:val="3FD7470E"/>
    <w:rsid w:val="3FD7D8D4"/>
    <w:rsid w:val="3FDA46D6"/>
    <w:rsid w:val="3FDAD097"/>
    <w:rsid w:val="3FE51564"/>
    <w:rsid w:val="3FE87CE9"/>
    <w:rsid w:val="3FE954BE"/>
    <w:rsid w:val="3FECB823"/>
    <w:rsid w:val="3FF015C4"/>
    <w:rsid w:val="3FF125B3"/>
    <w:rsid w:val="3FF19E89"/>
    <w:rsid w:val="3FF2BC6B"/>
    <w:rsid w:val="3FF2DE11"/>
    <w:rsid w:val="3FF43B8F"/>
    <w:rsid w:val="3FF500BE"/>
    <w:rsid w:val="3FF6282A"/>
    <w:rsid w:val="3FF6963F"/>
    <w:rsid w:val="3FF85935"/>
    <w:rsid w:val="3FF8F2E5"/>
    <w:rsid w:val="3FFBF796"/>
    <w:rsid w:val="3FFC4DD4"/>
    <w:rsid w:val="3FFD5D67"/>
    <w:rsid w:val="3FFE6F33"/>
    <w:rsid w:val="4003FB9B"/>
    <w:rsid w:val="400B1490"/>
    <w:rsid w:val="400B352D"/>
    <w:rsid w:val="400DCA96"/>
    <w:rsid w:val="401271BB"/>
    <w:rsid w:val="40187980"/>
    <w:rsid w:val="40189CF2"/>
    <w:rsid w:val="401A735D"/>
    <w:rsid w:val="401B600E"/>
    <w:rsid w:val="401BB598"/>
    <w:rsid w:val="401BD167"/>
    <w:rsid w:val="401DC2F4"/>
    <w:rsid w:val="40233116"/>
    <w:rsid w:val="40236325"/>
    <w:rsid w:val="402409CB"/>
    <w:rsid w:val="40285104"/>
    <w:rsid w:val="402A2175"/>
    <w:rsid w:val="402EA532"/>
    <w:rsid w:val="402ED7B9"/>
    <w:rsid w:val="4030F742"/>
    <w:rsid w:val="4034107C"/>
    <w:rsid w:val="4035706F"/>
    <w:rsid w:val="4037205A"/>
    <w:rsid w:val="403A41D5"/>
    <w:rsid w:val="403D0A35"/>
    <w:rsid w:val="403EDD46"/>
    <w:rsid w:val="4040B695"/>
    <w:rsid w:val="40411B7B"/>
    <w:rsid w:val="4042F559"/>
    <w:rsid w:val="40461DDC"/>
    <w:rsid w:val="4047D45D"/>
    <w:rsid w:val="404A4F26"/>
    <w:rsid w:val="404AA6C4"/>
    <w:rsid w:val="404B1AD2"/>
    <w:rsid w:val="404DA7B8"/>
    <w:rsid w:val="4050BC3A"/>
    <w:rsid w:val="4052F6F0"/>
    <w:rsid w:val="4053C111"/>
    <w:rsid w:val="4055D547"/>
    <w:rsid w:val="4056CD60"/>
    <w:rsid w:val="4057F277"/>
    <w:rsid w:val="405836D9"/>
    <w:rsid w:val="405AC23F"/>
    <w:rsid w:val="405CFBD8"/>
    <w:rsid w:val="405EE63C"/>
    <w:rsid w:val="4060D3B4"/>
    <w:rsid w:val="40644165"/>
    <w:rsid w:val="4064CD31"/>
    <w:rsid w:val="4067EC45"/>
    <w:rsid w:val="4069F28A"/>
    <w:rsid w:val="406C2ACD"/>
    <w:rsid w:val="406C3B85"/>
    <w:rsid w:val="406D9D16"/>
    <w:rsid w:val="406FE836"/>
    <w:rsid w:val="40714A2E"/>
    <w:rsid w:val="4071F64E"/>
    <w:rsid w:val="40728667"/>
    <w:rsid w:val="4075B0F7"/>
    <w:rsid w:val="40770838"/>
    <w:rsid w:val="407740F5"/>
    <w:rsid w:val="4077D52F"/>
    <w:rsid w:val="40784F55"/>
    <w:rsid w:val="407AC100"/>
    <w:rsid w:val="407B5460"/>
    <w:rsid w:val="407B7B0A"/>
    <w:rsid w:val="407C0EFB"/>
    <w:rsid w:val="407C9E18"/>
    <w:rsid w:val="407D4EFB"/>
    <w:rsid w:val="407E54D3"/>
    <w:rsid w:val="408672AA"/>
    <w:rsid w:val="4086A558"/>
    <w:rsid w:val="4088CE53"/>
    <w:rsid w:val="4088E634"/>
    <w:rsid w:val="40898388"/>
    <w:rsid w:val="4089C00C"/>
    <w:rsid w:val="4089EF91"/>
    <w:rsid w:val="408AC743"/>
    <w:rsid w:val="408AEDED"/>
    <w:rsid w:val="408BC0B3"/>
    <w:rsid w:val="408BE7C5"/>
    <w:rsid w:val="408C5395"/>
    <w:rsid w:val="408CFA6D"/>
    <w:rsid w:val="408EF8CF"/>
    <w:rsid w:val="408F286D"/>
    <w:rsid w:val="40902DF0"/>
    <w:rsid w:val="40928065"/>
    <w:rsid w:val="4092AC74"/>
    <w:rsid w:val="40931098"/>
    <w:rsid w:val="409387D9"/>
    <w:rsid w:val="4095E78B"/>
    <w:rsid w:val="409CF86E"/>
    <w:rsid w:val="409D2132"/>
    <w:rsid w:val="409E9B54"/>
    <w:rsid w:val="409F15DD"/>
    <w:rsid w:val="409F8862"/>
    <w:rsid w:val="40A0B25E"/>
    <w:rsid w:val="40A2D520"/>
    <w:rsid w:val="40A36950"/>
    <w:rsid w:val="40A88614"/>
    <w:rsid w:val="40A8B4F2"/>
    <w:rsid w:val="40ADE354"/>
    <w:rsid w:val="40AF0D55"/>
    <w:rsid w:val="40B06E41"/>
    <w:rsid w:val="40B0A28D"/>
    <w:rsid w:val="40B0B451"/>
    <w:rsid w:val="40B199C3"/>
    <w:rsid w:val="40B4B011"/>
    <w:rsid w:val="40B5AA16"/>
    <w:rsid w:val="40B6EEDE"/>
    <w:rsid w:val="40B842C6"/>
    <w:rsid w:val="40B9B0DE"/>
    <w:rsid w:val="40BA8048"/>
    <w:rsid w:val="40BE1F2B"/>
    <w:rsid w:val="40C2EFD6"/>
    <w:rsid w:val="40C46253"/>
    <w:rsid w:val="40C9C84B"/>
    <w:rsid w:val="40C9F39A"/>
    <w:rsid w:val="40CAED9B"/>
    <w:rsid w:val="40CB39AE"/>
    <w:rsid w:val="40D156CA"/>
    <w:rsid w:val="40D38D81"/>
    <w:rsid w:val="40D3FAED"/>
    <w:rsid w:val="40D91755"/>
    <w:rsid w:val="40D93A04"/>
    <w:rsid w:val="40D9DBBF"/>
    <w:rsid w:val="40DB734A"/>
    <w:rsid w:val="40DBA05A"/>
    <w:rsid w:val="40DC2A33"/>
    <w:rsid w:val="40DC46A6"/>
    <w:rsid w:val="40DD2B58"/>
    <w:rsid w:val="40DEC1B5"/>
    <w:rsid w:val="40DF269A"/>
    <w:rsid w:val="40E05EAC"/>
    <w:rsid w:val="40E19654"/>
    <w:rsid w:val="40E3930A"/>
    <w:rsid w:val="40E4537D"/>
    <w:rsid w:val="40E531AA"/>
    <w:rsid w:val="40E6CBD2"/>
    <w:rsid w:val="40E796A5"/>
    <w:rsid w:val="40E8E9F0"/>
    <w:rsid w:val="40E995A5"/>
    <w:rsid w:val="40EB2A79"/>
    <w:rsid w:val="40EB60CB"/>
    <w:rsid w:val="40EF02FC"/>
    <w:rsid w:val="40F2EFFF"/>
    <w:rsid w:val="40F384F3"/>
    <w:rsid w:val="40F61F16"/>
    <w:rsid w:val="40F7BA27"/>
    <w:rsid w:val="40F9B5C4"/>
    <w:rsid w:val="40FD5D41"/>
    <w:rsid w:val="40FDDCF4"/>
    <w:rsid w:val="40FDFD57"/>
    <w:rsid w:val="41009606"/>
    <w:rsid w:val="41013827"/>
    <w:rsid w:val="4103A81C"/>
    <w:rsid w:val="4103FFE9"/>
    <w:rsid w:val="41051578"/>
    <w:rsid w:val="410537EC"/>
    <w:rsid w:val="410BFE26"/>
    <w:rsid w:val="410C4E87"/>
    <w:rsid w:val="410F731E"/>
    <w:rsid w:val="411006C5"/>
    <w:rsid w:val="41107F10"/>
    <w:rsid w:val="4110ADA4"/>
    <w:rsid w:val="4110E63F"/>
    <w:rsid w:val="41119254"/>
    <w:rsid w:val="41139C72"/>
    <w:rsid w:val="4113E891"/>
    <w:rsid w:val="41151898"/>
    <w:rsid w:val="41152DCA"/>
    <w:rsid w:val="4117EBA2"/>
    <w:rsid w:val="411832DE"/>
    <w:rsid w:val="4119E0C1"/>
    <w:rsid w:val="4119F90E"/>
    <w:rsid w:val="411AA091"/>
    <w:rsid w:val="411F847A"/>
    <w:rsid w:val="4120CA6D"/>
    <w:rsid w:val="4124A521"/>
    <w:rsid w:val="4124D9AA"/>
    <w:rsid w:val="4125F9A7"/>
    <w:rsid w:val="4126F9BA"/>
    <w:rsid w:val="41281D36"/>
    <w:rsid w:val="412991FD"/>
    <w:rsid w:val="412C8BD0"/>
    <w:rsid w:val="412E5AFB"/>
    <w:rsid w:val="41373D77"/>
    <w:rsid w:val="41374862"/>
    <w:rsid w:val="4139CB2D"/>
    <w:rsid w:val="413A0FAB"/>
    <w:rsid w:val="413A199E"/>
    <w:rsid w:val="413B3422"/>
    <w:rsid w:val="413C096C"/>
    <w:rsid w:val="413DF139"/>
    <w:rsid w:val="4140457E"/>
    <w:rsid w:val="4140660A"/>
    <w:rsid w:val="41408E84"/>
    <w:rsid w:val="4142DDA4"/>
    <w:rsid w:val="4143E874"/>
    <w:rsid w:val="41440EAB"/>
    <w:rsid w:val="4147F489"/>
    <w:rsid w:val="414A8274"/>
    <w:rsid w:val="414AF901"/>
    <w:rsid w:val="414CD16B"/>
    <w:rsid w:val="414D8ABA"/>
    <w:rsid w:val="414DB235"/>
    <w:rsid w:val="414DDCE9"/>
    <w:rsid w:val="414E1316"/>
    <w:rsid w:val="41519BFF"/>
    <w:rsid w:val="4151EEFB"/>
    <w:rsid w:val="4152F478"/>
    <w:rsid w:val="41592429"/>
    <w:rsid w:val="41597485"/>
    <w:rsid w:val="415B1F00"/>
    <w:rsid w:val="415B98F4"/>
    <w:rsid w:val="415BECE3"/>
    <w:rsid w:val="415D76F2"/>
    <w:rsid w:val="415FA988"/>
    <w:rsid w:val="415FD483"/>
    <w:rsid w:val="41630F95"/>
    <w:rsid w:val="416836B9"/>
    <w:rsid w:val="41692C35"/>
    <w:rsid w:val="416B4B1B"/>
    <w:rsid w:val="416D23A6"/>
    <w:rsid w:val="41703A8A"/>
    <w:rsid w:val="4170B467"/>
    <w:rsid w:val="4174623F"/>
    <w:rsid w:val="4174ECD7"/>
    <w:rsid w:val="4175D217"/>
    <w:rsid w:val="41765707"/>
    <w:rsid w:val="41782DE0"/>
    <w:rsid w:val="417A404C"/>
    <w:rsid w:val="417B4246"/>
    <w:rsid w:val="417D5B99"/>
    <w:rsid w:val="417D72D8"/>
    <w:rsid w:val="418030E7"/>
    <w:rsid w:val="4180DDE8"/>
    <w:rsid w:val="4181A013"/>
    <w:rsid w:val="41830E7D"/>
    <w:rsid w:val="4184D205"/>
    <w:rsid w:val="418599F1"/>
    <w:rsid w:val="41875F6D"/>
    <w:rsid w:val="41879774"/>
    <w:rsid w:val="41879CAE"/>
    <w:rsid w:val="418966A8"/>
    <w:rsid w:val="418A37D2"/>
    <w:rsid w:val="418A7FB9"/>
    <w:rsid w:val="418C28C8"/>
    <w:rsid w:val="418EE43C"/>
    <w:rsid w:val="41918A16"/>
    <w:rsid w:val="4192599B"/>
    <w:rsid w:val="41966C51"/>
    <w:rsid w:val="419820F3"/>
    <w:rsid w:val="419AB053"/>
    <w:rsid w:val="419B0854"/>
    <w:rsid w:val="419B7BC8"/>
    <w:rsid w:val="419E5B99"/>
    <w:rsid w:val="419E87C7"/>
    <w:rsid w:val="419E8E44"/>
    <w:rsid w:val="419EC026"/>
    <w:rsid w:val="419FD909"/>
    <w:rsid w:val="419FFF5D"/>
    <w:rsid w:val="41A1704B"/>
    <w:rsid w:val="41A1DF69"/>
    <w:rsid w:val="41A26FB3"/>
    <w:rsid w:val="41A6E054"/>
    <w:rsid w:val="41AA39BE"/>
    <w:rsid w:val="41AB0946"/>
    <w:rsid w:val="41AC50E8"/>
    <w:rsid w:val="41AF005C"/>
    <w:rsid w:val="41AFF87F"/>
    <w:rsid w:val="41B335F8"/>
    <w:rsid w:val="41B348AE"/>
    <w:rsid w:val="41B46C37"/>
    <w:rsid w:val="41BB57C0"/>
    <w:rsid w:val="41BE4ADA"/>
    <w:rsid w:val="41C1F19F"/>
    <w:rsid w:val="41C6CDCD"/>
    <w:rsid w:val="41C71185"/>
    <w:rsid w:val="41C7D990"/>
    <w:rsid w:val="41C9CBBC"/>
    <w:rsid w:val="41CC303D"/>
    <w:rsid w:val="41CD7EAE"/>
    <w:rsid w:val="41D049A8"/>
    <w:rsid w:val="41D18582"/>
    <w:rsid w:val="41D1B29F"/>
    <w:rsid w:val="41D40C77"/>
    <w:rsid w:val="41D50F67"/>
    <w:rsid w:val="41D6555A"/>
    <w:rsid w:val="41D8ED29"/>
    <w:rsid w:val="41DAF674"/>
    <w:rsid w:val="41DC5EFE"/>
    <w:rsid w:val="41DC630D"/>
    <w:rsid w:val="41E0C58A"/>
    <w:rsid w:val="41E10B68"/>
    <w:rsid w:val="41E1E39E"/>
    <w:rsid w:val="41E2AAEE"/>
    <w:rsid w:val="41E52D9A"/>
    <w:rsid w:val="41E5410F"/>
    <w:rsid w:val="41E5BA9E"/>
    <w:rsid w:val="41E6665E"/>
    <w:rsid w:val="41EB4B38"/>
    <w:rsid w:val="41EE7492"/>
    <w:rsid w:val="41F0BB28"/>
    <w:rsid w:val="41F24192"/>
    <w:rsid w:val="41F272E6"/>
    <w:rsid w:val="41F491D4"/>
    <w:rsid w:val="41F85118"/>
    <w:rsid w:val="41F8885D"/>
    <w:rsid w:val="41FA3E95"/>
    <w:rsid w:val="41FB1129"/>
    <w:rsid w:val="41FD6DF4"/>
    <w:rsid w:val="41FF0BB0"/>
    <w:rsid w:val="41FF0C8A"/>
    <w:rsid w:val="42006E07"/>
    <w:rsid w:val="4203C593"/>
    <w:rsid w:val="420A5FD5"/>
    <w:rsid w:val="420AE157"/>
    <w:rsid w:val="420AF468"/>
    <w:rsid w:val="420D85EF"/>
    <w:rsid w:val="42150F6C"/>
    <w:rsid w:val="4217BD38"/>
    <w:rsid w:val="421821E0"/>
    <w:rsid w:val="42182475"/>
    <w:rsid w:val="4219B4C0"/>
    <w:rsid w:val="421AE46D"/>
    <w:rsid w:val="421D7718"/>
    <w:rsid w:val="421DB8DB"/>
    <w:rsid w:val="421DC8AA"/>
    <w:rsid w:val="421F2936"/>
    <w:rsid w:val="421F6FD7"/>
    <w:rsid w:val="42226DCB"/>
    <w:rsid w:val="42229570"/>
    <w:rsid w:val="422295C9"/>
    <w:rsid w:val="4222BCC0"/>
    <w:rsid w:val="42243CF2"/>
    <w:rsid w:val="4226F473"/>
    <w:rsid w:val="42273E21"/>
    <w:rsid w:val="422944EE"/>
    <w:rsid w:val="422B613C"/>
    <w:rsid w:val="422C8088"/>
    <w:rsid w:val="422CE85A"/>
    <w:rsid w:val="422F3703"/>
    <w:rsid w:val="4230A271"/>
    <w:rsid w:val="4234020D"/>
    <w:rsid w:val="42370AA2"/>
    <w:rsid w:val="42388523"/>
    <w:rsid w:val="423903E4"/>
    <w:rsid w:val="42393A4F"/>
    <w:rsid w:val="423A1E22"/>
    <w:rsid w:val="423E8711"/>
    <w:rsid w:val="423EE8BB"/>
    <w:rsid w:val="4241430F"/>
    <w:rsid w:val="4241642E"/>
    <w:rsid w:val="42433B72"/>
    <w:rsid w:val="4245B5AD"/>
    <w:rsid w:val="4248C5CC"/>
    <w:rsid w:val="424C0511"/>
    <w:rsid w:val="424D48AD"/>
    <w:rsid w:val="424D6EC7"/>
    <w:rsid w:val="424DE0A8"/>
    <w:rsid w:val="424F67C3"/>
    <w:rsid w:val="4251096F"/>
    <w:rsid w:val="42536305"/>
    <w:rsid w:val="4257CFDE"/>
    <w:rsid w:val="4258DE83"/>
    <w:rsid w:val="425C1247"/>
    <w:rsid w:val="425C7F6A"/>
    <w:rsid w:val="425EEB15"/>
    <w:rsid w:val="4263A4B8"/>
    <w:rsid w:val="42660D2D"/>
    <w:rsid w:val="42672653"/>
    <w:rsid w:val="426AAFCE"/>
    <w:rsid w:val="426BC916"/>
    <w:rsid w:val="426C8082"/>
    <w:rsid w:val="426F1A65"/>
    <w:rsid w:val="4274635A"/>
    <w:rsid w:val="42763D7D"/>
    <w:rsid w:val="42769F89"/>
    <w:rsid w:val="4276AAE3"/>
    <w:rsid w:val="427A7168"/>
    <w:rsid w:val="427C3F5F"/>
    <w:rsid w:val="427DB998"/>
    <w:rsid w:val="4281312A"/>
    <w:rsid w:val="42817A4C"/>
    <w:rsid w:val="4281A9CD"/>
    <w:rsid w:val="42825A59"/>
    <w:rsid w:val="42841106"/>
    <w:rsid w:val="4284F3BD"/>
    <w:rsid w:val="4285CA0C"/>
    <w:rsid w:val="428B6CE1"/>
    <w:rsid w:val="428CD80C"/>
    <w:rsid w:val="428D6735"/>
    <w:rsid w:val="428D7349"/>
    <w:rsid w:val="428F337A"/>
    <w:rsid w:val="42917439"/>
    <w:rsid w:val="4291B0EF"/>
    <w:rsid w:val="4293C693"/>
    <w:rsid w:val="4298C4D3"/>
    <w:rsid w:val="429AD5FC"/>
    <w:rsid w:val="429D78A7"/>
    <w:rsid w:val="429F163D"/>
    <w:rsid w:val="42A2DAE0"/>
    <w:rsid w:val="42A48E2D"/>
    <w:rsid w:val="42A6B59E"/>
    <w:rsid w:val="42A81F35"/>
    <w:rsid w:val="42AC4DB9"/>
    <w:rsid w:val="42AC9099"/>
    <w:rsid w:val="42AFE6FF"/>
    <w:rsid w:val="42B0540A"/>
    <w:rsid w:val="42B33D06"/>
    <w:rsid w:val="42B48617"/>
    <w:rsid w:val="42B61CD3"/>
    <w:rsid w:val="42B66953"/>
    <w:rsid w:val="42B7F634"/>
    <w:rsid w:val="42BA4DBC"/>
    <w:rsid w:val="42BE1E35"/>
    <w:rsid w:val="42BF5DCC"/>
    <w:rsid w:val="42C07F3A"/>
    <w:rsid w:val="42C4BE6E"/>
    <w:rsid w:val="42C527E8"/>
    <w:rsid w:val="42C79E5B"/>
    <w:rsid w:val="42C8DA5C"/>
    <w:rsid w:val="42C95A49"/>
    <w:rsid w:val="42CB3E6C"/>
    <w:rsid w:val="42CB82C8"/>
    <w:rsid w:val="42CC1C0F"/>
    <w:rsid w:val="42CDCC82"/>
    <w:rsid w:val="42D3C92E"/>
    <w:rsid w:val="42D7B72C"/>
    <w:rsid w:val="42D958A8"/>
    <w:rsid w:val="42DA1499"/>
    <w:rsid w:val="42DCC08B"/>
    <w:rsid w:val="42DD8102"/>
    <w:rsid w:val="42DDC685"/>
    <w:rsid w:val="42DF0A87"/>
    <w:rsid w:val="42E00D35"/>
    <w:rsid w:val="42E153A5"/>
    <w:rsid w:val="42E2D947"/>
    <w:rsid w:val="42E5908F"/>
    <w:rsid w:val="42E5DA41"/>
    <w:rsid w:val="42E8CA8F"/>
    <w:rsid w:val="42E8EABE"/>
    <w:rsid w:val="42EC13C8"/>
    <w:rsid w:val="42EC6DEF"/>
    <w:rsid w:val="42EC8CD3"/>
    <w:rsid w:val="42EF2053"/>
    <w:rsid w:val="42F01F76"/>
    <w:rsid w:val="42F14450"/>
    <w:rsid w:val="42F31ED9"/>
    <w:rsid w:val="42F38DC2"/>
    <w:rsid w:val="42F6A5E2"/>
    <w:rsid w:val="42F71698"/>
    <w:rsid w:val="42F7BA59"/>
    <w:rsid w:val="42F8F68B"/>
    <w:rsid w:val="42F95B01"/>
    <w:rsid w:val="42FBA57F"/>
    <w:rsid w:val="42FC42BF"/>
    <w:rsid w:val="42FC4893"/>
    <w:rsid w:val="42FC7B7F"/>
    <w:rsid w:val="42FF35CE"/>
    <w:rsid w:val="43006361"/>
    <w:rsid w:val="43006EEC"/>
    <w:rsid w:val="430086A7"/>
    <w:rsid w:val="4300E542"/>
    <w:rsid w:val="4301B572"/>
    <w:rsid w:val="4302DBE5"/>
    <w:rsid w:val="430669BF"/>
    <w:rsid w:val="43072258"/>
    <w:rsid w:val="43085AFD"/>
    <w:rsid w:val="430C15E1"/>
    <w:rsid w:val="430ED743"/>
    <w:rsid w:val="43119B1E"/>
    <w:rsid w:val="431204FE"/>
    <w:rsid w:val="43151F19"/>
    <w:rsid w:val="43171372"/>
    <w:rsid w:val="4317F6B4"/>
    <w:rsid w:val="4318A46C"/>
    <w:rsid w:val="4319E4A2"/>
    <w:rsid w:val="431A0DDF"/>
    <w:rsid w:val="431ADDCF"/>
    <w:rsid w:val="431B3D37"/>
    <w:rsid w:val="431E470B"/>
    <w:rsid w:val="431E712C"/>
    <w:rsid w:val="432169F9"/>
    <w:rsid w:val="43254555"/>
    <w:rsid w:val="43259BA0"/>
    <w:rsid w:val="4326FE14"/>
    <w:rsid w:val="4327B461"/>
    <w:rsid w:val="43283D71"/>
    <w:rsid w:val="4328EB7E"/>
    <w:rsid w:val="432B1B29"/>
    <w:rsid w:val="432CB4E9"/>
    <w:rsid w:val="432DFE50"/>
    <w:rsid w:val="432E4C6E"/>
    <w:rsid w:val="4330E87A"/>
    <w:rsid w:val="433176D7"/>
    <w:rsid w:val="4331CEAF"/>
    <w:rsid w:val="43359844"/>
    <w:rsid w:val="433B97E4"/>
    <w:rsid w:val="433C03AB"/>
    <w:rsid w:val="4340DE7B"/>
    <w:rsid w:val="4342C9C4"/>
    <w:rsid w:val="43437D42"/>
    <w:rsid w:val="43439BC8"/>
    <w:rsid w:val="4343BEAF"/>
    <w:rsid w:val="434415A4"/>
    <w:rsid w:val="43457F5B"/>
    <w:rsid w:val="434770C5"/>
    <w:rsid w:val="4348C2EF"/>
    <w:rsid w:val="43509CEA"/>
    <w:rsid w:val="4350AF2F"/>
    <w:rsid w:val="4350FF76"/>
    <w:rsid w:val="435117F7"/>
    <w:rsid w:val="4351910F"/>
    <w:rsid w:val="4351EF36"/>
    <w:rsid w:val="43559E6B"/>
    <w:rsid w:val="43594E0C"/>
    <w:rsid w:val="435E9DC1"/>
    <w:rsid w:val="43605AAD"/>
    <w:rsid w:val="4360A48E"/>
    <w:rsid w:val="43641B90"/>
    <w:rsid w:val="436573A4"/>
    <w:rsid w:val="4366AD48"/>
    <w:rsid w:val="4367C141"/>
    <w:rsid w:val="436ACD9A"/>
    <w:rsid w:val="436B9176"/>
    <w:rsid w:val="436C838B"/>
    <w:rsid w:val="437585EB"/>
    <w:rsid w:val="4376A9E2"/>
    <w:rsid w:val="43779B2C"/>
    <w:rsid w:val="43779C96"/>
    <w:rsid w:val="4377CACB"/>
    <w:rsid w:val="437CAFA5"/>
    <w:rsid w:val="437DA2AB"/>
    <w:rsid w:val="437E5149"/>
    <w:rsid w:val="437FB4AC"/>
    <w:rsid w:val="4380FC87"/>
    <w:rsid w:val="4381C109"/>
    <w:rsid w:val="43821DBA"/>
    <w:rsid w:val="43848E46"/>
    <w:rsid w:val="43849EEE"/>
    <w:rsid w:val="438ADDD3"/>
    <w:rsid w:val="438B0126"/>
    <w:rsid w:val="438CF507"/>
    <w:rsid w:val="438DE2DD"/>
    <w:rsid w:val="438EB14C"/>
    <w:rsid w:val="43900B3D"/>
    <w:rsid w:val="43912D2C"/>
    <w:rsid w:val="43917C91"/>
    <w:rsid w:val="43945A04"/>
    <w:rsid w:val="4396869A"/>
    <w:rsid w:val="43976E25"/>
    <w:rsid w:val="439A3C0E"/>
    <w:rsid w:val="439A92D7"/>
    <w:rsid w:val="439CEB7D"/>
    <w:rsid w:val="439D32B7"/>
    <w:rsid w:val="43A00F54"/>
    <w:rsid w:val="43A073E2"/>
    <w:rsid w:val="43A08D99"/>
    <w:rsid w:val="43A0F57A"/>
    <w:rsid w:val="43A44D7E"/>
    <w:rsid w:val="43A4806D"/>
    <w:rsid w:val="43A8AB3E"/>
    <w:rsid w:val="43AB3478"/>
    <w:rsid w:val="43ABCF2E"/>
    <w:rsid w:val="43ABF2AD"/>
    <w:rsid w:val="43B2D426"/>
    <w:rsid w:val="43B5B7D4"/>
    <w:rsid w:val="43B83EF6"/>
    <w:rsid w:val="43B85B35"/>
    <w:rsid w:val="43BAF430"/>
    <w:rsid w:val="43BB9E49"/>
    <w:rsid w:val="43BBFD6C"/>
    <w:rsid w:val="43BEDB74"/>
    <w:rsid w:val="43BF7C3A"/>
    <w:rsid w:val="43C0FCA8"/>
    <w:rsid w:val="43C1C007"/>
    <w:rsid w:val="43C24135"/>
    <w:rsid w:val="43C2DBDA"/>
    <w:rsid w:val="43C47E9F"/>
    <w:rsid w:val="43C65B81"/>
    <w:rsid w:val="43C71CB2"/>
    <w:rsid w:val="43C7DEDD"/>
    <w:rsid w:val="43C8171E"/>
    <w:rsid w:val="43C976F4"/>
    <w:rsid w:val="43CB3AAB"/>
    <w:rsid w:val="43CBA50F"/>
    <w:rsid w:val="43CBEFC9"/>
    <w:rsid w:val="43CC522C"/>
    <w:rsid w:val="43CD3092"/>
    <w:rsid w:val="43D1AE30"/>
    <w:rsid w:val="43D21202"/>
    <w:rsid w:val="43D2B975"/>
    <w:rsid w:val="43D4A4FE"/>
    <w:rsid w:val="43D5AA78"/>
    <w:rsid w:val="43D9B722"/>
    <w:rsid w:val="43DB2791"/>
    <w:rsid w:val="43DBA685"/>
    <w:rsid w:val="43DCD524"/>
    <w:rsid w:val="43DE622D"/>
    <w:rsid w:val="43E06BA1"/>
    <w:rsid w:val="43E130CB"/>
    <w:rsid w:val="43E22354"/>
    <w:rsid w:val="43E5D264"/>
    <w:rsid w:val="43EAE067"/>
    <w:rsid w:val="43EAF888"/>
    <w:rsid w:val="43ECF0C3"/>
    <w:rsid w:val="43F04FFF"/>
    <w:rsid w:val="43F06DC1"/>
    <w:rsid w:val="43F57E9B"/>
    <w:rsid w:val="43F7815F"/>
    <w:rsid w:val="43F7AFF5"/>
    <w:rsid w:val="43F9BA0F"/>
    <w:rsid w:val="43FB8C22"/>
    <w:rsid w:val="43FCE365"/>
    <w:rsid w:val="43FE275B"/>
    <w:rsid w:val="43FE8FC4"/>
    <w:rsid w:val="43FEB824"/>
    <w:rsid w:val="4401C6FE"/>
    <w:rsid w:val="4404F89F"/>
    <w:rsid w:val="4405E44C"/>
    <w:rsid w:val="4407AC1C"/>
    <w:rsid w:val="44080FE5"/>
    <w:rsid w:val="44087688"/>
    <w:rsid w:val="4408CBFB"/>
    <w:rsid w:val="4409962D"/>
    <w:rsid w:val="440FB3EC"/>
    <w:rsid w:val="4411CD7B"/>
    <w:rsid w:val="44163D7A"/>
    <w:rsid w:val="4416651B"/>
    <w:rsid w:val="44185FA9"/>
    <w:rsid w:val="441D1AB4"/>
    <w:rsid w:val="441D5B26"/>
    <w:rsid w:val="441D817D"/>
    <w:rsid w:val="441FFE2B"/>
    <w:rsid w:val="44211602"/>
    <w:rsid w:val="4421C36A"/>
    <w:rsid w:val="44229E4A"/>
    <w:rsid w:val="4422E90A"/>
    <w:rsid w:val="44239D39"/>
    <w:rsid w:val="4423C2C0"/>
    <w:rsid w:val="4424C0DD"/>
    <w:rsid w:val="442519D7"/>
    <w:rsid w:val="442A1EEA"/>
    <w:rsid w:val="442BD815"/>
    <w:rsid w:val="442D0E5B"/>
    <w:rsid w:val="442D41AF"/>
    <w:rsid w:val="44300EF4"/>
    <w:rsid w:val="4431C728"/>
    <w:rsid w:val="4432E27B"/>
    <w:rsid w:val="44352C83"/>
    <w:rsid w:val="4435DDD3"/>
    <w:rsid w:val="44360EB1"/>
    <w:rsid w:val="44363ECC"/>
    <w:rsid w:val="44365D1D"/>
    <w:rsid w:val="4436E75F"/>
    <w:rsid w:val="4437BCE6"/>
    <w:rsid w:val="443CEE6A"/>
    <w:rsid w:val="443D17B3"/>
    <w:rsid w:val="44464D44"/>
    <w:rsid w:val="4446931F"/>
    <w:rsid w:val="4446EDE2"/>
    <w:rsid w:val="44481E78"/>
    <w:rsid w:val="44483EA4"/>
    <w:rsid w:val="444B4BD0"/>
    <w:rsid w:val="444B76F7"/>
    <w:rsid w:val="444D0336"/>
    <w:rsid w:val="444DACC2"/>
    <w:rsid w:val="444FEEBE"/>
    <w:rsid w:val="4450D049"/>
    <w:rsid w:val="4452005B"/>
    <w:rsid w:val="445224F8"/>
    <w:rsid w:val="44523D06"/>
    <w:rsid w:val="4453FB44"/>
    <w:rsid w:val="4455148B"/>
    <w:rsid w:val="44554E60"/>
    <w:rsid w:val="4457B0A2"/>
    <w:rsid w:val="4457F337"/>
    <w:rsid w:val="4459786E"/>
    <w:rsid w:val="4459DEE2"/>
    <w:rsid w:val="445B1346"/>
    <w:rsid w:val="445C08BE"/>
    <w:rsid w:val="445CF4F5"/>
    <w:rsid w:val="445EE6D2"/>
    <w:rsid w:val="4461FCD1"/>
    <w:rsid w:val="446265F3"/>
    <w:rsid w:val="446754E5"/>
    <w:rsid w:val="446C7E85"/>
    <w:rsid w:val="44701033"/>
    <w:rsid w:val="4470AA73"/>
    <w:rsid w:val="4470FEA8"/>
    <w:rsid w:val="447160AA"/>
    <w:rsid w:val="447254BC"/>
    <w:rsid w:val="4473621B"/>
    <w:rsid w:val="447399D7"/>
    <w:rsid w:val="44767093"/>
    <w:rsid w:val="44773EE6"/>
    <w:rsid w:val="44799429"/>
    <w:rsid w:val="4479E01C"/>
    <w:rsid w:val="447AB8FD"/>
    <w:rsid w:val="447B4AB7"/>
    <w:rsid w:val="447BA752"/>
    <w:rsid w:val="447D321F"/>
    <w:rsid w:val="447E98F0"/>
    <w:rsid w:val="447EB0B2"/>
    <w:rsid w:val="447EC30F"/>
    <w:rsid w:val="44810E9E"/>
    <w:rsid w:val="4482B18B"/>
    <w:rsid w:val="44861D98"/>
    <w:rsid w:val="4486C0D9"/>
    <w:rsid w:val="448BDB53"/>
    <w:rsid w:val="448D6579"/>
    <w:rsid w:val="4490CF5E"/>
    <w:rsid w:val="44912391"/>
    <w:rsid w:val="4492F4A9"/>
    <w:rsid w:val="44945412"/>
    <w:rsid w:val="4494AC4C"/>
    <w:rsid w:val="4498DDFB"/>
    <w:rsid w:val="449A9E17"/>
    <w:rsid w:val="449BBDA9"/>
    <w:rsid w:val="449C14B1"/>
    <w:rsid w:val="449CBEC8"/>
    <w:rsid w:val="449DB029"/>
    <w:rsid w:val="449F8DA2"/>
    <w:rsid w:val="44A14918"/>
    <w:rsid w:val="44A2B7D9"/>
    <w:rsid w:val="44A2F27B"/>
    <w:rsid w:val="44A38E1E"/>
    <w:rsid w:val="44A4F92A"/>
    <w:rsid w:val="44A59D95"/>
    <w:rsid w:val="44A7D000"/>
    <w:rsid w:val="44A90451"/>
    <w:rsid w:val="44A968F9"/>
    <w:rsid w:val="44A98680"/>
    <w:rsid w:val="44ACD825"/>
    <w:rsid w:val="44AD7D3B"/>
    <w:rsid w:val="44ADE4BB"/>
    <w:rsid w:val="44AECCF6"/>
    <w:rsid w:val="44B42500"/>
    <w:rsid w:val="44B6502C"/>
    <w:rsid w:val="44B997DA"/>
    <w:rsid w:val="44BCA6F8"/>
    <w:rsid w:val="44BD9B4E"/>
    <w:rsid w:val="44C4996F"/>
    <w:rsid w:val="44C76141"/>
    <w:rsid w:val="44C851CC"/>
    <w:rsid w:val="44C86B68"/>
    <w:rsid w:val="44C8E428"/>
    <w:rsid w:val="44C90643"/>
    <w:rsid w:val="44C9F8F3"/>
    <w:rsid w:val="44CA3E63"/>
    <w:rsid w:val="44CE4CDC"/>
    <w:rsid w:val="44CE5806"/>
    <w:rsid w:val="44CF0E1B"/>
    <w:rsid w:val="44D25342"/>
    <w:rsid w:val="44D47003"/>
    <w:rsid w:val="44D569B9"/>
    <w:rsid w:val="44D5B3E9"/>
    <w:rsid w:val="44D7B66C"/>
    <w:rsid w:val="44D91E87"/>
    <w:rsid w:val="44DB6CCF"/>
    <w:rsid w:val="44DBB654"/>
    <w:rsid w:val="44DD952F"/>
    <w:rsid w:val="44DDDCE4"/>
    <w:rsid w:val="44DFBD02"/>
    <w:rsid w:val="44E05B5F"/>
    <w:rsid w:val="44E6F9CC"/>
    <w:rsid w:val="44EC2DBA"/>
    <w:rsid w:val="44F3017D"/>
    <w:rsid w:val="44F405FA"/>
    <w:rsid w:val="44F7CABF"/>
    <w:rsid w:val="44F83344"/>
    <w:rsid w:val="44F87B74"/>
    <w:rsid w:val="44FA0F05"/>
    <w:rsid w:val="44FE59AC"/>
    <w:rsid w:val="44FF9BF1"/>
    <w:rsid w:val="4500867D"/>
    <w:rsid w:val="4502CD85"/>
    <w:rsid w:val="45044ABC"/>
    <w:rsid w:val="45050325"/>
    <w:rsid w:val="4505FF97"/>
    <w:rsid w:val="45077D8D"/>
    <w:rsid w:val="450B0065"/>
    <w:rsid w:val="450DA200"/>
    <w:rsid w:val="450EE696"/>
    <w:rsid w:val="4510D0C6"/>
    <w:rsid w:val="45112F00"/>
    <w:rsid w:val="4511A7C6"/>
    <w:rsid w:val="451467CC"/>
    <w:rsid w:val="4514C31F"/>
    <w:rsid w:val="4516B493"/>
    <w:rsid w:val="4516EBB6"/>
    <w:rsid w:val="451A6EA8"/>
    <w:rsid w:val="451BBCC4"/>
    <w:rsid w:val="451CF215"/>
    <w:rsid w:val="451E5F47"/>
    <w:rsid w:val="4521864B"/>
    <w:rsid w:val="4522B371"/>
    <w:rsid w:val="452402CF"/>
    <w:rsid w:val="45269F06"/>
    <w:rsid w:val="45273A5B"/>
    <w:rsid w:val="45276FD6"/>
    <w:rsid w:val="4527CFFB"/>
    <w:rsid w:val="45282D1E"/>
    <w:rsid w:val="452F198F"/>
    <w:rsid w:val="453354E0"/>
    <w:rsid w:val="45344F49"/>
    <w:rsid w:val="45365B5F"/>
    <w:rsid w:val="45369460"/>
    <w:rsid w:val="4538283D"/>
    <w:rsid w:val="45395C67"/>
    <w:rsid w:val="453B46B2"/>
    <w:rsid w:val="453B91B2"/>
    <w:rsid w:val="453D258F"/>
    <w:rsid w:val="453D6283"/>
    <w:rsid w:val="453E8B99"/>
    <w:rsid w:val="453F1611"/>
    <w:rsid w:val="453F7607"/>
    <w:rsid w:val="453F9030"/>
    <w:rsid w:val="45411F0B"/>
    <w:rsid w:val="4542F998"/>
    <w:rsid w:val="45448E29"/>
    <w:rsid w:val="45464A65"/>
    <w:rsid w:val="4546BAD5"/>
    <w:rsid w:val="4549AE2F"/>
    <w:rsid w:val="454A015E"/>
    <w:rsid w:val="454AB32D"/>
    <w:rsid w:val="454AFFCE"/>
    <w:rsid w:val="454EE53B"/>
    <w:rsid w:val="45502C1A"/>
    <w:rsid w:val="4552C57F"/>
    <w:rsid w:val="45538B30"/>
    <w:rsid w:val="4555EE58"/>
    <w:rsid w:val="4556A52D"/>
    <w:rsid w:val="45571877"/>
    <w:rsid w:val="45571957"/>
    <w:rsid w:val="45579073"/>
    <w:rsid w:val="4558BB15"/>
    <w:rsid w:val="4558BF01"/>
    <w:rsid w:val="455CA5C5"/>
    <w:rsid w:val="456065E8"/>
    <w:rsid w:val="4561298C"/>
    <w:rsid w:val="45614DDE"/>
    <w:rsid w:val="4567DAEF"/>
    <w:rsid w:val="456A57C8"/>
    <w:rsid w:val="456B5008"/>
    <w:rsid w:val="456F7B7A"/>
    <w:rsid w:val="4572FB41"/>
    <w:rsid w:val="457375B8"/>
    <w:rsid w:val="457531F3"/>
    <w:rsid w:val="45774F27"/>
    <w:rsid w:val="45779F10"/>
    <w:rsid w:val="4577B4AF"/>
    <w:rsid w:val="457886F3"/>
    <w:rsid w:val="457B38F9"/>
    <w:rsid w:val="457DE867"/>
    <w:rsid w:val="457F5B79"/>
    <w:rsid w:val="457F5F84"/>
    <w:rsid w:val="45807804"/>
    <w:rsid w:val="4581BAEC"/>
    <w:rsid w:val="4585366D"/>
    <w:rsid w:val="4585AF4A"/>
    <w:rsid w:val="45889E22"/>
    <w:rsid w:val="458B4C42"/>
    <w:rsid w:val="458CCED9"/>
    <w:rsid w:val="458D33D0"/>
    <w:rsid w:val="458DB15E"/>
    <w:rsid w:val="45908C02"/>
    <w:rsid w:val="4593EE92"/>
    <w:rsid w:val="4595D4BC"/>
    <w:rsid w:val="4598EF46"/>
    <w:rsid w:val="459BF8A8"/>
    <w:rsid w:val="45A0CC78"/>
    <w:rsid w:val="45A1EF69"/>
    <w:rsid w:val="45A32D87"/>
    <w:rsid w:val="45A4A3E3"/>
    <w:rsid w:val="45A63943"/>
    <w:rsid w:val="45A9AB5C"/>
    <w:rsid w:val="45A9CD3C"/>
    <w:rsid w:val="45AB638E"/>
    <w:rsid w:val="45AD1D78"/>
    <w:rsid w:val="45AF2B4B"/>
    <w:rsid w:val="45AFFB98"/>
    <w:rsid w:val="45B07E81"/>
    <w:rsid w:val="45B1528C"/>
    <w:rsid w:val="45B1B233"/>
    <w:rsid w:val="45B6726A"/>
    <w:rsid w:val="45B9C7D1"/>
    <w:rsid w:val="45BA5F3C"/>
    <w:rsid w:val="45BB2690"/>
    <w:rsid w:val="45BCB32C"/>
    <w:rsid w:val="45BDC9FC"/>
    <w:rsid w:val="45BE0A04"/>
    <w:rsid w:val="45C154F7"/>
    <w:rsid w:val="45C28D18"/>
    <w:rsid w:val="45C38020"/>
    <w:rsid w:val="45C44318"/>
    <w:rsid w:val="45C53938"/>
    <w:rsid w:val="45C65D2E"/>
    <w:rsid w:val="45C780AE"/>
    <w:rsid w:val="45C9039F"/>
    <w:rsid w:val="45CA018A"/>
    <w:rsid w:val="45CD3792"/>
    <w:rsid w:val="45CD98E6"/>
    <w:rsid w:val="45D0CEFA"/>
    <w:rsid w:val="45D2CF05"/>
    <w:rsid w:val="45DF8167"/>
    <w:rsid w:val="45E04CAA"/>
    <w:rsid w:val="45E43C66"/>
    <w:rsid w:val="45E5215B"/>
    <w:rsid w:val="45E54C3D"/>
    <w:rsid w:val="45E7609E"/>
    <w:rsid w:val="45E9AF40"/>
    <w:rsid w:val="45E9C6ED"/>
    <w:rsid w:val="45EB76D5"/>
    <w:rsid w:val="45EC40F2"/>
    <w:rsid w:val="45ED3DDC"/>
    <w:rsid w:val="45EE4043"/>
    <w:rsid w:val="45EE93EF"/>
    <w:rsid w:val="45F4C1CD"/>
    <w:rsid w:val="45F65E73"/>
    <w:rsid w:val="45F698FA"/>
    <w:rsid w:val="45F6F1F8"/>
    <w:rsid w:val="45F79733"/>
    <w:rsid w:val="45FED614"/>
    <w:rsid w:val="46011672"/>
    <w:rsid w:val="46032A16"/>
    <w:rsid w:val="460373ED"/>
    <w:rsid w:val="46046483"/>
    <w:rsid w:val="460A1D53"/>
    <w:rsid w:val="460ACE07"/>
    <w:rsid w:val="460BAC9C"/>
    <w:rsid w:val="460C698E"/>
    <w:rsid w:val="460D3B28"/>
    <w:rsid w:val="460D499C"/>
    <w:rsid w:val="46120BAF"/>
    <w:rsid w:val="4613025E"/>
    <w:rsid w:val="46154F77"/>
    <w:rsid w:val="46171F11"/>
    <w:rsid w:val="461C0205"/>
    <w:rsid w:val="461D0347"/>
    <w:rsid w:val="461E50DD"/>
    <w:rsid w:val="461F3BCA"/>
    <w:rsid w:val="462117F3"/>
    <w:rsid w:val="46212169"/>
    <w:rsid w:val="4621760C"/>
    <w:rsid w:val="46218F84"/>
    <w:rsid w:val="4621D982"/>
    <w:rsid w:val="4621F603"/>
    <w:rsid w:val="46275AAB"/>
    <w:rsid w:val="462B330E"/>
    <w:rsid w:val="462D88B2"/>
    <w:rsid w:val="462E5235"/>
    <w:rsid w:val="462EA95F"/>
    <w:rsid w:val="462F79E5"/>
    <w:rsid w:val="4632E324"/>
    <w:rsid w:val="4634BC29"/>
    <w:rsid w:val="463539FB"/>
    <w:rsid w:val="4635C297"/>
    <w:rsid w:val="4637A1BC"/>
    <w:rsid w:val="463A5CEA"/>
    <w:rsid w:val="463B7512"/>
    <w:rsid w:val="463D7734"/>
    <w:rsid w:val="463EE3BB"/>
    <w:rsid w:val="463F0CBF"/>
    <w:rsid w:val="4643928E"/>
    <w:rsid w:val="46460162"/>
    <w:rsid w:val="4646CC8E"/>
    <w:rsid w:val="46475B4A"/>
    <w:rsid w:val="46489949"/>
    <w:rsid w:val="4649E10F"/>
    <w:rsid w:val="464C9881"/>
    <w:rsid w:val="464FE666"/>
    <w:rsid w:val="4654B1E9"/>
    <w:rsid w:val="465587C9"/>
    <w:rsid w:val="4655EEEC"/>
    <w:rsid w:val="4657BAD5"/>
    <w:rsid w:val="465837A5"/>
    <w:rsid w:val="465850A6"/>
    <w:rsid w:val="46589A8C"/>
    <w:rsid w:val="465A2DB8"/>
    <w:rsid w:val="466131BF"/>
    <w:rsid w:val="46637366"/>
    <w:rsid w:val="4663A1DF"/>
    <w:rsid w:val="4664B4DB"/>
    <w:rsid w:val="4664CB3E"/>
    <w:rsid w:val="46684C35"/>
    <w:rsid w:val="466854C6"/>
    <w:rsid w:val="466E7624"/>
    <w:rsid w:val="466EB1D9"/>
    <w:rsid w:val="466FAA99"/>
    <w:rsid w:val="4674DF8D"/>
    <w:rsid w:val="46752C01"/>
    <w:rsid w:val="46762D5C"/>
    <w:rsid w:val="467652D5"/>
    <w:rsid w:val="4676CBEF"/>
    <w:rsid w:val="467B295C"/>
    <w:rsid w:val="467D1E06"/>
    <w:rsid w:val="467EBF67"/>
    <w:rsid w:val="467FA5BC"/>
    <w:rsid w:val="4680A481"/>
    <w:rsid w:val="468204B1"/>
    <w:rsid w:val="46825403"/>
    <w:rsid w:val="468353F2"/>
    <w:rsid w:val="46859496"/>
    <w:rsid w:val="4685C8A2"/>
    <w:rsid w:val="4688CEFB"/>
    <w:rsid w:val="468B32BD"/>
    <w:rsid w:val="468C0E39"/>
    <w:rsid w:val="468EF08F"/>
    <w:rsid w:val="469044A3"/>
    <w:rsid w:val="4691861F"/>
    <w:rsid w:val="469280E2"/>
    <w:rsid w:val="4692E67C"/>
    <w:rsid w:val="4693AC8F"/>
    <w:rsid w:val="46945FBE"/>
    <w:rsid w:val="469498ED"/>
    <w:rsid w:val="46963DC6"/>
    <w:rsid w:val="469A1F55"/>
    <w:rsid w:val="469C06FC"/>
    <w:rsid w:val="469C6D6E"/>
    <w:rsid w:val="469F284E"/>
    <w:rsid w:val="46A2118B"/>
    <w:rsid w:val="46A32C35"/>
    <w:rsid w:val="46A34F87"/>
    <w:rsid w:val="46A6D12C"/>
    <w:rsid w:val="46A7762E"/>
    <w:rsid w:val="46A798A0"/>
    <w:rsid w:val="46A9902F"/>
    <w:rsid w:val="46AC541B"/>
    <w:rsid w:val="46ADC71C"/>
    <w:rsid w:val="46B0FAED"/>
    <w:rsid w:val="46B5AA56"/>
    <w:rsid w:val="46B6348F"/>
    <w:rsid w:val="46B719E5"/>
    <w:rsid w:val="46B7C981"/>
    <w:rsid w:val="46B7EBC9"/>
    <w:rsid w:val="46B99113"/>
    <w:rsid w:val="46B9C8AB"/>
    <w:rsid w:val="46B9F3CF"/>
    <w:rsid w:val="46BB6851"/>
    <w:rsid w:val="46C1CF4C"/>
    <w:rsid w:val="46C285CA"/>
    <w:rsid w:val="46C2B490"/>
    <w:rsid w:val="46C523D8"/>
    <w:rsid w:val="46C5361A"/>
    <w:rsid w:val="46C66F98"/>
    <w:rsid w:val="46C76FB7"/>
    <w:rsid w:val="46C7B8F1"/>
    <w:rsid w:val="46CA2F84"/>
    <w:rsid w:val="46CF4653"/>
    <w:rsid w:val="46D01D29"/>
    <w:rsid w:val="46D04934"/>
    <w:rsid w:val="46D21C6F"/>
    <w:rsid w:val="46D2A739"/>
    <w:rsid w:val="46D3F463"/>
    <w:rsid w:val="46D80E82"/>
    <w:rsid w:val="46D932B1"/>
    <w:rsid w:val="46DAA1A6"/>
    <w:rsid w:val="46DB5E0F"/>
    <w:rsid w:val="46DC5467"/>
    <w:rsid w:val="46DEBC10"/>
    <w:rsid w:val="46E164EE"/>
    <w:rsid w:val="46E28B4A"/>
    <w:rsid w:val="46E5085B"/>
    <w:rsid w:val="46E798A6"/>
    <w:rsid w:val="46E807B4"/>
    <w:rsid w:val="46EA3D18"/>
    <w:rsid w:val="46ECD746"/>
    <w:rsid w:val="46EF377E"/>
    <w:rsid w:val="46F029A1"/>
    <w:rsid w:val="46F053DC"/>
    <w:rsid w:val="46F1B308"/>
    <w:rsid w:val="46F33155"/>
    <w:rsid w:val="46F684F4"/>
    <w:rsid w:val="46F86445"/>
    <w:rsid w:val="46FD6999"/>
    <w:rsid w:val="46FDA71D"/>
    <w:rsid w:val="46FDCDC9"/>
    <w:rsid w:val="4700F707"/>
    <w:rsid w:val="47020B2A"/>
    <w:rsid w:val="4704252D"/>
    <w:rsid w:val="4704CF18"/>
    <w:rsid w:val="470588EC"/>
    <w:rsid w:val="4709BAB5"/>
    <w:rsid w:val="470A04F5"/>
    <w:rsid w:val="470A9507"/>
    <w:rsid w:val="470B8D49"/>
    <w:rsid w:val="47119CFE"/>
    <w:rsid w:val="47128C37"/>
    <w:rsid w:val="471356AA"/>
    <w:rsid w:val="471380AA"/>
    <w:rsid w:val="4715EDF5"/>
    <w:rsid w:val="47169CD2"/>
    <w:rsid w:val="47197FB7"/>
    <w:rsid w:val="471A3125"/>
    <w:rsid w:val="471A722C"/>
    <w:rsid w:val="471B7DAC"/>
    <w:rsid w:val="471C77BF"/>
    <w:rsid w:val="471D3122"/>
    <w:rsid w:val="471D9BD9"/>
    <w:rsid w:val="471FDC8B"/>
    <w:rsid w:val="47209F12"/>
    <w:rsid w:val="47221906"/>
    <w:rsid w:val="472238D8"/>
    <w:rsid w:val="47229520"/>
    <w:rsid w:val="47242B4F"/>
    <w:rsid w:val="4725EFC8"/>
    <w:rsid w:val="4728B8E1"/>
    <w:rsid w:val="472A874F"/>
    <w:rsid w:val="472C3D6D"/>
    <w:rsid w:val="472E5DED"/>
    <w:rsid w:val="4730ED06"/>
    <w:rsid w:val="4731C972"/>
    <w:rsid w:val="47324CAE"/>
    <w:rsid w:val="47337427"/>
    <w:rsid w:val="4738074B"/>
    <w:rsid w:val="473859F0"/>
    <w:rsid w:val="47397063"/>
    <w:rsid w:val="473A96EF"/>
    <w:rsid w:val="473B4B78"/>
    <w:rsid w:val="473CAC3F"/>
    <w:rsid w:val="473F07DE"/>
    <w:rsid w:val="47427E41"/>
    <w:rsid w:val="4745B431"/>
    <w:rsid w:val="474602C4"/>
    <w:rsid w:val="47469605"/>
    <w:rsid w:val="4749CB96"/>
    <w:rsid w:val="474D4AEF"/>
    <w:rsid w:val="474EE492"/>
    <w:rsid w:val="474FE6E6"/>
    <w:rsid w:val="47505190"/>
    <w:rsid w:val="47508260"/>
    <w:rsid w:val="4751673E"/>
    <w:rsid w:val="475522C1"/>
    <w:rsid w:val="47565106"/>
    <w:rsid w:val="475660F7"/>
    <w:rsid w:val="475CFF00"/>
    <w:rsid w:val="475F5E6B"/>
    <w:rsid w:val="476311EA"/>
    <w:rsid w:val="4765FC1B"/>
    <w:rsid w:val="476691CC"/>
    <w:rsid w:val="476724BD"/>
    <w:rsid w:val="476934C9"/>
    <w:rsid w:val="47694018"/>
    <w:rsid w:val="476B4D79"/>
    <w:rsid w:val="476BD4BB"/>
    <w:rsid w:val="47717512"/>
    <w:rsid w:val="4772A306"/>
    <w:rsid w:val="47741654"/>
    <w:rsid w:val="47764514"/>
    <w:rsid w:val="477915D2"/>
    <w:rsid w:val="477B8063"/>
    <w:rsid w:val="477C333E"/>
    <w:rsid w:val="477D4190"/>
    <w:rsid w:val="477D6C81"/>
    <w:rsid w:val="47815B06"/>
    <w:rsid w:val="4783349F"/>
    <w:rsid w:val="4785ED41"/>
    <w:rsid w:val="478804F8"/>
    <w:rsid w:val="47897AF9"/>
    <w:rsid w:val="478A550C"/>
    <w:rsid w:val="478A6DF6"/>
    <w:rsid w:val="478DF9B0"/>
    <w:rsid w:val="47909D0D"/>
    <w:rsid w:val="4793D2A7"/>
    <w:rsid w:val="4799B2DB"/>
    <w:rsid w:val="479A5FB6"/>
    <w:rsid w:val="479E3CAD"/>
    <w:rsid w:val="479F4926"/>
    <w:rsid w:val="47A26697"/>
    <w:rsid w:val="47A347E5"/>
    <w:rsid w:val="47A6B39F"/>
    <w:rsid w:val="47A88D70"/>
    <w:rsid w:val="47A9271C"/>
    <w:rsid w:val="47AC2FAC"/>
    <w:rsid w:val="47AE17C8"/>
    <w:rsid w:val="47AE40A5"/>
    <w:rsid w:val="47B1BBFB"/>
    <w:rsid w:val="47B27791"/>
    <w:rsid w:val="47B3E50C"/>
    <w:rsid w:val="47B4AD14"/>
    <w:rsid w:val="47B53886"/>
    <w:rsid w:val="47B64EC6"/>
    <w:rsid w:val="47B6A699"/>
    <w:rsid w:val="47B74101"/>
    <w:rsid w:val="47BA23C3"/>
    <w:rsid w:val="47BD8348"/>
    <w:rsid w:val="47C08250"/>
    <w:rsid w:val="47C340E5"/>
    <w:rsid w:val="47C41026"/>
    <w:rsid w:val="47C5A7B5"/>
    <w:rsid w:val="47C5CA65"/>
    <w:rsid w:val="47C76A13"/>
    <w:rsid w:val="47C80DFB"/>
    <w:rsid w:val="47C8E5DA"/>
    <w:rsid w:val="47C9CF18"/>
    <w:rsid w:val="47CAC9EE"/>
    <w:rsid w:val="47CC8771"/>
    <w:rsid w:val="47CE313E"/>
    <w:rsid w:val="47CE4365"/>
    <w:rsid w:val="47CF4C19"/>
    <w:rsid w:val="47CFE65B"/>
    <w:rsid w:val="47D254E1"/>
    <w:rsid w:val="47D2ECF4"/>
    <w:rsid w:val="47D47EA6"/>
    <w:rsid w:val="47D4D6D7"/>
    <w:rsid w:val="47D569BB"/>
    <w:rsid w:val="47D5AF89"/>
    <w:rsid w:val="47DE5BC1"/>
    <w:rsid w:val="47DF3003"/>
    <w:rsid w:val="47E1ED58"/>
    <w:rsid w:val="47E60BB5"/>
    <w:rsid w:val="47EAE185"/>
    <w:rsid w:val="47EC9CA4"/>
    <w:rsid w:val="47ED790C"/>
    <w:rsid w:val="47ED8F49"/>
    <w:rsid w:val="47EF5F0D"/>
    <w:rsid w:val="47EFC7B6"/>
    <w:rsid w:val="47F118E9"/>
    <w:rsid w:val="47F31136"/>
    <w:rsid w:val="47F3FA2D"/>
    <w:rsid w:val="47F42582"/>
    <w:rsid w:val="47F5D563"/>
    <w:rsid w:val="47F8DB45"/>
    <w:rsid w:val="47F97D12"/>
    <w:rsid w:val="47FC94BD"/>
    <w:rsid w:val="4803E8E3"/>
    <w:rsid w:val="4808B7AC"/>
    <w:rsid w:val="480C7D87"/>
    <w:rsid w:val="480E2E91"/>
    <w:rsid w:val="48123E24"/>
    <w:rsid w:val="48153F42"/>
    <w:rsid w:val="48155627"/>
    <w:rsid w:val="48179F9A"/>
    <w:rsid w:val="4817ACAC"/>
    <w:rsid w:val="4818D1CD"/>
    <w:rsid w:val="48192B5A"/>
    <w:rsid w:val="481A59A1"/>
    <w:rsid w:val="481CDC69"/>
    <w:rsid w:val="481EAD7F"/>
    <w:rsid w:val="481FED6D"/>
    <w:rsid w:val="4820874A"/>
    <w:rsid w:val="4820D95D"/>
    <w:rsid w:val="4823B733"/>
    <w:rsid w:val="48255BE3"/>
    <w:rsid w:val="48258C83"/>
    <w:rsid w:val="4826026A"/>
    <w:rsid w:val="48268C71"/>
    <w:rsid w:val="4828138A"/>
    <w:rsid w:val="482A83D4"/>
    <w:rsid w:val="482CF404"/>
    <w:rsid w:val="482D4DE5"/>
    <w:rsid w:val="482DC643"/>
    <w:rsid w:val="482FA75D"/>
    <w:rsid w:val="483101B2"/>
    <w:rsid w:val="48316EDB"/>
    <w:rsid w:val="48321CD4"/>
    <w:rsid w:val="4832ECFB"/>
    <w:rsid w:val="48348994"/>
    <w:rsid w:val="483863DB"/>
    <w:rsid w:val="48393E15"/>
    <w:rsid w:val="48396E6B"/>
    <w:rsid w:val="4839EE46"/>
    <w:rsid w:val="483B59EE"/>
    <w:rsid w:val="483C3C1C"/>
    <w:rsid w:val="483F9B4D"/>
    <w:rsid w:val="484126C4"/>
    <w:rsid w:val="4841B0DB"/>
    <w:rsid w:val="48420570"/>
    <w:rsid w:val="48430E7E"/>
    <w:rsid w:val="4843704E"/>
    <w:rsid w:val="484591FA"/>
    <w:rsid w:val="48459DA7"/>
    <w:rsid w:val="484692AA"/>
    <w:rsid w:val="48471B23"/>
    <w:rsid w:val="48472278"/>
    <w:rsid w:val="48478FFB"/>
    <w:rsid w:val="48493329"/>
    <w:rsid w:val="4849B6CB"/>
    <w:rsid w:val="484A2956"/>
    <w:rsid w:val="484AA5D2"/>
    <w:rsid w:val="484CF2EE"/>
    <w:rsid w:val="484FEC90"/>
    <w:rsid w:val="48510EC7"/>
    <w:rsid w:val="4852C268"/>
    <w:rsid w:val="48540322"/>
    <w:rsid w:val="48546100"/>
    <w:rsid w:val="485711A8"/>
    <w:rsid w:val="4858D516"/>
    <w:rsid w:val="4859C12A"/>
    <w:rsid w:val="4859F603"/>
    <w:rsid w:val="485AD3B3"/>
    <w:rsid w:val="485BE46F"/>
    <w:rsid w:val="485CBC05"/>
    <w:rsid w:val="485D0C89"/>
    <w:rsid w:val="4861390E"/>
    <w:rsid w:val="48613F04"/>
    <w:rsid w:val="4864157B"/>
    <w:rsid w:val="4865B176"/>
    <w:rsid w:val="4866BB50"/>
    <w:rsid w:val="4867AE8D"/>
    <w:rsid w:val="48688544"/>
    <w:rsid w:val="486A556F"/>
    <w:rsid w:val="486B6650"/>
    <w:rsid w:val="486C7017"/>
    <w:rsid w:val="486D082E"/>
    <w:rsid w:val="486FA6A6"/>
    <w:rsid w:val="4870AE7C"/>
    <w:rsid w:val="48758949"/>
    <w:rsid w:val="48788E5E"/>
    <w:rsid w:val="4879B3D2"/>
    <w:rsid w:val="4881C212"/>
    <w:rsid w:val="4882FED3"/>
    <w:rsid w:val="4883E7A6"/>
    <w:rsid w:val="488464BD"/>
    <w:rsid w:val="4888B488"/>
    <w:rsid w:val="48896777"/>
    <w:rsid w:val="488E65B5"/>
    <w:rsid w:val="489124AA"/>
    <w:rsid w:val="489183B2"/>
    <w:rsid w:val="48921922"/>
    <w:rsid w:val="48931151"/>
    <w:rsid w:val="489319DF"/>
    <w:rsid w:val="48959086"/>
    <w:rsid w:val="4895F207"/>
    <w:rsid w:val="4896B1A3"/>
    <w:rsid w:val="4896E608"/>
    <w:rsid w:val="489938CB"/>
    <w:rsid w:val="489AFF3D"/>
    <w:rsid w:val="489C30B6"/>
    <w:rsid w:val="489E7D52"/>
    <w:rsid w:val="48A0F101"/>
    <w:rsid w:val="48A37E6D"/>
    <w:rsid w:val="48AA2E35"/>
    <w:rsid w:val="48AB8BCC"/>
    <w:rsid w:val="48AEE671"/>
    <w:rsid w:val="48B1303A"/>
    <w:rsid w:val="48B8DD11"/>
    <w:rsid w:val="48BC71B5"/>
    <w:rsid w:val="48BF3DB5"/>
    <w:rsid w:val="48C04D6E"/>
    <w:rsid w:val="48C10ED5"/>
    <w:rsid w:val="48C1AC1D"/>
    <w:rsid w:val="48C2795A"/>
    <w:rsid w:val="48C2D53E"/>
    <w:rsid w:val="48C3177F"/>
    <w:rsid w:val="48D2422B"/>
    <w:rsid w:val="48D34E97"/>
    <w:rsid w:val="48D38046"/>
    <w:rsid w:val="48D43F77"/>
    <w:rsid w:val="48D88AB2"/>
    <w:rsid w:val="48D8B2DC"/>
    <w:rsid w:val="48D98961"/>
    <w:rsid w:val="48E07A18"/>
    <w:rsid w:val="48E08621"/>
    <w:rsid w:val="48E089B6"/>
    <w:rsid w:val="48E14D0B"/>
    <w:rsid w:val="48E1E95B"/>
    <w:rsid w:val="48E2212C"/>
    <w:rsid w:val="48E64C8B"/>
    <w:rsid w:val="48E7A66D"/>
    <w:rsid w:val="48E8C0DA"/>
    <w:rsid w:val="48E8E784"/>
    <w:rsid w:val="48E99EBA"/>
    <w:rsid w:val="48E9CF6B"/>
    <w:rsid w:val="48EB957F"/>
    <w:rsid w:val="48EF8070"/>
    <w:rsid w:val="48EF840D"/>
    <w:rsid w:val="48F10225"/>
    <w:rsid w:val="48F32DB8"/>
    <w:rsid w:val="48F36D5A"/>
    <w:rsid w:val="48F5E5AB"/>
    <w:rsid w:val="48F83FC4"/>
    <w:rsid w:val="48F90C93"/>
    <w:rsid w:val="48F9FAA0"/>
    <w:rsid w:val="48FABCB9"/>
    <w:rsid w:val="48FB4838"/>
    <w:rsid w:val="48FC983B"/>
    <w:rsid w:val="48FE53FD"/>
    <w:rsid w:val="49020188"/>
    <w:rsid w:val="49021927"/>
    <w:rsid w:val="49026515"/>
    <w:rsid w:val="4903FBB3"/>
    <w:rsid w:val="490409BC"/>
    <w:rsid w:val="490477E0"/>
    <w:rsid w:val="4905A80B"/>
    <w:rsid w:val="4905C8AA"/>
    <w:rsid w:val="49065CF0"/>
    <w:rsid w:val="490928E6"/>
    <w:rsid w:val="4909FA01"/>
    <w:rsid w:val="490A6512"/>
    <w:rsid w:val="490B412F"/>
    <w:rsid w:val="490FA456"/>
    <w:rsid w:val="4912237C"/>
    <w:rsid w:val="4913DEAE"/>
    <w:rsid w:val="49151533"/>
    <w:rsid w:val="4915796C"/>
    <w:rsid w:val="4916D222"/>
    <w:rsid w:val="49181E6E"/>
    <w:rsid w:val="491CFED2"/>
    <w:rsid w:val="491F5632"/>
    <w:rsid w:val="49217519"/>
    <w:rsid w:val="4921D0CD"/>
    <w:rsid w:val="492211F4"/>
    <w:rsid w:val="49232291"/>
    <w:rsid w:val="49250879"/>
    <w:rsid w:val="49252169"/>
    <w:rsid w:val="4925AC0C"/>
    <w:rsid w:val="4925E6E8"/>
    <w:rsid w:val="49260155"/>
    <w:rsid w:val="49281BE8"/>
    <w:rsid w:val="492BE98A"/>
    <w:rsid w:val="492F45C3"/>
    <w:rsid w:val="49327AAA"/>
    <w:rsid w:val="4933AA0D"/>
    <w:rsid w:val="49343D2B"/>
    <w:rsid w:val="49347789"/>
    <w:rsid w:val="4934887F"/>
    <w:rsid w:val="4934898E"/>
    <w:rsid w:val="4934DA89"/>
    <w:rsid w:val="493512B6"/>
    <w:rsid w:val="4935A8B7"/>
    <w:rsid w:val="4938E443"/>
    <w:rsid w:val="493A35AC"/>
    <w:rsid w:val="493B4EFA"/>
    <w:rsid w:val="493C9411"/>
    <w:rsid w:val="493CC71F"/>
    <w:rsid w:val="493CF349"/>
    <w:rsid w:val="493D5DA6"/>
    <w:rsid w:val="493ECB1A"/>
    <w:rsid w:val="493F04CC"/>
    <w:rsid w:val="49405697"/>
    <w:rsid w:val="4940EC6B"/>
    <w:rsid w:val="494294AB"/>
    <w:rsid w:val="49434A08"/>
    <w:rsid w:val="4943E0C5"/>
    <w:rsid w:val="49445D0D"/>
    <w:rsid w:val="4945C469"/>
    <w:rsid w:val="49476A76"/>
    <w:rsid w:val="4948C7FB"/>
    <w:rsid w:val="49498021"/>
    <w:rsid w:val="494B7329"/>
    <w:rsid w:val="494FF2C6"/>
    <w:rsid w:val="49544E5D"/>
    <w:rsid w:val="495721BE"/>
    <w:rsid w:val="495B9512"/>
    <w:rsid w:val="495BD153"/>
    <w:rsid w:val="495EE067"/>
    <w:rsid w:val="4960DEDD"/>
    <w:rsid w:val="4961FDE6"/>
    <w:rsid w:val="49659327"/>
    <w:rsid w:val="4966E9EF"/>
    <w:rsid w:val="49675C9A"/>
    <w:rsid w:val="49689AA7"/>
    <w:rsid w:val="496C23D1"/>
    <w:rsid w:val="496EE8BF"/>
    <w:rsid w:val="496F90C7"/>
    <w:rsid w:val="497033F6"/>
    <w:rsid w:val="49790E2C"/>
    <w:rsid w:val="497CF684"/>
    <w:rsid w:val="4983A789"/>
    <w:rsid w:val="4984AC30"/>
    <w:rsid w:val="4984ACFB"/>
    <w:rsid w:val="49863FC1"/>
    <w:rsid w:val="49869D20"/>
    <w:rsid w:val="498DEE93"/>
    <w:rsid w:val="498E7B81"/>
    <w:rsid w:val="4990449D"/>
    <w:rsid w:val="4994A4EC"/>
    <w:rsid w:val="4994D355"/>
    <w:rsid w:val="4995210A"/>
    <w:rsid w:val="4996978E"/>
    <w:rsid w:val="499805D3"/>
    <w:rsid w:val="499B0439"/>
    <w:rsid w:val="499D7701"/>
    <w:rsid w:val="49A1D249"/>
    <w:rsid w:val="49A288EC"/>
    <w:rsid w:val="49A5513D"/>
    <w:rsid w:val="49A59BE3"/>
    <w:rsid w:val="49A6E7B9"/>
    <w:rsid w:val="49A7393E"/>
    <w:rsid w:val="49A8433C"/>
    <w:rsid w:val="49AD3CDF"/>
    <w:rsid w:val="49AF6328"/>
    <w:rsid w:val="49B1AFF8"/>
    <w:rsid w:val="49B1E5FD"/>
    <w:rsid w:val="49B41B1B"/>
    <w:rsid w:val="49B47076"/>
    <w:rsid w:val="49B48BE0"/>
    <w:rsid w:val="49B50B42"/>
    <w:rsid w:val="49B87546"/>
    <w:rsid w:val="49B987F5"/>
    <w:rsid w:val="49B9E7BD"/>
    <w:rsid w:val="49BA241C"/>
    <w:rsid w:val="49BBD048"/>
    <w:rsid w:val="49BCBB2D"/>
    <w:rsid w:val="49BE4A04"/>
    <w:rsid w:val="49BF3D0A"/>
    <w:rsid w:val="49C06DAD"/>
    <w:rsid w:val="49C111BB"/>
    <w:rsid w:val="49C2EB24"/>
    <w:rsid w:val="49C39033"/>
    <w:rsid w:val="49C49CE1"/>
    <w:rsid w:val="49C6BCB7"/>
    <w:rsid w:val="49C71788"/>
    <w:rsid w:val="49C81A46"/>
    <w:rsid w:val="49C9000C"/>
    <w:rsid w:val="49C97D84"/>
    <w:rsid w:val="49CA0761"/>
    <w:rsid w:val="49CCBB24"/>
    <w:rsid w:val="49CE0DCC"/>
    <w:rsid w:val="49CF8131"/>
    <w:rsid w:val="49D0BD34"/>
    <w:rsid w:val="49D0CA3C"/>
    <w:rsid w:val="49D41048"/>
    <w:rsid w:val="49D64D41"/>
    <w:rsid w:val="49D6FFA0"/>
    <w:rsid w:val="49D7808A"/>
    <w:rsid w:val="49D8C1CB"/>
    <w:rsid w:val="49DC7624"/>
    <w:rsid w:val="49DDD0B2"/>
    <w:rsid w:val="49DE4E80"/>
    <w:rsid w:val="49E1CD09"/>
    <w:rsid w:val="49E4B690"/>
    <w:rsid w:val="49E4C27D"/>
    <w:rsid w:val="49E67C66"/>
    <w:rsid w:val="49EAF7AF"/>
    <w:rsid w:val="49EC4AC6"/>
    <w:rsid w:val="49EC94C5"/>
    <w:rsid w:val="49EFD22F"/>
    <w:rsid w:val="49F05254"/>
    <w:rsid w:val="49F20751"/>
    <w:rsid w:val="49F336CD"/>
    <w:rsid w:val="49F8E4D4"/>
    <w:rsid w:val="49FB76D2"/>
    <w:rsid w:val="49FD692C"/>
    <w:rsid w:val="49FE738C"/>
    <w:rsid w:val="4A005851"/>
    <w:rsid w:val="4A00B4E9"/>
    <w:rsid w:val="4A02FF30"/>
    <w:rsid w:val="4A04352E"/>
    <w:rsid w:val="4A05927F"/>
    <w:rsid w:val="4A05F401"/>
    <w:rsid w:val="4A0A0BF0"/>
    <w:rsid w:val="4A0A138B"/>
    <w:rsid w:val="4A0AB885"/>
    <w:rsid w:val="4A0B2A4F"/>
    <w:rsid w:val="4A0E130C"/>
    <w:rsid w:val="4A0E233E"/>
    <w:rsid w:val="4A103BBB"/>
    <w:rsid w:val="4A12A691"/>
    <w:rsid w:val="4A13B64F"/>
    <w:rsid w:val="4A165FF2"/>
    <w:rsid w:val="4A16C3E3"/>
    <w:rsid w:val="4A1741F3"/>
    <w:rsid w:val="4A1782A9"/>
    <w:rsid w:val="4A1A08D6"/>
    <w:rsid w:val="4A1F8313"/>
    <w:rsid w:val="4A25314F"/>
    <w:rsid w:val="4A2540FF"/>
    <w:rsid w:val="4A26820D"/>
    <w:rsid w:val="4A2948D5"/>
    <w:rsid w:val="4A2A6530"/>
    <w:rsid w:val="4A2D8EE2"/>
    <w:rsid w:val="4A304298"/>
    <w:rsid w:val="4A305A54"/>
    <w:rsid w:val="4A31D642"/>
    <w:rsid w:val="4A34138D"/>
    <w:rsid w:val="4A34E8E0"/>
    <w:rsid w:val="4A36AD92"/>
    <w:rsid w:val="4A37AD33"/>
    <w:rsid w:val="4A3A35CF"/>
    <w:rsid w:val="4A3A996C"/>
    <w:rsid w:val="4A408376"/>
    <w:rsid w:val="4A42303D"/>
    <w:rsid w:val="4A437561"/>
    <w:rsid w:val="4A46C2C5"/>
    <w:rsid w:val="4A475C9B"/>
    <w:rsid w:val="4A4A00F7"/>
    <w:rsid w:val="4A4F5663"/>
    <w:rsid w:val="4A4F90B2"/>
    <w:rsid w:val="4A4FE214"/>
    <w:rsid w:val="4A53A43A"/>
    <w:rsid w:val="4A562789"/>
    <w:rsid w:val="4A563A77"/>
    <w:rsid w:val="4A575575"/>
    <w:rsid w:val="4A5A403F"/>
    <w:rsid w:val="4A5ABB9A"/>
    <w:rsid w:val="4A5E171F"/>
    <w:rsid w:val="4A5E59D4"/>
    <w:rsid w:val="4A5FA6B9"/>
    <w:rsid w:val="4A64C8D5"/>
    <w:rsid w:val="4A65EF39"/>
    <w:rsid w:val="4A6BE634"/>
    <w:rsid w:val="4A6C00E9"/>
    <w:rsid w:val="4A6EC5C0"/>
    <w:rsid w:val="4A6FDD25"/>
    <w:rsid w:val="4A70C897"/>
    <w:rsid w:val="4A730B54"/>
    <w:rsid w:val="4A730BEF"/>
    <w:rsid w:val="4A743BE4"/>
    <w:rsid w:val="4A76936C"/>
    <w:rsid w:val="4A786DEF"/>
    <w:rsid w:val="4A7F6BA3"/>
    <w:rsid w:val="4A7F9BDB"/>
    <w:rsid w:val="4A8487FE"/>
    <w:rsid w:val="4A84997B"/>
    <w:rsid w:val="4A84EFA9"/>
    <w:rsid w:val="4A87974A"/>
    <w:rsid w:val="4A8A26BB"/>
    <w:rsid w:val="4A8B6BD3"/>
    <w:rsid w:val="4A8BF9CA"/>
    <w:rsid w:val="4A8E09DE"/>
    <w:rsid w:val="4A8F0D5C"/>
    <w:rsid w:val="4A93F4E3"/>
    <w:rsid w:val="4A9553BD"/>
    <w:rsid w:val="4A966289"/>
    <w:rsid w:val="4A968D69"/>
    <w:rsid w:val="4A9C1578"/>
    <w:rsid w:val="4A9C1E4C"/>
    <w:rsid w:val="4AA362D0"/>
    <w:rsid w:val="4AA41206"/>
    <w:rsid w:val="4AA45843"/>
    <w:rsid w:val="4AA67963"/>
    <w:rsid w:val="4AA79FB2"/>
    <w:rsid w:val="4AA9221B"/>
    <w:rsid w:val="4AAD4164"/>
    <w:rsid w:val="4AADD812"/>
    <w:rsid w:val="4AAE6D1F"/>
    <w:rsid w:val="4AB0A864"/>
    <w:rsid w:val="4ABA4B5A"/>
    <w:rsid w:val="4ABD426A"/>
    <w:rsid w:val="4AC0C471"/>
    <w:rsid w:val="4AC1563C"/>
    <w:rsid w:val="4AC4568A"/>
    <w:rsid w:val="4AC45EE3"/>
    <w:rsid w:val="4AC4DE50"/>
    <w:rsid w:val="4AC52127"/>
    <w:rsid w:val="4AC5824C"/>
    <w:rsid w:val="4AC66C18"/>
    <w:rsid w:val="4AC6CCAB"/>
    <w:rsid w:val="4AC71862"/>
    <w:rsid w:val="4AC92506"/>
    <w:rsid w:val="4AC97649"/>
    <w:rsid w:val="4ACD1113"/>
    <w:rsid w:val="4ACECE63"/>
    <w:rsid w:val="4AD1DD75"/>
    <w:rsid w:val="4AD1EBCE"/>
    <w:rsid w:val="4AD387E9"/>
    <w:rsid w:val="4AD50A97"/>
    <w:rsid w:val="4AD50BF1"/>
    <w:rsid w:val="4AD819DC"/>
    <w:rsid w:val="4AE14899"/>
    <w:rsid w:val="4AE19D20"/>
    <w:rsid w:val="4AE2BF6B"/>
    <w:rsid w:val="4AE47E8B"/>
    <w:rsid w:val="4AE5EF94"/>
    <w:rsid w:val="4AE66D59"/>
    <w:rsid w:val="4AE924EB"/>
    <w:rsid w:val="4AECD919"/>
    <w:rsid w:val="4AEE2149"/>
    <w:rsid w:val="4AF09A43"/>
    <w:rsid w:val="4AF3E08C"/>
    <w:rsid w:val="4AF43C0E"/>
    <w:rsid w:val="4AF59B0A"/>
    <w:rsid w:val="4AF5C5E3"/>
    <w:rsid w:val="4AF85E5B"/>
    <w:rsid w:val="4AFFA7A7"/>
    <w:rsid w:val="4B068338"/>
    <w:rsid w:val="4B07AFB2"/>
    <w:rsid w:val="4B080B8F"/>
    <w:rsid w:val="4B094D9B"/>
    <w:rsid w:val="4B09A6AD"/>
    <w:rsid w:val="4B0A1C85"/>
    <w:rsid w:val="4B0D9E25"/>
    <w:rsid w:val="4B0E9F4A"/>
    <w:rsid w:val="4B0F6690"/>
    <w:rsid w:val="4B12F1DA"/>
    <w:rsid w:val="4B143985"/>
    <w:rsid w:val="4B166459"/>
    <w:rsid w:val="4B178850"/>
    <w:rsid w:val="4B191F9C"/>
    <w:rsid w:val="4B1D06B4"/>
    <w:rsid w:val="4B1F0966"/>
    <w:rsid w:val="4B1F0FA9"/>
    <w:rsid w:val="4B211897"/>
    <w:rsid w:val="4B21195D"/>
    <w:rsid w:val="4B25D909"/>
    <w:rsid w:val="4B27A745"/>
    <w:rsid w:val="4B2ACC3C"/>
    <w:rsid w:val="4B2EBD15"/>
    <w:rsid w:val="4B320D45"/>
    <w:rsid w:val="4B33E74F"/>
    <w:rsid w:val="4B35B71E"/>
    <w:rsid w:val="4B36114B"/>
    <w:rsid w:val="4B37D63A"/>
    <w:rsid w:val="4B38D176"/>
    <w:rsid w:val="4B3B1F27"/>
    <w:rsid w:val="4B3DF40A"/>
    <w:rsid w:val="4B3E8503"/>
    <w:rsid w:val="4B3FCEC6"/>
    <w:rsid w:val="4B3FF9CC"/>
    <w:rsid w:val="4B41B849"/>
    <w:rsid w:val="4B41C159"/>
    <w:rsid w:val="4B43FA65"/>
    <w:rsid w:val="4B44205A"/>
    <w:rsid w:val="4B443CD9"/>
    <w:rsid w:val="4B44AAD3"/>
    <w:rsid w:val="4B48369B"/>
    <w:rsid w:val="4B4A194A"/>
    <w:rsid w:val="4B4AE597"/>
    <w:rsid w:val="4B4B9590"/>
    <w:rsid w:val="4B4C5092"/>
    <w:rsid w:val="4B4C9CA4"/>
    <w:rsid w:val="4B4CFB9D"/>
    <w:rsid w:val="4B4D3EEF"/>
    <w:rsid w:val="4B4E4578"/>
    <w:rsid w:val="4B4F1B92"/>
    <w:rsid w:val="4B512D59"/>
    <w:rsid w:val="4B52E0A5"/>
    <w:rsid w:val="4B53B70D"/>
    <w:rsid w:val="4B545121"/>
    <w:rsid w:val="4B5581F1"/>
    <w:rsid w:val="4B57FB3B"/>
    <w:rsid w:val="4B58B471"/>
    <w:rsid w:val="4B58DA43"/>
    <w:rsid w:val="4B5A4EC3"/>
    <w:rsid w:val="4B5B3BAC"/>
    <w:rsid w:val="4B5B85F8"/>
    <w:rsid w:val="4B5C5F99"/>
    <w:rsid w:val="4B5CFC04"/>
    <w:rsid w:val="4B6037C9"/>
    <w:rsid w:val="4B605F3A"/>
    <w:rsid w:val="4B60D35A"/>
    <w:rsid w:val="4B612846"/>
    <w:rsid w:val="4B61AC86"/>
    <w:rsid w:val="4B63B863"/>
    <w:rsid w:val="4B64156B"/>
    <w:rsid w:val="4B64C1F6"/>
    <w:rsid w:val="4B65CC7E"/>
    <w:rsid w:val="4B675F0E"/>
    <w:rsid w:val="4B685FF3"/>
    <w:rsid w:val="4B69E3FB"/>
    <w:rsid w:val="4B6F2DB4"/>
    <w:rsid w:val="4B7001D8"/>
    <w:rsid w:val="4B70C66E"/>
    <w:rsid w:val="4B71F752"/>
    <w:rsid w:val="4B767CD9"/>
    <w:rsid w:val="4B76FB70"/>
    <w:rsid w:val="4B7C4A2C"/>
    <w:rsid w:val="4B7D4FF7"/>
    <w:rsid w:val="4B7F2634"/>
    <w:rsid w:val="4B7F5BD3"/>
    <w:rsid w:val="4B80097E"/>
    <w:rsid w:val="4B8223A9"/>
    <w:rsid w:val="4B8AC737"/>
    <w:rsid w:val="4B8AD49D"/>
    <w:rsid w:val="4B8C6518"/>
    <w:rsid w:val="4B8FB9D9"/>
    <w:rsid w:val="4B91373E"/>
    <w:rsid w:val="4B92218E"/>
    <w:rsid w:val="4B922944"/>
    <w:rsid w:val="4B92F19C"/>
    <w:rsid w:val="4B93AE5C"/>
    <w:rsid w:val="4B97C876"/>
    <w:rsid w:val="4B986F81"/>
    <w:rsid w:val="4B9BA234"/>
    <w:rsid w:val="4B9DCBDA"/>
    <w:rsid w:val="4BA0E5AF"/>
    <w:rsid w:val="4BA5A68C"/>
    <w:rsid w:val="4BA6A784"/>
    <w:rsid w:val="4BA7C611"/>
    <w:rsid w:val="4BA81410"/>
    <w:rsid w:val="4BA86121"/>
    <w:rsid w:val="4BAAD15C"/>
    <w:rsid w:val="4BAC8D6B"/>
    <w:rsid w:val="4BAE588D"/>
    <w:rsid w:val="4BB0F46B"/>
    <w:rsid w:val="4BB23204"/>
    <w:rsid w:val="4BB25665"/>
    <w:rsid w:val="4BB3CC6F"/>
    <w:rsid w:val="4BB53245"/>
    <w:rsid w:val="4BB8B1AF"/>
    <w:rsid w:val="4BBA74B2"/>
    <w:rsid w:val="4BBB307A"/>
    <w:rsid w:val="4BBFAA7A"/>
    <w:rsid w:val="4BBFEABC"/>
    <w:rsid w:val="4BC24CA2"/>
    <w:rsid w:val="4BC32AFE"/>
    <w:rsid w:val="4BC75DC8"/>
    <w:rsid w:val="4BC7C79D"/>
    <w:rsid w:val="4BCC1825"/>
    <w:rsid w:val="4BCE9AC0"/>
    <w:rsid w:val="4BD55C70"/>
    <w:rsid w:val="4BD5E3EC"/>
    <w:rsid w:val="4BD80874"/>
    <w:rsid w:val="4BD82AD1"/>
    <w:rsid w:val="4BD9A0EF"/>
    <w:rsid w:val="4BDB24F0"/>
    <w:rsid w:val="4BDCC051"/>
    <w:rsid w:val="4BDD41F2"/>
    <w:rsid w:val="4BE08A33"/>
    <w:rsid w:val="4BE1AF89"/>
    <w:rsid w:val="4BE25989"/>
    <w:rsid w:val="4BE2A71F"/>
    <w:rsid w:val="4BE3C599"/>
    <w:rsid w:val="4BE42153"/>
    <w:rsid w:val="4BE67C52"/>
    <w:rsid w:val="4BEB4B50"/>
    <w:rsid w:val="4BEBDC63"/>
    <w:rsid w:val="4BEC9CBA"/>
    <w:rsid w:val="4BED3839"/>
    <w:rsid w:val="4BEE6ADD"/>
    <w:rsid w:val="4BEFFFF5"/>
    <w:rsid w:val="4BF01C5D"/>
    <w:rsid w:val="4BF2F216"/>
    <w:rsid w:val="4BF3A54D"/>
    <w:rsid w:val="4BF47E89"/>
    <w:rsid w:val="4BF5A518"/>
    <w:rsid w:val="4BF6FB09"/>
    <w:rsid w:val="4BF813BA"/>
    <w:rsid w:val="4BFA6449"/>
    <w:rsid w:val="4BFADB30"/>
    <w:rsid w:val="4BFCA817"/>
    <w:rsid w:val="4C03E414"/>
    <w:rsid w:val="4C041440"/>
    <w:rsid w:val="4C06AE52"/>
    <w:rsid w:val="4C070AF0"/>
    <w:rsid w:val="4C081857"/>
    <w:rsid w:val="4C085FC1"/>
    <w:rsid w:val="4C0A7EB8"/>
    <w:rsid w:val="4C0B77CB"/>
    <w:rsid w:val="4C0BF8BA"/>
    <w:rsid w:val="4C0C733D"/>
    <w:rsid w:val="4C0E46C1"/>
    <w:rsid w:val="4C0FED66"/>
    <w:rsid w:val="4C105C01"/>
    <w:rsid w:val="4C10E6C9"/>
    <w:rsid w:val="4C10E9B2"/>
    <w:rsid w:val="4C1261F3"/>
    <w:rsid w:val="4C1410D2"/>
    <w:rsid w:val="4C1542AA"/>
    <w:rsid w:val="4C15BBD1"/>
    <w:rsid w:val="4C16E647"/>
    <w:rsid w:val="4C175DA2"/>
    <w:rsid w:val="4C1CEB7B"/>
    <w:rsid w:val="4C1FC936"/>
    <w:rsid w:val="4C1FE9E3"/>
    <w:rsid w:val="4C21763E"/>
    <w:rsid w:val="4C2377EE"/>
    <w:rsid w:val="4C23C573"/>
    <w:rsid w:val="4C24A554"/>
    <w:rsid w:val="4C25D57B"/>
    <w:rsid w:val="4C2A8F50"/>
    <w:rsid w:val="4C2BDA63"/>
    <w:rsid w:val="4C2BE47E"/>
    <w:rsid w:val="4C2C9C65"/>
    <w:rsid w:val="4C2CA420"/>
    <w:rsid w:val="4C2E2A4E"/>
    <w:rsid w:val="4C33A220"/>
    <w:rsid w:val="4C35319A"/>
    <w:rsid w:val="4C3681F4"/>
    <w:rsid w:val="4C36EB1D"/>
    <w:rsid w:val="4C3877BF"/>
    <w:rsid w:val="4C394515"/>
    <w:rsid w:val="4C3A301D"/>
    <w:rsid w:val="4C3B06A9"/>
    <w:rsid w:val="4C3F2254"/>
    <w:rsid w:val="4C3F7492"/>
    <w:rsid w:val="4C42B65D"/>
    <w:rsid w:val="4C438065"/>
    <w:rsid w:val="4C48280D"/>
    <w:rsid w:val="4C4C46C6"/>
    <w:rsid w:val="4C4DF05C"/>
    <w:rsid w:val="4C4ED35C"/>
    <w:rsid w:val="4C4EDCC7"/>
    <w:rsid w:val="4C542E61"/>
    <w:rsid w:val="4C577884"/>
    <w:rsid w:val="4C57A513"/>
    <w:rsid w:val="4C584529"/>
    <w:rsid w:val="4C58B62C"/>
    <w:rsid w:val="4C5A4AA4"/>
    <w:rsid w:val="4C5C9A0A"/>
    <w:rsid w:val="4C5E1803"/>
    <w:rsid w:val="4C5EBB8C"/>
    <w:rsid w:val="4C61D905"/>
    <w:rsid w:val="4C645232"/>
    <w:rsid w:val="4C69ADA9"/>
    <w:rsid w:val="4C6B4C51"/>
    <w:rsid w:val="4C6DFB72"/>
    <w:rsid w:val="4C6E9838"/>
    <w:rsid w:val="4C6F220A"/>
    <w:rsid w:val="4C6F8137"/>
    <w:rsid w:val="4C6FC0A0"/>
    <w:rsid w:val="4C70BBEB"/>
    <w:rsid w:val="4C721245"/>
    <w:rsid w:val="4C74EE07"/>
    <w:rsid w:val="4C77CE73"/>
    <w:rsid w:val="4C791718"/>
    <w:rsid w:val="4C79761F"/>
    <w:rsid w:val="4C7AF6CF"/>
    <w:rsid w:val="4C7C5A84"/>
    <w:rsid w:val="4C7CD844"/>
    <w:rsid w:val="4C7F2D27"/>
    <w:rsid w:val="4C7F9149"/>
    <w:rsid w:val="4C8389E3"/>
    <w:rsid w:val="4C86D0B5"/>
    <w:rsid w:val="4C86FACF"/>
    <w:rsid w:val="4C898170"/>
    <w:rsid w:val="4C8982CC"/>
    <w:rsid w:val="4C89D0A4"/>
    <w:rsid w:val="4C8AA3BB"/>
    <w:rsid w:val="4C8BD8FB"/>
    <w:rsid w:val="4C8D2A87"/>
    <w:rsid w:val="4C8E3C34"/>
    <w:rsid w:val="4C925825"/>
    <w:rsid w:val="4C94AD73"/>
    <w:rsid w:val="4C968B35"/>
    <w:rsid w:val="4C96D7D7"/>
    <w:rsid w:val="4C9ABED1"/>
    <w:rsid w:val="4C9DE387"/>
    <w:rsid w:val="4C9DF32E"/>
    <w:rsid w:val="4CA07F38"/>
    <w:rsid w:val="4CA0DF09"/>
    <w:rsid w:val="4CA2E7B8"/>
    <w:rsid w:val="4CA3455D"/>
    <w:rsid w:val="4CA349E3"/>
    <w:rsid w:val="4CA41A30"/>
    <w:rsid w:val="4CA75EAE"/>
    <w:rsid w:val="4CA79323"/>
    <w:rsid w:val="4CAA14DF"/>
    <w:rsid w:val="4CAAFE50"/>
    <w:rsid w:val="4CAD4DD4"/>
    <w:rsid w:val="4CAE80DA"/>
    <w:rsid w:val="4CAF0041"/>
    <w:rsid w:val="4CB29F88"/>
    <w:rsid w:val="4CB93CA2"/>
    <w:rsid w:val="4CBC8C94"/>
    <w:rsid w:val="4CBD094F"/>
    <w:rsid w:val="4CBD6A59"/>
    <w:rsid w:val="4CBF945A"/>
    <w:rsid w:val="4CBF9B8E"/>
    <w:rsid w:val="4CC11B06"/>
    <w:rsid w:val="4CC2EB12"/>
    <w:rsid w:val="4CC30CB5"/>
    <w:rsid w:val="4CC86F5F"/>
    <w:rsid w:val="4CC8778C"/>
    <w:rsid w:val="4CC917FB"/>
    <w:rsid w:val="4CCAC374"/>
    <w:rsid w:val="4CCACF21"/>
    <w:rsid w:val="4CCE344C"/>
    <w:rsid w:val="4CCE546D"/>
    <w:rsid w:val="4CD10DD0"/>
    <w:rsid w:val="4CD154FF"/>
    <w:rsid w:val="4CD59D91"/>
    <w:rsid w:val="4CD8BF11"/>
    <w:rsid w:val="4CDAD822"/>
    <w:rsid w:val="4CDC93A1"/>
    <w:rsid w:val="4CDF95CA"/>
    <w:rsid w:val="4CE14EC6"/>
    <w:rsid w:val="4CE25FC2"/>
    <w:rsid w:val="4CE570E6"/>
    <w:rsid w:val="4CE5EC6B"/>
    <w:rsid w:val="4CE8E532"/>
    <w:rsid w:val="4CE92BF0"/>
    <w:rsid w:val="4CEAAD55"/>
    <w:rsid w:val="4CEB4D71"/>
    <w:rsid w:val="4CEBFDF5"/>
    <w:rsid w:val="4CEE65E0"/>
    <w:rsid w:val="4CEE7C22"/>
    <w:rsid w:val="4CF21813"/>
    <w:rsid w:val="4CF3D48B"/>
    <w:rsid w:val="4CF5D444"/>
    <w:rsid w:val="4CF65320"/>
    <w:rsid w:val="4CF6DC71"/>
    <w:rsid w:val="4CF7268F"/>
    <w:rsid w:val="4CF76F92"/>
    <w:rsid w:val="4CFA33A2"/>
    <w:rsid w:val="4CFA8A60"/>
    <w:rsid w:val="4CFB5DBC"/>
    <w:rsid w:val="4CFB9330"/>
    <w:rsid w:val="4CFBD756"/>
    <w:rsid w:val="4CFD39DC"/>
    <w:rsid w:val="4CFD86A9"/>
    <w:rsid w:val="4D00389B"/>
    <w:rsid w:val="4D004002"/>
    <w:rsid w:val="4D0062A4"/>
    <w:rsid w:val="4D02CC47"/>
    <w:rsid w:val="4D06003A"/>
    <w:rsid w:val="4D08A7C2"/>
    <w:rsid w:val="4D09D77B"/>
    <w:rsid w:val="4D0ACCB5"/>
    <w:rsid w:val="4D0E315A"/>
    <w:rsid w:val="4D0E7E00"/>
    <w:rsid w:val="4D0EBBC6"/>
    <w:rsid w:val="4D0EBEAD"/>
    <w:rsid w:val="4D10C24E"/>
    <w:rsid w:val="4D125F80"/>
    <w:rsid w:val="4D127FED"/>
    <w:rsid w:val="4D12C625"/>
    <w:rsid w:val="4D1A85C6"/>
    <w:rsid w:val="4D1BF025"/>
    <w:rsid w:val="4D1BF49E"/>
    <w:rsid w:val="4D1C98CD"/>
    <w:rsid w:val="4D1CD311"/>
    <w:rsid w:val="4D1D0208"/>
    <w:rsid w:val="4D1FC349"/>
    <w:rsid w:val="4D21C263"/>
    <w:rsid w:val="4D21C5B1"/>
    <w:rsid w:val="4D23BEDC"/>
    <w:rsid w:val="4D27D3B0"/>
    <w:rsid w:val="4D27E122"/>
    <w:rsid w:val="4D2909B1"/>
    <w:rsid w:val="4D2C10B5"/>
    <w:rsid w:val="4D2F286F"/>
    <w:rsid w:val="4D2FE0C7"/>
    <w:rsid w:val="4D30ECEE"/>
    <w:rsid w:val="4D3107F5"/>
    <w:rsid w:val="4D314466"/>
    <w:rsid w:val="4D339252"/>
    <w:rsid w:val="4D36C59A"/>
    <w:rsid w:val="4D377407"/>
    <w:rsid w:val="4D39570D"/>
    <w:rsid w:val="4D3CF5DB"/>
    <w:rsid w:val="4D3DFF8B"/>
    <w:rsid w:val="4D3F756B"/>
    <w:rsid w:val="4D40FDCB"/>
    <w:rsid w:val="4D41B540"/>
    <w:rsid w:val="4D44DBC5"/>
    <w:rsid w:val="4D453BF6"/>
    <w:rsid w:val="4D45C300"/>
    <w:rsid w:val="4D45CFA4"/>
    <w:rsid w:val="4D462A1C"/>
    <w:rsid w:val="4D486056"/>
    <w:rsid w:val="4D487FFC"/>
    <w:rsid w:val="4D488B64"/>
    <w:rsid w:val="4D4891FB"/>
    <w:rsid w:val="4D4898D2"/>
    <w:rsid w:val="4D4A0414"/>
    <w:rsid w:val="4D4D4C19"/>
    <w:rsid w:val="4D4E9697"/>
    <w:rsid w:val="4D4FA0A4"/>
    <w:rsid w:val="4D50C801"/>
    <w:rsid w:val="4D540260"/>
    <w:rsid w:val="4D573A0F"/>
    <w:rsid w:val="4D59D087"/>
    <w:rsid w:val="4D5A857D"/>
    <w:rsid w:val="4D5B9439"/>
    <w:rsid w:val="4D5EAEBA"/>
    <w:rsid w:val="4D5FE34F"/>
    <w:rsid w:val="4D6179B4"/>
    <w:rsid w:val="4D65CBA0"/>
    <w:rsid w:val="4D6645F7"/>
    <w:rsid w:val="4D6A75A1"/>
    <w:rsid w:val="4D6CBE91"/>
    <w:rsid w:val="4D6D013F"/>
    <w:rsid w:val="4D72D24C"/>
    <w:rsid w:val="4D7658A5"/>
    <w:rsid w:val="4D792931"/>
    <w:rsid w:val="4D7E0E66"/>
    <w:rsid w:val="4D7EFC68"/>
    <w:rsid w:val="4D7EFC7E"/>
    <w:rsid w:val="4D7FB3E7"/>
    <w:rsid w:val="4D803911"/>
    <w:rsid w:val="4D88BE00"/>
    <w:rsid w:val="4D899466"/>
    <w:rsid w:val="4D8C07C6"/>
    <w:rsid w:val="4D8E4D2C"/>
    <w:rsid w:val="4D8E89D8"/>
    <w:rsid w:val="4D929ABF"/>
    <w:rsid w:val="4D93701D"/>
    <w:rsid w:val="4D93B90F"/>
    <w:rsid w:val="4D985A5C"/>
    <w:rsid w:val="4D98FE37"/>
    <w:rsid w:val="4D993478"/>
    <w:rsid w:val="4D99C241"/>
    <w:rsid w:val="4D99C9F9"/>
    <w:rsid w:val="4D9B3BA2"/>
    <w:rsid w:val="4D9BADA2"/>
    <w:rsid w:val="4D9FD35A"/>
    <w:rsid w:val="4DA0B9AC"/>
    <w:rsid w:val="4DA1EB7A"/>
    <w:rsid w:val="4DA2B66F"/>
    <w:rsid w:val="4DA33878"/>
    <w:rsid w:val="4DA84758"/>
    <w:rsid w:val="4DAA61B3"/>
    <w:rsid w:val="4DAB33F6"/>
    <w:rsid w:val="4DABA0E7"/>
    <w:rsid w:val="4DAD78C5"/>
    <w:rsid w:val="4DAF35FC"/>
    <w:rsid w:val="4DB05402"/>
    <w:rsid w:val="4DB16AEB"/>
    <w:rsid w:val="4DB42706"/>
    <w:rsid w:val="4DB44D64"/>
    <w:rsid w:val="4DB4D1DD"/>
    <w:rsid w:val="4DB6B8F5"/>
    <w:rsid w:val="4DBA203D"/>
    <w:rsid w:val="4DBB5BD1"/>
    <w:rsid w:val="4DBBE472"/>
    <w:rsid w:val="4DBEB7B4"/>
    <w:rsid w:val="4DBF5CF9"/>
    <w:rsid w:val="4DC0DC1E"/>
    <w:rsid w:val="4DC17EF7"/>
    <w:rsid w:val="4DC31E28"/>
    <w:rsid w:val="4DC4A440"/>
    <w:rsid w:val="4DC8C58D"/>
    <w:rsid w:val="4DCA4024"/>
    <w:rsid w:val="4DCB5C6F"/>
    <w:rsid w:val="4DCBD6C4"/>
    <w:rsid w:val="4DCC1E47"/>
    <w:rsid w:val="4DCEED95"/>
    <w:rsid w:val="4DCFE6F2"/>
    <w:rsid w:val="4DD191B1"/>
    <w:rsid w:val="4DD32820"/>
    <w:rsid w:val="4DD35045"/>
    <w:rsid w:val="4DD73A78"/>
    <w:rsid w:val="4DD85297"/>
    <w:rsid w:val="4DDBD36A"/>
    <w:rsid w:val="4DDBD786"/>
    <w:rsid w:val="4DDDE5AD"/>
    <w:rsid w:val="4DE0B27C"/>
    <w:rsid w:val="4DE5C437"/>
    <w:rsid w:val="4DE609FF"/>
    <w:rsid w:val="4DE791AB"/>
    <w:rsid w:val="4DEAEB6C"/>
    <w:rsid w:val="4DEBEA64"/>
    <w:rsid w:val="4DED97A1"/>
    <w:rsid w:val="4DF20853"/>
    <w:rsid w:val="4DF4C71A"/>
    <w:rsid w:val="4DF56051"/>
    <w:rsid w:val="4DF5CD2B"/>
    <w:rsid w:val="4DF6E663"/>
    <w:rsid w:val="4DF739E0"/>
    <w:rsid w:val="4DF7DB78"/>
    <w:rsid w:val="4DF7EE3A"/>
    <w:rsid w:val="4DFC7D49"/>
    <w:rsid w:val="4DFEF98D"/>
    <w:rsid w:val="4DFF7662"/>
    <w:rsid w:val="4E02AC7F"/>
    <w:rsid w:val="4E039431"/>
    <w:rsid w:val="4E05CB07"/>
    <w:rsid w:val="4E092236"/>
    <w:rsid w:val="4E0BE5F1"/>
    <w:rsid w:val="4E0D1C4E"/>
    <w:rsid w:val="4E0DBBDB"/>
    <w:rsid w:val="4E0EF8BE"/>
    <w:rsid w:val="4E0EFF66"/>
    <w:rsid w:val="4E102014"/>
    <w:rsid w:val="4E10C71D"/>
    <w:rsid w:val="4E1154D3"/>
    <w:rsid w:val="4E1488D7"/>
    <w:rsid w:val="4E14C15E"/>
    <w:rsid w:val="4E15A824"/>
    <w:rsid w:val="4E16AB7B"/>
    <w:rsid w:val="4E1729A2"/>
    <w:rsid w:val="4E177C64"/>
    <w:rsid w:val="4E180A64"/>
    <w:rsid w:val="4E199795"/>
    <w:rsid w:val="4E1C35C5"/>
    <w:rsid w:val="4E1D53C0"/>
    <w:rsid w:val="4E1FA63E"/>
    <w:rsid w:val="4E2383EE"/>
    <w:rsid w:val="4E24A3B3"/>
    <w:rsid w:val="4E297161"/>
    <w:rsid w:val="4E2B613F"/>
    <w:rsid w:val="4E2B76FD"/>
    <w:rsid w:val="4E2B92E3"/>
    <w:rsid w:val="4E2CE4C0"/>
    <w:rsid w:val="4E2D10BA"/>
    <w:rsid w:val="4E2D1290"/>
    <w:rsid w:val="4E2D4A6A"/>
    <w:rsid w:val="4E2DAAF1"/>
    <w:rsid w:val="4E2EF21C"/>
    <w:rsid w:val="4E32BF33"/>
    <w:rsid w:val="4E349771"/>
    <w:rsid w:val="4E359CFE"/>
    <w:rsid w:val="4E36C86A"/>
    <w:rsid w:val="4E37A1C4"/>
    <w:rsid w:val="4E37DAEB"/>
    <w:rsid w:val="4E385EB4"/>
    <w:rsid w:val="4E398859"/>
    <w:rsid w:val="4E398D22"/>
    <w:rsid w:val="4E3EB7D9"/>
    <w:rsid w:val="4E3F7B88"/>
    <w:rsid w:val="4E45DC65"/>
    <w:rsid w:val="4E45E873"/>
    <w:rsid w:val="4E473225"/>
    <w:rsid w:val="4E47FDF4"/>
    <w:rsid w:val="4E484491"/>
    <w:rsid w:val="4E485F9F"/>
    <w:rsid w:val="4E4884F3"/>
    <w:rsid w:val="4E4A90AD"/>
    <w:rsid w:val="4E4ABA9B"/>
    <w:rsid w:val="4E4B3B02"/>
    <w:rsid w:val="4E4F037F"/>
    <w:rsid w:val="4E51F6BC"/>
    <w:rsid w:val="4E5401BD"/>
    <w:rsid w:val="4E54E73A"/>
    <w:rsid w:val="4E56581D"/>
    <w:rsid w:val="4E56D44D"/>
    <w:rsid w:val="4E58F0D4"/>
    <w:rsid w:val="4E596B85"/>
    <w:rsid w:val="4E5B8C68"/>
    <w:rsid w:val="4E5BD60E"/>
    <w:rsid w:val="4E5CCCE0"/>
    <w:rsid w:val="4E5CD0FB"/>
    <w:rsid w:val="4E5D5757"/>
    <w:rsid w:val="4E6207F8"/>
    <w:rsid w:val="4E638725"/>
    <w:rsid w:val="4E652E83"/>
    <w:rsid w:val="4E664E12"/>
    <w:rsid w:val="4E69D5D9"/>
    <w:rsid w:val="4E69ED3A"/>
    <w:rsid w:val="4E6A8761"/>
    <w:rsid w:val="4E6B4F49"/>
    <w:rsid w:val="4E6C39DB"/>
    <w:rsid w:val="4E6EE59B"/>
    <w:rsid w:val="4E70D5B2"/>
    <w:rsid w:val="4E71416D"/>
    <w:rsid w:val="4E723B5B"/>
    <w:rsid w:val="4E72D8E6"/>
    <w:rsid w:val="4E74D44F"/>
    <w:rsid w:val="4E75255D"/>
    <w:rsid w:val="4E7566A8"/>
    <w:rsid w:val="4E77A328"/>
    <w:rsid w:val="4E781077"/>
    <w:rsid w:val="4E789B43"/>
    <w:rsid w:val="4E78C59D"/>
    <w:rsid w:val="4E799C5D"/>
    <w:rsid w:val="4E7AABC5"/>
    <w:rsid w:val="4E7B8308"/>
    <w:rsid w:val="4E7DBD49"/>
    <w:rsid w:val="4E7E4DA1"/>
    <w:rsid w:val="4E806B8F"/>
    <w:rsid w:val="4E89449B"/>
    <w:rsid w:val="4E8EABBE"/>
    <w:rsid w:val="4E915D9E"/>
    <w:rsid w:val="4E930EDE"/>
    <w:rsid w:val="4E96A47E"/>
    <w:rsid w:val="4E970FB7"/>
    <w:rsid w:val="4E98B17E"/>
    <w:rsid w:val="4E98C0D9"/>
    <w:rsid w:val="4E996695"/>
    <w:rsid w:val="4E9AAEAB"/>
    <w:rsid w:val="4E9AC8FA"/>
    <w:rsid w:val="4E9ADD39"/>
    <w:rsid w:val="4E9D7C97"/>
    <w:rsid w:val="4E9F7817"/>
    <w:rsid w:val="4E9FBFA9"/>
    <w:rsid w:val="4EA13682"/>
    <w:rsid w:val="4EA24498"/>
    <w:rsid w:val="4EA27EAB"/>
    <w:rsid w:val="4EA3D95B"/>
    <w:rsid w:val="4EA4EEF4"/>
    <w:rsid w:val="4EA91ADB"/>
    <w:rsid w:val="4EA9C63D"/>
    <w:rsid w:val="4EAA93E2"/>
    <w:rsid w:val="4EABBB02"/>
    <w:rsid w:val="4EAC9BFF"/>
    <w:rsid w:val="4EAEC1BB"/>
    <w:rsid w:val="4EAF3096"/>
    <w:rsid w:val="4EAF4CAF"/>
    <w:rsid w:val="4EB09914"/>
    <w:rsid w:val="4EB3A0FC"/>
    <w:rsid w:val="4EB5D768"/>
    <w:rsid w:val="4EB63DA4"/>
    <w:rsid w:val="4EB6ADE5"/>
    <w:rsid w:val="4EB6E918"/>
    <w:rsid w:val="4EB8B597"/>
    <w:rsid w:val="4EBC6C2F"/>
    <w:rsid w:val="4EBD885C"/>
    <w:rsid w:val="4EC0998A"/>
    <w:rsid w:val="4EC1A008"/>
    <w:rsid w:val="4EC1C7BB"/>
    <w:rsid w:val="4EC25D4E"/>
    <w:rsid w:val="4EC2EA63"/>
    <w:rsid w:val="4EC35E67"/>
    <w:rsid w:val="4EC46EDE"/>
    <w:rsid w:val="4ECADD45"/>
    <w:rsid w:val="4ECEDB46"/>
    <w:rsid w:val="4ECFC9D1"/>
    <w:rsid w:val="4ECFE20B"/>
    <w:rsid w:val="4ED196B8"/>
    <w:rsid w:val="4ED244BA"/>
    <w:rsid w:val="4ED37D7E"/>
    <w:rsid w:val="4ED4CB80"/>
    <w:rsid w:val="4ED56EAC"/>
    <w:rsid w:val="4ED675C8"/>
    <w:rsid w:val="4ED7B73E"/>
    <w:rsid w:val="4ED98FF0"/>
    <w:rsid w:val="4EDFD197"/>
    <w:rsid w:val="4EE12F15"/>
    <w:rsid w:val="4EED2BBF"/>
    <w:rsid w:val="4EED4655"/>
    <w:rsid w:val="4EF24D0E"/>
    <w:rsid w:val="4EF62D8B"/>
    <w:rsid w:val="4EF68411"/>
    <w:rsid w:val="4EFCE294"/>
    <w:rsid w:val="4EFD5C9D"/>
    <w:rsid w:val="4EFD60C6"/>
    <w:rsid w:val="4EFDAA83"/>
    <w:rsid w:val="4EFF089E"/>
    <w:rsid w:val="4F023CA4"/>
    <w:rsid w:val="4F03F2BB"/>
    <w:rsid w:val="4F051A66"/>
    <w:rsid w:val="4F052EF1"/>
    <w:rsid w:val="4F056AC8"/>
    <w:rsid w:val="4F0654F6"/>
    <w:rsid w:val="4F0705EE"/>
    <w:rsid w:val="4F0A02FD"/>
    <w:rsid w:val="4F0C5D72"/>
    <w:rsid w:val="4F0DB4B3"/>
    <w:rsid w:val="4F0DF184"/>
    <w:rsid w:val="4F0EC983"/>
    <w:rsid w:val="4F0F8126"/>
    <w:rsid w:val="4F0FCB55"/>
    <w:rsid w:val="4F0FDF7B"/>
    <w:rsid w:val="4F1114AC"/>
    <w:rsid w:val="4F159062"/>
    <w:rsid w:val="4F18AC3D"/>
    <w:rsid w:val="4F1B7116"/>
    <w:rsid w:val="4F1DB8C6"/>
    <w:rsid w:val="4F1DF7CF"/>
    <w:rsid w:val="4F1E6C7B"/>
    <w:rsid w:val="4F1F5E6E"/>
    <w:rsid w:val="4F2232F9"/>
    <w:rsid w:val="4F23719E"/>
    <w:rsid w:val="4F241757"/>
    <w:rsid w:val="4F243C4F"/>
    <w:rsid w:val="4F244D96"/>
    <w:rsid w:val="4F250E8D"/>
    <w:rsid w:val="4F2666CB"/>
    <w:rsid w:val="4F277BDE"/>
    <w:rsid w:val="4F27EBBB"/>
    <w:rsid w:val="4F28AF92"/>
    <w:rsid w:val="4F29823D"/>
    <w:rsid w:val="4F29AA44"/>
    <w:rsid w:val="4F2A1270"/>
    <w:rsid w:val="4F2B0CF8"/>
    <w:rsid w:val="4F2B743B"/>
    <w:rsid w:val="4F2B76C1"/>
    <w:rsid w:val="4F339EF9"/>
    <w:rsid w:val="4F387E65"/>
    <w:rsid w:val="4F3AE906"/>
    <w:rsid w:val="4F3CB5BD"/>
    <w:rsid w:val="4F3D518F"/>
    <w:rsid w:val="4F3EAA67"/>
    <w:rsid w:val="4F3F19DF"/>
    <w:rsid w:val="4F400D61"/>
    <w:rsid w:val="4F44E576"/>
    <w:rsid w:val="4F44FD10"/>
    <w:rsid w:val="4F4553A2"/>
    <w:rsid w:val="4F45D93F"/>
    <w:rsid w:val="4F471A57"/>
    <w:rsid w:val="4F479C0F"/>
    <w:rsid w:val="4F489823"/>
    <w:rsid w:val="4F48DD32"/>
    <w:rsid w:val="4F4C6D45"/>
    <w:rsid w:val="4F4DB9C7"/>
    <w:rsid w:val="4F50BB47"/>
    <w:rsid w:val="4F50F05A"/>
    <w:rsid w:val="4F5624AD"/>
    <w:rsid w:val="4F568BEB"/>
    <w:rsid w:val="4F56BEBD"/>
    <w:rsid w:val="4F57480D"/>
    <w:rsid w:val="4F57F26C"/>
    <w:rsid w:val="4F5ACCAF"/>
    <w:rsid w:val="4F5B6822"/>
    <w:rsid w:val="4F5D8458"/>
    <w:rsid w:val="4F5DAD51"/>
    <w:rsid w:val="4F5E254D"/>
    <w:rsid w:val="4F606C85"/>
    <w:rsid w:val="4F60C2E9"/>
    <w:rsid w:val="4F6363FA"/>
    <w:rsid w:val="4F63B5C9"/>
    <w:rsid w:val="4F695EFF"/>
    <w:rsid w:val="4F6B414B"/>
    <w:rsid w:val="4F6D9BB9"/>
    <w:rsid w:val="4F6DD0F2"/>
    <w:rsid w:val="4F71BBD9"/>
    <w:rsid w:val="4F71E734"/>
    <w:rsid w:val="4F728ADC"/>
    <w:rsid w:val="4F739149"/>
    <w:rsid w:val="4F75DD46"/>
    <w:rsid w:val="4F75E582"/>
    <w:rsid w:val="4F77F106"/>
    <w:rsid w:val="4F7E8F45"/>
    <w:rsid w:val="4F7EE0EA"/>
    <w:rsid w:val="4F807E1F"/>
    <w:rsid w:val="4F829248"/>
    <w:rsid w:val="4F83B99F"/>
    <w:rsid w:val="4F840C44"/>
    <w:rsid w:val="4F87F9C9"/>
    <w:rsid w:val="4F882453"/>
    <w:rsid w:val="4F88E48C"/>
    <w:rsid w:val="4F88E757"/>
    <w:rsid w:val="4F8CBDDE"/>
    <w:rsid w:val="4F906CA3"/>
    <w:rsid w:val="4F90E1F0"/>
    <w:rsid w:val="4F929403"/>
    <w:rsid w:val="4F92DAA9"/>
    <w:rsid w:val="4F940E1A"/>
    <w:rsid w:val="4F96DB11"/>
    <w:rsid w:val="4F96E6BD"/>
    <w:rsid w:val="4F9778A9"/>
    <w:rsid w:val="4F9838E9"/>
    <w:rsid w:val="4F9B2CED"/>
    <w:rsid w:val="4F9DC0E9"/>
    <w:rsid w:val="4F9FBAC5"/>
    <w:rsid w:val="4FA042D8"/>
    <w:rsid w:val="4FA0A921"/>
    <w:rsid w:val="4FA3C32A"/>
    <w:rsid w:val="4FA4B862"/>
    <w:rsid w:val="4FA59984"/>
    <w:rsid w:val="4FA9E69B"/>
    <w:rsid w:val="4FAA6F0D"/>
    <w:rsid w:val="4FAA80BB"/>
    <w:rsid w:val="4FADC24A"/>
    <w:rsid w:val="4FAF4720"/>
    <w:rsid w:val="4FB1406F"/>
    <w:rsid w:val="4FB2DBBA"/>
    <w:rsid w:val="4FB49B5D"/>
    <w:rsid w:val="4FB69D71"/>
    <w:rsid w:val="4FB940FA"/>
    <w:rsid w:val="4FBCAF0F"/>
    <w:rsid w:val="4FBDF1C6"/>
    <w:rsid w:val="4FBEF6A5"/>
    <w:rsid w:val="4FC0B7DB"/>
    <w:rsid w:val="4FC4F6B6"/>
    <w:rsid w:val="4FC6E8D9"/>
    <w:rsid w:val="4FC7977A"/>
    <w:rsid w:val="4FC8F45E"/>
    <w:rsid w:val="4FC94837"/>
    <w:rsid w:val="4FCB5DCD"/>
    <w:rsid w:val="4FCC68C9"/>
    <w:rsid w:val="4FCD96D2"/>
    <w:rsid w:val="4FCEA5DA"/>
    <w:rsid w:val="4FD10645"/>
    <w:rsid w:val="4FD59030"/>
    <w:rsid w:val="4FD7E0E9"/>
    <w:rsid w:val="4FD83EB8"/>
    <w:rsid w:val="4FDBCF59"/>
    <w:rsid w:val="4FDC821C"/>
    <w:rsid w:val="4FE036B7"/>
    <w:rsid w:val="4FE0BC9C"/>
    <w:rsid w:val="4FE374D5"/>
    <w:rsid w:val="4FE4314C"/>
    <w:rsid w:val="4FE51AE2"/>
    <w:rsid w:val="4FE79418"/>
    <w:rsid w:val="4FE83989"/>
    <w:rsid w:val="4FE97278"/>
    <w:rsid w:val="4FE9A853"/>
    <w:rsid w:val="4FECE70C"/>
    <w:rsid w:val="4FEE3FF9"/>
    <w:rsid w:val="4FEE608E"/>
    <w:rsid w:val="4FEFA969"/>
    <w:rsid w:val="4FEFBCB9"/>
    <w:rsid w:val="4FF0121F"/>
    <w:rsid w:val="4FF0FF6B"/>
    <w:rsid w:val="4FF1B9E8"/>
    <w:rsid w:val="4FF6751D"/>
    <w:rsid w:val="4FF6C322"/>
    <w:rsid w:val="4FF7F3A9"/>
    <w:rsid w:val="4FF9BA13"/>
    <w:rsid w:val="4FFB2DB0"/>
    <w:rsid w:val="4FFD4393"/>
    <w:rsid w:val="4FFE5C27"/>
    <w:rsid w:val="4FFEEA02"/>
    <w:rsid w:val="4FFF2AD0"/>
    <w:rsid w:val="5000DDD0"/>
    <w:rsid w:val="50036292"/>
    <w:rsid w:val="5006872C"/>
    <w:rsid w:val="5008A04F"/>
    <w:rsid w:val="50091E3C"/>
    <w:rsid w:val="500A3897"/>
    <w:rsid w:val="500D0911"/>
    <w:rsid w:val="500E9BD1"/>
    <w:rsid w:val="501094EC"/>
    <w:rsid w:val="5010A5C2"/>
    <w:rsid w:val="5010DE1F"/>
    <w:rsid w:val="50117B53"/>
    <w:rsid w:val="501261C5"/>
    <w:rsid w:val="5012FA2D"/>
    <w:rsid w:val="5014E61D"/>
    <w:rsid w:val="501577E7"/>
    <w:rsid w:val="50195780"/>
    <w:rsid w:val="501995D5"/>
    <w:rsid w:val="501C1D9A"/>
    <w:rsid w:val="501DA20F"/>
    <w:rsid w:val="501DC83F"/>
    <w:rsid w:val="501EB736"/>
    <w:rsid w:val="501EF3BD"/>
    <w:rsid w:val="5020B337"/>
    <w:rsid w:val="5020F4ED"/>
    <w:rsid w:val="502510F0"/>
    <w:rsid w:val="502615A8"/>
    <w:rsid w:val="50280E92"/>
    <w:rsid w:val="5029672A"/>
    <w:rsid w:val="502A6487"/>
    <w:rsid w:val="502C5A86"/>
    <w:rsid w:val="502C9451"/>
    <w:rsid w:val="502DB2B6"/>
    <w:rsid w:val="502DFB7B"/>
    <w:rsid w:val="502E5C4C"/>
    <w:rsid w:val="502E5E9A"/>
    <w:rsid w:val="502F2081"/>
    <w:rsid w:val="5030AC8A"/>
    <w:rsid w:val="50315653"/>
    <w:rsid w:val="5032BB7D"/>
    <w:rsid w:val="5033FF11"/>
    <w:rsid w:val="5034C6D4"/>
    <w:rsid w:val="5039123A"/>
    <w:rsid w:val="503A4686"/>
    <w:rsid w:val="503CA38A"/>
    <w:rsid w:val="503D2125"/>
    <w:rsid w:val="503E7D99"/>
    <w:rsid w:val="503E9AE1"/>
    <w:rsid w:val="503F5B5C"/>
    <w:rsid w:val="504164CE"/>
    <w:rsid w:val="5041BA71"/>
    <w:rsid w:val="504715C7"/>
    <w:rsid w:val="50481AB2"/>
    <w:rsid w:val="504891F3"/>
    <w:rsid w:val="5048F4F0"/>
    <w:rsid w:val="504F53CC"/>
    <w:rsid w:val="5054A429"/>
    <w:rsid w:val="50556A60"/>
    <w:rsid w:val="50564198"/>
    <w:rsid w:val="5057F95A"/>
    <w:rsid w:val="5058F3C6"/>
    <w:rsid w:val="505CF326"/>
    <w:rsid w:val="505DB336"/>
    <w:rsid w:val="505DEFAD"/>
    <w:rsid w:val="505E14C1"/>
    <w:rsid w:val="50615B5A"/>
    <w:rsid w:val="5062A595"/>
    <w:rsid w:val="50664725"/>
    <w:rsid w:val="506719BA"/>
    <w:rsid w:val="506854EB"/>
    <w:rsid w:val="506B245A"/>
    <w:rsid w:val="506BC0F7"/>
    <w:rsid w:val="506C2FCD"/>
    <w:rsid w:val="506CABC3"/>
    <w:rsid w:val="506DA4B1"/>
    <w:rsid w:val="506F5051"/>
    <w:rsid w:val="507067A2"/>
    <w:rsid w:val="50710770"/>
    <w:rsid w:val="50732C70"/>
    <w:rsid w:val="50738BE4"/>
    <w:rsid w:val="50739955"/>
    <w:rsid w:val="50744035"/>
    <w:rsid w:val="50759A4E"/>
    <w:rsid w:val="5079590D"/>
    <w:rsid w:val="507B8F2B"/>
    <w:rsid w:val="507C6848"/>
    <w:rsid w:val="507F62A5"/>
    <w:rsid w:val="507FCCF6"/>
    <w:rsid w:val="5086C857"/>
    <w:rsid w:val="50874E7A"/>
    <w:rsid w:val="50876C7F"/>
    <w:rsid w:val="5087B57B"/>
    <w:rsid w:val="508A024F"/>
    <w:rsid w:val="508BFE02"/>
    <w:rsid w:val="508CA771"/>
    <w:rsid w:val="508DF52D"/>
    <w:rsid w:val="508F59A5"/>
    <w:rsid w:val="5092BDCB"/>
    <w:rsid w:val="50952B17"/>
    <w:rsid w:val="509577F6"/>
    <w:rsid w:val="50964F3B"/>
    <w:rsid w:val="50991048"/>
    <w:rsid w:val="509951E0"/>
    <w:rsid w:val="50996F8D"/>
    <w:rsid w:val="509D07B6"/>
    <w:rsid w:val="509DA18F"/>
    <w:rsid w:val="509DB6C6"/>
    <w:rsid w:val="509F4C12"/>
    <w:rsid w:val="50A55176"/>
    <w:rsid w:val="50A6BE50"/>
    <w:rsid w:val="50A9EC6C"/>
    <w:rsid w:val="50AA1AC1"/>
    <w:rsid w:val="50AA290E"/>
    <w:rsid w:val="50AC3DD7"/>
    <w:rsid w:val="50AC7618"/>
    <w:rsid w:val="50AD128F"/>
    <w:rsid w:val="50B03F56"/>
    <w:rsid w:val="50B06B0B"/>
    <w:rsid w:val="50B4F44D"/>
    <w:rsid w:val="50B56AF7"/>
    <w:rsid w:val="50B7ABEC"/>
    <w:rsid w:val="50B8AA9E"/>
    <w:rsid w:val="50C1F8F6"/>
    <w:rsid w:val="50C273A0"/>
    <w:rsid w:val="50C2B6C3"/>
    <w:rsid w:val="50C71798"/>
    <w:rsid w:val="50CA20AC"/>
    <w:rsid w:val="50CA511D"/>
    <w:rsid w:val="50CA518B"/>
    <w:rsid w:val="50CD7CB5"/>
    <w:rsid w:val="50CECB3F"/>
    <w:rsid w:val="50D3BBED"/>
    <w:rsid w:val="50D3CB04"/>
    <w:rsid w:val="50D4922F"/>
    <w:rsid w:val="50D65CC6"/>
    <w:rsid w:val="50D73486"/>
    <w:rsid w:val="50D7C4E1"/>
    <w:rsid w:val="50D7C993"/>
    <w:rsid w:val="50D8188D"/>
    <w:rsid w:val="50D9B97C"/>
    <w:rsid w:val="50DBA52D"/>
    <w:rsid w:val="50DBC4A7"/>
    <w:rsid w:val="50DBFD18"/>
    <w:rsid w:val="50DC5AD1"/>
    <w:rsid w:val="50DD1416"/>
    <w:rsid w:val="50DE8477"/>
    <w:rsid w:val="50E29C53"/>
    <w:rsid w:val="50E3EAD7"/>
    <w:rsid w:val="50E42CBB"/>
    <w:rsid w:val="50E682DB"/>
    <w:rsid w:val="50E743A4"/>
    <w:rsid w:val="50E90B84"/>
    <w:rsid w:val="50EB7C9B"/>
    <w:rsid w:val="50EBE405"/>
    <w:rsid w:val="50EBEA30"/>
    <w:rsid w:val="50EC1EE8"/>
    <w:rsid w:val="50ECA31F"/>
    <w:rsid w:val="50F0EC24"/>
    <w:rsid w:val="50F2FC5B"/>
    <w:rsid w:val="50F33905"/>
    <w:rsid w:val="50F4DC20"/>
    <w:rsid w:val="50F7D28B"/>
    <w:rsid w:val="50FAFB5C"/>
    <w:rsid w:val="50FB91C0"/>
    <w:rsid w:val="50FC7471"/>
    <w:rsid w:val="50FD7CC8"/>
    <w:rsid w:val="50FF8649"/>
    <w:rsid w:val="51012E8B"/>
    <w:rsid w:val="5101F1D4"/>
    <w:rsid w:val="5102135C"/>
    <w:rsid w:val="5103F2FD"/>
    <w:rsid w:val="51062983"/>
    <w:rsid w:val="51068D97"/>
    <w:rsid w:val="510888F5"/>
    <w:rsid w:val="510AA058"/>
    <w:rsid w:val="510AC3B5"/>
    <w:rsid w:val="510BA386"/>
    <w:rsid w:val="510BCC51"/>
    <w:rsid w:val="51143ED0"/>
    <w:rsid w:val="5114EE32"/>
    <w:rsid w:val="5115FEC2"/>
    <w:rsid w:val="5116F577"/>
    <w:rsid w:val="51174A6D"/>
    <w:rsid w:val="511C7107"/>
    <w:rsid w:val="511CC748"/>
    <w:rsid w:val="511F726D"/>
    <w:rsid w:val="511FC05E"/>
    <w:rsid w:val="51206017"/>
    <w:rsid w:val="5121027E"/>
    <w:rsid w:val="51212F3B"/>
    <w:rsid w:val="512367E2"/>
    <w:rsid w:val="5123E4E6"/>
    <w:rsid w:val="51240292"/>
    <w:rsid w:val="51248B85"/>
    <w:rsid w:val="51253168"/>
    <w:rsid w:val="5125806D"/>
    <w:rsid w:val="5125E349"/>
    <w:rsid w:val="51263E15"/>
    <w:rsid w:val="51281D2B"/>
    <w:rsid w:val="5128749E"/>
    <w:rsid w:val="512E9EDD"/>
    <w:rsid w:val="512EEF28"/>
    <w:rsid w:val="512F7E04"/>
    <w:rsid w:val="5130B819"/>
    <w:rsid w:val="513512AC"/>
    <w:rsid w:val="5139C578"/>
    <w:rsid w:val="513D37B8"/>
    <w:rsid w:val="513DE30F"/>
    <w:rsid w:val="51431A8D"/>
    <w:rsid w:val="51438D13"/>
    <w:rsid w:val="51475308"/>
    <w:rsid w:val="514A8AAC"/>
    <w:rsid w:val="514D0BF9"/>
    <w:rsid w:val="514F17A5"/>
    <w:rsid w:val="51516DC4"/>
    <w:rsid w:val="51518198"/>
    <w:rsid w:val="5151D348"/>
    <w:rsid w:val="5153C423"/>
    <w:rsid w:val="5153EC67"/>
    <w:rsid w:val="5154EAD6"/>
    <w:rsid w:val="51566697"/>
    <w:rsid w:val="51585C12"/>
    <w:rsid w:val="515A9B9B"/>
    <w:rsid w:val="515BB2B2"/>
    <w:rsid w:val="515D7168"/>
    <w:rsid w:val="515E13FE"/>
    <w:rsid w:val="515E9F78"/>
    <w:rsid w:val="5160F087"/>
    <w:rsid w:val="5161B036"/>
    <w:rsid w:val="51624E47"/>
    <w:rsid w:val="516360D2"/>
    <w:rsid w:val="51644FE5"/>
    <w:rsid w:val="516564C8"/>
    <w:rsid w:val="5165C37F"/>
    <w:rsid w:val="5168FD8D"/>
    <w:rsid w:val="51690524"/>
    <w:rsid w:val="51691AD5"/>
    <w:rsid w:val="516C8C41"/>
    <w:rsid w:val="516D3A38"/>
    <w:rsid w:val="516E4A7B"/>
    <w:rsid w:val="516E9298"/>
    <w:rsid w:val="5172D5F1"/>
    <w:rsid w:val="51731FB8"/>
    <w:rsid w:val="51735952"/>
    <w:rsid w:val="51737063"/>
    <w:rsid w:val="5176B967"/>
    <w:rsid w:val="51770F78"/>
    <w:rsid w:val="517C8D71"/>
    <w:rsid w:val="517DB672"/>
    <w:rsid w:val="517E5E8B"/>
    <w:rsid w:val="517E71B2"/>
    <w:rsid w:val="517EFD52"/>
    <w:rsid w:val="517F5537"/>
    <w:rsid w:val="51808D6A"/>
    <w:rsid w:val="518103BA"/>
    <w:rsid w:val="5182AD41"/>
    <w:rsid w:val="5182D4D5"/>
    <w:rsid w:val="5183F560"/>
    <w:rsid w:val="51847E5F"/>
    <w:rsid w:val="518512B1"/>
    <w:rsid w:val="5185FC8A"/>
    <w:rsid w:val="5188DBFD"/>
    <w:rsid w:val="5189B3D3"/>
    <w:rsid w:val="518AF925"/>
    <w:rsid w:val="518C7F09"/>
    <w:rsid w:val="518D1134"/>
    <w:rsid w:val="519016C4"/>
    <w:rsid w:val="519367C8"/>
    <w:rsid w:val="5196B010"/>
    <w:rsid w:val="519890B6"/>
    <w:rsid w:val="5199E27C"/>
    <w:rsid w:val="519A7ED7"/>
    <w:rsid w:val="519B4233"/>
    <w:rsid w:val="519E5C7A"/>
    <w:rsid w:val="519EF2A5"/>
    <w:rsid w:val="51A16A3F"/>
    <w:rsid w:val="51A43D39"/>
    <w:rsid w:val="51A6FDFD"/>
    <w:rsid w:val="51A85CC9"/>
    <w:rsid w:val="51AA34BB"/>
    <w:rsid w:val="51AA41BB"/>
    <w:rsid w:val="51AC938B"/>
    <w:rsid w:val="51ACE376"/>
    <w:rsid w:val="51AD6F1E"/>
    <w:rsid w:val="51AE27F6"/>
    <w:rsid w:val="51B299DE"/>
    <w:rsid w:val="51B482A1"/>
    <w:rsid w:val="51B67A9B"/>
    <w:rsid w:val="51B79FD4"/>
    <w:rsid w:val="51B8CB04"/>
    <w:rsid w:val="51B963BF"/>
    <w:rsid w:val="51B969C6"/>
    <w:rsid w:val="51BA3C57"/>
    <w:rsid w:val="51BA4A46"/>
    <w:rsid w:val="51BB2B8B"/>
    <w:rsid w:val="51BF9BD2"/>
    <w:rsid w:val="51C06735"/>
    <w:rsid w:val="51C13D1E"/>
    <w:rsid w:val="51C1C259"/>
    <w:rsid w:val="51C33F4C"/>
    <w:rsid w:val="51C6C1D7"/>
    <w:rsid w:val="51C6F660"/>
    <w:rsid w:val="51C7D1D3"/>
    <w:rsid w:val="51C864ED"/>
    <w:rsid w:val="51C9E1F8"/>
    <w:rsid w:val="51CBC770"/>
    <w:rsid w:val="51CF3720"/>
    <w:rsid w:val="51CF9846"/>
    <w:rsid w:val="51D02B2C"/>
    <w:rsid w:val="51D2E064"/>
    <w:rsid w:val="51D599BB"/>
    <w:rsid w:val="51DA450B"/>
    <w:rsid w:val="51DB5731"/>
    <w:rsid w:val="51DB81C1"/>
    <w:rsid w:val="51DC49AB"/>
    <w:rsid w:val="51DE835E"/>
    <w:rsid w:val="51E09BB1"/>
    <w:rsid w:val="51E0B83D"/>
    <w:rsid w:val="51E15A9D"/>
    <w:rsid w:val="51E3ED2D"/>
    <w:rsid w:val="51E46D3E"/>
    <w:rsid w:val="51E550C8"/>
    <w:rsid w:val="51E74CED"/>
    <w:rsid w:val="51EC19AB"/>
    <w:rsid w:val="51EE9E77"/>
    <w:rsid w:val="51F2A831"/>
    <w:rsid w:val="51F2D850"/>
    <w:rsid w:val="51F482CB"/>
    <w:rsid w:val="51F60751"/>
    <w:rsid w:val="51F9FF17"/>
    <w:rsid w:val="51FC0CA3"/>
    <w:rsid w:val="51FC6A29"/>
    <w:rsid w:val="51FE41D6"/>
    <w:rsid w:val="51FE941F"/>
    <w:rsid w:val="51FF79EB"/>
    <w:rsid w:val="51FF7ACC"/>
    <w:rsid w:val="52052335"/>
    <w:rsid w:val="5205AF0A"/>
    <w:rsid w:val="52065925"/>
    <w:rsid w:val="52067A5E"/>
    <w:rsid w:val="52099D89"/>
    <w:rsid w:val="520A6B21"/>
    <w:rsid w:val="520BCB02"/>
    <w:rsid w:val="520C2EB2"/>
    <w:rsid w:val="520C665C"/>
    <w:rsid w:val="520D1D51"/>
    <w:rsid w:val="520D80AD"/>
    <w:rsid w:val="520F6A3A"/>
    <w:rsid w:val="52106272"/>
    <w:rsid w:val="52166A3B"/>
    <w:rsid w:val="52173868"/>
    <w:rsid w:val="52179125"/>
    <w:rsid w:val="5217E843"/>
    <w:rsid w:val="5217EDA1"/>
    <w:rsid w:val="5218497A"/>
    <w:rsid w:val="5218ABB5"/>
    <w:rsid w:val="5218F2F9"/>
    <w:rsid w:val="521C0099"/>
    <w:rsid w:val="521C0948"/>
    <w:rsid w:val="521CA98D"/>
    <w:rsid w:val="521E0B4A"/>
    <w:rsid w:val="521EEA44"/>
    <w:rsid w:val="52205C10"/>
    <w:rsid w:val="522069DE"/>
    <w:rsid w:val="522076A6"/>
    <w:rsid w:val="5222ACA0"/>
    <w:rsid w:val="5223F198"/>
    <w:rsid w:val="52243344"/>
    <w:rsid w:val="52248B34"/>
    <w:rsid w:val="5226240F"/>
    <w:rsid w:val="522653E4"/>
    <w:rsid w:val="522A8559"/>
    <w:rsid w:val="522C1F46"/>
    <w:rsid w:val="522CB2C3"/>
    <w:rsid w:val="5232A4E1"/>
    <w:rsid w:val="52365EC8"/>
    <w:rsid w:val="52388A67"/>
    <w:rsid w:val="523A6F11"/>
    <w:rsid w:val="52418E54"/>
    <w:rsid w:val="5241EA69"/>
    <w:rsid w:val="5247E418"/>
    <w:rsid w:val="524BA851"/>
    <w:rsid w:val="524D30F6"/>
    <w:rsid w:val="524F2154"/>
    <w:rsid w:val="5250C912"/>
    <w:rsid w:val="525193DE"/>
    <w:rsid w:val="5252B177"/>
    <w:rsid w:val="525325BA"/>
    <w:rsid w:val="52539E80"/>
    <w:rsid w:val="5259EB7B"/>
    <w:rsid w:val="526098E1"/>
    <w:rsid w:val="52627213"/>
    <w:rsid w:val="5264949C"/>
    <w:rsid w:val="52654D7E"/>
    <w:rsid w:val="5267F046"/>
    <w:rsid w:val="52685058"/>
    <w:rsid w:val="526A1A52"/>
    <w:rsid w:val="526AA004"/>
    <w:rsid w:val="526AC8F5"/>
    <w:rsid w:val="526B4EC7"/>
    <w:rsid w:val="526B5BAC"/>
    <w:rsid w:val="526D9197"/>
    <w:rsid w:val="527216FD"/>
    <w:rsid w:val="52738D68"/>
    <w:rsid w:val="527428A5"/>
    <w:rsid w:val="5275FB72"/>
    <w:rsid w:val="52774734"/>
    <w:rsid w:val="52782972"/>
    <w:rsid w:val="527974EA"/>
    <w:rsid w:val="527AAE79"/>
    <w:rsid w:val="527B8F3F"/>
    <w:rsid w:val="527BA079"/>
    <w:rsid w:val="527CCC67"/>
    <w:rsid w:val="527D3352"/>
    <w:rsid w:val="527F5BFC"/>
    <w:rsid w:val="52803374"/>
    <w:rsid w:val="528265AD"/>
    <w:rsid w:val="5284815B"/>
    <w:rsid w:val="5285AA16"/>
    <w:rsid w:val="5286B01D"/>
    <w:rsid w:val="5286DF3B"/>
    <w:rsid w:val="528A133E"/>
    <w:rsid w:val="528D6547"/>
    <w:rsid w:val="528DB55E"/>
    <w:rsid w:val="528DE682"/>
    <w:rsid w:val="528EC3B2"/>
    <w:rsid w:val="528F0C5C"/>
    <w:rsid w:val="52943BF7"/>
    <w:rsid w:val="52952020"/>
    <w:rsid w:val="52984E0B"/>
    <w:rsid w:val="52996493"/>
    <w:rsid w:val="529B576E"/>
    <w:rsid w:val="529D5C9C"/>
    <w:rsid w:val="529FA2D7"/>
    <w:rsid w:val="52A2882E"/>
    <w:rsid w:val="52A40D41"/>
    <w:rsid w:val="52A44923"/>
    <w:rsid w:val="52A56E80"/>
    <w:rsid w:val="52A6C562"/>
    <w:rsid w:val="52A71885"/>
    <w:rsid w:val="52A8D210"/>
    <w:rsid w:val="52A95CCB"/>
    <w:rsid w:val="52AB5B34"/>
    <w:rsid w:val="52AD072B"/>
    <w:rsid w:val="52AD62CC"/>
    <w:rsid w:val="52AF82FE"/>
    <w:rsid w:val="52AF963F"/>
    <w:rsid w:val="52AFEDB9"/>
    <w:rsid w:val="52B0CD31"/>
    <w:rsid w:val="52B4F4B3"/>
    <w:rsid w:val="52B584EF"/>
    <w:rsid w:val="52B5DC34"/>
    <w:rsid w:val="52B755C2"/>
    <w:rsid w:val="52B840BB"/>
    <w:rsid w:val="52BA1624"/>
    <w:rsid w:val="52BBEDFB"/>
    <w:rsid w:val="52BE6D69"/>
    <w:rsid w:val="52BF224E"/>
    <w:rsid w:val="52C34860"/>
    <w:rsid w:val="52C900D8"/>
    <w:rsid w:val="52C90432"/>
    <w:rsid w:val="52C9B4D9"/>
    <w:rsid w:val="52C9C32E"/>
    <w:rsid w:val="52CB3C3A"/>
    <w:rsid w:val="52CB681B"/>
    <w:rsid w:val="52CB75B0"/>
    <w:rsid w:val="52CD0C5E"/>
    <w:rsid w:val="52CFB77B"/>
    <w:rsid w:val="52D0A819"/>
    <w:rsid w:val="52D0E44A"/>
    <w:rsid w:val="52D3B304"/>
    <w:rsid w:val="52D503A5"/>
    <w:rsid w:val="52D53611"/>
    <w:rsid w:val="52D65A7C"/>
    <w:rsid w:val="52D78BC9"/>
    <w:rsid w:val="52DA0A1F"/>
    <w:rsid w:val="52DAC266"/>
    <w:rsid w:val="52DEF7E4"/>
    <w:rsid w:val="52E01403"/>
    <w:rsid w:val="52E0E2A8"/>
    <w:rsid w:val="52E2069C"/>
    <w:rsid w:val="52E70568"/>
    <w:rsid w:val="52E7CD6F"/>
    <w:rsid w:val="52E81B17"/>
    <w:rsid w:val="52E8CC3A"/>
    <w:rsid w:val="52E98DA5"/>
    <w:rsid w:val="52EC817B"/>
    <w:rsid w:val="52ED52F7"/>
    <w:rsid w:val="52F3866A"/>
    <w:rsid w:val="52F40FA3"/>
    <w:rsid w:val="52F79EFD"/>
    <w:rsid w:val="52F87BDD"/>
    <w:rsid w:val="52F94387"/>
    <w:rsid w:val="52F9A16F"/>
    <w:rsid w:val="52FAF8E5"/>
    <w:rsid w:val="52FB1D01"/>
    <w:rsid w:val="52FDA734"/>
    <w:rsid w:val="52FF03D7"/>
    <w:rsid w:val="53067E48"/>
    <w:rsid w:val="53074D9D"/>
    <w:rsid w:val="530BAA52"/>
    <w:rsid w:val="5311FBAB"/>
    <w:rsid w:val="531BDFD6"/>
    <w:rsid w:val="531D6FF2"/>
    <w:rsid w:val="531E7DF0"/>
    <w:rsid w:val="5320C27C"/>
    <w:rsid w:val="5320D7B9"/>
    <w:rsid w:val="53210E0B"/>
    <w:rsid w:val="53221F2B"/>
    <w:rsid w:val="53245B83"/>
    <w:rsid w:val="53248E30"/>
    <w:rsid w:val="5326F654"/>
    <w:rsid w:val="532B990F"/>
    <w:rsid w:val="532D3771"/>
    <w:rsid w:val="532EB7E2"/>
    <w:rsid w:val="532F6A45"/>
    <w:rsid w:val="53331DF3"/>
    <w:rsid w:val="5333A209"/>
    <w:rsid w:val="53346244"/>
    <w:rsid w:val="5335797D"/>
    <w:rsid w:val="5338057B"/>
    <w:rsid w:val="5339FD26"/>
    <w:rsid w:val="533E11D2"/>
    <w:rsid w:val="533E72DB"/>
    <w:rsid w:val="533F9D85"/>
    <w:rsid w:val="53428C1C"/>
    <w:rsid w:val="53438EF7"/>
    <w:rsid w:val="53492710"/>
    <w:rsid w:val="5349F3C7"/>
    <w:rsid w:val="534A03DD"/>
    <w:rsid w:val="534B3CDA"/>
    <w:rsid w:val="534B4EBD"/>
    <w:rsid w:val="534CD211"/>
    <w:rsid w:val="534D70D0"/>
    <w:rsid w:val="534DAE34"/>
    <w:rsid w:val="534F6746"/>
    <w:rsid w:val="535682E2"/>
    <w:rsid w:val="5359683E"/>
    <w:rsid w:val="535AE9E0"/>
    <w:rsid w:val="535F8687"/>
    <w:rsid w:val="536123DD"/>
    <w:rsid w:val="53645631"/>
    <w:rsid w:val="5364568A"/>
    <w:rsid w:val="536623CF"/>
    <w:rsid w:val="53672B63"/>
    <w:rsid w:val="53675956"/>
    <w:rsid w:val="536BA5A8"/>
    <w:rsid w:val="536C305B"/>
    <w:rsid w:val="536E4C88"/>
    <w:rsid w:val="536ED997"/>
    <w:rsid w:val="536FACDC"/>
    <w:rsid w:val="536FC54B"/>
    <w:rsid w:val="536FF971"/>
    <w:rsid w:val="53702A5A"/>
    <w:rsid w:val="53703D97"/>
    <w:rsid w:val="53709B61"/>
    <w:rsid w:val="5371D8A1"/>
    <w:rsid w:val="53722DB7"/>
    <w:rsid w:val="53724385"/>
    <w:rsid w:val="53782287"/>
    <w:rsid w:val="5379644F"/>
    <w:rsid w:val="5379B99F"/>
    <w:rsid w:val="537B209D"/>
    <w:rsid w:val="537B8E52"/>
    <w:rsid w:val="537BC3FC"/>
    <w:rsid w:val="537E643F"/>
    <w:rsid w:val="537EF517"/>
    <w:rsid w:val="537F6373"/>
    <w:rsid w:val="537FC7EE"/>
    <w:rsid w:val="5383EA6F"/>
    <w:rsid w:val="5387DDDF"/>
    <w:rsid w:val="538849E5"/>
    <w:rsid w:val="5388A136"/>
    <w:rsid w:val="538DDF63"/>
    <w:rsid w:val="538E96B8"/>
    <w:rsid w:val="538ED704"/>
    <w:rsid w:val="539162B9"/>
    <w:rsid w:val="5392882D"/>
    <w:rsid w:val="5395E3FF"/>
    <w:rsid w:val="5397463D"/>
    <w:rsid w:val="5397B160"/>
    <w:rsid w:val="539AE29B"/>
    <w:rsid w:val="539C7A1D"/>
    <w:rsid w:val="539EC1FE"/>
    <w:rsid w:val="539F60D5"/>
    <w:rsid w:val="539FB55C"/>
    <w:rsid w:val="53A15F94"/>
    <w:rsid w:val="53A20123"/>
    <w:rsid w:val="53A5B8D4"/>
    <w:rsid w:val="53A6596B"/>
    <w:rsid w:val="53A77C1B"/>
    <w:rsid w:val="53A84150"/>
    <w:rsid w:val="53A86EDB"/>
    <w:rsid w:val="53AA4012"/>
    <w:rsid w:val="53AB6F08"/>
    <w:rsid w:val="53B1807B"/>
    <w:rsid w:val="53B1AD6F"/>
    <w:rsid w:val="53B223A4"/>
    <w:rsid w:val="53B28385"/>
    <w:rsid w:val="53B566B6"/>
    <w:rsid w:val="53B5BA98"/>
    <w:rsid w:val="53B60C19"/>
    <w:rsid w:val="53B6E18E"/>
    <w:rsid w:val="53B91807"/>
    <w:rsid w:val="53B92040"/>
    <w:rsid w:val="53BAD750"/>
    <w:rsid w:val="53BB9EEC"/>
    <w:rsid w:val="53BE54F9"/>
    <w:rsid w:val="53C09FD8"/>
    <w:rsid w:val="53C1556F"/>
    <w:rsid w:val="53C2DB38"/>
    <w:rsid w:val="53C37136"/>
    <w:rsid w:val="53C4FEFE"/>
    <w:rsid w:val="53C6A345"/>
    <w:rsid w:val="53C9FA39"/>
    <w:rsid w:val="53CAB961"/>
    <w:rsid w:val="53CB57CA"/>
    <w:rsid w:val="53D443DE"/>
    <w:rsid w:val="53D56BAD"/>
    <w:rsid w:val="53D730CD"/>
    <w:rsid w:val="53D8B56F"/>
    <w:rsid w:val="53E4A8D5"/>
    <w:rsid w:val="53EE2785"/>
    <w:rsid w:val="53F02FE8"/>
    <w:rsid w:val="53F1F506"/>
    <w:rsid w:val="53F273D0"/>
    <w:rsid w:val="53F3F598"/>
    <w:rsid w:val="53F4EC3C"/>
    <w:rsid w:val="53F51197"/>
    <w:rsid w:val="53F70F02"/>
    <w:rsid w:val="53F7CCC3"/>
    <w:rsid w:val="53F8DADB"/>
    <w:rsid w:val="53FBD84B"/>
    <w:rsid w:val="53FD4881"/>
    <w:rsid w:val="53FE5739"/>
    <w:rsid w:val="53FE601A"/>
    <w:rsid w:val="53FECA9D"/>
    <w:rsid w:val="53FF18A9"/>
    <w:rsid w:val="53FF4524"/>
    <w:rsid w:val="540136DF"/>
    <w:rsid w:val="5401BB2F"/>
    <w:rsid w:val="540227BF"/>
    <w:rsid w:val="5403ED62"/>
    <w:rsid w:val="54045802"/>
    <w:rsid w:val="5404A220"/>
    <w:rsid w:val="5406B0D4"/>
    <w:rsid w:val="540AE307"/>
    <w:rsid w:val="540B9A7F"/>
    <w:rsid w:val="540DBCB4"/>
    <w:rsid w:val="5411C831"/>
    <w:rsid w:val="5412A540"/>
    <w:rsid w:val="5413FF33"/>
    <w:rsid w:val="54164026"/>
    <w:rsid w:val="54170823"/>
    <w:rsid w:val="5417C046"/>
    <w:rsid w:val="54192160"/>
    <w:rsid w:val="541B49E3"/>
    <w:rsid w:val="541C57F6"/>
    <w:rsid w:val="541C7907"/>
    <w:rsid w:val="541F6568"/>
    <w:rsid w:val="541F805A"/>
    <w:rsid w:val="541FA35F"/>
    <w:rsid w:val="541FDABC"/>
    <w:rsid w:val="5420DAA7"/>
    <w:rsid w:val="5421D167"/>
    <w:rsid w:val="5423C06A"/>
    <w:rsid w:val="54241731"/>
    <w:rsid w:val="54255A59"/>
    <w:rsid w:val="5426FDD7"/>
    <w:rsid w:val="54279506"/>
    <w:rsid w:val="5427E162"/>
    <w:rsid w:val="5428508E"/>
    <w:rsid w:val="5428AAE2"/>
    <w:rsid w:val="542A2C83"/>
    <w:rsid w:val="542B2178"/>
    <w:rsid w:val="542F5CE6"/>
    <w:rsid w:val="5430A5C5"/>
    <w:rsid w:val="54314E0D"/>
    <w:rsid w:val="5431CD96"/>
    <w:rsid w:val="5431CFED"/>
    <w:rsid w:val="54322327"/>
    <w:rsid w:val="54359300"/>
    <w:rsid w:val="54389F01"/>
    <w:rsid w:val="54390C10"/>
    <w:rsid w:val="54392F0D"/>
    <w:rsid w:val="5439FF71"/>
    <w:rsid w:val="54400F33"/>
    <w:rsid w:val="54403C5B"/>
    <w:rsid w:val="54418996"/>
    <w:rsid w:val="5443ACAB"/>
    <w:rsid w:val="5445F662"/>
    <w:rsid w:val="54469B11"/>
    <w:rsid w:val="544A1638"/>
    <w:rsid w:val="54522A38"/>
    <w:rsid w:val="54524EFB"/>
    <w:rsid w:val="5452DBA6"/>
    <w:rsid w:val="54535975"/>
    <w:rsid w:val="54552CC3"/>
    <w:rsid w:val="5455FEFC"/>
    <w:rsid w:val="5456859F"/>
    <w:rsid w:val="5458334E"/>
    <w:rsid w:val="54585722"/>
    <w:rsid w:val="5459EF74"/>
    <w:rsid w:val="545C5225"/>
    <w:rsid w:val="545F418E"/>
    <w:rsid w:val="54603A1E"/>
    <w:rsid w:val="54608D69"/>
    <w:rsid w:val="54616965"/>
    <w:rsid w:val="546564F4"/>
    <w:rsid w:val="5465BD66"/>
    <w:rsid w:val="5467DABB"/>
    <w:rsid w:val="54705263"/>
    <w:rsid w:val="5471F4A6"/>
    <w:rsid w:val="54722C4D"/>
    <w:rsid w:val="547388C8"/>
    <w:rsid w:val="54745897"/>
    <w:rsid w:val="54749DA9"/>
    <w:rsid w:val="54766FBD"/>
    <w:rsid w:val="5477C698"/>
    <w:rsid w:val="547A8445"/>
    <w:rsid w:val="547B5007"/>
    <w:rsid w:val="547B9224"/>
    <w:rsid w:val="547D20E0"/>
    <w:rsid w:val="547DCA5D"/>
    <w:rsid w:val="5483D77F"/>
    <w:rsid w:val="5484B304"/>
    <w:rsid w:val="5485C221"/>
    <w:rsid w:val="548CAE2E"/>
    <w:rsid w:val="5493E2FB"/>
    <w:rsid w:val="5494A5A6"/>
    <w:rsid w:val="5495FF6B"/>
    <w:rsid w:val="5497ADDB"/>
    <w:rsid w:val="5498B772"/>
    <w:rsid w:val="54997A7D"/>
    <w:rsid w:val="549A7689"/>
    <w:rsid w:val="549AD2D1"/>
    <w:rsid w:val="549B67A7"/>
    <w:rsid w:val="549F5F50"/>
    <w:rsid w:val="549F6068"/>
    <w:rsid w:val="54A0E3CB"/>
    <w:rsid w:val="54A2EC16"/>
    <w:rsid w:val="54A7F04B"/>
    <w:rsid w:val="54A9A732"/>
    <w:rsid w:val="54AA0CD9"/>
    <w:rsid w:val="54AA9531"/>
    <w:rsid w:val="54AE3DF1"/>
    <w:rsid w:val="54B2FFB9"/>
    <w:rsid w:val="54B35EEA"/>
    <w:rsid w:val="54B55D30"/>
    <w:rsid w:val="54B74673"/>
    <w:rsid w:val="54BA839D"/>
    <w:rsid w:val="54BB8D19"/>
    <w:rsid w:val="54BC8908"/>
    <w:rsid w:val="54BD9502"/>
    <w:rsid w:val="54BF30B4"/>
    <w:rsid w:val="54C57BE9"/>
    <w:rsid w:val="54C61F99"/>
    <w:rsid w:val="54C76925"/>
    <w:rsid w:val="54C7866F"/>
    <w:rsid w:val="54C99843"/>
    <w:rsid w:val="54C9EC85"/>
    <w:rsid w:val="54D334BF"/>
    <w:rsid w:val="54D4811D"/>
    <w:rsid w:val="54DE73B3"/>
    <w:rsid w:val="54DE9C38"/>
    <w:rsid w:val="54DF6329"/>
    <w:rsid w:val="54E01385"/>
    <w:rsid w:val="54E06B29"/>
    <w:rsid w:val="54E1F736"/>
    <w:rsid w:val="54E2EAB4"/>
    <w:rsid w:val="54E5F466"/>
    <w:rsid w:val="54E6261D"/>
    <w:rsid w:val="54E93298"/>
    <w:rsid w:val="54EB388F"/>
    <w:rsid w:val="54EE68AB"/>
    <w:rsid w:val="54F4BDC1"/>
    <w:rsid w:val="54F4BE95"/>
    <w:rsid w:val="54F6755A"/>
    <w:rsid w:val="54FA76B0"/>
    <w:rsid w:val="54FACA95"/>
    <w:rsid w:val="54FBCD82"/>
    <w:rsid w:val="55006103"/>
    <w:rsid w:val="5503F0E4"/>
    <w:rsid w:val="550455DD"/>
    <w:rsid w:val="5509A5C6"/>
    <w:rsid w:val="550DB278"/>
    <w:rsid w:val="550EADA7"/>
    <w:rsid w:val="55109C3A"/>
    <w:rsid w:val="551AADF7"/>
    <w:rsid w:val="551AC78D"/>
    <w:rsid w:val="551C181E"/>
    <w:rsid w:val="551D7150"/>
    <w:rsid w:val="5522D4F2"/>
    <w:rsid w:val="552520C4"/>
    <w:rsid w:val="5526F7C2"/>
    <w:rsid w:val="552803BF"/>
    <w:rsid w:val="55289B20"/>
    <w:rsid w:val="552EFD8F"/>
    <w:rsid w:val="552F6BC4"/>
    <w:rsid w:val="5532FF59"/>
    <w:rsid w:val="55335737"/>
    <w:rsid w:val="553656D0"/>
    <w:rsid w:val="5538EDE4"/>
    <w:rsid w:val="5539E67F"/>
    <w:rsid w:val="553C50BF"/>
    <w:rsid w:val="553C748E"/>
    <w:rsid w:val="553D631A"/>
    <w:rsid w:val="554205D4"/>
    <w:rsid w:val="55428D1F"/>
    <w:rsid w:val="5542CF4E"/>
    <w:rsid w:val="554390FA"/>
    <w:rsid w:val="5543F54F"/>
    <w:rsid w:val="55441E02"/>
    <w:rsid w:val="55445AC1"/>
    <w:rsid w:val="5546A8EB"/>
    <w:rsid w:val="554AD149"/>
    <w:rsid w:val="554B5279"/>
    <w:rsid w:val="554C00CA"/>
    <w:rsid w:val="554D3E8E"/>
    <w:rsid w:val="554D9EB5"/>
    <w:rsid w:val="554FF8C0"/>
    <w:rsid w:val="555055D9"/>
    <w:rsid w:val="55511204"/>
    <w:rsid w:val="5551F7F0"/>
    <w:rsid w:val="55527144"/>
    <w:rsid w:val="55529DC1"/>
    <w:rsid w:val="5553002E"/>
    <w:rsid w:val="5553EBD9"/>
    <w:rsid w:val="55540C90"/>
    <w:rsid w:val="55546267"/>
    <w:rsid w:val="55556892"/>
    <w:rsid w:val="5557A7B2"/>
    <w:rsid w:val="555A6029"/>
    <w:rsid w:val="555F1585"/>
    <w:rsid w:val="55610A17"/>
    <w:rsid w:val="55614973"/>
    <w:rsid w:val="55620EBF"/>
    <w:rsid w:val="556227D5"/>
    <w:rsid w:val="55647895"/>
    <w:rsid w:val="5564F5FA"/>
    <w:rsid w:val="5564F6EA"/>
    <w:rsid w:val="5565447C"/>
    <w:rsid w:val="55680F30"/>
    <w:rsid w:val="55688B05"/>
    <w:rsid w:val="5569F18E"/>
    <w:rsid w:val="556A4D7C"/>
    <w:rsid w:val="556E59A2"/>
    <w:rsid w:val="556F271E"/>
    <w:rsid w:val="556F328B"/>
    <w:rsid w:val="5572B2FB"/>
    <w:rsid w:val="5573E83E"/>
    <w:rsid w:val="5575291A"/>
    <w:rsid w:val="55758FEB"/>
    <w:rsid w:val="5577DC5A"/>
    <w:rsid w:val="55785863"/>
    <w:rsid w:val="5578AFB7"/>
    <w:rsid w:val="557ACE1A"/>
    <w:rsid w:val="557C71A6"/>
    <w:rsid w:val="557E8340"/>
    <w:rsid w:val="557EC7A3"/>
    <w:rsid w:val="557F008D"/>
    <w:rsid w:val="557F068E"/>
    <w:rsid w:val="557F3881"/>
    <w:rsid w:val="55836FB4"/>
    <w:rsid w:val="55846705"/>
    <w:rsid w:val="5584F091"/>
    <w:rsid w:val="5585F2BB"/>
    <w:rsid w:val="5587A913"/>
    <w:rsid w:val="55898D4A"/>
    <w:rsid w:val="558F1A35"/>
    <w:rsid w:val="558F22E3"/>
    <w:rsid w:val="5590C5D6"/>
    <w:rsid w:val="55921AB1"/>
    <w:rsid w:val="5592AB34"/>
    <w:rsid w:val="5595A297"/>
    <w:rsid w:val="559916DB"/>
    <w:rsid w:val="5599A4C1"/>
    <w:rsid w:val="559A21ED"/>
    <w:rsid w:val="559AB2D2"/>
    <w:rsid w:val="559BB800"/>
    <w:rsid w:val="559C6DD7"/>
    <w:rsid w:val="559CBF0E"/>
    <w:rsid w:val="559FFA37"/>
    <w:rsid w:val="55A0CCCF"/>
    <w:rsid w:val="55A1AFE0"/>
    <w:rsid w:val="55A24388"/>
    <w:rsid w:val="55A5D3B0"/>
    <w:rsid w:val="55A8741A"/>
    <w:rsid w:val="55AAA6F2"/>
    <w:rsid w:val="55AAE45D"/>
    <w:rsid w:val="55AC550C"/>
    <w:rsid w:val="55AC8FFB"/>
    <w:rsid w:val="55AD7B59"/>
    <w:rsid w:val="55B099C9"/>
    <w:rsid w:val="55B0ECC1"/>
    <w:rsid w:val="55B272CB"/>
    <w:rsid w:val="55B57493"/>
    <w:rsid w:val="55B5994F"/>
    <w:rsid w:val="55B6F9EB"/>
    <w:rsid w:val="55B91D36"/>
    <w:rsid w:val="55BA8692"/>
    <w:rsid w:val="55BAF35F"/>
    <w:rsid w:val="55BFD85F"/>
    <w:rsid w:val="55C099D2"/>
    <w:rsid w:val="55C1895F"/>
    <w:rsid w:val="55C1B480"/>
    <w:rsid w:val="55C2D14C"/>
    <w:rsid w:val="55C8ED39"/>
    <w:rsid w:val="55CA2454"/>
    <w:rsid w:val="55CC759E"/>
    <w:rsid w:val="55CC91FA"/>
    <w:rsid w:val="55CE71C9"/>
    <w:rsid w:val="55D47565"/>
    <w:rsid w:val="55D6B1E9"/>
    <w:rsid w:val="55D6FB84"/>
    <w:rsid w:val="55D78187"/>
    <w:rsid w:val="55D9180F"/>
    <w:rsid w:val="55DB3098"/>
    <w:rsid w:val="55E0E24A"/>
    <w:rsid w:val="55E14037"/>
    <w:rsid w:val="55E5C936"/>
    <w:rsid w:val="55E61EBA"/>
    <w:rsid w:val="55E7DE23"/>
    <w:rsid w:val="55E9BAD2"/>
    <w:rsid w:val="55EAFC05"/>
    <w:rsid w:val="55EB2453"/>
    <w:rsid w:val="55ECD872"/>
    <w:rsid w:val="55ECF3FE"/>
    <w:rsid w:val="55EF7527"/>
    <w:rsid w:val="55F046E3"/>
    <w:rsid w:val="55F06DB8"/>
    <w:rsid w:val="55F117F6"/>
    <w:rsid w:val="55F1F929"/>
    <w:rsid w:val="55F29571"/>
    <w:rsid w:val="55F2D2AE"/>
    <w:rsid w:val="55F60D3E"/>
    <w:rsid w:val="55F65770"/>
    <w:rsid w:val="55F741D0"/>
    <w:rsid w:val="55FBA346"/>
    <w:rsid w:val="55FCB468"/>
    <w:rsid w:val="56024757"/>
    <w:rsid w:val="5602A1F5"/>
    <w:rsid w:val="560509BC"/>
    <w:rsid w:val="560551EF"/>
    <w:rsid w:val="5605D06C"/>
    <w:rsid w:val="5605F94A"/>
    <w:rsid w:val="5608E48D"/>
    <w:rsid w:val="5609D60D"/>
    <w:rsid w:val="560CD478"/>
    <w:rsid w:val="560CECA1"/>
    <w:rsid w:val="560E798F"/>
    <w:rsid w:val="560FA467"/>
    <w:rsid w:val="561278E4"/>
    <w:rsid w:val="56155DFC"/>
    <w:rsid w:val="5616964F"/>
    <w:rsid w:val="5617467F"/>
    <w:rsid w:val="5617AD92"/>
    <w:rsid w:val="561AE3F3"/>
    <w:rsid w:val="561EC5AA"/>
    <w:rsid w:val="561F2604"/>
    <w:rsid w:val="561F58C6"/>
    <w:rsid w:val="56230142"/>
    <w:rsid w:val="562357CF"/>
    <w:rsid w:val="5623B01C"/>
    <w:rsid w:val="5623DECA"/>
    <w:rsid w:val="56271FC4"/>
    <w:rsid w:val="562BF831"/>
    <w:rsid w:val="562D9214"/>
    <w:rsid w:val="562EFDF4"/>
    <w:rsid w:val="562F6AD9"/>
    <w:rsid w:val="563124F3"/>
    <w:rsid w:val="5631E0A1"/>
    <w:rsid w:val="5635662E"/>
    <w:rsid w:val="5635773E"/>
    <w:rsid w:val="56359D6A"/>
    <w:rsid w:val="5636C231"/>
    <w:rsid w:val="5636EC66"/>
    <w:rsid w:val="56383512"/>
    <w:rsid w:val="563E1157"/>
    <w:rsid w:val="56419D4B"/>
    <w:rsid w:val="5641ADA0"/>
    <w:rsid w:val="5643645B"/>
    <w:rsid w:val="5644A5AC"/>
    <w:rsid w:val="5644B017"/>
    <w:rsid w:val="5644CD24"/>
    <w:rsid w:val="564BBC9C"/>
    <w:rsid w:val="564EE1AF"/>
    <w:rsid w:val="564EF8EF"/>
    <w:rsid w:val="56555D1B"/>
    <w:rsid w:val="5657138A"/>
    <w:rsid w:val="565ABD41"/>
    <w:rsid w:val="565B314C"/>
    <w:rsid w:val="565B80B9"/>
    <w:rsid w:val="565C694E"/>
    <w:rsid w:val="565CD693"/>
    <w:rsid w:val="565EF1D2"/>
    <w:rsid w:val="56600025"/>
    <w:rsid w:val="566221CE"/>
    <w:rsid w:val="56630CA5"/>
    <w:rsid w:val="566371EF"/>
    <w:rsid w:val="5663B695"/>
    <w:rsid w:val="5663D420"/>
    <w:rsid w:val="566595BE"/>
    <w:rsid w:val="5665BE78"/>
    <w:rsid w:val="56672FDD"/>
    <w:rsid w:val="566797AA"/>
    <w:rsid w:val="56691770"/>
    <w:rsid w:val="56699302"/>
    <w:rsid w:val="566BF11A"/>
    <w:rsid w:val="566CEC8C"/>
    <w:rsid w:val="5670CD53"/>
    <w:rsid w:val="5672C81C"/>
    <w:rsid w:val="56783B24"/>
    <w:rsid w:val="567A5ED6"/>
    <w:rsid w:val="567B34DF"/>
    <w:rsid w:val="567C1AB1"/>
    <w:rsid w:val="567C3304"/>
    <w:rsid w:val="567E0EF7"/>
    <w:rsid w:val="567FD154"/>
    <w:rsid w:val="5680BD0F"/>
    <w:rsid w:val="5680E108"/>
    <w:rsid w:val="5682400F"/>
    <w:rsid w:val="5682F771"/>
    <w:rsid w:val="5685768F"/>
    <w:rsid w:val="5685F669"/>
    <w:rsid w:val="5686380F"/>
    <w:rsid w:val="5686D019"/>
    <w:rsid w:val="56874BBB"/>
    <w:rsid w:val="56894E4F"/>
    <w:rsid w:val="568B1768"/>
    <w:rsid w:val="568E4BFF"/>
    <w:rsid w:val="568FBB61"/>
    <w:rsid w:val="56917EB5"/>
    <w:rsid w:val="5692D1F4"/>
    <w:rsid w:val="56936B8A"/>
    <w:rsid w:val="5696FE01"/>
    <w:rsid w:val="5699C1BC"/>
    <w:rsid w:val="569A1E24"/>
    <w:rsid w:val="569E4E46"/>
    <w:rsid w:val="569EEE71"/>
    <w:rsid w:val="56A05E26"/>
    <w:rsid w:val="56A0FAD8"/>
    <w:rsid w:val="56A688E3"/>
    <w:rsid w:val="56A916A6"/>
    <w:rsid w:val="56AD925F"/>
    <w:rsid w:val="56AF9150"/>
    <w:rsid w:val="56B633CC"/>
    <w:rsid w:val="56B74E6F"/>
    <w:rsid w:val="56B93BC4"/>
    <w:rsid w:val="56BD4B89"/>
    <w:rsid w:val="56BE5FA4"/>
    <w:rsid w:val="56BE6DCD"/>
    <w:rsid w:val="56BE9469"/>
    <w:rsid w:val="56BED938"/>
    <w:rsid w:val="56C15527"/>
    <w:rsid w:val="56C2A6DA"/>
    <w:rsid w:val="56C31CCB"/>
    <w:rsid w:val="56C37169"/>
    <w:rsid w:val="56C4F5E1"/>
    <w:rsid w:val="56C73316"/>
    <w:rsid w:val="56CC72A4"/>
    <w:rsid w:val="56CDAAEF"/>
    <w:rsid w:val="56CE17C4"/>
    <w:rsid w:val="56CE77F6"/>
    <w:rsid w:val="56D0E23F"/>
    <w:rsid w:val="56D1343E"/>
    <w:rsid w:val="56D1352E"/>
    <w:rsid w:val="56D4C046"/>
    <w:rsid w:val="56D624ED"/>
    <w:rsid w:val="56D64E36"/>
    <w:rsid w:val="56D75078"/>
    <w:rsid w:val="56D78CA0"/>
    <w:rsid w:val="56D7D03C"/>
    <w:rsid w:val="56DBA676"/>
    <w:rsid w:val="56DD342B"/>
    <w:rsid w:val="56DFB5DC"/>
    <w:rsid w:val="56E443D1"/>
    <w:rsid w:val="56E49BF8"/>
    <w:rsid w:val="56E63B45"/>
    <w:rsid w:val="56E92F5C"/>
    <w:rsid w:val="56EE56A1"/>
    <w:rsid w:val="56EF2E7B"/>
    <w:rsid w:val="56F0E6A0"/>
    <w:rsid w:val="56F2927A"/>
    <w:rsid w:val="56F2F8DE"/>
    <w:rsid w:val="56F395C1"/>
    <w:rsid w:val="56F3C574"/>
    <w:rsid w:val="56F40352"/>
    <w:rsid w:val="56F7F6CA"/>
    <w:rsid w:val="56F9DFD3"/>
    <w:rsid w:val="56FAAA7A"/>
    <w:rsid w:val="56FBBC06"/>
    <w:rsid w:val="57021779"/>
    <w:rsid w:val="5702831D"/>
    <w:rsid w:val="5705BCC5"/>
    <w:rsid w:val="5705FC78"/>
    <w:rsid w:val="5707E84C"/>
    <w:rsid w:val="5708322C"/>
    <w:rsid w:val="570A21DD"/>
    <w:rsid w:val="570B6A96"/>
    <w:rsid w:val="570DDD54"/>
    <w:rsid w:val="57110DD9"/>
    <w:rsid w:val="571153E0"/>
    <w:rsid w:val="57118360"/>
    <w:rsid w:val="571421B0"/>
    <w:rsid w:val="571466C3"/>
    <w:rsid w:val="5714830C"/>
    <w:rsid w:val="5717798E"/>
    <w:rsid w:val="5718F910"/>
    <w:rsid w:val="57196C85"/>
    <w:rsid w:val="5719C404"/>
    <w:rsid w:val="571C3C9D"/>
    <w:rsid w:val="571CCC19"/>
    <w:rsid w:val="571F8990"/>
    <w:rsid w:val="571F8B6D"/>
    <w:rsid w:val="571FE003"/>
    <w:rsid w:val="572373C8"/>
    <w:rsid w:val="5724003E"/>
    <w:rsid w:val="57246375"/>
    <w:rsid w:val="57263114"/>
    <w:rsid w:val="572666A2"/>
    <w:rsid w:val="57270A8E"/>
    <w:rsid w:val="5727ADF7"/>
    <w:rsid w:val="572904DC"/>
    <w:rsid w:val="57295D2A"/>
    <w:rsid w:val="572C5E1A"/>
    <w:rsid w:val="572CE61E"/>
    <w:rsid w:val="572EF3CB"/>
    <w:rsid w:val="572F7C28"/>
    <w:rsid w:val="5731D317"/>
    <w:rsid w:val="5733BEE4"/>
    <w:rsid w:val="57346BCC"/>
    <w:rsid w:val="57358354"/>
    <w:rsid w:val="5735F2BF"/>
    <w:rsid w:val="57367F3E"/>
    <w:rsid w:val="5737F0CE"/>
    <w:rsid w:val="57381E50"/>
    <w:rsid w:val="5739D936"/>
    <w:rsid w:val="573B0E4C"/>
    <w:rsid w:val="573CB7BC"/>
    <w:rsid w:val="573E2514"/>
    <w:rsid w:val="573E3F28"/>
    <w:rsid w:val="573F88B1"/>
    <w:rsid w:val="57441E6A"/>
    <w:rsid w:val="57446047"/>
    <w:rsid w:val="5745A78C"/>
    <w:rsid w:val="5746790C"/>
    <w:rsid w:val="57478F17"/>
    <w:rsid w:val="5747D5DE"/>
    <w:rsid w:val="574960E0"/>
    <w:rsid w:val="574BA267"/>
    <w:rsid w:val="574FEB3C"/>
    <w:rsid w:val="57517F8C"/>
    <w:rsid w:val="5753E6F4"/>
    <w:rsid w:val="5754B535"/>
    <w:rsid w:val="5755816E"/>
    <w:rsid w:val="5756119C"/>
    <w:rsid w:val="575C0551"/>
    <w:rsid w:val="575C9431"/>
    <w:rsid w:val="575D65F5"/>
    <w:rsid w:val="575D6824"/>
    <w:rsid w:val="575F832A"/>
    <w:rsid w:val="57602A20"/>
    <w:rsid w:val="5760A5F8"/>
    <w:rsid w:val="57626B9B"/>
    <w:rsid w:val="5762C8FD"/>
    <w:rsid w:val="5762D453"/>
    <w:rsid w:val="5763BAA5"/>
    <w:rsid w:val="57640EC8"/>
    <w:rsid w:val="5765373A"/>
    <w:rsid w:val="5765FE8B"/>
    <w:rsid w:val="576AFDE4"/>
    <w:rsid w:val="576CA19A"/>
    <w:rsid w:val="576CED2A"/>
    <w:rsid w:val="576E3BA7"/>
    <w:rsid w:val="57717714"/>
    <w:rsid w:val="57770350"/>
    <w:rsid w:val="5777CC86"/>
    <w:rsid w:val="577C7D64"/>
    <w:rsid w:val="577CBBD8"/>
    <w:rsid w:val="577CEFD1"/>
    <w:rsid w:val="577D47DD"/>
    <w:rsid w:val="578074CA"/>
    <w:rsid w:val="57823170"/>
    <w:rsid w:val="5782B4D5"/>
    <w:rsid w:val="57846003"/>
    <w:rsid w:val="578ADD3D"/>
    <w:rsid w:val="578D7D19"/>
    <w:rsid w:val="578DBD36"/>
    <w:rsid w:val="578EC558"/>
    <w:rsid w:val="579203A6"/>
    <w:rsid w:val="5792F1AB"/>
    <w:rsid w:val="5793CBE4"/>
    <w:rsid w:val="57953763"/>
    <w:rsid w:val="57954BE6"/>
    <w:rsid w:val="5798DF5E"/>
    <w:rsid w:val="579A3100"/>
    <w:rsid w:val="579BD2EA"/>
    <w:rsid w:val="579CDAE3"/>
    <w:rsid w:val="579D5AD9"/>
    <w:rsid w:val="579E7EFE"/>
    <w:rsid w:val="57A1E216"/>
    <w:rsid w:val="57A21993"/>
    <w:rsid w:val="57A4DAB7"/>
    <w:rsid w:val="57A51B72"/>
    <w:rsid w:val="57AF2AF6"/>
    <w:rsid w:val="57AF9F50"/>
    <w:rsid w:val="57AFAA83"/>
    <w:rsid w:val="57AFB6B2"/>
    <w:rsid w:val="57B0C63F"/>
    <w:rsid w:val="57B16F4C"/>
    <w:rsid w:val="57B29C22"/>
    <w:rsid w:val="57B498BE"/>
    <w:rsid w:val="57B7DE39"/>
    <w:rsid w:val="57B815E8"/>
    <w:rsid w:val="57B8FD46"/>
    <w:rsid w:val="57BA3913"/>
    <w:rsid w:val="57BB2AA8"/>
    <w:rsid w:val="57BBA942"/>
    <w:rsid w:val="57BF1A05"/>
    <w:rsid w:val="57C1572F"/>
    <w:rsid w:val="57C45B29"/>
    <w:rsid w:val="57C7B218"/>
    <w:rsid w:val="57C8CA78"/>
    <w:rsid w:val="57CC727D"/>
    <w:rsid w:val="57CF5A26"/>
    <w:rsid w:val="57D09FB1"/>
    <w:rsid w:val="57D13477"/>
    <w:rsid w:val="57D58DE3"/>
    <w:rsid w:val="57D7924F"/>
    <w:rsid w:val="57DA7AA4"/>
    <w:rsid w:val="57DAD054"/>
    <w:rsid w:val="57DBD347"/>
    <w:rsid w:val="57DBDBA3"/>
    <w:rsid w:val="57DE057A"/>
    <w:rsid w:val="57DEA91F"/>
    <w:rsid w:val="57DF6777"/>
    <w:rsid w:val="57E0237C"/>
    <w:rsid w:val="57E0435C"/>
    <w:rsid w:val="57E3DD76"/>
    <w:rsid w:val="57E4695A"/>
    <w:rsid w:val="57E48E36"/>
    <w:rsid w:val="57E5BF1B"/>
    <w:rsid w:val="57E831E2"/>
    <w:rsid w:val="57EAABA5"/>
    <w:rsid w:val="57EC2228"/>
    <w:rsid w:val="57F24E2F"/>
    <w:rsid w:val="57F3BBA6"/>
    <w:rsid w:val="57F3DE7C"/>
    <w:rsid w:val="57F3DFFE"/>
    <w:rsid w:val="57F4FDE9"/>
    <w:rsid w:val="57F6C828"/>
    <w:rsid w:val="57F6D935"/>
    <w:rsid w:val="57F7309B"/>
    <w:rsid w:val="57F9D35B"/>
    <w:rsid w:val="57FC2D9A"/>
    <w:rsid w:val="57FDC76D"/>
    <w:rsid w:val="57FF271C"/>
    <w:rsid w:val="58010690"/>
    <w:rsid w:val="58023815"/>
    <w:rsid w:val="580566F3"/>
    <w:rsid w:val="580E1896"/>
    <w:rsid w:val="580F3C34"/>
    <w:rsid w:val="5810246E"/>
    <w:rsid w:val="5811BD1F"/>
    <w:rsid w:val="58130582"/>
    <w:rsid w:val="5815D9CE"/>
    <w:rsid w:val="58172110"/>
    <w:rsid w:val="581A5D37"/>
    <w:rsid w:val="581C48E5"/>
    <w:rsid w:val="582107D4"/>
    <w:rsid w:val="5824A435"/>
    <w:rsid w:val="5825BE07"/>
    <w:rsid w:val="58261DF7"/>
    <w:rsid w:val="582BF7BB"/>
    <w:rsid w:val="5830009E"/>
    <w:rsid w:val="58301319"/>
    <w:rsid w:val="5830FF6E"/>
    <w:rsid w:val="5834629C"/>
    <w:rsid w:val="583826B7"/>
    <w:rsid w:val="5839FD9B"/>
    <w:rsid w:val="583A4923"/>
    <w:rsid w:val="583A7EB9"/>
    <w:rsid w:val="583B3BFE"/>
    <w:rsid w:val="583BED04"/>
    <w:rsid w:val="583C8490"/>
    <w:rsid w:val="583D1491"/>
    <w:rsid w:val="5840724A"/>
    <w:rsid w:val="5841CB91"/>
    <w:rsid w:val="5844A990"/>
    <w:rsid w:val="58453099"/>
    <w:rsid w:val="58475D97"/>
    <w:rsid w:val="5848BEC1"/>
    <w:rsid w:val="584E070A"/>
    <w:rsid w:val="584F4876"/>
    <w:rsid w:val="5853C3EA"/>
    <w:rsid w:val="5857868C"/>
    <w:rsid w:val="5857D29C"/>
    <w:rsid w:val="5858456B"/>
    <w:rsid w:val="58596CA3"/>
    <w:rsid w:val="585AA372"/>
    <w:rsid w:val="585C545E"/>
    <w:rsid w:val="585D140A"/>
    <w:rsid w:val="585F9737"/>
    <w:rsid w:val="5865480C"/>
    <w:rsid w:val="586782EA"/>
    <w:rsid w:val="586A106A"/>
    <w:rsid w:val="586A256E"/>
    <w:rsid w:val="586B2CEC"/>
    <w:rsid w:val="586D9A3A"/>
    <w:rsid w:val="586F5CE1"/>
    <w:rsid w:val="586FA886"/>
    <w:rsid w:val="58716497"/>
    <w:rsid w:val="5871DBED"/>
    <w:rsid w:val="5871E3DC"/>
    <w:rsid w:val="5872AB94"/>
    <w:rsid w:val="58732F7C"/>
    <w:rsid w:val="58738F85"/>
    <w:rsid w:val="587531A6"/>
    <w:rsid w:val="58759FAE"/>
    <w:rsid w:val="58760463"/>
    <w:rsid w:val="587641D4"/>
    <w:rsid w:val="58777C46"/>
    <w:rsid w:val="587A2037"/>
    <w:rsid w:val="587A50F1"/>
    <w:rsid w:val="587A7857"/>
    <w:rsid w:val="587B6F65"/>
    <w:rsid w:val="587C20B7"/>
    <w:rsid w:val="587E6DC9"/>
    <w:rsid w:val="5881BEE8"/>
    <w:rsid w:val="5881EB1C"/>
    <w:rsid w:val="58820054"/>
    <w:rsid w:val="588251B3"/>
    <w:rsid w:val="58844A95"/>
    <w:rsid w:val="5884DB1E"/>
    <w:rsid w:val="5884F882"/>
    <w:rsid w:val="58859524"/>
    <w:rsid w:val="5887AB96"/>
    <w:rsid w:val="5887CFC7"/>
    <w:rsid w:val="58882BCC"/>
    <w:rsid w:val="588A9CFB"/>
    <w:rsid w:val="588CCB64"/>
    <w:rsid w:val="588E0962"/>
    <w:rsid w:val="5891CFE2"/>
    <w:rsid w:val="5892CF65"/>
    <w:rsid w:val="589601BC"/>
    <w:rsid w:val="5896D205"/>
    <w:rsid w:val="58970300"/>
    <w:rsid w:val="58978806"/>
    <w:rsid w:val="589AF91E"/>
    <w:rsid w:val="589B5237"/>
    <w:rsid w:val="589C1A02"/>
    <w:rsid w:val="589CAAAE"/>
    <w:rsid w:val="589D0D62"/>
    <w:rsid w:val="589D4CBC"/>
    <w:rsid w:val="58A02F07"/>
    <w:rsid w:val="58A0C9F1"/>
    <w:rsid w:val="58A2835F"/>
    <w:rsid w:val="58A34C10"/>
    <w:rsid w:val="58A417A0"/>
    <w:rsid w:val="58A4EE55"/>
    <w:rsid w:val="58A8CBA3"/>
    <w:rsid w:val="58A9FE85"/>
    <w:rsid w:val="58AE040B"/>
    <w:rsid w:val="58AE7489"/>
    <w:rsid w:val="58B0CD6D"/>
    <w:rsid w:val="58B1C297"/>
    <w:rsid w:val="58B3F9DE"/>
    <w:rsid w:val="58B567AB"/>
    <w:rsid w:val="58B77390"/>
    <w:rsid w:val="58BB32FD"/>
    <w:rsid w:val="58BB841C"/>
    <w:rsid w:val="58BBB4AC"/>
    <w:rsid w:val="58BC0E2B"/>
    <w:rsid w:val="58BCD528"/>
    <w:rsid w:val="58C10041"/>
    <w:rsid w:val="58C10F92"/>
    <w:rsid w:val="58C1803F"/>
    <w:rsid w:val="58C2BC0A"/>
    <w:rsid w:val="58C512EA"/>
    <w:rsid w:val="58C636D6"/>
    <w:rsid w:val="58C6986A"/>
    <w:rsid w:val="58C7E414"/>
    <w:rsid w:val="58C8A1F2"/>
    <w:rsid w:val="58CB2CF4"/>
    <w:rsid w:val="58CBD829"/>
    <w:rsid w:val="58CC6465"/>
    <w:rsid w:val="58CCCFF3"/>
    <w:rsid w:val="58CCE667"/>
    <w:rsid w:val="58CE56DF"/>
    <w:rsid w:val="58CF8645"/>
    <w:rsid w:val="58CFAD3E"/>
    <w:rsid w:val="58D07F20"/>
    <w:rsid w:val="58D0C831"/>
    <w:rsid w:val="58D11E80"/>
    <w:rsid w:val="58D1E132"/>
    <w:rsid w:val="58D4BD8B"/>
    <w:rsid w:val="58D4C185"/>
    <w:rsid w:val="58D59A03"/>
    <w:rsid w:val="58D63408"/>
    <w:rsid w:val="58D6EBA8"/>
    <w:rsid w:val="58D8A13A"/>
    <w:rsid w:val="58DA16CD"/>
    <w:rsid w:val="58DA1CB2"/>
    <w:rsid w:val="58DB6874"/>
    <w:rsid w:val="58DBC97D"/>
    <w:rsid w:val="58DBD73D"/>
    <w:rsid w:val="58DD5715"/>
    <w:rsid w:val="58DDE7D7"/>
    <w:rsid w:val="58DE1922"/>
    <w:rsid w:val="58DE1D84"/>
    <w:rsid w:val="58DEC5B1"/>
    <w:rsid w:val="58DFEA19"/>
    <w:rsid w:val="58E25F8F"/>
    <w:rsid w:val="58E64470"/>
    <w:rsid w:val="58E89F5B"/>
    <w:rsid w:val="58E8AD80"/>
    <w:rsid w:val="58E9A166"/>
    <w:rsid w:val="58EB7132"/>
    <w:rsid w:val="58ED8DA7"/>
    <w:rsid w:val="58EE71E5"/>
    <w:rsid w:val="58EF3921"/>
    <w:rsid w:val="58F0A344"/>
    <w:rsid w:val="58F13CDA"/>
    <w:rsid w:val="58F3A5BE"/>
    <w:rsid w:val="58F53F69"/>
    <w:rsid w:val="58F5CBAA"/>
    <w:rsid w:val="58FA732A"/>
    <w:rsid w:val="58FB0A83"/>
    <w:rsid w:val="58FB5E7F"/>
    <w:rsid w:val="58FBC7BB"/>
    <w:rsid w:val="5900C5E8"/>
    <w:rsid w:val="59036C87"/>
    <w:rsid w:val="59054C64"/>
    <w:rsid w:val="59088149"/>
    <w:rsid w:val="590A3A5A"/>
    <w:rsid w:val="590C7280"/>
    <w:rsid w:val="590EB805"/>
    <w:rsid w:val="5910D176"/>
    <w:rsid w:val="5910F414"/>
    <w:rsid w:val="591364AB"/>
    <w:rsid w:val="59147626"/>
    <w:rsid w:val="5914A0B0"/>
    <w:rsid w:val="5916F3F8"/>
    <w:rsid w:val="59179871"/>
    <w:rsid w:val="59189275"/>
    <w:rsid w:val="591899A4"/>
    <w:rsid w:val="5919D1C3"/>
    <w:rsid w:val="591A53FF"/>
    <w:rsid w:val="591B1987"/>
    <w:rsid w:val="591CB28D"/>
    <w:rsid w:val="59201414"/>
    <w:rsid w:val="5920A0DB"/>
    <w:rsid w:val="5921A0A9"/>
    <w:rsid w:val="592729E7"/>
    <w:rsid w:val="59282140"/>
    <w:rsid w:val="592EDA80"/>
    <w:rsid w:val="592F4931"/>
    <w:rsid w:val="59301272"/>
    <w:rsid w:val="59304081"/>
    <w:rsid w:val="59306959"/>
    <w:rsid w:val="59313A19"/>
    <w:rsid w:val="59313CB2"/>
    <w:rsid w:val="5934479B"/>
    <w:rsid w:val="593479A2"/>
    <w:rsid w:val="593614FD"/>
    <w:rsid w:val="59376C16"/>
    <w:rsid w:val="593995EB"/>
    <w:rsid w:val="593A1856"/>
    <w:rsid w:val="593ADC33"/>
    <w:rsid w:val="593B4B1E"/>
    <w:rsid w:val="593D579B"/>
    <w:rsid w:val="594370B2"/>
    <w:rsid w:val="5943D7E3"/>
    <w:rsid w:val="59451279"/>
    <w:rsid w:val="5945FC8E"/>
    <w:rsid w:val="59483B9F"/>
    <w:rsid w:val="594E766F"/>
    <w:rsid w:val="595138E3"/>
    <w:rsid w:val="59518B0B"/>
    <w:rsid w:val="5951B299"/>
    <w:rsid w:val="5951BF38"/>
    <w:rsid w:val="59526091"/>
    <w:rsid w:val="595294DB"/>
    <w:rsid w:val="59531477"/>
    <w:rsid w:val="5957E195"/>
    <w:rsid w:val="595A14B7"/>
    <w:rsid w:val="595A162E"/>
    <w:rsid w:val="595A4305"/>
    <w:rsid w:val="595AD889"/>
    <w:rsid w:val="595C2225"/>
    <w:rsid w:val="595D4BA8"/>
    <w:rsid w:val="596006B1"/>
    <w:rsid w:val="59614953"/>
    <w:rsid w:val="59639FD2"/>
    <w:rsid w:val="5966061F"/>
    <w:rsid w:val="59691FBB"/>
    <w:rsid w:val="596C3492"/>
    <w:rsid w:val="596D7091"/>
    <w:rsid w:val="596E2F97"/>
    <w:rsid w:val="59714197"/>
    <w:rsid w:val="59722A4E"/>
    <w:rsid w:val="59736B0C"/>
    <w:rsid w:val="5974542C"/>
    <w:rsid w:val="597466FA"/>
    <w:rsid w:val="5975A0DD"/>
    <w:rsid w:val="5975C4C0"/>
    <w:rsid w:val="5976A18A"/>
    <w:rsid w:val="59782231"/>
    <w:rsid w:val="5978497B"/>
    <w:rsid w:val="59798249"/>
    <w:rsid w:val="597CA9AC"/>
    <w:rsid w:val="597EE730"/>
    <w:rsid w:val="5980EDE4"/>
    <w:rsid w:val="5981136A"/>
    <w:rsid w:val="59828FB4"/>
    <w:rsid w:val="59893D2E"/>
    <w:rsid w:val="598A1117"/>
    <w:rsid w:val="598B46D3"/>
    <w:rsid w:val="598B6E09"/>
    <w:rsid w:val="598C1F27"/>
    <w:rsid w:val="598DA165"/>
    <w:rsid w:val="598F1DC4"/>
    <w:rsid w:val="59949236"/>
    <w:rsid w:val="599533CD"/>
    <w:rsid w:val="5995BE06"/>
    <w:rsid w:val="599CB396"/>
    <w:rsid w:val="599DA8B9"/>
    <w:rsid w:val="599E04F9"/>
    <w:rsid w:val="599F1FFE"/>
    <w:rsid w:val="599F730E"/>
    <w:rsid w:val="599F8055"/>
    <w:rsid w:val="59A085D4"/>
    <w:rsid w:val="59A148D6"/>
    <w:rsid w:val="59A1912F"/>
    <w:rsid w:val="59A34021"/>
    <w:rsid w:val="59A44709"/>
    <w:rsid w:val="59A5239C"/>
    <w:rsid w:val="59A71215"/>
    <w:rsid w:val="59A81952"/>
    <w:rsid w:val="59A87206"/>
    <w:rsid w:val="59AABB6A"/>
    <w:rsid w:val="59AC0B59"/>
    <w:rsid w:val="59AD4423"/>
    <w:rsid w:val="59AED68F"/>
    <w:rsid w:val="59B19967"/>
    <w:rsid w:val="59B36EF3"/>
    <w:rsid w:val="59B3A727"/>
    <w:rsid w:val="59B96E68"/>
    <w:rsid w:val="59BA93B4"/>
    <w:rsid w:val="59BD695D"/>
    <w:rsid w:val="59C05DDB"/>
    <w:rsid w:val="59C0BA41"/>
    <w:rsid w:val="59C1D71C"/>
    <w:rsid w:val="59C1E7B8"/>
    <w:rsid w:val="59C5C8B5"/>
    <w:rsid w:val="59C6B9EF"/>
    <w:rsid w:val="59C9A96B"/>
    <w:rsid w:val="59CC0BE5"/>
    <w:rsid w:val="59CCEC58"/>
    <w:rsid w:val="59CD44A3"/>
    <w:rsid w:val="59CE19E1"/>
    <w:rsid w:val="59CFA39E"/>
    <w:rsid w:val="59D2067D"/>
    <w:rsid w:val="59D33F8E"/>
    <w:rsid w:val="59D42059"/>
    <w:rsid w:val="59D5588E"/>
    <w:rsid w:val="59D7BE51"/>
    <w:rsid w:val="59DA04C4"/>
    <w:rsid w:val="59DCA781"/>
    <w:rsid w:val="59DCADCD"/>
    <w:rsid w:val="59DD1C85"/>
    <w:rsid w:val="59DD41FE"/>
    <w:rsid w:val="59E1C82E"/>
    <w:rsid w:val="59E8839D"/>
    <w:rsid w:val="59E92064"/>
    <w:rsid w:val="59EF3427"/>
    <w:rsid w:val="59F21D7D"/>
    <w:rsid w:val="59F244B2"/>
    <w:rsid w:val="59F31EF6"/>
    <w:rsid w:val="59F783FF"/>
    <w:rsid w:val="59F8135B"/>
    <w:rsid w:val="59F87865"/>
    <w:rsid w:val="59FA3AFE"/>
    <w:rsid w:val="59FB8F74"/>
    <w:rsid w:val="59FEC454"/>
    <w:rsid w:val="5A00646F"/>
    <w:rsid w:val="5A015C2C"/>
    <w:rsid w:val="5A039FE9"/>
    <w:rsid w:val="5A043865"/>
    <w:rsid w:val="5A051052"/>
    <w:rsid w:val="5A06906F"/>
    <w:rsid w:val="5A0A921C"/>
    <w:rsid w:val="5A0CC4C4"/>
    <w:rsid w:val="5A0D57B8"/>
    <w:rsid w:val="5A0E0026"/>
    <w:rsid w:val="5A0F3A1F"/>
    <w:rsid w:val="5A0F76BD"/>
    <w:rsid w:val="5A106CF8"/>
    <w:rsid w:val="5A11A9B8"/>
    <w:rsid w:val="5A11E14A"/>
    <w:rsid w:val="5A148035"/>
    <w:rsid w:val="5A16FFAF"/>
    <w:rsid w:val="5A17F38C"/>
    <w:rsid w:val="5A184C18"/>
    <w:rsid w:val="5A18969B"/>
    <w:rsid w:val="5A1981FF"/>
    <w:rsid w:val="5A19850F"/>
    <w:rsid w:val="5A19A4EF"/>
    <w:rsid w:val="5A1B6311"/>
    <w:rsid w:val="5A1D3F3F"/>
    <w:rsid w:val="5A1E8A24"/>
    <w:rsid w:val="5A20F68D"/>
    <w:rsid w:val="5A284DF0"/>
    <w:rsid w:val="5A28A569"/>
    <w:rsid w:val="5A29E3EB"/>
    <w:rsid w:val="5A2B064A"/>
    <w:rsid w:val="5A2E994C"/>
    <w:rsid w:val="5A30DFFA"/>
    <w:rsid w:val="5A322B2B"/>
    <w:rsid w:val="5A3438A0"/>
    <w:rsid w:val="5A398935"/>
    <w:rsid w:val="5A3A2449"/>
    <w:rsid w:val="5A3EA2FA"/>
    <w:rsid w:val="5A403B03"/>
    <w:rsid w:val="5A456C0C"/>
    <w:rsid w:val="5A472617"/>
    <w:rsid w:val="5A49CAB7"/>
    <w:rsid w:val="5A4B13D2"/>
    <w:rsid w:val="5A4C3D01"/>
    <w:rsid w:val="5A4C5CA6"/>
    <w:rsid w:val="5A50339A"/>
    <w:rsid w:val="5A52E00D"/>
    <w:rsid w:val="5A5B3A98"/>
    <w:rsid w:val="5A5B71EB"/>
    <w:rsid w:val="5A5C7BE0"/>
    <w:rsid w:val="5A5D0945"/>
    <w:rsid w:val="5A5DBA52"/>
    <w:rsid w:val="5A5F7E02"/>
    <w:rsid w:val="5A615E75"/>
    <w:rsid w:val="5A639639"/>
    <w:rsid w:val="5A6708B1"/>
    <w:rsid w:val="5A6E4AAB"/>
    <w:rsid w:val="5A6F7FA0"/>
    <w:rsid w:val="5A706DEA"/>
    <w:rsid w:val="5A70ADB6"/>
    <w:rsid w:val="5A711901"/>
    <w:rsid w:val="5A71BD74"/>
    <w:rsid w:val="5A73D401"/>
    <w:rsid w:val="5A74403E"/>
    <w:rsid w:val="5A7E0287"/>
    <w:rsid w:val="5A7E65A9"/>
    <w:rsid w:val="5A80FF56"/>
    <w:rsid w:val="5A8312C1"/>
    <w:rsid w:val="5A84D5FE"/>
    <w:rsid w:val="5A87D70E"/>
    <w:rsid w:val="5A88F88A"/>
    <w:rsid w:val="5A8B71F9"/>
    <w:rsid w:val="5A8CDCD0"/>
    <w:rsid w:val="5A8D403E"/>
    <w:rsid w:val="5A8F2B4F"/>
    <w:rsid w:val="5A90B8F0"/>
    <w:rsid w:val="5A91308C"/>
    <w:rsid w:val="5A938C79"/>
    <w:rsid w:val="5A972A9E"/>
    <w:rsid w:val="5A99F1E2"/>
    <w:rsid w:val="5A9B11BB"/>
    <w:rsid w:val="5A9D9A97"/>
    <w:rsid w:val="5A9DB261"/>
    <w:rsid w:val="5A9DB3D7"/>
    <w:rsid w:val="5AA0094E"/>
    <w:rsid w:val="5AA15AAC"/>
    <w:rsid w:val="5AA1A7EF"/>
    <w:rsid w:val="5AA2B7A1"/>
    <w:rsid w:val="5AA4C1E5"/>
    <w:rsid w:val="5AA5233E"/>
    <w:rsid w:val="5AA5733A"/>
    <w:rsid w:val="5AA8DADA"/>
    <w:rsid w:val="5AAA740D"/>
    <w:rsid w:val="5AB16440"/>
    <w:rsid w:val="5AB1DE5B"/>
    <w:rsid w:val="5AB303C9"/>
    <w:rsid w:val="5AB385CA"/>
    <w:rsid w:val="5AB3B217"/>
    <w:rsid w:val="5AB3BEA4"/>
    <w:rsid w:val="5AB4D224"/>
    <w:rsid w:val="5ABB1F8C"/>
    <w:rsid w:val="5ABB404B"/>
    <w:rsid w:val="5ABD953D"/>
    <w:rsid w:val="5AC0A592"/>
    <w:rsid w:val="5AC1C1D8"/>
    <w:rsid w:val="5AC2F999"/>
    <w:rsid w:val="5AC325B7"/>
    <w:rsid w:val="5AC39421"/>
    <w:rsid w:val="5AC4262B"/>
    <w:rsid w:val="5AC4A30B"/>
    <w:rsid w:val="5AC4B79D"/>
    <w:rsid w:val="5AC4D8D9"/>
    <w:rsid w:val="5AC4DA14"/>
    <w:rsid w:val="5AC5411F"/>
    <w:rsid w:val="5AC9FE3B"/>
    <w:rsid w:val="5AD84686"/>
    <w:rsid w:val="5AD96301"/>
    <w:rsid w:val="5ADA9D04"/>
    <w:rsid w:val="5ADC82B5"/>
    <w:rsid w:val="5ADD2866"/>
    <w:rsid w:val="5ADE1AD8"/>
    <w:rsid w:val="5ADE6BA2"/>
    <w:rsid w:val="5ADF6ECB"/>
    <w:rsid w:val="5AE0E6E5"/>
    <w:rsid w:val="5AE42947"/>
    <w:rsid w:val="5AE5B3E8"/>
    <w:rsid w:val="5AE81E48"/>
    <w:rsid w:val="5AE86B15"/>
    <w:rsid w:val="5AE9C487"/>
    <w:rsid w:val="5AEB4A31"/>
    <w:rsid w:val="5AEB77B8"/>
    <w:rsid w:val="5AECA405"/>
    <w:rsid w:val="5AED13B7"/>
    <w:rsid w:val="5AEE06A9"/>
    <w:rsid w:val="5AEE603B"/>
    <w:rsid w:val="5AEE9C03"/>
    <w:rsid w:val="5AEED502"/>
    <w:rsid w:val="5AEFC6AF"/>
    <w:rsid w:val="5AF00BD0"/>
    <w:rsid w:val="5AF09DD5"/>
    <w:rsid w:val="5AF0A737"/>
    <w:rsid w:val="5AF13CA5"/>
    <w:rsid w:val="5AF273E5"/>
    <w:rsid w:val="5AF2D39D"/>
    <w:rsid w:val="5AF32722"/>
    <w:rsid w:val="5AF5B9DF"/>
    <w:rsid w:val="5AF677F6"/>
    <w:rsid w:val="5AF9DE67"/>
    <w:rsid w:val="5AFB1A88"/>
    <w:rsid w:val="5AFB31C9"/>
    <w:rsid w:val="5AFD2DC5"/>
    <w:rsid w:val="5AFDBD50"/>
    <w:rsid w:val="5B01623A"/>
    <w:rsid w:val="5B046595"/>
    <w:rsid w:val="5B0497A8"/>
    <w:rsid w:val="5B04B0CC"/>
    <w:rsid w:val="5B04BA54"/>
    <w:rsid w:val="5B0598C1"/>
    <w:rsid w:val="5B08AC5F"/>
    <w:rsid w:val="5B0CC87B"/>
    <w:rsid w:val="5B0EE1A9"/>
    <w:rsid w:val="5B111698"/>
    <w:rsid w:val="5B127CBA"/>
    <w:rsid w:val="5B13D6AD"/>
    <w:rsid w:val="5B14AAE2"/>
    <w:rsid w:val="5B167B3C"/>
    <w:rsid w:val="5B168FEA"/>
    <w:rsid w:val="5B176298"/>
    <w:rsid w:val="5B191C34"/>
    <w:rsid w:val="5B193332"/>
    <w:rsid w:val="5B193970"/>
    <w:rsid w:val="5B1A374D"/>
    <w:rsid w:val="5B1BB502"/>
    <w:rsid w:val="5B1CC52E"/>
    <w:rsid w:val="5B1E253D"/>
    <w:rsid w:val="5B1EDC06"/>
    <w:rsid w:val="5B201D97"/>
    <w:rsid w:val="5B20DC0E"/>
    <w:rsid w:val="5B20E62B"/>
    <w:rsid w:val="5B25F0C8"/>
    <w:rsid w:val="5B26C1D3"/>
    <w:rsid w:val="5B2A7759"/>
    <w:rsid w:val="5B2B7166"/>
    <w:rsid w:val="5B2E74D9"/>
    <w:rsid w:val="5B31657C"/>
    <w:rsid w:val="5B3584F8"/>
    <w:rsid w:val="5B35D00F"/>
    <w:rsid w:val="5B37446A"/>
    <w:rsid w:val="5B376300"/>
    <w:rsid w:val="5B382CA9"/>
    <w:rsid w:val="5B38A0C4"/>
    <w:rsid w:val="5B398947"/>
    <w:rsid w:val="5B399377"/>
    <w:rsid w:val="5B3B389A"/>
    <w:rsid w:val="5B3CFA42"/>
    <w:rsid w:val="5B3D1AA6"/>
    <w:rsid w:val="5B422406"/>
    <w:rsid w:val="5B45D1C7"/>
    <w:rsid w:val="5B461907"/>
    <w:rsid w:val="5B468DAD"/>
    <w:rsid w:val="5B490152"/>
    <w:rsid w:val="5B496CC9"/>
    <w:rsid w:val="5B4D489C"/>
    <w:rsid w:val="5B4E6925"/>
    <w:rsid w:val="5B5003B4"/>
    <w:rsid w:val="5B509189"/>
    <w:rsid w:val="5B50D12E"/>
    <w:rsid w:val="5B512BA5"/>
    <w:rsid w:val="5B51EDBA"/>
    <w:rsid w:val="5B520B93"/>
    <w:rsid w:val="5B52153A"/>
    <w:rsid w:val="5B526001"/>
    <w:rsid w:val="5B52BF03"/>
    <w:rsid w:val="5B533FDA"/>
    <w:rsid w:val="5B5A19B6"/>
    <w:rsid w:val="5B5B8B76"/>
    <w:rsid w:val="5B5D11EA"/>
    <w:rsid w:val="5B5DE1A7"/>
    <w:rsid w:val="5B63D7A1"/>
    <w:rsid w:val="5B63DE48"/>
    <w:rsid w:val="5B657637"/>
    <w:rsid w:val="5B664E49"/>
    <w:rsid w:val="5B66625B"/>
    <w:rsid w:val="5B68C928"/>
    <w:rsid w:val="5B692DCA"/>
    <w:rsid w:val="5B6A8927"/>
    <w:rsid w:val="5B6BC179"/>
    <w:rsid w:val="5B6DEEBD"/>
    <w:rsid w:val="5B6E4894"/>
    <w:rsid w:val="5B6E6DC9"/>
    <w:rsid w:val="5B6E859A"/>
    <w:rsid w:val="5B6F158F"/>
    <w:rsid w:val="5B707DC1"/>
    <w:rsid w:val="5B70DE5A"/>
    <w:rsid w:val="5B71B7D1"/>
    <w:rsid w:val="5B71C0EC"/>
    <w:rsid w:val="5B75DC27"/>
    <w:rsid w:val="5B76D4EE"/>
    <w:rsid w:val="5B7757E9"/>
    <w:rsid w:val="5B79BC0B"/>
    <w:rsid w:val="5B7A8FD2"/>
    <w:rsid w:val="5B7D87CB"/>
    <w:rsid w:val="5B7E9FB7"/>
    <w:rsid w:val="5B816FA1"/>
    <w:rsid w:val="5B830CD3"/>
    <w:rsid w:val="5B84C962"/>
    <w:rsid w:val="5B851BDD"/>
    <w:rsid w:val="5B8614AE"/>
    <w:rsid w:val="5B874517"/>
    <w:rsid w:val="5B87CDE7"/>
    <w:rsid w:val="5B8BDBA7"/>
    <w:rsid w:val="5B8DEB1D"/>
    <w:rsid w:val="5B8F9154"/>
    <w:rsid w:val="5B8F9A66"/>
    <w:rsid w:val="5B9068C6"/>
    <w:rsid w:val="5B9229FE"/>
    <w:rsid w:val="5B929826"/>
    <w:rsid w:val="5B93EEF9"/>
    <w:rsid w:val="5B941C7D"/>
    <w:rsid w:val="5B96BDFE"/>
    <w:rsid w:val="5B97FBC0"/>
    <w:rsid w:val="5B98F54B"/>
    <w:rsid w:val="5B99CFFB"/>
    <w:rsid w:val="5B9E1408"/>
    <w:rsid w:val="5B9EF180"/>
    <w:rsid w:val="5B9EFAB3"/>
    <w:rsid w:val="5BA0997A"/>
    <w:rsid w:val="5BA14F72"/>
    <w:rsid w:val="5BA832B4"/>
    <w:rsid w:val="5BA84E1C"/>
    <w:rsid w:val="5BA95C16"/>
    <w:rsid w:val="5BAA76E5"/>
    <w:rsid w:val="5BADBE09"/>
    <w:rsid w:val="5BAEB416"/>
    <w:rsid w:val="5BAF1CF7"/>
    <w:rsid w:val="5BB00DEF"/>
    <w:rsid w:val="5BB09B2A"/>
    <w:rsid w:val="5BB0F26B"/>
    <w:rsid w:val="5BB73AEC"/>
    <w:rsid w:val="5BB8C2F8"/>
    <w:rsid w:val="5BB9AEF7"/>
    <w:rsid w:val="5BB9CC83"/>
    <w:rsid w:val="5BBA224B"/>
    <w:rsid w:val="5BBBADBD"/>
    <w:rsid w:val="5BBC6B48"/>
    <w:rsid w:val="5BBF4DAB"/>
    <w:rsid w:val="5BBFAEB6"/>
    <w:rsid w:val="5BC0F66D"/>
    <w:rsid w:val="5BC14C57"/>
    <w:rsid w:val="5BC50166"/>
    <w:rsid w:val="5BC505FF"/>
    <w:rsid w:val="5BC662FD"/>
    <w:rsid w:val="5BC7A25D"/>
    <w:rsid w:val="5BC7E6C8"/>
    <w:rsid w:val="5BC933C0"/>
    <w:rsid w:val="5BC9635F"/>
    <w:rsid w:val="5BCA5F8D"/>
    <w:rsid w:val="5BCB0604"/>
    <w:rsid w:val="5BCBC783"/>
    <w:rsid w:val="5BCC1BB8"/>
    <w:rsid w:val="5BCE19B4"/>
    <w:rsid w:val="5BCE3A92"/>
    <w:rsid w:val="5BD0A77B"/>
    <w:rsid w:val="5BD0E12E"/>
    <w:rsid w:val="5BD182A2"/>
    <w:rsid w:val="5BD1DB28"/>
    <w:rsid w:val="5BD69085"/>
    <w:rsid w:val="5BD6A25A"/>
    <w:rsid w:val="5BD8DEDE"/>
    <w:rsid w:val="5BD916E3"/>
    <w:rsid w:val="5BDB1380"/>
    <w:rsid w:val="5BDB321A"/>
    <w:rsid w:val="5BE285F5"/>
    <w:rsid w:val="5BE3D0AF"/>
    <w:rsid w:val="5BE4E6AF"/>
    <w:rsid w:val="5BE6A1A4"/>
    <w:rsid w:val="5BE6D68E"/>
    <w:rsid w:val="5BE87CEE"/>
    <w:rsid w:val="5BE95677"/>
    <w:rsid w:val="5BE9DACE"/>
    <w:rsid w:val="5BEA837F"/>
    <w:rsid w:val="5BEC887F"/>
    <w:rsid w:val="5BED61AE"/>
    <w:rsid w:val="5BF0F006"/>
    <w:rsid w:val="5BF2F4ED"/>
    <w:rsid w:val="5BF36E42"/>
    <w:rsid w:val="5BF372BC"/>
    <w:rsid w:val="5BF57FEE"/>
    <w:rsid w:val="5BF6E87A"/>
    <w:rsid w:val="5BFABE43"/>
    <w:rsid w:val="5BFB4DDA"/>
    <w:rsid w:val="5BFF99B7"/>
    <w:rsid w:val="5C008E22"/>
    <w:rsid w:val="5C03E996"/>
    <w:rsid w:val="5C06853F"/>
    <w:rsid w:val="5C07A9CE"/>
    <w:rsid w:val="5C0CC621"/>
    <w:rsid w:val="5C0D8FEB"/>
    <w:rsid w:val="5C0F5DF6"/>
    <w:rsid w:val="5C104DE5"/>
    <w:rsid w:val="5C11A941"/>
    <w:rsid w:val="5C13B4B3"/>
    <w:rsid w:val="5C14BA4F"/>
    <w:rsid w:val="5C15C549"/>
    <w:rsid w:val="5C186EB1"/>
    <w:rsid w:val="5C19A1E5"/>
    <w:rsid w:val="5C1A101E"/>
    <w:rsid w:val="5C1A352F"/>
    <w:rsid w:val="5C1DB3F5"/>
    <w:rsid w:val="5C1DB802"/>
    <w:rsid w:val="5C1DC4EF"/>
    <w:rsid w:val="5C1F85AA"/>
    <w:rsid w:val="5C205A9A"/>
    <w:rsid w:val="5C21C283"/>
    <w:rsid w:val="5C23B50D"/>
    <w:rsid w:val="5C263CF5"/>
    <w:rsid w:val="5C281F91"/>
    <w:rsid w:val="5C286616"/>
    <w:rsid w:val="5C28945F"/>
    <w:rsid w:val="5C2F776F"/>
    <w:rsid w:val="5C34461E"/>
    <w:rsid w:val="5C3846F5"/>
    <w:rsid w:val="5C3A227C"/>
    <w:rsid w:val="5C3A9532"/>
    <w:rsid w:val="5C3C2EF6"/>
    <w:rsid w:val="5C3CA0D2"/>
    <w:rsid w:val="5C3E000F"/>
    <w:rsid w:val="5C3E35B7"/>
    <w:rsid w:val="5C402FC6"/>
    <w:rsid w:val="5C44F182"/>
    <w:rsid w:val="5C477737"/>
    <w:rsid w:val="5C481C3A"/>
    <w:rsid w:val="5C49B512"/>
    <w:rsid w:val="5C49C265"/>
    <w:rsid w:val="5C4A3CF9"/>
    <w:rsid w:val="5C4A6C17"/>
    <w:rsid w:val="5C4CA258"/>
    <w:rsid w:val="5C4CBE65"/>
    <w:rsid w:val="5C4D5B80"/>
    <w:rsid w:val="5C4DE6C2"/>
    <w:rsid w:val="5C4E93EE"/>
    <w:rsid w:val="5C517608"/>
    <w:rsid w:val="5C51E7BF"/>
    <w:rsid w:val="5C52C453"/>
    <w:rsid w:val="5C542983"/>
    <w:rsid w:val="5C57683B"/>
    <w:rsid w:val="5C576B85"/>
    <w:rsid w:val="5C5859ED"/>
    <w:rsid w:val="5C58DBD4"/>
    <w:rsid w:val="5C5F6C15"/>
    <w:rsid w:val="5C5F9925"/>
    <w:rsid w:val="5C5FEFE0"/>
    <w:rsid w:val="5C64B539"/>
    <w:rsid w:val="5C6DBACB"/>
    <w:rsid w:val="5C715DFC"/>
    <w:rsid w:val="5C73A807"/>
    <w:rsid w:val="5C73EFA0"/>
    <w:rsid w:val="5C796916"/>
    <w:rsid w:val="5C79CE71"/>
    <w:rsid w:val="5C7AC4D0"/>
    <w:rsid w:val="5C7B3AF4"/>
    <w:rsid w:val="5C7CA539"/>
    <w:rsid w:val="5C7CD3AB"/>
    <w:rsid w:val="5C7CE0F9"/>
    <w:rsid w:val="5C7E14A6"/>
    <w:rsid w:val="5C7FB18A"/>
    <w:rsid w:val="5C7FCF11"/>
    <w:rsid w:val="5C80F26B"/>
    <w:rsid w:val="5C84F03C"/>
    <w:rsid w:val="5C87D26B"/>
    <w:rsid w:val="5C8833FC"/>
    <w:rsid w:val="5C895DF9"/>
    <w:rsid w:val="5C89EBC3"/>
    <w:rsid w:val="5C8B07EA"/>
    <w:rsid w:val="5C8EF575"/>
    <w:rsid w:val="5C8F080E"/>
    <w:rsid w:val="5C8FEF97"/>
    <w:rsid w:val="5C9123EF"/>
    <w:rsid w:val="5C91F163"/>
    <w:rsid w:val="5C94E429"/>
    <w:rsid w:val="5C9C9508"/>
    <w:rsid w:val="5CA08C24"/>
    <w:rsid w:val="5CA1B211"/>
    <w:rsid w:val="5CA2073D"/>
    <w:rsid w:val="5CA27CEB"/>
    <w:rsid w:val="5CA35DCC"/>
    <w:rsid w:val="5CA811F5"/>
    <w:rsid w:val="5CAABC3A"/>
    <w:rsid w:val="5CAAFE61"/>
    <w:rsid w:val="5CAC496A"/>
    <w:rsid w:val="5CAD3EC8"/>
    <w:rsid w:val="5CAE686A"/>
    <w:rsid w:val="5CB06903"/>
    <w:rsid w:val="5CB0B7CC"/>
    <w:rsid w:val="5CB11EE1"/>
    <w:rsid w:val="5CB22620"/>
    <w:rsid w:val="5CB581E4"/>
    <w:rsid w:val="5CB7C925"/>
    <w:rsid w:val="5CB8F097"/>
    <w:rsid w:val="5CB9595E"/>
    <w:rsid w:val="5CBCD4A7"/>
    <w:rsid w:val="5CC05916"/>
    <w:rsid w:val="5CC1C8FB"/>
    <w:rsid w:val="5CC3BD11"/>
    <w:rsid w:val="5CC99EAB"/>
    <w:rsid w:val="5CC9E9C1"/>
    <w:rsid w:val="5CCA31DB"/>
    <w:rsid w:val="5CCB51D0"/>
    <w:rsid w:val="5CCB7F59"/>
    <w:rsid w:val="5CCC6347"/>
    <w:rsid w:val="5CD2DC16"/>
    <w:rsid w:val="5CD3C36F"/>
    <w:rsid w:val="5CD45D51"/>
    <w:rsid w:val="5CD4719E"/>
    <w:rsid w:val="5CD5B824"/>
    <w:rsid w:val="5CD7D45D"/>
    <w:rsid w:val="5CD868C6"/>
    <w:rsid w:val="5CD8B51E"/>
    <w:rsid w:val="5CDA2F5E"/>
    <w:rsid w:val="5CDC1137"/>
    <w:rsid w:val="5CDC8B02"/>
    <w:rsid w:val="5CDDB5F4"/>
    <w:rsid w:val="5CDEF08C"/>
    <w:rsid w:val="5CDFF5E1"/>
    <w:rsid w:val="5CE3DC19"/>
    <w:rsid w:val="5CE4511D"/>
    <w:rsid w:val="5CE4A437"/>
    <w:rsid w:val="5CE5AE94"/>
    <w:rsid w:val="5CE88C12"/>
    <w:rsid w:val="5CE895E8"/>
    <w:rsid w:val="5CE9FB6B"/>
    <w:rsid w:val="5CF16002"/>
    <w:rsid w:val="5CF1C7C7"/>
    <w:rsid w:val="5CF26534"/>
    <w:rsid w:val="5CF2E65A"/>
    <w:rsid w:val="5CF34C9E"/>
    <w:rsid w:val="5CF3FD6A"/>
    <w:rsid w:val="5CF4DA3D"/>
    <w:rsid w:val="5CF94AF5"/>
    <w:rsid w:val="5CF955CC"/>
    <w:rsid w:val="5CFAE01A"/>
    <w:rsid w:val="5CFF7B13"/>
    <w:rsid w:val="5D028F8D"/>
    <w:rsid w:val="5D036953"/>
    <w:rsid w:val="5D0462DB"/>
    <w:rsid w:val="5D072ED3"/>
    <w:rsid w:val="5D083CB3"/>
    <w:rsid w:val="5D096FF2"/>
    <w:rsid w:val="5D0A7A37"/>
    <w:rsid w:val="5D0AABBF"/>
    <w:rsid w:val="5D0B4D30"/>
    <w:rsid w:val="5D0F92B2"/>
    <w:rsid w:val="5D111002"/>
    <w:rsid w:val="5D11DFF3"/>
    <w:rsid w:val="5D1258F2"/>
    <w:rsid w:val="5D1547C3"/>
    <w:rsid w:val="5D15D2E8"/>
    <w:rsid w:val="5D165589"/>
    <w:rsid w:val="5D18AF67"/>
    <w:rsid w:val="5D1CDF1C"/>
    <w:rsid w:val="5D1F1440"/>
    <w:rsid w:val="5D219972"/>
    <w:rsid w:val="5D2301F6"/>
    <w:rsid w:val="5D230C0A"/>
    <w:rsid w:val="5D29FD78"/>
    <w:rsid w:val="5D2D51A3"/>
    <w:rsid w:val="5D2D77C0"/>
    <w:rsid w:val="5D2E90AA"/>
    <w:rsid w:val="5D326545"/>
    <w:rsid w:val="5D32E308"/>
    <w:rsid w:val="5D375319"/>
    <w:rsid w:val="5D3828B4"/>
    <w:rsid w:val="5D3981B0"/>
    <w:rsid w:val="5D3A6BBD"/>
    <w:rsid w:val="5D3B5861"/>
    <w:rsid w:val="5D3BCE06"/>
    <w:rsid w:val="5D3E1DF1"/>
    <w:rsid w:val="5D3F2B75"/>
    <w:rsid w:val="5D434824"/>
    <w:rsid w:val="5D43D339"/>
    <w:rsid w:val="5D485B8B"/>
    <w:rsid w:val="5D48B3A2"/>
    <w:rsid w:val="5D48DE9F"/>
    <w:rsid w:val="5D4AF191"/>
    <w:rsid w:val="5D4AFEBB"/>
    <w:rsid w:val="5D4B7D2C"/>
    <w:rsid w:val="5D4EFB2C"/>
    <w:rsid w:val="5D4F89FF"/>
    <w:rsid w:val="5D5175FF"/>
    <w:rsid w:val="5D524FE0"/>
    <w:rsid w:val="5D527780"/>
    <w:rsid w:val="5D539DA7"/>
    <w:rsid w:val="5D55A414"/>
    <w:rsid w:val="5D56910C"/>
    <w:rsid w:val="5D594141"/>
    <w:rsid w:val="5D5AB491"/>
    <w:rsid w:val="5D5C7AEA"/>
    <w:rsid w:val="5D5D388C"/>
    <w:rsid w:val="5D5D3B21"/>
    <w:rsid w:val="5D6508C8"/>
    <w:rsid w:val="5D668634"/>
    <w:rsid w:val="5D6C1861"/>
    <w:rsid w:val="5D6CA82B"/>
    <w:rsid w:val="5D6CEC4F"/>
    <w:rsid w:val="5D70016B"/>
    <w:rsid w:val="5D72AD60"/>
    <w:rsid w:val="5D78110A"/>
    <w:rsid w:val="5D79BFBB"/>
    <w:rsid w:val="5D7AA64D"/>
    <w:rsid w:val="5D7B7F21"/>
    <w:rsid w:val="5D7CE8C0"/>
    <w:rsid w:val="5D7F882F"/>
    <w:rsid w:val="5D80C6C6"/>
    <w:rsid w:val="5D82D626"/>
    <w:rsid w:val="5D8307DB"/>
    <w:rsid w:val="5D86BB36"/>
    <w:rsid w:val="5D873A97"/>
    <w:rsid w:val="5D889A55"/>
    <w:rsid w:val="5D89C4D3"/>
    <w:rsid w:val="5D8AC725"/>
    <w:rsid w:val="5D8B6DEA"/>
    <w:rsid w:val="5D8C3AF6"/>
    <w:rsid w:val="5D8E0BCF"/>
    <w:rsid w:val="5D8E8F60"/>
    <w:rsid w:val="5D9384EC"/>
    <w:rsid w:val="5D954BD7"/>
    <w:rsid w:val="5D959218"/>
    <w:rsid w:val="5D9638D5"/>
    <w:rsid w:val="5D9AAB56"/>
    <w:rsid w:val="5D9B959B"/>
    <w:rsid w:val="5D9CBD8A"/>
    <w:rsid w:val="5D9D03DF"/>
    <w:rsid w:val="5D9D5F7F"/>
    <w:rsid w:val="5D9E19E8"/>
    <w:rsid w:val="5D9E8207"/>
    <w:rsid w:val="5D9F90FD"/>
    <w:rsid w:val="5DA072EE"/>
    <w:rsid w:val="5DA160ED"/>
    <w:rsid w:val="5DA234DD"/>
    <w:rsid w:val="5DA23DA6"/>
    <w:rsid w:val="5DA5F98E"/>
    <w:rsid w:val="5DA735BB"/>
    <w:rsid w:val="5DAAD6A5"/>
    <w:rsid w:val="5DAB0617"/>
    <w:rsid w:val="5DABDB9D"/>
    <w:rsid w:val="5DAFE5E6"/>
    <w:rsid w:val="5DB060D4"/>
    <w:rsid w:val="5DB535F3"/>
    <w:rsid w:val="5DB6501B"/>
    <w:rsid w:val="5DB68A81"/>
    <w:rsid w:val="5DB8CA7F"/>
    <w:rsid w:val="5DBAB9AE"/>
    <w:rsid w:val="5DBE6809"/>
    <w:rsid w:val="5DC1BCCE"/>
    <w:rsid w:val="5DC29823"/>
    <w:rsid w:val="5DC2C2D3"/>
    <w:rsid w:val="5DC462BB"/>
    <w:rsid w:val="5DC47B21"/>
    <w:rsid w:val="5DC527BE"/>
    <w:rsid w:val="5DC52841"/>
    <w:rsid w:val="5DC5B1A2"/>
    <w:rsid w:val="5DCB508D"/>
    <w:rsid w:val="5DCBDABE"/>
    <w:rsid w:val="5DCC06C6"/>
    <w:rsid w:val="5DCC6208"/>
    <w:rsid w:val="5DD0DEB5"/>
    <w:rsid w:val="5DD2A10F"/>
    <w:rsid w:val="5DD36C58"/>
    <w:rsid w:val="5DD44F3F"/>
    <w:rsid w:val="5DD8014F"/>
    <w:rsid w:val="5DD9C94F"/>
    <w:rsid w:val="5DDAA71B"/>
    <w:rsid w:val="5DDB9601"/>
    <w:rsid w:val="5DDBC6B1"/>
    <w:rsid w:val="5DDC5BB0"/>
    <w:rsid w:val="5DDCE861"/>
    <w:rsid w:val="5DDDF78C"/>
    <w:rsid w:val="5DDE0133"/>
    <w:rsid w:val="5DDE8130"/>
    <w:rsid w:val="5DDF9355"/>
    <w:rsid w:val="5DE2D650"/>
    <w:rsid w:val="5DE34389"/>
    <w:rsid w:val="5DE4813A"/>
    <w:rsid w:val="5DE52CA0"/>
    <w:rsid w:val="5DE6001A"/>
    <w:rsid w:val="5DEBA2D1"/>
    <w:rsid w:val="5DECAB4B"/>
    <w:rsid w:val="5DEE1D9A"/>
    <w:rsid w:val="5DF07A29"/>
    <w:rsid w:val="5DF09F16"/>
    <w:rsid w:val="5DF22DC0"/>
    <w:rsid w:val="5DF2B93A"/>
    <w:rsid w:val="5DF3C58F"/>
    <w:rsid w:val="5DF5E599"/>
    <w:rsid w:val="5DFC2E49"/>
    <w:rsid w:val="5DFF242F"/>
    <w:rsid w:val="5DFF24AB"/>
    <w:rsid w:val="5DFFBFD2"/>
    <w:rsid w:val="5E007A56"/>
    <w:rsid w:val="5E007C69"/>
    <w:rsid w:val="5E02327A"/>
    <w:rsid w:val="5E02DF48"/>
    <w:rsid w:val="5E03B629"/>
    <w:rsid w:val="5E071B2D"/>
    <w:rsid w:val="5E07AB45"/>
    <w:rsid w:val="5E0B1B26"/>
    <w:rsid w:val="5E0B3EFB"/>
    <w:rsid w:val="5E0FC9E1"/>
    <w:rsid w:val="5E10B4F7"/>
    <w:rsid w:val="5E11E35D"/>
    <w:rsid w:val="5E12756F"/>
    <w:rsid w:val="5E14A030"/>
    <w:rsid w:val="5E16DEB4"/>
    <w:rsid w:val="5E182B2B"/>
    <w:rsid w:val="5E1A6AD4"/>
    <w:rsid w:val="5E1CD81D"/>
    <w:rsid w:val="5E1CF336"/>
    <w:rsid w:val="5E21B015"/>
    <w:rsid w:val="5E23AA63"/>
    <w:rsid w:val="5E2530D7"/>
    <w:rsid w:val="5E25E9C6"/>
    <w:rsid w:val="5E28618E"/>
    <w:rsid w:val="5E2868E4"/>
    <w:rsid w:val="5E2912FA"/>
    <w:rsid w:val="5E2B22C4"/>
    <w:rsid w:val="5E2CFB14"/>
    <w:rsid w:val="5E2E71FA"/>
    <w:rsid w:val="5E2EFCAB"/>
    <w:rsid w:val="5E3096DD"/>
    <w:rsid w:val="5E30FF7B"/>
    <w:rsid w:val="5E358942"/>
    <w:rsid w:val="5E38A28B"/>
    <w:rsid w:val="5E3D7F62"/>
    <w:rsid w:val="5E3FD95D"/>
    <w:rsid w:val="5E4217DB"/>
    <w:rsid w:val="5E45FFAF"/>
    <w:rsid w:val="5E47BCD3"/>
    <w:rsid w:val="5E494657"/>
    <w:rsid w:val="5E4B25B5"/>
    <w:rsid w:val="5E4BA91D"/>
    <w:rsid w:val="5E4BB0F3"/>
    <w:rsid w:val="5E4E2772"/>
    <w:rsid w:val="5E4E6C88"/>
    <w:rsid w:val="5E4EEB19"/>
    <w:rsid w:val="5E4F2265"/>
    <w:rsid w:val="5E4F5845"/>
    <w:rsid w:val="5E52E078"/>
    <w:rsid w:val="5E545908"/>
    <w:rsid w:val="5E54C8CF"/>
    <w:rsid w:val="5E54CCF4"/>
    <w:rsid w:val="5E5CD330"/>
    <w:rsid w:val="5E5EE86A"/>
    <w:rsid w:val="5E6074E5"/>
    <w:rsid w:val="5E61D993"/>
    <w:rsid w:val="5E663F99"/>
    <w:rsid w:val="5E6805F8"/>
    <w:rsid w:val="5E69915F"/>
    <w:rsid w:val="5E69BCAF"/>
    <w:rsid w:val="5E71D813"/>
    <w:rsid w:val="5E732985"/>
    <w:rsid w:val="5E7346F8"/>
    <w:rsid w:val="5E79090E"/>
    <w:rsid w:val="5E793BBA"/>
    <w:rsid w:val="5E7A8CDE"/>
    <w:rsid w:val="5E7BDB1F"/>
    <w:rsid w:val="5E7C48E9"/>
    <w:rsid w:val="5E7CF68B"/>
    <w:rsid w:val="5E7EDDF4"/>
    <w:rsid w:val="5E856A5D"/>
    <w:rsid w:val="5E8AD7C3"/>
    <w:rsid w:val="5E8B3D69"/>
    <w:rsid w:val="5E8B7CFE"/>
    <w:rsid w:val="5E8C280E"/>
    <w:rsid w:val="5E8C85BD"/>
    <w:rsid w:val="5E8C8DCD"/>
    <w:rsid w:val="5E8CA57B"/>
    <w:rsid w:val="5E8CE2D0"/>
    <w:rsid w:val="5E8D2178"/>
    <w:rsid w:val="5E8DE3DF"/>
    <w:rsid w:val="5E8F1D02"/>
    <w:rsid w:val="5E90313C"/>
    <w:rsid w:val="5E927548"/>
    <w:rsid w:val="5E92C99A"/>
    <w:rsid w:val="5E92CAFA"/>
    <w:rsid w:val="5E95BDB5"/>
    <w:rsid w:val="5E963C72"/>
    <w:rsid w:val="5E968AB7"/>
    <w:rsid w:val="5E97B5CB"/>
    <w:rsid w:val="5E99BF35"/>
    <w:rsid w:val="5E9A0B5F"/>
    <w:rsid w:val="5E9B7438"/>
    <w:rsid w:val="5E9DD5D1"/>
    <w:rsid w:val="5EA1D88E"/>
    <w:rsid w:val="5EA6F931"/>
    <w:rsid w:val="5EA8FAB4"/>
    <w:rsid w:val="5EAB8E37"/>
    <w:rsid w:val="5EB02FB5"/>
    <w:rsid w:val="5EB0CB24"/>
    <w:rsid w:val="5EB2543D"/>
    <w:rsid w:val="5EB4E687"/>
    <w:rsid w:val="5EB7A241"/>
    <w:rsid w:val="5EBDA9F0"/>
    <w:rsid w:val="5EC0B39D"/>
    <w:rsid w:val="5EC0C505"/>
    <w:rsid w:val="5EC32485"/>
    <w:rsid w:val="5EC42F20"/>
    <w:rsid w:val="5EC475B1"/>
    <w:rsid w:val="5EC5169C"/>
    <w:rsid w:val="5EC564D7"/>
    <w:rsid w:val="5EC69C96"/>
    <w:rsid w:val="5EC83692"/>
    <w:rsid w:val="5ECB7DD2"/>
    <w:rsid w:val="5ECCC76C"/>
    <w:rsid w:val="5ECCCA8A"/>
    <w:rsid w:val="5ED07B36"/>
    <w:rsid w:val="5ED094FA"/>
    <w:rsid w:val="5ED24BAD"/>
    <w:rsid w:val="5ED7B9DC"/>
    <w:rsid w:val="5ED8292B"/>
    <w:rsid w:val="5ED982FD"/>
    <w:rsid w:val="5EDACF99"/>
    <w:rsid w:val="5EDBA2A6"/>
    <w:rsid w:val="5EDBB1FC"/>
    <w:rsid w:val="5EDEEB08"/>
    <w:rsid w:val="5EE0B256"/>
    <w:rsid w:val="5EE17F08"/>
    <w:rsid w:val="5EE2428F"/>
    <w:rsid w:val="5EE4B496"/>
    <w:rsid w:val="5EE54642"/>
    <w:rsid w:val="5EE54FE2"/>
    <w:rsid w:val="5EE901D8"/>
    <w:rsid w:val="5EEA5A7C"/>
    <w:rsid w:val="5EEB500F"/>
    <w:rsid w:val="5EED0BEA"/>
    <w:rsid w:val="5EEF7CD7"/>
    <w:rsid w:val="5EF18F33"/>
    <w:rsid w:val="5EF2E3D2"/>
    <w:rsid w:val="5EF39219"/>
    <w:rsid w:val="5EF3E3C7"/>
    <w:rsid w:val="5EF65B49"/>
    <w:rsid w:val="5EF95F1D"/>
    <w:rsid w:val="5EF9AA3A"/>
    <w:rsid w:val="5EFA37FC"/>
    <w:rsid w:val="5EFB5A4F"/>
    <w:rsid w:val="5EFBFF11"/>
    <w:rsid w:val="5EFFFB70"/>
    <w:rsid w:val="5F0085C9"/>
    <w:rsid w:val="5F0129A2"/>
    <w:rsid w:val="5F01A069"/>
    <w:rsid w:val="5F01C200"/>
    <w:rsid w:val="5F041BFE"/>
    <w:rsid w:val="5F057456"/>
    <w:rsid w:val="5F05C952"/>
    <w:rsid w:val="5F0861EE"/>
    <w:rsid w:val="5F087737"/>
    <w:rsid w:val="5F093288"/>
    <w:rsid w:val="5F0D11FB"/>
    <w:rsid w:val="5F0D99BF"/>
    <w:rsid w:val="5F0EB836"/>
    <w:rsid w:val="5F0ED18E"/>
    <w:rsid w:val="5F102FB2"/>
    <w:rsid w:val="5F105FFB"/>
    <w:rsid w:val="5F110B31"/>
    <w:rsid w:val="5F11709F"/>
    <w:rsid w:val="5F11A6E2"/>
    <w:rsid w:val="5F131CC2"/>
    <w:rsid w:val="5F14B9FF"/>
    <w:rsid w:val="5F18231C"/>
    <w:rsid w:val="5F1A1604"/>
    <w:rsid w:val="5F1ED533"/>
    <w:rsid w:val="5F21D1A4"/>
    <w:rsid w:val="5F237942"/>
    <w:rsid w:val="5F280615"/>
    <w:rsid w:val="5F29F2FE"/>
    <w:rsid w:val="5F2EB6C9"/>
    <w:rsid w:val="5F2F8081"/>
    <w:rsid w:val="5F3A3DA0"/>
    <w:rsid w:val="5F3B8B8F"/>
    <w:rsid w:val="5F3D0C5F"/>
    <w:rsid w:val="5F3E4B08"/>
    <w:rsid w:val="5F3F2B22"/>
    <w:rsid w:val="5F3FE088"/>
    <w:rsid w:val="5F423538"/>
    <w:rsid w:val="5F483FB3"/>
    <w:rsid w:val="5F4A5830"/>
    <w:rsid w:val="5F4D3988"/>
    <w:rsid w:val="5F4DBD25"/>
    <w:rsid w:val="5F5004AE"/>
    <w:rsid w:val="5F5063DC"/>
    <w:rsid w:val="5F50D8E2"/>
    <w:rsid w:val="5F51A0C2"/>
    <w:rsid w:val="5F52EE51"/>
    <w:rsid w:val="5F56277A"/>
    <w:rsid w:val="5F58B6AC"/>
    <w:rsid w:val="5F58BC7B"/>
    <w:rsid w:val="5F59CFF2"/>
    <w:rsid w:val="5F59E802"/>
    <w:rsid w:val="5F5B7444"/>
    <w:rsid w:val="5F5DE8C5"/>
    <w:rsid w:val="5F5FD971"/>
    <w:rsid w:val="5F600E02"/>
    <w:rsid w:val="5F61267C"/>
    <w:rsid w:val="5F654E71"/>
    <w:rsid w:val="5F67247C"/>
    <w:rsid w:val="5F6D35E6"/>
    <w:rsid w:val="5F6DC5E1"/>
    <w:rsid w:val="5F6FF698"/>
    <w:rsid w:val="5F739E37"/>
    <w:rsid w:val="5F73F776"/>
    <w:rsid w:val="5F770F37"/>
    <w:rsid w:val="5F7782DC"/>
    <w:rsid w:val="5F78B873"/>
    <w:rsid w:val="5F79D430"/>
    <w:rsid w:val="5F7C84FF"/>
    <w:rsid w:val="5F7D656C"/>
    <w:rsid w:val="5F7EB6F2"/>
    <w:rsid w:val="5F8009A1"/>
    <w:rsid w:val="5F8185EA"/>
    <w:rsid w:val="5F819E36"/>
    <w:rsid w:val="5F83350F"/>
    <w:rsid w:val="5F83C054"/>
    <w:rsid w:val="5F86929A"/>
    <w:rsid w:val="5F86BDBE"/>
    <w:rsid w:val="5F874C7C"/>
    <w:rsid w:val="5F87730E"/>
    <w:rsid w:val="5F880C5E"/>
    <w:rsid w:val="5F88AB2E"/>
    <w:rsid w:val="5F88B2A2"/>
    <w:rsid w:val="5F8A2C11"/>
    <w:rsid w:val="5F8C7A96"/>
    <w:rsid w:val="5F8D30E6"/>
    <w:rsid w:val="5F8EEF63"/>
    <w:rsid w:val="5F927341"/>
    <w:rsid w:val="5F944C5E"/>
    <w:rsid w:val="5F97BB02"/>
    <w:rsid w:val="5F991E55"/>
    <w:rsid w:val="5F9949CB"/>
    <w:rsid w:val="5F9B1DD8"/>
    <w:rsid w:val="5F9B3C55"/>
    <w:rsid w:val="5F9C00D9"/>
    <w:rsid w:val="5F9FF1C5"/>
    <w:rsid w:val="5FA57547"/>
    <w:rsid w:val="5FA5AEB6"/>
    <w:rsid w:val="5FA93F80"/>
    <w:rsid w:val="5FACB29B"/>
    <w:rsid w:val="5FAEE95C"/>
    <w:rsid w:val="5FAF317A"/>
    <w:rsid w:val="5FAF3434"/>
    <w:rsid w:val="5FB56695"/>
    <w:rsid w:val="5FB82FD1"/>
    <w:rsid w:val="5FB98D68"/>
    <w:rsid w:val="5FBB294F"/>
    <w:rsid w:val="5FBC2FE4"/>
    <w:rsid w:val="5FBC6F1C"/>
    <w:rsid w:val="5FC0B573"/>
    <w:rsid w:val="5FC0DD1F"/>
    <w:rsid w:val="5FC198DB"/>
    <w:rsid w:val="5FC2A473"/>
    <w:rsid w:val="5FC3BF7B"/>
    <w:rsid w:val="5FC557D9"/>
    <w:rsid w:val="5FC7833A"/>
    <w:rsid w:val="5FC9C804"/>
    <w:rsid w:val="5FC9F45A"/>
    <w:rsid w:val="5FCA8909"/>
    <w:rsid w:val="5FCC5D94"/>
    <w:rsid w:val="5FD08F3B"/>
    <w:rsid w:val="5FD4FD8A"/>
    <w:rsid w:val="5FD5F810"/>
    <w:rsid w:val="5FD90188"/>
    <w:rsid w:val="5FDABCEA"/>
    <w:rsid w:val="5FDBBEB8"/>
    <w:rsid w:val="5FDDA0FC"/>
    <w:rsid w:val="5FDEAA10"/>
    <w:rsid w:val="5FE08B81"/>
    <w:rsid w:val="5FE15249"/>
    <w:rsid w:val="5FE30492"/>
    <w:rsid w:val="5FE526BB"/>
    <w:rsid w:val="5FE65758"/>
    <w:rsid w:val="5FE6ED65"/>
    <w:rsid w:val="5FE72880"/>
    <w:rsid w:val="5FE96A94"/>
    <w:rsid w:val="5FEE144D"/>
    <w:rsid w:val="5FF305EF"/>
    <w:rsid w:val="5FF46309"/>
    <w:rsid w:val="5FF51AA9"/>
    <w:rsid w:val="5FF65521"/>
    <w:rsid w:val="600132C7"/>
    <w:rsid w:val="600187BE"/>
    <w:rsid w:val="6002359C"/>
    <w:rsid w:val="6002A724"/>
    <w:rsid w:val="6002D648"/>
    <w:rsid w:val="60043D3A"/>
    <w:rsid w:val="60057BAD"/>
    <w:rsid w:val="6006C250"/>
    <w:rsid w:val="600EE0BD"/>
    <w:rsid w:val="600F0C98"/>
    <w:rsid w:val="60125DB7"/>
    <w:rsid w:val="6012BD5A"/>
    <w:rsid w:val="60130DFD"/>
    <w:rsid w:val="60134447"/>
    <w:rsid w:val="60158542"/>
    <w:rsid w:val="60165684"/>
    <w:rsid w:val="601783B0"/>
    <w:rsid w:val="601A96FD"/>
    <w:rsid w:val="601B931D"/>
    <w:rsid w:val="601B9E8E"/>
    <w:rsid w:val="601D3F4E"/>
    <w:rsid w:val="601E1ECA"/>
    <w:rsid w:val="601FAC4D"/>
    <w:rsid w:val="60214B3B"/>
    <w:rsid w:val="6021DEBA"/>
    <w:rsid w:val="6022E1D7"/>
    <w:rsid w:val="6022ED25"/>
    <w:rsid w:val="60294632"/>
    <w:rsid w:val="6029F3D1"/>
    <w:rsid w:val="602A92C9"/>
    <w:rsid w:val="602BAD94"/>
    <w:rsid w:val="602DCE33"/>
    <w:rsid w:val="602E7E2C"/>
    <w:rsid w:val="602E93F4"/>
    <w:rsid w:val="602F0FC0"/>
    <w:rsid w:val="60305C3D"/>
    <w:rsid w:val="60349E50"/>
    <w:rsid w:val="60361AD9"/>
    <w:rsid w:val="60398808"/>
    <w:rsid w:val="6039A4AD"/>
    <w:rsid w:val="603A8D2D"/>
    <w:rsid w:val="603B67E7"/>
    <w:rsid w:val="603BF103"/>
    <w:rsid w:val="603DA683"/>
    <w:rsid w:val="603E6ECD"/>
    <w:rsid w:val="6040CE42"/>
    <w:rsid w:val="6042DD0B"/>
    <w:rsid w:val="6045194B"/>
    <w:rsid w:val="60459D0D"/>
    <w:rsid w:val="6045F208"/>
    <w:rsid w:val="60495A82"/>
    <w:rsid w:val="60496E51"/>
    <w:rsid w:val="6049F8BC"/>
    <w:rsid w:val="604DD041"/>
    <w:rsid w:val="6052DD91"/>
    <w:rsid w:val="6054BDDE"/>
    <w:rsid w:val="605721EC"/>
    <w:rsid w:val="605A99FC"/>
    <w:rsid w:val="605D4FDF"/>
    <w:rsid w:val="605E0D3B"/>
    <w:rsid w:val="605F0334"/>
    <w:rsid w:val="605FD5D4"/>
    <w:rsid w:val="6063DE02"/>
    <w:rsid w:val="60642934"/>
    <w:rsid w:val="6064C45D"/>
    <w:rsid w:val="6064CCF1"/>
    <w:rsid w:val="606543A5"/>
    <w:rsid w:val="60661861"/>
    <w:rsid w:val="60680277"/>
    <w:rsid w:val="6069D5C2"/>
    <w:rsid w:val="606A6E8B"/>
    <w:rsid w:val="606CF681"/>
    <w:rsid w:val="606DD0A7"/>
    <w:rsid w:val="606F1C3B"/>
    <w:rsid w:val="606F867C"/>
    <w:rsid w:val="606FF7F1"/>
    <w:rsid w:val="6070B0F5"/>
    <w:rsid w:val="6070D86B"/>
    <w:rsid w:val="607739D1"/>
    <w:rsid w:val="607B5BE7"/>
    <w:rsid w:val="607BDBD9"/>
    <w:rsid w:val="607BF8E1"/>
    <w:rsid w:val="607DFAE5"/>
    <w:rsid w:val="607E9A12"/>
    <w:rsid w:val="607FA1C4"/>
    <w:rsid w:val="607FE4AA"/>
    <w:rsid w:val="6082B31A"/>
    <w:rsid w:val="6084EEF1"/>
    <w:rsid w:val="6085FFB8"/>
    <w:rsid w:val="608A96C5"/>
    <w:rsid w:val="608B0BD5"/>
    <w:rsid w:val="608B167F"/>
    <w:rsid w:val="608B401C"/>
    <w:rsid w:val="608ECDEE"/>
    <w:rsid w:val="60915471"/>
    <w:rsid w:val="609294EA"/>
    <w:rsid w:val="60944C5C"/>
    <w:rsid w:val="6095F01A"/>
    <w:rsid w:val="6096BCBD"/>
    <w:rsid w:val="60981BAC"/>
    <w:rsid w:val="609B1F52"/>
    <w:rsid w:val="609B9D47"/>
    <w:rsid w:val="609F1560"/>
    <w:rsid w:val="60A04011"/>
    <w:rsid w:val="60A2785C"/>
    <w:rsid w:val="60A81649"/>
    <w:rsid w:val="60A911E0"/>
    <w:rsid w:val="60ABB3CA"/>
    <w:rsid w:val="60B0D636"/>
    <w:rsid w:val="60B102CE"/>
    <w:rsid w:val="60B3BCD0"/>
    <w:rsid w:val="60B65328"/>
    <w:rsid w:val="60B654AF"/>
    <w:rsid w:val="60B9A856"/>
    <w:rsid w:val="60BA74CA"/>
    <w:rsid w:val="60BAFF61"/>
    <w:rsid w:val="60BB0787"/>
    <w:rsid w:val="60BD13A8"/>
    <w:rsid w:val="60BEC8C1"/>
    <w:rsid w:val="60C1CD97"/>
    <w:rsid w:val="60C1E90B"/>
    <w:rsid w:val="60C4177E"/>
    <w:rsid w:val="60C8624B"/>
    <w:rsid w:val="60C9522F"/>
    <w:rsid w:val="60C96054"/>
    <w:rsid w:val="60C9805A"/>
    <w:rsid w:val="60CA1A56"/>
    <w:rsid w:val="60CA7420"/>
    <w:rsid w:val="60CB5CD9"/>
    <w:rsid w:val="60D25C37"/>
    <w:rsid w:val="60D26200"/>
    <w:rsid w:val="60D5E507"/>
    <w:rsid w:val="60D6463B"/>
    <w:rsid w:val="60D6BB1A"/>
    <w:rsid w:val="60D6D4B3"/>
    <w:rsid w:val="60D809A0"/>
    <w:rsid w:val="60D8B506"/>
    <w:rsid w:val="60DA2BE4"/>
    <w:rsid w:val="60DB87E1"/>
    <w:rsid w:val="60DC5348"/>
    <w:rsid w:val="60DCA607"/>
    <w:rsid w:val="60E004C7"/>
    <w:rsid w:val="60E03CC2"/>
    <w:rsid w:val="60E27251"/>
    <w:rsid w:val="60E3E503"/>
    <w:rsid w:val="60E5A7CF"/>
    <w:rsid w:val="60E5BF99"/>
    <w:rsid w:val="60E62CC7"/>
    <w:rsid w:val="60E6FC4F"/>
    <w:rsid w:val="60E738F7"/>
    <w:rsid w:val="60EB1546"/>
    <w:rsid w:val="60EB15CD"/>
    <w:rsid w:val="60F14680"/>
    <w:rsid w:val="60F16248"/>
    <w:rsid w:val="60F24776"/>
    <w:rsid w:val="60F39435"/>
    <w:rsid w:val="60F450BC"/>
    <w:rsid w:val="60F4D642"/>
    <w:rsid w:val="60F50027"/>
    <w:rsid w:val="60F561ED"/>
    <w:rsid w:val="60F9037F"/>
    <w:rsid w:val="60F95362"/>
    <w:rsid w:val="60FA3FC5"/>
    <w:rsid w:val="60FBB525"/>
    <w:rsid w:val="60FC3A8A"/>
    <w:rsid w:val="60FD0823"/>
    <w:rsid w:val="60FE5C46"/>
    <w:rsid w:val="60FFD0EF"/>
    <w:rsid w:val="610058DA"/>
    <w:rsid w:val="6100CBD8"/>
    <w:rsid w:val="6101CF06"/>
    <w:rsid w:val="61036AB6"/>
    <w:rsid w:val="6106662D"/>
    <w:rsid w:val="61081C3F"/>
    <w:rsid w:val="6108FB25"/>
    <w:rsid w:val="610B5621"/>
    <w:rsid w:val="610D9741"/>
    <w:rsid w:val="61110BA2"/>
    <w:rsid w:val="6113965D"/>
    <w:rsid w:val="611412E9"/>
    <w:rsid w:val="611815EE"/>
    <w:rsid w:val="611CB976"/>
    <w:rsid w:val="611DE84A"/>
    <w:rsid w:val="612202B2"/>
    <w:rsid w:val="61244B39"/>
    <w:rsid w:val="61249948"/>
    <w:rsid w:val="6124F921"/>
    <w:rsid w:val="61259617"/>
    <w:rsid w:val="61263191"/>
    <w:rsid w:val="61264C07"/>
    <w:rsid w:val="61280C8E"/>
    <w:rsid w:val="6128A20E"/>
    <w:rsid w:val="612AB0B4"/>
    <w:rsid w:val="612B9567"/>
    <w:rsid w:val="612CEA3D"/>
    <w:rsid w:val="6135BA51"/>
    <w:rsid w:val="6136F75A"/>
    <w:rsid w:val="61382188"/>
    <w:rsid w:val="613A0D00"/>
    <w:rsid w:val="613D1A65"/>
    <w:rsid w:val="613FF779"/>
    <w:rsid w:val="6140171A"/>
    <w:rsid w:val="6140578F"/>
    <w:rsid w:val="6140D022"/>
    <w:rsid w:val="6141896C"/>
    <w:rsid w:val="6147C5EA"/>
    <w:rsid w:val="6147FDDB"/>
    <w:rsid w:val="61485CBD"/>
    <w:rsid w:val="61490E78"/>
    <w:rsid w:val="614B1E54"/>
    <w:rsid w:val="614EC2BB"/>
    <w:rsid w:val="614F348C"/>
    <w:rsid w:val="61569336"/>
    <w:rsid w:val="6159693C"/>
    <w:rsid w:val="61597CE1"/>
    <w:rsid w:val="6159ED15"/>
    <w:rsid w:val="615BA9B0"/>
    <w:rsid w:val="615D9F91"/>
    <w:rsid w:val="615DA143"/>
    <w:rsid w:val="615F4A56"/>
    <w:rsid w:val="61608633"/>
    <w:rsid w:val="6161F564"/>
    <w:rsid w:val="61624E6E"/>
    <w:rsid w:val="616304D7"/>
    <w:rsid w:val="6164379F"/>
    <w:rsid w:val="61688439"/>
    <w:rsid w:val="616B6E8F"/>
    <w:rsid w:val="616CD82E"/>
    <w:rsid w:val="616F9298"/>
    <w:rsid w:val="6170E727"/>
    <w:rsid w:val="61739934"/>
    <w:rsid w:val="61740E2B"/>
    <w:rsid w:val="61754130"/>
    <w:rsid w:val="61797DB4"/>
    <w:rsid w:val="6179A256"/>
    <w:rsid w:val="617C8FE7"/>
    <w:rsid w:val="617D0E74"/>
    <w:rsid w:val="617DA59C"/>
    <w:rsid w:val="618018A6"/>
    <w:rsid w:val="618126AD"/>
    <w:rsid w:val="618185AA"/>
    <w:rsid w:val="618233F3"/>
    <w:rsid w:val="6184CFF8"/>
    <w:rsid w:val="6184E0E5"/>
    <w:rsid w:val="618719EC"/>
    <w:rsid w:val="6188A398"/>
    <w:rsid w:val="6189F94E"/>
    <w:rsid w:val="618A0D0A"/>
    <w:rsid w:val="618F138A"/>
    <w:rsid w:val="6193F3DD"/>
    <w:rsid w:val="6195EF14"/>
    <w:rsid w:val="61964CD6"/>
    <w:rsid w:val="61969650"/>
    <w:rsid w:val="6196B643"/>
    <w:rsid w:val="6197424E"/>
    <w:rsid w:val="619A17D3"/>
    <w:rsid w:val="619DA475"/>
    <w:rsid w:val="619E2847"/>
    <w:rsid w:val="619E6D05"/>
    <w:rsid w:val="619E9E12"/>
    <w:rsid w:val="619F1DBC"/>
    <w:rsid w:val="619FD1E3"/>
    <w:rsid w:val="61A0364E"/>
    <w:rsid w:val="61A089DD"/>
    <w:rsid w:val="61A2236F"/>
    <w:rsid w:val="61A473B8"/>
    <w:rsid w:val="61A5720A"/>
    <w:rsid w:val="61A6597B"/>
    <w:rsid w:val="61A78D43"/>
    <w:rsid w:val="61AB912A"/>
    <w:rsid w:val="61ABD971"/>
    <w:rsid w:val="61AC8B73"/>
    <w:rsid w:val="61AFFECF"/>
    <w:rsid w:val="61B05BCB"/>
    <w:rsid w:val="61B7A08A"/>
    <w:rsid w:val="61B8E42F"/>
    <w:rsid w:val="61B92D04"/>
    <w:rsid w:val="61BAE423"/>
    <w:rsid w:val="61BE82B5"/>
    <w:rsid w:val="61C2EB16"/>
    <w:rsid w:val="61C58DDA"/>
    <w:rsid w:val="61C5A45E"/>
    <w:rsid w:val="61C5F2A5"/>
    <w:rsid w:val="61C67C16"/>
    <w:rsid w:val="61C69E9F"/>
    <w:rsid w:val="61C7BC23"/>
    <w:rsid w:val="61C7E664"/>
    <w:rsid w:val="61C912A1"/>
    <w:rsid w:val="61CC33CD"/>
    <w:rsid w:val="61CC65E0"/>
    <w:rsid w:val="61CF3E62"/>
    <w:rsid w:val="61CFD97B"/>
    <w:rsid w:val="61D3FC6D"/>
    <w:rsid w:val="61D41776"/>
    <w:rsid w:val="61D56834"/>
    <w:rsid w:val="61DC22B9"/>
    <w:rsid w:val="61DC7EF4"/>
    <w:rsid w:val="61DC9423"/>
    <w:rsid w:val="61DD5DEB"/>
    <w:rsid w:val="61DFC964"/>
    <w:rsid w:val="61E1A5ED"/>
    <w:rsid w:val="61E27190"/>
    <w:rsid w:val="61E28F01"/>
    <w:rsid w:val="61E34C7C"/>
    <w:rsid w:val="61E44271"/>
    <w:rsid w:val="61E489C6"/>
    <w:rsid w:val="61E4BD7F"/>
    <w:rsid w:val="61E5F3EC"/>
    <w:rsid w:val="61E8D09A"/>
    <w:rsid w:val="61E9ED12"/>
    <w:rsid w:val="61EA62DA"/>
    <w:rsid w:val="61EA698E"/>
    <w:rsid w:val="61EF6EC9"/>
    <w:rsid w:val="61F2919B"/>
    <w:rsid w:val="61F34461"/>
    <w:rsid w:val="61F43EE8"/>
    <w:rsid w:val="61F4C7F7"/>
    <w:rsid w:val="61F4EA4A"/>
    <w:rsid w:val="61F79668"/>
    <w:rsid w:val="61F7A2FF"/>
    <w:rsid w:val="61F9C8E5"/>
    <w:rsid w:val="61F9FF4A"/>
    <w:rsid w:val="61F9FFF3"/>
    <w:rsid w:val="61FA58E0"/>
    <w:rsid w:val="61FAE09A"/>
    <w:rsid w:val="61FDC099"/>
    <w:rsid w:val="62000579"/>
    <w:rsid w:val="62026D9A"/>
    <w:rsid w:val="620399D1"/>
    <w:rsid w:val="6203FD4F"/>
    <w:rsid w:val="6205E559"/>
    <w:rsid w:val="6206AC58"/>
    <w:rsid w:val="62087333"/>
    <w:rsid w:val="620AC9AE"/>
    <w:rsid w:val="620BF21F"/>
    <w:rsid w:val="620E3E9C"/>
    <w:rsid w:val="62100B9F"/>
    <w:rsid w:val="62137263"/>
    <w:rsid w:val="6213F619"/>
    <w:rsid w:val="62150F05"/>
    <w:rsid w:val="6217B170"/>
    <w:rsid w:val="621A80AF"/>
    <w:rsid w:val="621BEEE0"/>
    <w:rsid w:val="621C1F38"/>
    <w:rsid w:val="621CD084"/>
    <w:rsid w:val="621D9E82"/>
    <w:rsid w:val="621E95A1"/>
    <w:rsid w:val="621EB1F0"/>
    <w:rsid w:val="62237EE1"/>
    <w:rsid w:val="6223D752"/>
    <w:rsid w:val="6228BF72"/>
    <w:rsid w:val="622A3393"/>
    <w:rsid w:val="622A7876"/>
    <w:rsid w:val="622E7907"/>
    <w:rsid w:val="622EE65C"/>
    <w:rsid w:val="622FC3EB"/>
    <w:rsid w:val="623269FA"/>
    <w:rsid w:val="6232AA00"/>
    <w:rsid w:val="62364F62"/>
    <w:rsid w:val="6236BA9C"/>
    <w:rsid w:val="62371C4F"/>
    <w:rsid w:val="623781E7"/>
    <w:rsid w:val="6238D205"/>
    <w:rsid w:val="623C7345"/>
    <w:rsid w:val="623C9367"/>
    <w:rsid w:val="623CB939"/>
    <w:rsid w:val="623F54EE"/>
    <w:rsid w:val="6240C5F9"/>
    <w:rsid w:val="6240EE1A"/>
    <w:rsid w:val="6240F504"/>
    <w:rsid w:val="6245AEB7"/>
    <w:rsid w:val="62470C61"/>
    <w:rsid w:val="6247BAEA"/>
    <w:rsid w:val="6249BDA7"/>
    <w:rsid w:val="624AA1E2"/>
    <w:rsid w:val="624AAA7D"/>
    <w:rsid w:val="624F97BD"/>
    <w:rsid w:val="6251D68E"/>
    <w:rsid w:val="62534F4A"/>
    <w:rsid w:val="62587F6B"/>
    <w:rsid w:val="625934DF"/>
    <w:rsid w:val="6259FCEC"/>
    <w:rsid w:val="625AAF9B"/>
    <w:rsid w:val="625AEDFC"/>
    <w:rsid w:val="625C2B79"/>
    <w:rsid w:val="625E0677"/>
    <w:rsid w:val="625E798C"/>
    <w:rsid w:val="62634B9F"/>
    <w:rsid w:val="62664CBE"/>
    <w:rsid w:val="6269E0D2"/>
    <w:rsid w:val="626E462C"/>
    <w:rsid w:val="626EEEDB"/>
    <w:rsid w:val="62710A4B"/>
    <w:rsid w:val="62749E80"/>
    <w:rsid w:val="627597CE"/>
    <w:rsid w:val="627690FE"/>
    <w:rsid w:val="6279FF60"/>
    <w:rsid w:val="627A0514"/>
    <w:rsid w:val="627A1032"/>
    <w:rsid w:val="627B1898"/>
    <w:rsid w:val="627BEF18"/>
    <w:rsid w:val="627CECA7"/>
    <w:rsid w:val="627D57A0"/>
    <w:rsid w:val="627E0C08"/>
    <w:rsid w:val="627FFF68"/>
    <w:rsid w:val="6281A553"/>
    <w:rsid w:val="6282E642"/>
    <w:rsid w:val="628307D0"/>
    <w:rsid w:val="6286B12D"/>
    <w:rsid w:val="628928D3"/>
    <w:rsid w:val="62895818"/>
    <w:rsid w:val="628D0443"/>
    <w:rsid w:val="628ED38A"/>
    <w:rsid w:val="62909958"/>
    <w:rsid w:val="62926FB8"/>
    <w:rsid w:val="629436AD"/>
    <w:rsid w:val="6294BEE2"/>
    <w:rsid w:val="629A396B"/>
    <w:rsid w:val="629A51D4"/>
    <w:rsid w:val="629ABEE6"/>
    <w:rsid w:val="629BF671"/>
    <w:rsid w:val="62A06EFD"/>
    <w:rsid w:val="62A1C6FB"/>
    <w:rsid w:val="62A4AB49"/>
    <w:rsid w:val="62A503BE"/>
    <w:rsid w:val="62A57AF2"/>
    <w:rsid w:val="62A82ABB"/>
    <w:rsid w:val="62A86352"/>
    <w:rsid w:val="62A873D7"/>
    <w:rsid w:val="62A87AE7"/>
    <w:rsid w:val="62AADE75"/>
    <w:rsid w:val="62AFCDAB"/>
    <w:rsid w:val="62B3B2A4"/>
    <w:rsid w:val="62B93D15"/>
    <w:rsid w:val="62BA7B27"/>
    <w:rsid w:val="62BD3083"/>
    <w:rsid w:val="62C1BCAD"/>
    <w:rsid w:val="62C272E6"/>
    <w:rsid w:val="62C285F3"/>
    <w:rsid w:val="62C422C8"/>
    <w:rsid w:val="62C4506D"/>
    <w:rsid w:val="62C45AB8"/>
    <w:rsid w:val="62C4B0FF"/>
    <w:rsid w:val="62C54558"/>
    <w:rsid w:val="62C654C1"/>
    <w:rsid w:val="62C76D91"/>
    <w:rsid w:val="62C8E06C"/>
    <w:rsid w:val="62CB3E83"/>
    <w:rsid w:val="62CD5B76"/>
    <w:rsid w:val="62CDD176"/>
    <w:rsid w:val="62CF9BC9"/>
    <w:rsid w:val="62D0785D"/>
    <w:rsid w:val="62D59456"/>
    <w:rsid w:val="62D6EB45"/>
    <w:rsid w:val="62D7BB52"/>
    <w:rsid w:val="62D826E5"/>
    <w:rsid w:val="62DC9DB4"/>
    <w:rsid w:val="62DCA700"/>
    <w:rsid w:val="62DDAE25"/>
    <w:rsid w:val="62DE7862"/>
    <w:rsid w:val="62DF78AB"/>
    <w:rsid w:val="62E263A3"/>
    <w:rsid w:val="62E27E7D"/>
    <w:rsid w:val="62E3D8C7"/>
    <w:rsid w:val="62E51871"/>
    <w:rsid w:val="62E733A7"/>
    <w:rsid w:val="62EC0A31"/>
    <w:rsid w:val="62ECE8CA"/>
    <w:rsid w:val="62EE4E5C"/>
    <w:rsid w:val="62F31434"/>
    <w:rsid w:val="62F49201"/>
    <w:rsid w:val="62F4ABFD"/>
    <w:rsid w:val="62FA30BD"/>
    <w:rsid w:val="62FB12C4"/>
    <w:rsid w:val="62FB707C"/>
    <w:rsid w:val="62FCB9EC"/>
    <w:rsid w:val="6301F39A"/>
    <w:rsid w:val="6302736E"/>
    <w:rsid w:val="630300F7"/>
    <w:rsid w:val="6304B62C"/>
    <w:rsid w:val="6304C336"/>
    <w:rsid w:val="6305EC6B"/>
    <w:rsid w:val="630DB7CE"/>
    <w:rsid w:val="630FAB42"/>
    <w:rsid w:val="630FBD78"/>
    <w:rsid w:val="63131B1A"/>
    <w:rsid w:val="63175154"/>
    <w:rsid w:val="631CD1DA"/>
    <w:rsid w:val="631CFDED"/>
    <w:rsid w:val="631DF192"/>
    <w:rsid w:val="631E6000"/>
    <w:rsid w:val="631EE3D0"/>
    <w:rsid w:val="6320B426"/>
    <w:rsid w:val="63214A5A"/>
    <w:rsid w:val="6321733C"/>
    <w:rsid w:val="6322408E"/>
    <w:rsid w:val="63240CD3"/>
    <w:rsid w:val="63280BBF"/>
    <w:rsid w:val="63282713"/>
    <w:rsid w:val="63286146"/>
    <w:rsid w:val="632ADE9C"/>
    <w:rsid w:val="6330E689"/>
    <w:rsid w:val="63319439"/>
    <w:rsid w:val="63319B72"/>
    <w:rsid w:val="633800ED"/>
    <w:rsid w:val="63386D3E"/>
    <w:rsid w:val="6338AAF3"/>
    <w:rsid w:val="6339C930"/>
    <w:rsid w:val="633C40D8"/>
    <w:rsid w:val="633EC02F"/>
    <w:rsid w:val="633EF1BA"/>
    <w:rsid w:val="633FC710"/>
    <w:rsid w:val="6341E8A6"/>
    <w:rsid w:val="63433702"/>
    <w:rsid w:val="6345A81A"/>
    <w:rsid w:val="63460F43"/>
    <w:rsid w:val="634996D6"/>
    <w:rsid w:val="634B1F68"/>
    <w:rsid w:val="634C4E70"/>
    <w:rsid w:val="634F3A37"/>
    <w:rsid w:val="6353BC48"/>
    <w:rsid w:val="63571E4B"/>
    <w:rsid w:val="635BC908"/>
    <w:rsid w:val="635C05AF"/>
    <w:rsid w:val="635C8081"/>
    <w:rsid w:val="635D7CAB"/>
    <w:rsid w:val="635F22E2"/>
    <w:rsid w:val="635F48F4"/>
    <w:rsid w:val="6361576F"/>
    <w:rsid w:val="6365D45F"/>
    <w:rsid w:val="6366C5D1"/>
    <w:rsid w:val="6366F89B"/>
    <w:rsid w:val="63671E96"/>
    <w:rsid w:val="63689513"/>
    <w:rsid w:val="636907CD"/>
    <w:rsid w:val="636972A7"/>
    <w:rsid w:val="636C3821"/>
    <w:rsid w:val="636D487B"/>
    <w:rsid w:val="636ED832"/>
    <w:rsid w:val="636F4540"/>
    <w:rsid w:val="63711EBA"/>
    <w:rsid w:val="63750615"/>
    <w:rsid w:val="63759D20"/>
    <w:rsid w:val="63774FA9"/>
    <w:rsid w:val="63790E64"/>
    <w:rsid w:val="637B20BD"/>
    <w:rsid w:val="637F5C83"/>
    <w:rsid w:val="63825E95"/>
    <w:rsid w:val="638413B9"/>
    <w:rsid w:val="63848781"/>
    <w:rsid w:val="63876ECC"/>
    <w:rsid w:val="63879A28"/>
    <w:rsid w:val="638A3914"/>
    <w:rsid w:val="638A9B00"/>
    <w:rsid w:val="638B2A81"/>
    <w:rsid w:val="638C2379"/>
    <w:rsid w:val="638C6270"/>
    <w:rsid w:val="638D09F4"/>
    <w:rsid w:val="638DA28A"/>
    <w:rsid w:val="638FE782"/>
    <w:rsid w:val="6390DE21"/>
    <w:rsid w:val="63940DDE"/>
    <w:rsid w:val="6395ADB3"/>
    <w:rsid w:val="6399E9DA"/>
    <w:rsid w:val="6399FD97"/>
    <w:rsid w:val="639A0790"/>
    <w:rsid w:val="639CC1FC"/>
    <w:rsid w:val="639D2F6B"/>
    <w:rsid w:val="639D842E"/>
    <w:rsid w:val="639EBA6C"/>
    <w:rsid w:val="639FAB49"/>
    <w:rsid w:val="639FF410"/>
    <w:rsid w:val="63A0122A"/>
    <w:rsid w:val="63A073B5"/>
    <w:rsid w:val="63A09EB9"/>
    <w:rsid w:val="63A1385F"/>
    <w:rsid w:val="63A1EC72"/>
    <w:rsid w:val="63A5CB3B"/>
    <w:rsid w:val="63A5E384"/>
    <w:rsid w:val="63A61EA4"/>
    <w:rsid w:val="63AB8155"/>
    <w:rsid w:val="63AD3A0E"/>
    <w:rsid w:val="63ADA5E5"/>
    <w:rsid w:val="63AE904D"/>
    <w:rsid w:val="63AF587E"/>
    <w:rsid w:val="63B05EBF"/>
    <w:rsid w:val="63B193B9"/>
    <w:rsid w:val="63B1A281"/>
    <w:rsid w:val="63B3C613"/>
    <w:rsid w:val="63B57BC4"/>
    <w:rsid w:val="63B71418"/>
    <w:rsid w:val="63B77F95"/>
    <w:rsid w:val="63BA19D2"/>
    <w:rsid w:val="63BB8506"/>
    <w:rsid w:val="63BD840D"/>
    <w:rsid w:val="63BF1ED1"/>
    <w:rsid w:val="63C19276"/>
    <w:rsid w:val="63C19FB5"/>
    <w:rsid w:val="63C2297D"/>
    <w:rsid w:val="63C28B4F"/>
    <w:rsid w:val="63C34D68"/>
    <w:rsid w:val="63C358AF"/>
    <w:rsid w:val="63C37244"/>
    <w:rsid w:val="63C3BDB1"/>
    <w:rsid w:val="63C569A0"/>
    <w:rsid w:val="63C57D2C"/>
    <w:rsid w:val="63C62A46"/>
    <w:rsid w:val="63C912C5"/>
    <w:rsid w:val="63C9E279"/>
    <w:rsid w:val="63CA83FC"/>
    <w:rsid w:val="63CB6725"/>
    <w:rsid w:val="63D2ACF0"/>
    <w:rsid w:val="63D2BB1C"/>
    <w:rsid w:val="63D490F4"/>
    <w:rsid w:val="63D506F0"/>
    <w:rsid w:val="63D6F1BE"/>
    <w:rsid w:val="63D6FD10"/>
    <w:rsid w:val="63D84012"/>
    <w:rsid w:val="63DC778A"/>
    <w:rsid w:val="63DCDFAB"/>
    <w:rsid w:val="63DCF9BF"/>
    <w:rsid w:val="63DDE23D"/>
    <w:rsid w:val="63DF1A22"/>
    <w:rsid w:val="63E134C4"/>
    <w:rsid w:val="63E15FCC"/>
    <w:rsid w:val="63E174D8"/>
    <w:rsid w:val="63E38B35"/>
    <w:rsid w:val="63E7EE45"/>
    <w:rsid w:val="63E946A6"/>
    <w:rsid w:val="63EBA8AA"/>
    <w:rsid w:val="63EBB01C"/>
    <w:rsid w:val="63F32669"/>
    <w:rsid w:val="63F8366A"/>
    <w:rsid w:val="63FACD0B"/>
    <w:rsid w:val="63FE4387"/>
    <w:rsid w:val="63FE605F"/>
    <w:rsid w:val="63FF6E29"/>
    <w:rsid w:val="640028F4"/>
    <w:rsid w:val="640249B3"/>
    <w:rsid w:val="640318AC"/>
    <w:rsid w:val="64048513"/>
    <w:rsid w:val="6406FBDE"/>
    <w:rsid w:val="640731A5"/>
    <w:rsid w:val="6407AD5D"/>
    <w:rsid w:val="6407E3C8"/>
    <w:rsid w:val="640C1ED8"/>
    <w:rsid w:val="640D0438"/>
    <w:rsid w:val="640D0584"/>
    <w:rsid w:val="640E16A6"/>
    <w:rsid w:val="6410D0C5"/>
    <w:rsid w:val="64118C60"/>
    <w:rsid w:val="6415A051"/>
    <w:rsid w:val="64164C07"/>
    <w:rsid w:val="6418B787"/>
    <w:rsid w:val="6418DA32"/>
    <w:rsid w:val="641976B0"/>
    <w:rsid w:val="6419B3ED"/>
    <w:rsid w:val="641E5937"/>
    <w:rsid w:val="64209F34"/>
    <w:rsid w:val="6421780B"/>
    <w:rsid w:val="6421BD96"/>
    <w:rsid w:val="64223398"/>
    <w:rsid w:val="64231060"/>
    <w:rsid w:val="64243F6E"/>
    <w:rsid w:val="642B88E6"/>
    <w:rsid w:val="642BAB7B"/>
    <w:rsid w:val="642D57D1"/>
    <w:rsid w:val="642EDB7A"/>
    <w:rsid w:val="643072A2"/>
    <w:rsid w:val="64310D0E"/>
    <w:rsid w:val="6431782D"/>
    <w:rsid w:val="6435C628"/>
    <w:rsid w:val="6436F59F"/>
    <w:rsid w:val="6439717B"/>
    <w:rsid w:val="643B2056"/>
    <w:rsid w:val="643D22D1"/>
    <w:rsid w:val="643E00A1"/>
    <w:rsid w:val="643ED14E"/>
    <w:rsid w:val="6442F3D4"/>
    <w:rsid w:val="6443DCE3"/>
    <w:rsid w:val="64472DFE"/>
    <w:rsid w:val="644978E8"/>
    <w:rsid w:val="6449D919"/>
    <w:rsid w:val="644AEB4A"/>
    <w:rsid w:val="644F6869"/>
    <w:rsid w:val="644FAC32"/>
    <w:rsid w:val="6451F45D"/>
    <w:rsid w:val="6453321F"/>
    <w:rsid w:val="645432D1"/>
    <w:rsid w:val="6454EEAE"/>
    <w:rsid w:val="64565D46"/>
    <w:rsid w:val="6456FA4A"/>
    <w:rsid w:val="6457BB57"/>
    <w:rsid w:val="6457E073"/>
    <w:rsid w:val="645C1277"/>
    <w:rsid w:val="645EF03B"/>
    <w:rsid w:val="6460A94E"/>
    <w:rsid w:val="64640F7C"/>
    <w:rsid w:val="6465482E"/>
    <w:rsid w:val="646CDBA6"/>
    <w:rsid w:val="646D88FC"/>
    <w:rsid w:val="646DAC31"/>
    <w:rsid w:val="646EF151"/>
    <w:rsid w:val="64726067"/>
    <w:rsid w:val="64742D36"/>
    <w:rsid w:val="6476BBAC"/>
    <w:rsid w:val="647717A5"/>
    <w:rsid w:val="64796087"/>
    <w:rsid w:val="6479AAF1"/>
    <w:rsid w:val="647B6CAC"/>
    <w:rsid w:val="647D87FB"/>
    <w:rsid w:val="6480B019"/>
    <w:rsid w:val="648112EE"/>
    <w:rsid w:val="64846736"/>
    <w:rsid w:val="64855AAB"/>
    <w:rsid w:val="6486B276"/>
    <w:rsid w:val="6487D063"/>
    <w:rsid w:val="6487E4B8"/>
    <w:rsid w:val="64894455"/>
    <w:rsid w:val="648AD4A8"/>
    <w:rsid w:val="648F0632"/>
    <w:rsid w:val="648F73AE"/>
    <w:rsid w:val="64948CB0"/>
    <w:rsid w:val="6496BA82"/>
    <w:rsid w:val="64997DA3"/>
    <w:rsid w:val="649AC74C"/>
    <w:rsid w:val="649ADF08"/>
    <w:rsid w:val="649E9812"/>
    <w:rsid w:val="649F2AFE"/>
    <w:rsid w:val="649FC526"/>
    <w:rsid w:val="64A11C98"/>
    <w:rsid w:val="64A652F0"/>
    <w:rsid w:val="64A818B5"/>
    <w:rsid w:val="64A9BCB7"/>
    <w:rsid w:val="64AB3251"/>
    <w:rsid w:val="64AE0E7E"/>
    <w:rsid w:val="64AE1EA6"/>
    <w:rsid w:val="64B12046"/>
    <w:rsid w:val="64B1E6CB"/>
    <w:rsid w:val="64B2419E"/>
    <w:rsid w:val="64B6577F"/>
    <w:rsid w:val="64B6D4DE"/>
    <w:rsid w:val="64B872D6"/>
    <w:rsid w:val="64BA6340"/>
    <w:rsid w:val="64BA71F2"/>
    <w:rsid w:val="64BB6BFA"/>
    <w:rsid w:val="64BDF6DD"/>
    <w:rsid w:val="64BFDEB5"/>
    <w:rsid w:val="64CC2331"/>
    <w:rsid w:val="64D09223"/>
    <w:rsid w:val="64D20AAB"/>
    <w:rsid w:val="64D2E81B"/>
    <w:rsid w:val="64D33A94"/>
    <w:rsid w:val="64D3D83E"/>
    <w:rsid w:val="64D3F2B6"/>
    <w:rsid w:val="64D41F47"/>
    <w:rsid w:val="64D4B477"/>
    <w:rsid w:val="64D6AF6B"/>
    <w:rsid w:val="64D9AB47"/>
    <w:rsid w:val="64DAD8F6"/>
    <w:rsid w:val="64DD78E2"/>
    <w:rsid w:val="64DDEF62"/>
    <w:rsid w:val="64DF696E"/>
    <w:rsid w:val="64E02FAF"/>
    <w:rsid w:val="64E09DA3"/>
    <w:rsid w:val="64E1193A"/>
    <w:rsid w:val="64E15B47"/>
    <w:rsid w:val="64E2640B"/>
    <w:rsid w:val="64E46041"/>
    <w:rsid w:val="64E65A13"/>
    <w:rsid w:val="64E72D32"/>
    <w:rsid w:val="64E8688C"/>
    <w:rsid w:val="64E95446"/>
    <w:rsid w:val="64EC4EFB"/>
    <w:rsid w:val="64EC5E61"/>
    <w:rsid w:val="64EF1188"/>
    <w:rsid w:val="64F00D88"/>
    <w:rsid w:val="64F13A68"/>
    <w:rsid w:val="64F15002"/>
    <w:rsid w:val="64F22247"/>
    <w:rsid w:val="64F2EBD1"/>
    <w:rsid w:val="64F3CCBD"/>
    <w:rsid w:val="64F5344B"/>
    <w:rsid w:val="64F7C37D"/>
    <w:rsid w:val="64F83774"/>
    <w:rsid w:val="64F9FC37"/>
    <w:rsid w:val="64FA82F9"/>
    <w:rsid w:val="64FC4343"/>
    <w:rsid w:val="64FE31D0"/>
    <w:rsid w:val="64FE6184"/>
    <w:rsid w:val="64FE8198"/>
    <w:rsid w:val="65001E2B"/>
    <w:rsid w:val="6504168D"/>
    <w:rsid w:val="650453D4"/>
    <w:rsid w:val="6506C5C6"/>
    <w:rsid w:val="6506E4C0"/>
    <w:rsid w:val="65070C7D"/>
    <w:rsid w:val="65072AED"/>
    <w:rsid w:val="650999E3"/>
    <w:rsid w:val="650B02B6"/>
    <w:rsid w:val="650B596A"/>
    <w:rsid w:val="650BD09E"/>
    <w:rsid w:val="650CF285"/>
    <w:rsid w:val="650E6B45"/>
    <w:rsid w:val="65114511"/>
    <w:rsid w:val="6513B686"/>
    <w:rsid w:val="6514E8D4"/>
    <w:rsid w:val="65157161"/>
    <w:rsid w:val="65183055"/>
    <w:rsid w:val="6519BF47"/>
    <w:rsid w:val="651BDBBA"/>
    <w:rsid w:val="651EC514"/>
    <w:rsid w:val="6523F3CA"/>
    <w:rsid w:val="65242C8C"/>
    <w:rsid w:val="6525D5EA"/>
    <w:rsid w:val="6526FC33"/>
    <w:rsid w:val="6527D431"/>
    <w:rsid w:val="6527EDD9"/>
    <w:rsid w:val="652BDC06"/>
    <w:rsid w:val="652CFB92"/>
    <w:rsid w:val="652D029E"/>
    <w:rsid w:val="652DDA66"/>
    <w:rsid w:val="652E0B3B"/>
    <w:rsid w:val="652EFDE3"/>
    <w:rsid w:val="6531024F"/>
    <w:rsid w:val="65328413"/>
    <w:rsid w:val="65336A10"/>
    <w:rsid w:val="65339680"/>
    <w:rsid w:val="65352C83"/>
    <w:rsid w:val="65364C1C"/>
    <w:rsid w:val="65371EDB"/>
    <w:rsid w:val="65377544"/>
    <w:rsid w:val="653A6F65"/>
    <w:rsid w:val="653E3DCB"/>
    <w:rsid w:val="653E6334"/>
    <w:rsid w:val="65444D5C"/>
    <w:rsid w:val="65498302"/>
    <w:rsid w:val="654CEED9"/>
    <w:rsid w:val="654DA2CB"/>
    <w:rsid w:val="654E16F3"/>
    <w:rsid w:val="654E21F0"/>
    <w:rsid w:val="654E28B1"/>
    <w:rsid w:val="654E7CFB"/>
    <w:rsid w:val="654ED712"/>
    <w:rsid w:val="6554A3B3"/>
    <w:rsid w:val="6554CD8B"/>
    <w:rsid w:val="655506D7"/>
    <w:rsid w:val="65572677"/>
    <w:rsid w:val="65576337"/>
    <w:rsid w:val="6558BDB2"/>
    <w:rsid w:val="655E5D21"/>
    <w:rsid w:val="655FF082"/>
    <w:rsid w:val="6560C894"/>
    <w:rsid w:val="6560E9BE"/>
    <w:rsid w:val="65614A40"/>
    <w:rsid w:val="6565F54A"/>
    <w:rsid w:val="6566DE3E"/>
    <w:rsid w:val="656A39BE"/>
    <w:rsid w:val="656E241F"/>
    <w:rsid w:val="656E534D"/>
    <w:rsid w:val="65703ECF"/>
    <w:rsid w:val="65707513"/>
    <w:rsid w:val="657121BF"/>
    <w:rsid w:val="6573EF11"/>
    <w:rsid w:val="6575309D"/>
    <w:rsid w:val="65796A58"/>
    <w:rsid w:val="657A7575"/>
    <w:rsid w:val="657BBA44"/>
    <w:rsid w:val="657BFB62"/>
    <w:rsid w:val="657C9ADE"/>
    <w:rsid w:val="657E4B13"/>
    <w:rsid w:val="657E56DE"/>
    <w:rsid w:val="657FBE5E"/>
    <w:rsid w:val="657FD33E"/>
    <w:rsid w:val="6580B41B"/>
    <w:rsid w:val="65810C2D"/>
    <w:rsid w:val="658227A8"/>
    <w:rsid w:val="6583EA8A"/>
    <w:rsid w:val="6584D0B0"/>
    <w:rsid w:val="658760F3"/>
    <w:rsid w:val="65886479"/>
    <w:rsid w:val="6588D9FC"/>
    <w:rsid w:val="658C6867"/>
    <w:rsid w:val="658D2854"/>
    <w:rsid w:val="658F38B8"/>
    <w:rsid w:val="65919C67"/>
    <w:rsid w:val="6594D87F"/>
    <w:rsid w:val="65950E3D"/>
    <w:rsid w:val="6595577B"/>
    <w:rsid w:val="6595C6F9"/>
    <w:rsid w:val="65970C04"/>
    <w:rsid w:val="6597F839"/>
    <w:rsid w:val="6599236A"/>
    <w:rsid w:val="65994CDE"/>
    <w:rsid w:val="659986B3"/>
    <w:rsid w:val="65999D8F"/>
    <w:rsid w:val="6599ED1C"/>
    <w:rsid w:val="659A26C2"/>
    <w:rsid w:val="659BD18A"/>
    <w:rsid w:val="659D1719"/>
    <w:rsid w:val="659F1781"/>
    <w:rsid w:val="659FD446"/>
    <w:rsid w:val="65A0D45C"/>
    <w:rsid w:val="65A50DD4"/>
    <w:rsid w:val="65AA18B4"/>
    <w:rsid w:val="65ABC7EB"/>
    <w:rsid w:val="65AEE6A5"/>
    <w:rsid w:val="65B1F884"/>
    <w:rsid w:val="65B25CF9"/>
    <w:rsid w:val="65B2D79F"/>
    <w:rsid w:val="65B37A77"/>
    <w:rsid w:val="65B465C7"/>
    <w:rsid w:val="65B6BB74"/>
    <w:rsid w:val="65B6CAEB"/>
    <w:rsid w:val="65BF2172"/>
    <w:rsid w:val="65C10149"/>
    <w:rsid w:val="65C13CBC"/>
    <w:rsid w:val="65C15517"/>
    <w:rsid w:val="65C4332B"/>
    <w:rsid w:val="65C6BA7D"/>
    <w:rsid w:val="65C717E5"/>
    <w:rsid w:val="65C8079A"/>
    <w:rsid w:val="65CC1DA6"/>
    <w:rsid w:val="65CCC956"/>
    <w:rsid w:val="65CD84FB"/>
    <w:rsid w:val="65CE5AA1"/>
    <w:rsid w:val="65CE6D3E"/>
    <w:rsid w:val="65D31DCF"/>
    <w:rsid w:val="65D52980"/>
    <w:rsid w:val="65D5B377"/>
    <w:rsid w:val="65D65DBB"/>
    <w:rsid w:val="65D80AE2"/>
    <w:rsid w:val="65DEF417"/>
    <w:rsid w:val="65E0DA5C"/>
    <w:rsid w:val="65E110B7"/>
    <w:rsid w:val="65E2FAC0"/>
    <w:rsid w:val="65E44F49"/>
    <w:rsid w:val="65E71A08"/>
    <w:rsid w:val="65E84DEF"/>
    <w:rsid w:val="65E8CE78"/>
    <w:rsid w:val="65E8EACD"/>
    <w:rsid w:val="65EC1114"/>
    <w:rsid w:val="65EC3C6A"/>
    <w:rsid w:val="65ED6D8D"/>
    <w:rsid w:val="65F0E32B"/>
    <w:rsid w:val="65F28BDD"/>
    <w:rsid w:val="65F397A4"/>
    <w:rsid w:val="65F3F114"/>
    <w:rsid w:val="65F50755"/>
    <w:rsid w:val="65F56CEB"/>
    <w:rsid w:val="65F5A93E"/>
    <w:rsid w:val="65F9FA1B"/>
    <w:rsid w:val="65FA10F0"/>
    <w:rsid w:val="65FACCBD"/>
    <w:rsid w:val="65FD0234"/>
    <w:rsid w:val="65FF8506"/>
    <w:rsid w:val="66057B9D"/>
    <w:rsid w:val="6606A19A"/>
    <w:rsid w:val="66086891"/>
    <w:rsid w:val="6608E46A"/>
    <w:rsid w:val="6609B23A"/>
    <w:rsid w:val="660A766B"/>
    <w:rsid w:val="660A8076"/>
    <w:rsid w:val="660C31E9"/>
    <w:rsid w:val="660DD3FF"/>
    <w:rsid w:val="660E04FF"/>
    <w:rsid w:val="660F53CD"/>
    <w:rsid w:val="66111E28"/>
    <w:rsid w:val="6611A7F7"/>
    <w:rsid w:val="66133912"/>
    <w:rsid w:val="66154D47"/>
    <w:rsid w:val="66156546"/>
    <w:rsid w:val="66173061"/>
    <w:rsid w:val="6617876B"/>
    <w:rsid w:val="66187559"/>
    <w:rsid w:val="661A8669"/>
    <w:rsid w:val="6622FC75"/>
    <w:rsid w:val="662337AC"/>
    <w:rsid w:val="6624286E"/>
    <w:rsid w:val="662437AA"/>
    <w:rsid w:val="6624ECB6"/>
    <w:rsid w:val="662680AA"/>
    <w:rsid w:val="6628524B"/>
    <w:rsid w:val="662CB4FE"/>
    <w:rsid w:val="662F9251"/>
    <w:rsid w:val="663274F3"/>
    <w:rsid w:val="66377433"/>
    <w:rsid w:val="663820EE"/>
    <w:rsid w:val="6639C6A1"/>
    <w:rsid w:val="664011E6"/>
    <w:rsid w:val="664030ED"/>
    <w:rsid w:val="66414AB8"/>
    <w:rsid w:val="66418D0D"/>
    <w:rsid w:val="6642652A"/>
    <w:rsid w:val="6644E090"/>
    <w:rsid w:val="66498BA1"/>
    <w:rsid w:val="664B333D"/>
    <w:rsid w:val="664E3BAE"/>
    <w:rsid w:val="664E7A8F"/>
    <w:rsid w:val="66553901"/>
    <w:rsid w:val="6655B984"/>
    <w:rsid w:val="66561E57"/>
    <w:rsid w:val="665B1098"/>
    <w:rsid w:val="665B8340"/>
    <w:rsid w:val="665D7ECE"/>
    <w:rsid w:val="66612792"/>
    <w:rsid w:val="6661BDB5"/>
    <w:rsid w:val="6661D1AD"/>
    <w:rsid w:val="666377ED"/>
    <w:rsid w:val="66657F4B"/>
    <w:rsid w:val="666639B5"/>
    <w:rsid w:val="6666DBF6"/>
    <w:rsid w:val="666CF6F3"/>
    <w:rsid w:val="666E6C55"/>
    <w:rsid w:val="66765D39"/>
    <w:rsid w:val="6676A0B2"/>
    <w:rsid w:val="66772BD8"/>
    <w:rsid w:val="66776116"/>
    <w:rsid w:val="6678EEBE"/>
    <w:rsid w:val="6678F7AB"/>
    <w:rsid w:val="667A3DCE"/>
    <w:rsid w:val="667BAB51"/>
    <w:rsid w:val="667CEA72"/>
    <w:rsid w:val="667D354E"/>
    <w:rsid w:val="667D9553"/>
    <w:rsid w:val="66808461"/>
    <w:rsid w:val="66873533"/>
    <w:rsid w:val="668EEFB7"/>
    <w:rsid w:val="668F1784"/>
    <w:rsid w:val="6692C3BB"/>
    <w:rsid w:val="66939DBD"/>
    <w:rsid w:val="6694313E"/>
    <w:rsid w:val="6697FCC1"/>
    <w:rsid w:val="66991424"/>
    <w:rsid w:val="669FF241"/>
    <w:rsid w:val="66A07EC7"/>
    <w:rsid w:val="66A0A3B0"/>
    <w:rsid w:val="66A21712"/>
    <w:rsid w:val="66A22718"/>
    <w:rsid w:val="66A2A2AF"/>
    <w:rsid w:val="66A46B01"/>
    <w:rsid w:val="66A559D1"/>
    <w:rsid w:val="66AAD51C"/>
    <w:rsid w:val="66AB183C"/>
    <w:rsid w:val="66AB8B2E"/>
    <w:rsid w:val="66AC03CF"/>
    <w:rsid w:val="66AF0F90"/>
    <w:rsid w:val="66AF38D5"/>
    <w:rsid w:val="66B16188"/>
    <w:rsid w:val="66B28643"/>
    <w:rsid w:val="66B3CF3A"/>
    <w:rsid w:val="66B7BF2E"/>
    <w:rsid w:val="66B8990E"/>
    <w:rsid w:val="66B8FD1E"/>
    <w:rsid w:val="66B97C99"/>
    <w:rsid w:val="66BB7AC2"/>
    <w:rsid w:val="66BB8D04"/>
    <w:rsid w:val="66BBE80A"/>
    <w:rsid w:val="66BFAB94"/>
    <w:rsid w:val="66C1FF8B"/>
    <w:rsid w:val="66C3DA3F"/>
    <w:rsid w:val="66C3DDC4"/>
    <w:rsid w:val="66CA891F"/>
    <w:rsid w:val="66CB75C4"/>
    <w:rsid w:val="66CBC07E"/>
    <w:rsid w:val="66CC7BCE"/>
    <w:rsid w:val="66CFCD9B"/>
    <w:rsid w:val="66CFDBFC"/>
    <w:rsid w:val="66D0DC9C"/>
    <w:rsid w:val="66D33EDF"/>
    <w:rsid w:val="66D5DEAF"/>
    <w:rsid w:val="66D66B09"/>
    <w:rsid w:val="66D6B2B0"/>
    <w:rsid w:val="66D74ACA"/>
    <w:rsid w:val="66D7520A"/>
    <w:rsid w:val="66D7AEFF"/>
    <w:rsid w:val="66D82AA2"/>
    <w:rsid w:val="66D91EC5"/>
    <w:rsid w:val="66DB10BC"/>
    <w:rsid w:val="66DE3BC1"/>
    <w:rsid w:val="66E0A0FF"/>
    <w:rsid w:val="66E3BC98"/>
    <w:rsid w:val="66E449F5"/>
    <w:rsid w:val="66E76E51"/>
    <w:rsid w:val="66E92269"/>
    <w:rsid w:val="66EE08CF"/>
    <w:rsid w:val="66EE105B"/>
    <w:rsid w:val="66EE2058"/>
    <w:rsid w:val="66F0C723"/>
    <w:rsid w:val="66F16795"/>
    <w:rsid w:val="66F3BA2A"/>
    <w:rsid w:val="66F5C641"/>
    <w:rsid w:val="66F60562"/>
    <w:rsid w:val="66F72D60"/>
    <w:rsid w:val="66FA9FEC"/>
    <w:rsid w:val="66FB00A2"/>
    <w:rsid w:val="66FB405A"/>
    <w:rsid w:val="66FCC869"/>
    <w:rsid w:val="6700E95A"/>
    <w:rsid w:val="67020EA6"/>
    <w:rsid w:val="6702C70B"/>
    <w:rsid w:val="670395F4"/>
    <w:rsid w:val="67065772"/>
    <w:rsid w:val="67099DD7"/>
    <w:rsid w:val="670A0643"/>
    <w:rsid w:val="670AB0FA"/>
    <w:rsid w:val="670C2C1E"/>
    <w:rsid w:val="670CCA5D"/>
    <w:rsid w:val="670CE437"/>
    <w:rsid w:val="670D69C6"/>
    <w:rsid w:val="670DE713"/>
    <w:rsid w:val="670ED15B"/>
    <w:rsid w:val="671350B8"/>
    <w:rsid w:val="6719024F"/>
    <w:rsid w:val="671CA0AF"/>
    <w:rsid w:val="671EC935"/>
    <w:rsid w:val="6720EE3A"/>
    <w:rsid w:val="6721670C"/>
    <w:rsid w:val="6721F462"/>
    <w:rsid w:val="672546F3"/>
    <w:rsid w:val="67262185"/>
    <w:rsid w:val="67262909"/>
    <w:rsid w:val="67267A5F"/>
    <w:rsid w:val="6726BD10"/>
    <w:rsid w:val="67273124"/>
    <w:rsid w:val="6727AA5E"/>
    <w:rsid w:val="67290E83"/>
    <w:rsid w:val="672C0105"/>
    <w:rsid w:val="672CE04F"/>
    <w:rsid w:val="672D0A1A"/>
    <w:rsid w:val="672D340A"/>
    <w:rsid w:val="672FA75A"/>
    <w:rsid w:val="672FCC1C"/>
    <w:rsid w:val="6730A592"/>
    <w:rsid w:val="67327B14"/>
    <w:rsid w:val="673533AB"/>
    <w:rsid w:val="67363CF8"/>
    <w:rsid w:val="6737C657"/>
    <w:rsid w:val="673990AF"/>
    <w:rsid w:val="6739C955"/>
    <w:rsid w:val="673B96CD"/>
    <w:rsid w:val="673BCFD3"/>
    <w:rsid w:val="673BDB93"/>
    <w:rsid w:val="6743BC7C"/>
    <w:rsid w:val="6743F852"/>
    <w:rsid w:val="67463EAE"/>
    <w:rsid w:val="6748B86F"/>
    <w:rsid w:val="674B864F"/>
    <w:rsid w:val="674CC1D3"/>
    <w:rsid w:val="674F44D0"/>
    <w:rsid w:val="67521604"/>
    <w:rsid w:val="6752EAD5"/>
    <w:rsid w:val="6753EC14"/>
    <w:rsid w:val="67568243"/>
    <w:rsid w:val="675705DA"/>
    <w:rsid w:val="6759BFF9"/>
    <w:rsid w:val="675B8999"/>
    <w:rsid w:val="675C28FE"/>
    <w:rsid w:val="675CFB42"/>
    <w:rsid w:val="675DB8CB"/>
    <w:rsid w:val="675DDC36"/>
    <w:rsid w:val="675E44FC"/>
    <w:rsid w:val="67616E2A"/>
    <w:rsid w:val="6762408B"/>
    <w:rsid w:val="6763A817"/>
    <w:rsid w:val="6764062F"/>
    <w:rsid w:val="6766F6BF"/>
    <w:rsid w:val="676AC196"/>
    <w:rsid w:val="676B6F99"/>
    <w:rsid w:val="676F4DD6"/>
    <w:rsid w:val="67717221"/>
    <w:rsid w:val="677B2F96"/>
    <w:rsid w:val="677C272D"/>
    <w:rsid w:val="677D0E44"/>
    <w:rsid w:val="677F5726"/>
    <w:rsid w:val="677F86A0"/>
    <w:rsid w:val="67807435"/>
    <w:rsid w:val="678B154B"/>
    <w:rsid w:val="678C2F7F"/>
    <w:rsid w:val="678DAB64"/>
    <w:rsid w:val="678DC6F2"/>
    <w:rsid w:val="678F0EC3"/>
    <w:rsid w:val="678FBD6A"/>
    <w:rsid w:val="6790CDF4"/>
    <w:rsid w:val="6790E32E"/>
    <w:rsid w:val="6795C212"/>
    <w:rsid w:val="67963017"/>
    <w:rsid w:val="67972083"/>
    <w:rsid w:val="67977691"/>
    <w:rsid w:val="67988326"/>
    <w:rsid w:val="6799216C"/>
    <w:rsid w:val="679F22BA"/>
    <w:rsid w:val="67A14F3E"/>
    <w:rsid w:val="67A2663A"/>
    <w:rsid w:val="67A49C02"/>
    <w:rsid w:val="67A58FE7"/>
    <w:rsid w:val="67A7D876"/>
    <w:rsid w:val="67A86232"/>
    <w:rsid w:val="67AE2093"/>
    <w:rsid w:val="67B19048"/>
    <w:rsid w:val="67B2A354"/>
    <w:rsid w:val="67B3DB86"/>
    <w:rsid w:val="67B5FAF5"/>
    <w:rsid w:val="67B628D7"/>
    <w:rsid w:val="67B686EC"/>
    <w:rsid w:val="67BA6933"/>
    <w:rsid w:val="67BB139F"/>
    <w:rsid w:val="67BE6BB9"/>
    <w:rsid w:val="67BF91D7"/>
    <w:rsid w:val="67C37B17"/>
    <w:rsid w:val="67C38F69"/>
    <w:rsid w:val="67C6DF71"/>
    <w:rsid w:val="67C76A07"/>
    <w:rsid w:val="67C8E63D"/>
    <w:rsid w:val="67CBECA6"/>
    <w:rsid w:val="67CF21CB"/>
    <w:rsid w:val="67D05CB9"/>
    <w:rsid w:val="67D3F004"/>
    <w:rsid w:val="67D5D14E"/>
    <w:rsid w:val="67D6BFCE"/>
    <w:rsid w:val="67D841B3"/>
    <w:rsid w:val="67D84699"/>
    <w:rsid w:val="67D9F6A4"/>
    <w:rsid w:val="67DA0A85"/>
    <w:rsid w:val="67DA7DC8"/>
    <w:rsid w:val="67DC6FF7"/>
    <w:rsid w:val="67DC7B13"/>
    <w:rsid w:val="67DE10A9"/>
    <w:rsid w:val="67DEAA8D"/>
    <w:rsid w:val="67E35A8C"/>
    <w:rsid w:val="67E44D0A"/>
    <w:rsid w:val="67E4A84A"/>
    <w:rsid w:val="67E50F44"/>
    <w:rsid w:val="67E7CD2F"/>
    <w:rsid w:val="67E84E87"/>
    <w:rsid w:val="67E860F0"/>
    <w:rsid w:val="67E8B217"/>
    <w:rsid w:val="67E8CFC6"/>
    <w:rsid w:val="67EB2F7B"/>
    <w:rsid w:val="67EFBF6D"/>
    <w:rsid w:val="67F79139"/>
    <w:rsid w:val="67F8DB98"/>
    <w:rsid w:val="67F9839C"/>
    <w:rsid w:val="67F9F815"/>
    <w:rsid w:val="67FA09C2"/>
    <w:rsid w:val="67FAD54C"/>
    <w:rsid w:val="67FAE5E8"/>
    <w:rsid w:val="67FC01BD"/>
    <w:rsid w:val="67FDDF61"/>
    <w:rsid w:val="67FDF16B"/>
    <w:rsid w:val="67FE21D1"/>
    <w:rsid w:val="67FFC2E9"/>
    <w:rsid w:val="680294FB"/>
    <w:rsid w:val="68034A73"/>
    <w:rsid w:val="6803F709"/>
    <w:rsid w:val="68082AF1"/>
    <w:rsid w:val="6808B3BC"/>
    <w:rsid w:val="680A2262"/>
    <w:rsid w:val="680A57A0"/>
    <w:rsid w:val="680B0EE6"/>
    <w:rsid w:val="680EA2C5"/>
    <w:rsid w:val="680EFF10"/>
    <w:rsid w:val="680FC64D"/>
    <w:rsid w:val="6811C409"/>
    <w:rsid w:val="681659E4"/>
    <w:rsid w:val="68183A7F"/>
    <w:rsid w:val="681E7C2D"/>
    <w:rsid w:val="681F76FA"/>
    <w:rsid w:val="682095A2"/>
    <w:rsid w:val="68216423"/>
    <w:rsid w:val="68252AF3"/>
    <w:rsid w:val="682D40B7"/>
    <w:rsid w:val="682EBA3A"/>
    <w:rsid w:val="682F31B0"/>
    <w:rsid w:val="6830BCE5"/>
    <w:rsid w:val="68310BEA"/>
    <w:rsid w:val="68316D8F"/>
    <w:rsid w:val="6836779D"/>
    <w:rsid w:val="6838D7BC"/>
    <w:rsid w:val="683B5FF5"/>
    <w:rsid w:val="683EFDBD"/>
    <w:rsid w:val="68408CBA"/>
    <w:rsid w:val="684105E3"/>
    <w:rsid w:val="6846FA7D"/>
    <w:rsid w:val="6849A261"/>
    <w:rsid w:val="684E79DC"/>
    <w:rsid w:val="6853812B"/>
    <w:rsid w:val="6853FD18"/>
    <w:rsid w:val="68544B5A"/>
    <w:rsid w:val="6854EDD5"/>
    <w:rsid w:val="685BBECF"/>
    <w:rsid w:val="68621AA8"/>
    <w:rsid w:val="68652764"/>
    <w:rsid w:val="6865896C"/>
    <w:rsid w:val="68659697"/>
    <w:rsid w:val="6866BB70"/>
    <w:rsid w:val="686C40C8"/>
    <w:rsid w:val="686F4CEC"/>
    <w:rsid w:val="68700453"/>
    <w:rsid w:val="68730936"/>
    <w:rsid w:val="68739C27"/>
    <w:rsid w:val="6873F33C"/>
    <w:rsid w:val="687525F0"/>
    <w:rsid w:val="68777AB7"/>
    <w:rsid w:val="687BDD3D"/>
    <w:rsid w:val="687BF740"/>
    <w:rsid w:val="687C305D"/>
    <w:rsid w:val="687E3EBE"/>
    <w:rsid w:val="687FADE4"/>
    <w:rsid w:val="68814255"/>
    <w:rsid w:val="6882B683"/>
    <w:rsid w:val="6883AFF6"/>
    <w:rsid w:val="6885196A"/>
    <w:rsid w:val="68854BDD"/>
    <w:rsid w:val="688672EA"/>
    <w:rsid w:val="688AFAD1"/>
    <w:rsid w:val="688C4D33"/>
    <w:rsid w:val="688EEE00"/>
    <w:rsid w:val="689153B1"/>
    <w:rsid w:val="68946D6A"/>
    <w:rsid w:val="6895D01A"/>
    <w:rsid w:val="689625C9"/>
    <w:rsid w:val="68980186"/>
    <w:rsid w:val="689D9EF4"/>
    <w:rsid w:val="68A32511"/>
    <w:rsid w:val="68A3B803"/>
    <w:rsid w:val="68A4626D"/>
    <w:rsid w:val="68A57841"/>
    <w:rsid w:val="68A7726F"/>
    <w:rsid w:val="68AAC9CD"/>
    <w:rsid w:val="68AF9352"/>
    <w:rsid w:val="68B062B4"/>
    <w:rsid w:val="68B24EF6"/>
    <w:rsid w:val="68B31800"/>
    <w:rsid w:val="68B31E3A"/>
    <w:rsid w:val="68B4B033"/>
    <w:rsid w:val="68B511F5"/>
    <w:rsid w:val="68B73983"/>
    <w:rsid w:val="68B98AD2"/>
    <w:rsid w:val="68B9ECE3"/>
    <w:rsid w:val="68BA2B0C"/>
    <w:rsid w:val="68BA2C86"/>
    <w:rsid w:val="68BB203A"/>
    <w:rsid w:val="68BB3D07"/>
    <w:rsid w:val="68BEFBC2"/>
    <w:rsid w:val="68C56F7C"/>
    <w:rsid w:val="68C6A581"/>
    <w:rsid w:val="68C832EA"/>
    <w:rsid w:val="68CA6250"/>
    <w:rsid w:val="68CB5F7B"/>
    <w:rsid w:val="68CE61CB"/>
    <w:rsid w:val="68CE67BB"/>
    <w:rsid w:val="68D2034A"/>
    <w:rsid w:val="68D26C14"/>
    <w:rsid w:val="68D4AF90"/>
    <w:rsid w:val="68D80E6A"/>
    <w:rsid w:val="68D9DCA7"/>
    <w:rsid w:val="68DACD34"/>
    <w:rsid w:val="68DB8955"/>
    <w:rsid w:val="68DBEC93"/>
    <w:rsid w:val="68DFAFBA"/>
    <w:rsid w:val="68E1D3E1"/>
    <w:rsid w:val="68E2FD4A"/>
    <w:rsid w:val="68E36454"/>
    <w:rsid w:val="68E3BDF8"/>
    <w:rsid w:val="68E7ED76"/>
    <w:rsid w:val="68E9220E"/>
    <w:rsid w:val="68EA3EE0"/>
    <w:rsid w:val="68EB00C2"/>
    <w:rsid w:val="68EB9507"/>
    <w:rsid w:val="68EE3451"/>
    <w:rsid w:val="68EE61D2"/>
    <w:rsid w:val="68F1600B"/>
    <w:rsid w:val="68F3090E"/>
    <w:rsid w:val="68F505DF"/>
    <w:rsid w:val="68F65600"/>
    <w:rsid w:val="68F71C3D"/>
    <w:rsid w:val="68F7C6F6"/>
    <w:rsid w:val="68F91496"/>
    <w:rsid w:val="68FB21AF"/>
    <w:rsid w:val="68FE1FB3"/>
    <w:rsid w:val="6900033B"/>
    <w:rsid w:val="6903EE0B"/>
    <w:rsid w:val="69044DB4"/>
    <w:rsid w:val="6906C7CB"/>
    <w:rsid w:val="69088E00"/>
    <w:rsid w:val="6908F9BB"/>
    <w:rsid w:val="690E0F39"/>
    <w:rsid w:val="69112E32"/>
    <w:rsid w:val="6913458F"/>
    <w:rsid w:val="691470EC"/>
    <w:rsid w:val="6914F665"/>
    <w:rsid w:val="691650B7"/>
    <w:rsid w:val="69165707"/>
    <w:rsid w:val="6925ABA8"/>
    <w:rsid w:val="69278DCF"/>
    <w:rsid w:val="69279FD1"/>
    <w:rsid w:val="6927C2FE"/>
    <w:rsid w:val="6927DAA4"/>
    <w:rsid w:val="69284919"/>
    <w:rsid w:val="69298131"/>
    <w:rsid w:val="692A584E"/>
    <w:rsid w:val="692A6DA2"/>
    <w:rsid w:val="692AAA91"/>
    <w:rsid w:val="692CCE56"/>
    <w:rsid w:val="692D1D6A"/>
    <w:rsid w:val="692E0D08"/>
    <w:rsid w:val="69330CBE"/>
    <w:rsid w:val="6934587E"/>
    <w:rsid w:val="693459E6"/>
    <w:rsid w:val="6936FBF2"/>
    <w:rsid w:val="69389D14"/>
    <w:rsid w:val="693BF3D8"/>
    <w:rsid w:val="693D3B90"/>
    <w:rsid w:val="693E91F5"/>
    <w:rsid w:val="693FADE6"/>
    <w:rsid w:val="6942805F"/>
    <w:rsid w:val="69436C39"/>
    <w:rsid w:val="6945644D"/>
    <w:rsid w:val="6945C717"/>
    <w:rsid w:val="6947156E"/>
    <w:rsid w:val="6949A978"/>
    <w:rsid w:val="6949BE29"/>
    <w:rsid w:val="694B4A78"/>
    <w:rsid w:val="694BC8A2"/>
    <w:rsid w:val="694C0384"/>
    <w:rsid w:val="694C0CD1"/>
    <w:rsid w:val="694DED97"/>
    <w:rsid w:val="694EC568"/>
    <w:rsid w:val="694ED2D4"/>
    <w:rsid w:val="6951231B"/>
    <w:rsid w:val="695132F5"/>
    <w:rsid w:val="6951D763"/>
    <w:rsid w:val="6953345B"/>
    <w:rsid w:val="69593C2B"/>
    <w:rsid w:val="6959B828"/>
    <w:rsid w:val="695BB400"/>
    <w:rsid w:val="695BC329"/>
    <w:rsid w:val="695DAF9B"/>
    <w:rsid w:val="695EE6C8"/>
    <w:rsid w:val="69624DF5"/>
    <w:rsid w:val="69652EF8"/>
    <w:rsid w:val="6965D948"/>
    <w:rsid w:val="6968388A"/>
    <w:rsid w:val="696876F2"/>
    <w:rsid w:val="69690394"/>
    <w:rsid w:val="696A051B"/>
    <w:rsid w:val="696D3536"/>
    <w:rsid w:val="696E12F9"/>
    <w:rsid w:val="696EAD59"/>
    <w:rsid w:val="6973CC83"/>
    <w:rsid w:val="69756BC9"/>
    <w:rsid w:val="6975FB96"/>
    <w:rsid w:val="697724C3"/>
    <w:rsid w:val="697980B1"/>
    <w:rsid w:val="697B8B52"/>
    <w:rsid w:val="697BE0D6"/>
    <w:rsid w:val="69826682"/>
    <w:rsid w:val="6982EB3C"/>
    <w:rsid w:val="6984CE06"/>
    <w:rsid w:val="69854C07"/>
    <w:rsid w:val="69861D60"/>
    <w:rsid w:val="6986B77F"/>
    <w:rsid w:val="698719B5"/>
    <w:rsid w:val="698D52B8"/>
    <w:rsid w:val="698F1D70"/>
    <w:rsid w:val="699128C4"/>
    <w:rsid w:val="69944534"/>
    <w:rsid w:val="6994AEDD"/>
    <w:rsid w:val="6996A943"/>
    <w:rsid w:val="6996C821"/>
    <w:rsid w:val="69977FCC"/>
    <w:rsid w:val="6998A1C9"/>
    <w:rsid w:val="699921F0"/>
    <w:rsid w:val="6999395E"/>
    <w:rsid w:val="699AF130"/>
    <w:rsid w:val="699B0EC8"/>
    <w:rsid w:val="699E2709"/>
    <w:rsid w:val="69A03C42"/>
    <w:rsid w:val="69A14B86"/>
    <w:rsid w:val="69A14E96"/>
    <w:rsid w:val="69A586F5"/>
    <w:rsid w:val="69A5DF57"/>
    <w:rsid w:val="69A6281D"/>
    <w:rsid w:val="69A678F5"/>
    <w:rsid w:val="69A8A825"/>
    <w:rsid w:val="69AD874E"/>
    <w:rsid w:val="69B04CA8"/>
    <w:rsid w:val="69B1B22A"/>
    <w:rsid w:val="69B1DA34"/>
    <w:rsid w:val="69BC0403"/>
    <w:rsid w:val="69BD463C"/>
    <w:rsid w:val="69BE4D40"/>
    <w:rsid w:val="69BED50B"/>
    <w:rsid w:val="69BF2AFE"/>
    <w:rsid w:val="69C20987"/>
    <w:rsid w:val="69C2554A"/>
    <w:rsid w:val="69C44407"/>
    <w:rsid w:val="69C79F14"/>
    <w:rsid w:val="69C7E0AE"/>
    <w:rsid w:val="69C94559"/>
    <w:rsid w:val="69C97485"/>
    <w:rsid w:val="69CBB2E3"/>
    <w:rsid w:val="69CC1B6A"/>
    <w:rsid w:val="69CE66DE"/>
    <w:rsid w:val="69CF330D"/>
    <w:rsid w:val="69D23204"/>
    <w:rsid w:val="69D371D8"/>
    <w:rsid w:val="69D4FEA6"/>
    <w:rsid w:val="69D50EF9"/>
    <w:rsid w:val="69D762FB"/>
    <w:rsid w:val="69D8597A"/>
    <w:rsid w:val="69D8ABA9"/>
    <w:rsid w:val="69D910E5"/>
    <w:rsid w:val="69DC935A"/>
    <w:rsid w:val="69DCEB78"/>
    <w:rsid w:val="69DD383D"/>
    <w:rsid w:val="69E0CFF4"/>
    <w:rsid w:val="69E187E8"/>
    <w:rsid w:val="69E2EE70"/>
    <w:rsid w:val="69E35F3F"/>
    <w:rsid w:val="69E3ECDF"/>
    <w:rsid w:val="69E5586E"/>
    <w:rsid w:val="69E82814"/>
    <w:rsid w:val="69E8F765"/>
    <w:rsid w:val="69EAD16B"/>
    <w:rsid w:val="69EEDF09"/>
    <w:rsid w:val="69F03FA7"/>
    <w:rsid w:val="69F10026"/>
    <w:rsid w:val="69F15B19"/>
    <w:rsid w:val="69F2A652"/>
    <w:rsid w:val="69F49CCD"/>
    <w:rsid w:val="69F7527B"/>
    <w:rsid w:val="69FBE674"/>
    <w:rsid w:val="69FCE056"/>
    <w:rsid w:val="69FF4821"/>
    <w:rsid w:val="69FF4CA6"/>
    <w:rsid w:val="69FFE17D"/>
    <w:rsid w:val="6A02411E"/>
    <w:rsid w:val="6A047A02"/>
    <w:rsid w:val="6A061142"/>
    <w:rsid w:val="6A065E03"/>
    <w:rsid w:val="6A088816"/>
    <w:rsid w:val="6A0B4CA2"/>
    <w:rsid w:val="6A0EC34C"/>
    <w:rsid w:val="6A0FCE49"/>
    <w:rsid w:val="6A0FE066"/>
    <w:rsid w:val="6A111B8B"/>
    <w:rsid w:val="6A11B275"/>
    <w:rsid w:val="6A149936"/>
    <w:rsid w:val="6A1703CB"/>
    <w:rsid w:val="6A1923B1"/>
    <w:rsid w:val="6A195853"/>
    <w:rsid w:val="6A1A65A3"/>
    <w:rsid w:val="6A1AFB90"/>
    <w:rsid w:val="6A1B1C80"/>
    <w:rsid w:val="6A1C65F6"/>
    <w:rsid w:val="6A1C92B2"/>
    <w:rsid w:val="6A1E00CE"/>
    <w:rsid w:val="6A258BC3"/>
    <w:rsid w:val="6A25E3DA"/>
    <w:rsid w:val="6A2635EE"/>
    <w:rsid w:val="6A2CD956"/>
    <w:rsid w:val="6A2DF41E"/>
    <w:rsid w:val="6A2EF26C"/>
    <w:rsid w:val="6A2F5F74"/>
    <w:rsid w:val="6A30CFD5"/>
    <w:rsid w:val="6A314C31"/>
    <w:rsid w:val="6A31C485"/>
    <w:rsid w:val="6A3250BD"/>
    <w:rsid w:val="6A33592D"/>
    <w:rsid w:val="6A34DFDB"/>
    <w:rsid w:val="6A3503DA"/>
    <w:rsid w:val="6A350732"/>
    <w:rsid w:val="6A372D16"/>
    <w:rsid w:val="6A38624E"/>
    <w:rsid w:val="6A394CE2"/>
    <w:rsid w:val="6A3BC4D0"/>
    <w:rsid w:val="6A3F3D58"/>
    <w:rsid w:val="6A40BFB3"/>
    <w:rsid w:val="6A45021F"/>
    <w:rsid w:val="6A452DD6"/>
    <w:rsid w:val="6A45A05A"/>
    <w:rsid w:val="6A471DC5"/>
    <w:rsid w:val="6A4D51B0"/>
    <w:rsid w:val="6A505DFC"/>
    <w:rsid w:val="6A50872C"/>
    <w:rsid w:val="6A51E32E"/>
    <w:rsid w:val="6A52AD9A"/>
    <w:rsid w:val="6A52EAF1"/>
    <w:rsid w:val="6A540DB4"/>
    <w:rsid w:val="6A561418"/>
    <w:rsid w:val="6A5717C4"/>
    <w:rsid w:val="6A60EC22"/>
    <w:rsid w:val="6A61ECB0"/>
    <w:rsid w:val="6A652133"/>
    <w:rsid w:val="6A6556E3"/>
    <w:rsid w:val="6A664B76"/>
    <w:rsid w:val="6A69B4BB"/>
    <w:rsid w:val="6A6ABFC6"/>
    <w:rsid w:val="6A6B3683"/>
    <w:rsid w:val="6A6B8BF0"/>
    <w:rsid w:val="6A6BC45A"/>
    <w:rsid w:val="6A6BDF4F"/>
    <w:rsid w:val="6A6D550D"/>
    <w:rsid w:val="6A6DA597"/>
    <w:rsid w:val="6A7058E6"/>
    <w:rsid w:val="6A70F13D"/>
    <w:rsid w:val="6A74F879"/>
    <w:rsid w:val="6A75F0D9"/>
    <w:rsid w:val="6A7630B2"/>
    <w:rsid w:val="6A79E144"/>
    <w:rsid w:val="6A7C6BD5"/>
    <w:rsid w:val="6A7CDA63"/>
    <w:rsid w:val="6A7D0A07"/>
    <w:rsid w:val="6A8142E9"/>
    <w:rsid w:val="6A82C195"/>
    <w:rsid w:val="6A84CA6A"/>
    <w:rsid w:val="6A86AF6C"/>
    <w:rsid w:val="6A86B902"/>
    <w:rsid w:val="6A8ABEBD"/>
    <w:rsid w:val="6A8BD543"/>
    <w:rsid w:val="6A922BA7"/>
    <w:rsid w:val="6A924EDF"/>
    <w:rsid w:val="6A937351"/>
    <w:rsid w:val="6A94A9CF"/>
    <w:rsid w:val="6A967624"/>
    <w:rsid w:val="6A982EC3"/>
    <w:rsid w:val="6A98EABF"/>
    <w:rsid w:val="6A9AA34B"/>
    <w:rsid w:val="6A9D2436"/>
    <w:rsid w:val="6A9F11A9"/>
    <w:rsid w:val="6AA00AA1"/>
    <w:rsid w:val="6AA2DF06"/>
    <w:rsid w:val="6AA312BD"/>
    <w:rsid w:val="6AA41987"/>
    <w:rsid w:val="6AA41FCB"/>
    <w:rsid w:val="6AA469EC"/>
    <w:rsid w:val="6AA5F423"/>
    <w:rsid w:val="6AAFF325"/>
    <w:rsid w:val="6AB2C23B"/>
    <w:rsid w:val="6AB3A2BD"/>
    <w:rsid w:val="6AB6C318"/>
    <w:rsid w:val="6ABA1D8C"/>
    <w:rsid w:val="6ABB85DB"/>
    <w:rsid w:val="6ABE22F1"/>
    <w:rsid w:val="6ABEFE00"/>
    <w:rsid w:val="6AC0AE77"/>
    <w:rsid w:val="6AC43882"/>
    <w:rsid w:val="6AC57A47"/>
    <w:rsid w:val="6AC7759A"/>
    <w:rsid w:val="6AC7D902"/>
    <w:rsid w:val="6AC93BF9"/>
    <w:rsid w:val="6ACB55A5"/>
    <w:rsid w:val="6ACD2AF9"/>
    <w:rsid w:val="6ACDE6E5"/>
    <w:rsid w:val="6ACE0268"/>
    <w:rsid w:val="6ACE3972"/>
    <w:rsid w:val="6ACE7EB1"/>
    <w:rsid w:val="6AD0E34C"/>
    <w:rsid w:val="6AD59D0A"/>
    <w:rsid w:val="6AD719BC"/>
    <w:rsid w:val="6AD8D824"/>
    <w:rsid w:val="6AD958C4"/>
    <w:rsid w:val="6AD985A4"/>
    <w:rsid w:val="6ADB8ACF"/>
    <w:rsid w:val="6ADF0017"/>
    <w:rsid w:val="6ADF1AF3"/>
    <w:rsid w:val="6ADF1C9E"/>
    <w:rsid w:val="6ADF4EE4"/>
    <w:rsid w:val="6AE0D744"/>
    <w:rsid w:val="6AE14474"/>
    <w:rsid w:val="6AE282A1"/>
    <w:rsid w:val="6AE5EFD0"/>
    <w:rsid w:val="6AE7BED8"/>
    <w:rsid w:val="6AEAB889"/>
    <w:rsid w:val="6AEB722B"/>
    <w:rsid w:val="6AEC3945"/>
    <w:rsid w:val="6AEE889E"/>
    <w:rsid w:val="6AEF182B"/>
    <w:rsid w:val="6AF3C4FF"/>
    <w:rsid w:val="6AF45F50"/>
    <w:rsid w:val="6AF55C95"/>
    <w:rsid w:val="6AF98802"/>
    <w:rsid w:val="6AFAF12D"/>
    <w:rsid w:val="6AFC4957"/>
    <w:rsid w:val="6AFC66FB"/>
    <w:rsid w:val="6AFDD5D1"/>
    <w:rsid w:val="6AFE89E3"/>
    <w:rsid w:val="6AFFB5BC"/>
    <w:rsid w:val="6B021FCB"/>
    <w:rsid w:val="6B085F8D"/>
    <w:rsid w:val="6B086391"/>
    <w:rsid w:val="6B0ABD3B"/>
    <w:rsid w:val="6B0BBA0D"/>
    <w:rsid w:val="6B0ED879"/>
    <w:rsid w:val="6B10CB58"/>
    <w:rsid w:val="6B11C3F6"/>
    <w:rsid w:val="6B11F606"/>
    <w:rsid w:val="6B12EE6B"/>
    <w:rsid w:val="6B1320D0"/>
    <w:rsid w:val="6B1495A1"/>
    <w:rsid w:val="6B187BF5"/>
    <w:rsid w:val="6B1A61E0"/>
    <w:rsid w:val="6B1AA714"/>
    <w:rsid w:val="6B1BA33A"/>
    <w:rsid w:val="6B1C0DAA"/>
    <w:rsid w:val="6B1C8F77"/>
    <w:rsid w:val="6B1DAF3D"/>
    <w:rsid w:val="6B1E5567"/>
    <w:rsid w:val="6B216D43"/>
    <w:rsid w:val="6B226EFD"/>
    <w:rsid w:val="6B2419B9"/>
    <w:rsid w:val="6B2455EC"/>
    <w:rsid w:val="6B2B16DD"/>
    <w:rsid w:val="6B2CDC82"/>
    <w:rsid w:val="6B2CF742"/>
    <w:rsid w:val="6B2ED767"/>
    <w:rsid w:val="6B31935A"/>
    <w:rsid w:val="6B330D00"/>
    <w:rsid w:val="6B333B13"/>
    <w:rsid w:val="6B34E88E"/>
    <w:rsid w:val="6B355D0D"/>
    <w:rsid w:val="6B3A62BE"/>
    <w:rsid w:val="6B3B304A"/>
    <w:rsid w:val="6B3D9C45"/>
    <w:rsid w:val="6B3E36CA"/>
    <w:rsid w:val="6B3E5212"/>
    <w:rsid w:val="6B42141D"/>
    <w:rsid w:val="6B45545A"/>
    <w:rsid w:val="6B458EF9"/>
    <w:rsid w:val="6B461584"/>
    <w:rsid w:val="6B4707B4"/>
    <w:rsid w:val="6B4B7881"/>
    <w:rsid w:val="6B4CDFF8"/>
    <w:rsid w:val="6B4D224C"/>
    <w:rsid w:val="6B4E446F"/>
    <w:rsid w:val="6B4E53D4"/>
    <w:rsid w:val="6B4EB7DD"/>
    <w:rsid w:val="6B4F6B69"/>
    <w:rsid w:val="6B55AF51"/>
    <w:rsid w:val="6B55C8C4"/>
    <w:rsid w:val="6B561693"/>
    <w:rsid w:val="6B598401"/>
    <w:rsid w:val="6B5ACE2D"/>
    <w:rsid w:val="6B63D982"/>
    <w:rsid w:val="6B64A000"/>
    <w:rsid w:val="6B6756AA"/>
    <w:rsid w:val="6B67A2EB"/>
    <w:rsid w:val="6B67C7E9"/>
    <w:rsid w:val="6B6805F4"/>
    <w:rsid w:val="6B69C6A1"/>
    <w:rsid w:val="6B6A97FA"/>
    <w:rsid w:val="6B7019EB"/>
    <w:rsid w:val="6B717CFA"/>
    <w:rsid w:val="6B73D3BF"/>
    <w:rsid w:val="6B7456C9"/>
    <w:rsid w:val="6B753F4F"/>
    <w:rsid w:val="6B78950F"/>
    <w:rsid w:val="6B79E8DF"/>
    <w:rsid w:val="6B7A6400"/>
    <w:rsid w:val="6B7C8B2A"/>
    <w:rsid w:val="6B7E97D0"/>
    <w:rsid w:val="6B820FE7"/>
    <w:rsid w:val="6B842960"/>
    <w:rsid w:val="6B85CE46"/>
    <w:rsid w:val="6B87DC8F"/>
    <w:rsid w:val="6B8A1CB7"/>
    <w:rsid w:val="6B8B9E8D"/>
    <w:rsid w:val="6B8C21E8"/>
    <w:rsid w:val="6B8F3243"/>
    <w:rsid w:val="6B8FAC83"/>
    <w:rsid w:val="6B90BD5C"/>
    <w:rsid w:val="6B9374CF"/>
    <w:rsid w:val="6B9425F1"/>
    <w:rsid w:val="6B9B5D2D"/>
    <w:rsid w:val="6B9C1B8F"/>
    <w:rsid w:val="6B9CB907"/>
    <w:rsid w:val="6BA46A83"/>
    <w:rsid w:val="6BA5E1B6"/>
    <w:rsid w:val="6BA65057"/>
    <w:rsid w:val="6BA8428D"/>
    <w:rsid w:val="6BA9038A"/>
    <w:rsid w:val="6BACF224"/>
    <w:rsid w:val="6BAE9E06"/>
    <w:rsid w:val="6BAEA2B6"/>
    <w:rsid w:val="6BB1FFB0"/>
    <w:rsid w:val="6BB3707F"/>
    <w:rsid w:val="6BB50A61"/>
    <w:rsid w:val="6BB560AF"/>
    <w:rsid w:val="6BB63EE0"/>
    <w:rsid w:val="6BB6A16B"/>
    <w:rsid w:val="6BBB7640"/>
    <w:rsid w:val="6BBBD60C"/>
    <w:rsid w:val="6BBC1ADB"/>
    <w:rsid w:val="6BBCED5A"/>
    <w:rsid w:val="6BBDD94C"/>
    <w:rsid w:val="6BBE73E1"/>
    <w:rsid w:val="6BBF8DD4"/>
    <w:rsid w:val="6BC22E34"/>
    <w:rsid w:val="6BC2BBDB"/>
    <w:rsid w:val="6BC35069"/>
    <w:rsid w:val="6BC54EEF"/>
    <w:rsid w:val="6BC5ECFB"/>
    <w:rsid w:val="6BC81BC8"/>
    <w:rsid w:val="6BC94AA3"/>
    <w:rsid w:val="6BCD4D00"/>
    <w:rsid w:val="6BCED510"/>
    <w:rsid w:val="6BD04AEB"/>
    <w:rsid w:val="6BD14DB6"/>
    <w:rsid w:val="6BD2FDB2"/>
    <w:rsid w:val="6BD48B8F"/>
    <w:rsid w:val="6BD4CEB5"/>
    <w:rsid w:val="6BD56768"/>
    <w:rsid w:val="6BD6DC57"/>
    <w:rsid w:val="6BDA14CF"/>
    <w:rsid w:val="6BDA235D"/>
    <w:rsid w:val="6BDA515E"/>
    <w:rsid w:val="6BDC720C"/>
    <w:rsid w:val="6BDCB310"/>
    <w:rsid w:val="6BDDAF84"/>
    <w:rsid w:val="6BDF318A"/>
    <w:rsid w:val="6BDF70E7"/>
    <w:rsid w:val="6BE38061"/>
    <w:rsid w:val="6BE426F6"/>
    <w:rsid w:val="6BE45048"/>
    <w:rsid w:val="6BE516B8"/>
    <w:rsid w:val="6BE52368"/>
    <w:rsid w:val="6BE6DDBD"/>
    <w:rsid w:val="6BE7DDB5"/>
    <w:rsid w:val="6BE90B93"/>
    <w:rsid w:val="6BEA0C29"/>
    <w:rsid w:val="6BEB2C7C"/>
    <w:rsid w:val="6BEE0BA6"/>
    <w:rsid w:val="6BEE5BC6"/>
    <w:rsid w:val="6BF00194"/>
    <w:rsid w:val="6BF0390D"/>
    <w:rsid w:val="6BF30F5A"/>
    <w:rsid w:val="6BF341DC"/>
    <w:rsid w:val="6BF5516F"/>
    <w:rsid w:val="6BF6DCCA"/>
    <w:rsid w:val="6BF8B0D0"/>
    <w:rsid w:val="6BFA794C"/>
    <w:rsid w:val="6BFB33E5"/>
    <w:rsid w:val="6BFC0D77"/>
    <w:rsid w:val="6BFDDCE5"/>
    <w:rsid w:val="6C01EF5F"/>
    <w:rsid w:val="6C01F0C5"/>
    <w:rsid w:val="6C029C68"/>
    <w:rsid w:val="6C079930"/>
    <w:rsid w:val="6C08D072"/>
    <w:rsid w:val="6C09CAAD"/>
    <w:rsid w:val="6C09FBA7"/>
    <w:rsid w:val="6C0ACD45"/>
    <w:rsid w:val="6C0B6F24"/>
    <w:rsid w:val="6C0BDB38"/>
    <w:rsid w:val="6C0C9ECB"/>
    <w:rsid w:val="6C0D2C00"/>
    <w:rsid w:val="6C0DA1D3"/>
    <w:rsid w:val="6C0DDC46"/>
    <w:rsid w:val="6C0F0CE7"/>
    <w:rsid w:val="6C0F1186"/>
    <w:rsid w:val="6C107AB1"/>
    <w:rsid w:val="6C14217F"/>
    <w:rsid w:val="6C16FE7A"/>
    <w:rsid w:val="6C188D6D"/>
    <w:rsid w:val="6C1A8630"/>
    <w:rsid w:val="6C1B226F"/>
    <w:rsid w:val="6C1C3561"/>
    <w:rsid w:val="6C1CE542"/>
    <w:rsid w:val="6C1EEB37"/>
    <w:rsid w:val="6C1F44BB"/>
    <w:rsid w:val="6C1F618B"/>
    <w:rsid w:val="6C1F6475"/>
    <w:rsid w:val="6C20D25D"/>
    <w:rsid w:val="6C228C7D"/>
    <w:rsid w:val="6C2A32C3"/>
    <w:rsid w:val="6C2AC628"/>
    <w:rsid w:val="6C309653"/>
    <w:rsid w:val="6C30F059"/>
    <w:rsid w:val="6C31BE0E"/>
    <w:rsid w:val="6C31DE37"/>
    <w:rsid w:val="6C33B0CE"/>
    <w:rsid w:val="6C33C5BB"/>
    <w:rsid w:val="6C377EA3"/>
    <w:rsid w:val="6C3810AF"/>
    <w:rsid w:val="6C3978FC"/>
    <w:rsid w:val="6C3D7E87"/>
    <w:rsid w:val="6C3E072E"/>
    <w:rsid w:val="6C3FEF7F"/>
    <w:rsid w:val="6C3FF69D"/>
    <w:rsid w:val="6C439CE8"/>
    <w:rsid w:val="6C43CCCB"/>
    <w:rsid w:val="6C47A74C"/>
    <w:rsid w:val="6C487E02"/>
    <w:rsid w:val="6C4907C7"/>
    <w:rsid w:val="6C4BB436"/>
    <w:rsid w:val="6C4CDBA4"/>
    <w:rsid w:val="6C4E1F6E"/>
    <w:rsid w:val="6C501B53"/>
    <w:rsid w:val="6C5314CA"/>
    <w:rsid w:val="6C5703EB"/>
    <w:rsid w:val="6C57D9F0"/>
    <w:rsid w:val="6C5ACD08"/>
    <w:rsid w:val="6C5B702F"/>
    <w:rsid w:val="6C5DAC5F"/>
    <w:rsid w:val="6C5EBA23"/>
    <w:rsid w:val="6C5ED2E8"/>
    <w:rsid w:val="6C5EE315"/>
    <w:rsid w:val="6C6228AC"/>
    <w:rsid w:val="6C66FE85"/>
    <w:rsid w:val="6C675AB5"/>
    <w:rsid w:val="6C67AF91"/>
    <w:rsid w:val="6C68EDFA"/>
    <w:rsid w:val="6C69E3D0"/>
    <w:rsid w:val="6C6A9DBD"/>
    <w:rsid w:val="6C6AAE1A"/>
    <w:rsid w:val="6C6BEF3A"/>
    <w:rsid w:val="6C6DB340"/>
    <w:rsid w:val="6C70F0EA"/>
    <w:rsid w:val="6C728181"/>
    <w:rsid w:val="6C73EF92"/>
    <w:rsid w:val="6C753C5D"/>
    <w:rsid w:val="6C760AB9"/>
    <w:rsid w:val="6C78333A"/>
    <w:rsid w:val="6C785B5E"/>
    <w:rsid w:val="6C7A6E2F"/>
    <w:rsid w:val="6C7A9A63"/>
    <w:rsid w:val="6C7BCEF3"/>
    <w:rsid w:val="6C7C4E57"/>
    <w:rsid w:val="6C7E9249"/>
    <w:rsid w:val="6C7F0990"/>
    <w:rsid w:val="6C807E73"/>
    <w:rsid w:val="6C81FC30"/>
    <w:rsid w:val="6C845FE7"/>
    <w:rsid w:val="6C85BB5C"/>
    <w:rsid w:val="6C89186A"/>
    <w:rsid w:val="6C895257"/>
    <w:rsid w:val="6C89640B"/>
    <w:rsid w:val="6C8AA66C"/>
    <w:rsid w:val="6C8AF72E"/>
    <w:rsid w:val="6C8DD0A7"/>
    <w:rsid w:val="6C8FD6AD"/>
    <w:rsid w:val="6C91916F"/>
    <w:rsid w:val="6C91C93D"/>
    <w:rsid w:val="6C928F09"/>
    <w:rsid w:val="6C9404B4"/>
    <w:rsid w:val="6C9496D6"/>
    <w:rsid w:val="6C96965F"/>
    <w:rsid w:val="6C969A62"/>
    <w:rsid w:val="6C973F2F"/>
    <w:rsid w:val="6C9F025E"/>
    <w:rsid w:val="6C9F7E2B"/>
    <w:rsid w:val="6CA48168"/>
    <w:rsid w:val="6CA5C40A"/>
    <w:rsid w:val="6CA723EF"/>
    <w:rsid w:val="6CA91771"/>
    <w:rsid w:val="6CA9A66D"/>
    <w:rsid w:val="6CAAED97"/>
    <w:rsid w:val="6CAB2F30"/>
    <w:rsid w:val="6CB1D36C"/>
    <w:rsid w:val="6CB32EC0"/>
    <w:rsid w:val="6CB43B10"/>
    <w:rsid w:val="6CB51A32"/>
    <w:rsid w:val="6CB648C7"/>
    <w:rsid w:val="6CB8B161"/>
    <w:rsid w:val="6CBF2254"/>
    <w:rsid w:val="6CC10542"/>
    <w:rsid w:val="6CC1780C"/>
    <w:rsid w:val="6CC1A659"/>
    <w:rsid w:val="6CC297DE"/>
    <w:rsid w:val="6CC4978A"/>
    <w:rsid w:val="6CC49F3D"/>
    <w:rsid w:val="6CC76336"/>
    <w:rsid w:val="6CCB84A8"/>
    <w:rsid w:val="6CCCA491"/>
    <w:rsid w:val="6CCCDA4B"/>
    <w:rsid w:val="6CCEDCF8"/>
    <w:rsid w:val="6CCF04A3"/>
    <w:rsid w:val="6CD06F06"/>
    <w:rsid w:val="6CD0999E"/>
    <w:rsid w:val="6CD3035E"/>
    <w:rsid w:val="6CD5409F"/>
    <w:rsid w:val="6CD62042"/>
    <w:rsid w:val="6CDA705D"/>
    <w:rsid w:val="6CDB1621"/>
    <w:rsid w:val="6CE4410C"/>
    <w:rsid w:val="6CE67E21"/>
    <w:rsid w:val="6CE70941"/>
    <w:rsid w:val="6CE7909D"/>
    <w:rsid w:val="6CE8559C"/>
    <w:rsid w:val="6CEC8C18"/>
    <w:rsid w:val="6CEE4E6E"/>
    <w:rsid w:val="6CEED079"/>
    <w:rsid w:val="6CF68F48"/>
    <w:rsid w:val="6CF8194A"/>
    <w:rsid w:val="6CF925BE"/>
    <w:rsid w:val="6CFE1D05"/>
    <w:rsid w:val="6D0194AE"/>
    <w:rsid w:val="6D037AE0"/>
    <w:rsid w:val="6D06AB11"/>
    <w:rsid w:val="6D073AB8"/>
    <w:rsid w:val="6D097387"/>
    <w:rsid w:val="6D09C5AC"/>
    <w:rsid w:val="6D0A6227"/>
    <w:rsid w:val="6D0B2962"/>
    <w:rsid w:val="6D0CDA95"/>
    <w:rsid w:val="6D0D2517"/>
    <w:rsid w:val="6D0D4917"/>
    <w:rsid w:val="6D0DE67C"/>
    <w:rsid w:val="6D0E9A9F"/>
    <w:rsid w:val="6D0F904E"/>
    <w:rsid w:val="6D11A462"/>
    <w:rsid w:val="6D123EC9"/>
    <w:rsid w:val="6D155A99"/>
    <w:rsid w:val="6D1A2CC5"/>
    <w:rsid w:val="6D1B1A7F"/>
    <w:rsid w:val="6D1CE5C6"/>
    <w:rsid w:val="6D1DCF62"/>
    <w:rsid w:val="6D1E35B8"/>
    <w:rsid w:val="6D1EC04C"/>
    <w:rsid w:val="6D20F092"/>
    <w:rsid w:val="6D249F8C"/>
    <w:rsid w:val="6D25BEF9"/>
    <w:rsid w:val="6D2708A6"/>
    <w:rsid w:val="6D2D2C88"/>
    <w:rsid w:val="6D2FE600"/>
    <w:rsid w:val="6D30E44A"/>
    <w:rsid w:val="6D31B6F1"/>
    <w:rsid w:val="6D360AF8"/>
    <w:rsid w:val="6D396F30"/>
    <w:rsid w:val="6D399682"/>
    <w:rsid w:val="6D3B2DD3"/>
    <w:rsid w:val="6D3D24C7"/>
    <w:rsid w:val="6D3DBBD3"/>
    <w:rsid w:val="6D3DD38E"/>
    <w:rsid w:val="6D3FB046"/>
    <w:rsid w:val="6D4069FE"/>
    <w:rsid w:val="6D40E10C"/>
    <w:rsid w:val="6D41F631"/>
    <w:rsid w:val="6D44EF32"/>
    <w:rsid w:val="6D480C00"/>
    <w:rsid w:val="6D488EB0"/>
    <w:rsid w:val="6D4B409D"/>
    <w:rsid w:val="6D4D7D54"/>
    <w:rsid w:val="6D4D8C3E"/>
    <w:rsid w:val="6D4DA7F0"/>
    <w:rsid w:val="6D4EF587"/>
    <w:rsid w:val="6D4F9C51"/>
    <w:rsid w:val="6D50465F"/>
    <w:rsid w:val="6D5177C2"/>
    <w:rsid w:val="6D53D866"/>
    <w:rsid w:val="6D55F514"/>
    <w:rsid w:val="6D57CA8C"/>
    <w:rsid w:val="6D5CB86A"/>
    <w:rsid w:val="6D5D96C0"/>
    <w:rsid w:val="6D5DF60C"/>
    <w:rsid w:val="6D5E4192"/>
    <w:rsid w:val="6D5F3662"/>
    <w:rsid w:val="6D5F9B39"/>
    <w:rsid w:val="6D62F5E1"/>
    <w:rsid w:val="6D635809"/>
    <w:rsid w:val="6D63A392"/>
    <w:rsid w:val="6D6416C8"/>
    <w:rsid w:val="6D647B7C"/>
    <w:rsid w:val="6D6529C1"/>
    <w:rsid w:val="6D66559F"/>
    <w:rsid w:val="6D67B093"/>
    <w:rsid w:val="6D68F85B"/>
    <w:rsid w:val="6D6C7CEE"/>
    <w:rsid w:val="6D6D27C4"/>
    <w:rsid w:val="6D6E8C21"/>
    <w:rsid w:val="6D6EC0B6"/>
    <w:rsid w:val="6D6EC788"/>
    <w:rsid w:val="6D6F4330"/>
    <w:rsid w:val="6D6F9D17"/>
    <w:rsid w:val="6D6FD886"/>
    <w:rsid w:val="6D704C9F"/>
    <w:rsid w:val="6D71D976"/>
    <w:rsid w:val="6D7363BB"/>
    <w:rsid w:val="6D77FCC4"/>
    <w:rsid w:val="6D792474"/>
    <w:rsid w:val="6D79D623"/>
    <w:rsid w:val="6D7B579D"/>
    <w:rsid w:val="6D7CF08E"/>
    <w:rsid w:val="6D7E9DD4"/>
    <w:rsid w:val="6D80CC5A"/>
    <w:rsid w:val="6D80FF9B"/>
    <w:rsid w:val="6D8363CD"/>
    <w:rsid w:val="6D8991E3"/>
    <w:rsid w:val="6D8C188E"/>
    <w:rsid w:val="6D8CC8E5"/>
    <w:rsid w:val="6D8D4E96"/>
    <w:rsid w:val="6D9118FD"/>
    <w:rsid w:val="6D91B50A"/>
    <w:rsid w:val="6D92B4F7"/>
    <w:rsid w:val="6D92E8EE"/>
    <w:rsid w:val="6D930DDA"/>
    <w:rsid w:val="6D937CD3"/>
    <w:rsid w:val="6D96218D"/>
    <w:rsid w:val="6D9F4D1B"/>
    <w:rsid w:val="6D9F842B"/>
    <w:rsid w:val="6D9F8477"/>
    <w:rsid w:val="6DA05E5C"/>
    <w:rsid w:val="6DA110B8"/>
    <w:rsid w:val="6DA16584"/>
    <w:rsid w:val="6DA8D698"/>
    <w:rsid w:val="6DA9C9E1"/>
    <w:rsid w:val="6DAEB1CA"/>
    <w:rsid w:val="6DAFFBF6"/>
    <w:rsid w:val="6DB12BFA"/>
    <w:rsid w:val="6DB2105E"/>
    <w:rsid w:val="6DB2D7F2"/>
    <w:rsid w:val="6DB38590"/>
    <w:rsid w:val="6DB6C623"/>
    <w:rsid w:val="6DB7DFF4"/>
    <w:rsid w:val="6DB9AB31"/>
    <w:rsid w:val="6DBA15E9"/>
    <w:rsid w:val="6DC2A020"/>
    <w:rsid w:val="6DC3B17D"/>
    <w:rsid w:val="6DC51E50"/>
    <w:rsid w:val="6DC641E1"/>
    <w:rsid w:val="6DC6D533"/>
    <w:rsid w:val="6DC75CEB"/>
    <w:rsid w:val="6DC8B85A"/>
    <w:rsid w:val="6DCA8BC3"/>
    <w:rsid w:val="6DCDF92C"/>
    <w:rsid w:val="6DCEC20F"/>
    <w:rsid w:val="6DCF383F"/>
    <w:rsid w:val="6DD04AFE"/>
    <w:rsid w:val="6DD0F5D0"/>
    <w:rsid w:val="6DD2A3F5"/>
    <w:rsid w:val="6DD55B8C"/>
    <w:rsid w:val="6DD7A1A9"/>
    <w:rsid w:val="6DDB9307"/>
    <w:rsid w:val="6DDE9171"/>
    <w:rsid w:val="6DE09BB7"/>
    <w:rsid w:val="6DE23B48"/>
    <w:rsid w:val="6DE38269"/>
    <w:rsid w:val="6DE39798"/>
    <w:rsid w:val="6DE66958"/>
    <w:rsid w:val="6DE81079"/>
    <w:rsid w:val="6DE9E58A"/>
    <w:rsid w:val="6DEB7575"/>
    <w:rsid w:val="6DEC1C6D"/>
    <w:rsid w:val="6DEC34D8"/>
    <w:rsid w:val="6DECFE64"/>
    <w:rsid w:val="6DED75EF"/>
    <w:rsid w:val="6DF1C26C"/>
    <w:rsid w:val="6DF23952"/>
    <w:rsid w:val="6DF48E13"/>
    <w:rsid w:val="6DF6C805"/>
    <w:rsid w:val="6DF7B740"/>
    <w:rsid w:val="6DF8AB11"/>
    <w:rsid w:val="6DF900D7"/>
    <w:rsid w:val="6DFD5791"/>
    <w:rsid w:val="6DFD8FB6"/>
    <w:rsid w:val="6DFDD917"/>
    <w:rsid w:val="6DFFCD83"/>
    <w:rsid w:val="6E024A53"/>
    <w:rsid w:val="6E02FFCD"/>
    <w:rsid w:val="6E041AD4"/>
    <w:rsid w:val="6E04A6C9"/>
    <w:rsid w:val="6E065F9E"/>
    <w:rsid w:val="6E071669"/>
    <w:rsid w:val="6E0A3F62"/>
    <w:rsid w:val="6E0BA4F3"/>
    <w:rsid w:val="6E0C2513"/>
    <w:rsid w:val="6E0C366D"/>
    <w:rsid w:val="6E0CD5AB"/>
    <w:rsid w:val="6E0DB46F"/>
    <w:rsid w:val="6E1346FA"/>
    <w:rsid w:val="6E1355D0"/>
    <w:rsid w:val="6E18A74B"/>
    <w:rsid w:val="6E22B8D6"/>
    <w:rsid w:val="6E232099"/>
    <w:rsid w:val="6E259FD0"/>
    <w:rsid w:val="6E27D1C8"/>
    <w:rsid w:val="6E2D0A78"/>
    <w:rsid w:val="6E303B64"/>
    <w:rsid w:val="6E313316"/>
    <w:rsid w:val="6E314696"/>
    <w:rsid w:val="6E36814F"/>
    <w:rsid w:val="6E3B4AD6"/>
    <w:rsid w:val="6E3DDFB5"/>
    <w:rsid w:val="6E3E1D5F"/>
    <w:rsid w:val="6E41DD48"/>
    <w:rsid w:val="6E43BEC1"/>
    <w:rsid w:val="6E442E11"/>
    <w:rsid w:val="6E457651"/>
    <w:rsid w:val="6E465C4E"/>
    <w:rsid w:val="6E465F12"/>
    <w:rsid w:val="6E481133"/>
    <w:rsid w:val="6E4DD190"/>
    <w:rsid w:val="6E51DB4B"/>
    <w:rsid w:val="6E542B9C"/>
    <w:rsid w:val="6E575413"/>
    <w:rsid w:val="6E5B5ED8"/>
    <w:rsid w:val="6E5D7FAD"/>
    <w:rsid w:val="6E60CDAE"/>
    <w:rsid w:val="6E620E27"/>
    <w:rsid w:val="6E663BD1"/>
    <w:rsid w:val="6E66F155"/>
    <w:rsid w:val="6E6CF169"/>
    <w:rsid w:val="6E6DF5AB"/>
    <w:rsid w:val="6E6E3E9B"/>
    <w:rsid w:val="6E6EAF1E"/>
    <w:rsid w:val="6E729464"/>
    <w:rsid w:val="6E74ACBC"/>
    <w:rsid w:val="6E7685F1"/>
    <w:rsid w:val="6E76A17A"/>
    <w:rsid w:val="6E7AC6AF"/>
    <w:rsid w:val="6E7BB192"/>
    <w:rsid w:val="6E7FACDB"/>
    <w:rsid w:val="6E81BBD0"/>
    <w:rsid w:val="6E836EAA"/>
    <w:rsid w:val="6E846CD9"/>
    <w:rsid w:val="6E897B5F"/>
    <w:rsid w:val="6E8D28AB"/>
    <w:rsid w:val="6E8DD769"/>
    <w:rsid w:val="6E8E04D8"/>
    <w:rsid w:val="6E8EA693"/>
    <w:rsid w:val="6E90CCED"/>
    <w:rsid w:val="6E917639"/>
    <w:rsid w:val="6E91ED46"/>
    <w:rsid w:val="6E92283B"/>
    <w:rsid w:val="6E93B558"/>
    <w:rsid w:val="6E948B55"/>
    <w:rsid w:val="6E983AD0"/>
    <w:rsid w:val="6E9905A1"/>
    <w:rsid w:val="6E9CB257"/>
    <w:rsid w:val="6E9CCC0E"/>
    <w:rsid w:val="6E9D03D4"/>
    <w:rsid w:val="6E9F6826"/>
    <w:rsid w:val="6EA37732"/>
    <w:rsid w:val="6EA55F02"/>
    <w:rsid w:val="6EA5A616"/>
    <w:rsid w:val="6EA847DA"/>
    <w:rsid w:val="6EACF485"/>
    <w:rsid w:val="6EAD632E"/>
    <w:rsid w:val="6EADA0F1"/>
    <w:rsid w:val="6EAE7A93"/>
    <w:rsid w:val="6EB02331"/>
    <w:rsid w:val="6EB238BE"/>
    <w:rsid w:val="6EB23C2D"/>
    <w:rsid w:val="6EB4C60D"/>
    <w:rsid w:val="6EB78580"/>
    <w:rsid w:val="6EB9C387"/>
    <w:rsid w:val="6EBB0DAF"/>
    <w:rsid w:val="6EBC0046"/>
    <w:rsid w:val="6EBE9278"/>
    <w:rsid w:val="6EC14739"/>
    <w:rsid w:val="6EC24193"/>
    <w:rsid w:val="6EC333EA"/>
    <w:rsid w:val="6EC403E0"/>
    <w:rsid w:val="6EC48271"/>
    <w:rsid w:val="6EC55D43"/>
    <w:rsid w:val="6ECA8CF6"/>
    <w:rsid w:val="6ECAF40A"/>
    <w:rsid w:val="6ECB8382"/>
    <w:rsid w:val="6ECC2386"/>
    <w:rsid w:val="6ECCA5BC"/>
    <w:rsid w:val="6ECCF72D"/>
    <w:rsid w:val="6ECD78EB"/>
    <w:rsid w:val="6ECEBA81"/>
    <w:rsid w:val="6ECEECB2"/>
    <w:rsid w:val="6ED04B1B"/>
    <w:rsid w:val="6ED04C6B"/>
    <w:rsid w:val="6ED0FB1B"/>
    <w:rsid w:val="6ED1047E"/>
    <w:rsid w:val="6ED327E5"/>
    <w:rsid w:val="6ED489F7"/>
    <w:rsid w:val="6ED62F53"/>
    <w:rsid w:val="6ED81459"/>
    <w:rsid w:val="6ED859D5"/>
    <w:rsid w:val="6ED8E213"/>
    <w:rsid w:val="6EE08455"/>
    <w:rsid w:val="6EE2AFD6"/>
    <w:rsid w:val="6EE2BF74"/>
    <w:rsid w:val="6EE33861"/>
    <w:rsid w:val="6EE35391"/>
    <w:rsid w:val="6EE3A3E6"/>
    <w:rsid w:val="6EE53BA8"/>
    <w:rsid w:val="6EE641C8"/>
    <w:rsid w:val="6EEC93ED"/>
    <w:rsid w:val="6EEF955C"/>
    <w:rsid w:val="6EEFC32D"/>
    <w:rsid w:val="6EF12138"/>
    <w:rsid w:val="6EF41698"/>
    <w:rsid w:val="6EF540DC"/>
    <w:rsid w:val="6EF65140"/>
    <w:rsid w:val="6EF9A062"/>
    <w:rsid w:val="6EF9F5F5"/>
    <w:rsid w:val="6EFE709C"/>
    <w:rsid w:val="6F002C2F"/>
    <w:rsid w:val="6F010CCC"/>
    <w:rsid w:val="6F0121C0"/>
    <w:rsid w:val="6F0264ED"/>
    <w:rsid w:val="6F02FEA2"/>
    <w:rsid w:val="6F066D56"/>
    <w:rsid w:val="6F0B4838"/>
    <w:rsid w:val="6F0B7A05"/>
    <w:rsid w:val="6F0C6E27"/>
    <w:rsid w:val="6F0D2053"/>
    <w:rsid w:val="6F0F7370"/>
    <w:rsid w:val="6F0F9FCA"/>
    <w:rsid w:val="6F0FED61"/>
    <w:rsid w:val="6F1523BE"/>
    <w:rsid w:val="6F157CB1"/>
    <w:rsid w:val="6F166F70"/>
    <w:rsid w:val="6F17905F"/>
    <w:rsid w:val="6F1A774F"/>
    <w:rsid w:val="6F1BC2B1"/>
    <w:rsid w:val="6F1C4813"/>
    <w:rsid w:val="6F1E3551"/>
    <w:rsid w:val="6F1E69D9"/>
    <w:rsid w:val="6F1F31D1"/>
    <w:rsid w:val="6F241765"/>
    <w:rsid w:val="6F26AB4E"/>
    <w:rsid w:val="6F296771"/>
    <w:rsid w:val="6F2997F0"/>
    <w:rsid w:val="6F2A4121"/>
    <w:rsid w:val="6F2C2898"/>
    <w:rsid w:val="6F2C2BAC"/>
    <w:rsid w:val="6F2CC650"/>
    <w:rsid w:val="6F2DABA2"/>
    <w:rsid w:val="6F2DC65F"/>
    <w:rsid w:val="6F3034CB"/>
    <w:rsid w:val="6F30911F"/>
    <w:rsid w:val="6F30F039"/>
    <w:rsid w:val="6F3192FC"/>
    <w:rsid w:val="6F3193DC"/>
    <w:rsid w:val="6F321056"/>
    <w:rsid w:val="6F34E51A"/>
    <w:rsid w:val="6F350859"/>
    <w:rsid w:val="6F351B3A"/>
    <w:rsid w:val="6F36683C"/>
    <w:rsid w:val="6F370A5D"/>
    <w:rsid w:val="6F387451"/>
    <w:rsid w:val="6F38BC23"/>
    <w:rsid w:val="6F38FF04"/>
    <w:rsid w:val="6F394C0D"/>
    <w:rsid w:val="6F3A0528"/>
    <w:rsid w:val="6F3A11E8"/>
    <w:rsid w:val="6F3AAC8F"/>
    <w:rsid w:val="6F3FAAAD"/>
    <w:rsid w:val="6F44C04A"/>
    <w:rsid w:val="6F45366F"/>
    <w:rsid w:val="6F46D56F"/>
    <w:rsid w:val="6F488D48"/>
    <w:rsid w:val="6F48EA0A"/>
    <w:rsid w:val="6F4A43A9"/>
    <w:rsid w:val="6F4E5D86"/>
    <w:rsid w:val="6F4EA47B"/>
    <w:rsid w:val="6F51F303"/>
    <w:rsid w:val="6F54F4D6"/>
    <w:rsid w:val="6F56C535"/>
    <w:rsid w:val="6F56CDA5"/>
    <w:rsid w:val="6F57C690"/>
    <w:rsid w:val="6F593939"/>
    <w:rsid w:val="6F5BA4B7"/>
    <w:rsid w:val="6F5C2FD8"/>
    <w:rsid w:val="6F5E712E"/>
    <w:rsid w:val="6F5F87C7"/>
    <w:rsid w:val="6F6B9C74"/>
    <w:rsid w:val="6F6D0E6B"/>
    <w:rsid w:val="6F6D35D8"/>
    <w:rsid w:val="6F737F66"/>
    <w:rsid w:val="6F7385E4"/>
    <w:rsid w:val="6F784525"/>
    <w:rsid w:val="6F798743"/>
    <w:rsid w:val="6F7E86B9"/>
    <w:rsid w:val="6F809754"/>
    <w:rsid w:val="6F81143F"/>
    <w:rsid w:val="6F83B5B4"/>
    <w:rsid w:val="6F846B27"/>
    <w:rsid w:val="6F892002"/>
    <w:rsid w:val="6F8938BF"/>
    <w:rsid w:val="6F8999E8"/>
    <w:rsid w:val="6F8B3C97"/>
    <w:rsid w:val="6F8B75DE"/>
    <w:rsid w:val="6F8CBA2D"/>
    <w:rsid w:val="6F8D59BB"/>
    <w:rsid w:val="6F8ECC9E"/>
    <w:rsid w:val="6F8F084A"/>
    <w:rsid w:val="6F8F1776"/>
    <w:rsid w:val="6F910CD3"/>
    <w:rsid w:val="6F922C2E"/>
    <w:rsid w:val="6F92FFC5"/>
    <w:rsid w:val="6F943EDE"/>
    <w:rsid w:val="6F94CD62"/>
    <w:rsid w:val="6F95FF29"/>
    <w:rsid w:val="6F97B9D9"/>
    <w:rsid w:val="6F9A542B"/>
    <w:rsid w:val="6F9AEC2F"/>
    <w:rsid w:val="6F9BA86A"/>
    <w:rsid w:val="6F9D98D9"/>
    <w:rsid w:val="6F9DF16B"/>
    <w:rsid w:val="6F9EC10B"/>
    <w:rsid w:val="6FA285BC"/>
    <w:rsid w:val="6FA311DB"/>
    <w:rsid w:val="6FA56BF6"/>
    <w:rsid w:val="6FA6443C"/>
    <w:rsid w:val="6FAA2C04"/>
    <w:rsid w:val="6FAE683F"/>
    <w:rsid w:val="6FAE6D2F"/>
    <w:rsid w:val="6FB1E6A7"/>
    <w:rsid w:val="6FB37686"/>
    <w:rsid w:val="6FB844FB"/>
    <w:rsid w:val="6FB930AA"/>
    <w:rsid w:val="6FBAA336"/>
    <w:rsid w:val="6FBB1DDD"/>
    <w:rsid w:val="6FBB9A6F"/>
    <w:rsid w:val="6FBBFBD5"/>
    <w:rsid w:val="6FBC88BA"/>
    <w:rsid w:val="6FBF8D44"/>
    <w:rsid w:val="6FC00641"/>
    <w:rsid w:val="6FC252EA"/>
    <w:rsid w:val="6FC28D71"/>
    <w:rsid w:val="6FC6AC0F"/>
    <w:rsid w:val="6FC9B33E"/>
    <w:rsid w:val="6FCBB008"/>
    <w:rsid w:val="6FD0ADB2"/>
    <w:rsid w:val="6FD165B7"/>
    <w:rsid w:val="6FD20B9B"/>
    <w:rsid w:val="6FD58824"/>
    <w:rsid w:val="6FDADCD4"/>
    <w:rsid w:val="6FDB17E8"/>
    <w:rsid w:val="6FDBCEFA"/>
    <w:rsid w:val="6FDD25F5"/>
    <w:rsid w:val="6FDD6BB9"/>
    <w:rsid w:val="6FDE461D"/>
    <w:rsid w:val="6FDE65A8"/>
    <w:rsid w:val="6FDEFA6E"/>
    <w:rsid w:val="6FDF12F3"/>
    <w:rsid w:val="6FDF4AC4"/>
    <w:rsid w:val="6FE3502D"/>
    <w:rsid w:val="6FE48FE9"/>
    <w:rsid w:val="6FE570F7"/>
    <w:rsid w:val="6FE8A7DD"/>
    <w:rsid w:val="6FE8EF82"/>
    <w:rsid w:val="6FE98DA3"/>
    <w:rsid w:val="6FEA29F8"/>
    <w:rsid w:val="6FEA8742"/>
    <w:rsid w:val="6FEBD815"/>
    <w:rsid w:val="6FECA039"/>
    <w:rsid w:val="6FED0C46"/>
    <w:rsid w:val="6FEDF512"/>
    <w:rsid w:val="6FEF6BC7"/>
    <w:rsid w:val="6FF17992"/>
    <w:rsid w:val="6FF1BBA9"/>
    <w:rsid w:val="6FF26521"/>
    <w:rsid w:val="6FF2A2BE"/>
    <w:rsid w:val="6FF4434B"/>
    <w:rsid w:val="6FF77D17"/>
    <w:rsid w:val="6FF960AE"/>
    <w:rsid w:val="6FFA35A1"/>
    <w:rsid w:val="6FFAE92E"/>
    <w:rsid w:val="6FFB4904"/>
    <w:rsid w:val="6FFCC785"/>
    <w:rsid w:val="6FFD18CC"/>
    <w:rsid w:val="700076E8"/>
    <w:rsid w:val="70025DB7"/>
    <w:rsid w:val="7002DC07"/>
    <w:rsid w:val="70037F2E"/>
    <w:rsid w:val="70051BC3"/>
    <w:rsid w:val="7005DD67"/>
    <w:rsid w:val="70061060"/>
    <w:rsid w:val="70068E74"/>
    <w:rsid w:val="700907FC"/>
    <w:rsid w:val="70090E62"/>
    <w:rsid w:val="700926D2"/>
    <w:rsid w:val="70093A35"/>
    <w:rsid w:val="700B1F2B"/>
    <w:rsid w:val="700DC945"/>
    <w:rsid w:val="700DF1FE"/>
    <w:rsid w:val="700DF75E"/>
    <w:rsid w:val="70104CC8"/>
    <w:rsid w:val="70122C4A"/>
    <w:rsid w:val="701352DB"/>
    <w:rsid w:val="7014568F"/>
    <w:rsid w:val="70162D6E"/>
    <w:rsid w:val="70174FE5"/>
    <w:rsid w:val="701946E3"/>
    <w:rsid w:val="7019D725"/>
    <w:rsid w:val="701A45B3"/>
    <w:rsid w:val="701C425A"/>
    <w:rsid w:val="701CCFF3"/>
    <w:rsid w:val="701F00C7"/>
    <w:rsid w:val="7023BBD0"/>
    <w:rsid w:val="7024A7F0"/>
    <w:rsid w:val="7024F253"/>
    <w:rsid w:val="70255C65"/>
    <w:rsid w:val="70256909"/>
    <w:rsid w:val="702A037D"/>
    <w:rsid w:val="702ACEF4"/>
    <w:rsid w:val="702B4E82"/>
    <w:rsid w:val="702CB107"/>
    <w:rsid w:val="702CC731"/>
    <w:rsid w:val="702DA85F"/>
    <w:rsid w:val="702FE5F1"/>
    <w:rsid w:val="70300A75"/>
    <w:rsid w:val="703175A7"/>
    <w:rsid w:val="7032967E"/>
    <w:rsid w:val="7033979E"/>
    <w:rsid w:val="70342EC1"/>
    <w:rsid w:val="70345269"/>
    <w:rsid w:val="70355F6E"/>
    <w:rsid w:val="70385620"/>
    <w:rsid w:val="7038DF80"/>
    <w:rsid w:val="703A7F43"/>
    <w:rsid w:val="703CDF26"/>
    <w:rsid w:val="703D009B"/>
    <w:rsid w:val="703D6C1C"/>
    <w:rsid w:val="70406796"/>
    <w:rsid w:val="70408109"/>
    <w:rsid w:val="70409409"/>
    <w:rsid w:val="704423B2"/>
    <w:rsid w:val="7045002E"/>
    <w:rsid w:val="70471E2C"/>
    <w:rsid w:val="704809BB"/>
    <w:rsid w:val="704848E0"/>
    <w:rsid w:val="704B18E9"/>
    <w:rsid w:val="704BB686"/>
    <w:rsid w:val="704CE39D"/>
    <w:rsid w:val="704D8FAE"/>
    <w:rsid w:val="704EABBD"/>
    <w:rsid w:val="704FF601"/>
    <w:rsid w:val="70520F73"/>
    <w:rsid w:val="7053241F"/>
    <w:rsid w:val="705846D8"/>
    <w:rsid w:val="7058BED3"/>
    <w:rsid w:val="705A6E40"/>
    <w:rsid w:val="705AF1AA"/>
    <w:rsid w:val="705BAD0B"/>
    <w:rsid w:val="70615243"/>
    <w:rsid w:val="70615700"/>
    <w:rsid w:val="70618397"/>
    <w:rsid w:val="70619626"/>
    <w:rsid w:val="7062BE10"/>
    <w:rsid w:val="7064E23E"/>
    <w:rsid w:val="706857DC"/>
    <w:rsid w:val="706B7D94"/>
    <w:rsid w:val="706E7F7F"/>
    <w:rsid w:val="706ED5E9"/>
    <w:rsid w:val="706F3B6C"/>
    <w:rsid w:val="7070CBB3"/>
    <w:rsid w:val="7070EEC6"/>
    <w:rsid w:val="70710A48"/>
    <w:rsid w:val="7071ECEE"/>
    <w:rsid w:val="7073442A"/>
    <w:rsid w:val="7073963E"/>
    <w:rsid w:val="707527F6"/>
    <w:rsid w:val="7075D2BD"/>
    <w:rsid w:val="7076C021"/>
    <w:rsid w:val="7076CEF8"/>
    <w:rsid w:val="70774DE3"/>
    <w:rsid w:val="7077AA52"/>
    <w:rsid w:val="707894C2"/>
    <w:rsid w:val="7079DBB7"/>
    <w:rsid w:val="707E1F24"/>
    <w:rsid w:val="7080E805"/>
    <w:rsid w:val="7081821B"/>
    <w:rsid w:val="70846C2D"/>
    <w:rsid w:val="7087F36F"/>
    <w:rsid w:val="708E8C7C"/>
    <w:rsid w:val="70903B3B"/>
    <w:rsid w:val="7090A212"/>
    <w:rsid w:val="7090D954"/>
    <w:rsid w:val="709332DC"/>
    <w:rsid w:val="7095B142"/>
    <w:rsid w:val="7096B903"/>
    <w:rsid w:val="7098AB1C"/>
    <w:rsid w:val="709A9351"/>
    <w:rsid w:val="709B20AA"/>
    <w:rsid w:val="709D022D"/>
    <w:rsid w:val="709D5C06"/>
    <w:rsid w:val="709EB132"/>
    <w:rsid w:val="709F8E47"/>
    <w:rsid w:val="70A22A46"/>
    <w:rsid w:val="70A55F6E"/>
    <w:rsid w:val="70A74F1A"/>
    <w:rsid w:val="70A8527C"/>
    <w:rsid w:val="70AD01FC"/>
    <w:rsid w:val="70AE91BF"/>
    <w:rsid w:val="70AF9B1E"/>
    <w:rsid w:val="70AFA3BD"/>
    <w:rsid w:val="70B0EA0B"/>
    <w:rsid w:val="70B50EEE"/>
    <w:rsid w:val="70B6E97D"/>
    <w:rsid w:val="70B8FE3B"/>
    <w:rsid w:val="70BBC815"/>
    <w:rsid w:val="70BCEBD0"/>
    <w:rsid w:val="70C21155"/>
    <w:rsid w:val="70C2B65D"/>
    <w:rsid w:val="70C4EED0"/>
    <w:rsid w:val="70C55516"/>
    <w:rsid w:val="70C5B799"/>
    <w:rsid w:val="70C68CBB"/>
    <w:rsid w:val="70C6C76E"/>
    <w:rsid w:val="70C73DEF"/>
    <w:rsid w:val="70C7F7C5"/>
    <w:rsid w:val="70C80F5A"/>
    <w:rsid w:val="70CB6906"/>
    <w:rsid w:val="70CCB347"/>
    <w:rsid w:val="70D1F8C9"/>
    <w:rsid w:val="70D4457B"/>
    <w:rsid w:val="70D57FAD"/>
    <w:rsid w:val="70D7DD95"/>
    <w:rsid w:val="70D930B7"/>
    <w:rsid w:val="70D9CB4A"/>
    <w:rsid w:val="70DB43C2"/>
    <w:rsid w:val="70DB54DF"/>
    <w:rsid w:val="70E1800B"/>
    <w:rsid w:val="70E29D0D"/>
    <w:rsid w:val="70E3E68C"/>
    <w:rsid w:val="70E49F33"/>
    <w:rsid w:val="70E500CA"/>
    <w:rsid w:val="70E69591"/>
    <w:rsid w:val="70E7B557"/>
    <w:rsid w:val="70E7E9B1"/>
    <w:rsid w:val="70E83C08"/>
    <w:rsid w:val="70EA994C"/>
    <w:rsid w:val="70EB61EA"/>
    <w:rsid w:val="70F1F82F"/>
    <w:rsid w:val="70F5BE70"/>
    <w:rsid w:val="70F5E013"/>
    <w:rsid w:val="70F9C93C"/>
    <w:rsid w:val="70FAF4FB"/>
    <w:rsid w:val="70FB100A"/>
    <w:rsid w:val="70FC27E0"/>
    <w:rsid w:val="70FC4286"/>
    <w:rsid w:val="70FC5333"/>
    <w:rsid w:val="70FECDED"/>
    <w:rsid w:val="71012F86"/>
    <w:rsid w:val="7102D843"/>
    <w:rsid w:val="710335AD"/>
    <w:rsid w:val="7103D698"/>
    <w:rsid w:val="7104DD5E"/>
    <w:rsid w:val="7105547E"/>
    <w:rsid w:val="7105D0DD"/>
    <w:rsid w:val="71061A22"/>
    <w:rsid w:val="7106B7BA"/>
    <w:rsid w:val="71075B30"/>
    <w:rsid w:val="7107605F"/>
    <w:rsid w:val="7107CE84"/>
    <w:rsid w:val="71080D91"/>
    <w:rsid w:val="7108992B"/>
    <w:rsid w:val="710AF25E"/>
    <w:rsid w:val="710FFFF1"/>
    <w:rsid w:val="71104390"/>
    <w:rsid w:val="7110839E"/>
    <w:rsid w:val="7110E06B"/>
    <w:rsid w:val="7110FFE8"/>
    <w:rsid w:val="71133E89"/>
    <w:rsid w:val="71139EB1"/>
    <w:rsid w:val="7113B644"/>
    <w:rsid w:val="71185E0A"/>
    <w:rsid w:val="711A1F58"/>
    <w:rsid w:val="711BE095"/>
    <w:rsid w:val="711CE7B8"/>
    <w:rsid w:val="711DEC50"/>
    <w:rsid w:val="7121A1B6"/>
    <w:rsid w:val="7122BD5A"/>
    <w:rsid w:val="7124C563"/>
    <w:rsid w:val="7125E77A"/>
    <w:rsid w:val="71265BB5"/>
    <w:rsid w:val="7127AF3A"/>
    <w:rsid w:val="712BB901"/>
    <w:rsid w:val="712BCEF8"/>
    <w:rsid w:val="712BF629"/>
    <w:rsid w:val="712C51F7"/>
    <w:rsid w:val="712F12C3"/>
    <w:rsid w:val="712F90B1"/>
    <w:rsid w:val="712FBC0A"/>
    <w:rsid w:val="71311F16"/>
    <w:rsid w:val="7131C247"/>
    <w:rsid w:val="71326D3D"/>
    <w:rsid w:val="7134138C"/>
    <w:rsid w:val="713690C5"/>
    <w:rsid w:val="71373384"/>
    <w:rsid w:val="714408F5"/>
    <w:rsid w:val="7145874C"/>
    <w:rsid w:val="714929DA"/>
    <w:rsid w:val="714B4A82"/>
    <w:rsid w:val="714BE3CA"/>
    <w:rsid w:val="714CA06D"/>
    <w:rsid w:val="714E24BE"/>
    <w:rsid w:val="71501937"/>
    <w:rsid w:val="71530C4F"/>
    <w:rsid w:val="7153DBCD"/>
    <w:rsid w:val="7155823D"/>
    <w:rsid w:val="7155B9E6"/>
    <w:rsid w:val="715608AF"/>
    <w:rsid w:val="715634BC"/>
    <w:rsid w:val="71589DAD"/>
    <w:rsid w:val="7159C25A"/>
    <w:rsid w:val="715A032F"/>
    <w:rsid w:val="715B7F74"/>
    <w:rsid w:val="715C228E"/>
    <w:rsid w:val="715D8801"/>
    <w:rsid w:val="715E28A8"/>
    <w:rsid w:val="715E6041"/>
    <w:rsid w:val="715F9D89"/>
    <w:rsid w:val="7160900C"/>
    <w:rsid w:val="7164D0C7"/>
    <w:rsid w:val="71663CA9"/>
    <w:rsid w:val="7166E020"/>
    <w:rsid w:val="716899F2"/>
    <w:rsid w:val="716E4BF8"/>
    <w:rsid w:val="716F2127"/>
    <w:rsid w:val="7170C3BA"/>
    <w:rsid w:val="71716AAE"/>
    <w:rsid w:val="71726FF8"/>
    <w:rsid w:val="71731970"/>
    <w:rsid w:val="717509A7"/>
    <w:rsid w:val="717A4F5D"/>
    <w:rsid w:val="717BA5ED"/>
    <w:rsid w:val="717D7618"/>
    <w:rsid w:val="717D7D12"/>
    <w:rsid w:val="717D7E2A"/>
    <w:rsid w:val="717F62B6"/>
    <w:rsid w:val="717FCBCB"/>
    <w:rsid w:val="71801465"/>
    <w:rsid w:val="71840918"/>
    <w:rsid w:val="718434DF"/>
    <w:rsid w:val="71850331"/>
    <w:rsid w:val="718535EC"/>
    <w:rsid w:val="718589CE"/>
    <w:rsid w:val="7189794A"/>
    <w:rsid w:val="718B1613"/>
    <w:rsid w:val="718B6EB1"/>
    <w:rsid w:val="718C9838"/>
    <w:rsid w:val="718DD0E9"/>
    <w:rsid w:val="71903250"/>
    <w:rsid w:val="71905712"/>
    <w:rsid w:val="71919DF5"/>
    <w:rsid w:val="7194D049"/>
    <w:rsid w:val="71954FA0"/>
    <w:rsid w:val="7197201B"/>
    <w:rsid w:val="71983A24"/>
    <w:rsid w:val="719A2FE6"/>
    <w:rsid w:val="719AC504"/>
    <w:rsid w:val="719B049F"/>
    <w:rsid w:val="719BD3F9"/>
    <w:rsid w:val="71A11D49"/>
    <w:rsid w:val="71A71E3B"/>
    <w:rsid w:val="71A832F2"/>
    <w:rsid w:val="71A84268"/>
    <w:rsid w:val="71A944FF"/>
    <w:rsid w:val="71A96014"/>
    <w:rsid w:val="71A9FF08"/>
    <w:rsid w:val="71ABE4BB"/>
    <w:rsid w:val="71AD3019"/>
    <w:rsid w:val="71ADBC71"/>
    <w:rsid w:val="71B0335B"/>
    <w:rsid w:val="71B0D1C7"/>
    <w:rsid w:val="71B27D02"/>
    <w:rsid w:val="71B3B1A3"/>
    <w:rsid w:val="71B4BA39"/>
    <w:rsid w:val="71B7F967"/>
    <w:rsid w:val="71BC49CB"/>
    <w:rsid w:val="71BDE902"/>
    <w:rsid w:val="71BEE939"/>
    <w:rsid w:val="71BF7636"/>
    <w:rsid w:val="71C016C4"/>
    <w:rsid w:val="71C2011B"/>
    <w:rsid w:val="71C3C12F"/>
    <w:rsid w:val="71C62DBA"/>
    <w:rsid w:val="71C756EA"/>
    <w:rsid w:val="71C874CA"/>
    <w:rsid w:val="71CBF587"/>
    <w:rsid w:val="71CD44DF"/>
    <w:rsid w:val="71D12972"/>
    <w:rsid w:val="71D431C5"/>
    <w:rsid w:val="71D821A5"/>
    <w:rsid w:val="71E34F16"/>
    <w:rsid w:val="71E479A9"/>
    <w:rsid w:val="71E65916"/>
    <w:rsid w:val="71E6ED5E"/>
    <w:rsid w:val="71E78388"/>
    <w:rsid w:val="71E8C0CF"/>
    <w:rsid w:val="71E9CB73"/>
    <w:rsid w:val="71EB319C"/>
    <w:rsid w:val="71ED856A"/>
    <w:rsid w:val="71EE70D3"/>
    <w:rsid w:val="71EEA1BC"/>
    <w:rsid w:val="71F08E2E"/>
    <w:rsid w:val="71F0D142"/>
    <w:rsid w:val="71F14E1E"/>
    <w:rsid w:val="71F3FCD1"/>
    <w:rsid w:val="71F431F7"/>
    <w:rsid w:val="71F49BED"/>
    <w:rsid w:val="71F7C19D"/>
    <w:rsid w:val="71F90076"/>
    <w:rsid w:val="71FA3236"/>
    <w:rsid w:val="71FAE799"/>
    <w:rsid w:val="71FD19F4"/>
    <w:rsid w:val="72037A22"/>
    <w:rsid w:val="7204933D"/>
    <w:rsid w:val="72063AFD"/>
    <w:rsid w:val="7207EB03"/>
    <w:rsid w:val="72081BF8"/>
    <w:rsid w:val="720C34A4"/>
    <w:rsid w:val="720E3BB8"/>
    <w:rsid w:val="7210175E"/>
    <w:rsid w:val="7211E3E3"/>
    <w:rsid w:val="7212AD25"/>
    <w:rsid w:val="7213AE92"/>
    <w:rsid w:val="7214309A"/>
    <w:rsid w:val="7214BFCB"/>
    <w:rsid w:val="7217E1E3"/>
    <w:rsid w:val="721D8C5F"/>
    <w:rsid w:val="721D97BE"/>
    <w:rsid w:val="721F0D13"/>
    <w:rsid w:val="721F923C"/>
    <w:rsid w:val="72212EC2"/>
    <w:rsid w:val="72215994"/>
    <w:rsid w:val="72258185"/>
    <w:rsid w:val="7226C313"/>
    <w:rsid w:val="7226FCCC"/>
    <w:rsid w:val="7229712D"/>
    <w:rsid w:val="722BA549"/>
    <w:rsid w:val="722D1695"/>
    <w:rsid w:val="722E6348"/>
    <w:rsid w:val="7230305F"/>
    <w:rsid w:val="7231DF89"/>
    <w:rsid w:val="7232819D"/>
    <w:rsid w:val="72353FB7"/>
    <w:rsid w:val="72371A3E"/>
    <w:rsid w:val="7237DAED"/>
    <w:rsid w:val="723A671F"/>
    <w:rsid w:val="723D7F4B"/>
    <w:rsid w:val="723F5DBE"/>
    <w:rsid w:val="72401F73"/>
    <w:rsid w:val="72405DBF"/>
    <w:rsid w:val="7242FCC5"/>
    <w:rsid w:val="72442C28"/>
    <w:rsid w:val="7245AC6D"/>
    <w:rsid w:val="7245D2BE"/>
    <w:rsid w:val="7246CF6E"/>
    <w:rsid w:val="72493788"/>
    <w:rsid w:val="724B71C9"/>
    <w:rsid w:val="724CB119"/>
    <w:rsid w:val="724D5FEB"/>
    <w:rsid w:val="724E3143"/>
    <w:rsid w:val="724EC0D4"/>
    <w:rsid w:val="725C14BA"/>
    <w:rsid w:val="725E33ED"/>
    <w:rsid w:val="725E9B40"/>
    <w:rsid w:val="72600253"/>
    <w:rsid w:val="72602248"/>
    <w:rsid w:val="7260601D"/>
    <w:rsid w:val="72608644"/>
    <w:rsid w:val="726323E5"/>
    <w:rsid w:val="726358A5"/>
    <w:rsid w:val="72656411"/>
    <w:rsid w:val="72678A32"/>
    <w:rsid w:val="7267FDBB"/>
    <w:rsid w:val="726939EA"/>
    <w:rsid w:val="7269503F"/>
    <w:rsid w:val="726AC3E5"/>
    <w:rsid w:val="726E81F9"/>
    <w:rsid w:val="726F0D76"/>
    <w:rsid w:val="7272CD37"/>
    <w:rsid w:val="72755948"/>
    <w:rsid w:val="7278554C"/>
    <w:rsid w:val="727928AF"/>
    <w:rsid w:val="727C3C82"/>
    <w:rsid w:val="727DA3C7"/>
    <w:rsid w:val="727DC3C8"/>
    <w:rsid w:val="727E2F8E"/>
    <w:rsid w:val="72854F38"/>
    <w:rsid w:val="7285CFEF"/>
    <w:rsid w:val="728779F3"/>
    <w:rsid w:val="72877A04"/>
    <w:rsid w:val="7287913F"/>
    <w:rsid w:val="7288FEA1"/>
    <w:rsid w:val="72897BAE"/>
    <w:rsid w:val="7289A40F"/>
    <w:rsid w:val="728A338A"/>
    <w:rsid w:val="728ABCC4"/>
    <w:rsid w:val="728B15A4"/>
    <w:rsid w:val="728D28AC"/>
    <w:rsid w:val="728EEB12"/>
    <w:rsid w:val="729187D1"/>
    <w:rsid w:val="72938971"/>
    <w:rsid w:val="7295EE56"/>
    <w:rsid w:val="72967191"/>
    <w:rsid w:val="7296EA27"/>
    <w:rsid w:val="729D10E5"/>
    <w:rsid w:val="729DBD2F"/>
    <w:rsid w:val="72A0ECA4"/>
    <w:rsid w:val="72A33D97"/>
    <w:rsid w:val="72A35963"/>
    <w:rsid w:val="72A62B50"/>
    <w:rsid w:val="72A7480F"/>
    <w:rsid w:val="72A9695B"/>
    <w:rsid w:val="72A9EA72"/>
    <w:rsid w:val="72AAA35C"/>
    <w:rsid w:val="72AC3378"/>
    <w:rsid w:val="72B68865"/>
    <w:rsid w:val="72BBA4C2"/>
    <w:rsid w:val="72BC6B2F"/>
    <w:rsid w:val="72BD4BAC"/>
    <w:rsid w:val="72BD667D"/>
    <w:rsid w:val="72BDC589"/>
    <w:rsid w:val="72C02C58"/>
    <w:rsid w:val="72C0FC78"/>
    <w:rsid w:val="72C13A28"/>
    <w:rsid w:val="72C32BCE"/>
    <w:rsid w:val="72C34304"/>
    <w:rsid w:val="72C61B7F"/>
    <w:rsid w:val="72C7A813"/>
    <w:rsid w:val="72C87AD8"/>
    <w:rsid w:val="72D0464F"/>
    <w:rsid w:val="72D0C182"/>
    <w:rsid w:val="72D0FD61"/>
    <w:rsid w:val="72D18E50"/>
    <w:rsid w:val="72D42B2A"/>
    <w:rsid w:val="72D5FF0B"/>
    <w:rsid w:val="72D7CDD6"/>
    <w:rsid w:val="72D8C785"/>
    <w:rsid w:val="72DEA5A8"/>
    <w:rsid w:val="72DEAE55"/>
    <w:rsid w:val="72E1827C"/>
    <w:rsid w:val="72E18624"/>
    <w:rsid w:val="72E461D0"/>
    <w:rsid w:val="72E60245"/>
    <w:rsid w:val="72E6C9F8"/>
    <w:rsid w:val="72E8CD82"/>
    <w:rsid w:val="72F18700"/>
    <w:rsid w:val="72F2DB64"/>
    <w:rsid w:val="72F34872"/>
    <w:rsid w:val="72F37C76"/>
    <w:rsid w:val="72F44050"/>
    <w:rsid w:val="72F62975"/>
    <w:rsid w:val="72F6CEA7"/>
    <w:rsid w:val="72F6FF3D"/>
    <w:rsid w:val="72F8DC54"/>
    <w:rsid w:val="72FA01D4"/>
    <w:rsid w:val="72FA64A7"/>
    <w:rsid w:val="72FBB5ED"/>
    <w:rsid w:val="72FE913A"/>
    <w:rsid w:val="7301787D"/>
    <w:rsid w:val="73070618"/>
    <w:rsid w:val="730C4CA6"/>
    <w:rsid w:val="730D941D"/>
    <w:rsid w:val="730E448B"/>
    <w:rsid w:val="7310A82F"/>
    <w:rsid w:val="7313C62A"/>
    <w:rsid w:val="731462A1"/>
    <w:rsid w:val="731762FB"/>
    <w:rsid w:val="73180894"/>
    <w:rsid w:val="73181EF5"/>
    <w:rsid w:val="73186F58"/>
    <w:rsid w:val="731E880F"/>
    <w:rsid w:val="7322F2A5"/>
    <w:rsid w:val="73257107"/>
    <w:rsid w:val="7325A30C"/>
    <w:rsid w:val="73267F15"/>
    <w:rsid w:val="73273CCC"/>
    <w:rsid w:val="7329D161"/>
    <w:rsid w:val="732A12F7"/>
    <w:rsid w:val="732B05BA"/>
    <w:rsid w:val="732C8B59"/>
    <w:rsid w:val="732EF9F7"/>
    <w:rsid w:val="732F479B"/>
    <w:rsid w:val="7331D1F9"/>
    <w:rsid w:val="73321B8E"/>
    <w:rsid w:val="7336B9BC"/>
    <w:rsid w:val="7336DC6C"/>
    <w:rsid w:val="733789BF"/>
    <w:rsid w:val="73381B40"/>
    <w:rsid w:val="73386A25"/>
    <w:rsid w:val="733AC0A0"/>
    <w:rsid w:val="733E397D"/>
    <w:rsid w:val="73427BAB"/>
    <w:rsid w:val="73443AC8"/>
    <w:rsid w:val="73453F80"/>
    <w:rsid w:val="7345FF71"/>
    <w:rsid w:val="734756DB"/>
    <w:rsid w:val="7348C905"/>
    <w:rsid w:val="734A2361"/>
    <w:rsid w:val="734A27AA"/>
    <w:rsid w:val="734AE7D0"/>
    <w:rsid w:val="734B8B74"/>
    <w:rsid w:val="734CA2D0"/>
    <w:rsid w:val="734E1C3C"/>
    <w:rsid w:val="73505233"/>
    <w:rsid w:val="73510E6F"/>
    <w:rsid w:val="7351AE1F"/>
    <w:rsid w:val="735244EE"/>
    <w:rsid w:val="735306C7"/>
    <w:rsid w:val="73531358"/>
    <w:rsid w:val="73547DC9"/>
    <w:rsid w:val="7354AB7D"/>
    <w:rsid w:val="73562C0D"/>
    <w:rsid w:val="7359E488"/>
    <w:rsid w:val="735BA85D"/>
    <w:rsid w:val="735CD089"/>
    <w:rsid w:val="735CF93B"/>
    <w:rsid w:val="735D19AC"/>
    <w:rsid w:val="735EEC06"/>
    <w:rsid w:val="735FABAC"/>
    <w:rsid w:val="736026C9"/>
    <w:rsid w:val="7360F22B"/>
    <w:rsid w:val="736DE46A"/>
    <w:rsid w:val="736E66FF"/>
    <w:rsid w:val="736E6BC2"/>
    <w:rsid w:val="736F21B3"/>
    <w:rsid w:val="736F519C"/>
    <w:rsid w:val="7370D6E3"/>
    <w:rsid w:val="73728D0B"/>
    <w:rsid w:val="73737AB8"/>
    <w:rsid w:val="7375AEF0"/>
    <w:rsid w:val="73798B2D"/>
    <w:rsid w:val="737A3532"/>
    <w:rsid w:val="737E706E"/>
    <w:rsid w:val="737E95E9"/>
    <w:rsid w:val="7380A479"/>
    <w:rsid w:val="7382BFB5"/>
    <w:rsid w:val="738554BA"/>
    <w:rsid w:val="73864000"/>
    <w:rsid w:val="738C9CFD"/>
    <w:rsid w:val="738D770B"/>
    <w:rsid w:val="73913BC4"/>
    <w:rsid w:val="7391E8B3"/>
    <w:rsid w:val="7393DE73"/>
    <w:rsid w:val="73948E37"/>
    <w:rsid w:val="7394E504"/>
    <w:rsid w:val="73957CA9"/>
    <w:rsid w:val="7396308D"/>
    <w:rsid w:val="7398D1AF"/>
    <w:rsid w:val="739A143B"/>
    <w:rsid w:val="739A3BF3"/>
    <w:rsid w:val="739E6330"/>
    <w:rsid w:val="739F7322"/>
    <w:rsid w:val="73A152BC"/>
    <w:rsid w:val="73A234AA"/>
    <w:rsid w:val="73A46F73"/>
    <w:rsid w:val="73A5AE67"/>
    <w:rsid w:val="73A6A79C"/>
    <w:rsid w:val="73A9E40A"/>
    <w:rsid w:val="73AC90E9"/>
    <w:rsid w:val="73ACE8F7"/>
    <w:rsid w:val="73B0653C"/>
    <w:rsid w:val="73B1CB5E"/>
    <w:rsid w:val="73B4CCB3"/>
    <w:rsid w:val="73B4F089"/>
    <w:rsid w:val="73B7A843"/>
    <w:rsid w:val="73BB8203"/>
    <w:rsid w:val="73BBBF06"/>
    <w:rsid w:val="73BC71DA"/>
    <w:rsid w:val="73BEAC4B"/>
    <w:rsid w:val="73BFF571"/>
    <w:rsid w:val="73C00232"/>
    <w:rsid w:val="73C06E93"/>
    <w:rsid w:val="73C42F3F"/>
    <w:rsid w:val="73C55DB1"/>
    <w:rsid w:val="73C77437"/>
    <w:rsid w:val="73C80080"/>
    <w:rsid w:val="73CD1537"/>
    <w:rsid w:val="73CE7D9F"/>
    <w:rsid w:val="73CE94B6"/>
    <w:rsid w:val="73CFA75D"/>
    <w:rsid w:val="73D184D0"/>
    <w:rsid w:val="73D38C6C"/>
    <w:rsid w:val="73D64A11"/>
    <w:rsid w:val="73D7A6DB"/>
    <w:rsid w:val="73D8644D"/>
    <w:rsid w:val="73D8914B"/>
    <w:rsid w:val="73D938C8"/>
    <w:rsid w:val="73DA5204"/>
    <w:rsid w:val="73DB25BA"/>
    <w:rsid w:val="73DC53BE"/>
    <w:rsid w:val="73DC6FA0"/>
    <w:rsid w:val="73DECF32"/>
    <w:rsid w:val="73DF2F46"/>
    <w:rsid w:val="73E20CDB"/>
    <w:rsid w:val="73E2CDD6"/>
    <w:rsid w:val="73E2F766"/>
    <w:rsid w:val="73E66C83"/>
    <w:rsid w:val="73E6A625"/>
    <w:rsid w:val="73E6DDBE"/>
    <w:rsid w:val="73E9D5F9"/>
    <w:rsid w:val="73EA1EA9"/>
    <w:rsid w:val="73EDCC31"/>
    <w:rsid w:val="73F0F162"/>
    <w:rsid w:val="73F38F15"/>
    <w:rsid w:val="73F5A882"/>
    <w:rsid w:val="73F7364C"/>
    <w:rsid w:val="73F9273E"/>
    <w:rsid w:val="7400B57F"/>
    <w:rsid w:val="7400D7AC"/>
    <w:rsid w:val="7400EFF8"/>
    <w:rsid w:val="7401455D"/>
    <w:rsid w:val="74014921"/>
    <w:rsid w:val="7403450E"/>
    <w:rsid w:val="7403B658"/>
    <w:rsid w:val="7405459E"/>
    <w:rsid w:val="74059C54"/>
    <w:rsid w:val="74093C9F"/>
    <w:rsid w:val="74099E68"/>
    <w:rsid w:val="7409E19B"/>
    <w:rsid w:val="740A4493"/>
    <w:rsid w:val="740C2E74"/>
    <w:rsid w:val="740F1AF8"/>
    <w:rsid w:val="74113631"/>
    <w:rsid w:val="7415E701"/>
    <w:rsid w:val="741A1363"/>
    <w:rsid w:val="741B484C"/>
    <w:rsid w:val="741C9645"/>
    <w:rsid w:val="742433E0"/>
    <w:rsid w:val="74247B96"/>
    <w:rsid w:val="74259A84"/>
    <w:rsid w:val="7425A55B"/>
    <w:rsid w:val="74269EFA"/>
    <w:rsid w:val="74273A6C"/>
    <w:rsid w:val="74284B56"/>
    <w:rsid w:val="74290318"/>
    <w:rsid w:val="742A6A76"/>
    <w:rsid w:val="742A9641"/>
    <w:rsid w:val="742B42BD"/>
    <w:rsid w:val="742BE651"/>
    <w:rsid w:val="742CA7EA"/>
    <w:rsid w:val="742D2CA6"/>
    <w:rsid w:val="7431AA04"/>
    <w:rsid w:val="7432EC29"/>
    <w:rsid w:val="74333515"/>
    <w:rsid w:val="7433CA08"/>
    <w:rsid w:val="74349513"/>
    <w:rsid w:val="74355D5F"/>
    <w:rsid w:val="74383DCF"/>
    <w:rsid w:val="74387C02"/>
    <w:rsid w:val="7438DF0E"/>
    <w:rsid w:val="7438F37F"/>
    <w:rsid w:val="743CEFC2"/>
    <w:rsid w:val="743D16D9"/>
    <w:rsid w:val="744077DF"/>
    <w:rsid w:val="74414C43"/>
    <w:rsid w:val="74415D45"/>
    <w:rsid w:val="7441DA3F"/>
    <w:rsid w:val="7442E289"/>
    <w:rsid w:val="74458877"/>
    <w:rsid w:val="7446A5A1"/>
    <w:rsid w:val="74481B44"/>
    <w:rsid w:val="744957B9"/>
    <w:rsid w:val="744DEC45"/>
    <w:rsid w:val="744EAC9F"/>
    <w:rsid w:val="745270E7"/>
    <w:rsid w:val="7453B909"/>
    <w:rsid w:val="7454ED74"/>
    <w:rsid w:val="7456E40E"/>
    <w:rsid w:val="745726D9"/>
    <w:rsid w:val="7457568E"/>
    <w:rsid w:val="745856A7"/>
    <w:rsid w:val="745A8098"/>
    <w:rsid w:val="745BE0AD"/>
    <w:rsid w:val="745BE9AB"/>
    <w:rsid w:val="745CCDD8"/>
    <w:rsid w:val="745D3F40"/>
    <w:rsid w:val="745EF7E4"/>
    <w:rsid w:val="746051A2"/>
    <w:rsid w:val="74612946"/>
    <w:rsid w:val="746143EB"/>
    <w:rsid w:val="746187DC"/>
    <w:rsid w:val="7461A7AB"/>
    <w:rsid w:val="7467EF99"/>
    <w:rsid w:val="7469EAA4"/>
    <w:rsid w:val="746A68E4"/>
    <w:rsid w:val="746AD6F4"/>
    <w:rsid w:val="746CF70B"/>
    <w:rsid w:val="746F4A32"/>
    <w:rsid w:val="747007BC"/>
    <w:rsid w:val="7471CBFF"/>
    <w:rsid w:val="74729233"/>
    <w:rsid w:val="74739B93"/>
    <w:rsid w:val="7474AA79"/>
    <w:rsid w:val="74758FA1"/>
    <w:rsid w:val="74762C9A"/>
    <w:rsid w:val="7477AC2F"/>
    <w:rsid w:val="74791B7E"/>
    <w:rsid w:val="747A394C"/>
    <w:rsid w:val="747BEF96"/>
    <w:rsid w:val="747C2864"/>
    <w:rsid w:val="747DC491"/>
    <w:rsid w:val="747DCAC5"/>
    <w:rsid w:val="74826BEE"/>
    <w:rsid w:val="7485F7B2"/>
    <w:rsid w:val="74876160"/>
    <w:rsid w:val="748800D6"/>
    <w:rsid w:val="7489705C"/>
    <w:rsid w:val="748AACD4"/>
    <w:rsid w:val="748CC577"/>
    <w:rsid w:val="748D71C1"/>
    <w:rsid w:val="74949B33"/>
    <w:rsid w:val="7498AF8A"/>
    <w:rsid w:val="7498B5CD"/>
    <w:rsid w:val="74996D48"/>
    <w:rsid w:val="749C581F"/>
    <w:rsid w:val="749D09AA"/>
    <w:rsid w:val="74A06594"/>
    <w:rsid w:val="74A41F45"/>
    <w:rsid w:val="74AA94F4"/>
    <w:rsid w:val="74AF165B"/>
    <w:rsid w:val="74B09319"/>
    <w:rsid w:val="74B2F364"/>
    <w:rsid w:val="74B31682"/>
    <w:rsid w:val="74B5B35C"/>
    <w:rsid w:val="74B67840"/>
    <w:rsid w:val="74C05BE7"/>
    <w:rsid w:val="74C0D299"/>
    <w:rsid w:val="74C1AD51"/>
    <w:rsid w:val="74C4A5A4"/>
    <w:rsid w:val="74C59D32"/>
    <w:rsid w:val="74C75D3B"/>
    <w:rsid w:val="74CB464B"/>
    <w:rsid w:val="74CBBCF6"/>
    <w:rsid w:val="74CC3301"/>
    <w:rsid w:val="74CCC67F"/>
    <w:rsid w:val="74D19595"/>
    <w:rsid w:val="74D31BB0"/>
    <w:rsid w:val="74D49355"/>
    <w:rsid w:val="74D7C726"/>
    <w:rsid w:val="74D89F6B"/>
    <w:rsid w:val="74D96999"/>
    <w:rsid w:val="74DAD47A"/>
    <w:rsid w:val="74DB8A02"/>
    <w:rsid w:val="74DBB29A"/>
    <w:rsid w:val="74DC9F7C"/>
    <w:rsid w:val="74DD1F57"/>
    <w:rsid w:val="74DE64DE"/>
    <w:rsid w:val="74DEB4D2"/>
    <w:rsid w:val="74DF827E"/>
    <w:rsid w:val="74E497B9"/>
    <w:rsid w:val="74E5102C"/>
    <w:rsid w:val="74E5331F"/>
    <w:rsid w:val="74E5750F"/>
    <w:rsid w:val="74E74A54"/>
    <w:rsid w:val="74E96E9F"/>
    <w:rsid w:val="74E9C0B7"/>
    <w:rsid w:val="74EC13C7"/>
    <w:rsid w:val="74EDBBDE"/>
    <w:rsid w:val="74EE0CE0"/>
    <w:rsid w:val="74EEE021"/>
    <w:rsid w:val="74EEE48F"/>
    <w:rsid w:val="74EFD824"/>
    <w:rsid w:val="74F2746C"/>
    <w:rsid w:val="74F3DD04"/>
    <w:rsid w:val="74F3F40A"/>
    <w:rsid w:val="74FC41C4"/>
    <w:rsid w:val="74FD9ACD"/>
    <w:rsid w:val="7501DFC5"/>
    <w:rsid w:val="75095244"/>
    <w:rsid w:val="750A264D"/>
    <w:rsid w:val="750A3A28"/>
    <w:rsid w:val="750C6CB1"/>
    <w:rsid w:val="750D94AC"/>
    <w:rsid w:val="750F47FD"/>
    <w:rsid w:val="7511B64B"/>
    <w:rsid w:val="7513AB8B"/>
    <w:rsid w:val="75145845"/>
    <w:rsid w:val="751A6947"/>
    <w:rsid w:val="751BE800"/>
    <w:rsid w:val="751F0D81"/>
    <w:rsid w:val="751F34D6"/>
    <w:rsid w:val="751F8765"/>
    <w:rsid w:val="7520E6A9"/>
    <w:rsid w:val="75232C58"/>
    <w:rsid w:val="7526595A"/>
    <w:rsid w:val="75268EAB"/>
    <w:rsid w:val="7528D0A8"/>
    <w:rsid w:val="7529E520"/>
    <w:rsid w:val="752CA6E6"/>
    <w:rsid w:val="752EB2F6"/>
    <w:rsid w:val="752FB5FA"/>
    <w:rsid w:val="75327791"/>
    <w:rsid w:val="753436E1"/>
    <w:rsid w:val="75352FA2"/>
    <w:rsid w:val="7536B2EA"/>
    <w:rsid w:val="7536F03B"/>
    <w:rsid w:val="75372DA4"/>
    <w:rsid w:val="75378610"/>
    <w:rsid w:val="75382665"/>
    <w:rsid w:val="75383C29"/>
    <w:rsid w:val="75383E81"/>
    <w:rsid w:val="7538C9FD"/>
    <w:rsid w:val="753D9441"/>
    <w:rsid w:val="75401D82"/>
    <w:rsid w:val="75432D8F"/>
    <w:rsid w:val="7543C927"/>
    <w:rsid w:val="7545AD45"/>
    <w:rsid w:val="754630A8"/>
    <w:rsid w:val="7547C632"/>
    <w:rsid w:val="7549A4C2"/>
    <w:rsid w:val="754C8AD2"/>
    <w:rsid w:val="754E1C60"/>
    <w:rsid w:val="7556058D"/>
    <w:rsid w:val="755A2B3C"/>
    <w:rsid w:val="755F90BE"/>
    <w:rsid w:val="755FCFA9"/>
    <w:rsid w:val="7561EDE4"/>
    <w:rsid w:val="7561F100"/>
    <w:rsid w:val="75622BB9"/>
    <w:rsid w:val="75627B00"/>
    <w:rsid w:val="75646E14"/>
    <w:rsid w:val="75649040"/>
    <w:rsid w:val="7565364E"/>
    <w:rsid w:val="7567109B"/>
    <w:rsid w:val="7568FCFE"/>
    <w:rsid w:val="75697D2C"/>
    <w:rsid w:val="756B21F6"/>
    <w:rsid w:val="756BE12A"/>
    <w:rsid w:val="756D0F92"/>
    <w:rsid w:val="756FA09E"/>
    <w:rsid w:val="7576F61A"/>
    <w:rsid w:val="7577B8EC"/>
    <w:rsid w:val="7578F4CA"/>
    <w:rsid w:val="757A9266"/>
    <w:rsid w:val="757AFCF1"/>
    <w:rsid w:val="757B5E11"/>
    <w:rsid w:val="757C2226"/>
    <w:rsid w:val="757D021C"/>
    <w:rsid w:val="757D9191"/>
    <w:rsid w:val="757E5976"/>
    <w:rsid w:val="757FE0B0"/>
    <w:rsid w:val="75808FAC"/>
    <w:rsid w:val="7580AE6B"/>
    <w:rsid w:val="75812977"/>
    <w:rsid w:val="758209FB"/>
    <w:rsid w:val="758448C7"/>
    <w:rsid w:val="758657DF"/>
    <w:rsid w:val="75879615"/>
    <w:rsid w:val="7588169B"/>
    <w:rsid w:val="75892F0D"/>
    <w:rsid w:val="758AC53F"/>
    <w:rsid w:val="758BA713"/>
    <w:rsid w:val="758C9DEF"/>
    <w:rsid w:val="758D16E0"/>
    <w:rsid w:val="758D352A"/>
    <w:rsid w:val="758E6E1A"/>
    <w:rsid w:val="758F5582"/>
    <w:rsid w:val="75966CEB"/>
    <w:rsid w:val="759DB85C"/>
    <w:rsid w:val="75A06150"/>
    <w:rsid w:val="75A0A9BE"/>
    <w:rsid w:val="75A2C5FB"/>
    <w:rsid w:val="75A5FEF6"/>
    <w:rsid w:val="75AA6CEC"/>
    <w:rsid w:val="75AC2601"/>
    <w:rsid w:val="75AD5FF9"/>
    <w:rsid w:val="75AE45F2"/>
    <w:rsid w:val="75B46D5E"/>
    <w:rsid w:val="75B60A96"/>
    <w:rsid w:val="75B6E27B"/>
    <w:rsid w:val="75BE6635"/>
    <w:rsid w:val="75BFF933"/>
    <w:rsid w:val="75C3A4E4"/>
    <w:rsid w:val="75C623B6"/>
    <w:rsid w:val="75C6F0D7"/>
    <w:rsid w:val="75CBB288"/>
    <w:rsid w:val="75CC90A2"/>
    <w:rsid w:val="75CCC1C2"/>
    <w:rsid w:val="75CDF34B"/>
    <w:rsid w:val="75CE76BA"/>
    <w:rsid w:val="75D58DB8"/>
    <w:rsid w:val="75D5B188"/>
    <w:rsid w:val="75D60690"/>
    <w:rsid w:val="75D95505"/>
    <w:rsid w:val="75DBD8D3"/>
    <w:rsid w:val="75DC796E"/>
    <w:rsid w:val="75DCA711"/>
    <w:rsid w:val="75DD898C"/>
    <w:rsid w:val="75DF79E1"/>
    <w:rsid w:val="75E0C4FB"/>
    <w:rsid w:val="75E63227"/>
    <w:rsid w:val="75E747F7"/>
    <w:rsid w:val="75EA2D28"/>
    <w:rsid w:val="75ED1E11"/>
    <w:rsid w:val="75EE598C"/>
    <w:rsid w:val="75F0DB8D"/>
    <w:rsid w:val="75F0EC0B"/>
    <w:rsid w:val="75F36145"/>
    <w:rsid w:val="75F4AB8C"/>
    <w:rsid w:val="75F556E5"/>
    <w:rsid w:val="75F83D13"/>
    <w:rsid w:val="75F91CD1"/>
    <w:rsid w:val="75FAE402"/>
    <w:rsid w:val="75FAFA81"/>
    <w:rsid w:val="75FC3C8A"/>
    <w:rsid w:val="75FC6E20"/>
    <w:rsid w:val="75FDA050"/>
    <w:rsid w:val="75FDDDB9"/>
    <w:rsid w:val="76002107"/>
    <w:rsid w:val="760221DC"/>
    <w:rsid w:val="7603C38F"/>
    <w:rsid w:val="76045448"/>
    <w:rsid w:val="7605A302"/>
    <w:rsid w:val="7607D825"/>
    <w:rsid w:val="760814D7"/>
    <w:rsid w:val="760FA6AD"/>
    <w:rsid w:val="76126731"/>
    <w:rsid w:val="7612BDBC"/>
    <w:rsid w:val="761978FC"/>
    <w:rsid w:val="761C1523"/>
    <w:rsid w:val="761C85A6"/>
    <w:rsid w:val="761EB07E"/>
    <w:rsid w:val="7622ACDB"/>
    <w:rsid w:val="762326A3"/>
    <w:rsid w:val="7624A2AE"/>
    <w:rsid w:val="7626511E"/>
    <w:rsid w:val="762784EF"/>
    <w:rsid w:val="76282C4A"/>
    <w:rsid w:val="7628B10D"/>
    <w:rsid w:val="7629AC26"/>
    <w:rsid w:val="762BACFA"/>
    <w:rsid w:val="762C7522"/>
    <w:rsid w:val="762EBD37"/>
    <w:rsid w:val="762ECF20"/>
    <w:rsid w:val="7630BFC2"/>
    <w:rsid w:val="7632189B"/>
    <w:rsid w:val="7634838B"/>
    <w:rsid w:val="76373B62"/>
    <w:rsid w:val="76392626"/>
    <w:rsid w:val="7639312D"/>
    <w:rsid w:val="76397331"/>
    <w:rsid w:val="763A588E"/>
    <w:rsid w:val="763B44AD"/>
    <w:rsid w:val="763F8569"/>
    <w:rsid w:val="764139D6"/>
    <w:rsid w:val="76418BDB"/>
    <w:rsid w:val="7643A93A"/>
    <w:rsid w:val="76444153"/>
    <w:rsid w:val="76445D83"/>
    <w:rsid w:val="76467D81"/>
    <w:rsid w:val="764A04CF"/>
    <w:rsid w:val="764C8ADA"/>
    <w:rsid w:val="764EEEB1"/>
    <w:rsid w:val="7651A01C"/>
    <w:rsid w:val="76544918"/>
    <w:rsid w:val="76547D79"/>
    <w:rsid w:val="76550EB4"/>
    <w:rsid w:val="765590B7"/>
    <w:rsid w:val="7655BB15"/>
    <w:rsid w:val="765884FA"/>
    <w:rsid w:val="7658D168"/>
    <w:rsid w:val="765E14E1"/>
    <w:rsid w:val="76602B72"/>
    <w:rsid w:val="76605D97"/>
    <w:rsid w:val="7660C384"/>
    <w:rsid w:val="7662BCC7"/>
    <w:rsid w:val="76630267"/>
    <w:rsid w:val="766341B7"/>
    <w:rsid w:val="76641F23"/>
    <w:rsid w:val="76647EF5"/>
    <w:rsid w:val="7667A813"/>
    <w:rsid w:val="76699B3E"/>
    <w:rsid w:val="766BAB99"/>
    <w:rsid w:val="766BD39E"/>
    <w:rsid w:val="766BF84C"/>
    <w:rsid w:val="766CA121"/>
    <w:rsid w:val="766D21CF"/>
    <w:rsid w:val="766E4C12"/>
    <w:rsid w:val="766E5DE9"/>
    <w:rsid w:val="766EB28F"/>
    <w:rsid w:val="766F13C8"/>
    <w:rsid w:val="766F8367"/>
    <w:rsid w:val="767182DC"/>
    <w:rsid w:val="767397B5"/>
    <w:rsid w:val="767401D2"/>
    <w:rsid w:val="7674F14A"/>
    <w:rsid w:val="7675DCAB"/>
    <w:rsid w:val="76764FE2"/>
    <w:rsid w:val="7678E2BC"/>
    <w:rsid w:val="767AF53F"/>
    <w:rsid w:val="767B0913"/>
    <w:rsid w:val="767D38A4"/>
    <w:rsid w:val="76807E43"/>
    <w:rsid w:val="76811919"/>
    <w:rsid w:val="76859FC6"/>
    <w:rsid w:val="7686128C"/>
    <w:rsid w:val="76866030"/>
    <w:rsid w:val="7687411D"/>
    <w:rsid w:val="7689DB6D"/>
    <w:rsid w:val="768DAEE8"/>
    <w:rsid w:val="768F86BB"/>
    <w:rsid w:val="76903B9D"/>
    <w:rsid w:val="769056E5"/>
    <w:rsid w:val="769095DF"/>
    <w:rsid w:val="7692C591"/>
    <w:rsid w:val="7695741F"/>
    <w:rsid w:val="7696BECD"/>
    <w:rsid w:val="7697B126"/>
    <w:rsid w:val="76989F41"/>
    <w:rsid w:val="76998C46"/>
    <w:rsid w:val="769C33C8"/>
    <w:rsid w:val="769C6C11"/>
    <w:rsid w:val="769FA76D"/>
    <w:rsid w:val="769FAA66"/>
    <w:rsid w:val="76A0274F"/>
    <w:rsid w:val="76A03FCC"/>
    <w:rsid w:val="76A218DC"/>
    <w:rsid w:val="76A555E4"/>
    <w:rsid w:val="76A9A664"/>
    <w:rsid w:val="76AA28D1"/>
    <w:rsid w:val="76AA41DB"/>
    <w:rsid w:val="76B2168E"/>
    <w:rsid w:val="76B25161"/>
    <w:rsid w:val="76B2532E"/>
    <w:rsid w:val="76B29AFC"/>
    <w:rsid w:val="76B639D0"/>
    <w:rsid w:val="76B6953D"/>
    <w:rsid w:val="76BB4CBE"/>
    <w:rsid w:val="76BB673F"/>
    <w:rsid w:val="76BCA3DD"/>
    <w:rsid w:val="76BD27C4"/>
    <w:rsid w:val="76BD6DF2"/>
    <w:rsid w:val="76BD9613"/>
    <w:rsid w:val="76BDB233"/>
    <w:rsid w:val="76C28FCC"/>
    <w:rsid w:val="76C388EB"/>
    <w:rsid w:val="76C458C6"/>
    <w:rsid w:val="76C4B032"/>
    <w:rsid w:val="76C4F22D"/>
    <w:rsid w:val="76C518FC"/>
    <w:rsid w:val="76C6A0EA"/>
    <w:rsid w:val="76C6F53C"/>
    <w:rsid w:val="76C70620"/>
    <w:rsid w:val="76C762E5"/>
    <w:rsid w:val="76C8288E"/>
    <w:rsid w:val="76C8BB18"/>
    <w:rsid w:val="76CE246D"/>
    <w:rsid w:val="76CE4B17"/>
    <w:rsid w:val="76D20813"/>
    <w:rsid w:val="76D2420F"/>
    <w:rsid w:val="76D4745E"/>
    <w:rsid w:val="76D5B3D5"/>
    <w:rsid w:val="76D5BDF8"/>
    <w:rsid w:val="76D68D5D"/>
    <w:rsid w:val="76D727D1"/>
    <w:rsid w:val="76D8A4C8"/>
    <w:rsid w:val="76D95937"/>
    <w:rsid w:val="76DB5201"/>
    <w:rsid w:val="76DC8097"/>
    <w:rsid w:val="76DED6D9"/>
    <w:rsid w:val="76E16678"/>
    <w:rsid w:val="76E3AB15"/>
    <w:rsid w:val="76E42CF2"/>
    <w:rsid w:val="76E5AE27"/>
    <w:rsid w:val="76E7457C"/>
    <w:rsid w:val="76E8139E"/>
    <w:rsid w:val="76E8377C"/>
    <w:rsid w:val="76EA78E1"/>
    <w:rsid w:val="76F23797"/>
    <w:rsid w:val="76F39B7B"/>
    <w:rsid w:val="76F5F3BB"/>
    <w:rsid w:val="76F67958"/>
    <w:rsid w:val="76F8DB13"/>
    <w:rsid w:val="76F95096"/>
    <w:rsid w:val="76F99A42"/>
    <w:rsid w:val="76FA2B3C"/>
    <w:rsid w:val="76FA3D98"/>
    <w:rsid w:val="76FBA508"/>
    <w:rsid w:val="76FCB993"/>
    <w:rsid w:val="76FCD3BE"/>
    <w:rsid w:val="76FD160D"/>
    <w:rsid w:val="76FE516B"/>
    <w:rsid w:val="76FE7567"/>
    <w:rsid w:val="76FEB780"/>
    <w:rsid w:val="76FEBCA7"/>
    <w:rsid w:val="77036633"/>
    <w:rsid w:val="770B8D54"/>
    <w:rsid w:val="770BAEA7"/>
    <w:rsid w:val="770BCA08"/>
    <w:rsid w:val="770D1B72"/>
    <w:rsid w:val="770E9E9D"/>
    <w:rsid w:val="7710BD32"/>
    <w:rsid w:val="77135A1B"/>
    <w:rsid w:val="7714E75E"/>
    <w:rsid w:val="771600A9"/>
    <w:rsid w:val="7719FDD3"/>
    <w:rsid w:val="771A41B2"/>
    <w:rsid w:val="771B38F5"/>
    <w:rsid w:val="771C25BA"/>
    <w:rsid w:val="771C7DB9"/>
    <w:rsid w:val="77214831"/>
    <w:rsid w:val="7721F403"/>
    <w:rsid w:val="772538AC"/>
    <w:rsid w:val="772650D9"/>
    <w:rsid w:val="7727B9B0"/>
    <w:rsid w:val="77294A5F"/>
    <w:rsid w:val="772AD7B3"/>
    <w:rsid w:val="772B52F6"/>
    <w:rsid w:val="772BCBCA"/>
    <w:rsid w:val="772D02A8"/>
    <w:rsid w:val="772FD849"/>
    <w:rsid w:val="77306F58"/>
    <w:rsid w:val="773080C3"/>
    <w:rsid w:val="7731EFD1"/>
    <w:rsid w:val="77338E50"/>
    <w:rsid w:val="77345675"/>
    <w:rsid w:val="77358B6A"/>
    <w:rsid w:val="7735A2DD"/>
    <w:rsid w:val="7737A3CC"/>
    <w:rsid w:val="77387DCC"/>
    <w:rsid w:val="77411B5A"/>
    <w:rsid w:val="7741E941"/>
    <w:rsid w:val="7743D330"/>
    <w:rsid w:val="77448A9A"/>
    <w:rsid w:val="7746751E"/>
    <w:rsid w:val="774746A8"/>
    <w:rsid w:val="77475385"/>
    <w:rsid w:val="774B1AAE"/>
    <w:rsid w:val="774BF57C"/>
    <w:rsid w:val="774DDF32"/>
    <w:rsid w:val="774E9B1F"/>
    <w:rsid w:val="774EEC08"/>
    <w:rsid w:val="7750066F"/>
    <w:rsid w:val="7750CB10"/>
    <w:rsid w:val="7751DC0F"/>
    <w:rsid w:val="77525E84"/>
    <w:rsid w:val="77526793"/>
    <w:rsid w:val="77532B67"/>
    <w:rsid w:val="77535F96"/>
    <w:rsid w:val="7753B282"/>
    <w:rsid w:val="77574692"/>
    <w:rsid w:val="77596E05"/>
    <w:rsid w:val="775B439D"/>
    <w:rsid w:val="775C90FF"/>
    <w:rsid w:val="775DE0BE"/>
    <w:rsid w:val="77629567"/>
    <w:rsid w:val="77632A1E"/>
    <w:rsid w:val="77655041"/>
    <w:rsid w:val="77676EFE"/>
    <w:rsid w:val="7767C6C6"/>
    <w:rsid w:val="77683B66"/>
    <w:rsid w:val="77686D60"/>
    <w:rsid w:val="776E0D66"/>
    <w:rsid w:val="777179B9"/>
    <w:rsid w:val="77725CCB"/>
    <w:rsid w:val="7776244A"/>
    <w:rsid w:val="777AD015"/>
    <w:rsid w:val="777DF869"/>
    <w:rsid w:val="777E81A2"/>
    <w:rsid w:val="777F4B12"/>
    <w:rsid w:val="777F76DC"/>
    <w:rsid w:val="7789B4DA"/>
    <w:rsid w:val="778B140C"/>
    <w:rsid w:val="778C5138"/>
    <w:rsid w:val="778DA073"/>
    <w:rsid w:val="778E0620"/>
    <w:rsid w:val="778FE627"/>
    <w:rsid w:val="779243A0"/>
    <w:rsid w:val="77937DF5"/>
    <w:rsid w:val="7793CC80"/>
    <w:rsid w:val="7799740E"/>
    <w:rsid w:val="779A907C"/>
    <w:rsid w:val="779A9F9F"/>
    <w:rsid w:val="779B8786"/>
    <w:rsid w:val="779C660A"/>
    <w:rsid w:val="779DB011"/>
    <w:rsid w:val="77A05807"/>
    <w:rsid w:val="77A0932C"/>
    <w:rsid w:val="77A40397"/>
    <w:rsid w:val="77A53542"/>
    <w:rsid w:val="77A65323"/>
    <w:rsid w:val="77AB814D"/>
    <w:rsid w:val="77ACFDEA"/>
    <w:rsid w:val="77ADCF18"/>
    <w:rsid w:val="77ADF053"/>
    <w:rsid w:val="77AE486A"/>
    <w:rsid w:val="77B3FD37"/>
    <w:rsid w:val="77B42CDF"/>
    <w:rsid w:val="77B49424"/>
    <w:rsid w:val="77B51E20"/>
    <w:rsid w:val="77B53014"/>
    <w:rsid w:val="77B88C7E"/>
    <w:rsid w:val="77BBFD25"/>
    <w:rsid w:val="77BBFE00"/>
    <w:rsid w:val="77BEEF02"/>
    <w:rsid w:val="77C88A66"/>
    <w:rsid w:val="77CAC226"/>
    <w:rsid w:val="77CEB080"/>
    <w:rsid w:val="77CFD405"/>
    <w:rsid w:val="77D0FD2A"/>
    <w:rsid w:val="77D1326D"/>
    <w:rsid w:val="77D6805D"/>
    <w:rsid w:val="77D7C6FA"/>
    <w:rsid w:val="77E136CB"/>
    <w:rsid w:val="77E1FEA9"/>
    <w:rsid w:val="77E25F37"/>
    <w:rsid w:val="77E30B4F"/>
    <w:rsid w:val="77E4EC8B"/>
    <w:rsid w:val="77E81134"/>
    <w:rsid w:val="77E85801"/>
    <w:rsid w:val="77E9A3CF"/>
    <w:rsid w:val="77E9AAD8"/>
    <w:rsid w:val="77EE3B43"/>
    <w:rsid w:val="77F052A8"/>
    <w:rsid w:val="77F0B54C"/>
    <w:rsid w:val="77F159F9"/>
    <w:rsid w:val="77F3542F"/>
    <w:rsid w:val="77F5C627"/>
    <w:rsid w:val="77FAC358"/>
    <w:rsid w:val="77FB1531"/>
    <w:rsid w:val="77FC7CEC"/>
    <w:rsid w:val="77FDD536"/>
    <w:rsid w:val="77FE8425"/>
    <w:rsid w:val="7800AD09"/>
    <w:rsid w:val="7800D562"/>
    <w:rsid w:val="7802CC3A"/>
    <w:rsid w:val="7802D564"/>
    <w:rsid w:val="7804A479"/>
    <w:rsid w:val="7805F85A"/>
    <w:rsid w:val="780701B1"/>
    <w:rsid w:val="780CB3B8"/>
    <w:rsid w:val="780CEF63"/>
    <w:rsid w:val="78105460"/>
    <w:rsid w:val="7810E3B0"/>
    <w:rsid w:val="78128A6D"/>
    <w:rsid w:val="7812BC92"/>
    <w:rsid w:val="78130785"/>
    <w:rsid w:val="78160EB8"/>
    <w:rsid w:val="7819BD12"/>
    <w:rsid w:val="781AF1CB"/>
    <w:rsid w:val="781B1DA1"/>
    <w:rsid w:val="781B56D8"/>
    <w:rsid w:val="781C3711"/>
    <w:rsid w:val="781EE8F9"/>
    <w:rsid w:val="781F67A9"/>
    <w:rsid w:val="78201C58"/>
    <w:rsid w:val="78202D6F"/>
    <w:rsid w:val="78206918"/>
    <w:rsid w:val="78215A87"/>
    <w:rsid w:val="7821C11C"/>
    <w:rsid w:val="78258324"/>
    <w:rsid w:val="7828A334"/>
    <w:rsid w:val="78298368"/>
    <w:rsid w:val="782B0C01"/>
    <w:rsid w:val="782B69BF"/>
    <w:rsid w:val="782DDD86"/>
    <w:rsid w:val="782EE011"/>
    <w:rsid w:val="783019DF"/>
    <w:rsid w:val="78310509"/>
    <w:rsid w:val="7831E215"/>
    <w:rsid w:val="783234CC"/>
    <w:rsid w:val="7834AA5D"/>
    <w:rsid w:val="7835D8D8"/>
    <w:rsid w:val="783616C6"/>
    <w:rsid w:val="78384E99"/>
    <w:rsid w:val="78389957"/>
    <w:rsid w:val="783C6B71"/>
    <w:rsid w:val="783DCBCC"/>
    <w:rsid w:val="783DCBE0"/>
    <w:rsid w:val="783F0C45"/>
    <w:rsid w:val="784009D9"/>
    <w:rsid w:val="78413B1C"/>
    <w:rsid w:val="7845A35B"/>
    <w:rsid w:val="784724FE"/>
    <w:rsid w:val="7847E4E8"/>
    <w:rsid w:val="784804E2"/>
    <w:rsid w:val="784A44EF"/>
    <w:rsid w:val="784C3A6D"/>
    <w:rsid w:val="784D7DC7"/>
    <w:rsid w:val="784E0C03"/>
    <w:rsid w:val="784E5239"/>
    <w:rsid w:val="784F9230"/>
    <w:rsid w:val="785006BE"/>
    <w:rsid w:val="7850A8E7"/>
    <w:rsid w:val="7853DEE1"/>
    <w:rsid w:val="7853EDCE"/>
    <w:rsid w:val="7855B914"/>
    <w:rsid w:val="785A3E31"/>
    <w:rsid w:val="785CB314"/>
    <w:rsid w:val="785CC659"/>
    <w:rsid w:val="785E4722"/>
    <w:rsid w:val="78603B7A"/>
    <w:rsid w:val="7862376B"/>
    <w:rsid w:val="78664BBB"/>
    <w:rsid w:val="78683E6B"/>
    <w:rsid w:val="78689E9E"/>
    <w:rsid w:val="78697E72"/>
    <w:rsid w:val="7869A1EC"/>
    <w:rsid w:val="786B0A89"/>
    <w:rsid w:val="786DCBF5"/>
    <w:rsid w:val="786EB4D2"/>
    <w:rsid w:val="787266E6"/>
    <w:rsid w:val="78729646"/>
    <w:rsid w:val="7872ADB3"/>
    <w:rsid w:val="7875D5CE"/>
    <w:rsid w:val="78766193"/>
    <w:rsid w:val="7876B228"/>
    <w:rsid w:val="787A6570"/>
    <w:rsid w:val="787F23D6"/>
    <w:rsid w:val="78846A24"/>
    <w:rsid w:val="7885B3B4"/>
    <w:rsid w:val="788759DA"/>
    <w:rsid w:val="7887A0F0"/>
    <w:rsid w:val="78888187"/>
    <w:rsid w:val="788AF93A"/>
    <w:rsid w:val="788B0D6D"/>
    <w:rsid w:val="788CA480"/>
    <w:rsid w:val="788E6FE8"/>
    <w:rsid w:val="788F4E8D"/>
    <w:rsid w:val="78905BC0"/>
    <w:rsid w:val="7891A0C1"/>
    <w:rsid w:val="7892F2E2"/>
    <w:rsid w:val="789477A8"/>
    <w:rsid w:val="7895B365"/>
    <w:rsid w:val="7896F585"/>
    <w:rsid w:val="789701BD"/>
    <w:rsid w:val="789880A8"/>
    <w:rsid w:val="789B4974"/>
    <w:rsid w:val="789D576F"/>
    <w:rsid w:val="789E3276"/>
    <w:rsid w:val="789EAE33"/>
    <w:rsid w:val="789F7C02"/>
    <w:rsid w:val="78A1A532"/>
    <w:rsid w:val="78A3C420"/>
    <w:rsid w:val="78A47EFC"/>
    <w:rsid w:val="78A48230"/>
    <w:rsid w:val="78A49647"/>
    <w:rsid w:val="78A68936"/>
    <w:rsid w:val="78A6B86C"/>
    <w:rsid w:val="78A917BB"/>
    <w:rsid w:val="78AF554A"/>
    <w:rsid w:val="78AFD301"/>
    <w:rsid w:val="78B4D06B"/>
    <w:rsid w:val="78B4FED8"/>
    <w:rsid w:val="78B7A639"/>
    <w:rsid w:val="78B86DFF"/>
    <w:rsid w:val="78B90E94"/>
    <w:rsid w:val="78BB566E"/>
    <w:rsid w:val="78BBAC13"/>
    <w:rsid w:val="78BC41F6"/>
    <w:rsid w:val="78BE08AE"/>
    <w:rsid w:val="78BE87FC"/>
    <w:rsid w:val="78BEE6FF"/>
    <w:rsid w:val="78C08843"/>
    <w:rsid w:val="78C0E284"/>
    <w:rsid w:val="78C33126"/>
    <w:rsid w:val="78C68569"/>
    <w:rsid w:val="78C92896"/>
    <w:rsid w:val="78CBA560"/>
    <w:rsid w:val="78CCC51A"/>
    <w:rsid w:val="78CCF9B4"/>
    <w:rsid w:val="78CD152A"/>
    <w:rsid w:val="78CDDAB3"/>
    <w:rsid w:val="78CE0FDA"/>
    <w:rsid w:val="78CE39EE"/>
    <w:rsid w:val="78CFDB15"/>
    <w:rsid w:val="78D14B83"/>
    <w:rsid w:val="78D1EEFC"/>
    <w:rsid w:val="78D25AD2"/>
    <w:rsid w:val="78D71030"/>
    <w:rsid w:val="78D72138"/>
    <w:rsid w:val="78DA8002"/>
    <w:rsid w:val="78DC2558"/>
    <w:rsid w:val="78DCFBA0"/>
    <w:rsid w:val="78DE3880"/>
    <w:rsid w:val="78DF354D"/>
    <w:rsid w:val="78DFD178"/>
    <w:rsid w:val="78E0CB42"/>
    <w:rsid w:val="78E163A3"/>
    <w:rsid w:val="78E31580"/>
    <w:rsid w:val="78E34357"/>
    <w:rsid w:val="78E782D7"/>
    <w:rsid w:val="78E90759"/>
    <w:rsid w:val="78EA26F3"/>
    <w:rsid w:val="78EBF373"/>
    <w:rsid w:val="78ECC20D"/>
    <w:rsid w:val="78EDB1BC"/>
    <w:rsid w:val="78EE2D06"/>
    <w:rsid w:val="78EE9B67"/>
    <w:rsid w:val="78EF9EB5"/>
    <w:rsid w:val="78EFDE34"/>
    <w:rsid w:val="78F250B4"/>
    <w:rsid w:val="78F32D48"/>
    <w:rsid w:val="78F3A0D5"/>
    <w:rsid w:val="78F3F263"/>
    <w:rsid w:val="78F50EAE"/>
    <w:rsid w:val="78F60DF4"/>
    <w:rsid w:val="78F73301"/>
    <w:rsid w:val="78F7E138"/>
    <w:rsid w:val="78F927E1"/>
    <w:rsid w:val="78FB2405"/>
    <w:rsid w:val="78FBEE33"/>
    <w:rsid w:val="78FCAE62"/>
    <w:rsid w:val="78FD4997"/>
    <w:rsid w:val="78FF7736"/>
    <w:rsid w:val="79031934"/>
    <w:rsid w:val="7904A867"/>
    <w:rsid w:val="7904A9AA"/>
    <w:rsid w:val="790B1E3B"/>
    <w:rsid w:val="790CF188"/>
    <w:rsid w:val="790D45DA"/>
    <w:rsid w:val="790D5369"/>
    <w:rsid w:val="790DC6DE"/>
    <w:rsid w:val="790F8553"/>
    <w:rsid w:val="791284E1"/>
    <w:rsid w:val="79154039"/>
    <w:rsid w:val="7917BFF9"/>
    <w:rsid w:val="791A0F35"/>
    <w:rsid w:val="791A18E2"/>
    <w:rsid w:val="791A647D"/>
    <w:rsid w:val="791B13D0"/>
    <w:rsid w:val="791B52CA"/>
    <w:rsid w:val="791D26AE"/>
    <w:rsid w:val="791E5A12"/>
    <w:rsid w:val="791E5E69"/>
    <w:rsid w:val="791FE6F9"/>
    <w:rsid w:val="7922151F"/>
    <w:rsid w:val="79234265"/>
    <w:rsid w:val="7925EB93"/>
    <w:rsid w:val="7928C253"/>
    <w:rsid w:val="792A68DF"/>
    <w:rsid w:val="792B06B6"/>
    <w:rsid w:val="792CC8DA"/>
    <w:rsid w:val="792E6B1B"/>
    <w:rsid w:val="79321A06"/>
    <w:rsid w:val="79331EED"/>
    <w:rsid w:val="7935556F"/>
    <w:rsid w:val="7937241D"/>
    <w:rsid w:val="7939783C"/>
    <w:rsid w:val="793A88C3"/>
    <w:rsid w:val="793C1274"/>
    <w:rsid w:val="793C2A3F"/>
    <w:rsid w:val="793CB28D"/>
    <w:rsid w:val="79400452"/>
    <w:rsid w:val="79406B29"/>
    <w:rsid w:val="7940BD17"/>
    <w:rsid w:val="79415F54"/>
    <w:rsid w:val="794223B6"/>
    <w:rsid w:val="79428F4B"/>
    <w:rsid w:val="794739B8"/>
    <w:rsid w:val="79493266"/>
    <w:rsid w:val="7949E2D4"/>
    <w:rsid w:val="794BB5CB"/>
    <w:rsid w:val="7950D8A9"/>
    <w:rsid w:val="79535997"/>
    <w:rsid w:val="7953B00B"/>
    <w:rsid w:val="79541FBF"/>
    <w:rsid w:val="79543FBC"/>
    <w:rsid w:val="7955A971"/>
    <w:rsid w:val="7956B72A"/>
    <w:rsid w:val="7958334B"/>
    <w:rsid w:val="7959B172"/>
    <w:rsid w:val="7959CC38"/>
    <w:rsid w:val="795E44CA"/>
    <w:rsid w:val="795F2635"/>
    <w:rsid w:val="7961542D"/>
    <w:rsid w:val="79623BC6"/>
    <w:rsid w:val="796403CD"/>
    <w:rsid w:val="796499CB"/>
    <w:rsid w:val="79681233"/>
    <w:rsid w:val="796AE8CA"/>
    <w:rsid w:val="796E00A4"/>
    <w:rsid w:val="7972710E"/>
    <w:rsid w:val="79728AA1"/>
    <w:rsid w:val="7973D9DB"/>
    <w:rsid w:val="7974284C"/>
    <w:rsid w:val="797440C9"/>
    <w:rsid w:val="797515A8"/>
    <w:rsid w:val="79770D5B"/>
    <w:rsid w:val="79772C68"/>
    <w:rsid w:val="7979027E"/>
    <w:rsid w:val="79793354"/>
    <w:rsid w:val="797B1FFB"/>
    <w:rsid w:val="797D0987"/>
    <w:rsid w:val="797F51D9"/>
    <w:rsid w:val="7986F423"/>
    <w:rsid w:val="7989FCF7"/>
    <w:rsid w:val="798B5637"/>
    <w:rsid w:val="798DB185"/>
    <w:rsid w:val="798E3D9A"/>
    <w:rsid w:val="79909013"/>
    <w:rsid w:val="799104D1"/>
    <w:rsid w:val="7996703E"/>
    <w:rsid w:val="7996C7FA"/>
    <w:rsid w:val="79993761"/>
    <w:rsid w:val="79993C01"/>
    <w:rsid w:val="799A247A"/>
    <w:rsid w:val="799A89A5"/>
    <w:rsid w:val="799C5454"/>
    <w:rsid w:val="799E5B47"/>
    <w:rsid w:val="799F0D62"/>
    <w:rsid w:val="79A07C2E"/>
    <w:rsid w:val="79A0F941"/>
    <w:rsid w:val="79A53659"/>
    <w:rsid w:val="79A5F821"/>
    <w:rsid w:val="79A5FEB3"/>
    <w:rsid w:val="79A79B90"/>
    <w:rsid w:val="79A7F179"/>
    <w:rsid w:val="79A8436F"/>
    <w:rsid w:val="79A8FB5F"/>
    <w:rsid w:val="79AA551C"/>
    <w:rsid w:val="79AA6F7B"/>
    <w:rsid w:val="79ACA935"/>
    <w:rsid w:val="79AD4DA0"/>
    <w:rsid w:val="79AFD67E"/>
    <w:rsid w:val="79B0E6A7"/>
    <w:rsid w:val="79B11B74"/>
    <w:rsid w:val="79B45F72"/>
    <w:rsid w:val="79B8D930"/>
    <w:rsid w:val="79BA608A"/>
    <w:rsid w:val="79BAAFA9"/>
    <w:rsid w:val="79BB91B4"/>
    <w:rsid w:val="79BE1B80"/>
    <w:rsid w:val="79BF7230"/>
    <w:rsid w:val="79C1A974"/>
    <w:rsid w:val="79C219BB"/>
    <w:rsid w:val="79C24CF3"/>
    <w:rsid w:val="79C2FFF6"/>
    <w:rsid w:val="79C37CA9"/>
    <w:rsid w:val="79C389E5"/>
    <w:rsid w:val="79C394D1"/>
    <w:rsid w:val="79C8C012"/>
    <w:rsid w:val="79C9B315"/>
    <w:rsid w:val="79CCC2BC"/>
    <w:rsid w:val="79CF078B"/>
    <w:rsid w:val="79CF71A9"/>
    <w:rsid w:val="79CF84A6"/>
    <w:rsid w:val="79CFADBE"/>
    <w:rsid w:val="79D15619"/>
    <w:rsid w:val="79D3B89D"/>
    <w:rsid w:val="79D79E74"/>
    <w:rsid w:val="79D7CB77"/>
    <w:rsid w:val="79D8527B"/>
    <w:rsid w:val="79DC364F"/>
    <w:rsid w:val="79E20850"/>
    <w:rsid w:val="79E287DC"/>
    <w:rsid w:val="79E4398B"/>
    <w:rsid w:val="79E630E9"/>
    <w:rsid w:val="79E8FF36"/>
    <w:rsid w:val="79E9D92F"/>
    <w:rsid w:val="79EB5432"/>
    <w:rsid w:val="79EBC11C"/>
    <w:rsid w:val="79ED2B30"/>
    <w:rsid w:val="79EEDC5A"/>
    <w:rsid w:val="79F02AA9"/>
    <w:rsid w:val="79F031F3"/>
    <w:rsid w:val="79F21283"/>
    <w:rsid w:val="79F2776B"/>
    <w:rsid w:val="79F3630C"/>
    <w:rsid w:val="79F5FC13"/>
    <w:rsid w:val="79F6D1C4"/>
    <w:rsid w:val="79F824EA"/>
    <w:rsid w:val="79F89BA8"/>
    <w:rsid w:val="79F8DD1D"/>
    <w:rsid w:val="79F91189"/>
    <w:rsid w:val="79F9E772"/>
    <w:rsid w:val="79FAB1C1"/>
    <w:rsid w:val="79FC0B0B"/>
    <w:rsid w:val="79FF134A"/>
    <w:rsid w:val="7A005941"/>
    <w:rsid w:val="7A014737"/>
    <w:rsid w:val="7A01E298"/>
    <w:rsid w:val="7A04324F"/>
    <w:rsid w:val="7A060566"/>
    <w:rsid w:val="7A07D43B"/>
    <w:rsid w:val="7A0C3525"/>
    <w:rsid w:val="7A10966B"/>
    <w:rsid w:val="7A10EA7A"/>
    <w:rsid w:val="7A11709D"/>
    <w:rsid w:val="7A123665"/>
    <w:rsid w:val="7A15050C"/>
    <w:rsid w:val="7A15D790"/>
    <w:rsid w:val="7A17B125"/>
    <w:rsid w:val="7A17C73D"/>
    <w:rsid w:val="7A17D6B3"/>
    <w:rsid w:val="7A19C718"/>
    <w:rsid w:val="7A1C3285"/>
    <w:rsid w:val="7A1CE4E7"/>
    <w:rsid w:val="7A1D72AE"/>
    <w:rsid w:val="7A1FDAA2"/>
    <w:rsid w:val="7A1FFE4D"/>
    <w:rsid w:val="7A2081DE"/>
    <w:rsid w:val="7A268DDA"/>
    <w:rsid w:val="7A270E87"/>
    <w:rsid w:val="7A27BE0B"/>
    <w:rsid w:val="7A28CDEC"/>
    <w:rsid w:val="7A2910FA"/>
    <w:rsid w:val="7A2B4A28"/>
    <w:rsid w:val="7A301873"/>
    <w:rsid w:val="7A35717E"/>
    <w:rsid w:val="7A35F5A5"/>
    <w:rsid w:val="7A3AA2A3"/>
    <w:rsid w:val="7A3B3E2F"/>
    <w:rsid w:val="7A3BDA8E"/>
    <w:rsid w:val="7A3E4FF0"/>
    <w:rsid w:val="7A3E6DDD"/>
    <w:rsid w:val="7A3F4EA1"/>
    <w:rsid w:val="7A3FA100"/>
    <w:rsid w:val="7A4196BF"/>
    <w:rsid w:val="7A455430"/>
    <w:rsid w:val="7A4849ED"/>
    <w:rsid w:val="7A48ACCE"/>
    <w:rsid w:val="7A49650F"/>
    <w:rsid w:val="7A499B70"/>
    <w:rsid w:val="7A4CD4F6"/>
    <w:rsid w:val="7A4D5F68"/>
    <w:rsid w:val="7A4E6EBA"/>
    <w:rsid w:val="7A4F3DF4"/>
    <w:rsid w:val="7A4F64A3"/>
    <w:rsid w:val="7A4FB2DF"/>
    <w:rsid w:val="7A4FDC2B"/>
    <w:rsid w:val="7A4FF889"/>
    <w:rsid w:val="7A4FFDA9"/>
    <w:rsid w:val="7A520C7A"/>
    <w:rsid w:val="7A5299D1"/>
    <w:rsid w:val="7A529A4F"/>
    <w:rsid w:val="7A539707"/>
    <w:rsid w:val="7A53AF3E"/>
    <w:rsid w:val="7A53D137"/>
    <w:rsid w:val="7A57A770"/>
    <w:rsid w:val="7A58E956"/>
    <w:rsid w:val="7A5A8F1A"/>
    <w:rsid w:val="7A5B00F7"/>
    <w:rsid w:val="7A5DCABA"/>
    <w:rsid w:val="7A5E90E3"/>
    <w:rsid w:val="7A611CDB"/>
    <w:rsid w:val="7A6216BC"/>
    <w:rsid w:val="7A629430"/>
    <w:rsid w:val="7A68FD1A"/>
    <w:rsid w:val="7A6B1D17"/>
    <w:rsid w:val="7A6C2222"/>
    <w:rsid w:val="7A6E34DA"/>
    <w:rsid w:val="7A6E723B"/>
    <w:rsid w:val="7A6EE493"/>
    <w:rsid w:val="7A70770B"/>
    <w:rsid w:val="7A7131ED"/>
    <w:rsid w:val="7A73801E"/>
    <w:rsid w:val="7A76E2DE"/>
    <w:rsid w:val="7A78B7D3"/>
    <w:rsid w:val="7A79B526"/>
    <w:rsid w:val="7A7C02A5"/>
    <w:rsid w:val="7A7DDC87"/>
    <w:rsid w:val="7A801CE6"/>
    <w:rsid w:val="7A8099CC"/>
    <w:rsid w:val="7A813859"/>
    <w:rsid w:val="7A81479F"/>
    <w:rsid w:val="7A81D03D"/>
    <w:rsid w:val="7A823292"/>
    <w:rsid w:val="7A8345A5"/>
    <w:rsid w:val="7A8378C2"/>
    <w:rsid w:val="7A861637"/>
    <w:rsid w:val="7A86425B"/>
    <w:rsid w:val="7A87E140"/>
    <w:rsid w:val="7A8BB642"/>
    <w:rsid w:val="7A8D47A6"/>
    <w:rsid w:val="7A8E29CD"/>
    <w:rsid w:val="7A915CBE"/>
    <w:rsid w:val="7A923A4D"/>
    <w:rsid w:val="7A9625E4"/>
    <w:rsid w:val="7A971D89"/>
    <w:rsid w:val="7AA373A3"/>
    <w:rsid w:val="7AA49045"/>
    <w:rsid w:val="7AA512D0"/>
    <w:rsid w:val="7AA52EB8"/>
    <w:rsid w:val="7AAA3BA4"/>
    <w:rsid w:val="7AAAE40D"/>
    <w:rsid w:val="7AABFB72"/>
    <w:rsid w:val="7AAE15C8"/>
    <w:rsid w:val="7AAF7DE7"/>
    <w:rsid w:val="7AAF82E7"/>
    <w:rsid w:val="7AAF8730"/>
    <w:rsid w:val="7AAFB85F"/>
    <w:rsid w:val="7AB0DDFB"/>
    <w:rsid w:val="7AB6CB09"/>
    <w:rsid w:val="7AB6FCAC"/>
    <w:rsid w:val="7AB86CF5"/>
    <w:rsid w:val="7AB8D329"/>
    <w:rsid w:val="7AB98DDD"/>
    <w:rsid w:val="7ABB9B55"/>
    <w:rsid w:val="7ABD0DDD"/>
    <w:rsid w:val="7ABD5C77"/>
    <w:rsid w:val="7ABDC728"/>
    <w:rsid w:val="7AC2507B"/>
    <w:rsid w:val="7AC2C8A4"/>
    <w:rsid w:val="7AC409CE"/>
    <w:rsid w:val="7AC416EC"/>
    <w:rsid w:val="7AC4314C"/>
    <w:rsid w:val="7AC59F58"/>
    <w:rsid w:val="7AC94251"/>
    <w:rsid w:val="7ACD64B8"/>
    <w:rsid w:val="7ACDF2B2"/>
    <w:rsid w:val="7AD0A1E3"/>
    <w:rsid w:val="7AD35A04"/>
    <w:rsid w:val="7AD4EA98"/>
    <w:rsid w:val="7AD5F3E7"/>
    <w:rsid w:val="7AD68350"/>
    <w:rsid w:val="7AD85ABB"/>
    <w:rsid w:val="7ADA6D63"/>
    <w:rsid w:val="7ADAD4EE"/>
    <w:rsid w:val="7ADB36FE"/>
    <w:rsid w:val="7ADD675B"/>
    <w:rsid w:val="7ADF5688"/>
    <w:rsid w:val="7ADFF519"/>
    <w:rsid w:val="7AE1EE3A"/>
    <w:rsid w:val="7AE2543A"/>
    <w:rsid w:val="7AE2FDA2"/>
    <w:rsid w:val="7AE8020F"/>
    <w:rsid w:val="7AE8085F"/>
    <w:rsid w:val="7AE9CC31"/>
    <w:rsid w:val="7AEC2D92"/>
    <w:rsid w:val="7AEC4A61"/>
    <w:rsid w:val="7AED474E"/>
    <w:rsid w:val="7AF0B1C0"/>
    <w:rsid w:val="7AF18638"/>
    <w:rsid w:val="7AF2B7DD"/>
    <w:rsid w:val="7AF38ADD"/>
    <w:rsid w:val="7AF45BF4"/>
    <w:rsid w:val="7AF57E9E"/>
    <w:rsid w:val="7AF64294"/>
    <w:rsid w:val="7AF74DE4"/>
    <w:rsid w:val="7AF75120"/>
    <w:rsid w:val="7AF874DC"/>
    <w:rsid w:val="7AFBA296"/>
    <w:rsid w:val="7AFE0F1E"/>
    <w:rsid w:val="7AFE892D"/>
    <w:rsid w:val="7B0373DC"/>
    <w:rsid w:val="7B04D67A"/>
    <w:rsid w:val="7B059C0F"/>
    <w:rsid w:val="7B061656"/>
    <w:rsid w:val="7B063B5B"/>
    <w:rsid w:val="7B084BFD"/>
    <w:rsid w:val="7B0973D5"/>
    <w:rsid w:val="7B09A982"/>
    <w:rsid w:val="7B09C991"/>
    <w:rsid w:val="7B0BA6AD"/>
    <w:rsid w:val="7B0C427E"/>
    <w:rsid w:val="7B0D6566"/>
    <w:rsid w:val="7B0E9C81"/>
    <w:rsid w:val="7B0FACDE"/>
    <w:rsid w:val="7B11BD61"/>
    <w:rsid w:val="7B149B14"/>
    <w:rsid w:val="7B159812"/>
    <w:rsid w:val="7B166328"/>
    <w:rsid w:val="7B16EB68"/>
    <w:rsid w:val="7B1814CF"/>
    <w:rsid w:val="7B1A89D6"/>
    <w:rsid w:val="7B1F312C"/>
    <w:rsid w:val="7B1F3F1E"/>
    <w:rsid w:val="7B1F7410"/>
    <w:rsid w:val="7B2162BE"/>
    <w:rsid w:val="7B24787F"/>
    <w:rsid w:val="7B24D1DE"/>
    <w:rsid w:val="7B268E98"/>
    <w:rsid w:val="7B2706EF"/>
    <w:rsid w:val="7B282835"/>
    <w:rsid w:val="7B2AA0D2"/>
    <w:rsid w:val="7B2BF4EB"/>
    <w:rsid w:val="7B2EE80A"/>
    <w:rsid w:val="7B3B1E5E"/>
    <w:rsid w:val="7B3CA69B"/>
    <w:rsid w:val="7B3EFD85"/>
    <w:rsid w:val="7B3F3174"/>
    <w:rsid w:val="7B41F969"/>
    <w:rsid w:val="7B4225D6"/>
    <w:rsid w:val="7B44C7C7"/>
    <w:rsid w:val="7B4718A7"/>
    <w:rsid w:val="7B472824"/>
    <w:rsid w:val="7B482B06"/>
    <w:rsid w:val="7B485440"/>
    <w:rsid w:val="7B485B7F"/>
    <w:rsid w:val="7B48F240"/>
    <w:rsid w:val="7B4915D4"/>
    <w:rsid w:val="7B4944C7"/>
    <w:rsid w:val="7B49B60C"/>
    <w:rsid w:val="7B4A979B"/>
    <w:rsid w:val="7B4B142C"/>
    <w:rsid w:val="7B4BC1C7"/>
    <w:rsid w:val="7B4D0FA7"/>
    <w:rsid w:val="7B4E28B5"/>
    <w:rsid w:val="7B523CCF"/>
    <w:rsid w:val="7B548E7B"/>
    <w:rsid w:val="7B56B094"/>
    <w:rsid w:val="7B576C5C"/>
    <w:rsid w:val="7B5D90F0"/>
    <w:rsid w:val="7B5DB9E2"/>
    <w:rsid w:val="7B5E7A36"/>
    <w:rsid w:val="7B5F5362"/>
    <w:rsid w:val="7B5FAC82"/>
    <w:rsid w:val="7B607A7D"/>
    <w:rsid w:val="7B621662"/>
    <w:rsid w:val="7B624403"/>
    <w:rsid w:val="7B63C7AA"/>
    <w:rsid w:val="7B6A3F3E"/>
    <w:rsid w:val="7B6B94DE"/>
    <w:rsid w:val="7B6BBBE2"/>
    <w:rsid w:val="7B6E4FDC"/>
    <w:rsid w:val="7B6EEA15"/>
    <w:rsid w:val="7B71F54F"/>
    <w:rsid w:val="7B74173C"/>
    <w:rsid w:val="7B745D1D"/>
    <w:rsid w:val="7B76B6C0"/>
    <w:rsid w:val="7B77ED96"/>
    <w:rsid w:val="7B78277D"/>
    <w:rsid w:val="7B782907"/>
    <w:rsid w:val="7B7ABC9F"/>
    <w:rsid w:val="7B7B589A"/>
    <w:rsid w:val="7B7C1A8B"/>
    <w:rsid w:val="7B7D96A8"/>
    <w:rsid w:val="7B7FA83A"/>
    <w:rsid w:val="7B80C0B3"/>
    <w:rsid w:val="7B81528D"/>
    <w:rsid w:val="7B82A7D2"/>
    <w:rsid w:val="7B831350"/>
    <w:rsid w:val="7B838D1C"/>
    <w:rsid w:val="7B8394FC"/>
    <w:rsid w:val="7B855E12"/>
    <w:rsid w:val="7B886A87"/>
    <w:rsid w:val="7B89AD73"/>
    <w:rsid w:val="7B8B9B86"/>
    <w:rsid w:val="7B8EE185"/>
    <w:rsid w:val="7B902BCD"/>
    <w:rsid w:val="7B904967"/>
    <w:rsid w:val="7B9188BE"/>
    <w:rsid w:val="7B94958F"/>
    <w:rsid w:val="7B95DB4D"/>
    <w:rsid w:val="7B96DCD4"/>
    <w:rsid w:val="7B994307"/>
    <w:rsid w:val="7B9BD1A0"/>
    <w:rsid w:val="7B9E0291"/>
    <w:rsid w:val="7B9E811C"/>
    <w:rsid w:val="7BA0643C"/>
    <w:rsid w:val="7BA1A0A1"/>
    <w:rsid w:val="7BA29DA7"/>
    <w:rsid w:val="7BA6B8AC"/>
    <w:rsid w:val="7BA6FB91"/>
    <w:rsid w:val="7BA7D50D"/>
    <w:rsid w:val="7BAB5FC0"/>
    <w:rsid w:val="7BADA841"/>
    <w:rsid w:val="7BAE60B0"/>
    <w:rsid w:val="7BB1F665"/>
    <w:rsid w:val="7BB3B1E7"/>
    <w:rsid w:val="7BB55716"/>
    <w:rsid w:val="7BB6ADB0"/>
    <w:rsid w:val="7BBB6526"/>
    <w:rsid w:val="7BBC8BAA"/>
    <w:rsid w:val="7BBE1EA5"/>
    <w:rsid w:val="7BC1C317"/>
    <w:rsid w:val="7BC2DADD"/>
    <w:rsid w:val="7BC44CFB"/>
    <w:rsid w:val="7BC4AC39"/>
    <w:rsid w:val="7BC545AE"/>
    <w:rsid w:val="7BC68A42"/>
    <w:rsid w:val="7BC6C167"/>
    <w:rsid w:val="7BC8AABF"/>
    <w:rsid w:val="7BCF5849"/>
    <w:rsid w:val="7BD1F487"/>
    <w:rsid w:val="7BD27B2D"/>
    <w:rsid w:val="7BD4804D"/>
    <w:rsid w:val="7BD734F8"/>
    <w:rsid w:val="7BD78DF7"/>
    <w:rsid w:val="7BD8F21A"/>
    <w:rsid w:val="7BDBD6D4"/>
    <w:rsid w:val="7BDC4D2F"/>
    <w:rsid w:val="7BDE7386"/>
    <w:rsid w:val="7BE1C6A1"/>
    <w:rsid w:val="7BE2B253"/>
    <w:rsid w:val="7BE2FCA0"/>
    <w:rsid w:val="7BE45AFE"/>
    <w:rsid w:val="7BE4B441"/>
    <w:rsid w:val="7BE64C60"/>
    <w:rsid w:val="7BE6BE08"/>
    <w:rsid w:val="7BE846B6"/>
    <w:rsid w:val="7BE9CC66"/>
    <w:rsid w:val="7BEA4188"/>
    <w:rsid w:val="7BEA8BB5"/>
    <w:rsid w:val="7BEAAB59"/>
    <w:rsid w:val="7BEBB57C"/>
    <w:rsid w:val="7BEC6974"/>
    <w:rsid w:val="7BECB689"/>
    <w:rsid w:val="7BEFC0AF"/>
    <w:rsid w:val="7BF0C0E0"/>
    <w:rsid w:val="7BF1F63F"/>
    <w:rsid w:val="7BF33FD2"/>
    <w:rsid w:val="7BF4C6DE"/>
    <w:rsid w:val="7BF53B98"/>
    <w:rsid w:val="7BF8CE92"/>
    <w:rsid w:val="7BF98C44"/>
    <w:rsid w:val="7BF9D229"/>
    <w:rsid w:val="7BF9DEE4"/>
    <w:rsid w:val="7BFAB602"/>
    <w:rsid w:val="7C01712C"/>
    <w:rsid w:val="7C01ABDA"/>
    <w:rsid w:val="7C03535D"/>
    <w:rsid w:val="7C037BC8"/>
    <w:rsid w:val="7C040858"/>
    <w:rsid w:val="7C064EF4"/>
    <w:rsid w:val="7C06E26B"/>
    <w:rsid w:val="7C076927"/>
    <w:rsid w:val="7C0EEEA6"/>
    <w:rsid w:val="7C10E2CE"/>
    <w:rsid w:val="7C13EFD3"/>
    <w:rsid w:val="7C1423A9"/>
    <w:rsid w:val="7C16D124"/>
    <w:rsid w:val="7C176A5A"/>
    <w:rsid w:val="7C182C65"/>
    <w:rsid w:val="7C1BF1FD"/>
    <w:rsid w:val="7C1CC3D2"/>
    <w:rsid w:val="7C1D8C63"/>
    <w:rsid w:val="7C1DA234"/>
    <w:rsid w:val="7C1E51C7"/>
    <w:rsid w:val="7C1F112D"/>
    <w:rsid w:val="7C20A838"/>
    <w:rsid w:val="7C2156AD"/>
    <w:rsid w:val="7C21F118"/>
    <w:rsid w:val="7C23D9AB"/>
    <w:rsid w:val="7C24FEA7"/>
    <w:rsid w:val="7C2677E0"/>
    <w:rsid w:val="7C27D9EC"/>
    <w:rsid w:val="7C28E6A0"/>
    <w:rsid w:val="7C2B5177"/>
    <w:rsid w:val="7C2F54F3"/>
    <w:rsid w:val="7C2FD7AF"/>
    <w:rsid w:val="7C3300A8"/>
    <w:rsid w:val="7C34B2BA"/>
    <w:rsid w:val="7C34EDEF"/>
    <w:rsid w:val="7C3515FC"/>
    <w:rsid w:val="7C352BF4"/>
    <w:rsid w:val="7C35971F"/>
    <w:rsid w:val="7C35E0A5"/>
    <w:rsid w:val="7C36B852"/>
    <w:rsid w:val="7C38CEE8"/>
    <w:rsid w:val="7C3B48DB"/>
    <w:rsid w:val="7C3BB1E7"/>
    <w:rsid w:val="7C3C227B"/>
    <w:rsid w:val="7C3C4202"/>
    <w:rsid w:val="7C3C7A1F"/>
    <w:rsid w:val="7C3D8E70"/>
    <w:rsid w:val="7C3F30AC"/>
    <w:rsid w:val="7C3FEAAB"/>
    <w:rsid w:val="7C42BAF2"/>
    <w:rsid w:val="7C44A49D"/>
    <w:rsid w:val="7C4991B6"/>
    <w:rsid w:val="7C4D8C2B"/>
    <w:rsid w:val="7C50DDE9"/>
    <w:rsid w:val="7C5167EB"/>
    <w:rsid w:val="7C52BFD9"/>
    <w:rsid w:val="7C52C928"/>
    <w:rsid w:val="7C53E3D6"/>
    <w:rsid w:val="7C5696DE"/>
    <w:rsid w:val="7C58C20E"/>
    <w:rsid w:val="7C5A4B04"/>
    <w:rsid w:val="7C5C175A"/>
    <w:rsid w:val="7C5EFCE2"/>
    <w:rsid w:val="7C5FB98C"/>
    <w:rsid w:val="7C604859"/>
    <w:rsid w:val="7C60D774"/>
    <w:rsid w:val="7C60DB8F"/>
    <w:rsid w:val="7C61D192"/>
    <w:rsid w:val="7C6258A9"/>
    <w:rsid w:val="7C634B49"/>
    <w:rsid w:val="7C64CDF2"/>
    <w:rsid w:val="7C666C65"/>
    <w:rsid w:val="7C66C149"/>
    <w:rsid w:val="7C66E9B8"/>
    <w:rsid w:val="7C688B8E"/>
    <w:rsid w:val="7C68B935"/>
    <w:rsid w:val="7C6A29A0"/>
    <w:rsid w:val="7C6B1354"/>
    <w:rsid w:val="7C6CC081"/>
    <w:rsid w:val="7C6D11F8"/>
    <w:rsid w:val="7C6E57FC"/>
    <w:rsid w:val="7C6FD090"/>
    <w:rsid w:val="7C738CE1"/>
    <w:rsid w:val="7C7464B5"/>
    <w:rsid w:val="7C74AA8A"/>
    <w:rsid w:val="7C78EFE9"/>
    <w:rsid w:val="7C7A0D21"/>
    <w:rsid w:val="7C7A5DA7"/>
    <w:rsid w:val="7C824B1F"/>
    <w:rsid w:val="7C854036"/>
    <w:rsid w:val="7C855F93"/>
    <w:rsid w:val="7C86A778"/>
    <w:rsid w:val="7C88634A"/>
    <w:rsid w:val="7C8A64A4"/>
    <w:rsid w:val="7C8E5C06"/>
    <w:rsid w:val="7C8FFB24"/>
    <w:rsid w:val="7C94417E"/>
    <w:rsid w:val="7C9524D4"/>
    <w:rsid w:val="7C9616CF"/>
    <w:rsid w:val="7C9837E0"/>
    <w:rsid w:val="7C98660C"/>
    <w:rsid w:val="7C9A2521"/>
    <w:rsid w:val="7C9BBD91"/>
    <w:rsid w:val="7C9DC5D4"/>
    <w:rsid w:val="7C9E25B1"/>
    <w:rsid w:val="7C9E890D"/>
    <w:rsid w:val="7C9F8B69"/>
    <w:rsid w:val="7CA05C73"/>
    <w:rsid w:val="7CA287E6"/>
    <w:rsid w:val="7CA4B989"/>
    <w:rsid w:val="7CA682AC"/>
    <w:rsid w:val="7CAA5F11"/>
    <w:rsid w:val="7CABDBDE"/>
    <w:rsid w:val="7CAEE4DF"/>
    <w:rsid w:val="7CAF0E84"/>
    <w:rsid w:val="7CAF4A9E"/>
    <w:rsid w:val="7CB0CF1D"/>
    <w:rsid w:val="7CB139F0"/>
    <w:rsid w:val="7CB167EA"/>
    <w:rsid w:val="7CB17423"/>
    <w:rsid w:val="7CB20A66"/>
    <w:rsid w:val="7CB3BA22"/>
    <w:rsid w:val="7CB5504D"/>
    <w:rsid w:val="7CBB7C59"/>
    <w:rsid w:val="7CBBFEC8"/>
    <w:rsid w:val="7CBD2D7F"/>
    <w:rsid w:val="7CBEDF81"/>
    <w:rsid w:val="7CC08111"/>
    <w:rsid w:val="7CC4A2A8"/>
    <w:rsid w:val="7CC5B0A2"/>
    <w:rsid w:val="7CC6A67C"/>
    <w:rsid w:val="7CC74233"/>
    <w:rsid w:val="7CC834D2"/>
    <w:rsid w:val="7CC989C5"/>
    <w:rsid w:val="7CC9B7EA"/>
    <w:rsid w:val="7CCA9A95"/>
    <w:rsid w:val="7CCB1AB9"/>
    <w:rsid w:val="7CCB3936"/>
    <w:rsid w:val="7CCDA30B"/>
    <w:rsid w:val="7CD0D483"/>
    <w:rsid w:val="7CD19108"/>
    <w:rsid w:val="7CD23A92"/>
    <w:rsid w:val="7CD45049"/>
    <w:rsid w:val="7CD54EA8"/>
    <w:rsid w:val="7CD8F0A2"/>
    <w:rsid w:val="7CD92397"/>
    <w:rsid w:val="7CDBD266"/>
    <w:rsid w:val="7CDBFB53"/>
    <w:rsid w:val="7CDDAA2D"/>
    <w:rsid w:val="7CDF52C8"/>
    <w:rsid w:val="7CDF6846"/>
    <w:rsid w:val="7CDF788F"/>
    <w:rsid w:val="7CE14897"/>
    <w:rsid w:val="7CE1E064"/>
    <w:rsid w:val="7CE21607"/>
    <w:rsid w:val="7CE253F8"/>
    <w:rsid w:val="7CE3AB51"/>
    <w:rsid w:val="7CE49C20"/>
    <w:rsid w:val="7CE5FA75"/>
    <w:rsid w:val="7CED1941"/>
    <w:rsid w:val="7CEEDC43"/>
    <w:rsid w:val="7CEF19AD"/>
    <w:rsid w:val="7CF1388A"/>
    <w:rsid w:val="7CF1884C"/>
    <w:rsid w:val="7CF49DBA"/>
    <w:rsid w:val="7CF56B70"/>
    <w:rsid w:val="7CF57056"/>
    <w:rsid w:val="7CFC935C"/>
    <w:rsid w:val="7D03C6C2"/>
    <w:rsid w:val="7D0947F3"/>
    <w:rsid w:val="7D09CDF2"/>
    <w:rsid w:val="7D0D19DE"/>
    <w:rsid w:val="7D0E4006"/>
    <w:rsid w:val="7D10A5A1"/>
    <w:rsid w:val="7D10A883"/>
    <w:rsid w:val="7D11CBA2"/>
    <w:rsid w:val="7D12B567"/>
    <w:rsid w:val="7D14040F"/>
    <w:rsid w:val="7D159EE8"/>
    <w:rsid w:val="7D163096"/>
    <w:rsid w:val="7D19EFB2"/>
    <w:rsid w:val="7D1CEC24"/>
    <w:rsid w:val="7D1D27BF"/>
    <w:rsid w:val="7D1D864B"/>
    <w:rsid w:val="7D1E608C"/>
    <w:rsid w:val="7D1F3059"/>
    <w:rsid w:val="7D208C32"/>
    <w:rsid w:val="7D2429EA"/>
    <w:rsid w:val="7D253603"/>
    <w:rsid w:val="7D25B773"/>
    <w:rsid w:val="7D2787BB"/>
    <w:rsid w:val="7D2AA1E7"/>
    <w:rsid w:val="7D2AA686"/>
    <w:rsid w:val="7D2BCEEE"/>
    <w:rsid w:val="7D2ECC8E"/>
    <w:rsid w:val="7D2FB4E7"/>
    <w:rsid w:val="7D34DB10"/>
    <w:rsid w:val="7D361C91"/>
    <w:rsid w:val="7D366C72"/>
    <w:rsid w:val="7D36E6CC"/>
    <w:rsid w:val="7D37278B"/>
    <w:rsid w:val="7D3DBFAF"/>
    <w:rsid w:val="7D3DF77A"/>
    <w:rsid w:val="7D3F6C33"/>
    <w:rsid w:val="7D428008"/>
    <w:rsid w:val="7D44EDD5"/>
    <w:rsid w:val="7D470188"/>
    <w:rsid w:val="7D49811C"/>
    <w:rsid w:val="7D4AFC90"/>
    <w:rsid w:val="7D4B10FC"/>
    <w:rsid w:val="7D4FED82"/>
    <w:rsid w:val="7D50BECB"/>
    <w:rsid w:val="7D526A96"/>
    <w:rsid w:val="7D58A1A2"/>
    <w:rsid w:val="7D5DAC44"/>
    <w:rsid w:val="7D68AFF2"/>
    <w:rsid w:val="7D6B1726"/>
    <w:rsid w:val="7D6C1722"/>
    <w:rsid w:val="7D6C2A02"/>
    <w:rsid w:val="7D6FB1A7"/>
    <w:rsid w:val="7D70E0CE"/>
    <w:rsid w:val="7D710CC6"/>
    <w:rsid w:val="7D7135C7"/>
    <w:rsid w:val="7D713B08"/>
    <w:rsid w:val="7D725333"/>
    <w:rsid w:val="7D73385B"/>
    <w:rsid w:val="7D73B6BD"/>
    <w:rsid w:val="7D746E0A"/>
    <w:rsid w:val="7D7640FF"/>
    <w:rsid w:val="7D766486"/>
    <w:rsid w:val="7D7ABB2C"/>
    <w:rsid w:val="7D7C5CA1"/>
    <w:rsid w:val="7D7CF157"/>
    <w:rsid w:val="7D7E74B4"/>
    <w:rsid w:val="7D83589B"/>
    <w:rsid w:val="7D83F590"/>
    <w:rsid w:val="7D846B81"/>
    <w:rsid w:val="7D84E283"/>
    <w:rsid w:val="7D857546"/>
    <w:rsid w:val="7D86ECFF"/>
    <w:rsid w:val="7D8A4844"/>
    <w:rsid w:val="7D8A7816"/>
    <w:rsid w:val="7D8D3A99"/>
    <w:rsid w:val="7D8EBAAE"/>
    <w:rsid w:val="7D8F32CD"/>
    <w:rsid w:val="7D90C2E6"/>
    <w:rsid w:val="7D922620"/>
    <w:rsid w:val="7D940E34"/>
    <w:rsid w:val="7D942A99"/>
    <w:rsid w:val="7D94A4F0"/>
    <w:rsid w:val="7D985193"/>
    <w:rsid w:val="7D996893"/>
    <w:rsid w:val="7D9D03A2"/>
    <w:rsid w:val="7D9D95EB"/>
    <w:rsid w:val="7D9F06EF"/>
    <w:rsid w:val="7DA0EB07"/>
    <w:rsid w:val="7DA1548C"/>
    <w:rsid w:val="7DA15FA3"/>
    <w:rsid w:val="7DA17765"/>
    <w:rsid w:val="7DA57488"/>
    <w:rsid w:val="7DA649D8"/>
    <w:rsid w:val="7DA66686"/>
    <w:rsid w:val="7DA668C1"/>
    <w:rsid w:val="7DA7E1F9"/>
    <w:rsid w:val="7DA97B4B"/>
    <w:rsid w:val="7DAA611D"/>
    <w:rsid w:val="7DAAA33C"/>
    <w:rsid w:val="7DAEB101"/>
    <w:rsid w:val="7DB0876F"/>
    <w:rsid w:val="7DB0C4AB"/>
    <w:rsid w:val="7DB193E7"/>
    <w:rsid w:val="7DB20875"/>
    <w:rsid w:val="7DB273C1"/>
    <w:rsid w:val="7DB2E40D"/>
    <w:rsid w:val="7DB48D11"/>
    <w:rsid w:val="7DB4C5C5"/>
    <w:rsid w:val="7DB6B7ED"/>
    <w:rsid w:val="7DB9284F"/>
    <w:rsid w:val="7DBA98DA"/>
    <w:rsid w:val="7DBB75EB"/>
    <w:rsid w:val="7DBC6A7E"/>
    <w:rsid w:val="7DBE995E"/>
    <w:rsid w:val="7DC319D5"/>
    <w:rsid w:val="7DC37C12"/>
    <w:rsid w:val="7DC3DD34"/>
    <w:rsid w:val="7DC4E750"/>
    <w:rsid w:val="7DC57196"/>
    <w:rsid w:val="7DC5DB0B"/>
    <w:rsid w:val="7DC6E111"/>
    <w:rsid w:val="7DC9D9D0"/>
    <w:rsid w:val="7DCC1D32"/>
    <w:rsid w:val="7DCDD805"/>
    <w:rsid w:val="7DCF2039"/>
    <w:rsid w:val="7DCFC2EC"/>
    <w:rsid w:val="7DD207C9"/>
    <w:rsid w:val="7DD22816"/>
    <w:rsid w:val="7DD29EED"/>
    <w:rsid w:val="7DD546CF"/>
    <w:rsid w:val="7DD5CAE6"/>
    <w:rsid w:val="7DD761C9"/>
    <w:rsid w:val="7DD85C97"/>
    <w:rsid w:val="7DD9F07F"/>
    <w:rsid w:val="7DDDFF94"/>
    <w:rsid w:val="7DDF6EF7"/>
    <w:rsid w:val="7DDFEEB4"/>
    <w:rsid w:val="7DE0345F"/>
    <w:rsid w:val="7DE1470D"/>
    <w:rsid w:val="7DE65D74"/>
    <w:rsid w:val="7DE6FF69"/>
    <w:rsid w:val="7DE7C3D4"/>
    <w:rsid w:val="7DE7C5FE"/>
    <w:rsid w:val="7DE7EC45"/>
    <w:rsid w:val="7DE941CF"/>
    <w:rsid w:val="7DEB6AB4"/>
    <w:rsid w:val="7DEB6B8F"/>
    <w:rsid w:val="7DEB8192"/>
    <w:rsid w:val="7DEC6258"/>
    <w:rsid w:val="7DF13C36"/>
    <w:rsid w:val="7DF28D76"/>
    <w:rsid w:val="7DF381E2"/>
    <w:rsid w:val="7DF9316A"/>
    <w:rsid w:val="7DFACAEA"/>
    <w:rsid w:val="7DFB2039"/>
    <w:rsid w:val="7DFF3C01"/>
    <w:rsid w:val="7E02DE3D"/>
    <w:rsid w:val="7E044178"/>
    <w:rsid w:val="7E06644F"/>
    <w:rsid w:val="7E0866E2"/>
    <w:rsid w:val="7E091835"/>
    <w:rsid w:val="7E0BABFD"/>
    <w:rsid w:val="7E0BB724"/>
    <w:rsid w:val="7E0C37E2"/>
    <w:rsid w:val="7E0D4F4E"/>
    <w:rsid w:val="7E0DD48E"/>
    <w:rsid w:val="7E0E9BEB"/>
    <w:rsid w:val="7E11DF22"/>
    <w:rsid w:val="7E158887"/>
    <w:rsid w:val="7E15D691"/>
    <w:rsid w:val="7E16126D"/>
    <w:rsid w:val="7E196979"/>
    <w:rsid w:val="7E19D619"/>
    <w:rsid w:val="7E1CC514"/>
    <w:rsid w:val="7E1D93B9"/>
    <w:rsid w:val="7E1DEB9D"/>
    <w:rsid w:val="7E1E27C7"/>
    <w:rsid w:val="7E238505"/>
    <w:rsid w:val="7E25AF83"/>
    <w:rsid w:val="7E29FFCD"/>
    <w:rsid w:val="7E2B7024"/>
    <w:rsid w:val="7E2D020F"/>
    <w:rsid w:val="7E2E764A"/>
    <w:rsid w:val="7E2E7C2D"/>
    <w:rsid w:val="7E301036"/>
    <w:rsid w:val="7E30A41F"/>
    <w:rsid w:val="7E325D61"/>
    <w:rsid w:val="7E352A71"/>
    <w:rsid w:val="7E35B1B9"/>
    <w:rsid w:val="7E35ECE4"/>
    <w:rsid w:val="7E375F66"/>
    <w:rsid w:val="7E39418A"/>
    <w:rsid w:val="7E3B2178"/>
    <w:rsid w:val="7E3B687A"/>
    <w:rsid w:val="7E3C93D9"/>
    <w:rsid w:val="7E3ED237"/>
    <w:rsid w:val="7E3ED92F"/>
    <w:rsid w:val="7E3FD33E"/>
    <w:rsid w:val="7E40A304"/>
    <w:rsid w:val="7E431A0B"/>
    <w:rsid w:val="7E46EEC9"/>
    <w:rsid w:val="7E478CFB"/>
    <w:rsid w:val="7E489EA4"/>
    <w:rsid w:val="7E4929D9"/>
    <w:rsid w:val="7E4B2409"/>
    <w:rsid w:val="7E4FA4FD"/>
    <w:rsid w:val="7E51F313"/>
    <w:rsid w:val="7E5486AD"/>
    <w:rsid w:val="7E5647CC"/>
    <w:rsid w:val="7E574C1A"/>
    <w:rsid w:val="7E5AB53B"/>
    <w:rsid w:val="7E5AFC47"/>
    <w:rsid w:val="7E5BE3FF"/>
    <w:rsid w:val="7E5C69E0"/>
    <w:rsid w:val="7E5CFCE5"/>
    <w:rsid w:val="7E5EB1CF"/>
    <w:rsid w:val="7E634E1E"/>
    <w:rsid w:val="7E697994"/>
    <w:rsid w:val="7E698D5F"/>
    <w:rsid w:val="7E6C00B2"/>
    <w:rsid w:val="7E6E42F8"/>
    <w:rsid w:val="7E6EC56B"/>
    <w:rsid w:val="7E6F9F6C"/>
    <w:rsid w:val="7E743550"/>
    <w:rsid w:val="7E757C6C"/>
    <w:rsid w:val="7E761256"/>
    <w:rsid w:val="7E76B8C1"/>
    <w:rsid w:val="7E77248A"/>
    <w:rsid w:val="7E7B6308"/>
    <w:rsid w:val="7E801FC7"/>
    <w:rsid w:val="7E81685D"/>
    <w:rsid w:val="7E822BE6"/>
    <w:rsid w:val="7E8714BB"/>
    <w:rsid w:val="7E8714F8"/>
    <w:rsid w:val="7E87B366"/>
    <w:rsid w:val="7E882128"/>
    <w:rsid w:val="7E8A99D1"/>
    <w:rsid w:val="7E8B4142"/>
    <w:rsid w:val="7E8DBAD2"/>
    <w:rsid w:val="7E8FBAF8"/>
    <w:rsid w:val="7E91B5F4"/>
    <w:rsid w:val="7E938265"/>
    <w:rsid w:val="7E939AE5"/>
    <w:rsid w:val="7E957634"/>
    <w:rsid w:val="7E969CD6"/>
    <w:rsid w:val="7E987495"/>
    <w:rsid w:val="7E98CD77"/>
    <w:rsid w:val="7E9A3A0B"/>
    <w:rsid w:val="7E9A7C9E"/>
    <w:rsid w:val="7E9E826C"/>
    <w:rsid w:val="7E9E8FCE"/>
    <w:rsid w:val="7E9F8B29"/>
    <w:rsid w:val="7EA149E2"/>
    <w:rsid w:val="7EA18309"/>
    <w:rsid w:val="7EA4083B"/>
    <w:rsid w:val="7EA681BE"/>
    <w:rsid w:val="7EA75498"/>
    <w:rsid w:val="7EA8A69C"/>
    <w:rsid w:val="7EAD4290"/>
    <w:rsid w:val="7EAE35B8"/>
    <w:rsid w:val="7EB14BC9"/>
    <w:rsid w:val="7EB5E4BE"/>
    <w:rsid w:val="7EBAC53D"/>
    <w:rsid w:val="7EBAC87D"/>
    <w:rsid w:val="7EBBAD11"/>
    <w:rsid w:val="7EBBC34D"/>
    <w:rsid w:val="7EBD56E8"/>
    <w:rsid w:val="7EBDF550"/>
    <w:rsid w:val="7EBE00CD"/>
    <w:rsid w:val="7EBF5108"/>
    <w:rsid w:val="7EC00C16"/>
    <w:rsid w:val="7EC205BA"/>
    <w:rsid w:val="7EC4E8F9"/>
    <w:rsid w:val="7EC554AC"/>
    <w:rsid w:val="7EC5C062"/>
    <w:rsid w:val="7EC726A2"/>
    <w:rsid w:val="7ECB9C5F"/>
    <w:rsid w:val="7ECBD726"/>
    <w:rsid w:val="7ECCC97B"/>
    <w:rsid w:val="7ED39189"/>
    <w:rsid w:val="7ED3ECC9"/>
    <w:rsid w:val="7ED792A0"/>
    <w:rsid w:val="7ED833D8"/>
    <w:rsid w:val="7ED978AF"/>
    <w:rsid w:val="7EDA309E"/>
    <w:rsid w:val="7EDAFE22"/>
    <w:rsid w:val="7EDBE760"/>
    <w:rsid w:val="7EDCBFF9"/>
    <w:rsid w:val="7EDDC795"/>
    <w:rsid w:val="7EE3FB6E"/>
    <w:rsid w:val="7EE52DF4"/>
    <w:rsid w:val="7EE656BC"/>
    <w:rsid w:val="7EE69EB9"/>
    <w:rsid w:val="7EE7245D"/>
    <w:rsid w:val="7EE7D3D8"/>
    <w:rsid w:val="7EE829D3"/>
    <w:rsid w:val="7EE97A62"/>
    <w:rsid w:val="7EEDA43A"/>
    <w:rsid w:val="7EEDEEF6"/>
    <w:rsid w:val="7EEEC5DE"/>
    <w:rsid w:val="7EEEE8EF"/>
    <w:rsid w:val="7EEFC082"/>
    <w:rsid w:val="7EEFD7CB"/>
    <w:rsid w:val="7EF1280F"/>
    <w:rsid w:val="7EF279D7"/>
    <w:rsid w:val="7EF37E58"/>
    <w:rsid w:val="7EF72D2D"/>
    <w:rsid w:val="7EF82F71"/>
    <w:rsid w:val="7EF85351"/>
    <w:rsid w:val="7EFA0106"/>
    <w:rsid w:val="7EFA3E3B"/>
    <w:rsid w:val="7EFA56F9"/>
    <w:rsid w:val="7EFB167C"/>
    <w:rsid w:val="7EFCA145"/>
    <w:rsid w:val="7EFE3C1A"/>
    <w:rsid w:val="7EFEBAC5"/>
    <w:rsid w:val="7F02F3B7"/>
    <w:rsid w:val="7F043D4D"/>
    <w:rsid w:val="7F06DF07"/>
    <w:rsid w:val="7F07A5D5"/>
    <w:rsid w:val="7F085575"/>
    <w:rsid w:val="7F08845A"/>
    <w:rsid w:val="7F09D37F"/>
    <w:rsid w:val="7F0BAADB"/>
    <w:rsid w:val="7F0E4EA3"/>
    <w:rsid w:val="7F0F058B"/>
    <w:rsid w:val="7F0FE780"/>
    <w:rsid w:val="7F102E05"/>
    <w:rsid w:val="7F11441D"/>
    <w:rsid w:val="7F1403A3"/>
    <w:rsid w:val="7F1428FF"/>
    <w:rsid w:val="7F1432DB"/>
    <w:rsid w:val="7F150F67"/>
    <w:rsid w:val="7F161E4B"/>
    <w:rsid w:val="7F17E7AD"/>
    <w:rsid w:val="7F1A5F8F"/>
    <w:rsid w:val="7F1AC400"/>
    <w:rsid w:val="7F1E50C7"/>
    <w:rsid w:val="7F208A80"/>
    <w:rsid w:val="7F211F02"/>
    <w:rsid w:val="7F24C2A1"/>
    <w:rsid w:val="7F26B490"/>
    <w:rsid w:val="7F280B89"/>
    <w:rsid w:val="7F290225"/>
    <w:rsid w:val="7F291FB7"/>
    <w:rsid w:val="7F2A8A7C"/>
    <w:rsid w:val="7F2C1035"/>
    <w:rsid w:val="7F2D0870"/>
    <w:rsid w:val="7F2D38EC"/>
    <w:rsid w:val="7F2F495F"/>
    <w:rsid w:val="7F2FBAF9"/>
    <w:rsid w:val="7F30A178"/>
    <w:rsid w:val="7F31EF9A"/>
    <w:rsid w:val="7F3201E4"/>
    <w:rsid w:val="7F32672C"/>
    <w:rsid w:val="7F360963"/>
    <w:rsid w:val="7F39F700"/>
    <w:rsid w:val="7F3B1371"/>
    <w:rsid w:val="7F441D29"/>
    <w:rsid w:val="7F44B02B"/>
    <w:rsid w:val="7F454700"/>
    <w:rsid w:val="7F462D01"/>
    <w:rsid w:val="7F46F3BE"/>
    <w:rsid w:val="7F4D9891"/>
    <w:rsid w:val="7F52734F"/>
    <w:rsid w:val="7F5391C8"/>
    <w:rsid w:val="7F5474DC"/>
    <w:rsid w:val="7F557506"/>
    <w:rsid w:val="7F5639C2"/>
    <w:rsid w:val="7F564C63"/>
    <w:rsid w:val="7F565B2C"/>
    <w:rsid w:val="7F566831"/>
    <w:rsid w:val="7F578FCA"/>
    <w:rsid w:val="7F57B638"/>
    <w:rsid w:val="7F5BDFD0"/>
    <w:rsid w:val="7F60B6F7"/>
    <w:rsid w:val="7F635FF6"/>
    <w:rsid w:val="7F63F86C"/>
    <w:rsid w:val="7F65ADB9"/>
    <w:rsid w:val="7F663A61"/>
    <w:rsid w:val="7F67287F"/>
    <w:rsid w:val="7F67502A"/>
    <w:rsid w:val="7F680F6A"/>
    <w:rsid w:val="7F681A2C"/>
    <w:rsid w:val="7F68B1D4"/>
    <w:rsid w:val="7F6AD4CB"/>
    <w:rsid w:val="7F7027CA"/>
    <w:rsid w:val="7F70F96E"/>
    <w:rsid w:val="7F71B4CF"/>
    <w:rsid w:val="7F74705E"/>
    <w:rsid w:val="7F7581A0"/>
    <w:rsid w:val="7F7A0EAD"/>
    <w:rsid w:val="7F7C15F9"/>
    <w:rsid w:val="7F7CAE90"/>
    <w:rsid w:val="7F7DA9CE"/>
    <w:rsid w:val="7F7F477D"/>
    <w:rsid w:val="7F83A65B"/>
    <w:rsid w:val="7F83FF92"/>
    <w:rsid w:val="7F844C5C"/>
    <w:rsid w:val="7F863955"/>
    <w:rsid w:val="7F86718A"/>
    <w:rsid w:val="7F86CBFD"/>
    <w:rsid w:val="7F894977"/>
    <w:rsid w:val="7F8A40D2"/>
    <w:rsid w:val="7F8B44F3"/>
    <w:rsid w:val="7F8C21AF"/>
    <w:rsid w:val="7F8CC3E5"/>
    <w:rsid w:val="7F912A61"/>
    <w:rsid w:val="7F961892"/>
    <w:rsid w:val="7F996AF4"/>
    <w:rsid w:val="7F9A87EE"/>
    <w:rsid w:val="7F9A88C4"/>
    <w:rsid w:val="7F9C0328"/>
    <w:rsid w:val="7FA03D95"/>
    <w:rsid w:val="7FA3E14A"/>
    <w:rsid w:val="7FA41F42"/>
    <w:rsid w:val="7FA451CA"/>
    <w:rsid w:val="7FA58266"/>
    <w:rsid w:val="7FA5DDA7"/>
    <w:rsid w:val="7FA86825"/>
    <w:rsid w:val="7FA8AF0B"/>
    <w:rsid w:val="7FA8D01D"/>
    <w:rsid w:val="7FA92BD6"/>
    <w:rsid w:val="7FABED45"/>
    <w:rsid w:val="7FACAE15"/>
    <w:rsid w:val="7FACD40D"/>
    <w:rsid w:val="7FACDCEC"/>
    <w:rsid w:val="7FAEA528"/>
    <w:rsid w:val="7FB02BE0"/>
    <w:rsid w:val="7FB0E97C"/>
    <w:rsid w:val="7FB2AF93"/>
    <w:rsid w:val="7FB36E2F"/>
    <w:rsid w:val="7FB39E70"/>
    <w:rsid w:val="7FB47EAA"/>
    <w:rsid w:val="7FB55125"/>
    <w:rsid w:val="7FB87877"/>
    <w:rsid w:val="7FBA4E38"/>
    <w:rsid w:val="7FBB3B40"/>
    <w:rsid w:val="7FBB9D36"/>
    <w:rsid w:val="7FBB9E31"/>
    <w:rsid w:val="7FBE3887"/>
    <w:rsid w:val="7FBEB85A"/>
    <w:rsid w:val="7FBF0EBE"/>
    <w:rsid w:val="7FC0063C"/>
    <w:rsid w:val="7FC03FB9"/>
    <w:rsid w:val="7FC0CC0E"/>
    <w:rsid w:val="7FC2FC18"/>
    <w:rsid w:val="7FC5DD3C"/>
    <w:rsid w:val="7FC864A5"/>
    <w:rsid w:val="7FCBD77E"/>
    <w:rsid w:val="7FCD93E2"/>
    <w:rsid w:val="7FCE33AF"/>
    <w:rsid w:val="7FCE409A"/>
    <w:rsid w:val="7FD235CF"/>
    <w:rsid w:val="7FD2B94D"/>
    <w:rsid w:val="7FD2BCE3"/>
    <w:rsid w:val="7FD344CA"/>
    <w:rsid w:val="7FD9FEF6"/>
    <w:rsid w:val="7FDA83AA"/>
    <w:rsid w:val="7FDCDFE2"/>
    <w:rsid w:val="7FE35F2A"/>
    <w:rsid w:val="7FE3F75C"/>
    <w:rsid w:val="7FE4BD54"/>
    <w:rsid w:val="7FE556C7"/>
    <w:rsid w:val="7FE8D6A1"/>
    <w:rsid w:val="7FEB3F49"/>
    <w:rsid w:val="7FEFAA50"/>
    <w:rsid w:val="7FF04F3F"/>
    <w:rsid w:val="7FF1ACBD"/>
    <w:rsid w:val="7FF1B14A"/>
    <w:rsid w:val="7FF9825D"/>
    <w:rsid w:val="7FFE8D1E"/>
    <w:rsid w:val="7FFEE27A"/>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7264"/>
  <w15:docId w15:val="{3CF84E91-95B4-D04F-AF21-CF1E3D31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3DBF"/>
    <w:pPr>
      <w:spacing w:after="0" w:line="264" w:lineRule="auto"/>
    </w:pPr>
    <w:rPr>
      <w:rFonts w:ascii="Arial" w:hAnsi="Arial" w:cs="Arial"/>
      <w:color w:val="000000" w:themeColor="text1"/>
      <w:sz w:val="20"/>
      <w:szCs w:val="20"/>
    </w:rPr>
  </w:style>
  <w:style w:type="paragraph" w:styleId="Kop1">
    <w:name w:val="heading 1"/>
    <w:basedOn w:val="Standaard"/>
    <w:next w:val="Standaard"/>
    <w:link w:val="Kop1Char"/>
    <w:uiPriority w:val="9"/>
    <w:semiHidden/>
    <w:qFormat/>
    <w:rsid w:val="00CF1C84"/>
    <w:pPr>
      <w:keepNext/>
      <w:keepLines/>
      <w:spacing w:before="240"/>
      <w:outlineLvl w:val="0"/>
    </w:pPr>
    <w:rPr>
      <w:rFonts w:asciiTheme="majorHAnsi" w:eastAsiaTheme="majorEastAsia" w:hAnsiTheme="majorHAnsi" w:cstheme="majorBidi"/>
      <w:color w:val="164A95" w:themeColor="accent1" w:themeShade="BF"/>
      <w:sz w:val="32"/>
      <w:szCs w:val="32"/>
    </w:rPr>
  </w:style>
  <w:style w:type="paragraph" w:styleId="Kop2">
    <w:name w:val="heading 2"/>
    <w:basedOn w:val="Standaard"/>
    <w:next w:val="Standaard"/>
    <w:link w:val="Kop2Char"/>
    <w:uiPriority w:val="9"/>
    <w:semiHidden/>
    <w:qFormat/>
    <w:rsid w:val="00CF1C84"/>
    <w:pPr>
      <w:keepNext/>
      <w:keepLines/>
      <w:spacing w:before="40"/>
      <w:outlineLvl w:val="1"/>
    </w:pPr>
    <w:rPr>
      <w:rFonts w:asciiTheme="majorHAnsi" w:eastAsiaTheme="majorEastAsia" w:hAnsiTheme="majorHAnsi" w:cstheme="majorBidi"/>
      <w:color w:val="164A95" w:themeColor="accent1" w:themeShade="BF"/>
      <w:sz w:val="26"/>
      <w:szCs w:val="26"/>
    </w:rPr>
  </w:style>
  <w:style w:type="paragraph" w:styleId="Kop3">
    <w:name w:val="heading 3"/>
    <w:basedOn w:val="Standaard"/>
    <w:next w:val="Standaard"/>
    <w:uiPriority w:val="9"/>
    <w:unhideWhenUsed/>
    <w:qFormat/>
    <w:rsid w:val="368435FA"/>
    <w:pPr>
      <w:keepNext/>
      <w:keepLines/>
      <w:spacing w:before="160" w:after="80"/>
      <w:outlineLvl w:val="2"/>
    </w:pPr>
    <w:rPr>
      <w:rFonts w:eastAsiaTheme="minorEastAsia" w:cstheme="majorEastAsia"/>
      <w:color w:val="164A95" w:themeColor="accent1" w:themeShade="BF"/>
      <w:sz w:val="28"/>
      <w:szCs w:val="28"/>
    </w:rPr>
  </w:style>
  <w:style w:type="paragraph" w:styleId="Kop4">
    <w:name w:val="heading 4"/>
    <w:basedOn w:val="Standaard"/>
    <w:next w:val="Standaard"/>
    <w:link w:val="Kop4Char"/>
    <w:uiPriority w:val="9"/>
    <w:unhideWhenUsed/>
    <w:qFormat/>
    <w:rsid w:val="00326182"/>
    <w:pPr>
      <w:keepNext/>
      <w:keepLines/>
      <w:spacing w:before="40"/>
      <w:outlineLvl w:val="3"/>
    </w:pPr>
    <w:rPr>
      <w:rFonts w:asciiTheme="majorHAnsi" w:eastAsiaTheme="majorEastAsia" w:hAnsiTheme="majorHAnsi" w:cstheme="majorBidi"/>
      <w:i/>
      <w:iCs/>
      <w:color w:val="164A95" w:themeColor="accent1" w:themeShade="BF"/>
    </w:rPr>
  </w:style>
  <w:style w:type="paragraph" w:styleId="Kop5">
    <w:name w:val="heading 5"/>
    <w:basedOn w:val="Standaard"/>
    <w:next w:val="Standaard"/>
    <w:link w:val="Kop5Char"/>
    <w:uiPriority w:val="9"/>
    <w:unhideWhenUsed/>
    <w:qFormat/>
    <w:rsid w:val="00326182"/>
    <w:pPr>
      <w:keepNext/>
      <w:keepLines/>
      <w:spacing w:before="40"/>
      <w:outlineLvl w:val="4"/>
    </w:pPr>
    <w:rPr>
      <w:rFonts w:asciiTheme="majorHAnsi" w:eastAsiaTheme="majorEastAsia" w:hAnsiTheme="majorHAnsi" w:cstheme="majorBidi"/>
      <w:color w:val="164A95" w:themeColor="accent1" w:themeShade="BF"/>
    </w:rPr>
  </w:style>
  <w:style w:type="paragraph" w:styleId="Kop6">
    <w:name w:val="heading 6"/>
    <w:basedOn w:val="Standaard"/>
    <w:next w:val="Standaard"/>
    <w:link w:val="Kop6Char"/>
    <w:uiPriority w:val="9"/>
    <w:unhideWhenUsed/>
    <w:qFormat/>
    <w:rsid w:val="00326182"/>
    <w:pPr>
      <w:keepNext/>
      <w:keepLines/>
      <w:spacing w:before="40"/>
      <w:outlineLvl w:val="5"/>
    </w:pPr>
    <w:rPr>
      <w:rFonts w:asciiTheme="majorHAnsi" w:eastAsiaTheme="majorEastAsia" w:hAnsiTheme="majorHAnsi" w:cstheme="majorBidi"/>
      <w:color w:val="0F31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E44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460"/>
    <w:rPr>
      <w:rFonts w:ascii="Tahoma" w:hAnsi="Tahoma" w:cs="Tahoma"/>
      <w:sz w:val="16"/>
      <w:szCs w:val="16"/>
    </w:rPr>
  </w:style>
  <w:style w:type="paragraph" w:styleId="Lijstalinea">
    <w:name w:val="List Paragraph"/>
    <w:basedOn w:val="Standaard"/>
    <w:uiPriority w:val="34"/>
    <w:semiHidden/>
    <w:qFormat/>
    <w:rsid w:val="003C0534"/>
    <w:pPr>
      <w:ind w:left="720"/>
      <w:contextualSpacing/>
    </w:pPr>
  </w:style>
  <w:style w:type="character" w:styleId="Hyperlink">
    <w:name w:val="Hyperlink"/>
    <w:basedOn w:val="Standaardalinea-lettertype"/>
    <w:uiPriority w:val="99"/>
    <w:rsid w:val="0063788E"/>
    <w:rPr>
      <w:color w:val="0000FF" w:themeColor="hyperlink"/>
      <w:u w:val="single"/>
    </w:rPr>
  </w:style>
  <w:style w:type="paragraph" w:styleId="Geenafstand">
    <w:name w:val="No Spacing"/>
    <w:uiPriority w:val="1"/>
    <w:semiHidden/>
    <w:qFormat/>
    <w:rsid w:val="00CF1C84"/>
    <w:pPr>
      <w:spacing w:after="0" w:line="240" w:lineRule="auto"/>
    </w:pPr>
  </w:style>
  <w:style w:type="character" w:customStyle="1" w:styleId="Kop1Char">
    <w:name w:val="Kop 1 Char"/>
    <w:basedOn w:val="Standaardalinea-lettertype"/>
    <w:link w:val="Kop1"/>
    <w:uiPriority w:val="9"/>
    <w:semiHidden/>
    <w:rsid w:val="00CF1C84"/>
    <w:rPr>
      <w:rFonts w:asciiTheme="majorHAnsi" w:eastAsiaTheme="majorEastAsia" w:hAnsiTheme="majorHAnsi" w:cstheme="majorBidi"/>
      <w:color w:val="164A95" w:themeColor="accent1" w:themeShade="BF"/>
      <w:sz w:val="32"/>
      <w:szCs w:val="32"/>
    </w:rPr>
  </w:style>
  <w:style w:type="character" w:customStyle="1" w:styleId="Kop2Char">
    <w:name w:val="Kop 2 Char"/>
    <w:basedOn w:val="Standaardalinea-lettertype"/>
    <w:link w:val="Kop2"/>
    <w:uiPriority w:val="9"/>
    <w:semiHidden/>
    <w:rsid w:val="00CF1C84"/>
    <w:rPr>
      <w:rFonts w:asciiTheme="majorHAnsi" w:eastAsiaTheme="majorEastAsia" w:hAnsiTheme="majorHAnsi" w:cstheme="majorBidi"/>
      <w:color w:val="164A95" w:themeColor="accent1" w:themeShade="BF"/>
      <w:sz w:val="26"/>
      <w:szCs w:val="26"/>
    </w:rPr>
  </w:style>
  <w:style w:type="character" w:styleId="Subtielebenadrukking">
    <w:name w:val="Subtle Emphasis"/>
    <w:basedOn w:val="Standaardalinea-lettertype"/>
    <w:uiPriority w:val="19"/>
    <w:semiHidden/>
    <w:qFormat/>
    <w:rsid w:val="00CF1C84"/>
    <w:rPr>
      <w:i/>
      <w:iCs/>
      <w:color w:val="404040" w:themeColor="text1" w:themeTint="BF"/>
    </w:rPr>
  </w:style>
  <w:style w:type="character" w:styleId="Nadruk">
    <w:name w:val="Emphasis"/>
    <w:basedOn w:val="Standaardalinea-lettertype"/>
    <w:uiPriority w:val="20"/>
    <w:semiHidden/>
    <w:qFormat/>
    <w:rsid w:val="00CF1C84"/>
    <w:rPr>
      <w:i/>
      <w:iCs/>
    </w:rPr>
  </w:style>
  <w:style w:type="character" w:styleId="Intensievebenadrukking">
    <w:name w:val="Intense Emphasis"/>
    <w:basedOn w:val="Standaardalinea-lettertype"/>
    <w:uiPriority w:val="21"/>
    <w:semiHidden/>
    <w:qFormat/>
    <w:rsid w:val="00CF1C84"/>
    <w:rPr>
      <w:i/>
      <w:iCs/>
      <w:color w:val="1E64C8" w:themeColor="accent1"/>
    </w:rPr>
  </w:style>
  <w:style w:type="character" w:styleId="Zwaar">
    <w:name w:val="Strong"/>
    <w:basedOn w:val="Standaardalinea-lettertype"/>
    <w:uiPriority w:val="22"/>
    <w:semiHidden/>
    <w:qFormat/>
    <w:rsid w:val="00CF1C84"/>
    <w:rPr>
      <w:b/>
      <w:bCs/>
    </w:rPr>
  </w:style>
  <w:style w:type="paragraph" w:styleId="Citaat">
    <w:name w:val="Quote"/>
    <w:basedOn w:val="Standaard"/>
    <w:next w:val="Standaard"/>
    <w:link w:val="CitaatChar"/>
    <w:uiPriority w:val="29"/>
    <w:semiHidden/>
    <w:qFormat/>
    <w:rsid w:val="00CF1C8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CF1C84"/>
    <w:rPr>
      <w:i/>
      <w:iCs/>
      <w:color w:val="404040" w:themeColor="text1" w:themeTint="BF"/>
    </w:rPr>
  </w:style>
  <w:style w:type="paragraph" w:styleId="Duidelijkcitaat">
    <w:name w:val="Intense Quote"/>
    <w:basedOn w:val="Standaard"/>
    <w:next w:val="Standaard"/>
    <w:link w:val="DuidelijkcitaatChar"/>
    <w:uiPriority w:val="30"/>
    <w:semiHidden/>
    <w:qFormat/>
    <w:rsid w:val="00CF1C84"/>
    <w:pPr>
      <w:pBdr>
        <w:top w:val="single" w:sz="4" w:space="10" w:color="1E64C8" w:themeColor="accent1"/>
        <w:bottom w:val="single" w:sz="4" w:space="10" w:color="1E64C8" w:themeColor="accent1"/>
      </w:pBdr>
      <w:spacing w:before="360" w:after="360"/>
      <w:ind w:left="864" w:right="864"/>
      <w:jc w:val="center"/>
    </w:pPr>
    <w:rPr>
      <w:i/>
      <w:iCs/>
      <w:color w:val="1E64C8" w:themeColor="accent1"/>
    </w:rPr>
  </w:style>
  <w:style w:type="character" w:customStyle="1" w:styleId="DuidelijkcitaatChar">
    <w:name w:val="Duidelijk citaat Char"/>
    <w:basedOn w:val="Standaardalinea-lettertype"/>
    <w:link w:val="Duidelijkcitaat"/>
    <w:uiPriority w:val="30"/>
    <w:semiHidden/>
    <w:rsid w:val="00CF1C84"/>
    <w:rPr>
      <w:i/>
      <w:iCs/>
      <w:color w:val="1E64C8" w:themeColor="accent1"/>
    </w:rPr>
  </w:style>
  <w:style w:type="character" w:styleId="Subtieleverwijzing">
    <w:name w:val="Subtle Reference"/>
    <w:basedOn w:val="Standaardalinea-lettertype"/>
    <w:uiPriority w:val="31"/>
    <w:semiHidden/>
    <w:qFormat/>
    <w:rsid w:val="00CF1C84"/>
    <w:rPr>
      <w:smallCaps/>
      <w:color w:val="5A5A5A" w:themeColor="text1" w:themeTint="A5"/>
    </w:rPr>
  </w:style>
  <w:style w:type="character" w:styleId="Intensieveverwijzing">
    <w:name w:val="Intense Reference"/>
    <w:basedOn w:val="Standaardalinea-lettertype"/>
    <w:uiPriority w:val="32"/>
    <w:semiHidden/>
    <w:qFormat/>
    <w:rsid w:val="00CF1C84"/>
    <w:rPr>
      <w:b/>
      <w:bCs/>
      <w:smallCaps/>
      <w:color w:val="1E64C8" w:themeColor="accent1"/>
      <w:spacing w:val="5"/>
    </w:rPr>
  </w:style>
  <w:style w:type="character" w:styleId="Titelvanboek">
    <w:name w:val="Book Title"/>
    <w:basedOn w:val="Standaardalinea-lettertype"/>
    <w:uiPriority w:val="33"/>
    <w:semiHidden/>
    <w:qFormat/>
    <w:rsid w:val="00CF1C84"/>
    <w:rPr>
      <w:b/>
      <w:bCs/>
      <w:i/>
      <w:iCs/>
      <w:spacing w:val="5"/>
    </w:rPr>
  </w:style>
  <w:style w:type="paragraph" w:styleId="Titel">
    <w:name w:val="Title"/>
    <w:basedOn w:val="Standaard"/>
    <w:next w:val="Standaard"/>
    <w:link w:val="TitelChar"/>
    <w:uiPriority w:val="10"/>
    <w:qFormat/>
    <w:rsid w:val="007F097B"/>
    <w:pPr>
      <w:jc w:val="both"/>
    </w:pPr>
    <w:rPr>
      <w:b/>
      <w:caps/>
      <w:color w:val="1E64C8"/>
      <w:sz w:val="50"/>
      <w:szCs w:val="48"/>
      <w:u w:val="single"/>
    </w:rPr>
  </w:style>
  <w:style w:type="character" w:customStyle="1" w:styleId="TitelChar">
    <w:name w:val="Titel Char"/>
    <w:basedOn w:val="Standaardalinea-lettertype"/>
    <w:link w:val="Titel"/>
    <w:uiPriority w:val="10"/>
    <w:rsid w:val="007F097B"/>
    <w:rPr>
      <w:rFonts w:ascii="Arial" w:hAnsi="Arial" w:cs="Arial"/>
      <w:b/>
      <w:caps/>
      <w:color w:val="1E64C8"/>
      <w:sz w:val="50"/>
      <w:szCs w:val="48"/>
      <w:u w:val="single"/>
    </w:rPr>
  </w:style>
  <w:style w:type="paragraph" w:styleId="Ondertitel">
    <w:name w:val="Subtitle"/>
    <w:next w:val="Standaard"/>
    <w:link w:val="OndertitelChar"/>
    <w:uiPriority w:val="11"/>
    <w:qFormat/>
    <w:rsid w:val="007F097B"/>
    <w:pPr>
      <w:spacing w:after="0"/>
      <w:jc w:val="both"/>
    </w:pPr>
    <w:rPr>
      <w:rFonts w:ascii="Arial" w:hAnsi="Arial" w:cs="Arial"/>
      <w:caps/>
      <w:color w:val="1E64C8" w:themeColor="text2"/>
      <w:sz w:val="30"/>
      <w:szCs w:val="40"/>
      <w:lang w:val="nl-NL"/>
    </w:rPr>
  </w:style>
  <w:style w:type="character" w:customStyle="1" w:styleId="OndertitelChar">
    <w:name w:val="Ondertitel Char"/>
    <w:basedOn w:val="Standaardalinea-lettertype"/>
    <w:link w:val="Ondertitel"/>
    <w:uiPriority w:val="11"/>
    <w:rsid w:val="007F097B"/>
    <w:rPr>
      <w:rFonts w:ascii="Arial" w:hAnsi="Arial" w:cs="Arial"/>
      <w:caps/>
      <w:color w:val="1E64C8" w:themeColor="text2"/>
      <w:sz w:val="30"/>
      <w:szCs w:val="40"/>
      <w:lang w:val="nl-NL"/>
    </w:rPr>
  </w:style>
  <w:style w:type="paragraph" w:customStyle="1" w:styleId="Normal12pt">
    <w:name w:val="Normal 12pt"/>
    <w:qFormat/>
    <w:rsid w:val="00597A22"/>
    <w:pPr>
      <w:spacing w:after="0" w:line="264" w:lineRule="auto"/>
    </w:pPr>
    <w:rPr>
      <w:rFonts w:ascii="Arial" w:hAnsi="Arial" w:cs="Arial"/>
      <w:color w:val="000000" w:themeColor="text1"/>
      <w:sz w:val="24"/>
      <w:szCs w:val="28"/>
      <w:lang w:val="nl-NL"/>
    </w:rPr>
  </w:style>
  <w:style w:type="character" w:styleId="Tekstvantijdelijkeaanduiding">
    <w:name w:val="Placeholder Text"/>
    <w:basedOn w:val="Standaardalinea-lettertype"/>
    <w:uiPriority w:val="99"/>
    <w:semiHidden/>
    <w:rsid w:val="00BD4D0B"/>
    <w:rPr>
      <w:color w:val="808080"/>
    </w:rPr>
  </w:style>
  <w:style w:type="paragraph" w:styleId="Koptekst">
    <w:name w:val="header"/>
    <w:basedOn w:val="Standaard"/>
    <w:link w:val="KoptekstChar"/>
    <w:uiPriority w:val="99"/>
    <w:semiHidden/>
    <w:rsid w:val="00FD1856"/>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B63C5D"/>
    <w:rPr>
      <w:rFonts w:ascii="Arial" w:hAnsi="Arial"/>
    </w:rPr>
  </w:style>
  <w:style w:type="paragraph" w:styleId="Voettekst">
    <w:name w:val="footer"/>
    <w:basedOn w:val="Standaard"/>
    <w:link w:val="VoettekstChar"/>
    <w:uiPriority w:val="99"/>
    <w:semiHidden/>
    <w:rsid w:val="00FD1856"/>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B63C5D"/>
    <w:rPr>
      <w:rFonts w:ascii="Arial" w:hAnsi="Arial"/>
    </w:rPr>
  </w:style>
  <w:style w:type="table" w:styleId="Tabelraster">
    <w:name w:val="Table Grid"/>
    <w:basedOn w:val="Standaardtabel"/>
    <w:uiPriority w:val="59"/>
    <w:rsid w:val="00F4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amAuteur">
    <w:name w:val="Naam Auteur"/>
    <w:basedOn w:val="Ondertitel"/>
    <w:qFormat/>
    <w:rsid w:val="00D87C9A"/>
    <w:rPr>
      <w:caps w:val="0"/>
      <w:color w:val="auto"/>
      <w:szCs w:val="36"/>
    </w:rPr>
  </w:style>
  <w:style w:type="character" w:styleId="Verwijzingopmerking">
    <w:name w:val="annotation reference"/>
    <w:basedOn w:val="Standaardalinea-lettertype"/>
    <w:uiPriority w:val="99"/>
    <w:semiHidden/>
    <w:unhideWhenUsed/>
    <w:rsid w:val="003E6DC6"/>
    <w:rPr>
      <w:sz w:val="16"/>
      <w:szCs w:val="16"/>
    </w:rPr>
  </w:style>
  <w:style w:type="paragraph" w:styleId="Tekstopmerking">
    <w:name w:val="annotation text"/>
    <w:basedOn w:val="Standaard"/>
    <w:link w:val="TekstopmerkingChar"/>
    <w:uiPriority w:val="99"/>
    <w:semiHidden/>
    <w:unhideWhenUsed/>
    <w:rsid w:val="003E6DC6"/>
    <w:pPr>
      <w:spacing w:line="240" w:lineRule="auto"/>
    </w:pPr>
  </w:style>
  <w:style w:type="character" w:customStyle="1" w:styleId="TekstopmerkingChar">
    <w:name w:val="Tekst opmerking Char"/>
    <w:basedOn w:val="Standaardalinea-lettertype"/>
    <w:link w:val="Tekstopmerking"/>
    <w:uiPriority w:val="99"/>
    <w:semiHidden/>
    <w:rsid w:val="003E6DC6"/>
    <w:rPr>
      <w:rFonts w:ascii="Arial" w:hAnsi="Arial" w:cs="Arial"/>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3E6DC6"/>
    <w:rPr>
      <w:b/>
      <w:bCs/>
    </w:rPr>
  </w:style>
  <w:style w:type="character" w:customStyle="1" w:styleId="OnderwerpvanopmerkingChar">
    <w:name w:val="Onderwerp van opmerking Char"/>
    <w:basedOn w:val="TekstopmerkingChar"/>
    <w:link w:val="Onderwerpvanopmerking"/>
    <w:uiPriority w:val="99"/>
    <w:semiHidden/>
    <w:rsid w:val="003E6DC6"/>
    <w:rPr>
      <w:rFonts w:ascii="Arial" w:hAnsi="Arial" w:cs="Arial"/>
      <w:b/>
      <w:bCs/>
      <w:color w:val="000000" w:themeColor="text1"/>
      <w:sz w:val="20"/>
      <w:szCs w:val="20"/>
    </w:rPr>
  </w:style>
  <w:style w:type="paragraph" w:styleId="Inhopg1">
    <w:name w:val="toc 1"/>
    <w:basedOn w:val="Standaard"/>
    <w:next w:val="Standaard"/>
    <w:uiPriority w:val="39"/>
    <w:unhideWhenUsed/>
    <w:rsid w:val="5087B57B"/>
    <w:pPr>
      <w:spacing w:before="120"/>
    </w:pPr>
    <w:rPr>
      <w:rFonts w:asciiTheme="minorHAnsi" w:hAnsiTheme="minorHAnsi" w:cstheme="minorHAnsi"/>
      <w:b/>
      <w:bCs/>
      <w:i/>
      <w:iCs/>
      <w:sz w:val="24"/>
      <w:szCs w:val="24"/>
    </w:rPr>
  </w:style>
  <w:style w:type="paragraph" w:styleId="Inhopg2">
    <w:name w:val="toc 2"/>
    <w:basedOn w:val="Standaard"/>
    <w:next w:val="Standaard"/>
    <w:uiPriority w:val="39"/>
    <w:unhideWhenUsed/>
    <w:rsid w:val="5087B57B"/>
    <w:pPr>
      <w:spacing w:before="120"/>
      <w:ind w:left="200"/>
    </w:pPr>
    <w:rPr>
      <w:rFonts w:asciiTheme="minorHAnsi" w:hAnsiTheme="minorHAnsi" w:cstheme="minorHAnsi"/>
      <w:b/>
      <w:bCs/>
      <w:sz w:val="22"/>
      <w:szCs w:val="22"/>
    </w:rPr>
  </w:style>
  <w:style w:type="table" w:styleId="Rastertabel6kleurrijk-Accent1">
    <w:name w:val="Grid Table 6 Colorful Accent 1"/>
    <w:basedOn w:val="Standaardtabel"/>
    <w:uiPriority w:val="51"/>
    <w:pPr>
      <w:spacing w:after="0" w:line="240" w:lineRule="auto"/>
    </w:pPr>
    <w:rPr>
      <w:color w:val="164A95" w:themeColor="accent1" w:themeShade="BF"/>
    </w:rPr>
    <w:tblPr>
      <w:tblStyleRowBandSize w:val="1"/>
      <w:tblStyleColBandSize w:val="1"/>
      <w:tblBorders>
        <w:top w:val="single" w:sz="4" w:space="0" w:color="6CA0E9" w:themeColor="accent1" w:themeTint="99"/>
        <w:left w:val="single" w:sz="4" w:space="0" w:color="6CA0E9" w:themeColor="accent1" w:themeTint="99"/>
        <w:bottom w:val="single" w:sz="4" w:space="0" w:color="6CA0E9" w:themeColor="accent1" w:themeTint="99"/>
        <w:right w:val="single" w:sz="4" w:space="0" w:color="6CA0E9" w:themeColor="accent1" w:themeTint="99"/>
        <w:insideH w:val="single" w:sz="4" w:space="0" w:color="6CA0E9" w:themeColor="accent1" w:themeTint="99"/>
        <w:insideV w:val="single" w:sz="4" w:space="0" w:color="6CA0E9" w:themeColor="accent1" w:themeTint="99"/>
      </w:tblBorders>
    </w:tblPr>
    <w:tblStylePr w:type="firstRow">
      <w:rPr>
        <w:b/>
        <w:bCs/>
      </w:rPr>
      <w:tblPr/>
      <w:tcPr>
        <w:tcBorders>
          <w:bottom w:val="single" w:sz="12" w:space="0" w:color="6CA0E9" w:themeColor="accent1" w:themeTint="99"/>
        </w:tcBorders>
      </w:tcPr>
    </w:tblStylePr>
    <w:tblStylePr w:type="lastRow">
      <w:rPr>
        <w:b/>
        <w:bCs/>
      </w:rPr>
      <w:tblPr/>
      <w:tcPr>
        <w:tcBorders>
          <w:top w:val="double" w:sz="4" w:space="0" w:color="6CA0E9" w:themeColor="accent1" w:themeTint="99"/>
        </w:tcBorders>
      </w:tcPr>
    </w:tblStylePr>
    <w:tblStylePr w:type="firstCol">
      <w:rPr>
        <w:b/>
        <w:bCs/>
      </w:rPr>
    </w:tblStylePr>
    <w:tblStylePr w:type="lastCol">
      <w:rPr>
        <w:b/>
        <w:bCs/>
      </w:rPr>
    </w:tblStylePr>
    <w:tblStylePr w:type="band1Vert">
      <w:tblPr/>
      <w:tcPr>
        <w:shd w:val="clear" w:color="auto" w:fill="CEDFF7" w:themeFill="accent1" w:themeFillTint="33"/>
      </w:tcPr>
    </w:tblStylePr>
    <w:tblStylePr w:type="band1Horz">
      <w:tblPr/>
      <w:tcPr>
        <w:shd w:val="clear" w:color="auto" w:fill="CEDFF7" w:themeFill="accent1" w:themeFillTint="33"/>
      </w:tcPr>
    </w:tblStylePr>
  </w:style>
  <w:style w:type="paragraph" w:styleId="Kopvaninhoudsopgave">
    <w:name w:val="TOC Heading"/>
    <w:basedOn w:val="Kop1"/>
    <w:next w:val="Standaard"/>
    <w:uiPriority w:val="39"/>
    <w:unhideWhenUsed/>
    <w:qFormat/>
    <w:rsid w:val="00353CBB"/>
    <w:pPr>
      <w:spacing w:before="480" w:line="276" w:lineRule="auto"/>
      <w:outlineLvl w:val="9"/>
    </w:pPr>
    <w:rPr>
      <w:b/>
      <w:bCs/>
      <w:sz w:val="28"/>
      <w:szCs w:val="28"/>
      <w:lang w:eastAsia="nl-NL"/>
    </w:rPr>
  </w:style>
  <w:style w:type="paragraph" w:styleId="Inhopg3">
    <w:name w:val="toc 3"/>
    <w:basedOn w:val="Standaard"/>
    <w:next w:val="Standaard"/>
    <w:autoRedefine/>
    <w:uiPriority w:val="39"/>
    <w:unhideWhenUsed/>
    <w:rsid w:val="00353CBB"/>
    <w:pPr>
      <w:ind w:left="400"/>
    </w:pPr>
    <w:rPr>
      <w:rFonts w:asciiTheme="minorHAnsi" w:hAnsiTheme="minorHAnsi" w:cstheme="minorHAnsi"/>
    </w:rPr>
  </w:style>
  <w:style w:type="paragraph" w:styleId="Inhopg4">
    <w:name w:val="toc 4"/>
    <w:basedOn w:val="Standaard"/>
    <w:next w:val="Standaard"/>
    <w:autoRedefine/>
    <w:uiPriority w:val="39"/>
    <w:semiHidden/>
    <w:unhideWhenUsed/>
    <w:rsid w:val="00353CBB"/>
    <w:pPr>
      <w:ind w:left="600"/>
    </w:pPr>
    <w:rPr>
      <w:rFonts w:asciiTheme="minorHAnsi" w:hAnsiTheme="minorHAnsi" w:cstheme="minorHAnsi"/>
    </w:rPr>
  </w:style>
  <w:style w:type="paragraph" w:styleId="Inhopg5">
    <w:name w:val="toc 5"/>
    <w:basedOn w:val="Standaard"/>
    <w:next w:val="Standaard"/>
    <w:autoRedefine/>
    <w:uiPriority w:val="39"/>
    <w:semiHidden/>
    <w:unhideWhenUsed/>
    <w:rsid w:val="00353CBB"/>
    <w:pPr>
      <w:ind w:left="800"/>
    </w:pPr>
    <w:rPr>
      <w:rFonts w:asciiTheme="minorHAnsi" w:hAnsiTheme="minorHAnsi" w:cstheme="minorHAnsi"/>
    </w:rPr>
  </w:style>
  <w:style w:type="paragraph" w:styleId="Inhopg6">
    <w:name w:val="toc 6"/>
    <w:basedOn w:val="Standaard"/>
    <w:next w:val="Standaard"/>
    <w:autoRedefine/>
    <w:uiPriority w:val="39"/>
    <w:semiHidden/>
    <w:unhideWhenUsed/>
    <w:rsid w:val="00353CBB"/>
    <w:pPr>
      <w:ind w:left="1000"/>
    </w:pPr>
    <w:rPr>
      <w:rFonts w:asciiTheme="minorHAnsi" w:hAnsiTheme="minorHAnsi" w:cstheme="minorHAnsi"/>
    </w:rPr>
  </w:style>
  <w:style w:type="paragraph" w:styleId="Inhopg7">
    <w:name w:val="toc 7"/>
    <w:basedOn w:val="Standaard"/>
    <w:next w:val="Standaard"/>
    <w:autoRedefine/>
    <w:uiPriority w:val="39"/>
    <w:semiHidden/>
    <w:unhideWhenUsed/>
    <w:rsid w:val="00353CBB"/>
    <w:pPr>
      <w:ind w:left="1200"/>
    </w:pPr>
    <w:rPr>
      <w:rFonts w:asciiTheme="minorHAnsi" w:hAnsiTheme="minorHAnsi" w:cstheme="minorHAnsi"/>
    </w:rPr>
  </w:style>
  <w:style w:type="paragraph" w:styleId="Inhopg8">
    <w:name w:val="toc 8"/>
    <w:basedOn w:val="Standaard"/>
    <w:next w:val="Standaard"/>
    <w:autoRedefine/>
    <w:uiPriority w:val="39"/>
    <w:semiHidden/>
    <w:unhideWhenUsed/>
    <w:rsid w:val="00353CBB"/>
    <w:pPr>
      <w:ind w:left="1400"/>
    </w:pPr>
    <w:rPr>
      <w:rFonts w:asciiTheme="minorHAnsi" w:hAnsiTheme="minorHAnsi" w:cstheme="minorHAnsi"/>
    </w:rPr>
  </w:style>
  <w:style w:type="paragraph" w:styleId="Inhopg9">
    <w:name w:val="toc 9"/>
    <w:basedOn w:val="Standaard"/>
    <w:next w:val="Standaard"/>
    <w:autoRedefine/>
    <w:uiPriority w:val="39"/>
    <w:semiHidden/>
    <w:unhideWhenUsed/>
    <w:rsid w:val="00353CBB"/>
    <w:pPr>
      <w:ind w:left="1600"/>
    </w:pPr>
    <w:rPr>
      <w:rFonts w:asciiTheme="minorHAnsi" w:hAnsiTheme="minorHAnsi" w:cstheme="minorHAnsi"/>
    </w:rPr>
  </w:style>
  <w:style w:type="character" w:customStyle="1" w:styleId="Kop4Char">
    <w:name w:val="Kop 4 Char"/>
    <w:basedOn w:val="Standaardalinea-lettertype"/>
    <w:link w:val="Kop4"/>
    <w:uiPriority w:val="9"/>
    <w:rsid w:val="00326182"/>
    <w:rPr>
      <w:rFonts w:asciiTheme="majorHAnsi" w:eastAsiaTheme="majorEastAsia" w:hAnsiTheme="majorHAnsi" w:cstheme="majorBidi"/>
      <w:i/>
      <w:iCs/>
      <w:color w:val="164A95" w:themeColor="accent1" w:themeShade="BF"/>
      <w:sz w:val="20"/>
      <w:szCs w:val="20"/>
    </w:rPr>
  </w:style>
  <w:style w:type="character" w:customStyle="1" w:styleId="Kop5Char">
    <w:name w:val="Kop 5 Char"/>
    <w:basedOn w:val="Standaardalinea-lettertype"/>
    <w:link w:val="Kop5"/>
    <w:uiPriority w:val="9"/>
    <w:rsid w:val="00326182"/>
    <w:rPr>
      <w:rFonts w:asciiTheme="majorHAnsi" w:eastAsiaTheme="majorEastAsia" w:hAnsiTheme="majorHAnsi" w:cstheme="majorBidi"/>
      <w:color w:val="164A95" w:themeColor="accent1" w:themeShade="BF"/>
      <w:sz w:val="20"/>
      <w:szCs w:val="20"/>
    </w:rPr>
  </w:style>
  <w:style w:type="character" w:customStyle="1" w:styleId="Kop6Char">
    <w:name w:val="Kop 6 Char"/>
    <w:basedOn w:val="Standaardalinea-lettertype"/>
    <w:link w:val="Kop6"/>
    <w:uiPriority w:val="9"/>
    <w:rsid w:val="00326182"/>
    <w:rPr>
      <w:rFonts w:asciiTheme="majorHAnsi" w:eastAsiaTheme="majorEastAsia" w:hAnsiTheme="majorHAnsi" w:cstheme="majorBidi"/>
      <w:color w:val="0F3163" w:themeColor="accent1" w:themeShade="7F"/>
      <w:sz w:val="20"/>
      <w:szCs w:val="20"/>
    </w:rPr>
  </w:style>
  <w:style w:type="table" w:styleId="Rastertabel1licht">
    <w:name w:val="Grid Table 1 Light"/>
    <w:basedOn w:val="Standaardtabe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
    <w:name w:val="EndNote Bibliography"/>
    <w:basedOn w:val="Standaard"/>
    <w:link w:val="EndNoteBibliographyChar"/>
    <w:rsid w:val="00F564FF"/>
    <w:pPr>
      <w:spacing w:line="240" w:lineRule="auto"/>
      <w:jc w:val="both"/>
    </w:pPr>
    <w:rPr>
      <w:lang w:val="en-US"/>
    </w:rPr>
  </w:style>
  <w:style w:type="character" w:customStyle="1" w:styleId="EndNoteBibliographyChar">
    <w:name w:val="EndNote Bibliography Char"/>
    <w:basedOn w:val="Standaardalinea-lettertype"/>
    <w:link w:val="EndNoteBibliography"/>
    <w:rsid w:val="00F564FF"/>
    <w:rPr>
      <w:rFonts w:ascii="Arial" w:hAnsi="Arial" w:cs="Arial"/>
      <w:color w:val="000000" w:themeColor="text1"/>
      <w:sz w:val="20"/>
      <w:szCs w:val="20"/>
      <w:lang w:val="en-US"/>
    </w:rPr>
  </w:style>
  <w:style w:type="character" w:styleId="Paginanummer">
    <w:name w:val="page number"/>
    <w:basedOn w:val="Standaardalinea-lettertype"/>
    <w:uiPriority w:val="99"/>
    <w:semiHidden/>
    <w:unhideWhenUsed/>
    <w:rsid w:val="007F4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35264897">
      <w:bodyDiv w:val="1"/>
      <w:marLeft w:val="0"/>
      <w:marRight w:val="0"/>
      <w:marTop w:val="0"/>
      <w:marBottom w:val="0"/>
      <w:divBdr>
        <w:top w:val="none" w:sz="0" w:space="0" w:color="auto"/>
        <w:left w:val="none" w:sz="0" w:space="0" w:color="auto"/>
        <w:bottom w:val="none" w:sz="0" w:space="0" w:color="auto"/>
        <w:right w:val="none" w:sz="0" w:space="0" w:color="auto"/>
      </w:divBdr>
    </w:div>
    <w:div w:id="206833279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theme" Target="theme/theme1.xml"/><Relationship Id="rId21" Type="http://schemas.openxmlformats.org/officeDocument/2006/relationships/image" Target="media/image6.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hyperlink" Target="https://pubmed.ncbi.nlm.nih.gov/?term=Panagouli+E&amp;cauthor_id=32896870" TargetMode="External"/><Relationship Id="rId112" Type="http://schemas.openxmlformats.org/officeDocument/2006/relationships/image" Target="media/image86.png"/><Relationship Id="rId16" Type="http://schemas.openxmlformats.org/officeDocument/2006/relationships/image" Target="media/image5.png"/><Relationship Id="rId107" Type="http://schemas.openxmlformats.org/officeDocument/2006/relationships/image" Target="media/image81.png"/><Relationship Id="rId11" Type="http://schemas.openxmlformats.org/officeDocument/2006/relationships/header" Target="header2.xml"/><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image" Target="media/image76.png"/><Relationship Id="rId5" Type="http://schemas.openxmlformats.org/officeDocument/2006/relationships/webSettings" Target="webSettings.xml"/><Relationship Id="rId90" Type="http://schemas.openxmlformats.org/officeDocument/2006/relationships/hyperlink" Target="https://link.springer.com/article/10.1007/s00270-008-9460-z" TargetMode="External"/><Relationship Id="rId95" Type="http://schemas.openxmlformats.org/officeDocument/2006/relationships/hyperlink" Target="https://synthesismanual.jbi.global/" TargetMode="External"/><Relationship Id="rId22" Type="http://schemas.openxmlformats.org/officeDocument/2006/relationships/hyperlink" Target="https://jbi.global/critical-appraisal-tools" TargetMode="External"/><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png"/><Relationship Id="rId69" Type="http://schemas.openxmlformats.org/officeDocument/2006/relationships/image" Target="media/image52.png"/><Relationship Id="rId113" Type="http://schemas.openxmlformats.org/officeDocument/2006/relationships/image" Target="media/image87.png"/><Relationship Id="rId80" Type="http://schemas.openxmlformats.org/officeDocument/2006/relationships/image" Target="media/image63.png"/><Relationship Id="rId85" Type="http://schemas.openxmlformats.org/officeDocument/2006/relationships/image" Target="media/image68.png"/><Relationship Id="rId12" Type="http://schemas.openxmlformats.org/officeDocument/2006/relationships/footer" Target="footer3.xml"/><Relationship Id="rId17" Type="http://schemas.openxmlformats.org/officeDocument/2006/relationships/hyperlink" Target="https://BioRender.com" TargetMode="External"/><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image" Target="media/image42.png"/><Relationship Id="rId103" Type="http://schemas.openxmlformats.org/officeDocument/2006/relationships/image" Target="media/image77.png"/><Relationship Id="rId108" Type="http://schemas.openxmlformats.org/officeDocument/2006/relationships/image" Target="media/image82.png"/><Relationship Id="rId54" Type="http://schemas.openxmlformats.org/officeDocument/2006/relationships/image" Target="media/image37.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hyperlink" Target="https://pubmed.ncbi.nlm.nih.gov/?term=Kropman+RH&amp;cauthor_id=21669862" TargetMode="External"/><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jbi.global/critical-appraisal-tools" TargetMode="External"/><Relationship Id="rId28" Type="http://schemas.openxmlformats.org/officeDocument/2006/relationships/image" Target="media/image11.png"/><Relationship Id="rId49" Type="http://schemas.openxmlformats.org/officeDocument/2006/relationships/image" Target="media/image32.png"/><Relationship Id="rId114" Type="http://schemas.openxmlformats.org/officeDocument/2006/relationships/image" Target="media/image88.png"/><Relationship Id="rId10" Type="http://schemas.openxmlformats.org/officeDocument/2006/relationships/footer" Target="footer2.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hyperlink" Target="https://pubmed.ncbi.nlm.nih.gov/?term=Wood+NB&amp;cauthor_id=16825527" TargetMode="External"/><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hyperlink" Target="https://www.crd.york.ac.uk/prospero/" TargetMode="External"/><Relationship Id="rId39" Type="http://schemas.openxmlformats.org/officeDocument/2006/relationships/image" Target="media/image22.png"/><Relationship Id="rId109" Type="http://schemas.openxmlformats.org/officeDocument/2006/relationships/image" Target="media/image83.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97" Type="http://schemas.openxmlformats.org/officeDocument/2006/relationships/image" Target="media/image71.png"/><Relationship Id="rId104" Type="http://schemas.openxmlformats.org/officeDocument/2006/relationships/image" Target="media/image78.png"/><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hyperlink" Target="https://pubmed.ncbi.nlm.nih.gov/?term=Nasr+AY&amp;cauthor_id=24590524"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footer" Target="footer5.xml"/><Relationship Id="rId110" Type="http://schemas.openxmlformats.org/officeDocument/2006/relationships/image" Target="media/image84.png"/><Relationship Id="rId115" Type="http://schemas.openxmlformats.org/officeDocument/2006/relationships/image" Target="media/image89.png"/><Relationship Id="rId61" Type="http://schemas.openxmlformats.org/officeDocument/2006/relationships/image" Target="media/image44.png"/><Relationship Id="rId82" Type="http://schemas.openxmlformats.org/officeDocument/2006/relationships/image" Target="media/image65.png"/><Relationship Id="rId19" Type="http://schemas.openxmlformats.org/officeDocument/2006/relationships/hyperlink" Target="https://www.rayyan.ai/" TargetMode="External"/><Relationship Id="rId14" Type="http://schemas.openxmlformats.org/officeDocument/2006/relationships/footer" Target="footer4.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60.png"/><Relationship Id="rId100" Type="http://schemas.openxmlformats.org/officeDocument/2006/relationships/image" Target="media/image74.png"/><Relationship Id="rId105" Type="http://schemas.openxmlformats.org/officeDocument/2006/relationships/image" Target="media/image79.png"/><Relationship Id="rId8" Type="http://schemas.openxmlformats.org/officeDocument/2006/relationships/header" Target="header1.xml"/><Relationship Id="rId51" Type="http://schemas.openxmlformats.org/officeDocument/2006/relationships/image" Target="media/image34.png"/><Relationship Id="rId72" Type="http://schemas.openxmlformats.org/officeDocument/2006/relationships/image" Target="media/image55.png"/><Relationship Id="rId93" Type="http://schemas.openxmlformats.org/officeDocument/2006/relationships/hyperlink" Target="https://pubmed.ncbi.nlm.nih.gov/?term=Shahid+S&amp;cauthor_id=25892007" TargetMode="External"/><Relationship Id="rId98" Type="http://schemas.openxmlformats.org/officeDocument/2006/relationships/image" Target="media/image72.png"/><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image" Target="media/image29.png"/><Relationship Id="rId67" Type="http://schemas.openxmlformats.org/officeDocument/2006/relationships/image" Target="media/image50.png"/><Relationship Id="rId116" Type="http://schemas.openxmlformats.org/officeDocument/2006/relationships/fontTable" Target="fontTable.xml"/><Relationship Id="rId20" Type="http://schemas.openxmlformats.org/officeDocument/2006/relationships/hyperlink" Target="https://pubmed.ncbi.nlm.nih.gov/27919275/" TargetMode="External"/><Relationship Id="rId41" Type="http://schemas.openxmlformats.org/officeDocument/2006/relationships/image" Target="media/image24.png"/><Relationship Id="rId62" Type="http://schemas.openxmlformats.org/officeDocument/2006/relationships/image" Target="media/image45.png"/><Relationship Id="rId83" Type="http://schemas.openxmlformats.org/officeDocument/2006/relationships/image" Target="media/image66.png"/><Relationship Id="rId88" Type="http://schemas.openxmlformats.org/officeDocument/2006/relationships/footer" Target="footer6.xml"/><Relationship Id="rId111" Type="http://schemas.openxmlformats.org/officeDocument/2006/relationships/image" Target="media/image85.png"/><Relationship Id="rId15" Type="http://schemas.openxmlformats.org/officeDocument/2006/relationships/image" Target="media/image4.png"/><Relationship Id="rId36" Type="http://schemas.openxmlformats.org/officeDocument/2006/relationships/image" Target="media/image19.png"/><Relationship Id="rId57" Type="http://schemas.openxmlformats.org/officeDocument/2006/relationships/image" Target="media/image40.png"/><Relationship Id="rId106" Type="http://schemas.openxmlformats.org/officeDocument/2006/relationships/image" Target="media/image80.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estda\Downloads\Titelblad_UGent_GE_EN_huisstijl2017%20(1).dotx" TargetMode="External"/></Relationships>
</file>

<file path=word/theme/theme1.xml><?xml version="1.0" encoding="utf-8"?>
<a:theme xmlns:a="http://schemas.openxmlformats.org/drawingml/2006/main" name="Kantoorthema">
  <a:themeElements>
    <a:clrScheme name="UGent">
      <a:dk1>
        <a:sysClr val="windowText" lastClr="000000"/>
      </a:dk1>
      <a:lt1>
        <a:sysClr val="window" lastClr="FFFFFF"/>
      </a:lt1>
      <a:dk2>
        <a:srgbClr val="1E64C8"/>
      </a:dk2>
      <a:lt2>
        <a:srgbClr val="9ABDF0"/>
      </a:lt2>
      <a:accent1>
        <a:srgbClr val="1E64C8"/>
      </a:accent1>
      <a:accent2>
        <a:srgbClr val="9ABDF0"/>
      </a:accent2>
      <a:accent3>
        <a:srgbClr val="0074B0"/>
      </a:accent3>
      <a:accent4>
        <a:srgbClr val="9BBB59"/>
      </a:accent4>
      <a:accent5>
        <a:srgbClr val="8064A2"/>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Dec</b:Tag>
    <b:SourceType>Art</b:SourceType>
    <b:Guid>{0A1DB7C9-05B9-A642-8924-998EF1B73A84}</b:Guid>
    <b:Title>The vascular anatomy of the lower limb starting from the common iliac artery</b:Title>
    <b:City>Ghent</b:City>
    <b:Institution>University of Ghent</b:Institution>
    <b:Author>
      <b:Artist>
        <b:NameList>
          <b:Person>
            <b:Last>Deceuninck</b:Last>
            <b:First>Emma</b:First>
          </b:Person>
        </b:NameList>
      </b:Artist>
    </b:Author>
    <b:RefOrder>1</b:RefOrder>
  </b:Source>
</b:Sources>
</file>

<file path=customXml/itemProps1.xml><?xml version="1.0" encoding="utf-8"?>
<ds:datastoreItem xmlns:ds="http://schemas.openxmlformats.org/officeDocument/2006/customXml" ds:itemID="{BA89144C-E239-7E47-ADA9-46DD8C500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C:\Users\limestda\Downloads\Titelblad_UGent_GE_EN_huisstijl2017 (1).dotx</Template>
  <TotalTime>0</TotalTime>
  <Pages>68</Pages>
  <Words>22445</Words>
  <Characters>123448</Characters>
  <Application>Microsoft Office Word</Application>
  <DocSecurity>0</DocSecurity>
  <Lines>1028</Lines>
  <Paragraphs>291</Paragraphs>
  <ScaleCrop>false</ScaleCrop>
  <HeadingPairs>
    <vt:vector size="2" baseType="variant">
      <vt:variant>
        <vt:lpstr>Titel</vt:lpstr>
      </vt:variant>
      <vt:variant>
        <vt:i4>1</vt:i4>
      </vt:variant>
    </vt:vector>
  </HeadingPairs>
  <TitlesOfParts>
    <vt:vector size="1" baseType="lpstr">
      <vt:lpstr/>
    </vt:vector>
  </TitlesOfParts>
  <Company>UGent</Company>
  <LinksUpToDate>false</LinksUpToDate>
  <CharactersWithSpaces>145602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Mestdagh</dc:creator>
  <cp:keywords/>
  <dc:description/>
  <cp:lastModifiedBy>Laura van der Tol</cp:lastModifiedBy>
  <cp:revision>2</cp:revision>
  <cp:lastPrinted>2016-09-21T11:58:00Z</cp:lastPrinted>
  <dcterms:created xsi:type="dcterms:W3CDTF">2026-09-23T19:17:00Z</dcterms:created>
  <dcterms:modified xsi:type="dcterms:W3CDTF">2026-09-23T19:17:00Z</dcterms:modified>
</cp:coreProperties>
</file>