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5E5ED" w14:textId="77777777" w:rsidR="00C52E0D" w:rsidRPr="00CC4DF3" w:rsidRDefault="00C52E0D" w:rsidP="00E777E0">
      <w:pPr>
        <w:spacing w:after="0"/>
        <w:jc w:val="both"/>
        <w:rPr>
          <w:rFonts w:asciiTheme="majorHAnsi" w:hAnsiTheme="majorHAnsi"/>
          <w:sz w:val="40"/>
        </w:rPr>
      </w:pPr>
    </w:p>
    <w:sdt>
      <w:sdtPr>
        <w:id w:val="127446207"/>
        <w:docPartObj>
          <w:docPartGallery w:val="Cover Pages"/>
          <w:docPartUnique/>
        </w:docPartObj>
      </w:sdtPr>
      <w:sdtEndPr/>
      <w:sdtContent>
        <w:p w14:paraId="1175E5EE" w14:textId="77777777" w:rsidR="00D93903" w:rsidRPr="00CC4DF3" w:rsidRDefault="00CE7F08" w:rsidP="00E777E0">
          <w:pPr>
            <w:spacing w:before="3120" w:after="0" w:line="259" w:lineRule="auto"/>
            <w:jc w:val="both"/>
            <w:rPr>
              <w:rFonts w:asciiTheme="majorHAnsi" w:hAnsiTheme="majorHAnsi"/>
              <w:caps/>
              <w:color w:val="FFFFFF" w:themeColor="background2"/>
              <w:sz w:val="24"/>
              <w:szCs w:val="28"/>
              <w:lang w:eastAsia="en-GB"/>
            </w:rPr>
          </w:pPr>
          <w:r w:rsidRPr="00CC4DF3">
            <w:rPr>
              <w:noProof/>
              <w:lang w:eastAsia="nl-BE"/>
            </w:rPr>
            <mc:AlternateContent>
              <mc:Choice Requires="wps">
                <w:drawing>
                  <wp:anchor distT="0" distB="0" distL="114300" distR="114300" simplePos="0" relativeHeight="251658242" behindDoc="0" locked="0" layoutInCell="1" allowOverlap="1" wp14:anchorId="1175E608" wp14:editId="1175E609">
                    <wp:simplePos x="0" y="0"/>
                    <wp:positionH relativeFrom="margin">
                      <wp:align>left</wp:align>
                    </wp:positionH>
                    <wp:positionV relativeFrom="page">
                      <wp:posOffset>2392333</wp:posOffset>
                    </wp:positionV>
                    <wp:extent cx="3541853" cy="581890"/>
                    <wp:effectExtent l="0" t="0" r="0" b="0"/>
                    <wp:wrapNone/>
                    <wp:docPr id="7" name="Text Box 7"/>
                    <wp:cNvGraphicFramePr/>
                    <a:graphic xmlns:a="http://schemas.openxmlformats.org/drawingml/2006/main">
                      <a:graphicData uri="http://schemas.microsoft.com/office/word/2010/wordprocessingShape">
                        <wps:wsp>
                          <wps:cNvSpPr txBox="1"/>
                          <wps:spPr>
                            <a:xfrm>
                              <a:off x="0" y="0"/>
                              <a:ext cx="3541853" cy="581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75E617" w14:textId="77777777" w:rsidR="0028255F" w:rsidRPr="00CC4DF3" w:rsidRDefault="0028255F" w:rsidP="00E153FF">
                                <w:pPr>
                                  <w:pStyle w:val="Voorblad"/>
                                  <w:rPr>
                                    <w:b/>
                                    <w:sz w:val="44"/>
                                  </w:rPr>
                                </w:pPr>
                                <w:r w:rsidRPr="00CC4DF3">
                                  <w:rPr>
                                    <w:b/>
                                    <w:sz w:val="44"/>
                                  </w:rPr>
                                  <w:t>BACHELORPROEF</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75E608" id="_x0000_t202" coordsize="21600,21600" o:spt="202" path="m,l,21600r21600,l21600,xe">
                    <v:stroke joinstyle="miter"/>
                    <v:path gradientshapeok="t" o:connecttype="rect"/>
                  </v:shapetype>
                  <v:shape id="Text Box 7" o:spid="_x0000_s1026" type="#_x0000_t202" style="position:absolute;left:0;text-align:left;margin-left:0;margin-top:188.35pt;width:278.9pt;height:45.8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" filled="f" stroked="f" strokeweight=".5pt">
                    <v:textbox inset="0">
                      <w:txbxContent>
                        <w:p w14:paraId="1175E617" w14:textId="77777777" w:rsidR="0028255F" w:rsidRPr="00CC4DF3" w:rsidRDefault="0028255F" w:rsidP="00E153FF">
                          <w:pPr>
                            <w:pStyle w:val="Voorblad"/>
                            <w:rPr>
                              <w:b/>
                              <w:sz w:val="44"/>
                            </w:rPr>
                          </w:pPr>
                          <w:r w:rsidRPr="00CC4DF3">
                            <w:rPr>
                              <w:b/>
                              <w:sz w:val="44"/>
                            </w:rPr>
                            <w:t>BACHELORPROEF</w:t>
                          </w:r>
                        </w:p>
                      </w:txbxContent>
                    </v:textbox>
                    <w10:wrap anchorx="margin" anchory="page"/>
                  </v:shape>
                </w:pict>
              </mc:Fallback>
            </mc:AlternateContent>
          </w:r>
          <w:r w:rsidR="00BB164A" w:rsidRPr="00CC4DF3">
            <w:rPr>
              <w:rFonts w:asciiTheme="majorHAnsi" w:hAnsiTheme="majorHAnsi"/>
              <w:caps/>
              <w:noProof/>
              <w:color w:val="FFFFFF" w:themeColor="background2"/>
              <w:szCs w:val="28"/>
              <w:shd w:val="clear" w:color="auto" w:fill="ED008D" w:themeFill="accent2"/>
              <w:lang w:eastAsia="nl-BE"/>
            </w:rPr>
            <mc:AlternateContent>
              <mc:Choice Requires="wps">
                <w:drawing>
                  <wp:anchor distT="0" distB="0" distL="114300" distR="114300" simplePos="0" relativeHeight="251658241" behindDoc="0" locked="0" layoutInCell="1" allowOverlap="0" wp14:anchorId="1175E60A" wp14:editId="1175E60B">
                    <wp:simplePos x="0" y="0"/>
                    <wp:positionH relativeFrom="margin">
                      <wp:posOffset>16510</wp:posOffset>
                    </wp:positionH>
                    <wp:positionV relativeFrom="page">
                      <wp:posOffset>3093085</wp:posOffset>
                    </wp:positionV>
                    <wp:extent cx="1620000" cy="0"/>
                    <wp:effectExtent l="0" t="0" r="37465" b="19050"/>
                    <wp:wrapNone/>
                    <wp:docPr id="42" name="Straight Connector 42"/>
                    <wp:cNvGraphicFramePr/>
                    <a:graphic xmlns:a="http://schemas.openxmlformats.org/drawingml/2006/main">
                      <a:graphicData uri="http://schemas.microsoft.com/office/word/2010/wordprocessingShape">
                        <wps:wsp>
                          <wps:cNvCnPr/>
                          <wps:spPr>
                            <a:xfrm>
                              <a:off x="0" y="0"/>
                              <a:ext cx="1620000" cy="0"/>
                            </a:xfrm>
                            <a:prstGeom prst="line">
                              <a:avLst/>
                            </a:prstGeom>
                            <a:ln w="9525" cap="rnd">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BADA7D" id="Straight Connector 42" o:spid="_x0000_s1026" style="position:absolute;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3pt,243.55pt" to="128.85pt,2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" o:allowoverlap="f" strokecolor="black [3213]">
                    <v:stroke endcap="round"/>
                    <w10:wrap anchorx="margin" anchory="page"/>
                  </v:line>
                </w:pict>
              </mc:Fallback>
            </mc:AlternateContent>
          </w: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tblCellMar>
            <w:tblLook w:val="04A0" w:firstRow="1" w:lastRow="0" w:firstColumn="1" w:lastColumn="0" w:noHBand="0" w:noVBand="1"/>
          </w:tblPr>
          <w:tblGrid>
            <w:gridCol w:w="9072"/>
          </w:tblGrid>
          <w:tr w:rsidR="008D16A5" w:rsidRPr="00CC4DF3" w14:paraId="1175E5F0" w14:textId="77777777" w:rsidTr="00E153FF">
            <w:trPr>
              <w:cantSplit/>
              <w:trHeight w:hRule="exact" w:val="1474"/>
            </w:trPr>
            <w:tc>
              <w:tcPr>
                <w:tcW w:w="5000" w:type="pct"/>
                <w:vAlign w:val="bottom"/>
              </w:tcPr>
              <w:p w14:paraId="1175E5EF" w14:textId="79E2C615" w:rsidR="008D16A5" w:rsidRPr="00CC4DF3" w:rsidRDefault="006B39A9" w:rsidP="00E777E0">
                <w:pPr>
                  <w:pStyle w:val="Voorblad"/>
                  <w:jc w:val="both"/>
                  <w:rPr>
                    <w:b/>
                    <w:sz w:val="40"/>
                    <w:szCs w:val="40"/>
                  </w:rPr>
                </w:pPr>
                <w:r w:rsidRPr="00CC4DF3">
                  <w:rPr>
                    <w:b/>
                    <w:sz w:val="40"/>
                    <w:szCs w:val="40"/>
                  </w:rPr>
                  <w:t>Familiale vermogensplanning via een maatschap</w:t>
                </w:r>
              </w:p>
            </w:tc>
          </w:tr>
          <w:tr w:rsidR="00B953F8" w:rsidRPr="00CC4DF3" w14:paraId="1175E5F2" w14:textId="77777777" w:rsidTr="004A1D32">
            <w:trPr>
              <w:cantSplit/>
              <w:trHeight w:hRule="exact" w:val="1361"/>
            </w:trPr>
            <w:tc>
              <w:tcPr>
                <w:tcW w:w="5000" w:type="pct"/>
              </w:tcPr>
              <w:p w14:paraId="1175E5F1" w14:textId="4DC9769B" w:rsidR="00B953F8" w:rsidRPr="00CC4DF3" w:rsidRDefault="004A1D32" w:rsidP="00E777E0">
                <w:pPr>
                  <w:pStyle w:val="Voorblad"/>
                  <w:jc w:val="both"/>
                </w:pPr>
                <w:r w:rsidRPr="00CC4DF3">
                  <w:rPr>
                    <w:sz w:val="36"/>
                  </w:rPr>
                  <w:fldChar w:fldCharType="begin">
                    <w:ffData>
                      <w:name w:val="Text6"/>
                      <w:enabled/>
                      <w:calcOnExit w:val="0"/>
                      <w:textInput>
                        <w:default w:val="Typ hier een ondertitel (op max. 3 lijnen) "/>
                      </w:textInput>
                    </w:ffData>
                  </w:fldChar>
                </w:r>
                <w:r w:rsidRPr="00CC4DF3">
                  <w:rPr>
                    <w:sz w:val="36"/>
                  </w:rPr>
                  <w:instrText xml:space="preserve"> </w:instrText>
                </w:r>
                <w:bookmarkStart w:id="0" w:name="Text6"/>
                <w:r w:rsidRPr="00CC4DF3">
                  <w:rPr>
                    <w:sz w:val="36"/>
                  </w:rPr>
                  <w:instrText xml:space="preserve">FORMTEXT </w:instrText>
                </w:r>
                <w:r w:rsidRPr="00CC4DF3">
                  <w:rPr>
                    <w:sz w:val="36"/>
                  </w:rPr>
                </w:r>
                <w:r w:rsidRPr="00CC4DF3">
                  <w:rPr>
                    <w:sz w:val="36"/>
                  </w:rPr>
                  <w:fldChar w:fldCharType="separate"/>
                </w:r>
                <w:r w:rsidRPr="00CC4DF3">
                  <w:rPr>
                    <w:sz w:val="36"/>
                  </w:rPr>
                  <w:fldChar w:fldCharType="end"/>
                </w:r>
                <w:bookmarkEnd w:id="0"/>
                <w:r w:rsidR="006B39A9" w:rsidRPr="00CC4DF3">
                  <w:rPr>
                    <w:sz w:val="36"/>
                  </w:rPr>
                  <w:t>Hoe kan een maatschap optimaal worden ingezet in het kader van familiale vermogensplanning?</w:t>
                </w:r>
                <w:r w:rsidR="0087431D" w:rsidRPr="00CC4DF3">
                  <w:fldChar w:fldCharType="begin">
                    <w:ffData>
                      <w:name w:val="Text5"/>
                      <w:enabled/>
                      <w:calcOnExit w:val="0"/>
                      <w:textInput>
                        <w:default w:val="Typ hier een ondertitel (op max. 3 lijnen)"/>
                      </w:textInput>
                    </w:ffData>
                  </w:fldChar>
                </w:r>
                <w:r w:rsidR="0087431D" w:rsidRPr="00CC4DF3">
                  <w:instrText xml:space="preserve"> </w:instrText>
                </w:r>
                <w:bookmarkStart w:id="1" w:name="Text5"/>
                <w:r w:rsidR="0087431D" w:rsidRPr="00CC4DF3">
                  <w:instrText xml:space="preserve">FORMTEXT </w:instrText>
                </w:r>
                <w:r w:rsidR="0087431D" w:rsidRPr="00CC4DF3">
                  <w:fldChar w:fldCharType="separate"/>
                </w:r>
                <w:r w:rsidR="0087431D" w:rsidRPr="00CC4DF3">
                  <w:fldChar w:fldCharType="end"/>
                </w:r>
                <w:bookmarkEnd w:id="1"/>
              </w:p>
            </w:tc>
          </w:tr>
        </w:tbl>
        <w:p w14:paraId="1175E5F3" w14:textId="169F34AE" w:rsidR="00D93903" w:rsidRPr="00CC4DF3" w:rsidRDefault="002D403A" w:rsidP="00E777E0">
          <w:pPr>
            <w:spacing w:after="0" w:line="240" w:lineRule="auto"/>
            <w:jc w:val="both"/>
          </w:pPr>
          <w:r w:rsidRPr="00CC4DF3">
            <w:rPr>
              <w:rFonts w:asciiTheme="majorHAnsi" w:hAnsiTheme="majorHAnsi"/>
              <w:caps/>
              <w:noProof/>
              <w:sz w:val="24"/>
              <w:szCs w:val="28"/>
              <w:shd w:val="clear" w:color="auto" w:fill="ED008D" w:themeFill="accent2"/>
              <w:lang w:eastAsia="nl-BE"/>
            </w:rPr>
            <mc:AlternateContent>
              <mc:Choice Requires="wps">
                <w:drawing>
                  <wp:anchor distT="0" distB="0" distL="114300" distR="114300" simplePos="0" relativeHeight="251658240" behindDoc="0" locked="0" layoutInCell="1" allowOverlap="0" wp14:anchorId="1175E60E" wp14:editId="74B4BBEB">
                    <wp:simplePos x="0" y="0"/>
                    <wp:positionH relativeFrom="margin">
                      <wp:align>left</wp:align>
                    </wp:positionH>
                    <wp:positionV relativeFrom="page">
                      <wp:posOffset>8835390</wp:posOffset>
                    </wp:positionV>
                    <wp:extent cx="5760000" cy="0"/>
                    <wp:effectExtent l="19050" t="19050" r="31750" b="19050"/>
                    <wp:wrapNone/>
                    <wp:docPr id="13" name="Straight Connector 13"/>
                    <wp:cNvGraphicFramePr/>
                    <a:graphic xmlns:a="http://schemas.openxmlformats.org/drawingml/2006/main">
                      <a:graphicData uri="http://schemas.microsoft.com/office/word/2010/wordprocessingShape">
                        <wps:wsp>
                          <wps:cNvCnPr/>
                          <wps:spPr>
                            <a:xfrm>
                              <a:off x="0" y="0"/>
                              <a:ext cx="5760000" cy="0"/>
                            </a:xfrm>
                            <a:prstGeom prst="line">
                              <a:avLst/>
                            </a:prstGeom>
                            <a:ln w="38100" cap="rnd">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1B65CED" id="Straight Connector 13" o:spid="_x0000_s1026" style="position:absolute;z-index:251686912;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695.7pt" to="453.55pt,69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" o:allowoverlap="f" strokecolor="black [3213]" strokeweight="3pt">
                    <v:stroke endcap="round"/>
                    <w10:wrap anchorx="margin" anchory="page"/>
                  </v:line>
                </w:pict>
              </mc:Fallback>
            </mc:AlternateContent>
          </w:r>
        </w:p>
        <w:p w14:paraId="1175E5F4" w14:textId="77777777" w:rsidR="003271BA" w:rsidRPr="00CC4DF3" w:rsidRDefault="00AE10D3" w:rsidP="00E777E0">
          <w:pPr>
            <w:jc w:val="both"/>
          </w:pPr>
        </w:p>
      </w:sdtContent>
    </w:sdt>
    <w:tbl>
      <w:tblPr>
        <w:tblStyle w:val="Tabelraster"/>
        <w:tblW w:w="9072"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tblCellMar>
        <w:tblLook w:val="04A0" w:firstRow="1" w:lastRow="0" w:firstColumn="1" w:lastColumn="0" w:noHBand="0" w:noVBand="1"/>
      </w:tblPr>
      <w:tblGrid>
        <w:gridCol w:w="2552"/>
        <w:gridCol w:w="6520"/>
      </w:tblGrid>
      <w:tr w:rsidR="00BB164A" w:rsidRPr="00CC4DF3" w14:paraId="1175E5F7" w14:textId="77777777" w:rsidTr="0028255F">
        <w:trPr>
          <w:trHeight w:hRule="exact" w:val="567"/>
        </w:trPr>
        <w:tc>
          <w:tcPr>
            <w:tcW w:w="2552" w:type="dxa"/>
            <w:vAlign w:val="center"/>
          </w:tcPr>
          <w:p w14:paraId="1175E5F5" w14:textId="77777777" w:rsidR="00BB164A" w:rsidRPr="00CC4DF3" w:rsidRDefault="00BB164A" w:rsidP="00E777E0">
            <w:pPr>
              <w:pStyle w:val="Voorblad"/>
              <w:jc w:val="both"/>
            </w:pPr>
            <w:r w:rsidRPr="00CC4DF3">
              <w:t>Bachelor</w:t>
            </w:r>
          </w:p>
        </w:tc>
        <w:tc>
          <w:tcPr>
            <w:tcW w:w="6520" w:type="dxa"/>
            <w:vAlign w:val="center"/>
          </w:tcPr>
          <w:p w14:paraId="1175E5F6" w14:textId="5768C20D" w:rsidR="00BB164A" w:rsidRPr="00CC4DF3" w:rsidRDefault="00DF6B9B" w:rsidP="00E777E0">
            <w:pPr>
              <w:pStyle w:val="Voorblad"/>
              <w:jc w:val="both"/>
            </w:pPr>
            <w:r w:rsidRPr="00CC4DF3">
              <w:t>Bedrijfsmanagement</w:t>
            </w:r>
          </w:p>
        </w:tc>
      </w:tr>
      <w:tr w:rsidR="00D45121" w:rsidRPr="00CC4DF3" w14:paraId="1175E5FA" w14:textId="77777777" w:rsidTr="0028255F">
        <w:trPr>
          <w:trHeight w:hRule="exact" w:val="567"/>
        </w:trPr>
        <w:tc>
          <w:tcPr>
            <w:tcW w:w="2552" w:type="dxa"/>
            <w:vAlign w:val="center"/>
          </w:tcPr>
          <w:p w14:paraId="1175E5F8" w14:textId="77777777" w:rsidR="00D45121" w:rsidRPr="00CC4DF3" w:rsidRDefault="00D45121" w:rsidP="00E777E0">
            <w:pPr>
              <w:pStyle w:val="Voorblad"/>
              <w:jc w:val="both"/>
              <w:rPr>
                <w:szCs w:val="24"/>
              </w:rPr>
            </w:pPr>
            <w:r w:rsidRPr="00CC4DF3">
              <w:rPr>
                <w:szCs w:val="24"/>
              </w:rPr>
              <w:t>Afstudeerrichting</w:t>
            </w:r>
          </w:p>
        </w:tc>
        <w:tc>
          <w:tcPr>
            <w:tcW w:w="6520" w:type="dxa"/>
            <w:vAlign w:val="center"/>
          </w:tcPr>
          <w:p w14:paraId="1175E5F9" w14:textId="794E53DE" w:rsidR="00D45121" w:rsidRPr="00CC4DF3" w:rsidRDefault="00D45121" w:rsidP="00E777E0">
            <w:pPr>
              <w:pStyle w:val="Voorblad"/>
              <w:jc w:val="both"/>
            </w:pPr>
            <w:r w:rsidRPr="00CC4DF3">
              <w:t>Accountancy &amp; Fiscaliteit</w:t>
            </w:r>
          </w:p>
        </w:tc>
      </w:tr>
      <w:tr w:rsidR="00D45121" w:rsidRPr="00CC4DF3" w14:paraId="1175E5FD" w14:textId="77777777" w:rsidTr="0028255F">
        <w:trPr>
          <w:trHeight w:hRule="exact" w:val="567"/>
        </w:trPr>
        <w:tc>
          <w:tcPr>
            <w:tcW w:w="2552" w:type="dxa"/>
            <w:vAlign w:val="center"/>
          </w:tcPr>
          <w:p w14:paraId="1175E5FB" w14:textId="77777777" w:rsidR="00D45121" w:rsidRPr="00CC4DF3" w:rsidRDefault="00D45121" w:rsidP="00E777E0">
            <w:pPr>
              <w:pStyle w:val="Voorblad"/>
              <w:jc w:val="both"/>
              <w:rPr>
                <w:szCs w:val="24"/>
              </w:rPr>
            </w:pPr>
            <w:r w:rsidRPr="00CC4DF3">
              <w:rPr>
                <w:szCs w:val="24"/>
              </w:rPr>
              <w:t>Academiejaar</w:t>
            </w:r>
          </w:p>
        </w:tc>
        <w:tc>
          <w:tcPr>
            <w:tcW w:w="6520" w:type="dxa"/>
            <w:vAlign w:val="center"/>
          </w:tcPr>
          <w:p w14:paraId="1175E5FC" w14:textId="68608215" w:rsidR="00D45121" w:rsidRPr="00CC4DF3" w:rsidRDefault="00D45121" w:rsidP="00E777E0">
            <w:pPr>
              <w:pStyle w:val="Voorblad"/>
              <w:jc w:val="both"/>
            </w:pPr>
            <w:r w:rsidRPr="00CC4DF3">
              <w:t>2024-2025</w:t>
            </w:r>
          </w:p>
        </w:tc>
      </w:tr>
      <w:tr w:rsidR="00D45121" w:rsidRPr="00CC4DF3" w14:paraId="1175E600" w14:textId="77777777" w:rsidTr="0028255F">
        <w:trPr>
          <w:trHeight w:hRule="exact" w:val="567"/>
        </w:trPr>
        <w:tc>
          <w:tcPr>
            <w:tcW w:w="2552" w:type="dxa"/>
            <w:vAlign w:val="center"/>
          </w:tcPr>
          <w:p w14:paraId="1175E5FE" w14:textId="77777777" w:rsidR="00D45121" w:rsidRPr="00CC4DF3" w:rsidRDefault="00D45121" w:rsidP="00E777E0">
            <w:pPr>
              <w:pStyle w:val="Voorblad"/>
              <w:jc w:val="both"/>
              <w:rPr>
                <w:szCs w:val="24"/>
              </w:rPr>
            </w:pPr>
            <w:r w:rsidRPr="00CC4DF3">
              <w:rPr>
                <w:szCs w:val="24"/>
              </w:rPr>
              <w:t>Student</w:t>
            </w:r>
          </w:p>
        </w:tc>
        <w:tc>
          <w:tcPr>
            <w:tcW w:w="6520" w:type="dxa"/>
            <w:vAlign w:val="center"/>
          </w:tcPr>
          <w:p w14:paraId="1175E5FF" w14:textId="3545DCE4" w:rsidR="00D45121" w:rsidRPr="00CC4DF3" w:rsidRDefault="00D45121" w:rsidP="00E777E0">
            <w:pPr>
              <w:pStyle w:val="Voorblad"/>
              <w:jc w:val="both"/>
            </w:pPr>
            <w:r w:rsidRPr="00CC4DF3">
              <w:t>Diet Jari</w:t>
            </w:r>
          </w:p>
        </w:tc>
      </w:tr>
      <w:tr w:rsidR="00D45121" w:rsidRPr="00CC4DF3" w14:paraId="1175E603" w14:textId="77777777" w:rsidTr="0028255F">
        <w:trPr>
          <w:trHeight w:hRule="exact" w:val="567"/>
        </w:trPr>
        <w:tc>
          <w:tcPr>
            <w:tcW w:w="2552" w:type="dxa"/>
            <w:vAlign w:val="center"/>
          </w:tcPr>
          <w:p w14:paraId="1175E601" w14:textId="77777777" w:rsidR="00D45121" w:rsidRPr="00CC4DF3" w:rsidRDefault="00D45121" w:rsidP="00E777E0">
            <w:pPr>
              <w:pStyle w:val="Voorblad"/>
              <w:jc w:val="both"/>
              <w:rPr>
                <w:szCs w:val="24"/>
              </w:rPr>
            </w:pPr>
            <w:r w:rsidRPr="00CC4DF3">
              <w:rPr>
                <w:szCs w:val="24"/>
              </w:rPr>
              <w:t>Interne begeleider</w:t>
            </w:r>
          </w:p>
        </w:tc>
        <w:tc>
          <w:tcPr>
            <w:tcW w:w="6520" w:type="dxa"/>
            <w:vAlign w:val="center"/>
          </w:tcPr>
          <w:p w14:paraId="1175E602" w14:textId="57B2D0C5" w:rsidR="00D45121" w:rsidRPr="00CC4DF3" w:rsidRDefault="00D45121" w:rsidP="00E777E0">
            <w:pPr>
              <w:pStyle w:val="Voorblad"/>
              <w:jc w:val="both"/>
            </w:pPr>
            <w:r w:rsidRPr="00CC4DF3">
              <w:t>Leys Justine</w:t>
            </w:r>
          </w:p>
        </w:tc>
      </w:tr>
      <w:tr w:rsidR="00D45121" w:rsidRPr="00CC4DF3" w14:paraId="1175E606" w14:textId="77777777" w:rsidTr="0028255F">
        <w:trPr>
          <w:trHeight w:hRule="exact" w:val="567"/>
        </w:trPr>
        <w:tc>
          <w:tcPr>
            <w:tcW w:w="2552" w:type="dxa"/>
            <w:vAlign w:val="center"/>
          </w:tcPr>
          <w:p w14:paraId="1175E604" w14:textId="77777777" w:rsidR="00D45121" w:rsidRPr="00CC4DF3" w:rsidRDefault="00D45121" w:rsidP="00E777E0">
            <w:pPr>
              <w:pStyle w:val="Voorblad"/>
              <w:jc w:val="both"/>
              <w:rPr>
                <w:szCs w:val="24"/>
              </w:rPr>
            </w:pPr>
            <w:r w:rsidRPr="00CC4DF3">
              <w:rPr>
                <w:szCs w:val="24"/>
              </w:rPr>
              <w:t>Externe promotor</w:t>
            </w:r>
          </w:p>
        </w:tc>
        <w:tc>
          <w:tcPr>
            <w:tcW w:w="6520" w:type="dxa"/>
            <w:vAlign w:val="center"/>
          </w:tcPr>
          <w:p w14:paraId="1175E605" w14:textId="60C2C2FD" w:rsidR="00D45121" w:rsidRPr="00CC4DF3" w:rsidRDefault="00D45121" w:rsidP="00E777E0">
            <w:pPr>
              <w:pStyle w:val="Voorblad"/>
              <w:jc w:val="both"/>
            </w:pPr>
            <w:proofErr w:type="spellStart"/>
            <w:r w:rsidRPr="00CC4DF3">
              <w:t>Bossuyt</w:t>
            </w:r>
            <w:proofErr w:type="spellEnd"/>
            <w:r w:rsidRPr="00CC4DF3">
              <w:t xml:space="preserve"> Dieter</w:t>
            </w:r>
          </w:p>
        </w:tc>
      </w:tr>
    </w:tbl>
    <w:p w14:paraId="1175E607" w14:textId="77777777" w:rsidR="00BB164A" w:rsidRPr="00CC4DF3" w:rsidRDefault="00BB164A" w:rsidP="00E777E0">
      <w:pPr>
        <w:jc w:val="both"/>
      </w:pPr>
    </w:p>
    <w:p w14:paraId="404B00F3" w14:textId="77777777" w:rsidR="003A1801" w:rsidRPr="00CC4DF3" w:rsidRDefault="003A1801" w:rsidP="00E777E0">
      <w:pPr>
        <w:jc w:val="both"/>
      </w:pPr>
    </w:p>
    <w:p w14:paraId="24797584" w14:textId="77777777" w:rsidR="003A1801" w:rsidRDefault="003A1801" w:rsidP="00E777E0">
      <w:pPr>
        <w:jc w:val="both"/>
      </w:pPr>
    </w:p>
    <w:p w14:paraId="7FFD55E8" w14:textId="77777777" w:rsidR="00D71B51" w:rsidRPr="00CC4DF3" w:rsidRDefault="00D71B51" w:rsidP="00E777E0">
      <w:pPr>
        <w:jc w:val="both"/>
      </w:pPr>
    </w:p>
    <w:sdt>
      <w:sdtPr>
        <w:rPr>
          <w:rFonts w:ascii="Calibri" w:eastAsia="Times New Roman" w:hAnsi="Calibri" w:cs="Tahoma"/>
          <w:caps w:val="0"/>
          <w:color w:val="000000"/>
          <w:sz w:val="20"/>
          <w:szCs w:val="20"/>
          <w:lang w:val="nl-BE" w:eastAsia="nl-NL"/>
        </w:rPr>
        <w:id w:val="1210996362"/>
        <w:docPartObj>
          <w:docPartGallery w:val="Table of Contents"/>
          <w:docPartUnique/>
        </w:docPartObj>
      </w:sdtPr>
      <w:sdtEndPr>
        <w:rPr>
          <w:b/>
          <w:bCs/>
        </w:rPr>
      </w:sdtEndPr>
      <w:sdtContent>
        <w:p w14:paraId="041E04D6" w14:textId="5B77F5A2" w:rsidR="008B44DC" w:rsidRPr="00CC4DF3" w:rsidRDefault="008B44DC" w:rsidP="00E777E0">
          <w:pPr>
            <w:pStyle w:val="Kopvaninhoudsopgave"/>
            <w:jc w:val="both"/>
            <w:rPr>
              <w:lang w:val="nl-BE"/>
            </w:rPr>
          </w:pPr>
          <w:r w:rsidRPr="00CC4DF3">
            <w:rPr>
              <w:lang w:val="nl-BE"/>
            </w:rPr>
            <w:t>Inhoud</w:t>
          </w:r>
        </w:p>
        <w:p w14:paraId="2289075D" w14:textId="41FA74CC" w:rsidR="00F9308A" w:rsidRDefault="008B44DC">
          <w:pPr>
            <w:pStyle w:val="Inhopg1"/>
            <w:rPr>
              <w:rFonts w:asciiTheme="minorHAnsi" w:eastAsiaTheme="minorEastAsia" w:hAnsiTheme="minorHAnsi" w:cstheme="minorBidi"/>
              <w:caps w:val="0"/>
              <w:color w:val="auto"/>
              <w:kern w:val="2"/>
              <w:sz w:val="24"/>
              <w:szCs w:val="24"/>
              <w:lang w:val="nl-BE" w:eastAsia="nl-BE"/>
              <w14:ligatures w14:val="standardContextual"/>
            </w:rPr>
          </w:pPr>
          <w:r w:rsidRPr="00CC4DF3">
            <w:rPr>
              <w:noProof w:val="0"/>
              <w:lang w:val="nl-BE"/>
            </w:rPr>
            <w:fldChar w:fldCharType="begin"/>
          </w:r>
          <w:r w:rsidRPr="00CC4DF3">
            <w:rPr>
              <w:noProof w:val="0"/>
              <w:lang w:val="nl-BE"/>
            </w:rPr>
            <w:instrText xml:space="preserve"> TOC \o "1-3" \h \z \u </w:instrText>
          </w:r>
          <w:r w:rsidRPr="00CC4DF3">
            <w:rPr>
              <w:noProof w:val="0"/>
              <w:lang w:val="nl-BE"/>
            </w:rPr>
            <w:fldChar w:fldCharType="separate"/>
          </w:r>
          <w:hyperlink w:anchor="_Toc201135143" w:history="1">
            <w:r w:rsidR="00F9308A" w:rsidRPr="00280DC5">
              <w:rPr>
                <w:rStyle w:val="Hyperlink"/>
              </w:rPr>
              <w:t>Dankwoord</w:t>
            </w:r>
            <w:r w:rsidR="00F9308A">
              <w:rPr>
                <w:webHidden/>
              </w:rPr>
              <w:tab/>
            </w:r>
            <w:r w:rsidR="00F9308A">
              <w:rPr>
                <w:webHidden/>
              </w:rPr>
              <w:fldChar w:fldCharType="begin"/>
            </w:r>
            <w:r w:rsidR="00F9308A">
              <w:rPr>
                <w:webHidden/>
              </w:rPr>
              <w:instrText xml:space="preserve"> PAGEREF _Toc201135143 \h </w:instrText>
            </w:r>
            <w:r w:rsidR="00F9308A">
              <w:rPr>
                <w:webHidden/>
              </w:rPr>
            </w:r>
            <w:r w:rsidR="00F9308A">
              <w:rPr>
                <w:webHidden/>
              </w:rPr>
              <w:fldChar w:fldCharType="separate"/>
            </w:r>
            <w:r w:rsidR="00F9308A">
              <w:rPr>
                <w:webHidden/>
              </w:rPr>
              <w:t>5</w:t>
            </w:r>
            <w:r w:rsidR="00F9308A">
              <w:rPr>
                <w:webHidden/>
              </w:rPr>
              <w:fldChar w:fldCharType="end"/>
            </w:r>
          </w:hyperlink>
        </w:p>
        <w:p w14:paraId="7DEC3C45" w14:textId="2D6CEB97" w:rsidR="00F9308A" w:rsidRDefault="00F9308A">
          <w:pPr>
            <w:pStyle w:val="Inhopg1"/>
            <w:rPr>
              <w:rFonts w:asciiTheme="minorHAnsi" w:eastAsiaTheme="minorEastAsia" w:hAnsiTheme="minorHAnsi" w:cstheme="minorBidi"/>
              <w:caps w:val="0"/>
              <w:color w:val="auto"/>
              <w:kern w:val="2"/>
              <w:sz w:val="24"/>
              <w:szCs w:val="24"/>
              <w:lang w:val="nl-BE" w:eastAsia="nl-BE"/>
              <w14:ligatures w14:val="standardContextual"/>
            </w:rPr>
          </w:pPr>
          <w:hyperlink w:anchor="_Toc201135144" w:history="1">
            <w:r w:rsidRPr="00280DC5">
              <w:rPr>
                <w:rStyle w:val="Hyperlink"/>
              </w:rPr>
              <w:t>Inleiding</w:t>
            </w:r>
            <w:r>
              <w:rPr>
                <w:webHidden/>
              </w:rPr>
              <w:tab/>
            </w:r>
            <w:r>
              <w:rPr>
                <w:webHidden/>
              </w:rPr>
              <w:fldChar w:fldCharType="begin"/>
            </w:r>
            <w:r>
              <w:rPr>
                <w:webHidden/>
              </w:rPr>
              <w:instrText xml:space="preserve"> PAGEREF _Toc201135144 \h </w:instrText>
            </w:r>
            <w:r>
              <w:rPr>
                <w:webHidden/>
              </w:rPr>
            </w:r>
            <w:r>
              <w:rPr>
                <w:webHidden/>
              </w:rPr>
              <w:fldChar w:fldCharType="separate"/>
            </w:r>
            <w:r>
              <w:rPr>
                <w:webHidden/>
              </w:rPr>
              <w:t>6</w:t>
            </w:r>
            <w:r>
              <w:rPr>
                <w:webHidden/>
              </w:rPr>
              <w:fldChar w:fldCharType="end"/>
            </w:r>
          </w:hyperlink>
        </w:p>
        <w:p w14:paraId="6AD119D3" w14:textId="1F8A089F" w:rsidR="00F9308A" w:rsidRDefault="00F9308A">
          <w:pPr>
            <w:pStyle w:val="Inhopg1"/>
            <w:rPr>
              <w:rFonts w:asciiTheme="minorHAnsi" w:eastAsiaTheme="minorEastAsia" w:hAnsiTheme="minorHAnsi" w:cstheme="minorBidi"/>
              <w:caps w:val="0"/>
              <w:color w:val="auto"/>
              <w:kern w:val="2"/>
              <w:sz w:val="24"/>
              <w:szCs w:val="24"/>
              <w:lang w:val="nl-BE" w:eastAsia="nl-BE"/>
              <w14:ligatures w14:val="standardContextual"/>
            </w:rPr>
          </w:pPr>
          <w:hyperlink w:anchor="_Toc201135145" w:history="1">
            <w:r w:rsidRPr="00280DC5">
              <w:rPr>
                <w:rStyle w:val="Hyperlink"/>
                <w:b/>
                <w:bCs/>
              </w:rPr>
              <w:t>1</w:t>
            </w:r>
            <w:r>
              <w:rPr>
                <w:rFonts w:asciiTheme="minorHAnsi" w:eastAsiaTheme="minorEastAsia" w:hAnsiTheme="minorHAnsi" w:cstheme="minorBidi"/>
                <w:caps w:val="0"/>
                <w:color w:val="auto"/>
                <w:kern w:val="2"/>
                <w:sz w:val="24"/>
                <w:szCs w:val="24"/>
                <w:lang w:val="nl-BE" w:eastAsia="nl-BE"/>
                <w14:ligatures w14:val="standardContextual"/>
              </w:rPr>
              <w:tab/>
            </w:r>
            <w:r w:rsidRPr="00280DC5">
              <w:rPr>
                <w:rStyle w:val="Hyperlink"/>
              </w:rPr>
              <w:t>Juridisch luik</w:t>
            </w:r>
            <w:r>
              <w:rPr>
                <w:webHidden/>
              </w:rPr>
              <w:tab/>
            </w:r>
            <w:r>
              <w:rPr>
                <w:webHidden/>
              </w:rPr>
              <w:fldChar w:fldCharType="begin"/>
            </w:r>
            <w:r>
              <w:rPr>
                <w:webHidden/>
              </w:rPr>
              <w:instrText xml:space="preserve"> PAGEREF _Toc201135145 \h </w:instrText>
            </w:r>
            <w:r>
              <w:rPr>
                <w:webHidden/>
              </w:rPr>
            </w:r>
            <w:r>
              <w:rPr>
                <w:webHidden/>
              </w:rPr>
              <w:fldChar w:fldCharType="separate"/>
            </w:r>
            <w:r>
              <w:rPr>
                <w:webHidden/>
              </w:rPr>
              <w:t>7</w:t>
            </w:r>
            <w:r>
              <w:rPr>
                <w:webHidden/>
              </w:rPr>
              <w:fldChar w:fldCharType="end"/>
            </w:r>
          </w:hyperlink>
        </w:p>
        <w:p w14:paraId="72D8B01B" w14:textId="0817788A"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46" w:history="1">
            <w:r w:rsidRPr="00280DC5">
              <w:rPr>
                <w:rStyle w:val="Hyperlink"/>
              </w:rPr>
              <w:t>1.1</w:t>
            </w:r>
            <w:r>
              <w:rPr>
                <w:rFonts w:eastAsiaTheme="minorEastAsia" w:cstheme="minorBidi"/>
                <w:b w:val="0"/>
                <w:color w:val="auto"/>
                <w:kern w:val="2"/>
                <w:sz w:val="24"/>
                <w:szCs w:val="24"/>
                <w:lang w:val="nl-BE" w:eastAsia="nl-BE"/>
                <w14:ligatures w14:val="standardContextual"/>
              </w:rPr>
              <w:tab/>
            </w:r>
            <w:r w:rsidRPr="00280DC5">
              <w:rPr>
                <w:rStyle w:val="Hyperlink"/>
              </w:rPr>
              <w:t>Oprichting van een maatschap</w:t>
            </w:r>
            <w:r>
              <w:rPr>
                <w:webHidden/>
              </w:rPr>
              <w:tab/>
            </w:r>
            <w:r>
              <w:rPr>
                <w:webHidden/>
              </w:rPr>
              <w:fldChar w:fldCharType="begin"/>
            </w:r>
            <w:r>
              <w:rPr>
                <w:webHidden/>
              </w:rPr>
              <w:instrText xml:space="preserve"> PAGEREF _Toc201135146 \h </w:instrText>
            </w:r>
            <w:r>
              <w:rPr>
                <w:webHidden/>
              </w:rPr>
            </w:r>
            <w:r>
              <w:rPr>
                <w:webHidden/>
              </w:rPr>
              <w:fldChar w:fldCharType="separate"/>
            </w:r>
            <w:r>
              <w:rPr>
                <w:webHidden/>
              </w:rPr>
              <w:t>7</w:t>
            </w:r>
            <w:r>
              <w:rPr>
                <w:webHidden/>
              </w:rPr>
              <w:fldChar w:fldCharType="end"/>
            </w:r>
          </w:hyperlink>
        </w:p>
        <w:p w14:paraId="7DE8F0C5" w14:textId="234A8958"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47" w:history="1">
            <w:r w:rsidRPr="00280DC5">
              <w:rPr>
                <w:rStyle w:val="Hyperlink"/>
              </w:rPr>
              <w:t>1.1.1</w:t>
            </w:r>
            <w:r>
              <w:rPr>
                <w:rFonts w:eastAsiaTheme="minorEastAsia" w:cstheme="minorBidi"/>
                <w:color w:val="auto"/>
                <w:kern w:val="2"/>
                <w:sz w:val="24"/>
                <w:szCs w:val="24"/>
                <w:lang w:val="nl-BE" w:eastAsia="nl-BE"/>
                <w14:ligatures w14:val="standardContextual"/>
              </w:rPr>
              <w:tab/>
            </w:r>
            <w:r w:rsidRPr="00280DC5">
              <w:rPr>
                <w:rStyle w:val="Hyperlink"/>
              </w:rPr>
              <w:t>Registratierechten bij oprichting</w:t>
            </w:r>
            <w:r>
              <w:rPr>
                <w:webHidden/>
              </w:rPr>
              <w:tab/>
            </w:r>
            <w:r>
              <w:rPr>
                <w:webHidden/>
              </w:rPr>
              <w:fldChar w:fldCharType="begin"/>
            </w:r>
            <w:r>
              <w:rPr>
                <w:webHidden/>
              </w:rPr>
              <w:instrText xml:space="preserve"> PAGEREF _Toc201135147 \h </w:instrText>
            </w:r>
            <w:r>
              <w:rPr>
                <w:webHidden/>
              </w:rPr>
            </w:r>
            <w:r>
              <w:rPr>
                <w:webHidden/>
              </w:rPr>
              <w:fldChar w:fldCharType="separate"/>
            </w:r>
            <w:r>
              <w:rPr>
                <w:webHidden/>
              </w:rPr>
              <w:t>7</w:t>
            </w:r>
            <w:r>
              <w:rPr>
                <w:webHidden/>
              </w:rPr>
              <w:fldChar w:fldCharType="end"/>
            </w:r>
          </w:hyperlink>
        </w:p>
        <w:p w14:paraId="6C69A43C" w14:textId="3F43AAB0"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48" w:history="1">
            <w:r w:rsidRPr="00280DC5">
              <w:rPr>
                <w:rStyle w:val="Hyperlink"/>
              </w:rPr>
              <w:t>1.1.2</w:t>
            </w:r>
            <w:r>
              <w:rPr>
                <w:rFonts w:eastAsiaTheme="minorEastAsia" w:cstheme="minorBidi"/>
                <w:color w:val="auto"/>
                <w:kern w:val="2"/>
                <w:sz w:val="24"/>
                <w:szCs w:val="24"/>
                <w:lang w:val="nl-BE" w:eastAsia="nl-BE"/>
                <w14:ligatures w14:val="standardContextual"/>
              </w:rPr>
              <w:tab/>
            </w:r>
            <w:r w:rsidRPr="00280DC5">
              <w:rPr>
                <w:rStyle w:val="Hyperlink"/>
              </w:rPr>
              <w:t>Op welk tijdstip de maatschap oprichten?</w:t>
            </w:r>
            <w:r>
              <w:rPr>
                <w:webHidden/>
              </w:rPr>
              <w:tab/>
            </w:r>
            <w:r>
              <w:rPr>
                <w:webHidden/>
              </w:rPr>
              <w:fldChar w:fldCharType="begin"/>
            </w:r>
            <w:r>
              <w:rPr>
                <w:webHidden/>
              </w:rPr>
              <w:instrText xml:space="preserve"> PAGEREF _Toc201135148 \h </w:instrText>
            </w:r>
            <w:r>
              <w:rPr>
                <w:webHidden/>
              </w:rPr>
            </w:r>
            <w:r>
              <w:rPr>
                <w:webHidden/>
              </w:rPr>
              <w:fldChar w:fldCharType="separate"/>
            </w:r>
            <w:r>
              <w:rPr>
                <w:webHidden/>
              </w:rPr>
              <w:t>7</w:t>
            </w:r>
            <w:r>
              <w:rPr>
                <w:webHidden/>
              </w:rPr>
              <w:fldChar w:fldCharType="end"/>
            </w:r>
          </w:hyperlink>
        </w:p>
        <w:p w14:paraId="2BCE7694" w14:textId="43713CB9"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49" w:history="1">
            <w:r w:rsidRPr="00280DC5">
              <w:rPr>
                <w:rStyle w:val="Hyperlink"/>
              </w:rPr>
              <w:t>1.1.3</w:t>
            </w:r>
            <w:r>
              <w:rPr>
                <w:rFonts w:eastAsiaTheme="minorEastAsia" w:cstheme="minorBidi"/>
                <w:color w:val="auto"/>
                <w:kern w:val="2"/>
                <w:sz w:val="24"/>
                <w:szCs w:val="24"/>
                <w:lang w:val="nl-BE" w:eastAsia="nl-BE"/>
                <w14:ligatures w14:val="standardContextual"/>
              </w:rPr>
              <w:tab/>
            </w:r>
            <w:r w:rsidRPr="00280DC5">
              <w:rPr>
                <w:rStyle w:val="Hyperlink"/>
              </w:rPr>
              <w:t>Stemrechten</w:t>
            </w:r>
            <w:r>
              <w:rPr>
                <w:webHidden/>
              </w:rPr>
              <w:tab/>
            </w:r>
            <w:r>
              <w:rPr>
                <w:webHidden/>
              </w:rPr>
              <w:fldChar w:fldCharType="begin"/>
            </w:r>
            <w:r>
              <w:rPr>
                <w:webHidden/>
              </w:rPr>
              <w:instrText xml:space="preserve"> PAGEREF _Toc201135149 \h </w:instrText>
            </w:r>
            <w:r>
              <w:rPr>
                <w:webHidden/>
              </w:rPr>
            </w:r>
            <w:r>
              <w:rPr>
                <w:webHidden/>
              </w:rPr>
              <w:fldChar w:fldCharType="separate"/>
            </w:r>
            <w:r>
              <w:rPr>
                <w:webHidden/>
              </w:rPr>
              <w:t>10</w:t>
            </w:r>
            <w:r>
              <w:rPr>
                <w:webHidden/>
              </w:rPr>
              <w:fldChar w:fldCharType="end"/>
            </w:r>
          </w:hyperlink>
        </w:p>
        <w:p w14:paraId="2AA7CB15" w14:textId="4D03815D"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50" w:history="1">
            <w:r w:rsidRPr="00280DC5">
              <w:rPr>
                <w:rStyle w:val="Hyperlink"/>
              </w:rPr>
              <w:t>1.1.4</w:t>
            </w:r>
            <w:r>
              <w:rPr>
                <w:rFonts w:eastAsiaTheme="minorEastAsia" w:cstheme="minorBidi"/>
                <w:color w:val="auto"/>
                <w:kern w:val="2"/>
                <w:sz w:val="24"/>
                <w:szCs w:val="24"/>
                <w:lang w:val="nl-BE" w:eastAsia="nl-BE"/>
                <w14:ligatures w14:val="standardContextual"/>
              </w:rPr>
              <w:tab/>
            </w:r>
            <w:r w:rsidRPr="00280DC5">
              <w:rPr>
                <w:rStyle w:val="Hyperlink"/>
              </w:rPr>
              <w:t>Kostprijs oprichting maatschap</w:t>
            </w:r>
            <w:r>
              <w:rPr>
                <w:webHidden/>
              </w:rPr>
              <w:tab/>
            </w:r>
            <w:r>
              <w:rPr>
                <w:webHidden/>
              </w:rPr>
              <w:fldChar w:fldCharType="begin"/>
            </w:r>
            <w:r>
              <w:rPr>
                <w:webHidden/>
              </w:rPr>
              <w:instrText xml:space="preserve"> PAGEREF _Toc201135150 \h </w:instrText>
            </w:r>
            <w:r>
              <w:rPr>
                <w:webHidden/>
              </w:rPr>
            </w:r>
            <w:r>
              <w:rPr>
                <w:webHidden/>
              </w:rPr>
              <w:fldChar w:fldCharType="separate"/>
            </w:r>
            <w:r>
              <w:rPr>
                <w:webHidden/>
              </w:rPr>
              <w:t>10</w:t>
            </w:r>
            <w:r>
              <w:rPr>
                <w:webHidden/>
              </w:rPr>
              <w:fldChar w:fldCharType="end"/>
            </w:r>
          </w:hyperlink>
        </w:p>
        <w:p w14:paraId="0226AAC4" w14:textId="39CD2425"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51" w:history="1">
            <w:r w:rsidRPr="00280DC5">
              <w:rPr>
                <w:rStyle w:val="Hyperlink"/>
              </w:rPr>
              <w:t>1.1.5</w:t>
            </w:r>
            <w:r>
              <w:rPr>
                <w:rFonts w:eastAsiaTheme="minorEastAsia" w:cstheme="minorBidi"/>
                <w:color w:val="auto"/>
                <w:kern w:val="2"/>
                <w:sz w:val="24"/>
                <w:szCs w:val="24"/>
                <w:lang w:val="nl-BE" w:eastAsia="nl-BE"/>
                <w14:ligatures w14:val="standardContextual"/>
              </w:rPr>
              <w:tab/>
            </w:r>
            <w:r w:rsidRPr="00280DC5">
              <w:rPr>
                <w:rStyle w:val="Hyperlink"/>
              </w:rPr>
              <w:t>Erfbelasting op gereserveerde winsten</w:t>
            </w:r>
            <w:r>
              <w:rPr>
                <w:webHidden/>
              </w:rPr>
              <w:tab/>
            </w:r>
            <w:r>
              <w:rPr>
                <w:webHidden/>
              </w:rPr>
              <w:fldChar w:fldCharType="begin"/>
            </w:r>
            <w:r>
              <w:rPr>
                <w:webHidden/>
              </w:rPr>
              <w:instrText xml:space="preserve"> PAGEREF _Toc201135151 \h </w:instrText>
            </w:r>
            <w:r>
              <w:rPr>
                <w:webHidden/>
              </w:rPr>
            </w:r>
            <w:r>
              <w:rPr>
                <w:webHidden/>
              </w:rPr>
              <w:fldChar w:fldCharType="separate"/>
            </w:r>
            <w:r>
              <w:rPr>
                <w:webHidden/>
              </w:rPr>
              <w:t>11</w:t>
            </w:r>
            <w:r>
              <w:rPr>
                <w:webHidden/>
              </w:rPr>
              <w:fldChar w:fldCharType="end"/>
            </w:r>
          </w:hyperlink>
        </w:p>
        <w:p w14:paraId="2071D548" w14:textId="5B026C81"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52" w:history="1">
            <w:r w:rsidRPr="00280DC5">
              <w:rPr>
                <w:rStyle w:val="Hyperlink"/>
              </w:rPr>
              <w:t>1.1.6</w:t>
            </w:r>
            <w:r>
              <w:rPr>
                <w:rFonts w:eastAsiaTheme="minorEastAsia" w:cstheme="minorBidi"/>
                <w:color w:val="auto"/>
                <w:kern w:val="2"/>
                <w:sz w:val="24"/>
                <w:szCs w:val="24"/>
                <w:lang w:val="nl-BE" w:eastAsia="nl-BE"/>
                <w14:ligatures w14:val="standardContextual"/>
              </w:rPr>
              <w:tab/>
            </w:r>
            <w:r w:rsidRPr="00280DC5">
              <w:rPr>
                <w:rStyle w:val="Hyperlink"/>
              </w:rPr>
              <w:t>Schenking van effecten met voorbehoud van vruchtgebruik buiten de maatschap om</w:t>
            </w:r>
            <w:r>
              <w:rPr>
                <w:webHidden/>
              </w:rPr>
              <w:tab/>
            </w:r>
            <w:r>
              <w:rPr>
                <w:webHidden/>
              </w:rPr>
              <w:fldChar w:fldCharType="begin"/>
            </w:r>
            <w:r>
              <w:rPr>
                <w:webHidden/>
              </w:rPr>
              <w:instrText xml:space="preserve"> PAGEREF _Toc201135152 \h </w:instrText>
            </w:r>
            <w:r>
              <w:rPr>
                <w:webHidden/>
              </w:rPr>
            </w:r>
            <w:r>
              <w:rPr>
                <w:webHidden/>
              </w:rPr>
              <w:fldChar w:fldCharType="separate"/>
            </w:r>
            <w:r>
              <w:rPr>
                <w:webHidden/>
              </w:rPr>
              <w:t>12</w:t>
            </w:r>
            <w:r>
              <w:rPr>
                <w:webHidden/>
              </w:rPr>
              <w:fldChar w:fldCharType="end"/>
            </w:r>
          </w:hyperlink>
        </w:p>
        <w:p w14:paraId="4A0FE7DA" w14:textId="0F2CCE9E"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53" w:history="1">
            <w:r w:rsidRPr="00280DC5">
              <w:rPr>
                <w:rStyle w:val="Hyperlink"/>
              </w:rPr>
              <w:t>1.1.7</w:t>
            </w:r>
            <w:r>
              <w:rPr>
                <w:rFonts w:eastAsiaTheme="minorEastAsia" w:cstheme="minorBidi"/>
                <w:color w:val="auto"/>
                <w:kern w:val="2"/>
                <w:sz w:val="24"/>
                <w:szCs w:val="24"/>
                <w:lang w:val="nl-BE" w:eastAsia="nl-BE"/>
                <w14:ligatures w14:val="standardContextual"/>
              </w:rPr>
              <w:tab/>
            </w:r>
            <w:r w:rsidRPr="00280DC5">
              <w:rPr>
                <w:rStyle w:val="Hyperlink"/>
              </w:rPr>
              <w:t>Antimisbruikbepaling</w:t>
            </w:r>
            <w:r>
              <w:rPr>
                <w:webHidden/>
              </w:rPr>
              <w:tab/>
            </w:r>
            <w:r>
              <w:rPr>
                <w:webHidden/>
              </w:rPr>
              <w:fldChar w:fldCharType="begin"/>
            </w:r>
            <w:r>
              <w:rPr>
                <w:webHidden/>
              </w:rPr>
              <w:instrText xml:space="preserve"> PAGEREF _Toc201135153 \h </w:instrText>
            </w:r>
            <w:r>
              <w:rPr>
                <w:webHidden/>
              </w:rPr>
            </w:r>
            <w:r>
              <w:rPr>
                <w:webHidden/>
              </w:rPr>
              <w:fldChar w:fldCharType="separate"/>
            </w:r>
            <w:r>
              <w:rPr>
                <w:webHidden/>
              </w:rPr>
              <w:t>12</w:t>
            </w:r>
            <w:r>
              <w:rPr>
                <w:webHidden/>
              </w:rPr>
              <w:fldChar w:fldCharType="end"/>
            </w:r>
          </w:hyperlink>
        </w:p>
        <w:p w14:paraId="5F3E659E" w14:textId="0F812EB0"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54" w:history="1">
            <w:r w:rsidRPr="00280DC5">
              <w:rPr>
                <w:rStyle w:val="Hyperlink"/>
              </w:rPr>
              <w:t>1.2</w:t>
            </w:r>
            <w:r>
              <w:rPr>
                <w:rFonts w:eastAsiaTheme="minorEastAsia" w:cstheme="minorBidi"/>
                <w:b w:val="0"/>
                <w:color w:val="auto"/>
                <w:kern w:val="2"/>
                <w:sz w:val="24"/>
                <w:szCs w:val="24"/>
                <w:lang w:val="nl-BE" w:eastAsia="nl-BE"/>
                <w14:ligatures w14:val="standardContextual"/>
              </w:rPr>
              <w:tab/>
            </w:r>
            <w:r w:rsidRPr="00280DC5">
              <w:rPr>
                <w:rStyle w:val="Hyperlink"/>
              </w:rPr>
              <w:t>Begrip en kenmerken van de maatschap</w:t>
            </w:r>
            <w:r>
              <w:rPr>
                <w:webHidden/>
              </w:rPr>
              <w:tab/>
            </w:r>
            <w:r>
              <w:rPr>
                <w:webHidden/>
              </w:rPr>
              <w:fldChar w:fldCharType="begin"/>
            </w:r>
            <w:r>
              <w:rPr>
                <w:webHidden/>
              </w:rPr>
              <w:instrText xml:space="preserve"> PAGEREF _Toc201135154 \h </w:instrText>
            </w:r>
            <w:r>
              <w:rPr>
                <w:webHidden/>
              </w:rPr>
            </w:r>
            <w:r>
              <w:rPr>
                <w:webHidden/>
              </w:rPr>
              <w:fldChar w:fldCharType="separate"/>
            </w:r>
            <w:r>
              <w:rPr>
                <w:webHidden/>
              </w:rPr>
              <w:t>13</w:t>
            </w:r>
            <w:r>
              <w:rPr>
                <w:webHidden/>
              </w:rPr>
              <w:fldChar w:fldCharType="end"/>
            </w:r>
          </w:hyperlink>
        </w:p>
        <w:p w14:paraId="77CD4CEA" w14:textId="20FCCAC5"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55" w:history="1">
            <w:r w:rsidRPr="00280DC5">
              <w:rPr>
                <w:rStyle w:val="Hyperlink"/>
              </w:rPr>
              <w:t>1.3</w:t>
            </w:r>
            <w:r>
              <w:rPr>
                <w:rFonts w:eastAsiaTheme="minorEastAsia" w:cstheme="minorBidi"/>
                <w:b w:val="0"/>
                <w:color w:val="auto"/>
                <w:kern w:val="2"/>
                <w:sz w:val="24"/>
                <w:szCs w:val="24"/>
                <w:lang w:val="nl-BE" w:eastAsia="nl-BE"/>
                <w14:ligatures w14:val="standardContextual"/>
              </w:rPr>
              <w:tab/>
            </w:r>
            <w:r w:rsidRPr="00280DC5">
              <w:rPr>
                <w:rStyle w:val="Hyperlink"/>
              </w:rPr>
              <w:t>Maatschapscontract</w:t>
            </w:r>
            <w:r>
              <w:rPr>
                <w:webHidden/>
              </w:rPr>
              <w:tab/>
            </w:r>
            <w:r>
              <w:rPr>
                <w:webHidden/>
              </w:rPr>
              <w:fldChar w:fldCharType="begin"/>
            </w:r>
            <w:r>
              <w:rPr>
                <w:webHidden/>
              </w:rPr>
              <w:instrText xml:space="preserve"> PAGEREF _Toc201135155 \h </w:instrText>
            </w:r>
            <w:r>
              <w:rPr>
                <w:webHidden/>
              </w:rPr>
            </w:r>
            <w:r>
              <w:rPr>
                <w:webHidden/>
              </w:rPr>
              <w:fldChar w:fldCharType="separate"/>
            </w:r>
            <w:r>
              <w:rPr>
                <w:webHidden/>
              </w:rPr>
              <w:t>14</w:t>
            </w:r>
            <w:r>
              <w:rPr>
                <w:webHidden/>
              </w:rPr>
              <w:fldChar w:fldCharType="end"/>
            </w:r>
          </w:hyperlink>
        </w:p>
        <w:p w14:paraId="1A0CAA24" w14:textId="7EE75F17"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56" w:history="1">
            <w:r w:rsidRPr="00280DC5">
              <w:rPr>
                <w:rStyle w:val="Hyperlink"/>
              </w:rPr>
              <w:t>1.4</w:t>
            </w:r>
            <w:r>
              <w:rPr>
                <w:rFonts w:eastAsiaTheme="minorEastAsia" w:cstheme="minorBidi"/>
                <w:b w:val="0"/>
                <w:color w:val="auto"/>
                <w:kern w:val="2"/>
                <w:sz w:val="24"/>
                <w:szCs w:val="24"/>
                <w:lang w:val="nl-BE" w:eastAsia="nl-BE"/>
                <w14:ligatures w14:val="standardContextual"/>
              </w:rPr>
              <w:tab/>
            </w:r>
            <w:r w:rsidRPr="00280DC5">
              <w:rPr>
                <w:rStyle w:val="Hyperlink"/>
              </w:rPr>
              <w:t>Bestuur van de maatschap</w:t>
            </w:r>
            <w:r>
              <w:rPr>
                <w:webHidden/>
              </w:rPr>
              <w:tab/>
            </w:r>
            <w:r>
              <w:rPr>
                <w:webHidden/>
              </w:rPr>
              <w:fldChar w:fldCharType="begin"/>
            </w:r>
            <w:r>
              <w:rPr>
                <w:webHidden/>
              </w:rPr>
              <w:instrText xml:space="preserve"> PAGEREF _Toc201135156 \h </w:instrText>
            </w:r>
            <w:r>
              <w:rPr>
                <w:webHidden/>
              </w:rPr>
            </w:r>
            <w:r>
              <w:rPr>
                <w:webHidden/>
              </w:rPr>
              <w:fldChar w:fldCharType="separate"/>
            </w:r>
            <w:r>
              <w:rPr>
                <w:webHidden/>
              </w:rPr>
              <w:t>15</w:t>
            </w:r>
            <w:r>
              <w:rPr>
                <w:webHidden/>
              </w:rPr>
              <w:fldChar w:fldCharType="end"/>
            </w:r>
          </w:hyperlink>
        </w:p>
        <w:p w14:paraId="72E7E7BD" w14:textId="3780B8F0"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57" w:history="1">
            <w:r w:rsidRPr="00280DC5">
              <w:rPr>
                <w:rStyle w:val="Hyperlink"/>
              </w:rPr>
              <w:t>1.4.1</w:t>
            </w:r>
            <w:r>
              <w:rPr>
                <w:rFonts w:eastAsiaTheme="minorEastAsia" w:cstheme="minorBidi"/>
                <w:color w:val="auto"/>
                <w:kern w:val="2"/>
                <w:sz w:val="24"/>
                <w:szCs w:val="24"/>
                <w:lang w:val="nl-BE" w:eastAsia="nl-BE"/>
                <w14:ligatures w14:val="standardContextual"/>
              </w:rPr>
              <w:tab/>
            </w:r>
            <w:r w:rsidRPr="00280DC5">
              <w:rPr>
                <w:rStyle w:val="Hyperlink"/>
              </w:rPr>
              <w:t>Bestuur</w:t>
            </w:r>
            <w:r>
              <w:rPr>
                <w:webHidden/>
              </w:rPr>
              <w:tab/>
            </w:r>
            <w:r>
              <w:rPr>
                <w:webHidden/>
              </w:rPr>
              <w:fldChar w:fldCharType="begin"/>
            </w:r>
            <w:r>
              <w:rPr>
                <w:webHidden/>
              </w:rPr>
              <w:instrText xml:space="preserve"> PAGEREF _Toc201135157 \h </w:instrText>
            </w:r>
            <w:r>
              <w:rPr>
                <w:webHidden/>
              </w:rPr>
            </w:r>
            <w:r>
              <w:rPr>
                <w:webHidden/>
              </w:rPr>
              <w:fldChar w:fldCharType="separate"/>
            </w:r>
            <w:r>
              <w:rPr>
                <w:webHidden/>
              </w:rPr>
              <w:t>15</w:t>
            </w:r>
            <w:r>
              <w:rPr>
                <w:webHidden/>
              </w:rPr>
              <w:fldChar w:fldCharType="end"/>
            </w:r>
          </w:hyperlink>
        </w:p>
        <w:p w14:paraId="45B2347F" w14:textId="1D22F574"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58" w:history="1">
            <w:r w:rsidRPr="00280DC5">
              <w:rPr>
                <w:rStyle w:val="Hyperlink"/>
              </w:rPr>
              <w:t>1.4.2</w:t>
            </w:r>
            <w:r>
              <w:rPr>
                <w:rFonts w:eastAsiaTheme="minorEastAsia" w:cstheme="minorBidi"/>
                <w:color w:val="auto"/>
                <w:kern w:val="2"/>
                <w:sz w:val="24"/>
                <w:szCs w:val="24"/>
                <w:lang w:val="nl-BE" w:eastAsia="nl-BE"/>
                <w14:ligatures w14:val="standardContextual"/>
              </w:rPr>
              <w:tab/>
            </w:r>
            <w:r w:rsidRPr="00280DC5">
              <w:rPr>
                <w:rStyle w:val="Hyperlink"/>
              </w:rPr>
              <w:t>Algemene vergadering</w:t>
            </w:r>
            <w:r>
              <w:rPr>
                <w:webHidden/>
              </w:rPr>
              <w:tab/>
            </w:r>
            <w:r>
              <w:rPr>
                <w:webHidden/>
              </w:rPr>
              <w:fldChar w:fldCharType="begin"/>
            </w:r>
            <w:r>
              <w:rPr>
                <w:webHidden/>
              </w:rPr>
              <w:instrText xml:space="preserve"> PAGEREF _Toc201135158 \h </w:instrText>
            </w:r>
            <w:r>
              <w:rPr>
                <w:webHidden/>
              </w:rPr>
            </w:r>
            <w:r>
              <w:rPr>
                <w:webHidden/>
              </w:rPr>
              <w:fldChar w:fldCharType="separate"/>
            </w:r>
            <w:r>
              <w:rPr>
                <w:webHidden/>
              </w:rPr>
              <w:t>15</w:t>
            </w:r>
            <w:r>
              <w:rPr>
                <w:webHidden/>
              </w:rPr>
              <w:fldChar w:fldCharType="end"/>
            </w:r>
          </w:hyperlink>
        </w:p>
        <w:p w14:paraId="6094C945" w14:textId="6749D425"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59" w:history="1">
            <w:r w:rsidRPr="00280DC5">
              <w:rPr>
                <w:rStyle w:val="Hyperlink"/>
              </w:rPr>
              <w:t>1.5</w:t>
            </w:r>
            <w:r>
              <w:rPr>
                <w:rFonts w:eastAsiaTheme="minorEastAsia" w:cstheme="minorBidi"/>
                <w:b w:val="0"/>
                <w:color w:val="auto"/>
                <w:kern w:val="2"/>
                <w:sz w:val="24"/>
                <w:szCs w:val="24"/>
                <w:lang w:val="nl-BE" w:eastAsia="nl-BE"/>
                <w14:ligatures w14:val="standardContextual"/>
              </w:rPr>
              <w:tab/>
            </w:r>
            <w:r w:rsidRPr="00280DC5">
              <w:rPr>
                <w:rStyle w:val="Hyperlink"/>
              </w:rPr>
              <w:t>Duur van de maatschap</w:t>
            </w:r>
            <w:r>
              <w:rPr>
                <w:webHidden/>
              </w:rPr>
              <w:tab/>
            </w:r>
            <w:r>
              <w:rPr>
                <w:webHidden/>
              </w:rPr>
              <w:fldChar w:fldCharType="begin"/>
            </w:r>
            <w:r>
              <w:rPr>
                <w:webHidden/>
              </w:rPr>
              <w:instrText xml:space="preserve"> PAGEREF _Toc201135159 \h </w:instrText>
            </w:r>
            <w:r>
              <w:rPr>
                <w:webHidden/>
              </w:rPr>
            </w:r>
            <w:r>
              <w:rPr>
                <w:webHidden/>
              </w:rPr>
              <w:fldChar w:fldCharType="separate"/>
            </w:r>
            <w:r>
              <w:rPr>
                <w:webHidden/>
              </w:rPr>
              <w:t>16</w:t>
            </w:r>
            <w:r>
              <w:rPr>
                <w:webHidden/>
              </w:rPr>
              <w:fldChar w:fldCharType="end"/>
            </w:r>
          </w:hyperlink>
        </w:p>
        <w:p w14:paraId="46FA53CD" w14:textId="758FBAAD"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60" w:history="1">
            <w:r w:rsidRPr="00280DC5">
              <w:rPr>
                <w:rStyle w:val="Hyperlink"/>
              </w:rPr>
              <w:t>1.6</w:t>
            </w:r>
            <w:r>
              <w:rPr>
                <w:rFonts w:eastAsiaTheme="minorEastAsia" w:cstheme="minorBidi"/>
                <w:b w:val="0"/>
                <w:color w:val="auto"/>
                <w:kern w:val="2"/>
                <w:sz w:val="24"/>
                <w:szCs w:val="24"/>
                <w:lang w:val="nl-BE" w:eastAsia="nl-BE"/>
                <w14:ligatures w14:val="standardContextual"/>
              </w:rPr>
              <w:tab/>
            </w:r>
            <w:r w:rsidRPr="00280DC5">
              <w:rPr>
                <w:rStyle w:val="Hyperlink"/>
              </w:rPr>
              <w:t>Bestanddelen</w:t>
            </w:r>
            <w:r>
              <w:rPr>
                <w:webHidden/>
              </w:rPr>
              <w:tab/>
            </w:r>
            <w:r>
              <w:rPr>
                <w:webHidden/>
              </w:rPr>
              <w:fldChar w:fldCharType="begin"/>
            </w:r>
            <w:r>
              <w:rPr>
                <w:webHidden/>
              </w:rPr>
              <w:instrText xml:space="preserve"> PAGEREF _Toc201135160 \h </w:instrText>
            </w:r>
            <w:r>
              <w:rPr>
                <w:webHidden/>
              </w:rPr>
            </w:r>
            <w:r>
              <w:rPr>
                <w:webHidden/>
              </w:rPr>
              <w:fldChar w:fldCharType="separate"/>
            </w:r>
            <w:r>
              <w:rPr>
                <w:webHidden/>
              </w:rPr>
              <w:t>16</w:t>
            </w:r>
            <w:r>
              <w:rPr>
                <w:webHidden/>
              </w:rPr>
              <w:fldChar w:fldCharType="end"/>
            </w:r>
          </w:hyperlink>
        </w:p>
        <w:p w14:paraId="0C6DC35B" w14:textId="6B83F5D2"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61" w:history="1">
            <w:r w:rsidRPr="00280DC5">
              <w:rPr>
                <w:rStyle w:val="Hyperlink"/>
              </w:rPr>
              <w:t>1.6.1</w:t>
            </w:r>
            <w:r>
              <w:rPr>
                <w:rFonts w:eastAsiaTheme="minorEastAsia" w:cstheme="minorBidi"/>
                <w:color w:val="auto"/>
                <w:kern w:val="2"/>
                <w:sz w:val="24"/>
                <w:szCs w:val="24"/>
                <w:lang w:val="nl-BE" w:eastAsia="nl-BE"/>
                <w14:ligatures w14:val="standardContextual"/>
              </w:rPr>
              <w:tab/>
            </w:r>
            <w:r w:rsidRPr="00280DC5">
              <w:rPr>
                <w:rStyle w:val="Hyperlink"/>
              </w:rPr>
              <w:t>De inbreng</w:t>
            </w:r>
            <w:r>
              <w:rPr>
                <w:webHidden/>
              </w:rPr>
              <w:tab/>
            </w:r>
            <w:r>
              <w:rPr>
                <w:webHidden/>
              </w:rPr>
              <w:fldChar w:fldCharType="begin"/>
            </w:r>
            <w:r>
              <w:rPr>
                <w:webHidden/>
              </w:rPr>
              <w:instrText xml:space="preserve"> PAGEREF _Toc201135161 \h </w:instrText>
            </w:r>
            <w:r>
              <w:rPr>
                <w:webHidden/>
              </w:rPr>
            </w:r>
            <w:r>
              <w:rPr>
                <w:webHidden/>
              </w:rPr>
              <w:fldChar w:fldCharType="separate"/>
            </w:r>
            <w:r>
              <w:rPr>
                <w:webHidden/>
              </w:rPr>
              <w:t>16</w:t>
            </w:r>
            <w:r>
              <w:rPr>
                <w:webHidden/>
              </w:rPr>
              <w:fldChar w:fldCharType="end"/>
            </w:r>
          </w:hyperlink>
        </w:p>
        <w:p w14:paraId="69EC3267" w14:textId="33016636"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62" w:history="1">
            <w:r w:rsidRPr="00280DC5">
              <w:rPr>
                <w:rStyle w:val="Hyperlink"/>
              </w:rPr>
              <w:t>1.6.2</w:t>
            </w:r>
            <w:r>
              <w:rPr>
                <w:rFonts w:eastAsiaTheme="minorEastAsia" w:cstheme="minorBidi"/>
                <w:color w:val="auto"/>
                <w:kern w:val="2"/>
                <w:sz w:val="24"/>
                <w:szCs w:val="24"/>
                <w:lang w:val="nl-BE" w:eastAsia="nl-BE"/>
                <w14:ligatures w14:val="standardContextual"/>
              </w:rPr>
              <w:tab/>
            </w:r>
            <w:r w:rsidRPr="00280DC5">
              <w:rPr>
                <w:rStyle w:val="Hyperlink"/>
              </w:rPr>
              <w:t>Inbreng ten behoeve van een derde – de kaas &amp; bierroute</w:t>
            </w:r>
            <w:r>
              <w:rPr>
                <w:webHidden/>
              </w:rPr>
              <w:tab/>
            </w:r>
            <w:r>
              <w:rPr>
                <w:webHidden/>
              </w:rPr>
              <w:fldChar w:fldCharType="begin"/>
            </w:r>
            <w:r>
              <w:rPr>
                <w:webHidden/>
              </w:rPr>
              <w:instrText xml:space="preserve"> PAGEREF _Toc201135162 \h </w:instrText>
            </w:r>
            <w:r>
              <w:rPr>
                <w:webHidden/>
              </w:rPr>
            </w:r>
            <w:r>
              <w:rPr>
                <w:webHidden/>
              </w:rPr>
              <w:fldChar w:fldCharType="separate"/>
            </w:r>
            <w:r>
              <w:rPr>
                <w:webHidden/>
              </w:rPr>
              <w:t>16</w:t>
            </w:r>
            <w:r>
              <w:rPr>
                <w:webHidden/>
              </w:rPr>
              <w:fldChar w:fldCharType="end"/>
            </w:r>
          </w:hyperlink>
        </w:p>
        <w:p w14:paraId="25568A0A" w14:textId="3B9F2069"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63" w:history="1">
            <w:r w:rsidRPr="00280DC5">
              <w:rPr>
                <w:rStyle w:val="Hyperlink"/>
              </w:rPr>
              <w:t>1.7</w:t>
            </w:r>
            <w:r>
              <w:rPr>
                <w:rFonts w:eastAsiaTheme="minorEastAsia" w:cstheme="minorBidi"/>
                <w:b w:val="0"/>
                <w:color w:val="auto"/>
                <w:kern w:val="2"/>
                <w:sz w:val="24"/>
                <w:szCs w:val="24"/>
                <w:lang w:val="nl-BE" w:eastAsia="nl-BE"/>
                <w14:ligatures w14:val="standardContextual"/>
              </w:rPr>
              <w:tab/>
            </w:r>
            <w:r w:rsidRPr="00280DC5">
              <w:rPr>
                <w:rStyle w:val="Hyperlink"/>
              </w:rPr>
              <w:t>Situaties waarin een maatschap een meerwaarde biedt</w:t>
            </w:r>
            <w:r>
              <w:rPr>
                <w:webHidden/>
              </w:rPr>
              <w:tab/>
            </w:r>
            <w:r>
              <w:rPr>
                <w:webHidden/>
              </w:rPr>
              <w:fldChar w:fldCharType="begin"/>
            </w:r>
            <w:r>
              <w:rPr>
                <w:webHidden/>
              </w:rPr>
              <w:instrText xml:space="preserve"> PAGEREF _Toc201135163 \h </w:instrText>
            </w:r>
            <w:r>
              <w:rPr>
                <w:webHidden/>
              </w:rPr>
            </w:r>
            <w:r>
              <w:rPr>
                <w:webHidden/>
              </w:rPr>
              <w:fldChar w:fldCharType="separate"/>
            </w:r>
            <w:r>
              <w:rPr>
                <w:webHidden/>
              </w:rPr>
              <w:t>20</w:t>
            </w:r>
            <w:r>
              <w:rPr>
                <w:webHidden/>
              </w:rPr>
              <w:fldChar w:fldCharType="end"/>
            </w:r>
          </w:hyperlink>
        </w:p>
        <w:p w14:paraId="03FA5556" w14:textId="5B62CBD1"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64" w:history="1">
            <w:r w:rsidRPr="00280DC5">
              <w:rPr>
                <w:rStyle w:val="Hyperlink"/>
              </w:rPr>
              <w:t>1.7.1</w:t>
            </w:r>
            <w:r>
              <w:rPr>
                <w:rFonts w:eastAsiaTheme="minorEastAsia" w:cstheme="minorBidi"/>
                <w:color w:val="auto"/>
                <w:kern w:val="2"/>
                <w:sz w:val="24"/>
                <w:szCs w:val="24"/>
                <w:lang w:val="nl-BE" w:eastAsia="nl-BE"/>
                <w14:ligatures w14:val="standardContextual"/>
              </w:rPr>
              <w:tab/>
            </w:r>
            <w:r w:rsidRPr="00280DC5">
              <w:rPr>
                <w:rStyle w:val="Hyperlink"/>
              </w:rPr>
              <w:t>Erfbelasting vermijden</w:t>
            </w:r>
            <w:r>
              <w:rPr>
                <w:webHidden/>
              </w:rPr>
              <w:tab/>
            </w:r>
            <w:r>
              <w:rPr>
                <w:webHidden/>
              </w:rPr>
              <w:fldChar w:fldCharType="begin"/>
            </w:r>
            <w:r>
              <w:rPr>
                <w:webHidden/>
              </w:rPr>
              <w:instrText xml:space="preserve"> PAGEREF _Toc201135164 \h </w:instrText>
            </w:r>
            <w:r>
              <w:rPr>
                <w:webHidden/>
              </w:rPr>
            </w:r>
            <w:r>
              <w:rPr>
                <w:webHidden/>
              </w:rPr>
              <w:fldChar w:fldCharType="separate"/>
            </w:r>
            <w:r>
              <w:rPr>
                <w:webHidden/>
              </w:rPr>
              <w:t>20</w:t>
            </w:r>
            <w:r>
              <w:rPr>
                <w:webHidden/>
              </w:rPr>
              <w:fldChar w:fldCharType="end"/>
            </w:r>
          </w:hyperlink>
        </w:p>
        <w:p w14:paraId="35A88475" w14:textId="2D9DD7A9"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65" w:history="1">
            <w:r w:rsidRPr="00280DC5">
              <w:rPr>
                <w:rStyle w:val="Hyperlink"/>
              </w:rPr>
              <w:t>1.7.2</w:t>
            </w:r>
            <w:r>
              <w:rPr>
                <w:rFonts w:eastAsiaTheme="minorEastAsia" w:cstheme="minorBidi"/>
                <w:color w:val="auto"/>
                <w:kern w:val="2"/>
                <w:sz w:val="24"/>
                <w:szCs w:val="24"/>
                <w:lang w:val="nl-BE" w:eastAsia="nl-BE"/>
                <w14:ligatures w14:val="standardContextual"/>
              </w:rPr>
              <w:tab/>
            </w:r>
            <w:r w:rsidRPr="00280DC5">
              <w:rPr>
                <w:rStyle w:val="Hyperlink"/>
              </w:rPr>
              <w:t>Ouders met een zorgbehoevend kind</w:t>
            </w:r>
            <w:r>
              <w:rPr>
                <w:webHidden/>
              </w:rPr>
              <w:tab/>
            </w:r>
            <w:r>
              <w:rPr>
                <w:webHidden/>
              </w:rPr>
              <w:fldChar w:fldCharType="begin"/>
            </w:r>
            <w:r>
              <w:rPr>
                <w:webHidden/>
              </w:rPr>
              <w:instrText xml:space="preserve"> PAGEREF _Toc201135165 \h </w:instrText>
            </w:r>
            <w:r>
              <w:rPr>
                <w:webHidden/>
              </w:rPr>
            </w:r>
            <w:r>
              <w:rPr>
                <w:webHidden/>
              </w:rPr>
              <w:fldChar w:fldCharType="separate"/>
            </w:r>
            <w:r>
              <w:rPr>
                <w:webHidden/>
              </w:rPr>
              <w:t>20</w:t>
            </w:r>
            <w:r>
              <w:rPr>
                <w:webHidden/>
              </w:rPr>
              <w:fldChar w:fldCharType="end"/>
            </w:r>
          </w:hyperlink>
        </w:p>
        <w:p w14:paraId="1CEE4988" w14:textId="641739CB"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66" w:history="1">
            <w:r w:rsidRPr="00280DC5">
              <w:rPr>
                <w:rStyle w:val="Hyperlink"/>
              </w:rPr>
              <w:t>1.7.3</w:t>
            </w:r>
            <w:r>
              <w:rPr>
                <w:rFonts w:eastAsiaTheme="minorEastAsia" w:cstheme="minorBidi"/>
                <w:color w:val="auto"/>
                <w:kern w:val="2"/>
                <w:sz w:val="24"/>
                <w:szCs w:val="24"/>
                <w:lang w:val="nl-BE" w:eastAsia="nl-BE"/>
                <w14:ligatures w14:val="standardContextual"/>
              </w:rPr>
              <w:tab/>
            </w:r>
            <w:r w:rsidRPr="00280DC5">
              <w:rPr>
                <w:rStyle w:val="Hyperlink"/>
              </w:rPr>
              <w:t>Gescheiden koppels</w:t>
            </w:r>
            <w:r>
              <w:rPr>
                <w:webHidden/>
              </w:rPr>
              <w:tab/>
            </w:r>
            <w:r>
              <w:rPr>
                <w:webHidden/>
              </w:rPr>
              <w:fldChar w:fldCharType="begin"/>
            </w:r>
            <w:r>
              <w:rPr>
                <w:webHidden/>
              </w:rPr>
              <w:instrText xml:space="preserve"> PAGEREF _Toc201135166 \h </w:instrText>
            </w:r>
            <w:r>
              <w:rPr>
                <w:webHidden/>
              </w:rPr>
            </w:r>
            <w:r>
              <w:rPr>
                <w:webHidden/>
              </w:rPr>
              <w:fldChar w:fldCharType="separate"/>
            </w:r>
            <w:r>
              <w:rPr>
                <w:webHidden/>
              </w:rPr>
              <w:t>21</w:t>
            </w:r>
            <w:r>
              <w:rPr>
                <w:webHidden/>
              </w:rPr>
              <w:fldChar w:fldCharType="end"/>
            </w:r>
          </w:hyperlink>
        </w:p>
        <w:p w14:paraId="7C87B5C0" w14:textId="2DB6E120"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67" w:history="1">
            <w:r w:rsidRPr="00280DC5">
              <w:rPr>
                <w:rStyle w:val="Hyperlink"/>
              </w:rPr>
              <w:t>1.8</w:t>
            </w:r>
            <w:r>
              <w:rPr>
                <w:rFonts w:eastAsiaTheme="minorEastAsia" w:cstheme="minorBidi"/>
                <w:b w:val="0"/>
                <w:color w:val="auto"/>
                <w:kern w:val="2"/>
                <w:sz w:val="24"/>
                <w:szCs w:val="24"/>
                <w:lang w:val="nl-BE" w:eastAsia="nl-BE"/>
                <w14:ligatures w14:val="standardContextual"/>
              </w:rPr>
              <w:tab/>
            </w:r>
            <w:r w:rsidRPr="00280DC5">
              <w:rPr>
                <w:rStyle w:val="Hyperlink"/>
              </w:rPr>
              <w:t>Vennootschapsvermogen en rechten van schuldeisers</w:t>
            </w:r>
            <w:r>
              <w:rPr>
                <w:webHidden/>
              </w:rPr>
              <w:tab/>
            </w:r>
            <w:r>
              <w:rPr>
                <w:webHidden/>
              </w:rPr>
              <w:fldChar w:fldCharType="begin"/>
            </w:r>
            <w:r>
              <w:rPr>
                <w:webHidden/>
              </w:rPr>
              <w:instrText xml:space="preserve"> PAGEREF _Toc201135167 \h </w:instrText>
            </w:r>
            <w:r>
              <w:rPr>
                <w:webHidden/>
              </w:rPr>
            </w:r>
            <w:r>
              <w:rPr>
                <w:webHidden/>
              </w:rPr>
              <w:fldChar w:fldCharType="separate"/>
            </w:r>
            <w:r>
              <w:rPr>
                <w:webHidden/>
              </w:rPr>
              <w:t>22</w:t>
            </w:r>
            <w:r>
              <w:rPr>
                <w:webHidden/>
              </w:rPr>
              <w:fldChar w:fldCharType="end"/>
            </w:r>
          </w:hyperlink>
        </w:p>
        <w:p w14:paraId="7D5494A9" w14:textId="529D303C"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68" w:history="1">
            <w:r w:rsidRPr="00280DC5">
              <w:rPr>
                <w:rStyle w:val="Hyperlink"/>
              </w:rPr>
              <w:t>1.8.1</w:t>
            </w:r>
            <w:r>
              <w:rPr>
                <w:rFonts w:eastAsiaTheme="minorEastAsia" w:cstheme="minorBidi"/>
                <w:color w:val="auto"/>
                <w:kern w:val="2"/>
                <w:sz w:val="24"/>
                <w:szCs w:val="24"/>
                <w:lang w:val="nl-BE" w:eastAsia="nl-BE"/>
                <w14:ligatures w14:val="standardContextual"/>
              </w:rPr>
              <w:tab/>
            </w:r>
            <w:r w:rsidRPr="00280DC5">
              <w:rPr>
                <w:rStyle w:val="Hyperlink"/>
              </w:rPr>
              <w:t>Verhaalobject schuldeisers maatschap</w:t>
            </w:r>
            <w:r>
              <w:rPr>
                <w:webHidden/>
              </w:rPr>
              <w:tab/>
            </w:r>
            <w:r>
              <w:rPr>
                <w:webHidden/>
              </w:rPr>
              <w:fldChar w:fldCharType="begin"/>
            </w:r>
            <w:r>
              <w:rPr>
                <w:webHidden/>
              </w:rPr>
              <w:instrText xml:space="preserve"> PAGEREF _Toc201135168 \h </w:instrText>
            </w:r>
            <w:r>
              <w:rPr>
                <w:webHidden/>
              </w:rPr>
            </w:r>
            <w:r>
              <w:rPr>
                <w:webHidden/>
              </w:rPr>
              <w:fldChar w:fldCharType="separate"/>
            </w:r>
            <w:r>
              <w:rPr>
                <w:webHidden/>
              </w:rPr>
              <w:t>22</w:t>
            </w:r>
            <w:r>
              <w:rPr>
                <w:webHidden/>
              </w:rPr>
              <w:fldChar w:fldCharType="end"/>
            </w:r>
          </w:hyperlink>
        </w:p>
        <w:p w14:paraId="30D818CC" w14:textId="6B9975B6"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69" w:history="1">
            <w:r w:rsidRPr="00280DC5">
              <w:rPr>
                <w:rStyle w:val="Hyperlink"/>
              </w:rPr>
              <w:t>1.8.2</w:t>
            </w:r>
            <w:r>
              <w:rPr>
                <w:rFonts w:eastAsiaTheme="minorEastAsia" w:cstheme="minorBidi"/>
                <w:color w:val="auto"/>
                <w:kern w:val="2"/>
                <w:sz w:val="24"/>
                <w:szCs w:val="24"/>
                <w:lang w:val="nl-BE" w:eastAsia="nl-BE"/>
                <w14:ligatures w14:val="standardContextual"/>
              </w:rPr>
              <w:tab/>
            </w:r>
            <w:r w:rsidRPr="00280DC5">
              <w:rPr>
                <w:rStyle w:val="Hyperlink"/>
              </w:rPr>
              <w:t>Verhaalobject persoonlijke schuldeisers</w:t>
            </w:r>
            <w:r>
              <w:rPr>
                <w:webHidden/>
              </w:rPr>
              <w:tab/>
            </w:r>
            <w:r>
              <w:rPr>
                <w:webHidden/>
              </w:rPr>
              <w:fldChar w:fldCharType="begin"/>
            </w:r>
            <w:r>
              <w:rPr>
                <w:webHidden/>
              </w:rPr>
              <w:instrText xml:space="preserve"> PAGEREF _Toc201135169 \h </w:instrText>
            </w:r>
            <w:r>
              <w:rPr>
                <w:webHidden/>
              </w:rPr>
            </w:r>
            <w:r>
              <w:rPr>
                <w:webHidden/>
              </w:rPr>
              <w:fldChar w:fldCharType="separate"/>
            </w:r>
            <w:r>
              <w:rPr>
                <w:webHidden/>
              </w:rPr>
              <w:t>22</w:t>
            </w:r>
            <w:r>
              <w:rPr>
                <w:webHidden/>
              </w:rPr>
              <w:fldChar w:fldCharType="end"/>
            </w:r>
          </w:hyperlink>
        </w:p>
        <w:p w14:paraId="6D3C1842" w14:textId="0095993C"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70" w:history="1">
            <w:r w:rsidRPr="00280DC5">
              <w:rPr>
                <w:rStyle w:val="Hyperlink"/>
              </w:rPr>
              <w:t>1.8.3</w:t>
            </w:r>
            <w:r>
              <w:rPr>
                <w:rFonts w:eastAsiaTheme="minorEastAsia" w:cstheme="minorBidi"/>
                <w:color w:val="auto"/>
                <w:kern w:val="2"/>
                <w:sz w:val="24"/>
                <w:szCs w:val="24"/>
                <w:lang w:val="nl-BE" w:eastAsia="nl-BE"/>
                <w14:ligatures w14:val="standardContextual"/>
              </w:rPr>
              <w:tab/>
            </w:r>
            <w:r w:rsidRPr="00280DC5">
              <w:rPr>
                <w:rStyle w:val="Hyperlink"/>
              </w:rPr>
              <w:t>Pauliaanse vordering</w:t>
            </w:r>
            <w:r>
              <w:rPr>
                <w:webHidden/>
              </w:rPr>
              <w:tab/>
            </w:r>
            <w:r>
              <w:rPr>
                <w:webHidden/>
              </w:rPr>
              <w:fldChar w:fldCharType="begin"/>
            </w:r>
            <w:r>
              <w:rPr>
                <w:webHidden/>
              </w:rPr>
              <w:instrText xml:space="preserve"> PAGEREF _Toc201135170 \h </w:instrText>
            </w:r>
            <w:r>
              <w:rPr>
                <w:webHidden/>
              </w:rPr>
            </w:r>
            <w:r>
              <w:rPr>
                <w:webHidden/>
              </w:rPr>
              <w:fldChar w:fldCharType="separate"/>
            </w:r>
            <w:r>
              <w:rPr>
                <w:webHidden/>
              </w:rPr>
              <w:t>23</w:t>
            </w:r>
            <w:r>
              <w:rPr>
                <w:webHidden/>
              </w:rPr>
              <w:fldChar w:fldCharType="end"/>
            </w:r>
          </w:hyperlink>
        </w:p>
        <w:p w14:paraId="357B8720" w14:textId="3A46AA7B"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71" w:history="1">
            <w:r w:rsidRPr="00280DC5">
              <w:rPr>
                <w:rStyle w:val="Hyperlink"/>
              </w:rPr>
              <w:t>1.9</w:t>
            </w:r>
            <w:r>
              <w:rPr>
                <w:rFonts w:eastAsiaTheme="minorEastAsia" w:cstheme="minorBidi"/>
                <w:b w:val="0"/>
                <w:color w:val="auto"/>
                <w:kern w:val="2"/>
                <w:sz w:val="24"/>
                <w:szCs w:val="24"/>
                <w:lang w:val="nl-BE" w:eastAsia="nl-BE"/>
                <w14:ligatures w14:val="standardContextual"/>
              </w:rPr>
              <w:tab/>
            </w:r>
            <w:r w:rsidRPr="00280DC5">
              <w:rPr>
                <w:rStyle w:val="Hyperlink"/>
              </w:rPr>
              <w:t>Meerhoofdigheid</w:t>
            </w:r>
            <w:r>
              <w:rPr>
                <w:webHidden/>
              </w:rPr>
              <w:tab/>
            </w:r>
            <w:r>
              <w:rPr>
                <w:webHidden/>
              </w:rPr>
              <w:fldChar w:fldCharType="begin"/>
            </w:r>
            <w:r>
              <w:rPr>
                <w:webHidden/>
              </w:rPr>
              <w:instrText xml:space="preserve"> PAGEREF _Toc201135171 \h </w:instrText>
            </w:r>
            <w:r>
              <w:rPr>
                <w:webHidden/>
              </w:rPr>
            </w:r>
            <w:r>
              <w:rPr>
                <w:webHidden/>
              </w:rPr>
              <w:fldChar w:fldCharType="separate"/>
            </w:r>
            <w:r>
              <w:rPr>
                <w:webHidden/>
              </w:rPr>
              <w:t>23</w:t>
            </w:r>
            <w:r>
              <w:rPr>
                <w:webHidden/>
              </w:rPr>
              <w:fldChar w:fldCharType="end"/>
            </w:r>
          </w:hyperlink>
        </w:p>
        <w:p w14:paraId="5EFBA6DF" w14:textId="5C217658"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72" w:history="1">
            <w:r w:rsidRPr="00280DC5">
              <w:rPr>
                <w:rStyle w:val="Hyperlink"/>
              </w:rPr>
              <w:t>1.10</w:t>
            </w:r>
            <w:r>
              <w:rPr>
                <w:rFonts w:eastAsiaTheme="minorEastAsia" w:cstheme="minorBidi"/>
                <w:b w:val="0"/>
                <w:color w:val="auto"/>
                <w:kern w:val="2"/>
                <w:sz w:val="24"/>
                <w:szCs w:val="24"/>
                <w:lang w:val="nl-BE" w:eastAsia="nl-BE"/>
                <w14:ligatures w14:val="standardContextual"/>
              </w:rPr>
              <w:tab/>
            </w:r>
            <w:r w:rsidRPr="00280DC5">
              <w:rPr>
                <w:rStyle w:val="Hyperlink"/>
              </w:rPr>
              <w:t>Te verre gaande controle</w:t>
            </w:r>
            <w:r>
              <w:rPr>
                <w:webHidden/>
              </w:rPr>
              <w:tab/>
            </w:r>
            <w:r>
              <w:rPr>
                <w:webHidden/>
              </w:rPr>
              <w:fldChar w:fldCharType="begin"/>
            </w:r>
            <w:r>
              <w:rPr>
                <w:webHidden/>
              </w:rPr>
              <w:instrText xml:space="preserve"> PAGEREF _Toc201135172 \h </w:instrText>
            </w:r>
            <w:r>
              <w:rPr>
                <w:webHidden/>
              </w:rPr>
            </w:r>
            <w:r>
              <w:rPr>
                <w:webHidden/>
              </w:rPr>
              <w:fldChar w:fldCharType="separate"/>
            </w:r>
            <w:r>
              <w:rPr>
                <w:webHidden/>
              </w:rPr>
              <w:t>24</w:t>
            </w:r>
            <w:r>
              <w:rPr>
                <w:webHidden/>
              </w:rPr>
              <w:fldChar w:fldCharType="end"/>
            </w:r>
          </w:hyperlink>
        </w:p>
        <w:p w14:paraId="773DA774" w14:textId="6829618A"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73" w:history="1">
            <w:r w:rsidRPr="00280DC5">
              <w:rPr>
                <w:rStyle w:val="Hyperlink"/>
              </w:rPr>
              <w:t>1.10.1</w:t>
            </w:r>
            <w:r>
              <w:rPr>
                <w:rFonts w:eastAsiaTheme="minorEastAsia" w:cstheme="minorBidi"/>
                <w:color w:val="auto"/>
                <w:kern w:val="2"/>
                <w:sz w:val="24"/>
                <w:szCs w:val="24"/>
                <w:lang w:val="nl-BE" w:eastAsia="nl-BE"/>
                <w14:ligatures w14:val="standardContextual"/>
              </w:rPr>
              <w:tab/>
            </w:r>
            <w:r w:rsidRPr="00280DC5">
              <w:rPr>
                <w:rStyle w:val="Hyperlink"/>
              </w:rPr>
              <w:t>Wat beschouwt Vlabel als “te verre gaande controle”?</w:t>
            </w:r>
            <w:r>
              <w:rPr>
                <w:webHidden/>
              </w:rPr>
              <w:tab/>
            </w:r>
            <w:r>
              <w:rPr>
                <w:webHidden/>
              </w:rPr>
              <w:fldChar w:fldCharType="begin"/>
            </w:r>
            <w:r>
              <w:rPr>
                <w:webHidden/>
              </w:rPr>
              <w:instrText xml:space="preserve"> PAGEREF _Toc201135173 \h </w:instrText>
            </w:r>
            <w:r>
              <w:rPr>
                <w:webHidden/>
              </w:rPr>
            </w:r>
            <w:r>
              <w:rPr>
                <w:webHidden/>
              </w:rPr>
              <w:fldChar w:fldCharType="separate"/>
            </w:r>
            <w:r>
              <w:rPr>
                <w:webHidden/>
              </w:rPr>
              <w:t>24</w:t>
            </w:r>
            <w:r>
              <w:rPr>
                <w:webHidden/>
              </w:rPr>
              <w:fldChar w:fldCharType="end"/>
            </w:r>
          </w:hyperlink>
        </w:p>
        <w:p w14:paraId="134E034E" w14:textId="2547CD56"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74" w:history="1">
            <w:r w:rsidRPr="00280DC5">
              <w:rPr>
                <w:rStyle w:val="Hyperlink"/>
              </w:rPr>
              <w:t>1.11</w:t>
            </w:r>
            <w:r>
              <w:rPr>
                <w:rFonts w:eastAsiaTheme="minorEastAsia" w:cstheme="minorBidi"/>
                <w:b w:val="0"/>
                <w:color w:val="auto"/>
                <w:kern w:val="2"/>
                <w:sz w:val="24"/>
                <w:szCs w:val="24"/>
                <w:lang w:val="nl-BE" w:eastAsia="nl-BE"/>
                <w14:ligatures w14:val="standardContextual"/>
              </w:rPr>
              <w:tab/>
            </w:r>
            <w:r w:rsidRPr="00280DC5">
              <w:rPr>
                <w:rStyle w:val="Hyperlink"/>
              </w:rPr>
              <w:t>Fiscaal transparant</w:t>
            </w:r>
            <w:r>
              <w:rPr>
                <w:webHidden/>
              </w:rPr>
              <w:tab/>
            </w:r>
            <w:r>
              <w:rPr>
                <w:webHidden/>
              </w:rPr>
              <w:fldChar w:fldCharType="begin"/>
            </w:r>
            <w:r>
              <w:rPr>
                <w:webHidden/>
              </w:rPr>
              <w:instrText xml:space="preserve"> PAGEREF _Toc201135174 \h </w:instrText>
            </w:r>
            <w:r>
              <w:rPr>
                <w:webHidden/>
              </w:rPr>
            </w:r>
            <w:r>
              <w:rPr>
                <w:webHidden/>
              </w:rPr>
              <w:fldChar w:fldCharType="separate"/>
            </w:r>
            <w:r>
              <w:rPr>
                <w:webHidden/>
              </w:rPr>
              <w:t>26</w:t>
            </w:r>
            <w:r>
              <w:rPr>
                <w:webHidden/>
              </w:rPr>
              <w:fldChar w:fldCharType="end"/>
            </w:r>
          </w:hyperlink>
        </w:p>
        <w:p w14:paraId="32E18C0C" w14:textId="7E5EEA40"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75" w:history="1">
            <w:r w:rsidRPr="00280DC5">
              <w:rPr>
                <w:rStyle w:val="Hyperlink"/>
              </w:rPr>
              <w:t>1.11.1</w:t>
            </w:r>
            <w:r>
              <w:rPr>
                <w:rFonts w:eastAsiaTheme="minorEastAsia" w:cstheme="minorBidi"/>
                <w:color w:val="auto"/>
                <w:kern w:val="2"/>
                <w:sz w:val="24"/>
                <w:szCs w:val="24"/>
                <w:lang w:val="nl-BE" w:eastAsia="nl-BE"/>
                <w14:ligatures w14:val="standardContextual"/>
              </w:rPr>
              <w:tab/>
            </w:r>
            <w:r w:rsidRPr="00280DC5">
              <w:rPr>
                <w:rStyle w:val="Hyperlink"/>
              </w:rPr>
              <w:t>Maatschap en de BTW</w:t>
            </w:r>
            <w:r>
              <w:rPr>
                <w:webHidden/>
              </w:rPr>
              <w:tab/>
            </w:r>
            <w:r>
              <w:rPr>
                <w:webHidden/>
              </w:rPr>
              <w:fldChar w:fldCharType="begin"/>
            </w:r>
            <w:r>
              <w:rPr>
                <w:webHidden/>
              </w:rPr>
              <w:instrText xml:space="preserve"> PAGEREF _Toc201135175 \h </w:instrText>
            </w:r>
            <w:r>
              <w:rPr>
                <w:webHidden/>
              </w:rPr>
            </w:r>
            <w:r>
              <w:rPr>
                <w:webHidden/>
              </w:rPr>
              <w:fldChar w:fldCharType="separate"/>
            </w:r>
            <w:r>
              <w:rPr>
                <w:webHidden/>
              </w:rPr>
              <w:t>27</w:t>
            </w:r>
            <w:r>
              <w:rPr>
                <w:webHidden/>
              </w:rPr>
              <w:fldChar w:fldCharType="end"/>
            </w:r>
          </w:hyperlink>
        </w:p>
        <w:p w14:paraId="11C6717E" w14:textId="2A83F13D" w:rsidR="00F9308A" w:rsidRDefault="00F9308A">
          <w:pPr>
            <w:pStyle w:val="Inhopg1"/>
            <w:rPr>
              <w:rFonts w:asciiTheme="minorHAnsi" w:eastAsiaTheme="minorEastAsia" w:hAnsiTheme="minorHAnsi" w:cstheme="minorBidi"/>
              <w:caps w:val="0"/>
              <w:color w:val="auto"/>
              <w:kern w:val="2"/>
              <w:sz w:val="24"/>
              <w:szCs w:val="24"/>
              <w:lang w:val="nl-BE" w:eastAsia="nl-BE"/>
              <w14:ligatures w14:val="standardContextual"/>
            </w:rPr>
          </w:pPr>
          <w:hyperlink w:anchor="_Toc201135176" w:history="1">
            <w:r w:rsidRPr="00280DC5">
              <w:rPr>
                <w:rStyle w:val="Hyperlink"/>
                <w:b/>
                <w:bCs/>
              </w:rPr>
              <w:t>2</w:t>
            </w:r>
            <w:r>
              <w:rPr>
                <w:rFonts w:asciiTheme="minorHAnsi" w:eastAsiaTheme="minorEastAsia" w:hAnsiTheme="minorHAnsi" w:cstheme="minorBidi"/>
                <w:caps w:val="0"/>
                <w:color w:val="auto"/>
                <w:kern w:val="2"/>
                <w:sz w:val="24"/>
                <w:szCs w:val="24"/>
                <w:lang w:val="nl-BE" w:eastAsia="nl-BE"/>
                <w14:ligatures w14:val="standardContextual"/>
              </w:rPr>
              <w:tab/>
            </w:r>
            <w:r w:rsidRPr="00280DC5">
              <w:rPr>
                <w:rStyle w:val="Hyperlink"/>
              </w:rPr>
              <w:t>Boekhoud- en andere verplichtingen</w:t>
            </w:r>
            <w:r>
              <w:rPr>
                <w:webHidden/>
              </w:rPr>
              <w:tab/>
            </w:r>
            <w:r>
              <w:rPr>
                <w:webHidden/>
              </w:rPr>
              <w:fldChar w:fldCharType="begin"/>
            </w:r>
            <w:r>
              <w:rPr>
                <w:webHidden/>
              </w:rPr>
              <w:instrText xml:space="preserve"> PAGEREF _Toc201135176 \h </w:instrText>
            </w:r>
            <w:r>
              <w:rPr>
                <w:webHidden/>
              </w:rPr>
            </w:r>
            <w:r>
              <w:rPr>
                <w:webHidden/>
              </w:rPr>
              <w:fldChar w:fldCharType="separate"/>
            </w:r>
            <w:r>
              <w:rPr>
                <w:webHidden/>
              </w:rPr>
              <w:t>28</w:t>
            </w:r>
            <w:r>
              <w:rPr>
                <w:webHidden/>
              </w:rPr>
              <w:fldChar w:fldCharType="end"/>
            </w:r>
          </w:hyperlink>
        </w:p>
        <w:p w14:paraId="04FCAD0B" w14:textId="4D74857E"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77" w:history="1">
            <w:r w:rsidRPr="00280DC5">
              <w:rPr>
                <w:rStyle w:val="Hyperlink"/>
              </w:rPr>
              <w:t>2.1</w:t>
            </w:r>
            <w:r>
              <w:rPr>
                <w:rFonts w:eastAsiaTheme="minorEastAsia" w:cstheme="minorBidi"/>
                <w:b w:val="0"/>
                <w:color w:val="auto"/>
                <w:kern w:val="2"/>
                <w:sz w:val="24"/>
                <w:szCs w:val="24"/>
                <w:lang w:val="nl-BE" w:eastAsia="nl-BE"/>
                <w14:ligatures w14:val="standardContextual"/>
              </w:rPr>
              <w:tab/>
            </w:r>
            <w:r w:rsidRPr="00280DC5">
              <w:rPr>
                <w:rStyle w:val="Hyperlink"/>
              </w:rPr>
              <w:t>Boekhouding</w:t>
            </w:r>
            <w:r>
              <w:rPr>
                <w:webHidden/>
              </w:rPr>
              <w:tab/>
            </w:r>
            <w:r>
              <w:rPr>
                <w:webHidden/>
              </w:rPr>
              <w:fldChar w:fldCharType="begin"/>
            </w:r>
            <w:r>
              <w:rPr>
                <w:webHidden/>
              </w:rPr>
              <w:instrText xml:space="preserve"> PAGEREF _Toc201135177 \h </w:instrText>
            </w:r>
            <w:r>
              <w:rPr>
                <w:webHidden/>
              </w:rPr>
            </w:r>
            <w:r>
              <w:rPr>
                <w:webHidden/>
              </w:rPr>
              <w:fldChar w:fldCharType="separate"/>
            </w:r>
            <w:r>
              <w:rPr>
                <w:webHidden/>
              </w:rPr>
              <w:t>28</w:t>
            </w:r>
            <w:r>
              <w:rPr>
                <w:webHidden/>
              </w:rPr>
              <w:fldChar w:fldCharType="end"/>
            </w:r>
          </w:hyperlink>
        </w:p>
        <w:p w14:paraId="6C87304C" w14:textId="3EBB81F5"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78" w:history="1">
            <w:r w:rsidRPr="00280DC5">
              <w:rPr>
                <w:rStyle w:val="Hyperlink"/>
              </w:rPr>
              <w:t>2.1.1</w:t>
            </w:r>
            <w:r>
              <w:rPr>
                <w:rFonts w:eastAsiaTheme="minorEastAsia" w:cstheme="minorBidi"/>
                <w:color w:val="auto"/>
                <w:kern w:val="2"/>
                <w:sz w:val="24"/>
                <w:szCs w:val="24"/>
                <w:lang w:val="nl-BE" w:eastAsia="nl-BE"/>
                <w14:ligatures w14:val="standardContextual"/>
              </w:rPr>
              <w:tab/>
            </w:r>
            <w:r w:rsidRPr="00280DC5">
              <w:rPr>
                <w:rStyle w:val="Hyperlink"/>
              </w:rPr>
              <w:t>Enkelvoudig of dubbel boekhouden</w:t>
            </w:r>
            <w:r>
              <w:rPr>
                <w:webHidden/>
              </w:rPr>
              <w:tab/>
            </w:r>
            <w:r>
              <w:rPr>
                <w:webHidden/>
              </w:rPr>
              <w:fldChar w:fldCharType="begin"/>
            </w:r>
            <w:r>
              <w:rPr>
                <w:webHidden/>
              </w:rPr>
              <w:instrText xml:space="preserve"> PAGEREF _Toc201135178 \h </w:instrText>
            </w:r>
            <w:r>
              <w:rPr>
                <w:webHidden/>
              </w:rPr>
            </w:r>
            <w:r>
              <w:rPr>
                <w:webHidden/>
              </w:rPr>
              <w:fldChar w:fldCharType="separate"/>
            </w:r>
            <w:r>
              <w:rPr>
                <w:webHidden/>
              </w:rPr>
              <w:t>28</w:t>
            </w:r>
            <w:r>
              <w:rPr>
                <w:webHidden/>
              </w:rPr>
              <w:fldChar w:fldCharType="end"/>
            </w:r>
          </w:hyperlink>
        </w:p>
        <w:p w14:paraId="1954C162" w14:textId="42A29011"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79" w:history="1">
            <w:r w:rsidRPr="00280DC5">
              <w:rPr>
                <w:rStyle w:val="Hyperlink"/>
              </w:rPr>
              <w:t>2.1.2</w:t>
            </w:r>
            <w:r>
              <w:rPr>
                <w:rFonts w:eastAsiaTheme="minorEastAsia" w:cstheme="minorBidi"/>
                <w:color w:val="auto"/>
                <w:kern w:val="2"/>
                <w:sz w:val="24"/>
                <w:szCs w:val="24"/>
                <w:lang w:val="nl-BE" w:eastAsia="nl-BE"/>
                <w14:ligatures w14:val="standardContextual"/>
              </w:rPr>
              <w:tab/>
            </w:r>
            <w:r w:rsidRPr="00280DC5">
              <w:rPr>
                <w:rStyle w:val="Hyperlink"/>
              </w:rPr>
              <w:t>De jaarrekening en inventaris</w:t>
            </w:r>
            <w:r>
              <w:rPr>
                <w:webHidden/>
              </w:rPr>
              <w:tab/>
            </w:r>
            <w:r>
              <w:rPr>
                <w:webHidden/>
              </w:rPr>
              <w:fldChar w:fldCharType="begin"/>
            </w:r>
            <w:r>
              <w:rPr>
                <w:webHidden/>
              </w:rPr>
              <w:instrText xml:space="preserve"> PAGEREF _Toc201135179 \h </w:instrText>
            </w:r>
            <w:r>
              <w:rPr>
                <w:webHidden/>
              </w:rPr>
            </w:r>
            <w:r>
              <w:rPr>
                <w:webHidden/>
              </w:rPr>
              <w:fldChar w:fldCharType="separate"/>
            </w:r>
            <w:r>
              <w:rPr>
                <w:webHidden/>
              </w:rPr>
              <w:t>30</w:t>
            </w:r>
            <w:r>
              <w:rPr>
                <w:webHidden/>
              </w:rPr>
              <w:fldChar w:fldCharType="end"/>
            </w:r>
          </w:hyperlink>
        </w:p>
        <w:p w14:paraId="638B841F" w14:textId="0096D3CA"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80" w:history="1">
            <w:r w:rsidRPr="00280DC5">
              <w:rPr>
                <w:rStyle w:val="Hyperlink"/>
              </w:rPr>
              <w:t>2.2</w:t>
            </w:r>
            <w:r>
              <w:rPr>
                <w:rFonts w:eastAsiaTheme="minorEastAsia" w:cstheme="minorBidi"/>
                <w:b w:val="0"/>
                <w:color w:val="auto"/>
                <w:kern w:val="2"/>
                <w:sz w:val="24"/>
                <w:szCs w:val="24"/>
                <w:lang w:val="nl-BE" w:eastAsia="nl-BE"/>
                <w14:ligatures w14:val="standardContextual"/>
              </w:rPr>
              <w:tab/>
            </w:r>
            <w:r w:rsidRPr="00280DC5">
              <w:rPr>
                <w:rStyle w:val="Hyperlink"/>
              </w:rPr>
              <w:t>KBO</w:t>
            </w:r>
            <w:r>
              <w:rPr>
                <w:webHidden/>
              </w:rPr>
              <w:tab/>
            </w:r>
            <w:r>
              <w:rPr>
                <w:webHidden/>
              </w:rPr>
              <w:fldChar w:fldCharType="begin"/>
            </w:r>
            <w:r>
              <w:rPr>
                <w:webHidden/>
              </w:rPr>
              <w:instrText xml:space="preserve"> PAGEREF _Toc201135180 \h </w:instrText>
            </w:r>
            <w:r>
              <w:rPr>
                <w:webHidden/>
              </w:rPr>
            </w:r>
            <w:r>
              <w:rPr>
                <w:webHidden/>
              </w:rPr>
              <w:fldChar w:fldCharType="separate"/>
            </w:r>
            <w:r>
              <w:rPr>
                <w:webHidden/>
              </w:rPr>
              <w:t>31</w:t>
            </w:r>
            <w:r>
              <w:rPr>
                <w:webHidden/>
              </w:rPr>
              <w:fldChar w:fldCharType="end"/>
            </w:r>
          </w:hyperlink>
        </w:p>
        <w:p w14:paraId="7A5889F3" w14:textId="19537B02"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81" w:history="1">
            <w:r w:rsidRPr="00280DC5">
              <w:rPr>
                <w:rStyle w:val="Hyperlink"/>
              </w:rPr>
              <w:t>2.2.1</w:t>
            </w:r>
            <w:r>
              <w:rPr>
                <w:rFonts w:eastAsiaTheme="minorEastAsia" w:cstheme="minorBidi"/>
                <w:color w:val="auto"/>
                <w:kern w:val="2"/>
                <w:sz w:val="24"/>
                <w:szCs w:val="24"/>
                <w:lang w:val="nl-BE" w:eastAsia="nl-BE"/>
                <w14:ligatures w14:val="standardContextual"/>
              </w:rPr>
              <w:tab/>
            </w:r>
            <w:r w:rsidRPr="00280DC5">
              <w:rPr>
                <w:rStyle w:val="Hyperlink"/>
              </w:rPr>
              <w:t>Bankrekeningverplichting</w:t>
            </w:r>
            <w:r>
              <w:rPr>
                <w:webHidden/>
              </w:rPr>
              <w:tab/>
            </w:r>
            <w:r>
              <w:rPr>
                <w:webHidden/>
              </w:rPr>
              <w:fldChar w:fldCharType="begin"/>
            </w:r>
            <w:r>
              <w:rPr>
                <w:webHidden/>
              </w:rPr>
              <w:instrText xml:space="preserve"> PAGEREF _Toc201135181 \h </w:instrText>
            </w:r>
            <w:r>
              <w:rPr>
                <w:webHidden/>
              </w:rPr>
            </w:r>
            <w:r>
              <w:rPr>
                <w:webHidden/>
              </w:rPr>
              <w:fldChar w:fldCharType="separate"/>
            </w:r>
            <w:r>
              <w:rPr>
                <w:webHidden/>
              </w:rPr>
              <w:t>31</w:t>
            </w:r>
            <w:r>
              <w:rPr>
                <w:webHidden/>
              </w:rPr>
              <w:fldChar w:fldCharType="end"/>
            </w:r>
          </w:hyperlink>
        </w:p>
        <w:p w14:paraId="31B136AD" w14:textId="2A0F12A0"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82" w:history="1">
            <w:r w:rsidRPr="00280DC5">
              <w:rPr>
                <w:rStyle w:val="Hyperlink"/>
              </w:rPr>
              <w:t>2.3</w:t>
            </w:r>
            <w:r>
              <w:rPr>
                <w:rFonts w:eastAsiaTheme="minorEastAsia" w:cstheme="minorBidi"/>
                <w:b w:val="0"/>
                <w:color w:val="auto"/>
                <w:kern w:val="2"/>
                <w:sz w:val="24"/>
                <w:szCs w:val="24"/>
                <w:lang w:val="nl-BE" w:eastAsia="nl-BE"/>
                <w14:ligatures w14:val="standardContextual"/>
              </w:rPr>
              <w:tab/>
            </w:r>
            <w:r w:rsidRPr="00280DC5">
              <w:rPr>
                <w:rStyle w:val="Hyperlink"/>
              </w:rPr>
              <w:t>UBO</w:t>
            </w:r>
            <w:r>
              <w:rPr>
                <w:webHidden/>
              </w:rPr>
              <w:tab/>
            </w:r>
            <w:r>
              <w:rPr>
                <w:webHidden/>
              </w:rPr>
              <w:fldChar w:fldCharType="begin"/>
            </w:r>
            <w:r>
              <w:rPr>
                <w:webHidden/>
              </w:rPr>
              <w:instrText xml:space="preserve"> PAGEREF _Toc201135182 \h </w:instrText>
            </w:r>
            <w:r>
              <w:rPr>
                <w:webHidden/>
              </w:rPr>
            </w:r>
            <w:r>
              <w:rPr>
                <w:webHidden/>
              </w:rPr>
              <w:fldChar w:fldCharType="separate"/>
            </w:r>
            <w:r>
              <w:rPr>
                <w:webHidden/>
              </w:rPr>
              <w:t>32</w:t>
            </w:r>
            <w:r>
              <w:rPr>
                <w:webHidden/>
              </w:rPr>
              <w:fldChar w:fldCharType="end"/>
            </w:r>
          </w:hyperlink>
        </w:p>
        <w:p w14:paraId="768B4703" w14:textId="7E2E2613"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83" w:history="1">
            <w:r w:rsidRPr="00280DC5">
              <w:rPr>
                <w:rStyle w:val="Hyperlink"/>
              </w:rPr>
              <w:t>2.4</w:t>
            </w:r>
            <w:r>
              <w:rPr>
                <w:rFonts w:eastAsiaTheme="minorEastAsia" w:cstheme="minorBidi"/>
                <w:b w:val="0"/>
                <w:color w:val="auto"/>
                <w:kern w:val="2"/>
                <w:sz w:val="24"/>
                <w:szCs w:val="24"/>
                <w:lang w:val="nl-BE" w:eastAsia="nl-BE"/>
                <w14:ligatures w14:val="standardContextual"/>
              </w:rPr>
              <w:tab/>
            </w:r>
            <w:r w:rsidRPr="00280DC5">
              <w:rPr>
                <w:rStyle w:val="Hyperlink"/>
              </w:rPr>
              <w:t>Andere verplichtingen</w:t>
            </w:r>
            <w:r>
              <w:rPr>
                <w:webHidden/>
              </w:rPr>
              <w:tab/>
            </w:r>
            <w:r>
              <w:rPr>
                <w:webHidden/>
              </w:rPr>
              <w:fldChar w:fldCharType="begin"/>
            </w:r>
            <w:r>
              <w:rPr>
                <w:webHidden/>
              </w:rPr>
              <w:instrText xml:space="preserve"> PAGEREF _Toc201135183 \h </w:instrText>
            </w:r>
            <w:r>
              <w:rPr>
                <w:webHidden/>
              </w:rPr>
            </w:r>
            <w:r>
              <w:rPr>
                <w:webHidden/>
              </w:rPr>
              <w:fldChar w:fldCharType="separate"/>
            </w:r>
            <w:r>
              <w:rPr>
                <w:webHidden/>
              </w:rPr>
              <w:t>32</w:t>
            </w:r>
            <w:r>
              <w:rPr>
                <w:webHidden/>
              </w:rPr>
              <w:fldChar w:fldCharType="end"/>
            </w:r>
          </w:hyperlink>
        </w:p>
        <w:p w14:paraId="583038D2" w14:textId="46CA2A3F"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84" w:history="1">
            <w:r w:rsidRPr="00280DC5">
              <w:rPr>
                <w:rStyle w:val="Hyperlink"/>
              </w:rPr>
              <w:t>2.4.1</w:t>
            </w:r>
            <w:r>
              <w:rPr>
                <w:rFonts w:eastAsiaTheme="minorEastAsia" w:cstheme="minorBidi"/>
                <w:color w:val="auto"/>
                <w:kern w:val="2"/>
                <w:sz w:val="24"/>
                <w:szCs w:val="24"/>
                <w:lang w:val="nl-BE" w:eastAsia="nl-BE"/>
                <w14:ligatures w14:val="standardContextual"/>
              </w:rPr>
              <w:tab/>
            </w:r>
            <w:r w:rsidRPr="00280DC5">
              <w:rPr>
                <w:rStyle w:val="Hyperlink"/>
              </w:rPr>
              <w:t>De LEI-code</w:t>
            </w:r>
            <w:r>
              <w:rPr>
                <w:webHidden/>
              </w:rPr>
              <w:tab/>
            </w:r>
            <w:r>
              <w:rPr>
                <w:webHidden/>
              </w:rPr>
              <w:fldChar w:fldCharType="begin"/>
            </w:r>
            <w:r>
              <w:rPr>
                <w:webHidden/>
              </w:rPr>
              <w:instrText xml:space="preserve"> PAGEREF _Toc201135184 \h </w:instrText>
            </w:r>
            <w:r>
              <w:rPr>
                <w:webHidden/>
              </w:rPr>
            </w:r>
            <w:r>
              <w:rPr>
                <w:webHidden/>
              </w:rPr>
              <w:fldChar w:fldCharType="separate"/>
            </w:r>
            <w:r>
              <w:rPr>
                <w:webHidden/>
              </w:rPr>
              <w:t>32</w:t>
            </w:r>
            <w:r>
              <w:rPr>
                <w:webHidden/>
              </w:rPr>
              <w:fldChar w:fldCharType="end"/>
            </w:r>
          </w:hyperlink>
        </w:p>
        <w:p w14:paraId="4D00BE82" w14:textId="6C8A7249" w:rsidR="00F9308A" w:rsidRDefault="00F9308A">
          <w:pPr>
            <w:pStyle w:val="Inhopg1"/>
            <w:rPr>
              <w:rFonts w:asciiTheme="minorHAnsi" w:eastAsiaTheme="minorEastAsia" w:hAnsiTheme="minorHAnsi" w:cstheme="minorBidi"/>
              <w:caps w:val="0"/>
              <w:color w:val="auto"/>
              <w:kern w:val="2"/>
              <w:sz w:val="24"/>
              <w:szCs w:val="24"/>
              <w:lang w:val="nl-BE" w:eastAsia="nl-BE"/>
              <w14:ligatures w14:val="standardContextual"/>
            </w:rPr>
          </w:pPr>
          <w:hyperlink w:anchor="_Toc201135185" w:history="1">
            <w:r w:rsidRPr="00280DC5">
              <w:rPr>
                <w:rStyle w:val="Hyperlink"/>
                <w:b/>
                <w:bCs/>
              </w:rPr>
              <w:t>3</w:t>
            </w:r>
            <w:r>
              <w:rPr>
                <w:rFonts w:asciiTheme="minorHAnsi" w:eastAsiaTheme="minorEastAsia" w:hAnsiTheme="minorHAnsi" w:cstheme="minorBidi"/>
                <w:caps w:val="0"/>
                <w:color w:val="auto"/>
                <w:kern w:val="2"/>
                <w:sz w:val="24"/>
                <w:szCs w:val="24"/>
                <w:lang w:val="nl-BE" w:eastAsia="nl-BE"/>
                <w14:ligatures w14:val="standardContextual"/>
              </w:rPr>
              <w:tab/>
            </w:r>
            <w:r w:rsidRPr="00280DC5">
              <w:rPr>
                <w:rStyle w:val="Hyperlink"/>
              </w:rPr>
              <w:t>Einde maatschap</w:t>
            </w:r>
            <w:r>
              <w:rPr>
                <w:webHidden/>
              </w:rPr>
              <w:tab/>
            </w:r>
            <w:r>
              <w:rPr>
                <w:webHidden/>
              </w:rPr>
              <w:fldChar w:fldCharType="begin"/>
            </w:r>
            <w:r>
              <w:rPr>
                <w:webHidden/>
              </w:rPr>
              <w:instrText xml:space="preserve"> PAGEREF _Toc201135185 \h </w:instrText>
            </w:r>
            <w:r>
              <w:rPr>
                <w:webHidden/>
              </w:rPr>
            </w:r>
            <w:r>
              <w:rPr>
                <w:webHidden/>
              </w:rPr>
              <w:fldChar w:fldCharType="separate"/>
            </w:r>
            <w:r>
              <w:rPr>
                <w:webHidden/>
              </w:rPr>
              <w:t>34</w:t>
            </w:r>
            <w:r>
              <w:rPr>
                <w:webHidden/>
              </w:rPr>
              <w:fldChar w:fldCharType="end"/>
            </w:r>
          </w:hyperlink>
        </w:p>
        <w:p w14:paraId="3099627C" w14:textId="789E1379"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86" w:history="1">
            <w:r w:rsidRPr="00280DC5">
              <w:rPr>
                <w:rStyle w:val="Hyperlink"/>
              </w:rPr>
              <w:t>3.1</w:t>
            </w:r>
            <w:r>
              <w:rPr>
                <w:rFonts w:eastAsiaTheme="minorEastAsia" w:cstheme="minorBidi"/>
                <w:b w:val="0"/>
                <w:color w:val="auto"/>
                <w:kern w:val="2"/>
                <w:sz w:val="24"/>
                <w:szCs w:val="24"/>
                <w:lang w:val="nl-BE" w:eastAsia="nl-BE"/>
                <w14:ligatures w14:val="standardContextual"/>
              </w:rPr>
              <w:tab/>
            </w:r>
            <w:r w:rsidRPr="00280DC5">
              <w:rPr>
                <w:rStyle w:val="Hyperlink"/>
              </w:rPr>
              <w:t>Overlijden van een vennoot</w:t>
            </w:r>
            <w:r>
              <w:rPr>
                <w:webHidden/>
              </w:rPr>
              <w:tab/>
            </w:r>
            <w:r>
              <w:rPr>
                <w:webHidden/>
              </w:rPr>
              <w:fldChar w:fldCharType="begin"/>
            </w:r>
            <w:r>
              <w:rPr>
                <w:webHidden/>
              </w:rPr>
              <w:instrText xml:space="preserve"> PAGEREF _Toc201135186 \h </w:instrText>
            </w:r>
            <w:r>
              <w:rPr>
                <w:webHidden/>
              </w:rPr>
            </w:r>
            <w:r>
              <w:rPr>
                <w:webHidden/>
              </w:rPr>
              <w:fldChar w:fldCharType="separate"/>
            </w:r>
            <w:r>
              <w:rPr>
                <w:webHidden/>
              </w:rPr>
              <w:t>34</w:t>
            </w:r>
            <w:r>
              <w:rPr>
                <w:webHidden/>
              </w:rPr>
              <w:fldChar w:fldCharType="end"/>
            </w:r>
          </w:hyperlink>
        </w:p>
        <w:p w14:paraId="0764000C" w14:textId="272277C8"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87" w:history="1">
            <w:r w:rsidRPr="00280DC5">
              <w:rPr>
                <w:rStyle w:val="Hyperlink"/>
              </w:rPr>
              <w:t>3.1.1</w:t>
            </w:r>
            <w:r>
              <w:rPr>
                <w:rFonts w:eastAsiaTheme="minorEastAsia" w:cstheme="minorBidi"/>
                <w:color w:val="auto"/>
                <w:kern w:val="2"/>
                <w:sz w:val="24"/>
                <w:szCs w:val="24"/>
                <w:lang w:val="nl-BE" w:eastAsia="nl-BE"/>
                <w14:ligatures w14:val="standardContextual"/>
              </w:rPr>
              <w:tab/>
            </w:r>
            <w:r w:rsidRPr="00280DC5">
              <w:rPr>
                <w:rStyle w:val="Hyperlink"/>
              </w:rPr>
              <w:t>Voortzettingsbeding</w:t>
            </w:r>
            <w:r>
              <w:rPr>
                <w:webHidden/>
              </w:rPr>
              <w:tab/>
            </w:r>
            <w:r>
              <w:rPr>
                <w:webHidden/>
              </w:rPr>
              <w:fldChar w:fldCharType="begin"/>
            </w:r>
            <w:r>
              <w:rPr>
                <w:webHidden/>
              </w:rPr>
              <w:instrText xml:space="preserve"> PAGEREF _Toc201135187 \h </w:instrText>
            </w:r>
            <w:r>
              <w:rPr>
                <w:webHidden/>
              </w:rPr>
            </w:r>
            <w:r>
              <w:rPr>
                <w:webHidden/>
              </w:rPr>
              <w:fldChar w:fldCharType="separate"/>
            </w:r>
            <w:r>
              <w:rPr>
                <w:webHidden/>
              </w:rPr>
              <w:t>35</w:t>
            </w:r>
            <w:r>
              <w:rPr>
                <w:webHidden/>
              </w:rPr>
              <w:fldChar w:fldCharType="end"/>
            </w:r>
          </w:hyperlink>
        </w:p>
        <w:p w14:paraId="22628D66" w14:textId="47D3492F"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88" w:history="1">
            <w:r w:rsidRPr="00280DC5">
              <w:rPr>
                <w:rStyle w:val="Hyperlink"/>
              </w:rPr>
              <w:t>3.1.2</w:t>
            </w:r>
            <w:r>
              <w:rPr>
                <w:rFonts w:eastAsiaTheme="minorEastAsia" w:cstheme="minorBidi"/>
                <w:color w:val="auto"/>
                <w:kern w:val="2"/>
                <w:sz w:val="24"/>
                <w:szCs w:val="24"/>
                <w:lang w:val="nl-BE" w:eastAsia="nl-BE"/>
                <w14:ligatures w14:val="standardContextual"/>
              </w:rPr>
              <w:tab/>
            </w:r>
            <w:r w:rsidRPr="00280DC5">
              <w:rPr>
                <w:rStyle w:val="Hyperlink"/>
              </w:rPr>
              <w:t>Verblijvingsbeding</w:t>
            </w:r>
            <w:r>
              <w:rPr>
                <w:webHidden/>
              </w:rPr>
              <w:tab/>
            </w:r>
            <w:r>
              <w:rPr>
                <w:webHidden/>
              </w:rPr>
              <w:fldChar w:fldCharType="begin"/>
            </w:r>
            <w:r>
              <w:rPr>
                <w:webHidden/>
              </w:rPr>
              <w:instrText xml:space="preserve"> PAGEREF _Toc201135188 \h </w:instrText>
            </w:r>
            <w:r>
              <w:rPr>
                <w:webHidden/>
              </w:rPr>
            </w:r>
            <w:r>
              <w:rPr>
                <w:webHidden/>
              </w:rPr>
              <w:fldChar w:fldCharType="separate"/>
            </w:r>
            <w:r>
              <w:rPr>
                <w:webHidden/>
              </w:rPr>
              <w:t>35</w:t>
            </w:r>
            <w:r>
              <w:rPr>
                <w:webHidden/>
              </w:rPr>
              <w:fldChar w:fldCharType="end"/>
            </w:r>
          </w:hyperlink>
        </w:p>
        <w:p w14:paraId="39D74F02" w14:textId="3B9863E0"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89" w:history="1">
            <w:r w:rsidRPr="00280DC5">
              <w:rPr>
                <w:rStyle w:val="Hyperlink"/>
              </w:rPr>
              <w:t>3.2</w:t>
            </w:r>
            <w:r>
              <w:rPr>
                <w:rFonts w:eastAsiaTheme="minorEastAsia" w:cstheme="minorBidi"/>
                <w:b w:val="0"/>
                <w:color w:val="auto"/>
                <w:kern w:val="2"/>
                <w:sz w:val="24"/>
                <w:szCs w:val="24"/>
                <w:lang w:val="nl-BE" w:eastAsia="nl-BE"/>
                <w14:ligatures w14:val="standardContextual"/>
              </w:rPr>
              <w:tab/>
            </w:r>
            <w:r w:rsidRPr="00280DC5">
              <w:rPr>
                <w:rStyle w:val="Hyperlink"/>
              </w:rPr>
              <w:t>Eenhoofdigheid van de maatschap</w:t>
            </w:r>
            <w:r>
              <w:rPr>
                <w:webHidden/>
              </w:rPr>
              <w:tab/>
            </w:r>
            <w:r>
              <w:rPr>
                <w:webHidden/>
              </w:rPr>
              <w:fldChar w:fldCharType="begin"/>
            </w:r>
            <w:r>
              <w:rPr>
                <w:webHidden/>
              </w:rPr>
              <w:instrText xml:space="preserve"> PAGEREF _Toc201135189 \h </w:instrText>
            </w:r>
            <w:r>
              <w:rPr>
                <w:webHidden/>
              </w:rPr>
            </w:r>
            <w:r>
              <w:rPr>
                <w:webHidden/>
              </w:rPr>
              <w:fldChar w:fldCharType="separate"/>
            </w:r>
            <w:r>
              <w:rPr>
                <w:webHidden/>
              </w:rPr>
              <w:t>36</w:t>
            </w:r>
            <w:r>
              <w:rPr>
                <w:webHidden/>
              </w:rPr>
              <w:fldChar w:fldCharType="end"/>
            </w:r>
          </w:hyperlink>
        </w:p>
        <w:p w14:paraId="13FEC81C" w14:textId="0426D0F9"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90" w:history="1">
            <w:r w:rsidRPr="00280DC5">
              <w:rPr>
                <w:rStyle w:val="Hyperlink"/>
              </w:rPr>
              <w:t>3.3</w:t>
            </w:r>
            <w:r>
              <w:rPr>
                <w:rFonts w:eastAsiaTheme="minorEastAsia" w:cstheme="minorBidi"/>
                <w:b w:val="0"/>
                <w:color w:val="auto"/>
                <w:kern w:val="2"/>
                <w:sz w:val="24"/>
                <w:szCs w:val="24"/>
                <w:lang w:val="nl-BE" w:eastAsia="nl-BE"/>
                <w14:ligatures w14:val="standardContextual"/>
              </w:rPr>
              <w:tab/>
            </w:r>
            <w:r w:rsidRPr="00280DC5">
              <w:rPr>
                <w:rStyle w:val="Hyperlink"/>
              </w:rPr>
              <w:t>Wanprestatie vennoot</w:t>
            </w:r>
            <w:r>
              <w:rPr>
                <w:webHidden/>
              </w:rPr>
              <w:tab/>
            </w:r>
            <w:r>
              <w:rPr>
                <w:webHidden/>
              </w:rPr>
              <w:fldChar w:fldCharType="begin"/>
            </w:r>
            <w:r>
              <w:rPr>
                <w:webHidden/>
              </w:rPr>
              <w:instrText xml:space="preserve"> PAGEREF _Toc201135190 \h </w:instrText>
            </w:r>
            <w:r>
              <w:rPr>
                <w:webHidden/>
              </w:rPr>
            </w:r>
            <w:r>
              <w:rPr>
                <w:webHidden/>
              </w:rPr>
              <w:fldChar w:fldCharType="separate"/>
            </w:r>
            <w:r>
              <w:rPr>
                <w:webHidden/>
              </w:rPr>
              <w:t>36</w:t>
            </w:r>
            <w:r>
              <w:rPr>
                <w:webHidden/>
              </w:rPr>
              <w:fldChar w:fldCharType="end"/>
            </w:r>
          </w:hyperlink>
        </w:p>
        <w:p w14:paraId="304F9F7B" w14:textId="00CBE10A"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91" w:history="1">
            <w:r w:rsidRPr="00280DC5">
              <w:rPr>
                <w:rStyle w:val="Hyperlink"/>
              </w:rPr>
              <w:t>3.4</w:t>
            </w:r>
            <w:r>
              <w:rPr>
                <w:rFonts w:eastAsiaTheme="minorEastAsia" w:cstheme="minorBidi"/>
                <w:b w:val="0"/>
                <w:color w:val="auto"/>
                <w:kern w:val="2"/>
                <w:sz w:val="24"/>
                <w:szCs w:val="24"/>
                <w:lang w:val="nl-BE" w:eastAsia="nl-BE"/>
                <w14:ligatures w14:val="standardContextual"/>
              </w:rPr>
              <w:tab/>
            </w:r>
            <w:r w:rsidRPr="00280DC5">
              <w:rPr>
                <w:rStyle w:val="Hyperlink"/>
              </w:rPr>
              <w:t>Vereffening</w:t>
            </w:r>
            <w:r>
              <w:rPr>
                <w:webHidden/>
              </w:rPr>
              <w:tab/>
            </w:r>
            <w:r>
              <w:rPr>
                <w:webHidden/>
              </w:rPr>
              <w:fldChar w:fldCharType="begin"/>
            </w:r>
            <w:r>
              <w:rPr>
                <w:webHidden/>
              </w:rPr>
              <w:instrText xml:space="preserve"> PAGEREF _Toc201135191 \h </w:instrText>
            </w:r>
            <w:r>
              <w:rPr>
                <w:webHidden/>
              </w:rPr>
            </w:r>
            <w:r>
              <w:rPr>
                <w:webHidden/>
              </w:rPr>
              <w:fldChar w:fldCharType="separate"/>
            </w:r>
            <w:r>
              <w:rPr>
                <w:webHidden/>
              </w:rPr>
              <w:t>36</w:t>
            </w:r>
            <w:r>
              <w:rPr>
                <w:webHidden/>
              </w:rPr>
              <w:fldChar w:fldCharType="end"/>
            </w:r>
          </w:hyperlink>
        </w:p>
        <w:p w14:paraId="79A60C32" w14:textId="0C55D25F"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92" w:history="1">
            <w:r w:rsidRPr="00280DC5">
              <w:rPr>
                <w:rStyle w:val="Hyperlink"/>
              </w:rPr>
              <w:t>3.5</w:t>
            </w:r>
            <w:r>
              <w:rPr>
                <w:rFonts w:eastAsiaTheme="minorEastAsia" w:cstheme="minorBidi"/>
                <w:b w:val="0"/>
                <w:color w:val="auto"/>
                <w:kern w:val="2"/>
                <w:sz w:val="24"/>
                <w:szCs w:val="24"/>
                <w:lang w:val="nl-BE" w:eastAsia="nl-BE"/>
                <w14:ligatures w14:val="standardContextual"/>
              </w:rPr>
              <w:tab/>
            </w:r>
            <w:r w:rsidRPr="00280DC5">
              <w:rPr>
                <w:rStyle w:val="Hyperlink"/>
              </w:rPr>
              <w:t>Opzegging maatschap</w:t>
            </w:r>
            <w:r>
              <w:rPr>
                <w:webHidden/>
              </w:rPr>
              <w:tab/>
            </w:r>
            <w:r>
              <w:rPr>
                <w:webHidden/>
              </w:rPr>
              <w:fldChar w:fldCharType="begin"/>
            </w:r>
            <w:r>
              <w:rPr>
                <w:webHidden/>
              </w:rPr>
              <w:instrText xml:space="preserve"> PAGEREF _Toc201135192 \h </w:instrText>
            </w:r>
            <w:r>
              <w:rPr>
                <w:webHidden/>
              </w:rPr>
            </w:r>
            <w:r>
              <w:rPr>
                <w:webHidden/>
              </w:rPr>
              <w:fldChar w:fldCharType="separate"/>
            </w:r>
            <w:r>
              <w:rPr>
                <w:webHidden/>
              </w:rPr>
              <w:t>36</w:t>
            </w:r>
            <w:r>
              <w:rPr>
                <w:webHidden/>
              </w:rPr>
              <w:fldChar w:fldCharType="end"/>
            </w:r>
          </w:hyperlink>
        </w:p>
        <w:p w14:paraId="722EC42F" w14:textId="2ACF1872"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93" w:history="1">
            <w:r w:rsidRPr="00280DC5">
              <w:rPr>
                <w:rStyle w:val="Hyperlink"/>
              </w:rPr>
              <w:t>3.5.1</w:t>
            </w:r>
            <w:r>
              <w:rPr>
                <w:rFonts w:eastAsiaTheme="minorEastAsia" w:cstheme="minorBidi"/>
                <w:color w:val="auto"/>
                <w:kern w:val="2"/>
                <w:sz w:val="24"/>
                <w:szCs w:val="24"/>
                <w:lang w:val="nl-BE" w:eastAsia="nl-BE"/>
                <w14:ligatures w14:val="standardContextual"/>
              </w:rPr>
              <w:tab/>
            </w:r>
            <w:r w:rsidRPr="00280DC5">
              <w:rPr>
                <w:rStyle w:val="Hyperlink"/>
              </w:rPr>
              <w:t>Onbepaalde duur</w:t>
            </w:r>
            <w:r>
              <w:rPr>
                <w:webHidden/>
              </w:rPr>
              <w:tab/>
            </w:r>
            <w:r>
              <w:rPr>
                <w:webHidden/>
              </w:rPr>
              <w:fldChar w:fldCharType="begin"/>
            </w:r>
            <w:r>
              <w:rPr>
                <w:webHidden/>
              </w:rPr>
              <w:instrText xml:space="preserve"> PAGEREF _Toc201135193 \h </w:instrText>
            </w:r>
            <w:r>
              <w:rPr>
                <w:webHidden/>
              </w:rPr>
            </w:r>
            <w:r>
              <w:rPr>
                <w:webHidden/>
              </w:rPr>
              <w:fldChar w:fldCharType="separate"/>
            </w:r>
            <w:r>
              <w:rPr>
                <w:webHidden/>
              </w:rPr>
              <w:t>36</w:t>
            </w:r>
            <w:r>
              <w:rPr>
                <w:webHidden/>
              </w:rPr>
              <w:fldChar w:fldCharType="end"/>
            </w:r>
          </w:hyperlink>
        </w:p>
        <w:p w14:paraId="0729402E" w14:textId="4BC5C832" w:rsidR="00F9308A" w:rsidRDefault="00F9308A">
          <w:pPr>
            <w:pStyle w:val="Inhopg3"/>
            <w:rPr>
              <w:rFonts w:eastAsiaTheme="minorEastAsia" w:cstheme="minorBidi"/>
              <w:color w:val="auto"/>
              <w:kern w:val="2"/>
              <w:sz w:val="24"/>
              <w:szCs w:val="24"/>
              <w:lang w:val="nl-BE" w:eastAsia="nl-BE"/>
              <w14:ligatures w14:val="standardContextual"/>
            </w:rPr>
          </w:pPr>
          <w:hyperlink w:anchor="_Toc201135194" w:history="1">
            <w:r w:rsidRPr="00280DC5">
              <w:rPr>
                <w:rStyle w:val="Hyperlink"/>
              </w:rPr>
              <w:t>3.5.2</w:t>
            </w:r>
            <w:r>
              <w:rPr>
                <w:rFonts w:eastAsiaTheme="minorEastAsia" w:cstheme="minorBidi"/>
                <w:color w:val="auto"/>
                <w:kern w:val="2"/>
                <w:sz w:val="24"/>
                <w:szCs w:val="24"/>
                <w:lang w:val="nl-BE" w:eastAsia="nl-BE"/>
                <w14:ligatures w14:val="standardContextual"/>
              </w:rPr>
              <w:tab/>
            </w:r>
            <w:r w:rsidRPr="00280DC5">
              <w:rPr>
                <w:rStyle w:val="Hyperlink"/>
              </w:rPr>
              <w:t>Bepaalde duur</w:t>
            </w:r>
            <w:r>
              <w:rPr>
                <w:webHidden/>
              </w:rPr>
              <w:tab/>
            </w:r>
            <w:r>
              <w:rPr>
                <w:webHidden/>
              </w:rPr>
              <w:fldChar w:fldCharType="begin"/>
            </w:r>
            <w:r>
              <w:rPr>
                <w:webHidden/>
              </w:rPr>
              <w:instrText xml:space="preserve"> PAGEREF _Toc201135194 \h </w:instrText>
            </w:r>
            <w:r>
              <w:rPr>
                <w:webHidden/>
              </w:rPr>
            </w:r>
            <w:r>
              <w:rPr>
                <w:webHidden/>
              </w:rPr>
              <w:fldChar w:fldCharType="separate"/>
            </w:r>
            <w:r>
              <w:rPr>
                <w:webHidden/>
              </w:rPr>
              <w:t>36</w:t>
            </w:r>
            <w:r>
              <w:rPr>
                <w:webHidden/>
              </w:rPr>
              <w:fldChar w:fldCharType="end"/>
            </w:r>
          </w:hyperlink>
        </w:p>
        <w:p w14:paraId="548FD6FD" w14:textId="32280FE4"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95" w:history="1">
            <w:r w:rsidRPr="00280DC5">
              <w:rPr>
                <w:rStyle w:val="Hyperlink"/>
              </w:rPr>
              <w:t>3.6</w:t>
            </w:r>
            <w:r>
              <w:rPr>
                <w:rFonts w:eastAsiaTheme="minorEastAsia" w:cstheme="minorBidi"/>
                <w:b w:val="0"/>
                <w:color w:val="auto"/>
                <w:kern w:val="2"/>
                <w:sz w:val="24"/>
                <w:szCs w:val="24"/>
                <w:lang w:val="nl-BE" w:eastAsia="nl-BE"/>
                <w14:ligatures w14:val="standardContextual"/>
              </w:rPr>
              <w:tab/>
            </w:r>
            <w:r w:rsidRPr="00280DC5">
              <w:rPr>
                <w:rStyle w:val="Hyperlink"/>
              </w:rPr>
              <w:t>Uittreding en uitsluiting van een vennoot</w:t>
            </w:r>
            <w:r>
              <w:rPr>
                <w:webHidden/>
              </w:rPr>
              <w:tab/>
            </w:r>
            <w:r>
              <w:rPr>
                <w:webHidden/>
              </w:rPr>
              <w:fldChar w:fldCharType="begin"/>
            </w:r>
            <w:r>
              <w:rPr>
                <w:webHidden/>
              </w:rPr>
              <w:instrText xml:space="preserve"> PAGEREF _Toc201135195 \h </w:instrText>
            </w:r>
            <w:r>
              <w:rPr>
                <w:webHidden/>
              </w:rPr>
            </w:r>
            <w:r>
              <w:rPr>
                <w:webHidden/>
              </w:rPr>
              <w:fldChar w:fldCharType="separate"/>
            </w:r>
            <w:r>
              <w:rPr>
                <w:webHidden/>
              </w:rPr>
              <w:t>37</w:t>
            </w:r>
            <w:r>
              <w:rPr>
                <w:webHidden/>
              </w:rPr>
              <w:fldChar w:fldCharType="end"/>
            </w:r>
          </w:hyperlink>
        </w:p>
        <w:p w14:paraId="2D377D2E" w14:textId="16E1A044"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96" w:history="1">
            <w:r w:rsidRPr="00280DC5">
              <w:rPr>
                <w:rStyle w:val="Hyperlink"/>
              </w:rPr>
              <w:t>3.7</w:t>
            </w:r>
            <w:r>
              <w:rPr>
                <w:rFonts w:eastAsiaTheme="minorEastAsia" w:cstheme="minorBidi"/>
                <w:b w:val="0"/>
                <w:color w:val="auto"/>
                <w:kern w:val="2"/>
                <w:sz w:val="24"/>
                <w:szCs w:val="24"/>
                <w:lang w:val="nl-BE" w:eastAsia="nl-BE"/>
                <w14:ligatures w14:val="standardContextual"/>
              </w:rPr>
              <w:tab/>
            </w:r>
            <w:r w:rsidRPr="00280DC5">
              <w:rPr>
                <w:rStyle w:val="Hyperlink"/>
              </w:rPr>
              <w:t>Belangrijke overwegingen</w:t>
            </w:r>
            <w:r>
              <w:rPr>
                <w:webHidden/>
              </w:rPr>
              <w:tab/>
            </w:r>
            <w:r>
              <w:rPr>
                <w:webHidden/>
              </w:rPr>
              <w:fldChar w:fldCharType="begin"/>
            </w:r>
            <w:r>
              <w:rPr>
                <w:webHidden/>
              </w:rPr>
              <w:instrText xml:space="preserve"> PAGEREF _Toc201135196 \h </w:instrText>
            </w:r>
            <w:r>
              <w:rPr>
                <w:webHidden/>
              </w:rPr>
            </w:r>
            <w:r>
              <w:rPr>
                <w:webHidden/>
              </w:rPr>
              <w:fldChar w:fldCharType="separate"/>
            </w:r>
            <w:r>
              <w:rPr>
                <w:webHidden/>
              </w:rPr>
              <w:t>37</w:t>
            </w:r>
            <w:r>
              <w:rPr>
                <w:webHidden/>
              </w:rPr>
              <w:fldChar w:fldCharType="end"/>
            </w:r>
          </w:hyperlink>
        </w:p>
        <w:p w14:paraId="44CA1C50" w14:textId="46C7793D" w:rsidR="00F9308A" w:rsidRDefault="00F9308A">
          <w:pPr>
            <w:pStyle w:val="Inhopg1"/>
            <w:rPr>
              <w:rFonts w:asciiTheme="minorHAnsi" w:eastAsiaTheme="minorEastAsia" w:hAnsiTheme="minorHAnsi" w:cstheme="minorBidi"/>
              <w:caps w:val="0"/>
              <w:color w:val="auto"/>
              <w:kern w:val="2"/>
              <w:sz w:val="24"/>
              <w:szCs w:val="24"/>
              <w:lang w:val="nl-BE" w:eastAsia="nl-BE"/>
              <w14:ligatures w14:val="standardContextual"/>
            </w:rPr>
          </w:pPr>
          <w:hyperlink w:anchor="_Toc201135197" w:history="1">
            <w:r w:rsidRPr="00280DC5">
              <w:rPr>
                <w:rStyle w:val="Hyperlink"/>
                <w:b/>
                <w:bCs/>
              </w:rPr>
              <w:t>4</w:t>
            </w:r>
            <w:r>
              <w:rPr>
                <w:rFonts w:asciiTheme="minorHAnsi" w:eastAsiaTheme="minorEastAsia" w:hAnsiTheme="minorHAnsi" w:cstheme="minorBidi"/>
                <w:caps w:val="0"/>
                <w:color w:val="auto"/>
                <w:kern w:val="2"/>
                <w:sz w:val="24"/>
                <w:szCs w:val="24"/>
                <w:lang w:val="nl-BE" w:eastAsia="nl-BE"/>
                <w14:ligatures w14:val="standardContextual"/>
              </w:rPr>
              <w:tab/>
            </w:r>
            <w:r w:rsidRPr="00280DC5">
              <w:rPr>
                <w:rStyle w:val="Hyperlink"/>
              </w:rPr>
              <w:t>Alternatief de beheersvolmacht</w:t>
            </w:r>
            <w:r>
              <w:rPr>
                <w:webHidden/>
              </w:rPr>
              <w:tab/>
            </w:r>
            <w:r>
              <w:rPr>
                <w:webHidden/>
              </w:rPr>
              <w:fldChar w:fldCharType="begin"/>
            </w:r>
            <w:r>
              <w:rPr>
                <w:webHidden/>
              </w:rPr>
              <w:instrText xml:space="preserve"> PAGEREF _Toc201135197 \h </w:instrText>
            </w:r>
            <w:r>
              <w:rPr>
                <w:webHidden/>
              </w:rPr>
            </w:r>
            <w:r>
              <w:rPr>
                <w:webHidden/>
              </w:rPr>
              <w:fldChar w:fldCharType="separate"/>
            </w:r>
            <w:r>
              <w:rPr>
                <w:webHidden/>
              </w:rPr>
              <w:t>38</w:t>
            </w:r>
            <w:r>
              <w:rPr>
                <w:webHidden/>
              </w:rPr>
              <w:fldChar w:fldCharType="end"/>
            </w:r>
          </w:hyperlink>
        </w:p>
        <w:p w14:paraId="18ACF14C" w14:textId="54A84D8D" w:rsidR="00F9308A" w:rsidRDefault="00F9308A">
          <w:pPr>
            <w:pStyle w:val="Inhopg1"/>
            <w:rPr>
              <w:rFonts w:asciiTheme="minorHAnsi" w:eastAsiaTheme="minorEastAsia" w:hAnsiTheme="minorHAnsi" w:cstheme="minorBidi"/>
              <w:caps w:val="0"/>
              <w:color w:val="auto"/>
              <w:kern w:val="2"/>
              <w:sz w:val="24"/>
              <w:szCs w:val="24"/>
              <w:lang w:val="nl-BE" w:eastAsia="nl-BE"/>
              <w14:ligatures w14:val="standardContextual"/>
            </w:rPr>
          </w:pPr>
          <w:hyperlink w:anchor="_Toc201135198" w:history="1">
            <w:r w:rsidRPr="00280DC5">
              <w:rPr>
                <w:rStyle w:val="Hyperlink"/>
                <w:b/>
                <w:bCs/>
              </w:rPr>
              <w:t>5</w:t>
            </w:r>
            <w:r>
              <w:rPr>
                <w:rFonts w:asciiTheme="minorHAnsi" w:eastAsiaTheme="minorEastAsia" w:hAnsiTheme="minorHAnsi" w:cstheme="minorBidi"/>
                <w:caps w:val="0"/>
                <w:color w:val="auto"/>
                <w:kern w:val="2"/>
                <w:sz w:val="24"/>
                <w:szCs w:val="24"/>
                <w:lang w:val="nl-BE" w:eastAsia="nl-BE"/>
                <w14:ligatures w14:val="standardContextual"/>
              </w:rPr>
              <w:tab/>
            </w:r>
            <w:r w:rsidRPr="00280DC5">
              <w:rPr>
                <w:rStyle w:val="Hyperlink"/>
              </w:rPr>
              <w:t>Praktijk</w:t>
            </w:r>
            <w:r>
              <w:rPr>
                <w:webHidden/>
              </w:rPr>
              <w:tab/>
            </w:r>
            <w:r>
              <w:rPr>
                <w:webHidden/>
              </w:rPr>
              <w:fldChar w:fldCharType="begin"/>
            </w:r>
            <w:r>
              <w:rPr>
                <w:webHidden/>
              </w:rPr>
              <w:instrText xml:space="preserve"> PAGEREF _Toc201135198 \h </w:instrText>
            </w:r>
            <w:r>
              <w:rPr>
                <w:webHidden/>
              </w:rPr>
            </w:r>
            <w:r>
              <w:rPr>
                <w:webHidden/>
              </w:rPr>
              <w:fldChar w:fldCharType="separate"/>
            </w:r>
            <w:r>
              <w:rPr>
                <w:webHidden/>
              </w:rPr>
              <w:t>40</w:t>
            </w:r>
            <w:r>
              <w:rPr>
                <w:webHidden/>
              </w:rPr>
              <w:fldChar w:fldCharType="end"/>
            </w:r>
          </w:hyperlink>
        </w:p>
        <w:p w14:paraId="3DB1A7FB" w14:textId="2C36EC0A"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199" w:history="1">
            <w:r w:rsidRPr="00280DC5">
              <w:rPr>
                <w:rStyle w:val="Hyperlink"/>
              </w:rPr>
              <w:t>5.1</w:t>
            </w:r>
            <w:r>
              <w:rPr>
                <w:rFonts w:eastAsiaTheme="minorEastAsia" w:cstheme="minorBidi"/>
                <w:b w:val="0"/>
                <w:color w:val="auto"/>
                <w:kern w:val="2"/>
                <w:sz w:val="24"/>
                <w:szCs w:val="24"/>
                <w:lang w:val="nl-BE" w:eastAsia="nl-BE"/>
                <w14:ligatures w14:val="standardContextual"/>
              </w:rPr>
              <w:tab/>
            </w:r>
            <w:r w:rsidRPr="00280DC5">
              <w:rPr>
                <w:rStyle w:val="Hyperlink"/>
              </w:rPr>
              <w:t>Casus</w:t>
            </w:r>
            <w:r>
              <w:rPr>
                <w:webHidden/>
              </w:rPr>
              <w:tab/>
            </w:r>
            <w:r>
              <w:rPr>
                <w:webHidden/>
              </w:rPr>
              <w:fldChar w:fldCharType="begin"/>
            </w:r>
            <w:r>
              <w:rPr>
                <w:webHidden/>
              </w:rPr>
              <w:instrText xml:space="preserve"> PAGEREF _Toc201135199 \h </w:instrText>
            </w:r>
            <w:r>
              <w:rPr>
                <w:webHidden/>
              </w:rPr>
            </w:r>
            <w:r>
              <w:rPr>
                <w:webHidden/>
              </w:rPr>
              <w:fldChar w:fldCharType="separate"/>
            </w:r>
            <w:r>
              <w:rPr>
                <w:webHidden/>
              </w:rPr>
              <w:t>40</w:t>
            </w:r>
            <w:r>
              <w:rPr>
                <w:webHidden/>
              </w:rPr>
              <w:fldChar w:fldCharType="end"/>
            </w:r>
          </w:hyperlink>
        </w:p>
        <w:p w14:paraId="63862AF0" w14:textId="666565F5" w:rsidR="00F9308A" w:rsidRDefault="00F9308A">
          <w:pPr>
            <w:pStyle w:val="Inhopg3"/>
            <w:rPr>
              <w:rFonts w:eastAsiaTheme="minorEastAsia" w:cstheme="minorBidi"/>
              <w:color w:val="auto"/>
              <w:kern w:val="2"/>
              <w:sz w:val="24"/>
              <w:szCs w:val="24"/>
              <w:lang w:val="nl-BE" w:eastAsia="nl-BE"/>
              <w14:ligatures w14:val="standardContextual"/>
            </w:rPr>
          </w:pPr>
          <w:hyperlink w:anchor="_Toc201135200" w:history="1">
            <w:r w:rsidRPr="00280DC5">
              <w:rPr>
                <w:rStyle w:val="Hyperlink"/>
              </w:rPr>
              <w:t>5.1.1</w:t>
            </w:r>
            <w:r>
              <w:rPr>
                <w:rFonts w:eastAsiaTheme="minorEastAsia" w:cstheme="minorBidi"/>
                <w:color w:val="auto"/>
                <w:kern w:val="2"/>
                <w:sz w:val="24"/>
                <w:szCs w:val="24"/>
                <w:lang w:val="nl-BE" w:eastAsia="nl-BE"/>
                <w14:ligatures w14:val="standardContextual"/>
              </w:rPr>
              <w:tab/>
            </w:r>
            <w:r w:rsidRPr="00280DC5">
              <w:rPr>
                <w:rStyle w:val="Hyperlink"/>
              </w:rPr>
              <w:t>Familieoverzicht Marc en Annick</w:t>
            </w:r>
            <w:r>
              <w:rPr>
                <w:webHidden/>
              </w:rPr>
              <w:tab/>
            </w:r>
            <w:r>
              <w:rPr>
                <w:webHidden/>
              </w:rPr>
              <w:fldChar w:fldCharType="begin"/>
            </w:r>
            <w:r>
              <w:rPr>
                <w:webHidden/>
              </w:rPr>
              <w:instrText xml:space="preserve"> PAGEREF _Toc201135200 \h </w:instrText>
            </w:r>
            <w:r>
              <w:rPr>
                <w:webHidden/>
              </w:rPr>
            </w:r>
            <w:r>
              <w:rPr>
                <w:webHidden/>
              </w:rPr>
              <w:fldChar w:fldCharType="separate"/>
            </w:r>
            <w:r>
              <w:rPr>
                <w:webHidden/>
              </w:rPr>
              <w:t>40</w:t>
            </w:r>
            <w:r>
              <w:rPr>
                <w:webHidden/>
              </w:rPr>
              <w:fldChar w:fldCharType="end"/>
            </w:r>
          </w:hyperlink>
        </w:p>
        <w:p w14:paraId="2D2A2277" w14:textId="75EF33CA"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201" w:history="1">
            <w:r w:rsidRPr="00280DC5">
              <w:rPr>
                <w:rStyle w:val="Hyperlink"/>
              </w:rPr>
              <w:t>5.2</w:t>
            </w:r>
            <w:r>
              <w:rPr>
                <w:rFonts w:eastAsiaTheme="minorEastAsia" w:cstheme="minorBidi"/>
                <w:b w:val="0"/>
                <w:color w:val="auto"/>
                <w:kern w:val="2"/>
                <w:sz w:val="24"/>
                <w:szCs w:val="24"/>
                <w:lang w:val="nl-BE" w:eastAsia="nl-BE"/>
                <w14:ligatures w14:val="standardContextual"/>
              </w:rPr>
              <w:tab/>
            </w:r>
            <w:r w:rsidRPr="00280DC5">
              <w:rPr>
                <w:rStyle w:val="Hyperlink"/>
              </w:rPr>
              <w:t>Analyse</w:t>
            </w:r>
            <w:r>
              <w:rPr>
                <w:webHidden/>
              </w:rPr>
              <w:tab/>
            </w:r>
            <w:r>
              <w:rPr>
                <w:webHidden/>
              </w:rPr>
              <w:fldChar w:fldCharType="begin"/>
            </w:r>
            <w:r>
              <w:rPr>
                <w:webHidden/>
              </w:rPr>
              <w:instrText xml:space="preserve"> PAGEREF _Toc201135201 \h </w:instrText>
            </w:r>
            <w:r>
              <w:rPr>
                <w:webHidden/>
              </w:rPr>
            </w:r>
            <w:r>
              <w:rPr>
                <w:webHidden/>
              </w:rPr>
              <w:fldChar w:fldCharType="separate"/>
            </w:r>
            <w:r>
              <w:rPr>
                <w:webHidden/>
              </w:rPr>
              <w:t>40</w:t>
            </w:r>
            <w:r>
              <w:rPr>
                <w:webHidden/>
              </w:rPr>
              <w:fldChar w:fldCharType="end"/>
            </w:r>
          </w:hyperlink>
        </w:p>
        <w:p w14:paraId="4478EA93" w14:textId="242DACA3" w:rsidR="00F9308A" w:rsidRDefault="00F9308A">
          <w:pPr>
            <w:pStyle w:val="Inhopg3"/>
            <w:rPr>
              <w:rFonts w:eastAsiaTheme="minorEastAsia" w:cstheme="minorBidi"/>
              <w:color w:val="auto"/>
              <w:kern w:val="2"/>
              <w:sz w:val="24"/>
              <w:szCs w:val="24"/>
              <w:lang w:val="nl-BE" w:eastAsia="nl-BE"/>
              <w14:ligatures w14:val="standardContextual"/>
            </w:rPr>
          </w:pPr>
          <w:hyperlink w:anchor="_Toc201135202" w:history="1">
            <w:r w:rsidRPr="00280DC5">
              <w:rPr>
                <w:rStyle w:val="Hyperlink"/>
              </w:rPr>
              <w:t>5.2.1</w:t>
            </w:r>
            <w:r>
              <w:rPr>
                <w:rFonts w:eastAsiaTheme="minorEastAsia" w:cstheme="minorBidi"/>
                <w:color w:val="auto"/>
                <w:kern w:val="2"/>
                <w:sz w:val="24"/>
                <w:szCs w:val="24"/>
                <w:lang w:val="nl-BE" w:eastAsia="nl-BE"/>
                <w14:ligatures w14:val="standardContextual"/>
              </w:rPr>
              <w:tab/>
            </w:r>
            <w:r w:rsidRPr="00280DC5">
              <w:rPr>
                <w:rStyle w:val="Hyperlink"/>
              </w:rPr>
              <w:t>Berekening van de erfbelasting op de effectenportefeuille (exclusief overige vermogensbestanddelen)</w:t>
            </w:r>
            <w:r>
              <w:rPr>
                <w:webHidden/>
              </w:rPr>
              <w:tab/>
            </w:r>
            <w:r>
              <w:rPr>
                <w:webHidden/>
              </w:rPr>
              <w:fldChar w:fldCharType="begin"/>
            </w:r>
            <w:r>
              <w:rPr>
                <w:webHidden/>
              </w:rPr>
              <w:instrText xml:space="preserve"> PAGEREF _Toc201135202 \h </w:instrText>
            </w:r>
            <w:r>
              <w:rPr>
                <w:webHidden/>
              </w:rPr>
            </w:r>
            <w:r>
              <w:rPr>
                <w:webHidden/>
              </w:rPr>
              <w:fldChar w:fldCharType="separate"/>
            </w:r>
            <w:r>
              <w:rPr>
                <w:webHidden/>
              </w:rPr>
              <w:t>40</w:t>
            </w:r>
            <w:r>
              <w:rPr>
                <w:webHidden/>
              </w:rPr>
              <w:fldChar w:fldCharType="end"/>
            </w:r>
          </w:hyperlink>
        </w:p>
        <w:p w14:paraId="6DCBDDD8" w14:textId="72F90D65"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203" w:history="1">
            <w:r w:rsidRPr="00280DC5">
              <w:rPr>
                <w:rStyle w:val="Hyperlink"/>
              </w:rPr>
              <w:t>5.3</w:t>
            </w:r>
            <w:r>
              <w:rPr>
                <w:rFonts w:eastAsiaTheme="minorEastAsia" w:cstheme="minorBidi"/>
                <w:b w:val="0"/>
                <w:color w:val="auto"/>
                <w:kern w:val="2"/>
                <w:sz w:val="24"/>
                <w:szCs w:val="24"/>
                <w:lang w:val="nl-BE" w:eastAsia="nl-BE"/>
                <w14:ligatures w14:val="standardContextual"/>
              </w:rPr>
              <w:tab/>
            </w:r>
            <w:r w:rsidRPr="00280DC5">
              <w:rPr>
                <w:rStyle w:val="Hyperlink"/>
              </w:rPr>
              <w:t>Oplossing</w:t>
            </w:r>
            <w:r>
              <w:rPr>
                <w:webHidden/>
              </w:rPr>
              <w:tab/>
            </w:r>
            <w:r>
              <w:rPr>
                <w:webHidden/>
              </w:rPr>
              <w:fldChar w:fldCharType="begin"/>
            </w:r>
            <w:r>
              <w:rPr>
                <w:webHidden/>
              </w:rPr>
              <w:instrText xml:space="preserve"> PAGEREF _Toc201135203 \h </w:instrText>
            </w:r>
            <w:r>
              <w:rPr>
                <w:webHidden/>
              </w:rPr>
            </w:r>
            <w:r>
              <w:rPr>
                <w:webHidden/>
              </w:rPr>
              <w:fldChar w:fldCharType="separate"/>
            </w:r>
            <w:r>
              <w:rPr>
                <w:webHidden/>
              </w:rPr>
              <w:t>43</w:t>
            </w:r>
            <w:r>
              <w:rPr>
                <w:webHidden/>
              </w:rPr>
              <w:fldChar w:fldCharType="end"/>
            </w:r>
          </w:hyperlink>
        </w:p>
        <w:p w14:paraId="410A9C82" w14:textId="769DC8B2" w:rsidR="00F9308A" w:rsidRDefault="00F9308A">
          <w:pPr>
            <w:pStyle w:val="Inhopg3"/>
            <w:rPr>
              <w:rFonts w:eastAsiaTheme="minorEastAsia" w:cstheme="minorBidi"/>
              <w:color w:val="auto"/>
              <w:kern w:val="2"/>
              <w:sz w:val="24"/>
              <w:szCs w:val="24"/>
              <w:lang w:val="nl-BE" w:eastAsia="nl-BE"/>
              <w14:ligatures w14:val="standardContextual"/>
            </w:rPr>
          </w:pPr>
          <w:hyperlink w:anchor="_Toc201135204" w:history="1">
            <w:r w:rsidRPr="00280DC5">
              <w:rPr>
                <w:rStyle w:val="Hyperlink"/>
              </w:rPr>
              <w:t>5.3.1</w:t>
            </w:r>
            <w:r>
              <w:rPr>
                <w:rFonts w:eastAsiaTheme="minorEastAsia" w:cstheme="minorBidi"/>
                <w:color w:val="auto"/>
                <w:kern w:val="2"/>
                <w:sz w:val="24"/>
                <w:szCs w:val="24"/>
                <w:lang w:val="nl-BE" w:eastAsia="nl-BE"/>
                <w14:ligatures w14:val="standardContextual"/>
              </w:rPr>
              <w:tab/>
            </w:r>
            <w:r w:rsidRPr="00280DC5">
              <w:rPr>
                <w:rStyle w:val="Hyperlink"/>
              </w:rPr>
              <w:t>Schenken met last tot betaling van een lijfrente</w:t>
            </w:r>
            <w:r>
              <w:rPr>
                <w:webHidden/>
              </w:rPr>
              <w:tab/>
            </w:r>
            <w:r>
              <w:rPr>
                <w:webHidden/>
              </w:rPr>
              <w:fldChar w:fldCharType="begin"/>
            </w:r>
            <w:r>
              <w:rPr>
                <w:webHidden/>
              </w:rPr>
              <w:instrText xml:space="preserve"> PAGEREF _Toc201135204 \h </w:instrText>
            </w:r>
            <w:r>
              <w:rPr>
                <w:webHidden/>
              </w:rPr>
            </w:r>
            <w:r>
              <w:rPr>
                <w:webHidden/>
              </w:rPr>
              <w:fldChar w:fldCharType="separate"/>
            </w:r>
            <w:r>
              <w:rPr>
                <w:webHidden/>
              </w:rPr>
              <w:t>44</w:t>
            </w:r>
            <w:r>
              <w:rPr>
                <w:webHidden/>
              </w:rPr>
              <w:fldChar w:fldCharType="end"/>
            </w:r>
          </w:hyperlink>
        </w:p>
        <w:p w14:paraId="4F22F693" w14:textId="3319B56D" w:rsidR="00F9308A" w:rsidRDefault="00F9308A">
          <w:pPr>
            <w:pStyle w:val="Inhopg3"/>
            <w:rPr>
              <w:rFonts w:eastAsiaTheme="minorEastAsia" w:cstheme="minorBidi"/>
              <w:color w:val="auto"/>
              <w:kern w:val="2"/>
              <w:sz w:val="24"/>
              <w:szCs w:val="24"/>
              <w:lang w:val="nl-BE" w:eastAsia="nl-BE"/>
              <w14:ligatures w14:val="standardContextual"/>
            </w:rPr>
          </w:pPr>
          <w:hyperlink w:anchor="_Toc201135205" w:history="1">
            <w:r w:rsidRPr="00280DC5">
              <w:rPr>
                <w:rStyle w:val="Hyperlink"/>
              </w:rPr>
              <w:t>5.3.2</w:t>
            </w:r>
            <w:r>
              <w:rPr>
                <w:rFonts w:eastAsiaTheme="minorEastAsia" w:cstheme="minorBidi"/>
                <w:color w:val="auto"/>
                <w:kern w:val="2"/>
                <w:sz w:val="24"/>
                <w:szCs w:val="24"/>
                <w:lang w:val="nl-BE" w:eastAsia="nl-BE"/>
                <w14:ligatures w14:val="standardContextual"/>
              </w:rPr>
              <w:tab/>
            </w:r>
            <w:r w:rsidRPr="00280DC5">
              <w:rPr>
                <w:rStyle w:val="Hyperlink"/>
              </w:rPr>
              <w:t>Schenken met voorbehoud van vruchtgebruik</w:t>
            </w:r>
            <w:r>
              <w:rPr>
                <w:webHidden/>
              </w:rPr>
              <w:tab/>
            </w:r>
            <w:r>
              <w:rPr>
                <w:webHidden/>
              </w:rPr>
              <w:fldChar w:fldCharType="begin"/>
            </w:r>
            <w:r>
              <w:rPr>
                <w:webHidden/>
              </w:rPr>
              <w:instrText xml:space="preserve"> PAGEREF _Toc201135205 \h </w:instrText>
            </w:r>
            <w:r>
              <w:rPr>
                <w:webHidden/>
              </w:rPr>
            </w:r>
            <w:r>
              <w:rPr>
                <w:webHidden/>
              </w:rPr>
              <w:fldChar w:fldCharType="separate"/>
            </w:r>
            <w:r>
              <w:rPr>
                <w:webHidden/>
              </w:rPr>
              <w:t>45</w:t>
            </w:r>
            <w:r>
              <w:rPr>
                <w:webHidden/>
              </w:rPr>
              <w:fldChar w:fldCharType="end"/>
            </w:r>
          </w:hyperlink>
        </w:p>
        <w:p w14:paraId="0B5A4CF5" w14:textId="6F705F9F"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206" w:history="1">
            <w:r w:rsidRPr="00280DC5">
              <w:rPr>
                <w:rStyle w:val="Hyperlink"/>
              </w:rPr>
              <w:t>5.4</w:t>
            </w:r>
            <w:r>
              <w:rPr>
                <w:rFonts w:eastAsiaTheme="minorEastAsia" w:cstheme="minorBidi"/>
                <w:b w:val="0"/>
                <w:color w:val="auto"/>
                <w:kern w:val="2"/>
                <w:sz w:val="24"/>
                <w:szCs w:val="24"/>
                <w:lang w:val="nl-BE" w:eastAsia="nl-BE"/>
                <w14:ligatures w14:val="standardContextual"/>
              </w:rPr>
              <w:tab/>
            </w:r>
            <w:r w:rsidRPr="00280DC5">
              <w:rPr>
                <w:rStyle w:val="Hyperlink"/>
              </w:rPr>
              <w:t>Administratieve verplichtingen bij de oprichting van een maatschap</w:t>
            </w:r>
            <w:r>
              <w:rPr>
                <w:webHidden/>
              </w:rPr>
              <w:tab/>
            </w:r>
            <w:r>
              <w:rPr>
                <w:webHidden/>
              </w:rPr>
              <w:fldChar w:fldCharType="begin"/>
            </w:r>
            <w:r>
              <w:rPr>
                <w:webHidden/>
              </w:rPr>
              <w:instrText xml:space="preserve"> PAGEREF _Toc201135206 \h </w:instrText>
            </w:r>
            <w:r>
              <w:rPr>
                <w:webHidden/>
              </w:rPr>
            </w:r>
            <w:r>
              <w:rPr>
                <w:webHidden/>
              </w:rPr>
              <w:fldChar w:fldCharType="separate"/>
            </w:r>
            <w:r>
              <w:rPr>
                <w:webHidden/>
              </w:rPr>
              <w:t>47</w:t>
            </w:r>
            <w:r>
              <w:rPr>
                <w:webHidden/>
              </w:rPr>
              <w:fldChar w:fldCharType="end"/>
            </w:r>
          </w:hyperlink>
        </w:p>
        <w:p w14:paraId="22470788" w14:textId="45AF4E90" w:rsidR="00F9308A" w:rsidRDefault="00F9308A">
          <w:pPr>
            <w:pStyle w:val="Inhopg3"/>
            <w:rPr>
              <w:rFonts w:eastAsiaTheme="minorEastAsia" w:cstheme="minorBidi"/>
              <w:color w:val="auto"/>
              <w:kern w:val="2"/>
              <w:sz w:val="24"/>
              <w:szCs w:val="24"/>
              <w:lang w:val="nl-BE" w:eastAsia="nl-BE"/>
              <w14:ligatures w14:val="standardContextual"/>
            </w:rPr>
          </w:pPr>
          <w:hyperlink w:anchor="_Toc201135207" w:history="1">
            <w:r w:rsidRPr="00280DC5">
              <w:rPr>
                <w:rStyle w:val="Hyperlink"/>
              </w:rPr>
              <w:t>5.4.1</w:t>
            </w:r>
            <w:r>
              <w:rPr>
                <w:rFonts w:eastAsiaTheme="minorEastAsia" w:cstheme="minorBidi"/>
                <w:color w:val="auto"/>
                <w:kern w:val="2"/>
                <w:sz w:val="24"/>
                <w:szCs w:val="24"/>
                <w:lang w:val="nl-BE" w:eastAsia="nl-BE"/>
                <w14:ligatures w14:val="standardContextual"/>
              </w:rPr>
              <w:tab/>
            </w:r>
            <w:r w:rsidRPr="00280DC5">
              <w:rPr>
                <w:rStyle w:val="Hyperlink"/>
              </w:rPr>
              <w:t>KBO</w:t>
            </w:r>
            <w:r>
              <w:rPr>
                <w:webHidden/>
              </w:rPr>
              <w:tab/>
            </w:r>
            <w:r>
              <w:rPr>
                <w:webHidden/>
              </w:rPr>
              <w:fldChar w:fldCharType="begin"/>
            </w:r>
            <w:r>
              <w:rPr>
                <w:webHidden/>
              </w:rPr>
              <w:instrText xml:space="preserve"> PAGEREF _Toc201135207 \h </w:instrText>
            </w:r>
            <w:r>
              <w:rPr>
                <w:webHidden/>
              </w:rPr>
            </w:r>
            <w:r>
              <w:rPr>
                <w:webHidden/>
              </w:rPr>
              <w:fldChar w:fldCharType="separate"/>
            </w:r>
            <w:r>
              <w:rPr>
                <w:webHidden/>
              </w:rPr>
              <w:t>47</w:t>
            </w:r>
            <w:r>
              <w:rPr>
                <w:webHidden/>
              </w:rPr>
              <w:fldChar w:fldCharType="end"/>
            </w:r>
          </w:hyperlink>
        </w:p>
        <w:p w14:paraId="19F8AC8C" w14:textId="68A43805" w:rsidR="00F9308A" w:rsidRDefault="00F9308A">
          <w:pPr>
            <w:pStyle w:val="Inhopg3"/>
            <w:rPr>
              <w:rFonts w:eastAsiaTheme="minorEastAsia" w:cstheme="minorBidi"/>
              <w:color w:val="auto"/>
              <w:kern w:val="2"/>
              <w:sz w:val="24"/>
              <w:szCs w:val="24"/>
              <w:lang w:val="nl-BE" w:eastAsia="nl-BE"/>
              <w14:ligatures w14:val="standardContextual"/>
            </w:rPr>
          </w:pPr>
          <w:hyperlink w:anchor="_Toc201135208" w:history="1">
            <w:r w:rsidRPr="00280DC5">
              <w:rPr>
                <w:rStyle w:val="Hyperlink"/>
              </w:rPr>
              <w:t>5.4.2</w:t>
            </w:r>
            <w:r>
              <w:rPr>
                <w:rFonts w:eastAsiaTheme="minorEastAsia" w:cstheme="minorBidi"/>
                <w:color w:val="auto"/>
                <w:kern w:val="2"/>
                <w:sz w:val="24"/>
                <w:szCs w:val="24"/>
                <w:lang w:val="nl-BE" w:eastAsia="nl-BE"/>
                <w14:ligatures w14:val="standardContextual"/>
              </w:rPr>
              <w:tab/>
            </w:r>
            <w:r w:rsidRPr="00280DC5">
              <w:rPr>
                <w:rStyle w:val="Hyperlink"/>
              </w:rPr>
              <w:t>UBO-registratie</w:t>
            </w:r>
            <w:r>
              <w:rPr>
                <w:webHidden/>
              </w:rPr>
              <w:tab/>
            </w:r>
            <w:r>
              <w:rPr>
                <w:webHidden/>
              </w:rPr>
              <w:fldChar w:fldCharType="begin"/>
            </w:r>
            <w:r>
              <w:rPr>
                <w:webHidden/>
              </w:rPr>
              <w:instrText xml:space="preserve"> PAGEREF _Toc201135208 \h </w:instrText>
            </w:r>
            <w:r>
              <w:rPr>
                <w:webHidden/>
              </w:rPr>
            </w:r>
            <w:r>
              <w:rPr>
                <w:webHidden/>
              </w:rPr>
              <w:fldChar w:fldCharType="separate"/>
            </w:r>
            <w:r>
              <w:rPr>
                <w:webHidden/>
              </w:rPr>
              <w:t>47</w:t>
            </w:r>
            <w:r>
              <w:rPr>
                <w:webHidden/>
              </w:rPr>
              <w:fldChar w:fldCharType="end"/>
            </w:r>
          </w:hyperlink>
        </w:p>
        <w:p w14:paraId="74003CEA" w14:textId="22FA815C" w:rsidR="00F9308A" w:rsidRDefault="00F9308A">
          <w:pPr>
            <w:pStyle w:val="Inhopg3"/>
            <w:rPr>
              <w:rFonts w:eastAsiaTheme="minorEastAsia" w:cstheme="minorBidi"/>
              <w:color w:val="auto"/>
              <w:kern w:val="2"/>
              <w:sz w:val="24"/>
              <w:szCs w:val="24"/>
              <w:lang w:val="nl-BE" w:eastAsia="nl-BE"/>
              <w14:ligatures w14:val="standardContextual"/>
            </w:rPr>
          </w:pPr>
          <w:hyperlink w:anchor="_Toc201135209" w:history="1">
            <w:r w:rsidRPr="00280DC5">
              <w:rPr>
                <w:rStyle w:val="Hyperlink"/>
              </w:rPr>
              <w:t>5.4.3</w:t>
            </w:r>
            <w:r>
              <w:rPr>
                <w:rFonts w:eastAsiaTheme="minorEastAsia" w:cstheme="minorBidi"/>
                <w:color w:val="auto"/>
                <w:kern w:val="2"/>
                <w:sz w:val="24"/>
                <w:szCs w:val="24"/>
                <w:lang w:val="nl-BE" w:eastAsia="nl-BE"/>
                <w14:ligatures w14:val="standardContextual"/>
              </w:rPr>
              <w:tab/>
            </w:r>
            <w:r w:rsidRPr="00280DC5">
              <w:rPr>
                <w:rStyle w:val="Hyperlink"/>
              </w:rPr>
              <w:t>LEI-code</w:t>
            </w:r>
            <w:r>
              <w:rPr>
                <w:webHidden/>
              </w:rPr>
              <w:tab/>
            </w:r>
            <w:r>
              <w:rPr>
                <w:webHidden/>
              </w:rPr>
              <w:fldChar w:fldCharType="begin"/>
            </w:r>
            <w:r>
              <w:rPr>
                <w:webHidden/>
              </w:rPr>
              <w:instrText xml:space="preserve"> PAGEREF _Toc201135209 \h </w:instrText>
            </w:r>
            <w:r>
              <w:rPr>
                <w:webHidden/>
              </w:rPr>
            </w:r>
            <w:r>
              <w:rPr>
                <w:webHidden/>
              </w:rPr>
              <w:fldChar w:fldCharType="separate"/>
            </w:r>
            <w:r>
              <w:rPr>
                <w:webHidden/>
              </w:rPr>
              <w:t>47</w:t>
            </w:r>
            <w:r>
              <w:rPr>
                <w:webHidden/>
              </w:rPr>
              <w:fldChar w:fldCharType="end"/>
            </w:r>
          </w:hyperlink>
        </w:p>
        <w:p w14:paraId="482DD6D7" w14:textId="0B6D03D9" w:rsidR="00F9308A" w:rsidRDefault="00F9308A">
          <w:pPr>
            <w:pStyle w:val="Inhopg3"/>
            <w:rPr>
              <w:rFonts w:eastAsiaTheme="minorEastAsia" w:cstheme="minorBidi"/>
              <w:color w:val="auto"/>
              <w:kern w:val="2"/>
              <w:sz w:val="24"/>
              <w:szCs w:val="24"/>
              <w:lang w:val="nl-BE" w:eastAsia="nl-BE"/>
              <w14:ligatures w14:val="standardContextual"/>
            </w:rPr>
          </w:pPr>
          <w:hyperlink w:anchor="_Toc201135210" w:history="1">
            <w:r w:rsidRPr="00280DC5">
              <w:rPr>
                <w:rStyle w:val="Hyperlink"/>
              </w:rPr>
              <w:t>5.4.4</w:t>
            </w:r>
            <w:r>
              <w:rPr>
                <w:rFonts w:eastAsiaTheme="minorEastAsia" w:cstheme="minorBidi"/>
                <w:color w:val="auto"/>
                <w:kern w:val="2"/>
                <w:sz w:val="24"/>
                <w:szCs w:val="24"/>
                <w:lang w:val="nl-BE" w:eastAsia="nl-BE"/>
                <w14:ligatures w14:val="standardContextual"/>
              </w:rPr>
              <w:tab/>
            </w:r>
            <w:r w:rsidRPr="00280DC5">
              <w:rPr>
                <w:rStyle w:val="Hyperlink"/>
              </w:rPr>
              <w:t>Boekhouding</w:t>
            </w:r>
            <w:r>
              <w:rPr>
                <w:webHidden/>
              </w:rPr>
              <w:tab/>
            </w:r>
            <w:r>
              <w:rPr>
                <w:webHidden/>
              </w:rPr>
              <w:fldChar w:fldCharType="begin"/>
            </w:r>
            <w:r>
              <w:rPr>
                <w:webHidden/>
              </w:rPr>
              <w:instrText xml:space="preserve"> PAGEREF _Toc201135210 \h </w:instrText>
            </w:r>
            <w:r>
              <w:rPr>
                <w:webHidden/>
              </w:rPr>
            </w:r>
            <w:r>
              <w:rPr>
                <w:webHidden/>
              </w:rPr>
              <w:fldChar w:fldCharType="separate"/>
            </w:r>
            <w:r>
              <w:rPr>
                <w:webHidden/>
              </w:rPr>
              <w:t>48</w:t>
            </w:r>
            <w:r>
              <w:rPr>
                <w:webHidden/>
              </w:rPr>
              <w:fldChar w:fldCharType="end"/>
            </w:r>
          </w:hyperlink>
        </w:p>
        <w:p w14:paraId="2197DD6F" w14:textId="62175632"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211" w:history="1">
            <w:r w:rsidRPr="00280DC5">
              <w:rPr>
                <w:rStyle w:val="Hyperlink"/>
              </w:rPr>
              <w:t>5.5</w:t>
            </w:r>
            <w:r>
              <w:rPr>
                <w:rFonts w:eastAsiaTheme="minorEastAsia" w:cstheme="minorBidi"/>
                <w:b w:val="0"/>
                <w:color w:val="auto"/>
                <w:kern w:val="2"/>
                <w:sz w:val="24"/>
                <w:szCs w:val="24"/>
                <w:lang w:val="nl-BE" w:eastAsia="nl-BE"/>
                <w14:ligatures w14:val="standardContextual"/>
              </w:rPr>
              <w:tab/>
            </w:r>
            <w:r w:rsidRPr="00280DC5">
              <w:rPr>
                <w:rStyle w:val="Hyperlink"/>
              </w:rPr>
              <w:t>Syndromen</w:t>
            </w:r>
            <w:r>
              <w:rPr>
                <w:webHidden/>
              </w:rPr>
              <w:tab/>
            </w:r>
            <w:r>
              <w:rPr>
                <w:webHidden/>
              </w:rPr>
              <w:fldChar w:fldCharType="begin"/>
            </w:r>
            <w:r>
              <w:rPr>
                <w:webHidden/>
              </w:rPr>
              <w:instrText xml:space="preserve"> PAGEREF _Toc201135211 \h </w:instrText>
            </w:r>
            <w:r>
              <w:rPr>
                <w:webHidden/>
              </w:rPr>
            </w:r>
            <w:r>
              <w:rPr>
                <w:webHidden/>
              </w:rPr>
              <w:fldChar w:fldCharType="separate"/>
            </w:r>
            <w:r>
              <w:rPr>
                <w:webHidden/>
              </w:rPr>
              <w:t>48</w:t>
            </w:r>
            <w:r>
              <w:rPr>
                <w:webHidden/>
              </w:rPr>
              <w:fldChar w:fldCharType="end"/>
            </w:r>
          </w:hyperlink>
        </w:p>
        <w:p w14:paraId="5A16B14E" w14:textId="6350C7FE" w:rsidR="00F9308A" w:rsidRDefault="00F9308A">
          <w:pPr>
            <w:pStyle w:val="Inhopg3"/>
            <w:rPr>
              <w:rFonts w:eastAsiaTheme="minorEastAsia" w:cstheme="minorBidi"/>
              <w:color w:val="auto"/>
              <w:kern w:val="2"/>
              <w:sz w:val="24"/>
              <w:szCs w:val="24"/>
              <w:lang w:val="nl-BE" w:eastAsia="nl-BE"/>
              <w14:ligatures w14:val="standardContextual"/>
            </w:rPr>
          </w:pPr>
          <w:hyperlink w:anchor="_Toc201135212" w:history="1">
            <w:r w:rsidRPr="00280DC5">
              <w:rPr>
                <w:rStyle w:val="Hyperlink"/>
              </w:rPr>
              <w:t>5.5.1</w:t>
            </w:r>
            <w:r>
              <w:rPr>
                <w:rFonts w:eastAsiaTheme="minorEastAsia" w:cstheme="minorBidi"/>
                <w:color w:val="auto"/>
                <w:kern w:val="2"/>
                <w:sz w:val="24"/>
                <w:szCs w:val="24"/>
                <w:lang w:val="nl-BE" w:eastAsia="nl-BE"/>
                <w14:ligatures w14:val="standardContextual"/>
              </w:rPr>
              <w:tab/>
            </w:r>
            <w:r w:rsidRPr="00280DC5">
              <w:rPr>
                <w:rStyle w:val="Hyperlink"/>
              </w:rPr>
              <w:t>Baronsyndroom</w:t>
            </w:r>
            <w:r>
              <w:rPr>
                <w:webHidden/>
              </w:rPr>
              <w:tab/>
            </w:r>
            <w:r>
              <w:rPr>
                <w:webHidden/>
              </w:rPr>
              <w:fldChar w:fldCharType="begin"/>
            </w:r>
            <w:r>
              <w:rPr>
                <w:webHidden/>
              </w:rPr>
              <w:instrText xml:space="preserve"> PAGEREF _Toc201135212 \h </w:instrText>
            </w:r>
            <w:r>
              <w:rPr>
                <w:webHidden/>
              </w:rPr>
            </w:r>
            <w:r>
              <w:rPr>
                <w:webHidden/>
              </w:rPr>
              <w:fldChar w:fldCharType="separate"/>
            </w:r>
            <w:r>
              <w:rPr>
                <w:webHidden/>
              </w:rPr>
              <w:t>48</w:t>
            </w:r>
            <w:r>
              <w:rPr>
                <w:webHidden/>
              </w:rPr>
              <w:fldChar w:fldCharType="end"/>
            </w:r>
          </w:hyperlink>
        </w:p>
        <w:p w14:paraId="339CF034" w14:textId="25ED79CE" w:rsidR="00F9308A" w:rsidRDefault="00F9308A">
          <w:pPr>
            <w:pStyle w:val="Inhopg3"/>
            <w:rPr>
              <w:rFonts w:eastAsiaTheme="minorEastAsia" w:cstheme="minorBidi"/>
              <w:color w:val="auto"/>
              <w:kern w:val="2"/>
              <w:sz w:val="24"/>
              <w:szCs w:val="24"/>
              <w:lang w:val="nl-BE" w:eastAsia="nl-BE"/>
              <w14:ligatures w14:val="standardContextual"/>
            </w:rPr>
          </w:pPr>
          <w:hyperlink w:anchor="_Toc201135213" w:history="1">
            <w:r w:rsidRPr="00280DC5">
              <w:rPr>
                <w:rStyle w:val="Hyperlink"/>
              </w:rPr>
              <w:t>5.5.2</w:t>
            </w:r>
            <w:r>
              <w:rPr>
                <w:rFonts w:eastAsiaTheme="minorEastAsia" w:cstheme="minorBidi"/>
                <w:color w:val="auto"/>
                <w:kern w:val="2"/>
                <w:sz w:val="24"/>
                <w:szCs w:val="24"/>
                <w:lang w:val="nl-BE" w:eastAsia="nl-BE"/>
                <w14:ligatures w14:val="standardContextual"/>
              </w:rPr>
              <w:tab/>
            </w:r>
            <w:r w:rsidRPr="00280DC5">
              <w:rPr>
                <w:rStyle w:val="Hyperlink"/>
              </w:rPr>
              <w:t>Naaktheidssyndroom</w:t>
            </w:r>
            <w:r>
              <w:rPr>
                <w:webHidden/>
              </w:rPr>
              <w:tab/>
            </w:r>
            <w:r>
              <w:rPr>
                <w:webHidden/>
              </w:rPr>
              <w:fldChar w:fldCharType="begin"/>
            </w:r>
            <w:r>
              <w:rPr>
                <w:webHidden/>
              </w:rPr>
              <w:instrText xml:space="preserve"> PAGEREF _Toc201135213 \h </w:instrText>
            </w:r>
            <w:r>
              <w:rPr>
                <w:webHidden/>
              </w:rPr>
            </w:r>
            <w:r>
              <w:rPr>
                <w:webHidden/>
              </w:rPr>
              <w:fldChar w:fldCharType="separate"/>
            </w:r>
            <w:r>
              <w:rPr>
                <w:webHidden/>
              </w:rPr>
              <w:t>48</w:t>
            </w:r>
            <w:r>
              <w:rPr>
                <w:webHidden/>
              </w:rPr>
              <w:fldChar w:fldCharType="end"/>
            </w:r>
          </w:hyperlink>
        </w:p>
        <w:p w14:paraId="26B7BFD4" w14:textId="57DC9A9F" w:rsidR="00F9308A" w:rsidRDefault="00F9308A">
          <w:pPr>
            <w:pStyle w:val="Inhopg3"/>
            <w:rPr>
              <w:rFonts w:eastAsiaTheme="minorEastAsia" w:cstheme="minorBidi"/>
              <w:color w:val="auto"/>
              <w:kern w:val="2"/>
              <w:sz w:val="24"/>
              <w:szCs w:val="24"/>
              <w:lang w:val="nl-BE" w:eastAsia="nl-BE"/>
              <w14:ligatures w14:val="standardContextual"/>
            </w:rPr>
          </w:pPr>
          <w:hyperlink w:anchor="_Toc201135214" w:history="1">
            <w:r w:rsidRPr="00280DC5">
              <w:rPr>
                <w:rStyle w:val="Hyperlink"/>
              </w:rPr>
              <w:t>5.5.3</w:t>
            </w:r>
            <w:r>
              <w:rPr>
                <w:rFonts w:eastAsiaTheme="minorEastAsia" w:cstheme="minorBidi"/>
                <w:color w:val="auto"/>
                <w:kern w:val="2"/>
                <w:sz w:val="24"/>
                <w:szCs w:val="24"/>
                <w:lang w:val="nl-BE" w:eastAsia="nl-BE"/>
                <w14:ligatures w14:val="standardContextual"/>
              </w:rPr>
              <w:tab/>
            </w:r>
            <w:r w:rsidRPr="00280DC5">
              <w:rPr>
                <w:rStyle w:val="Hyperlink"/>
              </w:rPr>
              <w:t>Ferrarisyndroom</w:t>
            </w:r>
            <w:r>
              <w:rPr>
                <w:webHidden/>
              </w:rPr>
              <w:tab/>
            </w:r>
            <w:r>
              <w:rPr>
                <w:webHidden/>
              </w:rPr>
              <w:fldChar w:fldCharType="begin"/>
            </w:r>
            <w:r>
              <w:rPr>
                <w:webHidden/>
              </w:rPr>
              <w:instrText xml:space="preserve"> PAGEREF _Toc201135214 \h </w:instrText>
            </w:r>
            <w:r>
              <w:rPr>
                <w:webHidden/>
              </w:rPr>
            </w:r>
            <w:r>
              <w:rPr>
                <w:webHidden/>
              </w:rPr>
              <w:fldChar w:fldCharType="separate"/>
            </w:r>
            <w:r>
              <w:rPr>
                <w:webHidden/>
              </w:rPr>
              <w:t>48</w:t>
            </w:r>
            <w:r>
              <w:rPr>
                <w:webHidden/>
              </w:rPr>
              <w:fldChar w:fldCharType="end"/>
            </w:r>
          </w:hyperlink>
        </w:p>
        <w:p w14:paraId="7246DFAF" w14:textId="2C4D431D" w:rsidR="00F9308A" w:rsidRDefault="00F9308A">
          <w:pPr>
            <w:pStyle w:val="Inhopg3"/>
            <w:rPr>
              <w:rFonts w:eastAsiaTheme="minorEastAsia" w:cstheme="minorBidi"/>
              <w:color w:val="auto"/>
              <w:kern w:val="2"/>
              <w:sz w:val="24"/>
              <w:szCs w:val="24"/>
              <w:lang w:val="nl-BE" w:eastAsia="nl-BE"/>
              <w14:ligatures w14:val="standardContextual"/>
            </w:rPr>
          </w:pPr>
          <w:hyperlink w:anchor="_Toc201135215" w:history="1">
            <w:r w:rsidRPr="00280DC5">
              <w:rPr>
                <w:rStyle w:val="Hyperlink"/>
              </w:rPr>
              <w:t>5.5.4</w:t>
            </w:r>
            <w:r>
              <w:rPr>
                <w:rFonts w:eastAsiaTheme="minorEastAsia" w:cstheme="minorBidi"/>
                <w:color w:val="auto"/>
                <w:kern w:val="2"/>
                <w:sz w:val="24"/>
                <w:szCs w:val="24"/>
                <w:lang w:val="nl-BE" w:eastAsia="nl-BE"/>
                <w14:ligatures w14:val="standardContextual"/>
              </w:rPr>
              <w:tab/>
            </w:r>
            <w:r w:rsidRPr="00280DC5">
              <w:rPr>
                <w:rStyle w:val="Hyperlink"/>
              </w:rPr>
              <w:t>Heksensyndroom</w:t>
            </w:r>
            <w:r>
              <w:rPr>
                <w:webHidden/>
              </w:rPr>
              <w:tab/>
            </w:r>
            <w:r>
              <w:rPr>
                <w:webHidden/>
              </w:rPr>
              <w:fldChar w:fldCharType="begin"/>
            </w:r>
            <w:r>
              <w:rPr>
                <w:webHidden/>
              </w:rPr>
              <w:instrText xml:space="preserve"> PAGEREF _Toc201135215 \h </w:instrText>
            </w:r>
            <w:r>
              <w:rPr>
                <w:webHidden/>
              </w:rPr>
            </w:r>
            <w:r>
              <w:rPr>
                <w:webHidden/>
              </w:rPr>
              <w:fldChar w:fldCharType="separate"/>
            </w:r>
            <w:r>
              <w:rPr>
                <w:webHidden/>
              </w:rPr>
              <w:t>49</w:t>
            </w:r>
            <w:r>
              <w:rPr>
                <w:webHidden/>
              </w:rPr>
              <w:fldChar w:fldCharType="end"/>
            </w:r>
          </w:hyperlink>
        </w:p>
        <w:p w14:paraId="24003B34" w14:textId="4CF58469" w:rsidR="00F9308A" w:rsidRDefault="00F9308A">
          <w:pPr>
            <w:pStyle w:val="Inhopg3"/>
            <w:rPr>
              <w:rFonts w:eastAsiaTheme="minorEastAsia" w:cstheme="minorBidi"/>
              <w:color w:val="auto"/>
              <w:kern w:val="2"/>
              <w:sz w:val="24"/>
              <w:szCs w:val="24"/>
              <w:lang w:val="nl-BE" w:eastAsia="nl-BE"/>
              <w14:ligatures w14:val="standardContextual"/>
            </w:rPr>
          </w:pPr>
          <w:hyperlink w:anchor="_Toc201135216" w:history="1">
            <w:r w:rsidRPr="00280DC5">
              <w:rPr>
                <w:rStyle w:val="Hyperlink"/>
              </w:rPr>
              <w:t>5.5.5</w:t>
            </w:r>
            <w:r>
              <w:rPr>
                <w:rFonts w:eastAsiaTheme="minorEastAsia" w:cstheme="minorBidi"/>
                <w:color w:val="auto"/>
                <w:kern w:val="2"/>
                <w:sz w:val="24"/>
                <w:szCs w:val="24"/>
                <w:lang w:val="nl-BE" w:eastAsia="nl-BE"/>
                <w14:ligatures w14:val="standardContextual"/>
              </w:rPr>
              <w:tab/>
            </w:r>
            <w:r w:rsidRPr="00280DC5">
              <w:rPr>
                <w:rStyle w:val="Hyperlink"/>
              </w:rPr>
              <w:t>Dynastiesyndroom</w:t>
            </w:r>
            <w:r>
              <w:rPr>
                <w:webHidden/>
              </w:rPr>
              <w:tab/>
            </w:r>
            <w:r>
              <w:rPr>
                <w:webHidden/>
              </w:rPr>
              <w:fldChar w:fldCharType="begin"/>
            </w:r>
            <w:r>
              <w:rPr>
                <w:webHidden/>
              </w:rPr>
              <w:instrText xml:space="preserve"> PAGEREF _Toc201135216 \h </w:instrText>
            </w:r>
            <w:r>
              <w:rPr>
                <w:webHidden/>
              </w:rPr>
            </w:r>
            <w:r>
              <w:rPr>
                <w:webHidden/>
              </w:rPr>
              <w:fldChar w:fldCharType="separate"/>
            </w:r>
            <w:r>
              <w:rPr>
                <w:webHidden/>
              </w:rPr>
              <w:t>49</w:t>
            </w:r>
            <w:r>
              <w:rPr>
                <w:webHidden/>
              </w:rPr>
              <w:fldChar w:fldCharType="end"/>
            </w:r>
          </w:hyperlink>
        </w:p>
        <w:p w14:paraId="37EC12D5" w14:textId="5DFC9971" w:rsidR="00F9308A" w:rsidRDefault="00F9308A">
          <w:pPr>
            <w:pStyle w:val="Inhopg2"/>
            <w:rPr>
              <w:rFonts w:eastAsiaTheme="minorEastAsia" w:cstheme="minorBidi"/>
              <w:b w:val="0"/>
              <w:color w:val="auto"/>
              <w:kern w:val="2"/>
              <w:sz w:val="24"/>
              <w:szCs w:val="24"/>
              <w:lang w:val="nl-BE" w:eastAsia="nl-BE"/>
              <w14:ligatures w14:val="standardContextual"/>
            </w:rPr>
          </w:pPr>
          <w:hyperlink w:anchor="_Toc201135217" w:history="1">
            <w:r w:rsidRPr="00280DC5">
              <w:rPr>
                <w:rStyle w:val="Hyperlink"/>
              </w:rPr>
              <w:t>5.6</w:t>
            </w:r>
            <w:r>
              <w:rPr>
                <w:rFonts w:eastAsiaTheme="minorEastAsia" w:cstheme="minorBidi"/>
                <w:b w:val="0"/>
                <w:color w:val="auto"/>
                <w:kern w:val="2"/>
                <w:sz w:val="24"/>
                <w:szCs w:val="24"/>
                <w:lang w:val="nl-BE" w:eastAsia="nl-BE"/>
                <w14:ligatures w14:val="standardContextual"/>
              </w:rPr>
              <w:tab/>
            </w:r>
            <w:r w:rsidRPr="00280DC5">
              <w:rPr>
                <w:rStyle w:val="Hyperlink"/>
              </w:rPr>
              <w:t>Kostprijs</w:t>
            </w:r>
            <w:r>
              <w:rPr>
                <w:webHidden/>
              </w:rPr>
              <w:tab/>
            </w:r>
            <w:r>
              <w:rPr>
                <w:webHidden/>
              </w:rPr>
              <w:fldChar w:fldCharType="begin"/>
            </w:r>
            <w:r>
              <w:rPr>
                <w:webHidden/>
              </w:rPr>
              <w:instrText xml:space="preserve"> PAGEREF _Toc201135217 \h </w:instrText>
            </w:r>
            <w:r>
              <w:rPr>
                <w:webHidden/>
              </w:rPr>
            </w:r>
            <w:r>
              <w:rPr>
                <w:webHidden/>
              </w:rPr>
              <w:fldChar w:fldCharType="separate"/>
            </w:r>
            <w:r>
              <w:rPr>
                <w:webHidden/>
              </w:rPr>
              <w:t>51</w:t>
            </w:r>
            <w:r>
              <w:rPr>
                <w:webHidden/>
              </w:rPr>
              <w:fldChar w:fldCharType="end"/>
            </w:r>
          </w:hyperlink>
        </w:p>
        <w:p w14:paraId="769B4028" w14:textId="51F3C5BE" w:rsidR="00F9308A" w:rsidRDefault="00F9308A">
          <w:pPr>
            <w:pStyle w:val="Inhopg3"/>
            <w:rPr>
              <w:rFonts w:eastAsiaTheme="minorEastAsia" w:cstheme="minorBidi"/>
              <w:color w:val="auto"/>
              <w:kern w:val="2"/>
              <w:sz w:val="24"/>
              <w:szCs w:val="24"/>
              <w:lang w:val="nl-BE" w:eastAsia="nl-BE"/>
              <w14:ligatures w14:val="standardContextual"/>
            </w:rPr>
          </w:pPr>
          <w:hyperlink w:anchor="_Toc201135218" w:history="1">
            <w:r w:rsidRPr="00280DC5">
              <w:rPr>
                <w:rStyle w:val="Hyperlink"/>
              </w:rPr>
              <w:t>5.6.1</w:t>
            </w:r>
            <w:r>
              <w:rPr>
                <w:rFonts w:eastAsiaTheme="minorEastAsia" w:cstheme="minorBidi"/>
                <w:color w:val="auto"/>
                <w:kern w:val="2"/>
                <w:sz w:val="24"/>
                <w:szCs w:val="24"/>
                <w:lang w:val="nl-BE" w:eastAsia="nl-BE"/>
                <w14:ligatures w14:val="standardContextual"/>
              </w:rPr>
              <w:tab/>
            </w:r>
            <w:r w:rsidRPr="00280DC5">
              <w:rPr>
                <w:rStyle w:val="Hyperlink"/>
              </w:rPr>
              <w:t>Indien men niet aan vermogensplanning heeft gedaan</w:t>
            </w:r>
            <w:r>
              <w:rPr>
                <w:webHidden/>
              </w:rPr>
              <w:tab/>
            </w:r>
            <w:r>
              <w:rPr>
                <w:webHidden/>
              </w:rPr>
              <w:fldChar w:fldCharType="begin"/>
            </w:r>
            <w:r>
              <w:rPr>
                <w:webHidden/>
              </w:rPr>
              <w:instrText xml:space="preserve"> PAGEREF _Toc201135218 \h </w:instrText>
            </w:r>
            <w:r>
              <w:rPr>
                <w:webHidden/>
              </w:rPr>
            </w:r>
            <w:r>
              <w:rPr>
                <w:webHidden/>
              </w:rPr>
              <w:fldChar w:fldCharType="separate"/>
            </w:r>
            <w:r>
              <w:rPr>
                <w:webHidden/>
              </w:rPr>
              <w:t>51</w:t>
            </w:r>
            <w:r>
              <w:rPr>
                <w:webHidden/>
              </w:rPr>
              <w:fldChar w:fldCharType="end"/>
            </w:r>
          </w:hyperlink>
        </w:p>
        <w:p w14:paraId="3CF92303" w14:textId="6650512C" w:rsidR="00F9308A" w:rsidRDefault="00F9308A">
          <w:pPr>
            <w:pStyle w:val="Inhopg3"/>
            <w:rPr>
              <w:rFonts w:eastAsiaTheme="minorEastAsia" w:cstheme="minorBidi"/>
              <w:color w:val="auto"/>
              <w:kern w:val="2"/>
              <w:sz w:val="24"/>
              <w:szCs w:val="24"/>
              <w:lang w:val="nl-BE" w:eastAsia="nl-BE"/>
              <w14:ligatures w14:val="standardContextual"/>
            </w:rPr>
          </w:pPr>
          <w:hyperlink w:anchor="_Toc201135219" w:history="1">
            <w:r w:rsidRPr="00280DC5">
              <w:rPr>
                <w:rStyle w:val="Hyperlink"/>
              </w:rPr>
              <w:t>5.6.2</w:t>
            </w:r>
            <w:r>
              <w:rPr>
                <w:rFonts w:eastAsiaTheme="minorEastAsia" w:cstheme="minorBidi"/>
                <w:color w:val="auto"/>
                <w:kern w:val="2"/>
                <w:sz w:val="24"/>
                <w:szCs w:val="24"/>
                <w:lang w:val="nl-BE" w:eastAsia="nl-BE"/>
                <w14:ligatures w14:val="standardContextual"/>
              </w:rPr>
              <w:tab/>
            </w:r>
            <w:r w:rsidRPr="00280DC5">
              <w:rPr>
                <w:rStyle w:val="Hyperlink"/>
              </w:rPr>
              <w:t>Indien men wel aan vermogensplanning heeft gedaan</w:t>
            </w:r>
            <w:r>
              <w:rPr>
                <w:webHidden/>
              </w:rPr>
              <w:tab/>
            </w:r>
            <w:r>
              <w:rPr>
                <w:webHidden/>
              </w:rPr>
              <w:fldChar w:fldCharType="begin"/>
            </w:r>
            <w:r>
              <w:rPr>
                <w:webHidden/>
              </w:rPr>
              <w:instrText xml:space="preserve"> PAGEREF _Toc201135219 \h </w:instrText>
            </w:r>
            <w:r>
              <w:rPr>
                <w:webHidden/>
              </w:rPr>
            </w:r>
            <w:r>
              <w:rPr>
                <w:webHidden/>
              </w:rPr>
              <w:fldChar w:fldCharType="separate"/>
            </w:r>
            <w:r>
              <w:rPr>
                <w:webHidden/>
              </w:rPr>
              <w:t>51</w:t>
            </w:r>
            <w:r>
              <w:rPr>
                <w:webHidden/>
              </w:rPr>
              <w:fldChar w:fldCharType="end"/>
            </w:r>
          </w:hyperlink>
        </w:p>
        <w:p w14:paraId="3CC0F3E5" w14:textId="669996E5" w:rsidR="00F9308A" w:rsidRDefault="00F9308A">
          <w:pPr>
            <w:pStyle w:val="Inhopg1"/>
            <w:rPr>
              <w:rFonts w:asciiTheme="minorHAnsi" w:eastAsiaTheme="minorEastAsia" w:hAnsiTheme="minorHAnsi" w:cstheme="minorBidi"/>
              <w:caps w:val="0"/>
              <w:color w:val="auto"/>
              <w:kern w:val="2"/>
              <w:sz w:val="24"/>
              <w:szCs w:val="24"/>
              <w:lang w:val="nl-BE" w:eastAsia="nl-BE"/>
              <w14:ligatures w14:val="standardContextual"/>
            </w:rPr>
          </w:pPr>
          <w:hyperlink w:anchor="_Toc201135220" w:history="1">
            <w:r w:rsidRPr="00280DC5">
              <w:rPr>
                <w:rStyle w:val="Hyperlink"/>
                <w:b/>
                <w:bCs/>
              </w:rPr>
              <w:t>6</w:t>
            </w:r>
            <w:r>
              <w:rPr>
                <w:rFonts w:asciiTheme="minorHAnsi" w:eastAsiaTheme="minorEastAsia" w:hAnsiTheme="minorHAnsi" w:cstheme="minorBidi"/>
                <w:caps w:val="0"/>
                <w:color w:val="auto"/>
                <w:kern w:val="2"/>
                <w:sz w:val="24"/>
                <w:szCs w:val="24"/>
                <w:lang w:val="nl-BE" w:eastAsia="nl-BE"/>
                <w14:ligatures w14:val="standardContextual"/>
              </w:rPr>
              <w:tab/>
            </w:r>
            <w:r w:rsidRPr="00280DC5">
              <w:rPr>
                <w:rStyle w:val="Hyperlink"/>
              </w:rPr>
              <w:t>Conclusie</w:t>
            </w:r>
            <w:r>
              <w:rPr>
                <w:webHidden/>
              </w:rPr>
              <w:tab/>
            </w:r>
            <w:r>
              <w:rPr>
                <w:webHidden/>
              </w:rPr>
              <w:fldChar w:fldCharType="begin"/>
            </w:r>
            <w:r>
              <w:rPr>
                <w:webHidden/>
              </w:rPr>
              <w:instrText xml:space="preserve"> PAGEREF _Toc201135220 \h </w:instrText>
            </w:r>
            <w:r>
              <w:rPr>
                <w:webHidden/>
              </w:rPr>
            </w:r>
            <w:r>
              <w:rPr>
                <w:webHidden/>
              </w:rPr>
              <w:fldChar w:fldCharType="separate"/>
            </w:r>
            <w:r>
              <w:rPr>
                <w:webHidden/>
              </w:rPr>
              <w:t>52</w:t>
            </w:r>
            <w:r>
              <w:rPr>
                <w:webHidden/>
              </w:rPr>
              <w:fldChar w:fldCharType="end"/>
            </w:r>
          </w:hyperlink>
        </w:p>
        <w:p w14:paraId="51596ECF" w14:textId="5CFD8EFE" w:rsidR="00F9308A" w:rsidRDefault="00F9308A">
          <w:pPr>
            <w:pStyle w:val="Inhopg1"/>
            <w:rPr>
              <w:rFonts w:asciiTheme="minorHAnsi" w:eastAsiaTheme="minorEastAsia" w:hAnsiTheme="minorHAnsi" w:cstheme="minorBidi"/>
              <w:caps w:val="0"/>
              <w:color w:val="auto"/>
              <w:kern w:val="2"/>
              <w:sz w:val="24"/>
              <w:szCs w:val="24"/>
              <w:lang w:val="nl-BE" w:eastAsia="nl-BE"/>
              <w14:ligatures w14:val="standardContextual"/>
            </w:rPr>
          </w:pPr>
          <w:hyperlink w:anchor="_Toc201135221" w:history="1">
            <w:r w:rsidRPr="00280DC5">
              <w:rPr>
                <w:rStyle w:val="Hyperlink"/>
                <w:b/>
                <w:bCs/>
              </w:rPr>
              <w:t>7</w:t>
            </w:r>
            <w:r>
              <w:rPr>
                <w:rFonts w:asciiTheme="minorHAnsi" w:eastAsiaTheme="minorEastAsia" w:hAnsiTheme="minorHAnsi" w:cstheme="minorBidi"/>
                <w:caps w:val="0"/>
                <w:color w:val="auto"/>
                <w:kern w:val="2"/>
                <w:sz w:val="24"/>
                <w:szCs w:val="24"/>
                <w:lang w:val="nl-BE" w:eastAsia="nl-BE"/>
                <w14:ligatures w14:val="standardContextual"/>
              </w:rPr>
              <w:tab/>
            </w:r>
            <w:r w:rsidRPr="00280DC5">
              <w:rPr>
                <w:rStyle w:val="Hyperlink"/>
              </w:rPr>
              <w:t>Bronnen</w:t>
            </w:r>
            <w:r>
              <w:rPr>
                <w:webHidden/>
              </w:rPr>
              <w:tab/>
            </w:r>
            <w:r>
              <w:rPr>
                <w:webHidden/>
              </w:rPr>
              <w:fldChar w:fldCharType="begin"/>
            </w:r>
            <w:r>
              <w:rPr>
                <w:webHidden/>
              </w:rPr>
              <w:instrText xml:space="preserve"> PAGEREF _Toc201135221 \h </w:instrText>
            </w:r>
            <w:r>
              <w:rPr>
                <w:webHidden/>
              </w:rPr>
            </w:r>
            <w:r>
              <w:rPr>
                <w:webHidden/>
              </w:rPr>
              <w:fldChar w:fldCharType="separate"/>
            </w:r>
            <w:r>
              <w:rPr>
                <w:webHidden/>
              </w:rPr>
              <w:t>53</w:t>
            </w:r>
            <w:r>
              <w:rPr>
                <w:webHidden/>
              </w:rPr>
              <w:fldChar w:fldCharType="end"/>
            </w:r>
          </w:hyperlink>
        </w:p>
        <w:p w14:paraId="6EFCD423" w14:textId="3416B49C" w:rsidR="00F9308A" w:rsidRDefault="00F9308A">
          <w:pPr>
            <w:pStyle w:val="Inhopg1"/>
            <w:rPr>
              <w:rFonts w:asciiTheme="minorHAnsi" w:eastAsiaTheme="minorEastAsia" w:hAnsiTheme="minorHAnsi" w:cstheme="minorBidi"/>
              <w:caps w:val="0"/>
              <w:color w:val="auto"/>
              <w:kern w:val="2"/>
              <w:sz w:val="24"/>
              <w:szCs w:val="24"/>
              <w:lang w:val="nl-BE" w:eastAsia="nl-BE"/>
              <w14:ligatures w14:val="standardContextual"/>
            </w:rPr>
          </w:pPr>
          <w:hyperlink w:anchor="_Toc201135222" w:history="1">
            <w:r w:rsidRPr="00280DC5">
              <w:rPr>
                <w:rStyle w:val="Hyperlink"/>
                <w:b/>
                <w:bCs/>
              </w:rPr>
              <w:t>8</w:t>
            </w:r>
            <w:r>
              <w:rPr>
                <w:rFonts w:asciiTheme="minorHAnsi" w:eastAsiaTheme="minorEastAsia" w:hAnsiTheme="minorHAnsi" w:cstheme="minorBidi"/>
                <w:caps w:val="0"/>
                <w:color w:val="auto"/>
                <w:kern w:val="2"/>
                <w:sz w:val="24"/>
                <w:szCs w:val="24"/>
                <w:lang w:val="nl-BE" w:eastAsia="nl-BE"/>
                <w14:ligatures w14:val="standardContextual"/>
              </w:rPr>
              <w:tab/>
            </w:r>
            <w:r w:rsidRPr="00280DC5">
              <w:rPr>
                <w:rStyle w:val="Hyperlink"/>
              </w:rPr>
              <w:t>Lijst met tabellen</w:t>
            </w:r>
            <w:r>
              <w:rPr>
                <w:webHidden/>
              </w:rPr>
              <w:tab/>
            </w:r>
            <w:r>
              <w:rPr>
                <w:webHidden/>
              </w:rPr>
              <w:fldChar w:fldCharType="begin"/>
            </w:r>
            <w:r>
              <w:rPr>
                <w:webHidden/>
              </w:rPr>
              <w:instrText xml:space="preserve"> PAGEREF _Toc201135222 \h </w:instrText>
            </w:r>
            <w:r>
              <w:rPr>
                <w:webHidden/>
              </w:rPr>
            </w:r>
            <w:r>
              <w:rPr>
                <w:webHidden/>
              </w:rPr>
              <w:fldChar w:fldCharType="separate"/>
            </w:r>
            <w:r>
              <w:rPr>
                <w:webHidden/>
              </w:rPr>
              <w:t>56</w:t>
            </w:r>
            <w:r>
              <w:rPr>
                <w:webHidden/>
              </w:rPr>
              <w:fldChar w:fldCharType="end"/>
            </w:r>
          </w:hyperlink>
        </w:p>
        <w:p w14:paraId="5EB87352" w14:textId="746333DB" w:rsidR="003E2F8D" w:rsidRPr="00CC4DF3" w:rsidRDefault="008B44DC" w:rsidP="003E2F8D">
          <w:r w:rsidRPr="00CC4DF3">
            <w:rPr>
              <w:b/>
              <w:bCs/>
            </w:rPr>
            <w:fldChar w:fldCharType="end"/>
          </w:r>
        </w:p>
      </w:sdtContent>
    </w:sdt>
    <w:p w14:paraId="39D7C1D2" w14:textId="77777777" w:rsidR="00922F99" w:rsidRDefault="00922F99" w:rsidP="00E777E0">
      <w:pPr>
        <w:jc w:val="both"/>
        <w:rPr>
          <w:b/>
          <w:bCs/>
        </w:rPr>
        <w:sectPr w:rsidR="00922F99" w:rsidSect="001A1F3F">
          <w:footerReference w:type="default" r:id="rId11"/>
          <w:type w:val="continuous"/>
          <w:pgSz w:w="11906" w:h="16838"/>
          <w:pgMar w:top="1417" w:right="1417" w:bottom="1417" w:left="1417" w:header="708" w:footer="708" w:gutter="0"/>
          <w:pgNumType w:start="4"/>
          <w:cols w:space="708"/>
          <w:docGrid w:linePitch="360"/>
        </w:sectPr>
      </w:pPr>
    </w:p>
    <w:p w14:paraId="752503AF" w14:textId="753D9E2B" w:rsidR="0013539F" w:rsidRPr="001D5FB4" w:rsidRDefault="0013539F" w:rsidP="00E777E0">
      <w:pPr>
        <w:jc w:val="both"/>
        <w:rPr>
          <w:b/>
          <w:bCs/>
        </w:rPr>
      </w:pPr>
    </w:p>
    <w:p w14:paraId="78B6E6EC" w14:textId="77777777" w:rsidR="00767F89" w:rsidRDefault="00767F89" w:rsidP="00E777E0">
      <w:pPr>
        <w:pStyle w:val="Kop1"/>
        <w:numPr>
          <w:ilvl w:val="0"/>
          <w:numId w:val="0"/>
        </w:numPr>
        <w:jc w:val="both"/>
      </w:pPr>
      <w:bookmarkStart w:id="2" w:name="_Toc201135143"/>
      <w:r w:rsidRPr="00CC4DF3">
        <w:lastRenderedPageBreak/>
        <w:t>Dankwoord</w:t>
      </w:r>
      <w:bookmarkEnd w:id="2"/>
    </w:p>
    <w:p w14:paraId="0E05E64C" w14:textId="77777777" w:rsidR="008014E7" w:rsidRPr="008014E7" w:rsidRDefault="008014E7" w:rsidP="00E777E0">
      <w:pPr>
        <w:jc w:val="both"/>
        <w:rPr>
          <w:lang w:eastAsia="en-US"/>
        </w:rPr>
      </w:pPr>
      <w:r w:rsidRPr="008014E7">
        <w:rPr>
          <w:lang w:eastAsia="en-US"/>
        </w:rPr>
        <w:t xml:space="preserve">Het tot stand komen van deze </w:t>
      </w:r>
      <w:proofErr w:type="spellStart"/>
      <w:r w:rsidRPr="008014E7">
        <w:rPr>
          <w:lang w:eastAsia="en-US"/>
        </w:rPr>
        <w:t>bachelorproef</w:t>
      </w:r>
      <w:proofErr w:type="spellEnd"/>
      <w:r w:rsidRPr="008014E7">
        <w:rPr>
          <w:lang w:eastAsia="en-US"/>
        </w:rPr>
        <w:t xml:space="preserve"> was een leerzaam en verrijkend traject waarin ik veel heb bijgeleerd, zowel inhoudelijk als op persoonlijk vlak. Graag neem ik de gelegenheid om enkele mensen te bedanken die een belangrijke rol hebben gespeeld in dit proces.</w:t>
      </w:r>
    </w:p>
    <w:p w14:paraId="1360BAAB" w14:textId="77777777" w:rsidR="008014E7" w:rsidRPr="008014E7" w:rsidRDefault="008014E7" w:rsidP="00E777E0">
      <w:pPr>
        <w:jc w:val="both"/>
        <w:rPr>
          <w:lang w:eastAsia="en-US"/>
        </w:rPr>
      </w:pPr>
      <w:r w:rsidRPr="008014E7">
        <w:rPr>
          <w:lang w:eastAsia="en-US"/>
        </w:rPr>
        <w:t>Allereerst wens ik mijn oprechte dank uit te drukken aan mevrouw Leys, mijn interne promotor, voor haar deskundige begeleiding en waardevolle feedback gedurende het hele traject. Dankzij haar constructieve opmerkingen en aanmoedigingen kon ik mijn werk verder uitdiepen en gestructureerd vormgeven. Haar betrokkenheid en bereidheid om mee te denken hebben een grote meerwaarde betekend.</w:t>
      </w:r>
    </w:p>
    <w:p w14:paraId="00E5E96C" w14:textId="676CF9A7" w:rsidR="008014E7" w:rsidRDefault="008014E7" w:rsidP="00E777E0">
      <w:pPr>
        <w:jc w:val="both"/>
        <w:rPr>
          <w:lang w:eastAsia="en-US"/>
        </w:rPr>
      </w:pPr>
      <w:r w:rsidRPr="008014E7">
        <w:rPr>
          <w:lang w:eastAsia="en-US"/>
        </w:rPr>
        <w:t xml:space="preserve">Daarnaast wil ik ook mijn dank uitspreken aan het kantoor Lemon Consult, en in het bijzonder </w:t>
      </w:r>
      <w:r w:rsidR="006C100D">
        <w:rPr>
          <w:lang w:eastAsia="en-US"/>
        </w:rPr>
        <w:t>meneer</w:t>
      </w:r>
      <w:r w:rsidRPr="008014E7">
        <w:rPr>
          <w:lang w:eastAsia="en-US"/>
        </w:rPr>
        <w:t xml:space="preserve"> </w:t>
      </w:r>
      <w:proofErr w:type="spellStart"/>
      <w:r w:rsidRPr="008014E7">
        <w:rPr>
          <w:lang w:eastAsia="en-US"/>
        </w:rPr>
        <w:t>Bossuyt</w:t>
      </w:r>
      <w:proofErr w:type="spellEnd"/>
      <w:r w:rsidRPr="008014E7">
        <w:rPr>
          <w:lang w:eastAsia="en-US"/>
        </w:rPr>
        <w:t xml:space="preserve">. Zijn bereidheid om tijd vrij te maken voor mijn vragen, het aanreiken van relevante literatuur en zijn inhoudelijke ondersteuning hebben een belangrijke rol gespeeld in het theoretische én praktische luik van mijn </w:t>
      </w:r>
      <w:proofErr w:type="spellStart"/>
      <w:r w:rsidRPr="008014E7">
        <w:rPr>
          <w:lang w:eastAsia="en-US"/>
        </w:rPr>
        <w:t>bachelorproef</w:t>
      </w:r>
      <w:proofErr w:type="spellEnd"/>
      <w:r w:rsidRPr="008014E7">
        <w:rPr>
          <w:lang w:eastAsia="en-US"/>
        </w:rPr>
        <w:t>. Dankzij zijn professionele inzichten kon ik bepaalde concepten beter kaderen en toepassen in de praktijk.</w:t>
      </w:r>
    </w:p>
    <w:p w14:paraId="2470300A" w14:textId="23975ED2" w:rsidR="005B5E19" w:rsidRPr="00E264FE" w:rsidRDefault="00876285" w:rsidP="00E777E0">
      <w:pPr>
        <w:jc w:val="both"/>
        <w:rPr>
          <w:lang w:eastAsia="en-US"/>
        </w:rPr>
      </w:pPr>
      <w:r w:rsidRPr="00876285">
        <w:rPr>
          <w:lang w:eastAsia="en-US"/>
        </w:rPr>
        <w:t xml:space="preserve">Verder wil ik ook het kantoor Van </w:t>
      </w:r>
      <w:proofErr w:type="spellStart"/>
      <w:r w:rsidRPr="00876285">
        <w:rPr>
          <w:lang w:eastAsia="en-US"/>
        </w:rPr>
        <w:t>Reybrouck</w:t>
      </w:r>
      <w:proofErr w:type="spellEnd"/>
      <w:r w:rsidRPr="00876285">
        <w:rPr>
          <w:lang w:eastAsia="en-US"/>
        </w:rPr>
        <w:t xml:space="preserve"> hartelijk</w:t>
      </w:r>
      <w:r w:rsidR="005C3B79">
        <w:rPr>
          <w:lang w:eastAsia="en-US"/>
        </w:rPr>
        <w:t xml:space="preserve"> danken</w:t>
      </w:r>
      <w:r w:rsidR="005B5E19" w:rsidRPr="005B5E19">
        <w:rPr>
          <w:i/>
          <w:iCs/>
          <w:lang w:eastAsia="en-US"/>
        </w:rPr>
        <w:t xml:space="preserve"> </w:t>
      </w:r>
      <w:r w:rsidR="005B5E19" w:rsidRPr="00E264FE">
        <w:rPr>
          <w:lang w:eastAsia="en-US"/>
        </w:rPr>
        <w:t>voor hun waardevolle bijdrage</w:t>
      </w:r>
      <w:r w:rsidR="005B5E19" w:rsidRPr="00A81770">
        <w:rPr>
          <w:i/>
          <w:iCs/>
          <w:lang w:eastAsia="en-US"/>
        </w:rPr>
        <w:t xml:space="preserve"> </w:t>
      </w:r>
      <w:r w:rsidR="005B5E19" w:rsidRPr="00E264FE">
        <w:rPr>
          <w:lang w:eastAsia="en-US"/>
        </w:rPr>
        <w:t xml:space="preserve">aan mijn </w:t>
      </w:r>
      <w:proofErr w:type="spellStart"/>
      <w:r w:rsidR="005B5E19" w:rsidRPr="00E264FE">
        <w:rPr>
          <w:lang w:eastAsia="en-US"/>
        </w:rPr>
        <w:t>bachelorproef</w:t>
      </w:r>
      <w:proofErr w:type="spellEnd"/>
      <w:r w:rsidR="005B5E19" w:rsidRPr="00E264FE">
        <w:rPr>
          <w:lang w:eastAsia="en-US"/>
        </w:rPr>
        <w:t>.</w:t>
      </w:r>
      <w:r w:rsidR="005B5E19" w:rsidRPr="00A81770">
        <w:rPr>
          <w:i/>
          <w:iCs/>
          <w:lang w:eastAsia="en-US"/>
        </w:rPr>
        <w:t xml:space="preserve"> </w:t>
      </w:r>
      <w:r w:rsidR="005B5E19" w:rsidRPr="00E264FE">
        <w:rPr>
          <w:lang w:eastAsia="en-US"/>
        </w:rPr>
        <w:t>De inzichten en toelichtingen die ik tijdens de samenwerking met het kantoor mocht ontvangen, hebben me geholpen bij het onderbouwen van mijn theoretisch kader en het vormgeven van het praktijkgedeelte. Hun bereidheid om kennis en ervaring te delen heeft een duidelijke meerwaarde betekend voor de kwaliteit en diepgang van mijn werk.</w:t>
      </w:r>
    </w:p>
    <w:p w14:paraId="1DBAB1FE" w14:textId="53046014" w:rsidR="00876285" w:rsidRPr="008014E7" w:rsidRDefault="00876285" w:rsidP="00E777E0">
      <w:pPr>
        <w:jc w:val="both"/>
        <w:rPr>
          <w:lang w:eastAsia="en-US"/>
        </w:rPr>
      </w:pPr>
      <w:r w:rsidRPr="00876285">
        <w:rPr>
          <w:lang w:eastAsia="en-US"/>
        </w:rPr>
        <w:t>Een bijzondere dank gaat ook uit naar mijn ouders voor hun onvoorwaardelijke steun, aanmoediging en geloof in mijn kunnen. Hun aanwezigheid op de achtergrond heeft me tijdens dit traject rust en motivatie geboden, zeker op momenten waarop het combineren van stage, onderzoek en schrijven uitdagend was.</w:t>
      </w:r>
    </w:p>
    <w:p w14:paraId="16CFFCB6" w14:textId="1E4737C4" w:rsidR="00CD3B82" w:rsidRDefault="008014E7" w:rsidP="00E777E0">
      <w:pPr>
        <w:jc w:val="both"/>
        <w:rPr>
          <w:lang w:eastAsia="en-US"/>
        </w:rPr>
      </w:pPr>
      <w:r w:rsidRPr="008014E7">
        <w:rPr>
          <w:lang w:eastAsia="en-US"/>
        </w:rPr>
        <w:t xml:space="preserve">Het onderwerp van mijn </w:t>
      </w:r>
      <w:proofErr w:type="spellStart"/>
      <w:r w:rsidRPr="008014E7">
        <w:rPr>
          <w:lang w:eastAsia="en-US"/>
        </w:rPr>
        <w:t>bachelorproef</w:t>
      </w:r>
      <w:proofErr w:type="spellEnd"/>
      <w:r w:rsidRPr="008014E7">
        <w:rPr>
          <w:lang w:eastAsia="en-US"/>
        </w:rPr>
        <w:t>, successieplanning en vermogensbeheer, sluit perfect aan bij mijn persoonlijke interesses. Het gaf me de kans om me te verdiepen in een materie die me boeit en waarvan ik overtuigd ben dat ze in de toekomst nog aan belang zal winnen. Het was voor mij dan ook een bijzonder boeiende uitdaging om hier dieper op in te gaan, en ik kijk met voldoening terug op het werk dat ik heb mogen neerzetten.</w:t>
      </w:r>
      <w:r w:rsidR="002F5AF2">
        <w:rPr>
          <w:lang w:eastAsia="en-US"/>
        </w:rPr>
        <w:br w:type="page"/>
      </w:r>
    </w:p>
    <w:p w14:paraId="7B79F761" w14:textId="793F2A95" w:rsidR="00B20B65" w:rsidRDefault="00767F89" w:rsidP="00E777E0">
      <w:pPr>
        <w:pStyle w:val="Kop1"/>
        <w:numPr>
          <w:ilvl w:val="0"/>
          <w:numId w:val="0"/>
        </w:numPr>
        <w:ind w:left="567" w:hanging="567"/>
        <w:jc w:val="both"/>
      </w:pPr>
      <w:bookmarkStart w:id="3" w:name="_Toc201135144"/>
      <w:r w:rsidRPr="00CC4DF3">
        <w:lastRenderedPageBreak/>
        <w:t>Inleiding</w:t>
      </w:r>
      <w:bookmarkEnd w:id="3"/>
    </w:p>
    <w:p w14:paraId="0014D65D" w14:textId="77777777" w:rsidR="00B20B65" w:rsidRPr="00B20B65" w:rsidRDefault="00B20B65" w:rsidP="00E777E0">
      <w:pPr>
        <w:spacing w:after="200"/>
        <w:jc w:val="both"/>
      </w:pPr>
      <w:r w:rsidRPr="00B20B65">
        <w:t>In de hedendaagse wereld van successie- en vermogensplanning wint de maatschap steeds meer aan belang als strategisch instrument voor het beheer en de overdracht van vermogen. Deze flexibele en contractueel vormgegeven samenwerkingsstructuur laat toe om op een gestructureerde manier vermogen over te dragen aan de volgende generatie, terwijl men toch controle kan behouden over de aanwending ervan. De maatschap vormt op die manier een aantrekkelijk alternatief voor andere rechtsvormen, zoals de NV of BV, die vaak gepaard gaan met meer formele vereisten zoals een minimumkapitaal of een onderbouwd financieel plan.</w:t>
      </w:r>
    </w:p>
    <w:p w14:paraId="70713F8A" w14:textId="50D8D4AF" w:rsidR="00F341BB" w:rsidRPr="00B20B65" w:rsidRDefault="00B20B65" w:rsidP="00E777E0">
      <w:pPr>
        <w:spacing w:after="200"/>
        <w:jc w:val="both"/>
      </w:pPr>
      <w:r w:rsidRPr="00B20B65">
        <w:t>Wat de maatschap bijzonder maakt, is de ruime contractuele vrijheid: oprichters kunnen de statuten afstemmen op hun persoonlijke wensen en familiale situatie. In de praktijk wordt de maatschap dan ook vaak opgericht vlak voor of na een schenking van roerende goederen</w:t>
      </w:r>
      <w:r w:rsidR="001001A8">
        <w:t xml:space="preserve">, </w:t>
      </w:r>
      <w:r w:rsidRPr="00B20B65">
        <w:t>bijvoorbeeld een effectenportefeuille</w:t>
      </w:r>
      <w:r w:rsidR="001001A8">
        <w:t xml:space="preserve">, </w:t>
      </w:r>
      <w:r w:rsidRPr="00B20B65">
        <w:t xml:space="preserve">aan kinderen of andere begunstigden. Hoewel de maatschap ook kan worden gebruikt voor het beheer van onroerend goed, ligt de focus van deze </w:t>
      </w:r>
      <w:proofErr w:type="spellStart"/>
      <w:r w:rsidRPr="00B20B65">
        <w:t>bachelorproef</w:t>
      </w:r>
      <w:proofErr w:type="spellEnd"/>
      <w:r w:rsidRPr="00B20B65">
        <w:t xml:space="preserve"> op de inbreng van roerende goederen in het kader van familiale successieplanning. Binnen deze context wordt ook een praktijkgeval uitgewerkt </w:t>
      </w:r>
      <w:r w:rsidR="003213C8" w:rsidRPr="0013597B">
        <w:t>waarbij</w:t>
      </w:r>
      <w:r w:rsidRPr="00B20B65">
        <w:t xml:space="preserve"> een maatschap wordt aangewend voor het structureren van een</w:t>
      </w:r>
      <w:r w:rsidR="007510E9">
        <w:t xml:space="preserve"> roerend</w:t>
      </w:r>
      <w:r w:rsidR="007510E9" w:rsidRPr="00B20B65">
        <w:t xml:space="preserve"> vermogen</w:t>
      </w:r>
      <w:r w:rsidRPr="00B20B65">
        <w:t>.</w:t>
      </w:r>
    </w:p>
    <w:p w14:paraId="78332B44" w14:textId="67C72F03" w:rsidR="00D55608" w:rsidRPr="00B20B65" w:rsidRDefault="00B20B65" w:rsidP="00E777E0">
      <w:pPr>
        <w:spacing w:after="200"/>
        <w:jc w:val="both"/>
      </w:pPr>
      <w:r w:rsidRPr="00B20B65">
        <w:t>Bij het opzetten van een maatschap is het echter belangrijk aandacht te hebben voor het evenwicht tussen controle en afstand</w:t>
      </w:r>
      <w:r w:rsidR="003E73AE">
        <w:t xml:space="preserve"> zodat de</w:t>
      </w:r>
      <w:r w:rsidR="00905ADF">
        <w:t xml:space="preserve"> Vlaamse Belastingdienst</w:t>
      </w:r>
      <w:r w:rsidR="003E73AE">
        <w:t xml:space="preserve"> </w:t>
      </w:r>
      <w:r w:rsidR="00905ADF" w:rsidRPr="00BE7B98">
        <w:t>(</w:t>
      </w:r>
      <w:proofErr w:type="spellStart"/>
      <w:r w:rsidR="003E73AE" w:rsidRPr="00BE7B98">
        <w:t>Vlabel</w:t>
      </w:r>
      <w:proofErr w:type="spellEnd"/>
      <w:r w:rsidR="00905ADF" w:rsidRPr="00BE7B98">
        <w:t>)</w:t>
      </w:r>
      <w:r w:rsidR="003E73AE">
        <w:t xml:space="preserve"> niet overgaat </w:t>
      </w:r>
      <w:r w:rsidR="000E03CF">
        <w:t xml:space="preserve">tot </w:t>
      </w:r>
      <w:r w:rsidR="003E73AE">
        <w:t>alsnog belastingen</w:t>
      </w:r>
      <w:r w:rsidR="000E03CF">
        <w:t xml:space="preserve"> te</w:t>
      </w:r>
      <w:r w:rsidR="003E73AE">
        <w:t xml:space="preserve"> heffen op basis van art 2.7.1.0.3</w:t>
      </w:r>
      <w:r w:rsidR="001A1B6F">
        <w:t>.</w:t>
      </w:r>
      <w:r w:rsidR="003E73AE">
        <w:t xml:space="preserve"> VCF</w:t>
      </w:r>
      <w:r w:rsidR="000E03CF">
        <w:t>.</w:t>
      </w:r>
      <w:r w:rsidR="007D1D2A">
        <w:t xml:space="preserve"> Dit</w:t>
      </w:r>
      <w:r w:rsidRPr="00B20B65">
        <w:t xml:space="preserve"> aandachtspunt is dan ook cruciaal bij de opmaak van de statuten en schenkingsdocumenten.</w:t>
      </w:r>
      <w:r w:rsidR="00E16D8F">
        <w:t xml:space="preserve"> </w:t>
      </w:r>
    </w:p>
    <w:p w14:paraId="2157CB04" w14:textId="7645EE88" w:rsidR="00B20B65" w:rsidRPr="00B20B65" w:rsidRDefault="00B20B65" w:rsidP="00E777E0">
      <w:pPr>
        <w:spacing w:after="200"/>
        <w:jc w:val="both"/>
      </w:pPr>
      <w:r w:rsidRPr="00B20B65">
        <w:t xml:space="preserve">De hervorming van het vennootschapsrecht op 1 november 2018, in combinatie met de invoering van de antiwitwaswetgeving, heeft de anonimiteit die vroeger met de maatschap gepaard ging enigszins aangetast. Sindsdien zijn een inschrijving in de Kruispuntbank van Ondernemingen (KBO) en </w:t>
      </w:r>
      <w:r w:rsidRPr="001F4BF2">
        <w:rPr>
          <w:color w:val="auto"/>
        </w:rPr>
        <w:t xml:space="preserve">een registratie in het </w:t>
      </w:r>
      <w:r w:rsidR="00017507" w:rsidRPr="001F4BF2">
        <w:rPr>
          <w:color w:val="auto"/>
        </w:rPr>
        <w:t xml:space="preserve">Ultimate </w:t>
      </w:r>
      <w:proofErr w:type="spellStart"/>
      <w:r w:rsidR="00017507" w:rsidRPr="001F4BF2">
        <w:rPr>
          <w:color w:val="auto"/>
        </w:rPr>
        <w:t>Beneficial</w:t>
      </w:r>
      <w:proofErr w:type="spellEnd"/>
      <w:r w:rsidR="00017507" w:rsidRPr="001F4BF2">
        <w:rPr>
          <w:color w:val="auto"/>
        </w:rPr>
        <w:t xml:space="preserve"> </w:t>
      </w:r>
      <w:proofErr w:type="spellStart"/>
      <w:r w:rsidR="00017507" w:rsidRPr="001F4BF2">
        <w:rPr>
          <w:color w:val="auto"/>
        </w:rPr>
        <w:t>Own</w:t>
      </w:r>
      <w:r w:rsidR="005F7B74" w:rsidRPr="001F4BF2">
        <w:rPr>
          <w:color w:val="auto"/>
        </w:rPr>
        <w:t>ers</w:t>
      </w:r>
      <w:proofErr w:type="spellEnd"/>
      <w:r w:rsidR="001F4BF2" w:rsidRPr="001F4BF2">
        <w:rPr>
          <w:color w:val="auto"/>
        </w:rPr>
        <w:t>-</w:t>
      </w:r>
      <w:r w:rsidR="005F7B74" w:rsidRPr="001F4BF2">
        <w:rPr>
          <w:color w:val="auto"/>
        </w:rPr>
        <w:t>register (UBO)</w:t>
      </w:r>
      <w:r w:rsidRPr="001F4BF2">
        <w:rPr>
          <w:color w:val="auto"/>
        </w:rPr>
        <w:t xml:space="preserve"> verplicht, wat de </w:t>
      </w:r>
      <w:r w:rsidRPr="00B20B65">
        <w:t>discretie van deze structuur deels beperkt. Toch blijft de maatschap fiscaal en administratief interessant: ze vereist geen notariële oprichting (tenzij bij inbreng van onroerende goederen met eigendomsoverdracht), en geniet van een lage oprichtingskost, beperkte boekhoudverplichtingen en de afwezigheid van publicatievereisten zoals het neerleggen van een jaarrekening.</w:t>
      </w:r>
    </w:p>
    <w:p w14:paraId="40140C87" w14:textId="6ECA973D" w:rsidR="00B20B65" w:rsidRPr="00B20B65" w:rsidRDefault="00B20B65" w:rsidP="00E777E0">
      <w:pPr>
        <w:spacing w:after="200"/>
        <w:jc w:val="both"/>
      </w:pPr>
      <w:r w:rsidRPr="00B20B65">
        <w:t xml:space="preserve">Deze </w:t>
      </w:r>
      <w:proofErr w:type="spellStart"/>
      <w:r w:rsidRPr="00B20B65">
        <w:t>bachelorproef</w:t>
      </w:r>
      <w:proofErr w:type="spellEnd"/>
      <w:r w:rsidRPr="00B20B65">
        <w:t xml:space="preserve"> is opgebouwd in vijf hoofdstukken. In hoofdstuk 1 wordt het juridisch kader van de maatschap toegelicht, met aandacht voor de oprichting, structuur en wettelijke bepalingen. Hoofdstuk 2 behandelt de boekhoudkundige en administratieve verplichtingen waaraan een maatschap moet voldoen. Vervolgens bespreekt hoofdstuk 3 de mogelijke scenario’s bij het beëindigen van een maatschap, inclusief de gevolgen op fiscaal en juridisch vlak. In hoofdstuk 4 wordt een alternatief bekeken: </w:t>
      </w:r>
      <w:r w:rsidRPr="005B7474">
        <w:t xml:space="preserve">de </w:t>
      </w:r>
      <w:proofErr w:type="spellStart"/>
      <w:r w:rsidRPr="005B7474">
        <w:t>beheersvolmacht</w:t>
      </w:r>
      <w:proofErr w:type="spellEnd"/>
      <w:r w:rsidRPr="005B7474">
        <w:t>, die in bepaalde situaties een eenvoudiger of geschikter instrument kan zijn.</w:t>
      </w:r>
      <w:r w:rsidRPr="00B20B65">
        <w:t xml:space="preserve"> Tot slot wordt in hoofdstuk 5 een praktijkvoorbeeld uitgewerkt waarin de toepassing van een maatschap wordt geanalyseerd aan de hand van een </w:t>
      </w:r>
      <w:r w:rsidR="00FC7C9E">
        <w:t>concrete casus</w:t>
      </w:r>
      <w:r w:rsidRPr="00B20B65">
        <w:t>.</w:t>
      </w:r>
    </w:p>
    <w:p w14:paraId="1DB1C50C" w14:textId="565C8EFA" w:rsidR="007D4ACB" w:rsidRDefault="00B20B65" w:rsidP="00E777E0">
      <w:pPr>
        <w:spacing w:after="200"/>
        <w:jc w:val="both"/>
      </w:pPr>
      <w:r w:rsidRPr="00B20B65">
        <w:t xml:space="preserve">Met deze structuur wil deze </w:t>
      </w:r>
      <w:proofErr w:type="spellStart"/>
      <w:r w:rsidRPr="00B20B65">
        <w:t>bachelorproef</w:t>
      </w:r>
      <w:proofErr w:type="spellEnd"/>
      <w:r w:rsidRPr="00B20B65">
        <w:t xml:space="preserve"> inzicht bieden in de mogelijkheden, voordelen en aandachtspunten van het gebruik van een maatschap binnen het kader van familiale vermogensoverdracht.</w:t>
      </w:r>
    </w:p>
    <w:p w14:paraId="418368FF" w14:textId="77777777" w:rsidR="003E7110" w:rsidRDefault="003E7110" w:rsidP="00E777E0">
      <w:pPr>
        <w:spacing w:after="200"/>
        <w:jc w:val="both"/>
        <w:sectPr w:rsidR="003E7110" w:rsidSect="001A1F3F">
          <w:footerReference w:type="default" r:id="rId12"/>
          <w:type w:val="continuous"/>
          <w:pgSz w:w="11906" w:h="16838"/>
          <w:pgMar w:top="1417" w:right="1417" w:bottom="1417" w:left="1417" w:header="708" w:footer="708" w:gutter="0"/>
          <w:pgNumType w:start="4"/>
          <w:cols w:space="708"/>
          <w:docGrid w:linePitch="360"/>
        </w:sectPr>
      </w:pPr>
    </w:p>
    <w:p w14:paraId="08B9AE33" w14:textId="0DD19451" w:rsidR="003A1801" w:rsidRPr="00CC4DF3" w:rsidRDefault="007D4ACB" w:rsidP="00E777E0">
      <w:pPr>
        <w:spacing w:after="200"/>
        <w:jc w:val="both"/>
      </w:pPr>
      <w:r>
        <w:br w:type="page"/>
      </w:r>
    </w:p>
    <w:p w14:paraId="71F4865B" w14:textId="5D63BD5C" w:rsidR="00B1070D" w:rsidRPr="00CC4DF3" w:rsidRDefault="00A97B5F" w:rsidP="00E777E0">
      <w:pPr>
        <w:pStyle w:val="Kop1"/>
        <w:jc w:val="both"/>
      </w:pPr>
      <w:bookmarkStart w:id="4" w:name="_Toc201135145"/>
      <w:r w:rsidRPr="00CC4DF3">
        <w:lastRenderedPageBreak/>
        <w:t>Juridisch luik</w:t>
      </w:r>
      <w:bookmarkEnd w:id="4"/>
    </w:p>
    <w:p w14:paraId="416DF75E" w14:textId="77777777" w:rsidR="00EB357F" w:rsidRPr="00CC4DF3" w:rsidRDefault="00EB357F" w:rsidP="00E777E0">
      <w:pPr>
        <w:pStyle w:val="Kop2"/>
        <w:jc w:val="both"/>
      </w:pPr>
      <w:bookmarkStart w:id="5" w:name="_Toc198059030"/>
      <w:bookmarkStart w:id="6" w:name="_Toc201135146"/>
      <w:r w:rsidRPr="00CC4DF3">
        <w:t>Oprichting van een maatschap</w:t>
      </w:r>
      <w:bookmarkEnd w:id="5"/>
      <w:bookmarkEnd w:id="6"/>
    </w:p>
    <w:p w14:paraId="32B7A093" w14:textId="77777777" w:rsidR="00EB357F" w:rsidRPr="00CC4DF3" w:rsidRDefault="00EB357F" w:rsidP="00E777E0">
      <w:pPr>
        <w:pStyle w:val="Kop3"/>
        <w:jc w:val="both"/>
      </w:pPr>
      <w:bookmarkStart w:id="7" w:name="_Toc201135147"/>
      <w:r w:rsidRPr="00CC4DF3">
        <w:t>Registratierechten bij oprichting</w:t>
      </w:r>
      <w:bookmarkEnd w:id="7"/>
    </w:p>
    <w:p w14:paraId="4997EF8F" w14:textId="07840352" w:rsidR="00EB357F" w:rsidRPr="00CC4DF3" w:rsidRDefault="00EB357F" w:rsidP="00E777E0">
      <w:pPr>
        <w:jc w:val="both"/>
      </w:pPr>
      <w:r w:rsidRPr="00CC4DF3">
        <w:t>Bij de oprichting van een maatschap zijn in beginsel geen registratierechten verschuldigd, op voorwaarde dat er geen onroerende goederen worden ingebracht die zich in België bevinden. Dit betekent dat de oprichting kan gebeuren via een onderhandse akte, zonder tussenkomst van een notaris. De registratie van deze akte is in dat geval niet wettelijk verplicht.</w:t>
      </w:r>
    </w:p>
    <w:p w14:paraId="64CE17B7" w14:textId="2F223F39" w:rsidR="00EB357F" w:rsidRPr="00CC4DF3" w:rsidRDefault="00EB357F" w:rsidP="00E777E0">
      <w:pPr>
        <w:jc w:val="both"/>
      </w:pPr>
      <w:r w:rsidRPr="00CC4DF3">
        <w:t xml:space="preserve">Desalniettemin kan een vrijwillige registratie in bepaalde omstandigheden aangewezen zijn. Zo kan het bijvoorbeeld nuttig zijn om de akte te laten registreren om een vaste datum te </w:t>
      </w:r>
      <w:r w:rsidR="00981A77">
        <w:t>verkrijgen</w:t>
      </w:r>
      <w:r w:rsidRPr="00CC4DF3">
        <w:t xml:space="preserve">, wat van belang kan zijn in het kader van bewijsvoering of fiscale transparantie. Indien de oprichters kiezen voor een dergelijke vrijwillige registratie, dan is enkel een vast registratierecht van € 50 verschuldigd </w:t>
      </w:r>
      <w:r w:rsidR="00C25635" w:rsidRPr="00CC4DF3">
        <w:t>(Adriaens, 2024,</w:t>
      </w:r>
      <w:r w:rsidR="00EB2698">
        <w:t xml:space="preserve"> </w:t>
      </w:r>
      <w:r w:rsidRPr="00CC4DF3">
        <w:t>p. 444).</w:t>
      </w:r>
    </w:p>
    <w:p w14:paraId="5170AE5B" w14:textId="77777777" w:rsidR="00EB357F" w:rsidRPr="00CC4DF3" w:rsidRDefault="00EB357F" w:rsidP="00E777E0">
      <w:pPr>
        <w:pStyle w:val="Kop3"/>
        <w:jc w:val="both"/>
      </w:pPr>
      <w:bookmarkStart w:id="8" w:name="_Toc201135148"/>
      <w:r w:rsidRPr="00CC4DF3">
        <w:t>Op welk tijdstip de maatschap oprichten?</w:t>
      </w:r>
      <w:bookmarkEnd w:id="8"/>
    </w:p>
    <w:p w14:paraId="48C8A7CB" w14:textId="5856AD69" w:rsidR="00CF2FBF" w:rsidRDefault="00CF2FBF" w:rsidP="00E777E0">
      <w:pPr>
        <w:jc w:val="both"/>
        <w:rPr>
          <w:iCs/>
          <w:caps/>
        </w:rPr>
      </w:pPr>
      <w:r w:rsidRPr="00CF2FBF">
        <w:t>Er rijst vaak de vraag op welk moment het meest gunstig is om een maatschap op te richten: vóór of na de schenking? Dit onderscheid wordt aangeduid als een voorafgaande schenking of een voorafgaande oprichting</w:t>
      </w:r>
      <w:r w:rsidR="002019E7">
        <w:t>.</w:t>
      </w:r>
    </w:p>
    <w:p w14:paraId="75EC1425" w14:textId="6FA9AA90" w:rsidR="00EB357F" w:rsidRPr="002363E3" w:rsidRDefault="00EB357F" w:rsidP="002363E3">
      <w:pPr>
        <w:pStyle w:val="Kop4"/>
        <w:jc w:val="both"/>
        <w:rPr>
          <w:noProof w:val="0"/>
          <w:lang w:val="nl-BE"/>
        </w:rPr>
      </w:pPr>
      <w:r w:rsidRPr="00CC4DF3">
        <w:rPr>
          <w:noProof w:val="0"/>
          <w:lang w:val="nl-BE"/>
        </w:rPr>
        <w:t>Voorafgaande schenking</w:t>
      </w:r>
    </w:p>
    <w:p w14:paraId="7CCDCAC5" w14:textId="0668C853" w:rsidR="00EB357F" w:rsidRPr="00CC4DF3" w:rsidRDefault="007F1EE5" w:rsidP="00E777E0">
      <w:pPr>
        <w:jc w:val="both"/>
      </w:pPr>
      <w:r w:rsidRPr="00CC4DF3">
        <w:t xml:space="preserve">In de eerste methode (voorafgaande schenking) schenken ouders in eerste instantie een bepaald vermogen aan hun kinderen (bijvoorbeeld </w:t>
      </w:r>
      <w:r w:rsidR="00D2189D">
        <w:t xml:space="preserve">een </w:t>
      </w:r>
      <w:r w:rsidR="002019E7">
        <w:t>effectenportefeuille</w:t>
      </w:r>
      <w:r w:rsidRPr="00CC4DF3">
        <w:t>),</w:t>
      </w:r>
      <w:r w:rsidR="00EB357F" w:rsidRPr="00CC4DF3">
        <w:t xml:space="preserve"> waarna de ouders en kinderen gezamenlijk een maatschap oprichten en de kinderen het geschonken vermogen inbrengen.</w:t>
      </w:r>
    </w:p>
    <w:p w14:paraId="7DE8E72A" w14:textId="77777777" w:rsidR="00EB357F" w:rsidRPr="00CC4DF3" w:rsidRDefault="00EB357F" w:rsidP="00E777E0">
      <w:pPr>
        <w:jc w:val="both"/>
      </w:pPr>
      <w:r w:rsidRPr="00CC4DF3">
        <w:t xml:space="preserve">De voorafgaande vermogensoverdracht kan op verschillende manieren plaatsvinden. Bij roerende goederen, zoals een effectenportefeuille, is het mogelijk om de schenking te verrichten via een handgift of een bankgift. </w:t>
      </w:r>
    </w:p>
    <w:p w14:paraId="4B09DEDC" w14:textId="67D07765" w:rsidR="00383F49" w:rsidRDefault="003C7BE9" w:rsidP="00E777E0">
      <w:pPr>
        <w:spacing w:after="0"/>
        <w:jc w:val="both"/>
      </w:pPr>
      <w:r>
        <w:t>Voorbeeld:</w:t>
      </w:r>
    </w:p>
    <w:p w14:paraId="0C62EF0D" w14:textId="559527EC" w:rsidR="00383F49" w:rsidRDefault="007A01F2" w:rsidP="00723C1C">
      <w:pPr>
        <w:ind w:left="720"/>
        <w:jc w:val="both"/>
      </w:pPr>
      <w:r w:rsidRPr="004C173A">
        <w:t xml:space="preserve">Stel bv. dat de ouders een portefeuille hebben van </w:t>
      </w:r>
      <w:r w:rsidR="00F622EC" w:rsidRPr="004C173A">
        <w:t xml:space="preserve">€ </w:t>
      </w:r>
      <w:r w:rsidRPr="004C173A">
        <w:t>1.000.000</w:t>
      </w:r>
      <w:r w:rsidR="00F622EC" w:rsidRPr="004C173A">
        <w:t xml:space="preserve"> en drie meerderjarige kinderen. </w:t>
      </w:r>
      <w:r w:rsidR="00F622EC" w:rsidRPr="00CC4DF3">
        <w:t xml:space="preserve">Via een bankgift schenken zij elk kind </w:t>
      </w:r>
      <w:r w:rsidR="00CD2367">
        <w:t>3/10</w:t>
      </w:r>
      <w:r w:rsidR="00F622EC" w:rsidRPr="00CC4DF3">
        <w:t xml:space="preserve"> van de portefeuille, </w:t>
      </w:r>
      <w:r w:rsidR="00CD2367">
        <w:t>ter waarde dus van ongeveer drie keer € 300.000.</w:t>
      </w:r>
      <w:r w:rsidR="0077116E">
        <w:t xml:space="preserve"> Z</w:t>
      </w:r>
      <w:r w:rsidR="00F622EC" w:rsidRPr="00CC4DF3">
        <w:t>elf</w:t>
      </w:r>
      <w:r w:rsidR="0077116E">
        <w:t xml:space="preserve"> houden ze elk 1/20</w:t>
      </w:r>
      <w:r w:rsidR="004C173A">
        <w:t xml:space="preserve"> of dus elk een deel ter waarde van ongeveer € 50.000.</w:t>
      </w:r>
      <w:r w:rsidR="00F622EC" w:rsidRPr="00CC4DF3">
        <w:t xml:space="preserve"> </w:t>
      </w:r>
      <w:r w:rsidR="003C7BE9" w:rsidRPr="00CC4DF3">
        <w:t>(Adriaens, 2024, p. 44</w:t>
      </w:r>
      <w:r w:rsidR="003C7BE9">
        <w:t>7</w:t>
      </w:r>
      <w:r w:rsidR="003C7BE9" w:rsidRPr="00CC4DF3">
        <w:t>)</w:t>
      </w:r>
      <w:r w:rsidR="00F622EC" w:rsidRPr="00CC4DF3">
        <w:t xml:space="preserve"> </w:t>
      </w:r>
    </w:p>
    <w:p w14:paraId="7799885E" w14:textId="55C7525C" w:rsidR="002363E3" w:rsidRDefault="00EB357F" w:rsidP="00E777E0">
      <w:pPr>
        <w:jc w:val="both"/>
      </w:pPr>
      <w:r w:rsidRPr="00CC4DF3">
        <w:t xml:space="preserve">Na de schenking richten de ouders en hun kinderen gezamenlijk een maatschap op, waarbij elk zijn </w:t>
      </w:r>
      <w:r w:rsidR="000A4036">
        <w:t>respec</w:t>
      </w:r>
      <w:r w:rsidR="001A36CF">
        <w:t>tievelijk</w:t>
      </w:r>
      <w:r w:rsidRPr="00CC4DF3">
        <w:t xml:space="preserve"> aandeel inbrengt: de ouders elk </w:t>
      </w:r>
      <w:r w:rsidR="00CD6F66">
        <w:t>5</w:t>
      </w:r>
      <w:r w:rsidRPr="00CC4DF3">
        <w:t xml:space="preserve">% en de kinderen elk </w:t>
      </w:r>
      <w:r w:rsidR="00CD6F66">
        <w:t>3</w:t>
      </w:r>
      <w:r w:rsidRPr="00CC4DF3">
        <w:t>0%. Dankzij de ruime contractuele vrijheid bij het opstellen van de statuten van een maatschap kunnen de partijen een regeling uitwerken die perfect aansluit bij hun wensen. Zo kan er voorzien worden dat één of beide ouders worden aangesteld als statutaire zaakvoerder(s), met uitgebreide bevoegdheden en voor onbepaalde duur. Door deze benoeming statutair te verankeren, wordt het voor de andere vennoten bijzonder moeilijk om hen te ontslaan, tenzij met eenparigheid van stemmen. Op die manier behouden de ouders een zekere controle over het beheer van het vermogen, ondanks de feitelijke overdracht ervan aan de volgende generatie</w:t>
      </w:r>
      <w:r w:rsidR="00EB2698">
        <w:t xml:space="preserve"> </w:t>
      </w:r>
      <w:r w:rsidR="00EB2698" w:rsidRPr="00CC4DF3">
        <w:t>(Adriaens, 2024, p. 44</w:t>
      </w:r>
      <w:r w:rsidR="000A6771">
        <w:t>8</w:t>
      </w:r>
      <w:r w:rsidR="00EB2698" w:rsidRPr="00CC4DF3">
        <w:t>)</w:t>
      </w:r>
      <w:r w:rsidRPr="00CC4DF3">
        <w:t>.</w:t>
      </w:r>
    </w:p>
    <w:p w14:paraId="012E8D9F" w14:textId="58632D36" w:rsidR="00EB357F" w:rsidRPr="00CC4DF3" w:rsidRDefault="002363E3" w:rsidP="002363E3">
      <w:pPr>
        <w:spacing w:after="200"/>
      </w:pPr>
      <w:r>
        <w:br w:type="page"/>
      </w:r>
    </w:p>
    <w:p w14:paraId="1E06EC8B" w14:textId="2D4633E7" w:rsidR="00EB357F" w:rsidRPr="002363E3" w:rsidRDefault="00EB357F" w:rsidP="002363E3">
      <w:pPr>
        <w:pStyle w:val="Kop4"/>
        <w:jc w:val="both"/>
        <w:rPr>
          <w:noProof w:val="0"/>
          <w:lang w:val="nl-BE"/>
        </w:rPr>
      </w:pPr>
      <w:r w:rsidRPr="00CC4DF3">
        <w:rPr>
          <w:noProof w:val="0"/>
          <w:lang w:val="nl-BE"/>
        </w:rPr>
        <w:lastRenderedPageBreak/>
        <w:t>Voorafgaande oprichting</w:t>
      </w:r>
    </w:p>
    <w:p w14:paraId="0AAD51B0" w14:textId="27FA673F" w:rsidR="00EB357F" w:rsidRPr="00CC4DF3" w:rsidRDefault="00815E59" w:rsidP="00E777E0">
      <w:pPr>
        <w:jc w:val="both"/>
      </w:pPr>
      <w:r w:rsidRPr="00CC4DF3">
        <w:t xml:space="preserve">In de tweede methode (voorafgaande oprichting) richten de ouders in een eerste fase een maatschap op, waarin zij het gewenste familievermogen inbrengen, zoals een effectenportefeuille of aandelen. </w:t>
      </w:r>
      <w:r w:rsidR="00EB357F" w:rsidRPr="00CC4DF3">
        <w:t xml:space="preserve">In ons voorbeeld een </w:t>
      </w:r>
      <w:r w:rsidRPr="00CC4DF3">
        <w:t xml:space="preserve">effectenportefeuille </w:t>
      </w:r>
      <w:r w:rsidR="00EB357F" w:rsidRPr="00CC4DF3">
        <w:t>van € 1.000.000. In ruil voor deze inbreng ontvangen de ouders aandelen van de maatschap. Vervolgens schenken de ouders een deel van hun aandelen in de maatschap aan de begunstigden, eventueel onder voorbehoud van vruchtgebruik</w:t>
      </w:r>
      <w:r w:rsidR="005E67FB" w:rsidRPr="00CC4DF3">
        <w:rPr>
          <w:rStyle w:val="Voetnootmarkering"/>
        </w:rPr>
        <w:footnoteReference w:id="1"/>
      </w:r>
      <w:r w:rsidR="005E67FB" w:rsidRPr="00CC4DF3">
        <w:t>.</w:t>
      </w:r>
    </w:p>
    <w:p w14:paraId="36238177" w14:textId="0A4517C2" w:rsidR="00EB357F" w:rsidRPr="00CC4DF3" w:rsidRDefault="00EB357F" w:rsidP="00E777E0">
      <w:pPr>
        <w:jc w:val="both"/>
      </w:pPr>
      <w:r w:rsidRPr="00CC4DF3">
        <w:t xml:space="preserve">Wanneer ouders aandelen willen schenken aan hun kinderen, dient deze overdracht verplicht te gebeuren via een notariële akte. Aan deze schenking zijn uiteraard bepaalde kosten verbonden. Enerzijds is er het ereloon van de notaris voor het opmaken van de akte, anderzijds is er de verschuldigde schenkbelasting. In het Vlaams Gewest bedraagt het tarief voor schenkingen van roerende goederen </w:t>
      </w:r>
      <w:r w:rsidR="008A655A">
        <w:t>in rechte lijn</w:t>
      </w:r>
      <w:r w:rsidRPr="00CC4DF3">
        <w:t xml:space="preserve"> 3%, ik verwijs hiervoor naar </w:t>
      </w:r>
      <w:r w:rsidR="00BE1FAA">
        <w:t>a</w:t>
      </w:r>
      <w:r w:rsidR="00463AD4" w:rsidRPr="00CC4DF3">
        <w:t>rt.</w:t>
      </w:r>
      <w:r w:rsidRPr="00CC4DF3">
        <w:t xml:space="preserve"> 2.8.4.1.1</w:t>
      </w:r>
      <w:r w:rsidR="00E156C6" w:rsidRPr="00CC4DF3">
        <w:t>,</w:t>
      </w:r>
      <w:r w:rsidRPr="00CC4DF3">
        <w:t xml:space="preserve"> § 2</w:t>
      </w:r>
      <w:r w:rsidR="0008453A" w:rsidRPr="00CC4DF3">
        <w:t>, 1°</w:t>
      </w:r>
      <w:r w:rsidRPr="00CC4DF3">
        <w:t xml:space="preserve"> VCF. </w:t>
      </w:r>
    </w:p>
    <w:p w14:paraId="0B2A725F" w14:textId="3343374C" w:rsidR="00EB357F" w:rsidRPr="00CC4DF3" w:rsidRDefault="00EB357F" w:rsidP="00E777E0">
      <w:pPr>
        <w:jc w:val="both"/>
      </w:pPr>
      <w:r w:rsidRPr="00CC4DF3">
        <w:t xml:space="preserve">In de praktijk kiezen ouders er vaak voor om niet de volledige eigendom van de aandelen over te dragen, maar enkel de blote eigendom aan hun kinderen te schenken. Op die manier behouden zij het vruchtgebruik, wat hen toelaat om bijvoorbeeld dividenden te blijven innen of stemrechten te behouden, afhankelijk van de structuur van de </w:t>
      </w:r>
      <w:r w:rsidR="000D39D0" w:rsidRPr="00CC4DF3">
        <w:t>maatschap</w:t>
      </w:r>
      <w:r w:rsidRPr="00CC4DF3">
        <w:t xml:space="preserve"> en de statuten. Deze techniek biedt een evenwicht tussen het overdragen van vermogen naar de volgende generatie en het behoud van controle of inkomsten gedurende het leven van de ouders. Bovendien kan het schenken van de blote eigendom fiscaal voordelig zijn, aangezien de waarde van het vruchtgebruik niet wordt belast bij de schenking, maar pas een rol speelt bij de latere overgang van het vruchtgebruik</w:t>
      </w:r>
      <w:r w:rsidR="00380539" w:rsidRPr="00CC4DF3">
        <w:t xml:space="preserve">, </w:t>
      </w:r>
      <w:r w:rsidRPr="00CC4DF3">
        <w:t>meestal bij overlijden</w:t>
      </w:r>
      <w:r w:rsidR="00380539" w:rsidRPr="00CC4DF3">
        <w:t>,</w:t>
      </w:r>
      <w:r w:rsidRPr="00CC4DF3">
        <w:t xml:space="preserve"> die dan vrij van schenkbelasting kan verlopen.</w:t>
      </w:r>
    </w:p>
    <w:p w14:paraId="76726C91" w14:textId="77777777" w:rsidR="00EB357F" w:rsidRPr="00CC4DF3" w:rsidRDefault="00EB357F" w:rsidP="00E777E0">
      <w:pPr>
        <w:jc w:val="both"/>
      </w:pPr>
      <w:r w:rsidRPr="00CC4DF3">
        <w:t>Voordelen:</w:t>
      </w:r>
    </w:p>
    <w:p w14:paraId="1EBBF083" w14:textId="77777777" w:rsidR="00EB357F" w:rsidRPr="00CC4DF3" w:rsidRDefault="00EB357F" w:rsidP="00E777E0">
      <w:pPr>
        <w:pStyle w:val="Lijstalinea"/>
        <w:numPr>
          <w:ilvl w:val="0"/>
          <w:numId w:val="8"/>
        </w:numPr>
        <w:spacing w:after="160" w:line="259" w:lineRule="auto"/>
        <w:jc w:val="both"/>
        <w:rPr>
          <w:lang w:val="nl-BE"/>
        </w:rPr>
      </w:pPr>
      <w:r w:rsidRPr="00CC4DF3">
        <w:rPr>
          <w:lang w:val="nl-BE"/>
        </w:rPr>
        <w:t>Deze methode stelt de ouders in staat om eerst de controle over het vermogen binnen de maatschap te verankeren door zichzelf tot zaakvoerder te benoemen en de beheersregels in de statuten vast te leggen.</w:t>
      </w:r>
    </w:p>
    <w:p w14:paraId="2B06928E" w14:textId="4CA89A84" w:rsidR="00A4122C" w:rsidRDefault="00EB357F" w:rsidP="00E777E0">
      <w:pPr>
        <w:pStyle w:val="Lijstalinea"/>
        <w:numPr>
          <w:ilvl w:val="0"/>
          <w:numId w:val="8"/>
        </w:numPr>
        <w:spacing w:after="160" w:line="259" w:lineRule="auto"/>
        <w:jc w:val="both"/>
        <w:rPr>
          <w:lang w:val="nl-BE"/>
        </w:rPr>
      </w:pPr>
      <w:r w:rsidRPr="00CC4DF3">
        <w:rPr>
          <w:lang w:val="nl-BE"/>
        </w:rPr>
        <w:t>Bij schenking van de aandelen kunnen de modaliteiten van de schenking (zoals voorbehoud van vruchtgebruik, vervreemdingsverbod) worden gekoppeld aan de aandelen van de maatschap</w:t>
      </w:r>
      <w:r w:rsidR="00F041EE">
        <w:rPr>
          <w:lang w:val="nl-BE"/>
        </w:rPr>
        <w:t>.</w:t>
      </w:r>
    </w:p>
    <w:p w14:paraId="36311792" w14:textId="764F950E" w:rsidR="00EB357F" w:rsidRPr="00A4122C" w:rsidRDefault="00A4122C" w:rsidP="00A4122C">
      <w:pPr>
        <w:spacing w:after="200"/>
        <w:rPr>
          <w:color w:val="auto"/>
          <w:szCs w:val="16"/>
        </w:rPr>
      </w:pPr>
      <w:r>
        <w:br w:type="page"/>
      </w:r>
    </w:p>
    <w:p w14:paraId="5A0DCE17" w14:textId="69978B0F" w:rsidR="00F3735A" w:rsidRPr="00CC4DF3" w:rsidRDefault="005B0A2D" w:rsidP="00E777E0">
      <w:pPr>
        <w:pStyle w:val="Kop4"/>
        <w:jc w:val="both"/>
        <w:rPr>
          <w:noProof w:val="0"/>
          <w:lang w:val="nl-BE"/>
        </w:rPr>
      </w:pPr>
      <w:r w:rsidRPr="00CC4DF3">
        <w:rPr>
          <w:noProof w:val="0"/>
          <w:lang w:val="nl-BE"/>
        </w:rPr>
        <w:lastRenderedPageBreak/>
        <w:t xml:space="preserve">De verschillen </w:t>
      </w:r>
      <w:r w:rsidR="00212534" w:rsidRPr="00CC4DF3">
        <w:rPr>
          <w:noProof w:val="0"/>
          <w:lang w:val="nl-BE"/>
        </w:rPr>
        <w:t>tussen de methode 1 &amp; 2</w:t>
      </w:r>
    </w:p>
    <w:p w14:paraId="77B3A9F6" w14:textId="0E15359D" w:rsidR="00212534" w:rsidRPr="00CC4DF3" w:rsidRDefault="00EE5EF6" w:rsidP="00E777E0">
      <w:pPr>
        <w:pStyle w:val="Kop5"/>
        <w:jc w:val="both"/>
      </w:pPr>
      <w:r w:rsidRPr="00CC4DF3">
        <w:t>Kinderen onder de 18 jaar</w:t>
      </w:r>
    </w:p>
    <w:p w14:paraId="653C76A2" w14:textId="15CFA1D0" w:rsidR="00FC2EC6" w:rsidRPr="00CC4DF3" w:rsidRDefault="00EB357F" w:rsidP="00E777E0">
      <w:pPr>
        <w:jc w:val="both"/>
      </w:pPr>
      <w:r w:rsidRPr="00CC4DF3">
        <w:t>In het geval van vermogensplanning met minderjarigen, wordt vaak de voorkeur gegeven aan eerst de oprichting van de maatschap, gevolgd door de schenking van aandelen. Dit voorkomt dat een minderjarige na het verkrijgen van vermogen door schenking, bij het bereiken van de meerderjarigheid, de inbreng in een later opgerichte maatschap zou kunnen terugdraaien, terwijl de schenking zelf in stand blijft.</w:t>
      </w:r>
    </w:p>
    <w:p w14:paraId="69686619" w14:textId="548CCB5C" w:rsidR="00952AFD" w:rsidRPr="00CC4DF3" w:rsidRDefault="001D7BC2" w:rsidP="00E777E0">
      <w:pPr>
        <w:spacing w:after="0"/>
        <w:ind w:left="357" w:hanging="357"/>
        <w:jc w:val="both"/>
      </w:pPr>
      <w:r w:rsidRPr="00CC4DF3">
        <w:t>Bij het betrekken van minderjarigen is de nodige voorzichtigheid geboden:</w:t>
      </w:r>
    </w:p>
    <w:p w14:paraId="0FEE816F" w14:textId="7C3CEA7A" w:rsidR="00EB357F" w:rsidRPr="00CC4DF3" w:rsidRDefault="00EB357F" w:rsidP="00E777E0">
      <w:pPr>
        <w:spacing w:after="160" w:line="259" w:lineRule="auto"/>
        <w:ind w:left="357"/>
        <w:jc w:val="both"/>
      </w:pPr>
      <w:r w:rsidRPr="00CC4DF3">
        <w:t xml:space="preserve">Zoals voor elke overeenkomst geldt, moet men </w:t>
      </w:r>
      <w:r w:rsidR="007C3971" w:rsidRPr="00CC4DF3">
        <w:t>handelingsbekwaam</w:t>
      </w:r>
      <w:r w:rsidRPr="00CC4DF3">
        <w:t xml:space="preserve"> zijn om geldig te kunnen toestemmen tot een maatschap. Specifieke problemen stellen zich indien er minderjarigen bij de vermogensplanning betrokken zijn. Minderjarigen zijn namelijk in principe handelingsonbekwaam en dienen steeds </w:t>
      </w:r>
      <w:r w:rsidR="007C3971" w:rsidRPr="00CC4DF3">
        <w:t>vertegenwoordigd</w:t>
      </w:r>
      <w:r w:rsidRPr="00CC4DF3">
        <w:t xml:space="preserve"> te worden door hun ouders. Voor sommige rechtshandelingen volstaat de vertegenwoordiging van de ouders echter niet en is voorafgaandelijke machtiging van de vrederechter vereist, bijvoorbeeld bij inbreng in een maatschap</w:t>
      </w:r>
      <w:r w:rsidR="005C2A42" w:rsidRPr="00CC4DF3">
        <w:t xml:space="preserve"> (art. </w:t>
      </w:r>
      <w:r w:rsidR="00B066CE" w:rsidRPr="00CC4DF3">
        <w:t>378 §1, 1</w:t>
      </w:r>
      <w:r w:rsidR="00B066CE" w:rsidRPr="00CC4DF3">
        <w:rPr>
          <w:vertAlign w:val="superscript"/>
        </w:rPr>
        <w:t>e</w:t>
      </w:r>
      <w:r w:rsidR="00B066CE" w:rsidRPr="00CC4DF3">
        <w:t xml:space="preserve"> lid </w:t>
      </w:r>
      <w:r w:rsidR="00B066CE" w:rsidRPr="00CC4DF3">
        <w:rPr>
          <w:i/>
          <w:iCs/>
        </w:rPr>
        <w:t>juncto</w:t>
      </w:r>
      <w:r w:rsidR="00B066CE" w:rsidRPr="00CC4DF3">
        <w:t xml:space="preserve"> 410 §1, 1° en 8° Oud BW)</w:t>
      </w:r>
      <w:r w:rsidRPr="00CC4DF3">
        <w:t xml:space="preserve">. Dergelijke vereiste van machtiging bemoeilijkt de vermogensplanning echter. Bij afwezigheid van deze machtiging kan het kind de nietigheid van de inbreng van het vermogensbestanddeel vorderen, zodra hij meerderjarig wordt. Aangezien dit vermogensbestanddeel meestal bij schenking verkregen werd, leidt dit tot een situatie waarin de inbreng teruggedraaid wordt, maar de schenking overeind blijft, waardoor het geschonken vermogen zonder meer aan het kind toebehoort, los van enig controlevehikel. Dit zou voorbijgaan aan de opzet van vermogensplanning via een maatschap. Daarom gaat in dat geval de voorkeur uit naar een voorafgaandelijke oprichting van de maatschap, </w:t>
      </w:r>
      <w:r w:rsidR="00E1533B" w:rsidRPr="00CC4DF3">
        <w:t>gevolgd</w:t>
      </w:r>
      <w:r w:rsidRPr="00CC4DF3">
        <w:t xml:space="preserve"> door een schenking die niet aan machtiging, maar slechts aan vertegenwoordiging door de ouders onderworpen is</w:t>
      </w:r>
      <w:r w:rsidR="00B066CE" w:rsidRPr="00CC4DF3">
        <w:t xml:space="preserve"> </w:t>
      </w:r>
      <w:r w:rsidR="00B565BB" w:rsidRPr="00CC4DF3">
        <w:t>(art. 4.163, 3e lid BW)</w:t>
      </w:r>
      <w:r w:rsidRPr="00CC4DF3">
        <w:t>.</w:t>
      </w:r>
      <w:r w:rsidR="0026463D" w:rsidRPr="00CC4DF3">
        <w:t xml:space="preserve"> . .</w:t>
      </w:r>
      <w:r w:rsidR="00936C90" w:rsidRPr="00CC4DF3">
        <w:t xml:space="preserve"> . Tot slot moet ook in herinnering gebracht worden dat, gelet op het principieel </w:t>
      </w:r>
      <w:proofErr w:type="spellStart"/>
      <w:r w:rsidR="00936C90" w:rsidRPr="00CC4DF3">
        <w:rPr>
          <w:i/>
          <w:iCs/>
        </w:rPr>
        <w:t>intuitu</w:t>
      </w:r>
      <w:proofErr w:type="spellEnd"/>
      <w:r w:rsidR="00936C90" w:rsidRPr="00CC4DF3">
        <w:rPr>
          <w:i/>
          <w:iCs/>
        </w:rPr>
        <w:t xml:space="preserve"> personae</w:t>
      </w:r>
      <w:r w:rsidR="00FB2AE2" w:rsidRPr="00CC4DF3">
        <w:t>-karakter van de maatschap, de nietigheid van de deelneming van een vennoot-oprichter de nietigheid van de vennootschap zelf teweeg brengt</w:t>
      </w:r>
      <w:r w:rsidR="00807DE4">
        <w:t xml:space="preserve"> </w:t>
      </w:r>
      <w:r w:rsidR="00E665FE" w:rsidRPr="00912FB8">
        <w:t>[</w:t>
      </w:r>
      <w:r w:rsidR="00E665FE" w:rsidRPr="00912FB8">
        <w:rPr>
          <w:i/>
          <w:iCs/>
        </w:rPr>
        <w:t>sic</w:t>
      </w:r>
      <w:r w:rsidR="00E665FE" w:rsidRPr="00912FB8">
        <w:t>]</w:t>
      </w:r>
      <w:r w:rsidR="00FB2AE2" w:rsidRPr="00912FB8">
        <w:t>.</w:t>
      </w:r>
      <w:r w:rsidR="00A3776F" w:rsidRPr="00CC4DF3">
        <w:t xml:space="preserve"> (Van de Voorde, 2023, pp. 116-117</w:t>
      </w:r>
      <w:r w:rsidR="00B5677C" w:rsidRPr="00CC4DF3">
        <w:t>)</w:t>
      </w:r>
    </w:p>
    <w:p w14:paraId="4BE836FF" w14:textId="77777777" w:rsidR="00EB357F" w:rsidRPr="00CC4DF3" w:rsidRDefault="00EB357F" w:rsidP="00E777E0">
      <w:pPr>
        <w:jc w:val="both"/>
      </w:pPr>
    </w:p>
    <w:p w14:paraId="076969C2" w14:textId="7D99754A" w:rsidR="002B61FE" w:rsidRDefault="00EB357F" w:rsidP="00E777E0">
      <w:pPr>
        <w:jc w:val="both"/>
      </w:pPr>
      <w:r w:rsidRPr="00CC4DF3">
        <w:t xml:space="preserve">Van de Voorde (2023) benadrukt dat zowel de volgorde van eerst oprichten en dan schenken, als eerst schenken en dan inbrengen </w:t>
      </w:r>
      <w:r w:rsidRPr="00054F7B">
        <w:t>valabele</w:t>
      </w:r>
      <w:r w:rsidRPr="00CC4DF3">
        <w:t xml:space="preserve"> opties zijn. De keuze hangt af van verschillende overwegingen, waaronder de fiscale implicaties, de gemoedsrust van de ouders (met betrekking tot controle behoud) en specifieke situaties zoals vermogensplanning met minderjarigen</w:t>
      </w:r>
      <w:r w:rsidR="005D1372">
        <w:t xml:space="preserve"> (pp.</w:t>
      </w:r>
      <w:r w:rsidR="00D02A86">
        <w:t xml:space="preserve"> 118-123)</w:t>
      </w:r>
      <w:r w:rsidRPr="00CC4DF3">
        <w:t>.</w:t>
      </w:r>
    </w:p>
    <w:p w14:paraId="2AAA645F" w14:textId="53CE3FBB" w:rsidR="002B61FE" w:rsidRDefault="002B61FE" w:rsidP="00E777E0">
      <w:pPr>
        <w:spacing w:after="200"/>
        <w:jc w:val="both"/>
      </w:pPr>
      <w:r>
        <w:br w:type="page"/>
      </w:r>
    </w:p>
    <w:p w14:paraId="4C363E8A" w14:textId="720AFD75" w:rsidR="00D20B1A" w:rsidRPr="00CC4DF3" w:rsidRDefault="00EB357F" w:rsidP="00E777E0">
      <w:pPr>
        <w:pStyle w:val="Kop5"/>
        <w:jc w:val="both"/>
      </w:pPr>
      <w:r w:rsidRPr="00CC4DF3">
        <w:lastRenderedPageBreak/>
        <w:t>De inkomsten</w:t>
      </w:r>
    </w:p>
    <w:p w14:paraId="67015700" w14:textId="75E3F228" w:rsidR="00786005" w:rsidRPr="00CC4DF3" w:rsidRDefault="00D20B1A" w:rsidP="00E777E0">
      <w:pPr>
        <w:spacing w:after="0"/>
        <w:jc w:val="both"/>
      </w:pPr>
      <w:r w:rsidRPr="00CC4DF3">
        <w:t>Structurering</w:t>
      </w:r>
      <w:r w:rsidR="00786005" w:rsidRPr="00CC4DF3">
        <w:t xml:space="preserve"> van inkomstenrechten in de maatschap:</w:t>
      </w:r>
    </w:p>
    <w:p w14:paraId="6CC98901" w14:textId="051378E0" w:rsidR="00EB357F" w:rsidRPr="00CC4DF3" w:rsidRDefault="00EB357F" w:rsidP="00E777E0">
      <w:pPr>
        <w:spacing w:after="0"/>
        <w:ind w:left="709"/>
        <w:jc w:val="both"/>
      </w:pPr>
      <w:r w:rsidRPr="00CC4DF3">
        <w:t xml:space="preserve">De winst wordt uitgekeerd in verhouding tot het aantal aandelen. Bij de eerste methode krijgen de ouders dus </w:t>
      </w:r>
      <w:r w:rsidR="00CD05ED">
        <w:t xml:space="preserve">slechts </w:t>
      </w:r>
      <w:r w:rsidRPr="00CC4DF3">
        <w:t>2% van de uitgekeerde winsten en de kinderen elk 4</w:t>
      </w:r>
      <w:r w:rsidR="006A7323">
        <w:t>9</w:t>
      </w:r>
      <w:r w:rsidRPr="00CC4DF3">
        <w:t>%.</w:t>
      </w:r>
      <w:r w:rsidR="00743774" w:rsidRPr="00CC4DF3">
        <w:t xml:space="preserve"> . . .</w:t>
      </w:r>
      <w:r w:rsidR="00704800" w:rsidRPr="00CC4DF3">
        <w:t xml:space="preserve"> </w:t>
      </w:r>
      <w:r w:rsidRPr="00CC4DF3">
        <w:t>In de praktijk koppelen de ouders vaak een rentelast aan de voorafgaande bankgift. In de statuten van de maatschap kunt u de schenking die voordien gebeurde ‘meenemen’, zodat de ouders-zaakvoerders de inkomsten die in de maatschap komen eerst kunnen gebruiken om er de last mee na te komen die ze eventueel aan de schenking gekoppeld hebben.</w:t>
      </w:r>
    </w:p>
    <w:p w14:paraId="0A99E460" w14:textId="58EC5A11" w:rsidR="00EB357F" w:rsidRPr="00CC4DF3" w:rsidRDefault="00EB357F" w:rsidP="00E777E0">
      <w:pPr>
        <w:spacing w:after="0"/>
        <w:ind w:left="709" w:firstLine="708"/>
        <w:jc w:val="both"/>
        <w:rPr>
          <w:sz w:val="16"/>
          <w:szCs w:val="16"/>
        </w:rPr>
      </w:pPr>
      <w:r w:rsidRPr="00CC4DF3">
        <w:t xml:space="preserve">Bij de tweede methode hebben de ouders als vruchtgebruiker recht op alle uitgekeerde inkomsten. In de praktijk kunt u in de schenkingsakte dat vruchtgebruik ook nog eens definiëren zodat u zeker niets tekortkomt. U kunt dan bv. bepalen dat de vruchten bestaan uit (1) de interesten en dividenden of (2) de </w:t>
      </w:r>
      <w:proofErr w:type="spellStart"/>
      <w:r w:rsidRPr="00CC4DF3">
        <w:t>meerwaarden</w:t>
      </w:r>
      <w:proofErr w:type="spellEnd"/>
      <w:r w:rsidRPr="00CC4DF3">
        <w:t xml:space="preserve"> op de portefeuille tussen het begin en het einde van het jaar, waarbij de vruchtgebruiker eventueel jaarlijks de keuze heeft tussen (1) en (2). Hier bent u niet gebonden aan de wettelijke definitie van vruchtgebruik (‘wat het periodiek voortbrengt’) zoals bepaald in artikel 3.42 van het Burgerlijk</w:t>
      </w:r>
      <w:r w:rsidR="00DF670A" w:rsidRPr="00CC4DF3">
        <w:t xml:space="preserve"> </w:t>
      </w:r>
      <w:r w:rsidRPr="00CC4DF3">
        <w:t xml:space="preserve">Wetboek dat stelt dat de vruchtgebruiker recht heeft op de vruchten (bv. interesten en dividenden), maar niet op de opbrengsten (bv. </w:t>
      </w:r>
      <w:proofErr w:type="spellStart"/>
      <w:r w:rsidRPr="00CC4DF3">
        <w:t>meerwaarden</w:t>
      </w:r>
      <w:proofErr w:type="spellEnd"/>
      <w:r w:rsidRPr="00CC4DF3">
        <w:t xml:space="preserve"> op aandelen). Praktisch gezien komt het erop neer dat de ‘opbrengsten’ van de beleggingsportefeuille eigenlijk omgevormd worden tot ‘vruchten’ van de maatschap door een maatschap te plaatsen tussen de portefeuille </w:t>
      </w:r>
      <w:r w:rsidR="00806000" w:rsidRPr="00CC4DF3">
        <w:t xml:space="preserve">(of bv. vastgoedvennootschap die liquidatiereserves uitkeert) </w:t>
      </w:r>
      <w:r w:rsidRPr="00CC4DF3">
        <w:t>en de vennoten van de maatschap. (Adriaens, 202</w:t>
      </w:r>
      <w:r w:rsidR="00E44FAD" w:rsidRPr="00CC4DF3">
        <w:t>4</w:t>
      </w:r>
      <w:r w:rsidRPr="00CC4DF3">
        <w:t>, p. 449)</w:t>
      </w:r>
    </w:p>
    <w:p w14:paraId="0762B918" w14:textId="77777777" w:rsidR="00EB357F" w:rsidRPr="00CC4DF3" w:rsidRDefault="00EB357F" w:rsidP="005F1E61">
      <w:pPr>
        <w:spacing w:after="0" w:line="360" w:lineRule="auto"/>
        <w:jc w:val="both"/>
      </w:pPr>
    </w:p>
    <w:p w14:paraId="716373DB" w14:textId="77777777" w:rsidR="00EB357F" w:rsidRPr="00CC4DF3" w:rsidRDefault="00EB357F" w:rsidP="00E777E0">
      <w:pPr>
        <w:pStyle w:val="Kop3"/>
        <w:jc w:val="both"/>
      </w:pPr>
      <w:bookmarkStart w:id="9" w:name="_Toc201135149"/>
      <w:r w:rsidRPr="00CC4DF3">
        <w:t>Stemrechten</w:t>
      </w:r>
      <w:bookmarkEnd w:id="9"/>
    </w:p>
    <w:p w14:paraId="0F6083DC" w14:textId="1D92A849" w:rsidR="00EB357F" w:rsidRPr="00CC4DF3" w:rsidRDefault="00EB357F" w:rsidP="00E777E0">
      <w:pPr>
        <w:spacing w:after="0"/>
        <w:jc w:val="both"/>
      </w:pPr>
      <w:r w:rsidRPr="00961F74">
        <w:t xml:space="preserve">Bij de eerste methode behouden de ouders slechts een klein percentage van de aandelen, elk 10%. Hierdoor beschikken ze over een beperkt stemrecht binnen de algemene vergadering, waardoor hun formele invloed op dat niveau gering is. Dit hoeft echter geen probleem te vormen omdat de statuten </w:t>
      </w:r>
      <w:r w:rsidR="0040489B" w:rsidRPr="00961F74">
        <w:t>bepalen</w:t>
      </w:r>
      <w:r w:rsidRPr="00961F74">
        <w:t xml:space="preserve"> dat de statutaire zaakvoerders al veel beslissingen uitvoeren, de overige zijn voor de algemene vergadering. De rol van de algemene vergadering blijft in deze structuur meestal beperkt tot eerder uitzonderlijke of formele beslissingen, zoals fundamentele wijzigingen aan de maatschapsovereenkomst.</w:t>
      </w:r>
    </w:p>
    <w:p w14:paraId="04AF4699" w14:textId="77777777" w:rsidR="00EB357F" w:rsidRPr="00CC4DF3" w:rsidRDefault="00EB357F" w:rsidP="00E777E0">
      <w:pPr>
        <w:spacing w:after="0"/>
        <w:jc w:val="both"/>
      </w:pPr>
    </w:p>
    <w:p w14:paraId="7FF6CF17" w14:textId="00BCC300" w:rsidR="00C40896" w:rsidRDefault="00EB357F" w:rsidP="00A4122C">
      <w:pPr>
        <w:spacing w:after="0"/>
        <w:jc w:val="both"/>
      </w:pPr>
      <w:r w:rsidRPr="00CC4DF3">
        <w:t>Bij de tweede methode bestaat de mogelijkheid erin om het vruchtgebruik van de aandelen bij de ouders te laten en in de statuten vast te leggen dat het stemrecht verbonden is aan het vruchtgebruik. Op die manier behouden de ouders, ondanks de overdracht van de blote eigendom aan de kinderen, de volledige zeggenschap binnen de maatschap.</w:t>
      </w:r>
    </w:p>
    <w:p w14:paraId="3DF04234" w14:textId="77777777" w:rsidR="00C40896" w:rsidRPr="00A4122C" w:rsidRDefault="00C40896" w:rsidP="0042654A">
      <w:pPr>
        <w:spacing w:after="0" w:line="360" w:lineRule="auto"/>
        <w:jc w:val="both"/>
      </w:pPr>
    </w:p>
    <w:p w14:paraId="7FECC053" w14:textId="55D70BD8" w:rsidR="009C2872" w:rsidRPr="00607DB3" w:rsidRDefault="00EB357F" w:rsidP="00E777E0">
      <w:pPr>
        <w:pStyle w:val="Kop3"/>
        <w:jc w:val="both"/>
      </w:pPr>
      <w:bookmarkStart w:id="10" w:name="_Toc201135150"/>
      <w:r w:rsidRPr="00CC4DF3">
        <w:t>Kostprijs oprichting maatschap</w:t>
      </w:r>
      <w:bookmarkEnd w:id="10"/>
    </w:p>
    <w:p w14:paraId="7EEE1D25" w14:textId="4EC32734" w:rsidR="00674BEA" w:rsidRDefault="00674BEA" w:rsidP="00E777E0">
      <w:pPr>
        <w:jc w:val="both"/>
      </w:pPr>
      <w:r>
        <w:t>De eerste</w:t>
      </w:r>
      <w:r w:rsidRPr="00674BEA">
        <w:t xml:space="preserve"> methode is de meest kostenefficiënte. De schenking van roerende goederen kan in dit geval gebeuren via een bankgift, wat kosteloos is aangezien er geen notariële akte vereist is.</w:t>
      </w:r>
      <w:r w:rsidRPr="00674BEA">
        <w:br/>
        <w:t>De oprichting van de maatschap zelf kan bovendien gebeuren via een onderhands geschrift, zonder tussenkomst van een notaris.</w:t>
      </w:r>
    </w:p>
    <w:p w14:paraId="4A3E55C7" w14:textId="17D94474" w:rsidR="006421E5" w:rsidRDefault="00EC478F" w:rsidP="00E777E0">
      <w:pPr>
        <w:jc w:val="both"/>
      </w:pPr>
      <w:r w:rsidRPr="00754949">
        <w:t>Bij de tweede methode is een notariële akte voor de schenking vereist, wat de kosten aanzienlijk verhoogt</w:t>
      </w:r>
      <w:r w:rsidR="00817916" w:rsidRPr="00754949">
        <w:t xml:space="preserve">. </w:t>
      </w:r>
      <w:r w:rsidR="003930AD">
        <w:t>Je</w:t>
      </w:r>
      <w:r w:rsidR="00817916" w:rsidRPr="00754949">
        <w:t xml:space="preserve"> dient dus rekening te houden met het ereloon van de notaris van ongeveer </w:t>
      </w:r>
      <w:r w:rsidR="007232CF" w:rsidRPr="00754949">
        <w:t>€ 2.</w:t>
      </w:r>
      <w:r w:rsidR="00312DB9" w:rsidRPr="00754949">
        <w:t>5</w:t>
      </w:r>
      <w:r w:rsidR="007232CF" w:rsidRPr="00754949">
        <w:t>00 en een schenkbelasting van minstens 3%</w:t>
      </w:r>
      <w:r w:rsidR="00694AFA" w:rsidRPr="00754949">
        <w:t>.</w:t>
      </w:r>
    </w:p>
    <w:p w14:paraId="64EB32F4" w14:textId="77777777" w:rsidR="00EE491A" w:rsidRDefault="00694AFA" w:rsidP="00E777E0">
      <w:pPr>
        <w:spacing w:after="0"/>
        <w:jc w:val="both"/>
      </w:pPr>
      <w:r>
        <w:t xml:space="preserve"> </w:t>
      </w:r>
    </w:p>
    <w:p w14:paraId="015199A0" w14:textId="77777777" w:rsidR="00EE491A" w:rsidRDefault="00EE491A" w:rsidP="00E777E0">
      <w:pPr>
        <w:spacing w:after="0"/>
        <w:jc w:val="both"/>
      </w:pPr>
    </w:p>
    <w:p w14:paraId="76E4BC1C" w14:textId="2E0E9AB3" w:rsidR="00674BEA" w:rsidRDefault="00D27115" w:rsidP="00E777E0">
      <w:pPr>
        <w:spacing w:after="0"/>
        <w:jc w:val="both"/>
      </w:pPr>
      <w:r>
        <w:lastRenderedPageBreak/>
        <w:t>Het belang van een maatschap op maat:</w:t>
      </w:r>
    </w:p>
    <w:p w14:paraId="1FF884AF" w14:textId="49B53631" w:rsidR="006421E5" w:rsidRPr="00CC4DF3" w:rsidRDefault="006421E5" w:rsidP="00E777E0">
      <w:pPr>
        <w:spacing w:after="0"/>
        <w:ind w:left="708"/>
        <w:jc w:val="both"/>
      </w:pPr>
      <w:r w:rsidRPr="006421E5">
        <w:t xml:space="preserve">Houd er ook rekening mee dat het een must is om een maatschap op maat te maken, aangepast aan uw specifieke situatie (uw specifieke wensen en uw familiale toestand). In dit geval werken met een standaardmodel of een paar modellen nemen en wat 'cut </w:t>
      </w:r>
      <w:proofErr w:type="spellStart"/>
      <w:r w:rsidRPr="006421E5">
        <w:t>and</w:t>
      </w:r>
      <w:proofErr w:type="spellEnd"/>
      <w:r w:rsidRPr="006421E5">
        <w:t xml:space="preserve"> paste' toepassen, is niet alleen juridisch gezien heel gevaarlijk, maar de kans is ook groot dat u dan opgescheept zit met een maatschap die niet aan uw wensen voldoet. </w:t>
      </w:r>
      <w:r w:rsidR="00166271" w:rsidRPr="00166271">
        <w:t>(Adriaens, 2024, p. 455)</w:t>
      </w:r>
    </w:p>
    <w:p w14:paraId="7EE1F5A3" w14:textId="77777777" w:rsidR="009A61EF" w:rsidRPr="00674BEA" w:rsidRDefault="009A61EF" w:rsidP="00E777E0">
      <w:pPr>
        <w:jc w:val="both"/>
      </w:pPr>
    </w:p>
    <w:p w14:paraId="01527961" w14:textId="0B817F0F" w:rsidR="00EB357F" w:rsidRPr="00CC4DF3" w:rsidRDefault="00EB357F" w:rsidP="00E777E0">
      <w:pPr>
        <w:jc w:val="both"/>
      </w:pPr>
      <w:r w:rsidRPr="00CC4DF3">
        <w:t>Voor een correcte en toekomstgerichte begeleiding bij het oprichten van een maatschap of bij bredere vragen rond successieplanning, is het aan te raden om contact op te nemen met een ervaren partij. Door hun expertise in familiale vermogensstructuren en persoonlijke aanpak kunnen z</w:t>
      </w:r>
      <w:r w:rsidR="002F6E58">
        <w:t>ij</w:t>
      </w:r>
      <w:r w:rsidRPr="00CC4DF3">
        <w:t xml:space="preserve"> </w:t>
      </w:r>
      <w:r w:rsidR="00BD2BC7">
        <w:t>jou</w:t>
      </w:r>
      <w:r w:rsidRPr="00CC4DF3">
        <w:t xml:space="preserve"> begeleiden bij het maken van doordachte keuzes op maat van </w:t>
      </w:r>
      <w:r w:rsidR="00534701">
        <w:t>jouw</w:t>
      </w:r>
      <w:r w:rsidRPr="00CC4DF3">
        <w:t xml:space="preserve"> gezin en vermogen.</w:t>
      </w:r>
    </w:p>
    <w:p w14:paraId="54073DDA" w14:textId="77777777" w:rsidR="00EB357F" w:rsidRPr="00CC4DF3" w:rsidRDefault="00EB357F" w:rsidP="00E777E0">
      <w:pPr>
        <w:pStyle w:val="Kop3"/>
        <w:jc w:val="both"/>
      </w:pPr>
      <w:bookmarkStart w:id="11" w:name="_Toc201135151"/>
      <w:r w:rsidRPr="00CC4DF3">
        <w:t>Erfbelasting op gereserveerde winsten</w:t>
      </w:r>
      <w:bookmarkEnd w:id="11"/>
    </w:p>
    <w:p w14:paraId="101B0F3E" w14:textId="0FB6B611" w:rsidR="00952161" w:rsidRPr="00CC4DF3" w:rsidRDefault="00B879AA" w:rsidP="00E777E0">
      <w:pPr>
        <w:spacing w:after="0"/>
        <w:jc w:val="both"/>
      </w:pPr>
      <w:r w:rsidRPr="00CC4DF3">
        <w:t>Erfbelasting kan verschuldigd zijn op gereserveerde winsten</w:t>
      </w:r>
      <w:r w:rsidR="00470780" w:rsidRPr="00CC4DF3">
        <w:t>:</w:t>
      </w:r>
    </w:p>
    <w:p w14:paraId="34DCB634" w14:textId="2473D8B0" w:rsidR="00EB357F" w:rsidRPr="00CC4DF3" w:rsidRDefault="00EB357F" w:rsidP="00E777E0">
      <w:pPr>
        <w:spacing w:after="0"/>
        <w:ind w:left="708"/>
        <w:jc w:val="both"/>
      </w:pPr>
      <w:r w:rsidRPr="00CC4DF3">
        <w:t xml:space="preserve">Een maatschap moet jaarlijks een algemene vergadering houden waarop de winst van het vorige boekjaar berekend wordt en de </w:t>
      </w:r>
      <w:r w:rsidR="00DC26FC" w:rsidRPr="00CC4DF3">
        <w:t>winstbestemming</w:t>
      </w:r>
      <w:r w:rsidRPr="00CC4DF3">
        <w:t xml:space="preserve"> bepaald wordt. Die vergadering kan besluiten om de winst uit te keren. Indien de ouders zich het vruchtgebruik op de aandelen voorbehouden hebben, komt de uitgekeerde winst hen toe. Zolang de ouders die inkomsten niet nodig hebben, kan de vergadering de winst ook incorporeren (oppotten) in het kapitaal. Tot nog toe werd doorgaans aangenomen dat die </w:t>
      </w:r>
      <w:r w:rsidR="00DC26FC" w:rsidRPr="00CC4DF3">
        <w:t>geïncorporeerde</w:t>
      </w:r>
      <w:r w:rsidRPr="00CC4DF3">
        <w:t xml:space="preserve"> winsten niet onderworpen waren aan de erfbelasting.</w:t>
      </w:r>
    </w:p>
    <w:p w14:paraId="1246BE50" w14:textId="77777777" w:rsidR="00EB357F" w:rsidRPr="00CC4DF3" w:rsidRDefault="00EB357F" w:rsidP="00E777E0">
      <w:pPr>
        <w:spacing w:after="0"/>
        <w:ind w:left="708" w:firstLine="708"/>
        <w:jc w:val="both"/>
      </w:pPr>
      <w:proofErr w:type="spellStart"/>
      <w:r w:rsidRPr="00CC4DF3">
        <w:t>Vlabel</w:t>
      </w:r>
      <w:proofErr w:type="spellEnd"/>
      <w:r w:rsidRPr="00CC4DF3">
        <w:t xml:space="preserve"> (aangepast standpunt nr. 15004, 26.04.2017) stelde echter onlangs dat de blote eigenaar bij het overlijden van de vruchtgebruiker toch erfbelasting verschuldigd is over de geïncorporeerde vruchten die door de tegoeden van de maatschap voortgebracht werden. Het gaat dan niet enkel over de vruchten van de laatste drie jaar vóór het overlijden, maar over alle burgerlijke vruchten die niet uitgekeerd werden (op grond van art. 2.7.1.0.7. VCF).</w:t>
      </w:r>
    </w:p>
    <w:p w14:paraId="3EFFB93C" w14:textId="4334BE99" w:rsidR="00EB357F" w:rsidRPr="00CC4DF3" w:rsidRDefault="00EB357F" w:rsidP="00E777E0">
      <w:pPr>
        <w:spacing w:after="0"/>
        <w:ind w:left="708" w:firstLine="708"/>
        <w:jc w:val="both"/>
      </w:pPr>
      <w:r w:rsidRPr="00CC4DF3">
        <w:t xml:space="preserve">De Raad van State heeft het </w:t>
      </w:r>
      <w:proofErr w:type="spellStart"/>
      <w:r w:rsidRPr="00CC4DF3">
        <w:t>Vlabel</w:t>
      </w:r>
      <w:proofErr w:type="spellEnd"/>
      <w:r w:rsidRPr="00CC4DF3">
        <w:t xml:space="preserve">-standpunt nr. 15004 in zijn arrest van 12 juni 2018 vernietigd. In een nieuw standpunt laat </w:t>
      </w:r>
      <w:proofErr w:type="spellStart"/>
      <w:r w:rsidRPr="00CC4DF3">
        <w:t>Vlabel</w:t>
      </w:r>
      <w:proofErr w:type="spellEnd"/>
      <w:r w:rsidRPr="00CC4DF3">
        <w:t xml:space="preserve"> weten dat de beslissing van de algemene vergadering van de maatschap tot incorporatie van de vruchten bij een dergelijke gesplitste inschrijving (vruchtgebruik-blote eigendom) een 'onrechtstreekse schenking' is die onder toepassing van artikel 2.7.1.0.5. VCF (de 'verdachte periode van drie jaar’) valt en niet als een gesplitste inschrijving die onder artikel 2.7.1.0.7. VCF (bedekte bevoordeling) valt. Concreet betekent dat dat de erfbelasting alsnog verschuldigd is indien de vruchtgebruiker binnen de drie jaar na de beslissing van de algemene vergadering overlijdt. (Adriaens, 202</w:t>
      </w:r>
      <w:r w:rsidR="00E44FAD" w:rsidRPr="00CC4DF3">
        <w:t>4</w:t>
      </w:r>
      <w:r w:rsidRPr="00CC4DF3">
        <w:t>, p. 453)</w:t>
      </w:r>
    </w:p>
    <w:p w14:paraId="73721925" w14:textId="77777777" w:rsidR="00EB357F" w:rsidRPr="00CC4DF3" w:rsidRDefault="00EB357F" w:rsidP="00E777E0">
      <w:pPr>
        <w:jc w:val="both"/>
      </w:pPr>
    </w:p>
    <w:p w14:paraId="7B3BA549" w14:textId="5B6003DB" w:rsidR="00EB357F" w:rsidRPr="00CC4DF3" w:rsidRDefault="00EB357F" w:rsidP="00E777E0">
      <w:pPr>
        <w:jc w:val="both"/>
      </w:pPr>
      <w:r w:rsidRPr="00CC4DF3">
        <w:t>Let er wel op dat vanaf 1 januari 2025 de zogenaamde "verdachte periode"</w:t>
      </w:r>
      <w:r w:rsidR="00D35116" w:rsidRPr="00CC4DF3">
        <w:rPr>
          <w:rStyle w:val="Voetnootmarkering"/>
        </w:rPr>
        <w:footnoteReference w:id="2"/>
      </w:r>
      <w:r w:rsidRPr="00CC4DF3">
        <w:t xml:space="preserve"> </w:t>
      </w:r>
      <w:r w:rsidRPr="00D45B3D">
        <w:t xml:space="preserve">voor niet-geregistreerde schenkingen </w:t>
      </w:r>
      <w:r w:rsidRPr="00CC4DF3">
        <w:t xml:space="preserve">wordt verlengd van 3 naar 5 jaar. Dit heeft ook impact op situaties waarbij ouders via een maatschap het vruchtgebruik behouden. Worden er </w:t>
      </w:r>
      <w:r w:rsidR="00784330" w:rsidRPr="00CC4DF3">
        <w:t xml:space="preserve">bijvoorbeeld </w:t>
      </w:r>
      <w:r w:rsidRPr="00CC4DF3">
        <w:t xml:space="preserve">tijdens de algemene vergadering van </w:t>
      </w:r>
      <w:r w:rsidR="00784330" w:rsidRPr="00CC4DF3">
        <w:t xml:space="preserve">mei </w:t>
      </w:r>
      <w:r w:rsidRPr="00CC4DF3">
        <w:t xml:space="preserve">2025 winsten gereserveerd die betrekking hebben op het boekjaar 2024, dan vallen deze winsten pas buiten de erfbelasting als de ouders na </w:t>
      </w:r>
      <w:r w:rsidR="008655B2" w:rsidRPr="00CC4DF3">
        <w:t>mei</w:t>
      </w:r>
      <w:r w:rsidRPr="00CC4DF3">
        <w:t xml:space="preserve"> 2030 overlijden. Overlijden ze binnen die periode van 5 jaar, dan bestaat het risico dat de fiscus deze niet-uitgekeerde vruchten als een belastbare schenking beschouwt, en dus alsnog erfbelasting heft</w:t>
      </w:r>
      <w:r w:rsidR="00316652">
        <w:t xml:space="preserve"> </w:t>
      </w:r>
      <w:r w:rsidR="00316652" w:rsidRPr="00316652">
        <w:t>(</w:t>
      </w:r>
      <w:proofErr w:type="spellStart"/>
      <w:r w:rsidR="00316652" w:rsidRPr="00316652">
        <w:t>Vandaele</w:t>
      </w:r>
      <w:proofErr w:type="spellEnd"/>
      <w:r w:rsidR="00316652" w:rsidRPr="00316652">
        <w:t>, 2022)</w:t>
      </w:r>
      <w:r w:rsidRPr="00CC4DF3">
        <w:t>.</w:t>
      </w:r>
    </w:p>
    <w:p w14:paraId="3A40E3AC" w14:textId="1D2CDC38" w:rsidR="00EB357F" w:rsidRPr="00CC4DF3" w:rsidRDefault="00E4210F" w:rsidP="00E777E0">
      <w:pPr>
        <w:pStyle w:val="Kop3"/>
        <w:jc w:val="both"/>
      </w:pPr>
      <w:bookmarkStart w:id="12" w:name="_Toc201135152"/>
      <w:r w:rsidRPr="00E4210F">
        <w:lastRenderedPageBreak/>
        <w:t>Schenking van effecten met voorbehoud van vruchtgebruik buiten de maatschap om</w:t>
      </w:r>
      <w:bookmarkEnd w:id="12"/>
    </w:p>
    <w:p w14:paraId="329BFD28" w14:textId="0B364957" w:rsidR="00EB357F" w:rsidRPr="00CC4DF3" w:rsidRDefault="00EB357F" w:rsidP="00E777E0">
      <w:pPr>
        <w:jc w:val="both"/>
      </w:pPr>
      <w:r w:rsidRPr="007A7CC4">
        <w:t xml:space="preserve">Wat indien de ouders effecten schenken aan </w:t>
      </w:r>
      <w:r w:rsidR="00B73D8C" w:rsidRPr="007A7CC4">
        <w:t>hun</w:t>
      </w:r>
      <w:r w:rsidRPr="007A7CC4">
        <w:t xml:space="preserve"> kinderen, </w:t>
      </w:r>
      <w:r w:rsidR="00304D91" w:rsidRPr="007A7CC4">
        <w:t xml:space="preserve">waarbij zij het </w:t>
      </w:r>
      <w:r w:rsidRPr="007A7CC4">
        <w:t xml:space="preserve">vruchtgebruik </w:t>
      </w:r>
      <w:r w:rsidR="00304D91" w:rsidRPr="007A7CC4">
        <w:t>behouden</w:t>
      </w:r>
      <w:r w:rsidRPr="007A7CC4">
        <w:t xml:space="preserve"> en</w:t>
      </w:r>
      <w:r w:rsidR="00304D91" w:rsidRPr="007A7CC4">
        <w:t xml:space="preserve"> de</w:t>
      </w:r>
      <w:r w:rsidRPr="007A7CC4">
        <w:t xml:space="preserve"> blote eigendom aan de kinderen</w:t>
      </w:r>
      <w:r w:rsidR="00304D91">
        <w:t xml:space="preserve"> overdragen</w:t>
      </w:r>
      <w:r w:rsidRPr="00CC4DF3">
        <w:t>, maar dit verloopt niet via een maatschap: “Effecten (aandelen, obligaties, fondsen, …) die men – buiten een maatschap om – schenkt met een voorbehoud van vruchtgebruik, worden gesplitst ingeschreven in een verhouding vruchtgebruik / blote eigendom” (</w:t>
      </w:r>
      <w:proofErr w:type="spellStart"/>
      <w:r w:rsidRPr="00CC4DF3">
        <w:t>Bossuyt</w:t>
      </w:r>
      <w:proofErr w:type="spellEnd"/>
      <w:r w:rsidRPr="00CC4DF3">
        <w:t>, 2024, p. 8).</w:t>
      </w:r>
    </w:p>
    <w:p w14:paraId="254BBB61" w14:textId="77777777" w:rsidR="00EB357F" w:rsidRPr="00CC4DF3" w:rsidRDefault="00EB357F" w:rsidP="00E777E0">
      <w:pPr>
        <w:jc w:val="both"/>
      </w:pPr>
      <w:r w:rsidRPr="00CC4DF3">
        <w:t>In dat geval komt het genot van de vruchten (zoals dividenden of intresten) toe aan de vruchtgebruiker.</w:t>
      </w:r>
    </w:p>
    <w:p w14:paraId="0D2E2A3D" w14:textId="410A4C4A" w:rsidR="00EB357F" w:rsidRPr="00CC4DF3" w:rsidRDefault="00EB357F" w:rsidP="00E777E0">
      <w:pPr>
        <w:jc w:val="both"/>
      </w:pPr>
      <w:r w:rsidRPr="00CC4DF3">
        <w:t>Indien de vruchten echter niet effectief worden uitgekeerd aan de vruchtgebruiker, maar in plaats daarvan worden toegevoegd aan het kapitaal waarop de blote eigenaar recht heeft, is er sprake van een zogenaamde ‘bedekte bevoordeling’</w:t>
      </w:r>
      <w:r w:rsidR="00203FA8">
        <w:rPr>
          <w:rStyle w:val="Voetnootmarkering"/>
        </w:rPr>
        <w:footnoteReference w:id="3"/>
      </w:r>
      <w:r w:rsidRPr="00CC4DF3">
        <w:t>. Dit houdt in dat de blote eigenaar op een verdoken manier wordt verrijkt ten koste van de vruchtgebruiker.</w:t>
      </w:r>
      <w:r w:rsidR="00A85398">
        <w:t xml:space="preserve"> </w:t>
      </w:r>
      <w:r w:rsidRPr="00CC4DF3">
        <w:t xml:space="preserve">De fiscale gevolgen hiervan zijn niet te onderschatten: bij het overlijden van de vruchtgebruiker worden deze niet-uitgekeerde inkomsten alsnog beschouwd als deel van de nalatenschap. Op grond van </w:t>
      </w:r>
      <w:r w:rsidR="00C37903">
        <w:t>a</w:t>
      </w:r>
      <w:r w:rsidR="00394EFB" w:rsidRPr="00CC4DF3">
        <w:t>rt.</w:t>
      </w:r>
      <w:r w:rsidRPr="00CC4DF3">
        <w:t xml:space="preserve"> 2.7.1.0.7</w:t>
      </w:r>
      <w:r w:rsidR="00394EFB" w:rsidRPr="00CC4DF3">
        <w:t>.</w:t>
      </w:r>
      <w:r w:rsidRPr="00CC4DF3">
        <w:t xml:space="preserve"> VCF zijn ze bijgevolg onderworpen aan erfbelasting. Dit geldt bovendien ongeacht de tijd die verstreken is sinds de oorspronkelijke schenking: de gebruikelijke ‘verdachte periode’ is hier niet van toepassing</w:t>
      </w:r>
      <w:r w:rsidRPr="00CC4DF3">
        <w:rPr>
          <w:rStyle w:val="Voetnootmarkering"/>
        </w:rPr>
        <w:footnoteReference w:id="4"/>
      </w:r>
      <w:r w:rsidRPr="00CC4DF3">
        <w:t>.</w:t>
      </w:r>
    </w:p>
    <w:p w14:paraId="00D6F8F8" w14:textId="671F2AE4" w:rsidR="00F9282E" w:rsidRPr="00CC4DF3" w:rsidRDefault="00EB357F" w:rsidP="00E777E0">
      <w:pPr>
        <w:pStyle w:val="Kop3"/>
        <w:jc w:val="both"/>
      </w:pPr>
      <w:bookmarkStart w:id="13" w:name="_Toc201135153"/>
      <w:r w:rsidRPr="00E4210F">
        <w:t>Antimisbruikbepaling</w:t>
      </w:r>
      <w:bookmarkEnd w:id="13"/>
    </w:p>
    <w:p w14:paraId="4A82A3C9" w14:textId="65673CFB" w:rsidR="00F9282E" w:rsidRPr="00CC4DF3" w:rsidRDefault="00DC3625" w:rsidP="00E777E0">
      <w:pPr>
        <w:spacing w:after="0"/>
        <w:jc w:val="both"/>
      </w:pPr>
      <w:r w:rsidRPr="00CC4DF3">
        <w:t>Antimisbruik en controle in maatschappen:</w:t>
      </w:r>
    </w:p>
    <w:p w14:paraId="741CD570" w14:textId="31BD696F" w:rsidR="00EB357F" w:rsidRPr="00CC4DF3" w:rsidRDefault="00EB357F" w:rsidP="00E777E0">
      <w:pPr>
        <w:spacing w:after="0"/>
        <w:ind w:left="708"/>
        <w:jc w:val="both"/>
      </w:pPr>
      <w:r w:rsidRPr="00CC4DF3">
        <w:t>De antimisbruikbepaling is hier op zich niet van toepassing. De maatschap is immers een zuiver familiaal 'controlevehikel', waarin men via de statuten allerlei wensen concreet zal invullen. Doorgaans zal het behoud van het familiaal vermogen, het inbouwen van controle en de zorg voor de langstlevende (of de ouders in het algemeen) de hoofdzaak zijn.</w:t>
      </w:r>
    </w:p>
    <w:p w14:paraId="11350E2B" w14:textId="6969A8B7" w:rsidR="00EB357F" w:rsidRPr="00CC4DF3" w:rsidRDefault="00EB357F" w:rsidP="00E777E0">
      <w:pPr>
        <w:spacing w:after="0"/>
        <w:ind w:left="708" w:firstLine="708"/>
        <w:jc w:val="both"/>
      </w:pPr>
      <w:r w:rsidRPr="00CC4DF3">
        <w:t xml:space="preserve">Uit de voorafgaande beslissing nr. 16046 van 14 november 2016 van </w:t>
      </w:r>
      <w:proofErr w:type="spellStart"/>
      <w:r w:rsidRPr="00CC4DF3">
        <w:t>Vlabel</w:t>
      </w:r>
      <w:proofErr w:type="spellEnd"/>
      <w:r w:rsidRPr="00CC4DF3">
        <w:t xml:space="preserve"> kan evenwel afgeleid worden dat u bij deze techniek het best niet overdrijft inzake controle en behoud van inkomsten, zeker als het om een schenking gaat aan minderjarige kinderen. In deze ruling had </w:t>
      </w:r>
      <w:proofErr w:type="spellStart"/>
      <w:r w:rsidRPr="00CC4DF3">
        <w:t>Vlabel</w:t>
      </w:r>
      <w:proofErr w:type="spellEnd"/>
      <w:r w:rsidRPr="00CC4DF3">
        <w:t xml:space="preserve"> een probleem met </w:t>
      </w:r>
      <w:r w:rsidR="00590102">
        <w:t xml:space="preserve">feit </w:t>
      </w:r>
      <w:r w:rsidR="00543D48">
        <w:t xml:space="preserve">dat </w:t>
      </w:r>
      <w:r w:rsidRPr="00CC4DF3">
        <w:t xml:space="preserve">er op zowat alle vlakken overdreven werd, zodat het eigenlijk niet meer om een echte schenking ging, en er een reële kans bestond dat de begunstigden van de schenking van de delen van de maatschap zelf nog zouden moeten bijleggen op termijn. Bovendien was de controle op het vermogen hier verstikkend lang en waren de begunstigden minderjarigen. Overdrijf dus niet, al kan men veel juridische vraagtekens bij deze ruling plaatsen, die trouwens ook 'maar' een ruling is en geen algemeen standpunt van de Vlaamse Belastingdienst en zeker geen wet. Op 1 december 2020 heeft het hof van beroep in Gent deze voorafgaande beslissing nr. 16046 van de Vlaamse </w:t>
      </w:r>
      <w:r w:rsidR="00AE35AB" w:rsidRPr="00CC4DF3">
        <w:t>Belastingdienst</w:t>
      </w:r>
      <w:r w:rsidRPr="00CC4DF3">
        <w:t xml:space="preserve"> trouwens vernietigd.</w:t>
      </w:r>
    </w:p>
    <w:p w14:paraId="3B6D516D" w14:textId="77777777" w:rsidR="00EB357F" w:rsidRPr="00CC4DF3" w:rsidRDefault="00EB357F" w:rsidP="00E777E0">
      <w:pPr>
        <w:spacing w:after="0"/>
        <w:ind w:left="708" w:firstLine="708"/>
        <w:jc w:val="both"/>
      </w:pPr>
      <w:r w:rsidRPr="00CC4DF3">
        <w:t>Maar ook de voorafgaande beslissing nr. 18046 van 10 december 2018 stelt dat de schenkers niet de exclusieve beschikkingsbevoegdheid mogen hebben.</w:t>
      </w:r>
    </w:p>
    <w:p w14:paraId="6BD99936" w14:textId="77777777" w:rsidR="00EB357F" w:rsidRPr="00CC4DF3" w:rsidRDefault="00EB357F" w:rsidP="00E777E0">
      <w:pPr>
        <w:spacing w:after="0"/>
        <w:ind w:left="708" w:firstLine="708"/>
        <w:jc w:val="both"/>
      </w:pPr>
      <w:r w:rsidRPr="00CC4DF3">
        <w:t>Ook de voorafgaande beslissing nr. 17019 van 21 juni 2017 wijst erop dat er een evenwichtige verdeling aan te raden is van de bevoegdheden tussen schenker-zaakvoerder en begiftigden. Maak dus van de zaakvoerder van een maatschap geen zonnekoning die bijna alles voor het zeggen heeft.</w:t>
      </w:r>
    </w:p>
    <w:p w14:paraId="11EB24BA" w14:textId="77777777" w:rsidR="00097E5E" w:rsidRDefault="00EB357F" w:rsidP="00FB4A6D">
      <w:pPr>
        <w:spacing w:after="0"/>
        <w:ind w:left="708" w:firstLine="708"/>
        <w:jc w:val="both"/>
      </w:pPr>
      <w:r w:rsidRPr="00CC4DF3">
        <w:lastRenderedPageBreak/>
        <w:t>In Wallonië en Brussel houdt men hier ook het best rekening mee, zodat er geen sprake kan zijn van fiscaal misbruik. (Adriaens, 202</w:t>
      </w:r>
      <w:r w:rsidR="00E44FAD" w:rsidRPr="00CC4DF3">
        <w:t>4</w:t>
      </w:r>
      <w:r w:rsidRPr="00CC4DF3">
        <w:t>, pp. 455-456)</w:t>
      </w:r>
    </w:p>
    <w:p w14:paraId="05E56821" w14:textId="384A4FBA" w:rsidR="00097E5E" w:rsidRDefault="00097E5E">
      <w:pPr>
        <w:spacing w:after="200"/>
      </w:pPr>
    </w:p>
    <w:p w14:paraId="7D85E327" w14:textId="77777777" w:rsidR="00097E5E" w:rsidRPr="00CC4DF3" w:rsidRDefault="00097E5E" w:rsidP="00097E5E">
      <w:pPr>
        <w:pStyle w:val="Kop2"/>
        <w:jc w:val="both"/>
      </w:pPr>
      <w:bookmarkStart w:id="14" w:name="_Toc198059032"/>
      <w:bookmarkStart w:id="15" w:name="_Toc201135154"/>
      <w:r w:rsidRPr="00CC4DF3">
        <w:t>Begrip en kenmerken van de maatschap</w:t>
      </w:r>
      <w:bookmarkEnd w:id="14"/>
      <w:bookmarkEnd w:id="15"/>
    </w:p>
    <w:p w14:paraId="146847BB" w14:textId="77777777" w:rsidR="00097E5E" w:rsidRPr="00CC4DF3" w:rsidRDefault="00097E5E" w:rsidP="00097E5E">
      <w:pPr>
        <w:jc w:val="both"/>
      </w:pPr>
      <w:r w:rsidRPr="00CC4DF3">
        <w:t>Op 1 november 2018 trad in België het nieuwe WVV in werking, als onderdeel van een grondige hervorming van het ondernemingsrecht. Deze hervorming had als doel het recht eenvoudiger, moderner en flexibeler te maken.</w:t>
      </w:r>
    </w:p>
    <w:p w14:paraId="7F948E72" w14:textId="77777777" w:rsidR="00097E5E" w:rsidRPr="00CC4DF3" w:rsidRDefault="00097E5E" w:rsidP="00097E5E">
      <w:pPr>
        <w:jc w:val="both"/>
      </w:pPr>
      <w:r w:rsidRPr="00CC4DF3">
        <w:t>Art. 1:1 WVV</w:t>
      </w:r>
      <w:r>
        <w:t>:</w:t>
      </w:r>
      <w:r w:rsidRPr="00CC4DF3">
        <w:t xml:space="preserve"> </w:t>
      </w:r>
      <w:r>
        <w:t>e</w:t>
      </w:r>
      <w:r w:rsidRPr="00CC4DF3">
        <w:t>en vennootschap wordt opgericht bij een rechtshandeling door één of meer personen, vennoten genaamd, die een inbreng doen. Zij heeft een vermogen en stelt zich de uitoefening van één of meer welbepaalde activiteiten tot voorwerp. Een van haar doelen is aan haar vennoten een rechtstreeks of onrechtstreeks vermogensvoordeel uit te keren of te bezorgen.</w:t>
      </w:r>
    </w:p>
    <w:p w14:paraId="04DB6A53" w14:textId="5C1D7CA2" w:rsidR="00B6528E" w:rsidRPr="00CC4DF3" w:rsidRDefault="00097E5E" w:rsidP="00097E5E">
      <w:pPr>
        <w:jc w:val="both"/>
      </w:pPr>
      <w:r w:rsidRPr="00CC4DF3">
        <w:t>Art. 4:1 WVV</w:t>
      </w:r>
      <w:r>
        <w:t>:</w:t>
      </w:r>
      <w:r w:rsidRPr="00D22E35">
        <w:t xml:space="preserve"> </w:t>
      </w:r>
      <w:r w:rsidR="00D22E35" w:rsidRPr="00D22E35">
        <w:t>d</w:t>
      </w:r>
      <w:r w:rsidRPr="00CC4DF3">
        <w:t xml:space="preserve">e maatschap is een overeenkomst waarbij twee of meer personen zich verbinden om hun inbrengen in gemeenschap te brengen, met het oogmerk aan haar vennoten een rechtstreeks of onrechtstreeks vermogensvoordeel uit te keren of te bezorgen. Zij wordt in het gemeenschappelijk belang van de partijen aangegaan. Hierbij wordt er ook gerefereerd naar het </w:t>
      </w:r>
      <w:proofErr w:type="spellStart"/>
      <w:r w:rsidRPr="00E83857">
        <w:rPr>
          <w:i/>
          <w:iCs/>
        </w:rPr>
        <w:t>Affectio</w:t>
      </w:r>
      <w:proofErr w:type="spellEnd"/>
      <w:r w:rsidRPr="00E83857">
        <w:rPr>
          <w:i/>
          <w:iCs/>
        </w:rPr>
        <w:t xml:space="preserve"> </w:t>
      </w:r>
      <w:proofErr w:type="spellStart"/>
      <w:r w:rsidRPr="00E83857">
        <w:rPr>
          <w:i/>
          <w:iCs/>
        </w:rPr>
        <w:t>societatis</w:t>
      </w:r>
      <w:proofErr w:type="spellEnd"/>
      <w:r w:rsidRPr="00E83857">
        <w:rPr>
          <w:rStyle w:val="Voetnootmarkering"/>
          <w:i/>
          <w:iCs/>
        </w:rPr>
        <w:footnoteReference w:id="5"/>
      </w:r>
      <w:r w:rsidRPr="00E83857">
        <w:t>, een vennootschap creëert een samenwerkingsverband tussen vennoten met een gemeenschappelijk of gelijkgericht belang rond specifieke activiteiten. Dit verschilt van andere overeenkomsten, waarin partijen vaak tegengestelde belangen hebben (zoals bij een koop-verkoop), draait het bij een vennootschap om gelijkgerichte belangen en een duurzame samenwerking.</w:t>
      </w:r>
      <w:r w:rsidR="008E071B" w:rsidRPr="00CC4DF3">
        <w:br w:type="page"/>
      </w:r>
    </w:p>
    <w:p w14:paraId="0FD61C20" w14:textId="6AAE7797" w:rsidR="00B6528E" w:rsidRPr="00CC4DF3" w:rsidRDefault="00B6528E" w:rsidP="00E777E0">
      <w:pPr>
        <w:pStyle w:val="Kop2"/>
        <w:jc w:val="both"/>
      </w:pPr>
      <w:bookmarkStart w:id="16" w:name="_Toc201135155"/>
      <w:r w:rsidRPr="00CC4DF3">
        <w:lastRenderedPageBreak/>
        <w:t>Maatschapscontract</w:t>
      </w:r>
      <w:bookmarkEnd w:id="16"/>
    </w:p>
    <w:p w14:paraId="63B0C150" w14:textId="77777777" w:rsidR="00B6528E" w:rsidRPr="00CC4DF3" w:rsidRDefault="00B6528E" w:rsidP="00E777E0">
      <w:pPr>
        <w:jc w:val="both"/>
      </w:pPr>
      <w:r w:rsidRPr="00CC4DF3">
        <w:t>Het maatschapscontract is een overeenkomst die wordt gesloten tussen twee of meer personen met het oog op de oprichting van een maatschap. Het vormt de juridische basis voor hun samenwerking en bevat de spelregels waaraan de vennoten zich verbinden. Aangezien het Wetboek van Vennootschappen en Verenigingen (WVV) geen verplichte minimuminhoud voorschrijft, beschikken de partijen over een grote mate van contractuele vrijheid om de statuten naar eigen behoeften en doelstellingen vorm te geven.</w:t>
      </w:r>
    </w:p>
    <w:p w14:paraId="0EF4FC99" w14:textId="77777777" w:rsidR="00B6528E" w:rsidRPr="00CC4DF3" w:rsidRDefault="00B6528E" w:rsidP="00E777E0">
      <w:pPr>
        <w:jc w:val="both"/>
      </w:pPr>
      <w:r w:rsidRPr="00CC4DF3">
        <w:t>Enkele belangrijke bepalingen die doorgaans in een maatschapscontract worden opgenomen zijn:</w:t>
      </w:r>
    </w:p>
    <w:p w14:paraId="678B2796" w14:textId="67C491B7" w:rsidR="00B6528E" w:rsidRPr="00CC4DF3" w:rsidRDefault="00B6528E" w:rsidP="00E777E0">
      <w:pPr>
        <w:numPr>
          <w:ilvl w:val="0"/>
          <w:numId w:val="18"/>
        </w:numPr>
        <w:jc w:val="both"/>
      </w:pPr>
      <w:r w:rsidRPr="00CC4DF3">
        <w:t xml:space="preserve">De inbreng van de vennoten: Elke vennoot verbindt zich ertoe om een inbreng te leveren in geld, in natura of in nijverheid. Deze verbintenis moet duidelijk in het contract worden omschreven, inclusief de waarde van de inbreng, </w:t>
      </w:r>
      <w:r w:rsidR="00C37903">
        <w:t>a</w:t>
      </w:r>
      <w:r w:rsidRPr="00CC4DF3">
        <w:t>rt. 1:</w:t>
      </w:r>
      <w:r w:rsidR="00A96291">
        <w:t>8</w:t>
      </w:r>
      <w:r w:rsidRPr="00CC4DF3">
        <w:t xml:space="preserve"> WVV. Zonder inbreng kan men geen vennoot zijn.</w:t>
      </w:r>
    </w:p>
    <w:p w14:paraId="607A938F" w14:textId="52E5D8BA" w:rsidR="00B6528E" w:rsidRPr="00CC4DF3" w:rsidRDefault="00B6528E" w:rsidP="00E777E0">
      <w:pPr>
        <w:numPr>
          <w:ilvl w:val="0"/>
          <w:numId w:val="18"/>
        </w:numPr>
        <w:jc w:val="both"/>
      </w:pPr>
      <w:r w:rsidRPr="00CC4DF3">
        <w:t xml:space="preserve">Het voorwerp van de maatschap: Het voorwerp van de maatschap moet geoorloofd zijn, </w:t>
      </w:r>
      <w:r w:rsidR="00C37903">
        <w:t>a</w:t>
      </w:r>
      <w:r w:rsidRPr="00CC4DF3">
        <w:t>rt. 4:2 WVV.</w:t>
      </w:r>
    </w:p>
    <w:p w14:paraId="597BCEA2" w14:textId="72A8822F" w:rsidR="00B6528E" w:rsidRPr="00CC4DF3" w:rsidRDefault="00B6528E" w:rsidP="00E777E0">
      <w:pPr>
        <w:numPr>
          <w:ilvl w:val="0"/>
          <w:numId w:val="18"/>
        </w:numPr>
        <w:jc w:val="both"/>
      </w:pPr>
      <w:r w:rsidRPr="00CC4DF3">
        <w:t xml:space="preserve">De duur van de maatschap: Indien hierover niets wordt bepaald, wordt de maatschap geacht voor onbepaalde duur te zijn aangegaan, </w:t>
      </w:r>
      <w:r w:rsidR="00C37903">
        <w:t>a</w:t>
      </w:r>
      <w:r w:rsidRPr="00CC4DF3">
        <w:t>rt. 4:3 WVV.</w:t>
      </w:r>
    </w:p>
    <w:p w14:paraId="7DB2F616" w14:textId="77777777" w:rsidR="00B6528E" w:rsidRPr="00CC4DF3" w:rsidRDefault="00B6528E" w:rsidP="00E777E0">
      <w:pPr>
        <w:numPr>
          <w:ilvl w:val="0"/>
          <w:numId w:val="18"/>
        </w:numPr>
        <w:jc w:val="both"/>
      </w:pPr>
      <w:r w:rsidRPr="00CC4DF3">
        <w:t>De regeling bij het overlijden van een vennoot: Het contract kan bedingen bevatten die bepalen wat er met de maatschap gebeurt bij overlijden van een vennoot (bijv. voortzetting met de erfgenamen, uitkering van het aandeel, enz.).</w:t>
      </w:r>
    </w:p>
    <w:p w14:paraId="5597B702" w14:textId="77777777" w:rsidR="00B6528E" w:rsidRPr="00CC4DF3" w:rsidRDefault="00B6528E" w:rsidP="00E777E0">
      <w:pPr>
        <w:numPr>
          <w:ilvl w:val="0"/>
          <w:numId w:val="18"/>
        </w:numPr>
        <w:jc w:val="both"/>
      </w:pPr>
      <w:r w:rsidRPr="00CC4DF3">
        <w:t>De winst- en verliesverdeling: Het contract bepaalt op welke wijze winst en verlies tussen de vennoten wordt verdeeld.</w:t>
      </w:r>
    </w:p>
    <w:p w14:paraId="38549BDF" w14:textId="57ED5F18" w:rsidR="00B6528E" w:rsidRPr="00CC4DF3" w:rsidRDefault="00B6528E" w:rsidP="00E777E0">
      <w:pPr>
        <w:numPr>
          <w:ilvl w:val="0"/>
          <w:numId w:val="18"/>
        </w:numPr>
        <w:jc w:val="both"/>
      </w:pPr>
      <w:r w:rsidRPr="00CC4DF3">
        <w:t xml:space="preserve">Het bestuur van de maatschap: Het maatschapscontract bevat bepalingen over het dagelijks bestuur. In familiale context worden vaak de ouders als zaakvoerder aangeduid om controle te behouden. De bevoegdheden van de zaakvoerder(s) worden bij voorkeur expliciet vastgelegd in de statuten, </w:t>
      </w:r>
      <w:r w:rsidR="00C37903">
        <w:t>a</w:t>
      </w:r>
      <w:r w:rsidRPr="00CC4DF3">
        <w:t>rt. 4:8 WVV.</w:t>
      </w:r>
    </w:p>
    <w:p w14:paraId="17E5BDD8" w14:textId="468D4F2D" w:rsidR="00B6528E" w:rsidRPr="00844454" w:rsidRDefault="00B6528E" w:rsidP="00E777E0">
      <w:pPr>
        <w:jc w:val="both"/>
      </w:pPr>
      <w:r w:rsidRPr="00CC4DF3">
        <w:t xml:space="preserve">Het maatschapscontract kan zowel schriftelijk als mondeling worden opgesteld, aangezien het WVV geen vormvereisten oplegt. Een notariële akte is echter vereist indien onroerende goederen worden ingebracht, met het oog op de </w:t>
      </w:r>
      <w:proofErr w:type="spellStart"/>
      <w:r w:rsidRPr="00CC4DF3">
        <w:t>tegenwerpelijkheid</w:t>
      </w:r>
      <w:proofErr w:type="spellEnd"/>
      <w:r w:rsidRPr="00CC4DF3">
        <w:t xml:space="preserve"> aan derden.</w:t>
      </w:r>
    </w:p>
    <w:p w14:paraId="7866DB02" w14:textId="3236A3DF" w:rsidR="00700CBC" w:rsidRPr="00A24EFF" w:rsidRDefault="00D02AC6" w:rsidP="00E777E0">
      <w:pPr>
        <w:spacing w:after="200"/>
        <w:jc w:val="both"/>
        <w:rPr>
          <w:b/>
          <w:bCs/>
          <w:color w:val="ED008D" w:themeColor="accent2"/>
        </w:rPr>
      </w:pPr>
      <w:r>
        <w:rPr>
          <w:b/>
          <w:bCs/>
          <w:color w:val="ED008D" w:themeColor="accent2"/>
        </w:rPr>
        <w:br w:type="page"/>
      </w:r>
    </w:p>
    <w:p w14:paraId="0F707E0C" w14:textId="56C3B903" w:rsidR="00700CBC" w:rsidRPr="00700CBC" w:rsidRDefault="00700CBC" w:rsidP="00E777E0">
      <w:pPr>
        <w:jc w:val="both"/>
      </w:pPr>
      <w:r>
        <w:lastRenderedPageBreak/>
        <w:t>D</w:t>
      </w:r>
      <w:r w:rsidRPr="00700CBC">
        <w:t>e maatschap onderscheidt zich door haar uitgesproken contractuele aard, wat een aanzienlijke mate van flexibiliteit met zich meebrengt. Vennoten beschikken in grote lijnen over de vrijheid om de structuur en werking van de maatschap af te stemmen op hun specifieke behoeften en voorkeuren. Dit komt doordat het WVV slechts in beperkte mate dwingende bepalingen oplegt voor de maatschap</w:t>
      </w:r>
      <w:r w:rsidR="009B4BE1">
        <w:t>,</w:t>
      </w:r>
      <w:r w:rsidRPr="00700CBC">
        <w:t xml:space="preserve"> de meeste regels zijn van aanvullend recht.</w:t>
      </w:r>
    </w:p>
    <w:p w14:paraId="69A04190" w14:textId="4E418FBA" w:rsidR="00700CBC" w:rsidRPr="00700CBC" w:rsidRDefault="00700CBC" w:rsidP="00E777E0">
      <w:pPr>
        <w:jc w:val="both"/>
      </w:pPr>
      <w:r w:rsidRPr="00700CBC">
        <w:t xml:space="preserve">Deze vrijheid vereist echter ook de nodige waakzaamheid. Juist omdat het wettelijk kader voornamelijk uit </w:t>
      </w:r>
      <w:r w:rsidR="00BE236B">
        <w:t>aanvullende</w:t>
      </w:r>
      <w:r w:rsidRPr="00700CBC">
        <w:t xml:space="preserve"> bepalingen bestaat, </w:t>
      </w:r>
      <w:r w:rsidR="004B11F7">
        <w:t xml:space="preserve">is het dus van belang om </w:t>
      </w:r>
      <w:r w:rsidR="00A6515C">
        <w:t>heel wat zaken te regelen</w:t>
      </w:r>
      <w:r w:rsidR="00A328E5">
        <w:t xml:space="preserve"> in </w:t>
      </w:r>
      <w:r w:rsidR="0079789A">
        <w:t>het</w:t>
      </w:r>
      <w:r w:rsidR="00A328E5">
        <w:t xml:space="preserve"> </w:t>
      </w:r>
      <w:r w:rsidR="0079789A" w:rsidRPr="00CC4DF3">
        <w:t>maatschapscontract</w:t>
      </w:r>
      <w:r w:rsidRPr="00700CBC">
        <w:t xml:space="preserve">. In de verdere uitwerking zal blijken dat het gebrek aan bepaalde aanvullende bepalingen uit het WVV in de praktijk tot ongewenste of onverwachte effecten kan leiden bij de </w:t>
      </w:r>
      <w:r w:rsidR="004D35F5">
        <w:t>uitwerking</w:t>
      </w:r>
      <w:r w:rsidRPr="00700CBC">
        <w:t xml:space="preserve"> van de statuten.</w:t>
      </w:r>
    </w:p>
    <w:p w14:paraId="66978777" w14:textId="77777777" w:rsidR="00636928" w:rsidRPr="00CC4DF3" w:rsidRDefault="00636928" w:rsidP="00636928">
      <w:pPr>
        <w:pStyle w:val="Kop2"/>
        <w:jc w:val="both"/>
      </w:pPr>
      <w:bookmarkStart w:id="17" w:name="_Toc198059035"/>
      <w:bookmarkStart w:id="18" w:name="_Toc201135156"/>
      <w:r w:rsidRPr="00CC4DF3">
        <w:t>Bestuur van de maatschap</w:t>
      </w:r>
      <w:bookmarkEnd w:id="17"/>
      <w:bookmarkEnd w:id="18"/>
    </w:p>
    <w:p w14:paraId="5E34CE39" w14:textId="77777777" w:rsidR="00636928" w:rsidRPr="00CC4DF3" w:rsidRDefault="00636928" w:rsidP="00636928">
      <w:pPr>
        <w:pStyle w:val="Kop3"/>
        <w:jc w:val="both"/>
      </w:pPr>
      <w:bookmarkStart w:id="19" w:name="_Toc201135157"/>
      <w:r w:rsidRPr="00CC4DF3">
        <w:t>Bestuur</w:t>
      </w:r>
      <w:bookmarkEnd w:id="19"/>
    </w:p>
    <w:p w14:paraId="2AD8536D" w14:textId="77777777" w:rsidR="00636928" w:rsidRPr="00CC4DF3" w:rsidRDefault="00636928" w:rsidP="00636928">
      <w:pPr>
        <w:jc w:val="both"/>
      </w:pPr>
      <w:r w:rsidRPr="00CC4DF3">
        <w:t xml:space="preserve">Volgens </w:t>
      </w:r>
      <w:r>
        <w:t>a</w:t>
      </w:r>
      <w:r w:rsidRPr="00CC4DF3">
        <w:t xml:space="preserve">rt. 4:10 WVV beschikt in principe elke vennoot over het recht om beheersdaden te </w:t>
      </w:r>
      <w:r>
        <w:t>verrichten</w:t>
      </w:r>
      <w:r w:rsidRPr="00CC4DF3">
        <w:t xml:space="preserve">. Dit principe geldt zolang er in de statuten geen afwijkende regeling is opgenomen. Wanneer de statuten daarentegen een specifieke zaakvoerder aanduiden conform </w:t>
      </w:r>
      <w:r>
        <w:t>a</w:t>
      </w:r>
      <w:r w:rsidRPr="00CC4DF3">
        <w:t>rt. 4:8 WVV, dan komt het bestuursrecht toe aan deze persoon.</w:t>
      </w:r>
    </w:p>
    <w:p w14:paraId="48053398" w14:textId="77777777" w:rsidR="00636928" w:rsidRPr="00CC4DF3" w:rsidRDefault="00636928" w:rsidP="00636928">
      <w:pPr>
        <w:jc w:val="both"/>
      </w:pPr>
      <w:r w:rsidRPr="00CC4DF3">
        <w:t xml:space="preserve">In de praktijk wordt er doorgaans voor gekozen om één of meerdere zaakvoerders statutair aan te wijzen, waarbij hun bevoegdheden duidelijk omschreven worden in de statuten. Deze aanpak biedt niet alleen duidelijkheid, maar ook controle over het bestuur van de maatschap. Door de zaakvoerder statutair te benoemen, wordt diens positie bovendien aanzienlijk versterkt. Hierdoor is het in de praktijk bijzonder moeilijk om de zaakvoerder te ontslaan, tenzij alle vennoten unaniem akkoord gaan met diens afzetting. Deze constructie biedt dus een grote mate van stabiliteit binnen het bestuur, </w:t>
      </w:r>
      <w:r w:rsidRPr="00DE6D44">
        <w:t>die</w:t>
      </w:r>
      <w:r w:rsidRPr="00CC4DF3">
        <w:t xml:space="preserve"> vaak wenselijk is bij familiale vermogensstructuren.</w:t>
      </w:r>
    </w:p>
    <w:p w14:paraId="0A993480" w14:textId="77777777" w:rsidR="00636928" w:rsidRPr="00CC4DF3" w:rsidRDefault="00636928" w:rsidP="00636928">
      <w:pPr>
        <w:pStyle w:val="Kop3"/>
        <w:jc w:val="both"/>
      </w:pPr>
      <w:bookmarkStart w:id="20" w:name="_Toc201135158"/>
      <w:r w:rsidRPr="00CC4DF3">
        <w:t>Algemene vergadering</w:t>
      </w:r>
      <w:bookmarkEnd w:id="20"/>
    </w:p>
    <w:p w14:paraId="327FC3A7" w14:textId="77777777" w:rsidR="00636928" w:rsidRPr="00CC4DF3" w:rsidRDefault="00636928" w:rsidP="00636928">
      <w:pPr>
        <w:jc w:val="both"/>
      </w:pPr>
      <w:r w:rsidRPr="00CC4DF3">
        <w:t>Ten minste eenmaal per jaar wordt de algemene vergadering van de maatschap bijeengeroepen, onder meer met het oog op de goedkeuring van de jaarrekening en het verlenen van kwijting aan de zaakvoerder voor het door hem of haar gevoerde beleid in het voorbije boekjaar.</w:t>
      </w:r>
    </w:p>
    <w:p w14:paraId="6A81BD80" w14:textId="77777777" w:rsidR="00636928" w:rsidRPr="00CC4DF3" w:rsidRDefault="00636928" w:rsidP="00636928">
      <w:pPr>
        <w:jc w:val="both"/>
      </w:pPr>
      <w:r w:rsidRPr="00CC4DF3">
        <w:t>Het verlenen van kwijting houdt in dat de zaakvoerder niet langer aansprakelijk wordt gesteld voor de handelingen die hij tijdens het voorbije boekjaar heeft gesteld.</w:t>
      </w:r>
    </w:p>
    <w:p w14:paraId="45B28BBA" w14:textId="1F053E6B" w:rsidR="00636928" w:rsidRDefault="00636928">
      <w:pPr>
        <w:spacing w:after="200"/>
      </w:pPr>
      <w:r>
        <w:br w:type="page"/>
      </w:r>
    </w:p>
    <w:p w14:paraId="38529418" w14:textId="77777777" w:rsidR="00636928" w:rsidRPr="00CC4DF3" w:rsidRDefault="00636928" w:rsidP="00636928">
      <w:pPr>
        <w:pStyle w:val="Kop2"/>
        <w:jc w:val="both"/>
      </w:pPr>
      <w:bookmarkStart w:id="21" w:name="_Toc198059036"/>
      <w:bookmarkStart w:id="22" w:name="_Toc201135159"/>
      <w:r w:rsidRPr="00CC4DF3">
        <w:lastRenderedPageBreak/>
        <w:t>Duur</w:t>
      </w:r>
      <w:bookmarkEnd w:id="21"/>
      <w:r w:rsidRPr="00CC4DF3">
        <w:t xml:space="preserve"> van de maatschap</w:t>
      </w:r>
      <w:bookmarkEnd w:id="22"/>
    </w:p>
    <w:p w14:paraId="530830F0" w14:textId="77777777" w:rsidR="00636928" w:rsidRPr="00CC4DF3" w:rsidRDefault="00636928" w:rsidP="00636928">
      <w:pPr>
        <w:jc w:val="both"/>
      </w:pPr>
      <w:r w:rsidRPr="00CC4DF3">
        <w:t xml:space="preserve">Bij de </w:t>
      </w:r>
      <w:r w:rsidRPr="00221444">
        <w:t>oprichting</w:t>
      </w:r>
      <w:r w:rsidRPr="00CC4DF3">
        <w:t xml:space="preserve"> van een maatschap moet de duur worden bepaald in het maatschapscontract. Indien de overeenkomst niets bepaal</w:t>
      </w:r>
      <w:r>
        <w:t>t</w:t>
      </w:r>
      <w:r w:rsidRPr="00CC4DF3">
        <w:t xml:space="preserve"> over de duur van de maatschap, wordt zij geacht voor onbepaalde duur te zijn aangegaan, </w:t>
      </w:r>
      <w:r>
        <w:t>a</w:t>
      </w:r>
      <w:r w:rsidRPr="00CC4DF3">
        <w:t xml:space="preserve">rt. 4:3 WVV. Elke vennoot kan dan de maatschap eenzijdig opzeggen met inachtneming van een redelijke opzegtermijn, voor zover die opzegging te goeder trouw is en niet ontijdig gebeurt, </w:t>
      </w:r>
      <w:r>
        <w:t>a</w:t>
      </w:r>
      <w:r w:rsidRPr="00CC4DF3">
        <w:t>rt. 4:17, § 1 WVV. Zie verder ontbinding.</w:t>
      </w:r>
    </w:p>
    <w:p w14:paraId="7C4A4751" w14:textId="77777777" w:rsidR="00636928" w:rsidRPr="00CC4DF3" w:rsidRDefault="00636928" w:rsidP="00636928">
      <w:pPr>
        <w:jc w:val="both"/>
      </w:pPr>
      <w:r w:rsidRPr="00CC4DF3">
        <w:t xml:space="preserve">In het kader van vermogensplanning is het essentieel om een bepaalde duur te voorzien, indien </w:t>
      </w:r>
      <w:r>
        <w:t>je</w:t>
      </w:r>
      <w:r w:rsidRPr="00CC4DF3">
        <w:t xml:space="preserve"> de mogelijkheid tot eenzijdige opzegging door elke vennoot wilt uitsluiten</w:t>
      </w:r>
      <w:r w:rsidRPr="00CC4DF3">
        <w:rPr>
          <w:rStyle w:val="Voetnootmarkering"/>
        </w:rPr>
        <w:footnoteReference w:id="6"/>
      </w:r>
      <w:r w:rsidRPr="00CC4DF3">
        <w:t xml:space="preserve">. Dit is dan ook de reden waarom een maatschap meestal voor bepaalde duur </w:t>
      </w:r>
      <w:r>
        <w:t>wordt</w:t>
      </w:r>
      <w:r w:rsidRPr="00CC4DF3">
        <w:t xml:space="preserve"> aangegaan. Bijvoorbeeld voor een periode van 10 of 20 jaar.</w:t>
      </w:r>
    </w:p>
    <w:p w14:paraId="27385CF3" w14:textId="78D08D59" w:rsidR="00700CBC" w:rsidRDefault="00636928" w:rsidP="00636928">
      <w:pPr>
        <w:jc w:val="both"/>
      </w:pPr>
      <w:r w:rsidRPr="000669E8">
        <w:t xml:space="preserve">Men zou de duur ook kunnen koppelen aan het overlijden van de zaakvoerder, maar hierbij is voorzichtigheid geboden. </w:t>
      </w:r>
      <w:proofErr w:type="spellStart"/>
      <w:r w:rsidR="00A57BA0">
        <w:t>V</w:t>
      </w:r>
      <w:r w:rsidRPr="000669E8">
        <w:t>label</w:t>
      </w:r>
      <w:proofErr w:type="spellEnd"/>
      <w:r w:rsidRPr="000669E8">
        <w:t xml:space="preserve"> beschouwt dit in bepaalde gevallen als fiscaal misbruik, met name wanneer er sprake is van een te verregaande controle door de schenker. In dergelijke situaties kan de schenking fiscaal worden gekwalificeerd als een legaat, waardoor erfbelasting verschuldigd is op grond van art. 2.7.1.0.3. VCF. </w:t>
      </w:r>
      <w:r w:rsidRPr="00AE10D3">
        <w:t>Zie hoofdstuk 1.</w:t>
      </w:r>
      <w:r w:rsidR="000669E8" w:rsidRPr="00AE10D3">
        <w:t>10</w:t>
      </w:r>
      <w:r w:rsidRPr="00AE10D3">
        <w:t xml:space="preserve"> Te verre gaande controle</w:t>
      </w:r>
      <w:r w:rsidR="00D97E13" w:rsidRPr="00AE10D3">
        <w:t xml:space="preserve">, </w:t>
      </w:r>
      <w:r w:rsidR="00EF3FAA" w:rsidRPr="00AE10D3">
        <w:t>voor verdere verduidelijking</w:t>
      </w:r>
      <w:r w:rsidRPr="00AE10D3">
        <w:t>.</w:t>
      </w:r>
    </w:p>
    <w:p w14:paraId="5CE7BC37" w14:textId="77777777" w:rsidR="00C2514F" w:rsidRPr="00CC4DF3" w:rsidRDefault="00C2514F" w:rsidP="00C2514F">
      <w:pPr>
        <w:pStyle w:val="Kop2"/>
        <w:jc w:val="both"/>
      </w:pPr>
      <w:bookmarkStart w:id="23" w:name="_Toc198059033"/>
      <w:bookmarkStart w:id="24" w:name="_Toc201135160"/>
      <w:r w:rsidRPr="00CC4DF3">
        <w:t>Bestanddelen</w:t>
      </w:r>
      <w:bookmarkEnd w:id="23"/>
      <w:bookmarkEnd w:id="24"/>
    </w:p>
    <w:p w14:paraId="412C6D8F" w14:textId="77777777" w:rsidR="00C2514F" w:rsidRPr="00CC4DF3" w:rsidRDefault="00C2514F" w:rsidP="00C2514F">
      <w:pPr>
        <w:pStyle w:val="Kop3"/>
        <w:jc w:val="both"/>
      </w:pPr>
      <w:bookmarkStart w:id="25" w:name="_Toc201135161"/>
      <w:r w:rsidRPr="00CC4DF3">
        <w:t>De inbreng</w:t>
      </w:r>
      <w:bookmarkEnd w:id="25"/>
    </w:p>
    <w:p w14:paraId="6073F026" w14:textId="77777777" w:rsidR="00C2514F" w:rsidRDefault="00C2514F" w:rsidP="00C2514F">
      <w:pPr>
        <w:spacing w:after="0"/>
        <w:jc w:val="both"/>
      </w:pPr>
      <w:r>
        <w:t>Inbreng in de maatschap:</w:t>
      </w:r>
    </w:p>
    <w:p w14:paraId="5AD0BC8B" w14:textId="77777777" w:rsidR="00C2514F" w:rsidRPr="00CC4DF3" w:rsidRDefault="00C2514F" w:rsidP="00C2514F">
      <w:pPr>
        <w:ind w:left="360"/>
        <w:jc w:val="both"/>
      </w:pPr>
      <w:r w:rsidRPr="00CC4DF3">
        <w:t>Bij het kiezen van de maatschap</w:t>
      </w:r>
      <w:r>
        <w:t xml:space="preserve"> (vennootschapsvorm zonder rechtspersoonlijkheid)</w:t>
      </w:r>
      <w:r w:rsidRPr="00CC4DF3">
        <w:t xml:space="preserve"> bevinden de vennoten zich in een </w:t>
      </w:r>
      <w:proofErr w:type="spellStart"/>
      <w:r w:rsidRPr="005708F0">
        <w:rPr>
          <w:i/>
          <w:iCs/>
        </w:rPr>
        <w:t>doelgebonden</w:t>
      </w:r>
      <w:proofErr w:type="spellEnd"/>
      <w:r w:rsidRPr="00CC4DF3">
        <w:t xml:space="preserve"> onverdeeldheid</w:t>
      </w:r>
      <w:r>
        <w:t xml:space="preserve"> (a</w:t>
      </w:r>
      <w:r w:rsidRPr="00CC4DF3">
        <w:t>rt. 4:13 WVV</w:t>
      </w:r>
      <w:r>
        <w:t>)</w:t>
      </w:r>
      <w:r w:rsidRPr="00CC4DF3">
        <w:t>.</w:t>
      </w:r>
      <w:r>
        <w:t xml:space="preserve"> . . .</w:t>
      </w:r>
      <w:r w:rsidRPr="00CC4DF3">
        <w:t xml:space="preserve"> Elk van de vennoten is onverdeeld eigenaar van het ingebrachte vermogen. Het gevolg is dat een vermogensbestanddeel dat door een vennoot wordt ingebracht in de maatschap, geen eigendom wordt van de maatschap, maar wel mede-eigendom</w:t>
      </w:r>
      <w:r>
        <w:t xml:space="preserve"> of een collectieve eigendom tussen</w:t>
      </w:r>
      <w:r w:rsidRPr="00CC4DF3">
        <w:t xml:space="preserve"> de onderlinge vennoten.</w:t>
      </w:r>
      <w:r>
        <w:t xml:space="preserve"> </w:t>
      </w:r>
      <w:r w:rsidRPr="00FC6383">
        <w:t>(</w:t>
      </w:r>
      <w:proofErr w:type="spellStart"/>
      <w:r w:rsidRPr="00FC6383">
        <w:t>Ruysseveldt</w:t>
      </w:r>
      <w:proofErr w:type="spellEnd"/>
      <w:r w:rsidRPr="00FC6383">
        <w:t>, 2023</w:t>
      </w:r>
      <w:r>
        <w:t>, p. 805</w:t>
      </w:r>
      <w:r w:rsidRPr="00FC6383">
        <w:t>)</w:t>
      </w:r>
    </w:p>
    <w:p w14:paraId="22A8A91D" w14:textId="77777777" w:rsidR="00C2514F" w:rsidRPr="009B36BD" w:rsidRDefault="00C2514F" w:rsidP="00C2514F">
      <w:pPr>
        <w:jc w:val="both"/>
      </w:pPr>
      <w:r w:rsidRPr="00CC4DF3">
        <w:t xml:space="preserve">Bij inbreng in eigendom wordt de eigendom van het ingebrachte goed overgedragen aan de maatschap. Conform </w:t>
      </w:r>
      <w:r>
        <w:t>a</w:t>
      </w:r>
      <w:r w:rsidRPr="00CC4DF3">
        <w:t xml:space="preserve">rt. 1:8, § 3, lid 2 WVV vindt deze inbreng plaats wanneer de eigendom van de goederen, al dan niet in een rechtspersoonlijke vennootschap, wordt overgedragen. Dit kan zowel betrekking hebben op exclusieve eigendom als op onverdeelde eigendom. In de praktijk komt de inbreng van </w:t>
      </w:r>
      <w:r w:rsidRPr="001965FF">
        <w:t>onverdeelde</w:t>
      </w:r>
      <w:r w:rsidRPr="00CC4DF3">
        <w:t xml:space="preserve"> eigendom</w:t>
      </w:r>
      <w:r>
        <w:rPr>
          <w:rStyle w:val="Voetnootmarkering"/>
        </w:rPr>
        <w:footnoteReference w:id="7"/>
      </w:r>
      <w:r w:rsidRPr="00CC4DF3">
        <w:t xml:space="preserve"> regelmatig voor bij de oprichting van </w:t>
      </w:r>
      <w:r>
        <w:t>“</w:t>
      </w:r>
      <w:r w:rsidRPr="00CC4DF3">
        <w:t>familiale</w:t>
      </w:r>
      <w:r>
        <w:t>”</w:t>
      </w:r>
      <w:r w:rsidRPr="00CC4DF3">
        <w:t xml:space="preserve"> maatschappen</w:t>
      </w:r>
      <w:r w:rsidRPr="00CC4DF3">
        <w:rPr>
          <w:rStyle w:val="Voetnootmarkering"/>
        </w:rPr>
        <w:footnoteReference w:id="8"/>
      </w:r>
      <w:r w:rsidRPr="00CC4DF3">
        <w:t>.</w:t>
      </w:r>
    </w:p>
    <w:p w14:paraId="3B6C9042" w14:textId="77777777" w:rsidR="00C2514F" w:rsidRPr="00CC4DF3" w:rsidRDefault="00C2514F" w:rsidP="00C2514F">
      <w:pPr>
        <w:pStyle w:val="Kop3"/>
        <w:jc w:val="both"/>
      </w:pPr>
      <w:bookmarkStart w:id="26" w:name="_Toc201135162"/>
      <w:r w:rsidRPr="00CC4DF3">
        <w:t>Inbreng ten behoeve van een derde – de kaas &amp; bierroute</w:t>
      </w:r>
      <w:bookmarkEnd w:id="26"/>
    </w:p>
    <w:p w14:paraId="4EE6FBD5" w14:textId="77777777" w:rsidR="00C2514F" w:rsidRPr="00CC4DF3" w:rsidRDefault="00C2514F" w:rsidP="00C2514F">
      <w:pPr>
        <w:pStyle w:val="Kop4"/>
        <w:jc w:val="both"/>
        <w:rPr>
          <w:noProof w:val="0"/>
          <w:lang w:val="nl-BE"/>
        </w:rPr>
      </w:pPr>
      <w:r w:rsidRPr="00CC4DF3">
        <w:rPr>
          <w:noProof w:val="0"/>
          <w:lang w:val="nl-BE"/>
        </w:rPr>
        <w:t>Kaasroute</w:t>
      </w:r>
    </w:p>
    <w:p w14:paraId="0E57FBA4" w14:textId="77777777" w:rsidR="00C2514F" w:rsidRPr="00CC4DF3" w:rsidRDefault="00C2514F" w:rsidP="00C2514F">
      <w:pPr>
        <w:jc w:val="both"/>
      </w:pPr>
      <w:r w:rsidRPr="00CC4DF3">
        <w:t xml:space="preserve">Tot 15 december 2020 kon </w:t>
      </w:r>
      <w:r>
        <w:t>je</w:t>
      </w:r>
      <w:r w:rsidRPr="00CC4DF3">
        <w:t xml:space="preserve"> roerende goederen zoals aandelen, </w:t>
      </w:r>
      <w:r>
        <w:t xml:space="preserve">een </w:t>
      </w:r>
      <w:r w:rsidRPr="00CC4DF3">
        <w:t xml:space="preserve">effectenportefeuille of een geldsom schenken via een notaris in Nederland zonder dat er schenkbelasting verschuldigd was. Vandaar ook dat deze werkwijze de “kaasroute” werd genoemd. Men was niet verplicht om de schenking van de roerende goederen </w:t>
      </w:r>
      <w:r>
        <w:t>bij</w:t>
      </w:r>
      <w:r w:rsidRPr="00CC4DF3">
        <w:t xml:space="preserve"> een buitenlandse notaris te laten registreren in België. Bijgevolg kon dus de heffing van schenkbelasting </w:t>
      </w:r>
      <w:r w:rsidRPr="00CC4DF3">
        <w:lastRenderedPageBreak/>
        <w:t xml:space="preserve">worden vermeden. Sinds 15 december 2020 zijn de schenkingen wel verplicht registreerbaar in België indien de schenker een Belgische </w:t>
      </w:r>
      <w:proofErr w:type="spellStart"/>
      <w:r w:rsidRPr="00CC4DF3">
        <w:t>rijksinwoner</w:t>
      </w:r>
      <w:proofErr w:type="spellEnd"/>
      <w:r w:rsidRPr="00CC4DF3">
        <w:t xml:space="preserve"> is. Dit </w:t>
      </w:r>
      <w:r>
        <w:t>betekent</w:t>
      </w:r>
      <w:r w:rsidRPr="00CC4DF3">
        <w:t xml:space="preserve"> dus dat men de heffing van schenkbelasting niet meer kan vermijden door te schenken via een notaris in Nederland. Men ging dan op</w:t>
      </w:r>
      <w:r>
        <w:t xml:space="preserve"> </w:t>
      </w:r>
      <w:r w:rsidRPr="00CC4DF3">
        <w:t>zoek naar een ander mogelijk alternatief om roerende goederen te kunnen schenken zonder schenkbelasting te moeten betalen.</w:t>
      </w:r>
    </w:p>
    <w:p w14:paraId="605D6D36" w14:textId="77777777" w:rsidR="00C2514F" w:rsidRPr="00CC4DF3" w:rsidRDefault="00C2514F" w:rsidP="00C2514F">
      <w:pPr>
        <w:pStyle w:val="Kop4"/>
        <w:jc w:val="both"/>
        <w:rPr>
          <w:noProof w:val="0"/>
          <w:lang w:val="nl-BE"/>
        </w:rPr>
      </w:pPr>
      <w:r w:rsidRPr="00CC4DF3">
        <w:rPr>
          <w:noProof w:val="0"/>
          <w:lang w:val="nl-BE"/>
        </w:rPr>
        <w:t>Bierroute</w:t>
      </w:r>
    </w:p>
    <w:p w14:paraId="7B339804" w14:textId="77777777" w:rsidR="00C2514F" w:rsidRPr="00CC4DF3" w:rsidRDefault="00C2514F" w:rsidP="00C2514F">
      <w:pPr>
        <w:jc w:val="both"/>
      </w:pPr>
      <w:r w:rsidRPr="00CC4DF3">
        <w:t xml:space="preserve">Deze techniek houdt concreet in dat de schenker een vermogen inbrengt in de maatschap ten behoeve van een derde. Het voornaamste doel van deze constructie is om een onrechtstreekse schenking tot stand te brengen die in principe niet onderworpen is aan de Vlaamse schenkbelasting, zolang </w:t>
      </w:r>
      <w:r>
        <w:t>je</w:t>
      </w:r>
      <w:r w:rsidRPr="00CC4DF3">
        <w:t xml:space="preserve"> de onderhands opgemaakte documenten niet vrijwillig laat registreren. Indien de schenker vervolgens 5 jaar (sinds 1 januari 2025) na de onrechtstreekse schenking in leven blijft, is er evenmin erfbelasting verschuldigd. Dit maakt het een potentieel belastingvriendelijk</w:t>
      </w:r>
      <w:r>
        <w:t>e vervanging voor de</w:t>
      </w:r>
      <w:r w:rsidRPr="00CC4DF3">
        <w:t xml:space="preserve"> “kaasroute” (schenken via een buitenlandse notaris zonder registratie in België)</w:t>
      </w:r>
      <w:r>
        <w:t xml:space="preserve"> die</w:t>
      </w:r>
      <w:r w:rsidRPr="00CC4DF3">
        <w:t xml:space="preserve"> sinds 15 december 2020 niet meer mogelijk is.</w:t>
      </w:r>
    </w:p>
    <w:p w14:paraId="055BC4C6" w14:textId="77777777" w:rsidR="00C2514F" w:rsidRPr="00CC4DF3" w:rsidRDefault="00C2514F" w:rsidP="00C2514F">
      <w:pPr>
        <w:pStyle w:val="Kop5"/>
        <w:jc w:val="both"/>
      </w:pPr>
      <w:r w:rsidRPr="00CC4DF3">
        <w:t>Inbreng ten behoeve van een derde binnen een maatschap: met of zonder uitgifte van nieuwe aandelen</w:t>
      </w:r>
    </w:p>
    <w:p w14:paraId="2C988206" w14:textId="77777777" w:rsidR="00C2514F" w:rsidRPr="00CC4DF3" w:rsidRDefault="00C2514F" w:rsidP="00C2514F">
      <w:pPr>
        <w:jc w:val="both"/>
      </w:pPr>
      <w:r w:rsidRPr="00CC4DF3">
        <w:t>Na het afschaffen van de zogenaamde kaasroute is de aandacht in de praktijk verschoven naar alternatieve technieken zoals de inbreng ten behoeve van een derde in een maatschap</w:t>
      </w:r>
      <w:r>
        <w:t xml:space="preserve">, </w:t>
      </w:r>
      <w:r w:rsidRPr="00CC4DF3">
        <w:t>vaak aangeduid als de bierroute. Deze techniek kan op twee manieren worden gerealiseerd: met of zonder uitgifte van nieuwe maatschapsaandelen. Beide varianten hebben belangrijke juridische en fiscale implicaties. De Vlaamse Belastingdienst (</w:t>
      </w:r>
      <w:proofErr w:type="spellStart"/>
      <w:r w:rsidRPr="00CC4DF3">
        <w:t>Vlabel</w:t>
      </w:r>
      <w:proofErr w:type="spellEnd"/>
      <w:r w:rsidRPr="00CC4DF3">
        <w:t>) heeft zich hierover in verschillende voorafgaande beslissingen uitgesproken.</w:t>
      </w:r>
    </w:p>
    <w:p w14:paraId="71C0EC74" w14:textId="77777777" w:rsidR="00C2514F" w:rsidRDefault="00C2514F" w:rsidP="00C2514F">
      <w:pPr>
        <w:spacing w:after="160" w:line="259" w:lineRule="auto"/>
        <w:jc w:val="both"/>
      </w:pPr>
      <w:r w:rsidRPr="00CC4DF3">
        <w:t>Bij de twee technieken wordt bepaald dat: “Zowel de inbreng met nieuwe aandelen als de inbreng zonder uitgifte van nieuwe aandelen kwalificeren als een schenking” (</w:t>
      </w:r>
      <w:proofErr w:type="spellStart"/>
      <w:r w:rsidRPr="00CC4DF3">
        <w:t>June</w:t>
      </w:r>
      <w:proofErr w:type="spellEnd"/>
      <w:r w:rsidRPr="00CC4DF3">
        <w:t>, 2024).</w:t>
      </w:r>
    </w:p>
    <w:p w14:paraId="113C1AE6" w14:textId="77777777" w:rsidR="00C2514F" w:rsidRPr="00CC4DF3" w:rsidRDefault="00C2514F" w:rsidP="00C2514F">
      <w:pPr>
        <w:spacing w:after="160" w:line="259" w:lineRule="auto"/>
        <w:jc w:val="both"/>
      </w:pPr>
    </w:p>
    <w:p w14:paraId="49E0ADAA" w14:textId="77777777" w:rsidR="00C2514F" w:rsidRPr="00CC4DF3" w:rsidRDefault="00C2514F" w:rsidP="00C2514F">
      <w:pPr>
        <w:pStyle w:val="Kop6"/>
        <w:jc w:val="both"/>
      </w:pPr>
      <w:r w:rsidRPr="00CC4DF3">
        <w:t>Techniek 1: inbreng zonder uitgifte van nieuwe aandelen</w:t>
      </w:r>
    </w:p>
    <w:p w14:paraId="4B7330DE" w14:textId="77777777" w:rsidR="00C2514F" w:rsidRPr="00CC4DF3" w:rsidRDefault="00C2514F" w:rsidP="00C2514F">
      <w:pPr>
        <w:spacing w:after="160" w:line="259" w:lineRule="auto"/>
        <w:jc w:val="both"/>
      </w:pPr>
      <w:r w:rsidRPr="00CC4DF3">
        <w:t>In deze techniek brengt een bestaande vennoot vermogensbestanddelen (zoals aandelen of een effectenportefeuille) in de maatschap in zonder uitgifte van nieuwe aandelen. De economische waarde van de maatschap stijgt, waardoor ook de bestaande aandelen (waarvan derden, bijvoorbeeld kinderen, reeds eigenaar zijn) in waarde toenemen. Deze waardevermeerdering is het resultaat van de inbreng.</w:t>
      </w:r>
    </w:p>
    <w:p w14:paraId="1D2693E2" w14:textId="77777777" w:rsidR="00C2514F" w:rsidRPr="00CC4DF3" w:rsidRDefault="00C2514F" w:rsidP="00C2514F">
      <w:pPr>
        <w:spacing w:after="160" w:line="259" w:lineRule="auto"/>
        <w:jc w:val="both"/>
      </w:pPr>
      <w:r w:rsidRPr="00CC4DF3">
        <w:t>Hoewel de begiftigde niet dezelfde goederen ontvangt als de schenker inbrengt, is er toch sprake van een verarming van de inbrenger, een verrijking van een derde, en een causaal verband tussen beide. Dit stemt overeen met een onrechtstreekse schenking. Het gevolg hiervan is dat de risicoperiode van 5 jaar loopt</w:t>
      </w:r>
      <w:r>
        <w:t>.</w:t>
      </w:r>
      <w:r w:rsidRPr="00CC4DF3">
        <w:t xml:space="preserve"> Indien de schenker overlijdt binnen de 5 jaar, vanaf de datum van de schenking, is er alsnog erfbelasting verschuldigd.</w:t>
      </w:r>
    </w:p>
    <w:p w14:paraId="6C0419C5" w14:textId="7FA341C6" w:rsidR="00C2514F" w:rsidRPr="008E22FF" w:rsidRDefault="00C2514F" w:rsidP="00C2514F">
      <w:pPr>
        <w:spacing w:after="160" w:line="259" w:lineRule="auto"/>
        <w:jc w:val="both"/>
      </w:pPr>
      <w:r w:rsidRPr="008E22FF">
        <w:t xml:space="preserve">Civielrechtelijk wordt deze vorm aanvaard als een geldige onrechtstreekse schenking, zonder dat een notariële akte vereist is. </w:t>
      </w:r>
      <w:proofErr w:type="spellStart"/>
      <w:r w:rsidRPr="008E22FF">
        <w:t>Vlabel</w:t>
      </w:r>
      <w:proofErr w:type="spellEnd"/>
      <w:r w:rsidRPr="008E22FF">
        <w:t xml:space="preserve"> erkent dan ook de bijhorende fiscale gevolgen, in het bijzonder met betrekking tot de schenkbelasting</w:t>
      </w:r>
      <w:r w:rsidR="00EF597A">
        <w:t xml:space="preserve"> </w:t>
      </w:r>
      <w:r w:rsidR="00EF597A" w:rsidRPr="00CC4DF3">
        <w:t>(</w:t>
      </w:r>
      <w:proofErr w:type="spellStart"/>
      <w:r w:rsidR="00EF597A" w:rsidRPr="00CC4DF3">
        <w:t>June</w:t>
      </w:r>
      <w:proofErr w:type="spellEnd"/>
      <w:r w:rsidR="00EF597A" w:rsidRPr="00CC4DF3">
        <w:t>, 2024)</w:t>
      </w:r>
      <w:r w:rsidRPr="008E22FF">
        <w:t>.</w:t>
      </w:r>
    </w:p>
    <w:p w14:paraId="6888817D" w14:textId="0549E9BD" w:rsidR="00C2514F" w:rsidRPr="003E7681" w:rsidRDefault="003E7681" w:rsidP="003E7681">
      <w:pPr>
        <w:spacing w:after="200"/>
        <w:rPr>
          <w:highlight w:val="green"/>
        </w:rPr>
      </w:pPr>
      <w:r>
        <w:rPr>
          <w:highlight w:val="green"/>
        </w:rPr>
        <w:br w:type="page"/>
      </w:r>
    </w:p>
    <w:p w14:paraId="13826044" w14:textId="77777777" w:rsidR="00C2514F" w:rsidRPr="00CC4DF3" w:rsidRDefault="00C2514F" w:rsidP="00C2514F">
      <w:pPr>
        <w:pStyle w:val="Kop6"/>
        <w:jc w:val="both"/>
      </w:pPr>
      <w:r w:rsidRPr="00CC4DF3">
        <w:lastRenderedPageBreak/>
        <w:t>Techniek 2: inbreng met uitgifte van nieuwe aandelen</w:t>
      </w:r>
    </w:p>
    <w:p w14:paraId="0BB3C5C2" w14:textId="77777777" w:rsidR="00C2514F" w:rsidRPr="00CC4DF3" w:rsidRDefault="00C2514F" w:rsidP="00C2514F">
      <w:pPr>
        <w:spacing w:after="160" w:line="259" w:lineRule="auto"/>
        <w:jc w:val="both"/>
      </w:pPr>
      <w:r w:rsidRPr="00CC4DF3">
        <w:t>Hierbij worden nieuwe maatschapsaandelen uitgegeven naar aanleiding van de inbreng, maar deze worden niet toegekend aan de inbrenger, wel aan een derde. In de praktijk zijn dit vaak kinderen of andere familieleden. Juridisch gezien verkrijgt de derde dan de aandelen waarop de inbrenger recht zou hebben gehad, wat betekent dat dezelfde goederen als het ware worden doorgegeven.</w:t>
      </w:r>
    </w:p>
    <w:p w14:paraId="0AB647AC" w14:textId="77777777" w:rsidR="00C2514F" w:rsidRDefault="00C2514F" w:rsidP="00C2514F">
      <w:pPr>
        <w:spacing w:after="160" w:line="259" w:lineRule="auto"/>
        <w:jc w:val="both"/>
      </w:pPr>
      <w:r w:rsidRPr="00CC4DF3">
        <w:t>Deze overdracht wordt doorgaans gekwalificeerd als een rechtstreekse schenking, omdat de begiftigde (de derde) daadwerkelijk datgene ontvangt waarop de inbrenger recht had, namelijk de nieuwe aandelen. Dergelijke rechtstreekse overdracht vereist volgens de regels van het burgerlijk recht in beginsel een notariële akte, een uitzondering is de handgift.</w:t>
      </w:r>
    </w:p>
    <w:p w14:paraId="0DE83AB3" w14:textId="77777777" w:rsidR="00C2514F" w:rsidRPr="00250EA2" w:rsidRDefault="00C2514F" w:rsidP="00C2514F">
      <w:pPr>
        <w:spacing w:after="160" w:line="259" w:lineRule="auto"/>
        <w:jc w:val="both"/>
        <w:rPr>
          <w:color w:val="auto"/>
        </w:rPr>
      </w:pPr>
      <w:r w:rsidRPr="00250EA2">
        <w:rPr>
          <w:color w:val="auto"/>
        </w:rPr>
        <w:t>Bij het schenken van aandelen in een maatschap is een notariële akte verplicht. Dit impliceert automatisch de toepassing van de schenkbelasting: 3% wanneer de overdracht plaatsvindt tussen ouders en (klein)kinderen of tussen partners, en 7% voor alle andere relaties. Een belangrijk voordeel van deze schenkingstechniek is dat de vermogensoverdracht bij leven meteen ook een regeling voor de latere successie inhoudt.</w:t>
      </w:r>
      <w:r w:rsidRPr="008933E7">
        <w:rPr>
          <w:color w:val="auto"/>
        </w:rPr>
        <w:t xml:space="preserve"> </w:t>
      </w:r>
      <w:r w:rsidRPr="00250EA2">
        <w:rPr>
          <w:color w:val="auto"/>
        </w:rPr>
        <w:t>Een vaak gebruikte methode houdt in dat de schenker enkel de blote eigendom overdraagt en het vruchtgebruik behoudt. Op die manier behoudt de schenker het recht op de opbrengsten van het onderliggende vermogen en blijft hij zeggenschap uitoefenen over de aandelen, ondanks de juridische overdracht.</w:t>
      </w:r>
      <w:r w:rsidRPr="008933E7">
        <w:rPr>
          <w:color w:val="auto"/>
        </w:rPr>
        <w:t xml:space="preserve"> </w:t>
      </w:r>
      <w:r w:rsidRPr="00250EA2">
        <w:rPr>
          <w:color w:val="auto"/>
        </w:rPr>
        <w:t>Om te vermijden dat er in bepaalde jaren geen inkomsten zoals intresten of dividenden beschikbaar zijn, kan ook gekozen worden voor een schenking in volle eigendom, gekoppeld aan een last. In dat geval verbindt de begiftigde zich ertoe om jaarlijks een lijfrente uit te keren aan de schenker, wat voor een constante inkomstenstroom zorgt</w:t>
      </w:r>
      <w:r w:rsidRPr="008933E7">
        <w:rPr>
          <w:color w:val="auto"/>
        </w:rPr>
        <w:t xml:space="preserve"> (</w:t>
      </w:r>
      <w:proofErr w:type="spellStart"/>
      <w:r w:rsidRPr="008933E7">
        <w:rPr>
          <w:color w:val="auto"/>
        </w:rPr>
        <w:t>Vandaele</w:t>
      </w:r>
      <w:proofErr w:type="spellEnd"/>
      <w:r w:rsidRPr="008933E7">
        <w:rPr>
          <w:color w:val="auto"/>
        </w:rPr>
        <w:t xml:space="preserve"> &amp; </w:t>
      </w:r>
      <w:proofErr w:type="spellStart"/>
      <w:r w:rsidRPr="008933E7">
        <w:rPr>
          <w:color w:val="auto"/>
        </w:rPr>
        <w:t>Delobelle</w:t>
      </w:r>
      <w:proofErr w:type="spellEnd"/>
      <w:r w:rsidRPr="008933E7">
        <w:rPr>
          <w:color w:val="auto"/>
        </w:rPr>
        <w:t>, 2022)</w:t>
      </w:r>
      <w:r w:rsidRPr="00250EA2">
        <w:rPr>
          <w:color w:val="auto"/>
        </w:rPr>
        <w:t>.</w:t>
      </w:r>
    </w:p>
    <w:p w14:paraId="212094C2" w14:textId="77777777" w:rsidR="00C2514F" w:rsidRPr="00CC4DF3" w:rsidRDefault="00C2514F" w:rsidP="00C2514F">
      <w:pPr>
        <w:spacing w:after="160" w:line="259" w:lineRule="auto"/>
        <w:jc w:val="both"/>
      </w:pPr>
    </w:p>
    <w:p w14:paraId="6685866F" w14:textId="77777777" w:rsidR="00C2514F" w:rsidRPr="00CC4DF3" w:rsidRDefault="00C2514F" w:rsidP="00C2514F">
      <w:pPr>
        <w:spacing w:after="0"/>
        <w:jc w:val="both"/>
      </w:pPr>
      <w:r w:rsidRPr="00CC4DF3">
        <w:t>Let op met de ‘bierroute’, namelijk inbreng zonder uitgifte van nieuwe aandelen:</w:t>
      </w:r>
    </w:p>
    <w:p w14:paraId="2B833900" w14:textId="77777777" w:rsidR="00C2514F" w:rsidRPr="00CC4DF3" w:rsidRDefault="00C2514F" w:rsidP="00C2514F">
      <w:pPr>
        <w:spacing w:after="0"/>
        <w:ind w:left="357"/>
        <w:jc w:val="both"/>
      </w:pPr>
      <w:r w:rsidRPr="00CC4DF3">
        <w:t xml:space="preserve">Rinse </w:t>
      </w:r>
      <w:proofErr w:type="spellStart"/>
      <w:r w:rsidRPr="00CC4DF3">
        <w:t>Elsermans</w:t>
      </w:r>
      <w:proofErr w:type="spellEnd"/>
      <w:r w:rsidRPr="00CC4DF3">
        <w:t xml:space="preserve">, advocaat bij het kantoor </w:t>
      </w:r>
      <w:proofErr w:type="spellStart"/>
      <w:r w:rsidRPr="00CC4DF3">
        <w:t>Cazimir</w:t>
      </w:r>
      <w:proofErr w:type="spellEnd"/>
      <w:r w:rsidRPr="00CC4DF3">
        <w:t>, heeft daar bedenkingen bij. Hij benadrukt dat in België twee systemen voor schenkingen bestaan. 'In het eerste registreer je de schenking, betaal je schenkbelasting - daaronder vallen alle notariële schenkingen - en wordt de heffing van erfbelasting uitgesloten. In het tweede systeem registreer je de schenking niet en betaal je geen schenkbelasting, maar moet je een - veel hogere - erfbelasting betalen als de schenker binnen drie jaar [</w:t>
      </w:r>
      <w:r>
        <w:t>vanaf 1 januari 2025: vijf jaar</w:t>
      </w:r>
      <w:r w:rsidRPr="00CC4DF3">
        <w:t xml:space="preserve">] na de schenking overlijdt. Het tweede systeem gaat over bank- en handgiften, maar bij uitbreiding ook alle onrechtstreekse schenkingen, waar de bierroute onder valt.' </w:t>
      </w:r>
    </w:p>
    <w:p w14:paraId="642E8552" w14:textId="77777777" w:rsidR="00C2514F" w:rsidRPr="00CC4DF3" w:rsidRDefault="00C2514F" w:rsidP="00C2514F">
      <w:pPr>
        <w:spacing w:after="0"/>
        <w:ind w:left="357" w:firstLine="363"/>
        <w:jc w:val="both"/>
      </w:pPr>
      <w:r w:rsidRPr="00CC4DF3">
        <w:t xml:space="preserve">Bovendien zijn er activa die u niet zomaar via een onrechtstreekse schenking kunt schenken. Zo moet vastgoed altijd via een notariële akte worden geschonken. Daarenboven kunnen bepaalde modaliteiten alleen aan een notariële schenking worden verbonden, zoals een voorbehoud van vruchtgebruik of een restschenking. </w:t>
      </w:r>
    </w:p>
    <w:p w14:paraId="67BD9033" w14:textId="77777777" w:rsidR="00C2514F" w:rsidRPr="00CC4DF3" w:rsidRDefault="00C2514F" w:rsidP="00C2514F">
      <w:pPr>
        <w:spacing w:after="0"/>
        <w:ind w:left="357" w:firstLine="363"/>
        <w:jc w:val="both"/>
      </w:pPr>
      <w:r w:rsidRPr="00CC4DF3">
        <w:t xml:space="preserve">‘Het is duidelijk dat de bierroute geen alternatief is voor de kaasroute. Er zijn verschillende redenen om te kiezen voor een rechtstreekse schenking via een notariële akte, mét de betaling van schenkbelasting’, concludeert </w:t>
      </w:r>
      <w:proofErr w:type="spellStart"/>
      <w:r w:rsidRPr="00CC4DF3">
        <w:t>Elsermans</w:t>
      </w:r>
      <w:proofErr w:type="spellEnd"/>
      <w:r w:rsidRPr="00CC4DF3">
        <w:t>. ‘Daarom wordt de techniek van de bierroute niet courant geadviseerd.' (</w:t>
      </w:r>
      <w:proofErr w:type="spellStart"/>
      <w:r w:rsidRPr="00CC4DF3">
        <w:t>Selleslagh</w:t>
      </w:r>
      <w:proofErr w:type="spellEnd"/>
      <w:r w:rsidRPr="00CC4DF3">
        <w:t>, 2023)</w:t>
      </w:r>
    </w:p>
    <w:p w14:paraId="1FF747BE" w14:textId="24456390" w:rsidR="00462148" w:rsidRPr="00CC4DF3" w:rsidRDefault="00462148" w:rsidP="00462148">
      <w:pPr>
        <w:spacing w:after="200"/>
      </w:pPr>
      <w:r>
        <w:br w:type="page"/>
      </w:r>
    </w:p>
    <w:p w14:paraId="5707340C" w14:textId="77777777" w:rsidR="00C2514F" w:rsidRPr="00CC4DF3" w:rsidRDefault="00C2514F" w:rsidP="00C2514F">
      <w:pPr>
        <w:pStyle w:val="Kop6"/>
        <w:jc w:val="both"/>
      </w:pPr>
      <w:r w:rsidRPr="00CC4DF3">
        <w:lastRenderedPageBreak/>
        <w:t>Het is echter belangrijk om enkele kanttekeningen te maken</w:t>
      </w:r>
    </w:p>
    <w:p w14:paraId="4A649570" w14:textId="3EC8B2F5" w:rsidR="00C2514F" w:rsidRPr="00CC4DF3" w:rsidRDefault="00C2514F" w:rsidP="00C2514F">
      <w:pPr>
        <w:spacing w:after="0" w:line="259" w:lineRule="auto"/>
        <w:jc w:val="both"/>
      </w:pPr>
      <w:r w:rsidRPr="00CC4DF3">
        <w:t xml:space="preserve">Politieke ontwikkelingen: De </w:t>
      </w:r>
      <w:r w:rsidR="008024AA">
        <w:t>‘</w:t>
      </w:r>
      <w:r w:rsidRPr="00CC4DF3">
        <w:t>bierroute</w:t>
      </w:r>
      <w:r w:rsidR="008024AA">
        <w:t>’</w:t>
      </w:r>
      <w:r w:rsidRPr="00CC4DF3">
        <w:t xml:space="preserve"> is politiek onder vuur komen te liggen. Er zijn stemmen die pleiten voor een aanpassing van de fiscale wetgeving om deze techniek te beperken of aan een registratieverplichting te onderwerpen:</w:t>
      </w:r>
    </w:p>
    <w:p w14:paraId="0FC5C4CE" w14:textId="77777777" w:rsidR="00C2514F" w:rsidRPr="00CC4DF3" w:rsidRDefault="00C2514F" w:rsidP="00C2514F">
      <w:pPr>
        <w:pStyle w:val="Lijstalinea"/>
        <w:numPr>
          <w:ilvl w:val="0"/>
          <w:numId w:val="0"/>
        </w:numPr>
        <w:spacing w:after="0"/>
        <w:ind w:left="357"/>
        <w:jc w:val="both"/>
        <w:rPr>
          <w:lang w:val="nl-BE"/>
        </w:rPr>
      </w:pPr>
      <w:r w:rsidRPr="00CC4DF3">
        <w:rPr>
          <w:lang w:val="nl-BE"/>
        </w:rPr>
        <w:t>De federale meerderheidspartijen CD&amp;V en Vooruit willen de bierroute echter het liefst zo snel mogelijk sluiten. Ze stellen dat de techniek mogelijk indruist tegen de antimisbruikbepaling uit het wetboek van registratierechten, en dat in dat geval onterecht de registratieverplichting wordt omzeild.</w:t>
      </w:r>
    </w:p>
    <w:p w14:paraId="311BC184" w14:textId="77777777" w:rsidR="00C2514F" w:rsidRPr="00CC4DF3" w:rsidRDefault="00C2514F" w:rsidP="00C2514F">
      <w:pPr>
        <w:pStyle w:val="Lijstalinea"/>
        <w:numPr>
          <w:ilvl w:val="0"/>
          <w:numId w:val="0"/>
        </w:numPr>
        <w:spacing w:after="0"/>
        <w:ind w:left="357" w:firstLine="363"/>
        <w:jc w:val="both"/>
        <w:rPr>
          <w:lang w:val="nl-BE"/>
        </w:rPr>
      </w:pPr>
      <w:r w:rsidRPr="00CC4DF3">
        <w:rPr>
          <w:lang w:val="nl-BE"/>
        </w:rPr>
        <w:t xml:space="preserve">Zowel [voormalig] Vooruit-Kamerlid Joris Vandenbroucke als [voormalig] CD&amp;V-Kamerlid Wouter Beke wil van [voormalig] minister van Financiën Vincent Van </w:t>
      </w:r>
      <w:proofErr w:type="spellStart"/>
      <w:r w:rsidRPr="00CC4DF3">
        <w:rPr>
          <w:lang w:val="nl-BE"/>
        </w:rPr>
        <w:t>Peteghem</w:t>
      </w:r>
      <w:proofErr w:type="spellEnd"/>
      <w:r w:rsidRPr="00CC4DF3">
        <w:rPr>
          <w:lang w:val="nl-BE"/>
        </w:rPr>
        <w:t xml:space="preserve"> (CD&amp;V) weten of hij van mening is dat er tegen de antimisbruikbepaling gezondigd wordt. ‘Volgens mij is dat het geval’, zegt Beke. ‘Maar ik wil ook het antwoord van de minister kennen.’ </w:t>
      </w:r>
    </w:p>
    <w:p w14:paraId="10DBC504" w14:textId="77777777" w:rsidR="00C2514F" w:rsidRPr="00CC4DF3" w:rsidRDefault="00C2514F" w:rsidP="00C2514F">
      <w:pPr>
        <w:pStyle w:val="Lijstalinea"/>
        <w:numPr>
          <w:ilvl w:val="0"/>
          <w:numId w:val="0"/>
        </w:numPr>
        <w:spacing w:after="0"/>
        <w:ind w:left="357" w:firstLine="363"/>
        <w:jc w:val="both"/>
        <w:rPr>
          <w:lang w:val="nl-BE"/>
        </w:rPr>
      </w:pPr>
      <w:r w:rsidRPr="00CC4DF3">
        <w:rPr>
          <w:lang w:val="nl-BE"/>
        </w:rPr>
        <w:t>Beke wil dat naar analogie met de kaasroute ook voor de bierroute een registratieverplichting wordt opgelegd. Beke wil op termijn alle soorten giften koppelen aan een registratieverplichting. ‘Dat is het meest logische. Of dan in alle gevallen schenkbelasting moet worden betaald, daar kan je over discussiëren.'</w:t>
      </w:r>
    </w:p>
    <w:p w14:paraId="5A21D8AF" w14:textId="77777777" w:rsidR="00C2514F" w:rsidRDefault="00C2514F" w:rsidP="00C2514F">
      <w:pPr>
        <w:pStyle w:val="Lijstalinea"/>
        <w:numPr>
          <w:ilvl w:val="0"/>
          <w:numId w:val="0"/>
        </w:numPr>
        <w:spacing w:after="0"/>
        <w:ind w:left="357" w:firstLine="363"/>
        <w:jc w:val="both"/>
        <w:rPr>
          <w:lang w:val="nl-BE"/>
        </w:rPr>
      </w:pPr>
      <w:r w:rsidRPr="00CC4DF3">
        <w:rPr>
          <w:lang w:val="nl-BE"/>
        </w:rPr>
        <w:t>Vandenbroucke beklemtoont vooral dat er een vereenvoudigd systeem van erven en schenken moet komen. ‘De gunstregimes moeten worden afgeschaft en iedereen moet tot 250.000 euro belastingvrij kunnen ontvangen, of het nu om een erfenis of een schenking gaat.’ (</w:t>
      </w:r>
      <w:proofErr w:type="spellStart"/>
      <w:r w:rsidRPr="00CC4DF3">
        <w:rPr>
          <w:lang w:val="nl-BE"/>
        </w:rPr>
        <w:t>Selleslagh</w:t>
      </w:r>
      <w:proofErr w:type="spellEnd"/>
      <w:r w:rsidRPr="00CC4DF3">
        <w:rPr>
          <w:lang w:val="nl-BE"/>
        </w:rPr>
        <w:t>, 2023)</w:t>
      </w:r>
    </w:p>
    <w:p w14:paraId="5F828E2F" w14:textId="77777777" w:rsidR="00C2514F" w:rsidRPr="00AF73BA" w:rsidRDefault="00C2514F" w:rsidP="00C2514F">
      <w:pPr>
        <w:spacing w:after="200"/>
        <w:jc w:val="both"/>
        <w:rPr>
          <w:color w:val="auto"/>
          <w:szCs w:val="16"/>
        </w:rPr>
      </w:pPr>
    </w:p>
    <w:p w14:paraId="2E958E65" w14:textId="77777777" w:rsidR="00C2514F" w:rsidRPr="00CC4DF3" w:rsidRDefault="00C2514F" w:rsidP="00C2514F">
      <w:pPr>
        <w:jc w:val="both"/>
      </w:pPr>
      <w:r w:rsidRPr="00CC4DF3">
        <w:t xml:space="preserve">Hoewel de inbreng zonder uitgifte van nieuwe aandelen door </w:t>
      </w:r>
      <w:proofErr w:type="spellStart"/>
      <w:r w:rsidRPr="00CC4DF3">
        <w:t>Vlabel</w:t>
      </w:r>
      <w:proofErr w:type="spellEnd"/>
      <w:r w:rsidRPr="00CC4DF3">
        <w:t xml:space="preserve"> momenteel wordt aanvaard als een onrechtstreekse schenking, blijft deze techniek juridisch minder robuust. Omdat het louter om een waardevermeerdering van bestaande aandelen gaat, is het niet mogelijk om daaraan modaliteiten te koppelen, zoals een voorbehoud van vruchtgebruik of een restschenking. Zulke modaliteiten kunnen enkel bij een rechtstreekse schenking via een notariële akte worden opgelegd</w:t>
      </w:r>
      <w:r w:rsidRPr="00CC4DF3">
        <w:rPr>
          <w:rStyle w:val="Voetnootmarkering"/>
        </w:rPr>
        <w:footnoteReference w:id="9"/>
      </w:r>
      <w:r w:rsidRPr="00CC4DF3">
        <w:t>.</w:t>
      </w:r>
    </w:p>
    <w:p w14:paraId="3A84930E" w14:textId="77777777" w:rsidR="00C2514F" w:rsidRPr="00CC4DF3" w:rsidRDefault="00C2514F" w:rsidP="00C2514F">
      <w:pPr>
        <w:jc w:val="both"/>
      </w:pPr>
      <w:r w:rsidRPr="00CC4DF3">
        <w:t xml:space="preserve">Daarom </w:t>
      </w:r>
      <w:r>
        <w:t>geniet</w:t>
      </w:r>
      <w:r w:rsidRPr="00CC4DF3">
        <w:t xml:space="preserve"> de inbreng met uitgifte van nieuwe aandelen ten gunste van een derde in sommige situaties de voorkeur. Deze </w:t>
      </w:r>
      <w:r>
        <w:t>wordt gekwalificeerd</w:t>
      </w:r>
      <w:r w:rsidRPr="00CC4DF3">
        <w:t xml:space="preserve"> als een rechtstreekse schenking, waarvoor schenkbelasting verschuldigd is en </w:t>
      </w:r>
      <w:r>
        <w:t xml:space="preserve">zo </w:t>
      </w:r>
      <w:r w:rsidRPr="00CC4DF3">
        <w:t>wordt de heffing van erfbelasting uitgesloten.</w:t>
      </w:r>
    </w:p>
    <w:p w14:paraId="666F74FB" w14:textId="15FDF251" w:rsidR="00A753B9" w:rsidRDefault="00C2514F" w:rsidP="00C2514F">
      <w:pPr>
        <w:jc w:val="both"/>
      </w:pPr>
      <w:r w:rsidRPr="00CC4DF3">
        <w:t>Met andere woorden: wanneer men controle wil behouden over de geschonken goederen of specifieke voorwaarden wil koppelen aan de overdracht, is het fiscaal én juridisch veiliger om via een notariële schenking met uitgifte van aandelen te werken.</w:t>
      </w:r>
    </w:p>
    <w:p w14:paraId="4A45D32F" w14:textId="77777777" w:rsidR="00A753B9" w:rsidRDefault="00A753B9">
      <w:pPr>
        <w:spacing w:after="200"/>
      </w:pPr>
      <w:r>
        <w:br w:type="page"/>
      </w:r>
    </w:p>
    <w:p w14:paraId="73C39008" w14:textId="77777777" w:rsidR="00A753B9" w:rsidRPr="00CC4DF3" w:rsidRDefault="00A753B9" w:rsidP="00A753B9">
      <w:pPr>
        <w:pStyle w:val="Kop2"/>
        <w:jc w:val="both"/>
      </w:pPr>
      <w:bookmarkStart w:id="27" w:name="_Toc201135163"/>
      <w:r w:rsidRPr="00CC4DF3">
        <w:lastRenderedPageBreak/>
        <w:t>Situaties waarin een maatschap een meerwaarde biedt</w:t>
      </w:r>
      <w:bookmarkEnd w:id="27"/>
    </w:p>
    <w:p w14:paraId="30797A91" w14:textId="77777777" w:rsidR="00A753B9" w:rsidRPr="00CC4DF3" w:rsidRDefault="00A753B9" w:rsidP="00A753B9">
      <w:pPr>
        <w:pStyle w:val="Kop3"/>
        <w:jc w:val="both"/>
      </w:pPr>
      <w:bookmarkStart w:id="28" w:name="_Toc201135164"/>
      <w:r w:rsidRPr="00CC4DF3">
        <w:t>Erfbelasting vermijden</w:t>
      </w:r>
      <w:bookmarkEnd w:id="28"/>
    </w:p>
    <w:p w14:paraId="3F5FE9AA" w14:textId="77777777" w:rsidR="00A753B9" w:rsidRPr="00CC4DF3" w:rsidRDefault="00A753B9" w:rsidP="00A753B9">
      <w:pPr>
        <w:jc w:val="both"/>
      </w:pPr>
      <w:r w:rsidRPr="00CC4DF3">
        <w:t>Ouders die bijvoorbeeld beschikken over een effectenportefeuille of aandelen in een familiebedrijf, wensen vaak te vermijden dat hun kinderen bij overlijden geconfronteerd worden met een zware erfbelasting. Tegelijk willen ze zelf zeggenschap en een zekere inkomstenstroom behouden (</w:t>
      </w:r>
      <w:proofErr w:type="spellStart"/>
      <w:r w:rsidRPr="00CC4DF3">
        <w:t>Bossuyt</w:t>
      </w:r>
      <w:proofErr w:type="spellEnd"/>
      <w:r w:rsidRPr="00CC4DF3">
        <w:t>, 2024, p. 4).</w:t>
      </w:r>
    </w:p>
    <w:p w14:paraId="5D93E231" w14:textId="77777777" w:rsidR="00A753B9" w:rsidRPr="00CC4DF3" w:rsidRDefault="00A753B9" w:rsidP="00A753B9">
      <w:pPr>
        <w:jc w:val="both"/>
      </w:pPr>
      <w:r w:rsidRPr="00CC4DF3">
        <w:t>Een doeltreffende oplossing hiervoor is het onderbrengen van het vermogen in een maatschap, gekoppeld aan een schenking van de maatschapsaandelen aan de kinderen. Hierdoor valt het vermogen buiten de belastbare nalatenschap, terwijl de ouders, via hun rol als statutaire zaakvoerders, de controle behouden over het beheer, de beleggingen en belangrijke beslissingen zoals een eventuele verkoop van het bedrijf.</w:t>
      </w:r>
    </w:p>
    <w:p w14:paraId="0D595DED" w14:textId="77777777" w:rsidR="00A753B9" w:rsidRPr="00CC4DF3" w:rsidRDefault="00A753B9" w:rsidP="00A753B9">
      <w:pPr>
        <w:jc w:val="both"/>
      </w:pPr>
      <w:r w:rsidRPr="00CC4DF3">
        <w:t>Daarnaast kunnen zij zich via een voorbehoud van vruchtgebruik of de oplegging van een lijfrente bij de schenking verzekeren van een blijvend inkomen. De concrete uitwerking vereist maatwerk, afhankelijk van onder meer de gezinssituatie (bijvoorbeeld minderjarige kinderen), het gewenste controle- en inkomensniveau, en de fiscale gevolgen van de gekozen structuur.</w:t>
      </w:r>
    </w:p>
    <w:p w14:paraId="387504B2" w14:textId="77777777" w:rsidR="00A753B9" w:rsidRPr="005D094B" w:rsidRDefault="00A753B9" w:rsidP="00A753B9">
      <w:pPr>
        <w:pStyle w:val="Kop4"/>
        <w:jc w:val="both"/>
        <w:rPr>
          <w:lang w:val="nl-BE"/>
        </w:rPr>
      </w:pPr>
      <w:r w:rsidRPr="005D094B">
        <w:rPr>
          <w:lang w:val="nl-BE"/>
        </w:rPr>
        <w:t>Vruchtgebruik versus lijfrente</w:t>
      </w:r>
    </w:p>
    <w:p w14:paraId="7C41F1F5" w14:textId="77777777" w:rsidR="00A753B9" w:rsidRPr="00183408" w:rsidRDefault="00A753B9" w:rsidP="00A753B9">
      <w:pPr>
        <w:jc w:val="both"/>
        <w:rPr>
          <w:color w:val="auto"/>
        </w:rPr>
      </w:pPr>
      <w:r w:rsidRPr="00183408">
        <w:rPr>
          <w:color w:val="auto"/>
        </w:rPr>
        <w:t>Vermogensplanning met een effectenportefeuille vereist een doordachte keuze tussen twee technieken: een schenking in blote eigendom met voorbehoud van vruchtgebruik, of een schenking in volle eigendom gekoppeld aan een lijfrente. Beide opties hebben hun eigen fiscale en praktische implicaties.</w:t>
      </w:r>
    </w:p>
    <w:p w14:paraId="08EC4748" w14:textId="77777777" w:rsidR="00A753B9" w:rsidRPr="00183408" w:rsidRDefault="00A753B9" w:rsidP="00A753B9">
      <w:pPr>
        <w:jc w:val="both"/>
        <w:rPr>
          <w:color w:val="auto"/>
        </w:rPr>
      </w:pPr>
      <w:r w:rsidRPr="00183408">
        <w:rPr>
          <w:color w:val="auto"/>
        </w:rPr>
        <w:t>Bij het schenken met voorbehoud van vruchtgebruik kan het vruchtgebruik onderworpen zijn aan schenkbelasting, op voorwaarde dat het correct wordt vastgelegd in een notariële schenkingsakte. Een lijfrente daarentegen kan bij het overlijden van de schenker aanleiding geven tot erfbelasting. In dat geval wordt de belastbare grondslag berekend aan de hand van dezelfde waarderingsregels die van toepassing zijn op vruchtgebruik.</w:t>
      </w:r>
    </w:p>
    <w:p w14:paraId="6B77519F" w14:textId="77777777" w:rsidR="00A753B9" w:rsidRPr="00183408" w:rsidRDefault="00A753B9" w:rsidP="00A753B9">
      <w:pPr>
        <w:jc w:val="both"/>
        <w:rPr>
          <w:color w:val="auto"/>
        </w:rPr>
      </w:pPr>
      <w:r w:rsidRPr="00183408">
        <w:rPr>
          <w:color w:val="auto"/>
        </w:rPr>
        <w:t xml:space="preserve">De keuze tussen beide technieken hangt sterk af van de samenstelling van de effectenportefeuille. Indien deze hoofdzakelijk bestaat uit fondsen of </w:t>
      </w:r>
      <w:proofErr w:type="spellStart"/>
      <w:r w:rsidRPr="00183408">
        <w:rPr>
          <w:color w:val="auto"/>
        </w:rPr>
        <w:t>ETF’s</w:t>
      </w:r>
      <w:proofErr w:type="spellEnd"/>
      <w:r w:rsidRPr="00183408">
        <w:rPr>
          <w:color w:val="auto"/>
        </w:rPr>
        <w:t xml:space="preserve"> die weinig tot geen periodieke inkomsten genereren, zijn er onvoldoende vruchten beschikbaar om uit te keren aan de vruchtgebruiker. Ook bij tegenvallende beursresultaten kan het rendement uitblijven, waardoor het nut van vruchtgebruik in dergelijke situaties beperkt is.</w:t>
      </w:r>
    </w:p>
    <w:p w14:paraId="5B833101" w14:textId="77777777" w:rsidR="00A753B9" w:rsidRPr="0080340F" w:rsidRDefault="00A753B9" w:rsidP="00A753B9">
      <w:pPr>
        <w:jc w:val="both"/>
        <w:rPr>
          <w:color w:val="auto"/>
        </w:rPr>
      </w:pPr>
      <w:r w:rsidRPr="00183408">
        <w:rPr>
          <w:color w:val="auto"/>
        </w:rPr>
        <w:t>In dergelijke gevallen biedt een lijfrente een interessant alternatief. Ze garandeert een vast inkomen, los van het werkelijke rendement van de portefeuille. Dit zorgt voor financiële zekerheid, waarbij de begunstigde jaarlijks een vooraf bepaald bedrag kan opvragen, zonder daartoe verplicht te zijn.</w:t>
      </w:r>
    </w:p>
    <w:p w14:paraId="52FBD119" w14:textId="77777777" w:rsidR="00A753B9" w:rsidRPr="00CC4DF3" w:rsidRDefault="00A753B9" w:rsidP="00A753B9">
      <w:pPr>
        <w:pStyle w:val="Kop3"/>
        <w:jc w:val="both"/>
      </w:pPr>
      <w:bookmarkStart w:id="29" w:name="_Toc201135165"/>
      <w:r w:rsidRPr="00CC4DF3">
        <w:t>Ouders met een zorgbehoevend kind</w:t>
      </w:r>
      <w:bookmarkEnd w:id="29"/>
    </w:p>
    <w:p w14:paraId="21918ED7" w14:textId="77777777" w:rsidR="00A753B9" w:rsidRPr="00CC4DF3" w:rsidRDefault="00A753B9" w:rsidP="00A753B9">
      <w:pPr>
        <w:jc w:val="both"/>
      </w:pPr>
      <w:r w:rsidRPr="00CC4DF3">
        <w:t>Een maatschap kan ook een waardevol instrument zijn voor ouders van een kind met een mentale beperking. Wanneer ouders overlijden en hun zorgbehoevend kind rechtstreeks erft, wordt het vermogen beheerd door een door de vrederechter aangestelde bewindvoerder. Dit gebeurt vaak buiten de wil van de familie om (</w:t>
      </w:r>
      <w:proofErr w:type="spellStart"/>
      <w:r w:rsidRPr="00CC4DF3">
        <w:t>Bossuyt</w:t>
      </w:r>
      <w:proofErr w:type="spellEnd"/>
      <w:r w:rsidRPr="00CC4DF3">
        <w:t>, 2024, p. 4).</w:t>
      </w:r>
    </w:p>
    <w:p w14:paraId="68219104" w14:textId="77777777" w:rsidR="00A753B9" w:rsidRPr="00CC4DF3" w:rsidRDefault="00A753B9" w:rsidP="00A753B9">
      <w:pPr>
        <w:jc w:val="both"/>
      </w:pPr>
      <w:r w:rsidRPr="00CC4DF3">
        <w:lastRenderedPageBreak/>
        <w:t>Door vooraf een deel van het vermogen, zoals een effectenportefeuille, in een maatschap onder te brengen en in de statuten een opvolgingsregeling te voorzien, behouden de ouders de controle tijdens hun leven. Nadien kan het beheer bijvoorbeeld overgaan naar een vertrouwd familielid, zoals een broer of zus van het zorgkind.</w:t>
      </w:r>
    </w:p>
    <w:p w14:paraId="6AC52828" w14:textId="77777777" w:rsidR="00A753B9" w:rsidRPr="00CC4DF3" w:rsidRDefault="00A753B9" w:rsidP="00A753B9">
      <w:pPr>
        <w:jc w:val="both"/>
      </w:pPr>
      <w:r w:rsidRPr="00CC4DF3">
        <w:t>De maatschapsaandelen kunnen via een testament nagelaten worden aan het kind met een beperking, terwijl de statuten bepalen waarvoor het vermogen mag worden aangewend, zoals medische kosten of huisvesting. Zo wordt het kind juridisch eigenaar, maar blijft het beheer in vertrouwde handen en afgestemd op zijn of haar noden.</w:t>
      </w:r>
    </w:p>
    <w:p w14:paraId="28A28157" w14:textId="77777777" w:rsidR="00A753B9" w:rsidRPr="00CC4DF3" w:rsidRDefault="00A753B9" w:rsidP="00A753B9">
      <w:pPr>
        <w:pStyle w:val="Kop3"/>
        <w:jc w:val="both"/>
      </w:pPr>
      <w:bookmarkStart w:id="30" w:name="_Toc201135166"/>
      <w:r w:rsidRPr="00CC4DF3">
        <w:t>Gescheiden koppels</w:t>
      </w:r>
      <w:bookmarkEnd w:id="30"/>
    </w:p>
    <w:p w14:paraId="7D48B55A" w14:textId="77777777" w:rsidR="00A753B9" w:rsidRPr="00CC4DF3" w:rsidRDefault="00A753B9" w:rsidP="00A753B9">
      <w:pPr>
        <w:spacing w:after="200"/>
        <w:jc w:val="both"/>
      </w:pPr>
      <w:r w:rsidRPr="00CC4DF3">
        <w:t>Voor gescheiden ouders met minderjarige kinderen kan een maatschap een slimme oplossing zijn om het vermogen na overlijden niet ongewild onder beheer van de ex-partner te laten vallen.</w:t>
      </w:r>
    </w:p>
    <w:p w14:paraId="69623A39" w14:textId="77777777" w:rsidR="00A753B9" w:rsidRPr="00CC4DF3" w:rsidRDefault="00A753B9" w:rsidP="00A753B9">
      <w:pPr>
        <w:spacing w:after="0"/>
        <w:jc w:val="both"/>
      </w:pPr>
      <w:r w:rsidRPr="00CC4DF3">
        <w:t xml:space="preserve">Het wettelijk erfrecht bepaalt dat: </w:t>
      </w:r>
    </w:p>
    <w:p w14:paraId="786098B6" w14:textId="77777777" w:rsidR="00A753B9" w:rsidRPr="00CC4DF3" w:rsidRDefault="00A753B9" w:rsidP="00A753B9">
      <w:pPr>
        <w:spacing w:after="200"/>
        <w:ind w:left="720"/>
        <w:jc w:val="both"/>
      </w:pPr>
      <w:r w:rsidRPr="00CC4DF3">
        <w:t>Wanneer een van de ouders overlijdt, dan komt diens vermogen integraal toe aan de kinderen, op basis van het wettelijk erfrecht. Zolang de kinderen minderjarig zijn, wordt dit vermogen beheerd door de ex-partner, als langstlevende ouder. Dit is meestal niet gewenst. (</w:t>
      </w:r>
      <w:proofErr w:type="spellStart"/>
      <w:r w:rsidRPr="00CC4DF3">
        <w:t>Bossuyt</w:t>
      </w:r>
      <w:proofErr w:type="spellEnd"/>
      <w:r w:rsidRPr="00CC4DF3">
        <w:t>, 2024, p. 6)</w:t>
      </w:r>
    </w:p>
    <w:p w14:paraId="2CCF6F8F" w14:textId="77777777" w:rsidR="00A753B9" w:rsidRPr="00CC4DF3" w:rsidRDefault="00A753B9" w:rsidP="00A753B9">
      <w:pPr>
        <w:spacing w:after="200"/>
        <w:jc w:val="both"/>
      </w:pPr>
    </w:p>
    <w:p w14:paraId="2CF79B17" w14:textId="0AE8A04F" w:rsidR="00A753B9" w:rsidRDefault="00A753B9" w:rsidP="00A753B9">
      <w:pPr>
        <w:spacing w:after="200"/>
        <w:jc w:val="both"/>
      </w:pPr>
      <w:r w:rsidRPr="00CC4DF3">
        <w:t>Door het vermogen onder te brengen in een maatschap zonder meteen de aandelen te schenken, behoudt de ouder tijdens zijn of haar leven de controle. Bij overlijden erven de kinderen aandelen van de maatschap in plaats van directe eigendom van de goederen. In de statuten kan men bepalen dat het beheer na het overlijden overgaat naar een vertrouwd persoon, zoals een broer of zus van de overledene. Zo wordt vermeden dat de ex-partner beslissingen neemt over het vermogen.</w:t>
      </w:r>
    </w:p>
    <w:p w14:paraId="05042413" w14:textId="6EC56D85" w:rsidR="00A753B9" w:rsidRPr="00CC4DF3" w:rsidRDefault="00A753B9" w:rsidP="00A753B9">
      <w:pPr>
        <w:spacing w:after="200"/>
      </w:pPr>
      <w:r>
        <w:br w:type="page"/>
      </w:r>
    </w:p>
    <w:p w14:paraId="682DB929" w14:textId="77777777" w:rsidR="00A753B9" w:rsidRPr="00CC4DF3" w:rsidRDefault="00A753B9" w:rsidP="00A753B9">
      <w:pPr>
        <w:pStyle w:val="Kop2"/>
        <w:jc w:val="both"/>
      </w:pPr>
      <w:bookmarkStart w:id="31" w:name="_Toc198059034"/>
      <w:bookmarkStart w:id="32" w:name="_Toc201135167"/>
      <w:r w:rsidRPr="00CC4DF3">
        <w:lastRenderedPageBreak/>
        <w:t>Vennootschapsvermogen en rechten van schuldeisers</w:t>
      </w:r>
      <w:bookmarkEnd w:id="31"/>
      <w:bookmarkEnd w:id="32"/>
    </w:p>
    <w:p w14:paraId="3D254A83" w14:textId="77777777" w:rsidR="00A753B9" w:rsidRPr="00CC4DF3" w:rsidRDefault="00A753B9" w:rsidP="00A753B9">
      <w:pPr>
        <w:jc w:val="both"/>
      </w:pPr>
      <w:r w:rsidRPr="00CC4DF3">
        <w:t>De ingebrachte goederen en goederen die voortvloeien uit de vennootschapsactiviteiten maken integraal deel uit van het onverdeeld vermogen dat specifiek toebehoort aan de maatschap.</w:t>
      </w:r>
    </w:p>
    <w:p w14:paraId="5AA85DA7" w14:textId="77777777" w:rsidR="00A753B9" w:rsidRPr="00CC4DF3" w:rsidRDefault="00A753B9" w:rsidP="00A753B9">
      <w:pPr>
        <w:jc w:val="both"/>
      </w:pPr>
      <w:r w:rsidRPr="00CC4DF3">
        <w:t>Het maatschapsvermogen omvat het geheel van rechten en verplichtingen, materiële en immateriële goederen, schulden en vorderingen die door de inbreng van de vennoten zijn ontstaan. Het WVV kent aan de maatschap een eigen vennootschapsvermogen toe, dat afgescheiden is van het persoonlijk vermogen van de vennoten</w:t>
      </w:r>
      <w:r w:rsidRPr="00CC4DF3">
        <w:rPr>
          <w:rStyle w:val="Voetnootmarkering"/>
        </w:rPr>
        <w:footnoteReference w:id="10"/>
      </w:r>
      <w:r w:rsidRPr="00CC4DF3">
        <w:t xml:space="preserve">. Deze scheiding is versterkt onder het nieuwe vennootschapsrecht. Het maatschapsvermogen dient exclusief te worden aangewend voor de activiteiten van de maatschap en de verwezenlijking van de </w:t>
      </w:r>
      <w:proofErr w:type="spellStart"/>
      <w:r w:rsidRPr="00CC4DF3">
        <w:t>maatschapsdoeleinden</w:t>
      </w:r>
      <w:proofErr w:type="spellEnd"/>
      <w:r w:rsidRPr="00CC4DF3">
        <w:t>. Dit principe waarborgt een duidelijke scheiding tussen het privévermogen van de vennoten en het vermogen van de maatschap, hetgeen bijdraagt aan de rechtszekerheid voor alle betrokken partijen.</w:t>
      </w:r>
    </w:p>
    <w:p w14:paraId="081DB640" w14:textId="77777777" w:rsidR="00A753B9" w:rsidRPr="00CC4DF3" w:rsidRDefault="00A753B9" w:rsidP="00A753B9">
      <w:pPr>
        <w:jc w:val="both"/>
      </w:pPr>
      <w:r>
        <w:t xml:space="preserve">Er is sprake </w:t>
      </w:r>
      <w:r w:rsidRPr="009912AC">
        <w:t>van juridische universaliteit zodat</w:t>
      </w:r>
      <w:r w:rsidRPr="00CC4DF3">
        <w:t xml:space="preserve"> de vennoten niet kunnen beschikken over de goederen en verbintenissen die er deel van uitmaken. De vennoten kunnen evenmin de verdeling van het vermogen vorderen zolang de maatschap niet ontbonden is, </w:t>
      </w:r>
      <w:r>
        <w:t>a</w:t>
      </w:r>
      <w:r w:rsidRPr="00CC4DF3">
        <w:t>rt. 3.68, lid 2 BW.</w:t>
      </w:r>
    </w:p>
    <w:p w14:paraId="76E55BE9" w14:textId="77777777" w:rsidR="00A753B9" w:rsidRPr="00CC4DF3" w:rsidRDefault="00A753B9" w:rsidP="00A753B9">
      <w:pPr>
        <w:pStyle w:val="Kop3"/>
        <w:jc w:val="both"/>
      </w:pPr>
      <w:bookmarkStart w:id="33" w:name="_Toc201135168"/>
      <w:r w:rsidRPr="00CC4DF3">
        <w:t>Verhaalobject schuldeisers maatschap</w:t>
      </w:r>
      <w:bookmarkEnd w:id="33"/>
    </w:p>
    <w:p w14:paraId="5803EF5B" w14:textId="77777777" w:rsidR="00A753B9" w:rsidRPr="00CC4DF3" w:rsidRDefault="00A753B9" w:rsidP="00A753B9">
      <w:pPr>
        <w:jc w:val="both"/>
      </w:pPr>
      <w:r w:rsidRPr="00CC4DF3">
        <w:t>Art. 4:14 WVV</w:t>
      </w:r>
      <w:r>
        <w:t>:</w:t>
      </w:r>
      <w:r w:rsidRPr="00CC4DF3">
        <w:t xml:space="preserve"> </w:t>
      </w:r>
      <w:r>
        <w:t>d</w:t>
      </w:r>
      <w:r w:rsidRPr="00CC4DF3">
        <w:t xml:space="preserve">e schuldeisers van de maatschap kunnen hun vordering uitoefenen op het </w:t>
      </w:r>
      <w:r>
        <w:t>volledige</w:t>
      </w:r>
      <w:r w:rsidRPr="00CC4DF3">
        <w:t xml:space="preserve"> maatschapsvermogen. Daarnaast zijn de vennoten van een maatschap ten aanzien van haar schuldeisers persoonlijk en hoofdelijk </w:t>
      </w:r>
      <w:r>
        <w:t>aansprakelijk</w:t>
      </w:r>
      <w:r w:rsidRPr="00CC4DF3">
        <w:t xml:space="preserve"> met hun eigen vermogen. Dit betekent dat schuldeisers van de maatschap niet alleen verhaal kunnen halen uit het vermogen van de maatschap, maar ook het vermogen van de individuele vennoten kunnen aanspreken. Er geldt echter geen voorrecht van uitwinning voor de schuldeisers van de maatschap, dit in tegenstelling met de VOF en de </w:t>
      </w:r>
      <w:proofErr w:type="spellStart"/>
      <w:r w:rsidRPr="00CC4DF3">
        <w:t>CommV</w:t>
      </w:r>
      <w:proofErr w:type="spellEnd"/>
      <w:r w:rsidRPr="00CC4DF3">
        <w:t xml:space="preserve"> omdat deze vormen genieten van rechtspersoonlijkheid. Een </w:t>
      </w:r>
      <w:r>
        <w:t>“</w:t>
      </w:r>
      <w:r w:rsidRPr="00CC4DF3">
        <w:t>familiale</w:t>
      </w:r>
      <w:r>
        <w:t>”</w:t>
      </w:r>
      <w:r w:rsidRPr="00CC4DF3">
        <w:t xml:space="preserve"> maatschap die wordt opgericht met het oog op het beheer van roerende goederen, bijvoorbeeld een effectenportefeuille, zal in de praktijk doorgaans geen schulden hebben.</w:t>
      </w:r>
    </w:p>
    <w:p w14:paraId="2A025DB0" w14:textId="77777777" w:rsidR="00A753B9" w:rsidRPr="00CC4DF3" w:rsidRDefault="00A753B9" w:rsidP="00A753B9">
      <w:pPr>
        <w:pStyle w:val="Kop3"/>
        <w:jc w:val="both"/>
      </w:pPr>
      <w:bookmarkStart w:id="34" w:name="_Toc201135169"/>
      <w:r w:rsidRPr="00CC4DF3">
        <w:t>Verhaalobject persoonlijke schuldeisers</w:t>
      </w:r>
      <w:bookmarkEnd w:id="34"/>
    </w:p>
    <w:p w14:paraId="37D0E46E" w14:textId="77777777" w:rsidR="00A753B9" w:rsidRPr="00CC4DF3" w:rsidRDefault="00A753B9" w:rsidP="00A753B9">
      <w:pPr>
        <w:jc w:val="both"/>
      </w:pPr>
      <w:r w:rsidRPr="00CC4DF3">
        <w:t>Art. 4:15 WVV</w:t>
      </w:r>
      <w:r>
        <w:t>:</w:t>
      </w:r>
      <w:r w:rsidRPr="00CC4DF3">
        <w:t xml:space="preserve"> </w:t>
      </w:r>
      <w:r>
        <w:t>p</w:t>
      </w:r>
      <w:r w:rsidRPr="00CC4DF3">
        <w:t xml:space="preserve">ersoonlijke schuldeisers van vennoten, van wie de schuldvordering geen verband houdt met de </w:t>
      </w:r>
      <w:proofErr w:type="spellStart"/>
      <w:r w:rsidRPr="00CC4DF3">
        <w:t>maatschapsactiviteit</w:t>
      </w:r>
      <w:proofErr w:type="spellEnd"/>
      <w:r w:rsidRPr="00CC4DF3">
        <w:t>, evenals schuldeisers die hebben gehandeld met een vennoot die niet bevoegd was om de andere vennoten te vertegenwoordigen, kunnen uitsluitend verhaal uitoefenen op het aandeel van de betrokken vennoot in de maatschap en op de aan hem uitgekeerde winsten.</w:t>
      </w:r>
    </w:p>
    <w:p w14:paraId="63D83257" w14:textId="77777777" w:rsidR="00A753B9" w:rsidRDefault="00A753B9" w:rsidP="00A753B9">
      <w:pPr>
        <w:spacing w:after="160" w:line="259" w:lineRule="auto"/>
        <w:jc w:val="both"/>
      </w:pPr>
      <w:r w:rsidRPr="00CC4DF3">
        <w:t xml:space="preserve">Zij kunnen geen beslag leggen op de goederen die tot het </w:t>
      </w:r>
      <w:r w:rsidRPr="009B36BD">
        <w:t>maatschapsvermogen</w:t>
      </w:r>
      <w:r w:rsidRPr="00CC4DF3">
        <w:t xml:space="preserve"> behoren, noch</w:t>
      </w:r>
      <w:r>
        <w:t xml:space="preserve"> er</w:t>
      </w:r>
      <w:r w:rsidRPr="00CC4DF3">
        <w:t xml:space="preserve"> enig recht op uitoefenen.</w:t>
      </w:r>
    </w:p>
    <w:p w14:paraId="78102066" w14:textId="77777777" w:rsidR="00A753B9" w:rsidRPr="00CC4DF3" w:rsidRDefault="00A753B9" w:rsidP="00A753B9">
      <w:pPr>
        <w:spacing w:after="200"/>
      </w:pPr>
      <w:r>
        <w:br w:type="page"/>
      </w:r>
    </w:p>
    <w:p w14:paraId="1DB7DF5E" w14:textId="77777777" w:rsidR="00A753B9" w:rsidRPr="00CC4DF3" w:rsidRDefault="00A753B9" w:rsidP="00A753B9">
      <w:pPr>
        <w:pStyle w:val="Kop3"/>
        <w:jc w:val="both"/>
      </w:pPr>
      <w:bookmarkStart w:id="35" w:name="_Toc201135170"/>
      <w:r w:rsidRPr="00CC4DF3">
        <w:lastRenderedPageBreak/>
        <w:t>Pauliaanse vordering</w:t>
      </w:r>
      <w:bookmarkEnd w:id="35"/>
    </w:p>
    <w:p w14:paraId="3200EBCC" w14:textId="77777777" w:rsidR="00A753B9" w:rsidRPr="00CC4DF3" w:rsidRDefault="00A753B9" w:rsidP="00A753B9">
      <w:pPr>
        <w:jc w:val="both"/>
      </w:pPr>
      <w:r>
        <w:t xml:space="preserve">Hierbij dient opgemerkt te worden </w:t>
      </w:r>
      <w:r w:rsidRPr="00CC4DF3">
        <w:t xml:space="preserve">dat men rekening moet houden met de </w:t>
      </w:r>
      <w:proofErr w:type="spellStart"/>
      <w:r w:rsidRPr="00CC4DF3">
        <w:t>Pauliaanse</w:t>
      </w:r>
      <w:proofErr w:type="spellEnd"/>
      <w:r w:rsidRPr="00CC4DF3">
        <w:t xml:space="preserve"> vordering.</w:t>
      </w:r>
    </w:p>
    <w:p w14:paraId="6862B1FF" w14:textId="77777777" w:rsidR="00A753B9" w:rsidRPr="00CC4DF3" w:rsidRDefault="00A753B9" w:rsidP="00A753B9">
      <w:pPr>
        <w:jc w:val="both"/>
      </w:pPr>
      <w:r w:rsidRPr="00CC4DF3">
        <w:t xml:space="preserve">Een </w:t>
      </w:r>
      <w:proofErr w:type="spellStart"/>
      <w:r w:rsidRPr="00CC4DF3">
        <w:t>Pauliaanse</w:t>
      </w:r>
      <w:proofErr w:type="spellEnd"/>
      <w:r w:rsidRPr="00CC4DF3">
        <w:t xml:space="preserve"> vordering is een juridische actie die een schuldeiser kan instellen om te voorkomen dat een schuldenaar zijn vermogen opzettelijk vermindert om zo te voorkomen dat de schuldeiser wordt voldaan.</w:t>
      </w:r>
    </w:p>
    <w:p w14:paraId="2D536904" w14:textId="77777777" w:rsidR="00A753B9" w:rsidRPr="00CC4DF3" w:rsidRDefault="00A753B9" w:rsidP="00A753B9">
      <w:pPr>
        <w:jc w:val="both"/>
      </w:pPr>
      <w:r w:rsidRPr="00CC4DF3">
        <w:t>In de context van een maatschap is het belangrijk om op te merken dat persoonlijke schuldeisers van een vennoot in principe geen beslag kunnen leggen op de goederen van de maatschap. Dit komt omdat het vermogen van de maatschap als afgescheiden wordt beschouwd. Echter, een schuldeiser kan wel beslag leggen op het aandeel van de vennoot in de maatschap en op uitgekeerde winsten.</w:t>
      </w:r>
    </w:p>
    <w:p w14:paraId="050B1A55" w14:textId="73F08F13" w:rsidR="00C2514F" w:rsidRPr="00CC4DF3" w:rsidRDefault="00A753B9" w:rsidP="00A753B9">
      <w:pPr>
        <w:jc w:val="both"/>
      </w:pPr>
      <w:r w:rsidRPr="00CC4DF3">
        <w:t xml:space="preserve">Een </w:t>
      </w:r>
      <w:proofErr w:type="spellStart"/>
      <w:r w:rsidRPr="00CC4DF3">
        <w:t>Pauliaanse</w:t>
      </w:r>
      <w:proofErr w:type="spellEnd"/>
      <w:r w:rsidRPr="00CC4DF3">
        <w:t xml:space="preserve"> vordering kan relevant zijn in deze context wanneer een vennoot bijvoorbeeld opzettelijk vermogensbestanddelen uit zijn privévermogen in de maatschap inbrengt met als doel deze aan het verhaal van zijn persoonlijke schuldeisers te onttrekken. Als een schuldeiser kan aantonen dat de inbreng in de maatschap een bewuste poging is om zijn rechten te schaden, kan de rechter deze inbreng in bepaalde gevallen nietig verklaren, waardoor het vermogensbestanddeel </w:t>
      </w:r>
      <w:r>
        <w:t>opnieuw</w:t>
      </w:r>
      <w:r w:rsidRPr="00CC4DF3">
        <w:t xml:space="preserve"> beschikbaar komt voor de schuldeisers.</w:t>
      </w:r>
    </w:p>
    <w:p w14:paraId="26B2D0A6" w14:textId="77777777" w:rsidR="00C12CE6" w:rsidRPr="00CC4DF3" w:rsidRDefault="00C12CE6" w:rsidP="00C12CE6">
      <w:pPr>
        <w:pStyle w:val="Kop2"/>
        <w:jc w:val="both"/>
      </w:pPr>
      <w:bookmarkStart w:id="36" w:name="_Toc198059037"/>
      <w:bookmarkStart w:id="37" w:name="_Toc201135171"/>
      <w:r w:rsidRPr="00CC4DF3">
        <w:t>Meerhoofdigheid</w:t>
      </w:r>
      <w:bookmarkEnd w:id="36"/>
      <w:bookmarkEnd w:id="37"/>
    </w:p>
    <w:p w14:paraId="34FB3025" w14:textId="77777777" w:rsidR="00C12CE6" w:rsidRPr="00CC4DF3" w:rsidRDefault="00C12CE6" w:rsidP="00C12CE6">
      <w:pPr>
        <w:jc w:val="both"/>
      </w:pPr>
      <w:r w:rsidRPr="00CC4DF3">
        <w:t xml:space="preserve">De </w:t>
      </w:r>
      <w:proofErr w:type="spellStart"/>
      <w:r w:rsidRPr="00CC4DF3">
        <w:t>meerhoofdigheid</w:t>
      </w:r>
      <w:proofErr w:type="spellEnd"/>
      <w:r w:rsidRPr="00CC4DF3">
        <w:t xml:space="preserve"> van een maatschap houdt in dat er steeds minstens twee vennoten moeten zijn om de maatschap rechtsgeldig te laten bestaan, zowel bij de oprichting als tijdens </w:t>
      </w:r>
      <w:r w:rsidRPr="0039239C">
        <w:t>het bestaan ervan</w:t>
      </w:r>
      <w:r w:rsidRPr="00CC4DF3">
        <w:rPr>
          <w:rStyle w:val="Voetnootmarkering"/>
        </w:rPr>
        <w:footnoteReference w:id="11"/>
      </w:r>
      <w:r w:rsidRPr="00CC4DF3">
        <w:t>. Aangezien de maatschap essentieel een overeenkomst is, impliceert dit kenmerk dat er te allen tijde meer dan één persoon betrokken moet zijn. Wanneer de maatschap eenhoofdig wordt, dus er</w:t>
      </w:r>
      <w:r>
        <w:t xml:space="preserve"> blijft</w:t>
      </w:r>
      <w:r w:rsidRPr="00CC4DF3">
        <w:t xml:space="preserve"> nog maar één vennoot over, zal dit automatisch leiden tot de ontbinding van de maatschap. Zie verder </w:t>
      </w:r>
      <w:r>
        <w:t>hoofdstuk 3: Einde maatschap</w:t>
      </w:r>
      <w:r w:rsidRPr="00CC4DF3">
        <w:t>.</w:t>
      </w:r>
    </w:p>
    <w:p w14:paraId="2372CBFE" w14:textId="77777777" w:rsidR="00C12CE6" w:rsidRPr="00CC4DF3" w:rsidRDefault="00C12CE6" w:rsidP="00C12CE6">
      <w:pPr>
        <w:jc w:val="both"/>
      </w:pPr>
      <w:r w:rsidRPr="00CC4DF3">
        <w:t xml:space="preserve">Indien twee ouders/echtgenoten een inbreng doen in de maatschap vanuit hun gemeenschappelijk vermogen, zullen ze slechts als één vennoot tellen en wordt er niet voldaan aan de vereiste </w:t>
      </w:r>
      <w:proofErr w:type="spellStart"/>
      <w:r w:rsidRPr="00CC4DF3">
        <w:t>meerhoofdigheid</w:t>
      </w:r>
      <w:proofErr w:type="spellEnd"/>
      <w:r w:rsidRPr="00CC4DF3">
        <w:t xml:space="preserve">. Om de vereiste van </w:t>
      </w:r>
      <w:proofErr w:type="spellStart"/>
      <w:r w:rsidRPr="00CC4DF3">
        <w:t>meerhoofdigheid</w:t>
      </w:r>
      <w:proofErr w:type="spellEnd"/>
      <w:r w:rsidRPr="00CC4DF3">
        <w:t xml:space="preserve"> te waarborgen, gaat de voorkeur uit naar een inbreng van elk van hen uit hun eigen vermogen. In dat geval worden ze beschouwd als twee afzonderlijke vennoten</w:t>
      </w:r>
      <w:r w:rsidRPr="00CC4DF3">
        <w:rPr>
          <w:rStyle w:val="Voetnootmarkering"/>
        </w:rPr>
        <w:footnoteReference w:id="12"/>
      </w:r>
      <w:r w:rsidRPr="00CC4DF3">
        <w:t>.</w:t>
      </w:r>
    </w:p>
    <w:p w14:paraId="06088CDE" w14:textId="77777777" w:rsidR="00C12CE6" w:rsidRPr="00CC4DF3" w:rsidRDefault="00C12CE6" w:rsidP="00C12CE6">
      <w:pPr>
        <w:spacing w:after="160" w:line="259" w:lineRule="auto"/>
        <w:jc w:val="both"/>
      </w:pPr>
      <w:r w:rsidRPr="00CC4DF3">
        <w:t xml:space="preserve">De Wilde (2023) bepaalt dat: “De maatschap is daarmee één van de weinige vennootschapsvormen in het WVV waarvoor </w:t>
      </w:r>
      <w:proofErr w:type="spellStart"/>
      <w:r w:rsidRPr="00CC4DF3">
        <w:t>meerhoofdigheid</w:t>
      </w:r>
      <w:proofErr w:type="spellEnd"/>
      <w:r w:rsidRPr="00CC4DF3">
        <w:t xml:space="preserve"> vereist blijft. Bij de meeste andere vennootschapsvormen is dit immers niet langer het geval” (p. 5).</w:t>
      </w:r>
    </w:p>
    <w:p w14:paraId="0B30C356" w14:textId="51931BFA" w:rsidR="00EB357F" w:rsidRPr="00CC4DF3" w:rsidRDefault="00B6528E" w:rsidP="00E777E0">
      <w:pPr>
        <w:spacing w:after="200"/>
        <w:jc w:val="both"/>
      </w:pPr>
      <w:r w:rsidRPr="00CC4DF3">
        <w:br w:type="page"/>
      </w:r>
    </w:p>
    <w:p w14:paraId="344ECDB6" w14:textId="77777777" w:rsidR="00EB357F" w:rsidRPr="00CC4DF3" w:rsidRDefault="00EB357F" w:rsidP="00E777E0">
      <w:pPr>
        <w:pStyle w:val="Kop2"/>
        <w:jc w:val="both"/>
      </w:pPr>
      <w:bookmarkStart w:id="38" w:name="_Toc198059031"/>
      <w:bookmarkStart w:id="39" w:name="_Toc201135172"/>
      <w:r w:rsidRPr="00CC4DF3">
        <w:lastRenderedPageBreak/>
        <w:t>Te verre gaande controle</w:t>
      </w:r>
      <w:bookmarkEnd w:id="38"/>
      <w:bookmarkEnd w:id="39"/>
    </w:p>
    <w:p w14:paraId="4E368BD8" w14:textId="019C2C50" w:rsidR="00EB357F" w:rsidRPr="00CC4DF3" w:rsidRDefault="00EB357F" w:rsidP="00E777E0">
      <w:pPr>
        <w:jc w:val="both"/>
      </w:pPr>
      <w:r w:rsidRPr="00D45B3D">
        <w:t>De Vlaamse Belastingdienst</w:t>
      </w:r>
      <w:r w:rsidR="00D45B3D">
        <w:t xml:space="preserve"> </w:t>
      </w:r>
      <w:r w:rsidRPr="00CC4DF3">
        <w:t>heeft zich de voorbije jaren kritisch uitgelaten over successieplanningen waarbij schenkers via een maatschap nog een te grote controle behouden over het geschonken vermogen. In het bijzonder gaat het om inbreng-schenkingen, ook wel bekend als de “bierroute”</w:t>
      </w:r>
      <w:r w:rsidR="00FA2FE3" w:rsidRPr="00CC4DF3">
        <w:t xml:space="preserve"> (</w:t>
      </w:r>
      <w:proofErr w:type="spellStart"/>
      <w:r w:rsidR="00FA2FE3" w:rsidRPr="00CC4DF3">
        <w:t>Cazimir</w:t>
      </w:r>
      <w:proofErr w:type="spellEnd"/>
      <w:r w:rsidR="00FA2FE3" w:rsidRPr="00CC4DF3">
        <w:t>, 2025)</w:t>
      </w:r>
      <w:r w:rsidRPr="00CC4DF3">
        <w:t>.</w:t>
      </w:r>
    </w:p>
    <w:p w14:paraId="1D9FB74F" w14:textId="5E5080E1" w:rsidR="00EB357F" w:rsidRPr="00CC4DF3" w:rsidRDefault="00EB357F" w:rsidP="00E777E0">
      <w:pPr>
        <w:jc w:val="both"/>
      </w:pPr>
      <w:r w:rsidRPr="00CC4DF3">
        <w:t xml:space="preserve">De inbreng-schenking is een populaire techniek in de vermogens- en successieplanning waarbij een schenker vermogen inbrengt in een maatschap ten voordele van de begiftigden, meestal de kinderen. Deze techniek kan zowel met als zonder uitgifte van nieuwe </w:t>
      </w:r>
      <w:r w:rsidR="00123D1F" w:rsidRPr="00CC4DF3">
        <w:t>aandelen</w:t>
      </w:r>
      <w:r w:rsidRPr="00CC4DF3">
        <w:t xml:space="preserve"> plaatsvinden, wat leidt tot een (onrechtstreekse) waardevermeerdering van de bestaande aandelen.</w:t>
      </w:r>
    </w:p>
    <w:p w14:paraId="13482360" w14:textId="7945E467" w:rsidR="00EB357F" w:rsidRPr="00CC4DF3" w:rsidRDefault="00EB357F" w:rsidP="00E777E0">
      <w:pPr>
        <w:jc w:val="both"/>
      </w:pPr>
      <w:r w:rsidRPr="00CC4DF3">
        <w:t xml:space="preserve">Hoewel deze methode aanvankelijk meermaals fiscaal werd goedgekeurd door </w:t>
      </w:r>
      <w:proofErr w:type="spellStart"/>
      <w:r w:rsidRPr="00CC4DF3">
        <w:t>Vlabel</w:t>
      </w:r>
      <w:proofErr w:type="spellEnd"/>
      <w:r w:rsidRPr="00CC4DF3">
        <w:t xml:space="preserve">, met vrijstelling van erfbelasting, blijkt uit recente </w:t>
      </w:r>
      <w:proofErr w:type="spellStart"/>
      <w:r w:rsidRPr="00CC4DF3">
        <w:t>rulings</w:t>
      </w:r>
      <w:proofErr w:type="spellEnd"/>
      <w:r w:rsidRPr="00CC4DF3">
        <w:t xml:space="preserve"> (o.a. nr. 24058, 24070, 24072 en 24082) dat </w:t>
      </w:r>
      <w:proofErr w:type="spellStart"/>
      <w:r w:rsidRPr="00CC4DF3">
        <w:t>Vlabel</w:t>
      </w:r>
      <w:proofErr w:type="spellEnd"/>
      <w:r w:rsidRPr="00CC4DF3">
        <w:t xml:space="preserve"> de techniek strenger toetst aan de algemene antimisbruikbepaling </w:t>
      </w:r>
      <w:r w:rsidR="00C37903">
        <w:t>a</w:t>
      </w:r>
      <w:r w:rsidRPr="00CC4DF3">
        <w:t>rt. 3.17.0.0.2</w:t>
      </w:r>
      <w:r w:rsidR="00804D54" w:rsidRPr="00CC4DF3">
        <w:t>.</w:t>
      </w:r>
      <w:r w:rsidRPr="00CC4DF3">
        <w:t xml:space="preserve"> VCF en de schending van de doelstelling van </w:t>
      </w:r>
      <w:r w:rsidR="00C37903">
        <w:t>a</w:t>
      </w:r>
      <w:r w:rsidRPr="00CC4DF3">
        <w:t>rt. 2.7.1.0.3, 3° VCF</w:t>
      </w:r>
      <w:r w:rsidR="006A63DA">
        <w:t xml:space="preserve"> </w:t>
      </w:r>
      <w:r w:rsidR="006A63DA" w:rsidRPr="00CC4DF3">
        <w:t>(</w:t>
      </w:r>
      <w:proofErr w:type="spellStart"/>
      <w:r w:rsidR="006A63DA" w:rsidRPr="00CC4DF3">
        <w:t>Cazimir</w:t>
      </w:r>
      <w:proofErr w:type="spellEnd"/>
      <w:r w:rsidR="006A63DA" w:rsidRPr="00CC4DF3">
        <w:t>, 2025)</w:t>
      </w:r>
      <w:r w:rsidRPr="00CC4DF3">
        <w:t>.</w:t>
      </w:r>
    </w:p>
    <w:p w14:paraId="5AED8EA3" w14:textId="16E28751" w:rsidR="002538F4" w:rsidRPr="00CC4DF3" w:rsidRDefault="005668D1" w:rsidP="00E777E0">
      <w:pPr>
        <w:jc w:val="both"/>
      </w:pPr>
      <w:r w:rsidRPr="00CC4DF3">
        <w:t>Art.</w:t>
      </w:r>
      <w:r w:rsidR="002538F4" w:rsidRPr="00CC4DF3">
        <w:t xml:space="preserve"> 2.7.1.0.3, 3° VCF werd ingevoerd om misbruik van de verlaagde schenkingstarieven (3% en 7%) voor roerende goederen tegen te gaan. Die tarieven waren bedoeld om vermogensoverdracht naar de jongere generatie te stimuleren. Sommige schenkers probeerden echter deze lage tarieven te benutten door schenkingen te doen onder de opschortende voorwaarde van hun overlijden. Hierdoor werd de overdracht feitelijk uitgesteld tot bij het overlijden, waardoor geen erfbelasting maar enkel schenkbelasting verschuldigd was. Aangezien deze techniek juridisch sterk leek op een legaat, heeft de wetgever ze fiscaal met een legaat gelijkgesteld om dergelijke ontwijking te verhinderen.</w:t>
      </w:r>
    </w:p>
    <w:p w14:paraId="7B9E8824" w14:textId="212C3914" w:rsidR="00EB357F" w:rsidRPr="00CC4DF3" w:rsidRDefault="00EB357F" w:rsidP="00E777E0">
      <w:pPr>
        <w:jc w:val="both"/>
      </w:pPr>
      <w:r w:rsidRPr="00CC4DF3">
        <w:t xml:space="preserve">Wanneer de schenkers te veel controle behouden over het vermogen of over de maatschap (bv. via stemrechten, </w:t>
      </w:r>
      <w:proofErr w:type="spellStart"/>
      <w:r w:rsidRPr="00CC4DF3">
        <w:t>zaakvoerderschap</w:t>
      </w:r>
      <w:proofErr w:type="spellEnd"/>
      <w:r w:rsidRPr="00CC4DF3">
        <w:t xml:space="preserve"> of exclusieve beheersbevoegdheden), beschouwt </w:t>
      </w:r>
      <w:proofErr w:type="spellStart"/>
      <w:r w:rsidRPr="00CC4DF3">
        <w:t>Vlabel</w:t>
      </w:r>
      <w:proofErr w:type="spellEnd"/>
      <w:r w:rsidRPr="00CC4DF3">
        <w:t xml:space="preserve"> dit als fiscaal misbruik, omdat er geen sprake is van een onmiddellijke en definitieve vermogensoverdracht. In dat geval wordt de schenking </w:t>
      </w:r>
      <w:proofErr w:type="spellStart"/>
      <w:r w:rsidRPr="00CC4DF3">
        <w:t>geherkwalificeerd</w:t>
      </w:r>
      <w:proofErr w:type="spellEnd"/>
      <w:r w:rsidRPr="00CC4DF3">
        <w:t xml:space="preserve"> als een legaat, waardoor alsnog erfbelasting verschuldigd is bij overlijden van de schenker.</w:t>
      </w:r>
    </w:p>
    <w:p w14:paraId="0BD9BF33" w14:textId="77777777" w:rsidR="00EB357F" w:rsidRPr="00CC4DF3" w:rsidRDefault="00EB357F" w:rsidP="00E777E0">
      <w:pPr>
        <w:pStyle w:val="Kop3"/>
        <w:jc w:val="both"/>
      </w:pPr>
      <w:bookmarkStart w:id="40" w:name="_Toc201135173"/>
      <w:r w:rsidRPr="00CC4DF3">
        <w:t>Wat beschouwt Vlabel als “te verre gaande controle”?</w:t>
      </w:r>
      <w:bookmarkEnd w:id="40"/>
    </w:p>
    <w:p w14:paraId="3B88AD38" w14:textId="2CB3C57A" w:rsidR="00EB357F" w:rsidRPr="00CC4DF3" w:rsidRDefault="00581D3C" w:rsidP="00E777E0">
      <w:pPr>
        <w:jc w:val="both"/>
      </w:pPr>
      <w:r w:rsidRPr="00D45B3D">
        <w:t>De Vlaamse Belastingdienst</w:t>
      </w:r>
      <w:r>
        <w:t xml:space="preserve"> </w:t>
      </w:r>
      <w:r w:rsidR="00EB357F" w:rsidRPr="00CC4DF3">
        <w:t>weerhoudt fiscaal misbruik indien uit de concrete omstandigheden blijkt dat de schenker in werkelijkheid de feitelijke controle over het vermogen blijft uitoefenen. De volgende elementen worden daarbij als problematisch beschouwd:</w:t>
      </w:r>
    </w:p>
    <w:p w14:paraId="0569FED6" w14:textId="77777777" w:rsidR="00EB357F" w:rsidRPr="00CC4DF3" w:rsidRDefault="00EB357F" w:rsidP="00E777E0">
      <w:pPr>
        <w:numPr>
          <w:ilvl w:val="0"/>
          <w:numId w:val="9"/>
        </w:numPr>
        <w:spacing w:after="160" w:line="259" w:lineRule="auto"/>
        <w:jc w:val="both"/>
      </w:pPr>
      <w:r w:rsidRPr="00CC4DF3">
        <w:t>Stemrechten onevenredig verdeeld: ouders behouden via aandelen met meervoudig stemrecht een overweldigende meerderheid (bv. 91% van de stemmen).</w:t>
      </w:r>
    </w:p>
    <w:p w14:paraId="4E6201C7" w14:textId="77777777" w:rsidR="00EB357F" w:rsidRPr="00CC4DF3" w:rsidRDefault="00EB357F" w:rsidP="00E777E0">
      <w:pPr>
        <w:numPr>
          <w:ilvl w:val="0"/>
          <w:numId w:val="9"/>
        </w:numPr>
        <w:spacing w:after="160" w:line="259" w:lineRule="auto"/>
        <w:jc w:val="both"/>
      </w:pPr>
      <w:proofErr w:type="spellStart"/>
      <w:r w:rsidRPr="00CC4DF3">
        <w:t>Zaakvoerderschap</w:t>
      </w:r>
      <w:proofErr w:type="spellEnd"/>
      <w:r w:rsidRPr="00CC4DF3">
        <w:t xml:space="preserve"> levenslang bij de ouders: ouders worden aangesteld als statutaire zaakvoerders voor het leven, met exclusieve bevoegdheid over het beheer en de beschikking van het maatschapsvermogen.</w:t>
      </w:r>
    </w:p>
    <w:p w14:paraId="20EB0550" w14:textId="77777777" w:rsidR="00EB357F" w:rsidRPr="00CC4DF3" w:rsidRDefault="00EB357F" w:rsidP="00E777E0">
      <w:pPr>
        <w:numPr>
          <w:ilvl w:val="0"/>
          <w:numId w:val="9"/>
        </w:numPr>
        <w:spacing w:after="160" w:line="259" w:lineRule="auto"/>
        <w:jc w:val="both"/>
      </w:pPr>
      <w:r w:rsidRPr="00CC4DF3">
        <w:t>Vetorecht of doorslaggevende stem van ouders: bij geschillen of belangrijke beslissingen hebben ouders steeds de doorslaggevende stem of vetorecht.</w:t>
      </w:r>
    </w:p>
    <w:p w14:paraId="7337959E" w14:textId="77777777" w:rsidR="00EB357F" w:rsidRPr="00CC4DF3" w:rsidRDefault="00EB357F" w:rsidP="00E777E0">
      <w:pPr>
        <w:numPr>
          <w:ilvl w:val="0"/>
          <w:numId w:val="9"/>
        </w:numPr>
        <w:spacing w:after="160" w:line="259" w:lineRule="auto"/>
        <w:jc w:val="both"/>
      </w:pPr>
      <w:r w:rsidRPr="00CC4DF3">
        <w:t>Beperkte zeggenschap kinderen: kinderen kunnen niet zelfstandig beslissingen nemen of vermogen activeren.</w:t>
      </w:r>
    </w:p>
    <w:p w14:paraId="3673BA25" w14:textId="5FDCEAE3" w:rsidR="00EB357F" w:rsidRPr="00CC4DF3" w:rsidRDefault="00EB357F" w:rsidP="00E777E0">
      <w:pPr>
        <w:numPr>
          <w:ilvl w:val="0"/>
          <w:numId w:val="9"/>
        </w:numPr>
        <w:spacing w:after="160" w:line="259" w:lineRule="auto"/>
        <w:jc w:val="both"/>
      </w:pPr>
      <w:r w:rsidRPr="00CC4DF3">
        <w:t xml:space="preserve">Winsten (quasi-)exclusief voorbehouden aan ouders: 75% van de </w:t>
      </w:r>
      <w:proofErr w:type="spellStart"/>
      <w:r w:rsidRPr="00CC4DF3">
        <w:t>maatschapswinst</w:t>
      </w:r>
      <w:proofErr w:type="spellEnd"/>
      <w:r w:rsidRPr="00CC4DF3">
        <w:t xml:space="preserve"> wordt aan de ouders toegekend</w:t>
      </w:r>
      <w:r w:rsidR="00581D3C">
        <w:t>,</w:t>
      </w:r>
      <w:r w:rsidRPr="00CC4DF3">
        <w:t xml:space="preserve"> de zaakvoerder beslist over de uitkering.</w:t>
      </w:r>
    </w:p>
    <w:p w14:paraId="10B8FF14" w14:textId="77777777" w:rsidR="00EB357F" w:rsidRPr="00CC4DF3" w:rsidRDefault="00EB357F" w:rsidP="00E777E0">
      <w:pPr>
        <w:numPr>
          <w:ilvl w:val="0"/>
          <w:numId w:val="9"/>
        </w:numPr>
        <w:spacing w:after="160" w:line="259" w:lineRule="auto"/>
        <w:jc w:val="both"/>
      </w:pPr>
      <w:r w:rsidRPr="00CC4DF3">
        <w:lastRenderedPageBreak/>
        <w:t>Terugvalclausules of onherroepelijkheid niet gerespecteerd: de schenking is schijnbaar definitief, maar in de praktijk herroepbaar door bepaalde bepalingen.</w:t>
      </w:r>
    </w:p>
    <w:p w14:paraId="241E4961" w14:textId="7E72BAD0" w:rsidR="00EB357F" w:rsidRPr="00CC4DF3" w:rsidRDefault="00EB357F" w:rsidP="00E777E0">
      <w:pPr>
        <w:numPr>
          <w:ilvl w:val="0"/>
          <w:numId w:val="9"/>
        </w:numPr>
        <w:spacing w:after="160" w:line="259" w:lineRule="auto"/>
        <w:jc w:val="both"/>
      </w:pPr>
      <w:r w:rsidRPr="00CC4DF3">
        <w:t>Duur maatschap gekoppeld aan leven ouders: de duurtijd van de maatschap eindigt (pas) na overlijden van de langstlevende ouder, waardoor de kinderen pas op latere leeftijd controle verwerven.</w:t>
      </w:r>
    </w:p>
    <w:p w14:paraId="38F1E109" w14:textId="77777777" w:rsidR="00EB357F" w:rsidRPr="00CC4DF3" w:rsidRDefault="00EB357F" w:rsidP="00E777E0">
      <w:pPr>
        <w:numPr>
          <w:ilvl w:val="0"/>
          <w:numId w:val="9"/>
        </w:numPr>
        <w:spacing w:after="160" w:line="259" w:lineRule="auto"/>
        <w:jc w:val="both"/>
      </w:pPr>
      <w:r w:rsidRPr="00CC4DF3">
        <w:t>Voorwaarden omtrent lijfrente of onderhoudslasten die de ouder controle geven over het vermogen.</w:t>
      </w:r>
    </w:p>
    <w:p w14:paraId="3252E518" w14:textId="77777777" w:rsidR="00EB357F" w:rsidRPr="00CC4DF3" w:rsidRDefault="00EB357F" w:rsidP="00E777E0">
      <w:pPr>
        <w:jc w:val="both"/>
      </w:pPr>
    </w:p>
    <w:p w14:paraId="312BA6DB" w14:textId="1AF5A1D9" w:rsidR="00EB357F" w:rsidRPr="00CC4DF3" w:rsidRDefault="00EB357F" w:rsidP="00E777E0">
      <w:pPr>
        <w:jc w:val="both"/>
      </w:pPr>
      <w:r w:rsidRPr="00CC4DF3">
        <w:t xml:space="preserve">Desondanks blijven er ook recent positieve </w:t>
      </w:r>
      <w:proofErr w:type="spellStart"/>
      <w:r w:rsidRPr="00CC4DF3">
        <w:t>rulings</w:t>
      </w:r>
      <w:proofErr w:type="spellEnd"/>
      <w:r w:rsidRPr="00CC4DF3">
        <w:t xml:space="preserve"> verschijnen (o.a. nr. 24049, 24051, 24100), op voorwaarde dat de controle van de schenkers voldoende beperkt blijft. Dit toont aan dat de techniek nog steeds toepasbaar is mits een zorgvuldige uitwerking van de structuur en statuten. Wel blijkt dat </w:t>
      </w:r>
      <w:proofErr w:type="spellStart"/>
      <w:r w:rsidRPr="00CC4DF3">
        <w:t>Vlabel</w:t>
      </w:r>
      <w:proofErr w:type="spellEnd"/>
      <w:r w:rsidRPr="00CC4DF3">
        <w:t xml:space="preserve"> de lat steeds hoger legt en sterk focust op de feitelijke overdracht van controle als toetssteen voor het al dan niet aanvaarden van de inbreng-schenking</w:t>
      </w:r>
      <w:r w:rsidR="001B38F9">
        <w:t xml:space="preserve"> </w:t>
      </w:r>
      <w:r w:rsidR="001B38F9" w:rsidRPr="00CC4DF3">
        <w:t>(</w:t>
      </w:r>
      <w:proofErr w:type="spellStart"/>
      <w:r w:rsidR="001B38F9" w:rsidRPr="00CC4DF3">
        <w:t>Cazimir</w:t>
      </w:r>
      <w:proofErr w:type="spellEnd"/>
      <w:r w:rsidR="001B38F9" w:rsidRPr="00CC4DF3">
        <w:t>, 2025)</w:t>
      </w:r>
      <w:r w:rsidRPr="00CC4DF3">
        <w:t>.</w:t>
      </w:r>
    </w:p>
    <w:p w14:paraId="77C9EE63" w14:textId="5F8CCBB6" w:rsidR="00EB357F" w:rsidRPr="00CC4DF3" w:rsidRDefault="00FE00EE" w:rsidP="00E777E0">
      <w:pPr>
        <w:jc w:val="both"/>
      </w:pPr>
      <w:r w:rsidRPr="00CC4DF3">
        <w:t xml:space="preserve">Het is sterk aan te bevelen om de positieve </w:t>
      </w:r>
      <w:proofErr w:type="spellStart"/>
      <w:r w:rsidRPr="00CC4DF3">
        <w:t>rulings</w:t>
      </w:r>
      <w:proofErr w:type="spellEnd"/>
      <w:r w:rsidRPr="00CC4DF3">
        <w:t xml:space="preserve"> van </w:t>
      </w:r>
      <w:proofErr w:type="spellStart"/>
      <w:r w:rsidRPr="00CC4DF3">
        <w:t>Vlabel</w:t>
      </w:r>
      <w:proofErr w:type="spellEnd"/>
      <w:r w:rsidRPr="00CC4DF3">
        <w:t xml:space="preserve"> grondig te bestuderen. Deze </w:t>
      </w:r>
      <w:proofErr w:type="spellStart"/>
      <w:r w:rsidRPr="00CC4DF3">
        <w:t>rulings</w:t>
      </w:r>
      <w:proofErr w:type="spellEnd"/>
      <w:r w:rsidRPr="00CC4DF3">
        <w:t xml:space="preserve"> verschaffen waardevolle inzichten in welke structuren en technieken </w:t>
      </w:r>
      <w:proofErr w:type="spellStart"/>
      <w:r w:rsidRPr="00CC4DF3">
        <w:t>Vlabel</w:t>
      </w:r>
      <w:proofErr w:type="spellEnd"/>
      <w:r w:rsidRPr="00CC4DF3">
        <w:t xml:space="preserve"> als fiscaal aanvaardbaar beschouwt binnen het kader van de Vlaamse Codex Fiscaliteit (VCF). Ze worden doorgaans helder en stapsgewijs toegelicht, met duidelijke verwijzingen naar de toepasselijke wetsartikelen. Door deze </w:t>
      </w:r>
      <w:proofErr w:type="spellStart"/>
      <w:r w:rsidRPr="00CC4DF3">
        <w:t>rulings</w:t>
      </w:r>
      <w:proofErr w:type="spellEnd"/>
      <w:r w:rsidRPr="00CC4DF3">
        <w:t xml:space="preserve"> te analyseren, kunnen schenkers nagaan of de geplande vermogensstructurering</w:t>
      </w:r>
      <w:r w:rsidR="00AE400D" w:rsidRPr="00CC4DF3">
        <w:t xml:space="preserve">, </w:t>
      </w:r>
      <w:r w:rsidRPr="00CC4DF3">
        <w:t>bijvoorbeeld via een op te richten maatschap</w:t>
      </w:r>
      <w:r w:rsidR="00AE400D" w:rsidRPr="00CC4DF3">
        <w:t xml:space="preserve">, </w:t>
      </w:r>
      <w:r w:rsidRPr="00CC4DF3">
        <w:t xml:space="preserve">geen indicaties van te verregaande controle inhoudt. Dit is van belang om te vermijden dat de schenking van aandelen fiscaal zou worden </w:t>
      </w:r>
      <w:proofErr w:type="spellStart"/>
      <w:r w:rsidRPr="00CC4DF3">
        <w:t>herkwalificeerd</w:t>
      </w:r>
      <w:proofErr w:type="spellEnd"/>
      <w:r w:rsidRPr="00CC4DF3">
        <w:t xml:space="preserve"> als een legaat op grond van de fictiebepaling van </w:t>
      </w:r>
      <w:r w:rsidR="00C37903">
        <w:t>a</w:t>
      </w:r>
      <w:r w:rsidRPr="00CC4DF3">
        <w:t xml:space="preserve">rt. 2.7.1.0.3, 3° VCF. Een grondige toetsing aan bestaande </w:t>
      </w:r>
      <w:proofErr w:type="spellStart"/>
      <w:r w:rsidRPr="00CC4DF3">
        <w:t>rulings</w:t>
      </w:r>
      <w:proofErr w:type="spellEnd"/>
      <w:r w:rsidRPr="00CC4DF3">
        <w:t xml:space="preserve"> biedt dus niet alleen zekerheid over de fiscale gevolgen, maar helpt ook om fiscale valkuilen tijdig te vermijden.</w:t>
      </w:r>
    </w:p>
    <w:p w14:paraId="2E70FF31" w14:textId="33AC4DB7" w:rsidR="00EB357F" w:rsidRPr="00CC4DF3" w:rsidRDefault="008E071B" w:rsidP="00226385">
      <w:pPr>
        <w:spacing w:after="200"/>
        <w:jc w:val="both"/>
      </w:pPr>
      <w:r w:rsidRPr="00CC4DF3">
        <w:br w:type="page"/>
      </w:r>
    </w:p>
    <w:p w14:paraId="3FFABB9D" w14:textId="77777777" w:rsidR="00EB357F" w:rsidRPr="00CC4DF3" w:rsidRDefault="00EB357F" w:rsidP="00E777E0">
      <w:pPr>
        <w:pStyle w:val="Kop2"/>
        <w:jc w:val="both"/>
      </w:pPr>
      <w:bookmarkStart w:id="41" w:name="_Toc198059038"/>
      <w:bookmarkStart w:id="42" w:name="_Toc201135174"/>
      <w:r w:rsidRPr="00CC4DF3">
        <w:lastRenderedPageBreak/>
        <w:t>Fiscaal transparant</w:t>
      </w:r>
      <w:bookmarkEnd w:id="41"/>
      <w:bookmarkEnd w:id="42"/>
    </w:p>
    <w:p w14:paraId="3B406E29" w14:textId="77777777" w:rsidR="00EB357F" w:rsidRPr="00CC4DF3" w:rsidRDefault="00EB357F" w:rsidP="00E777E0">
      <w:pPr>
        <w:jc w:val="both"/>
      </w:pPr>
      <w:r w:rsidRPr="00CC4DF3">
        <w:t xml:space="preserve">Vanwege de afwezigheid van rechtspersoonlijkheid wordt de maatschap fiscaal beschouwd als een transparante entiteit. Dat heeft als gevolg dat de maatschap nooit aan de vennootschaps- of rechtspersonenbelasting onderworpen kan zijn. In plaats daarvan kijkt de fiscus door de maatschap heen en worden de fiscale gevolgen direct toegerekend aan de achterliggende vennoten. </w:t>
      </w:r>
    </w:p>
    <w:p w14:paraId="65947C01" w14:textId="278A2ED6" w:rsidR="0078761F" w:rsidRPr="00CC4DF3" w:rsidRDefault="00EB357F" w:rsidP="00E777E0">
      <w:pPr>
        <w:jc w:val="both"/>
      </w:pPr>
      <w:r w:rsidRPr="00CC4DF3">
        <w:t>Vanuit fiscaal standpunt is de maatschap een loutere onverdeeldheid</w:t>
      </w:r>
      <w:r w:rsidRPr="00CC4DF3">
        <w:rPr>
          <w:rStyle w:val="Voetnootmarkering"/>
        </w:rPr>
        <w:footnoteReference w:id="13"/>
      </w:r>
      <w:r w:rsidR="0036425F" w:rsidRPr="00CC4DF3">
        <w:t>.</w:t>
      </w:r>
    </w:p>
    <w:p w14:paraId="6850E757" w14:textId="64779DC6" w:rsidR="00EB357F" w:rsidRPr="00CC4DF3" w:rsidRDefault="00EB357F" w:rsidP="00E777E0">
      <w:pPr>
        <w:jc w:val="both"/>
        <w:rPr>
          <w:b/>
          <w:bCs/>
        </w:rPr>
      </w:pPr>
      <w:r w:rsidRPr="00CC4DF3">
        <w:t>De winsten of baten die de maatschap realiseert, worden rechtstreeks belast in hoofde van de vennoten</w:t>
      </w:r>
      <w:r w:rsidR="00AD038C" w:rsidRPr="00CC4DF3">
        <w:t xml:space="preserve"> die volle eigenaar of vruchtgebruiker zijn</w:t>
      </w:r>
      <w:r w:rsidRPr="00CC4DF3">
        <w:t>, ongeacht of deze ook effectief werden uitgekeerd. Dit gebeurt in verhouding tot hun aandeel in het resultaat van de maatschap</w:t>
      </w:r>
      <w:r w:rsidR="00AD038C" w:rsidRPr="00CC4DF3">
        <w:t xml:space="preserve">. </w:t>
      </w:r>
      <w:r w:rsidRPr="00CC4DF3">
        <w:t xml:space="preserve">Ook inkomsten die op een rekening van de maatschap worden gereserveerd, zijn belastbaar bij de vennoten. Een latere uitkering van het </w:t>
      </w:r>
      <w:r w:rsidRPr="00B05C98">
        <w:t>maatschapsvermogen</w:t>
      </w:r>
      <w:r w:rsidRPr="00CC4DF3">
        <w:t xml:space="preserve"> naar de vennoten wordt dan niet een tweede keer belast</w:t>
      </w:r>
      <w:r w:rsidR="00731308" w:rsidRPr="00CC4DF3">
        <w:rPr>
          <w:rStyle w:val="Voetnootmarkering"/>
        </w:rPr>
        <w:footnoteReference w:id="14"/>
      </w:r>
      <w:r w:rsidRPr="00CC4DF3">
        <w:t xml:space="preserve">. </w:t>
      </w:r>
    </w:p>
    <w:p w14:paraId="78D1C39C" w14:textId="4DF998BC" w:rsidR="00B2139D" w:rsidRPr="00CC4DF3" w:rsidRDefault="00B2139D" w:rsidP="00E777E0">
      <w:pPr>
        <w:jc w:val="both"/>
      </w:pPr>
      <w:r w:rsidRPr="00CC4DF3">
        <w:t>Wanneer een maatschap wordt opgericht met het oog op het beheren van familiaal vermogen en er enkel inkomsten voortvloeien uit dit beheer</w:t>
      </w:r>
      <w:r w:rsidR="00143260" w:rsidRPr="00CC4DF3">
        <w:t xml:space="preserve">, </w:t>
      </w:r>
      <w:r w:rsidRPr="00CC4DF3">
        <w:t xml:space="preserve">zoals dividenden, intresten, huurinkomsten of </w:t>
      </w:r>
      <w:proofErr w:type="spellStart"/>
      <w:r w:rsidRPr="00CC4DF3">
        <w:t>meerwaarden</w:t>
      </w:r>
      <w:proofErr w:type="spellEnd"/>
      <w:r w:rsidR="00143260" w:rsidRPr="00CC4DF3">
        <w:t xml:space="preserve">, </w:t>
      </w:r>
      <w:r w:rsidRPr="00CC4DF3">
        <w:t xml:space="preserve">is het principe van fiscale transparantie van toepassing. Dat betekent dat deze inkomsten rechtstreeks worden toegerekend aan de vennoten, en fiscaal worden behandeld alsof zij de inkomsten zelf zouden hebben ontvangen. Er is geen sprake van </w:t>
      </w:r>
      <w:r w:rsidRPr="00A65E4B">
        <w:t>inkomstenconversie</w:t>
      </w:r>
      <w:r w:rsidR="0066787F" w:rsidRPr="00CC4DF3">
        <w:t>.</w:t>
      </w:r>
      <w:r w:rsidR="00B72C3A" w:rsidRPr="00CC4DF3">
        <w:t xml:space="preserve"> </w:t>
      </w:r>
      <w:r w:rsidRPr="00CC4DF3">
        <w:t>Deze regeling blijft behouden zolang het gaat om een normaal beheer van het privévermogen. Het feit dat de maatschap technisch als een onderneming wordt beschouwd, leidt dus niet automatisch tot een kwalificatie van de inkomsten als beroepsinkomsten.</w:t>
      </w:r>
      <w:r w:rsidR="00B72C3A" w:rsidRPr="00CC4DF3">
        <w:t xml:space="preserve"> </w:t>
      </w:r>
      <w:r w:rsidRPr="00CC4DF3">
        <w:t xml:space="preserve">Bovendien blijven ook eventuele vrijstellingen gelden op het niveau van de vennoten, bijvoorbeeld voor bepaalde tak 21- en tak 23-verzekeringsproducten (art. 21, 9° WIB 92) of voor </w:t>
      </w:r>
      <w:proofErr w:type="spellStart"/>
      <w:r w:rsidRPr="00CC4DF3">
        <w:t>meerwaarden</w:t>
      </w:r>
      <w:proofErr w:type="spellEnd"/>
      <w:r w:rsidRPr="00CC4DF3">
        <w:t xml:space="preserve"> die ontstaan binnen het kader van een normaal vermogensbeheer (art. 90, 1° en 9° WIB 92).</w:t>
      </w:r>
      <w:r w:rsidR="00B72C3A" w:rsidRPr="00CC4DF3">
        <w:t xml:space="preserve"> </w:t>
      </w:r>
      <w:r w:rsidRPr="00CC4DF3">
        <w:t xml:space="preserve">Toch is voorzichtigheid geboden wanneer de maatschap een effectenportefeuille beheert. Een zeer actief beheer, met frequente transacties of investeringen in </w:t>
      </w:r>
      <w:r w:rsidR="0018444E">
        <w:t>risicovolle</w:t>
      </w:r>
      <w:r w:rsidRPr="00CC4DF3">
        <w:t xml:space="preserve"> producten (zoals cryptomunten), kan aanleiding geven tot een </w:t>
      </w:r>
      <w:proofErr w:type="spellStart"/>
      <w:r w:rsidRPr="00CC4DF3">
        <w:t>herkwalificatie</w:t>
      </w:r>
      <w:proofErr w:type="spellEnd"/>
      <w:r w:rsidRPr="00CC4DF3">
        <w:t xml:space="preserve"> van </w:t>
      </w:r>
      <w:proofErr w:type="spellStart"/>
      <w:r w:rsidRPr="00CC4DF3">
        <w:t>meerwaarden</w:t>
      </w:r>
      <w:proofErr w:type="spellEnd"/>
      <w:r w:rsidRPr="00CC4DF3">
        <w:t xml:space="preserve"> als divers inkomen, belastbaar aan 33%. In extreme gevallen kan zelfs een kwalificatie als beroepsinkomen volgen, met progressieve tarieven tot 50% en bijkomende sociale bijdragen (art. 29, §1, art. 37 en art. 130 WIB 92)</w:t>
      </w:r>
      <w:r w:rsidR="007B7A58">
        <w:t xml:space="preserve"> (</w:t>
      </w:r>
      <w:r w:rsidR="00DC60DE" w:rsidRPr="00CC4DF3">
        <w:t>Van de Voorde</w:t>
      </w:r>
      <w:r w:rsidR="00DC60DE">
        <w:t xml:space="preserve">, </w:t>
      </w:r>
      <w:r w:rsidR="00DC60DE" w:rsidRPr="00CC4DF3">
        <w:t>202</w:t>
      </w:r>
      <w:r w:rsidR="00DC60DE">
        <w:t>3,</w:t>
      </w:r>
      <w:r w:rsidR="00DC60DE" w:rsidRPr="00CC4DF3">
        <w:t xml:space="preserve"> </w:t>
      </w:r>
      <w:r w:rsidR="00310E2F">
        <w:t>pp. 146-1</w:t>
      </w:r>
      <w:r w:rsidR="000A40FD">
        <w:t>49</w:t>
      </w:r>
      <w:r w:rsidR="00310E2F">
        <w:t>)</w:t>
      </w:r>
      <w:r w:rsidRPr="00CC4DF3">
        <w:t>.</w:t>
      </w:r>
    </w:p>
    <w:p w14:paraId="3952BA4A" w14:textId="3799A483" w:rsidR="00AD2410" w:rsidRDefault="00C03503" w:rsidP="00E777E0">
      <w:pPr>
        <w:jc w:val="both"/>
      </w:pPr>
      <w:proofErr w:type="spellStart"/>
      <w:r w:rsidRPr="002A62C1">
        <w:t>Meerwaarden</w:t>
      </w:r>
      <w:proofErr w:type="spellEnd"/>
      <w:r w:rsidRPr="002A62C1">
        <w:t xml:space="preserve"> die worden gerealiseerd binnen het kader van normaal vermogensbeheer, ook wel het beheer als een goede huisvader genoemd, zijn vrijgesteld van belasting. Het uitbesteden van dit beheer aan een professionele vermogensbeheerder, zoals een private </w:t>
      </w:r>
      <w:proofErr w:type="spellStart"/>
      <w:r w:rsidRPr="002A62C1">
        <w:t>banker</w:t>
      </w:r>
      <w:proofErr w:type="spellEnd"/>
      <w:r w:rsidRPr="002A62C1">
        <w:t>, wordt eveneens beschouwd als handelen als een goede huisvader.</w:t>
      </w:r>
    </w:p>
    <w:p w14:paraId="1BCD994A" w14:textId="5368D4CD" w:rsidR="00110DF5" w:rsidRDefault="00AD2410" w:rsidP="00E777E0">
      <w:pPr>
        <w:spacing w:after="200"/>
        <w:jc w:val="both"/>
      </w:pPr>
      <w:r>
        <w:br w:type="page"/>
      </w:r>
    </w:p>
    <w:p w14:paraId="5690E328" w14:textId="3DCCCDC9" w:rsidR="006C6664" w:rsidRDefault="00110DF5" w:rsidP="00E777E0">
      <w:pPr>
        <w:spacing w:after="0"/>
        <w:jc w:val="both"/>
      </w:pPr>
      <w:r>
        <w:lastRenderedPageBreak/>
        <w:t>Fiscale transparantie zonder inkomstenconversie:</w:t>
      </w:r>
    </w:p>
    <w:p w14:paraId="36933A44" w14:textId="2DD5F953" w:rsidR="00EB357F" w:rsidRPr="00CC4DF3" w:rsidRDefault="00EB357F" w:rsidP="008C5C92">
      <w:pPr>
        <w:ind w:left="720"/>
        <w:jc w:val="both"/>
      </w:pPr>
      <w:r w:rsidRPr="00CC4DF3">
        <w:t xml:space="preserve">Voor een maatschap die dus is opgericht om familievermogen aan te houden, geldt een regime van ‘fiscale transparantie zonder inkomstenconversie’. </w:t>
      </w:r>
      <w:r w:rsidR="00836AE5" w:rsidRPr="00836AE5">
        <w:t>De dividenden, interesten, huurinkomsten of</w:t>
      </w:r>
      <w:r w:rsidR="00836AE5">
        <w:t xml:space="preserve"> </w:t>
      </w:r>
      <w:proofErr w:type="spellStart"/>
      <w:r w:rsidR="00AB2703" w:rsidRPr="00AB2703">
        <w:t>meerwaarden</w:t>
      </w:r>
      <w:proofErr w:type="spellEnd"/>
      <w:r w:rsidR="00AB2703" w:rsidRPr="00AB2703">
        <w:t xml:space="preserve"> gerealiseerd door de maatschap worden als dusdanig, volgens</w:t>
      </w:r>
      <w:r w:rsidR="00AB2703">
        <w:t xml:space="preserve"> </w:t>
      </w:r>
      <w:r w:rsidR="00AB2703" w:rsidRPr="00AB2703">
        <w:t>dezelfde kwalificatie, belast in hoofde van de vennoten, alsof ze deze dividenden,</w:t>
      </w:r>
      <w:r w:rsidR="00AB2703">
        <w:t xml:space="preserve"> </w:t>
      </w:r>
      <w:r w:rsidR="00AB2703" w:rsidRPr="00AB2703">
        <w:t xml:space="preserve">interesten, huurinkomsten of </w:t>
      </w:r>
      <w:proofErr w:type="spellStart"/>
      <w:r w:rsidR="00AB2703" w:rsidRPr="00AB2703">
        <w:t>meerwaarden</w:t>
      </w:r>
      <w:proofErr w:type="spellEnd"/>
      <w:r w:rsidR="00AB2703" w:rsidRPr="00AB2703">
        <w:t xml:space="preserve"> zelf hebben gerealiseerd</w:t>
      </w:r>
      <w:r w:rsidRPr="00CC4DF3">
        <w:t xml:space="preserve">. Het is deze fiscale regeling die zal gelden indien de maatschap aangewend wordt voor vermogensplanning en men een normaal beheer van het privévermogen vooropstelt </w:t>
      </w:r>
      <w:r w:rsidR="00C817B1">
        <w:t>[</w:t>
      </w:r>
      <w:r w:rsidR="00731A91">
        <w:t xml:space="preserve">begrip </w:t>
      </w:r>
      <w:r w:rsidR="00C817B1">
        <w:t>normaal</w:t>
      </w:r>
      <w:r w:rsidRPr="00CC4DF3">
        <w:t xml:space="preserve"> </w:t>
      </w:r>
      <w:r w:rsidR="00C817B1">
        <w:t>beheer</w:t>
      </w:r>
      <w:r w:rsidR="00731A91">
        <w:t xml:space="preserve"> wordt bepaald in</w:t>
      </w:r>
      <w:r w:rsidRPr="00CC4DF3">
        <w:t xml:space="preserve"> </w:t>
      </w:r>
      <w:r w:rsidR="00C37903">
        <w:t>a</w:t>
      </w:r>
      <w:r w:rsidRPr="00CC4DF3">
        <w:t>rt. 90, 1° en 9° WIB</w:t>
      </w:r>
      <w:r w:rsidR="00132409">
        <w:t xml:space="preserve"> </w:t>
      </w:r>
      <w:r w:rsidRPr="00CC4DF3">
        <w:t>92</w:t>
      </w:r>
      <w:r w:rsidR="00C817B1">
        <w:t>]</w:t>
      </w:r>
      <w:r w:rsidRPr="00CC4DF3">
        <w:t>. Het feit dat de maatschap een onderneming is en dat een onderneming traditioneel winst maakt leidt niet tot de progressieve belasting van de inkomsten van de maatschap als beroepsinkomsten in hoofde van de vennoten</w:t>
      </w:r>
      <w:r w:rsidR="00B61ABA">
        <w:t>.</w:t>
      </w:r>
      <w:r w:rsidR="00185333">
        <w:t xml:space="preserve"> </w:t>
      </w:r>
      <w:r w:rsidR="00731CBE">
        <w:t>(</w:t>
      </w:r>
      <w:r w:rsidR="007D3E8C" w:rsidRPr="00CC4DF3">
        <w:t>Van de Voorde</w:t>
      </w:r>
      <w:r w:rsidR="007D3E8C">
        <w:t xml:space="preserve">, </w:t>
      </w:r>
      <w:r w:rsidR="007D3E8C" w:rsidRPr="00CC4DF3">
        <w:t>2023</w:t>
      </w:r>
      <w:r w:rsidR="007D3E8C">
        <w:t xml:space="preserve">, </w:t>
      </w:r>
      <w:r w:rsidR="00731CBE">
        <w:t xml:space="preserve">pp. </w:t>
      </w:r>
      <w:r w:rsidR="00152371">
        <w:t>146</w:t>
      </w:r>
      <w:r w:rsidR="00185333">
        <w:t>-149)</w:t>
      </w:r>
    </w:p>
    <w:p w14:paraId="4024793D" w14:textId="7F4118E6" w:rsidR="00EB357F" w:rsidRPr="00CC4DF3" w:rsidRDefault="00EB357F" w:rsidP="00E777E0">
      <w:pPr>
        <w:jc w:val="both"/>
      </w:pPr>
      <w:r w:rsidRPr="00CC4DF3">
        <w:t xml:space="preserve">Zoals hierboven reeds vermeld, dient de maatschap dus geen aangifte </w:t>
      </w:r>
      <w:r w:rsidR="007B2421" w:rsidRPr="00CC4DF3">
        <w:t>vennootschapsbelasting</w:t>
      </w:r>
      <w:r w:rsidRPr="00CC4DF3">
        <w:t xml:space="preserve"> in te dienen aangezien de maatschap geen rechtspersoonlijkheid heeft. Dit </w:t>
      </w:r>
      <w:r w:rsidR="00756780">
        <w:t>heeft tot</w:t>
      </w:r>
      <w:r w:rsidRPr="00CC4DF3">
        <w:t xml:space="preserve"> gevolg dat elke </w:t>
      </w:r>
      <w:r w:rsidRPr="00806D59">
        <w:t xml:space="preserve">vennoot </w:t>
      </w:r>
      <w:r w:rsidR="0059345F" w:rsidRPr="00806D59">
        <w:t>met volle eigendom</w:t>
      </w:r>
      <w:r w:rsidR="00806D59" w:rsidRPr="00806D59">
        <w:t xml:space="preserve"> of vruchtgebruik</w:t>
      </w:r>
      <w:r w:rsidR="0059345F" w:rsidRPr="00806D59">
        <w:t xml:space="preserve"> </w:t>
      </w:r>
      <w:r w:rsidRPr="00806D59">
        <w:t>verplicht is</w:t>
      </w:r>
      <w:r w:rsidRPr="00CC4DF3">
        <w:t xml:space="preserve"> om zijn aandeel in het resultaat van de maatschap te vermelden in zijn eigen fiscale aangifte.</w:t>
      </w:r>
      <w:r w:rsidR="00CC756D">
        <w:t xml:space="preserve"> De fiscale behandeling van deze </w:t>
      </w:r>
      <w:proofErr w:type="spellStart"/>
      <w:r w:rsidR="00CC756D">
        <w:t>meerwaarden</w:t>
      </w:r>
      <w:proofErr w:type="spellEnd"/>
      <w:r w:rsidR="00CC756D">
        <w:t xml:space="preserve"> hangt </w:t>
      </w:r>
      <w:r w:rsidR="00E12BC3">
        <w:t xml:space="preserve">af van het nog definitief uit te werken </w:t>
      </w:r>
      <w:r w:rsidR="00CE245B">
        <w:t>regeerakkoord van regering De Wever I (2025</w:t>
      </w:r>
      <w:r w:rsidR="00EB1E18">
        <w:t>)</w:t>
      </w:r>
      <w:r w:rsidR="001A7BF4">
        <w:t>.</w:t>
      </w:r>
    </w:p>
    <w:p w14:paraId="524BF399" w14:textId="77777777" w:rsidR="00EB357F" w:rsidRPr="00CC4DF3" w:rsidRDefault="00EB357F" w:rsidP="00E777E0">
      <w:pPr>
        <w:pStyle w:val="Kop3"/>
        <w:jc w:val="both"/>
      </w:pPr>
      <w:bookmarkStart w:id="43" w:name="_Toc201135175"/>
      <w:r w:rsidRPr="00CC4DF3">
        <w:t>Maatschap en de BTW</w:t>
      </w:r>
      <w:bookmarkEnd w:id="43"/>
    </w:p>
    <w:p w14:paraId="75F4C5AC" w14:textId="77777777" w:rsidR="00B208A2" w:rsidRDefault="00BA44DF" w:rsidP="00E777E0">
      <w:pPr>
        <w:jc w:val="both"/>
      </w:pPr>
      <w:r w:rsidRPr="00CC4DF3">
        <w:t xml:space="preserve">De maatschap is niet </w:t>
      </w:r>
      <w:r w:rsidR="00C46496">
        <w:t>btw</w:t>
      </w:r>
      <w:r w:rsidRPr="00CC4DF3">
        <w:t xml:space="preserve">-plichtig: </w:t>
      </w:r>
      <w:r w:rsidR="004C1E65" w:rsidRPr="00CC4DF3">
        <w:t>“</w:t>
      </w:r>
      <w:r w:rsidRPr="00CC4DF3">
        <w:t>E</w:t>
      </w:r>
      <w:r w:rsidR="00EB357F" w:rsidRPr="00CC4DF3">
        <w:t xml:space="preserve">en maatschap die wordt aangewend in het kader van vermogensplanning en enkel strekt tot het beheer van een vermogen oefent geen economische </w:t>
      </w:r>
      <w:r w:rsidR="00E169F7" w:rsidRPr="00CC4DF3">
        <w:t>activiteit</w:t>
      </w:r>
      <w:r w:rsidR="00EB357F" w:rsidRPr="00CC4DF3">
        <w:t xml:space="preserve"> uit en zal dus niet </w:t>
      </w:r>
      <w:r w:rsidR="00C46496">
        <w:t>btw</w:t>
      </w:r>
      <w:r w:rsidR="00EB357F" w:rsidRPr="00CC4DF3">
        <w:t>-plichtig zijn</w:t>
      </w:r>
      <w:r w:rsidR="004676E7" w:rsidRPr="00CC4DF3">
        <w:t>” (Van de Voorde, 2023, p. 151)</w:t>
      </w:r>
      <w:r w:rsidR="006A5A7F">
        <w:t>.</w:t>
      </w:r>
    </w:p>
    <w:p w14:paraId="07762D18" w14:textId="611BAA2A" w:rsidR="00A146EF" w:rsidRPr="00CC4DF3" w:rsidRDefault="00A146EF" w:rsidP="00E777E0">
      <w:pPr>
        <w:jc w:val="both"/>
      </w:pPr>
      <w:r w:rsidRPr="00CC4DF3">
        <w:t xml:space="preserve">Een maatschap is pas </w:t>
      </w:r>
      <w:r>
        <w:t>btw</w:t>
      </w:r>
      <w:r w:rsidRPr="00CC4DF3">
        <w:t xml:space="preserve">-plichtig indien het economische activiteiten uitoefent. Indien ze geregeld belastbare handelingen uitoefent bepaald in </w:t>
      </w:r>
      <w:r>
        <w:t>a</w:t>
      </w:r>
      <w:r w:rsidRPr="00CC4DF3">
        <w:t xml:space="preserve">rt. 4, § 1 WBTW, zal de maatschap </w:t>
      </w:r>
      <w:r>
        <w:t>btw</w:t>
      </w:r>
      <w:r w:rsidRPr="00CC4DF3">
        <w:t>-plichtig zijn.</w:t>
      </w:r>
    </w:p>
    <w:p w14:paraId="31963216" w14:textId="2B712866" w:rsidR="003A1801" w:rsidRPr="00CC4DF3" w:rsidRDefault="003A1801" w:rsidP="00E777E0">
      <w:pPr>
        <w:jc w:val="both"/>
      </w:pPr>
      <w:r w:rsidRPr="00CC4DF3">
        <w:br w:type="page"/>
      </w:r>
    </w:p>
    <w:p w14:paraId="73292986" w14:textId="1A3457C7" w:rsidR="003A1801" w:rsidRPr="00CC4DF3" w:rsidRDefault="00A35F27" w:rsidP="00E777E0">
      <w:pPr>
        <w:pStyle w:val="Kop1"/>
        <w:jc w:val="both"/>
      </w:pPr>
      <w:bookmarkStart w:id="44" w:name="_Toc201135176"/>
      <w:r w:rsidRPr="00CC4DF3">
        <w:lastRenderedPageBreak/>
        <w:t>Boekhoud</w:t>
      </w:r>
      <w:r w:rsidR="00831D10" w:rsidRPr="00CC4DF3">
        <w:t>-</w:t>
      </w:r>
      <w:r w:rsidRPr="00CC4DF3">
        <w:t xml:space="preserve"> en andere verplichtingen</w:t>
      </w:r>
      <w:bookmarkEnd w:id="44"/>
    </w:p>
    <w:p w14:paraId="5F721DC2" w14:textId="52563C3D" w:rsidR="00743582" w:rsidRPr="00CC4DF3" w:rsidRDefault="00743582" w:rsidP="00E777E0">
      <w:pPr>
        <w:jc w:val="both"/>
      </w:pPr>
      <w:r w:rsidRPr="00CC4DF3">
        <w:t xml:space="preserve">Bij de oprichting van een maatschap komen diverse administratieve en wettelijke verplichtingen kijken. Naast de verplichte inschrijving in </w:t>
      </w:r>
      <w:r w:rsidR="00002329" w:rsidRPr="00CC4DF3">
        <w:t>de</w:t>
      </w:r>
      <w:r w:rsidRPr="00CC4DF3">
        <w:t xml:space="preserve"> KBO en het UBO-register, rijzen er ook belangrijke vragen op boekhoudkundig vlak. Moet een maatschap een boekhouding voeren? En zo ja, volstaat een enkelvoudige boekhouding, of is een dubbele boekhouding verplicht?</w:t>
      </w:r>
    </w:p>
    <w:p w14:paraId="37EC8859" w14:textId="77777777" w:rsidR="00743582" w:rsidRPr="00CC4DF3" w:rsidRDefault="00743582" w:rsidP="00E777E0">
      <w:pPr>
        <w:jc w:val="both"/>
      </w:pPr>
      <w:r w:rsidRPr="00CC4DF3">
        <w:t xml:space="preserve">Daarnaast spelen ook andere financiële verplichtingen een rol. Is het noodzakelijk dat een maatschap een aparte bankrekening heeft? En moet een maatschap een LEI-code (Legal </w:t>
      </w:r>
      <w:proofErr w:type="spellStart"/>
      <w:r w:rsidRPr="00CC4DF3">
        <w:t>Entity</w:t>
      </w:r>
      <w:proofErr w:type="spellEnd"/>
      <w:r w:rsidRPr="00CC4DF3">
        <w:t xml:space="preserve"> </w:t>
      </w:r>
      <w:proofErr w:type="spellStart"/>
      <w:r w:rsidRPr="00CC4DF3">
        <w:t>Identifier</w:t>
      </w:r>
      <w:proofErr w:type="spellEnd"/>
      <w:r w:rsidRPr="00CC4DF3">
        <w:t>) aanvragen om transacties op de financiële markten te kunnen uitvoeren?</w:t>
      </w:r>
    </w:p>
    <w:p w14:paraId="08379541" w14:textId="77777777" w:rsidR="00743582" w:rsidRPr="00CC4DF3" w:rsidRDefault="00743582" w:rsidP="00E777E0">
      <w:pPr>
        <w:jc w:val="both"/>
      </w:pPr>
      <w:r w:rsidRPr="00CC4DF3">
        <w:t>In dit hoofdstuk worden deze verplichtingen en de bijhorende praktische aspecten overzichtelijk toegelicht.</w:t>
      </w:r>
    </w:p>
    <w:p w14:paraId="576586B3" w14:textId="255780A2" w:rsidR="00743582" w:rsidRPr="00CC4DF3" w:rsidRDefault="00743582" w:rsidP="00E777E0">
      <w:pPr>
        <w:pStyle w:val="Kop2"/>
        <w:jc w:val="both"/>
      </w:pPr>
      <w:bookmarkStart w:id="45" w:name="_Toc198059041"/>
      <w:bookmarkStart w:id="46" w:name="_Toc201135177"/>
      <w:r w:rsidRPr="00CC4DF3">
        <w:t>Boekhouding</w:t>
      </w:r>
      <w:bookmarkEnd w:id="45"/>
      <w:bookmarkEnd w:id="46"/>
    </w:p>
    <w:p w14:paraId="6CED61AF" w14:textId="682CD44F" w:rsidR="00743582" w:rsidRPr="00CC4DF3" w:rsidRDefault="00743582" w:rsidP="00E777E0">
      <w:pPr>
        <w:pStyle w:val="Kop3"/>
        <w:jc w:val="both"/>
      </w:pPr>
      <w:bookmarkStart w:id="47" w:name="_Toc201135178"/>
      <w:r w:rsidRPr="00CC4DF3">
        <w:t>Enke</w:t>
      </w:r>
      <w:r w:rsidR="00255AF0" w:rsidRPr="00CC4DF3">
        <w:t>l</w:t>
      </w:r>
      <w:r w:rsidRPr="00CC4DF3">
        <w:t>voudig of dubbel boekhouden</w:t>
      </w:r>
      <w:bookmarkEnd w:id="47"/>
    </w:p>
    <w:p w14:paraId="69C95C8D" w14:textId="135D9F22" w:rsidR="00743582" w:rsidRPr="00CC4DF3" w:rsidRDefault="00743582" w:rsidP="00E777E0">
      <w:pPr>
        <w:jc w:val="both"/>
      </w:pPr>
      <w:r w:rsidRPr="00CC4DF3">
        <w:t xml:space="preserve">Volgens </w:t>
      </w:r>
      <w:r w:rsidR="00796CFC">
        <w:t>a</w:t>
      </w:r>
      <w:r w:rsidRPr="00CC4DF3">
        <w:t>rt. III.85, §1</w:t>
      </w:r>
      <w:r w:rsidR="00AB6971">
        <w:t xml:space="preserve"> W</w:t>
      </w:r>
      <w:r w:rsidR="00864238">
        <w:t xml:space="preserve">etboek economisch </w:t>
      </w:r>
      <w:r w:rsidR="00864238" w:rsidRPr="00562870">
        <w:t>recht</w:t>
      </w:r>
      <w:r w:rsidRPr="00562870">
        <w:t xml:space="preserve"> </w:t>
      </w:r>
      <w:r w:rsidR="00864238" w:rsidRPr="00562870">
        <w:t>(</w:t>
      </w:r>
      <w:r w:rsidRPr="00562870">
        <w:t>WER</w:t>
      </w:r>
      <w:r w:rsidR="00864238" w:rsidRPr="00562870">
        <w:t>)</w:t>
      </w:r>
      <w:r w:rsidRPr="00CC4DF3">
        <w:t xml:space="preserve"> en </w:t>
      </w:r>
      <w:r w:rsidR="00796CFC">
        <w:t>a</w:t>
      </w:r>
      <w:r w:rsidRPr="00CC4DF3">
        <w:t>rt. 1 van het KB/WER mag een maatschap een vereenvoudigde boekhouding voeren als de omzet, exclusief btw, over het laatste boekjaar kleiner of gelijk is aan € 500.000.</w:t>
      </w:r>
    </w:p>
    <w:p w14:paraId="645E3537" w14:textId="14137C59" w:rsidR="00743582" w:rsidRPr="001E1E76" w:rsidRDefault="00743582" w:rsidP="00E777E0">
      <w:pPr>
        <w:jc w:val="both"/>
      </w:pPr>
      <w:r w:rsidRPr="00CC4DF3">
        <w:t>Dit criterium is ongewijzigd gebleven, ondanks dat de criteria voor het bepalen van de vennootschapsgrootte recent zijn verhoogd. De reden hiervoor is dat de drempel van € 500.000 nationaal is vastgelegd en niet onder Europese regelgeving valt. Dit in tegenstelling tot de groottecriteria voor vennootschappen, die wel onder de Europese boekhoudrichtlijn (Richtlijn 2013/34/EU) vallen.</w:t>
      </w:r>
    </w:p>
    <w:p w14:paraId="0D2C6D81" w14:textId="3D1A1A3F" w:rsidR="00743582" w:rsidRPr="00CC4DF3" w:rsidRDefault="00743582" w:rsidP="00E777E0">
      <w:pPr>
        <w:jc w:val="both"/>
      </w:pPr>
      <w:r w:rsidRPr="00CC4DF3">
        <w:t xml:space="preserve">Een maatschap is een </w:t>
      </w:r>
      <w:proofErr w:type="spellStart"/>
      <w:r w:rsidRPr="00CC4DF3">
        <w:t>boekhoudplichtige</w:t>
      </w:r>
      <w:proofErr w:type="spellEnd"/>
      <w:r w:rsidRPr="00CC4DF3">
        <w:t xml:space="preserve"> onderneming en een organisatie zonder </w:t>
      </w:r>
      <w:r w:rsidR="00E169F7" w:rsidRPr="00CC4DF3">
        <w:t>rechtspersoonlijkheid</w:t>
      </w:r>
      <w:r w:rsidRPr="00CC4DF3">
        <w:rPr>
          <w:rStyle w:val="Voetnootmarkering"/>
        </w:rPr>
        <w:footnoteReference w:id="15"/>
      </w:r>
      <w:r w:rsidRPr="00CC4DF3">
        <w:t>, dus met andere woorden, indien men de omzetdrempel van € 500.000 niet overschrijdt, heeft men de keuze om ofwel te opteren een enke</w:t>
      </w:r>
      <w:r w:rsidR="00522791" w:rsidRPr="00CC4DF3">
        <w:t>l</w:t>
      </w:r>
      <w:r w:rsidRPr="00CC4DF3">
        <w:t>voudige boekhouding of dubbele boekhouding te voeren. Bij het overschrijden van de omzetdrempel is men verplicht een dubbele boekhouding te voeren.</w:t>
      </w:r>
    </w:p>
    <w:p w14:paraId="7C719E43" w14:textId="4B7D1EA4" w:rsidR="00743582" w:rsidRPr="00CC4DF3" w:rsidRDefault="00743582" w:rsidP="00E777E0">
      <w:pPr>
        <w:jc w:val="both"/>
      </w:pPr>
      <w:r w:rsidRPr="00CC4DF3">
        <w:t xml:space="preserve">Wat wordt er nu beschouwd als “omzet” in een maatschap en hoe kun je nu weten bij het oprichten van een maatschap wat je verwachte omzet mogelijks </w:t>
      </w:r>
      <w:r w:rsidR="00A30705" w:rsidRPr="00CC4DF3">
        <w:t>zal</w:t>
      </w:r>
      <w:r w:rsidRPr="00CC4DF3">
        <w:t xml:space="preserve"> zijn?</w:t>
      </w:r>
    </w:p>
    <w:p w14:paraId="5EE8CCEF" w14:textId="77777777" w:rsidR="00777886" w:rsidRDefault="00743582" w:rsidP="00E777E0">
      <w:pPr>
        <w:jc w:val="both"/>
      </w:pPr>
      <w:r w:rsidRPr="00CC4DF3">
        <w:t>In het eerste boekjaar van een maatschap vereist een goede trouw berekening van de omzet om te bepalen of een vereenvoudigde boekhouding mogelijk is</w:t>
      </w:r>
      <w:r w:rsidRPr="00CC4DF3">
        <w:rPr>
          <w:rStyle w:val="Voetnootmarkering"/>
        </w:rPr>
        <w:footnoteReference w:id="16"/>
      </w:r>
      <w:r w:rsidRPr="00CC4DF3">
        <w:t>. De vaststelling of de omzet wordt overschreden, vindt plaats op de afsluitdatum van het laatst afgesloten boekjaar</w:t>
      </w:r>
      <w:r w:rsidRPr="00CC4DF3">
        <w:rPr>
          <w:rStyle w:val="Voetnootmarkering"/>
        </w:rPr>
        <w:footnoteReference w:id="17"/>
      </w:r>
      <w:r w:rsidRPr="00CC4DF3">
        <w:t>. Dit is een jaarlijkse keuze, en men kan altijd opteren voor een dubbele boekhouding, zelfs als de omzet onder de drempel blijft.</w:t>
      </w:r>
    </w:p>
    <w:p w14:paraId="58CB7FBD" w14:textId="2D061F3A" w:rsidR="00743582" w:rsidRPr="00CC4DF3" w:rsidRDefault="00743582" w:rsidP="00E777E0">
      <w:pPr>
        <w:jc w:val="both"/>
      </w:pPr>
      <w:r w:rsidRPr="00CC4DF3">
        <w:lastRenderedPageBreak/>
        <w:t xml:space="preserve">De definitie van omzet voor een vereenvoudigde boekhouding omvat alleen </w:t>
      </w:r>
      <w:proofErr w:type="spellStart"/>
      <w:r w:rsidRPr="00CC4DF3">
        <w:t>recurrente</w:t>
      </w:r>
      <w:proofErr w:type="spellEnd"/>
      <w:r w:rsidRPr="00CC4DF3">
        <w:t xml:space="preserve"> ontvangsten</w:t>
      </w:r>
      <w:r w:rsidRPr="00CC4DF3">
        <w:rPr>
          <w:rStyle w:val="Voetnootmarkering"/>
        </w:rPr>
        <w:footnoteReference w:id="18"/>
      </w:r>
      <w:r w:rsidRPr="00CC4DF3">
        <w:t xml:space="preserve">. Een belangrijke eigenschap van </w:t>
      </w:r>
      <w:proofErr w:type="spellStart"/>
      <w:r w:rsidR="00B03477" w:rsidRPr="00CC4DF3">
        <w:t>recurrente</w:t>
      </w:r>
      <w:proofErr w:type="spellEnd"/>
      <w:r w:rsidR="00B03477" w:rsidRPr="00CC4DF3">
        <w:t xml:space="preserve"> </w:t>
      </w:r>
      <w:r w:rsidRPr="00CC4DF3">
        <w:t xml:space="preserve">ontvangsten is </w:t>
      </w:r>
      <w:r w:rsidR="00A30705" w:rsidRPr="00CC4DF3">
        <w:t xml:space="preserve">het </w:t>
      </w:r>
      <w:r w:rsidRPr="00CC4DF3">
        <w:t>herhaaldelijk karakter. Ter verduidelijking van de in het voormelde advies opgenomen definitie van omzet, wordt hieronder een voorbeeld gegeven.</w:t>
      </w:r>
    </w:p>
    <w:p w14:paraId="453EB1AA" w14:textId="77777777" w:rsidR="00743582" w:rsidRPr="00CC4DF3" w:rsidRDefault="00743582" w:rsidP="00E777E0">
      <w:pPr>
        <w:pStyle w:val="Kop4"/>
        <w:jc w:val="both"/>
        <w:rPr>
          <w:noProof w:val="0"/>
          <w:lang w:val="nl-BE"/>
        </w:rPr>
      </w:pPr>
      <w:r w:rsidRPr="00CC4DF3">
        <w:rPr>
          <w:noProof w:val="0"/>
          <w:lang w:val="nl-BE"/>
        </w:rPr>
        <w:t>Een cijfervoorbeeld</w:t>
      </w:r>
    </w:p>
    <w:p w14:paraId="113290F1" w14:textId="77777777" w:rsidR="00743582" w:rsidRPr="00CC4DF3" w:rsidRDefault="00743582" w:rsidP="00E777E0">
      <w:pPr>
        <w:jc w:val="both"/>
      </w:pPr>
      <w:r w:rsidRPr="00CC4DF3">
        <w:t xml:space="preserve">Een maatschap heeft volgende </w:t>
      </w:r>
      <w:proofErr w:type="spellStart"/>
      <w:r w:rsidRPr="00CC4DF3">
        <w:t>opeenlopende</w:t>
      </w:r>
      <w:proofErr w:type="spellEnd"/>
      <w:r w:rsidRPr="00CC4DF3">
        <w:t xml:space="preserve"> transacties</w:t>
      </w:r>
      <w:r w:rsidRPr="00CC4DF3">
        <w:rPr>
          <w:rStyle w:val="Voetnootmarkering"/>
        </w:rPr>
        <w:footnoteReference w:id="19"/>
      </w:r>
      <w:r w:rsidRPr="00CC4DF3">
        <w:t>:</w:t>
      </w:r>
    </w:p>
    <w:p w14:paraId="5BEF1A48" w14:textId="48C8FCBE" w:rsidR="00743582" w:rsidRPr="00CC4DF3" w:rsidRDefault="00743582" w:rsidP="00E777E0">
      <w:pPr>
        <w:pStyle w:val="Lijstalinea"/>
        <w:numPr>
          <w:ilvl w:val="0"/>
          <w:numId w:val="10"/>
        </w:numPr>
        <w:spacing w:after="160" w:line="259" w:lineRule="auto"/>
        <w:jc w:val="both"/>
        <w:rPr>
          <w:lang w:val="nl-BE"/>
        </w:rPr>
      </w:pPr>
      <w:r w:rsidRPr="00CC4DF3">
        <w:rPr>
          <w:lang w:val="nl-BE"/>
        </w:rPr>
        <w:t>Ontvangst jaardividend van € 130.000</w:t>
      </w:r>
    </w:p>
    <w:p w14:paraId="7ED026DA" w14:textId="4D20F743" w:rsidR="00743582" w:rsidRPr="00CC4DF3" w:rsidRDefault="00743582" w:rsidP="00E777E0">
      <w:pPr>
        <w:pStyle w:val="Lijstalinea"/>
        <w:numPr>
          <w:ilvl w:val="0"/>
          <w:numId w:val="10"/>
        </w:numPr>
        <w:spacing w:after="160" w:line="259" w:lineRule="auto"/>
        <w:jc w:val="both"/>
        <w:rPr>
          <w:lang w:val="nl-BE"/>
        </w:rPr>
      </w:pPr>
      <w:r w:rsidRPr="00CC4DF3">
        <w:rPr>
          <w:lang w:val="nl-BE"/>
        </w:rPr>
        <w:t>Ontvangst superdividend van € 400.000</w:t>
      </w:r>
    </w:p>
    <w:p w14:paraId="126F6C37" w14:textId="0F2A4E51" w:rsidR="00743582" w:rsidRPr="00CC4DF3" w:rsidRDefault="00743582" w:rsidP="00E777E0">
      <w:pPr>
        <w:pStyle w:val="Lijstalinea"/>
        <w:numPr>
          <w:ilvl w:val="0"/>
          <w:numId w:val="10"/>
        </w:numPr>
        <w:spacing w:after="160" w:line="259" w:lineRule="auto"/>
        <w:jc w:val="both"/>
        <w:rPr>
          <w:lang w:val="nl-BE"/>
        </w:rPr>
      </w:pPr>
      <w:r w:rsidRPr="00CC4DF3">
        <w:rPr>
          <w:lang w:val="nl-BE"/>
        </w:rPr>
        <w:t>1% van de aandelenparticipatie wordt verkocht voor € 300.000</w:t>
      </w:r>
    </w:p>
    <w:p w14:paraId="5CAF3F13" w14:textId="6C757BC2" w:rsidR="00743582" w:rsidRPr="00C34E3B" w:rsidRDefault="00743582" w:rsidP="00E777E0">
      <w:pPr>
        <w:pStyle w:val="Lijstalinea"/>
        <w:numPr>
          <w:ilvl w:val="0"/>
          <w:numId w:val="10"/>
        </w:numPr>
        <w:spacing w:after="160" w:line="259" w:lineRule="auto"/>
        <w:jc w:val="both"/>
        <w:rPr>
          <w:lang w:val="nl-BE"/>
        </w:rPr>
      </w:pPr>
      <w:r w:rsidRPr="00CC4DF3">
        <w:rPr>
          <w:lang w:val="nl-BE"/>
        </w:rPr>
        <w:t>Ontvangen interesten € 300</w:t>
      </w:r>
    </w:p>
    <w:p w14:paraId="4A1390CC" w14:textId="71485B0F" w:rsidR="00743582" w:rsidRPr="00CC4DF3" w:rsidRDefault="00743582" w:rsidP="00E777E0">
      <w:pPr>
        <w:jc w:val="both"/>
      </w:pPr>
      <w:r w:rsidRPr="00CC4DF3">
        <w:t xml:space="preserve">Wat wordt er nu beschouwd als omzet? Oplossing: omzet bedraagt € 130.300. Namelijk het ontvangen jaardividend van € 130.000 en ontvangen interesten van € 300 worden als </w:t>
      </w:r>
      <w:proofErr w:type="spellStart"/>
      <w:r w:rsidRPr="00CC4DF3">
        <w:t>recurrente</w:t>
      </w:r>
      <w:proofErr w:type="spellEnd"/>
      <w:r w:rsidRPr="00CC4DF3">
        <w:t xml:space="preserve"> ontvangsten beschouwd, herhaaldelijk karakter. Dit in tegenstelling tot een superdividend en verkoop van aandelenparticipatie.</w:t>
      </w:r>
    </w:p>
    <w:p w14:paraId="19F926C5" w14:textId="6B944439" w:rsidR="00B57CEB" w:rsidRPr="00B57CEB" w:rsidRDefault="00B57CEB" w:rsidP="00E777E0">
      <w:pPr>
        <w:jc w:val="both"/>
        <w:rPr>
          <w:color w:val="auto"/>
        </w:rPr>
      </w:pPr>
      <w:r w:rsidRPr="00B57CEB">
        <w:rPr>
          <w:color w:val="auto"/>
        </w:rPr>
        <w:t>Indien aandelen worden verkocht binnen het kader van het normaal vermogensbeheer</w:t>
      </w:r>
      <w:r w:rsidR="0030287C">
        <w:rPr>
          <w:color w:val="auto"/>
        </w:rPr>
        <w:t xml:space="preserve">, </w:t>
      </w:r>
      <w:r w:rsidRPr="00B57CEB">
        <w:rPr>
          <w:color w:val="auto"/>
        </w:rPr>
        <w:t>zoals omschreven in artikel 90, 1° en 9° van het Wetboek van Inkomstenbelastingen 1992 (WIB 92)</w:t>
      </w:r>
      <w:r w:rsidR="0030287C">
        <w:rPr>
          <w:color w:val="auto"/>
        </w:rPr>
        <w:t>,</w:t>
      </w:r>
      <w:r w:rsidRPr="00B57CEB">
        <w:rPr>
          <w:color w:val="auto"/>
        </w:rPr>
        <w:t xml:space="preserve"> worden deze transacties niet als </w:t>
      </w:r>
      <w:proofErr w:type="spellStart"/>
      <w:r w:rsidRPr="00B57CEB">
        <w:rPr>
          <w:color w:val="auto"/>
        </w:rPr>
        <w:t>recurrent</w:t>
      </w:r>
      <w:proofErr w:type="spellEnd"/>
      <w:r w:rsidRPr="00B57CEB">
        <w:rPr>
          <w:color w:val="auto"/>
        </w:rPr>
        <w:t xml:space="preserve"> beschouwd. Bijgevolg tellen ze niet mee voor de berekening van de omzet.</w:t>
      </w:r>
    </w:p>
    <w:p w14:paraId="06511A14" w14:textId="2B52DDF8" w:rsidR="00B57CEB" w:rsidRPr="00B57CEB" w:rsidRDefault="00B57CEB" w:rsidP="00E777E0">
      <w:pPr>
        <w:jc w:val="both"/>
        <w:rPr>
          <w:color w:val="auto"/>
        </w:rPr>
      </w:pPr>
      <w:r w:rsidRPr="00B57CEB">
        <w:rPr>
          <w:color w:val="auto"/>
        </w:rPr>
        <w:t xml:space="preserve">Belangrijke kanttekening: wanneer er frequent transacties worden uitgevoerd die het normaal beheer overschrijden, worden de volledige </w:t>
      </w:r>
      <w:r w:rsidR="003C7831">
        <w:rPr>
          <w:color w:val="auto"/>
        </w:rPr>
        <w:t>ontvangen bedragen</w:t>
      </w:r>
      <w:r w:rsidRPr="00B57CEB">
        <w:rPr>
          <w:color w:val="auto"/>
        </w:rPr>
        <w:t xml:space="preserve"> in aanmerking genomen voor de omzetberekening, en niet enkel de gerealiseerde </w:t>
      </w:r>
      <w:proofErr w:type="spellStart"/>
      <w:r w:rsidRPr="00B57CEB">
        <w:rPr>
          <w:color w:val="auto"/>
        </w:rPr>
        <w:t>meerwaarden</w:t>
      </w:r>
      <w:proofErr w:type="spellEnd"/>
      <w:r w:rsidRPr="00B57CEB">
        <w:rPr>
          <w:color w:val="auto"/>
        </w:rPr>
        <w:t>.</w:t>
      </w:r>
    </w:p>
    <w:p w14:paraId="476CFF8C" w14:textId="4266B30C" w:rsidR="00FD6F3C" w:rsidRPr="008C5C92" w:rsidRDefault="00B57CEB" w:rsidP="008C5C92">
      <w:pPr>
        <w:ind w:left="720"/>
        <w:jc w:val="both"/>
        <w:rPr>
          <w:color w:val="auto"/>
        </w:rPr>
      </w:pPr>
      <w:r w:rsidRPr="00B57CEB">
        <w:rPr>
          <w:color w:val="auto"/>
        </w:rPr>
        <w:t xml:space="preserve">Voorbeeld: bij aankoop van aandelen voor € 1.000 en latere verkoop voor € 1.200, wordt niet alleen de meerwaarde van € 200, maar het volledige bedrag van € 1.200 opgenomen </w:t>
      </w:r>
      <w:r w:rsidR="006A3F25">
        <w:rPr>
          <w:color w:val="auto"/>
        </w:rPr>
        <w:t>voor de berekening van de omzet</w:t>
      </w:r>
      <w:r w:rsidRPr="00B57CEB">
        <w:rPr>
          <w:color w:val="auto"/>
        </w:rPr>
        <w:t>.</w:t>
      </w:r>
    </w:p>
    <w:p w14:paraId="3F625E04" w14:textId="4FE0A480" w:rsidR="00ED6EA7" w:rsidRPr="005D1372" w:rsidRDefault="00C458AF" w:rsidP="00E777E0">
      <w:pPr>
        <w:pStyle w:val="Kop4"/>
        <w:jc w:val="both"/>
        <w:rPr>
          <w:lang w:val="nl-BE"/>
        </w:rPr>
      </w:pPr>
      <w:r w:rsidRPr="005D1372">
        <w:rPr>
          <w:lang w:val="nl-BE"/>
        </w:rPr>
        <w:t>Enkelvoudige boekhouding</w:t>
      </w:r>
    </w:p>
    <w:p w14:paraId="755D1844" w14:textId="47CA8523" w:rsidR="00743582" w:rsidRPr="00CC4DF3" w:rsidRDefault="00743582" w:rsidP="00E777E0">
      <w:pPr>
        <w:jc w:val="both"/>
      </w:pPr>
      <w:r w:rsidRPr="00CC4DF3">
        <w:t>Voor maatschappen die zijn aangegaan in het kader van familiale vermogensplanning wordt vrijwel altijd gekozen voor een enkelvoudige boekhouding, aangezien de omzetdrempel van € 500.000 zelden wordt overschreden.</w:t>
      </w:r>
    </w:p>
    <w:p w14:paraId="0F78EB02" w14:textId="6D0E0C0F" w:rsidR="00743582" w:rsidRPr="00CC4DF3" w:rsidRDefault="00743582" w:rsidP="00E777E0">
      <w:pPr>
        <w:jc w:val="both"/>
      </w:pPr>
      <w:r w:rsidRPr="00CC4DF3">
        <w:t xml:space="preserve">Bij een enkelvoudige boekhouding worden enkel </w:t>
      </w:r>
      <w:proofErr w:type="spellStart"/>
      <w:r w:rsidRPr="00CC4DF3">
        <w:t>recurrente</w:t>
      </w:r>
      <w:proofErr w:type="spellEnd"/>
      <w:r w:rsidRPr="00CC4DF3">
        <w:t xml:space="preserve"> ontvangsten als omzet beschouwd. Aangezien het doel van de maatschap doorgaans bestaat uit het beheren van vermogen, en dit gebeurt volgens het principe van een goed</w:t>
      </w:r>
      <w:r w:rsidR="00A30705" w:rsidRPr="00CC4DF3">
        <w:t>e</w:t>
      </w:r>
      <w:r w:rsidRPr="00CC4DF3">
        <w:t xml:space="preserve"> huisvader of door het beheer toe te vertrouwen aan een private bank, worden verkooptransacties van aandelen niet als </w:t>
      </w:r>
      <w:proofErr w:type="spellStart"/>
      <w:r w:rsidRPr="00CC4DF3">
        <w:t>recurrent</w:t>
      </w:r>
      <w:proofErr w:type="spellEnd"/>
      <w:r w:rsidRPr="00CC4DF3">
        <w:t xml:space="preserve"> beschouwd en tellen ze dus niet mee als omzet.</w:t>
      </w:r>
    </w:p>
    <w:p w14:paraId="22D61C8A" w14:textId="32CAA37F" w:rsidR="00743582" w:rsidRPr="00CC4DF3" w:rsidRDefault="00743582" w:rsidP="00E777E0">
      <w:pPr>
        <w:jc w:val="both"/>
      </w:pPr>
      <w:r w:rsidRPr="00CC4DF3">
        <w:t>Alleen wanneer er bijvoorbeeld jaarlijks voor meer dan € 500.000 aan dividenden wordt ontvangen, is een dubbele boekhouding vereist. Dergelijke gevallen zijn echter uitzonderlijk.</w:t>
      </w:r>
    </w:p>
    <w:p w14:paraId="37C071D5" w14:textId="7A67699F" w:rsidR="00337A2C" w:rsidRPr="00F0469E" w:rsidRDefault="00743582" w:rsidP="00E777E0">
      <w:pPr>
        <w:jc w:val="both"/>
      </w:pPr>
      <w:r w:rsidRPr="00CC4DF3">
        <w:t xml:space="preserve">Bij het uitvoeren van een enkelvoudige boekhouding dienen alle verrichtingen te worden geregistreerd in ten minste drie dagboeken: een inkoopdagboek, een verkoopdagboek en een financieel dagboek. </w:t>
      </w:r>
      <w:r w:rsidR="00F0469E" w:rsidRPr="00F0469E">
        <w:t xml:space="preserve">Deze dagboeken </w:t>
      </w:r>
      <w:r w:rsidR="00F0469E" w:rsidRPr="00F0469E">
        <w:lastRenderedPageBreak/>
        <w:t>kunnen worden bijgehouden in drie afzonderlijke boeken, maar men kan er ook voor kiezen om deze in Excel bij te houden of gebruik te maken van een andere softwaretool.</w:t>
      </w:r>
      <w:r w:rsidR="00F0469E">
        <w:t xml:space="preserve"> </w:t>
      </w:r>
      <w:r w:rsidR="00E00DD7">
        <w:t>E</w:t>
      </w:r>
      <w:r w:rsidR="00F0469E">
        <w:t>en</w:t>
      </w:r>
      <w:r w:rsidR="00E00DD7">
        <w:t xml:space="preserve"> maatschap die is aangewend in het kader van familiale vermogensplanning </w:t>
      </w:r>
      <w:r w:rsidR="006B63BD">
        <w:t>koopt en verkoopt geen handelsgoederen, vandaar dat het inkoop- en verkoopdagboek</w:t>
      </w:r>
      <w:r w:rsidR="00523E80">
        <w:t xml:space="preserve"> dan ook leeg blijft en enkel het financieel dagboek wordt </w:t>
      </w:r>
      <w:r w:rsidR="00E9123A">
        <w:t xml:space="preserve">gebruikt om de financiële transacties </w:t>
      </w:r>
      <w:r w:rsidR="00E9123A" w:rsidRPr="00F0469E">
        <w:t>in bij te houden.</w:t>
      </w:r>
    </w:p>
    <w:p w14:paraId="0B118E36" w14:textId="536636B9" w:rsidR="00743582" w:rsidRPr="00CC4DF3" w:rsidRDefault="00743582" w:rsidP="00E777E0">
      <w:pPr>
        <w:jc w:val="both"/>
      </w:pPr>
      <w:r w:rsidRPr="00F0469E">
        <w:t xml:space="preserve">Eénmaal per jaar, op het einde van het boekjaar, dient tevens een inventaris van het vermogen opgemaakt te worden. </w:t>
      </w:r>
    </w:p>
    <w:p w14:paraId="3B896A4F" w14:textId="77777777" w:rsidR="00743582" w:rsidRPr="00CC4DF3" w:rsidRDefault="00743582" w:rsidP="00E777E0">
      <w:pPr>
        <w:jc w:val="both"/>
      </w:pPr>
      <w:r w:rsidRPr="00CC4DF3">
        <w:t xml:space="preserve">De dagboeken en de inventaris vormen samen de jaarrekening, die op de jaarlijkse algemene vergadering wordt besproken. Zo krijgen de vennoten inzicht in het beheer en de evolutie van het maatschapsvermogen. </w:t>
      </w:r>
    </w:p>
    <w:p w14:paraId="10296A03" w14:textId="553022E7" w:rsidR="00743582" w:rsidRPr="00CC4DF3" w:rsidRDefault="00743582" w:rsidP="00E777E0">
      <w:pPr>
        <w:jc w:val="both"/>
      </w:pPr>
      <w:r w:rsidRPr="00CC4DF3">
        <w:t>Tevens is het ook van belang dat de boekhouding min</w:t>
      </w:r>
      <w:r w:rsidR="00A30705" w:rsidRPr="00CC4DF3">
        <w:t>s</w:t>
      </w:r>
      <w:r w:rsidRPr="00CC4DF3">
        <w:t xml:space="preserve">tens </w:t>
      </w:r>
      <w:r w:rsidR="003505CE">
        <w:t>tien</w:t>
      </w:r>
      <w:r w:rsidRPr="00CC4DF3">
        <w:t xml:space="preserve"> jaar bewaard wordt.</w:t>
      </w:r>
    </w:p>
    <w:p w14:paraId="1FD4B5AE" w14:textId="77777777" w:rsidR="00743582" w:rsidRPr="00CC4DF3" w:rsidRDefault="00743582" w:rsidP="00E777E0">
      <w:pPr>
        <w:pStyle w:val="Kop3"/>
        <w:jc w:val="both"/>
      </w:pPr>
      <w:bookmarkStart w:id="48" w:name="_Toc201135179"/>
      <w:r w:rsidRPr="00CC4DF3">
        <w:t>De jaarrekening en inventaris</w:t>
      </w:r>
      <w:bookmarkEnd w:id="48"/>
    </w:p>
    <w:p w14:paraId="3E4A9DB7" w14:textId="3FDFF102" w:rsidR="00743582" w:rsidRPr="00CC4DF3" w:rsidRDefault="00743582" w:rsidP="00E777E0">
      <w:pPr>
        <w:jc w:val="both"/>
      </w:pPr>
      <w:r w:rsidRPr="00CC4DF3">
        <w:t xml:space="preserve">De jaarrekening van de maatschap moet echter niet neergelegd en gepubliceerd worden indien de omzetdrempel van € 500.000 over het laatste boekjaar niet werd overschreden, zodat de discretie met betrekking tot het ingebrachte vermogen gewaarborgd blijft. Alsook zijn er geen formele vormvoorwaarden waaraan de jaarrekening moet voldoen. </w:t>
      </w:r>
    </w:p>
    <w:p w14:paraId="4F915696" w14:textId="6A545237" w:rsidR="00743582" w:rsidRPr="00CC4DF3" w:rsidRDefault="00743582" w:rsidP="00E777E0">
      <w:pPr>
        <w:jc w:val="both"/>
      </w:pPr>
      <w:r w:rsidRPr="00CC4DF3">
        <w:t xml:space="preserve">Het </w:t>
      </w:r>
      <w:r w:rsidRPr="00731431">
        <w:t>CBN-advies</w:t>
      </w:r>
      <w:r w:rsidRPr="00CC4DF3">
        <w:t xml:space="preserve"> 2019/11 </w:t>
      </w:r>
      <w:r w:rsidR="00562870">
        <w:t>(</w:t>
      </w:r>
      <w:r w:rsidR="00731431" w:rsidRPr="00731431">
        <w:t>Commissie voor Boekhoudkundige Normen</w:t>
      </w:r>
      <w:r w:rsidR="00731431">
        <w:t xml:space="preserve">) </w:t>
      </w:r>
      <w:r w:rsidRPr="00CC4DF3">
        <w:t xml:space="preserve">kaart wel aan dat er geen formele vormvoorwaarden opgenomen zijn waaraan de jaarrekening van een </w:t>
      </w:r>
      <w:proofErr w:type="spellStart"/>
      <w:r w:rsidRPr="00CC4DF3">
        <w:t>boekhoudplichtige</w:t>
      </w:r>
      <w:proofErr w:type="spellEnd"/>
      <w:r w:rsidRPr="00CC4DF3">
        <w:t xml:space="preserve"> onderneming die een enkelvoudige boekhouding voert, moet voldoen. Het ontbreken van specifieke waarderingsregels </w:t>
      </w:r>
      <w:r w:rsidR="00A30705" w:rsidRPr="00CC4DF3">
        <w:t xml:space="preserve">mag </w:t>
      </w:r>
      <w:r w:rsidRPr="00CC4DF3">
        <w:t>geen vrijgeleide zijn om de inventaris op een willekeurige manier op te stellen. De boekhouding moet namelijk controleerbaar zijn. Dit betekent dat elke verrichting van begin tot einde moeten kunnen worden gevolgd, maar ook dat de verantwoordingsstukken daartoe moeten kunnen worden gevolgd</w:t>
      </w:r>
      <w:r w:rsidRPr="00CC4DF3">
        <w:rPr>
          <w:rStyle w:val="Voetnootmarkering"/>
        </w:rPr>
        <w:footnoteReference w:id="20"/>
      </w:r>
      <w:r w:rsidRPr="00CC4DF3">
        <w:t xml:space="preserve">. </w:t>
      </w:r>
    </w:p>
    <w:p w14:paraId="15B3A1EB" w14:textId="77777777" w:rsidR="00743582" w:rsidRPr="00CC4DF3" w:rsidRDefault="00743582" w:rsidP="00E777E0">
      <w:pPr>
        <w:jc w:val="both"/>
      </w:pPr>
      <w:r w:rsidRPr="00CC4DF3">
        <w:t>Indien men de omzetdrempel van het laatst afgesloten boekjaar heeft overschreden dan is men verplicht om een dubbele boekhouding te voeren en de jaarrekening op te stellen volgens het microschema, verkort schema of volledig schema. Ook dient de jaarrekening dan te worden neergelegd bij de Nationale Bank van België</w:t>
      </w:r>
      <w:r w:rsidRPr="00CC4DF3">
        <w:rPr>
          <w:rStyle w:val="Voetnootmarkering"/>
        </w:rPr>
        <w:footnoteReference w:id="21"/>
      </w:r>
      <w:r w:rsidRPr="00CC4DF3">
        <w:t>.</w:t>
      </w:r>
    </w:p>
    <w:p w14:paraId="27577DA7" w14:textId="77777777" w:rsidR="00743582" w:rsidRPr="00CC4DF3" w:rsidRDefault="00743582" w:rsidP="00E777E0">
      <w:pPr>
        <w:jc w:val="both"/>
      </w:pPr>
      <w:r w:rsidRPr="00CC4DF3">
        <w:t>De inventaris is een essentieel verantwoordingsstuk voor de jaarrekening en moet worden ingericht volgens het rekeningstelsel. Het omvat activa, passiva, kosten, opbrengsten, rechten en verplichtingen, en moet worden gewaardeerd op de afsluitdatum. (De telling kan ook gedurende het jaar gespreid worden).</w:t>
      </w:r>
    </w:p>
    <w:p w14:paraId="627C3BDE" w14:textId="77777777" w:rsidR="00743582" w:rsidRPr="00CC4DF3" w:rsidRDefault="00743582" w:rsidP="00E777E0">
      <w:pPr>
        <w:jc w:val="both"/>
      </w:pPr>
      <w:r w:rsidRPr="00CC4DF3">
        <w:br w:type="page"/>
      </w:r>
    </w:p>
    <w:p w14:paraId="5311A96F" w14:textId="77777777" w:rsidR="00743582" w:rsidRPr="00CC4DF3" w:rsidRDefault="00743582" w:rsidP="00E777E0">
      <w:pPr>
        <w:pStyle w:val="Kop2"/>
        <w:jc w:val="both"/>
      </w:pPr>
      <w:bookmarkStart w:id="49" w:name="_Toc198059042"/>
      <w:bookmarkStart w:id="50" w:name="_Toc201135180"/>
      <w:r w:rsidRPr="00CC4DF3">
        <w:lastRenderedPageBreak/>
        <w:t>KBO</w:t>
      </w:r>
      <w:bookmarkEnd w:id="49"/>
      <w:bookmarkEnd w:id="50"/>
    </w:p>
    <w:p w14:paraId="679DF5D7" w14:textId="338FFA6B" w:rsidR="00743582" w:rsidRPr="00CC4DF3" w:rsidRDefault="00743582" w:rsidP="00E777E0">
      <w:pPr>
        <w:jc w:val="both"/>
      </w:pPr>
      <w:r w:rsidRPr="00CC4DF3">
        <w:t xml:space="preserve">Sinds de hervorming van het ondernemingsrecht op 1 november 2018 is de maatschap verplicht om zich in te schrijven in </w:t>
      </w:r>
      <w:r w:rsidR="003C0623" w:rsidRPr="00CC4DF3">
        <w:t>de</w:t>
      </w:r>
      <w:r w:rsidRPr="00CC4DF3">
        <w:t xml:space="preserve"> KBO. Vroeger was de maatschap een discrete oplossing voor vermogensbeheer zonder publicatieverplichtingen. Nu is de KBO een publiek toegankelijk register, waardoor de discretie deels verloren is gegaan. Vandaar dat voor de benaming van de maatschap nu meer gewerkt wordt met fantasie namen in plaats van “maatschap familie X”. </w:t>
      </w:r>
      <w:r w:rsidR="006B3B20" w:rsidRPr="006B3B20">
        <w:t>Op basis van de publicatie in de KBO kan men zien dat op een bepaald adres een maatschap is gevestigd en wie de zaakvoerder is. Veel meer informatie is er echter niet beschikbaar.</w:t>
      </w:r>
      <w:r w:rsidR="006B3B20">
        <w:t xml:space="preserve"> </w:t>
      </w:r>
      <w:r w:rsidR="00CA7EC2" w:rsidRPr="00CA7EC2">
        <w:t>De KBO biedt geen inzicht in de identiteit van de vennoten, hun onderlinge verhouding of het vermogen van de maatschap.</w:t>
      </w:r>
    </w:p>
    <w:p w14:paraId="31ED363D" w14:textId="6AB1269C" w:rsidR="00743582" w:rsidRPr="00CC4DF3" w:rsidRDefault="00743582" w:rsidP="00E777E0">
      <w:pPr>
        <w:jc w:val="both"/>
      </w:pPr>
      <w:r w:rsidRPr="00CC4DF3">
        <w:t xml:space="preserve">Ook is het van belang om bij de inschrijving in </w:t>
      </w:r>
      <w:r w:rsidR="003C0623" w:rsidRPr="00CC4DF3">
        <w:t>de</w:t>
      </w:r>
      <w:r w:rsidRPr="00CC4DF3">
        <w:t xml:space="preserve"> KBO de juiste NACEBEL-codes mee te geven van de specifieke activiteiten die </w:t>
      </w:r>
      <w:r w:rsidR="00E26D5F">
        <w:t>je</w:t>
      </w:r>
      <w:r w:rsidRPr="00CC4DF3">
        <w:t xml:space="preserve"> met de maatschap zult uitoefenen, rekening houdend met </w:t>
      </w:r>
      <w:r w:rsidR="00534701">
        <w:t>jouw</w:t>
      </w:r>
      <w:r w:rsidRPr="00CC4DF3">
        <w:t xml:space="preserve"> korte- en </w:t>
      </w:r>
      <w:proofErr w:type="spellStart"/>
      <w:r w:rsidRPr="00CC4DF3">
        <w:t>middellangetermijnplannen</w:t>
      </w:r>
      <w:proofErr w:type="spellEnd"/>
      <w:r w:rsidRPr="00CC4DF3">
        <w:t xml:space="preserve"> (Vlaanderen, </w:t>
      </w:r>
      <w:proofErr w:type="spellStart"/>
      <w:r w:rsidRPr="00CC4DF3">
        <w:t>z.d.</w:t>
      </w:r>
      <w:proofErr w:type="spellEnd"/>
      <w:r w:rsidRPr="00CC4DF3">
        <w:t>).</w:t>
      </w:r>
    </w:p>
    <w:p w14:paraId="500FE962" w14:textId="5A4ECA2E" w:rsidR="00743582" w:rsidRPr="00CC4DF3" w:rsidRDefault="00743582" w:rsidP="00E777E0">
      <w:pPr>
        <w:jc w:val="both"/>
      </w:pPr>
      <w:r w:rsidRPr="00CC4DF3">
        <w:t xml:space="preserve">In dit kader valt de activiteit van de maatschap als “familiaal vermogensbeheer” onder NACE-code </w:t>
      </w:r>
      <w:r w:rsidRPr="0040728B">
        <w:t>66300</w:t>
      </w:r>
      <w:r w:rsidRPr="00CC4DF3">
        <w:t>.</w:t>
      </w:r>
    </w:p>
    <w:p w14:paraId="0D7939D5" w14:textId="77777777" w:rsidR="00743582" w:rsidRPr="00CC4DF3" w:rsidRDefault="00743582" w:rsidP="00E777E0">
      <w:pPr>
        <w:pStyle w:val="Kop3"/>
        <w:jc w:val="both"/>
      </w:pPr>
      <w:bookmarkStart w:id="51" w:name="_Toc201135181"/>
      <w:r w:rsidRPr="00CC4DF3">
        <w:t>Bankrekeningverplichting</w:t>
      </w:r>
      <w:bookmarkEnd w:id="51"/>
    </w:p>
    <w:p w14:paraId="7EAC6310" w14:textId="77777777" w:rsidR="00743582" w:rsidRPr="00CC4DF3" w:rsidRDefault="00743582" w:rsidP="00E777E0">
      <w:pPr>
        <w:spacing w:after="0"/>
        <w:jc w:val="both"/>
      </w:pPr>
      <w:r w:rsidRPr="00CC4DF3">
        <w:t>De bankrekeningverplichting bij het inschrijven van een maatschap:</w:t>
      </w:r>
    </w:p>
    <w:p w14:paraId="36614FFA" w14:textId="6A2AAAC8" w:rsidR="00743582" w:rsidRPr="00CC4DF3" w:rsidRDefault="00364D89" w:rsidP="00E777E0">
      <w:pPr>
        <w:spacing w:after="0"/>
        <w:ind w:left="709"/>
        <w:jc w:val="both"/>
      </w:pPr>
      <w:r w:rsidRPr="00CC4DF3">
        <w:t xml:space="preserve">Sinds 1 november 2018 zijn maatschappen verplicht zich in te schrijven in de KBO. Hoewel op het eerste zicht eenvoudig, ging de praktische implementatie van die nieuwe regel helaas niet zonder slag of stoot. </w:t>
      </w:r>
      <w:r w:rsidR="00743582" w:rsidRPr="00CC4DF3">
        <w:t xml:space="preserve">Verschillende interpretaties van de wet zorgden er bijvoorbeeld voor dat de FOD Economie haar instructies regelmatig wijzigde. Zo liet de overheid in december 2018 weten dat ook voor maatschappen de inschrijving van een bankrekeningnummer in de KBO verplicht was. Amper enkele weken later veranderde dat standpunt alweer en bleek die verplichting dan toch niet voor maatschappen te gelden. </w:t>
      </w:r>
    </w:p>
    <w:p w14:paraId="4E460AB4" w14:textId="77777777" w:rsidR="00743582" w:rsidRPr="00CC4DF3" w:rsidRDefault="00743582" w:rsidP="00E777E0">
      <w:pPr>
        <w:spacing w:after="0"/>
        <w:ind w:left="709" w:firstLine="707"/>
        <w:jc w:val="both"/>
      </w:pPr>
      <w:r w:rsidRPr="00CC4DF3">
        <w:t>Op 2 mei 2023 ontvingen de ondernemingsloketten opnieuw een communicatie van de FOD Economie: </w:t>
      </w:r>
      <w:r w:rsidRPr="00CC4DF3">
        <w:rPr>
          <w:i/>
          <w:iCs/>
        </w:rPr>
        <w:t xml:space="preserve">“In tegenstelling tot wat in e5zine 2018-11 wordt vermeld, is de inschrijving van de bankrekeningnummers in de KBO verplicht, ook voor VVZRL (vennootschappen en verenigingen zonder rechtspersoonlijkheid, </w:t>
      </w:r>
      <w:proofErr w:type="spellStart"/>
      <w:r w:rsidRPr="00CC4DF3">
        <w:rPr>
          <w:i/>
          <w:iCs/>
        </w:rPr>
        <w:t>n.v.d.r</w:t>
      </w:r>
      <w:proofErr w:type="spellEnd"/>
      <w:r w:rsidRPr="00CC4DF3">
        <w:rPr>
          <w:i/>
          <w:iCs/>
        </w:rPr>
        <w:t>.).”</w:t>
      </w:r>
      <w:r w:rsidRPr="00CC4DF3">
        <w:t xml:space="preserve"> </w:t>
      </w:r>
    </w:p>
    <w:p w14:paraId="70156FE8" w14:textId="77777777" w:rsidR="00743582" w:rsidRPr="00CC4DF3" w:rsidRDefault="00743582" w:rsidP="00E777E0">
      <w:pPr>
        <w:spacing w:after="0"/>
        <w:ind w:left="709" w:firstLine="707"/>
        <w:jc w:val="both"/>
      </w:pPr>
      <w:r w:rsidRPr="00CC4DF3">
        <w:t>Het inschrijven van een bankrekeningnummer in de KBO is voor maatschappen voortaan dan dus toch verplicht. (</w:t>
      </w:r>
      <w:proofErr w:type="spellStart"/>
      <w:r w:rsidRPr="00CC4DF3">
        <w:t>Vandenbossche</w:t>
      </w:r>
      <w:proofErr w:type="spellEnd"/>
      <w:r w:rsidRPr="00CC4DF3">
        <w:t>, 2023)</w:t>
      </w:r>
    </w:p>
    <w:p w14:paraId="0173134B" w14:textId="77777777" w:rsidR="00743582" w:rsidRPr="00CC4DF3" w:rsidRDefault="00743582" w:rsidP="00E777E0">
      <w:pPr>
        <w:jc w:val="both"/>
      </w:pPr>
    </w:p>
    <w:p w14:paraId="36B7C909" w14:textId="1D57B8EF" w:rsidR="00595C2E" w:rsidRDefault="00743582" w:rsidP="00E777E0">
      <w:pPr>
        <w:jc w:val="both"/>
      </w:pPr>
      <w:r w:rsidRPr="00CC4DF3">
        <w:t xml:space="preserve">Indien er niet wordt voldaan aan de inschrijvingsplicht in </w:t>
      </w:r>
      <w:r w:rsidR="00101E8B" w:rsidRPr="00CC4DF3">
        <w:t>de</w:t>
      </w:r>
      <w:r w:rsidRPr="00CC4DF3">
        <w:t xml:space="preserve"> KBO kan een strafrechtelijke boete worden opgelegd van € 26 tot € 10.000</w:t>
      </w:r>
      <w:r w:rsidR="004E2343" w:rsidRPr="00CC4DF3">
        <w:rPr>
          <w:rStyle w:val="Voetnootmarkering"/>
        </w:rPr>
        <w:footnoteReference w:id="22"/>
      </w:r>
      <w:r w:rsidRPr="00CC4DF3">
        <w:t>. Daarnaast kunnen vorderingen die door de maatschap zijn ingesteld, onontvankelijk worden verklaard</w:t>
      </w:r>
      <w:r w:rsidR="004E2343" w:rsidRPr="00CC4DF3">
        <w:rPr>
          <w:rStyle w:val="Voetnootmarkering"/>
        </w:rPr>
        <w:footnoteReference w:id="23"/>
      </w:r>
      <w:r w:rsidRPr="00CC4DF3">
        <w:t>.</w:t>
      </w:r>
    </w:p>
    <w:p w14:paraId="213F882C" w14:textId="7BBFB5F8" w:rsidR="00743582" w:rsidRPr="00CC4DF3" w:rsidRDefault="00595C2E" w:rsidP="00E777E0">
      <w:pPr>
        <w:spacing w:after="200"/>
        <w:jc w:val="both"/>
      </w:pPr>
      <w:r>
        <w:br w:type="page"/>
      </w:r>
    </w:p>
    <w:p w14:paraId="7D125EAE" w14:textId="77777777" w:rsidR="00743582" w:rsidRPr="00CC4DF3" w:rsidRDefault="00743582" w:rsidP="00E777E0">
      <w:pPr>
        <w:pStyle w:val="Kop2"/>
        <w:jc w:val="both"/>
      </w:pPr>
      <w:bookmarkStart w:id="52" w:name="_Toc198059043"/>
      <w:bookmarkStart w:id="53" w:name="_Toc201135182"/>
      <w:r w:rsidRPr="00CC4DF3">
        <w:lastRenderedPageBreak/>
        <w:t>UBO</w:t>
      </w:r>
      <w:bookmarkEnd w:id="52"/>
      <w:bookmarkEnd w:id="53"/>
    </w:p>
    <w:p w14:paraId="2891D330" w14:textId="38380441" w:rsidR="00F93DCF" w:rsidRPr="00CC4DF3" w:rsidRDefault="00F93DCF" w:rsidP="00E777E0">
      <w:pPr>
        <w:jc w:val="both"/>
      </w:pPr>
      <w:r w:rsidRPr="00CC4DF3">
        <w:t>Het UBO-register is sinds de wet van 18 september 2017 verplicht voor maatschappen. Deze wet kwam tot stand ter voorkoming van witwassen van geld en financiering van terrorisme. In het kader van de antiwitwaswetgeving zijn maatschappen verplicht de uiteindelijke begunstigden mee te delen aan de overheid.</w:t>
      </w:r>
    </w:p>
    <w:p w14:paraId="2B093CA3" w14:textId="4C1DA6B9" w:rsidR="00743582" w:rsidRPr="00CC4DF3" w:rsidRDefault="00743582" w:rsidP="00E777E0">
      <w:pPr>
        <w:jc w:val="both"/>
      </w:pPr>
      <w:r w:rsidRPr="00CC4DF3">
        <w:t xml:space="preserve">In het UBO-register worden de personen opgenomen die meer dan 25% van het kapitaal vertegenwoordigen of via andere middelen zeggenschap hebben (bijvoorbeeld vetorecht), deze personen worden dan aangeduid als uiteindelijke begunstigden. </w:t>
      </w:r>
      <w:r w:rsidR="009A69BC" w:rsidRPr="00CC4DF3">
        <w:t>De geldwaarde van de belangen die de uiteindelijke begunstigde in de maatschap aanhoudt, wordt niet in het register vermeld of gepubliceerd</w:t>
      </w:r>
      <w:r w:rsidRPr="00CC4DF3">
        <w:rPr>
          <w:rStyle w:val="Voetnootmarkering"/>
        </w:rPr>
        <w:footnoteReference w:id="24"/>
      </w:r>
      <w:r w:rsidRPr="00CC4DF3">
        <w:t>.</w:t>
      </w:r>
    </w:p>
    <w:p w14:paraId="1C68027F" w14:textId="2A975AFF" w:rsidR="00743582" w:rsidRPr="00CC4DF3" w:rsidRDefault="00743582" w:rsidP="00E777E0">
      <w:pPr>
        <w:jc w:val="both"/>
      </w:pPr>
      <w:r w:rsidRPr="00CC4DF3">
        <w:t>De eerste melding dient te gebeuren binnen één maand vanaf de oprichtingsdatum</w:t>
      </w:r>
      <w:r w:rsidRPr="00CC4DF3">
        <w:rPr>
          <w:rStyle w:val="Voetnootmarkering"/>
        </w:rPr>
        <w:footnoteReference w:id="25"/>
      </w:r>
      <w:r w:rsidR="00F0469E">
        <w:t xml:space="preserve"> </w:t>
      </w:r>
      <w:r w:rsidRPr="00CC4DF3">
        <w:t>(Let wel</w:t>
      </w:r>
      <w:r w:rsidR="003B4A01" w:rsidRPr="00CC4DF3">
        <w:t xml:space="preserve">: </w:t>
      </w:r>
      <w:r w:rsidRPr="00CC4DF3">
        <w:t xml:space="preserve">dit is enkel mogelijk nadat de maatschap een ondernemingsnummer werd </w:t>
      </w:r>
      <w:r w:rsidRPr="00F0469E">
        <w:t>toegekend)</w:t>
      </w:r>
      <w:r w:rsidR="00F0469E" w:rsidRPr="00F0469E">
        <w:t>.</w:t>
      </w:r>
      <w:r w:rsidRPr="00CC4DF3">
        <w:t xml:space="preserve"> Wijzigingen die zich voordoen</w:t>
      </w:r>
      <w:r w:rsidR="00EC243B" w:rsidRPr="00CC4DF3">
        <w:t>,</w:t>
      </w:r>
      <w:r w:rsidRPr="00CC4DF3">
        <w:t xml:space="preserve"> dienen eveneens binnen de maand geregistreerd te worden, bijvoorbeeld na een schenking van de aandelen van de maatschap</w:t>
      </w:r>
      <w:r w:rsidRPr="00CC4DF3">
        <w:rPr>
          <w:rStyle w:val="Voetnootmarkering"/>
        </w:rPr>
        <w:footnoteReference w:id="26"/>
      </w:r>
      <w:r w:rsidRPr="00CC4DF3">
        <w:t xml:space="preserve">. De zaakvoerder is verantwoordelijk voor het doorvoeren van correcte informatie en </w:t>
      </w:r>
      <w:r w:rsidR="00FB2FD2" w:rsidRPr="00CC4DF3">
        <w:t>voor de</w:t>
      </w:r>
      <w:r w:rsidRPr="00CC4DF3">
        <w:t xml:space="preserve"> jaarlijkse bevestiging dat de gegevens actueel zijn</w:t>
      </w:r>
      <w:r w:rsidRPr="00CC4DF3">
        <w:rPr>
          <w:rStyle w:val="Voetnootmarkering"/>
        </w:rPr>
        <w:footnoteReference w:id="27"/>
      </w:r>
      <w:r w:rsidRPr="00CC4DF3">
        <w:t xml:space="preserve">. </w:t>
      </w:r>
    </w:p>
    <w:p w14:paraId="066B32A4" w14:textId="1F8F8969" w:rsidR="008A3A0A" w:rsidRPr="00CC4DF3" w:rsidRDefault="00743582" w:rsidP="00E777E0">
      <w:pPr>
        <w:jc w:val="both"/>
      </w:pPr>
      <w:r w:rsidRPr="00CC4DF3">
        <w:t>Bij het niet naleven van de rapporteringsverplichting in het UBO-register kan een administratieve geldboete worden opgelegd van € 250 tot € 50.000</w:t>
      </w:r>
      <w:r w:rsidRPr="00CC4DF3">
        <w:rPr>
          <w:rStyle w:val="Voetnootmarkering"/>
        </w:rPr>
        <w:footnoteReference w:id="28"/>
      </w:r>
      <w:r w:rsidRPr="00CC4DF3">
        <w:t>.</w:t>
      </w:r>
    </w:p>
    <w:p w14:paraId="7B344B41" w14:textId="77777777" w:rsidR="00743582" w:rsidRPr="00CC4DF3" w:rsidRDefault="00743582" w:rsidP="00E777E0">
      <w:pPr>
        <w:pStyle w:val="Kop2"/>
        <w:jc w:val="both"/>
      </w:pPr>
      <w:bookmarkStart w:id="54" w:name="_Toc198059044"/>
      <w:bookmarkStart w:id="55" w:name="_Toc201135183"/>
      <w:r w:rsidRPr="00CC4DF3">
        <w:t>Andere verplichtingen</w:t>
      </w:r>
      <w:bookmarkEnd w:id="54"/>
      <w:bookmarkEnd w:id="55"/>
    </w:p>
    <w:p w14:paraId="2037FCBE" w14:textId="77777777" w:rsidR="00743582" w:rsidRPr="00CC4DF3" w:rsidRDefault="00743582" w:rsidP="00E777E0">
      <w:pPr>
        <w:pStyle w:val="Kop3"/>
        <w:jc w:val="both"/>
      </w:pPr>
      <w:bookmarkStart w:id="56" w:name="_Toc201135184"/>
      <w:r w:rsidRPr="00CC4DF3">
        <w:t>De LEI-code</w:t>
      </w:r>
      <w:bookmarkEnd w:id="56"/>
    </w:p>
    <w:p w14:paraId="1EE7CFE1" w14:textId="0F14C0A9" w:rsidR="00743582" w:rsidRPr="00CC4DF3" w:rsidRDefault="00743582" w:rsidP="00E777E0">
      <w:pPr>
        <w:jc w:val="both"/>
      </w:pPr>
      <w:r w:rsidRPr="00942784">
        <w:t xml:space="preserve">Een Legal </w:t>
      </w:r>
      <w:proofErr w:type="spellStart"/>
      <w:r w:rsidRPr="00942784">
        <w:t>Entity</w:t>
      </w:r>
      <w:proofErr w:type="spellEnd"/>
      <w:r w:rsidRPr="00942784">
        <w:t xml:space="preserve"> </w:t>
      </w:r>
      <w:proofErr w:type="spellStart"/>
      <w:r w:rsidRPr="00942784">
        <w:t>Identifier</w:t>
      </w:r>
      <w:proofErr w:type="spellEnd"/>
      <w:r w:rsidRPr="00942784">
        <w:t xml:space="preserve"> (LEI</w:t>
      </w:r>
      <w:r w:rsidRPr="00CC4DF3">
        <w:t xml:space="preserve">) is een wereldwijd uniek identificatienummer van 20 alfanumerieke tekens, ontwikkeld volgens de ISO 17442-norm. Deze code werd ingevoerd na de financiële crisis van 2008 om meer transparantie te creëren in financiële markten en om financiële transacties aan rechtspersonen te kunnen toewijzen. Het aanvragen van een LEI-code is verplicht voor elke vennootschap met rechtspersoonlijkheid die actief is op de financiële markten en betrokken is bij transacties zoals het kopen en verkopen van aandelen, obligaties of andere gereguleerde financiële instrumenten </w:t>
      </w:r>
      <w:r w:rsidR="00551176" w:rsidRPr="00551176">
        <w:t xml:space="preserve">(SD </w:t>
      </w:r>
      <w:proofErr w:type="spellStart"/>
      <w:r w:rsidR="00551176" w:rsidRPr="00551176">
        <w:t>Worx</w:t>
      </w:r>
      <w:proofErr w:type="spellEnd"/>
      <w:r w:rsidR="00551176" w:rsidRPr="00551176">
        <w:t>, 2024)</w:t>
      </w:r>
      <w:r w:rsidR="00551176">
        <w:t>.</w:t>
      </w:r>
    </w:p>
    <w:p w14:paraId="3E1EAFD3" w14:textId="77777777" w:rsidR="00743582" w:rsidRPr="00CC4DF3" w:rsidRDefault="00743582" w:rsidP="00E777E0">
      <w:pPr>
        <w:jc w:val="both"/>
      </w:pPr>
      <w:r w:rsidRPr="00CC4DF3">
        <w:t>Hoewel maatschappen zonder rechtspersoonlijkheid formeel niet verplicht zijn om een LEI-code aan te vragen, raden banken dit sterk aan wanneer deze bijvoorbeeld een effectenportefeuille beheren of andere gereguleerde financiële transacties aangaan. Door een LEI-code te registreren, wordt ook voor deze entiteiten de transparantie verhoogd.</w:t>
      </w:r>
    </w:p>
    <w:p w14:paraId="5DA59FFD" w14:textId="33099290" w:rsidR="00743582" w:rsidRPr="00CC4DF3" w:rsidRDefault="00743582" w:rsidP="00E777E0">
      <w:pPr>
        <w:jc w:val="both"/>
      </w:pPr>
      <w:r w:rsidRPr="00CC4DF3">
        <w:t>Een LEI</w:t>
      </w:r>
      <w:r w:rsidR="00BF4511" w:rsidRPr="00CC4DF3">
        <w:t>-code</w:t>
      </w:r>
      <w:r w:rsidRPr="00CC4DF3">
        <w:t xml:space="preserve"> moet jaarlijks worden hernieuwd bij een geaccrediteerde instantie</w:t>
      </w:r>
      <w:r w:rsidRPr="00CC4DF3">
        <w:rPr>
          <w:rStyle w:val="Voetnootmarkering"/>
        </w:rPr>
        <w:footnoteReference w:id="29"/>
      </w:r>
      <w:r w:rsidRPr="00CC4DF3">
        <w:t xml:space="preserve"> om actief en geldig te blijven. Hoewel de verplichting tot het aanvragen van een LEI</w:t>
      </w:r>
      <w:r w:rsidR="00BF4511" w:rsidRPr="00CC4DF3">
        <w:t>-code</w:t>
      </w:r>
      <w:r w:rsidRPr="00CC4DF3">
        <w:t xml:space="preserve"> vaak minder bekend is, vormt deze toch een </w:t>
      </w:r>
      <w:r w:rsidRPr="00CC4DF3">
        <w:lastRenderedPageBreak/>
        <w:t>essentieel onderdeel van de wettelijke vereisten voor ondernemingen met rechtspersoonlijkheid die actief zijn op de financiële markten.</w:t>
      </w:r>
    </w:p>
    <w:p w14:paraId="267EB6C5" w14:textId="66366D12" w:rsidR="00A35F27" w:rsidRPr="00CC4DF3" w:rsidRDefault="00A35F27" w:rsidP="00E777E0">
      <w:pPr>
        <w:spacing w:after="200"/>
        <w:jc w:val="both"/>
      </w:pPr>
      <w:r w:rsidRPr="00CC4DF3">
        <w:br w:type="page"/>
      </w:r>
    </w:p>
    <w:p w14:paraId="51032CA5" w14:textId="3E24CA1D" w:rsidR="00A35F27" w:rsidRPr="00CC4DF3" w:rsidRDefault="00A35F27" w:rsidP="00E777E0">
      <w:pPr>
        <w:pStyle w:val="Kop1"/>
        <w:jc w:val="both"/>
      </w:pPr>
      <w:bookmarkStart w:id="57" w:name="_Toc201135185"/>
      <w:r w:rsidRPr="00CC4DF3">
        <w:lastRenderedPageBreak/>
        <w:t>Einde maatschap</w:t>
      </w:r>
      <w:bookmarkEnd w:id="57"/>
    </w:p>
    <w:p w14:paraId="1706D0FA" w14:textId="03DE52F1" w:rsidR="004D1B3D" w:rsidRPr="00CC4DF3" w:rsidRDefault="004D1B3D" w:rsidP="00E777E0">
      <w:pPr>
        <w:jc w:val="both"/>
      </w:pPr>
      <w:r w:rsidRPr="00CC4DF3">
        <w:t xml:space="preserve">De ontbinding van de maatschap kan plaatsvinden op verschillende manieren, zoals beschreven in </w:t>
      </w:r>
      <w:r w:rsidR="00796CFC">
        <w:t>a</w:t>
      </w:r>
      <w:r w:rsidRPr="00CC4DF3">
        <w:t>rt. 4:16 WVV.</w:t>
      </w:r>
    </w:p>
    <w:p w14:paraId="7B8BD4E4" w14:textId="77777777" w:rsidR="004D1B3D" w:rsidRPr="00CC4DF3" w:rsidRDefault="004D1B3D" w:rsidP="00E777E0">
      <w:pPr>
        <w:pStyle w:val="Lijstalinea"/>
        <w:numPr>
          <w:ilvl w:val="0"/>
          <w:numId w:val="12"/>
        </w:numPr>
        <w:spacing w:after="160" w:line="259" w:lineRule="auto"/>
        <w:jc w:val="both"/>
        <w:rPr>
          <w:lang w:val="nl-BE"/>
        </w:rPr>
      </w:pPr>
      <w:r w:rsidRPr="00CC4DF3">
        <w:rPr>
          <w:lang w:val="nl-BE"/>
        </w:rPr>
        <w:t>Door het verstrijken van haar duurtijd, indien zij voor een bepaalde duur werd aangegaan.</w:t>
      </w:r>
    </w:p>
    <w:p w14:paraId="3E73395F" w14:textId="77777777" w:rsidR="004D1B3D" w:rsidRPr="00CC4DF3" w:rsidRDefault="004D1B3D" w:rsidP="00E777E0">
      <w:pPr>
        <w:pStyle w:val="Lijstalinea"/>
        <w:numPr>
          <w:ilvl w:val="0"/>
          <w:numId w:val="0"/>
        </w:numPr>
        <w:ind w:left="357"/>
        <w:jc w:val="both"/>
        <w:rPr>
          <w:lang w:val="nl-BE"/>
        </w:rPr>
      </w:pPr>
    </w:p>
    <w:p w14:paraId="656CC5CE" w14:textId="54A0104A" w:rsidR="004D1B3D" w:rsidRPr="00CC4DF3" w:rsidRDefault="004D1B3D" w:rsidP="00E777E0">
      <w:pPr>
        <w:pStyle w:val="Lijstalinea"/>
        <w:numPr>
          <w:ilvl w:val="0"/>
          <w:numId w:val="12"/>
        </w:numPr>
        <w:spacing w:after="160" w:line="259" w:lineRule="auto"/>
        <w:jc w:val="both"/>
        <w:rPr>
          <w:lang w:val="nl-BE"/>
        </w:rPr>
      </w:pPr>
      <w:r w:rsidRPr="00CC4DF3">
        <w:rPr>
          <w:lang w:val="nl-BE"/>
        </w:rPr>
        <w:t>Door het materieel of juridisch tenietgaan van de zaak of door het voltrekken van de verrichting, indien zij uitsluitend werd opgericht met het oog op de exploitatie van die zaak of het stellen van die verrichting</w:t>
      </w:r>
      <w:r w:rsidR="008323F6">
        <w:rPr>
          <w:lang w:val="nl-BE"/>
        </w:rPr>
        <w:t>.</w:t>
      </w:r>
    </w:p>
    <w:p w14:paraId="18ED56F1" w14:textId="77777777" w:rsidR="004D1B3D" w:rsidRPr="00CC4DF3" w:rsidRDefault="004D1B3D" w:rsidP="00E777E0">
      <w:pPr>
        <w:pStyle w:val="Lijstalinea"/>
        <w:numPr>
          <w:ilvl w:val="0"/>
          <w:numId w:val="0"/>
        </w:numPr>
        <w:ind w:left="357"/>
        <w:jc w:val="both"/>
        <w:rPr>
          <w:lang w:val="nl-BE"/>
        </w:rPr>
      </w:pPr>
    </w:p>
    <w:p w14:paraId="642D0CA0" w14:textId="77777777" w:rsidR="004D1B3D" w:rsidRPr="00CC4DF3" w:rsidRDefault="004D1B3D" w:rsidP="00E777E0">
      <w:pPr>
        <w:pStyle w:val="Lijstalinea"/>
        <w:numPr>
          <w:ilvl w:val="0"/>
          <w:numId w:val="12"/>
        </w:numPr>
        <w:spacing w:after="160" w:line="259" w:lineRule="auto"/>
        <w:jc w:val="both"/>
        <w:rPr>
          <w:lang w:val="nl-BE"/>
        </w:rPr>
      </w:pPr>
      <w:r w:rsidRPr="00CC4DF3">
        <w:rPr>
          <w:lang w:val="nl-BE"/>
        </w:rPr>
        <w:t>Persoonlijke omstandigheden van vennoten: Door de dood, de onbekwaamheid, de vereffening, het faillissement of het kennelijk onvermogen van één van de vennoten.</w:t>
      </w:r>
    </w:p>
    <w:p w14:paraId="2F4A555B" w14:textId="77777777" w:rsidR="004D1B3D" w:rsidRPr="00CC4DF3" w:rsidRDefault="004D1B3D" w:rsidP="00E777E0">
      <w:pPr>
        <w:pStyle w:val="Lijstalinea"/>
        <w:numPr>
          <w:ilvl w:val="0"/>
          <w:numId w:val="0"/>
        </w:numPr>
        <w:ind w:left="357"/>
        <w:jc w:val="both"/>
        <w:rPr>
          <w:lang w:val="nl-BE"/>
        </w:rPr>
      </w:pPr>
    </w:p>
    <w:p w14:paraId="51B947DE" w14:textId="1B9DCB84" w:rsidR="004D1B3D" w:rsidRPr="00CC4DF3" w:rsidRDefault="004D1B3D" w:rsidP="00E777E0">
      <w:pPr>
        <w:pStyle w:val="Lijstalinea"/>
        <w:numPr>
          <w:ilvl w:val="0"/>
          <w:numId w:val="12"/>
        </w:numPr>
        <w:spacing w:after="160" w:line="259" w:lineRule="auto"/>
        <w:jc w:val="both"/>
        <w:rPr>
          <w:lang w:val="nl-BE"/>
        </w:rPr>
      </w:pPr>
      <w:r w:rsidRPr="00CC4DF3">
        <w:rPr>
          <w:lang w:val="nl-BE"/>
        </w:rPr>
        <w:t>Beslissing van de vennoten: Indien de vennoten gezamenlijk met éénparigheid van stemmen of, indien statutair bepaald, met een bepaalde meerderheid besluiten tot ontbinding</w:t>
      </w:r>
      <w:r w:rsidR="008323F6">
        <w:rPr>
          <w:lang w:val="nl-BE"/>
        </w:rPr>
        <w:t>.</w:t>
      </w:r>
    </w:p>
    <w:p w14:paraId="4C06F83F" w14:textId="77777777" w:rsidR="004D1B3D" w:rsidRPr="00CC4DF3" w:rsidRDefault="004D1B3D" w:rsidP="00E777E0">
      <w:pPr>
        <w:pStyle w:val="Lijstalinea"/>
        <w:numPr>
          <w:ilvl w:val="0"/>
          <w:numId w:val="0"/>
        </w:numPr>
        <w:ind w:left="357"/>
        <w:jc w:val="both"/>
        <w:rPr>
          <w:lang w:val="nl-BE"/>
        </w:rPr>
      </w:pPr>
    </w:p>
    <w:p w14:paraId="426E789B" w14:textId="77777777" w:rsidR="004D1B3D" w:rsidRPr="00CC4DF3" w:rsidRDefault="004D1B3D" w:rsidP="00E777E0">
      <w:pPr>
        <w:pStyle w:val="Lijstalinea"/>
        <w:numPr>
          <w:ilvl w:val="0"/>
          <w:numId w:val="12"/>
        </w:numPr>
        <w:spacing w:after="160" w:line="259" w:lineRule="auto"/>
        <w:jc w:val="both"/>
        <w:rPr>
          <w:lang w:val="nl-BE"/>
        </w:rPr>
      </w:pPr>
      <w:r w:rsidRPr="00CC4DF3">
        <w:rPr>
          <w:lang w:val="nl-BE"/>
        </w:rPr>
        <w:t>Ontbindende voorwaarde: Wanneer een in de statuten opgenomen ontbindende voorwaarde zich voordoet.</w:t>
      </w:r>
    </w:p>
    <w:p w14:paraId="107A2AFD" w14:textId="442A60B4" w:rsidR="004D1B3D" w:rsidRPr="00CC4DF3" w:rsidRDefault="004D1B3D" w:rsidP="00E777E0">
      <w:pPr>
        <w:jc w:val="both"/>
      </w:pPr>
      <w:r w:rsidRPr="00CC4DF3">
        <w:t>In dit hoofdstuk worden de verschillende manieren waarop een maatschap kan worden beëindigd, overzichtelijk toegelicht.</w:t>
      </w:r>
    </w:p>
    <w:p w14:paraId="79E1664B" w14:textId="77777777" w:rsidR="004D1B3D" w:rsidRPr="00CC4DF3" w:rsidRDefault="004D1B3D" w:rsidP="00E777E0">
      <w:pPr>
        <w:pStyle w:val="Kop2"/>
        <w:jc w:val="both"/>
      </w:pPr>
      <w:bookmarkStart w:id="58" w:name="_Toc198059046"/>
      <w:bookmarkStart w:id="59" w:name="_Toc201135186"/>
      <w:r w:rsidRPr="00CC4DF3">
        <w:t>Overlijden van een vennoot</w:t>
      </w:r>
      <w:bookmarkEnd w:id="58"/>
      <w:bookmarkEnd w:id="59"/>
    </w:p>
    <w:p w14:paraId="496ED4B9" w14:textId="2FF3773F" w:rsidR="004D1B3D" w:rsidRPr="00DE4AD5" w:rsidRDefault="00CC4E04" w:rsidP="00E777E0">
      <w:pPr>
        <w:jc w:val="both"/>
      </w:pPr>
      <w:r w:rsidRPr="00CC4E04">
        <w:t>De maatschap wordt gekenmerkt door een persoonsgebonden karakter</w:t>
      </w:r>
      <w:r w:rsidR="002E61F1" w:rsidRPr="00CC4DF3">
        <w:t>,</w:t>
      </w:r>
      <w:r w:rsidR="004D1B3D" w:rsidRPr="00CC4DF3">
        <w:rPr>
          <w:i/>
          <w:iCs/>
        </w:rPr>
        <w:t xml:space="preserve"> </w:t>
      </w:r>
      <w:proofErr w:type="spellStart"/>
      <w:r w:rsidR="00C31202">
        <w:rPr>
          <w:i/>
          <w:iCs/>
        </w:rPr>
        <w:t>i</w:t>
      </w:r>
      <w:r w:rsidR="004D1B3D" w:rsidRPr="00CC4DF3">
        <w:rPr>
          <w:i/>
          <w:iCs/>
        </w:rPr>
        <w:t>ntuitu</w:t>
      </w:r>
      <w:proofErr w:type="spellEnd"/>
      <w:r w:rsidR="004D1B3D" w:rsidRPr="00CC4DF3">
        <w:rPr>
          <w:i/>
          <w:iCs/>
        </w:rPr>
        <w:t xml:space="preserve"> personae</w:t>
      </w:r>
      <w:r w:rsidR="004D1B3D" w:rsidRPr="00CC4DF3">
        <w:rPr>
          <w:rStyle w:val="Voetnootmarkering"/>
          <w:i/>
          <w:iCs/>
        </w:rPr>
        <w:footnoteReference w:id="30"/>
      </w:r>
      <w:r w:rsidR="00CB30D5">
        <w:t xml:space="preserve">. </w:t>
      </w:r>
      <w:r w:rsidR="002E61F1" w:rsidRPr="00CC4DF3">
        <w:t>Art.</w:t>
      </w:r>
      <w:r w:rsidR="004D1B3D" w:rsidRPr="00CC4DF3">
        <w:t xml:space="preserve"> 4:1 WVV</w:t>
      </w:r>
      <w:r w:rsidR="00364E49">
        <w:t>:</w:t>
      </w:r>
      <w:r w:rsidR="004D1B3D" w:rsidRPr="00CC4DF3">
        <w:t xml:space="preserve"> </w:t>
      </w:r>
      <w:r w:rsidR="00CB30D5">
        <w:t>t</w:t>
      </w:r>
      <w:r w:rsidR="004D1B3D" w:rsidRPr="00CC4DF3">
        <w:t>enzij anders overeengekomen, wordt zij aangegaan met inachtneming van de persoon van de vennoten.</w:t>
      </w:r>
    </w:p>
    <w:p w14:paraId="39AD3CE2" w14:textId="77777777" w:rsidR="0005060B" w:rsidRDefault="00EB0B7B" w:rsidP="00E777E0">
      <w:pPr>
        <w:spacing w:after="0"/>
        <w:jc w:val="both"/>
      </w:pPr>
      <w:r>
        <w:t>Het persoonsgebonden karakter bepaalt dat:</w:t>
      </w:r>
    </w:p>
    <w:p w14:paraId="0780826B" w14:textId="5EE903FD" w:rsidR="00C43F33" w:rsidRDefault="004D438C" w:rsidP="00E777E0">
      <w:pPr>
        <w:ind w:left="720"/>
        <w:jc w:val="both"/>
      </w:pPr>
      <w:r w:rsidRPr="004D438C">
        <w:t>De persoon met wie de maatschap wordt aangegaan is dus van</w:t>
      </w:r>
      <w:r>
        <w:t xml:space="preserve"> </w:t>
      </w:r>
      <w:r w:rsidRPr="004D438C">
        <w:t xml:space="preserve">essentieel belang zodat deze rechtsfiguur dan ook als </w:t>
      </w:r>
      <w:proofErr w:type="spellStart"/>
      <w:r w:rsidRPr="004D438C">
        <w:rPr>
          <w:i/>
          <w:iCs/>
        </w:rPr>
        <w:t>intuitu</w:t>
      </w:r>
      <w:proofErr w:type="spellEnd"/>
      <w:r w:rsidRPr="004D438C">
        <w:rPr>
          <w:i/>
          <w:iCs/>
        </w:rPr>
        <w:t xml:space="preserve"> personae </w:t>
      </w:r>
      <w:r w:rsidRPr="004D438C">
        <w:t>wordt</w:t>
      </w:r>
      <w:r>
        <w:t xml:space="preserve"> </w:t>
      </w:r>
      <w:r w:rsidRPr="004D438C">
        <w:t>aanzien. Dit impliceert dat de rechten die iemand bezit in een maatschap in</w:t>
      </w:r>
      <w:r>
        <w:t xml:space="preserve"> </w:t>
      </w:r>
      <w:r w:rsidRPr="004D438C">
        <w:t>principe, behoudens unanimiteit van de vennoten, niet overdraagbaar zijn en</w:t>
      </w:r>
      <w:r w:rsidR="00B06126">
        <w:t xml:space="preserve"> </w:t>
      </w:r>
      <w:r w:rsidRPr="004D438C">
        <w:t xml:space="preserve">de maatschap eindigt bij het overlijden, faillissement of </w:t>
      </w:r>
      <w:proofErr w:type="spellStart"/>
      <w:r w:rsidRPr="004D438C">
        <w:t>onbekwaamverklaring</w:t>
      </w:r>
      <w:proofErr w:type="spellEnd"/>
      <w:r w:rsidR="00B06126">
        <w:t xml:space="preserve"> </w:t>
      </w:r>
      <w:r w:rsidRPr="004D438C">
        <w:t>van een van de vennoten.</w:t>
      </w:r>
      <w:r w:rsidR="0005060B">
        <w:t xml:space="preserve"> (De Wilde, 2023, p. 8)</w:t>
      </w:r>
    </w:p>
    <w:p w14:paraId="6934F003" w14:textId="487FDA2E" w:rsidR="00BF291C" w:rsidRPr="00CC4DF3" w:rsidRDefault="004D1B3D" w:rsidP="00E777E0">
      <w:pPr>
        <w:jc w:val="both"/>
      </w:pPr>
      <w:r w:rsidRPr="00CC4DF3">
        <w:t>Statutair is het dus van belang om hierin afwijkingen op te nemen zodat de maatschap kan blijven verder bestaan</w:t>
      </w:r>
      <w:r w:rsidR="007A3BEE" w:rsidRPr="00CC4DF3">
        <w:t xml:space="preserve">, </w:t>
      </w:r>
      <w:r w:rsidR="005D44B3">
        <w:t>a</w:t>
      </w:r>
      <w:r w:rsidR="007A3BEE" w:rsidRPr="00CC4DF3">
        <w:t>rt</w:t>
      </w:r>
      <w:r w:rsidR="00642DB6">
        <w:t>.</w:t>
      </w:r>
      <w:r w:rsidR="007A3BEE" w:rsidRPr="00CC4DF3">
        <w:t xml:space="preserve"> 4:18</w:t>
      </w:r>
      <w:r w:rsidR="00AE13F1">
        <w:t>,</w:t>
      </w:r>
      <w:r w:rsidR="007A3BEE" w:rsidRPr="00CC4DF3">
        <w:t xml:space="preserve"> § 1 WVV.</w:t>
      </w:r>
      <w:r w:rsidRPr="00CC4DF3">
        <w:t xml:space="preserve"> </w:t>
      </w:r>
      <w:r w:rsidR="007A3BEE" w:rsidRPr="00CC4DF3">
        <w:t xml:space="preserve">Op grond van </w:t>
      </w:r>
      <w:r w:rsidR="00796CFC">
        <w:t>a</w:t>
      </w:r>
      <w:r w:rsidR="007A3BEE" w:rsidRPr="00CC4DF3">
        <w:t>rt. 4:18 WVV kunnen de volgende bedingen worden opgenomen om de continuïteit te waarborgen</w:t>
      </w:r>
      <w:r w:rsidR="00052B22">
        <w:t>.</w:t>
      </w:r>
    </w:p>
    <w:p w14:paraId="10D23453" w14:textId="510EE764" w:rsidR="004D1B3D" w:rsidRPr="00CC4DF3" w:rsidRDefault="00BF291C" w:rsidP="00E777E0">
      <w:pPr>
        <w:spacing w:after="200"/>
        <w:jc w:val="both"/>
      </w:pPr>
      <w:r w:rsidRPr="00CC4DF3">
        <w:br w:type="page"/>
      </w:r>
    </w:p>
    <w:p w14:paraId="2EE89369" w14:textId="2F3C83D4" w:rsidR="004D1B3D" w:rsidRPr="00CC4DF3" w:rsidRDefault="004D1B3D" w:rsidP="00E777E0">
      <w:pPr>
        <w:pStyle w:val="Kop3"/>
        <w:jc w:val="both"/>
      </w:pPr>
      <w:bookmarkStart w:id="60" w:name="_Toc201135187"/>
      <w:r w:rsidRPr="00CC4DF3">
        <w:lastRenderedPageBreak/>
        <w:t>Voortzettingsbeding</w:t>
      </w:r>
      <w:bookmarkEnd w:id="60"/>
    </w:p>
    <w:p w14:paraId="2B6BE156" w14:textId="36325103" w:rsidR="004D1B3D" w:rsidRDefault="009171C9" w:rsidP="00E777E0">
      <w:pPr>
        <w:jc w:val="both"/>
      </w:pPr>
      <w:r w:rsidRPr="009171C9">
        <w:t>Art. 4:18, § 2 WVV: indien een voortzettingsbeding is opgenomen, treden de erfgenamen of legatarissen van de overleden vennoot in diens rechten en plichten naar evenredigheid van hun aandeel in de nalatenschap.</w:t>
      </w:r>
      <w:r>
        <w:t xml:space="preserve"> </w:t>
      </w:r>
      <w:r w:rsidR="004D1B3D" w:rsidRPr="00CC4DF3">
        <w:t>Dit kan onderworpen worden aan goedkeuring door de overige vennoten, bijvoorbeeld bij minderjarige erfgenamen.</w:t>
      </w:r>
      <w:r w:rsidR="004D1B3D" w:rsidRPr="00CC4DF3">
        <w:rPr>
          <w:rFonts w:ascii="Roboto" w:hAnsi="Roboto"/>
          <w:shd w:val="clear" w:color="auto" w:fill="FFFFFF"/>
        </w:rPr>
        <w:t xml:space="preserve"> </w:t>
      </w:r>
      <w:r w:rsidR="004D1B3D" w:rsidRPr="00CC4DF3">
        <w:t>De overeenkomst kan het voortzettingsbeding beperken dat één of enkele erfgenamen of legatarissen kunnen worden aanvaard als nieuwe vennoot</w:t>
      </w:r>
      <w:r w:rsidR="00A44049">
        <w:t xml:space="preserve"> of </w:t>
      </w:r>
      <w:r w:rsidR="004D1B3D" w:rsidRPr="00CC4DF3">
        <w:t xml:space="preserve">vennoten, de uitgesloten erfgenamen of legatarissen hebben dan recht op de vermogenswaarde van het aandeel of </w:t>
      </w:r>
      <w:r w:rsidR="004D1B3D" w:rsidRPr="00841FCE">
        <w:t>scheidingsaandeel</w:t>
      </w:r>
      <w:r w:rsidR="004D1B3D" w:rsidRPr="00CC4DF3">
        <w:t xml:space="preserve"> van de overleden vennoot, naar evenredigheid van hun rechten in diens nalatenschap.</w:t>
      </w:r>
    </w:p>
    <w:p w14:paraId="7BC3C314" w14:textId="4FAE05A3" w:rsidR="009F6722" w:rsidRDefault="009F6722" w:rsidP="00E777E0">
      <w:pPr>
        <w:jc w:val="both"/>
      </w:pPr>
      <w:r>
        <w:t>Waardebepaling scheidingsaandeel:</w:t>
      </w:r>
    </w:p>
    <w:p w14:paraId="44CFBEC0" w14:textId="19BD012F" w:rsidR="009F6722" w:rsidRDefault="00D6183A" w:rsidP="00E777E0">
      <w:pPr>
        <w:jc w:val="both"/>
      </w:pPr>
      <w:r w:rsidRPr="00D6183A">
        <w:t>De waarde van het scheidingsaandeel kan op verschillende manieren worden bepaald, waarbij de gekozen waarderingsmethode vooraf in de statuten wordt vastgelegd</w:t>
      </w:r>
      <w:r>
        <w:t>:</w:t>
      </w:r>
    </w:p>
    <w:p w14:paraId="2B8B1EB7" w14:textId="77777777" w:rsidR="0069386D" w:rsidRPr="00DE5885" w:rsidRDefault="0069386D" w:rsidP="00E777E0">
      <w:pPr>
        <w:pStyle w:val="Lijstalinea"/>
        <w:numPr>
          <w:ilvl w:val="0"/>
          <w:numId w:val="13"/>
        </w:numPr>
        <w:spacing w:after="160" w:line="259" w:lineRule="auto"/>
        <w:jc w:val="both"/>
        <w:rPr>
          <w:lang w:val="nl-BE"/>
        </w:rPr>
      </w:pPr>
      <w:r w:rsidRPr="00DE5885">
        <w:rPr>
          <w:lang w:val="nl-BE"/>
        </w:rPr>
        <w:t>Werkelijke waarde: De actuele marktwaarde van de activa</w:t>
      </w:r>
    </w:p>
    <w:p w14:paraId="13261B8A" w14:textId="77777777" w:rsidR="0069386D" w:rsidRPr="00DE5885" w:rsidRDefault="0069386D" w:rsidP="00E777E0">
      <w:pPr>
        <w:pStyle w:val="Lijstalinea"/>
        <w:numPr>
          <w:ilvl w:val="0"/>
          <w:numId w:val="13"/>
        </w:numPr>
        <w:spacing w:after="160" w:line="259" w:lineRule="auto"/>
        <w:jc w:val="both"/>
        <w:rPr>
          <w:lang w:val="nl-BE"/>
        </w:rPr>
      </w:pPr>
      <w:r w:rsidRPr="00DE5885">
        <w:rPr>
          <w:lang w:val="nl-BE"/>
        </w:rPr>
        <w:t xml:space="preserve">Boekwaarde: De waarde zoals opgenomen in de boekhouding van de maatschap </w:t>
      </w:r>
    </w:p>
    <w:p w14:paraId="27560F06" w14:textId="3AF7A289" w:rsidR="0069386D" w:rsidRPr="00D6183A" w:rsidRDefault="0069386D" w:rsidP="00E777E0">
      <w:pPr>
        <w:pStyle w:val="Lijstalinea"/>
        <w:numPr>
          <w:ilvl w:val="0"/>
          <w:numId w:val="13"/>
        </w:numPr>
        <w:spacing w:after="160" w:line="259" w:lineRule="auto"/>
        <w:jc w:val="both"/>
        <w:rPr>
          <w:lang w:val="nl-BE"/>
        </w:rPr>
      </w:pPr>
      <w:r w:rsidRPr="00DE5885">
        <w:rPr>
          <w:lang w:val="nl-BE"/>
        </w:rPr>
        <w:t>Inbrengwaarde: De oorspronkelijke waarde van de inbreng</w:t>
      </w:r>
    </w:p>
    <w:p w14:paraId="5FE99914" w14:textId="752E75B4" w:rsidR="004D1B3D" w:rsidRPr="00CC4DF3" w:rsidRDefault="004D1B3D" w:rsidP="00E777E0">
      <w:pPr>
        <w:jc w:val="both"/>
      </w:pPr>
      <w:r w:rsidRPr="00CC4DF3">
        <w:t>De overeenkomst kan de toepassing van het voortzettingsbeding tevens onderwerpen aan de aanvaarding van de erfgenamen en legatarissen van de overleden vennoot als vennoten, indien zij nog geen vennoot zijn. De overeenkomst moet bepalen met welke meerderheid en binnen welke termijn de erfgenamen of legatarissen moeten worden aanvaard. Deze termijn mag maximaal drie maanden vanaf het overlijden bedragen. Bij gebrek aan een beslissing</w:t>
      </w:r>
      <w:r w:rsidR="00B11DA8">
        <w:t xml:space="preserve"> door de overige vennoten</w:t>
      </w:r>
      <w:r w:rsidRPr="00CC4DF3">
        <w:t xml:space="preserve"> binnen deze termijn</w:t>
      </w:r>
      <w:r w:rsidR="00B11DA8">
        <w:t>,</w:t>
      </w:r>
      <w:r w:rsidRPr="00CC4DF3">
        <w:t xml:space="preserve"> wordt de aanvaarding geacht te zijn geweigerd.</w:t>
      </w:r>
    </w:p>
    <w:p w14:paraId="1FA271B4" w14:textId="77777777" w:rsidR="004D1B3D" w:rsidRPr="00CC4DF3" w:rsidRDefault="004D1B3D" w:rsidP="00E777E0">
      <w:pPr>
        <w:jc w:val="both"/>
      </w:pPr>
      <w:r w:rsidRPr="00CC4DF3">
        <w:t xml:space="preserve">Tenzij anders overeengekomen, dient de aanvaarding van erfgenamen en legatarissen als nieuwe vennoten unaniem te gebeuren door de overige vennoten. De erfgenamen of legatarissen die niet als vennoot worden aanvaard, hebben recht op de vermogenswaarde van het aandeel of </w:t>
      </w:r>
      <w:r w:rsidRPr="007121DA">
        <w:t>scheidingsaandeel</w:t>
      </w:r>
      <w:r w:rsidRPr="00CC4DF3">
        <w:t xml:space="preserve"> van de overleden vennoot, naar evenredigheid van hun rechten in diens nalatenschap.</w:t>
      </w:r>
    </w:p>
    <w:p w14:paraId="3DD6A130" w14:textId="1737552F" w:rsidR="00B412E2" w:rsidRPr="00D6183A" w:rsidRDefault="004D1B3D" w:rsidP="00E777E0">
      <w:pPr>
        <w:jc w:val="both"/>
      </w:pPr>
      <w:r w:rsidRPr="00FD413A">
        <w:t xml:space="preserve">Indien geen van de erfgenamen of legatarissen wordt aanvaard, leidt dit van rechtswege tot de ontbinding van de maatschap overeenkomstig </w:t>
      </w:r>
      <w:r w:rsidR="00E267A6">
        <w:t>a</w:t>
      </w:r>
      <w:r w:rsidRPr="00FD413A">
        <w:t>rt. 4:16 WVV, onverminderd de toepassing van een eventueel verblijvingsbeding.</w:t>
      </w:r>
    </w:p>
    <w:p w14:paraId="73F460D1" w14:textId="7786AA00" w:rsidR="004D1B3D" w:rsidRPr="00CC4DF3" w:rsidRDefault="004D1B3D" w:rsidP="00E777E0">
      <w:pPr>
        <w:pStyle w:val="Kop3"/>
        <w:jc w:val="both"/>
      </w:pPr>
      <w:bookmarkStart w:id="61" w:name="_Toc201135188"/>
      <w:r w:rsidRPr="00CC4DF3">
        <w:t>Verblijvingsbeding</w:t>
      </w:r>
      <w:bookmarkEnd w:id="61"/>
    </w:p>
    <w:p w14:paraId="013331E8" w14:textId="0ADDDB30" w:rsidR="00B412E2" w:rsidRDefault="004D1B3D" w:rsidP="00E777E0">
      <w:pPr>
        <w:jc w:val="both"/>
      </w:pPr>
      <w:r w:rsidRPr="00CC4DF3">
        <w:t>Art. 4:18</w:t>
      </w:r>
      <w:r w:rsidR="00A77AA2">
        <w:t>,</w:t>
      </w:r>
      <w:r w:rsidRPr="00CC4DF3">
        <w:t xml:space="preserve"> § 3 WVV</w:t>
      </w:r>
      <w:r w:rsidR="00365516">
        <w:t>:</w:t>
      </w:r>
      <w:r w:rsidRPr="00CC4DF3">
        <w:t xml:space="preserve"> </w:t>
      </w:r>
      <w:r w:rsidR="00663844">
        <w:t xml:space="preserve">indien een verblijvingsbeding is opgenomen, wordt </w:t>
      </w:r>
      <w:r w:rsidR="00365516">
        <w:t>d</w:t>
      </w:r>
      <w:r w:rsidRPr="00CC4DF3">
        <w:t>e maatschap voortgezet door de overlevende vennoten. Erfgenamen en legatarissen hebben enkel recht op de vermogenswaarde van het aandeel van de overleden vennoot op het moment van overlijden, zonder te delen in de latere vermogenstoename van de vennootschap tenzij deze een noodzakelijk gevolg is van wat voor het overlijden van hun erflater werd verricht. Dus met andere woorden, kunnen ze niet genieten van een eventuele waardestijging van de maatschap na het overlijden, tenzij die stijging het directe gevolg is van activiteiten of beslissing die de overleden vennoot voor zijn overlijden heeft uitgevoerd.</w:t>
      </w:r>
    </w:p>
    <w:p w14:paraId="0D9F0F3E" w14:textId="2FB3B381" w:rsidR="004D1B3D" w:rsidRPr="00B412E2" w:rsidRDefault="00B412E2" w:rsidP="00E777E0">
      <w:pPr>
        <w:spacing w:after="200"/>
        <w:jc w:val="both"/>
      </w:pPr>
      <w:r>
        <w:br w:type="page"/>
      </w:r>
    </w:p>
    <w:p w14:paraId="240E4E0D" w14:textId="77777777" w:rsidR="004D1B3D" w:rsidRPr="00CC4DF3" w:rsidRDefault="004D1B3D" w:rsidP="00E777E0">
      <w:pPr>
        <w:pStyle w:val="Kop2"/>
        <w:jc w:val="both"/>
      </w:pPr>
      <w:bookmarkStart w:id="62" w:name="_Toc198059047"/>
      <w:bookmarkStart w:id="63" w:name="_Toc201135189"/>
      <w:r w:rsidRPr="00CC4DF3">
        <w:lastRenderedPageBreak/>
        <w:t>Eenhoofdigheid van de maatschap</w:t>
      </w:r>
      <w:bookmarkEnd w:id="62"/>
      <w:bookmarkEnd w:id="63"/>
    </w:p>
    <w:p w14:paraId="2EA51924" w14:textId="34F44F8F" w:rsidR="004D1B3D" w:rsidRPr="00CC4DF3" w:rsidRDefault="004D1B3D" w:rsidP="00E777E0">
      <w:pPr>
        <w:jc w:val="both"/>
      </w:pPr>
      <w:r w:rsidRPr="00CC4DF3">
        <w:t>Al eerder werd er vermeld dat wanneer de maatschap éénhoofdig wordt, deze van rechtswege wordt ontbonden. Het blijft namelijk vereist dat er minimum 2 vennoten aanwezig zijn om de maatschap rechtsgeldig te laten bestaan, zowel bij de oprichting als tijdens het leven van de maatschap.</w:t>
      </w:r>
    </w:p>
    <w:p w14:paraId="0EC238B9" w14:textId="77777777" w:rsidR="004D1B3D" w:rsidRPr="00CC4DF3" w:rsidRDefault="004D1B3D" w:rsidP="00E777E0">
      <w:pPr>
        <w:pStyle w:val="Kop2"/>
        <w:jc w:val="both"/>
      </w:pPr>
      <w:bookmarkStart w:id="64" w:name="_Toc198059048"/>
      <w:bookmarkStart w:id="65" w:name="_Toc201135190"/>
      <w:r w:rsidRPr="00CC4DF3">
        <w:t>Wanprestatie vennoot</w:t>
      </w:r>
      <w:bookmarkEnd w:id="64"/>
      <w:bookmarkEnd w:id="65"/>
    </w:p>
    <w:p w14:paraId="39D9C913" w14:textId="77720816" w:rsidR="004D1B3D" w:rsidRPr="00CC4DF3" w:rsidRDefault="004D1B3D" w:rsidP="00E777E0">
      <w:pPr>
        <w:jc w:val="both"/>
      </w:pPr>
      <w:r w:rsidRPr="00CC4DF3">
        <w:t>Art. 4:20 WVV</w:t>
      </w:r>
      <w:r w:rsidR="00365516">
        <w:t>:</w:t>
      </w:r>
      <w:r w:rsidRPr="00CC4DF3">
        <w:t xml:space="preserve"> bepaalt dat vennoten de overeenkomst kunnen laten ontbinden ten aanzien van een vennoot die een wanprestatie levert. Met wanprestatie wordt bedoeld dat een vennoot zijn contractuele verplichtingen niet, niet tijdig of niet behoorlijk nakomt. Dit kan bijvoorbeeld gaan om het niet inbrengen van beloofde middelen, het systematisch schenden van afspraken of het belemmeren van de werking van de maatschap. De ontbinding kan maar uitgevoerd worden voor zover de maatschap zonder deze vennoot kan voortbestaan en de verwezenlijking van het voorwerp van de vennootschap mogelijk blijft.</w:t>
      </w:r>
    </w:p>
    <w:p w14:paraId="7303BD95" w14:textId="77777777" w:rsidR="004D1B3D" w:rsidRPr="00CC4DF3" w:rsidRDefault="004D1B3D" w:rsidP="00E777E0">
      <w:pPr>
        <w:pStyle w:val="Kop2"/>
        <w:jc w:val="both"/>
      </w:pPr>
      <w:bookmarkStart w:id="66" w:name="_Toc198059049"/>
      <w:bookmarkStart w:id="67" w:name="_Toc201135191"/>
      <w:r w:rsidRPr="00CC4DF3">
        <w:t>Vereffening</w:t>
      </w:r>
      <w:bookmarkEnd w:id="66"/>
      <w:bookmarkEnd w:id="67"/>
    </w:p>
    <w:p w14:paraId="718CFB9B" w14:textId="012B91FF" w:rsidR="004D1B3D" w:rsidRPr="00CC4DF3" w:rsidRDefault="004D1B3D" w:rsidP="00E777E0">
      <w:pPr>
        <w:jc w:val="both"/>
      </w:pPr>
      <w:r w:rsidRPr="00CC4DF3">
        <w:t xml:space="preserve">Volgens </w:t>
      </w:r>
      <w:r w:rsidR="00411472">
        <w:t>a</w:t>
      </w:r>
      <w:r w:rsidRPr="00CC4DF3">
        <w:t xml:space="preserve">rt. 4:21 WVV volgt de vereffening van een ontbonden vennootschap de regels voor de verdeling van de nalatenschap, tenzij de vennoten hiervan in de statuten of in een afzonderlijke overeenkomst afwijken. Deze regeling geldt specifiek voor de maatschap, voor andere vennootschappen zijn de regels inzake ontbinding en vereffening van toepassing uit Boek 2 van het WVV. Het vennootschapsvermogen van een maatschap wordt geacht verder te bestaan tot aan de sluiting van de vereffening. </w:t>
      </w:r>
    </w:p>
    <w:p w14:paraId="489D5A86" w14:textId="77777777" w:rsidR="004D1B3D" w:rsidRPr="00CC4DF3" w:rsidRDefault="004D1B3D" w:rsidP="00E777E0">
      <w:pPr>
        <w:jc w:val="both"/>
      </w:pPr>
      <w:r w:rsidRPr="00CC4DF3">
        <w:t>Voor wat betreft de boekhouding en de jaarrekening wil dit zeggen dat de boekhoudverplichtingen blijven verder lopen tot aan de sluiting van de vereffening</w:t>
      </w:r>
      <w:r w:rsidRPr="00CC4DF3">
        <w:rPr>
          <w:rStyle w:val="Voetnootmarkering"/>
        </w:rPr>
        <w:footnoteReference w:id="31"/>
      </w:r>
      <w:r w:rsidRPr="00CC4DF3">
        <w:t>.</w:t>
      </w:r>
    </w:p>
    <w:p w14:paraId="57A6B233" w14:textId="77777777" w:rsidR="004D1B3D" w:rsidRPr="00CC4DF3" w:rsidRDefault="004D1B3D" w:rsidP="00E777E0">
      <w:pPr>
        <w:pStyle w:val="Kop2"/>
        <w:jc w:val="both"/>
      </w:pPr>
      <w:bookmarkStart w:id="68" w:name="_Toc198059050"/>
      <w:bookmarkStart w:id="69" w:name="_Toc201135192"/>
      <w:r w:rsidRPr="00CC4DF3">
        <w:t>Opzegging maatschap</w:t>
      </w:r>
      <w:bookmarkEnd w:id="68"/>
      <w:bookmarkEnd w:id="69"/>
    </w:p>
    <w:p w14:paraId="310F4178" w14:textId="77777777" w:rsidR="004D1B3D" w:rsidRPr="00CC4DF3" w:rsidRDefault="004D1B3D" w:rsidP="00E777E0">
      <w:pPr>
        <w:pStyle w:val="Kop3"/>
        <w:jc w:val="both"/>
      </w:pPr>
      <w:bookmarkStart w:id="70" w:name="_Toc201135193"/>
      <w:r w:rsidRPr="00CC4DF3">
        <w:t>Onbepaalde duur</w:t>
      </w:r>
      <w:bookmarkEnd w:id="70"/>
    </w:p>
    <w:p w14:paraId="314F647F" w14:textId="514BA828" w:rsidR="004D1B3D" w:rsidRPr="00CC4DF3" w:rsidRDefault="004D1B3D" w:rsidP="00E777E0">
      <w:pPr>
        <w:jc w:val="both"/>
      </w:pPr>
      <w:r w:rsidRPr="00CC4DF3">
        <w:t xml:space="preserve">Zoals reeds hierboven vermeld, kan de maatschap die voor een onbepaalde duur werd aangegaan door elke vennoot eenzijdig opgezegd worden met inachtneming van een redelijke opzegtermijn, voor zover die opzegging te goeder trouw is en niet ontijdig gebeurt, </w:t>
      </w:r>
      <w:r w:rsidR="00411472">
        <w:t>a</w:t>
      </w:r>
      <w:r w:rsidRPr="00CC4DF3">
        <w:t>rt. 4:17</w:t>
      </w:r>
      <w:r w:rsidR="00A77AA2">
        <w:t xml:space="preserve">, </w:t>
      </w:r>
      <w:r w:rsidRPr="00CC4DF3">
        <w:t>§ 1 WVV.</w:t>
      </w:r>
    </w:p>
    <w:p w14:paraId="4DCF360D" w14:textId="77777777" w:rsidR="004D1B3D" w:rsidRPr="00CC4DF3" w:rsidRDefault="004D1B3D" w:rsidP="00E777E0">
      <w:pPr>
        <w:pStyle w:val="Kop3"/>
        <w:jc w:val="both"/>
      </w:pPr>
      <w:bookmarkStart w:id="71" w:name="_Toc201135194"/>
      <w:r w:rsidRPr="00CC4DF3">
        <w:t>Bepaalde duur</w:t>
      </w:r>
      <w:bookmarkEnd w:id="71"/>
    </w:p>
    <w:p w14:paraId="2159695D" w14:textId="47ED8618" w:rsidR="004D1B3D" w:rsidRPr="00CC4DF3" w:rsidRDefault="004D1B3D" w:rsidP="00E777E0">
      <w:pPr>
        <w:jc w:val="both"/>
      </w:pPr>
      <w:r w:rsidRPr="00CC4DF3">
        <w:t>Maatschappen die voor een bepaalde termijn zijn aangegaan, is ontbinding door één venn</w:t>
      </w:r>
      <w:r w:rsidR="000B1515" w:rsidRPr="00CC4DF3">
        <w:t>o</w:t>
      </w:r>
      <w:r w:rsidRPr="00CC4DF3">
        <w:t xml:space="preserve">ot slechts mogelijk bij wettige reden, </w:t>
      </w:r>
      <w:r w:rsidR="00411472">
        <w:t>a</w:t>
      </w:r>
      <w:r w:rsidRPr="00CC4DF3">
        <w:t>rt. 4:17</w:t>
      </w:r>
      <w:r w:rsidR="00AE13F1">
        <w:t>,</w:t>
      </w:r>
      <w:r w:rsidRPr="00CC4DF3">
        <w:t xml:space="preserve"> § 2 WVV. Wettige redenen kunnen zijn: Een vennoot komt zijn verplichtingen niet na, diepgaande en blijvende onenigheid tussen de vennoten, aanhoudende kwaal die een vennoot ongeschikt maakt voor de vennootschapsactiviteiten en andere geva</w:t>
      </w:r>
      <w:r w:rsidR="000B1515" w:rsidRPr="00CC4DF3">
        <w:t>l</w:t>
      </w:r>
      <w:r w:rsidRPr="00CC4DF3">
        <w:t>len waarvan de wettigheid en ernst door de rechter worden beoordeeld.</w:t>
      </w:r>
      <w:r w:rsidRPr="00CC4DF3">
        <w:br w:type="page"/>
      </w:r>
    </w:p>
    <w:p w14:paraId="7E2BEA0D" w14:textId="77777777" w:rsidR="004D1B3D" w:rsidRPr="00CC4DF3" w:rsidRDefault="004D1B3D" w:rsidP="00E777E0">
      <w:pPr>
        <w:pStyle w:val="Kop2"/>
        <w:jc w:val="both"/>
      </w:pPr>
      <w:bookmarkStart w:id="72" w:name="_Toc198059051"/>
      <w:bookmarkStart w:id="73" w:name="_Toc201135195"/>
      <w:r w:rsidRPr="00CC4DF3">
        <w:lastRenderedPageBreak/>
        <w:t>Uittreding en uitsluiting van een vennoot</w:t>
      </w:r>
      <w:bookmarkEnd w:id="72"/>
      <w:bookmarkEnd w:id="73"/>
    </w:p>
    <w:p w14:paraId="75BEE9AF" w14:textId="4B517071" w:rsidR="004D1B3D" w:rsidRPr="00CC4DF3" w:rsidRDefault="004D1B3D" w:rsidP="00E777E0">
      <w:pPr>
        <w:jc w:val="both"/>
      </w:pPr>
      <w:r w:rsidRPr="00CC4DF3">
        <w:t>Art. 4:19 WVV</w:t>
      </w:r>
      <w:r w:rsidR="008A3728">
        <w:t>:</w:t>
      </w:r>
      <w:r w:rsidRPr="00CC4DF3">
        <w:t xml:space="preserve"> bepaalt dat een vennoot onder bepaalde voorwaarden kan uittreden, zonder dat de vennootschap wordt ontbonden, indien dit voorzien is.</w:t>
      </w:r>
    </w:p>
    <w:p w14:paraId="3817CD3E" w14:textId="4FDB5032" w:rsidR="004D1B3D" w:rsidRPr="00CC4DF3" w:rsidRDefault="004D1B3D" w:rsidP="00E777E0">
      <w:pPr>
        <w:jc w:val="both"/>
      </w:pPr>
      <w:r w:rsidRPr="00CC4DF3">
        <w:t>De overeenkomst kan ook bepalen dat de vennoten met in de overeenkomst voorgeschreven meerderheid en de daarin vermelde reden (of zelfs zonder reden met inachtneming van een redelijk</w:t>
      </w:r>
      <w:r w:rsidR="00CD049B">
        <w:t>e</w:t>
      </w:r>
      <w:r w:rsidRPr="00CC4DF3">
        <w:t xml:space="preserve"> opzegtermijn) aan de deelneming van een vennoot een einde kunnen stellen, met andere woorden dus een vennoot kunnen uitsluiten.</w:t>
      </w:r>
    </w:p>
    <w:p w14:paraId="0429A84E" w14:textId="77777777" w:rsidR="004D1B3D" w:rsidRPr="00CC4DF3" w:rsidRDefault="004D1B3D" w:rsidP="00E777E0">
      <w:pPr>
        <w:jc w:val="both"/>
      </w:pPr>
      <w:r w:rsidRPr="00CC4DF3">
        <w:t xml:space="preserve">Indien niks bepaald inzake de modaliteiten van de uitkering van de waarde van de aandelen of van de overname van zijn aandeel, heeft de vennoot die uittreedt of wordt uitgesloten recht op de waarde van zijn aandeel op het tijdstip dat hij de hoedanigheid van vennoot verliest. De statuten kunnen echter afwijkende bepalingen bevatten. </w:t>
      </w:r>
    </w:p>
    <w:p w14:paraId="2F7F6546" w14:textId="59DD078E" w:rsidR="0069386D" w:rsidRPr="0069386D" w:rsidRDefault="004D1B3D" w:rsidP="00E777E0">
      <w:pPr>
        <w:jc w:val="both"/>
      </w:pPr>
      <w:r w:rsidRPr="00CC4DF3">
        <w:t>De vennoot die uittreedt of wordt uitgesloten, heeft recht op een scheidingsaandeel dat dient te worden uitbetaald. De waarde hiervan kan op verschillende manieren worden bepaald, afhankelijk</w:t>
      </w:r>
      <w:r w:rsidR="005B32C7">
        <w:t xml:space="preserve"> van</w:t>
      </w:r>
      <w:r w:rsidRPr="00CC4DF3">
        <w:t xml:space="preserve"> wat er statutair is vastgelegd.</w:t>
      </w:r>
    </w:p>
    <w:p w14:paraId="4F7260A9" w14:textId="13FB3861" w:rsidR="004D1B3D" w:rsidRPr="00CC4DF3" w:rsidRDefault="004D1B3D" w:rsidP="00E777E0">
      <w:pPr>
        <w:pStyle w:val="Kop2"/>
        <w:jc w:val="both"/>
      </w:pPr>
      <w:bookmarkStart w:id="74" w:name="_Toc201135196"/>
      <w:r w:rsidRPr="00CC4DF3">
        <w:t>Belangrijke overwegingen</w:t>
      </w:r>
      <w:bookmarkEnd w:id="74"/>
    </w:p>
    <w:p w14:paraId="4DC1400F" w14:textId="01B90272" w:rsidR="004D1B3D" w:rsidRPr="00CC4DF3" w:rsidRDefault="004D1B3D" w:rsidP="00E777E0">
      <w:pPr>
        <w:jc w:val="both"/>
      </w:pPr>
      <w:r w:rsidRPr="00CC4DF3">
        <w:t>Het is van essentieel belang dat het uittredingsproces en de daaraan verbonden voorwaarden op een zorgvuldige en duidelijke wijze in de statuten worden opgenomen, om conflicten te vermijden en de continuïteit van de maatschap te waarborgen. Daarbij kan worden bepaald dat uittreding slechts mogelijk is indien er voldoende liquide middelen beschikbaar zijn om het scheidingsaandeel uit te keren. Hoewel een dergelijke bepaling niet wettelijk verplicht is, wordt zij sterk aanbevolen ter voorkoming van financiële spanningen binnen de maatschap. De beslissing over een verzoek tot uittreding, evenals de bepaling van het scheidingsaandeel, behoort tot de bevoegdheid van het bestuursorgaan. Als alternatief voor een onmiddellijke uittreding kan overwogen worden om een lening toe te kennen vanuit de maatschap. Mits deze lening rente draagt, kan dit een evenwichtige oplossing zijn die zowel het belang van de vertrekkende vennoot als dat van de maatschap dient. Aangezien het primaire doel van een maatschap het nastreven van winst is, zijn renteloze leningen hiermee niet verenigbaar (</w:t>
      </w:r>
      <w:proofErr w:type="spellStart"/>
      <w:r w:rsidRPr="00CC4DF3">
        <w:t>Ceenaeme</w:t>
      </w:r>
      <w:proofErr w:type="spellEnd"/>
      <w:r w:rsidRPr="00CC4DF3">
        <w:t xml:space="preserve"> &amp; </w:t>
      </w:r>
      <w:proofErr w:type="spellStart"/>
      <w:r w:rsidRPr="00CC4DF3">
        <w:t>Ottevaere</w:t>
      </w:r>
      <w:proofErr w:type="spellEnd"/>
      <w:r w:rsidRPr="00CC4DF3">
        <w:t>, 2023).</w:t>
      </w:r>
    </w:p>
    <w:p w14:paraId="54F2A26D" w14:textId="71738C46" w:rsidR="00A35F27" w:rsidRPr="00CC4DF3" w:rsidRDefault="004D1B3D" w:rsidP="00E777E0">
      <w:pPr>
        <w:jc w:val="both"/>
      </w:pPr>
      <w:r w:rsidRPr="00CC4DF3">
        <w:br w:type="page"/>
      </w:r>
    </w:p>
    <w:p w14:paraId="254FB521" w14:textId="04EB05B3" w:rsidR="00A35F27" w:rsidRPr="00CC4DF3" w:rsidRDefault="00A35F27" w:rsidP="00E777E0">
      <w:pPr>
        <w:pStyle w:val="Kop1"/>
        <w:jc w:val="both"/>
      </w:pPr>
      <w:bookmarkStart w:id="75" w:name="_Toc201135197"/>
      <w:r w:rsidRPr="00CC4DF3">
        <w:lastRenderedPageBreak/>
        <w:t>Alternatief de beheersvolmacht</w:t>
      </w:r>
      <w:bookmarkEnd w:id="75"/>
    </w:p>
    <w:p w14:paraId="027754F8" w14:textId="77777777" w:rsidR="00E467D3" w:rsidRPr="00CC4DF3" w:rsidRDefault="00E467D3" w:rsidP="00E777E0">
      <w:pPr>
        <w:jc w:val="both"/>
      </w:pPr>
      <w:r w:rsidRPr="00CC4DF3">
        <w:t xml:space="preserve">Bij een </w:t>
      </w:r>
      <w:proofErr w:type="spellStart"/>
      <w:r w:rsidRPr="00CC4DF3">
        <w:t>beheersvolmacht</w:t>
      </w:r>
      <w:proofErr w:type="spellEnd"/>
      <w:r w:rsidRPr="00CC4DF3">
        <w:t xml:space="preserve"> draagt de eigenaar het beheer van zijn vermogen over aan een gevolmachtigde, die vervolgens in naam en voor rekening van de eigenaar optreedt. Deze volmacht kan worden verleend via een onderhandse overeenkomst of via een notariële akte, afhankelijk van de aard en het belang van de te beheren goederen.</w:t>
      </w:r>
    </w:p>
    <w:p w14:paraId="37036398" w14:textId="77777777" w:rsidR="00E467D3" w:rsidRPr="00CC4DF3" w:rsidRDefault="00E467D3" w:rsidP="00E777E0">
      <w:pPr>
        <w:jc w:val="both"/>
      </w:pPr>
      <w:r w:rsidRPr="00CC4DF3">
        <w:t xml:space="preserve">In de context van vermogensplanning wordt vaak gekozen om, na de schenking van bijvoorbeeld een effectenportefeuille, de ouders een volmacht te laten ontvangen van hun kinderen. Hierdoor behouden de ouders het beheer over het vermogen, zonder dat zij nog eigenaar zijn. De kinderen worden dan de volmachtgevers en de ouders de </w:t>
      </w:r>
      <w:proofErr w:type="spellStart"/>
      <w:r w:rsidRPr="00CC4DF3">
        <w:t>volmachthouders</w:t>
      </w:r>
      <w:proofErr w:type="spellEnd"/>
      <w:r w:rsidRPr="00CC4DF3">
        <w:t>. Om een blijvende en exclusieve controle te waarborgen, wordt de volmacht idealiter onherroepelijk en uitsluitend toegekend aan de ouders. Dit betekent dat alleen zij bevoegd zijn om handelingen te stellen, en dat de kinderen de volmacht niet kunnen intrekken of zelf optreden.</w:t>
      </w:r>
    </w:p>
    <w:p w14:paraId="18108C39" w14:textId="77777777" w:rsidR="00E467D3" w:rsidRPr="00CC4DF3" w:rsidRDefault="00E467D3" w:rsidP="00E777E0">
      <w:pPr>
        <w:jc w:val="both"/>
      </w:pPr>
      <w:r w:rsidRPr="00CC4DF3">
        <w:t xml:space="preserve">Ook de herbelegging van inkomsten en opbrengsten kan onder de bevoegdheden van de </w:t>
      </w:r>
      <w:proofErr w:type="spellStart"/>
      <w:r w:rsidRPr="00CC4DF3">
        <w:t>volmachthouder</w:t>
      </w:r>
      <w:proofErr w:type="spellEnd"/>
      <w:r w:rsidRPr="00CC4DF3">
        <w:t xml:space="preserve"> vallen. Zo behouden de ouders niet alleen het dagelijks beheer, maar ook de strategische controle over de aanwending van het vermogen. Indien gewenst kunnen bovendien periodieke uitkeringen aan de ouders worden voorzien.</w:t>
      </w:r>
    </w:p>
    <w:p w14:paraId="62379808" w14:textId="604347DE" w:rsidR="00017D65" w:rsidRDefault="00E467D3" w:rsidP="00E777E0">
      <w:pPr>
        <w:jc w:val="both"/>
      </w:pPr>
      <w:r w:rsidRPr="00CC4DF3">
        <w:t xml:space="preserve">In vergelijking met de maatschap biedt de </w:t>
      </w:r>
      <w:proofErr w:type="spellStart"/>
      <w:r w:rsidRPr="00CC4DF3">
        <w:t>beheersvolmacht</w:t>
      </w:r>
      <w:proofErr w:type="spellEnd"/>
      <w:r w:rsidRPr="00CC4DF3">
        <w:t xml:space="preserve"> enkele administratieve en praktische voordelen. Sinds de hervormingen in het vennootschapsrecht moet een maatschap worden ingeschreven in de </w:t>
      </w:r>
      <w:r w:rsidR="00942784">
        <w:t>KBO</w:t>
      </w:r>
      <w:r w:rsidRPr="00CC4DF3">
        <w:t xml:space="preserve">, een boekhouding voeren en haar uiteindelijke begunstigden melden via het UBO-register. Dit vermindert de discretie en verhoogt de administratieve verplichtingen. Een </w:t>
      </w:r>
      <w:proofErr w:type="spellStart"/>
      <w:r w:rsidRPr="00CC4DF3">
        <w:t>beheersvolmacht</w:t>
      </w:r>
      <w:proofErr w:type="spellEnd"/>
      <w:r w:rsidRPr="00CC4DF3">
        <w:t xml:space="preserve"> daarentegen blijft grotendeels onder de radar: er is geen registratieverplichting en</w:t>
      </w:r>
      <w:r w:rsidR="003578E5" w:rsidRPr="00CC4DF3">
        <w:t xml:space="preserve"> </w:t>
      </w:r>
      <w:r w:rsidRPr="00CC4DF3">
        <w:t>geen boekhoudplicht.</w:t>
      </w:r>
    </w:p>
    <w:p w14:paraId="6D9D6D81" w14:textId="77777777" w:rsidR="00017D65" w:rsidRDefault="00017D65" w:rsidP="00E777E0">
      <w:pPr>
        <w:jc w:val="both"/>
      </w:pPr>
    </w:p>
    <w:p w14:paraId="390FC730" w14:textId="77777777" w:rsidR="00017D65" w:rsidRPr="000E34D0" w:rsidRDefault="00017D65" w:rsidP="00E777E0">
      <w:pPr>
        <w:spacing w:after="200"/>
        <w:jc w:val="both"/>
      </w:pPr>
      <w:r w:rsidRPr="000E34D0">
        <w:t xml:space="preserve">Ondanks de praktische voordelen kent de </w:t>
      </w:r>
      <w:proofErr w:type="spellStart"/>
      <w:r w:rsidRPr="000E34D0">
        <w:t>beheersvolmacht</w:t>
      </w:r>
      <w:proofErr w:type="spellEnd"/>
      <w:r w:rsidRPr="000E34D0">
        <w:t xml:space="preserve"> ook belangrijke beperkingen:</w:t>
      </w:r>
    </w:p>
    <w:p w14:paraId="2D59535B" w14:textId="77777777" w:rsidR="00017D65" w:rsidRPr="000E34D0" w:rsidRDefault="00017D65" w:rsidP="00E777E0">
      <w:pPr>
        <w:numPr>
          <w:ilvl w:val="0"/>
          <w:numId w:val="23"/>
        </w:numPr>
        <w:spacing w:after="200"/>
        <w:jc w:val="both"/>
      </w:pPr>
      <w:r w:rsidRPr="000E34D0">
        <w:t xml:space="preserve">Geen juridische eigendomsstructuur: de </w:t>
      </w:r>
      <w:proofErr w:type="spellStart"/>
      <w:r w:rsidRPr="000E34D0">
        <w:t>volmachthouder</w:t>
      </w:r>
      <w:proofErr w:type="spellEnd"/>
      <w:r w:rsidRPr="000E34D0">
        <w:t xml:space="preserve"> is geen mede-eigenaar, enkel beheerder.</w:t>
      </w:r>
    </w:p>
    <w:p w14:paraId="56DF9882" w14:textId="77777777" w:rsidR="00017D65" w:rsidRPr="000E34D0" w:rsidRDefault="00017D65" w:rsidP="00E777E0">
      <w:pPr>
        <w:numPr>
          <w:ilvl w:val="0"/>
          <w:numId w:val="23"/>
        </w:numPr>
        <w:spacing w:after="200"/>
        <w:jc w:val="both"/>
      </w:pPr>
      <w:r w:rsidRPr="000E34D0">
        <w:t>Geen koppeling mogelijk met vruchtgebruik of lijfrente: bij een schenking in volle eigendom kunnen deze modaliteiten niet contractueel worden toegevoegd via een volmacht.</w:t>
      </w:r>
    </w:p>
    <w:p w14:paraId="5AEA93E2" w14:textId="77777777" w:rsidR="00017D65" w:rsidRPr="000E34D0" w:rsidRDefault="00017D65" w:rsidP="00E777E0">
      <w:pPr>
        <w:numPr>
          <w:ilvl w:val="0"/>
          <w:numId w:val="23"/>
        </w:numPr>
        <w:spacing w:after="200"/>
        <w:jc w:val="both"/>
      </w:pPr>
      <w:r w:rsidRPr="000E34D0">
        <w:t>Geen uitsluitingsclausule of vervreemdingsverbod mogelijk: het vermogen is volledig overgedragen aan de begiftigde(n).</w:t>
      </w:r>
    </w:p>
    <w:p w14:paraId="7E7FC979" w14:textId="7786DBC9" w:rsidR="00485C62" w:rsidRDefault="00017D65" w:rsidP="00485C62">
      <w:pPr>
        <w:numPr>
          <w:ilvl w:val="0"/>
          <w:numId w:val="23"/>
        </w:numPr>
        <w:spacing w:after="200"/>
        <w:jc w:val="both"/>
      </w:pPr>
      <w:r w:rsidRPr="000E34D0">
        <w:t>Beperkte bescherming bij conflicten: een volmacht biedt minder mogelijkheden tot duidelijke afspraken rond bijvoorbeeld winstverdeling, uittreding of overdracht, wat in familiale context aanleiding kan geven tot onduidelijkheden of geschillen.</w:t>
      </w:r>
    </w:p>
    <w:p w14:paraId="2E5D8D48" w14:textId="77777777" w:rsidR="00485C62" w:rsidRPr="00F6575A" w:rsidRDefault="00485C62" w:rsidP="00485C62">
      <w:pPr>
        <w:spacing w:after="200"/>
        <w:jc w:val="both"/>
      </w:pPr>
    </w:p>
    <w:p w14:paraId="0300684B" w14:textId="4A6ED18C" w:rsidR="00E467D3" w:rsidRPr="00CC4DF3" w:rsidRDefault="00E467D3" w:rsidP="00E777E0">
      <w:pPr>
        <w:jc w:val="both"/>
      </w:pPr>
      <w:r w:rsidRPr="00332BBE">
        <w:t xml:space="preserve">Op fiscaal vlak rijst soms de vraag of een </w:t>
      </w:r>
      <w:proofErr w:type="spellStart"/>
      <w:r w:rsidRPr="00332BBE">
        <w:t>beheersvolmacht</w:t>
      </w:r>
      <w:proofErr w:type="spellEnd"/>
      <w:r w:rsidRPr="00332BBE">
        <w:t xml:space="preserve"> kan worden gezien als fiscaal misbruik</w:t>
      </w:r>
      <w:r w:rsidRPr="00332BBE">
        <w:rPr>
          <w:color w:val="auto"/>
        </w:rPr>
        <w:t>. De Vlaamse Belastingdienst</w:t>
      </w:r>
      <w:r w:rsidRPr="00332BBE">
        <w:t xml:space="preserve"> heeft echter bevestigd dat</w:t>
      </w:r>
      <w:r w:rsidR="00F53D08" w:rsidRPr="00332BBE">
        <w:t>,</w:t>
      </w:r>
      <w:r w:rsidRPr="00332BBE">
        <w:t xml:space="preserve"> wanneer de schenking zonder controlevoorbehoud gebeurt en de </w:t>
      </w:r>
      <w:proofErr w:type="spellStart"/>
      <w:r w:rsidRPr="00332BBE">
        <w:t>beheersvolmacht</w:t>
      </w:r>
      <w:proofErr w:type="spellEnd"/>
      <w:r w:rsidRPr="00332BBE">
        <w:t xml:space="preserve"> nadien vrijwillig en voor een vaste periode wordt verleend, er géén sprake is van fiscaal misbruik. Hierdoor vormt de </w:t>
      </w:r>
      <w:proofErr w:type="spellStart"/>
      <w:r w:rsidRPr="00332BBE">
        <w:t>beheersvolmacht</w:t>
      </w:r>
      <w:proofErr w:type="spellEnd"/>
      <w:r w:rsidRPr="00332BBE">
        <w:t xml:space="preserve"> een volwaardig, fiscaal veilig alternatief voor de klassieke maatschap, op voorwaarde dat de juiste juridische vormgeving wordt gerespecteerd.</w:t>
      </w:r>
    </w:p>
    <w:p w14:paraId="41ADBDE4" w14:textId="77777777" w:rsidR="00E467D3" w:rsidRPr="00CC4DF3" w:rsidRDefault="00E467D3" w:rsidP="00E777E0">
      <w:pPr>
        <w:spacing w:after="0"/>
        <w:jc w:val="both"/>
      </w:pPr>
      <w:r w:rsidRPr="00CC4DF3">
        <w:lastRenderedPageBreak/>
        <w:t xml:space="preserve">De </w:t>
      </w:r>
      <w:proofErr w:type="spellStart"/>
      <w:r w:rsidRPr="00CC4DF3">
        <w:t>beheersvolmacht</w:t>
      </w:r>
      <w:proofErr w:type="spellEnd"/>
      <w:r w:rsidRPr="00CC4DF3">
        <w:t xml:space="preserve"> werd aan </w:t>
      </w:r>
      <w:proofErr w:type="spellStart"/>
      <w:r w:rsidRPr="00CC4DF3">
        <w:t>Vlabel</w:t>
      </w:r>
      <w:proofErr w:type="spellEnd"/>
      <w:r w:rsidRPr="00CC4DF3">
        <w:t xml:space="preserve"> voorgelegd met het oog op een beoordeling inzake mogelijk fiscaal misbruik:</w:t>
      </w:r>
    </w:p>
    <w:p w14:paraId="415AB9F5" w14:textId="77777777" w:rsidR="00E467D3" w:rsidRPr="00CC4DF3" w:rsidRDefault="00E467D3" w:rsidP="00E777E0">
      <w:pPr>
        <w:spacing w:after="0"/>
        <w:ind w:left="708"/>
        <w:jc w:val="both"/>
      </w:pPr>
      <w:r w:rsidRPr="00CC4DF3">
        <w:t xml:space="preserve">We hebben de vraag naar fiscaal misbruik dan ook aan de Vlaamse Belastingdienst gesteld. Wij hebben een casus voorgelegd, waarin een echtpaar een beleggingsportefeuille bij bankgift aan zijn twee gemeenschappelijke kinderen schenkt, zonder controlevoorbehoud. Na deze schenking geven de kinderen uit eigen wil het beheer uit handen via een </w:t>
      </w:r>
      <w:proofErr w:type="spellStart"/>
      <w:r w:rsidRPr="00CC4DF3">
        <w:t>beheersvolmacht</w:t>
      </w:r>
      <w:proofErr w:type="spellEnd"/>
      <w:r w:rsidRPr="00CC4DF3">
        <w:t xml:space="preserve"> aan hun ouders voor een periode van 20 jaar.</w:t>
      </w:r>
    </w:p>
    <w:p w14:paraId="509CCC96" w14:textId="77777777" w:rsidR="00E467D3" w:rsidRPr="00CC4DF3" w:rsidRDefault="00E467D3" w:rsidP="00E777E0">
      <w:pPr>
        <w:spacing w:after="0"/>
        <w:ind w:left="708" w:firstLine="708"/>
        <w:jc w:val="both"/>
      </w:pPr>
      <w:r w:rsidRPr="00CC4DF3">
        <w:t xml:space="preserve">Enerzijds hebben de kinderen de schenking zonder enig controlevoorbehoud door hun ouders ontvangen. Zij geven de goederen vervolgens zelf in beheer aan hun ouders. Anderzijds werd de </w:t>
      </w:r>
      <w:proofErr w:type="spellStart"/>
      <w:r w:rsidRPr="00CC4DF3">
        <w:t>beheersvolmacht</w:t>
      </w:r>
      <w:proofErr w:type="spellEnd"/>
      <w:r w:rsidRPr="00CC4DF3">
        <w:t xml:space="preserve"> aangegaan voor een vooraf afgesproken vaste periode en werd de duur ervan niet verbonden aan de duur van het leven van de ouders, zodat er niet geargumenteerd kan worden dat de goederen </w:t>
      </w:r>
      <w:r w:rsidRPr="00CC4DF3">
        <w:rPr>
          <w:i/>
          <w:iCs/>
        </w:rPr>
        <w:t>de facto </w:t>
      </w:r>
      <w:r w:rsidRPr="00CC4DF3">
        <w:t>pas overgaan op het ogenblik van hun overlijden.</w:t>
      </w:r>
    </w:p>
    <w:p w14:paraId="2A617581" w14:textId="77777777" w:rsidR="00E467D3" w:rsidRPr="00CC4DF3" w:rsidRDefault="00E467D3" w:rsidP="00E777E0">
      <w:pPr>
        <w:spacing w:after="0"/>
        <w:ind w:left="708" w:firstLine="708"/>
        <w:jc w:val="both"/>
      </w:pPr>
      <w:r w:rsidRPr="00CC4DF3">
        <w:t>De Vlaamse Belastingdienst heeft bevestigd dat er in dergelijke omstandigheden geen sprake is van fiscaal misbruik. (</w:t>
      </w:r>
      <w:proofErr w:type="spellStart"/>
      <w:r w:rsidRPr="00CC4DF3">
        <w:t>Delboo</w:t>
      </w:r>
      <w:proofErr w:type="spellEnd"/>
      <w:r w:rsidRPr="00CC4DF3">
        <w:t>, 2021)</w:t>
      </w:r>
    </w:p>
    <w:p w14:paraId="3DAA0B11" w14:textId="77777777" w:rsidR="00E467D3" w:rsidRDefault="00E467D3" w:rsidP="00E777E0">
      <w:pPr>
        <w:jc w:val="both"/>
      </w:pPr>
    </w:p>
    <w:p w14:paraId="7DBAD481" w14:textId="5BCDDE23" w:rsidR="00704AB3" w:rsidRDefault="00EE3777" w:rsidP="004A6E98">
      <w:pPr>
        <w:jc w:val="both"/>
      </w:pPr>
      <w:r>
        <w:t xml:space="preserve">In de praktijk </w:t>
      </w:r>
      <w:r w:rsidR="0018317E">
        <w:t xml:space="preserve">is </w:t>
      </w:r>
      <w:r w:rsidR="00BF6680" w:rsidRPr="00F6575A">
        <w:t xml:space="preserve">de </w:t>
      </w:r>
      <w:proofErr w:type="spellStart"/>
      <w:r w:rsidR="00BF6680" w:rsidRPr="00F6575A">
        <w:t>beheersvolmacht</w:t>
      </w:r>
      <w:proofErr w:type="spellEnd"/>
      <w:r w:rsidR="00BF6680" w:rsidRPr="00F6575A">
        <w:t xml:space="preserve"> vooral aangewezen als een beschermingsmechanisme voor het beheer van vermogen in geval van wilsonbekwaamheid, eerder dan als instrument voor successieplanning of eigendomsoverdracht.</w:t>
      </w:r>
    </w:p>
    <w:p w14:paraId="7F818BAE" w14:textId="3A6B488E" w:rsidR="00A35F27" w:rsidRPr="00CC4DF3" w:rsidRDefault="00704AB3" w:rsidP="00E777E0">
      <w:pPr>
        <w:spacing w:after="200"/>
        <w:jc w:val="both"/>
      </w:pPr>
      <w:r>
        <w:br w:type="page"/>
      </w:r>
    </w:p>
    <w:p w14:paraId="2E94C61D" w14:textId="7C3D8898" w:rsidR="00707B26" w:rsidRPr="00CC4DF3" w:rsidRDefault="00A35F27" w:rsidP="00E777E0">
      <w:pPr>
        <w:pStyle w:val="Kop1"/>
        <w:jc w:val="both"/>
      </w:pPr>
      <w:bookmarkStart w:id="76" w:name="_Toc201135198"/>
      <w:r w:rsidRPr="00CC4DF3">
        <w:lastRenderedPageBreak/>
        <w:t>Praktijk</w:t>
      </w:r>
      <w:bookmarkEnd w:id="76"/>
    </w:p>
    <w:p w14:paraId="450DD445" w14:textId="0665B9D4" w:rsidR="00307BF6" w:rsidRPr="00CC4DF3" w:rsidRDefault="00307BF6" w:rsidP="00E777E0">
      <w:pPr>
        <w:pStyle w:val="Kop2"/>
        <w:jc w:val="both"/>
      </w:pPr>
      <w:bookmarkStart w:id="77" w:name="_Toc198059054"/>
      <w:bookmarkStart w:id="78" w:name="_Ref198287973"/>
      <w:bookmarkStart w:id="79" w:name="_Toc201135199"/>
      <w:r w:rsidRPr="00CC4DF3">
        <w:t>Casus</w:t>
      </w:r>
      <w:bookmarkEnd w:id="77"/>
      <w:bookmarkEnd w:id="78"/>
      <w:bookmarkEnd w:id="79"/>
    </w:p>
    <w:p w14:paraId="3E953308" w14:textId="77777777" w:rsidR="00307BF6" w:rsidRPr="00CC4DF3" w:rsidRDefault="00307BF6" w:rsidP="00E777E0">
      <w:pPr>
        <w:jc w:val="both"/>
      </w:pPr>
      <w:r w:rsidRPr="00CC4DF3">
        <w:t>Marc (58 jaar) en Annick (57 jaar) zijn gehuwd onder het huwelijksstelsel van scheiding van goederen. Samen hebben zij twee kinderen: Laura (28 jaar), die momenteel alleenstaand is, en Thomas (25 jaar), die plannen heeft om binnenkort in het huwelijksbootje te stappen. Marc is reeds sinds zijn dertigste actief als particuliere belegger en heeft in de loop der jaren een aanzienlijke effectenportefeuille opgebouwd, die vandaag een geschatte waarde heeft van € 1.500.000. Deze portefeuille is volledig zijn persoonlijk vermogen, gezien het gekozen huwelijksstelsel. Toch maakt Marc zich vandaag zorgen over de fiscale gevolgen van de overdracht van dit vermogen bij een eventueel overlijden. In het bijzonder vreest hij dat zijn kinderen geconfronteerd zullen worden met een aanzienlijke erfbelasting op de effectenportefeuille, die bij gebrek aan voorafgaande planning oplopen tot een aanzienlijk bedrag. Deze bezorgdheid vormt de aanleiding voor een ruimere reflectie over successieplanning.</w:t>
      </w:r>
    </w:p>
    <w:p w14:paraId="5D4207C3" w14:textId="009FB2E1" w:rsidR="00307BF6" w:rsidRPr="00CC4DF3" w:rsidRDefault="00307BF6" w:rsidP="00E777E0">
      <w:pPr>
        <w:jc w:val="both"/>
      </w:pPr>
      <w:r w:rsidRPr="00CC4DF3">
        <w:t>Marc wenst enerzijds zijn kinderen financieel te begunstigen door hen zijn effectenportefeuille over te dragen, maar anderzijds wil hij de controle over zijn vermogen blijven behouden zolang hij leeft. Bovendien wil hij zijn echtgenote Annick beschermen, en ervoor zorgen dat zij over een voldoende inkomstenstroom kan beschikken indien hij als eerste zou overlijden.</w:t>
      </w:r>
    </w:p>
    <w:p w14:paraId="4930AF10" w14:textId="77777777" w:rsidR="00307BF6" w:rsidRPr="00CC4DF3" w:rsidRDefault="00307BF6" w:rsidP="00E777E0">
      <w:pPr>
        <w:pStyle w:val="Kop3"/>
        <w:jc w:val="both"/>
      </w:pPr>
      <w:bookmarkStart w:id="80" w:name="_Toc201135200"/>
      <w:r w:rsidRPr="00CC4DF3">
        <w:t>Familieoverzicht Marc en Annick</w:t>
      </w:r>
      <w:bookmarkEnd w:id="80"/>
    </w:p>
    <w:tbl>
      <w:tblPr>
        <w:tblStyle w:val="Onopgemaaktetabel1"/>
        <w:tblW w:w="0" w:type="auto"/>
        <w:tblLook w:val="04A0" w:firstRow="1" w:lastRow="0" w:firstColumn="1" w:lastColumn="0" w:noHBand="0" w:noVBand="1"/>
      </w:tblPr>
      <w:tblGrid>
        <w:gridCol w:w="2265"/>
        <w:gridCol w:w="2265"/>
        <w:gridCol w:w="2266"/>
        <w:gridCol w:w="2266"/>
      </w:tblGrid>
      <w:tr w:rsidR="00307BF6" w:rsidRPr="00CC4DF3" w14:paraId="3860C347" w14:textId="77777777" w:rsidTr="001E18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6BB8CFE0" w14:textId="77777777" w:rsidR="00307BF6" w:rsidRPr="00CC4DF3" w:rsidRDefault="00307BF6" w:rsidP="00E777E0">
            <w:pPr>
              <w:jc w:val="both"/>
            </w:pPr>
            <w:r w:rsidRPr="00CC4DF3">
              <w:t>Voornaam</w:t>
            </w:r>
          </w:p>
        </w:tc>
        <w:tc>
          <w:tcPr>
            <w:tcW w:w="2265" w:type="dxa"/>
          </w:tcPr>
          <w:p w14:paraId="2C0BC720" w14:textId="77777777" w:rsidR="00307BF6" w:rsidRPr="00CC4DF3" w:rsidRDefault="00307BF6" w:rsidP="00E777E0">
            <w:pPr>
              <w:jc w:val="both"/>
              <w:cnfStyle w:val="100000000000" w:firstRow="1" w:lastRow="0" w:firstColumn="0" w:lastColumn="0" w:oddVBand="0" w:evenVBand="0" w:oddHBand="0" w:evenHBand="0" w:firstRowFirstColumn="0" w:firstRowLastColumn="0" w:lastRowFirstColumn="0" w:lastRowLastColumn="0"/>
            </w:pPr>
            <w:r w:rsidRPr="00CC4DF3">
              <w:t>Marc</w:t>
            </w:r>
          </w:p>
        </w:tc>
        <w:tc>
          <w:tcPr>
            <w:tcW w:w="2266" w:type="dxa"/>
          </w:tcPr>
          <w:p w14:paraId="5AE2EF1D" w14:textId="77777777" w:rsidR="00307BF6" w:rsidRPr="00CC4DF3" w:rsidRDefault="00307BF6" w:rsidP="00E777E0">
            <w:pPr>
              <w:jc w:val="both"/>
              <w:cnfStyle w:val="100000000000" w:firstRow="1" w:lastRow="0" w:firstColumn="0" w:lastColumn="0" w:oddVBand="0" w:evenVBand="0" w:oddHBand="0" w:evenHBand="0" w:firstRowFirstColumn="0" w:firstRowLastColumn="0" w:lastRowFirstColumn="0" w:lastRowLastColumn="0"/>
            </w:pPr>
          </w:p>
        </w:tc>
        <w:tc>
          <w:tcPr>
            <w:tcW w:w="2266" w:type="dxa"/>
          </w:tcPr>
          <w:p w14:paraId="4EFC193B" w14:textId="77777777" w:rsidR="00307BF6" w:rsidRPr="00CC4DF3" w:rsidRDefault="00307BF6" w:rsidP="00E777E0">
            <w:pPr>
              <w:jc w:val="both"/>
              <w:cnfStyle w:val="100000000000" w:firstRow="1" w:lastRow="0" w:firstColumn="0" w:lastColumn="0" w:oddVBand="0" w:evenVBand="0" w:oddHBand="0" w:evenHBand="0" w:firstRowFirstColumn="0" w:firstRowLastColumn="0" w:lastRowFirstColumn="0" w:lastRowLastColumn="0"/>
            </w:pPr>
            <w:r w:rsidRPr="00CC4DF3">
              <w:t>Annick</w:t>
            </w:r>
          </w:p>
        </w:tc>
      </w:tr>
      <w:tr w:rsidR="00307BF6" w:rsidRPr="00CC4DF3" w14:paraId="486EE171" w14:textId="77777777" w:rsidTr="001E18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73304246" w14:textId="77777777" w:rsidR="00307BF6" w:rsidRPr="00CC4DF3" w:rsidRDefault="00307BF6" w:rsidP="00E777E0">
            <w:pPr>
              <w:jc w:val="both"/>
            </w:pPr>
            <w:r w:rsidRPr="00CC4DF3">
              <w:t>Leeftijd</w:t>
            </w:r>
          </w:p>
        </w:tc>
        <w:tc>
          <w:tcPr>
            <w:tcW w:w="2265" w:type="dxa"/>
          </w:tcPr>
          <w:p w14:paraId="1D6B5C36" w14:textId="77777777" w:rsidR="00307BF6" w:rsidRPr="00CC4DF3" w:rsidRDefault="00307BF6" w:rsidP="00E777E0">
            <w:pPr>
              <w:jc w:val="both"/>
              <w:cnfStyle w:val="000000100000" w:firstRow="0" w:lastRow="0" w:firstColumn="0" w:lastColumn="0" w:oddVBand="0" w:evenVBand="0" w:oddHBand="1" w:evenHBand="0" w:firstRowFirstColumn="0" w:firstRowLastColumn="0" w:lastRowFirstColumn="0" w:lastRowLastColumn="0"/>
            </w:pPr>
            <w:r w:rsidRPr="00CC4DF3">
              <w:t>58 jaar</w:t>
            </w:r>
          </w:p>
        </w:tc>
        <w:tc>
          <w:tcPr>
            <w:tcW w:w="2266" w:type="dxa"/>
          </w:tcPr>
          <w:p w14:paraId="3ABD42EF" w14:textId="77777777" w:rsidR="00307BF6" w:rsidRPr="00CC4DF3" w:rsidRDefault="00307BF6" w:rsidP="00E777E0">
            <w:pPr>
              <w:jc w:val="both"/>
              <w:cnfStyle w:val="000000100000" w:firstRow="0" w:lastRow="0" w:firstColumn="0" w:lastColumn="0" w:oddVBand="0" w:evenVBand="0" w:oddHBand="1" w:evenHBand="0" w:firstRowFirstColumn="0" w:firstRowLastColumn="0" w:lastRowFirstColumn="0" w:lastRowLastColumn="0"/>
            </w:pPr>
          </w:p>
        </w:tc>
        <w:tc>
          <w:tcPr>
            <w:tcW w:w="2266" w:type="dxa"/>
          </w:tcPr>
          <w:p w14:paraId="09BD90F6" w14:textId="77777777" w:rsidR="00307BF6" w:rsidRPr="00CC4DF3" w:rsidRDefault="00307BF6" w:rsidP="00E777E0">
            <w:pPr>
              <w:jc w:val="both"/>
              <w:cnfStyle w:val="000000100000" w:firstRow="0" w:lastRow="0" w:firstColumn="0" w:lastColumn="0" w:oddVBand="0" w:evenVBand="0" w:oddHBand="1" w:evenHBand="0" w:firstRowFirstColumn="0" w:firstRowLastColumn="0" w:lastRowFirstColumn="0" w:lastRowLastColumn="0"/>
            </w:pPr>
            <w:r w:rsidRPr="00CC4DF3">
              <w:t>57 jaar</w:t>
            </w:r>
          </w:p>
        </w:tc>
      </w:tr>
      <w:tr w:rsidR="00307BF6" w:rsidRPr="00CC4DF3" w14:paraId="6C6AE170" w14:textId="77777777" w:rsidTr="001E181A">
        <w:tc>
          <w:tcPr>
            <w:cnfStyle w:val="001000000000" w:firstRow="0" w:lastRow="0" w:firstColumn="1" w:lastColumn="0" w:oddVBand="0" w:evenVBand="0" w:oddHBand="0" w:evenHBand="0" w:firstRowFirstColumn="0" w:firstRowLastColumn="0" w:lastRowFirstColumn="0" w:lastRowLastColumn="0"/>
            <w:tcW w:w="2265" w:type="dxa"/>
          </w:tcPr>
          <w:p w14:paraId="60CB8F1B" w14:textId="77777777" w:rsidR="00307BF6" w:rsidRPr="00CC4DF3" w:rsidRDefault="00307BF6" w:rsidP="00E777E0">
            <w:pPr>
              <w:jc w:val="both"/>
            </w:pPr>
            <w:r w:rsidRPr="00CC4DF3">
              <w:t>Burgerlijke staat</w:t>
            </w:r>
          </w:p>
        </w:tc>
        <w:tc>
          <w:tcPr>
            <w:tcW w:w="6797" w:type="dxa"/>
            <w:gridSpan w:val="3"/>
          </w:tcPr>
          <w:p w14:paraId="7C3DDD97" w14:textId="77777777" w:rsidR="00307BF6" w:rsidRPr="00CC4DF3" w:rsidRDefault="00307BF6" w:rsidP="00A7110D">
            <w:pPr>
              <w:jc w:val="center"/>
              <w:cnfStyle w:val="000000000000" w:firstRow="0" w:lastRow="0" w:firstColumn="0" w:lastColumn="0" w:oddVBand="0" w:evenVBand="0" w:oddHBand="0" w:evenHBand="0" w:firstRowFirstColumn="0" w:firstRowLastColumn="0" w:lastRowFirstColumn="0" w:lastRowLastColumn="0"/>
            </w:pPr>
            <w:r w:rsidRPr="00CC4DF3">
              <w:t>Gehuwd met scheiding van goederen</w:t>
            </w:r>
          </w:p>
        </w:tc>
      </w:tr>
      <w:tr w:rsidR="00307BF6" w:rsidRPr="00CC4DF3" w14:paraId="6A899951" w14:textId="77777777" w:rsidTr="001E18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5B5781FE" w14:textId="77777777" w:rsidR="00307BF6" w:rsidRPr="00CC4DF3" w:rsidRDefault="00307BF6" w:rsidP="00E777E0">
            <w:pPr>
              <w:jc w:val="both"/>
            </w:pPr>
            <w:r w:rsidRPr="00CC4DF3">
              <w:t>Kinderen</w:t>
            </w:r>
          </w:p>
        </w:tc>
        <w:tc>
          <w:tcPr>
            <w:tcW w:w="2265" w:type="dxa"/>
          </w:tcPr>
          <w:p w14:paraId="4722D44D" w14:textId="77777777" w:rsidR="00307BF6" w:rsidRPr="00CC4DF3" w:rsidRDefault="00307BF6" w:rsidP="00E777E0">
            <w:pPr>
              <w:jc w:val="both"/>
              <w:cnfStyle w:val="000000100000" w:firstRow="0" w:lastRow="0" w:firstColumn="0" w:lastColumn="0" w:oddVBand="0" w:evenVBand="0" w:oddHBand="1" w:evenHBand="0" w:firstRowFirstColumn="0" w:firstRowLastColumn="0" w:lastRowFirstColumn="0" w:lastRowLastColumn="0"/>
            </w:pPr>
          </w:p>
        </w:tc>
        <w:tc>
          <w:tcPr>
            <w:tcW w:w="2266" w:type="dxa"/>
          </w:tcPr>
          <w:p w14:paraId="1E375E73" w14:textId="77777777" w:rsidR="00307BF6" w:rsidRPr="00CC4DF3" w:rsidRDefault="00307BF6" w:rsidP="00E777E0">
            <w:pPr>
              <w:jc w:val="both"/>
              <w:cnfStyle w:val="000000100000" w:firstRow="0" w:lastRow="0" w:firstColumn="0" w:lastColumn="0" w:oddVBand="0" w:evenVBand="0" w:oddHBand="1" w:evenHBand="0" w:firstRowFirstColumn="0" w:firstRowLastColumn="0" w:lastRowFirstColumn="0" w:lastRowLastColumn="0"/>
            </w:pPr>
            <w:r w:rsidRPr="00CC4DF3">
              <w:t>Laura: 28 jaar</w:t>
            </w:r>
          </w:p>
          <w:p w14:paraId="4D2F1866" w14:textId="77777777" w:rsidR="00307BF6" w:rsidRPr="00CC4DF3" w:rsidRDefault="00307BF6" w:rsidP="00E777E0">
            <w:pPr>
              <w:jc w:val="both"/>
              <w:cnfStyle w:val="000000100000" w:firstRow="0" w:lastRow="0" w:firstColumn="0" w:lastColumn="0" w:oddVBand="0" w:evenVBand="0" w:oddHBand="1" w:evenHBand="0" w:firstRowFirstColumn="0" w:firstRowLastColumn="0" w:lastRowFirstColumn="0" w:lastRowLastColumn="0"/>
            </w:pPr>
            <w:r w:rsidRPr="00CC4DF3">
              <w:t>Thomas: 25 jaar</w:t>
            </w:r>
          </w:p>
        </w:tc>
        <w:tc>
          <w:tcPr>
            <w:tcW w:w="2266" w:type="dxa"/>
          </w:tcPr>
          <w:p w14:paraId="22C7EADB" w14:textId="77777777" w:rsidR="00307BF6" w:rsidRPr="00CC4DF3" w:rsidRDefault="00307BF6" w:rsidP="00E777E0">
            <w:pPr>
              <w:keepNext/>
              <w:jc w:val="both"/>
              <w:cnfStyle w:val="000000100000" w:firstRow="0" w:lastRow="0" w:firstColumn="0" w:lastColumn="0" w:oddVBand="0" w:evenVBand="0" w:oddHBand="1" w:evenHBand="0" w:firstRowFirstColumn="0" w:firstRowLastColumn="0" w:lastRowFirstColumn="0" w:lastRowLastColumn="0"/>
            </w:pPr>
          </w:p>
        </w:tc>
      </w:tr>
    </w:tbl>
    <w:p w14:paraId="3BCB9663" w14:textId="0DEF9E04" w:rsidR="00307BF6" w:rsidRPr="00341884" w:rsidRDefault="00307BF6" w:rsidP="00E777E0">
      <w:pPr>
        <w:pStyle w:val="Bijschrift"/>
        <w:jc w:val="both"/>
        <w:rPr>
          <w:lang w:val="de-DE"/>
        </w:rPr>
      </w:pPr>
      <w:bookmarkStart w:id="81" w:name="_Toc197955806"/>
      <w:bookmarkStart w:id="82" w:name="_Toc198826080"/>
      <w:bookmarkStart w:id="83" w:name="_Toc198826297"/>
      <w:bookmarkStart w:id="84" w:name="_Toc199679818"/>
      <w:bookmarkStart w:id="85" w:name="_Toc199681894"/>
      <w:bookmarkStart w:id="86" w:name="_Toc199697510"/>
      <w:bookmarkStart w:id="87" w:name="_Toc201135089"/>
      <w:proofErr w:type="spellStart"/>
      <w:r w:rsidRPr="00341884">
        <w:rPr>
          <w:lang w:val="de-DE"/>
        </w:rPr>
        <w:t>Tabel</w:t>
      </w:r>
      <w:proofErr w:type="spellEnd"/>
      <w:r w:rsidRPr="00341884">
        <w:rPr>
          <w:lang w:val="de-DE"/>
        </w:rPr>
        <w:t xml:space="preserve"> </w:t>
      </w:r>
      <w:r w:rsidRPr="00CC4DF3">
        <w:fldChar w:fldCharType="begin"/>
      </w:r>
      <w:r w:rsidRPr="00341884">
        <w:rPr>
          <w:lang w:val="de-DE"/>
        </w:rPr>
        <w:instrText xml:space="preserve"> SEQ Tabel \* ARABIC </w:instrText>
      </w:r>
      <w:r w:rsidRPr="00CC4DF3">
        <w:fldChar w:fldCharType="separate"/>
      </w:r>
      <w:r w:rsidR="00E50AF3">
        <w:rPr>
          <w:noProof/>
          <w:lang w:val="de-DE"/>
        </w:rPr>
        <w:t>1</w:t>
      </w:r>
      <w:r w:rsidRPr="00CC4DF3">
        <w:fldChar w:fldCharType="end"/>
      </w:r>
      <w:r w:rsidRPr="00341884">
        <w:rPr>
          <w:lang w:val="de-DE"/>
        </w:rPr>
        <w:t xml:space="preserve">: </w:t>
      </w:r>
      <w:proofErr w:type="spellStart"/>
      <w:r w:rsidRPr="00341884">
        <w:rPr>
          <w:lang w:val="de-DE"/>
        </w:rPr>
        <w:t>Familieoverzicht</w:t>
      </w:r>
      <w:proofErr w:type="spellEnd"/>
      <w:r w:rsidRPr="00341884">
        <w:rPr>
          <w:lang w:val="de-DE"/>
        </w:rPr>
        <w:t xml:space="preserve"> Marc en Annick</w:t>
      </w:r>
      <w:bookmarkEnd w:id="81"/>
      <w:bookmarkEnd w:id="82"/>
      <w:bookmarkEnd w:id="83"/>
      <w:bookmarkEnd w:id="84"/>
      <w:bookmarkEnd w:id="85"/>
      <w:bookmarkEnd w:id="86"/>
      <w:bookmarkEnd w:id="87"/>
    </w:p>
    <w:p w14:paraId="39835840" w14:textId="77777777" w:rsidR="00307BF6" w:rsidRPr="00341884" w:rsidRDefault="00307BF6" w:rsidP="00E777E0">
      <w:pPr>
        <w:jc w:val="both"/>
        <w:rPr>
          <w:lang w:val="de-DE"/>
        </w:rPr>
      </w:pPr>
    </w:p>
    <w:p w14:paraId="7EDD7214" w14:textId="77777777" w:rsidR="00307BF6" w:rsidRPr="00CC4DF3" w:rsidRDefault="00307BF6" w:rsidP="00E777E0">
      <w:pPr>
        <w:pStyle w:val="Kop2"/>
        <w:jc w:val="both"/>
      </w:pPr>
      <w:bookmarkStart w:id="88" w:name="_Toc198059055"/>
      <w:bookmarkStart w:id="89" w:name="_Toc201135201"/>
      <w:r w:rsidRPr="00CC4DF3">
        <w:t>Analyse</w:t>
      </w:r>
      <w:bookmarkEnd w:id="88"/>
      <w:bookmarkEnd w:id="89"/>
    </w:p>
    <w:p w14:paraId="106E5983" w14:textId="77777777" w:rsidR="00307BF6" w:rsidRPr="00CC4DF3" w:rsidRDefault="00307BF6" w:rsidP="00E777E0">
      <w:pPr>
        <w:jc w:val="both"/>
      </w:pPr>
      <w:r w:rsidRPr="00CC4DF3">
        <w:t xml:space="preserve">Indien Marc zou komen te overlijden zonder dat er voorafgaande successieplanning is gebeurd, dan zal zijn effectenportefeuille bij het overlijden integraal worden opgenomen in de belastbare nalatenschap. </w:t>
      </w:r>
    </w:p>
    <w:p w14:paraId="746CADF5" w14:textId="0BE6546C" w:rsidR="00307BF6" w:rsidRPr="00CC4DF3" w:rsidRDefault="00307BF6" w:rsidP="00E777E0">
      <w:pPr>
        <w:pStyle w:val="Kop3"/>
        <w:jc w:val="both"/>
      </w:pPr>
      <w:bookmarkStart w:id="90" w:name="_Toc201135202"/>
      <w:r w:rsidRPr="00CC4DF3">
        <w:t xml:space="preserve">Berekening van de erfbelasting op de effectenportefeuille (exclusief </w:t>
      </w:r>
      <w:r w:rsidR="002F5661">
        <w:t>overige vermogensbestanddelen</w:t>
      </w:r>
      <w:r w:rsidRPr="00CC4DF3">
        <w:t>)</w:t>
      </w:r>
      <w:bookmarkEnd w:id="90"/>
    </w:p>
    <w:p w14:paraId="085A9920" w14:textId="1E415810" w:rsidR="00307BF6" w:rsidRPr="00CC4DF3" w:rsidRDefault="00307BF6" w:rsidP="00E777E0">
      <w:pPr>
        <w:jc w:val="both"/>
      </w:pPr>
      <w:r w:rsidRPr="00CC4DF3">
        <w:t>Bij de simulatie van de erfbelasting wordt enkel rekening gehouden met de waarde van de effectenportefeuille, die in dit geval € 1.500.000 bedraagt. Overige vermogensbestanddelen worden buiten beschouwing gelaten.</w:t>
      </w:r>
    </w:p>
    <w:p w14:paraId="16B123B0" w14:textId="1E26D931" w:rsidR="00307BF6" w:rsidRDefault="00307BF6" w:rsidP="00E777E0">
      <w:pPr>
        <w:jc w:val="both"/>
      </w:pPr>
      <w:r w:rsidRPr="00CC4DF3">
        <w:lastRenderedPageBreak/>
        <w:t>Stel dat Marc overlijdt op 78-jarige leeftijd. Zijn echtgenote Annick, op dat moment 77 jaar oud, erft het vruchtgebruik op de volledige portefeuille. De twee kinderen, Laura en Thomas, erven elk de helft in blote eigendom. De erfbelasting wordt afzonderlijk per verkrijger berekend.</w:t>
      </w:r>
    </w:p>
    <w:p w14:paraId="0AA0DF7A" w14:textId="249C0594" w:rsidR="00221CF4" w:rsidRPr="00CC4DF3" w:rsidRDefault="00AB662A" w:rsidP="00E777E0">
      <w:pPr>
        <w:jc w:val="both"/>
      </w:pPr>
      <w:r w:rsidRPr="00AB662A">
        <w:rPr>
          <w:noProof/>
        </w:rPr>
        <w:drawing>
          <wp:inline distT="0" distB="0" distL="0" distR="0" wp14:anchorId="108EC4AD" wp14:editId="596206A8">
            <wp:extent cx="5601185" cy="2865368"/>
            <wp:effectExtent l="0" t="0" r="0" b="0"/>
            <wp:docPr id="16990525" name="Afbeelding 1" descr="Afbeelding met tekst, schermopname, schets,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0525" name="Afbeelding 1" descr="Afbeelding met tekst, schermopname, schets, diagram&#10;&#10;Door AI gegenereerde inhoud is mogelijk onjuist."/>
                    <pic:cNvPicPr/>
                  </pic:nvPicPr>
                  <pic:blipFill>
                    <a:blip r:embed="rId13"/>
                    <a:stretch>
                      <a:fillRect/>
                    </a:stretch>
                  </pic:blipFill>
                  <pic:spPr>
                    <a:xfrm>
                      <a:off x="0" y="0"/>
                      <a:ext cx="5601185" cy="2865368"/>
                    </a:xfrm>
                    <a:prstGeom prst="rect">
                      <a:avLst/>
                    </a:prstGeom>
                  </pic:spPr>
                </pic:pic>
              </a:graphicData>
            </a:graphic>
          </wp:inline>
        </w:drawing>
      </w:r>
    </w:p>
    <w:p w14:paraId="24B2E038" w14:textId="77777777" w:rsidR="00307BF6" w:rsidRPr="00CC4DF3" w:rsidRDefault="00307BF6" w:rsidP="00E777E0">
      <w:pPr>
        <w:pStyle w:val="Kop4"/>
        <w:jc w:val="both"/>
        <w:rPr>
          <w:noProof w:val="0"/>
          <w:lang w:val="nl-BE"/>
        </w:rPr>
      </w:pPr>
      <w:r w:rsidRPr="00CC4DF3">
        <w:rPr>
          <w:noProof w:val="0"/>
          <w:lang w:val="nl-BE"/>
        </w:rPr>
        <w:t>Waardering van het vruchtgebruik en blote eigendom</w:t>
      </w:r>
    </w:p>
    <w:p w14:paraId="7D50908B" w14:textId="4287C809" w:rsidR="00307BF6" w:rsidRPr="00CC4DF3" w:rsidRDefault="00307BF6" w:rsidP="00E777E0">
      <w:pPr>
        <w:jc w:val="both"/>
      </w:pPr>
      <w:r w:rsidRPr="00CC4DF3">
        <w:t>Annick betaalt erfbelasting op de waarde van het vruchtgebruik die ze erft. De waarde van het vruchtgebruik</w:t>
      </w:r>
      <w:r w:rsidR="00464BBE" w:rsidRPr="003E2DC0">
        <w:rPr>
          <w:rStyle w:val="Voetnootmarkering"/>
        </w:rPr>
        <w:footnoteReference w:id="32"/>
      </w:r>
      <w:r w:rsidRPr="00CC4DF3">
        <w:t xml:space="preserve"> wordt bepaald op basis van de leeftijd van de vruchtgebruiker</w:t>
      </w:r>
      <w:r w:rsidRPr="003E2DC0">
        <w:t>.</w:t>
      </w:r>
      <w:r w:rsidRPr="00CC4DF3">
        <w:t xml:space="preserve"> Bij een leeftijd van 77 jaar bedraagt de waarde van het vruchtgebru</w:t>
      </w:r>
      <w:r w:rsidRPr="00FA0C47">
        <w:t>ik 16%:</w:t>
      </w:r>
    </w:p>
    <w:p w14:paraId="16C61A49" w14:textId="3C7D24F3" w:rsidR="00307BF6" w:rsidRPr="00CC4DF3" w:rsidRDefault="00307BF6" w:rsidP="00A7110D">
      <w:pPr>
        <w:pStyle w:val="Lijstalinea"/>
        <w:numPr>
          <w:ilvl w:val="0"/>
          <w:numId w:val="15"/>
        </w:numPr>
        <w:spacing w:after="160" w:line="259" w:lineRule="auto"/>
        <w:rPr>
          <w:lang w:val="nl-BE"/>
        </w:rPr>
      </w:pPr>
      <w:r w:rsidRPr="00CC4DF3">
        <w:rPr>
          <w:lang w:val="nl-BE"/>
        </w:rPr>
        <w:t>Waarde vruchtgebruik Annick (77 jaar):</w:t>
      </w:r>
      <w:r w:rsidRPr="00CC4DF3">
        <w:rPr>
          <w:lang w:val="nl-BE"/>
        </w:rPr>
        <w:br/>
        <w:t>€ 1.500.000 × 16</w:t>
      </w:r>
      <w:r w:rsidR="00786FD0" w:rsidRPr="00CC4DF3">
        <w:rPr>
          <w:lang w:val="nl-BE"/>
        </w:rPr>
        <w:t>% =</w:t>
      </w:r>
      <w:r w:rsidRPr="00CC4DF3">
        <w:rPr>
          <w:lang w:val="nl-BE"/>
        </w:rPr>
        <w:t xml:space="preserve"> € 240.000</w:t>
      </w:r>
    </w:p>
    <w:p w14:paraId="48EB2AAD" w14:textId="77777777" w:rsidR="00307BF6" w:rsidRPr="00CC4DF3" w:rsidRDefault="00307BF6" w:rsidP="00A7110D">
      <w:pPr>
        <w:pStyle w:val="Lijstalinea"/>
        <w:numPr>
          <w:ilvl w:val="0"/>
          <w:numId w:val="15"/>
        </w:numPr>
        <w:spacing w:after="160" w:line="259" w:lineRule="auto"/>
        <w:rPr>
          <w:lang w:val="nl-BE"/>
        </w:rPr>
      </w:pPr>
      <w:r w:rsidRPr="00CC4DF3">
        <w:rPr>
          <w:lang w:val="nl-BE"/>
        </w:rPr>
        <w:t>Waarde blote eigendom (verdeeld onder de kinderen):</w:t>
      </w:r>
      <w:r w:rsidRPr="00CC4DF3">
        <w:rPr>
          <w:lang w:val="nl-BE"/>
        </w:rPr>
        <w:br/>
        <w:t>€ 1.500.000 – € 240.000 = € 1.260.000</w:t>
      </w:r>
    </w:p>
    <w:p w14:paraId="00D1059E" w14:textId="31303428" w:rsidR="00307BF6" w:rsidRPr="00CC4DF3" w:rsidRDefault="00307BF6" w:rsidP="00A7110D">
      <w:pPr>
        <w:pStyle w:val="Lijstalinea"/>
        <w:numPr>
          <w:ilvl w:val="0"/>
          <w:numId w:val="0"/>
        </w:numPr>
        <w:ind w:left="720"/>
        <w:rPr>
          <w:lang w:val="nl-BE"/>
        </w:rPr>
      </w:pPr>
      <w:r w:rsidRPr="00CC4DF3">
        <w:rPr>
          <w:lang w:val="nl-BE"/>
        </w:rPr>
        <w:t>Elk kind erft dus</w:t>
      </w:r>
      <w:r w:rsidR="000A1B5F" w:rsidRPr="00CC4DF3">
        <w:rPr>
          <w:lang w:val="nl-BE"/>
        </w:rPr>
        <w:t xml:space="preserve"> de</w:t>
      </w:r>
      <w:r w:rsidRPr="00CC4DF3">
        <w:rPr>
          <w:lang w:val="nl-BE"/>
        </w:rPr>
        <w:t xml:space="preserve"> blote eigendom ter waarde van:</w:t>
      </w:r>
      <w:r w:rsidRPr="00CC4DF3">
        <w:rPr>
          <w:lang w:val="nl-BE"/>
        </w:rPr>
        <w:br/>
        <w:t>€ 1.260.000 ÷ 2 = € 630.000</w:t>
      </w:r>
    </w:p>
    <w:p w14:paraId="6DD13EE9" w14:textId="77777777" w:rsidR="00307BF6" w:rsidRPr="00CC4DF3" w:rsidRDefault="00307BF6" w:rsidP="00E777E0">
      <w:pPr>
        <w:pStyle w:val="Kop4"/>
        <w:jc w:val="both"/>
        <w:rPr>
          <w:noProof w:val="0"/>
          <w:lang w:val="nl-BE"/>
        </w:rPr>
      </w:pPr>
      <w:r w:rsidRPr="00CC4DF3">
        <w:rPr>
          <w:noProof w:val="0"/>
          <w:lang w:val="nl-BE"/>
        </w:rPr>
        <w:t>Toepassing van de erfbelasting</w:t>
      </w:r>
    </w:p>
    <w:p w14:paraId="76DD3BF0" w14:textId="2EA7F451" w:rsidR="00307BF6" w:rsidRDefault="00307BF6" w:rsidP="00E777E0">
      <w:pPr>
        <w:jc w:val="both"/>
      </w:pPr>
      <w:r w:rsidRPr="00CC4DF3">
        <w:t xml:space="preserve">De erfbelasting wordt berekend aan de hand van de progressieve tarieven zoals opgenomen in </w:t>
      </w:r>
      <w:r w:rsidR="00411472">
        <w:t>a</w:t>
      </w:r>
      <w:r w:rsidRPr="00CC4DF3">
        <w:t>rt. 2.7.4.1.1, § 1, TABEL I VCF. De tarieven voor verkrijgingen in rechte lijn (kinderen en echtgenoten) bedragen:</w:t>
      </w:r>
      <w:r w:rsidRPr="00CC4DF3">
        <w:br/>
        <w:t>3% op de eerste schijf (€ 0 – € 50.000), 9% op de schijf (€ 50.000 – € 250.000), en 27% op het gedeelte boven € 250.000.</w:t>
      </w:r>
    </w:p>
    <w:p w14:paraId="21F4244A" w14:textId="77777777" w:rsidR="00DC181D" w:rsidRDefault="00DC181D" w:rsidP="00E777E0">
      <w:pPr>
        <w:jc w:val="both"/>
      </w:pPr>
    </w:p>
    <w:p w14:paraId="41F8D350" w14:textId="77777777" w:rsidR="00DC181D" w:rsidRPr="00CC4DF3" w:rsidRDefault="00DC181D" w:rsidP="00E777E0">
      <w:pPr>
        <w:jc w:val="both"/>
      </w:pPr>
    </w:p>
    <w:tbl>
      <w:tblPr>
        <w:tblStyle w:val="Onopgemaaktetabel1"/>
        <w:tblW w:w="0" w:type="auto"/>
        <w:tblLook w:val="04A0" w:firstRow="1" w:lastRow="0" w:firstColumn="1" w:lastColumn="0" w:noHBand="0" w:noVBand="1"/>
      </w:tblPr>
      <w:tblGrid>
        <w:gridCol w:w="2269"/>
        <w:gridCol w:w="2394"/>
        <w:gridCol w:w="1974"/>
        <w:gridCol w:w="2425"/>
      </w:tblGrid>
      <w:tr w:rsidR="00307BF6" w:rsidRPr="00CC4DF3" w14:paraId="7CF21013" w14:textId="77777777" w:rsidTr="001E18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20515A54" w14:textId="77777777" w:rsidR="00307BF6" w:rsidRPr="00CC4DF3" w:rsidRDefault="00307BF6" w:rsidP="00E777E0">
            <w:pPr>
              <w:jc w:val="both"/>
            </w:pPr>
            <w:r w:rsidRPr="00CC4DF3">
              <w:lastRenderedPageBreak/>
              <w:t>Erfgenaam</w:t>
            </w:r>
          </w:p>
        </w:tc>
        <w:tc>
          <w:tcPr>
            <w:tcW w:w="2394" w:type="dxa"/>
          </w:tcPr>
          <w:p w14:paraId="6C0310F8" w14:textId="77777777" w:rsidR="00307BF6" w:rsidRPr="00CC4DF3" w:rsidRDefault="00307BF6" w:rsidP="00E777E0">
            <w:pPr>
              <w:jc w:val="both"/>
              <w:cnfStyle w:val="100000000000" w:firstRow="1" w:lastRow="0" w:firstColumn="0" w:lastColumn="0" w:oddVBand="0" w:evenVBand="0" w:oddHBand="0" w:evenHBand="0" w:firstRowFirstColumn="0" w:firstRowLastColumn="0" w:lastRowFirstColumn="0" w:lastRowLastColumn="0"/>
            </w:pPr>
            <w:r w:rsidRPr="00CC4DF3">
              <w:t>Belastbare grondslag</w:t>
            </w:r>
          </w:p>
        </w:tc>
        <w:tc>
          <w:tcPr>
            <w:tcW w:w="1974" w:type="dxa"/>
          </w:tcPr>
          <w:p w14:paraId="4CAEECBC" w14:textId="77777777" w:rsidR="00307BF6" w:rsidRPr="00CC4DF3" w:rsidRDefault="00307BF6" w:rsidP="00E777E0">
            <w:pPr>
              <w:jc w:val="both"/>
              <w:cnfStyle w:val="100000000000" w:firstRow="1" w:lastRow="0" w:firstColumn="0" w:lastColumn="0" w:oddVBand="0" w:evenVBand="0" w:oddHBand="0" w:evenHBand="0" w:firstRowFirstColumn="0" w:firstRowLastColumn="0" w:lastRowFirstColumn="0" w:lastRowLastColumn="0"/>
            </w:pPr>
            <w:r w:rsidRPr="00CC4DF3">
              <w:t>Berekening</w:t>
            </w:r>
          </w:p>
        </w:tc>
        <w:tc>
          <w:tcPr>
            <w:tcW w:w="2425" w:type="dxa"/>
          </w:tcPr>
          <w:p w14:paraId="6DBCBED6" w14:textId="77777777" w:rsidR="00307BF6" w:rsidRPr="00CC4DF3" w:rsidRDefault="00307BF6" w:rsidP="00E777E0">
            <w:pPr>
              <w:jc w:val="both"/>
              <w:cnfStyle w:val="100000000000" w:firstRow="1" w:lastRow="0" w:firstColumn="0" w:lastColumn="0" w:oddVBand="0" w:evenVBand="0" w:oddHBand="0" w:evenHBand="0" w:firstRowFirstColumn="0" w:firstRowLastColumn="0" w:lastRowFirstColumn="0" w:lastRowLastColumn="0"/>
            </w:pPr>
            <w:r w:rsidRPr="00CC4DF3">
              <w:t>Erfbelasting</w:t>
            </w:r>
          </w:p>
        </w:tc>
      </w:tr>
      <w:tr w:rsidR="00307BF6" w:rsidRPr="00CC4DF3" w14:paraId="5870CFB3" w14:textId="77777777" w:rsidTr="001E18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6D5F9E50" w14:textId="77777777" w:rsidR="00307BF6" w:rsidRPr="00CC4DF3" w:rsidRDefault="00307BF6" w:rsidP="00E777E0">
            <w:pPr>
              <w:jc w:val="both"/>
            </w:pPr>
            <w:r w:rsidRPr="00CC4DF3">
              <w:t>Annick</w:t>
            </w:r>
          </w:p>
        </w:tc>
        <w:tc>
          <w:tcPr>
            <w:tcW w:w="2394" w:type="dxa"/>
          </w:tcPr>
          <w:p w14:paraId="0849552F" w14:textId="77777777" w:rsidR="00307BF6" w:rsidRPr="00CC4DF3" w:rsidRDefault="00307BF6" w:rsidP="00E777E0">
            <w:pPr>
              <w:jc w:val="both"/>
              <w:cnfStyle w:val="000000100000" w:firstRow="0" w:lastRow="0" w:firstColumn="0" w:lastColumn="0" w:oddVBand="0" w:evenVBand="0" w:oddHBand="1" w:evenHBand="0" w:firstRowFirstColumn="0" w:firstRowLastColumn="0" w:lastRowFirstColumn="0" w:lastRowLastColumn="0"/>
            </w:pPr>
            <w:r w:rsidRPr="00CC4DF3">
              <w:t>€ 240.000</w:t>
            </w:r>
          </w:p>
        </w:tc>
        <w:tc>
          <w:tcPr>
            <w:tcW w:w="1974" w:type="dxa"/>
          </w:tcPr>
          <w:p w14:paraId="005591C4" w14:textId="1D500076" w:rsidR="00307BF6" w:rsidRPr="00CC4DF3" w:rsidRDefault="00307BF6" w:rsidP="00FE7DEB">
            <w:pPr>
              <w:cnfStyle w:val="000000100000" w:firstRow="0" w:lastRow="0" w:firstColumn="0" w:lastColumn="0" w:oddVBand="0" w:evenVBand="0" w:oddHBand="1" w:evenHBand="0" w:firstRowFirstColumn="0" w:firstRowLastColumn="0" w:lastRowFirstColumn="0" w:lastRowLastColumn="0"/>
            </w:pPr>
            <w:r w:rsidRPr="00CC4DF3">
              <w:t>3% tot € 50.000, 9% op</w:t>
            </w:r>
            <w:r w:rsidR="00FE7DEB">
              <w:t xml:space="preserve"> </w:t>
            </w:r>
            <w:r w:rsidRPr="00CC4DF3">
              <w:t>volgende € 190.000</w:t>
            </w:r>
          </w:p>
        </w:tc>
        <w:tc>
          <w:tcPr>
            <w:tcW w:w="2425" w:type="dxa"/>
          </w:tcPr>
          <w:p w14:paraId="6DC5CDB0" w14:textId="77777777" w:rsidR="00307BF6" w:rsidRPr="00CC4DF3" w:rsidRDefault="00307BF6" w:rsidP="00E777E0">
            <w:pPr>
              <w:jc w:val="both"/>
              <w:cnfStyle w:val="000000100000" w:firstRow="0" w:lastRow="0" w:firstColumn="0" w:lastColumn="0" w:oddVBand="0" w:evenVBand="0" w:oddHBand="1" w:evenHBand="0" w:firstRowFirstColumn="0" w:firstRowLastColumn="0" w:lastRowFirstColumn="0" w:lastRowLastColumn="0"/>
            </w:pPr>
            <w:r w:rsidRPr="00CC4DF3">
              <w:t>€ 18.600</w:t>
            </w:r>
          </w:p>
        </w:tc>
      </w:tr>
      <w:tr w:rsidR="00307BF6" w:rsidRPr="00CC4DF3" w14:paraId="34B0DB57" w14:textId="77777777" w:rsidTr="001E181A">
        <w:tc>
          <w:tcPr>
            <w:cnfStyle w:val="001000000000" w:firstRow="0" w:lastRow="0" w:firstColumn="1" w:lastColumn="0" w:oddVBand="0" w:evenVBand="0" w:oddHBand="0" w:evenHBand="0" w:firstRowFirstColumn="0" w:firstRowLastColumn="0" w:lastRowFirstColumn="0" w:lastRowLastColumn="0"/>
            <w:tcW w:w="2269" w:type="dxa"/>
          </w:tcPr>
          <w:p w14:paraId="7ADCEA81" w14:textId="77777777" w:rsidR="00307BF6" w:rsidRPr="00CC4DF3" w:rsidRDefault="00307BF6" w:rsidP="00E777E0">
            <w:pPr>
              <w:jc w:val="both"/>
            </w:pPr>
            <w:r w:rsidRPr="00CC4DF3">
              <w:t>Laura</w:t>
            </w:r>
          </w:p>
        </w:tc>
        <w:tc>
          <w:tcPr>
            <w:tcW w:w="2394" w:type="dxa"/>
          </w:tcPr>
          <w:p w14:paraId="081D46F6" w14:textId="77777777" w:rsidR="00307BF6" w:rsidRPr="00CC4DF3" w:rsidRDefault="00307BF6" w:rsidP="00E777E0">
            <w:pPr>
              <w:jc w:val="both"/>
              <w:cnfStyle w:val="000000000000" w:firstRow="0" w:lastRow="0" w:firstColumn="0" w:lastColumn="0" w:oddVBand="0" w:evenVBand="0" w:oddHBand="0" w:evenHBand="0" w:firstRowFirstColumn="0" w:firstRowLastColumn="0" w:lastRowFirstColumn="0" w:lastRowLastColumn="0"/>
            </w:pPr>
            <w:r w:rsidRPr="00CC4DF3">
              <w:t>€ 630.000</w:t>
            </w:r>
          </w:p>
        </w:tc>
        <w:tc>
          <w:tcPr>
            <w:tcW w:w="1974" w:type="dxa"/>
          </w:tcPr>
          <w:p w14:paraId="6637F4A7" w14:textId="77777777" w:rsidR="00307BF6" w:rsidRPr="00CC4DF3" w:rsidRDefault="00307BF6" w:rsidP="00E777E0">
            <w:pPr>
              <w:jc w:val="both"/>
              <w:cnfStyle w:val="000000000000" w:firstRow="0" w:lastRow="0" w:firstColumn="0" w:lastColumn="0" w:oddVBand="0" w:evenVBand="0" w:oddHBand="0" w:evenHBand="0" w:firstRowFirstColumn="0" w:firstRowLastColumn="0" w:lastRowFirstColumn="0" w:lastRowLastColumn="0"/>
            </w:pPr>
            <w:r w:rsidRPr="00CC4DF3">
              <w:t>3% - 9% - 27%</w:t>
            </w:r>
          </w:p>
        </w:tc>
        <w:tc>
          <w:tcPr>
            <w:tcW w:w="2425" w:type="dxa"/>
          </w:tcPr>
          <w:p w14:paraId="0BB187BC" w14:textId="77777777" w:rsidR="00307BF6" w:rsidRPr="00CC4DF3" w:rsidRDefault="00307BF6" w:rsidP="00E777E0">
            <w:pPr>
              <w:jc w:val="both"/>
              <w:cnfStyle w:val="000000000000" w:firstRow="0" w:lastRow="0" w:firstColumn="0" w:lastColumn="0" w:oddVBand="0" w:evenVBand="0" w:oddHBand="0" w:evenHBand="0" w:firstRowFirstColumn="0" w:firstRowLastColumn="0" w:lastRowFirstColumn="0" w:lastRowLastColumn="0"/>
            </w:pPr>
            <w:r w:rsidRPr="00CC4DF3">
              <w:t>€ 122.100</w:t>
            </w:r>
          </w:p>
        </w:tc>
      </w:tr>
      <w:tr w:rsidR="00307BF6" w:rsidRPr="00CC4DF3" w14:paraId="161F497A" w14:textId="77777777" w:rsidTr="001E18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7FDB5A3D" w14:textId="77777777" w:rsidR="00307BF6" w:rsidRPr="00CC4DF3" w:rsidRDefault="00307BF6" w:rsidP="00E777E0">
            <w:pPr>
              <w:jc w:val="both"/>
            </w:pPr>
            <w:r w:rsidRPr="00CC4DF3">
              <w:t>Thomas</w:t>
            </w:r>
          </w:p>
        </w:tc>
        <w:tc>
          <w:tcPr>
            <w:tcW w:w="2394" w:type="dxa"/>
          </w:tcPr>
          <w:p w14:paraId="1D21DADC" w14:textId="77777777" w:rsidR="00307BF6" w:rsidRPr="00CC4DF3" w:rsidRDefault="00307BF6" w:rsidP="00E777E0">
            <w:pPr>
              <w:jc w:val="both"/>
              <w:cnfStyle w:val="000000100000" w:firstRow="0" w:lastRow="0" w:firstColumn="0" w:lastColumn="0" w:oddVBand="0" w:evenVBand="0" w:oddHBand="1" w:evenHBand="0" w:firstRowFirstColumn="0" w:firstRowLastColumn="0" w:lastRowFirstColumn="0" w:lastRowLastColumn="0"/>
            </w:pPr>
            <w:r w:rsidRPr="00CC4DF3">
              <w:t>€ 630.000</w:t>
            </w:r>
          </w:p>
        </w:tc>
        <w:tc>
          <w:tcPr>
            <w:tcW w:w="1974" w:type="dxa"/>
          </w:tcPr>
          <w:p w14:paraId="36D5F7C6" w14:textId="77777777" w:rsidR="00307BF6" w:rsidRPr="00CC4DF3" w:rsidRDefault="00307BF6" w:rsidP="00E777E0">
            <w:pPr>
              <w:jc w:val="both"/>
              <w:cnfStyle w:val="000000100000" w:firstRow="0" w:lastRow="0" w:firstColumn="0" w:lastColumn="0" w:oddVBand="0" w:evenVBand="0" w:oddHBand="1" w:evenHBand="0" w:firstRowFirstColumn="0" w:firstRowLastColumn="0" w:lastRowFirstColumn="0" w:lastRowLastColumn="0"/>
            </w:pPr>
            <w:r w:rsidRPr="00CC4DF3">
              <w:t>3% - 9% - 27%</w:t>
            </w:r>
          </w:p>
        </w:tc>
        <w:tc>
          <w:tcPr>
            <w:tcW w:w="2425" w:type="dxa"/>
          </w:tcPr>
          <w:p w14:paraId="498F3634" w14:textId="77777777" w:rsidR="00307BF6" w:rsidRPr="00CC4DF3" w:rsidRDefault="00307BF6" w:rsidP="00E777E0">
            <w:pPr>
              <w:jc w:val="both"/>
              <w:cnfStyle w:val="000000100000" w:firstRow="0" w:lastRow="0" w:firstColumn="0" w:lastColumn="0" w:oddVBand="0" w:evenVBand="0" w:oddHBand="1" w:evenHBand="0" w:firstRowFirstColumn="0" w:firstRowLastColumn="0" w:lastRowFirstColumn="0" w:lastRowLastColumn="0"/>
            </w:pPr>
            <w:r w:rsidRPr="00CC4DF3">
              <w:t>€ 122.100</w:t>
            </w:r>
          </w:p>
        </w:tc>
      </w:tr>
      <w:tr w:rsidR="00307BF6" w:rsidRPr="00CC4DF3" w14:paraId="17615573" w14:textId="77777777" w:rsidTr="001E181A">
        <w:tc>
          <w:tcPr>
            <w:cnfStyle w:val="001000000000" w:firstRow="0" w:lastRow="0" w:firstColumn="1" w:lastColumn="0" w:oddVBand="0" w:evenVBand="0" w:oddHBand="0" w:evenHBand="0" w:firstRowFirstColumn="0" w:firstRowLastColumn="0" w:lastRowFirstColumn="0" w:lastRowLastColumn="0"/>
            <w:tcW w:w="2269" w:type="dxa"/>
          </w:tcPr>
          <w:p w14:paraId="495285F7" w14:textId="77777777" w:rsidR="00307BF6" w:rsidRPr="00CC4DF3" w:rsidRDefault="00307BF6" w:rsidP="00E777E0">
            <w:pPr>
              <w:jc w:val="both"/>
            </w:pPr>
            <w:r w:rsidRPr="00CC4DF3">
              <w:t>Totaal</w:t>
            </w:r>
          </w:p>
        </w:tc>
        <w:tc>
          <w:tcPr>
            <w:tcW w:w="2394" w:type="dxa"/>
          </w:tcPr>
          <w:p w14:paraId="7DEA3ADB" w14:textId="77777777" w:rsidR="00307BF6" w:rsidRPr="00CC4DF3" w:rsidRDefault="00307BF6" w:rsidP="00E777E0">
            <w:pPr>
              <w:jc w:val="both"/>
              <w:cnfStyle w:val="000000000000" w:firstRow="0" w:lastRow="0" w:firstColumn="0" w:lastColumn="0" w:oddVBand="0" w:evenVBand="0" w:oddHBand="0" w:evenHBand="0" w:firstRowFirstColumn="0" w:firstRowLastColumn="0" w:lastRowFirstColumn="0" w:lastRowLastColumn="0"/>
            </w:pPr>
          </w:p>
        </w:tc>
        <w:tc>
          <w:tcPr>
            <w:tcW w:w="1974" w:type="dxa"/>
          </w:tcPr>
          <w:p w14:paraId="1DE0D381" w14:textId="77777777" w:rsidR="00307BF6" w:rsidRPr="00CC4DF3" w:rsidRDefault="00307BF6" w:rsidP="00E777E0">
            <w:pPr>
              <w:jc w:val="both"/>
              <w:cnfStyle w:val="000000000000" w:firstRow="0" w:lastRow="0" w:firstColumn="0" w:lastColumn="0" w:oddVBand="0" w:evenVBand="0" w:oddHBand="0" w:evenHBand="0" w:firstRowFirstColumn="0" w:firstRowLastColumn="0" w:lastRowFirstColumn="0" w:lastRowLastColumn="0"/>
              <w:rPr>
                <w:b/>
                <w:bCs/>
              </w:rPr>
            </w:pPr>
          </w:p>
        </w:tc>
        <w:tc>
          <w:tcPr>
            <w:tcW w:w="2425" w:type="dxa"/>
          </w:tcPr>
          <w:p w14:paraId="551EBDB9" w14:textId="77777777" w:rsidR="00307BF6" w:rsidRPr="00CC4DF3" w:rsidRDefault="00307BF6" w:rsidP="00E777E0">
            <w:pPr>
              <w:keepNext/>
              <w:jc w:val="both"/>
              <w:cnfStyle w:val="000000000000" w:firstRow="0" w:lastRow="0" w:firstColumn="0" w:lastColumn="0" w:oddVBand="0" w:evenVBand="0" w:oddHBand="0" w:evenHBand="0" w:firstRowFirstColumn="0" w:firstRowLastColumn="0" w:lastRowFirstColumn="0" w:lastRowLastColumn="0"/>
              <w:rPr>
                <w:b/>
                <w:bCs/>
              </w:rPr>
            </w:pPr>
            <w:r w:rsidRPr="00CC4DF3">
              <w:rPr>
                <w:b/>
                <w:bCs/>
              </w:rPr>
              <w:t>€ 262.800</w:t>
            </w:r>
          </w:p>
        </w:tc>
      </w:tr>
    </w:tbl>
    <w:p w14:paraId="0C17DE31" w14:textId="75425707" w:rsidR="00307BF6" w:rsidRPr="00CC4DF3" w:rsidRDefault="00307BF6" w:rsidP="00E777E0">
      <w:pPr>
        <w:pStyle w:val="Bijschrift"/>
        <w:jc w:val="both"/>
      </w:pPr>
      <w:bookmarkStart w:id="91" w:name="_Toc197955807"/>
      <w:bookmarkStart w:id="92" w:name="_Toc198826081"/>
      <w:bookmarkStart w:id="93" w:name="_Toc198826298"/>
      <w:bookmarkStart w:id="94" w:name="_Toc199679819"/>
      <w:bookmarkStart w:id="95" w:name="_Toc199681895"/>
      <w:bookmarkStart w:id="96" w:name="_Toc199697511"/>
      <w:bookmarkStart w:id="97" w:name="_Toc201135090"/>
      <w:r w:rsidRPr="00CC4DF3">
        <w:t xml:space="preserve">Tabel </w:t>
      </w:r>
      <w:r w:rsidRPr="00CC4DF3">
        <w:fldChar w:fldCharType="begin"/>
      </w:r>
      <w:r w:rsidRPr="00CC4DF3">
        <w:instrText xml:space="preserve"> SEQ Tabel \* ARABIC </w:instrText>
      </w:r>
      <w:r w:rsidRPr="00CC4DF3">
        <w:fldChar w:fldCharType="separate"/>
      </w:r>
      <w:r w:rsidR="00E50AF3">
        <w:rPr>
          <w:noProof/>
        </w:rPr>
        <w:t>2</w:t>
      </w:r>
      <w:r w:rsidRPr="00CC4DF3">
        <w:fldChar w:fldCharType="end"/>
      </w:r>
      <w:r w:rsidRPr="00CC4DF3">
        <w:t>: Berekening erfbelasting</w:t>
      </w:r>
      <w:bookmarkEnd w:id="91"/>
      <w:bookmarkEnd w:id="92"/>
      <w:bookmarkEnd w:id="93"/>
      <w:bookmarkEnd w:id="94"/>
      <w:bookmarkEnd w:id="95"/>
      <w:bookmarkEnd w:id="96"/>
      <w:bookmarkEnd w:id="97"/>
    </w:p>
    <w:p w14:paraId="456A38E5" w14:textId="276AB358" w:rsidR="00307BF6" w:rsidRPr="00CC4DF3" w:rsidRDefault="00307BF6" w:rsidP="00F9308A">
      <w:pPr>
        <w:jc w:val="both"/>
      </w:pPr>
      <w:r w:rsidRPr="00CC4DF3">
        <w:t>Dit resulteert in een aanzienlijke erfbelasting van € 262.800.</w:t>
      </w:r>
    </w:p>
    <w:p w14:paraId="0CDEB591" w14:textId="4E31FE40" w:rsidR="00394792" w:rsidRPr="00CC4DF3" w:rsidRDefault="00307BF6" w:rsidP="00E777E0">
      <w:pPr>
        <w:jc w:val="both"/>
      </w:pPr>
      <w:r w:rsidRPr="00CC4DF3">
        <w:t xml:space="preserve">Wanneer Marc op latere leeftijd zou overlijden, bijvoorbeeld op 81-jarige leeftijd, </w:t>
      </w:r>
      <w:r w:rsidR="005B7F6A" w:rsidRPr="00CC4DF3">
        <w:t>met Annick op dat moment 80 jaar oud</w:t>
      </w:r>
      <w:r w:rsidRPr="00CC4DF3">
        <w:t>, daalt de waarde van het vruchtgebruik</w:t>
      </w:r>
      <w:r w:rsidR="00507465">
        <w:rPr>
          <w:rStyle w:val="Voetnootmarkering"/>
        </w:rPr>
        <w:footnoteReference w:id="33"/>
      </w:r>
      <w:r w:rsidRPr="00CC4DF3">
        <w:t xml:space="preserve"> aanzienlijk tot 8%. </w:t>
      </w:r>
      <w:r w:rsidR="00730FAD" w:rsidRPr="00CC4DF3">
        <w:t xml:space="preserve">Dit resulteert in een hogere erfbelasting voor hen, aangezien het erfdeel van de kinderen door de grotere waarde van de blote eigendom in een hogere progressieve tariefschijf valt. Annick daarentegen, als langstlevende echtgenote, wordt belast op een veel kleiner bedrag, dat in de lagere tariefschijven blijft. </w:t>
      </w:r>
      <w:r w:rsidRPr="00CC4DF3">
        <w:t xml:space="preserve">In dit scenario bedraagt de erfbelasting voor Annick slechts € 7.800, terwijl de kinderen elk € 138.300 verschuldigd zijn, wat leidt tot een totale belastingdruk van € 284.400. </w:t>
      </w:r>
    </w:p>
    <w:p w14:paraId="260BF566" w14:textId="5007D9DE" w:rsidR="00307BF6" w:rsidRPr="00CC4DF3" w:rsidRDefault="00394792" w:rsidP="00E777E0">
      <w:pPr>
        <w:jc w:val="both"/>
      </w:pPr>
      <w:r w:rsidRPr="00CC4DF3">
        <w:t xml:space="preserve">Hieruit blijkt dat naarmate de leeftijd van de vruchtgebruiker stijgt en de waardering van het vruchtgebruik daalt, de belastingdruk verschuift naar de kinderen. Door de toepassing van hogere tariefschijven op hun erfdeel stijgt niet alleen hun individuele belastingdruk, maar ook de totale erfbelasting op de nalatenschap. </w:t>
      </w:r>
    </w:p>
    <w:p w14:paraId="33D219C8" w14:textId="77777777" w:rsidR="00307BF6" w:rsidRPr="00CC4DF3" w:rsidRDefault="00307BF6" w:rsidP="00E777E0">
      <w:pPr>
        <w:jc w:val="both"/>
      </w:pPr>
      <w:r w:rsidRPr="00CC4DF3">
        <w:t>Bij het plannen van een vermogensoverdracht kan de schenking van aandelen in een maatschap een interessante piste zijn. Door het tijdig overdragen van het vermogen aan de volgende generatie, bijvoorbeeld via een schenking met behoud van vruchtgebruik, kan men de controle behouden over het vermogen en tegelijk de fiscale impact bij overlijden aanzienlijk beperken. Daarnaast biedt de maatschap de mogelijkheid om op een gestructureerde manier afspraken vast te leggen die stroken met de familiale en financiële doelstellingen op lange termijn.</w:t>
      </w:r>
    </w:p>
    <w:p w14:paraId="440BF56F" w14:textId="4428FD92" w:rsidR="00F9308A" w:rsidRDefault="00307BF6" w:rsidP="00E777E0">
      <w:pPr>
        <w:jc w:val="both"/>
      </w:pPr>
      <w:r w:rsidRPr="00CC4DF3">
        <w:t>Het loont dus absoluut de moeite om in dit geval te onderzoeken hoe een maatschap ingezet kan worden als instrument om de erfbelasting te optimaliseren en het familiaal vermogen op een doordachte manier over te dragen.</w:t>
      </w:r>
    </w:p>
    <w:p w14:paraId="11A36366" w14:textId="2CF2740C" w:rsidR="00307BF6" w:rsidRPr="00CC4DF3" w:rsidRDefault="00F9308A" w:rsidP="00F9308A">
      <w:pPr>
        <w:spacing w:after="200"/>
      </w:pPr>
      <w:r>
        <w:br w:type="page"/>
      </w:r>
    </w:p>
    <w:p w14:paraId="19D38BB4" w14:textId="77777777" w:rsidR="00307BF6" w:rsidRPr="00CC4DF3" w:rsidRDefault="00307BF6" w:rsidP="00E777E0">
      <w:pPr>
        <w:pStyle w:val="Kop2"/>
        <w:jc w:val="both"/>
      </w:pPr>
      <w:bookmarkStart w:id="98" w:name="_Toc198059056"/>
      <w:bookmarkStart w:id="99" w:name="_Toc201135203"/>
      <w:r w:rsidRPr="00CC4DF3">
        <w:lastRenderedPageBreak/>
        <w:t>Oplossing</w:t>
      </w:r>
      <w:bookmarkEnd w:id="98"/>
      <w:bookmarkEnd w:id="99"/>
    </w:p>
    <w:p w14:paraId="63A32CD7" w14:textId="77777777" w:rsidR="00307BF6" w:rsidRPr="00CC4DF3" w:rsidRDefault="00307BF6" w:rsidP="00E777E0">
      <w:pPr>
        <w:jc w:val="both"/>
      </w:pPr>
      <w:r w:rsidRPr="00CC4DF3">
        <w:t>Marc heeft aangegeven dat hij zijn effectenportefeuille wil overdragen aan zijn kinderen, maar dat hij tegelijkertijd de controle over het vermogen wenst te behouden. Een maatschap vormt in dat kader een bijzonder geschikt instrument. Dit vehikel laat toe om de vermogensoverdracht op een fiscaalvriendelijke én juridisch gestructureerde manier te organiseren, waarbij de schenker bepaalde bevoegdheden en zeggenschap kan behouden, zelfs na de schenking.</w:t>
      </w:r>
    </w:p>
    <w:p w14:paraId="05FC13A5" w14:textId="77777777" w:rsidR="00307BF6" w:rsidRPr="00CC4DF3" w:rsidRDefault="00307BF6" w:rsidP="00E777E0">
      <w:pPr>
        <w:jc w:val="both"/>
      </w:pPr>
      <w:r w:rsidRPr="00CC4DF3">
        <w:t>In deze casus zijn meerdere scenario's technisch mogelijk: ofwel wordt eerst de maatschap opgericht en volgt daarna de schenking van de aandelen van de maatschap, ofwel wordt er eerst geschonken waarna het geheel wordt ingebracht in een maatschap. Aangezien beide kinderen inmiddels meerderjarig zijn, vormen er zich geen juridische belemmeringen.</w:t>
      </w:r>
    </w:p>
    <w:p w14:paraId="6D489292" w14:textId="2DD52CBC" w:rsidR="00C0319A" w:rsidRPr="00CC4DF3" w:rsidRDefault="0057353F" w:rsidP="00E777E0">
      <w:pPr>
        <w:jc w:val="both"/>
      </w:pPr>
      <w:r w:rsidRPr="00CC4DF3">
        <w:t>D</w:t>
      </w:r>
      <w:r w:rsidR="00307BF6" w:rsidRPr="00CC4DF3">
        <w:t xml:space="preserve">e voorkeur </w:t>
      </w:r>
      <w:r w:rsidRPr="00CC4DF3">
        <w:t xml:space="preserve">gaat </w:t>
      </w:r>
      <w:r w:rsidR="00307BF6" w:rsidRPr="00CC4DF3">
        <w:t>hier echter uit naar het eerst oprichten van de maatschap, gevolgd door de schenking</w:t>
      </w:r>
      <w:r w:rsidR="00813E82" w:rsidRPr="00CC4DF3">
        <w:t xml:space="preserve"> van aandelen</w:t>
      </w:r>
      <w:r w:rsidR="00307BF6" w:rsidRPr="00CC4DF3">
        <w:t>.</w:t>
      </w:r>
    </w:p>
    <w:p w14:paraId="7D7C9992" w14:textId="0E2DA66D" w:rsidR="00307BF6" w:rsidRPr="00CC4DF3" w:rsidRDefault="00307BF6" w:rsidP="00E777E0">
      <w:pPr>
        <w:jc w:val="both"/>
      </w:pPr>
      <w:r w:rsidRPr="00CC4DF3">
        <w:t>Het aandachtspunt bij het ander</w:t>
      </w:r>
      <w:r w:rsidR="00EF3361">
        <w:t>e</w:t>
      </w:r>
      <w:r w:rsidRPr="00CC4DF3">
        <w:t xml:space="preserve"> scenario is dat de kinder</w:t>
      </w:r>
      <w:r w:rsidR="009B1370" w:rsidRPr="00CC4DF3">
        <w:t>e</w:t>
      </w:r>
      <w:r w:rsidRPr="00CC4DF3">
        <w:t xml:space="preserve">n na de schenking van gelden, deze gelden tijdelijk op hun rekening hebben staan, waarna zij deze moeten inbrengen in de maatschap. Dit vergt uiteraard het nodige vertrouwen dat de kinderen dit doen. </w:t>
      </w:r>
    </w:p>
    <w:p w14:paraId="2DA8109E" w14:textId="5D09BC2F" w:rsidR="00307BF6" w:rsidRPr="00CC4DF3" w:rsidRDefault="00307BF6" w:rsidP="00E777E0">
      <w:pPr>
        <w:jc w:val="both"/>
      </w:pPr>
      <w:r w:rsidRPr="00CC4DF3">
        <w:t>Door eerst de maatschap op te richten en dan de aandelen te schenken, dient er gewerkt te worden met een notariële akte, waarbij er schenkbelasting komt kijken. Ook kan er via de notariële akte geschonken worden met voorbehoud van vruchtgebruik, wat bij een voorafgaande onderhandse schenking niet het geval is.</w:t>
      </w:r>
      <w:r w:rsidR="00923FB2" w:rsidRPr="00CC4DF3">
        <w:t xml:space="preserve"> </w:t>
      </w:r>
      <w:r w:rsidR="000C5318" w:rsidRPr="00CC4DF3">
        <w:t>In een latere fase is geen erfbelasting meer verschuldigd, zelfs indien de waarde van de effectenportefeuille intussen is gestegen. Door de voorafgaande betaling van schenkbelasting is de fiscale afhandeling afgerond.</w:t>
      </w:r>
    </w:p>
    <w:p w14:paraId="2392567E" w14:textId="12A5D446" w:rsidR="00307BF6" w:rsidRPr="00CC4DF3" w:rsidRDefault="00307BF6" w:rsidP="00E777E0">
      <w:pPr>
        <w:jc w:val="both"/>
      </w:pPr>
      <w:r w:rsidRPr="00CC4DF3">
        <w:t xml:space="preserve">De maatschap wordt opgericht voor een bepaalde duur van twintig jaar, om te voorkomen dat elke vennoot de maatschap eenzijdig kan beëindigen. Hoewel het mogelijk zou zijn om de looptijd van de maatschap te koppelen aan het overlijden van Marc, wordt dit door </w:t>
      </w:r>
      <w:proofErr w:type="spellStart"/>
      <w:r w:rsidRPr="00CC4DF3">
        <w:t>V</w:t>
      </w:r>
      <w:r w:rsidR="00923FB2" w:rsidRPr="00CC4DF3">
        <w:t>label</w:t>
      </w:r>
      <w:proofErr w:type="spellEnd"/>
      <w:r w:rsidRPr="00CC4DF3">
        <w:t xml:space="preserve"> beschouwd als een element om tot fiscaal misbruik te besluiten, wegens een te verregaand controlebehoud. Om deze reden wordt gekozen voor een vaste looptijd, zonder koppeling aan het leven van een specifieke vennoot. </w:t>
      </w:r>
    </w:p>
    <w:p w14:paraId="46E5F1DD" w14:textId="77777777" w:rsidR="00307BF6" w:rsidRPr="00CC4DF3" w:rsidRDefault="00307BF6" w:rsidP="00E777E0">
      <w:pPr>
        <w:jc w:val="both"/>
        <w:rPr>
          <w:b/>
          <w:bCs/>
        </w:rPr>
      </w:pPr>
      <w:r w:rsidRPr="00CC4DF3">
        <w:t xml:space="preserve">In </w:t>
      </w:r>
      <w:proofErr w:type="spellStart"/>
      <w:r w:rsidRPr="00CC4DF3">
        <w:t>concreto</w:t>
      </w:r>
      <w:proofErr w:type="spellEnd"/>
      <w:r w:rsidRPr="00CC4DF3">
        <w:t xml:space="preserve"> brengt Marc zijn effectenportefeuille, met een geschatte waarde van € 1.500.000, in </w:t>
      </w:r>
      <w:proofErr w:type="spellStart"/>
      <w:r w:rsidRPr="00CC4DF3">
        <w:t>in</w:t>
      </w:r>
      <w:proofErr w:type="spellEnd"/>
      <w:r w:rsidRPr="00CC4DF3">
        <w:t xml:space="preserve"> de maatschap. In ruil voor deze inbreng ontvangt hij het overgrote deel van de aandelen. Zijn kinderen participeren elk met een beperkte inbreng van € 1.500, zodat wordt voldaan aan het vereiste van </w:t>
      </w:r>
      <w:proofErr w:type="spellStart"/>
      <w:r w:rsidRPr="00CC4DF3">
        <w:t>meerhoofdigheid</w:t>
      </w:r>
      <w:proofErr w:type="spellEnd"/>
      <w:r w:rsidRPr="00CC4DF3">
        <w:t xml:space="preserve"> binnen een maatschap. Ook zij verkrijgen hiervoor een evenredig aantal aandelen. Marc wordt benoemd tot statutaire zaakvoerder, waardoor hij het dagelijks bestuur en de volledige controle over de ingebrachte portefeuille behoudt, zelfs nadat hij de blote eigendom van zijn aandelen heeft geschonken aan zijn kinderen. Zijn echtgenote Annick wordt als bijkomende bestuurder aangeduid. Aangezien zij zelf geen inbreng doet en dus geen aandelen bezit, heeft zij geen stemrecht in de algemene vergadering. Indien gewenst, zou zij eveneens een beperkte inbreng (bijvoorbeeld € 1.500) kunnen doen om ook aandeelhouder te worden.</w:t>
      </w:r>
      <w:r w:rsidRPr="00CC4DF3">
        <w:rPr>
          <w:b/>
          <w:bCs/>
        </w:rPr>
        <w:t xml:space="preserve"> </w:t>
      </w:r>
    </w:p>
    <w:p w14:paraId="3B357203" w14:textId="117E8EC7" w:rsidR="005634F0" w:rsidRPr="005634F0" w:rsidRDefault="00307BF6" w:rsidP="00E777E0">
      <w:pPr>
        <w:jc w:val="both"/>
      </w:pPr>
      <w:r w:rsidRPr="00CC4DF3">
        <w:t xml:space="preserve">In een tweede fase schenkt Marc zijn aandelen in de maatschap aan zijn twee kinderen. Het is belangrijk om te onderlijnen dat enkel Marc schenkt, aangezien het oorspronkelijke vermogen volledig aan hem toebehoorde. De schenking van aandelen dient altijd te gebeuren via een notariële akte, wat automatisch schenkingsrechten met zich meebrengt, namelijk 3% in Vlaanderen in rechte lijn. De kinderen betalen schenkbelasting op de </w:t>
      </w:r>
      <w:r w:rsidR="007651B2" w:rsidRPr="00CC4DF3">
        <w:lastRenderedPageBreak/>
        <w:t>v</w:t>
      </w:r>
      <w:r w:rsidRPr="00CC4DF3">
        <w:t xml:space="preserve">erkoopwaarde van de volle eigendom die ze verkrijgen, bepaald in </w:t>
      </w:r>
      <w:r w:rsidR="00411472">
        <w:t>a</w:t>
      </w:r>
      <w:r w:rsidRPr="00CC4DF3">
        <w:t xml:space="preserve">rt. 2.8.3.0.1, § 2, 5° VCF. Concreet komt dit neer op een bedrag van € 22.500 per kind, berekend als volgt: ((€ </w:t>
      </w:r>
      <w:r w:rsidR="008D574D" w:rsidRPr="00CC4DF3">
        <w:t>1.500.000</w:t>
      </w:r>
      <w:r w:rsidR="008D574D">
        <w:t xml:space="preserve"> </w:t>
      </w:r>
      <w:r w:rsidR="008D574D" w:rsidRPr="00CC4DF3">
        <w:t>÷</w:t>
      </w:r>
      <w:r w:rsidRPr="00CC4DF3">
        <w:t xml:space="preserve"> 2) × 3%).</w:t>
      </w:r>
    </w:p>
    <w:p w14:paraId="2BE37B88" w14:textId="1450B64C" w:rsidR="00307BF6" w:rsidRPr="00CC4DF3" w:rsidRDefault="00307BF6" w:rsidP="00E777E0">
      <w:pPr>
        <w:pStyle w:val="Kop3"/>
        <w:jc w:val="both"/>
      </w:pPr>
      <w:bookmarkStart w:id="100" w:name="_Toc201135204"/>
      <w:r w:rsidRPr="00CC4DF3">
        <w:t>Schenken met last tot betaling van een lijfrente</w:t>
      </w:r>
      <w:bookmarkEnd w:id="100"/>
    </w:p>
    <w:p w14:paraId="3460BCD5" w14:textId="56946366" w:rsidR="00326BC3" w:rsidRDefault="00307BF6" w:rsidP="00E777E0">
      <w:pPr>
        <w:jc w:val="both"/>
      </w:pPr>
      <w:r w:rsidRPr="00CC4DF3">
        <w:t>Een eerste optie is een schenking in volle eigendom, gekoppeld aan de last tot betaling van een lijfrente. De jaarlijkse rente die Marc opvraagt kan bijvoorbeeld bepaald worden op 4% van de geschonken waarde, met een maximum van 50% van de geschonken waarde. Zo kan Marc beschikken over een inkomen van € 60.000 per jaar uit de maatschap en kan hij dit 12,5 keer gaan opvragen, gezien de beperking van 50%.</w:t>
      </w:r>
    </w:p>
    <w:p w14:paraId="52C90013" w14:textId="1DCCB333" w:rsidR="00307BF6" w:rsidRPr="00B1125C" w:rsidRDefault="00307BF6" w:rsidP="00B1125C">
      <w:pPr>
        <w:jc w:val="both"/>
      </w:pPr>
      <w:r w:rsidRPr="00CC4DF3">
        <w:t xml:space="preserve">Deze keuze geniet echter minder de voorkeur, aangezien Marc in dit scenario de effectenportefeuille eerst schenkt aan zijn kinderen, die daardoor de volle eigendom verwerven. Nadien brengen zij de portefeuille in </w:t>
      </w:r>
      <w:proofErr w:type="spellStart"/>
      <w:r w:rsidRPr="00CC4DF3">
        <w:t>in</w:t>
      </w:r>
      <w:proofErr w:type="spellEnd"/>
      <w:r w:rsidRPr="00CC4DF3">
        <w:t xml:space="preserve"> de maatschap. Hoewel Marc in dat geval via de statuten en als zaakvoerder van de maatschap alsnog controle kan uitoefenen op het beheer van de portefeuille, verliest hij wel de juridische eigendom van het vermogen vóór de oprichting van de maatschap.</w:t>
      </w:r>
      <w:r w:rsidR="00522AB8" w:rsidRPr="00CC4DF3">
        <w:br w:type="page"/>
      </w:r>
    </w:p>
    <w:p w14:paraId="674FD2B5" w14:textId="7C4B5B47" w:rsidR="00522AB8" w:rsidRPr="00CC4DF3" w:rsidRDefault="00307BF6" w:rsidP="00E777E0">
      <w:pPr>
        <w:pStyle w:val="Kop3"/>
        <w:jc w:val="both"/>
      </w:pPr>
      <w:bookmarkStart w:id="101" w:name="_Toc201135205"/>
      <w:r w:rsidRPr="00CC4DF3">
        <w:lastRenderedPageBreak/>
        <w:t>Schenken met voorbehoud van vruchtgebruik</w:t>
      </w:r>
      <w:bookmarkEnd w:id="101"/>
    </w:p>
    <w:p w14:paraId="0AB77BC2" w14:textId="3BDDA12F" w:rsidR="00522AB8" w:rsidRPr="00CC4DF3" w:rsidRDefault="008D534D" w:rsidP="00E777E0">
      <w:pPr>
        <w:jc w:val="both"/>
      </w:pPr>
      <w:r w:rsidRPr="008D534D">
        <w:rPr>
          <w:noProof/>
        </w:rPr>
        <w:drawing>
          <wp:inline distT="0" distB="0" distL="0" distR="0" wp14:anchorId="407D5B05" wp14:editId="72BCAA09">
            <wp:extent cx="5760720" cy="2699385"/>
            <wp:effectExtent l="0" t="0" r="0" b="5715"/>
            <wp:docPr id="2049611147" name="Afbeelding 1" descr="Afbeelding met tekst, schermopname, Lettertype,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611147" name="Afbeelding 1" descr="Afbeelding met tekst, schermopname, Lettertype, diagram&#10;&#10;Door AI gegenereerde inhoud is mogelijk onjuist."/>
                    <pic:cNvPicPr/>
                  </pic:nvPicPr>
                  <pic:blipFill>
                    <a:blip r:embed="rId14"/>
                    <a:stretch>
                      <a:fillRect/>
                    </a:stretch>
                  </pic:blipFill>
                  <pic:spPr>
                    <a:xfrm>
                      <a:off x="0" y="0"/>
                      <a:ext cx="5760720" cy="2699385"/>
                    </a:xfrm>
                    <a:prstGeom prst="rect">
                      <a:avLst/>
                    </a:prstGeom>
                  </pic:spPr>
                </pic:pic>
              </a:graphicData>
            </a:graphic>
          </wp:inline>
        </w:drawing>
      </w:r>
    </w:p>
    <w:p w14:paraId="1F6A51B3" w14:textId="7F910515" w:rsidR="00F32C5D" w:rsidRPr="00CC4DF3" w:rsidRDefault="00970882" w:rsidP="00E777E0">
      <w:pPr>
        <w:jc w:val="both"/>
      </w:pPr>
      <w:r>
        <w:t>Een tweede optie</w:t>
      </w:r>
      <w:r w:rsidR="00307BF6" w:rsidRPr="00CC4DF3">
        <w:t xml:space="preserve"> is dat hij enkel de blote eigendom schenkt en het vruchtgebruik behoudt. Deze mogelijkheid geniet de </w:t>
      </w:r>
      <w:r w:rsidR="00A61438" w:rsidRPr="00CC4DF3">
        <w:t>voorkeur</w:t>
      </w:r>
      <w:r w:rsidR="00307BF6" w:rsidRPr="00CC4DF3">
        <w:t xml:space="preserve">, omdat hij recht blijft hebben op de inkomsten van de maatschap (zoals dividenden of andere opbrengsten). </w:t>
      </w:r>
    </w:p>
    <w:p w14:paraId="100CBDB4" w14:textId="13AFAC83" w:rsidR="00307BF6" w:rsidRPr="00CC4DF3" w:rsidRDefault="00307BF6" w:rsidP="00E777E0">
      <w:pPr>
        <w:jc w:val="both"/>
      </w:pPr>
      <w:r w:rsidRPr="00CC4DF3">
        <w:t>Marc schenkt de aandelen van de maatschap aan zijn kinderen, met behoud van het vruchtgebruik. De inkomsten van de effectenportefeuille komen in eerste instantie in de maatschap terecht. Indien</w:t>
      </w:r>
      <w:r w:rsidR="00923A0C" w:rsidRPr="00CC4DF3">
        <w:t xml:space="preserve"> de algemene vergadering van de maatschap zou </w:t>
      </w:r>
      <w:r w:rsidR="00A61438" w:rsidRPr="00CC4DF3">
        <w:t>beslissen</w:t>
      </w:r>
      <w:r w:rsidR="00923A0C" w:rsidRPr="00CC4DF3">
        <w:t xml:space="preserve"> om de vruchten uit te keren komen deze aan</w:t>
      </w:r>
      <w:r w:rsidRPr="00CC4DF3">
        <w:t xml:space="preserve"> Marc toe als vruchtgebrui</w:t>
      </w:r>
      <w:r w:rsidR="009B1370" w:rsidRPr="00CC4DF3">
        <w:t>ke</w:t>
      </w:r>
      <w:r w:rsidRPr="00CC4DF3">
        <w:t xml:space="preserve">r. Om zijn echtgenote Annick financieel te beschermen in het geval dat hij vóór haar zou overlijden, zal hij in de schenkingsakte een </w:t>
      </w:r>
      <w:r w:rsidRPr="00CC4DF3">
        <w:rPr>
          <w:i/>
          <w:iCs/>
        </w:rPr>
        <w:t>recht van terugval van vruchtgebruik</w:t>
      </w:r>
      <w:r w:rsidRPr="00CC4DF3">
        <w:t xml:space="preserve"> opnemen. Dit houdt in dat Annick, bij het overlijden van Marc, automatisch het vruchtgebruik </w:t>
      </w:r>
      <w:r w:rsidR="004A2DF9" w:rsidRPr="00CC4DF3">
        <w:t>verkrijgt</w:t>
      </w:r>
      <w:r w:rsidRPr="00CC4DF3">
        <w:t xml:space="preserve">. Wel is het belangrijk dat zij dit recht formeel aanvaardt tijdens het leven van Marc, dit kan onmiddellijk in de schenkingsakte. Indien zij dit tijdig doet, zal de fiscale heffing beperkt blijven tot het vlakke tarief van 3% schenkbelasting, berekend op de waarde van het vruchtgebruik. De belastbare grondslag (m.a.w. de waarde van het vruchtgebruik) wordt bepaald in </w:t>
      </w:r>
      <w:r w:rsidR="00411472">
        <w:t>a</w:t>
      </w:r>
      <w:r w:rsidRPr="00CC4DF3">
        <w:t xml:space="preserve">rt. 2.8.3.0.1, § 2, 3° VCF. Wat concreet neerkomt op een schenkbelasting van € 19.800, berekend als </w:t>
      </w:r>
      <w:r w:rsidR="006739E4" w:rsidRPr="00CC4DF3">
        <w:t>volgt: a</w:t>
      </w:r>
      <w:r w:rsidRPr="00CC4DF3">
        <w:t xml:space="preserve"> × b </w:t>
      </w:r>
    </w:p>
    <w:p w14:paraId="53D6599D" w14:textId="3DD374F7" w:rsidR="00307BF6" w:rsidRPr="00CC4DF3" w:rsidRDefault="00307BF6" w:rsidP="00E777E0">
      <w:pPr>
        <w:jc w:val="both"/>
      </w:pPr>
      <w:r w:rsidRPr="00CC4DF3">
        <w:tab/>
      </w:r>
      <w:r w:rsidRPr="00CC4DF3">
        <w:rPr>
          <w:b/>
          <w:bCs/>
        </w:rPr>
        <w:t xml:space="preserve">a </w:t>
      </w:r>
      <w:r w:rsidRPr="00CC4DF3">
        <w:t>= (jaarlijkse opbrengst): (€ 1.500.000 × 4%) = € 60.000</w:t>
      </w:r>
    </w:p>
    <w:p w14:paraId="6138B0DA" w14:textId="3D2E0CA9" w:rsidR="00307BF6" w:rsidRPr="00CC4DF3" w:rsidRDefault="00307BF6" w:rsidP="00E777E0">
      <w:pPr>
        <w:jc w:val="both"/>
      </w:pPr>
      <w:r w:rsidRPr="00CC4DF3">
        <w:tab/>
      </w:r>
      <w:r w:rsidRPr="00CC4DF3">
        <w:rPr>
          <w:b/>
          <w:bCs/>
        </w:rPr>
        <w:t xml:space="preserve">b </w:t>
      </w:r>
      <w:r w:rsidR="006739E4" w:rsidRPr="00CC4DF3">
        <w:t>= (</w:t>
      </w:r>
      <w:r w:rsidRPr="00CC4DF3">
        <w:t xml:space="preserve">leeftijdscoëfficiënt </w:t>
      </w:r>
      <w:r w:rsidR="00893716" w:rsidRPr="00CC4DF3">
        <w:t>Annick</w:t>
      </w:r>
      <w:r w:rsidRPr="00CC4DF3">
        <w:t xml:space="preserve"> bepaald in </w:t>
      </w:r>
      <w:r w:rsidR="00411472">
        <w:t>a</w:t>
      </w:r>
      <w:r w:rsidRPr="00CC4DF3">
        <w:t>rt. 2.9.3.0.4, § 4 VCF.) = 11</w:t>
      </w:r>
    </w:p>
    <w:p w14:paraId="3F540313" w14:textId="404926F4" w:rsidR="00307BF6" w:rsidRPr="00CC4DF3" w:rsidRDefault="00307BF6" w:rsidP="00E777E0">
      <w:pPr>
        <w:jc w:val="both"/>
      </w:pPr>
      <w:r w:rsidRPr="00CC4DF3">
        <w:tab/>
        <w:t>Belastbare grondslag van € 660.000 × 3% = € 19.800</w:t>
      </w:r>
    </w:p>
    <w:p w14:paraId="1506CB65" w14:textId="77777777" w:rsidR="00307BF6" w:rsidRPr="00CC4DF3" w:rsidRDefault="00307BF6" w:rsidP="00E777E0">
      <w:pPr>
        <w:jc w:val="both"/>
      </w:pPr>
      <w:r w:rsidRPr="00CC4DF3">
        <w:t>De schenkbelasting van € 19.800 dient Annick pas te betalen bij het vooroverlijden van Marc.</w:t>
      </w:r>
    </w:p>
    <w:p w14:paraId="6A2C0885" w14:textId="77777777" w:rsidR="00522AB8" w:rsidRPr="00CC4DF3" w:rsidRDefault="00522AB8" w:rsidP="00E777E0">
      <w:pPr>
        <w:jc w:val="both"/>
        <w:rPr>
          <w:b/>
          <w:bCs/>
          <w:color w:val="ED008D" w:themeColor="accent2"/>
        </w:rPr>
      </w:pPr>
    </w:p>
    <w:p w14:paraId="289E9D96" w14:textId="77777777" w:rsidR="00D340D2" w:rsidRPr="00CC4DF3" w:rsidRDefault="00D340D2" w:rsidP="00E777E0">
      <w:pPr>
        <w:jc w:val="both"/>
        <w:rPr>
          <w:b/>
          <w:bCs/>
          <w:color w:val="ED008D" w:themeColor="accent2"/>
        </w:rPr>
      </w:pPr>
    </w:p>
    <w:p w14:paraId="0979A8CC" w14:textId="77777777" w:rsidR="00187DD7" w:rsidRDefault="00187DD7" w:rsidP="00187DD7">
      <w:pPr>
        <w:jc w:val="both"/>
      </w:pPr>
      <w:r w:rsidRPr="00CC4DF3">
        <w:lastRenderedPageBreak/>
        <w:t>Indien deze aanvaarding (</w:t>
      </w:r>
      <w:r w:rsidRPr="00CC4DF3">
        <w:rPr>
          <w:i/>
          <w:iCs/>
        </w:rPr>
        <w:t>van terugval van vruchtgebruik</w:t>
      </w:r>
      <w:r w:rsidRPr="00CC4DF3">
        <w:t xml:space="preserve">) pas na </w:t>
      </w:r>
      <w:proofErr w:type="spellStart"/>
      <w:r w:rsidRPr="00CC4DF3">
        <w:t>Marc’s</w:t>
      </w:r>
      <w:proofErr w:type="spellEnd"/>
      <w:r w:rsidRPr="00CC4DF3">
        <w:t xml:space="preserve"> overlijden gebeurt, valt de overgang van het vruchtgebruik onder het progressieve tarief van de erfbelasting, dat kan oplopen tot 27%. </w:t>
      </w:r>
    </w:p>
    <w:p w14:paraId="1B4D5C47" w14:textId="77777777" w:rsidR="00187DD7" w:rsidRDefault="00187DD7" w:rsidP="00187DD7">
      <w:pPr>
        <w:jc w:val="both"/>
      </w:pPr>
      <w:r>
        <w:t>Als Marc komt te overlijden op een leeftijd van 65 jaar, zou Annick 64 jaar zijn. De waarde van haar vruchtgebruik op dat moment wordt berekend als volgt:</w:t>
      </w:r>
    </w:p>
    <w:p w14:paraId="01D9C2D0" w14:textId="77777777" w:rsidR="00187DD7" w:rsidRPr="00CC4DF3" w:rsidRDefault="00187DD7" w:rsidP="00187DD7">
      <w:pPr>
        <w:ind w:firstLine="720"/>
        <w:jc w:val="both"/>
      </w:pPr>
      <w:r w:rsidRPr="00CC4DF3">
        <w:rPr>
          <w:b/>
          <w:bCs/>
        </w:rPr>
        <w:t xml:space="preserve">a </w:t>
      </w:r>
      <w:r w:rsidRPr="00CC4DF3">
        <w:t>= (jaarlijkse opbrengst): (€ 1.500.000 × 4%) = € 60.000</w:t>
      </w:r>
    </w:p>
    <w:p w14:paraId="1A13648B" w14:textId="77777777" w:rsidR="00187DD7" w:rsidRPr="00CC4DF3" w:rsidRDefault="00187DD7" w:rsidP="00187DD7">
      <w:pPr>
        <w:jc w:val="both"/>
      </w:pPr>
      <w:r w:rsidRPr="00CC4DF3">
        <w:tab/>
      </w:r>
      <w:r w:rsidRPr="00CC4DF3">
        <w:rPr>
          <w:b/>
          <w:bCs/>
        </w:rPr>
        <w:t xml:space="preserve">b </w:t>
      </w:r>
      <w:r w:rsidRPr="00CC4DF3">
        <w:t xml:space="preserve">= (leeftijdscoëfficiënt Annick bepaald in </w:t>
      </w:r>
      <w:r>
        <w:t>a</w:t>
      </w:r>
      <w:r w:rsidRPr="00CC4DF3">
        <w:t xml:space="preserve">rt. 2.9.3.0.4, § 4 VCF.) = </w:t>
      </w:r>
      <w:r>
        <w:t>9,5</w:t>
      </w:r>
    </w:p>
    <w:p w14:paraId="7504E274" w14:textId="77777777" w:rsidR="00187DD7" w:rsidRDefault="00187DD7" w:rsidP="00187DD7">
      <w:pPr>
        <w:jc w:val="both"/>
      </w:pPr>
      <w:r w:rsidRPr="00CC4DF3">
        <w:tab/>
        <w:t xml:space="preserve">Belastbare grondslag van € </w:t>
      </w:r>
      <w:r>
        <w:t>570.000</w:t>
      </w:r>
      <w:r w:rsidRPr="00CC4DF3">
        <w:t xml:space="preserve"> × </w:t>
      </w:r>
      <w:r>
        <w:t>progressieve erfbelasting</w:t>
      </w:r>
      <w:r w:rsidRPr="00CC4DF3">
        <w:t xml:space="preserve"> = € </w:t>
      </w:r>
      <w:r>
        <w:t>105.900</w:t>
      </w:r>
    </w:p>
    <w:p w14:paraId="57706CF2" w14:textId="77777777" w:rsidR="00187DD7" w:rsidRPr="00CC4DF3" w:rsidRDefault="00187DD7" w:rsidP="00187DD7">
      <w:pPr>
        <w:jc w:val="both"/>
      </w:pPr>
      <w:r w:rsidRPr="00CC4DF3">
        <w:t>Wat neerkomt op € 1</w:t>
      </w:r>
      <w:r>
        <w:t xml:space="preserve">05.900. </w:t>
      </w:r>
      <w:r w:rsidRPr="00CC4DF3">
        <w:t xml:space="preserve">Het is daarom belangrijk om de </w:t>
      </w:r>
      <w:r w:rsidRPr="00CC4DF3">
        <w:rPr>
          <w:i/>
          <w:iCs/>
        </w:rPr>
        <w:t>terugval van vruchtgebruik</w:t>
      </w:r>
      <w:r w:rsidRPr="00CC4DF3">
        <w:t xml:space="preserve"> tijdig te aanvaarden, aangezien dit in dit voorbeeld een besparing van € </w:t>
      </w:r>
      <w:r>
        <w:t>86.100</w:t>
      </w:r>
      <w:r w:rsidRPr="00CC4DF3">
        <w:t xml:space="preserve"> oplevert.</w:t>
      </w:r>
    </w:p>
    <w:p w14:paraId="0F105842" w14:textId="77777777" w:rsidR="00187DD7" w:rsidRDefault="00187DD7" w:rsidP="00187DD7">
      <w:pPr>
        <w:jc w:val="both"/>
      </w:pPr>
      <w:r w:rsidRPr="00CC4DF3">
        <w:t>Indien Annick overlijdt (na het overlijden van Marc), dooft het vruchtgebruik uit en worden de kinderen (begiftigden) volle eigenaar van de aandelen van de maatschap. Op dat moment is er geen erfbelasting verschuldigd, aangezien bij de eerdere schenking reeds schenkbelasting werd betaald door de kinderen. Hiermee is de fiscale afhandeling volledig afgerond.</w:t>
      </w:r>
    </w:p>
    <w:p w14:paraId="66BA01D8" w14:textId="77777777" w:rsidR="00307BF6" w:rsidRPr="00CC4DF3" w:rsidRDefault="00307BF6" w:rsidP="00E777E0">
      <w:pPr>
        <w:jc w:val="both"/>
      </w:pPr>
      <w:r w:rsidRPr="00CC4DF3">
        <w:br w:type="page"/>
      </w:r>
    </w:p>
    <w:p w14:paraId="08E59F34" w14:textId="77777777" w:rsidR="00307BF6" w:rsidRPr="00CC4DF3" w:rsidRDefault="00307BF6" w:rsidP="00E777E0">
      <w:pPr>
        <w:pStyle w:val="Kop2"/>
        <w:jc w:val="both"/>
      </w:pPr>
      <w:bookmarkStart w:id="102" w:name="_Toc201135206"/>
      <w:r w:rsidRPr="00CC4DF3">
        <w:lastRenderedPageBreak/>
        <w:t>Administratieve verplichtingen bij de oprichting van een maatschap</w:t>
      </w:r>
      <w:bookmarkEnd w:id="102"/>
    </w:p>
    <w:p w14:paraId="6C19384C" w14:textId="77777777" w:rsidR="00307BF6" w:rsidRPr="00CC4DF3" w:rsidRDefault="00307BF6" w:rsidP="00E777E0">
      <w:pPr>
        <w:pStyle w:val="Kop3"/>
        <w:jc w:val="both"/>
      </w:pPr>
      <w:bookmarkStart w:id="103" w:name="_Toc201135207"/>
      <w:r w:rsidRPr="00CC4DF3">
        <w:t>KBO</w:t>
      </w:r>
      <w:bookmarkEnd w:id="103"/>
    </w:p>
    <w:p w14:paraId="1E91B479" w14:textId="418D154D" w:rsidR="00307BF6" w:rsidRPr="00CC4DF3" w:rsidRDefault="00307BF6" w:rsidP="00E777E0">
      <w:pPr>
        <w:jc w:val="both"/>
      </w:pPr>
      <w:r w:rsidRPr="00CC4DF3">
        <w:t>Bij de oprichting van een maatschap zijn er enkele administratieve verplichtingen waarmee rekening gehouden moet worden. Allereerst moet de maatschap worden ingeschreven in de KBO. Bij deze inschrijving wordt automatisch een ondernemingsnummer toegekend.</w:t>
      </w:r>
    </w:p>
    <w:p w14:paraId="56C538FB" w14:textId="77777777" w:rsidR="00307BF6" w:rsidRPr="00CC4DF3" w:rsidRDefault="00307BF6" w:rsidP="00E777E0">
      <w:pPr>
        <w:jc w:val="both"/>
      </w:pPr>
      <w:r w:rsidRPr="00CC4DF3">
        <w:t>Daarnaast moet bij de inschrijving ook minstens één bankrekeningnummer van de maatschap worden meegedeeld.</w:t>
      </w:r>
    </w:p>
    <w:p w14:paraId="6727E9C5" w14:textId="72748BEA" w:rsidR="00307BF6" w:rsidRPr="00CC4DF3" w:rsidRDefault="00307BF6" w:rsidP="00E777E0">
      <w:pPr>
        <w:jc w:val="both"/>
      </w:pPr>
      <w:r w:rsidRPr="00CC4DF3">
        <w:rPr>
          <w:b/>
          <w:bCs/>
        </w:rPr>
        <w:t>Kostprijs</w:t>
      </w:r>
      <w:r w:rsidRPr="00CC4DF3">
        <w:t>: € 109 vanaf begin 2025 (</w:t>
      </w:r>
      <w:r w:rsidR="00D105E8">
        <w:t xml:space="preserve">bedrag wordt </w:t>
      </w:r>
      <w:r w:rsidRPr="00CC4DF3">
        <w:t>jaarlijks geïndexeerd).</w:t>
      </w:r>
    </w:p>
    <w:p w14:paraId="01401CB0" w14:textId="77777777" w:rsidR="00307BF6" w:rsidRPr="00CC4DF3" w:rsidRDefault="00307BF6" w:rsidP="00E777E0">
      <w:pPr>
        <w:pStyle w:val="Kop3"/>
        <w:jc w:val="both"/>
      </w:pPr>
      <w:bookmarkStart w:id="104" w:name="_Toc201135208"/>
      <w:r w:rsidRPr="00CC4DF3">
        <w:t>UBO-registratie</w:t>
      </w:r>
      <w:bookmarkEnd w:id="104"/>
    </w:p>
    <w:p w14:paraId="1399318E" w14:textId="269FE82F" w:rsidR="00307BF6" w:rsidRPr="00CC4DF3" w:rsidRDefault="00307BF6" w:rsidP="00E777E0">
      <w:pPr>
        <w:jc w:val="both"/>
      </w:pPr>
      <w:r w:rsidRPr="00CC4DF3">
        <w:t xml:space="preserve">Binnen de </w:t>
      </w:r>
      <w:r w:rsidRPr="00E43343">
        <w:t>maand na oprichting moet de maatschap haar uiteindelijke begunstigden registreren in het UBO-register.</w:t>
      </w:r>
      <w:r w:rsidRPr="00CC4DF3">
        <w:t xml:space="preserve"> </w:t>
      </w:r>
    </w:p>
    <w:p w14:paraId="770ECF1A" w14:textId="1E087C06" w:rsidR="00307BF6" w:rsidRPr="00CC4DF3" w:rsidRDefault="00307BF6" w:rsidP="00E777E0">
      <w:pPr>
        <w:jc w:val="both"/>
      </w:pPr>
      <w:r w:rsidRPr="00475C1E">
        <w:t>In de casus waarbij Marc bij oprichting van de maatschap de aandelen schenkt aan zijn kinderen, moet de UBO-registratie binnen één maand na oprichtingsdatum ingediend worden.</w:t>
      </w:r>
      <w:r w:rsidR="001A7994" w:rsidRPr="00CC4DF3">
        <w:t xml:space="preserve"> </w:t>
      </w:r>
      <w:r w:rsidR="00475C1E" w:rsidRPr="00475C1E">
        <w:t>Ook wijzigingen in het UBO-register moeten binnen een termijn van één maand worden geregistreerd.</w:t>
      </w:r>
    </w:p>
    <w:p w14:paraId="0E2C1ED5" w14:textId="77777777" w:rsidR="00307BF6" w:rsidRPr="00CC4DF3" w:rsidRDefault="00307BF6" w:rsidP="00E777E0">
      <w:pPr>
        <w:jc w:val="both"/>
      </w:pPr>
      <w:r w:rsidRPr="00CC4DF3">
        <w:t>In dat geval worden volgende personen als UBO beschouwd:</w:t>
      </w:r>
    </w:p>
    <w:p w14:paraId="4DA78F58" w14:textId="77777777" w:rsidR="00307BF6" w:rsidRPr="00CC4DF3" w:rsidRDefault="00307BF6" w:rsidP="00E777E0">
      <w:pPr>
        <w:numPr>
          <w:ilvl w:val="0"/>
          <w:numId w:val="14"/>
        </w:numPr>
        <w:spacing w:after="160" w:line="259" w:lineRule="auto"/>
        <w:jc w:val="both"/>
      </w:pPr>
      <w:r w:rsidRPr="00CC4DF3">
        <w:t>Laura en Thomas: omdat zij elk 50% van de blote eigendom van de aandelen bezitten.</w:t>
      </w:r>
    </w:p>
    <w:p w14:paraId="30330520" w14:textId="068415CC" w:rsidR="00307BF6" w:rsidRPr="00CC4DF3" w:rsidRDefault="00307BF6" w:rsidP="00E777E0">
      <w:pPr>
        <w:numPr>
          <w:ilvl w:val="0"/>
          <w:numId w:val="14"/>
        </w:numPr>
        <w:spacing w:after="160" w:line="259" w:lineRule="auto"/>
        <w:jc w:val="both"/>
      </w:pPr>
      <w:r w:rsidRPr="00CC4DF3">
        <w:t>Marc: omdat hij het vruchtgebruik bezit.</w:t>
      </w:r>
    </w:p>
    <w:p w14:paraId="30587484" w14:textId="77777777" w:rsidR="00307BF6" w:rsidRPr="00CC4DF3" w:rsidRDefault="00307BF6" w:rsidP="00E777E0">
      <w:pPr>
        <w:jc w:val="both"/>
      </w:pPr>
      <w:r w:rsidRPr="00CC4DF3">
        <w:t>Zijn echtgenote Annick wordt niet opgenomen als UBO, omdat zij formeel geen bestuursbevoegdheden heeft die haar significante zeggenschap geven.</w:t>
      </w:r>
    </w:p>
    <w:p w14:paraId="4C7AC844" w14:textId="6192DC43" w:rsidR="00307BF6" w:rsidRPr="00CC4DF3" w:rsidRDefault="00307BF6" w:rsidP="00E777E0">
      <w:pPr>
        <w:jc w:val="both"/>
      </w:pPr>
      <w:r w:rsidRPr="00CC4DF3">
        <w:rPr>
          <w:b/>
          <w:bCs/>
        </w:rPr>
        <w:t>Kostprijs</w:t>
      </w:r>
      <w:r w:rsidRPr="00CC4DF3">
        <w:t xml:space="preserve">: De inschrijving in het UBO-register in België is gratis wanneer je dit zelf doet via het online platform </w:t>
      </w:r>
      <w:proofErr w:type="spellStart"/>
      <w:r w:rsidRPr="00CC4DF3">
        <w:t>MyMinfin</w:t>
      </w:r>
      <w:proofErr w:type="spellEnd"/>
      <w:r w:rsidRPr="00CC4DF3">
        <w:t xml:space="preserve">. Ook de jaarlijkse bevestiging van de gegevens is kosteloos, zolang je </w:t>
      </w:r>
      <w:r w:rsidR="00EA7B30" w:rsidRPr="00CC4DF3">
        <w:t>dit</w:t>
      </w:r>
      <w:r w:rsidRPr="00CC4DF3">
        <w:t xml:space="preserve"> zelf uitvoert.</w:t>
      </w:r>
    </w:p>
    <w:p w14:paraId="1D61AA27" w14:textId="77777777" w:rsidR="00307BF6" w:rsidRPr="00CC4DF3" w:rsidRDefault="00307BF6" w:rsidP="00E777E0">
      <w:pPr>
        <w:jc w:val="both"/>
      </w:pPr>
      <w:r w:rsidRPr="00CC4DF3">
        <w:t>Schakel je echter een externe dienstverlener in, zoals een accountant of juridisch adviseur, dan kunnen hier wel kosten aan verbonden zijn.</w:t>
      </w:r>
    </w:p>
    <w:p w14:paraId="46C95EA7" w14:textId="77777777" w:rsidR="00307BF6" w:rsidRPr="00CC4DF3" w:rsidRDefault="00307BF6" w:rsidP="00E777E0">
      <w:pPr>
        <w:pStyle w:val="Kop3"/>
        <w:jc w:val="both"/>
      </w:pPr>
      <w:bookmarkStart w:id="105" w:name="_Toc201135209"/>
      <w:r w:rsidRPr="00CC4DF3">
        <w:t>LEI-code</w:t>
      </w:r>
      <w:bookmarkEnd w:id="105"/>
    </w:p>
    <w:p w14:paraId="36410742" w14:textId="0A6BF686" w:rsidR="00307BF6" w:rsidRPr="00CC4DF3" w:rsidRDefault="00307BF6" w:rsidP="00E777E0">
      <w:pPr>
        <w:jc w:val="both"/>
      </w:pPr>
      <w:r w:rsidRPr="00CC4DF3">
        <w:t>Hoewel het niet wettelijk verplicht is om een LEI-code</w:t>
      </w:r>
      <w:r w:rsidR="00E43343">
        <w:t xml:space="preserve"> </w:t>
      </w:r>
      <w:r w:rsidRPr="00CC4DF3">
        <w:t>aan te vragen voor een maatschap, vragen financiële instellingen deze vaak wel op wanneer de maatschap beleggingsactiviteiten uitvoert of effecten aanhoudt. Aangezien dat in deze context het geval is, wordt aangeraden dat Marc bij de oprichting meteen een LEI-code aanvraagt, om eventuele problemen bij het openen van een effectenrekening of het uitvoeren van transacties te vermijden.</w:t>
      </w:r>
    </w:p>
    <w:p w14:paraId="77C0399A" w14:textId="24F4CE3C" w:rsidR="00307BF6" w:rsidRPr="00CC4DF3" w:rsidRDefault="00307BF6" w:rsidP="00E777E0">
      <w:pPr>
        <w:jc w:val="both"/>
      </w:pPr>
      <w:r w:rsidRPr="00CC4DF3">
        <w:t xml:space="preserve">Kostprijs </w:t>
      </w:r>
      <w:r w:rsidR="00C650E6">
        <w:t>van een</w:t>
      </w:r>
      <w:r w:rsidRPr="00CC4DF3">
        <w:t xml:space="preserve"> LEI</w:t>
      </w:r>
      <w:r w:rsidR="009F65DE" w:rsidRPr="00CC4DF3">
        <w:t>-code</w:t>
      </w:r>
      <w:r w:rsidRPr="00CC4DF3">
        <w:t>:</w:t>
      </w:r>
      <w:r w:rsidR="00AA230E" w:rsidRPr="00CC4DF3">
        <w:t xml:space="preserve"> vanaf</w:t>
      </w:r>
      <w:r w:rsidRPr="00CC4DF3">
        <w:t xml:space="preserve"> € 49, jaarlijks ook hernieuwen.</w:t>
      </w:r>
    </w:p>
    <w:p w14:paraId="246EC5DA" w14:textId="77777777" w:rsidR="00307BF6" w:rsidRPr="00CC4DF3" w:rsidRDefault="00307BF6" w:rsidP="00E777E0">
      <w:pPr>
        <w:jc w:val="both"/>
      </w:pPr>
    </w:p>
    <w:p w14:paraId="48A90E3E" w14:textId="77777777" w:rsidR="00307BF6" w:rsidRPr="00CC4DF3" w:rsidRDefault="00307BF6" w:rsidP="00E777E0">
      <w:pPr>
        <w:pStyle w:val="Kop3"/>
        <w:jc w:val="both"/>
      </w:pPr>
      <w:bookmarkStart w:id="106" w:name="_Toc201135210"/>
      <w:r w:rsidRPr="00CC4DF3">
        <w:lastRenderedPageBreak/>
        <w:t>Boekhouding</w:t>
      </w:r>
      <w:bookmarkEnd w:id="106"/>
    </w:p>
    <w:p w14:paraId="18943665" w14:textId="77777777" w:rsidR="00307BF6" w:rsidRPr="00CC4DF3" w:rsidRDefault="00307BF6" w:rsidP="00E777E0">
      <w:pPr>
        <w:jc w:val="both"/>
      </w:pPr>
      <w:r w:rsidRPr="00CC4DF3">
        <w:t>In het eerste boekjaar van een maatschap moet op basis van een goede trouw berekening van de omzet worden bepaald of een enkelvoudige boekhouding mogelijk is. Voor maatschappen die zijn aangegaan in kader van familiale vermogensplanning, is dit vrijwel altijd het geval, zij overschrijden zelden de omzetdrempel van € 500.000.</w:t>
      </w:r>
    </w:p>
    <w:p w14:paraId="08F77A51" w14:textId="5D79B054" w:rsidR="00307BF6" w:rsidRPr="00CC4DF3" w:rsidRDefault="00307BF6" w:rsidP="00E777E0">
      <w:pPr>
        <w:jc w:val="both"/>
      </w:pPr>
      <w:r w:rsidRPr="00CC4DF3">
        <w:t xml:space="preserve">Zoals in </w:t>
      </w:r>
      <w:r w:rsidRPr="00516C1C">
        <w:t xml:space="preserve">hoofdstuk </w:t>
      </w:r>
      <w:r w:rsidR="00A5519F" w:rsidRPr="00516C1C">
        <w:t>2</w:t>
      </w:r>
      <w:r w:rsidRPr="00CC4DF3">
        <w:t xml:space="preserve"> reeds werd toegelicht, worden enkel </w:t>
      </w:r>
      <w:proofErr w:type="spellStart"/>
      <w:r w:rsidRPr="00CC4DF3">
        <w:t>recurrente</w:t>
      </w:r>
      <w:proofErr w:type="spellEnd"/>
      <w:r w:rsidRPr="00CC4DF3">
        <w:t xml:space="preserve"> ontvangsten beschouwd als omzet. Bij het normale beheer van een effectenportefeuille, door te handelen als een goede huisvader of door het beheer toe te vertrouwen aan een private bank, zijn de </w:t>
      </w:r>
      <w:proofErr w:type="spellStart"/>
      <w:r w:rsidRPr="00CC4DF3">
        <w:t>meerwaarden</w:t>
      </w:r>
      <w:proofErr w:type="spellEnd"/>
      <w:r w:rsidRPr="00CC4DF3">
        <w:t xml:space="preserve"> niet </w:t>
      </w:r>
      <w:proofErr w:type="spellStart"/>
      <w:r w:rsidRPr="00CC4DF3">
        <w:t>recurrent</w:t>
      </w:r>
      <w:proofErr w:type="spellEnd"/>
      <w:r w:rsidRPr="00CC4DF3">
        <w:t xml:space="preserve"> en tellen ze dus ook niet mee als omzet.</w:t>
      </w:r>
    </w:p>
    <w:p w14:paraId="191C1CB1" w14:textId="77777777" w:rsidR="00307BF6" w:rsidRPr="00CC4DF3" w:rsidRDefault="00307BF6" w:rsidP="00E777E0">
      <w:pPr>
        <w:jc w:val="both"/>
      </w:pPr>
      <w:r w:rsidRPr="00CC4DF3">
        <w:t>Gelet hierop zal Marc voor zijn maatschap een enkelvoudige boekhouding voeren. Dit houdt in dat alle verrichtingen geregistreerd moeten worden in ten minste drie dagboeken: een aankoopdagboek, een verkoopdagboek en een financieel dagboek. Daarnaast moet Marc jaarlijks, op het einde van het boekjaar, een inventaris van het vermogen opstellen. De dagboeken en de inventaris samen vormen de jaarrekening, die vervolgens besproken wordt op de jaarlijkse algemene vergadering.</w:t>
      </w:r>
    </w:p>
    <w:p w14:paraId="74BD8323" w14:textId="4E90D442" w:rsidR="00307BF6" w:rsidRPr="00CC4DF3" w:rsidRDefault="00307BF6" w:rsidP="00E777E0">
      <w:pPr>
        <w:jc w:val="both"/>
      </w:pPr>
      <w:r w:rsidRPr="00CC4DF3">
        <w:t xml:space="preserve">Hoewel de boekhoudkundige stukken minstens </w:t>
      </w:r>
      <w:r w:rsidR="00F2060E" w:rsidRPr="00CC4DF3">
        <w:t>tien</w:t>
      </w:r>
      <w:r w:rsidRPr="00CC4DF3">
        <w:t xml:space="preserve"> jaar bewaard moeten worden, geldt er geen verplichting om de jaarrekening te publiceren.</w:t>
      </w:r>
    </w:p>
    <w:p w14:paraId="255CDD1D" w14:textId="77777777" w:rsidR="00307BF6" w:rsidRPr="00CC4DF3" w:rsidRDefault="00307BF6" w:rsidP="00E777E0">
      <w:pPr>
        <w:pStyle w:val="Kop2"/>
        <w:jc w:val="both"/>
      </w:pPr>
      <w:bookmarkStart w:id="107" w:name="_Toc198059057"/>
      <w:bookmarkStart w:id="108" w:name="_Toc201135211"/>
      <w:r w:rsidRPr="00CC4DF3">
        <w:t>Syndromen</w:t>
      </w:r>
      <w:bookmarkEnd w:id="107"/>
      <w:bookmarkEnd w:id="108"/>
    </w:p>
    <w:p w14:paraId="769B5DB3" w14:textId="56B28BBE" w:rsidR="00307BF6" w:rsidRPr="00CC4DF3" w:rsidRDefault="00307BF6" w:rsidP="00E777E0">
      <w:pPr>
        <w:jc w:val="both"/>
      </w:pPr>
      <w:r w:rsidRPr="00CC4DF3">
        <w:t xml:space="preserve">Bij het overdragen van vermogen naar </w:t>
      </w:r>
      <w:r w:rsidR="009C2376">
        <w:t>jouw</w:t>
      </w:r>
      <w:r w:rsidRPr="00CC4DF3">
        <w:t xml:space="preserve"> kinderen worden er vaak modaliteiten aangekoppeld. Deze worden ook wel omschreven als de “syndromen van de schenker”, namelijk angstbeelden die de schenker onder controle wil houden.</w:t>
      </w:r>
    </w:p>
    <w:p w14:paraId="17B27EB3" w14:textId="5DEF3B42" w:rsidR="00307BF6" w:rsidRPr="00CC4DF3" w:rsidRDefault="00B37F47" w:rsidP="00E777E0">
      <w:pPr>
        <w:jc w:val="both"/>
      </w:pPr>
      <w:r w:rsidRPr="00B37F47">
        <w:t>In deze casus kunnen we afleiden dat Marc graag de controle wil behouden over de geschonken effectenportefeuille en enige vrees heeft voor de toekomstige schoonfamilie van Thomas.</w:t>
      </w:r>
      <w:r>
        <w:t xml:space="preserve"> </w:t>
      </w:r>
      <w:r w:rsidR="00307BF6" w:rsidRPr="00CC4DF3">
        <w:t xml:space="preserve">Dan kunnen we vaststellen dat Marc </w:t>
      </w:r>
      <w:r w:rsidRPr="00CC4DF3">
        <w:t>lijdt</w:t>
      </w:r>
      <w:r w:rsidR="00307BF6" w:rsidRPr="00CC4DF3">
        <w:t xml:space="preserve"> aan het Baronsyndroom &amp; Heksensyndroom.</w:t>
      </w:r>
    </w:p>
    <w:p w14:paraId="35B353EC" w14:textId="0F482DEC" w:rsidR="00307BF6" w:rsidRPr="00CC4DF3" w:rsidRDefault="00307BF6" w:rsidP="00E777E0">
      <w:pPr>
        <w:jc w:val="both"/>
      </w:pPr>
      <w:r w:rsidRPr="00CC4DF3">
        <w:t xml:space="preserve">Aan welk syndroom </w:t>
      </w:r>
      <w:r w:rsidR="00F0469E" w:rsidRPr="00CC4DF3">
        <w:t>lij</w:t>
      </w:r>
      <w:r w:rsidR="00F0469E">
        <w:t>d jij</w:t>
      </w:r>
      <w:r w:rsidRPr="00CC4DF3">
        <w:t>?</w:t>
      </w:r>
    </w:p>
    <w:p w14:paraId="3BA755BC" w14:textId="77777777" w:rsidR="00307BF6" w:rsidRPr="00CC4DF3" w:rsidRDefault="00307BF6" w:rsidP="00E777E0">
      <w:pPr>
        <w:pStyle w:val="Kop3"/>
        <w:jc w:val="both"/>
      </w:pPr>
      <w:bookmarkStart w:id="109" w:name="_Toc201135212"/>
      <w:r w:rsidRPr="00CC4DF3">
        <w:t>Baronsyndroom</w:t>
      </w:r>
      <w:bookmarkEnd w:id="109"/>
    </w:p>
    <w:p w14:paraId="1D90CE56" w14:textId="77777777" w:rsidR="00307BF6" w:rsidRPr="00CC4DF3" w:rsidRDefault="00307BF6" w:rsidP="00E777E0">
      <w:pPr>
        <w:jc w:val="both"/>
      </w:pPr>
      <w:r w:rsidRPr="00CC4DF3">
        <w:t>De wens om zelf de touwtjes in handen te houden</w:t>
      </w:r>
    </w:p>
    <w:p w14:paraId="1450F48C" w14:textId="1B8FCD60" w:rsidR="00307BF6" w:rsidRPr="00CC4DF3" w:rsidRDefault="00307BF6" w:rsidP="00E777E0">
      <w:pPr>
        <w:jc w:val="both"/>
      </w:pPr>
      <w:r w:rsidRPr="00CC4DF3">
        <w:rPr>
          <w:i/>
          <w:iCs/>
        </w:rPr>
        <w:t>Remedies</w:t>
      </w:r>
      <w:r w:rsidRPr="00CC4DF3">
        <w:t>: voorbehoud van vruchtgebruik</w:t>
      </w:r>
    </w:p>
    <w:p w14:paraId="00C2642C" w14:textId="77777777" w:rsidR="00307BF6" w:rsidRPr="00CC4DF3" w:rsidRDefault="00307BF6" w:rsidP="00E777E0">
      <w:pPr>
        <w:pStyle w:val="Kop3"/>
        <w:jc w:val="both"/>
      </w:pPr>
      <w:bookmarkStart w:id="110" w:name="_Toc201135213"/>
      <w:r w:rsidRPr="00CC4DF3">
        <w:t>Naaktheidssyndroom</w:t>
      </w:r>
      <w:bookmarkEnd w:id="110"/>
    </w:p>
    <w:p w14:paraId="3C89A023" w14:textId="77777777" w:rsidR="00307BF6" w:rsidRPr="00CC4DF3" w:rsidRDefault="00307BF6" w:rsidP="00E777E0">
      <w:pPr>
        <w:jc w:val="both"/>
      </w:pPr>
      <w:r w:rsidRPr="00CC4DF3">
        <w:t>Angst om eigen inkomsten of rendementen te verliezen</w:t>
      </w:r>
    </w:p>
    <w:p w14:paraId="2020A301" w14:textId="066F5A6A" w:rsidR="00307BF6" w:rsidRPr="00CC4DF3" w:rsidRDefault="00307BF6" w:rsidP="00E777E0">
      <w:pPr>
        <w:jc w:val="both"/>
      </w:pPr>
      <w:r w:rsidRPr="00CC4DF3">
        <w:rPr>
          <w:i/>
          <w:iCs/>
        </w:rPr>
        <w:t>Remedies</w:t>
      </w:r>
      <w:r w:rsidRPr="00CC4DF3">
        <w:t>: voorbehoud van vruchtgebruik, lijfrente</w:t>
      </w:r>
    </w:p>
    <w:p w14:paraId="1F1A26F2" w14:textId="77777777" w:rsidR="00307BF6" w:rsidRPr="00CC4DF3" w:rsidRDefault="00307BF6" w:rsidP="00E777E0">
      <w:pPr>
        <w:pStyle w:val="Kop3"/>
        <w:jc w:val="both"/>
      </w:pPr>
      <w:bookmarkStart w:id="111" w:name="_Toc201135214"/>
      <w:r w:rsidRPr="00CC4DF3">
        <w:t>Ferrarisyndroom</w:t>
      </w:r>
      <w:bookmarkEnd w:id="111"/>
    </w:p>
    <w:p w14:paraId="4954D3A0" w14:textId="12D51C8B" w:rsidR="00307BF6" w:rsidRPr="00CC4DF3" w:rsidRDefault="00E26D5F" w:rsidP="00E777E0">
      <w:pPr>
        <w:jc w:val="both"/>
      </w:pPr>
      <w:r>
        <w:t>Je</w:t>
      </w:r>
      <w:r w:rsidR="00307BF6" w:rsidRPr="00CC4DF3">
        <w:t xml:space="preserve"> vreest dat </w:t>
      </w:r>
      <w:r>
        <w:t>jouw</w:t>
      </w:r>
      <w:r w:rsidR="00307BF6" w:rsidRPr="00CC4DF3">
        <w:t xml:space="preserve"> kinderen irrationele uitgaven zullen doen</w:t>
      </w:r>
    </w:p>
    <w:p w14:paraId="10FCF39E" w14:textId="2890E2A3" w:rsidR="00307BF6" w:rsidRPr="00CC4DF3" w:rsidRDefault="00307BF6" w:rsidP="00E777E0">
      <w:pPr>
        <w:jc w:val="both"/>
      </w:pPr>
      <w:r w:rsidRPr="00CC4DF3">
        <w:rPr>
          <w:i/>
          <w:iCs/>
        </w:rPr>
        <w:t>Remedies</w:t>
      </w:r>
      <w:r w:rsidRPr="00CC4DF3">
        <w:t>: Bewind, vervreemdingsverbod</w:t>
      </w:r>
    </w:p>
    <w:p w14:paraId="531ABD14" w14:textId="77777777" w:rsidR="00307BF6" w:rsidRPr="00CC4DF3" w:rsidRDefault="00307BF6" w:rsidP="00E777E0">
      <w:pPr>
        <w:pStyle w:val="Kop3"/>
        <w:jc w:val="both"/>
      </w:pPr>
      <w:bookmarkStart w:id="112" w:name="_Toc201135215"/>
      <w:r w:rsidRPr="00CC4DF3">
        <w:lastRenderedPageBreak/>
        <w:t>Heksensyndroom</w:t>
      </w:r>
      <w:bookmarkEnd w:id="112"/>
    </w:p>
    <w:p w14:paraId="43D48973" w14:textId="77777777" w:rsidR="00307BF6" w:rsidRPr="00CC4DF3" w:rsidRDefault="00307BF6" w:rsidP="00E777E0">
      <w:pPr>
        <w:jc w:val="both"/>
      </w:pPr>
      <w:r w:rsidRPr="00CC4DF3">
        <w:t>Vrees voor negatieve inmenging van schoonfamilie</w:t>
      </w:r>
    </w:p>
    <w:p w14:paraId="4BA9CACE" w14:textId="77777777" w:rsidR="00307BF6" w:rsidRPr="00CC4DF3" w:rsidRDefault="00307BF6" w:rsidP="00E777E0">
      <w:pPr>
        <w:jc w:val="both"/>
      </w:pPr>
      <w:r w:rsidRPr="00CC4DF3">
        <w:rPr>
          <w:i/>
          <w:iCs/>
        </w:rPr>
        <w:t>Remedies</w:t>
      </w:r>
      <w:r w:rsidRPr="00CC4DF3">
        <w:t xml:space="preserve">: uitsluitingsclausule, fideï-commis de </w:t>
      </w:r>
      <w:proofErr w:type="spellStart"/>
      <w:r w:rsidRPr="00CC4DF3">
        <w:t>residuo</w:t>
      </w:r>
      <w:proofErr w:type="spellEnd"/>
    </w:p>
    <w:p w14:paraId="639DD5E7" w14:textId="77777777" w:rsidR="00307BF6" w:rsidRPr="00CC4DF3" w:rsidRDefault="00307BF6" w:rsidP="00E777E0">
      <w:pPr>
        <w:pStyle w:val="Kop3"/>
        <w:jc w:val="both"/>
      </w:pPr>
      <w:bookmarkStart w:id="113" w:name="_Toc201135216"/>
      <w:r w:rsidRPr="00CC4DF3">
        <w:t>Dynastiesyndroom</w:t>
      </w:r>
      <w:bookmarkEnd w:id="113"/>
    </w:p>
    <w:p w14:paraId="3923D8E8" w14:textId="179DE674" w:rsidR="00307BF6" w:rsidRPr="00CC4DF3" w:rsidRDefault="00307BF6" w:rsidP="00E777E0">
      <w:pPr>
        <w:jc w:val="both"/>
      </w:pPr>
      <w:r w:rsidRPr="00CC4DF3">
        <w:t xml:space="preserve">Ergere vorm van Baronsyndroom, </w:t>
      </w:r>
      <w:r w:rsidR="00E26D5F">
        <w:t>je</w:t>
      </w:r>
      <w:r w:rsidRPr="00CC4DF3">
        <w:t xml:space="preserve"> wilt na </w:t>
      </w:r>
      <w:r w:rsidR="00E26D5F">
        <w:t>jouw</w:t>
      </w:r>
      <w:r w:rsidRPr="00CC4DF3">
        <w:t xml:space="preserve"> overlijden nog beslissen wat er met </w:t>
      </w:r>
      <w:r w:rsidR="00E26D5F">
        <w:t>jouw</w:t>
      </w:r>
      <w:r w:rsidRPr="00CC4DF3">
        <w:t xml:space="preserve"> vermogen gebeurt m.a.w. “regeren vanuit het graf”.</w:t>
      </w:r>
    </w:p>
    <w:p w14:paraId="2F451BE4" w14:textId="77777777" w:rsidR="00307BF6" w:rsidRPr="00CC4DF3" w:rsidRDefault="00307BF6" w:rsidP="00E777E0">
      <w:pPr>
        <w:jc w:val="both"/>
      </w:pPr>
      <w:r w:rsidRPr="00CC4DF3">
        <w:rPr>
          <w:i/>
          <w:iCs/>
        </w:rPr>
        <w:t>Remedies</w:t>
      </w:r>
      <w:r w:rsidRPr="00CC4DF3">
        <w:t xml:space="preserve">: fideï-commis de </w:t>
      </w:r>
      <w:proofErr w:type="spellStart"/>
      <w:r w:rsidRPr="00CC4DF3">
        <w:t>residuo</w:t>
      </w:r>
      <w:proofErr w:type="spellEnd"/>
    </w:p>
    <w:p w14:paraId="3BB6A7CC" w14:textId="77777777" w:rsidR="00307BF6" w:rsidRPr="00CC4DF3" w:rsidRDefault="00307BF6" w:rsidP="00E777E0">
      <w:pPr>
        <w:jc w:val="both"/>
      </w:pPr>
    </w:p>
    <w:p w14:paraId="695001D1" w14:textId="77777777" w:rsidR="00307BF6" w:rsidRPr="00CC4DF3" w:rsidRDefault="00307BF6" w:rsidP="00E777E0">
      <w:pPr>
        <w:jc w:val="both"/>
      </w:pPr>
      <w:r w:rsidRPr="00CC4DF3">
        <w:t>Voor het Baronsyndroom werd reeds een oplossing uitgewerkt door aandelen te schenken met voorbehoud van vruchtgebruik, gecombineerd met de aanduiding van Marc als statutaire zaakvoerder. Op die manier behoudt hij de controle over het beheer van de maatschap.</w:t>
      </w:r>
    </w:p>
    <w:p w14:paraId="3D629E6B" w14:textId="1F12DCF6" w:rsidR="00307BF6" w:rsidRPr="00CC4DF3" w:rsidRDefault="00307BF6" w:rsidP="00E777E0">
      <w:pPr>
        <w:jc w:val="both"/>
      </w:pPr>
      <w:r w:rsidRPr="00CC4DF3">
        <w:t>Indien één van beide kinderen overlijdt voor Marc, zou</w:t>
      </w:r>
      <w:r w:rsidR="00EC1232" w:rsidRPr="00CC4DF3">
        <w:t>den</w:t>
      </w:r>
      <w:r w:rsidRPr="00CC4DF3">
        <w:t xml:space="preserve"> zonder beding van terugkeer de algemene erfregels van toepassing zijn. Het beding van terugkeer kan dus voorkomen dat ongewenste personen (in de ogen van Marc) medevennoot worden in zijn maatschap.</w:t>
      </w:r>
    </w:p>
    <w:p w14:paraId="0B645381" w14:textId="77777777" w:rsidR="00307BF6" w:rsidRPr="00CC4DF3" w:rsidRDefault="00307BF6" w:rsidP="00E777E0">
      <w:pPr>
        <w:jc w:val="both"/>
      </w:pPr>
      <w:r w:rsidRPr="00CC4DF3">
        <w:t xml:space="preserve">Om het Heksensyndroom te voorkomen, kan gewerkt worden met een uitsluitingsclausule en/of een fideï-commis de </w:t>
      </w:r>
      <w:proofErr w:type="spellStart"/>
      <w:r w:rsidRPr="00CC4DF3">
        <w:t>residuo</w:t>
      </w:r>
      <w:proofErr w:type="spellEnd"/>
      <w:r w:rsidRPr="00CC4DF3">
        <w:t>.</w:t>
      </w:r>
    </w:p>
    <w:p w14:paraId="22E42D2B" w14:textId="77777777" w:rsidR="00307BF6" w:rsidRPr="00CC4DF3" w:rsidRDefault="00307BF6" w:rsidP="00E777E0">
      <w:pPr>
        <w:pStyle w:val="Kop4"/>
        <w:jc w:val="both"/>
        <w:rPr>
          <w:noProof w:val="0"/>
          <w:lang w:val="nl-BE"/>
        </w:rPr>
      </w:pPr>
      <w:r w:rsidRPr="00CC4DF3">
        <w:rPr>
          <w:noProof w:val="0"/>
          <w:lang w:val="nl-BE"/>
        </w:rPr>
        <w:t>Uitsluitingsclausule</w:t>
      </w:r>
    </w:p>
    <w:p w14:paraId="26A59208" w14:textId="4ED147BA" w:rsidR="00307BF6" w:rsidRPr="00CC4DF3" w:rsidRDefault="00307BF6" w:rsidP="00E777E0">
      <w:pPr>
        <w:jc w:val="both"/>
      </w:pPr>
      <w:r w:rsidRPr="00CC4DF3">
        <w:t xml:space="preserve">In principe wordt het geschonken goed (aandelen) een eigen vermogen van Thomas. Er bestaat echter een risico dat Thomas deze aandelen later inbrengt in het gemeenschappelijk vermogen via een huwelijkscontract. Om dat te vermijden, </w:t>
      </w:r>
      <w:r w:rsidRPr="00F0469E">
        <w:t xml:space="preserve">wordt in de schenkingsakte expliciet </w:t>
      </w:r>
      <w:r w:rsidR="00F0469E" w:rsidRPr="00F0469E">
        <w:t xml:space="preserve">een uitsluitingsclausule </w:t>
      </w:r>
      <w:r w:rsidRPr="00F0469E">
        <w:t>voorzien.</w:t>
      </w:r>
    </w:p>
    <w:p w14:paraId="02AE0A6C" w14:textId="285880E9" w:rsidR="00307BF6" w:rsidRPr="00CC4DF3" w:rsidRDefault="00006077" w:rsidP="00E777E0">
      <w:pPr>
        <w:jc w:val="both"/>
      </w:pPr>
      <w:r w:rsidRPr="00006077">
        <w:t>De uitsluitingsclausule zorgt ervoor dat het geschonken vermogen eigen blijft aan Thomas en dus buiten het gemeenschappelijk huwelijksvermogen valt. Zo wordt gewaarborgd dat deze goederen niet automatisch in handen van zijn echtgenote terechtkomen.</w:t>
      </w:r>
      <w:r>
        <w:t xml:space="preserve"> </w:t>
      </w:r>
    </w:p>
    <w:p w14:paraId="69D29006" w14:textId="3766F96D" w:rsidR="00307BF6" w:rsidRDefault="00002465" w:rsidP="00E777E0">
      <w:pPr>
        <w:jc w:val="both"/>
      </w:pPr>
      <w:r w:rsidRPr="00002465">
        <w:t>Mocht Thomas het geschonken goed toch willen inbrengen in de huwgemeenschap, dan kan dit enkel met uitdrukkelijk</w:t>
      </w:r>
      <w:r w:rsidR="0056375E">
        <w:t>e</w:t>
      </w:r>
      <w:r w:rsidRPr="00002465">
        <w:t xml:space="preserve"> </w:t>
      </w:r>
      <w:r w:rsidR="0056375E">
        <w:t>toestemming</w:t>
      </w:r>
      <w:r w:rsidRPr="00002465">
        <w:t xml:space="preserve"> van de schenker, in dit geval Marc. Na het overlijden van Marc vervalt deze voorwaarde, en kan Thomas het geschonken goed alsnog inbrengen in het gemeenschappelijk vermogen zonder voorafgaand akkoord.</w:t>
      </w:r>
    </w:p>
    <w:p w14:paraId="1426F666" w14:textId="44D8E588" w:rsidR="00B1125C" w:rsidRDefault="00964E4E" w:rsidP="00E777E0">
      <w:pPr>
        <w:jc w:val="both"/>
      </w:pPr>
      <w:r w:rsidRPr="00CC4DF3">
        <w:t>Een uitsluitingsclausule regelt echter niet de bestemming van het vermogen bij overlijden van Thomas.</w:t>
      </w:r>
      <w:r>
        <w:t xml:space="preserve"> Het vermogen van Thomas kan in deze situatie alsnog bij zijn echtgenote terechtkomen, dit is misschien wel een vrij belangrijke opmerking.</w:t>
      </w:r>
    </w:p>
    <w:p w14:paraId="7770FE4E" w14:textId="464822AD" w:rsidR="00964E4E" w:rsidRPr="00002465" w:rsidRDefault="00B1125C" w:rsidP="00B1125C">
      <w:pPr>
        <w:spacing w:after="200"/>
      </w:pPr>
      <w:r>
        <w:br w:type="page"/>
      </w:r>
    </w:p>
    <w:p w14:paraId="4DEC1843" w14:textId="77777777" w:rsidR="00307BF6" w:rsidRPr="00CC4DF3" w:rsidRDefault="00307BF6" w:rsidP="00E777E0">
      <w:pPr>
        <w:pStyle w:val="Kop4"/>
        <w:jc w:val="both"/>
        <w:rPr>
          <w:noProof w:val="0"/>
          <w:lang w:val="nl-BE"/>
        </w:rPr>
      </w:pPr>
      <w:r w:rsidRPr="00CC4DF3">
        <w:rPr>
          <w:noProof w:val="0"/>
          <w:lang w:val="nl-BE"/>
        </w:rPr>
        <w:lastRenderedPageBreak/>
        <w:t>Fideï-commis de residuo</w:t>
      </w:r>
    </w:p>
    <w:p w14:paraId="756BAA43" w14:textId="511C9DF9" w:rsidR="00307BF6" w:rsidRPr="00CC4DF3" w:rsidRDefault="00307BF6" w:rsidP="00E777E0">
      <w:pPr>
        <w:jc w:val="both"/>
      </w:pPr>
      <w:r w:rsidRPr="00CC4DF3">
        <w:t xml:space="preserve">Met een beding van fideï-commis de </w:t>
      </w:r>
      <w:proofErr w:type="spellStart"/>
      <w:r w:rsidRPr="00CC4DF3">
        <w:t>residuo</w:t>
      </w:r>
      <w:proofErr w:type="spellEnd"/>
      <w:r w:rsidRPr="00CC4DF3">
        <w:t xml:space="preserve"> schenkt Marc zijn aandelen van de maatschap eerst aan een eerste begunstigde, Thomas (de zogenaamde bezwaarde). Wat na het overlijden van Thomas nog overblijft van de portefeuille, gaat vervolgens over naar een tweede begunstigde, de verwachter. In wezen gaat het dus om een dubbele schenking: enerzijds een schenking aan Thomas, onder de ontbindende voorwaarde van zijn overlijden, en anderzijds een schenking aan de verwachter onder opschortende voorwaarde van datzelfde overlijden.</w:t>
      </w:r>
      <w:r w:rsidR="00CC6CB7">
        <w:t xml:space="preserve"> </w:t>
      </w:r>
      <w:r w:rsidR="00B91729">
        <w:t xml:space="preserve">Ook wanneer Marc (naar </w:t>
      </w:r>
      <w:r w:rsidR="000F1188">
        <w:t>alle waarschijnlijkheid</w:t>
      </w:r>
      <w:r w:rsidR="00B91729">
        <w:t>) eerder komt te overlijden dan Thomas blijft dit beding van kracht.</w:t>
      </w:r>
    </w:p>
    <w:p w14:paraId="3E6FCA12" w14:textId="77777777" w:rsidR="00307BF6" w:rsidRPr="00CC4DF3" w:rsidRDefault="00307BF6" w:rsidP="00E777E0">
      <w:pPr>
        <w:jc w:val="both"/>
      </w:pPr>
      <w:r w:rsidRPr="00CC4DF3">
        <w:t>Tijdens zijn leven mag Thomas als bezwaarde in principe vrij beschikken over de geschonken goederen onder bezwarende titel, bijvoorbeeld via verkoop of belegging. Schenkingen door Thomas zelf worden doorgaans uitgesloten, tenzij ze gebeuren ten voordele van de vooraf aangeduide verwachters.</w:t>
      </w:r>
    </w:p>
    <w:p w14:paraId="61A7E695" w14:textId="77777777" w:rsidR="00307BF6" w:rsidRDefault="00307BF6" w:rsidP="00E777E0">
      <w:pPr>
        <w:jc w:val="both"/>
      </w:pPr>
      <w:r w:rsidRPr="00CC4DF3">
        <w:t xml:space="preserve">Een belangrijk rechtsgevolg van het fideï-commis de </w:t>
      </w:r>
      <w:proofErr w:type="spellStart"/>
      <w:r w:rsidRPr="00CC4DF3">
        <w:t>residuo</w:t>
      </w:r>
      <w:proofErr w:type="spellEnd"/>
      <w:r w:rsidRPr="00CC4DF3">
        <w:t xml:space="preserve"> is dat de goederen die bij het overlijden van Thomas nog aanwezig zijn, niet tot zijn nalatenschap behoren. Door de ontbindende werking keren deze goederen juridisch terug naar de schenker, die ze vervolgens onmiddellijk overdraagt aan de verwachters. Hierdoor maken de goederen geen deel uit van het vermogen van Thomas (de overleden bezwaarde) en kunnen zij niet vererven naar diens echtgenoot. Ook het </w:t>
      </w:r>
      <w:proofErr w:type="spellStart"/>
      <w:r w:rsidRPr="00CC4DF3">
        <w:t>reservataire</w:t>
      </w:r>
      <w:proofErr w:type="spellEnd"/>
      <w:r w:rsidRPr="00CC4DF3">
        <w:t xml:space="preserve"> erfrecht</w:t>
      </w:r>
      <w:r w:rsidRPr="00CC4DF3">
        <w:rPr>
          <w:rStyle w:val="Voetnootmarkering"/>
        </w:rPr>
        <w:footnoteReference w:id="34"/>
      </w:r>
      <w:r w:rsidRPr="00CC4DF3">
        <w:t xml:space="preserve"> van de echtgenoot kan hierop geen aanspraak maken.</w:t>
      </w:r>
    </w:p>
    <w:p w14:paraId="3F86BB48" w14:textId="7BCE54C9" w:rsidR="000F3BAF" w:rsidRDefault="00307BF6" w:rsidP="00E777E0">
      <w:pPr>
        <w:jc w:val="both"/>
      </w:pPr>
      <w:r w:rsidRPr="00CC4DF3">
        <w:t>Vanuit fiscaal oogpunt zal bij de schenking</w:t>
      </w:r>
      <w:r w:rsidR="00840AF4" w:rsidRPr="00CC4DF3">
        <w:t xml:space="preserve"> schenkbelasting worden geheven. </w:t>
      </w:r>
      <w:r w:rsidR="000D1E4A" w:rsidRPr="00CC4DF3">
        <w:t xml:space="preserve">Ook wanneer de fideï-commis de </w:t>
      </w:r>
      <w:proofErr w:type="spellStart"/>
      <w:r w:rsidR="000D1E4A" w:rsidRPr="00CC4DF3">
        <w:t>residuo</w:t>
      </w:r>
      <w:proofErr w:type="spellEnd"/>
      <w:r w:rsidR="000D1E4A" w:rsidRPr="00CC4DF3">
        <w:t xml:space="preserve"> uitwerking vindt zal dit het gevolg zijn</w:t>
      </w:r>
      <w:r w:rsidRPr="00CC4DF3">
        <w:t>. De schenkbelasting zal dan geheven worden op de waarde van de goederen die nog bij Thomas aanwezig zijn (het residu).</w:t>
      </w:r>
      <w:r w:rsidR="0051599D" w:rsidRPr="00CC4DF3">
        <w:t xml:space="preserve"> </w:t>
      </w:r>
    </w:p>
    <w:p w14:paraId="6BBA5DE2" w14:textId="2B672A1E" w:rsidR="00307BF6" w:rsidRPr="00CC4DF3" w:rsidRDefault="000F3BAF" w:rsidP="00E777E0">
      <w:pPr>
        <w:spacing w:after="200"/>
        <w:jc w:val="both"/>
      </w:pPr>
      <w:r>
        <w:br w:type="page"/>
      </w:r>
    </w:p>
    <w:p w14:paraId="67B09492" w14:textId="77777777" w:rsidR="00307BF6" w:rsidRPr="00CC4DF3" w:rsidRDefault="00307BF6" w:rsidP="00E777E0">
      <w:pPr>
        <w:pStyle w:val="Kop2"/>
        <w:jc w:val="both"/>
      </w:pPr>
      <w:bookmarkStart w:id="114" w:name="_Toc198059059"/>
      <w:bookmarkStart w:id="115" w:name="_Toc201135217"/>
      <w:r w:rsidRPr="00CC4DF3">
        <w:lastRenderedPageBreak/>
        <w:t>Kostprijs</w:t>
      </w:r>
      <w:bookmarkEnd w:id="114"/>
      <w:bookmarkEnd w:id="115"/>
    </w:p>
    <w:p w14:paraId="7C408D69" w14:textId="77777777" w:rsidR="00307BF6" w:rsidRPr="00CC4DF3" w:rsidRDefault="00307BF6" w:rsidP="00E777E0">
      <w:pPr>
        <w:pStyle w:val="Kop3"/>
        <w:jc w:val="both"/>
      </w:pPr>
      <w:bookmarkStart w:id="116" w:name="_Toc201135218"/>
      <w:r w:rsidRPr="00CC4DF3">
        <w:t>Indien men niet aan vermogensplanning heeft gedaan</w:t>
      </w:r>
      <w:bookmarkEnd w:id="116"/>
    </w:p>
    <w:p w14:paraId="45D74555" w14:textId="6527F8D9" w:rsidR="00307BF6" w:rsidRPr="00CC4DF3" w:rsidRDefault="00307BF6" w:rsidP="00E777E0">
      <w:pPr>
        <w:jc w:val="both"/>
      </w:pPr>
      <w:r w:rsidRPr="00CC4DF3">
        <w:t>Indien er geen vermogensplanning was voorzien en Marc zou overlijden, ervan uitgaande dat de waarde van zijn effectenportefeuille ongewijzigd blijft, zouden de kinderen € 244.200</w:t>
      </w:r>
      <w:r w:rsidRPr="00CC4DF3">
        <w:rPr>
          <w:color w:val="ED008D" w:themeColor="accent2"/>
        </w:rPr>
        <w:t xml:space="preserve"> </w:t>
      </w:r>
      <w:r w:rsidRPr="00CC4DF3">
        <w:t>aan erfbelasting verschuldigd zijn op de blote eigendom. Door Annick zou er erfbelasting verschuldigd zijn, berekend op haar waarde vruchtgebruik op dat moment. In deze cas</w:t>
      </w:r>
      <w:r w:rsidR="001E37B0">
        <w:t>us</w:t>
      </w:r>
      <w:r w:rsidRPr="00CC4DF3">
        <w:t xml:space="preserve"> gingen we ervan uit dat Annick 77 jaar is, wat neerkomt op € 18.600 erfbelasting. Wat resulteert in een totale erfbelasting van € 262.800.</w:t>
      </w:r>
      <w:r w:rsidR="003A46CA" w:rsidRPr="00CC4DF3">
        <w:t xml:space="preserve"> Overige vermogensbestanddelen worden buiten beschouwing gelaten.</w:t>
      </w:r>
    </w:p>
    <w:p w14:paraId="6E8BA0F9" w14:textId="55495ADA" w:rsidR="00307BF6" w:rsidRPr="00CC4DF3" w:rsidRDefault="00307BF6" w:rsidP="00E777E0">
      <w:pPr>
        <w:pStyle w:val="Kop3"/>
        <w:jc w:val="both"/>
      </w:pPr>
      <w:bookmarkStart w:id="117" w:name="_Toc201135219"/>
      <w:r w:rsidRPr="00CC4DF3">
        <w:t>Indien men wel aan vermogensplanning heeft gedaan</w:t>
      </w:r>
      <w:bookmarkEnd w:id="117"/>
    </w:p>
    <w:p w14:paraId="7DAB5B27" w14:textId="77777777" w:rsidR="00307BF6" w:rsidRPr="00CC4DF3" w:rsidRDefault="00307BF6" w:rsidP="00E777E0">
      <w:pPr>
        <w:jc w:val="both"/>
      </w:pPr>
      <w:r w:rsidRPr="00CC4DF3">
        <w:t>Bij de schenking van de aandelen zullen de kinderen elk € 22.500 aan schenkbelasting betalen, wat samen neerkomt op een totaal van € 45.000. Daarnaast zal Annick, de echtgenote van Marc, bij de aanvaarding van de terugval van het vruchtgebruik € 19.800 aan schenkbelasting verschuldigd zijn bij het vooroverlijden van Marc.</w:t>
      </w:r>
    </w:p>
    <w:p w14:paraId="31D4DA2F" w14:textId="7B792E75" w:rsidR="00307BF6" w:rsidRPr="00CC4DF3" w:rsidRDefault="00307BF6" w:rsidP="00E777E0">
      <w:pPr>
        <w:jc w:val="both"/>
      </w:pPr>
      <w:r w:rsidRPr="00CC4DF3">
        <w:t>Naast de schenkbelasting dienen ook enkele bijkomende kosten in rekening gebracht te worden. Zo bedragen de oprichtingskosten voor de maatschap, waaronder de inschrijvingen in de KBO en de aanvraag van een LEI-</w:t>
      </w:r>
      <w:r w:rsidR="00763FCF" w:rsidRPr="00CC4DF3">
        <w:t>code</w:t>
      </w:r>
      <w:r w:rsidRPr="00CC4DF3">
        <w:t xml:space="preserve">, samen ongeveer € 158. </w:t>
      </w:r>
      <w:r w:rsidR="00C6319B">
        <w:t>Het ereloon van d</w:t>
      </w:r>
      <w:r w:rsidR="0032485F">
        <w:t xml:space="preserve">e notaris voor het opmaken van de schenkingsakte is variabel en </w:t>
      </w:r>
      <w:r w:rsidR="002E6024">
        <w:t xml:space="preserve">in </w:t>
      </w:r>
      <w:r w:rsidR="0032485F">
        <w:t xml:space="preserve">deze casus werk ik met een bedrag van </w:t>
      </w:r>
      <w:r w:rsidR="00D03D35">
        <w:t>€ 2.500</w:t>
      </w:r>
    </w:p>
    <w:p w14:paraId="4DC31005" w14:textId="755BCABC" w:rsidR="00307BF6" w:rsidRPr="00CC4DF3" w:rsidRDefault="00307BF6" w:rsidP="00E777E0">
      <w:pPr>
        <w:jc w:val="both"/>
      </w:pPr>
      <w:r w:rsidRPr="00CC4DF3">
        <w:t xml:space="preserve">Tot slot wordt aangeraden om een vermogensexpert te raadplegen die een grondige analyse van het vermogen maakt en de maatschap volledig afstemt op de persoonlijke noden en wensen. De kostprijs voor deze dienstverlening </w:t>
      </w:r>
      <w:r w:rsidR="00E662C1" w:rsidRPr="00CC4DF3">
        <w:t xml:space="preserve">is sterk afhankelijk van het kantoor dat </w:t>
      </w:r>
      <w:r w:rsidR="00BF588D" w:rsidRPr="00CC4DF3">
        <w:t>geraadpleegd</w:t>
      </w:r>
      <w:r w:rsidR="00E662C1" w:rsidRPr="00CC4DF3">
        <w:t xml:space="preserve"> wordt, </w:t>
      </w:r>
      <w:r w:rsidR="00F74176" w:rsidRPr="00CC4DF3">
        <w:t xml:space="preserve">ruw geschat kan dit </w:t>
      </w:r>
      <w:r w:rsidR="00C6319B" w:rsidRPr="00CC4DF3">
        <w:t>op €</w:t>
      </w:r>
      <w:r w:rsidR="00F74176" w:rsidRPr="00CC4DF3">
        <w:t xml:space="preserve"> 7.500 neerkomen.</w:t>
      </w:r>
    </w:p>
    <w:p w14:paraId="5AFF706A" w14:textId="57865BD7" w:rsidR="00B1125C" w:rsidRPr="00CC4DF3" w:rsidRDefault="00307BF6" w:rsidP="00E777E0">
      <w:pPr>
        <w:jc w:val="both"/>
      </w:pPr>
      <w:r w:rsidRPr="00CC4DF3">
        <w:t xml:space="preserve">In totaal wordt de kostprijs voor het uitvoeren van deze vermogensplanning geraamd op ongeveer </w:t>
      </w:r>
      <w:r w:rsidRPr="00BA5110">
        <w:t xml:space="preserve">€ </w:t>
      </w:r>
      <w:r w:rsidR="00145A54" w:rsidRPr="00BA5110">
        <w:t>75.000</w:t>
      </w:r>
      <w:r w:rsidRPr="00BA5110">
        <w:t>.</w:t>
      </w:r>
    </w:p>
    <w:p w14:paraId="7054AB83" w14:textId="7679EFC8" w:rsidR="00307BF6" w:rsidRPr="00CC4DF3" w:rsidRDefault="00307BF6" w:rsidP="00E777E0">
      <w:pPr>
        <w:jc w:val="both"/>
      </w:pPr>
      <w:r w:rsidRPr="00CC4DF3">
        <w:t xml:space="preserve">Door vooraf een doordachte vermogensplanning uit te voeren, kan echter een erfbelasting van € 262.800 worden vermeden. Dit resulteert in een aanzienlijke besparing van circa </w:t>
      </w:r>
      <w:r w:rsidRPr="00BA5110">
        <w:t>€ 18</w:t>
      </w:r>
      <w:r w:rsidR="00145A54" w:rsidRPr="00BA5110">
        <w:t>8.000</w:t>
      </w:r>
      <w:r w:rsidRPr="00BA5110">
        <w:t>.</w:t>
      </w:r>
    </w:p>
    <w:p w14:paraId="4A231DEA" w14:textId="77777777" w:rsidR="00E467D3" w:rsidRPr="00CC4DF3" w:rsidRDefault="00E467D3" w:rsidP="00E777E0">
      <w:pPr>
        <w:spacing w:after="200"/>
        <w:jc w:val="both"/>
      </w:pPr>
    </w:p>
    <w:p w14:paraId="43AFBF75" w14:textId="726FE7F9" w:rsidR="005A6F1B" w:rsidRPr="00CC4DF3" w:rsidRDefault="005A6F1B" w:rsidP="00E777E0">
      <w:pPr>
        <w:spacing w:after="200"/>
        <w:jc w:val="both"/>
      </w:pPr>
      <w:r w:rsidRPr="00CC4DF3">
        <w:br w:type="page"/>
      </w:r>
    </w:p>
    <w:p w14:paraId="5DC0D1DD" w14:textId="72AC3848" w:rsidR="005A6F1B" w:rsidRPr="00CC4DF3" w:rsidRDefault="005A6F1B" w:rsidP="00E777E0">
      <w:pPr>
        <w:pStyle w:val="Kop1"/>
        <w:jc w:val="both"/>
      </w:pPr>
      <w:bookmarkStart w:id="118" w:name="_Toc201135220"/>
      <w:r w:rsidRPr="00CC4DF3">
        <w:lastRenderedPageBreak/>
        <w:t>Conclusie</w:t>
      </w:r>
      <w:bookmarkEnd w:id="118"/>
    </w:p>
    <w:p w14:paraId="3F9043B4" w14:textId="1377769F" w:rsidR="00DB6A5E" w:rsidRDefault="00DB6A5E" w:rsidP="00E777E0">
      <w:pPr>
        <w:spacing w:after="200"/>
        <w:jc w:val="both"/>
      </w:pPr>
      <w:r>
        <w:t xml:space="preserve">Deze </w:t>
      </w:r>
      <w:proofErr w:type="spellStart"/>
      <w:r>
        <w:t>bachelorproef</w:t>
      </w:r>
      <w:proofErr w:type="spellEnd"/>
      <w:r>
        <w:t xml:space="preserve"> heeft aangetoond dat de maatschap een bijzonder flexibel en strategisch instrument is binnen het kader van successieplanning en vermogensbeheer. Dankzij haar contractuele aard biedt de maatschap de mogelijkheid om vermogen op een gecontroleerde manier over te dragen aan de volgende generatie, zonder de formele en financiële drempels die andere rechtsvormen met zich meebrengen. Vooral bij de overdracht van roerende goederen wordt dit vehikel frequent aangewend, onder meer om zeggenschap te behouden, familiale continuïteit te verzekeren en fiscale optimalisatie na te streven.</w:t>
      </w:r>
    </w:p>
    <w:p w14:paraId="45A9CCFD" w14:textId="12725ADF" w:rsidR="00DB6A5E" w:rsidRDefault="00DB6A5E" w:rsidP="00E777E0">
      <w:pPr>
        <w:spacing w:after="200"/>
        <w:jc w:val="both"/>
      </w:pPr>
      <w:r>
        <w:t>Uit het juridisch onderzoek blijkt dat het oprichten van een maatschap relatief eenvoudig is, zonder notariële tussenkomst, zolang er geen onroerende goederen met eigendomsoverdracht worden ingebracht. Sinds de hervorming van het ondernemingsrecht en de invoering van de UBO-wetgeving is er wel minder anonimiteit, maar dit doet geen afbreuk aan de aantrekkelijkheid van de maatschap als successie-instrument. De lage oprichtings- en werkingskosten, de mogelijkheid tot statutaire maatwerk, en het beperkte boekhoudkundige regime maken het bovendien toegankelijk voor een breed publiek.</w:t>
      </w:r>
    </w:p>
    <w:p w14:paraId="483D11A1" w14:textId="57BCA18F" w:rsidR="00DB6A5E" w:rsidRDefault="00DB6A5E" w:rsidP="00E777E0">
      <w:pPr>
        <w:spacing w:after="200"/>
        <w:jc w:val="both"/>
      </w:pPr>
      <w:r>
        <w:t>Wel is voorzichtigheid geboden. Uit het onderzoek blijkt dat de Vlaamse Belastingdienst (</w:t>
      </w:r>
      <w:proofErr w:type="spellStart"/>
      <w:r>
        <w:t>Vlabel</w:t>
      </w:r>
      <w:proofErr w:type="spellEnd"/>
      <w:r>
        <w:t>) streng optreedt wanneer de schenker te veel controle behoudt over het ingebrachte vermogen. In dat geval wordt het risico reëel dat de constructie wordt gekwalificeerd als een legaat onder artikel 2.7.1.0.3</w:t>
      </w:r>
      <w:r w:rsidR="00403826">
        <w:t>.</w:t>
      </w:r>
      <w:r>
        <w:t xml:space="preserve"> VCF, met erfbelasting tot gevolg. Dit onderstreept het belang van een zorgvuldige redactie van de statuten, het bewaken van het evenwicht tussen controle en afstand, en het correct informeren van cliënten.</w:t>
      </w:r>
    </w:p>
    <w:p w14:paraId="6F51E823" w14:textId="0CC726DE" w:rsidR="00DB6A5E" w:rsidRDefault="00DB6A5E" w:rsidP="00E777E0">
      <w:pPr>
        <w:spacing w:after="200"/>
        <w:jc w:val="both"/>
      </w:pPr>
      <w:r>
        <w:t xml:space="preserve">Tot slot werd in het praktijkgedeelte een concreet voorbeeld uitgewerkt waarbij de techniek van de maatschap werd toegepast in een familiale context. Hieruit bleek dat de theorie en praktijk sterk op elkaar inspelen, maar dat een goede begeleiding door een expert noodzakelijk is om juridische valkuilen te vermijden. Alternatieve technieken zoals de </w:t>
      </w:r>
      <w:proofErr w:type="spellStart"/>
      <w:r>
        <w:t>beheersvolmacht</w:t>
      </w:r>
      <w:proofErr w:type="spellEnd"/>
      <w:r>
        <w:t xml:space="preserve"> blijven in bepaalde gevallen toepasbaar</w:t>
      </w:r>
      <w:r w:rsidR="00BF03E6">
        <w:t>.</w:t>
      </w:r>
    </w:p>
    <w:p w14:paraId="327BB387" w14:textId="34436F8A" w:rsidR="00D2204D" w:rsidRDefault="00DB6A5E" w:rsidP="00E777E0">
      <w:pPr>
        <w:spacing w:after="200"/>
        <w:jc w:val="both"/>
      </w:pPr>
      <w:r>
        <w:t>Kortom, de maatschap blijft, mits een doordachte opzet en een correcte toepassing, een krachtig en veelzijdig instrument binnen de hedendaagse successieplanning.</w:t>
      </w:r>
    </w:p>
    <w:p w14:paraId="5E1ED090" w14:textId="77777777" w:rsidR="00D2204D" w:rsidRPr="00CC4DF3" w:rsidRDefault="00D2204D" w:rsidP="00E777E0">
      <w:pPr>
        <w:spacing w:after="200"/>
        <w:jc w:val="both"/>
      </w:pPr>
    </w:p>
    <w:p w14:paraId="426BE4AA" w14:textId="731B23AA" w:rsidR="00A35F27" w:rsidRPr="00CC4DF3" w:rsidRDefault="00A35F27" w:rsidP="00E777E0">
      <w:pPr>
        <w:spacing w:after="200"/>
        <w:jc w:val="both"/>
      </w:pPr>
      <w:r w:rsidRPr="00CC4DF3">
        <w:br w:type="page"/>
      </w:r>
    </w:p>
    <w:p w14:paraId="7D67C13F" w14:textId="72C71658" w:rsidR="005A6F1B" w:rsidRPr="00CC4DF3" w:rsidRDefault="005A6F1B" w:rsidP="00E777E0">
      <w:pPr>
        <w:pStyle w:val="Kop1"/>
        <w:jc w:val="both"/>
      </w:pPr>
      <w:bookmarkStart w:id="119" w:name="_Toc201135221"/>
      <w:r w:rsidRPr="00CC4DF3">
        <w:lastRenderedPageBreak/>
        <w:t>Bronnen</w:t>
      </w:r>
      <w:bookmarkEnd w:id="119"/>
    </w:p>
    <w:p w14:paraId="15BF2D56" w14:textId="77777777" w:rsidR="00157B4A" w:rsidRPr="004526DC" w:rsidRDefault="00157B4A" w:rsidP="00157B4A">
      <w:pPr>
        <w:pStyle w:val="Bibliografie"/>
        <w:rPr>
          <w:sz w:val="18"/>
          <w:szCs w:val="18"/>
        </w:rPr>
      </w:pPr>
      <w:bookmarkStart w:id="120" w:name="_Toc199679820"/>
      <w:r w:rsidRPr="004526DC">
        <w:rPr>
          <w:sz w:val="18"/>
          <w:szCs w:val="18"/>
        </w:rPr>
        <w:t xml:space="preserve">Adriaens, J. (2024). </w:t>
      </w:r>
      <w:r w:rsidRPr="004526DC">
        <w:rPr>
          <w:i/>
          <w:iCs/>
          <w:sz w:val="18"/>
          <w:szCs w:val="18"/>
        </w:rPr>
        <w:t>80 technieken om uw successieplanning te optimaliseren</w:t>
      </w:r>
      <w:r w:rsidRPr="004526DC">
        <w:rPr>
          <w:sz w:val="18"/>
          <w:szCs w:val="18"/>
        </w:rPr>
        <w:t xml:space="preserve"> (20ste editie). </w:t>
      </w:r>
      <w:proofErr w:type="spellStart"/>
      <w:r w:rsidRPr="004526DC">
        <w:rPr>
          <w:sz w:val="18"/>
          <w:szCs w:val="18"/>
        </w:rPr>
        <w:t>Larcier-Intersentia</w:t>
      </w:r>
      <w:proofErr w:type="spellEnd"/>
      <w:r w:rsidRPr="004526DC">
        <w:rPr>
          <w:sz w:val="18"/>
          <w:szCs w:val="18"/>
        </w:rPr>
        <w:t>.</w:t>
      </w:r>
    </w:p>
    <w:p w14:paraId="623AF9E8" w14:textId="77777777" w:rsidR="00157B4A" w:rsidRPr="004526DC" w:rsidRDefault="00157B4A" w:rsidP="00157B4A">
      <w:pPr>
        <w:pStyle w:val="Bibliografie"/>
        <w:rPr>
          <w:sz w:val="18"/>
          <w:szCs w:val="18"/>
        </w:rPr>
      </w:pPr>
      <w:proofErr w:type="spellStart"/>
      <w:r w:rsidRPr="004526DC">
        <w:rPr>
          <w:sz w:val="18"/>
          <w:szCs w:val="18"/>
        </w:rPr>
        <w:t>Barbaix</w:t>
      </w:r>
      <w:proofErr w:type="spellEnd"/>
      <w:r w:rsidRPr="004526DC">
        <w:rPr>
          <w:sz w:val="18"/>
          <w:szCs w:val="18"/>
        </w:rPr>
        <w:t xml:space="preserve">, R., &amp; Verbeke, A.-L. (2012). </w:t>
      </w:r>
      <w:r w:rsidRPr="004526DC">
        <w:rPr>
          <w:i/>
          <w:iCs/>
          <w:sz w:val="18"/>
          <w:szCs w:val="18"/>
        </w:rPr>
        <w:t>Kernbegrippen erfrecht en giften</w:t>
      </w:r>
      <w:r w:rsidRPr="004526DC">
        <w:rPr>
          <w:sz w:val="18"/>
          <w:szCs w:val="18"/>
        </w:rPr>
        <w:t xml:space="preserve">. die </w:t>
      </w:r>
      <w:proofErr w:type="spellStart"/>
      <w:r w:rsidRPr="004526DC">
        <w:rPr>
          <w:sz w:val="18"/>
          <w:szCs w:val="18"/>
        </w:rPr>
        <w:t>Keure</w:t>
      </w:r>
      <w:proofErr w:type="spellEnd"/>
      <w:r w:rsidRPr="004526DC">
        <w:rPr>
          <w:sz w:val="18"/>
          <w:szCs w:val="18"/>
        </w:rPr>
        <w:t>.</w:t>
      </w:r>
    </w:p>
    <w:p w14:paraId="0B9225EE" w14:textId="77777777" w:rsidR="00157B4A" w:rsidRPr="004526DC" w:rsidRDefault="00157B4A" w:rsidP="00157B4A">
      <w:pPr>
        <w:pStyle w:val="Bibliografie"/>
        <w:rPr>
          <w:sz w:val="18"/>
          <w:szCs w:val="18"/>
        </w:rPr>
      </w:pPr>
      <w:r w:rsidRPr="004526DC">
        <w:rPr>
          <w:sz w:val="18"/>
          <w:szCs w:val="18"/>
        </w:rPr>
        <w:t xml:space="preserve">Bollen, N. (2020, 4 september). Uw erfenis plannen en toch de controle behouden? Hoe ver mag u gaan? </w:t>
      </w:r>
      <w:r w:rsidRPr="004526DC">
        <w:rPr>
          <w:i/>
          <w:iCs/>
          <w:sz w:val="18"/>
          <w:szCs w:val="18"/>
        </w:rPr>
        <w:t>De Tijd</w:t>
      </w:r>
      <w:r w:rsidRPr="004526DC">
        <w:rPr>
          <w:sz w:val="18"/>
          <w:szCs w:val="18"/>
        </w:rPr>
        <w:t>. https://www.tijd.be/netto/erven-en-schenken/u-schenkt/uw-erfenis-plannen-en-toch-de-controle-behouden-hoe-ver-mag-u-gaan/10249072.html</w:t>
      </w:r>
    </w:p>
    <w:p w14:paraId="00C5DD7A" w14:textId="77777777" w:rsidR="00157B4A" w:rsidRPr="004526DC" w:rsidRDefault="00157B4A" w:rsidP="00157B4A">
      <w:pPr>
        <w:pStyle w:val="Bibliografie"/>
        <w:rPr>
          <w:sz w:val="18"/>
          <w:szCs w:val="18"/>
        </w:rPr>
      </w:pPr>
      <w:proofErr w:type="spellStart"/>
      <w:r w:rsidRPr="004526DC">
        <w:rPr>
          <w:sz w:val="18"/>
          <w:szCs w:val="18"/>
        </w:rPr>
        <w:t>Bossuyt</w:t>
      </w:r>
      <w:proofErr w:type="spellEnd"/>
      <w:r w:rsidRPr="004526DC">
        <w:rPr>
          <w:sz w:val="18"/>
          <w:szCs w:val="18"/>
        </w:rPr>
        <w:t xml:space="preserve">, D. (2024). De maatschap: een veelzijdig instrument bij het opzetten van een successieplanning. </w:t>
      </w:r>
      <w:r w:rsidRPr="004526DC">
        <w:rPr>
          <w:i/>
          <w:iCs/>
          <w:sz w:val="18"/>
          <w:szCs w:val="18"/>
        </w:rPr>
        <w:t>ITAA-</w:t>
      </w:r>
      <w:proofErr w:type="spellStart"/>
      <w:r w:rsidRPr="004526DC">
        <w:rPr>
          <w:i/>
          <w:iCs/>
          <w:sz w:val="18"/>
          <w:szCs w:val="18"/>
        </w:rPr>
        <w:t>zine</w:t>
      </w:r>
      <w:proofErr w:type="spellEnd"/>
      <w:r w:rsidRPr="004526DC">
        <w:rPr>
          <w:sz w:val="18"/>
          <w:szCs w:val="18"/>
        </w:rPr>
        <w:t>, 3–8. https://www.itaa.be/books/itaa-zine-nl-augustus-2024/</w:t>
      </w:r>
    </w:p>
    <w:p w14:paraId="41CE45C5" w14:textId="77777777" w:rsidR="00157B4A" w:rsidRPr="004526DC" w:rsidRDefault="00157B4A" w:rsidP="00157B4A">
      <w:pPr>
        <w:pStyle w:val="Bibliografie"/>
        <w:rPr>
          <w:sz w:val="18"/>
          <w:szCs w:val="18"/>
        </w:rPr>
      </w:pPr>
      <w:proofErr w:type="spellStart"/>
      <w:r w:rsidRPr="004526DC">
        <w:rPr>
          <w:sz w:val="18"/>
          <w:szCs w:val="18"/>
        </w:rPr>
        <w:t>Cazimir</w:t>
      </w:r>
      <w:proofErr w:type="spellEnd"/>
      <w:r w:rsidRPr="004526DC">
        <w:rPr>
          <w:sz w:val="18"/>
          <w:szCs w:val="18"/>
        </w:rPr>
        <w:t xml:space="preserve">. (2025, 24 februari). </w:t>
      </w:r>
      <w:r w:rsidRPr="004526DC">
        <w:rPr>
          <w:i/>
          <w:iCs/>
          <w:sz w:val="18"/>
          <w:szCs w:val="18"/>
        </w:rPr>
        <w:t>De inbreng-schenking (‘bierroute’) vs. de rulingpraktijk: werkt de techniek nog steeds in 2025?</w:t>
      </w:r>
      <w:r w:rsidRPr="004526DC">
        <w:rPr>
          <w:sz w:val="18"/>
          <w:szCs w:val="18"/>
        </w:rPr>
        <w:t xml:space="preserve"> https://www.cazimir.be/nieuws/de-inbreng-schenking-bierroute-vs-de-rulingpraktijk-werkt-de-techniek-nog-steeds-in-2025</w:t>
      </w:r>
    </w:p>
    <w:p w14:paraId="2157761A" w14:textId="77777777" w:rsidR="00157B4A" w:rsidRPr="004526DC" w:rsidRDefault="00157B4A" w:rsidP="00157B4A">
      <w:pPr>
        <w:pStyle w:val="Bibliografie"/>
        <w:rPr>
          <w:sz w:val="18"/>
          <w:szCs w:val="18"/>
        </w:rPr>
      </w:pPr>
      <w:proofErr w:type="spellStart"/>
      <w:r w:rsidRPr="004526DC">
        <w:rPr>
          <w:sz w:val="18"/>
          <w:szCs w:val="18"/>
          <w:lang w:val="en-GB"/>
        </w:rPr>
        <w:t>Ceenaeme</w:t>
      </w:r>
      <w:proofErr w:type="spellEnd"/>
      <w:r w:rsidRPr="004526DC">
        <w:rPr>
          <w:sz w:val="18"/>
          <w:szCs w:val="18"/>
          <w:lang w:val="en-GB"/>
        </w:rPr>
        <w:t xml:space="preserve">, G., &amp; </w:t>
      </w:r>
      <w:proofErr w:type="spellStart"/>
      <w:r w:rsidRPr="004526DC">
        <w:rPr>
          <w:sz w:val="18"/>
          <w:szCs w:val="18"/>
          <w:lang w:val="en-GB"/>
        </w:rPr>
        <w:t>Ottevaere</w:t>
      </w:r>
      <w:proofErr w:type="spellEnd"/>
      <w:r w:rsidRPr="004526DC">
        <w:rPr>
          <w:sz w:val="18"/>
          <w:szCs w:val="18"/>
          <w:lang w:val="en-GB"/>
        </w:rPr>
        <w:t xml:space="preserve">, R. (2023, 7 </w:t>
      </w:r>
      <w:proofErr w:type="spellStart"/>
      <w:r w:rsidRPr="004526DC">
        <w:rPr>
          <w:sz w:val="18"/>
          <w:szCs w:val="18"/>
          <w:lang w:val="en-GB"/>
        </w:rPr>
        <w:t>augustus</w:t>
      </w:r>
      <w:proofErr w:type="spellEnd"/>
      <w:r w:rsidRPr="004526DC">
        <w:rPr>
          <w:sz w:val="18"/>
          <w:szCs w:val="18"/>
          <w:lang w:val="en-GB"/>
        </w:rPr>
        <w:t xml:space="preserve">). </w:t>
      </w:r>
      <w:r w:rsidRPr="004526DC">
        <w:rPr>
          <w:i/>
          <w:iCs/>
          <w:sz w:val="18"/>
          <w:szCs w:val="18"/>
        </w:rPr>
        <w:t>De maatschap</w:t>
      </w:r>
      <w:r w:rsidRPr="004526DC">
        <w:rPr>
          <w:sz w:val="18"/>
          <w:szCs w:val="18"/>
        </w:rPr>
        <w:t xml:space="preserve"> [Video]. Accountants Academy. https://accountants.academy/courses/de-maatschap</w:t>
      </w:r>
    </w:p>
    <w:p w14:paraId="335A9917" w14:textId="77777777" w:rsidR="00157B4A" w:rsidRPr="004526DC" w:rsidRDefault="00157B4A" w:rsidP="00157B4A">
      <w:pPr>
        <w:pStyle w:val="Bibliografie"/>
        <w:rPr>
          <w:sz w:val="18"/>
          <w:szCs w:val="18"/>
        </w:rPr>
      </w:pPr>
      <w:r w:rsidRPr="004526DC">
        <w:rPr>
          <w:sz w:val="18"/>
          <w:szCs w:val="18"/>
        </w:rPr>
        <w:t xml:space="preserve">COMMISSIE VOOR BOEKHOUDKUNDIGE NORMEN. (2019). CBN-advies 2019/11 – De vereenvoudigde boekhouding van een natuurlijke persoon, maatschap, vennootschap onder firma en commanditaire vennootschap: groottecriteria – omzetdefinitie. In </w:t>
      </w:r>
      <w:r w:rsidRPr="004526DC">
        <w:rPr>
          <w:i/>
          <w:iCs/>
          <w:sz w:val="18"/>
          <w:szCs w:val="18"/>
        </w:rPr>
        <w:t>CBN</w:t>
      </w:r>
      <w:r w:rsidRPr="004526DC">
        <w:rPr>
          <w:sz w:val="18"/>
          <w:szCs w:val="18"/>
        </w:rPr>
        <w:t>.</w:t>
      </w:r>
    </w:p>
    <w:p w14:paraId="35AFD26F" w14:textId="77777777" w:rsidR="00157B4A" w:rsidRPr="004526DC" w:rsidRDefault="00157B4A" w:rsidP="00157B4A">
      <w:pPr>
        <w:pStyle w:val="Bibliografie"/>
        <w:rPr>
          <w:sz w:val="18"/>
          <w:szCs w:val="18"/>
        </w:rPr>
      </w:pPr>
      <w:r w:rsidRPr="004526DC">
        <w:rPr>
          <w:sz w:val="18"/>
          <w:szCs w:val="18"/>
        </w:rPr>
        <w:t xml:space="preserve">COMMISSIE VOOR BOEKHOUDKUNDIGE NORMEN. (2020). CBN-advies 2020/XX – De boekhoudkundige verplichtingen van de maatschap. In </w:t>
      </w:r>
      <w:r w:rsidRPr="004526DC">
        <w:rPr>
          <w:i/>
          <w:iCs/>
          <w:sz w:val="18"/>
          <w:szCs w:val="18"/>
        </w:rPr>
        <w:t>CBN</w:t>
      </w:r>
      <w:r w:rsidRPr="004526DC">
        <w:rPr>
          <w:sz w:val="18"/>
          <w:szCs w:val="18"/>
        </w:rPr>
        <w:t>.</w:t>
      </w:r>
    </w:p>
    <w:p w14:paraId="3528C650" w14:textId="77777777" w:rsidR="00157B4A" w:rsidRPr="004526DC" w:rsidRDefault="00157B4A" w:rsidP="00157B4A">
      <w:pPr>
        <w:pStyle w:val="Bibliografie"/>
        <w:rPr>
          <w:sz w:val="18"/>
          <w:szCs w:val="18"/>
        </w:rPr>
      </w:pPr>
      <w:r w:rsidRPr="004526DC">
        <w:rPr>
          <w:sz w:val="18"/>
          <w:szCs w:val="18"/>
        </w:rPr>
        <w:t xml:space="preserve">De Graeve, A., </w:t>
      </w:r>
      <w:proofErr w:type="spellStart"/>
      <w:r w:rsidRPr="004526DC">
        <w:rPr>
          <w:sz w:val="18"/>
          <w:szCs w:val="18"/>
        </w:rPr>
        <w:t>Roodhooft</w:t>
      </w:r>
      <w:proofErr w:type="spellEnd"/>
      <w:r w:rsidRPr="004526DC">
        <w:rPr>
          <w:sz w:val="18"/>
          <w:szCs w:val="18"/>
        </w:rPr>
        <w:t xml:space="preserve">, J., &amp; </w:t>
      </w:r>
      <w:proofErr w:type="spellStart"/>
      <w:r w:rsidRPr="004526DC">
        <w:rPr>
          <w:sz w:val="18"/>
          <w:szCs w:val="18"/>
        </w:rPr>
        <w:t>Windey</w:t>
      </w:r>
      <w:proofErr w:type="spellEnd"/>
      <w:r w:rsidRPr="004526DC">
        <w:rPr>
          <w:sz w:val="18"/>
          <w:szCs w:val="18"/>
        </w:rPr>
        <w:t xml:space="preserve">, B. (2024). </w:t>
      </w:r>
      <w:r w:rsidRPr="004526DC">
        <w:rPr>
          <w:i/>
          <w:iCs/>
          <w:sz w:val="18"/>
          <w:szCs w:val="18"/>
        </w:rPr>
        <w:t>Praktisch vennootschapsrecht</w:t>
      </w:r>
      <w:r w:rsidRPr="004526DC">
        <w:rPr>
          <w:sz w:val="18"/>
          <w:szCs w:val="18"/>
        </w:rPr>
        <w:t>. VAN IN.</w:t>
      </w:r>
    </w:p>
    <w:p w14:paraId="784CCAAB" w14:textId="77777777" w:rsidR="00157B4A" w:rsidRPr="004526DC" w:rsidRDefault="00157B4A" w:rsidP="00157B4A">
      <w:pPr>
        <w:pStyle w:val="Bibliografie"/>
        <w:rPr>
          <w:sz w:val="18"/>
          <w:szCs w:val="18"/>
        </w:rPr>
      </w:pPr>
      <w:r w:rsidRPr="004526DC">
        <w:rPr>
          <w:sz w:val="18"/>
          <w:szCs w:val="18"/>
        </w:rPr>
        <w:t xml:space="preserve">De Wilde, H. (2023). </w:t>
      </w:r>
      <w:r w:rsidRPr="004526DC">
        <w:rPr>
          <w:i/>
          <w:iCs/>
          <w:sz w:val="18"/>
          <w:szCs w:val="18"/>
        </w:rPr>
        <w:t>Notarieel vennootschapsrecht - maatschap</w:t>
      </w:r>
      <w:r w:rsidRPr="004526DC">
        <w:rPr>
          <w:sz w:val="18"/>
          <w:szCs w:val="18"/>
        </w:rPr>
        <w:t>. Wolters Kluwer.</w:t>
      </w:r>
    </w:p>
    <w:p w14:paraId="3507F9A2" w14:textId="77777777" w:rsidR="00157B4A" w:rsidRPr="004526DC" w:rsidRDefault="00157B4A" w:rsidP="00157B4A">
      <w:pPr>
        <w:pStyle w:val="Bibliografie"/>
        <w:rPr>
          <w:sz w:val="18"/>
          <w:szCs w:val="18"/>
          <w:lang w:val="en-GB"/>
        </w:rPr>
      </w:pPr>
      <w:proofErr w:type="spellStart"/>
      <w:r w:rsidRPr="004526DC">
        <w:rPr>
          <w:sz w:val="18"/>
          <w:szCs w:val="18"/>
        </w:rPr>
        <w:t>Delboo</w:t>
      </w:r>
      <w:proofErr w:type="spellEnd"/>
      <w:r w:rsidRPr="004526DC">
        <w:rPr>
          <w:sz w:val="18"/>
          <w:szCs w:val="18"/>
        </w:rPr>
        <w:t xml:space="preserve">. (2021, juni). </w:t>
      </w:r>
      <w:proofErr w:type="spellStart"/>
      <w:r w:rsidRPr="004526DC">
        <w:rPr>
          <w:i/>
          <w:iCs/>
          <w:sz w:val="18"/>
          <w:szCs w:val="18"/>
        </w:rPr>
        <w:t>Beheersvolmacht</w:t>
      </w:r>
      <w:proofErr w:type="spellEnd"/>
      <w:r w:rsidRPr="004526DC">
        <w:rPr>
          <w:i/>
          <w:iCs/>
          <w:sz w:val="18"/>
          <w:szCs w:val="18"/>
        </w:rPr>
        <w:t>: fiscaal goedgekeurd</w:t>
      </w:r>
      <w:r w:rsidRPr="004526DC">
        <w:rPr>
          <w:sz w:val="18"/>
          <w:szCs w:val="18"/>
        </w:rPr>
        <w:t xml:space="preserve">. </w:t>
      </w:r>
      <w:r w:rsidRPr="004526DC">
        <w:rPr>
          <w:sz w:val="18"/>
          <w:szCs w:val="18"/>
          <w:lang w:val="en-GB"/>
        </w:rPr>
        <w:t>Legal News. https://legalnews.be/successie-vermogen/beheersvolmacht-fiscaal-goedgekeurd-delboo/</w:t>
      </w:r>
    </w:p>
    <w:p w14:paraId="0E008AE7" w14:textId="77777777" w:rsidR="00157B4A" w:rsidRPr="004526DC" w:rsidRDefault="00157B4A" w:rsidP="00157B4A">
      <w:pPr>
        <w:pStyle w:val="Bibliografie"/>
        <w:rPr>
          <w:sz w:val="18"/>
          <w:szCs w:val="18"/>
        </w:rPr>
      </w:pPr>
      <w:proofErr w:type="spellStart"/>
      <w:r w:rsidRPr="004526DC">
        <w:rPr>
          <w:sz w:val="18"/>
          <w:szCs w:val="18"/>
        </w:rPr>
        <w:t>June</w:t>
      </w:r>
      <w:proofErr w:type="spellEnd"/>
      <w:r w:rsidRPr="004526DC">
        <w:rPr>
          <w:sz w:val="18"/>
          <w:szCs w:val="18"/>
        </w:rPr>
        <w:t xml:space="preserve">. (2024, 5 februari). </w:t>
      </w:r>
      <w:r w:rsidRPr="004526DC">
        <w:rPr>
          <w:i/>
          <w:iCs/>
          <w:sz w:val="18"/>
          <w:szCs w:val="18"/>
        </w:rPr>
        <w:t>Over maatschappen, rechtstreekse en onrechtstreekse schenkingen</w:t>
      </w:r>
      <w:r w:rsidRPr="004526DC">
        <w:rPr>
          <w:sz w:val="18"/>
          <w:szCs w:val="18"/>
        </w:rPr>
        <w:t>. https://june.estate/inbreng-ten-behoeve-van-een-derde-met-een-maatschap-met-en-zonder-uitgifte-van-nieuwe-aandelen/</w:t>
      </w:r>
    </w:p>
    <w:p w14:paraId="45DD8B98" w14:textId="77777777" w:rsidR="00157B4A" w:rsidRPr="004526DC" w:rsidRDefault="00157B4A" w:rsidP="00157B4A">
      <w:pPr>
        <w:pStyle w:val="Bibliografie"/>
        <w:rPr>
          <w:sz w:val="18"/>
          <w:szCs w:val="18"/>
          <w:lang w:val="de-DE"/>
        </w:rPr>
      </w:pPr>
      <w:r w:rsidRPr="004526DC">
        <w:rPr>
          <w:sz w:val="18"/>
          <w:szCs w:val="18"/>
        </w:rPr>
        <w:t xml:space="preserve">Leiregister. (2024, 26 september). Wat is een LEI-code? </w:t>
      </w:r>
      <w:r w:rsidRPr="004526DC">
        <w:rPr>
          <w:i/>
          <w:iCs/>
          <w:sz w:val="18"/>
          <w:szCs w:val="18"/>
          <w:lang w:val="de-DE"/>
        </w:rPr>
        <w:t>LEI Register</w:t>
      </w:r>
      <w:r w:rsidRPr="004526DC">
        <w:rPr>
          <w:sz w:val="18"/>
          <w:szCs w:val="18"/>
          <w:lang w:val="de-DE"/>
        </w:rPr>
        <w:t>. https://nl.leicode.be/wat-is-lei-code/</w:t>
      </w:r>
    </w:p>
    <w:p w14:paraId="5F413197" w14:textId="77777777" w:rsidR="00157B4A" w:rsidRPr="004526DC" w:rsidRDefault="00157B4A" w:rsidP="00157B4A">
      <w:pPr>
        <w:pStyle w:val="Bibliografie"/>
        <w:rPr>
          <w:sz w:val="18"/>
          <w:szCs w:val="18"/>
        </w:rPr>
      </w:pPr>
      <w:r w:rsidRPr="004526DC">
        <w:rPr>
          <w:sz w:val="18"/>
          <w:szCs w:val="18"/>
        </w:rPr>
        <w:t xml:space="preserve">Lemon Consult. (2024, 20 augustus). </w:t>
      </w:r>
      <w:r w:rsidRPr="004526DC">
        <w:rPr>
          <w:i/>
          <w:iCs/>
          <w:sz w:val="18"/>
          <w:szCs w:val="18"/>
        </w:rPr>
        <w:t>Tabel waardering vruchtgebruik</w:t>
      </w:r>
      <w:r w:rsidRPr="004526DC">
        <w:rPr>
          <w:sz w:val="18"/>
          <w:szCs w:val="18"/>
        </w:rPr>
        <w:t>. https://lemonconsult.be/tabel-waardering-vruchtgebruik/</w:t>
      </w:r>
    </w:p>
    <w:p w14:paraId="631852DB" w14:textId="77777777" w:rsidR="00157B4A" w:rsidRPr="004526DC" w:rsidRDefault="00157B4A" w:rsidP="00157B4A">
      <w:pPr>
        <w:pStyle w:val="Bibliografie"/>
        <w:rPr>
          <w:sz w:val="18"/>
          <w:szCs w:val="18"/>
        </w:rPr>
      </w:pPr>
      <w:proofErr w:type="spellStart"/>
      <w:r w:rsidRPr="004526DC">
        <w:rPr>
          <w:sz w:val="18"/>
          <w:szCs w:val="18"/>
        </w:rPr>
        <w:t>Ruysseveldt</w:t>
      </w:r>
      <w:proofErr w:type="spellEnd"/>
      <w:r w:rsidRPr="004526DC">
        <w:rPr>
          <w:sz w:val="18"/>
          <w:szCs w:val="18"/>
        </w:rPr>
        <w:t xml:space="preserve">, J. (2023). </w:t>
      </w:r>
      <w:r w:rsidRPr="004526DC">
        <w:rPr>
          <w:i/>
          <w:iCs/>
          <w:sz w:val="18"/>
          <w:szCs w:val="18"/>
        </w:rPr>
        <w:t>Praktijkgids 2023-2024 Successieplanning</w:t>
      </w:r>
      <w:r w:rsidRPr="004526DC">
        <w:rPr>
          <w:sz w:val="18"/>
          <w:szCs w:val="18"/>
        </w:rPr>
        <w:t xml:space="preserve">. </w:t>
      </w:r>
      <w:proofErr w:type="spellStart"/>
      <w:r w:rsidRPr="004526DC">
        <w:rPr>
          <w:sz w:val="18"/>
          <w:szCs w:val="18"/>
        </w:rPr>
        <w:t>Artoos</w:t>
      </w:r>
      <w:proofErr w:type="spellEnd"/>
      <w:r w:rsidRPr="004526DC">
        <w:rPr>
          <w:sz w:val="18"/>
          <w:szCs w:val="18"/>
        </w:rPr>
        <w:t xml:space="preserve"> Communicatiegroep.</w:t>
      </w:r>
    </w:p>
    <w:p w14:paraId="372F9611" w14:textId="77777777" w:rsidR="00157B4A" w:rsidRPr="004526DC" w:rsidRDefault="00157B4A" w:rsidP="00157B4A">
      <w:pPr>
        <w:pStyle w:val="Bibliografie"/>
        <w:rPr>
          <w:sz w:val="18"/>
          <w:szCs w:val="18"/>
        </w:rPr>
      </w:pPr>
      <w:r w:rsidRPr="004526DC">
        <w:rPr>
          <w:sz w:val="18"/>
          <w:szCs w:val="18"/>
        </w:rPr>
        <w:t xml:space="preserve">SD </w:t>
      </w:r>
      <w:proofErr w:type="spellStart"/>
      <w:r w:rsidRPr="004526DC">
        <w:rPr>
          <w:sz w:val="18"/>
          <w:szCs w:val="18"/>
        </w:rPr>
        <w:t>Worx</w:t>
      </w:r>
      <w:proofErr w:type="spellEnd"/>
      <w:r w:rsidRPr="004526DC">
        <w:rPr>
          <w:sz w:val="18"/>
          <w:szCs w:val="18"/>
        </w:rPr>
        <w:t xml:space="preserve">. (2024, 2 augustus). </w:t>
      </w:r>
      <w:r w:rsidRPr="004526DC">
        <w:rPr>
          <w:i/>
          <w:iCs/>
          <w:sz w:val="18"/>
          <w:szCs w:val="18"/>
        </w:rPr>
        <w:t>Wat is een LEI-code? En waarom is deze belangrijk voor jouw bedrijf?</w:t>
      </w:r>
      <w:r w:rsidRPr="004526DC">
        <w:rPr>
          <w:sz w:val="18"/>
          <w:szCs w:val="18"/>
        </w:rPr>
        <w:t xml:space="preserve"> https://www.sdworx.be/nl-be/nieuws-inspiratie/accountants/wat-is-een-lei-code?srsltid=AfmBOorFLh1w2Z-HAxlTZP59xL976SKBrisEwnW8--Fd9fWn3ck5flUI</w:t>
      </w:r>
    </w:p>
    <w:p w14:paraId="379CE357" w14:textId="77777777" w:rsidR="00157B4A" w:rsidRPr="004526DC" w:rsidRDefault="00157B4A" w:rsidP="00157B4A">
      <w:pPr>
        <w:pStyle w:val="Bibliografie"/>
        <w:rPr>
          <w:sz w:val="18"/>
          <w:szCs w:val="18"/>
        </w:rPr>
      </w:pPr>
      <w:proofErr w:type="spellStart"/>
      <w:r w:rsidRPr="004526DC">
        <w:rPr>
          <w:sz w:val="18"/>
          <w:szCs w:val="18"/>
        </w:rPr>
        <w:lastRenderedPageBreak/>
        <w:t>Selleslagh</w:t>
      </w:r>
      <w:proofErr w:type="spellEnd"/>
      <w:r w:rsidRPr="004526DC">
        <w:rPr>
          <w:sz w:val="18"/>
          <w:szCs w:val="18"/>
        </w:rPr>
        <w:t xml:space="preserve">, D. (2023, 29 juni). Belastingvrij schenken via de ‘bierroute’ ligt onder vuur. </w:t>
      </w:r>
      <w:r w:rsidRPr="004526DC">
        <w:rPr>
          <w:i/>
          <w:iCs/>
          <w:sz w:val="18"/>
          <w:szCs w:val="18"/>
        </w:rPr>
        <w:t>De Tijd</w:t>
      </w:r>
      <w:r w:rsidRPr="004526DC">
        <w:rPr>
          <w:sz w:val="18"/>
          <w:szCs w:val="18"/>
        </w:rPr>
        <w:t>. https://www.tijd.be/netto/analyse/erven-en-schenken/belastingvrij-schenken-via-de-bierroute-ligt-onder-vuur/10476336https://www.tijd.be/netto/analyse/erven-en-schenken/belastingvrij-schenken-via-de-bierroute-ligt-onder-vuur/10476336</w:t>
      </w:r>
    </w:p>
    <w:p w14:paraId="18CA604B" w14:textId="77777777" w:rsidR="00157B4A" w:rsidRPr="004526DC" w:rsidRDefault="00157B4A" w:rsidP="00157B4A">
      <w:pPr>
        <w:pStyle w:val="Bibliografie"/>
        <w:rPr>
          <w:sz w:val="18"/>
          <w:szCs w:val="18"/>
        </w:rPr>
      </w:pPr>
      <w:proofErr w:type="spellStart"/>
      <w:r w:rsidRPr="004526DC">
        <w:rPr>
          <w:sz w:val="18"/>
          <w:szCs w:val="18"/>
        </w:rPr>
        <w:t>Strategica</w:t>
      </w:r>
      <w:proofErr w:type="spellEnd"/>
      <w:r w:rsidRPr="004526DC">
        <w:rPr>
          <w:sz w:val="18"/>
          <w:szCs w:val="18"/>
        </w:rPr>
        <w:t>. (</w:t>
      </w:r>
      <w:proofErr w:type="spellStart"/>
      <w:r w:rsidRPr="004526DC">
        <w:rPr>
          <w:sz w:val="18"/>
          <w:szCs w:val="18"/>
        </w:rPr>
        <w:t>z.d.</w:t>
      </w:r>
      <w:proofErr w:type="spellEnd"/>
      <w:r w:rsidRPr="004526DC">
        <w:rPr>
          <w:sz w:val="18"/>
          <w:szCs w:val="18"/>
        </w:rPr>
        <w:t xml:space="preserve">). </w:t>
      </w:r>
      <w:r w:rsidRPr="004526DC">
        <w:rPr>
          <w:i/>
          <w:iCs/>
          <w:sz w:val="18"/>
          <w:szCs w:val="18"/>
        </w:rPr>
        <w:t>De “bierroute”: een mogelijk alternatief voor de “kaasroute”?</w:t>
      </w:r>
      <w:r w:rsidRPr="004526DC">
        <w:rPr>
          <w:sz w:val="18"/>
          <w:szCs w:val="18"/>
        </w:rPr>
        <w:t xml:space="preserve"> https://www.strategica.be/nieuws/de-bierroute-een-mogelijk-alternatief-voor-de-kaasroute</w:t>
      </w:r>
    </w:p>
    <w:p w14:paraId="26DCCF00" w14:textId="77777777" w:rsidR="00157B4A" w:rsidRPr="004526DC" w:rsidRDefault="00157B4A" w:rsidP="00157B4A">
      <w:pPr>
        <w:pStyle w:val="Bibliografie"/>
        <w:rPr>
          <w:sz w:val="18"/>
          <w:szCs w:val="18"/>
        </w:rPr>
      </w:pPr>
      <w:r w:rsidRPr="004526DC">
        <w:rPr>
          <w:sz w:val="18"/>
          <w:szCs w:val="18"/>
        </w:rPr>
        <w:t xml:space="preserve">Van de Voorde, G. (2023). De maatschap als vehikel voor vermogensplanning anno 2023. In </w:t>
      </w:r>
      <w:proofErr w:type="spellStart"/>
      <w:r w:rsidRPr="004526DC">
        <w:rPr>
          <w:sz w:val="18"/>
          <w:szCs w:val="18"/>
        </w:rPr>
        <w:t>Prof.dr</w:t>
      </w:r>
      <w:proofErr w:type="spellEnd"/>
      <w:r w:rsidRPr="004526DC">
        <w:rPr>
          <w:sz w:val="18"/>
          <w:szCs w:val="18"/>
        </w:rPr>
        <w:t xml:space="preserve">. S. Cools &amp; G. </w:t>
      </w:r>
      <w:proofErr w:type="spellStart"/>
      <w:r w:rsidRPr="004526DC">
        <w:rPr>
          <w:sz w:val="18"/>
          <w:szCs w:val="18"/>
        </w:rPr>
        <w:t>Graux</w:t>
      </w:r>
      <w:proofErr w:type="spellEnd"/>
      <w:r w:rsidRPr="004526DC">
        <w:rPr>
          <w:sz w:val="18"/>
          <w:szCs w:val="18"/>
        </w:rPr>
        <w:t xml:space="preserve">, </w:t>
      </w:r>
      <w:r w:rsidRPr="004526DC">
        <w:rPr>
          <w:i/>
          <w:iCs/>
          <w:sz w:val="18"/>
          <w:szCs w:val="18"/>
        </w:rPr>
        <w:t xml:space="preserve">Jura </w:t>
      </w:r>
      <w:proofErr w:type="spellStart"/>
      <w:r w:rsidRPr="004526DC">
        <w:rPr>
          <w:i/>
          <w:iCs/>
          <w:sz w:val="18"/>
          <w:szCs w:val="18"/>
        </w:rPr>
        <w:t>Falconis</w:t>
      </w:r>
      <w:proofErr w:type="spellEnd"/>
      <w:r w:rsidRPr="004526DC">
        <w:rPr>
          <w:i/>
          <w:iCs/>
          <w:sz w:val="18"/>
          <w:szCs w:val="18"/>
        </w:rPr>
        <w:t>: Vol. Jg. 60–Jg. 60</w:t>
      </w:r>
      <w:r w:rsidRPr="004526DC">
        <w:rPr>
          <w:sz w:val="18"/>
          <w:szCs w:val="18"/>
        </w:rPr>
        <w:t xml:space="preserve">. Jura </w:t>
      </w:r>
      <w:proofErr w:type="spellStart"/>
      <w:r w:rsidRPr="004526DC">
        <w:rPr>
          <w:sz w:val="18"/>
          <w:szCs w:val="18"/>
        </w:rPr>
        <w:t>Falconis</w:t>
      </w:r>
      <w:proofErr w:type="spellEnd"/>
      <w:r w:rsidRPr="004526DC">
        <w:rPr>
          <w:sz w:val="18"/>
          <w:szCs w:val="18"/>
        </w:rPr>
        <w:t>. https://www.law.kuleuven.be/apps/jura/public/art/60n1/van_de_voorde.pdf</w:t>
      </w:r>
    </w:p>
    <w:p w14:paraId="7FFDFDDA" w14:textId="77777777" w:rsidR="00157B4A" w:rsidRPr="004526DC" w:rsidRDefault="00157B4A" w:rsidP="00157B4A">
      <w:pPr>
        <w:pStyle w:val="Bibliografie"/>
        <w:rPr>
          <w:sz w:val="18"/>
          <w:szCs w:val="18"/>
          <w:lang w:val="fr-FR"/>
        </w:rPr>
      </w:pPr>
      <w:proofErr w:type="spellStart"/>
      <w:r w:rsidRPr="004526DC">
        <w:rPr>
          <w:sz w:val="18"/>
          <w:szCs w:val="18"/>
        </w:rPr>
        <w:t>Vandaele</w:t>
      </w:r>
      <w:proofErr w:type="spellEnd"/>
      <w:r w:rsidRPr="004526DC">
        <w:rPr>
          <w:sz w:val="18"/>
          <w:szCs w:val="18"/>
        </w:rPr>
        <w:t xml:space="preserve">, D. (2022, 29 maart). </w:t>
      </w:r>
      <w:r w:rsidRPr="004526DC">
        <w:rPr>
          <w:i/>
          <w:iCs/>
          <w:sz w:val="18"/>
          <w:szCs w:val="18"/>
        </w:rPr>
        <w:t xml:space="preserve">Beleggen met of zonder maatschap: </w:t>
      </w:r>
      <w:proofErr w:type="spellStart"/>
      <w:r w:rsidRPr="004526DC">
        <w:rPr>
          <w:i/>
          <w:iCs/>
          <w:sz w:val="18"/>
          <w:szCs w:val="18"/>
        </w:rPr>
        <w:t>Vlabel</w:t>
      </w:r>
      <w:proofErr w:type="spellEnd"/>
      <w:r w:rsidRPr="004526DC">
        <w:rPr>
          <w:i/>
          <w:iCs/>
          <w:sz w:val="18"/>
          <w:szCs w:val="18"/>
        </w:rPr>
        <w:t xml:space="preserve"> maakt een onderscheid bij incorporatie van de vruchten</w:t>
      </w:r>
      <w:r w:rsidRPr="004526DC">
        <w:rPr>
          <w:sz w:val="18"/>
          <w:szCs w:val="18"/>
        </w:rPr>
        <w:t xml:space="preserve">. </w:t>
      </w:r>
      <w:r w:rsidRPr="004526DC">
        <w:rPr>
          <w:sz w:val="18"/>
          <w:szCs w:val="18"/>
          <w:lang w:val="fr-FR"/>
        </w:rPr>
        <w:t>Lemon Consult. https://lemonconsult.be/beleggen-met-zonder-maatschap/</w:t>
      </w:r>
    </w:p>
    <w:p w14:paraId="4E007FA4" w14:textId="77777777" w:rsidR="00157B4A" w:rsidRPr="004526DC" w:rsidRDefault="00157B4A" w:rsidP="00157B4A">
      <w:pPr>
        <w:pStyle w:val="Bibliografie"/>
        <w:rPr>
          <w:sz w:val="18"/>
          <w:szCs w:val="18"/>
        </w:rPr>
      </w:pPr>
      <w:r w:rsidRPr="008570F2">
        <w:rPr>
          <w:sz w:val="18"/>
          <w:szCs w:val="18"/>
          <w:lang w:val="fr-FR"/>
        </w:rPr>
        <w:t xml:space="preserve">Vandaele, D., &amp; </w:t>
      </w:r>
      <w:proofErr w:type="spellStart"/>
      <w:r w:rsidRPr="008570F2">
        <w:rPr>
          <w:sz w:val="18"/>
          <w:szCs w:val="18"/>
          <w:lang w:val="fr-FR"/>
        </w:rPr>
        <w:t>Delobelle</w:t>
      </w:r>
      <w:proofErr w:type="spellEnd"/>
      <w:r w:rsidRPr="008570F2">
        <w:rPr>
          <w:sz w:val="18"/>
          <w:szCs w:val="18"/>
          <w:lang w:val="fr-FR"/>
        </w:rPr>
        <w:t xml:space="preserve">, K. (2022, 15 </w:t>
      </w:r>
      <w:proofErr w:type="spellStart"/>
      <w:r w:rsidRPr="008570F2">
        <w:rPr>
          <w:sz w:val="18"/>
          <w:szCs w:val="18"/>
          <w:lang w:val="fr-FR"/>
        </w:rPr>
        <w:t>juni</w:t>
      </w:r>
      <w:proofErr w:type="spellEnd"/>
      <w:r w:rsidRPr="008570F2">
        <w:rPr>
          <w:sz w:val="18"/>
          <w:szCs w:val="18"/>
          <w:lang w:val="fr-FR"/>
        </w:rPr>
        <w:t xml:space="preserve">). </w:t>
      </w:r>
      <w:r w:rsidRPr="004526DC">
        <w:rPr>
          <w:i/>
          <w:iCs/>
          <w:sz w:val="18"/>
          <w:szCs w:val="18"/>
        </w:rPr>
        <w:t>De maatschap als controlestructuur in uw successieplanning</w:t>
      </w:r>
      <w:r w:rsidRPr="004526DC">
        <w:rPr>
          <w:sz w:val="18"/>
          <w:szCs w:val="18"/>
        </w:rPr>
        <w:t>. Lemon Consult. https://lemonconsult.be/maatschap-controlestructuur/</w:t>
      </w:r>
    </w:p>
    <w:p w14:paraId="042DA2B4" w14:textId="77777777" w:rsidR="00157B4A" w:rsidRPr="004526DC" w:rsidRDefault="00157B4A" w:rsidP="00157B4A">
      <w:pPr>
        <w:pStyle w:val="Bibliografie"/>
        <w:rPr>
          <w:sz w:val="18"/>
          <w:szCs w:val="18"/>
        </w:rPr>
      </w:pPr>
      <w:proofErr w:type="spellStart"/>
      <w:r w:rsidRPr="004526DC">
        <w:rPr>
          <w:sz w:val="18"/>
          <w:szCs w:val="18"/>
        </w:rPr>
        <w:t>Vandenbossche</w:t>
      </w:r>
      <w:proofErr w:type="spellEnd"/>
      <w:r w:rsidRPr="004526DC">
        <w:rPr>
          <w:sz w:val="18"/>
          <w:szCs w:val="18"/>
        </w:rPr>
        <w:t xml:space="preserve">, S. (2023, 9 mei). </w:t>
      </w:r>
      <w:r w:rsidRPr="004526DC">
        <w:rPr>
          <w:i/>
          <w:iCs/>
          <w:sz w:val="18"/>
          <w:szCs w:val="18"/>
        </w:rPr>
        <w:t>Inschrijving maatschap: bankrekeningnummer dan toch verplicht</w:t>
      </w:r>
      <w:r w:rsidRPr="004526DC">
        <w:rPr>
          <w:sz w:val="18"/>
          <w:szCs w:val="18"/>
        </w:rPr>
        <w:t>. https://blog.liantis.be/nl/boekhouders-en-accountants/inschrijving-maatschap-bankrekeningnummer-dan-toch-verplicht#:~:text=Hoewel%20een%20bankrekeningnummer%20bij%20de,in%20de%20KBO%20laten%20inschrijven</w:t>
      </w:r>
    </w:p>
    <w:p w14:paraId="65C78AFC" w14:textId="77777777" w:rsidR="00157B4A" w:rsidRPr="004526DC" w:rsidRDefault="00157B4A" w:rsidP="00157B4A">
      <w:pPr>
        <w:pStyle w:val="Bibliografie"/>
        <w:rPr>
          <w:sz w:val="18"/>
          <w:szCs w:val="18"/>
        </w:rPr>
      </w:pPr>
      <w:r w:rsidRPr="004526DC">
        <w:rPr>
          <w:sz w:val="18"/>
          <w:szCs w:val="18"/>
        </w:rPr>
        <w:t>Vlaanderen. (</w:t>
      </w:r>
      <w:proofErr w:type="spellStart"/>
      <w:r w:rsidRPr="004526DC">
        <w:rPr>
          <w:sz w:val="18"/>
          <w:szCs w:val="18"/>
        </w:rPr>
        <w:t>z.d.</w:t>
      </w:r>
      <w:proofErr w:type="spellEnd"/>
      <w:r w:rsidRPr="004526DC">
        <w:rPr>
          <w:sz w:val="18"/>
          <w:szCs w:val="18"/>
        </w:rPr>
        <w:t xml:space="preserve">). </w:t>
      </w:r>
      <w:r w:rsidRPr="004526DC">
        <w:rPr>
          <w:i/>
          <w:iCs/>
          <w:sz w:val="18"/>
          <w:szCs w:val="18"/>
        </w:rPr>
        <w:t>NACE-Code</w:t>
      </w:r>
      <w:r w:rsidRPr="004526DC">
        <w:rPr>
          <w:sz w:val="18"/>
          <w:szCs w:val="18"/>
        </w:rPr>
        <w:t>. https://www.vlaanderen.be/economie-en-ondernemen/een-eigen-zaak-starten/nace-code</w:t>
      </w:r>
    </w:p>
    <w:p w14:paraId="758644CE" w14:textId="418DC1D2" w:rsidR="00724588" w:rsidRPr="00F201D5" w:rsidRDefault="00157B4A" w:rsidP="00F201D5">
      <w:pPr>
        <w:pStyle w:val="Bibliografie"/>
        <w:rPr>
          <w:sz w:val="20"/>
          <w:szCs w:val="20"/>
        </w:rPr>
      </w:pPr>
      <w:proofErr w:type="spellStart"/>
      <w:r w:rsidRPr="004526DC">
        <w:rPr>
          <w:sz w:val="18"/>
          <w:szCs w:val="18"/>
        </w:rPr>
        <w:t>Xerius</w:t>
      </w:r>
      <w:proofErr w:type="spellEnd"/>
      <w:r w:rsidRPr="004526DC">
        <w:rPr>
          <w:sz w:val="18"/>
          <w:szCs w:val="18"/>
        </w:rPr>
        <w:t>. (</w:t>
      </w:r>
      <w:proofErr w:type="spellStart"/>
      <w:r w:rsidRPr="004526DC">
        <w:rPr>
          <w:sz w:val="18"/>
          <w:szCs w:val="18"/>
        </w:rPr>
        <w:t>z.d.</w:t>
      </w:r>
      <w:proofErr w:type="spellEnd"/>
      <w:r w:rsidRPr="004526DC">
        <w:rPr>
          <w:sz w:val="18"/>
          <w:szCs w:val="18"/>
        </w:rPr>
        <w:t xml:space="preserve">). </w:t>
      </w:r>
      <w:r w:rsidRPr="004526DC">
        <w:rPr>
          <w:i/>
          <w:iCs/>
          <w:sz w:val="18"/>
          <w:szCs w:val="18"/>
        </w:rPr>
        <w:t>Hoe je LEI-code aanvragen?</w:t>
      </w:r>
      <w:r w:rsidRPr="004526DC">
        <w:rPr>
          <w:sz w:val="18"/>
          <w:szCs w:val="18"/>
        </w:rPr>
        <w:t xml:space="preserve"> https://www.xerius.be/nl-be/lei-code?utm_source=google&amp;utm_medium=cpc&amp;utm_campaign=Leicode&amp;utm_term=leicode&amp;utm_content=nl&amp;gad_source=1&amp;gclid=Cj0KCQjwv_m-BhC4ARIsAIqNeBu8EFOrYSXHNSStLworMVG8EscZNDWgXKDzJfBZTJV6qDZHf_OrTcoaAviUEALw_wcB</w:t>
      </w:r>
      <w:r w:rsidR="00724588">
        <w:br w:type="page"/>
      </w:r>
    </w:p>
    <w:p w14:paraId="16D86DDB" w14:textId="2E8BA373" w:rsidR="00341884" w:rsidRDefault="00341884" w:rsidP="00E777E0">
      <w:pPr>
        <w:pStyle w:val="Bijschrift"/>
        <w:keepNext/>
        <w:jc w:val="both"/>
      </w:pPr>
      <w:bookmarkStart w:id="121" w:name="_Toc199681896"/>
      <w:bookmarkStart w:id="122" w:name="_Toc199697512"/>
      <w:bookmarkStart w:id="123" w:name="_Toc201135091"/>
      <w:r>
        <w:lastRenderedPageBreak/>
        <w:t xml:space="preserve">Tabel </w:t>
      </w:r>
      <w:r>
        <w:fldChar w:fldCharType="begin"/>
      </w:r>
      <w:r>
        <w:instrText xml:space="preserve"> SEQ Tabel \* ARABIC </w:instrText>
      </w:r>
      <w:r>
        <w:fldChar w:fldCharType="separate"/>
      </w:r>
      <w:r w:rsidR="00E50AF3">
        <w:rPr>
          <w:noProof/>
        </w:rPr>
        <w:t>3</w:t>
      </w:r>
      <w:r>
        <w:fldChar w:fldCharType="end"/>
      </w:r>
      <w:r>
        <w:t>: Waardering vruchtgebruik</w:t>
      </w:r>
      <w:bookmarkEnd w:id="120"/>
      <w:bookmarkEnd w:id="121"/>
      <w:bookmarkEnd w:id="122"/>
      <w:bookmarkEnd w:id="123"/>
    </w:p>
    <w:p w14:paraId="748B3FC8" w14:textId="77777777" w:rsidR="00E06CA9" w:rsidRPr="00CC4DF3" w:rsidRDefault="00241383" w:rsidP="00E777E0">
      <w:pPr>
        <w:keepNext/>
        <w:spacing w:after="200"/>
        <w:jc w:val="both"/>
      </w:pPr>
      <w:r w:rsidRPr="00CC4DF3">
        <w:rPr>
          <w:noProof/>
          <w:lang w:eastAsia="en-US"/>
        </w:rPr>
        <w:drawing>
          <wp:inline distT="0" distB="0" distL="0" distR="0" wp14:anchorId="1945ADA6" wp14:editId="3CE831F9">
            <wp:extent cx="4723023" cy="7331103"/>
            <wp:effectExtent l="0" t="0" r="1905" b="3175"/>
            <wp:docPr id="953471100" name="Afbeelding 1" descr="Afbeelding met tekst, schermopname, nummer,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471100" name="Afbeelding 1" descr="Afbeelding met tekst, schermopname, nummer, Parallel&#10;&#10;Door AI gegenereerde inhoud is mogelijk onjuist."/>
                    <pic:cNvPicPr/>
                  </pic:nvPicPr>
                  <pic:blipFill>
                    <a:blip r:embed="rId15"/>
                    <a:stretch>
                      <a:fillRect/>
                    </a:stretch>
                  </pic:blipFill>
                  <pic:spPr>
                    <a:xfrm>
                      <a:off x="0" y="0"/>
                      <a:ext cx="4727532" cy="7338101"/>
                    </a:xfrm>
                    <a:prstGeom prst="rect">
                      <a:avLst/>
                    </a:prstGeom>
                  </pic:spPr>
                </pic:pic>
              </a:graphicData>
            </a:graphic>
          </wp:inline>
        </w:drawing>
      </w:r>
    </w:p>
    <w:p w14:paraId="3B84DF3D" w14:textId="27BDB559" w:rsidR="001B4835" w:rsidRDefault="00BE6B64" w:rsidP="00E777E0">
      <w:pPr>
        <w:spacing w:after="200"/>
        <w:jc w:val="both"/>
        <w:rPr>
          <w:lang w:eastAsia="en-US"/>
        </w:rPr>
      </w:pPr>
      <w:r w:rsidRPr="00013600">
        <w:rPr>
          <w:i/>
          <w:iCs/>
          <w:sz w:val="18"/>
          <w:szCs w:val="18"/>
          <w:lang w:eastAsia="en-US"/>
        </w:rPr>
        <w:t>Noot</w:t>
      </w:r>
      <w:r>
        <w:rPr>
          <w:i/>
          <w:iCs/>
          <w:lang w:eastAsia="en-US"/>
        </w:rPr>
        <w:t xml:space="preserve">. </w:t>
      </w:r>
      <w:r>
        <w:rPr>
          <w:lang w:eastAsia="en-US"/>
        </w:rPr>
        <w:t xml:space="preserve">Overgenomen </w:t>
      </w:r>
      <w:r w:rsidR="00BE787C">
        <w:rPr>
          <w:lang w:eastAsia="en-US"/>
        </w:rPr>
        <w:t>uit</w:t>
      </w:r>
      <w:r w:rsidR="00CB257C">
        <w:rPr>
          <w:lang w:eastAsia="en-US"/>
        </w:rPr>
        <w:t xml:space="preserve"> </w:t>
      </w:r>
      <w:r w:rsidR="00861A9F">
        <w:rPr>
          <w:i/>
          <w:iCs/>
          <w:lang w:eastAsia="en-US"/>
        </w:rPr>
        <w:t>Infofiche</w:t>
      </w:r>
      <w:r w:rsidR="0004042B">
        <w:rPr>
          <w:lang w:eastAsia="en-US"/>
        </w:rPr>
        <w:t xml:space="preserve">, door </w:t>
      </w:r>
      <w:r w:rsidR="00BA2F68">
        <w:rPr>
          <w:lang w:eastAsia="en-US"/>
        </w:rPr>
        <w:t>Lemon Consult</w:t>
      </w:r>
      <w:r w:rsidR="004662C5">
        <w:rPr>
          <w:lang w:eastAsia="en-US"/>
        </w:rPr>
        <w:t>, 2024, Lemon Consult</w:t>
      </w:r>
      <w:r w:rsidR="00CD204B">
        <w:rPr>
          <w:lang w:eastAsia="en-US"/>
        </w:rPr>
        <w:t xml:space="preserve"> (</w:t>
      </w:r>
      <w:hyperlink r:id="rId16" w:history="1">
        <w:r w:rsidR="00013600" w:rsidRPr="00113024">
          <w:rPr>
            <w:rStyle w:val="Hyperlink"/>
            <w:lang w:eastAsia="en-US"/>
          </w:rPr>
          <w:t>https://lemonconsult.be/tabel-waardering-vruchtgebruik/</w:t>
        </w:r>
      </w:hyperlink>
      <w:r w:rsidR="00895625">
        <w:rPr>
          <w:lang w:eastAsia="en-US"/>
        </w:rPr>
        <w:t xml:space="preserve">). </w:t>
      </w:r>
    </w:p>
    <w:p w14:paraId="6CAFC490" w14:textId="61325837" w:rsidR="001B4835" w:rsidRPr="00CC4DF3" w:rsidRDefault="001B4835" w:rsidP="00E777E0">
      <w:pPr>
        <w:pStyle w:val="Kop1"/>
        <w:jc w:val="both"/>
      </w:pPr>
      <w:bookmarkStart w:id="124" w:name="_Toc201135222"/>
      <w:r w:rsidRPr="00CC4DF3">
        <w:lastRenderedPageBreak/>
        <w:t>Lijst met tabellen</w:t>
      </w:r>
      <w:bookmarkEnd w:id="124"/>
    </w:p>
    <w:p w14:paraId="2368DD36" w14:textId="4E6EE516" w:rsidR="002B3DEF" w:rsidRDefault="002B3DEF">
      <w:pPr>
        <w:pStyle w:val="Lijstmetafbeeldingen"/>
        <w:tabs>
          <w:tab w:val="right" w:leader="dot" w:pos="9062"/>
        </w:tabs>
        <w:rPr>
          <w:rFonts w:asciiTheme="minorHAnsi" w:eastAsiaTheme="minorEastAsia" w:hAnsiTheme="minorHAnsi" w:cstheme="minorBidi"/>
          <w:noProof/>
          <w:color w:val="auto"/>
          <w:kern w:val="2"/>
          <w:sz w:val="24"/>
          <w:szCs w:val="24"/>
          <w:lang w:eastAsia="nl-BE"/>
          <w14:ligatures w14:val="standardContextual"/>
        </w:rPr>
      </w:pPr>
      <w:r>
        <w:rPr>
          <w:lang w:eastAsia="en-US"/>
        </w:rPr>
        <w:fldChar w:fldCharType="begin"/>
      </w:r>
      <w:r>
        <w:rPr>
          <w:lang w:eastAsia="en-US"/>
        </w:rPr>
        <w:instrText xml:space="preserve"> TOC \h \z \c "Tabel" </w:instrText>
      </w:r>
      <w:r>
        <w:rPr>
          <w:lang w:eastAsia="en-US"/>
        </w:rPr>
        <w:fldChar w:fldCharType="separate"/>
      </w:r>
      <w:hyperlink w:anchor="_Toc201135089" w:history="1">
        <w:r w:rsidRPr="000415F9">
          <w:rPr>
            <w:rStyle w:val="Hyperlink"/>
            <w:noProof/>
            <w:lang w:val="de-DE"/>
          </w:rPr>
          <w:t>Tabel 1: Familieoverzicht Marc en Annick</w:t>
        </w:r>
        <w:r>
          <w:rPr>
            <w:noProof/>
            <w:webHidden/>
          </w:rPr>
          <w:tab/>
        </w:r>
        <w:r>
          <w:rPr>
            <w:noProof/>
            <w:webHidden/>
          </w:rPr>
          <w:fldChar w:fldCharType="begin"/>
        </w:r>
        <w:r>
          <w:rPr>
            <w:noProof/>
            <w:webHidden/>
          </w:rPr>
          <w:instrText xml:space="preserve"> PAGEREF _Toc201135089 \h </w:instrText>
        </w:r>
        <w:r>
          <w:rPr>
            <w:noProof/>
            <w:webHidden/>
          </w:rPr>
        </w:r>
        <w:r>
          <w:rPr>
            <w:noProof/>
            <w:webHidden/>
          </w:rPr>
          <w:fldChar w:fldCharType="separate"/>
        </w:r>
        <w:r>
          <w:rPr>
            <w:noProof/>
            <w:webHidden/>
          </w:rPr>
          <w:t>40</w:t>
        </w:r>
        <w:r>
          <w:rPr>
            <w:noProof/>
            <w:webHidden/>
          </w:rPr>
          <w:fldChar w:fldCharType="end"/>
        </w:r>
      </w:hyperlink>
    </w:p>
    <w:p w14:paraId="08FB1E70" w14:textId="2634C956" w:rsidR="002B3DEF" w:rsidRDefault="002B3DEF">
      <w:pPr>
        <w:pStyle w:val="Lijstmetafbeeldingen"/>
        <w:tabs>
          <w:tab w:val="right" w:leader="dot" w:pos="9062"/>
        </w:tabs>
        <w:rPr>
          <w:rFonts w:asciiTheme="minorHAnsi" w:eastAsiaTheme="minorEastAsia" w:hAnsiTheme="minorHAnsi" w:cstheme="minorBidi"/>
          <w:noProof/>
          <w:color w:val="auto"/>
          <w:kern w:val="2"/>
          <w:sz w:val="24"/>
          <w:szCs w:val="24"/>
          <w:lang w:eastAsia="nl-BE"/>
          <w14:ligatures w14:val="standardContextual"/>
        </w:rPr>
      </w:pPr>
      <w:hyperlink w:anchor="_Toc201135090" w:history="1">
        <w:r w:rsidRPr="000415F9">
          <w:rPr>
            <w:rStyle w:val="Hyperlink"/>
            <w:noProof/>
          </w:rPr>
          <w:t>Tabel 2: Berekening erfbelasting</w:t>
        </w:r>
        <w:r>
          <w:rPr>
            <w:noProof/>
            <w:webHidden/>
          </w:rPr>
          <w:tab/>
        </w:r>
        <w:r>
          <w:rPr>
            <w:noProof/>
            <w:webHidden/>
          </w:rPr>
          <w:fldChar w:fldCharType="begin"/>
        </w:r>
        <w:r>
          <w:rPr>
            <w:noProof/>
            <w:webHidden/>
          </w:rPr>
          <w:instrText xml:space="preserve"> PAGEREF _Toc201135090 \h </w:instrText>
        </w:r>
        <w:r>
          <w:rPr>
            <w:noProof/>
            <w:webHidden/>
          </w:rPr>
        </w:r>
        <w:r>
          <w:rPr>
            <w:noProof/>
            <w:webHidden/>
          </w:rPr>
          <w:fldChar w:fldCharType="separate"/>
        </w:r>
        <w:r>
          <w:rPr>
            <w:noProof/>
            <w:webHidden/>
          </w:rPr>
          <w:t>42</w:t>
        </w:r>
        <w:r>
          <w:rPr>
            <w:noProof/>
            <w:webHidden/>
          </w:rPr>
          <w:fldChar w:fldCharType="end"/>
        </w:r>
      </w:hyperlink>
    </w:p>
    <w:p w14:paraId="24CB5C8C" w14:textId="301E418A" w:rsidR="002B3DEF" w:rsidRDefault="002B3DEF">
      <w:pPr>
        <w:pStyle w:val="Lijstmetafbeeldingen"/>
        <w:tabs>
          <w:tab w:val="right" w:leader="dot" w:pos="9062"/>
        </w:tabs>
        <w:rPr>
          <w:rFonts w:asciiTheme="minorHAnsi" w:eastAsiaTheme="minorEastAsia" w:hAnsiTheme="minorHAnsi" w:cstheme="minorBidi"/>
          <w:noProof/>
          <w:color w:val="auto"/>
          <w:kern w:val="2"/>
          <w:sz w:val="24"/>
          <w:szCs w:val="24"/>
          <w:lang w:eastAsia="nl-BE"/>
          <w14:ligatures w14:val="standardContextual"/>
        </w:rPr>
      </w:pPr>
      <w:hyperlink w:anchor="_Toc201135091" w:history="1">
        <w:r w:rsidRPr="000415F9">
          <w:rPr>
            <w:rStyle w:val="Hyperlink"/>
            <w:noProof/>
          </w:rPr>
          <w:t>Tabel 3: Waardering vruchtgebruik</w:t>
        </w:r>
        <w:r>
          <w:rPr>
            <w:noProof/>
            <w:webHidden/>
          </w:rPr>
          <w:tab/>
        </w:r>
        <w:r>
          <w:rPr>
            <w:noProof/>
            <w:webHidden/>
          </w:rPr>
          <w:fldChar w:fldCharType="begin"/>
        </w:r>
        <w:r>
          <w:rPr>
            <w:noProof/>
            <w:webHidden/>
          </w:rPr>
          <w:instrText xml:space="preserve"> PAGEREF _Toc201135091 \h </w:instrText>
        </w:r>
        <w:r>
          <w:rPr>
            <w:noProof/>
            <w:webHidden/>
          </w:rPr>
        </w:r>
        <w:r>
          <w:rPr>
            <w:noProof/>
            <w:webHidden/>
          </w:rPr>
          <w:fldChar w:fldCharType="separate"/>
        </w:r>
        <w:r>
          <w:rPr>
            <w:noProof/>
            <w:webHidden/>
          </w:rPr>
          <w:t>55</w:t>
        </w:r>
        <w:r>
          <w:rPr>
            <w:noProof/>
            <w:webHidden/>
          </w:rPr>
          <w:fldChar w:fldCharType="end"/>
        </w:r>
      </w:hyperlink>
    </w:p>
    <w:p w14:paraId="03FD2EC7" w14:textId="28AA20A1" w:rsidR="004E5070" w:rsidRPr="0004042B" w:rsidRDefault="002B3DEF" w:rsidP="00E777E0">
      <w:pPr>
        <w:spacing w:after="200"/>
        <w:jc w:val="both"/>
        <w:rPr>
          <w:lang w:eastAsia="en-US"/>
        </w:rPr>
      </w:pPr>
      <w:r>
        <w:rPr>
          <w:lang w:eastAsia="en-US"/>
        </w:rPr>
        <w:fldChar w:fldCharType="end"/>
      </w:r>
    </w:p>
    <w:sectPr w:rsidR="004E5070" w:rsidRPr="0004042B" w:rsidSect="0023293D">
      <w:footerReference w:type="default" r:id="rId17"/>
      <w:type w:val="continuous"/>
      <w:pgSz w:w="11906" w:h="16838"/>
      <w:pgMar w:top="1417" w:right="1417" w:bottom="1417" w:left="1417" w:header="708" w:footer="708"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6CF99" w14:textId="77777777" w:rsidR="009C4445" w:rsidRPr="00CC4DF3" w:rsidRDefault="009C4445" w:rsidP="007B0934">
      <w:pPr>
        <w:spacing w:after="0" w:line="240" w:lineRule="auto"/>
      </w:pPr>
      <w:r w:rsidRPr="00CC4DF3">
        <w:separator/>
      </w:r>
    </w:p>
  </w:endnote>
  <w:endnote w:type="continuationSeparator" w:id="0">
    <w:p w14:paraId="0C4F7BB9" w14:textId="77777777" w:rsidR="009C4445" w:rsidRPr="00CC4DF3" w:rsidRDefault="009C4445" w:rsidP="007B0934">
      <w:pPr>
        <w:spacing w:after="0" w:line="240" w:lineRule="auto"/>
      </w:pPr>
      <w:r w:rsidRPr="00CC4D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017CF" w14:textId="528E874F" w:rsidR="002E0317" w:rsidRDefault="002E0317">
    <w:pPr>
      <w:pStyle w:val="Voettekst"/>
      <w:jc w:val="right"/>
    </w:pPr>
  </w:p>
  <w:p w14:paraId="25D9DE45" w14:textId="77777777" w:rsidR="002E0317" w:rsidRPr="00CC4DF3" w:rsidRDefault="002E031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4C355" w14:textId="77777777" w:rsidR="00F01134" w:rsidRDefault="00F01134">
    <w:pPr>
      <w:pStyle w:val="Voettekst"/>
      <w:jc w:val="right"/>
    </w:pPr>
  </w:p>
  <w:p w14:paraId="25C677AF" w14:textId="77777777" w:rsidR="00F01134" w:rsidRPr="00CC4DF3" w:rsidRDefault="00F0113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63917"/>
      <w:docPartObj>
        <w:docPartGallery w:val="Page Numbers (Bottom of Page)"/>
        <w:docPartUnique/>
      </w:docPartObj>
    </w:sdtPr>
    <w:sdtEndPr/>
    <w:sdtContent>
      <w:p w14:paraId="53DBDC1E" w14:textId="1CBF96E8" w:rsidR="0023293D" w:rsidRDefault="0023293D">
        <w:pPr>
          <w:pStyle w:val="Voettekst"/>
          <w:jc w:val="right"/>
        </w:pPr>
        <w:r>
          <w:fldChar w:fldCharType="begin"/>
        </w:r>
        <w:r>
          <w:instrText>PAGE   \* MERGEFORMAT</w:instrText>
        </w:r>
        <w:r>
          <w:fldChar w:fldCharType="separate"/>
        </w:r>
        <w:r>
          <w:rPr>
            <w:lang w:val="nl-NL"/>
          </w:rPr>
          <w:t>2</w:t>
        </w:r>
        <w:r>
          <w:fldChar w:fldCharType="end"/>
        </w:r>
      </w:p>
    </w:sdtContent>
  </w:sdt>
  <w:p w14:paraId="6E7CAD5D" w14:textId="77777777" w:rsidR="0023293D" w:rsidRPr="00CC4DF3" w:rsidRDefault="0023293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5FF14" w14:textId="77777777" w:rsidR="009C4445" w:rsidRPr="00CC4DF3" w:rsidRDefault="009C4445" w:rsidP="007B0934">
      <w:pPr>
        <w:spacing w:after="0" w:line="240" w:lineRule="auto"/>
      </w:pPr>
      <w:r w:rsidRPr="00CC4DF3">
        <w:separator/>
      </w:r>
    </w:p>
  </w:footnote>
  <w:footnote w:type="continuationSeparator" w:id="0">
    <w:p w14:paraId="6434A100" w14:textId="77777777" w:rsidR="009C4445" w:rsidRPr="00CC4DF3" w:rsidRDefault="009C4445" w:rsidP="007B0934">
      <w:pPr>
        <w:spacing w:after="0" w:line="240" w:lineRule="auto"/>
      </w:pPr>
      <w:r w:rsidRPr="00CC4DF3">
        <w:continuationSeparator/>
      </w:r>
    </w:p>
  </w:footnote>
  <w:footnote w:id="1">
    <w:p w14:paraId="4C5791AF" w14:textId="5133DC18" w:rsidR="005E67FB" w:rsidRPr="00CC4DF3" w:rsidRDefault="005E67FB">
      <w:pPr>
        <w:pStyle w:val="Voetnoottekst"/>
      </w:pPr>
      <w:r w:rsidRPr="00CC4DF3">
        <w:rPr>
          <w:rStyle w:val="Voetnootmarkering"/>
        </w:rPr>
        <w:footnoteRef/>
      </w:r>
      <w:r w:rsidRPr="00CC4DF3">
        <w:t xml:space="preserve"> Van de Voorde (2023) - maatschap als vehikel voor vermogensplanning, 1. Vermogensplanning: als de </w:t>
      </w:r>
      <w:r w:rsidR="002D29D8" w:rsidRPr="00CC4DF3">
        <w:t>nood het hoogst is, is de maatschap nabij</w:t>
      </w:r>
      <w:r w:rsidRPr="00CC4DF3">
        <w:t>, 1.</w:t>
      </w:r>
      <w:r w:rsidR="002D29D8" w:rsidRPr="00CC4DF3">
        <w:t>3.</w:t>
      </w:r>
      <w:r w:rsidRPr="00CC4DF3">
        <w:t xml:space="preserve"> De maatschap</w:t>
      </w:r>
      <w:r w:rsidR="002D29D8" w:rsidRPr="00CC4DF3">
        <w:t>: als het vruchtgebruik tekortschiet</w:t>
      </w:r>
      <w:r w:rsidRPr="00CC4DF3">
        <w:t xml:space="preserve">, </w:t>
      </w:r>
      <w:r w:rsidR="00BC5290" w:rsidRPr="00CC4DF3">
        <w:t>15</w:t>
      </w:r>
      <w:r w:rsidRPr="00CC4DF3">
        <w:t xml:space="preserve">. </w:t>
      </w:r>
      <w:r w:rsidR="00BC5290" w:rsidRPr="00CC4DF3">
        <w:t>Werking: vermogensplanning in twee fasen</w:t>
      </w:r>
      <w:r w:rsidRPr="00CC4DF3">
        <w:t xml:space="preserve">, p. </w:t>
      </w:r>
      <w:r w:rsidR="00BC5290" w:rsidRPr="00CC4DF3">
        <w:t>106</w:t>
      </w:r>
    </w:p>
  </w:footnote>
  <w:footnote w:id="2">
    <w:p w14:paraId="0AC198BF" w14:textId="2202439E" w:rsidR="00D35116" w:rsidRPr="00CC4DF3" w:rsidRDefault="00D35116">
      <w:pPr>
        <w:pStyle w:val="Voetnoottekst"/>
      </w:pPr>
      <w:r w:rsidRPr="00CC4DF3">
        <w:rPr>
          <w:rStyle w:val="Voetnootmarkering"/>
        </w:rPr>
        <w:footnoteRef/>
      </w:r>
      <w:r w:rsidRPr="00CC4DF3">
        <w:t xml:space="preserve"> Alle schenkingen die tijdens deze periode vóór je overlijden plaatsvinden, worden opnieuw bij de nalatenschap gevoegd om de erfbelasting te berekenen</w:t>
      </w:r>
      <w:r w:rsidR="00DD3342">
        <w:t>.</w:t>
      </w:r>
    </w:p>
  </w:footnote>
  <w:footnote w:id="3">
    <w:p w14:paraId="431D8767" w14:textId="7BE03CD3" w:rsidR="00203FA8" w:rsidRDefault="00203FA8">
      <w:pPr>
        <w:pStyle w:val="Voetnoottekst"/>
      </w:pPr>
      <w:r>
        <w:rPr>
          <w:rStyle w:val="Voetnootmarkering"/>
        </w:rPr>
        <w:footnoteRef/>
      </w:r>
      <w:r>
        <w:t xml:space="preserve"> </w:t>
      </w:r>
      <w:r w:rsidR="00A46F12" w:rsidRPr="00A46F12">
        <w:t>Vandaele (2022)</w:t>
      </w:r>
      <w:r w:rsidR="00A46F12">
        <w:t xml:space="preserve"> – Beleggen met of zonder maatschap: Vlabel maakt een onderscheid bij incorporatie</w:t>
      </w:r>
      <w:r w:rsidR="00BC3472">
        <w:t xml:space="preserve"> van de vruchten, Vermoeden van ‘bedekte bevoordeling’</w:t>
      </w:r>
    </w:p>
  </w:footnote>
  <w:footnote w:id="4">
    <w:p w14:paraId="3A83AD8B" w14:textId="15D3B8A8" w:rsidR="00EB357F" w:rsidRPr="00CC4DF3" w:rsidRDefault="00EB357F" w:rsidP="00EB357F">
      <w:r w:rsidRPr="00CC4DF3">
        <w:rPr>
          <w:rStyle w:val="Voetnootmarkering"/>
        </w:rPr>
        <w:footnoteRef/>
      </w:r>
      <w:r w:rsidRPr="00CC4DF3">
        <w:t xml:space="preserve"> </w:t>
      </w:r>
      <w:r w:rsidR="00AB6EB3" w:rsidRPr="00CC4DF3">
        <w:rPr>
          <w:sz w:val="18"/>
          <w:szCs w:val="18"/>
        </w:rPr>
        <w:t xml:space="preserve">Bossuyt (2024) - </w:t>
      </w:r>
      <w:r w:rsidR="001E3527" w:rsidRPr="00CC4DF3">
        <w:rPr>
          <w:sz w:val="18"/>
          <w:szCs w:val="18"/>
        </w:rPr>
        <w:t xml:space="preserve">De maatschap: een veelzijdig instrument bij het opzetten van een successieplanning, </w:t>
      </w:r>
      <w:r w:rsidR="00A2617D" w:rsidRPr="00CC4DF3">
        <w:rPr>
          <w:sz w:val="18"/>
          <w:szCs w:val="18"/>
        </w:rPr>
        <w:t>3. Enkele fiscale aspecten</w:t>
      </w:r>
      <w:r w:rsidR="00973EEE" w:rsidRPr="00CC4DF3">
        <w:rPr>
          <w:sz w:val="18"/>
          <w:szCs w:val="18"/>
        </w:rPr>
        <w:t>, 3.2 Voorbehoud van vruchtgebruik</w:t>
      </w:r>
      <w:r w:rsidR="00BE65DF" w:rsidRPr="00CC4DF3">
        <w:rPr>
          <w:sz w:val="18"/>
          <w:szCs w:val="18"/>
        </w:rPr>
        <w:t>, p. 8</w:t>
      </w:r>
    </w:p>
  </w:footnote>
  <w:footnote w:id="5">
    <w:p w14:paraId="376475AA" w14:textId="77777777" w:rsidR="00097E5E" w:rsidRPr="00CC4DF3" w:rsidRDefault="00097E5E" w:rsidP="00097E5E">
      <w:pPr>
        <w:pStyle w:val="Voetnoottekst"/>
      </w:pPr>
      <w:r w:rsidRPr="00CC4DF3">
        <w:rPr>
          <w:rStyle w:val="Voetnootmarkering"/>
        </w:rPr>
        <w:footnoteRef/>
      </w:r>
      <w:r w:rsidRPr="00CC4DF3">
        <w:t xml:space="preserve"> De Wilde (2023) Notarieel vennootschapsrecht – maatschap, Hoofdstuk 1. Algemene toelichting, § 13. Affectio societatis, pp. 7-8</w:t>
      </w:r>
    </w:p>
  </w:footnote>
  <w:footnote w:id="6">
    <w:p w14:paraId="14778557" w14:textId="77777777" w:rsidR="00636928" w:rsidRPr="00CC4DF3" w:rsidRDefault="00636928" w:rsidP="00636928">
      <w:pPr>
        <w:pStyle w:val="Voetnoottekst"/>
      </w:pPr>
      <w:r w:rsidRPr="00CC4DF3">
        <w:rPr>
          <w:rStyle w:val="Voetnootmarkering"/>
        </w:rPr>
        <w:footnoteRef/>
      </w:r>
      <w:r w:rsidRPr="00CC4DF3">
        <w:t xml:space="preserve"> Van de Voorde (2023) - maatschap als vehikel voor vermogensplanning, 2. De maatschap als vennootschap: een controlevehikel, 2.2.1. De duur van de maatschap, 43. Bepaalde of onbepaalde duur, p. 124</w:t>
      </w:r>
    </w:p>
  </w:footnote>
  <w:footnote w:id="7">
    <w:p w14:paraId="277EE6E4" w14:textId="77777777" w:rsidR="00C2514F" w:rsidRDefault="00C2514F" w:rsidP="00C2514F">
      <w:pPr>
        <w:pStyle w:val="Voetnoottekst"/>
      </w:pPr>
      <w:r>
        <w:rPr>
          <w:rStyle w:val="Voetnootmarkering"/>
        </w:rPr>
        <w:footnoteRef/>
      </w:r>
      <w:r>
        <w:t xml:space="preserve"> </w:t>
      </w:r>
      <w:r w:rsidRPr="00CC4DF3">
        <w:t>Een goed bevindt zich in onverdeeldheid als verschillende mensen eenzelfde recht op het goed hebben, zonder dat het goed materieel verdeeld wordt</w:t>
      </w:r>
      <w:r>
        <w:t>.</w:t>
      </w:r>
    </w:p>
  </w:footnote>
  <w:footnote w:id="8">
    <w:p w14:paraId="4A6C89AD" w14:textId="77777777" w:rsidR="00C2514F" w:rsidRPr="00CC4DF3" w:rsidRDefault="00C2514F" w:rsidP="00C2514F">
      <w:pPr>
        <w:pStyle w:val="Voetnoottekst"/>
      </w:pPr>
      <w:r w:rsidRPr="00CC4DF3">
        <w:rPr>
          <w:rStyle w:val="Voetnootmarkering"/>
        </w:rPr>
        <w:footnoteRef/>
      </w:r>
      <w:r w:rsidRPr="00CC4DF3">
        <w:t xml:space="preserve"> Ruysseveldt (2023) - Praktijkgids 2023-2024 Successieplanning, Deel IV. Controlemechanismen, Hoofdstuk 3. Het maatschapscontract, § 2. Inhoud, B. De inbreng, p. 808</w:t>
      </w:r>
    </w:p>
    <w:p w14:paraId="40EA8B50" w14:textId="77777777" w:rsidR="00C2514F" w:rsidRPr="00CC4DF3" w:rsidRDefault="00C2514F" w:rsidP="00C2514F">
      <w:pPr>
        <w:pStyle w:val="Voetnoottekst"/>
      </w:pPr>
    </w:p>
  </w:footnote>
  <w:footnote w:id="9">
    <w:p w14:paraId="00EF5143" w14:textId="77777777" w:rsidR="00C2514F" w:rsidRPr="00CC4DF3" w:rsidRDefault="00C2514F" w:rsidP="00C2514F">
      <w:pPr>
        <w:pStyle w:val="Voetnoottekst"/>
      </w:pPr>
      <w:r w:rsidRPr="00CC4DF3">
        <w:rPr>
          <w:rStyle w:val="Voetnootmarkering"/>
        </w:rPr>
        <w:footnoteRef/>
      </w:r>
      <w:r w:rsidRPr="00CC4DF3">
        <w:t xml:space="preserve"> Huyghebaert (2024) - Vruchtgebruik voorbehouden én onrechtstreeks schenken? Het kan, via de maatschap, Schenking door bijkomende inbreng zonder creatie van</w:t>
      </w:r>
      <w:r>
        <w:t xml:space="preserve"> </w:t>
      </w:r>
      <w:r w:rsidRPr="00CC4DF3">
        <w:t>nieuwe aandelen, p. 4</w:t>
      </w:r>
    </w:p>
    <w:p w14:paraId="780D189B" w14:textId="77777777" w:rsidR="00C2514F" w:rsidRPr="00CC4DF3" w:rsidRDefault="00C2514F" w:rsidP="00C2514F">
      <w:pPr>
        <w:pStyle w:val="Voetnoottekst"/>
      </w:pPr>
    </w:p>
  </w:footnote>
  <w:footnote w:id="10">
    <w:p w14:paraId="6EADB6D3" w14:textId="77777777" w:rsidR="00A753B9" w:rsidRPr="00CC4DF3" w:rsidRDefault="00A753B9" w:rsidP="00A753B9">
      <w:pPr>
        <w:pStyle w:val="Voetnoottekst"/>
      </w:pPr>
      <w:r w:rsidRPr="00CC4DF3">
        <w:rPr>
          <w:rStyle w:val="Voetnootmarkering"/>
        </w:rPr>
        <w:footnoteRef/>
      </w:r>
      <w:r w:rsidRPr="00CC4DF3">
        <w:t xml:space="preserve"> De Wilde (2023) Notarieel vennootschapsrecht – maatschap, Hoofdstuk 1. Algemene toelichting, § 19. Afgescheiden vermogen, p. 11</w:t>
      </w:r>
    </w:p>
  </w:footnote>
  <w:footnote w:id="11">
    <w:p w14:paraId="1110DFF7" w14:textId="77777777" w:rsidR="00C12CE6" w:rsidRPr="00CC4DF3" w:rsidRDefault="00C12CE6" w:rsidP="00C12CE6">
      <w:pPr>
        <w:pStyle w:val="Voetnoottekst"/>
      </w:pPr>
      <w:r w:rsidRPr="00CC4DF3">
        <w:rPr>
          <w:rStyle w:val="Voetnootmarkering"/>
        </w:rPr>
        <w:footnoteRef/>
      </w:r>
      <w:r w:rsidRPr="00CC4DF3">
        <w:t xml:space="preserve"> Van de Voorde (2023) - maatschap als vehikel voor vermogensplanning, 2. De maatschap als vennootschap: een controlevehikel, 2.1.2. Geldigheidsvereisten vennootschapsrechtelijk: vier of toch vijf, 25. Meerhoofdigheid: zowel bij oprichting als tijdens het bestaan, p. 113 </w:t>
      </w:r>
    </w:p>
  </w:footnote>
  <w:footnote w:id="12">
    <w:p w14:paraId="4F6CCCDD" w14:textId="77777777" w:rsidR="00C12CE6" w:rsidRPr="00CC4DF3" w:rsidRDefault="00C12CE6" w:rsidP="00C12CE6">
      <w:pPr>
        <w:pStyle w:val="Voetnoottekst"/>
      </w:pPr>
      <w:r w:rsidRPr="00CC4DF3">
        <w:rPr>
          <w:rStyle w:val="Voetnootmarkering"/>
        </w:rPr>
        <w:footnoteRef/>
      </w:r>
      <w:r w:rsidRPr="00CC4DF3">
        <w:t xml:space="preserve"> Van de Voorde (2023) - maatschap als vehikel voor vermogensplanning, 2. De maatschap als vennootschap: een controlevehikel, 2.1.2. Geldigheidsvereisten vennootschapsrechtelijk: vier of toch vijf, 26. Meerhoofdigheid bij echtgenoten: voorkeur voor inbreng uit eigen vermogen, p. 113</w:t>
      </w:r>
    </w:p>
  </w:footnote>
  <w:footnote w:id="13">
    <w:p w14:paraId="1466CF93" w14:textId="26C900FB" w:rsidR="00EB357F" w:rsidRPr="00CC4DF3" w:rsidRDefault="00EB357F" w:rsidP="00731308">
      <w:pPr>
        <w:pStyle w:val="Voetnoottekst"/>
      </w:pPr>
      <w:r w:rsidRPr="00CC4DF3">
        <w:rPr>
          <w:rStyle w:val="Voetnootmarkering"/>
        </w:rPr>
        <w:footnoteRef/>
      </w:r>
      <w:r w:rsidRPr="00CC4DF3">
        <w:t xml:space="preserve"> Een goed bevindt zich in onverdeeldheid als verschillende mensen eenzelfde recht op het goed hebben, zonder dat het goed materieel verdeeld wordt</w:t>
      </w:r>
      <w:r w:rsidR="000A2EC0">
        <w:t>.</w:t>
      </w:r>
    </w:p>
  </w:footnote>
  <w:footnote w:id="14">
    <w:p w14:paraId="05C72A60" w14:textId="6C37CBAC" w:rsidR="00731308" w:rsidRPr="00CC4DF3" w:rsidRDefault="00731308" w:rsidP="00731308">
      <w:pPr>
        <w:pStyle w:val="Voetnoottekst"/>
      </w:pPr>
      <w:r w:rsidRPr="00CC4DF3">
        <w:rPr>
          <w:rStyle w:val="Voetnootmarkering"/>
        </w:rPr>
        <w:footnoteRef/>
      </w:r>
      <w:r w:rsidRPr="00CC4DF3">
        <w:t xml:space="preserve"> Van de Voorde (2023) - maatschap als vehikel voor vermogensplanning, </w:t>
      </w:r>
      <w:r w:rsidR="00433800" w:rsidRPr="00CC4DF3">
        <w:t>4</w:t>
      </w:r>
      <w:r w:rsidRPr="00CC4DF3">
        <w:t>.</w:t>
      </w:r>
      <w:r w:rsidR="00433800" w:rsidRPr="00CC4DF3">
        <w:t xml:space="preserve"> De fiscale behandeling van de maatschap: fiscale </w:t>
      </w:r>
      <w:r w:rsidR="00353D1E" w:rsidRPr="00CC4DF3">
        <w:t>neutraliteit,</w:t>
      </w:r>
      <w:r w:rsidRPr="00CC4DF3">
        <w:t xml:space="preserve"> </w:t>
      </w:r>
      <w:r w:rsidR="00284B06" w:rsidRPr="00CC4DF3">
        <w:t>4.2.1</w:t>
      </w:r>
      <w:r w:rsidRPr="00CC4DF3">
        <w:t>.</w:t>
      </w:r>
      <w:r w:rsidR="00284B06" w:rsidRPr="00CC4DF3">
        <w:t xml:space="preserve"> Fiscale transparantie</w:t>
      </w:r>
      <w:r w:rsidRPr="00CC4DF3">
        <w:t xml:space="preserve">, </w:t>
      </w:r>
      <w:r w:rsidR="004555BC" w:rsidRPr="00CC4DF3">
        <w:t>75</w:t>
      </w:r>
      <w:r w:rsidRPr="00CC4DF3">
        <w:t>.</w:t>
      </w:r>
      <w:r w:rsidR="004555BC" w:rsidRPr="00CC4DF3">
        <w:t xml:space="preserve"> Fiscale transparantie</w:t>
      </w:r>
      <w:r w:rsidR="003C7F1E" w:rsidRPr="00CC4DF3">
        <w:t xml:space="preserve"> en inkomstenbelasting: de maatschap als onverdeeldheid van vermogen en inkomsten</w:t>
      </w:r>
      <w:r w:rsidRPr="00CC4DF3">
        <w:t>, p. 1</w:t>
      </w:r>
      <w:r w:rsidR="00A47817" w:rsidRPr="00CC4DF3">
        <w:t>47</w:t>
      </w:r>
    </w:p>
    <w:p w14:paraId="331C7372" w14:textId="44B1617E" w:rsidR="00731308" w:rsidRPr="00CC4DF3" w:rsidRDefault="00731308">
      <w:pPr>
        <w:pStyle w:val="Voetnoottekst"/>
      </w:pPr>
    </w:p>
  </w:footnote>
  <w:footnote w:id="15">
    <w:p w14:paraId="26A70CBF" w14:textId="77777777" w:rsidR="00743582" w:rsidRPr="00CC4DF3" w:rsidRDefault="00743582" w:rsidP="00743582">
      <w:pPr>
        <w:pStyle w:val="Voetnoottekst"/>
      </w:pPr>
      <w:r w:rsidRPr="00CC4DF3">
        <w:rPr>
          <w:rStyle w:val="Voetnootmarkering"/>
        </w:rPr>
        <w:footnoteRef/>
      </w:r>
      <w:r w:rsidRPr="00CC4DF3">
        <w:t xml:space="preserve"> CBN-advies 2019/11, II. Beoogde personen – rechtsvorm, 4.</w:t>
      </w:r>
    </w:p>
  </w:footnote>
  <w:footnote w:id="16">
    <w:p w14:paraId="71A0CE08" w14:textId="30B9E5D9" w:rsidR="00743582" w:rsidRPr="00CC4DF3" w:rsidRDefault="00743582" w:rsidP="00743582">
      <w:pPr>
        <w:pStyle w:val="Voetnoottekst"/>
      </w:pPr>
      <w:r w:rsidRPr="00CC4DF3">
        <w:rPr>
          <w:rStyle w:val="Voetnootmarkering"/>
        </w:rPr>
        <w:footnoteRef/>
      </w:r>
      <w:r w:rsidRPr="00CC4DF3">
        <w:t xml:space="preserve"> CBN-advies 2019/11, III. Groottecriteria – Omzetbepaling – grens van 500.000 euro, C. Eerste boekjaar</w:t>
      </w:r>
      <w:r w:rsidR="002606F0" w:rsidRPr="00CC4DF3">
        <w:t xml:space="preserve">, </w:t>
      </w:r>
      <w:r w:rsidR="00936C55" w:rsidRPr="00CC4DF3">
        <w:t>13.</w:t>
      </w:r>
    </w:p>
  </w:footnote>
  <w:footnote w:id="17">
    <w:p w14:paraId="410CF028" w14:textId="48D68621" w:rsidR="00743582" w:rsidRPr="00CC4DF3" w:rsidRDefault="00743582" w:rsidP="00743582">
      <w:pPr>
        <w:pStyle w:val="Voetnoottekst"/>
      </w:pPr>
      <w:r w:rsidRPr="00CC4DF3">
        <w:rPr>
          <w:rStyle w:val="Voetnootmarkering"/>
        </w:rPr>
        <w:footnoteRef/>
      </w:r>
      <w:r w:rsidRPr="00CC4DF3">
        <w:t xml:space="preserve"> CBN-advies 2019/11, IV. Jaarlijkse keuze</w:t>
      </w:r>
      <w:r w:rsidR="00425AB8" w:rsidRPr="00CC4DF3">
        <w:t>, 14.</w:t>
      </w:r>
    </w:p>
  </w:footnote>
  <w:footnote w:id="18">
    <w:p w14:paraId="28661410" w14:textId="77777777" w:rsidR="00743582" w:rsidRPr="00CC4DF3" w:rsidRDefault="00743582" w:rsidP="00743582">
      <w:pPr>
        <w:pStyle w:val="Voetnoottekst"/>
      </w:pPr>
      <w:r w:rsidRPr="00CC4DF3">
        <w:rPr>
          <w:rStyle w:val="Voetnootmarkering"/>
        </w:rPr>
        <w:footnoteRef/>
      </w:r>
      <w:r w:rsidRPr="00CC4DF3">
        <w:t xml:space="preserve"> CBN-advies 2019/11, III. Groottecriteria – Omzetbepaling – grens van 500.000 euro, A. Definitie omzet, 3. Omzetdefinitie bij een vereenvoudigde boekhouding, 10.</w:t>
      </w:r>
    </w:p>
  </w:footnote>
  <w:footnote w:id="19">
    <w:p w14:paraId="6F1C6202" w14:textId="77777777" w:rsidR="00743582" w:rsidRPr="00CC4DF3" w:rsidRDefault="00743582" w:rsidP="00743582">
      <w:pPr>
        <w:pStyle w:val="Voetnoottekst"/>
      </w:pPr>
      <w:r w:rsidRPr="00CC4DF3">
        <w:rPr>
          <w:rStyle w:val="Voetnootmarkering"/>
        </w:rPr>
        <w:footnoteRef/>
      </w:r>
      <w:r w:rsidRPr="00CC4DF3">
        <w:t xml:space="preserve"> CBN-advies 2019/11, III. Groottecriteria – Omzetbepaling – grens van 500.000 euro, A. Definitie omzet, 3. Omzetdefinitie bij een vereenvoudigde boekhouding, 10., Voorbeeld 3.</w:t>
      </w:r>
    </w:p>
  </w:footnote>
  <w:footnote w:id="20">
    <w:p w14:paraId="2EE8C969" w14:textId="2F3F964B" w:rsidR="00743582" w:rsidRPr="00CC4DF3" w:rsidRDefault="00743582" w:rsidP="00743582">
      <w:pPr>
        <w:pStyle w:val="Voetnoottekst"/>
      </w:pPr>
      <w:r w:rsidRPr="00CC4DF3">
        <w:rPr>
          <w:rStyle w:val="Voetnootmarkering"/>
        </w:rPr>
        <w:footnoteRef/>
      </w:r>
      <w:r w:rsidRPr="00CC4DF3">
        <w:t xml:space="preserve"> CBN-advies 2019/11, V. Vorm van de jaarrekening – geen publicatieverplichting</w:t>
      </w:r>
      <w:r w:rsidR="0055502D" w:rsidRPr="00CC4DF3">
        <w:t>, 15.</w:t>
      </w:r>
    </w:p>
  </w:footnote>
  <w:footnote w:id="21">
    <w:p w14:paraId="33837D2A" w14:textId="77777777" w:rsidR="00743582" w:rsidRPr="00CC4DF3" w:rsidRDefault="00743582" w:rsidP="00743582">
      <w:pPr>
        <w:pStyle w:val="Voetnoottekst"/>
      </w:pPr>
      <w:r w:rsidRPr="00CC4DF3">
        <w:rPr>
          <w:rStyle w:val="Voetnootmarkering"/>
        </w:rPr>
        <w:footnoteRef/>
      </w:r>
      <w:r w:rsidRPr="00CC4DF3">
        <w:t xml:space="preserve"> CBN-advies 2019/11, V. Vorm van de jaarrekening – geen publicatieverplichting, 16.</w:t>
      </w:r>
    </w:p>
  </w:footnote>
  <w:footnote w:id="22">
    <w:p w14:paraId="0DB1B1E1" w14:textId="77777777" w:rsidR="004E2343" w:rsidRPr="00CC4DF3" w:rsidRDefault="004E2343" w:rsidP="004E2343">
      <w:pPr>
        <w:pStyle w:val="Voetnoottekst"/>
      </w:pPr>
      <w:r w:rsidRPr="00CC4DF3">
        <w:rPr>
          <w:rStyle w:val="Voetnootmarkering"/>
        </w:rPr>
        <w:footnoteRef/>
      </w:r>
      <w:r w:rsidRPr="00CC4DF3">
        <w:t xml:space="preserve"> Ruysseveldt (2023) - Praktijkgids 2023-2024 Successieplanning, Deel IV. Controlemechanismen, Hoofdstuk 5. Organisatorische aspecten, § 1. KBO-register, F. Sancties, p. 840</w:t>
      </w:r>
    </w:p>
  </w:footnote>
  <w:footnote w:id="23">
    <w:p w14:paraId="5D586F69" w14:textId="1203F41B" w:rsidR="004E2343" w:rsidRPr="00CC4DF3" w:rsidRDefault="004E2343">
      <w:pPr>
        <w:pStyle w:val="Voetnoottekst"/>
      </w:pPr>
      <w:r w:rsidRPr="00CC4DF3">
        <w:rPr>
          <w:rStyle w:val="Voetnootmarkering"/>
        </w:rPr>
        <w:footnoteRef/>
      </w:r>
      <w:r w:rsidRPr="00CC4DF3">
        <w:t xml:space="preserve"> De Wilde (2023) Notarieel vennootschapsrecht – maatschap, Hoofdstuk 1. Algemene toelichting, § </w:t>
      </w:r>
      <w:r w:rsidR="00C407D4" w:rsidRPr="00CC4DF3">
        <w:t>27</w:t>
      </w:r>
      <w:r w:rsidRPr="00CC4DF3">
        <w:t xml:space="preserve">. </w:t>
      </w:r>
      <w:r w:rsidR="00C407D4" w:rsidRPr="00CC4DF3">
        <w:t xml:space="preserve">Formaliteiten - </w:t>
      </w:r>
      <w:r w:rsidR="00771738" w:rsidRPr="00CC4DF3">
        <w:t>KBO</w:t>
      </w:r>
      <w:r w:rsidRPr="00CC4DF3">
        <w:t xml:space="preserve">, p. </w:t>
      </w:r>
      <w:r w:rsidR="00771738" w:rsidRPr="00CC4DF3">
        <w:t>16</w:t>
      </w:r>
    </w:p>
  </w:footnote>
  <w:footnote w:id="24">
    <w:p w14:paraId="6078EFC0" w14:textId="1E0D2344" w:rsidR="004B7109" w:rsidRPr="00CC4DF3" w:rsidRDefault="00743582" w:rsidP="00743582">
      <w:pPr>
        <w:pStyle w:val="Voetnoottekst"/>
      </w:pPr>
      <w:r w:rsidRPr="00CC4DF3">
        <w:rPr>
          <w:rStyle w:val="Voetnootmarkering"/>
        </w:rPr>
        <w:footnoteRef/>
      </w:r>
      <w:r w:rsidRPr="00CC4DF3">
        <w:t xml:space="preserve"> </w:t>
      </w:r>
      <w:r w:rsidR="004B7109" w:rsidRPr="00CC4DF3">
        <w:t xml:space="preserve">Ruysseveldt (2023) - Praktijkgids 2023-2024 Successieplanning, Deel IV. Controlemechanismen, Hoofdstuk 5. Organisatorische aspecten, § </w:t>
      </w:r>
      <w:r w:rsidR="006D0FF2" w:rsidRPr="00CC4DF3">
        <w:t>3</w:t>
      </w:r>
      <w:r w:rsidR="004B7109" w:rsidRPr="00CC4DF3">
        <w:t xml:space="preserve">. </w:t>
      </w:r>
      <w:r w:rsidR="006D0FF2" w:rsidRPr="00CC4DF3">
        <w:t>UBO</w:t>
      </w:r>
      <w:r w:rsidR="004B7109" w:rsidRPr="00CC4DF3">
        <w:t xml:space="preserve">-register, </w:t>
      </w:r>
      <w:r w:rsidR="006D0FF2" w:rsidRPr="00CC4DF3">
        <w:t>C</w:t>
      </w:r>
      <w:r w:rsidR="004B7109" w:rsidRPr="00CC4DF3">
        <w:t xml:space="preserve">. </w:t>
      </w:r>
      <w:r w:rsidR="006D0FF2" w:rsidRPr="00CC4DF3">
        <w:t>Gepubliceerde gegevens</w:t>
      </w:r>
      <w:r w:rsidR="004B7109" w:rsidRPr="00CC4DF3">
        <w:t>, p. 84</w:t>
      </w:r>
      <w:r w:rsidR="00DD244B" w:rsidRPr="00CC4DF3">
        <w:t>4</w:t>
      </w:r>
    </w:p>
  </w:footnote>
  <w:footnote w:id="25">
    <w:p w14:paraId="15E371D3" w14:textId="7D8F872C" w:rsidR="00743582" w:rsidRPr="00CC4DF3" w:rsidRDefault="00743582" w:rsidP="00743582">
      <w:pPr>
        <w:pStyle w:val="Voetnoottekst"/>
      </w:pPr>
      <w:r w:rsidRPr="00CC4DF3">
        <w:rPr>
          <w:rStyle w:val="Voetnootmarkering"/>
        </w:rPr>
        <w:footnoteRef/>
      </w:r>
      <w:r w:rsidRPr="00CC4DF3">
        <w:t xml:space="preserve"> </w:t>
      </w:r>
      <w:r w:rsidR="006740F3" w:rsidRPr="00CC4DF3">
        <w:t xml:space="preserve">De Wilde (2023) </w:t>
      </w:r>
      <w:r w:rsidRPr="00CC4DF3">
        <w:t>Notarieel vennootschapsrecht – maatschap, Hoofdstuk 1. Algemene toelichting, § 28. UBO, p. 16</w:t>
      </w:r>
    </w:p>
  </w:footnote>
  <w:footnote w:id="26">
    <w:p w14:paraId="410D9DC1" w14:textId="665D2A1B" w:rsidR="00852CCC" w:rsidRPr="00CC4DF3" w:rsidRDefault="00743582" w:rsidP="00743582">
      <w:pPr>
        <w:pStyle w:val="Voetnoottekst"/>
      </w:pPr>
      <w:r w:rsidRPr="00CC4DF3">
        <w:rPr>
          <w:rStyle w:val="Voetnootmarkering"/>
        </w:rPr>
        <w:footnoteRef/>
      </w:r>
      <w:r w:rsidRPr="00CC4DF3">
        <w:t xml:space="preserve"> </w:t>
      </w:r>
      <w:r w:rsidR="00012908" w:rsidRPr="00CC4DF3">
        <w:t>Ruysseveldt (2023) - Praktijkgids 2023-2024 Successieplanning, Deel IV. Controlemechanismen, Hoofdstuk 5. Organisatorische aspecten, § 3. UBO-register, D. Inschrijving en wijzigingen, p. 844</w:t>
      </w:r>
    </w:p>
  </w:footnote>
  <w:footnote w:id="27">
    <w:p w14:paraId="72E43524" w14:textId="43DB7406" w:rsidR="003522CF" w:rsidRPr="00CC4DF3" w:rsidRDefault="00743582" w:rsidP="00743582">
      <w:pPr>
        <w:pStyle w:val="Voetnoottekst"/>
      </w:pPr>
      <w:r w:rsidRPr="00CC4DF3">
        <w:rPr>
          <w:rStyle w:val="Voetnootmarkering"/>
        </w:rPr>
        <w:footnoteRef/>
      </w:r>
      <w:r w:rsidRPr="00CC4DF3">
        <w:t xml:space="preserve"> </w:t>
      </w:r>
      <w:r w:rsidR="003522CF" w:rsidRPr="00CC4DF3">
        <w:t>Ruysseveldt (2023) - Praktijkgids 2023-2024 Successieplanning, Deel IV. Controlemechanismen, Hoofdstuk 5. Organisatorische aspecten, § 3. UBO-register, E. Jaarlijkse rapportering, p. 844</w:t>
      </w:r>
    </w:p>
  </w:footnote>
  <w:footnote w:id="28">
    <w:p w14:paraId="1C432D62" w14:textId="71F75710" w:rsidR="00743582" w:rsidRPr="00CC4DF3" w:rsidRDefault="00743582" w:rsidP="00743582">
      <w:pPr>
        <w:pStyle w:val="Voetnoottekst"/>
      </w:pPr>
      <w:r w:rsidRPr="00CC4DF3">
        <w:rPr>
          <w:rStyle w:val="Voetnootmarkering"/>
        </w:rPr>
        <w:footnoteRef/>
      </w:r>
      <w:r w:rsidRPr="00CC4DF3">
        <w:t xml:space="preserve"> </w:t>
      </w:r>
      <w:r w:rsidR="008A3A0A" w:rsidRPr="00CC4DF3">
        <w:t>Ruysseveldt (2023) - Praktijkgids 2023-2024 Successieplanning, Deel IV. Controlemechanismen, Hoofdstuk 5. Organisatorische aspecten, § 3. UBO-register, E. Jaarlijkse rapportering, p. 844</w:t>
      </w:r>
    </w:p>
  </w:footnote>
  <w:footnote w:id="29">
    <w:p w14:paraId="5830D0C2" w14:textId="08377561" w:rsidR="00743582" w:rsidRPr="00CC4DF3" w:rsidRDefault="00743582" w:rsidP="00743582">
      <w:pPr>
        <w:pStyle w:val="Voetnoottekst"/>
      </w:pPr>
      <w:r w:rsidRPr="00CC4DF3">
        <w:rPr>
          <w:rStyle w:val="Voetnootmarkering"/>
        </w:rPr>
        <w:footnoteRef/>
      </w:r>
      <w:r w:rsidRPr="00CC4DF3">
        <w:t xml:space="preserve"> Een geaccrediteerde instantie voor het uitgeven van een LEI-code (Legal Entity Identifier) is een organisatie die officieel erkend is door de Global Legal Entity Identifier Foundation (GLEIF) om LEI’s uit te geven en te beheren</w:t>
      </w:r>
      <w:r w:rsidR="000A2EC0">
        <w:t>.</w:t>
      </w:r>
    </w:p>
  </w:footnote>
  <w:footnote w:id="30">
    <w:p w14:paraId="2283FB02" w14:textId="5E039F9B" w:rsidR="004D1B3D" w:rsidRPr="00CC4DF3" w:rsidRDefault="004D1B3D" w:rsidP="004D1B3D">
      <w:pPr>
        <w:pStyle w:val="Voetnoottekst"/>
      </w:pPr>
      <w:r w:rsidRPr="00CC4DF3">
        <w:rPr>
          <w:rStyle w:val="Voetnootmarkering"/>
        </w:rPr>
        <w:footnoteRef/>
      </w:r>
      <w:r w:rsidRPr="00CC4DF3">
        <w:t xml:space="preserve"> </w:t>
      </w:r>
      <w:r w:rsidR="00480B3F" w:rsidRPr="00CC4DF3">
        <w:t xml:space="preserve">De Wilde (2023) </w:t>
      </w:r>
      <w:r w:rsidRPr="00CC4DF3">
        <w:t>Notarieel vennootschapsrecht – maatschap, Hoofdstuk 1. Algemene toelichting, § 14. Intuitu personae, p. 8</w:t>
      </w:r>
    </w:p>
  </w:footnote>
  <w:footnote w:id="31">
    <w:p w14:paraId="3C414B4D" w14:textId="77777777" w:rsidR="004D1B3D" w:rsidRPr="00CC4DF3" w:rsidRDefault="004D1B3D" w:rsidP="004D1B3D">
      <w:pPr>
        <w:pStyle w:val="Voetnoottekst"/>
      </w:pPr>
      <w:r w:rsidRPr="00CC4DF3">
        <w:rPr>
          <w:rStyle w:val="Voetnootmarkering"/>
        </w:rPr>
        <w:footnoteRef/>
      </w:r>
      <w:r w:rsidRPr="00CC4DF3">
        <w:t xml:space="preserve"> COMMISSIE VOOR BOEKHOUDKUNDIGE NORMEN, (2020), CBN-advies 2020/XX – De boekhoudkundige verplichtingen van de maatschap, In </w:t>
      </w:r>
      <w:r w:rsidRPr="00CC4DF3">
        <w:rPr>
          <w:i/>
          <w:iCs/>
        </w:rPr>
        <w:t>Ontwerpadvies</w:t>
      </w:r>
      <w:r w:rsidRPr="00CC4DF3">
        <w:t>, nr. 39, p. 12.</w:t>
      </w:r>
    </w:p>
  </w:footnote>
  <w:footnote w:id="32">
    <w:p w14:paraId="47059E51" w14:textId="529EB5B2" w:rsidR="00464BBE" w:rsidRPr="00542664" w:rsidRDefault="00464BBE" w:rsidP="00464BBE">
      <w:pPr>
        <w:pStyle w:val="Voetnoottekst"/>
        <w:rPr>
          <w:lang w:val="nl-NL"/>
        </w:rPr>
      </w:pPr>
      <w:r>
        <w:rPr>
          <w:rStyle w:val="Voetnootmarkering"/>
        </w:rPr>
        <w:footnoteRef/>
      </w:r>
      <w:r>
        <w:t xml:space="preserve"> </w:t>
      </w:r>
      <w:r w:rsidRPr="00196C22">
        <w:t>Tabel 3 geeft de percentages weer die, op basis van de leeftijd van de vruchtgebruiker, worden gehanteerd voor de waardebepaling van het vruchtgebruik</w:t>
      </w:r>
      <w:r w:rsidR="000A2EC0">
        <w:t>.</w:t>
      </w:r>
    </w:p>
  </w:footnote>
  <w:footnote w:id="33">
    <w:p w14:paraId="6EF3B537" w14:textId="2DAD54FE" w:rsidR="00507465" w:rsidRPr="00C240FD" w:rsidRDefault="00507465" w:rsidP="00507465">
      <w:pPr>
        <w:pStyle w:val="Voetnoottekst"/>
      </w:pPr>
      <w:r>
        <w:rPr>
          <w:rStyle w:val="Voetnootmarkering"/>
        </w:rPr>
        <w:footnoteRef/>
      </w:r>
      <w:r>
        <w:t xml:space="preserve"> </w:t>
      </w:r>
      <w:r w:rsidRPr="008C0112">
        <w:t>Tabel 3 geeft de percentages weer die, op basis van de leeftijd van de vruchtgebruiker, worden gehanteerd voor de waardebepaling van het vruchtgebruik</w:t>
      </w:r>
      <w:r w:rsidR="000A2EC0">
        <w:t>.</w:t>
      </w:r>
    </w:p>
  </w:footnote>
  <w:footnote w:id="34">
    <w:p w14:paraId="7B44C3C9" w14:textId="01280298" w:rsidR="00307BF6" w:rsidRPr="00307BF6" w:rsidRDefault="00307BF6" w:rsidP="00307BF6">
      <w:pPr>
        <w:pStyle w:val="Voetnoottekst"/>
      </w:pPr>
      <w:r w:rsidRPr="00CC4DF3">
        <w:rPr>
          <w:rStyle w:val="Voetnootmarkering"/>
        </w:rPr>
        <w:footnoteRef/>
      </w:r>
      <w:r w:rsidRPr="00CC4DF3">
        <w:t xml:space="preserve"> De wet voorziet voor bepaalde erfgenamen, zoals de langstlevende echtgenoot en de kinderen, een gewaarborgd minimumaandeel in de nalatenschap</w:t>
      </w:r>
      <w:r w:rsidR="009B1D5C">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461"/>
    <w:multiLevelType w:val="hybridMultilevel"/>
    <w:tmpl w:val="3536A8E4"/>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8522E67"/>
    <w:multiLevelType w:val="multilevel"/>
    <w:tmpl w:val="DBFAB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D36306"/>
    <w:multiLevelType w:val="hybridMultilevel"/>
    <w:tmpl w:val="EA72C32E"/>
    <w:lvl w:ilvl="0" w:tplc="17384606">
      <w:start w:val="1"/>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5887C5B"/>
    <w:multiLevelType w:val="hybridMultilevel"/>
    <w:tmpl w:val="C794F958"/>
    <w:lvl w:ilvl="0" w:tplc="610A582A">
      <w:numFmt w:val="bullet"/>
      <w:lvlText w:val=""/>
      <w:lvlJc w:val="left"/>
      <w:pPr>
        <w:ind w:left="720" w:hanging="360"/>
      </w:pPr>
      <w:rPr>
        <w:rFonts w:ascii="Wingdings" w:eastAsia="Times New Roman" w:hAnsi="Wingdings"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80F6F43"/>
    <w:multiLevelType w:val="multilevel"/>
    <w:tmpl w:val="4FB2D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414BD6"/>
    <w:multiLevelType w:val="multilevel"/>
    <w:tmpl w:val="4308D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91703"/>
    <w:multiLevelType w:val="multilevel"/>
    <w:tmpl w:val="12E2B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A150C4"/>
    <w:multiLevelType w:val="hybridMultilevel"/>
    <w:tmpl w:val="5CBC333A"/>
    <w:lvl w:ilvl="0" w:tplc="23A854F2">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FEA3962"/>
    <w:multiLevelType w:val="multilevel"/>
    <w:tmpl w:val="4FA6F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8B4217"/>
    <w:multiLevelType w:val="multilevel"/>
    <w:tmpl w:val="B5261B12"/>
    <w:styleLink w:val="Howestlesdocument"/>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0" w15:restartNumberingAfterBreak="0">
    <w:nsid w:val="50062D37"/>
    <w:multiLevelType w:val="multilevel"/>
    <w:tmpl w:val="9374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F204F3"/>
    <w:multiLevelType w:val="hybridMultilevel"/>
    <w:tmpl w:val="A0AEB228"/>
    <w:lvl w:ilvl="0" w:tplc="5B6EDF92">
      <w:numFmt w:val="bullet"/>
      <w:lvlText w:val="-"/>
      <w:lvlJc w:val="left"/>
      <w:pPr>
        <w:ind w:left="405" w:hanging="360"/>
      </w:pPr>
      <w:rPr>
        <w:rFonts w:ascii="Aptos" w:eastAsiaTheme="minorHAnsi" w:hAnsi="Aptos" w:cstheme="minorBidi" w:hint="default"/>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12" w15:restartNumberingAfterBreak="0">
    <w:nsid w:val="631A1B94"/>
    <w:multiLevelType w:val="multilevel"/>
    <w:tmpl w:val="B5261B12"/>
    <w:numStyleLink w:val="Howestlesdocument"/>
  </w:abstractNum>
  <w:abstractNum w:abstractNumId="13" w15:restartNumberingAfterBreak="0">
    <w:nsid w:val="6A1D3017"/>
    <w:multiLevelType w:val="hybridMultilevel"/>
    <w:tmpl w:val="FA80A89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701A690C"/>
    <w:multiLevelType w:val="multilevel"/>
    <w:tmpl w:val="7A5A5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B45025"/>
    <w:multiLevelType w:val="hybridMultilevel"/>
    <w:tmpl w:val="05AC1208"/>
    <w:lvl w:ilvl="0" w:tplc="1EF4CDAC">
      <w:start w:val="1"/>
      <w:numFmt w:val="decimal"/>
      <w:pStyle w:val="Numberedlist"/>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48760E"/>
    <w:multiLevelType w:val="hybridMultilevel"/>
    <w:tmpl w:val="E90032FC"/>
    <w:lvl w:ilvl="0" w:tplc="687AAD7C">
      <w:start w:val="1"/>
      <w:numFmt w:val="decimal"/>
      <w:lvlText w:val="%1."/>
      <w:lvlJc w:val="left"/>
      <w:pPr>
        <w:ind w:left="720" w:hanging="360"/>
      </w:pPr>
      <w:rPr>
        <w:rFonts w:hint="default"/>
        <w:b/>
        <w:bCs/>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7522658F"/>
    <w:multiLevelType w:val="multilevel"/>
    <w:tmpl w:val="B10CB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5A5DEC"/>
    <w:multiLevelType w:val="hybridMultilevel"/>
    <w:tmpl w:val="0A466D2E"/>
    <w:lvl w:ilvl="0" w:tplc="9286BC6C">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75A621C4"/>
    <w:multiLevelType w:val="hybridMultilevel"/>
    <w:tmpl w:val="047EB31A"/>
    <w:lvl w:ilvl="0" w:tplc="17384606">
      <w:start w:val="1"/>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761D1279"/>
    <w:multiLevelType w:val="multilevel"/>
    <w:tmpl w:val="BB207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7967EA1"/>
    <w:multiLevelType w:val="hybridMultilevel"/>
    <w:tmpl w:val="6016BD9A"/>
    <w:lvl w:ilvl="0" w:tplc="697086E2">
      <w:start w:val="1"/>
      <w:numFmt w:val="bullet"/>
      <w:pStyle w:val="Lijstalinea"/>
      <w:lvlText w:val=""/>
      <w:lvlJc w:val="left"/>
      <w:pPr>
        <w:ind w:left="360" w:hanging="360"/>
      </w:pPr>
      <w:rPr>
        <w:rFonts w:ascii="Symbol" w:hAnsi="Symbol" w:hint="default"/>
        <w:b/>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9075A53"/>
    <w:multiLevelType w:val="hybridMultilevel"/>
    <w:tmpl w:val="55F4075E"/>
    <w:lvl w:ilvl="0" w:tplc="3E30191A">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040156718">
    <w:abstractNumId w:val="15"/>
  </w:num>
  <w:num w:numId="2" w16cid:durableId="854657275">
    <w:abstractNumId w:val="21"/>
  </w:num>
  <w:num w:numId="3" w16cid:durableId="1178498517">
    <w:abstractNumId w:val="9"/>
  </w:num>
  <w:num w:numId="4" w16cid:durableId="1285501138">
    <w:abstractNumId w:val="12"/>
    <w:lvlOverride w:ilvl="0">
      <w:lvl w:ilvl="0">
        <w:start w:val="1"/>
        <w:numFmt w:val="decimal"/>
        <w:pStyle w:val="Kop1"/>
        <w:lvlText w:val="%1"/>
        <w:lvlJc w:val="left"/>
        <w:pPr>
          <w:ind w:left="567" w:hanging="567"/>
        </w:pPr>
        <w:rPr>
          <w:rFonts w:hint="default"/>
          <w:b/>
          <w:bCs/>
          <w:color w:val="FFFFFF" w:themeColor="background2"/>
        </w:rPr>
      </w:lvl>
    </w:lvlOverride>
  </w:num>
  <w:num w:numId="5" w16cid:durableId="180556787">
    <w:abstractNumId w:val="7"/>
  </w:num>
  <w:num w:numId="6" w16cid:durableId="1113480014">
    <w:abstractNumId w:val="0"/>
  </w:num>
  <w:num w:numId="7" w16cid:durableId="201291859">
    <w:abstractNumId w:val="18"/>
  </w:num>
  <w:num w:numId="8" w16cid:durableId="1712875394">
    <w:abstractNumId w:val="11"/>
  </w:num>
  <w:num w:numId="9" w16cid:durableId="1699772388">
    <w:abstractNumId w:val="8"/>
  </w:num>
  <w:num w:numId="10" w16cid:durableId="562567903">
    <w:abstractNumId w:val="22"/>
  </w:num>
  <w:num w:numId="11" w16cid:durableId="1331450125">
    <w:abstractNumId w:val="14"/>
  </w:num>
  <w:num w:numId="12" w16cid:durableId="1595822404">
    <w:abstractNumId w:val="16"/>
  </w:num>
  <w:num w:numId="13" w16cid:durableId="174197943">
    <w:abstractNumId w:val="13"/>
  </w:num>
  <w:num w:numId="14" w16cid:durableId="1285119777">
    <w:abstractNumId w:val="5"/>
  </w:num>
  <w:num w:numId="15" w16cid:durableId="423190807">
    <w:abstractNumId w:val="19"/>
  </w:num>
  <w:num w:numId="16" w16cid:durableId="1033111268">
    <w:abstractNumId w:val="2"/>
  </w:num>
  <w:num w:numId="17" w16cid:durableId="35324828">
    <w:abstractNumId w:val="20"/>
  </w:num>
  <w:num w:numId="18" w16cid:durableId="975184338">
    <w:abstractNumId w:val="4"/>
  </w:num>
  <w:num w:numId="19" w16cid:durableId="1684669207">
    <w:abstractNumId w:val="3"/>
  </w:num>
  <w:num w:numId="20" w16cid:durableId="416365368">
    <w:abstractNumId w:val="6"/>
  </w:num>
  <w:num w:numId="21" w16cid:durableId="1969580569">
    <w:abstractNumId w:val="10"/>
  </w:num>
  <w:num w:numId="22" w16cid:durableId="1884754083">
    <w:abstractNumId w:val="1"/>
  </w:num>
  <w:num w:numId="23" w16cid:durableId="192638014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attachedTemplate r:id="rId1"/>
  <w:linkStyles/>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ocumentProtection w:edit="forms" w:enforcement="0"/>
  <w:defaultTabStop w:val="720"/>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9ED"/>
    <w:rsid w:val="00000C91"/>
    <w:rsid w:val="00001A5E"/>
    <w:rsid w:val="000021E1"/>
    <w:rsid w:val="00002329"/>
    <w:rsid w:val="00002465"/>
    <w:rsid w:val="00002ECA"/>
    <w:rsid w:val="00003307"/>
    <w:rsid w:val="00006077"/>
    <w:rsid w:val="000062FD"/>
    <w:rsid w:val="00010FDC"/>
    <w:rsid w:val="00011268"/>
    <w:rsid w:val="00011DBA"/>
    <w:rsid w:val="00012908"/>
    <w:rsid w:val="00013600"/>
    <w:rsid w:val="00013FE5"/>
    <w:rsid w:val="00014705"/>
    <w:rsid w:val="00016F8C"/>
    <w:rsid w:val="00017507"/>
    <w:rsid w:val="00017D65"/>
    <w:rsid w:val="000238E5"/>
    <w:rsid w:val="00024922"/>
    <w:rsid w:val="000270F3"/>
    <w:rsid w:val="0004042B"/>
    <w:rsid w:val="00044E5E"/>
    <w:rsid w:val="00047C37"/>
    <w:rsid w:val="0005060B"/>
    <w:rsid w:val="00050793"/>
    <w:rsid w:val="00052B22"/>
    <w:rsid w:val="00054F7B"/>
    <w:rsid w:val="00060193"/>
    <w:rsid w:val="000606C2"/>
    <w:rsid w:val="0006176A"/>
    <w:rsid w:val="00065A99"/>
    <w:rsid w:val="000669E8"/>
    <w:rsid w:val="00070700"/>
    <w:rsid w:val="00072B50"/>
    <w:rsid w:val="000738A0"/>
    <w:rsid w:val="00073DF2"/>
    <w:rsid w:val="00076747"/>
    <w:rsid w:val="00083F44"/>
    <w:rsid w:val="0008453A"/>
    <w:rsid w:val="000846E5"/>
    <w:rsid w:val="000857DA"/>
    <w:rsid w:val="000858DB"/>
    <w:rsid w:val="00086618"/>
    <w:rsid w:val="00087E5B"/>
    <w:rsid w:val="00090A8F"/>
    <w:rsid w:val="00093651"/>
    <w:rsid w:val="00095635"/>
    <w:rsid w:val="00097E5E"/>
    <w:rsid w:val="000A1B5F"/>
    <w:rsid w:val="000A2EC0"/>
    <w:rsid w:val="000A4036"/>
    <w:rsid w:val="000A40FD"/>
    <w:rsid w:val="000A46FD"/>
    <w:rsid w:val="000A553A"/>
    <w:rsid w:val="000A6771"/>
    <w:rsid w:val="000A6CF2"/>
    <w:rsid w:val="000B1515"/>
    <w:rsid w:val="000B2DBE"/>
    <w:rsid w:val="000B2F8F"/>
    <w:rsid w:val="000B3B5C"/>
    <w:rsid w:val="000B5CB4"/>
    <w:rsid w:val="000B64FB"/>
    <w:rsid w:val="000C0A06"/>
    <w:rsid w:val="000C1B2A"/>
    <w:rsid w:val="000C4F5C"/>
    <w:rsid w:val="000C5318"/>
    <w:rsid w:val="000C5EED"/>
    <w:rsid w:val="000C7ED6"/>
    <w:rsid w:val="000D057A"/>
    <w:rsid w:val="000D06FD"/>
    <w:rsid w:val="000D1E4A"/>
    <w:rsid w:val="000D3714"/>
    <w:rsid w:val="000D39D0"/>
    <w:rsid w:val="000D796E"/>
    <w:rsid w:val="000E03CF"/>
    <w:rsid w:val="000E05CE"/>
    <w:rsid w:val="000E13DB"/>
    <w:rsid w:val="000E34D0"/>
    <w:rsid w:val="000E3FA9"/>
    <w:rsid w:val="000F0988"/>
    <w:rsid w:val="000F1188"/>
    <w:rsid w:val="000F1C98"/>
    <w:rsid w:val="000F3BAF"/>
    <w:rsid w:val="000F3EE8"/>
    <w:rsid w:val="000F6F5D"/>
    <w:rsid w:val="001001A8"/>
    <w:rsid w:val="00101E8B"/>
    <w:rsid w:val="0010469F"/>
    <w:rsid w:val="00106272"/>
    <w:rsid w:val="00110DF5"/>
    <w:rsid w:val="00115BAC"/>
    <w:rsid w:val="00115FD5"/>
    <w:rsid w:val="00116617"/>
    <w:rsid w:val="00116A5C"/>
    <w:rsid w:val="001174B2"/>
    <w:rsid w:val="00120A4A"/>
    <w:rsid w:val="00123D1F"/>
    <w:rsid w:val="0012593B"/>
    <w:rsid w:val="00125F63"/>
    <w:rsid w:val="00126355"/>
    <w:rsid w:val="00127D7C"/>
    <w:rsid w:val="00130912"/>
    <w:rsid w:val="00132409"/>
    <w:rsid w:val="0013539F"/>
    <w:rsid w:val="00135854"/>
    <w:rsid w:val="0013596D"/>
    <w:rsid w:val="0013597B"/>
    <w:rsid w:val="00135F87"/>
    <w:rsid w:val="001375BD"/>
    <w:rsid w:val="00140023"/>
    <w:rsid w:val="00140252"/>
    <w:rsid w:val="00143260"/>
    <w:rsid w:val="00145A54"/>
    <w:rsid w:val="00147640"/>
    <w:rsid w:val="001521A3"/>
    <w:rsid w:val="00152371"/>
    <w:rsid w:val="00157B4A"/>
    <w:rsid w:val="00160399"/>
    <w:rsid w:val="00166271"/>
    <w:rsid w:val="0017274B"/>
    <w:rsid w:val="0018038B"/>
    <w:rsid w:val="00181566"/>
    <w:rsid w:val="0018194C"/>
    <w:rsid w:val="00181E3E"/>
    <w:rsid w:val="001822D4"/>
    <w:rsid w:val="00182574"/>
    <w:rsid w:val="0018317E"/>
    <w:rsid w:val="00183408"/>
    <w:rsid w:val="0018444E"/>
    <w:rsid w:val="00185333"/>
    <w:rsid w:val="00185EFF"/>
    <w:rsid w:val="00186DDA"/>
    <w:rsid w:val="00187DD7"/>
    <w:rsid w:val="001965FF"/>
    <w:rsid w:val="00196C22"/>
    <w:rsid w:val="001A1B6F"/>
    <w:rsid w:val="001A1F3F"/>
    <w:rsid w:val="001A28F0"/>
    <w:rsid w:val="001A36CF"/>
    <w:rsid w:val="001A4C5A"/>
    <w:rsid w:val="001A4FEC"/>
    <w:rsid w:val="001A6F45"/>
    <w:rsid w:val="001A7971"/>
    <w:rsid w:val="001A7994"/>
    <w:rsid w:val="001A7BF4"/>
    <w:rsid w:val="001B031D"/>
    <w:rsid w:val="001B0368"/>
    <w:rsid w:val="001B1B09"/>
    <w:rsid w:val="001B1DD0"/>
    <w:rsid w:val="001B2B91"/>
    <w:rsid w:val="001B31CB"/>
    <w:rsid w:val="001B334B"/>
    <w:rsid w:val="001B38F9"/>
    <w:rsid w:val="001B44EB"/>
    <w:rsid w:val="001B4835"/>
    <w:rsid w:val="001B781F"/>
    <w:rsid w:val="001C0308"/>
    <w:rsid w:val="001C1B0E"/>
    <w:rsid w:val="001C371A"/>
    <w:rsid w:val="001C4667"/>
    <w:rsid w:val="001C6D5D"/>
    <w:rsid w:val="001C7236"/>
    <w:rsid w:val="001C7257"/>
    <w:rsid w:val="001D30A1"/>
    <w:rsid w:val="001D31A7"/>
    <w:rsid w:val="001D5FB4"/>
    <w:rsid w:val="001D699A"/>
    <w:rsid w:val="001D6DAF"/>
    <w:rsid w:val="001D7BC2"/>
    <w:rsid w:val="001E17F2"/>
    <w:rsid w:val="001E1E76"/>
    <w:rsid w:val="001E3527"/>
    <w:rsid w:val="001E37B0"/>
    <w:rsid w:val="001F155C"/>
    <w:rsid w:val="001F1628"/>
    <w:rsid w:val="001F4BF2"/>
    <w:rsid w:val="001F5568"/>
    <w:rsid w:val="001F5C91"/>
    <w:rsid w:val="001F6558"/>
    <w:rsid w:val="001F7EAC"/>
    <w:rsid w:val="002019E7"/>
    <w:rsid w:val="00201DF6"/>
    <w:rsid w:val="00203FA8"/>
    <w:rsid w:val="002062EF"/>
    <w:rsid w:val="00207DDF"/>
    <w:rsid w:val="00212534"/>
    <w:rsid w:val="0021410B"/>
    <w:rsid w:val="00221444"/>
    <w:rsid w:val="00221CF4"/>
    <w:rsid w:val="00225CAD"/>
    <w:rsid w:val="00226385"/>
    <w:rsid w:val="002278A5"/>
    <w:rsid w:val="0023293D"/>
    <w:rsid w:val="002363E3"/>
    <w:rsid w:val="00236D10"/>
    <w:rsid w:val="002401B4"/>
    <w:rsid w:val="00241383"/>
    <w:rsid w:val="00242F39"/>
    <w:rsid w:val="00243C02"/>
    <w:rsid w:val="00246FC4"/>
    <w:rsid w:val="00250D62"/>
    <w:rsid w:val="00250EA2"/>
    <w:rsid w:val="002538F4"/>
    <w:rsid w:val="00253E55"/>
    <w:rsid w:val="002548BD"/>
    <w:rsid w:val="00255AF0"/>
    <w:rsid w:val="00256AB0"/>
    <w:rsid w:val="002606F0"/>
    <w:rsid w:val="002623A0"/>
    <w:rsid w:val="0026463D"/>
    <w:rsid w:val="00264C5F"/>
    <w:rsid w:val="00267198"/>
    <w:rsid w:val="00271D9F"/>
    <w:rsid w:val="00276A2F"/>
    <w:rsid w:val="00276BC9"/>
    <w:rsid w:val="0028255F"/>
    <w:rsid w:val="00284B06"/>
    <w:rsid w:val="002864E0"/>
    <w:rsid w:val="00292669"/>
    <w:rsid w:val="00292A83"/>
    <w:rsid w:val="00293906"/>
    <w:rsid w:val="00294024"/>
    <w:rsid w:val="00294EE7"/>
    <w:rsid w:val="00297369"/>
    <w:rsid w:val="002A2DA0"/>
    <w:rsid w:val="002A49D8"/>
    <w:rsid w:val="002A4B02"/>
    <w:rsid w:val="002A62C1"/>
    <w:rsid w:val="002B197E"/>
    <w:rsid w:val="002B3DEF"/>
    <w:rsid w:val="002B4791"/>
    <w:rsid w:val="002B61FE"/>
    <w:rsid w:val="002B6384"/>
    <w:rsid w:val="002B6901"/>
    <w:rsid w:val="002C3628"/>
    <w:rsid w:val="002C5A3F"/>
    <w:rsid w:val="002C7639"/>
    <w:rsid w:val="002D0835"/>
    <w:rsid w:val="002D29D8"/>
    <w:rsid w:val="002D2DCE"/>
    <w:rsid w:val="002D403A"/>
    <w:rsid w:val="002D5360"/>
    <w:rsid w:val="002E0317"/>
    <w:rsid w:val="002E075C"/>
    <w:rsid w:val="002E0A12"/>
    <w:rsid w:val="002E0DCD"/>
    <w:rsid w:val="002E18AC"/>
    <w:rsid w:val="002E22F3"/>
    <w:rsid w:val="002E2427"/>
    <w:rsid w:val="002E3ECD"/>
    <w:rsid w:val="002E6024"/>
    <w:rsid w:val="002E61F1"/>
    <w:rsid w:val="002E7681"/>
    <w:rsid w:val="002E7B7F"/>
    <w:rsid w:val="002F245F"/>
    <w:rsid w:val="002F2A5C"/>
    <w:rsid w:val="002F4660"/>
    <w:rsid w:val="002F4F97"/>
    <w:rsid w:val="002F55A7"/>
    <w:rsid w:val="002F5661"/>
    <w:rsid w:val="002F5AF2"/>
    <w:rsid w:val="002F6E58"/>
    <w:rsid w:val="00301917"/>
    <w:rsid w:val="0030287C"/>
    <w:rsid w:val="00304696"/>
    <w:rsid w:val="00304D91"/>
    <w:rsid w:val="00305BDC"/>
    <w:rsid w:val="00306C76"/>
    <w:rsid w:val="00307BF6"/>
    <w:rsid w:val="00310E2F"/>
    <w:rsid w:val="00312364"/>
    <w:rsid w:val="00312DB9"/>
    <w:rsid w:val="00313E08"/>
    <w:rsid w:val="00315585"/>
    <w:rsid w:val="00316652"/>
    <w:rsid w:val="003212CB"/>
    <w:rsid w:val="003213C8"/>
    <w:rsid w:val="00322167"/>
    <w:rsid w:val="0032218C"/>
    <w:rsid w:val="003244AB"/>
    <w:rsid w:val="0032485F"/>
    <w:rsid w:val="00326BC3"/>
    <w:rsid w:val="003271BA"/>
    <w:rsid w:val="003313ED"/>
    <w:rsid w:val="003316ED"/>
    <w:rsid w:val="00332BBE"/>
    <w:rsid w:val="003343AE"/>
    <w:rsid w:val="00335B4F"/>
    <w:rsid w:val="003372B8"/>
    <w:rsid w:val="00337A2C"/>
    <w:rsid w:val="00340184"/>
    <w:rsid w:val="0034176B"/>
    <w:rsid w:val="00341884"/>
    <w:rsid w:val="00341F70"/>
    <w:rsid w:val="003423BE"/>
    <w:rsid w:val="00345A5C"/>
    <w:rsid w:val="003505CE"/>
    <w:rsid w:val="0035119F"/>
    <w:rsid w:val="00351C0E"/>
    <w:rsid w:val="003522CF"/>
    <w:rsid w:val="00353D1E"/>
    <w:rsid w:val="003578E5"/>
    <w:rsid w:val="00357E2A"/>
    <w:rsid w:val="0036425F"/>
    <w:rsid w:val="003647F7"/>
    <w:rsid w:val="00364D89"/>
    <w:rsid w:val="00364E49"/>
    <w:rsid w:val="00365516"/>
    <w:rsid w:val="00365D9A"/>
    <w:rsid w:val="00371F90"/>
    <w:rsid w:val="003778B0"/>
    <w:rsid w:val="00380539"/>
    <w:rsid w:val="00380875"/>
    <w:rsid w:val="00383F49"/>
    <w:rsid w:val="003840D2"/>
    <w:rsid w:val="00390741"/>
    <w:rsid w:val="0039172A"/>
    <w:rsid w:val="0039239C"/>
    <w:rsid w:val="00392B45"/>
    <w:rsid w:val="003930AD"/>
    <w:rsid w:val="003935F6"/>
    <w:rsid w:val="00394792"/>
    <w:rsid w:val="00394900"/>
    <w:rsid w:val="00394EFB"/>
    <w:rsid w:val="00395007"/>
    <w:rsid w:val="00396DEB"/>
    <w:rsid w:val="003A1801"/>
    <w:rsid w:val="003A266C"/>
    <w:rsid w:val="003A2DD3"/>
    <w:rsid w:val="003A46CA"/>
    <w:rsid w:val="003A4E7E"/>
    <w:rsid w:val="003A52A0"/>
    <w:rsid w:val="003A6B05"/>
    <w:rsid w:val="003B1FBB"/>
    <w:rsid w:val="003B4A01"/>
    <w:rsid w:val="003B75A7"/>
    <w:rsid w:val="003B79D6"/>
    <w:rsid w:val="003B79F5"/>
    <w:rsid w:val="003C0623"/>
    <w:rsid w:val="003C3670"/>
    <w:rsid w:val="003C4FE0"/>
    <w:rsid w:val="003C5BD7"/>
    <w:rsid w:val="003C7458"/>
    <w:rsid w:val="003C7831"/>
    <w:rsid w:val="003C7BE9"/>
    <w:rsid w:val="003C7F1E"/>
    <w:rsid w:val="003D1141"/>
    <w:rsid w:val="003D4F58"/>
    <w:rsid w:val="003D6423"/>
    <w:rsid w:val="003E2DC0"/>
    <w:rsid w:val="003E2F8D"/>
    <w:rsid w:val="003E38EE"/>
    <w:rsid w:val="003E4A51"/>
    <w:rsid w:val="003E600A"/>
    <w:rsid w:val="003E7110"/>
    <w:rsid w:val="003E72B1"/>
    <w:rsid w:val="003E73AE"/>
    <w:rsid w:val="003E7681"/>
    <w:rsid w:val="003F12CC"/>
    <w:rsid w:val="003F198A"/>
    <w:rsid w:val="003F2665"/>
    <w:rsid w:val="003F6CB1"/>
    <w:rsid w:val="0040021C"/>
    <w:rsid w:val="00400A9E"/>
    <w:rsid w:val="00403826"/>
    <w:rsid w:val="00403918"/>
    <w:rsid w:val="00404578"/>
    <w:rsid w:val="0040489B"/>
    <w:rsid w:val="00406026"/>
    <w:rsid w:val="00406E88"/>
    <w:rsid w:val="0040728B"/>
    <w:rsid w:val="00407319"/>
    <w:rsid w:val="0041051B"/>
    <w:rsid w:val="00410932"/>
    <w:rsid w:val="00411472"/>
    <w:rsid w:val="004134D7"/>
    <w:rsid w:val="00413540"/>
    <w:rsid w:val="0041651F"/>
    <w:rsid w:val="00421E88"/>
    <w:rsid w:val="00423B22"/>
    <w:rsid w:val="004240B4"/>
    <w:rsid w:val="00425AB8"/>
    <w:rsid w:val="0042654A"/>
    <w:rsid w:val="00427A29"/>
    <w:rsid w:val="00427E5B"/>
    <w:rsid w:val="00430F75"/>
    <w:rsid w:val="00431618"/>
    <w:rsid w:val="00433800"/>
    <w:rsid w:val="00445D56"/>
    <w:rsid w:val="0044642E"/>
    <w:rsid w:val="004526DC"/>
    <w:rsid w:val="00453687"/>
    <w:rsid w:val="004555BC"/>
    <w:rsid w:val="00462148"/>
    <w:rsid w:val="00463AD4"/>
    <w:rsid w:val="004646A5"/>
    <w:rsid w:val="00464BBE"/>
    <w:rsid w:val="004662C5"/>
    <w:rsid w:val="004676E7"/>
    <w:rsid w:val="00467813"/>
    <w:rsid w:val="004679A6"/>
    <w:rsid w:val="00467F71"/>
    <w:rsid w:val="00470780"/>
    <w:rsid w:val="00472652"/>
    <w:rsid w:val="00475C1E"/>
    <w:rsid w:val="00480B3F"/>
    <w:rsid w:val="00485C62"/>
    <w:rsid w:val="00486591"/>
    <w:rsid w:val="00486BB5"/>
    <w:rsid w:val="004959A5"/>
    <w:rsid w:val="004A0148"/>
    <w:rsid w:val="004A1429"/>
    <w:rsid w:val="004A1D32"/>
    <w:rsid w:val="004A2DF9"/>
    <w:rsid w:val="004A6E98"/>
    <w:rsid w:val="004A77A1"/>
    <w:rsid w:val="004B0E4C"/>
    <w:rsid w:val="004B11F7"/>
    <w:rsid w:val="004B7109"/>
    <w:rsid w:val="004C018D"/>
    <w:rsid w:val="004C173A"/>
    <w:rsid w:val="004C1CF7"/>
    <w:rsid w:val="004C1E65"/>
    <w:rsid w:val="004C2C5E"/>
    <w:rsid w:val="004C3C27"/>
    <w:rsid w:val="004C3F5D"/>
    <w:rsid w:val="004C6251"/>
    <w:rsid w:val="004C7D70"/>
    <w:rsid w:val="004D1B3D"/>
    <w:rsid w:val="004D35F5"/>
    <w:rsid w:val="004D3DE8"/>
    <w:rsid w:val="004D438C"/>
    <w:rsid w:val="004D5886"/>
    <w:rsid w:val="004D59C4"/>
    <w:rsid w:val="004E1AAE"/>
    <w:rsid w:val="004E2343"/>
    <w:rsid w:val="004E4106"/>
    <w:rsid w:val="004E5070"/>
    <w:rsid w:val="004E5130"/>
    <w:rsid w:val="004E7241"/>
    <w:rsid w:val="004E7F0A"/>
    <w:rsid w:val="004F47B2"/>
    <w:rsid w:val="004F6572"/>
    <w:rsid w:val="004F67CB"/>
    <w:rsid w:val="004F7E83"/>
    <w:rsid w:val="0050244A"/>
    <w:rsid w:val="0050498B"/>
    <w:rsid w:val="00504E39"/>
    <w:rsid w:val="0050503B"/>
    <w:rsid w:val="00506634"/>
    <w:rsid w:val="00507465"/>
    <w:rsid w:val="00510B33"/>
    <w:rsid w:val="00512651"/>
    <w:rsid w:val="0051599D"/>
    <w:rsid w:val="00516BD2"/>
    <w:rsid w:val="00516C1C"/>
    <w:rsid w:val="00516FA0"/>
    <w:rsid w:val="00517EAB"/>
    <w:rsid w:val="00522791"/>
    <w:rsid w:val="00522AB8"/>
    <w:rsid w:val="00523769"/>
    <w:rsid w:val="00523E80"/>
    <w:rsid w:val="005249ED"/>
    <w:rsid w:val="005268D9"/>
    <w:rsid w:val="005300CB"/>
    <w:rsid w:val="005318C8"/>
    <w:rsid w:val="00534701"/>
    <w:rsid w:val="00537743"/>
    <w:rsid w:val="005406B8"/>
    <w:rsid w:val="00542664"/>
    <w:rsid w:val="00543954"/>
    <w:rsid w:val="00543D48"/>
    <w:rsid w:val="005478FB"/>
    <w:rsid w:val="00551176"/>
    <w:rsid w:val="00551B8D"/>
    <w:rsid w:val="00554040"/>
    <w:rsid w:val="0055502D"/>
    <w:rsid w:val="00557654"/>
    <w:rsid w:val="0056056B"/>
    <w:rsid w:val="00562546"/>
    <w:rsid w:val="005627FE"/>
    <w:rsid w:val="00562870"/>
    <w:rsid w:val="005632D1"/>
    <w:rsid w:val="005634F0"/>
    <w:rsid w:val="0056375E"/>
    <w:rsid w:val="005638FC"/>
    <w:rsid w:val="005651F4"/>
    <w:rsid w:val="005657CF"/>
    <w:rsid w:val="005668D1"/>
    <w:rsid w:val="005708F0"/>
    <w:rsid w:val="0057353F"/>
    <w:rsid w:val="005766AF"/>
    <w:rsid w:val="00576BA0"/>
    <w:rsid w:val="005807CB"/>
    <w:rsid w:val="00581D3C"/>
    <w:rsid w:val="00581EBE"/>
    <w:rsid w:val="00582F6F"/>
    <w:rsid w:val="00585A9C"/>
    <w:rsid w:val="00585F66"/>
    <w:rsid w:val="00586422"/>
    <w:rsid w:val="00590102"/>
    <w:rsid w:val="00591CED"/>
    <w:rsid w:val="0059345F"/>
    <w:rsid w:val="005941C2"/>
    <w:rsid w:val="00594557"/>
    <w:rsid w:val="00595C2E"/>
    <w:rsid w:val="005A0EAA"/>
    <w:rsid w:val="005A1017"/>
    <w:rsid w:val="005A1E5B"/>
    <w:rsid w:val="005A4072"/>
    <w:rsid w:val="005A4091"/>
    <w:rsid w:val="005A5935"/>
    <w:rsid w:val="005A5D96"/>
    <w:rsid w:val="005A6F1B"/>
    <w:rsid w:val="005B0A2D"/>
    <w:rsid w:val="005B32C7"/>
    <w:rsid w:val="005B440E"/>
    <w:rsid w:val="005B5E19"/>
    <w:rsid w:val="005B6B85"/>
    <w:rsid w:val="005B7474"/>
    <w:rsid w:val="005B7F6A"/>
    <w:rsid w:val="005C033F"/>
    <w:rsid w:val="005C16B3"/>
    <w:rsid w:val="005C1A99"/>
    <w:rsid w:val="005C2A42"/>
    <w:rsid w:val="005C3B79"/>
    <w:rsid w:val="005C5C8B"/>
    <w:rsid w:val="005C5F06"/>
    <w:rsid w:val="005C7C1B"/>
    <w:rsid w:val="005D094B"/>
    <w:rsid w:val="005D0C4A"/>
    <w:rsid w:val="005D1372"/>
    <w:rsid w:val="005D19D4"/>
    <w:rsid w:val="005D272D"/>
    <w:rsid w:val="005D44B3"/>
    <w:rsid w:val="005D668D"/>
    <w:rsid w:val="005D6F3D"/>
    <w:rsid w:val="005D703E"/>
    <w:rsid w:val="005D78EF"/>
    <w:rsid w:val="005E01B7"/>
    <w:rsid w:val="005E0E6B"/>
    <w:rsid w:val="005E401F"/>
    <w:rsid w:val="005E48FB"/>
    <w:rsid w:val="005E67FB"/>
    <w:rsid w:val="005E7D54"/>
    <w:rsid w:val="005F0DAF"/>
    <w:rsid w:val="005F1E61"/>
    <w:rsid w:val="005F79EF"/>
    <w:rsid w:val="005F7B74"/>
    <w:rsid w:val="0060148F"/>
    <w:rsid w:val="00602B4E"/>
    <w:rsid w:val="00607DB3"/>
    <w:rsid w:val="00614142"/>
    <w:rsid w:val="00614D6C"/>
    <w:rsid w:val="00615791"/>
    <w:rsid w:val="00617018"/>
    <w:rsid w:val="006209D8"/>
    <w:rsid w:val="00620D38"/>
    <w:rsid w:val="00622674"/>
    <w:rsid w:val="00626F47"/>
    <w:rsid w:val="00627208"/>
    <w:rsid w:val="0063254C"/>
    <w:rsid w:val="0063304B"/>
    <w:rsid w:val="00634181"/>
    <w:rsid w:val="00636928"/>
    <w:rsid w:val="006421E5"/>
    <w:rsid w:val="00642DB6"/>
    <w:rsid w:val="00644DBC"/>
    <w:rsid w:val="00653F49"/>
    <w:rsid w:val="0065728B"/>
    <w:rsid w:val="00662470"/>
    <w:rsid w:val="00663844"/>
    <w:rsid w:val="0066787F"/>
    <w:rsid w:val="00667EB9"/>
    <w:rsid w:val="0067009C"/>
    <w:rsid w:val="00673502"/>
    <w:rsid w:val="006739E4"/>
    <w:rsid w:val="00673AF7"/>
    <w:rsid w:val="006740F3"/>
    <w:rsid w:val="00674BEA"/>
    <w:rsid w:val="00675252"/>
    <w:rsid w:val="0068049C"/>
    <w:rsid w:val="00681F8F"/>
    <w:rsid w:val="0068323E"/>
    <w:rsid w:val="0068435F"/>
    <w:rsid w:val="00685F96"/>
    <w:rsid w:val="0069033C"/>
    <w:rsid w:val="0069243E"/>
    <w:rsid w:val="0069386D"/>
    <w:rsid w:val="006941B6"/>
    <w:rsid w:val="00694923"/>
    <w:rsid w:val="00694AFA"/>
    <w:rsid w:val="00695860"/>
    <w:rsid w:val="006A0A8D"/>
    <w:rsid w:val="006A2B5C"/>
    <w:rsid w:val="006A2DEF"/>
    <w:rsid w:val="006A324B"/>
    <w:rsid w:val="006A3F25"/>
    <w:rsid w:val="006A5A7F"/>
    <w:rsid w:val="006A5BA1"/>
    <w:rsid w:val="006A63DA"/>
    <w:rsid w:val="006A7323"/>
    <w:rsid w:val="006B0932"/>
    <w:rsid w:val="006B1C7A"/>
    <w:rsid w:val="006B39A9"/>
    <w:rsid w:val="006B3B20"/>
    <w:rsid w:val="006B4BAB"/>
    <w:rsid w:val="006B5B65"/>
    <w:rsid w:val="006B63BD"/>
    <w:rsid w:val="006C0579"/>
    <w:rsid w:val="006C100D"/>
    <w:rsid w:val="006C6664"/>
    <w:rsid w:val="006D0623"/>
    <w:rsid w:val="006D0726"/>
    <w:rsid w:val="006D0A87"/>
    <w:rsid w:val="006D0FF2"/>
    <w:rsid w:val="006D3933"/>
    <w:rsid w:val="006D5E7A"/>
    <w:rsid w:val="006D5FD9"/>
    <w:rsid w:val="006E3F4F"/>
    <w:rsid w:val="006E436E"/>
    <w:rsid w:val="006E5D40"/>
    <w:rsid w:val="006F39B0"/>
    <w:rsid w:val="006F4A45"/>
    <w:rsid w:val="006F5919"/>
    <w:rsid w:val="006F6F69"/>
    <w:rsid w:val="006F798A"/>
    <w:rsid w:val="00700CBC"/>
    <w:rsid w:val="00702F58"/>
    <w:rsid w:val="007033A0"/>
    <w:rsid w:val="007037BA"/>
    <w:rsid w:val="00704800"/>
    <w:rsid w:val="00704AB3"/>
    <w:rsid w:val="00704C67"/>
    <w:rsid w:val="00706423"/>
    <w:rsid w:val="00707B26"/>
    <w:rsid w:val="00711710"/>
    <w:rsid w:val="007121DA"/>
    <w:rsid w:val="00714B77"/>
    <w:rsid w:val="007168A5"/>
    <w:rsid w:val="00722CBF"/>
    <w:rsid w:val="007232CF"/>
    <w:rsid w:val="00723C1C"/>
    <w:rsid w:val="00724588"/>
    <w:rsid w:val="00726B54"/>
    <w:rsid w:val="00727AD7"/>
    <w:rsid w:val="00730FAD"/>
    <w:rsid w:val="00731308"/>
    <w:rsid w:val="00731431"/>
    <w:rsid w:val="00731A91"/>
    <w:rsid w:val="00731CBE"/>
    <w:rsid w:val="00734D2C"/>
    <w:rsid w:val="007354AC"/>
    <w:rsid w:val="00741EB4"/>
    <w:rsid w:val="007430B6"/>
    <w:rsid w:val="00743582"/>
    <w:rsid w:val="00743774"/>
    <w:rsid w:val="007462D9"/>
    <w:rsid w:val="007510E9"/>
    <w:rsid w:val="00751B05"/>
    <w:rsid w:val="007520FE"/>
    <w:rsid w:val="00753A56"/>
    <w:rsid w:val="00753B8A"/>
    <w:rsid w:val="00754949"/>
    <w:rsid w:val="00756780"/>
    <w:rsid w:val="0076228C"/>
    <w:rsid w:val="0076267B"/>
    <w:rsid w:val="00762C8F"/>
    <w:rsid w:val="00763FCF"/>
    <w:rsid w:val="007651B2"/>
    <w:rsid w:val="00765602"/>
    <w:rsid w:val="00766A46"/>
    <w:rsid w:val="00767F89"/>
    <w:rsid w:val="0077116E"/>
    <w:rsid w:val="00771738"/>
    <w:rsid w:val="0077708B"/>
    <w:rsid w:val="00777886"/>
    <w:rsid w:val="007813A2"/>
    <w:rsid w:val="00784330"/>
    <w:rsid w:val="00784EF6"/>
    <w:rsid w:val="00786005"/>
    <w:rsid w:val="00786FD0"/>
    <w:rsid w:val="0078761F"/>
    <w:rsid w:val="007903BE"/>
    <w:rsid w:val="00790B33"/>
    <w:rsid w:val="0079106B"/>
    <w:rsid w:val="00791643"/>
    <w:rsid w:val="00793077"/>
    <w:rsid w:val="00793F64"/>
    <w:rsid w:val="00796B9E"/>
    <w:rsid w:val="00796BEB"/>
    <w:rsid w:val="00796CFC"/>
    <w:rsid w:val="0079789A"/>
    <w:rsid w:val="007A01F2"/>
    <w:rsid w:val="007A3732"/>
    <w:rsid w:val="007A3BEE"/>
    <w:rsid w:val="007A7CC4"/>
    <w:rsid w:val="007A7F96"/>
    <w:rsid w:val="007B0934"/>
    <w:rsid w:val="007B2421"/>
    <w:rsid w:val="007B466F"/>
    <w:rsid w:val="007B7747"/>
    <w:rsid w:val="007B7A58"/>
    <w:rsid w:val="007C0790"/>
    <w:rsid w:val="007C14C8"/>
    <w:rsid w:val="007C2892"/>
    <w:rsid w:val="007C338B"/>
    <w:rsid w:val="007C3869"/>
    <w:rsid w:val="007C3971"/>
    <w:rsid w:val="007C4CC4"/>
    <w:rsid w:val="007C58E7"/>
    <w:rsid w:val="007C5AAB"/>
    <w:rsid w:val="007C65AF"/>
    <w:rsid w:val="007C6B8E"/>
    <w:rsid w:val="007C75F0"/>
    <w:rsid w:val="007C77FD"/>
    <w:rsid w:val="007D07C4"/>
    <w:rsid w:val="007D191D"/>
    <w:rsid w:val="007D1D2A"/>
    <w:rsid w:val="007D28C2"/>
    <w:rsid w:val="007D3E8C"/>
    <w:rsid w:val="007D4ACB"/>
    <w:rsid w:val="007D58A9"/>
    <w:rsid w:val="007D58E7"/>
    <w:rsid w:val="007D73B0"/>
    <w:rsid w:val="007E09EB"/>
    <w:rsid w:val="007E24F8"/>
    <w:rsid w:val="007E25F9"/>
    <w:rsid w:val="007E37DA"/>
    <w:rsid w:val="007E41F0"/>
    <w:rsid w:val="007E723F"/>
    <w:rsid w:val="007E7335"/>
    <w:rsid w:val="007E7944"/>
    <w:rsid w:val="007F11DF"/>
    <w:rsid w:val="007F1482"/>
    <w:rsid w:val="007F1EE5"/>
    <w:rsid w:val="007F576D"/>
    <w:rsid w:val="007F7456"/>
    <w:rsid w:val="00800327"/>
    <w:rsid w:val="0080101D"/>
    <w:rsid w:val="008014E7"/>
    <w:rsid w:val="008024AA"/>
    <w:rsid w:val="0080340F"/>
    <w:rsid w:val="00804D54"/>
    <w:rsid w:val="008050D0"/>
    <w:rsid w:val="00806000"/>
    <w:rsid w:val="00806D59"/>
    <w:rsid w:val="00807DE4"/>
    <w:rsid w:val="0081237D"/>
    <w:rsid w:val="00812C88"/>
    <w:rsid w:val="00813E82"/>
    <w:rsid w:val="00815E59"/>
    <w:rsid w:val="0081773B"/>
    <w:rsid w:val="00817916"/>
    <w:rsid w:val="008213B0"/>
    <w:rsid w:val="00821F6D"/>
    <w:rsid w:val="00825ACA"/>
    <w:rsid w:val="00825FDB"/>
    <w:rsid w:val="00826583"/>
    <w:rsid w:val="0082723E"/>
    <w:rsid w:val="00831D10"/>
    <w:rsid w:val="008323F6"/>
    <w:rsid w:val="008368C0"/>
    <w:rsid w:val="00836AE5"/>
    <w:rsid w:val="00837613"/>
    <w:rsid w:val="00837F7D"/>
    <w:rsid w:val="00840AF4"/>
    <w:rsid w:val="00841FCE"/>
    <w:rsid w:val="00844454"/>
    <w:rsid w:val="00844CE8"/>
    <w:rsid w:val="008464A3"/>
    <w:rsid w:val="00847B12"/>
    <w:rsid w:val="00850839"/>
    <w:rsid w:val="00851532"/>
    <w:rsid w:val="008515FF"/>
    <w:rsid w:val="008517C9"/>
    <w:rsid w:val="00852CCC"/>
    <w:rsid w:val="00856875"/>
    <w:rsid w:val="008570F2"/>
    <w:rsid w:val="0085787A"/>
    <w:rsid w:val="00861A9F"/>
    <w:rsid w:val="00862E39"/>
    <w:rsid w:val="00864238"/>
    <w:rsid w:val="008655B2"/>
    <w:rsid w:val="008669EE"/>
    <w:rsid w:val="00870B5D"/>
    <w:rsid w:val="00873EA2"/>
    <w:rsid w:val="0087431D"/>
    <w:rsid w:val="00875D32"/>
    <w:rsid w:val="00876285"/>
    <w:rsid w:val="0087732B"/>
    <w:rsid w:val="00880AF2"/>
    <w:rsid w:val="00882172"/>
    <w:rsid w:val="008849A0"/>
    <w:rsid w:val="00886C68"/>
    <w:rsid w:val="00892428"/>
    <w:rsid w:val="008933E7"/>
    <w:rsid w:val="008933FE"/>
    <w:rsid w:val="00893716"/>
    <w:rsid w:val="0089451F"/>
    <w:rsid w:val="00894BCB"/>
    <w:rsid w:val="00895625"/>
    <w:rsid w:val="008971DA"/>
    <w:rsid w:val="008A05A9"/>
    <w:rsid w:val="008A0864"/>
    <w:rsid w:val="008A1044"/>
    <w:rsid w:val="008A3728"/>
    <w:rsid w:val="008A3A0A"/>
    <w:rsid w:val="008A5AC2"/>
    <w:rsid w:val="008A655A"/>
    <w:rsid w:val="008B15F3"/>
    <w:rsid w:val="008B2199"/>
    <w:rsid w:val="008B241B"/>
    <w:rsid w:val="008B44DC"/>
    <w:rsid w:val="008B659A"/>
    <w:rsid w:val="008B782B"/>
    <w:rsid w:val="008B7BEE"/>
    <w:rsid w:val="008C0112"/>
    <w:rsid w:val="008C34D3"/>
    <w:rsid w:val="008C5772"/>
    <w:rsid w:val="008C5C92"/>
    <w:rsid w:val="008D0E61"/>
    <w:rsid w:val="008D13E1"/>
    <w:rsid w:val="008D16A5"/>
    <w:rsid w:val="008D399C"/>
    <w:rsid w:val="008D40FE"/>
    <w:rsid w:val="008D534D"/>
    <w:rsid w:val="008D574D"/>
    <w:rsid w:val="008E071B"/>
    <w:rsid w:val="008E193E"/>
    <w:rsid w:val="008E22FF"/>
    <w:rsid w:val="008E250B"/>
    <w:rsid w:val="008E2681"/>
    <w:rsid w:val="008E2BB0"/>
    <w:rsid w:val="008E33CE"/>
    <w:rsid w:val="008E359C"/>
    <w:rsid w:val="008E4763"/>
    <w:rsid w:val="008E6E49"/>
    <w:rsid w:val="008E758D"/>
    <w:rsid w:val="008F0A64"/>
    <w:rsid w:val="008F3EE9"/>
    <w:rsid w:val="009041AE"/>
    <w:rsid w:val="009045F6"/>
    <w:rsid w:val="00905ADF"/>
    <w:rsid w:val="00906DF6"/>
    <w:rsid w:val="00910B7C"/>
    <w:rsid w:val="00911551"/>
    <w:rsid w:val="00911AB2"/>
    <w:rsid w:val="00912FB8"/>
    <w:rsid w:val="009171C9"/>
    <w:rsid w:val="009207BD"/>
    <w:rsid w:val="00920FB4"/>
    <w:rsid w:val="0092210D"/>
    <w:rsid w:val="00922F99"/>
    <w:rsid w:val="00923071"/>
    <w:rsid w:val="009239AF"/>
    <w:rsid w:val="00923A0C"/>
    <w:rsid w:val="00923FB2"/>
    <w:rsid w:val="009248D9"/>
    <w:rsid w:val="0092542B"/>
    <w:rsid w:val="009274EF"/>
    <w:rsid w:val="00927CAE"/>
    <w:rsid w:val="00927F8A"/>
    <w:rsid w:val="00933B60"/>
    <w:rsid w:val="00936C55"/>
    <w:rsid w:val="00936C90"/>
    <w:rsid w:val="00942784"/>
    <w:rsid w:val="00943601"/>
    <w:rsid w:val="0094570D"/>
    <w:rsid w:val="00946F5C"/>
    <w:rsid w:val="00952161"/>
    <w:rsid w:val="00952AFD"/>
    <w:rsid w:val="00957BFD"/>
    <w:rsid w:val="00961008"/>
    <w:rsid w:val="00961F74"/>
    <w:rsid w:val="00964CC7"/>
    <w:rsid w:val="00964E4E"/>
    <w:rsid w:val="00967039"/>
    <w:rsid w:val="009679FC"/>
    <w:rsid w:val="00970882"/>
    <w:rsid w:val="0097194B"/>
    <w:rsid w:val="00973EEE"/>
    <w:rsid w:val="0097410B"/>
    <w:rsid w:val="00975D11"/>
    <w:rsid w:val="0097703E"/>
    <w:rsid w:val="00981A77"/>
    <w:rsid w:val="00985800"/>
    <w:rsid w:val="00986AC9"/>
    <w:rsid w:val="00986B09"/>
    <w:rsid w:val="00986C7D"/>
    <w:rsid w:val="009870B4"/>
    <w:rsid w:val="009912AC"/>
    <w:rsid w:val="00991F0D"/>
    <w:rsid w:val="00994D0F"/>
    <w:rsid w:val="0099590D"/>
    <w:rsid w:val="009A1171"/>
    <w:rsid w:val="009A3327"/>
    <w:rsid w:val="009A38B9"/>
    <w:rsid w:val="009A3951"/>
    <w:rsid w:val="009A61EF"/>
    <w:rsid w:val="009A69BC"/>
    <w:rsid w:val="009B1370"/>
    <w:rsid w:val="009B1D5C"/>
    <w:rsid w:val="009B36BD"/>
    <w:rsid w:val="009B3BE1"/>
    <w:rsid w:val="009B3E94"/>
    <w:rsid w:val="009B4BE1"/>
    <w:rsid w:val="009B5603"/>
    <w:rsid w:val="009B5AE2"/>
    <w:rsid w:val="009B71F7"/>
    <w:rsid w:val="009B7AE9"/>
    <w:rsid w:val="009C2376"/>
    <w:rsid w:val="009C2872"/>
    <w:rsid w:val="009C2DAD"/>
    <w:rsid w:val="009C4445"/>
    <w:rsid w:val="009C4A5A"/>
    <w:rsid w:val="009C5F5F"/>
    <w:rsid w:val="009C686E"/>
    <w:rsid w:val="009C7FF5"/>
    <w:rsid w:val="009D027B"/>
    <w:rsid w:val="009D2EF5"/>
    <w:rsid w:val="009D31D8"/>
    <w:rsid w:val="009D5BCF"/>
    <w:rsid w:val="009D779A"/>
    <w:rsid w:val="009F1F4B"/>
    <w:rsid w:val="009F2B67"/>
    <w:rsid w:val="009F3095"/>
    <w:rsid w:val="009F53BC"/>
    <w:rsid w:val="009F65DE"/>
    <w:rsid w:val="009F6722"/>
    <w:rsid w:val="00A00AA1"/>
    <w:rsid w:val="00A01B05"/>
    <w:rsid w:val="00A026C5"/>
    <w:rsid w:val="00A04BAD"/>
    <w:rsid w:val="00A0504B"/>
    <w:rsid w:val="00A11945"/>
    <w:rsid w:val="00A125AC"/>
    <w:rsid w:val="00A137E5"/>
    <w:rsid w:val="00A146EF"/>
    <w:rsid w:val="00A14F97"/>
    <w:rsid w:val="00A1595B"/>
    <w:rsid w:val="00A16F30"/>
    <w:rsid w:val="00A21F00"/>
    <w:rsid w:val="00A24AB8"/>
    <w:rsid w:val="00A24EFF"/>
    <w:rsid w:val="00A25A65"/>
    <w:rsid w:val="00A2617D"/>
    <w:rsid w:val="00A26216"/>
    <w:rsid w:val="00A302A5"/>
    <w:rsid w:val="00A30705"/>
    <w:rsid w:val="00A328E5"/>
    <w:rsid w:val="00A35C62"/>
    <w:rsid w:val="00A35F27"/>
    <w:rsid w:val="00A3776F"/>
    <w:rsid w:val="00A4122C"/>
    <w:rsid w:val="00A41A2B"/>
    <w:rsid w:val="00A430DB"/>
    <w:rsid w:val="00A44049"/>
    <w:rsid w:val="00A4406F"/>
    <w:rsid w:val="00A46F12"/>
    <w:rsid w:val="00A47817"/>
    <w:rsid w:val="00A4789D"/>
    <w:rsid w:val="00A511BA"/>
    <w:rsid w:val="00A53253"/>
    <w:rsid w:val="00A5347C"/>
    <w:rsid w:val="00A5519F"/>
    <w:rsid w:val="00A555B1"/>
    <w:rsid w:val="00A55EFF"/>
    <w:rsid w:val="00A568F4"/>
    <w:rsid w:val="00A56EF8"/>
    <w:rsid w:val="00A57BA0"/>
    <w:rsid w:val="00A61438"/>
    <w:rsid w:val="00A6515C"/>
    <w:rsid w:val="00A65752"/>
    <w:rsid w:val="00A65E4B"/>
    <w:rsid w:val="00A670DE"/>
    <w:rsid w:val="00A7110D"/>
    <w:rsid w:val="00A71FF1"/>
    <w:rsid w:val="00A74CE8"/>
    <w:rsid w:val="00A753B9"/>
    <w:rsid w:val="00A75FF7"/>
    <w:rsid w:val="00A77AA2"/>
    <w:rsid w:val="00A81770"/>
    <w:rsid w:val="00A85392"/>
    <w:rsid w:val="00A85398"/>
    <w:rsid w:val="00A92DC7"/>
    <w:rsid w:val="00A9308F"/>
    <w:rsid w:val="00A96291"/>
    <w:rsid w:val="00A9650B"/>
    <w:rsid w:val="00A97B5F"/>
    <w:rsid w:val="00AA0FA7"/>
    <w:rsid w:val="00AA230E"/>
    <w:rsid w:val="00AA4638"/>
    <w:rsid w:val="00AA4866"/>
    <w:rsid w:val="00AA52D9"/>
    <w:rsid w:val="00AB2703"/>
    <w:rsid w:val="00AB525E"/>
    <w:rsid w:val="00AB6031"/>
    <w:rsid w:val="00AB662A"/>
    <w:rsid w:val="00AB6971"/>
    <w:rsid w:val="00AB6EB3"/>
    <w:rsid w:val="00AC0F80"/>
    <w:rsid w:val="00AC2479"/>
    <w:rsid w:val="00AC2ABC"/>
    <w:rsid w:val="00AC4D0F"/>
    <w:rsid w:val="00AC5E8F"/>
    <w:rsid w:val="00AC784D"/>
    <w:rsid w:val="00AD038C"/>
    <w:rsid w:val="00AD2410"/>
    <w:rsid w:val="00AD695A"/>
    <w:rsid w:val="00AE034B"/>
    <w:rsid w:val="00AE08AF"/>
    <w:rsid w:val="00AE10D3"/>
    <w:rsid w:val="00AE13F1"/>
    <w:rsid w:val="00AE1DFD"/>
    <w:rsid w:val="00AE20B0"/>
    <w:rsid w:val="00AE21B0"/>
    <w:rsid w:val="00AE324F"/>
    <w:rsid w:val="00AE35AB"/>
    <w:rsid w:val="00AE3867"/>
    <w:rsid w:val="00AE3DF8"/>
    <w:rsid w:val="00AE400D"/>
    <w:rsid w:val="00AE4C81"/>
    <w:rsid w:val="00AF28FA"/>
    <w:rsid w:val="00AF73BA"/>
    <w:rsid w:val="00B03477"/>
    <w:rsid w:val="00B04915"/>
    <w:rsid w:val="00B05C98"/>
    <w:rsid w:val="00B06126"/>
    <w:rsid w:val="00B066CE"/>
    <w:rsid w:val="00B06F77"/>
    <w:rsid w:val="00B101A2"/>
    <w:rsid w:val="00B1070D"/>
    <w:rsid w:val="00B1125C"/>
    <w:rsid w:val="00B11DA8"/>
    <w:rsid w:val="00B12634"/>
    <w:rsid w:val="00B12A97"/>
    <w:rsid w:val="00B13D7A"/>
    <w:rsid w:val="00B15B64"/>
    <w:rsid w:val="00B2053B"/>
    <w:rsid w:val="00B208A2"/>
    <w:rsid w:val="00B20B65"/>
    <w:rsid w:val="00B20B86"/>
    <w:rsid w:val="00B2139D"/>
    <w:rsid w:val="00B22261"/>
    <w:rsid w:val="00B22C4C"/>
    <w:rsid w:val="00B24E71"/>
    <w:rsid w:val="00B26912"/>
    <w:rsid w:val="00B305B0"/>
    <w:rsid w:val="00B32B77"/>
    <w:rsid w:val="00B34D44"/>
    <w:rsid w:val="00B35491"/>
    <w:rsid w:val="00B35638"/>
    <w:rsid w:val="00B37121"/>
    <w:rsid w:val="00B3778C"/>
    <w:rsid w:val="00B37F47"/>
    <w:rsid w:val="00B412E2"/>
    <w:rsid w:val="00B44987"/>
    <w:rsid w:val="00B44CDC"/>
    <w:rsid w:val="00B45F85"/>
    <w:rsid w:val="00B53A4F"/>
    <w:rsid w:val="00B546C8"/>
    <w:rsid w:val="00B565BB"/>
    <w:rsid w:val="00B5677C"/>
    <w:rsid w:val="00B57CEB"/>
    <w:rsid w:val="00B61534"/>
    <w:rsid w:val="00B61ABA"/>
    <w:rsid w:val="00B61F0C"/>
    <w:rsid w:val="00B63AC3"/>
    <w:rsid w:val="00B64E56"/>
    <w:rsid w:val="00B6528E"/>
    <w:rsid w:val="00B66CDB"/>
    <w:rsid w:val="00B72C3A"/>
    <w:rsid w:val="00B732D5"/>
    <w:rsid w:val="00B73D8C"/>
    <w:rsid w:val="00B77009"/>
    <w:rsid w:val="00B77DCF"/>
    <w:rsid w:val="00B80E67"/>
    <w:rsid w:val="00B879AA"/>
    <w:rsid w:val="00B90611"/>
    <w:rsid w:val="00B90B2D"/>
    <w:rsid w:val="00B91729"/>
    <w:rsid w:val="00B953F8"/>
    <w:rsid w:val="00B95CE5"/>
    <w:rsid w:val="00BA00D1"/>
    <w:rsid w:val="00BA0795"/>
    <w:rsid w:val="00BA2F68"/>
    <w:rsid w:val="00BA4032"/>
    <w:rsid w:val="00BA44DF"/>
    <w:rsid w:val="00BA4EA1"/>
    <w:rsid w:val="00BA5110"/>
    <w:rsid w:val="00BA5D2B"/>
    <w:rsid w:val="00BB164A"/>
    <w:rsid w:val="00BB4816"/>
    <w:rsid w:val="00BB5084"/>
    <w:rsid w:val="00BB6554"/>
    <w:rsid w:val="00BB6747"/>
    <w:rsid w:val="00BB6FE3"/>
    <w:rsid w:val="00BB7EE3"/>
    <w:rsid w:val="00BC27E2"/>
    <w:rsid w:val="00BC3472"/>
    <w:rsid w:val="00BC5290"/>
    <w:rsid w:val="00BD1ADE"/>
    <w:rsid w:val="00BD2BC7"/>
    <w:rsid w:val="00BD5AC9"/>
    <w:rsid w:val="00BD6222"/>
    <w:rsid w:val="00BD6505"/>
    <w:rsid w:val="00BE1FAA"/>
    <w:rsid w:val="00BE236B"/>
    <w:rsid w:val="00BE24A4"/>
    <w:rsid w:val="00BE3803"/>
    <w:rsid w:val="00BE3EBD"/>
    <w:rsid w:val="00BE59DA"/>
    <w:rsid w:val="00BE65DF"/>
    <w:rsid w:val="00BE6B64"/>
    <w:rsid w:val="00BE787C"/>
    <w:rsid w:val="00BE7B98"/>
    <w:rsid w:val="00BF03E6"/>
    <w:rsid w:val="00BF1E65"/>
    <w:rsid w:val="00BF25E7"/>
    <w:rsid w:val="00BF291C"/>
    <w:rsid w:val="00BF334C"/>
    <w:rsid w:val="00BF3730"/>
    <w:rsid w:val="00BF3AE7"/>
    <w:rsid w:val="00BF4511"/>
    <w:rsid w:val="00BF5528"/>
    <w:rsid w:val="00BF588D"/>
    <w:rsid w:val="00BF6680"/>
    <w:rsid w:val="00BF68B3"/>
    <w:rsid w:val="00C027AA"/>
    <w:rsid w:val="00C0319A"/>
    <w:rsid w:val="00C03503"/>
    <w:rsid w:val="00C03C0E"/>
    <w:rsid w:val="00C11447"/>
    <w:rsid w:val="00C1182A"/>
    <w:rsid w:val="00C12CE2"/>
    <w:rsid w:val="00C12CE6"/>
    <w:rsid w:val="00C1785A"/>
    <w:rsid w:val="00C209CF"/>
    <w:rsid w:val="00C2162A"/>
    <w:rsid w:val="00C21E44"/>
    <w:rsid w:val="00C22A60"/>
    <w:rsid w:val="00C240FD"/>
    <w:rsid w:val="00C2514F"/>
    <w:rsid w:val="00C25635"/>
    <w:rsid w:val="00C30828"/>
    <w:rsid w:val="00C31202"/>
    <w:rsid w:val="00C31692"/>
    <w:rsid w:val="00C33443"/>
    <w:rsid w:val="00C347D5"/>
    <w:rsid w:val="00C34E3B"/>
    <w:rsid w:val="00C35B03"/>
    <w:rsid w:val="00C37903"/>
    <w:rsid w:val="00C37D7C"/>
    <w:rsid w:val="00C407D4"/>
    <w:rsid w:val="00C40896"/>
    <w:rsid w:val="00C414CF"/>
    <w:rsid w:val="00C420D1"/>
    <w:rsid w:val="00C43F33"/>
    <w:rsid w:val="00C458AF"/>
    <w:rsid w:val="00C46496"/>
    <w:rsid w:val="00C509AF"/>
    <w:rsid w:val="00C52B53"/>
    <w:rsid w:val="00C52E0D"/>
    <w:rsid w:val="00C5349F"/>
    <w:rsid w:val="00C54793"/>
    <w:rsid w:val="00C54A69"/>
    <w:rsid w:val="00C55B48"/>
    <w:rsid w:val="00C6319B"/>
    <w:rsid w:val="00C6377F"/>
    <w:rsid w:val="00C63BE1"/>
    <w:rsid w:val="00C650E6"/>
    <w:rsid w:val="00C66AA6"/>
    <w:rsid w:val="00C66C4B"/>
    <w:rsid w:val="00C66EC6"/>
    <w:rsid w:val="00C723E3"/>
    <w:rsid w:val="00C73855"/>
    <w:rsid w:val="00C74072"/>
    <w:rsid w:val="00C74B97"/>
    <w:rsid w:val="00C761A8"/>
    <w:rsid w:val="00C76B93"/>
    <w:rsid w:val="00C8010B"/>
    <w:rsid w:val="00C80676"/>
    <w:rsid w:val="00C815D7"/>
    <w:rsid w:val="00C817B1"/>
    <w:rsid w:val="00C83451"/>
    <w:rsid w:val="00C84AF1"/>
    <w:rsid w:val="00C87674"/>
    <w:rsid w:val="00C92C3B"/>
    <w:rsid w:val="00C94804"/>
    <w:rsid w:val="00CA0BA6"/>
    <w:rsid w:val="00CA4F8A"/>
    <w:rsid w:val="00CA524A"/>
    <w:rsid w:val="00CA7313"/>
    <w:rsid w:val="00CA7EC2"/>
    <w:rsid w:val="00CB257C"/>
    <w:rsid w:val="00CB30D5"/>
    <w:rsid w:val="00CB59FA"/>
    <w:rsid w:val="00CB7F82"/>
    <w:rsid w:val="00CC4DF3"/>
    <w:rsid w:val="00CC4E04"/>
    <w:rsid w:val="00CC5EEF"/>
    <w:rsid w:val="00CC6CB7"/>
    <w:rsid w:val="00CC756D"/>
    <w:rsid w:val="00CD049B"/>
    <w:rsid w:val="00CD05ED"/>
    <w:rsid w:val="00CD18F4"/>
    <w:rsid w:val="00CD204B"/>
    <w:rsid w:val="00CD2367"/>
    <w:rsid w:val="00CD30E9"/>
    <w:rsid w:val="00CD3375"/>
    <w:rsid w:val="00CD3B82"/>
    <w:rsid w:val="00CD6F66"/>
    <w:rsid w:val="00CD7F30"/>
    <w:rsid w:val="00CE0C10"/>
    <w:rsid w:val="00CE14AD"/>
    <w:rsid w:val="00CE245B"/>
    <w:rsid w:val="00CE45B4"/>
    <w:rsid w:val="00CE5A04"/>
    <w:rsid w:val="00CE7F08"/>
    <w:rsid w:val="00CF2FBF"/>
    <w:rsid w:val="00CF7469"/>
    <w:rsid w:val="00D01970"/>
    <w:rsid w:val="00D02A86"/>
    <w:rsid w:val="00D02AC6"/>
    <w:rsid w:val="00D02E87"/>
    <w:rsid w:val="00D03D35"/>
    <w:rsid w:val="00D043BA"/>
    <w:rsid w:val="00D105E8"/>
    <w:rsid w:val="00D10DE5"/>
    <w:rsid w:val="00D11456"/>
    <w:rsid w:val="00D143B0"/>
    <w:rsid w:val="00D14D0D"/>
    <w:rsid w:val="00D2086B"/>
    <w:rsid w:val="00D20B1A"/>
    <w:rsid w:val="00D2189D"/>
    <w:rsid w:val="00D2204D"/>
    <w:rsid w:val="00D22E35"/>
    <w:rsid w:val="00D2330A"/>
    <w:rsid w:val="00D25DA2"/>
    <w:rsid w:val="00D27115"/>
    <w:rsid w:val="00D319D4"/>
    <w:rsid w:val="00D31C44"/>
    <w:rsid w:val="00D32CC6"/>
    <w:rsid w:val="00D33BED"/>
    <w:rsid w:val="00D340D2"/>
    <w:rsid w:val="00D35116"/>
    <w:rsid w:val="00D45121"/>
    <w:rsid w:val="00D45B3D"/>
    <w:rsid w:val="00D477D3"/>
    <w:rsid w:val="00D52568"/>
    <w:rsid w:val="00D54F93"/>
    <w:rsid w:val="00D54FA6"/>
    <w:rsid w:val="00D55608"/>
    <w:rsid w:val="00D57CCA"/>
    <w:rsid w:val="00D60158"/>
    <w:rsid w:val="00D61771"/>
    <w:rsid w:val="00D6183A"/>
    <w:rsid w:val="00D62B83"/>
    <w:rsid w:val="00D64773"/>
    <w:rsid w:val="00D65D0C"/>
    <w:rsid w:val="00D67CC0"/>
    <w:rsid w:val="00D717C8"/>
    <w:rsid w:val="00D71B51"/>
    <w:rsid w:val="00D77C60"/>
    <w:rsid w:val="00D80717"/>
    <w:rsid w:val="00D81269"/>
    <w:rsid w:val="00D81BF6"/>
    <w:rsid w:val="00D8213E"/>
    <w:rsid w:val="00D83FE5"/>
    <w:rsid w:val="00D8415D"/>
    <w:rsid w:val="00D85C9E"/>
    <w:rsid w:val="00D8770A"/>
    <w:rsid w:val="00D879EA"/>
    <w:rsid w:val="00D87ABA"/>
    <w:rsid w:val="00D93903"/>
    <w:rsid w:val="00D93E5F"/>
    <w:rsid w:val="00D97E13"/>
    <w:rsid w:val="00DA143F"/>
    <w:rsid w:val="00DB06A8"/>
    <w:rsid w:val="00DB5780"/>
    <w:rsid w:val="00DB6A5E"/>
    <w:rsid w:val="00DB7B75"/>
    <w:rsid w:val="00DB7F90"/>
    <w:rsid w:val="00DC181D"/>
    <w:rsid w:val="00DC26FC"/>
    <w:rsid w:val="00DC30AD"/>
    <w:rsid w:val="00DC31B7"/>
    <w:rsid w:val="00DC3625"/>
    <w:rsid w:val="00DC4129"/>
    <w:rsid w:val="00DC4989"/>
    <w:rsid w:val="00DC4AB4"/>
    <w:rsid w:val="00DC524C"/>
    <w:rsid w:val="00DC60DE"/>
    <w:rsid w:val="00DD0CF7"/>
    <w:rsid w:val="00DD244B"/>
    <w:rsid w:val="00DD3342"/>
    <w:rsid w:val="00DD3564"/>
    <w:rsid w:val="00DD6133"/>
    <w:rsid w:val="00DD683D"/>
    <w:rsid w:val="00DE219C"/>
    <w:rsid w:val="00DE4AD5"/>
    <w:rsid w:val="00DE5885"/>
    <w:rsid w:val="00DE62A6"/>
    <w:rsid w:val="00DE6D44"/>
    <w:rsid w:val="00DF54D3"/>
    <w:rsid w:val="00DF63BE"/>
    <w:rsid w:val="00DF670A"/>
    <w:rsid w:val="00DF6B9B"/>
    <w:rsid w:val="00E00C7A"/>
    <w:rsid w:val="00E00DD7"/>
    <w:rsid w:val="00E03475"/>
    <w:rsid w:val="00E0371B"/>
    <w:rsid w:val="00E06CA9"/>
    <w:rsid w:val="00E11118"/>
    <w:rsid w:val="00E12BC3"/>
    <w:rsid w:val="00E1533B"/>
    <w:rsid w:val="00E153FF"/>
    <w:rsid w:val="00E156C6"/>
    <w:rsid w:val="00E1587B"/>
    <w:rsid w:val="00E15AD1"/>
    <w:rsid w:val="00E15BC4"/>
    <w:rsid w:val="00E169F7"/>
    <w:rsid w:val="00E16D8F"/>
    <w:rsid w:val="00E22C88"/>
    <w:rsid w:val="00E25B9F"/>
    <w:rsid w:val="00E25E6E"/>
    <w:rsid w:val="00E264FE"/>
    <w:rsid w:val="00E267A6"/>
    <w:rsid w:val="00E26D5F"/>
    <w:rsid w:val="00E305B2"/>
    <w:rsid w:val="00E350BF"/>
    <w:rsid w:val="00E35401"/>
    <w:rsid w:val="00E36950"/>
    <w:rsid w:val="00E41293"/>
    <w:rsid w:val="00E4210F"/>
    <w:rsid w:val="00E43343"/>
    <w:rsid w:val="00E44FAD"/>
    <w:rsid w:val="00E45273"/>
    <w:rsid w:val="00E467D3"/>
    <w:rsid w:val="00E50AF3"/>
    <w:rsid w:val="00E51843"/>
    <w:rsid w:val="00E528FD"/>
    <w:rsid w:val="00E52A95"/>
    <w:rsid w:val="00E537A6"/>
    <w:rsid w:val="00E54FC6"/>
    <w:rsid w:val="00E55202"/>
    <w:rsid w:val="00E6144B"/>
    <w:rsid w:val="00E62111"/>
    <w:rsid w:val="00E630A0"/>
    <w:rsid w:val="00E63683"/>
    <w:rsid w:val="00E65C39"/>
    <w:rsid w:val="00E6602F"/>
    <w:rsid w:val="00E662C1"/>
    <w:rsid w:val="00E665FE"/>
    <w:rsid w:val="00E714FA"/>
    <w:rsid w:val="00E74F05"/>
    <w:rsid w:val="00E777E0"/>
    <w:rsid w:val="00E81E18"/>
    <w:rsid w:val="00E8375C"/>
    <w:rsid w:val="00E837E2"/>
    <w:rsid w:val="00E83857"/>
    <w:rsid w:val="00E8404D"/>
    <w:rsid w:val="00E86342"/>
    <w:rsid w:val="00E9123A"/>
    <w:rsid w:val="00E921A3"/>
    <w:rsid w:val="00E930B0"/>
    <w:rsid w:val="00E9356B"/>
    <w:rsid w:val="00E93664"/>
    <w:rsid w:val="00E93CE3"/>
    <w:rsid w:val="00E93FA8"/>
    <w:rsid w:val="00E974DB"/>
    <w:rsid w:val="00E97D53"/>
    <w:rsid w:val="00EA102F"/>
    <w:rsid w:val="00EA1534"/>
    <w:rsid w:val="00EA65B5"/>
    <w:rsid w:val="00EA7B30"/>
    <w:rsid w:val="00EB0B7B"/>
    <w:rsid w:val="00EB1BA7"/>
    <w:rsid w:val="00EB1E18"/>
    <w:rsid w:val="00EB2698"/>
    <w:rsid w:val="00EB357F"/>
    <w:rsid w:val="00EC1232"/>
    <w:rsid w:val="00EC1502"/>
    <w:rsid w:val="00EC243B"/>
    <w:rsid w:val="00EC30A9"/>
    <w:rsid w:val="00EC478F"/>
    <w:rsid w:val="00EC4C85"/>
    <w:rsid w:val="00EC6406"/>
    <w:rsid w:val="00ED27C8"/>
    <w:rsid w:val="00ED3BDF"/>
    <w:rsid w:val="00ED54C0"/>
    <w:rsid w:val="00ED5B1D"/>
    <w:rsid w:val="00ED5BCC"/>
    <w:rsid w:val="00ED6EA7"/>
    <w:rsid w:val="00EE3777"/>
    <w:rsid w:val="00EE399C"/>
    <w:rsid w:val="00EE491A"/>
    <w:rsid w:val="00EE5EF6"/>
    <w:rsid w:val="00EE6721"/>
    <w:rsid w:val="00EF3361"/>
    <w:rsid w:val="00EF3FAA"/>
    <w:rsid w:val="00EF46EA"/>
    <w:rsid w:val="00EF597A"/>
    <w:rsid w:val="00EF63EA"/>
    <w:rsid w:val="00EF67BC"/>
    <w:rsid w:val="00F01134"/>
    <w:rsid w:val="00F01869"/>
    <w:rsid w:val="00F02352"/>
    <w:rsid w:val="00F03B2F"/>
    <w:rsid w:val="00F03E80"/>
    <w:rsid w:val="00F041EE"/>
    <w:rsid w:val="00F0469E"/>
    <w:rsid w:val="00F062B2"/>
    <w:rsid w:val="00F1007E"/>
    <w:rsid w:val="00F11115"/>
    <w:rsid w:val="00F11646"/>
    <w:rsid w:val="00F116C9"/>
    <w:rsid w:val="00F13564"/>
    <w:rsid w:val="00F15F44"/>
    <w:rsid w:val="00F16F6C"/>
    <w:rsid w:val="00F201D5"/>
    <w:rsid w:val="00F2060E"/>
    <w:rsid w:val="00F26BCF"/>
    <w:rsid w:val="00F301B5"/>
    <w:rsid w:val="00F306BE"/>
    <w:rsid w:val="00F32C5D"/>
    <w:rsid w:val="00F341BB"/>
    <w:rsid w:val="00F3735A"/>
    <w:rsid w:val="00F3740E"/>
    <w:rsid w:val="00F374FB"/>
    <w:rsid w:val="00F408DF"/>
    <w:rsid w:val="00F4096C"/>
    <w:rsid w:val="00F4097B"/>
    <w:rsid w:val="00F424E3"/>
    <w:rsid w:val="00F44937"/>
    <w:rsid w:val="00F47CBE"/>
    <w:rsid w:val="00F536E9"/>
    <w:rsid w:val="00F53D08"/>
    <w:rsid w:val="00F622EC"/>
    <w:rsid w:val="00F628A4"/>
    <w:rsid w:val="00F640E7"/>
    <w:rsid w:val="00F64FF2"/>
    <w:rsid w:val="00F6575A"/>
    <w:rsid w:val="00F7065C"/>
    <w:rsid w:val="00F74176"/>
    <w:rsid w:val="00F756F3"/>
    <w:rsid w:val="00F76868"/>
    <w:rsid w:val="00F77307"/>
    <w:rsid w:val="00F77E36"/>
    <w:rsid w:val="00F80F17"/>
    <w:rsid w:val="00F83744"/>
    <w:rsid w:val="00F8397E"/>
    <w:rsid w:val="00F86066"/>
    <w:rsid w:val="00F906A6"/>
    <w:rsid w:val="00F9277D"/>
    <w:rsid w:val="00F9282E"/>
    <w:rsid w:val="00F92D97"/>
    <w:rsid w:val="00F9308A"/>
    <w:rsid w:val="00F93DCF"/>
    <w:rsid w:val="00F94CCC"/>
    <w:rsid w:val="00F95DFE"/>
    <w:rsid w:val="00F963A6"/>
    <w:rsid w:val="00FA0230"/>
    <w:rsid w:val="00FA0C47"/>
    <w:rsid w:val="00FA1CFD"/>
    <w:rsid w:val="00FA2E41"/>
    <w:rsid w:val="00FA2FE3"/>
    <w:rsid w:val="00FA4919"/>
    <w:rsid w:val="00FA5B40"/>
    <w:rsid w:val="00FA6879"/>
    <w:rsid w:val="00FB1A02"/>
    <w:rsid w:val="00FB2647"/>
    <w:rsid w:val="00FB2AE2"/>
    <w:rsid w:val="00FB2FD2"/>
    <w:rsid w:val="00FB3450"/>
    <w:rsid w:val="00FB4A6D"/>
    <w:rsid w:val="00FC2EC6"/>
    <w:rsid w:val="00FC5D50"/>
    <w:rsid w:val="00FC6383"/>
    <w:rsid w:val="00FC6CA7"/>
    <w:rsid w:val="00FC7329"/>
    <w:rsid w:val="00FC7C9E"/>
    <w:rsid w:val="00FD2568"/>
    <w:rsid w:val="00FD2CBE"/>
    <w:rsid w:val="00FD413A"/>
    <w:rsid w:val="00FD596C"/>
    <w:rsid w:val="00FD6F3C"/>
    <w:rsid w:val="00FE00EE"/>
    <w:rsid w:val="00FE6555"/>
    <w:rsid w:val="00FE6694"/>
    <w:rsid w:val="00FE6C10"/>
    <w:rsid w:val="00FE7DEB"/>
    <w:rsid w:val="00FF542E"/>
    <w:rsid w:val="00FF58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5E5ED"/>
  <w15:chartTrackingRefBased/>
  <w15:docId w15:val="{027B5F71-2C77-465D-9CCD-378E6F01F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153FF"/>
    <w:pPr>
      <w:spacing w:after="320"/>
    </w:pPr>
    <w:rPr>
      <w:rFonts w:ascii="Calibri" w:eastAsia="Times New Roman" w:hAnsi="Calibri" w:cs="Tahoma"/>
      <w:color w:val="000000"/>
      <w:sz w:val="20"/>
      <w:szCs w:val="20"/>
      <w:lang w:val="nl-BE" w:eastAsia="nl-NL"/>
    </w:rPr>
  </w:style>
  <w:style w:type="paragraph" w:styleId="Kop1">
    <w:name w:val="heading 1"/>
    <w:basedOn w:val="Standaard"/>
    <w:next w:val="Standaard"/>
    <w:link w:val="Kop1Char"/>
    <w:uiPriority w:val="9"/>
    <w:qFormat/>
    <w:rsid w:val="00E153FF"/>
    <w:pPr>
      <w:keepNext/>
      <w:pageBreakBefore/>
      <w:widowControl w:val="0"/>
      <w:numPr>
        <w:numId w:val="4"/>
      </w:numPr>
      <w:shd w:val="clear" w:color="auto" w:fill="ED008D" w:themeFill="accent2"/>
      <w:spacing w:line="240" w:lineRule="auto"/>
      <w:outlineLvl w:val="0"/>
    </w:pPr>
    <w:rPr>
      <w:rFonts w:asciiTheme="majorHAnsi" w:eastAsiaTheme="minorHAnsi" w:hAnsiTheme="majorHAnsi" w:cstheme="minorBidi"/>
      <w:caps/>
      <w:color w:val="FFFFFF" w:themeColor="background2"/>
      <w:sz w:val="24"/>
      <w:szCs w:val="28"/>
      <w:lang w:eastAsia="en-US"/>
    </w:rPr>
  </w:style>
  <w:style w:type="paragraph" w:styleId="Kop2">
    <w:name w:val="heading 2"/>
    <w:basedOn w:val="Standaard"/>
    <w:next w:val="Standaard"/>
    <w:link w:val="Kop2Char"/>
    <w:uiPriority w:val="9"/>
    <w:unhideWhenUsed/>
    <w:qFormat/>
    <w:rsid w:val="00E153FF"/>
    <w:pPr>
      <w:keepNext/>
      <w:numPr>
        <w:ilvl w:val="1"/>
        <w:numId w:val="4"/>
      </w:numPr>
      <w:pBdr>
        <w:bottom w:val="single" w:sz="2" w:space="2" w:color="auto"/>
      </w:pBdr>
      <w:spacing w:after="120" w:line="240" w:lineRule="auto"/>
      <w:outlineLvl w:val="1"/>
    </w:pPr>
    <w:rPr>
      <w:rFonts w:asciiTheme="majorHAnsi" w:hAnsiTheme="majorHAnsi"/>
      <w:caps/>
      <w:szCs w:val="24"/>
      <w:lang w:eastAsia="en-US"/>
    </w:rPr>
  </w:style>
  <w:style w:type="paragraph" w:styleId="Kop3">
    <w:name w:val="heading 3"/>
    <w:basedOn w:val="Standaard"/>
    <w:next w:val="Standaard"/>
    <w:link w:val="Kop3Char"/>
    <w:uiPriority w:val="9"/>
    <w:unhideWhenUsed/>
    <w:qFormat/>
    <w:rsid w:val="00E153FF"/>
    <w:pPr>
      <w:keepNext/>
      <w:numPr>
        <w:ilvl w:val="2"/>
        <w:numId w:val="4"/>
      </w:numPr>
      <w:spacing w:after="120" w:line="240" w:lineRule="auto"/>
      <w:outlineLvl w:val="2"/>
    </w:pPr>
    <w:rPr>
      <w:rFonts w:asciiTheme="majorHAnsi" w:hAnsiTheme="majorHAnsi"/>
      <w:caps/>
      <w:szCs w:val="24"/>
    </w:rPr>
  </w:style>
  <w:style w:type="paragraph" w:styleId="Kop4">
    <w:name w:val="heading 4"/>
    <w:next w:val="Standaard"/>
    <w:link w:val="Kop4Char"/>
    <w:uiPriority w:val="9"/>
    <w:unhideWhenUsed/>
    <w:qFormat/>
    <w:rsid w:val="00E153FF"/>
    <w:pPr>
      <w:keepNext/>
      <w:keepLines/>
      <w:spacing w:after="120" w:line="240" w:lineRule="auto"/>
      <w:outlineLvl w:val="3"/>
    </w:pPr>
    <w:rPr>
      <w:rFonts w:asciiTheme="majorHAnsi" w:eastAsiaTheme="majorEastAsia" w:hAnsiTheme="majorHAnsi" w:cstheme="majorBidi"/>
      <w:iCs/>
      <w:caps/>
      <w:noProof/>
      <w:color w:val="ED008D" w:themeColor="accent2"/>
      <w:sz w:val="20"/>
      <w:szCs w:val="24"/>
      <w:lang w:eastAsia="nl-NL"/>
    </w:rPr>
  </w:style>
  <w:style w:type="paragraph" w:styleId="Kop5">
    <w:name w:val="heading 5"/>
    <w:basedOn w:val="Standaard"/>
    <w:next w:val="Standaard"/>
    <w:link w:val="Kop5Char"/>
    <w:uiPriority w:val="9"/>
    <w:unhideWhenUsed/>
    <w:qFormat/>
    <w:rsid w:val="00EB357F"/>
    <w:pPr>
      <w:keepNext/>
      <w:keepLines/>
      <w:spacing w:before="40" w:after="0"/>
      <w:outlineLvl w:val="4"/>
    </w:pPr>
    <w:rPr>
      <w:rFonts w:asciiTheme="majorHAnsi" w:eastAsiaTheme="majorEastAsia" w:hAnsiTheme="majorHAnsi" w:cstheme="majorBidi"/>
      <w:color w:val="0CA8DE" w:themeColor="accent1" w:themeShade="BF"/>
    </w:rPr>
  </w:style>
  <w:style w:type="paragraph" w:styleId="Kop6">
    <w:name w:val="heading 6"/>
    <w:basedOn w:val="Standaard"/>
    <w:next w:val="Standaard"/>
    <w:link w:val="Kop6Char"/>
    <w:uiPriority w:val="9"/>
    <w:unhideWhenUsed/>
    <w:qFormat/>
    <w:rsid w:val="005478FB"/>
    <w:pPr>
      <w:keepNext/>
      <w:keepLines/>
      <w:spacing w:before="40" w:after="0"/>
      <w:outlineLvl w:val="5"/>
    </w:pPr>
    <w:rPr>
      <w:rFonts w:asciiTheme="majorHAnsi" w:eastAsiaTheme="majorEastAsia" w:hAnsiTheme="majorHAnsi" w:cstheme="majorBidi"/>
      <w:color w:val="08709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E15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qFormat/>
    <w:rsid w:val="00E153FF"/>
    <w:pPr>
      <w:tabs>
        <w:tab w:val="center" w:pos="4536"/>
        <w:tab w:val="right" w:pos="9072"/>
      </w:tabs>
      <w:spacing w:after="0" w:line="240" w:lineRule="auto"/>
      <w:jc w:val="right"/>
    </w:pPr>
    <w:rPr>
      <w:color w:val="595959" w:themeColor="text1" w:themeTint="A6"/>
      <w:sz w:val="16"/>
      <w:szCs w:val="16"/>
    </w:rPr>
  </w:style>
  <w:style w:type="character" w:customStyle="1" w:styleId="KoptekstChar">
    <w:name w:val="Koptekst Char"/>
    <w:basedOn w:val="Standaardalinea-lettertype"/>
    <w:link w:val="Koptekst"/>
    <w:uiPriority w:val="99"/>
    <w:rsid w:val="00E153FF"/>
    <w:rPr>
      <w:rFonts w:ascii="Calibri" w:eastAsia="Times New Roman" w:hAnsi="Calibri" w:cs="Tahoma"/>
      <w:noProof/>
      <w:color w:val="595959" w:themeColor="text1" w:themeTint="A6"/>
      <w:sz w:val="16"/>
      <w:szCs w:val="16"/>
      <w:lang w:val="nl-BE" w:eastAsia="nl-NL"/>
    </w:rPr>
  </w:style>
  <w:style w:type="paragraph" w:styleId="Voettekst">
    <w:name w:val="footer"/>
    <w:basedOn w:val="Standaard"/>
    <w:link w:val="VoettekstChar"/>
    <w:uiPriority w:val="99"/>
    <w:unhideWhenUsed/>
    <w:qFormat/>
    <w:rsid w:val="00E153FF"/>
    <w:pPr>
      <w:tabs>
        <w:tab w:val="left" w:pos="468"/>
        <w:tab w:val="center" w:pos="4536"/>
        <w:tab w:val="right" w:pos="9072"/>
      </w:tabs>
      <w:spacing w:before="480" w:after="0" w:line="240" w:lineRule="auto"/>
    </w:pPr>
    <w:rPr>
      <w:rFonts w:cs="Times New Roman"/>
      <w:color w:val="595959" w:themeColor="text1" w:themeTint="A6"/>
      <w:sz w:val="16"/>
      <w:szCs w:val="16"/>
    </w:rPr>
  </w:style>
  <w:style w:type="character" w:customStyle="1" w:styleId="VoettekstChar">
    <w:name w:val="Voettekst Char"/>
    <w:basedOn w:val="Standaardalinea-lettertype"/>
    <w:link w:val="Voettekst"/>
    <w:uiPriority w:val="99"/>
    <w:rsid w:val="00E153FF"/>
    <w:rPr>
      <w:rFonts w:ascii="Calibri" w:eastAsia="Times New Roman" w:hAnsi="Calibri" w:cs="Times New Roman"/>
      <w:noProof/>
      <w:color w:val="595959" w:themeColor="text1" w:themeTint="A6"/>
      <w:sz w:val="16"/>
      <w:szCs w:val="16"/>
      <w:lang w:val="nl-BE" w:eastAsia="nl-NL"/>
    </w:rPr>
  </w:style>
  <w:style w:type="paragraph" w:customStyle="1" w:styleId="Opleiding">
    <w:name w:val="Opleiding"/>
    <w:aliases w:val="semester,academiejaar en lector"/>
    <w:link w:val="OpleidingChar"/>
    <w:rsid w:val="00E153FF"/>
    <w:rPr>
      <w:rFonts w:eastAsia="Times New Roman" w:cs="Tahoma"/>
      <w:b/>
      <w:caps/>
      <w:noProof/>
      <w:color w:val="FFFFFF" w:themeColor="background2"/>
      <w:sz w:val="24"/>
      <w:szCs w:val="20"/>
      <w:lang w:val="nl-BE" w:eastAsia="nl-NL"/>
    </w:rPr>
  </w:style>
  <w:style w:type="paragraph" w:customStyle="1" w:styleId="titelvandecursus">
    <w:name w:val="titel van de cursus"/>
    <w:link w:val="titelvandecursusChar"/>
    <w:rsid w:val="00E153FF"/>
    <w:pPr>
      <w:spacing w:line="1000" w:lineRule="exact"/>
    </w:pPr>
    <w:rPr>
      <w:rFonts w:ascii="Arial Rounded MT Bold" w:eastAsia="Times New Roman" w:hAnsi="Arial Rounded MT Bold" w:cs="Tahoma"/>
      <w:caps/>
      <w:noProof/>
      <w:color w:val="FFFFFF" w:themeColor="background2"/>
      <w:spacing w:val="-14"/>
      <w:sz w:val="96"/>
      <w:szCs w:val="130"/>
      <w:lang w:val="nl-BE" w:eastAsia="nl-NL"/>
    </w:rPr>
  </w:style>
  <w:style w:type="character" w:customStyle="1" w:styleId="OpleidingChar">
    <w:name w:val="Opleiding Char"/>
    <w:aliases w:val="semester Char,academiejaar en lector Char"/>
    <w:basedOn w:val="Standaardalinea-lettertype"/>
    <w:link w:val="Opleiding"/>
    <w:rsid w:val="00E153FF"/>
    <w:rPr>
      <w:rFonts w:eastAsia="Times New Roman" w:cs="Tahoma"/>
      <w:b/>
      <w:caps/>
      <w:noProof/>
      <w:color w:val="FFFFFF" w:themeColor="background2"/>
      <w:sz w:val="24"/>
      <w:szCs w:val="20"/>
      <w:lang w:val="nl-BE" w:eastAsia="nl-NL"/>
    </w:rPr>
  </w:style>
  <w:style w:type="paragraph" w:customStyle="1" w:styleId="opleiding0">
    <w:name w:val="opleiding"/>
    <w:aliases w:val="afstudeerrichting,slogan"/>
    <w:link w:val="opleidingChar0"/>
    <w:rsid w:val="00E153FF"/>
    <w:rPr>
      <w:rFonts w:asciiTheme="majorHAnsi" w:eastAsia="Times New Roman" w:hAnsiTheme="majorHAnsi" w:cs="Tahoma"/>
      <w:noProof/>
      <w:color w:val="FFFFFF" w:themeColor="background2"/>
      <w:sz w:val="20"/>
      <w:szCs w:val="20"/>
      <w:lang w:val="nl-BE" w:eastAsia="nl-NL"/>
    </w:rPr>
  </w:style>
  <w:style w:type="character" w:customStyle="1" w:styleId="titelvandecursusChar">
    <w:name w:val="titel van de cursus Char"/>
    <w:basedOn w:val="Standaardalinea-lettertype"/>
    <w:link w:val="titelvandecursus"/>
    <w:rsid w:val="00E153FF"/>
    <w:rPr>
      <w:rFonts w:ascii="Arial Rounded MT Bold" w:eastAsia="Times New Roman" w:hAnsi="Arial Rounded MT Bold" w:cs="Tahoma"/>
      <w:caps/>
      <w:noProof/>
      <w:color w:val="FFFFFF" w:themeColor="background2"/>
      <w:spacing w:val="-14"/>
      <w:sz w:val="96"/>
      <w:szCs w:val="130"/>
      <w:lang w:val="nl-BE" w:eastAsia="nl-NL"/>
    </w:rPr>
  </w:style>
  <w:style w:type="character" w:customStyle="1" w:styleId="opleidingChar0">
    <w:name w:val="opleiding Char"/>
    <w:aliases w:val="afstudeerrichting Char,slogan Char"/>
    <w:basedOn w:val="Standaardalinea-lettertype"/>
    <w:link w:val="opleiding0"/>
    <w:rsid w:val="00E153FF"/>
    <w:rPr>
      <w:rFonts w:asciiTheme="majorHAnsi" w:eastAsia="Times New Roman" w:hAnsiTheme="majorHAnsi" w:cs="Tahoma"/>
      <w:noProof/>
      <w:color w:val="FFFFFF" w:themeColor="background2"/>
      <w:sz w:val="20"/>
      <w:szCs w:val="20"/>
      <w:lang w:val="nl-BE" w:eastAsia="nl-NL"/>
    </w:rPr>
  </w:style>
  <w:style w:type="character" w:styleId="Tekstvantijdelijkeaanduiding">
    <w:name w:val="Placeholder Text"/>
    <w:basedOn w:val="Standaardalinea-lettertype"/>
    <w:uiPriority w:val="99"/>
    <w:semiHidden/>
    <w:rsid w:val="00E153FF"/>
    <w:rPr>
      <w:color w:val="808080"/>
    </w:rPr>
  </w:style>
  <w:style w:type="paragraph" w:customStyle="1" w:styleId="Voorblad">
    <w:name w:val="Voorblad"/>
    <w:link w:val="VoorbladChar"/>
    <w:qFormat/>
    <w:rsid w:val="001C7257"/>
    <w:pPr>
      <w:spacing w:after="0" w:line="240" w:lineRule="auto"/>
    </w:pPr>
    <w:rPr>
      <w:rFonts w:asciiTheme="majorHAnsi" w:hAnsiTheme="majorHAnsi"/>
      <w:sz w:val="24"/>
      <w:szCs w:val="32"/>
      <w:lang w:val="nl-BE"/>
    </w:rPr>
  </w:style>
  <w:style w:type="character" w:customStyle="1" w:styleId="Kop1Char">
    <w:name w:val="Kop 1 Char"/>
    <w:basedOn w:val="Standaardalinea-lettertype"/>
    <w:link w:val="Kop1"/>
    <w:uiPriority w:val="9"/>
    <w:rsid w:val="00E153FF"/>
    <w:rPr>
      <w:rFonts w:asciiTheme="majorHAnsi" w:hAnsiTheme="majorHAnsi"/>
      <w:caps/>
      <w:color w:val="FFFFFF" w:themeColor="background2"/>
      <w:sz w:val="24"/>
      <w:szCs w:val="28"/>
      <w:shd w:val="clear" w:color="auto" w:fill="ED008D" w:themeFill="accent2"/>
      <w:lang w:val="nl-BE"/>
    </w:rPr>
  </w:style>
  <w:style w:type="character" w:customStyle="1" w:styleId="VoorbladChar">
    <w:name w:val="Voorblad Char"/>
    <w:basedOn w:val="Standaardalinea-lettertype"/>
    <w:link w:val="Voorblad"/>
    <w:rsid w:val="001C7257"/>
    <w:rPr>
      <w:rFonts w:asciiTheme="majorHAnsi" w:hAnsiTheme="majorHAnsi"/>
      <w:sz w:val="24"/>
      <w:szCs w:val="32"/>
      <w:lang w:val="nl-BE"/>
    </w:rPr>
  </w:style>
  <w:style w:type="character" w:customStyle="1" w:styleId="Kop2Char">
    <w:name w:val="Kop 2 Char"/>
    <w:basedOn w:val="Standaardalinea-lettertype"/>
    <w:link w:val="Kop2"/>
    <w:uiPriority w:val="9"/>
    <w:rsid w:val="00E153FF"/>
    <w:rPr>
      <w:rFonts w:asciiTheme="majorHAnsi" w:eastAsia="Times New Roman" w:hAnsiTheme="majorHAnsi" w:cs="Tahoma"/>
      <w:caps/>
      <w:noProof/>
      <w:color w:val="000000"/>
      <w:sz w:val="20"/>
      <w:szCs w:val="24"/>
      <w:lang w:val="nl-BE"/>
    </w:rPr>
  </w:style>
  <w:style w:type="character" w:customStyle="1" w:styleId="Kop3Char">
    <w:name w:val="Kop 3 Char"/>
    <w:basedOn w:val="Standaardalinea-lettertype"/>
    <w:link w:val="Kop3"/>
    <w:uiPriority w:val="9"/>
    <w:rsid w:val="00E153FF"/>
    <w:rPr>
      <w:rFonts w:asciiTheme="majorHAnsi" w:eastAsia="Times New Roman" w:hAnsiTheme="majorHAnsi" w:cs="Tahoma"/>
      <w:caps/>
      <w:noProof/>
      <w:color w:val="000000"/>
      <w:sz w:val="20"/>
      <w:szCs w:val="24"/>
      <w:lang w:eastAsia="nl-NL"/>
    </w:rPr>
  </w:style>
  <w:style w:type="character" w:customStyle="1" w:styleId="Kop4Char">
    <w:name w:val="Kop 4 Char"/>
    <w:basedOn w:val="Standaardalinea-lettertype"/>
    <w:link w:val="Kop4"/>
    <w:uiPriority w:val="9"/>
    <w:rsid w:val="00E153FF"/>
    <w:rPr>
      <w:rFonts w:asciiTheme="majorHAnsi" w:eastAsiaTheme="majorEastAsia" w:hAnsiTheme="majorHAnsi" w:cstheme="majorBidi"/>
      <w:iCs/>
      <w:caps/>
      <w:noProof/>
      <w:color w:val="ED008D" w:themeColor="accent2"/>
      <w:sz w:val="20"/>
      <w:szCs w:val="24"/>
      <w:lang w:eastAsia="nl-NL"/>
    </w:rPr>
  </w:style>
  <w:style w:type="paragraph" w:styleId="Titel">
    <w:name w:val="Title"/>
    <w:basedOn w:val="Standaard"/>
    <w:next w:val="Kop1"/>
    <w:link w:val="TitelChar"/>
    <w:uiPriority w:val="10"/>
    <w:qFormat/>
    <w:rsid w:val="00E153FF"/>
    <w:pPr>
      <w:spacing w:after="4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E153FF"/>
    <w:rPr>
      <w:rFonts w:asciiTheme="majorHAnsi" w:eastAsiaTheme="majorEastAsia" w:hAnsiTheme="majorHAnsi" w:cstheme="majorBidi"/>
      <w:noProof/>
      <w:spacing w:val="-10"/>
      <w:kern w:val="28"/>
      <w:sz w:val="56"/>
      <w:szCs w:val="56"/>
      <w:lang w:eastAsia="nl-NL"/>
    </w:rPr>
  </w:style>
  <w:style w:type="paragraph" w:styleId="Lijstalinea">
    <w:name w:val="List Paragraph"/>
    <w:aliases w:val="Bulleted list"/>
    <w:basedOn w:val="Standaard"/>
    <w:link w:val="LijstalineaChar"/>
    <w:uiPriority w:val="34"/>
    <w:qFormat/>
    <w:rsid w:val="00E153FF"/>
    <w:pPr>
      <w:numPr>
        <w:numId w:val="2"/>
      </w:numPr>
      <w:ind w:left="357" w:hanging="357"/>
      <w:contextualSpacing/>
    </w:pPr>
    <w:rPr>
      <w:color w:val="auto"/>
      <w:szCs w:val="16"/>
      <w:lang w:val="nl-NL"/>
    </w:rPr>
  </w:style>
  <w:style w:type="character" w:styleId="Verwijzingopmerking">
    <w:name w:val="annotation reference"/>
    <w:basedOn w:val="Standaardalinea-lettertype"/>
    <w:uiPriority w:val="99"/>
    <w:semiHidden/>
    <w:unhideWhenUsed/>
    <w:rsid w:val="00E153FF"/>
    <w:rPr>
      <w:sz w:val="16"/>
      <w:szCs w:val="16"/>
    </w:rPr>
  </w:style>
  <w:style w:type="paragraph" w:styleId="Citaat">
    <w:name w:val="Quote"/>
    <w:basedOn w:val="Standaard"/>
    <w:next w:val="Standaard"/>
    <w:link w:val="CitaatChar"/>
    <w:uiPriority w:val="29"/>
    <w:qFormat/>
    <w:rsid w:val="00E153FF"/>
    <w:pPr>
      <w:spacing w:before="480" w:after="480" w:line="240" w:lineRule="auto"/>
      <w:ind w:left="567" w:right="567"/>
    </w:pPr>
    <w:rPr>
      <w:i/>
      <w:iCs/>
      <w:color w:val="44C8F5" w:themeColor="text2"/>
      <w:sz w:val="28"/>
    </w:rPr>
  </w:style>
  <w:style w:type="character" w:customStyle="1" w:styleId="CitaatChar">
    <w:name w:val="Citaat Char"/>
    <w:basedOn w:val="Standaardalinea-lettertype"/>
    <w:link w:val="Citaat"/>
    <w:uiPriority w:val="29"/>
    <w:rsid w:val="00E153FF"/>
    <w:rPr>
      <w:rFonts w:ascii="Calibri" w:eastAsia="Times New Roman" w:hAnsi="Calibri" w:cs="Tahoma"/>
      <w:i/>
      <w:iCs/>
      <w:noProof/>
      <w:color w:val="44C8F5" w:themeColor="text2"/>
      <w:sz w:val="28"/>
      <w:szCs w:val="20"/>
      <w:lang w:eastAsia="nl-NL"/>
    </w:rPr>
  </w:style>
  <w:style w:type="character" w:customStyle="1" w:styleId="apple-converted-space">
    <w:name w:val="apple-converted-space"/>
    <w:basedOn w:val="Standaardalinea-lettertype"/>
    <w:rsid w:val="00E153FF"/>
  </w:style>
  <w:style w:type="paragraph" w:styleId="Tekstopmerking">
    <w:name w:val="annotation text"/>
    <w:basedOn w:val="Standaard"/>
    <w:link w:val="TekstopmerkingChar"/>
    <w:uiPriority w:val="99"/>
    <w:semiHidden/>
    <w:unhideWhenUsed/>
    <w:rsid w:val="00E153FF"/>
    <w:pPr>
      <w:spacing w:line="240" w:lineRule="auto"/>
    </w:pPr>
  </w:style>
  <w:style w:type="character" w:customStyle="1" w:styleId="TekstopmerkingChar">
    <w:name w:val="Tekst opmerking Char"/>
    <w:basedOn w:val="Standaardalinea-lettertype"/>
    <w:link w:val="Tekstopmerking"/>
    <w:uiPriority w:val="99"/>
    <w:semiHidden/>
    <w:rsid w:val="00E153FF"/>
    <w:rPr>
      <w:rFonts w:ascii="Calibri" w:eastAsia="Times New Roman" w:hAnsi="Calibri" w:cs="Tahoma"/>
      <w:noProof/>
      <w:color w:val="000000"/>
      <w:sz w:val="20"/>
      <w:szCs w:val="20"/>
      <w:lang w:eastAsia="nl-NL"/>
    </w:rPr>
  </w:style>
  <w:style w:type="paragraph" w:customStyle="1" w:styleId="Inleidingopsomming">
    <w:name w:val="Inleiding opsomming"/>
    <w:basedOn w:val="Standaard"/>
    <w:link w:val="InleidingopsommingChar"/>
    <w:rsid w:val="00E153FF"/>
    <w:pPr>
      <w:spacing w:after="120"/>
    </w:pPr>
    <w:rPr>
      <w:color w:val="auto"/>
      <w:szCs w:val="16"/>
      <w:lang w:val="nl-NL"/>
    </w:rPr>
  </w:style>
  <w:style w:type="paragraph" w:customStyle="1" w:styleId="Numberedlist">
    <w:name w:val="Numbered list"/>
    <w:basedOn w:val="Lijstalinea"/>
    <w:next w:val="Standaard"/>
    <w:link w:val="NumberedlistChar"/>
    <w:qFormat/>
    <w:rsid w:val="00E153FF"/>
    <w:pPr>
      <w:numPr>
        <w:numId w:val="1"/>
      </w:numPr>
      <w:ind w:left="357" w:hanging="357"/>
    </w:pPr>
  </w:style>
  <w:style w:type="character" w:customStyle="1" w:styleId="InleidingopsommingChar">
    <w:name w:val="Inleiding opsomming Char"/>
    <w:basedOn w:val="Standaardalinea-lettertype"/>
    <w:link w:val="Inleidingopsomming"/>
    <w:rsid w:val="00E153FF"/>
    <w:rPr>
      <w:rFonts w:ascii="Calibri" w:eastAsia="Times New Roman" w:hAnsi="Calibri" w:cs="Tahoma"/>
      <w:noProof/>
      <w:sz w:val="20"/>
      <w:szCs w:val="16"/>
      <w:lang w:val="nl-NL" w:eastAsia="nl-NL"/>
    </w:rPr>
  </w:style>
  <w:style w:type="paragraph" w:styleId="Bijschrift">
    <w:name w:val="caption"/>
    <w:next w:val="Standaard"/>
    <w:link w:val="BijschriftChar"/>
    <w:uiPriority w:val="35"/>
    <w:unhideWhenUsed/>
    <w:qFormat/>
    <w:rsid w:val="00E153FF"/>
    <w:pPr>
      <w:spacing w:after="240" w:line="240" w:lineRule="auto"/>
    </w:pPr>
    <w:rPr>
      <w:rFonts w:ascii="Calibri" w:eastAsia="Times New Roman" w:hAnsi="Calibri" w:cs="Tahoma"/>
      <w:i/>
      <w:iCs/>
      <w:color w:val="44C8F5" w:themeColor="text2"/>
      <w:sz w:val="18"/>
      <w:szCs w:val="18"/>
      <w:lang w:val="nl-BE" w:eastAsia="nl-NL"/>
    </w:rPr>
  </w:style>
  <w:style w:type="paragraph" w:styleId="Onderwerpvanopmerking">
    <w:name w:val="annotation subject"/>
    <w:basedOn w:val="Tekstopmerking"/>
    <w:next w:val="Tekstopmerking"/>
    <w:link w:val="OnderwerpvanopmerkingChar"/>
    <w:uiPriority w:val="99"/>
    <w:semiHidden/>
    <w:unhideWhenUsed/>
    <w:rsid w:val="00E153FF"/>
    <w:rPr>
      <w:b/>
      <w:bCs/>
    </w:rPr>
  </w:style>
  <w:style w:type="character" w:customStyle="1" w:styleId="OnderwerpvanopmerkingChar">
    <w:name w:val="Onderwerp van opmerking Char"/>
    <w:basedOn w:val="TekstopmerkingChar"/>
    <w:link w:val="Onderwerpvanopmerking"/>
    <w:uiPriority w:val="99"/>
    <w:semiHidden/>
    <w:rsid w:val="00E153FF"/>
    <w:rPr>
      <w:rFonts w:ascii="Calibri" w:eastAsia="Times New Roman" w:hAnsi="Calibri" w:cs="Tahoma"/>
      <w:b/>
      <w:bCs/>
      <w:noProof/>
      <w:color w:val="000000"/>
      <w:sz w:val="20"/>
      <w:szCs w:val="20"/>
      <w:lang w:eastAsia="nl-NL"/>
    </w:rPr>
  </w:style>
  <w:style w:type="character" w:customStyle="1" w:styleId="LijstalineaChar">
    <w:name w:val="Lijstalinea Char"/>
    <w:aliases w:val="Bulleted list Char"/>
    <w:basedOn w:val="Standaardalinea-lettertype"/>
    <w:link w:val="Lijstalinea"/>
    <w:uiPriority w:val="34"/>
    <w:rsid w:val="00E153FF"/>
    <w:rPr>
      <w:rFonts w:ascii="Calibri" w:eastAsia="Times New Roman" w:hAnsi="Calibri" w:cs="Tahoma"/>
      <w:noProof/>
      <w:sz w:val="20"/>
      <w:szCs w:val="16"/>
      <w:lang w:val="nl-NL" w:eastAsia="nl-NL"/>
    </w:rPr>
  </w:style>
  <w:style w:type="character" w:customStyle="1" w:styleId="NumberedlistChar">
    <w:name w:val="Numbered list Char"/>
    <w:basedOn w:val="LijstalineaChar"/>
    <w:link w:val="Numberedlist"/>
    <w:rsid w:val="00E153FF"/>
    <w:rPr>
      <w:rFonts w:ascii="Calibri" w:eastAsia="Times New Roman" w:hAnsi="Calibri" w:cs="Tahoma"/>
      <w:noProof/>
      <w:sz w:val="20"/>
      <w:szCs w:val="16"/>
      <w:lang w:val="nl-NL" w:eastAsia="nl-NL"/>
    </w:rPr>
  </w:style>
  <w:style w:type="paragraph" w:customStyle="1" w:styleId="bijschriftrechtsnaastafbeelding">
    <w:name w:val="bijschrift rechts naast afbeelding"/>
    <w:next w:val="Standaard"/>
    <w:link w:val="bijschriftrechtsnaastafbeeldingChar"/>
    <w:rsid w:val="00E153FF"/>
    <w:pPr>
      <w:pBdr>
        <w:left w:val="single" w:sz="4" w:space="7" w:color="44C8F5" w:themeColor="text2"/>
      </w:pBdr>
      <w:spacing w:after="360"/>
    </w:pPr>
    <w:rPr>
      <w:rFonts w:ascii="Calibri" w:eastAsia="Times New Roman" w:hAnsi="Calibri" w:cs="Tahoma"/>
      <w:i/>
      <w:iCs/>
      <w:noProof/>
      <w:color w:val="44C8F5" w:themeColor="text2"/>
      <w:sz w:val="18"/>
      <w:szCs w:val="18"/>
      <w:lang w:val="nl-NL" w:eastAsia="nl-NL"/>
    </w:rPr>
  </w:style>
  <w:style w:type="character" w:customStyle="1" w:styleId="BijschriftChar">
    <w:name w:val="Bijschrift Char"/>
    <w:basedOn w:val="Standaardalinea-lettertype"/>
    <w:link w:val="Bijschrift"/>
    <w:uiPriority w:val="35"/>
    <w:rsid w:val="00E153FF"/>
    <w:rPr>
      <w:rFonts w:ascii="Calibri" w:eastAsia="Times New Roman" w:hAnsi="Calibri" w:cs="Tahoma"/>
      <w:i/>
      <w:iCs/>
      <w:color w:val="44C8F5" w:themeColor="text2"/>
      <w:sz w:val="18"/>
      <w:szCs w:val="18"/>
      <w:lang w:val="nl-BE" w:eastAsia="nl-NL"/>
    </w:rPr>
  </w:style>
  <w:style w:type="character" w:customStyle="1" w:styleId="bijschriftrechtsnaastafbeeldingChar">
    <w:name w:val="bijschrift rechts naast afbeelding Char"/>
    <w:basedOn w:val="BijschriftChar"/>
    <w:link w:val="bijschriftrechtsnaastafbeelding"/>
    <w:rsid w:val="00E153FF"/>
    <w:rPr>
      <w:rFonts w:ascii="Calibri" w:eastAsia="Times New Roman" w:hAnsi="Calibri" w:cs="Tahoma"/>
      <w:i/>
      <w:iCs/>
      <w:noProof/>
      <w:color w:val="44C8F5" w:themeColor="text2"/>
      <w:sz w:val="18"/>
      <w:szCs w:val="18"/>
      <w:lang w:val="nl-NL" w:eastAsia="nl-NL"/>
    </w:rPr>
  </w:style>
  <w:style w:type="paragraph" w:customStyle="1" w:styleId="introlist">
    <w:name w:val="intro list"/>
    <w:basedOn w:val="Standaard"/>
    <w:link w:val="introlistChar"/>
    <w:qFormat/>
    <w:rsid w:val="00E153FF"/>
    <w:pPr>
      <w:spacing w:after="120"/>
    </w:pPr>
    <w:rPr>
      <w:b/>
      <w:lang w:val="nl-NL"/>
    </w:rPr>
  </w:style>
  <w:style w:type="character" w:customStyle="1" w:styleId="introlistChar">
    <w:name w:val="intro list Char"/>
    <w:basedOn w:val="InleidingopsommingChar"/>
    <w:link w:val="introlist"/>
    <w:rsid w:val="00E153FF"/>
    <w:rPr>
      <w:rFonts w:ascii="Calibri" w:eastAsia="Times New Roman" w:hAnsi="Calibri" w:cs="Tahoma"/>
      <w:b/>
      <w:noProof/>
      <w:color w:val="000000"/>
      <w:sz w:val="20"/>
      <w:szCs w:val="20"/>
      <w:lang w:val="nl-NL" w:eastAsia="nl-NL"/>
    </w:rPr>
  </w:style>
  <w:style w:type="paragraph" w:customStyle="1" w:styleId="Stijlvoorblad">
    <w:name w:val="Stijl voorblad"/>
    <w:basedOn w:val="Standaard"/>
    <w:link w:val="StijlvoorbladChar"/>
    <w:rsid w:val="00E153FF"/>
    <w:pPr>
      <w:keepNext/>
      <w:pageBreakBefore/>
      <w:widowControl w:val="0"/>
      <w:shd w:val="clear" w:color="auto" w:fill="ED008D" w:themeFill="accent2"/>
      <w:spacing w:line="240" w:lineRule="auto"/>
      <w:ind w:left="680" w:hanging="680"/>
      <w:outlineLvl w:val="0"/>
    </w:pPr>
    <w:rPr>
      <w:rFonts w:asciiTheme="majorHAnsi" w:eastAsiaTheme="minorHAnsi" w:hAnsiTheme="majorHAnsi" w:cstheme="minorBidi"/>
      <w:caps/>
      <w:color w:val="FFFFFF" w:themeColor="background2"/>
      <w:spacing w:val="-14"/>
      <w:sz w:val="28"/>
      <w:szCs w:val="28"/>
      <w:lang w:eastAsia="en-US"/>
    </w:rPr>
  </w:style>
  <w:style w:type="character" w:customStyle="1" w:styleId="StijlvoorbladChar">
    <w:name w:val="Stijl voorblad Char"/>
    <w:basedOn w:val="Standaardalinea-lettertype"/>
    <w:link w:val="Stijlvoorblad"/>
    <w:rsid w:val="00E153FF"/>
    <w:rPr>
      <w:rFonts w:asciiTheme="majorHAnsi" w:hAnsiTheme="majorHAnsi"/>
      <w:caps/>
      <w:color w:val="FFFFFF" w:themeColor="background2"/>
      <w:spacing w:val="-14"/>
      <w:sz w:val="28"/>
      <w:szCs w:val="28"/>
      <w:shd w:val="clear" w:color="auto" w:fill="ED008D" w:themeFill="accent2"/>
      <w:lang w:val="nl-BE"/>
    </w:rPr>
  </w:style>
  <w:style w:type="paragraph" w:customStyle="1" w:styleId="Kop41">
    <w:name w:val="Kop 41"/>
    <w:basedOn w:val="Standaard"/>
    <w:rsid w:val="00E153FF"/>
    <w:pPr>
      <w:ind w:left="680" w:hanging="680"/>
    </w:pPr>
  </w:style>
  <w:style w:type="paragraph" w:customStyle="1" w:styleId="Kop51">
    <w:name w:val="Kop 51"/>
    <w:basedOn w:val="Standaard"/>
    <w:rsid w:val="00E153FF"/>
    <w:pPr>
      <w:ind w:left="680" w:hanging="680"/>
    </w:pPr>
  </w:style>
  <w:style w:type="paragraph" w:customStyle="1" w:styleId="Kop61">
    <w:name w:val="Kop 61"/>
    <w:basedOn w:val="Standaard"/>
    <w:rsid w:val="00E153FF"/>
    <w:pPr>
      <w:ind w:left="680" w:hanging="680"/>
    </w:pPr>
  </w:style>
  <w:style w:type="paragraph" w:customStyle="1" w:styleId="Kop71">
    <w:name w:val="Kop 71"/>
    <w:basedOn w:val="Standaard"/>
    <w:rsid w:val="00E153FF"/>
    <w:pPr>
      <w:ind w:left="680" w:hanging="680"/>
    </w:pPr>
  </w:style>
  <w:style w:type="paragraph" w:customStyle="1" w:styleId="Kop81">
    <w:name w:val="Kop 81"/>
    <w:basedOn w:val="Standaard"/>
    <w:rsid w:val="00E153FF"/>
    <w:pPr>
      <w:ind w:left="680" w:hanging="680"/>
    </w:pPr>
  </w:style>
  <w:style w:type="paragraph" w:customStyle="1" w:styleId="Kop91">
    <w:name w:val="Kop 91"/>
    <w:basedOn w:val="Standaard"/>
    <w:rsid w:val="00E153FF"/>
    <w:pPr>
      <w:ind w:left="680" w:hanging="680"/>
    </w:pPr>
  </w:style>
  <w:style w:type="paragraph" w:styleId="Inhopg1">
    <w:name w:val="toc 1"/>
    <w:next w:val="Standaard"/>
    <w:link w:val="Inhopg1Char1"/>
    <w:uiPriority w:val="39"/>
    <w:unhideWhenUsed/>
    <w:qFormat/>
    <w:rsid w:val="00E153FF"/>
    <w:pPr>
      <w:pBdr>
        <w:bottom w:val="single" w:sz="4" w:space="0" w:color="auto"/>
      </w:pBdr>
      <w:tabs>
        <w:tab w:val="right" w:pos="9060"/>
      </w:tabs>
      <w:spacing w:before="480" w:after="120" w:line="240" w:lineRule="auto"/>
      <w:ind w:left="567" w:hanging="567"/>
    </w:pPr>
    <w:rPr>
      <w:rFonts w:ascii="Arial Rounded MT Bold" w:eastAsia="Times New Roman" w:hAnsi="Arial Rounded MT Bold" w:cs="Tahoma"/>
      <w:caps/>
      <w:noProof/>
      <w:color w:val="000000"/>
      <w:sz w:val="20"/>
      <w:szCs w:val="20"/>
      <w:lang w:eastAsia="nl-NL"/>
    </w:rPr>
  </w:style>
  <w:style w:type="paragraph" w:styleId="Kopvaninhoudsopgave">
    <w:name w:val="TOC Heading"/>
    <w:next w:val="Standaard"/>
    <w:uiPriority w:val="39"/>
    <w:unhideWhenUsed/>
    <w:qFormat/>
    <w:rsid w:val="00E153FF"/>
    <w:pPr>
      <w:spacing w:after="160" w:line="259" w:lineRule="auto"/>
    </w:pPr>
    <w:rPr>
      <w:rFonts w:asciiTheme="majorHAnsi" w:hAnsiTheme="majorHAnsi"/>
      <w:caps/>
      <w:color w:val="ED008D" w:themeColor="accent2"/>
      <w:sz w:val="24"/>
      <w:szCs w:val="28"/>
      <w:lang w:val="en-US"/>
    </w:rPr>
  </w:style>
  <w:style w:type="paragraph" w:customStyle="1" w:styleId="Opmerking">
    <w:name w:val="Opmerking"/>
    <w:basedOn w:val="Standaard"/>
    <w:next w:val="Standaard"/>
    <w:rsid w:val="00E153FF"/>
  </w:style>
  <w:style w:type="character" w:styleId="Hyperlink">
    <w:name w:val="Hyperlink"/>
    <w:basedOn w:val="Standaardalinea-lettertype"/>
    <w:uiPriority w:val="99"/>
    <w:unhideWhenUsed/>
    <w:rsid w:val="00E153FF"/>
    <w:rPr>
      <w:color w:val="44C8F5" w:themeColor="hyperlink"/>
      <w:u w:val="single"/>
    </w:rPr>
  </w:style>
  <w:style w:type="paragraph" w:customStyle="1" w:styleId="Inhopg11">
    <w:name w:val="Inhopg 11"/>
    <w:basedOn w:val="Inhopg1"/>
    <w:link w:val="Inhopg1Char"/>
    <w:rsid w:val="00E153FF"/>
    <w:rPr>
      <w:rFonts w:asciiTheme="majorHAnsi" w:eastAsiaTheme="minorEastAsia" w:hAnsiTheme="majorHAnsi"/>
      <w:caps w:val="0"/>
      <w:lang w:eastAsia="en-GB"/>
    </w:rPr>
  </w:style>
  <w:style w:type="paragraph" w:styleId="Inhopg2">
    <w:name w:val="toc 2"/>
    <w:next w:val="Standaard"/>
    <w:link w:val="Inhopg2Char1"/>
    <w:uiPriority w:val="39"/>
    <w:unhideWhenUsed/>
    <w:qFormat/>
    <w:rsid w:val="00E153FF"/>
    <w:pPr>
      <w:tabs>
        <w:tab w:val="right" w:pos="9061"/>
      </w:tabs>
      <w:spacing w:before="240" w:after="120" w:line="240" w:lineRule="auto"/>
      <w:ind w:left="567" w:hanging="567"/>
    </w:pPr>
    <w:rPr>
      <w:rFonts w:eastAsia="Times New Roman" w:cs="Tahoma"/>
      <w:b/>
      <w:noProof/>
      <w:color w:val="000000"/>
      <w:szCs w:val="20"/>
      <w:lang w:eastAsia="nl-NL"/>
    </w:rPr>
  </w:style>
  <w:style w:type="character" w:customStyle="1" w:styleId="Inhopg1Char1">
    <w:name w:val="Inhopg 1 Char1"/>
    <w:basedOn w:val="Standaardalinea-lettertype"/>
    <w:link w:val="Inhopg1"/>
    <w:uiPriority w:val="39"/>
    <w:rsid w:val="00E153FF"/>
    <w:rPr>
      <w:rFonts w:ascii="Arial Rounded MT Bold" w:eastAsia="Times New Roman" w:hAnsi="Arial Rounded MT Bold" w:cs="Tahoma"/>
      <w:caps/>
      <w:noProof/>
      <w:color w:val="000000"/>
      <w:sz w:val="20"/>
      <w:szCs w:val="20"/>
      <w:lang w:eastAsia="nl-NL"/>
    </w:rPr>
  </w:style>
  <w:style w:type="character" w:customStyle="1" w:styleId="Inhopg1Char">
    <w:name w:val="Inhopg 1 Char"/>
    <w:basedOn w:val="Inhopg1Char1"/>
    <w:link w:val="Inhopg11"/>
    <w:rsid w:val="00E153FF"/>
    <w:rPr>
      <w:rFonts w:asciiTheme="majorHAnsi" w:eastAsiaTheme="minorEastAsia" w:hAnsiTheme="majorHAnsi" w:cs="Tahoma"/>
      <w:caps w:val="0"/>
      <w:noProof/>
      <w:color w:val="000000"/>
      <w:sz w:val="20"/>
      <w:szCs w:val="20"/>
      <w:lang w:eastAsia="en-GB"/>
    </w:rPr>
  </w:style>
  <w:style w:type="paragraph" w:styleId="Inhopg3">
    <w:name w:val="toc 3"/>
    <w:next w:val="Standaard"/>
    <w:uiPriority w:val="39"/>
    <w:unhideWhenUsed/>
    <w:qFormat/>
    <w:rsid w:val="00E153FF"/>
    <w:pPr>
      <w:tabs>
        <w:tab w:val="right" w:pos="9060"/>
      </w:tabs>
      <w:spacing w:after="0" w:line="240" w:lineRule="auto"/>
      <w:ind w:left="567" w:hanging="567"/>
    </w:pPr>
    <w:rPr>
      <w:rFonts w:eastAsia="Times New Roman" w:cs="Tahoma"/>
      <w:noProof/>
      <w:color w:val="000000"/>
      <w:sz w:val="20"/>
      <w:szCs w:val="20"/>
      <w:lang w:eastAsia="nl-NL"/>
    </w:rPr>
  </w:style>
  <w:style w:type="paragraph" w:customStyle="1" w:styleId="Inhopg21">
    <w:name w:val="Inhopg 21"/>
    <w:basedOn w:val="Inhopg2"/>
    <w:link w:val="Inhopg2Char"/>
    <w:rsid w:val="00E153FF"/>
    <w:pPr>
      <w:tabs>
        <w:tab w:val="clear" w:pos="9061"/>
        <w:tab w:val="left" w:pos="880"/>
        <w:tab w:val="right" w:leader="dot" w:pos="9060"/>
      </w:tabs>
    </w:pPr>
    <w:rPr>
      <w:rFonts w:ascii="Arial Rounded MT Bold" w:hAnsi="Arial Rounded MT Bold"/>
      <w:spacing w:val="-14"/>
      <w:lang w:val="nl-BE"/>
    </w:rPr>
  </w:style>
  <w:style w:type="paragraph" w:customStyle="1" w:styleId="Inhopg31">
    <w:name w:val="Inhopg 31"/>
    <w:basedOn w:val="Inhopg21"/>
    <w:link w:val="Inhopg3Char"/>
    <w:rsid w:val="00E153FF"/>
    <w:pPr>
      <w:ind w:left="1985" w:hanging="1134"/>
    </w:pPr>
  </w:style>
  <w:style w:type="character" w:customStyle="1" w:styleId="Inhopg2Char1">
    <w:name w:val="Inhopg 2 Char1"/>
    <w:basedOn w:val="Standaardalinea-lettertype"/>
    <w:link w:val="Inhopg2"/>
    <w:uiPriority w:val="39"/>
    <w:rsid w:val="00E153FF"/>
    <w:rPr>
      <w:rFonts w:eastAsia="Times New Roman" w:cs="Tahoma"/>
      <w:b/>
      <w:noProof/>
      <w:color w:val="000000"/>
      <w:szCs w:val="20"/>
      <w:lang w:eastAsia="nl-NL"/>
    </w:rPr>
  </w:style>
  <w:style w:type="character" w:customStyle="1" w:styleId="Inhopg2Char">
    <w:name w:val="Inhopg 2 Char"/>
    <w:basedOn w:val="Inhopg2Char1"/>
    <w:link w:val="Inhopg21"/>
    <w:rsid w:val="00E153FF"/>
    <w:rPr>
      <w:rFonts w:ascii="Arial Rounded MT Bold" w:eastAsia="Times New Roman" w:hAnsi="Arial Rounded MT Bold" w:cs="Tahoma"/>
      <w:b/>
      <w:noProof/>
      <w:color w:val="000000"/>
      <w:spacing w:val="-14"/>
      <w:szCs w:val="20"/>
      <w:lang w:val="nl-BE" w:eastAsia="nl-NL"/>
    </w:rPr>
  </w:style>
  <w:style w:type="character" w:customStyle="1" w:styleId="Inhopg3Char">
    <w:name w:val="Inhopg 3 Char"/>
    <w:basedOn w:val="Inhopg2Char"/>
    <w:link w:val="Inhopg31"/>
    <w:rsid w:val="00E153FF"/>
    <w:rPr>
      <w:rFonts w:ascii="Arial Rounded MT Bold" w:eastAsia="Times New Roman" w:hAnsi="Arial Rounded MT Bold" w:cs="Tahoma"/>
      <w:b/>
      <w:noProof/>
      <w:color w:val="000000"/>
      <w:spacing w:val="-14"/>
      <w:szCs w:val="20"/>
      <w:lang w:val="nl-BE" w:eastAsia="nl-NL"/>
    </w:rPr>
  </w:style>
  <w:style w:type="paragraph" w:styleId="Voetnoottekst">
    <w:name w:val="footnote text"/>
    <w:basedOn w:val="Standaard"/>
    <w:link w:val="VoetnoottekstChar"/>
    <w:uiPriority w:val="99"/>
    <w:qFormat/>
    <w:rsid w:val="00E153FF"/>
    <w:pPr>
      <w:spacing w:after="0" w:line="240" w:lineRule="auto"/>
    </w:pPr>
    <w:rPr>
      <w:sz w:val="18"/>
    </w:rPr>
  </w:style>
  <w:style w:type="character" w:customStyle="1" w:styleId="VoetnoottekstChar">
    <w:name w:val="Voetnoottekst Char"/>
    <w:basedOn w:val="Standaardalinea-lettertype"/>
    <w:link w:val="Voetnoottekst"/>
    <w:uiPriority w:val="99"/>
    <w:rsid w:val="00E153FF"/>
    <w:rPr>
      <w:rFonts w:ascii="Calibri" w:eastAsia="Times New Roman" w:hAnsi="Calibri" w:cs="Tahoma"/>
      <w:noProof/>
      <w:color w:val="000000"/>
      <w:sz w:val="18"/>
      <w:szCs w:val="20"/>
      <w:lang w:eastAsia="nl-NL"/>
    </w:rPr>
  </w:style>
  <w:style w:type="character" w:styleId="Voetnootmarkering">
    <w:name w:val="footnote reference"/>
    <w:basedOn w:val="Standaardalinea-lettertype"/>
    <w:uiPriority w:val="99"/>
    <w:qFormat/>
    <w:rsid w:val="00E153FF"/>
    <w:rPr>
      <w:rFonts w:asciiTheme="minorHAnsi" w:hAnsiTheme="minorHAnsi"/>
      <w:sz w:val="18"/>
      <w:bdr w:val="none" w:sz="0" w:space="0" w:color="auto"/>
      <w:vertAlign w:val="superscript"/>
    </w:rPr>
  </w:style>
  <w:style w:type="paragraph" w:styleId="Eindnoottekst">
    <w:name w:val="endnote text"/>
    <w:basedOn w:val="Standaard"/>
    <w:link w:val="EindnoottekstChar"/>
    <w:uiPriority w:val="99"/>
    <w:semiHidden/>
    <w:unhideWhenUsed/>
    <w:rsid w:val="00E153FF"/>
    <w:pPr>
      <w:spacing w:after="0" w:line="240" w:lineRule="auto"/>
    </w:pPr>
  </w:style>
  <w:style w:type="character" w:customStyle="1" w:styleId="EindnoottekstChar">
    <w:name w:val="Eindnoottekst Char"/>
    <w:basedOn w:val="Standaardalinea-lettertype"/>
    <w:link w:val="Eindnoottekst"/>
    <w:uiPriority w:val="99"/>
    <w:semiHidden/>
    <w:rsid w:val="00E153FF"/>
    <w:rPr>
      <w:rFonts w:ascii="Calibri" w:eastAsia="Times New Roman" w:hAnsi="Calibri" w:cs="Tahoma"/>
      <w:noProof/>
      <w:color w:val="000000"/>
      <w:sz w:val="20"/>
      <w:szCs w:val="20"/>
      <w:lang w:eastAsia="nl-NL"/>
    </w:rPr>
  </w:style>
  <w:style w:type="character" w:styleId="Eindnootmarkering">
    <w:name w:val="endnote reference"/>
    <w:basedOn w:val="Standaardalinea-lettertype"/>
    <w:uiPriority w:val="99"/>
    <w:semiHidden/>
    <w:unhideWhenUsed/>
    <w:rsid w:val="00E153FF"/>
    <w:rPr>
      <w:vertAlign w:val="superscript"/>
    </w:rPr>
  </w:style>
  <w:style w:type="paragraph" w:styleId="Ballontekst">
    <w:name w:val="Balloon Text"/>
    <w:basedOn w:val="Standaard"/>
    <w:link w:val="BallontekstChar"/>
    <w:uiPriority w:val="99"/>
    <w:semiHidden/>
    <w:unhideWhenUsed/>
    <w:rsid w:val="00E153F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153FF"/>
    <w:rPr>
      <w:rFonts w:ascii="Segoe UI" w:eastAsia="Times New Roman" w:hAnsi="Segoe UI" w:cs="Segoe UI"/>
      <w:noProof/>
      <w:color w:val="000000"/>
      <w:sz w:val="18"/>
      <w:szCs w:val="18"/>
      <w:lang w:eastAsia="nl-NL"/>
    </w:rPr>
  </w:style>
  <w:style w:type="paragraph" w:customStyle="1" w:styleId="Captiontable">
    <w:name w:val="Caption table"/>
    <w:basedOn w:val="Bijschrift"/>
    <w:link w:val="CaptiontableChar"/>
    <w:qFormat/>
    <w:rsid w:val="00E153FF"/>
    <w:pPr>
      <w:keepNext/>
      <w:spacing w:after="0"/>
    </w:pPr>
    <w:rPr>
      <w:color w:val="595959" w:themeColor="text1" w:themeTint="A6"/>
    </w:rPr>
  </w:style>
  <w:style w:type="character" w:customStyle="1" w:styleId="CaptiontableChar">
    <w:name w:val="Caption table Char"/>
    <w:basedOn w:val="BijschriftChar"/>
    <w:link w:val="Captiontable"/>
    <w:rsid w:val="00E153FF"/>
    <w:rPr>
      <w:rFonts w:ascii="Calibri" w:eastAsia="Times New Roman" w:hAnsi="Calibri" w:cs="Tahoma"/>
      <w:i/>
      <w:iCs/>
      <w:color w:val="595959" w:themeColor="text1" w:themeTint="A6"/>
      <w:sz w:val="18"/>
      <w:szCs w:val="18"/>
      <w:lang w:val="nl-BE" w:eastAsia="nl-NL"/>
    </w:rPr>
  </w:style>
  <w:style w:type="table" w:styleId="Rastertabel4-Accent2">
    <w:name w:val="Grid Table 4 Accent 2"/>
    <w:basedOn w:val="Standaardtabel"/>
    <w:uiPriority w:val="49"/>
    <w:rsid w:val="00E153FF"/>
    <w:pPr>
      <w:spacing w:after="0" w:line="240" w:lineRule="auto"/>
    </w:pPr>
    <w:tblPr>
      <w:tblStyleRowBandSize w:val="1"/>
      <w:tblStyleColBandSize w:val="1"/>
      <w:tblBorders>
        <w:top w:val="single" w:sz="4" w:space="0" w:color="FF5BBC" w:themeColor="accent2" w:themeTint="99"/>
        <w:left w:val="single" w:sz="4" w:space="0" w:color="FF5BBC" w:themeColor="accent2" w:themeTint="99"/>
        <w:bottom w:val="single" w:sz="4" w:space="0" w:color="FF5BBC" w:themeColor="accent2" w:themeTint="99"/>
        <w:right w:val="single" w:sz="4" w:space="0" w:color="FF5BBC" w:themeColor="accent2" w:themeTint="99"/>
        <w:insideH w:val="single" w:sz="4" w:space="0" w:color="FF5BBC" w:themeColor="accent2" w:themeTint="99"/>
        <w:insideV w:val="single" w:sz="4" w:space="0" w:color="FF5BBC" w:themeColor="accent2" w:themeTint="99"/>
      </w:tblBorders>
    </w:tblPr>
    <w:tblStylePr w:type="firstRow">
      <w:rPr>
        <w:b/>
        <w:bCs/>
        <w:color w:val="EBEBEB" w:themeColor="background1"/>
      </w:rPr>
      <w:tblPr/>
      <w:tcPr>
        <w:tcBorders>
          <w:top w:val="single" w:sz="4" w:space="0" w:color="ED008D" w:themeColor="accent2"/>
          <w:left w:val="single" w:sz="4" w:space="0" w:color="ED008D" w:themeColor="accent2"/>
          <w:bottom w:val="single" w:sz="4" w:space="0" w:color="ED008D" w:themeColor="accent2"/>
          <w:right w:val="single" w:sz="4" w:space="0" w:color="ED008D" w:themeColor="accent2"/>
          <w:insideH w:val="nil"/>
          <w:insideV w:val="nil"/>
        </w:tcBorders>
        <w:shd w:val="clear" w:color="auto" w:fill="ED008D" w:themeFill="accent2"/>
      </w:tcPr>
    </w:tblStylePr>
    <w:tblStylePr w:type="lastRow">
      <w:rPr>
        <w:b/>
        <w:bCs/>
      </w:rPr>
      <w:tblPr/>
      <w:tcPr>
        <w:tcBorders>
          <w:top w:val="double" w:sz="4" w:space="0" w:color="ED008D" w:themeColor="accent2"/>
        </w:tcBorders>
      </w:tcPr>
    </w:tblStylePr>
    <w:tblStylePr w:type="firstCol">
      <w:rPr>
        <w:b/>
        <w:bCs/>
      </w:rPr>
    </w:tblStylePr>
    <w:tblStylePr w:type="lastCol">
      <w:rPr>
        <w:b/>
        <w:bCs/>
      </w:rPr>
    </w:tblStylePr>
    <w:tblStylePr w:type="band1Vert">
      <w:tblPr/>
      <w:tcPr>
        <w:shd w:val="clear" w:color="auto" w:fill="FFC8E8" w:themeFill="accent2" w:themeFillTint="33"/>
      </w:tcPr>
    </w:tblStylePr>
    <w:tblStylePr w:type="band1Horz">
      <w:tblPr/>
      <w:tcPr>
        <w:shd w:val="clear" w:color="auto" w:fill="FFC8E8" w:themeFill="accent2" w:themeFillTint="33"/>
      </w:tcPr>
    </w:tblStylePr>
  </w:style>
  <w:style w:type="character" w:styleId="Nadruk">
    <w:name w:val="Emphasis"/>
    <w:uiPriority w:val="20"/>
    <w:qFormat/>
    <w:rsid w:val="00E153FF"/>
    <w:rPr>
      <w:rFonts w:ascii="Calibri" w:hAnsi="Calibri"/>
      <w:b/>
    </w:rPr>
  </w:style>
  <w:style w:type="paragraph" w:customStyle="1" w:styleId="standaard0">
    <w:name w:val="standaard"/>
    <w:link w:val="standaardChar"/>
    <w:rsid w:val="00E153FF"/>
    <w:pPr>
      <w:spacing w:after="360"/>
    </w:pPr>
    <w:rPr>
      <w:rFonts w:eastAsia="Times New Roman" w:cs="Tahoma"/>
      <w:noProof/>
      <w:sz w:val="20"/>
      <w:szCs w:val="16"/>
      <w:lang w:val="nl-NL" w:eastAsia="nl-NL"/>
    </w:rPr>
  </w:style>
  <w:style w:type="character" w:customStyle="1" w:styleId="standaardChar">
    <w:name w:val="standaard Char"/>
    <w:basedOn w:val="Standaardalinea-lettertype"/>
    <w:link w:val="standaard0"/>
    <w:rsid w:val="00E153FF"/>
    <w:rPr>
      <w:rFonts w:eastAsia="Times New Roman" w:cs="Tahoma"/>
      <w:noProof/>
      <w:sz w:val="20"/>
      <w:szCs w:val="16"/>
      <w:lang w:val="nl-NL" w:eastAsia="nl-NL"/>
    </w:rPr>
  </w:style>
  <w:style w:type="paragraph" w:styleId="Lijstmetafbeeldingen">
    <w:name w:val="table of figures"/>
    <w:basedOn w:val="Standaard"/>
    <w:next w:val="Standaard"/>
    <w:uiPriority w:val="99"/>
    <w:unhideWhenUsed/>
    <w:rsid w:val="00E153FF"/>
    <w:pPr>
      <w:spacing w:after="0"/>
    </w:pPr>
  </w:style>
  <w:style w:type="paragraph" w:customStyle="1" w:styleId="introlistparagraphnumbering">
    <w:name w:val="intro list paragraph/numbering"/>
    <w:basedOn w:val="Standaard"/>
    <w:link w:val="introlistparagraphnumberingChar"/>
    <w:rsid w:val="00E153FF"/>
    <w:pPr>
      <w:spacing w:after="120"/>
    </w:pPr>
    <w:rPr>
      <w:color w:val="auto"/>
      <w:lang w:val="nl-NL"/>
    </w:rPr>
  </w:style>
  <w:style w:type="character" w:customStyle="1" w:styleId="introlistparagraphnumberingChar">
    <w:name w:val="intro list paragraph/numbering Char"/>
    <w:basedOn w:val="InleidingopsommingChar"/>
    <w:link w:val="introlistparagraphnumbering"/>
    <w:rsid w:val="00E153FF"/>
    <w:rPr>
      <w:rFonts w:ascii="Calibri" w:eastAsia="Times New Roman" w:hAnsi="Calibri" w:cs="Tahoma"/>
      <w:noProof/>
      <w:sz w:val="20"/>
      <w:szCs w:val="20"/>
      <w:lang w:val="nl-NL" w:eastAsia="nl-NL"/>
    </w:rPr>
  </w:style>
  <w:style w:type="table" w:styleId="Lijsttabel1licht-Accent2">
    <w:name w:val="List Table 1 Light Accent 2"/>
    <w:basedOn w:val="Standaardtabel"/>
    <w:uiPriority w:val="46"/>
    <w:rsid w:val="00E153FF"/>
    <w:pPr>
      <w:spacing w:after="0" w:line="240" w:lineRule="auto"/>
    </w:pPr>
    <w:tblPr>
      <w:tblStyleRowBandSize w:val="1"/>
      <w:tblStyleColBandSize w:val="1"/>
    </w:tblPr>
    <w:tblStylePr w:type="firstRow">
      <w:rPr>
        <w:b/>
        <w:bCs/>
      </w:rPr>
      <w:tblPr/>
      <w:tcPr>
        <w:tcBorders>
          <w:bottom w:val="single" w:sz="4" w:space="0" w:color="FF5BBC" w:themeColor="accent2" w:themeTint="99"/>
        </w:tcBorders>
      </w:tcPr>
    </w:tblStylePr>
    <w:tblStylePr w:type="lastRow">
      <w:rPr>
        <w:b/>
        <w:bCs/>
      </w:rPr>
      <w:tblPr/>
      <w:tcPr>
        <w:tcBorders>
          <w:top w:val="single" w:sz="4" w:space="0" w:color="FF5BBC" w:themeColor="accent2" w:themeTint="99"/>
        </w:tcBorders>
      </w:tcPr>
    </w:tblStylePr>
    <w:tblStylePr w:type="firstCol">
      <w:rPr>
        <w:b/>
        <w:bCs/>
      </w:rPr>
    </w:tblStylePr>
    <w:tblStylePr w:type="lastCol">
      <w:rPr>
        <w:b/>
        <w:bCs/>
      </w:rPr>
    </w:tblStylePr>
    <w:tblStylePr w:type="band1Vert">
      <w:tblPr/>
      <w:tcPr>
        <w:shd w:val="clear" w:color="auto" w:fill="FFC8E8" w:themeFill="accent2" w:themeFillTint="33"/>
      </w:tcPr>
    </w:tblStylePr>
    <w:tblStylePr w:type="band1Horz">
      <w:tblPr/>
      <w:tcPr>
        <w:shd w:val="clear" w:color="auto" w:fill="FFC8E8" w:themeFill="accent2" w:themeFillTint="33"/>
      </w:tcPr>
    </w:tblStylePr>
  </w:style>
  <w:style w:type="table" w:customStyle="1" w:styleId="Howesttabel">
    <w:name w:val="Howest tabel"/>
    <w:basedOn w:val="Standaardtabel"/>
    <w:uiPriority w:val="99"/>
    <w:rsid w:val="00E153FF"/>
    <w:pPr>
      <w:spacing w:after="0" w:line="240" w:lineRule="auto"/>
      <w:contextualSpacing/>
    </w:pPr>
    <w:rPr>
      <w:rFonts w:ascii="Calibri" w:hAnsi="Calibri"/>
      <w:sz w:val="20"/>
    </w:rPr>
    <w:tblPr>
      <w:tblStyleRowBandSize w:val="1"/>
      <w:tblBorders>
        <w:bottom w:val="single" w:sz="4" w:space="0" w:color="ED008D" w:themeColor="accent2"/>
      </w:tblBorders>
      <w:tblCellMar>
        <w:left w:w="0" w:type="dxa"/>
        <w:right w:w="0" w:type="dxa"/>
      </w:tblCellMar>
    </w:tblPr>
    <w:trPr>
      <w:cantSplit/>
    </w:trPr>
    <w:tcPr>
      <w:noWrap/>
      <w:tcMar>
        <w:top w:w="113" w:type="dxa"/>
        <w:left w:w="198" w:type="dxa"/>
        <w:bottom w:w="113" w:type="dxa"/>
        <w:right w:w="198" w:type="dxa"/>
      </w:tcMar>
    </w:tcPr>
    <w:tblStylePr w:type="firstRow">
      <w:rPr>
        <w:rFonts w:ascii="Calibri" w:hAnsi="Calibri"/>
        <w:b/>
        <w:i w:val="0"/>
        <w:caps/>
        <w:smallCaps w:val="0"/>
        <w:color w:val="FFFFFF" w:themeColor="background2"/>
        <w:sz w:val="20"/>
        <w:u w:val="none" w:color="FFFFFF" w:themeColor="background2"/>
      </w:rPr>
      <w:tblPr/>
      <w:tcPr>
        <w:tcBorders>
          <w:top w:val="nil"/>
          <w:left w:val="nil"/>
          <w:bottom w:val="nil"/>
          <w:right w:val="nil"/>
          <w:insideH w:val="nil"/>
          <w:insideV w:val="nil"/>
          <w:tl2br w:val="nil"/>
          <w:tr2bl w:val="nil"/>
        </w:tcBorders>
        <w:shd w:val="clear" w:color="auto" w:fill="ED008D" w:themeFill="accent2"/>
        <w:noWrap/>
      </w:tcPr>
    </w:tblStylePr>
    <w:tblStylePr w:type="lastRow">
      <w:tblPr/>
      <w:tcPr>
        <w:tcBorders>
          <w:top w:val="nil"/>
          <w:left w:val="nil"/>
          <w:bottom w:val="single" w:sz="24" w:space="0" w:color="ED008D" w:themeColor="accent2"/>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shd w:val="clear" w:color="auto" w:fill="FFC8E8" w:themeFill="accent2" w:themeFillTint="33"/>
      </w:tcPr>
    </w:tblStylePr>
    <w:tblStylePr w:type="band1Horz">
      <w:tblPr/>
      <w:tcPr>
        <w:tcBorders>
          <w:top w:val="nil"/>
          <w:left w:val="nil"/>
          <w:bottom w:val="single" w:sz="4" w:space="0" w:color="ED008D" w:themeColor="accent2"/>
          <w:right w:val="nil"/>
          <w:insideH w:val="nil"/>
          <w:insideV w:val="nil"/>
          <w:tl2br w:val="nil"/>
          <w:tr2bl w:val="nil"/>
        </w:tcBorders>
      </w:tcPr>
    </w:tblStylePr>
    <w:tblStylePr w:type="band2Horz">
      <w:tblPr/>
      <w:tcPr>
        <w:tcBorders>
          <w:top w:val="nil"/>
          <w:left w:val="nil"/>
          <w:bottom w:val="single" w:sz="4" w:space="0" w:color="ED008D" w:themeColor="accent2"/>
          <w:right w:val="nil"/>
          <w:insideH w:val="nil"/>
          <w:insideV w:val="nil"/>
          <w:tl2br w:val="nil"/>
          <w:tr2bl w:val="nil"/>
        </w:tcBorders>
      </w:tcPr>
    </w:tblStylePr>
  </w:style>
  <w:style w:type="table" w:customStyle="1" w:styleId="Howesttabel2">
    <w:name w:val="Howest tabel 2"/>
    <w:basedOn w:val="Standaardtabel"/>
    <w:uiPriority w:val="99"/>
    <w:rsid w:val="00E153FF"/>
    <w:pPr>
      <w:widowControl w:val="0"/>
      <w:spacing w:after="0" w:line="240" w:lineRule="auto"/>
      <w:contextualSpacing/>
    </w:pPr>
    <w:rPr>
      <w:rFonts w:ascii="Calibri" w:hAnsi="Calibri"/>
      <w:color w:val="000000" w:themeColor="text1"/>
      <w:sz w:val="20"/>
    </w:rPr>
    <w:tblPr>
      <w:tblStyleRowBandSize w:val="1"/>
    </w:tblPr>
    <w:tcPr>
      <w:tcMar>
        <w:top w:w="113" w:type="dxa"/>
        <w:left w:w="198" w:type="dxa"/>
        <w:bottom w:w="113" w:type="dxa"/>
        <w:right w:w="198" w:type="dxa"/>
      </w:tcMar>
    </w:tcPr>
    <w:tblStylePr w:type="firstRow">
      <w:rPr>
        <w:rFonts w:ascii="Calibri" w:hAnsi="Calibri"/>
        <w:b/>
        <w:i w:val="0"/>
        <w:caps/>
        <w:smallCaps w:val="0"/>
        <w:strike w:val="0"/>
        <w:dstrike w:val="0"/>
        <w:color w:val="FFFFFF" w:themeColor="background2"/>
        <w:sz w:val="20"/>
      </w:rPr>
      <w:tblPr/>
      <w:tcPr>
        <w:tcBorders>
          <w:top w:val="nil"/>
          <w:left w:val="nil"/>
          <w:bottom w:val="nil"/>
          <w:right w:val="nil"/>
          <w:insideH w:val="nil"/>
          <w:insideV w:val="nil"/>
          <w:tl2br w:val="nil"/>
          <w:tr2bl w:val="nil"/>
        </w:tcBorders>
        <w:shd w:val="clear" w:color="auto" w:fill="ED008D" w:themeFill="accent2"/>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single" w:sz="4" w:space="0" w:color="ED008D" w:themeColor="accent2"/>
          <w:right w:val="nil"/>
          <w:insideH w:val="nil"/>
          <w:insideV w:val="nil"/>
          <w:tl2br w:val="nil"/>
          <w:tr2bl w:val="nil"/>
        </w:tcBorders>
      </w:tcPr>
    </w:tblStylePr>
    <w:tblStylePr w:type="band2Horz">
      <w:tblPr/>
      <w:tcPr>
        <w:tcBorders>
          <w:top w:val="nil"/>
          <w:left w:val="nil"/>
          <w:bottom w:val="single" w:sz="4" w:space="0" w:color="ED008D" w:themeColor="accent2"/>
          <w:right w:val="nil"/>
          <w:insideH w:val="nil"/>
          <w:insideV w:val="nil"/>
          <w:tl2br w:val="nil"/>
          <w:tr2bl w:val="nil"/>
        </w:tcBorders>
        <w:shd w:val="clear" w:color="auto" w:fill="FFC8E8" w:themeFill="accent2" w:themeFillTint="33"/>
      </w:tcPr>
    </w:tblStylePr>
  </w:style>
  <w:style w:type="character" w:styleId="GevolgdeHyperlink">
    <w:name w:val="FollowedHyperlink"/>
    <w:basedOn w:val="Standaardalinea-lettertype"/>
    <w:uiPriority w:val="99"/>
    <w:semiHidden/>
    <w:unhideWhenUsed/>
    <w:rsid w:val="00E153FF"/>
    <w:rPr>
      <w:color w:val="000000" w:themeColor="followedHyperlink"/>
      <w:u w:val="single"/>
    </w:rPr>
  </w:style>
  <w:style w:type="character" w:styleId="Intensievebenadrukking">
    <w:name w:val="Intense Emphasis"/>
    <w:uiPriority w:val="21"/>
    <w:qFormat/>
    <w:rsid w:val="00E153FF"/>
    <w:rPr>
      <w:b/>
      <w:caps w:val="0"/>
      <w:shd w:val="clear" w:color="auto" w:fill="FEF100" w:themeFill="accent3"/>
    </w:rPr>
  </w:style>
  <w:style w:type="numbering" w:customStyle="1" w:styleId="Howestlesdocument">
    <w:name w:val="Howest_lesdocument"/>
    <w:uiPriority w:val="99"/>
    <w:rsid w:val="00E153FF"/>
    <w:pPr>
      <w:numPr>
        <w:numId w:val="3"/>
      </w:numPr>
    </w:pPr>
  </w:style>
  <w:style w:type="paragraph" w:styleId="Geenafstand">
    <w:name w:val="No Spacing"/>
    <w:uiPriority w:val="1"/>
    <w:qFormat/>
    <w:rsid w:val="00E153FF"/>
    <w:pPr>
      <w:spacing w:after="0" w:line="240" w:lineRule="auto"/>
    </w:pPr>
    <w:rPr>
      <w:rFonts w:ascii="Calibri" w:eastAsia="Times New Roman" w:hAnsi="Calibri" w:cs="Tahoma"/>
      <w:noProof/>
      <w:color w:val="000000"/>
      <w:sz w:val="20"/>
      <w:szCs w:val="20"/>
      <w:lang w:eastAsia="nl-NL"/>
    </w:rPr>
  </w:style>
  <w:style w:type="paragraph" w:styleId="Ondertitel">
    <w:name w:val="Subtitle"/>
    <w:basedOn w:val="Standaard"/>
    <w:next w:val="Standaard"/>
    <w:link w:val="OndertitelChar"/>
    <w:uiPriority w:val="11"/>
    <w:rsid w:val="00E153FF"/>
    <w:pPr>
      <w:numPr>
        <w:ilvl w:val="1"/>
      </w:numPr>
      <w:spacing w:after="160"/>
    </w:pPr>
    <w:rPr>
      <w:rFonts w:asciiTheme="majorHAnsi" w:eastAsiaTheme="minorEastAsia" w:hAnsiTheme="majorHAnsi" w:cstheme="minorBidi"/>
      <w:color w:val="5A5A5A" w:themeColor="text1" w:themeTint="A5"/>
      <w:sz w:val="28"/>
      <w:szCs w:val="22"/>
    </w:rPr>
  </w:style>
  <w:style w:type="character" w:customStyle="1" w:styleId="OndertitelChar">
    <w:name w:val="Ondertitel Char"/>
    <w:basedOn w:val="Standaardalinea-lettertype"/>
    <w:link w:val="Ondertitel"/>
    <w:uiPriority w:val="11"/>
    <w:rsid w:val="00E153FF"/>
    <w:rPr>
      <w:rFonts w:asciiTheme="majorHAnsi" w:eastAsiaTheme="minorEastAsia" w:hAnsiTheme="majorHAnsi"/>
      <w:noProof/>
      <w:color w:val="5A5A5A" w:themeColor="text1" w:themeTint="A5"/>
      <w:sz w:val="28"/>
      <w:lang w:eastAsia="nl-NL"/>
    </w:rPr>
  </w:style>
  <w:style w:type="character" w:customStyle="1" w:styleId="Kop5Char">
    <w:name w:val="Kop 5 Char"/>
    <w:basedOn w:val="Standaardalinea-lettertype"/>
    <w:link w:val="Kop5"/>
    <w:uiPriority w:val="9"/>
    <w:rsid w:val="00EB357F"/>
    <w:rPr>
      <w:rFonts w:asciiTheme="majorHAnsi" w:eastAsiaTheme="majorEastAsia" w:hAnsiTheme="majorHAnsi" w:cstheme="majorBidi"/>
      <w:noProof/>
      <w:color w:val="0CA8DE" w:themeColor="accent1" w:themeShade="BF"/>
      <w:sz w:val="20"/>
      <w:szCs w:val="20"/>
      <w:lang w:eastAsia="nl-NL"/>
    </w:rPr>
  </w:style>
  <w:style w:type="table" w:styleId="Onopgemaaktetabel1">
    <w:name w:val="Plain Table 1"/>
    <w:basedOn w:val="Standaardtabel"/>
    <w:uiPriority w:val="41"/>
    <w:rsid w:val="00307BF6"/>
    <w:pPr>
      <w:spacing w:after="0" w:line="240" w:lineRule="auto"/>
    </w:pPr>
    <w:rPr>
      <w:kern w:val="2"/>
      <w:lang w:val="nl-BE"/>
      <w14:ligatures w14:val="standardContextual"/>
    </w:rPr>
    <w:tblPr>
      <w:tblStyleRowBandSize w:val="1"/>
      <w:tblStyleColBandSize w:val="1"/>
      <w:tblBorders>
        <w:top w:val="single" w:sz="4" w:space="0" w:color="B0B0B0" w:themeColor="background1" w:themeShade="BF"/>
        <w:left w:val="single" w:sz="4" w:space="0" w:color="B0B0B0" w:themeColor="background1" w:themeShade="BF"/>
        <w:bottom w:val="single" w:sz="4" w:space="0" w:color="B0B0B0" w:themeColor="background1" w:themeShade="BF"/>
        <w:right w:val="single" w:sz="4" w:space="0" w:color="B0B0B0" w:themeColor="background1" w:themeShade="BF"/>
        <w:insideH w:val="single" w:sz="4" w:space="0" w:color="B0B0B0" w:themeColor="background1" w:themeShade="BF"/>
        <w:insideV w:val="single" w:sz="4" w:space="0" w:color="B0B0B0" w:themeColor="background1" w:themeShade="BF"/>
      </w:tblBorders>
    </w:tblPr>
    <w:tblStylePr w:type="firstRow">
      <w:rPr>
        <w:b/>
        <w:bCs/>
      </w:rPr>
    </w:tblStylePr>
    <w:tblStylePr w:type="lastRow">
      <w:rPr>
        <w:b/>
        <w:bCs/>
      </w:rPr>
      <w:tblPr/>
      <w:tcPr>
        <w:tcBorders>
          <w:top w:val="double" w:sz="4" w:space="0" w:color="B0B0B0" w:themeColor="background1" w:themeShade="BF"/>
        </w:tcBorders>
      </w:tcPr>
    </w:tblStylePr>
    <w:tblStylePr w:type="firstCol">
      <w:rPr>
        <w:b/>
        <w:bCs/>
      </w:rPr>
    </w:tblStylePr>
    <w:tblStylePr w:type="lastCol">
      <w:rPr>
        <w:b/>
        <w:bCs/>
      </w:rPr>
    </w:tblStylePr>
    <w:tblStylePr w:type="band1Vert">
      <w:tblPr/>
      <w:tcPr>
        <w:shd w:val="clear" w:color="auto" w:fill="DFDFDF" w:themeFill="background1" w:themeFillShade="F2"/>
      </w:tcPr>
    </w:tblStylePr>
    <w:tblStylePr w:type="band1Horz">
      <w:tblPr/>
      <w:tcPr>
        <w:shd w:val="clear" w:color="auto" w:fill="DFDFDF" w:themeFill="background1" w:themeFillShade="F2"/>
      </w:tcPr>
    </w:tblStylePr>
  </w:style>
  <w:style w:type="paragraph" w:styleId="Normaalweb">
    <w:name w:val="Normal (Web)"/>
    <w:basedOn w:val="Standaard"/>
    <w:uiPriority w:val="99"/>
    <w:semiHidden/>
    <w:unhideWhenUsed/>
    <w:rsid w:val="00A430DB"/>
    <w:pPr>
      <w:spacing w:before="100" w:beforeAutospacing="1" w:after="100" w:afterAutospacing="1" w:line="240" w:lineRule="auto"/>
    </w:pPr>
    <w:rPr>
      <w:rFonts w:ascii="Times New Roman" w:hAnsi="Times New Roman" w:cs="Times New Roman"/>
      <w:color w:val="auto"/>
      <w:sz w:val="24"/>
      <w:szCs w:val="24"/>
      <w:lang w:eastAsia="nl-BE"/>
    </w:rPr>
  </w:style>
  <w:style w:type="character" w:customStyle="1" w:styleId="url">
    <w:name w:val="url"/>
    <w:basedOn w:val="Standaardalinea-lettertype"/>
    <w:rsid w:val="00A430DB"/>
  </w:style>
  <w:style w:type="character" w:styleId="Onopgelostemelding">
    <w:name w:val="Unresolved Mention"/>
    <w:basedOn w:val="Standaardalinea-lettertype"/>
    <w:uiPriority w:val="99"/>
    <w:semiHidden/>
    <w:unhideWhenUsed/>
    <w:rsid w:val="00895625"/>
    <w:rPr>
      <w:color w:val="605E5C"/>
      <w:shd w:val="clear" w:color="auto" w:fill="E1DFDD"/>
    </w:rPr>
  </w:style>
  <w:style w:type="character" w:customStyle="1" w:styleId="Kop6Char">
    <w:name w:val="Kop 6 Char"/>
    <w:basedOn w:val="Standaardalinea-lettertype"/>
    <w:link w:val="Kop6"/>
    <w:uiPriority w:val="9"/>
    <w:rsid w:val="005478FB"/>
    <w:rPr>
      <w:rFonts w:asciiTheme="majorHAnsi" w:eastAsiaTheme="majorEastAsia" w:hAnsiTheme="majorHAnsi" w:cstheme="majorBidi"/>
      <w:color w:val="087093" w:themeColor="accent1" w:themeShade="7F"/>
      <w:sz w:val="20"/>
      <w:szCs w:val="20"/>
      <w:lang w:val="nl-BE" w:eastAsia="nl-NL"/>
    </w:rPr>
  </w:style>
  <w:style w:type="paragraph" w:styleId="Bibliografie">
    <w:name w:val="Bibliography"/>
    <w:basedOn w:val="Standaard"/>
    <w:next w:val="Standaard"/>
    <w:uiPriority w:val="37"/>
    <w:unhideWhenUsed/>
    <w:rsid w:val="00157B4A"/>
    <w:pPr>
      <w:spacing w:after="0" w:line="480" w:lineRule="auto"/>
      <w:ind w:firstLine="720"/>
    </w:pPr>
    <w:rPr>
      <w:rFonts w:ascii="Times New Roman" w:hAnsi="Times New Roman" w:cs="Times New Roman"/>
      <w:color w:val="auto"/>
      <w:sz w:val="24"/>
      <w:szCs w:val="24"/>
      <w:lang w:eastAsia="en-GB"/>
    </w:rPr>
  </w:style>
  <w:style w:type="paragraph" w:styleId="Inhopg4">
    <w:name w:val="toc 4"/>
    <w:basedOn w:val="Standaard"/>
    <w:next w:val="Standaard"/>
    <w:autoRedefine/>
    <w:uiPriority w:val="39"/>
    <w:unhideWhenUsed/>
    <w:rsid w:val="00E25B9F"/>
    <w:pPr>
      <w:spacing w:after="100" w:line="278" w:lineRule="auto"/>
      <w:ind w:left="720"/>
    </w:pPr>
    <w:rPr>
      <w:rFonts w:asciiTheme="minorHAnsi" w:eastAsiaTheme="minorEastAsia" w:hAnsiTheme="minorHAnsi" w:cstheme="minorBidi"/>
      <w:color w:val="auto"/>
      <w:kern w:val="2"/>
      <w:sz w:val="24"/>
      <w:szCs w:val="24"/>
      <w:lang w:eastAsia="nl-BE"/>
      <w14:ligatures w14:val="standardContextual"/>
    </w:rPr>
  </w:style>
  <w:style w:type="paragraph" w:styleId="Inhopg5">
    <w:name w:val="toc 5"/>
    <w:basedOn w:val="Standaard"/>
    <w:next w:val="Standaard"/>
    <w:autoRedefine/>
    <w:uiPriority w:val="39"/>
    <w:unhideWhenUsed/>
    <w:rsid w:val="00E25B9F"/>
    <w:pPr>
      <w:spacing w:after="100" w:line="278" w:lineRule="auto"/>
      <w:ind w:left="960"/>
    </w:pPr>
    <w:rPr>
      <w:rFonts w:asciiTheme="minorHAnsi" w:eastAsiaTheme="minorEastAsia" w:hAnsiTheme="minorHAnsi" w:cstheme="minorBidi"/>
      <w:color w:val="auto"/>
      <w:kern w:val="2"/>
      <w:sz w:val="24"/>
      <w:szCs w:val="24"/>
      <w:lang w:eastAsia="nl-BE"/>
      <w14:ligatures w14:val="standardContextual"/>
    </w:rPr>
  </w:style>
  <w:style w:type="paragraph" w:styleId="Inhopg6">
    <w:name w:val="toc 6"/>
    <w:basedOn w:val="Standaard"/>
    <w:next w:val="Standaard"/>
    <w:autoRedefine/>
    <w:uiPriority w:val="39"/>
    <w:unhideWhenUsed/>
    <w:rsid w:val="00E25B9F"/>
    <w:pPr>
      <w:spacing w:after="100" w:line="278" w:lineRule="auto"/>
      <w:ind w:left="1200"/>
    </w:pPr>
    <w:rPr>
      <w:rFonts w:asciiTheme="minorHAnsi" w:eastAsiaTheme="minorEastAsia" w:hAnsiTheme="minorHAnsi" w:cstheme="minorBidi"/>
      <w:color w:val="auto"/>
      <w:kern w:val="2"/>
      <w:sz w:val="24"/>
      <w:szCs w:val="24"/>
      <w:lang w:eastAsia="nl-BE"/>
      <w14:ligatures w14:val="standardContextual"/>
    </w:rPr>
  </w:style>
  <w:style w:type="paragraph" w:styleId="Inhopg7">
    <w:name w:val="toc 7"/>
    <w:basedOn w:val="Standaard"/>
    <w:next w:val="Standaard"/>
    <w:autoRedefine/>
    <w:uiPriority w:val="39"/>
    <w:unhideWhenUsed/>
    <w:rsid w:val="00E25B9F"/>
    <w:pPr>
      <w:spacing w:after="100" w:line="278" w:lineRule="auto"/>
      <w:ind w:left="1440"/>
    </w:pPr>
    <w:rPr>
      <w:rFonts w:asciiTheme="minorHAnsi" w:eastAsiaTheme="minorEastAsia" w:hAnsiTheme="minorHAnsi" w:cstheme="minorBidi"/>
      <w:color w:val="auto"/>
      <w:kern w:val="2"/>
      <w:sz w:val="24"/>
      <w:szCs w:val="24"/>
      <w:lang w:eastAsia="nl-BE"/>
      <w14:ligatures w14:val="standardContextual"/>
    </w:rPr>
  </w:style>
  <w:style w:type="paragraph" w:styleId="Inhopg8">
    <w:name w:val="toc 8"/>
    <w:basedOn w:val="Standaard"/>
    <w:next w:val="Standaard"/>
    <w:autoRedefine/>
    <w:uiPriority w:val="39"/>
    <w:unhideWhenUsed/>
    <w:rsid w:val="00E25B9F"/>
    <w:pPr>
      <w:spacing w:after="100" w:line="278" w:lineRule="auto"/>
      <w:ind w:left="1680"/>
    </w:pPr>
    <w:rPr>
      <w:rFonts w:asciiTheme="minorHAnsi" w:eastAsiaTheme="minorEastAsia" w:hAnsiTheme="minorHAnsi" w:cstheme="minorBidi"/>
      <w:color w:val="auto"/>
      <w:kern w:val="2"/>
      <w:sz w:val="24"/>
      <w:szCs w:val="24"/>
      <w:lang w:eastAsia="nl-BE"/>
      <w14:ligatures w14:val="standardContextual"/>
    </w:rPr>
  </w:style>
  <w:style w:type="paragraph" w:styleId="Inhopg9">
    <w:name w:val="toc 9"/>
    <w:basedOn w:val="Standaard"/>
    <w:next w:val="Standaard"/>
    <w:autoRedefine/>
    <w:uiPriority w:val="39"/>
    <w:unhideWhenUsed/>
    <w:rsid w:val="00E25B9F"/>
    <w:pPr>
      <w:spacing w:after="100" w:line="278" w:lineRule="auto"/>
      <w:ind w:left="1920"/>
    </w:pPr>
    <w:rPr>
      <w:rFonts w:asciiTheme="minorHAnsi" w:eastAsiaTheme="minorEastAsia" w:hAnsiTheme="minorHAnsi" w:cstheme="minorBidi"/>
      <w:color w:val="auto"/>
      <w:kern w:val="2"/>
      <w:sz w:val="24"/>
      <w:szCs w:val="24"/>
      <w:lang w:eastAsia="nl-B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471">
      <w:bodyDiv w:val="1"/>
      <w:marLeft w:val="0"/>
      <w:marRight w:val="0"/>
      <w:marTop w:val="0"/>
      <w:marBottom w:val="0"/>
      <w:divBdr>
        <w:top w:val="none" w:sz="0" w:space="0" w:color="auto"/>
        <w:left w:val="none" w:sz="0" w:space="0" w:color="auto"/>
        <w:bottom w:val="none" w:sz="0" w:space="0" w:color="auto"/>
        <w:right w:val="none" w:sz="0" w:space="0" w:color="auto"/>
      </w:divBdr>
    </w:div>
    <w:div w:id="15232295">
      <w:bodyDiv w:val="1"/>
      <w:marLeft w:val="0"/>
      <w:marRight w:val="0"/>
      <w:marTop w:val="0"/>
      <w:marBottom w:val="0"/>
      <w:divBdr>
        <w:top w:val="none" w:sz="0" w:space="0" w:color="auto"/>
        <w:left w:val="none" w:sz="0" w:space="0" w:color="auto"/>
        <w:bottom w:val="none" w:sz="0" w:space="0" w:color="auto"/>
        <w:right w:val="none" w:sz="0" w:space="0" w:color="auto"/>
      </w:divBdr>
    </w:div>
    <w:div w:id="74322728">
      <w:bodyDiv w:val="1"/>
      <w:marLeft w:val="0"/>
      <w:marRight w:val="0"/>
      <w:marTop w:val="0"/>
      <w:marBottom w:val="0"/>
      <w:divBdr>
        <w:top w:val="none" w:sz="0" w:space="0" w:color="auto"/>
        <w:left w:val="none" w:sz="0" w:space="0" w:color="auto"/>
        <w:bottom w:val="none" w:sz="0" w:space="0" w:color="auto"/>
        <w:right w:val="none" w:sz="0" w:space="0" w:color="auto"/>
      </w:divBdr>
      <w:divsChild>
        <w:div w:id="1255284598">
          <w:marLeft w:val="-720"/>
          <w:marRight w:val="0"/>
          <w:marTop w:val="0"/>
          <w:marBottom w:val="0"/>
          <w:divBdr>
            <w:top w:val="none" w:sz="0" w:space="0" w:color="auto"/>
            <w:left w:val="none" w:sz="0" w:space="0" w:color="auto"/>
            <w:bottom w:val="none" w:sz="0" w:space="0" w:color="auto"/>
            <w:right w:val="none" w:sz="0" w:space="0" w:color="auto"/>
          </w:divBdr>
        </w:div>
      </w:divsChild>
    </w:div>
    <w:div w:id="85655705">
      <w:bodyDiv w:val="1"/>
      <w:marLeft w:val="0"/>
      <w:marRight w:val="0"/>
      <w:marTop w:val="0"/>
      <w:marBottom w:val="0"/>
      <w:divBdr>
        <w:top w:val="none" w:sz="0" w:space="0" w:color="auto"/>
        <w:left w:val="none" w:sz="0" w:space="0" w:color="auto"/>
        <w:bottom w:val="none" w:sz="0" w:space="0" w:color="auto"/>
        <w:right w:val="none" w:sz="0" w:space="0" w:color="auto"/>
      </w:divBdr>
    </w:div>
    <w:div w:id="101654340">
      <w:bodyDiv w:val="1"/>
      <w:marLeft w:val="0"/>
      <w:marRight w:val="0"/>
      <w:marTop w:val="0"/>
      <w:marBottom w:val="0"/>
      <w:divBdr>
        <w:top w:val="none" w:sz="0" w:space="0" w:color="auto"/>
        <w:left w:val="none" w:sz="0" w:space="0" w:color="auto"/>
        <w:bottom w:val="none" w:sz="0" w:space="0" w:color="auto"/>
        <w:right w:val="none" w:sz="0" w:space="0" w:color="auto"/>
      </w:divBdr>
    </w:div>
    <w:div w:id="110053923">
      <w:bodyDiv w:val="1"/>
      <w:marLeft w:val="0"/>
      <w:marRight w:val="0"/>
      <w:marTop w:val="0"/>
      <w:marBottom w:val="0"/>
      <w:divBdr>
        <w:top w:val="none" w:sz="0" w:space="0" w:color="auto"/>
        <w:left w:val="none" w:sz="0" w:space="0" w:color="auto"/>
        <w:bottom w:val="none" w:sz="0" w:space="0" w:color="auto"/>
        <w:right w:val="none" w:sz="0" w:space="0" w:color="auto"/>
      </w:divBdr>
    </w:div>
    <w:div w:id="117072647">
      <w:bodyDiv w:val="1"/>
      <w:marLeft w:val="0"/>
      <w:marRight w:val="0"/>
      <w:marTop w:val="0"/>
      <w:marBottom w:val="0"/>
      <w:divBdr>
        <w:top w:val="none" w:sz="0" w:space="0" w:color="auto"/>
        <w:left w:val="none" w:sz="0" w:space="0" w:color="auto"/>
        <w:bottom w:val="none" w:sz="0" w:space="0" w:color="auto"/>
        <w:right w:val="none" w:sz="0" w:space="0" w:color="auto"/>
      </w:divBdr>
    </w:div>
    <w:div w:id="118378122">
      <w:bodyDiv w:val="1"/>
      <w:marLeft w:val="0"/>
      <w:marRight w:val="0"/>
      <w:marTop w:val="0"/>
      <w:marBottom w:val="0"/>
      <w:divBdr>
        <w:top w:val="none" w:sz="0" w:space="0" w:color="auto"/>
        <w:left w:val="none" w:sz="0" w:space="0" w:color="auto"/>
        <w:bottom w:val="none" w:sz="0" w:space="0" w:color="auto"/>
        <w:right w:val="none" w:sz="0" w:space="0" w:color="auto"/>
      </w:divBdr>
      <w:divsChild>
        <w:div w:id="1578978983">
          <w:marLeft w:val="-720"/>
          <w:marRight w:val="0"/>
          <w:marTop w:val="0"/>
          <w:marBottom w:val="0"/>
          <w:divBdr>
            <w:top w:val="none" w:sz="0" w:space="0" w:color="auto"/>
            <w:left w:val="none" w:sz="0" w:space="0" w:color="auto"/>
            <w:bottom w:val="none" w:sz="0" w:space="0" w:color="auto"/>
            <w:right w:val="none" w:sz="0" w:space="0" w:color="auto"/>
          </w:divBdr>
        </w:div>
      </w:divsChild>
    </w:div>
    <w:div w:id="197595149">
      <w:bodyDiv w:val="1"/>
      <w:marLeft w:val="0"/>
      <w:marRight w:val="0"/>
      <w:marTop w:val="0"/>
      <w:marBottom w:val="0"/>
      <w:divBdr>
        <w:top w:val="none" w:sz="0" w:space="0" w:color="auto"/>
        <w:left w:val="none" w:sz="0" w:space="0" w:color="auto"/>
        <w:bottom w:val="none" w:sz="0" w:space="0" w:color="auto"/>
        <w:right w:val="none" w:sz="0" w:space="0" w:color="auto"/>
      </w:divBdr>
    </w:div>
    <w:div w:id="199167769">
      <w:bodyDiv w:val="1"/>
      <w:marLeft w:val="0"/>
      <w:marRight w:val="0"/>
      <w:marTop w:val="0"/>
      <w:marBottom w:val="0"/>
      <w:divBdr>
        <w:top w:val="none" w:sz="0" w:space="0" w:color="auto"/>
        <w:left w:val="none" w:sz="0" w:space="0" w:color="auto"/>
        <w:bottom w:val="none" w:sz="0" w:space="0" w:color="auto"/>
        <w:right w:val="none" w:sz="0" w:space="0" w:color="auto"/>
      </w:divBdr>
      <w:divsChild>
        <w:div w:id="767509332">
          <w:marLeft w:val="-720"/>
          <w:marRight w:val="0"/>
          <w:marTop w:val="0"/>
          <w:marBottom w:val="0"/>
          <w:divBdr>
            <w:top w:val="none" w:sz="0" w:space="0" w:color="auto"/>
            <w:left w:val="none" w:sz="0" w:space="0" w:color="auto"/>
            <w:bottom w:val="none" w:sz="0" w:space="0" w:color="auto"/>
            <w:right w:val="none" w:sz="0" w:space="0" w:color="auto"/>
          </w:divBdr>
        </w:div>
      </w:divsChild>
    </w:div>
    <w:div w:id="200748319">
      <w:bodyDiv w:val="1"/>
      <w:marLeft w:val="0"/>
      <w:marRight w:val="0"/>
      <w:marTop w:val="0"/>
      <w:marBottom w:val="0"/>
      <w:divBdr>
        <w:top w:val="none" w:sz="0" w:space="0" w:color="auto"/>
        <w:left w:val="none" w:sz="0" w:space="0" w:color="auto"/>
        <w:bottom w:val="none" w:sz="0" w:space="0" w:color="auto"/>
        <w:right w:val="none" w:sz="0" w:space="0" w:color="auto"/>
      </w:divBdr>
    </w:div>
    <w:div w:id="226649112">
      <w:bodyDiv w:val="1"/>
      <w:marLeft w:val="0"/>
      <w:marRight w:val="0"/>
      <w:marTop w:val="0"/>
      <w:marBottom w:val="0"/>
      <w:divBdr>
        <w:top w:val="none" w:sz="0" w:space="0" w:color="auto"/>
        <w:left w:val="none" w:sz="0" w:space="0" w:color="auto"/>
        <w:bottom w:val="none" w:sz="0" w:space="0" w:color="auto"/>
        <w:right w:val="none" w:sz="0" w:space="0" w:color="auto"/>
      </w:divBdr>
      <w:divsChild>
        <w:div w:id="369841008">
          <w:marLeft w:val="-720"/>
          <w:marRight w:val="0"/>
          <w:marTop w:val="0"/>
          <w:marBottom w:val="0"/>
          <w:divBdr>
            <w:top w:val="none" w:sz="0" w:space="0" w:color="auto"/>
            <w:left w:val="none" w:sz="0" w:space="0" w:color="auto"/>
            <w:bottom w:val="none" w:sz="0" w:space="0" w:color="auto"/>
            <w:right w:val="none" w:sz="0" w:space="0" w:color="auto"/>
          </w:divBdr>
        </w:div>
      </w:divsChild>
    </w:div>
    <w:div w:id="258874811">
      <w:bodyDiv w:val="1"/>
      <w:marLeft w:val="0"/>
      <w:marRight w:val="0"/>
      <w:marTop w:val="0"/>
      <w:marBottom w:val="0"/>
      <w:divBdr>
        <w:top w:val="none" w:sz="0" w:space="0" w:color="auto"/>
        <w:left w:val="none" w:sz="0" w:space="0" w:color="auto"/>
        <w:bottom w:val="none" w:sz="0" w:space="0" w:color="auto"/>
        <w:right w:val="none" w:sz="0" w:space="0" w:color="auto"/>
      </w:divBdr>
      <w:divsChild>
        <w:div w:id="1945721459">
          <w:marLeft w:val="-720"/>
          <w:marRight w:val="0"/>
          <w:marTop w:val="0"/>
          <w:marBottom w:val="0"/>
          <w:divBdr>
            <w:top w:val="none" w:sz="0" w:space="0" w:color="auto"/>
            <w:left w:val="none" w:sz="0" w:space="0" w:color="auto"/>
            <w:bottom w:val="none" w:sz="0" w:space="0" w:color="auto"/>
            <w:right w:val="none" w:sz="0" w:space="0" w:color="auto"/>
          </w:divBdr>
        </w:div>
      </w:divsChild>
    </w:div>
    <w:div w:id="273441729">
      <w:bodyDiv w:val="1"/>
      <w:marLeft w:val="0"/>
      <w:marRight w:val="0"/>
      <w:marTop w:val="0"/>
      <w:marBottom w:val="0"/>
      <w:divBdr>
        <w:top w:val="none" w:sz="0" w:space="0" w:color="auto"/>
        <w:left w:val="none" w:sz="0" w:space="0" w:color="auto"/>
        <w:bottom w:val="none" w:sz="0" w:space="0" w:color="auto"/>
        <w:right w:val="none" w:sz="0" w:space="0" w:color="auto"/>
      </w:divBdr>
    </w:div>
    <w:div w:id="276714143">
      <w:bodyDiv w:val="1"/>
      <w:marLeft w:val="0"/>
      <w:marRight w:val="0"/>
      <w:marTop w:val="0"/>
      <w:marBottom w:val="0"/>
      <w:divBdr>
        <w:top w:val="none" w:sz="0" w:space="0" w:color="auto"/>
        <w:left w:val="none" w:sz="0" w:space="0" w:color="auto"/>
        <w:bottom w:val="none" w:sz="0" w:space="0" w:color="auto"/>
        <w:right w:val="none" w:sz="0" w:space="0" w:color="auto"/>
      </w:divBdr>
    </w:div>
    <w:div w:id="284888723">
      <w:bodyDiv w:val="1"/>
      <w:marLeft w:val="0"/>
      <w:marRight w:val="0"/>
      <w:marTop w:val="0"/>
      <w:marBottom w:val="0"/>
      <w:divBdr>
        <w:top w:val="none" w:sz="0" w:space="0" w:color="auto"/>
        <w:left w:val="none" w:sz="0" w:space="0" w:color="auto"/>
        <w:bottom w:val="none" w:sz="0" w:space="0" w:color="auto"/>
        <w:right w:val="none" w:sz="0" w:space="0" w:color="auto"/>
      </w:divBdr>
    </w:div>
    <w:div w:id="334697348">
      <w:bodyDiv w:val="1"/>
      <w:marLeft w:val="0"/>
      <w:marRight w:val="0"/>
      <w:marTop w:val="0"/>
      <w:marBottom w:val="0"/>
      <w:divBdr>
        <w:top w:val="none" w:sz="0" w:space="0" w:color="auto"/>
        <w:left w:val="none" w:sz="0" w:space="0" w:color="auto"/>
        <w:bottom w:val="none" w:sz="0" w:space="0" w:color="auto"/>
        <w:right w:val="none" w:sz="0" w:space="0" w:color="auto"/>
      </w:divBdr>
    </w:div>
    <w:div w:id="371151593">
      <w:bodyDiv w:val="1"/>
      <w:marLeft w:val="0"/>
      <w:marRight w:val="0"/>
      <w:marTop w:val="0"/>
      <w:marBottom w:val="0"/>
      <w:divBdr>
        <w:top w:val="none" w:sz="0" w:space="0" w:color="auto"/>
        <w:left w:val="none" w:sz="0" w:space="0" w:color="auto"/>
        <w:bottom w:val="none" w:sz="0" w:space="0" w:color="auto"/>
        <w:right w:val="none" w:sz="0" w:space="0" w:color="auto"/>
      </w:divBdr>
    </w:div>
    <w:div w:id="377094400">
      <w:bodyDiv w:val="1"/>
      <w:marLeft w:val="0"/>
      <w:marRight w:val="0"/>
      <w:marTop w:val="0"/>
      <w:marBottom w:val="0"/>
      <w:divBdr>
        <w:top w:val="none" w:sz="0" w:space="0" w:color="auto"/>
        <w:left w:val="none" w:sz="0" w:space="0" w:color="auto"/>
        <w:bottom w:val="none" w:sz="0" w:space="0" w:color="auto"/>
        <w:right w:val="none" w:sz="0" w:space="0" w:color="auto"/>
      </w:divBdr>
    </w:div>
    <w:div w:id="382606737">
      <w:bodyDiv w:val="1"/>
      <w:marLeft w:val="0"/>
      <w:marRight w:val="0"/>
      <w:marTop w:val="0"/>
      <w:marBottom w:val="0"/>
      <w:divBdr>
        <w:top w:val="none" w:sz="0" w:space="0" w:color="auto"/>
        <w:left w:val="none" w:sz="0" w:space="0" w:color="auto"/>
        <w:bottom w:val="none" w:sz="0" w:space="0" w:color="auto"/>
        <w:right w:val="none" w:sz="0" w:space="0" w:color="auto"/>
      </w:divBdr>
    </w:div>
    <w:div w:id="382799987">
      <w:bodyDiv w:val="1"/>
      <w:marLeft w:val="0"/>
      <w:marRight w:val="0"/>
      <w:marTop w:val="0"/>
      <w:marBottom w:val="0"/>
      <w:divBdr>
        <w:top w:val="none" w:sz="0" w:space="0" w:color="auto"/>
        <w:left w:val="none" w:sz="0" w:space="0" w:color="auto"/>
        <w:bottom w:val="none" w:sz="0" w:space="0" w:color="auto"/>
        <w:right w:val="none" w:sz="0" w:space="0" w:color="auto"/>
      </w:divBdr>
    </w:div>
    <w:div w:id="385370820">
      <w:bodyDiv w:val="1"/>
      <w:marLeft w:val="0"/>
      <w:marRight w:val="0"/>
      <w:marTop w:val="0"/>
      <w:marBottom w:val="0"/>
      <w:divBdr>
        <w:top w:val="none" w:sz="0" w:space="0" w:color="auto"/>
        <w:left w:val="none" w:sz="0" w:space="0" w:color="auto"/>
        <w:bottom w:val="none" w:sz="0" w:space="0" w:color="auto"/>
        <w:right w:val="none" w:sz="0" w:space="0" w:color="auto"/>
      </w:divBdr>
    </w:div>
    <w:div w:id="408894573">
      <w:bodyDiv w:val="1"/>
      <w:marLeft w:val="0"/>
      <w:marRight w:val="0"/>
      <w:marTop w:val="0"/>
      <w:marBottom w:val="0"/>
      <w:divBdr>
        <w:top w:val="none" w:sz="0" w:space="0" w:color="auto"/>
        <w:left w:val="none" w:sz="0" w:space="0" w:color="auto"/>
        <w:bottom w:val="none" w:sz="0" w:space="0" w:color="auto"/>
        <w:right w:val="none" w:sz="0" w:space="0" w:color="auto"/>
      </w:divBdr>
    </w:div>
    <w:div w:id="413362465">
      <w:bodyDiv w:val="1"/>
      <w:marLeft w:val="0"/>
      <w:marRight w:val="0"/>
      <w:marTop w:val="0"/>
      <w:marBottom w:val="0"/>
      <w:divBdr>
        <w:top w:val="none" w:sz="0" w:space="0" w:color="auto"/>
        <w:left w:val="none" w:sz="0" w:space="0" w:color="auto"/>
        <w:bottom w:val="none" w:sz="0" w:space="0" w:color="auto"/>
        <w:right w:val="none" w:sz="0" w:space="0" w:color="auto"/>
      </w:divBdr>
      <w:divsChild>
        <w:div w:id="271938422">
          <w:marLeft w:val="-720"/>
          <w:marRight w:val="0"/>
          <w:marTop w:val="0"/>
          <w:marBottom w:val="0"/>
          <w:divBdr>
            <w:top w:val="none" w:sz="0" w:space="0" w:color="auto"/>
            <w:left w:val="none" w:sz="0" w:space="0" w:color="auto"/>
            <w:bottom w:val="none" w:sz="0" w:space="0" w:color="auto"/>
            <w:right w:val="none" w:sz="0" w:space="0" w:color="auto"/>
          </w:divBdr>
        </w:div>
      </w:divsChild>
    </w:div>
    <w:div w:id="417025981">
      <w:bodyDiv w:val="1"/>
      <w:marLeft w:val="0"/>
      <w:marRight w:val="0"/>
      <w:marTop w:val="0"/>
      <w:marBottom w:val="0"/>
      <w:divBdr>
        <w:top w:val="none" w:sz="0" w:space="0" w:color="auto"/>
        <w:left w:val="none" w:sz="0" w:space="0" w:color="auto"/>
        <w:bottom w:val="none" w:sz="0" w:space="0" w:color="auto"/>
        <w:right w:val="none" w:sz="0" w:space="0" w:color="auto"/>
      </w:divBdr>
    </w:div>
    <w:div w:id="421534390">
      <w:bodyDiv w:val="1"/>
      <w:marLeft w:val="0"/>
      <w:marRight w:val="0"/>
      <w:marTop w:val="0"/>
      <w:marBottom w:val="0"/>
      <w:divBdr>
        <w:top w:val="none" w:sz="0" w:space="0" w:color="auto"/>
        <w:left w:val="none" w:sz="0" w:space="0" w:color="auto"/>
        <w:bottom w:val="none" w:sz="0" w:space="0" w:color="auto"/>
        <w:right w:val="none" w:sz="0" w:space="0" w:color="auto"/>
      </w:divBdr>
    </w:div>
    <w:div w:id="436144104">
      <w:bodyDiv w:val="1"/>
      <w:marLeft w:val="0"/>
      <w:marRight w:val="0"/>
      <w:marTop w:val="0"/>
      <w:marBottom w:val="0"/>
      <w:divBdr>
        <w:top w:val="none" w:sz="0" w:space="0" w:color="auto"/>
        <w:left w:val="none" w:sz="0" w:space="0" w:color="auto"/>
        <w:bottom w:val="none" w:sz="0" w:space="0" w:color="auto"/>
        <w:right w:val="none" w:sz="0" w:space="0" w:color="auto"/>
      </w:divBdr>
    </w:div>
    <w:div w:id="463235365">
      <w:bodyDiv w:val="1"/>
      <w:marLeft w:val="0"/>
      <w:marRight w:val="0"/>
      <w:marTop w:val="0"/>
      <w:marBottom w:val="0"/>
      <w:divBdr>
        <w:top w:val="none" w:sz="0" w:space="0" w:color="auto"/>
        <w:left w:val="none" w:sz="0" w:space="0" w:color="auto"/>
        <w:bottom w:val="none" w:sz="0" w:space="0" w:color="auto"/>
        <w:right w:val="none" w:sz="0" w:space="0" w:color="auto"/>
      </w:divBdr>
    </w:div>
    <w:div w:id="471337606">
      <w:bodyDiv w:val="1"/>
      <w:marLeft w:val="0"/>
      <w:marRight w:val="0"/>
      <w:marTop w:val="0"/>
      <w:marBottom w:val="0"/>
      <w:divBdr>
        <w:top w:val="none" w:sz="0" w:space="0" w:color="auto"/>
        <w:left w:val="none" w:sz="0" w:space="0" w:color="auto"/>
        <w:bottom w:val="none" w:sz="0" w:space="0" w:color="auto"/>
        <w:right w:val="none" w:sz="0" w:space="0" w:color="auto"/>
      </w:divBdr>
    </w:div>
    <w:div w:id="486554719">
      <w:bodyDiv w:val="1"/>
      <w:marLeft w:val="0"/>
      <w:marRight w:val="0"/>
      <w:marTop w:val="0"/>
      <w:marBottom w:val="0"/>
      <w:divBdr>
        <w:top w:val="none" w:sz="0" w:space="0" w:color="auto"/>
        <w:left w:val="none" w:sz="0" w:space="0" w:color="auto"/>
        <w:bottom w:val="none" w:sz="0" w:space="0" w:color="auto"/>
        <w:right w:val="none" w:sz="0" w:space="0" w:color="auto"/>
      </w:divBdr>
    </w:div>
    <w:div w:id="503058847">
      <w:bodyDiv w:val="1"/>
      <w:marLeft w:val="0"/>
      <w:marRight w:val="0"/>
      <w:marTop w:val="0"/>
      <w:marBottom w:val="0"/>
      <w:divBdr>
        <w:top w:val="none" w:sz="0" w:space="0" w:color="auto"/>
        <w:left w:val="none" w:sz="0" w:space="0" w:color="auto"/>
        <w:bottom w:val="none" w:sz="0" w:space="0" w:color="auto"/>
        <w:right w:val="none" w:sz="0" w:space="0" w:color="auto"/>
      </w:divBdr>
    </w:div>
    <w:div w:id="529297327">
      <w:bodyDiv w:val="1"/>
      <w:marLeft w:val="0"/>
      <w:marRight w:val="0"/>
      <w:marTop w:val="0"/>
      <w:marBottom w:val="0"/>
      <w:divBdr>
        <w:top w:val="none" w:sz="0" w:space="0" w:color="auto"/>
        <w:left w:val="none" w:sz="0" w:space="0" w:color="auto"/>
        <w:bottom w:val="none" w:sz="0" w:space="0" w:color="auto"/>
        <w:right w:val="none" w:sz="0" w:space="0" w:color="auto"/>
      </w:divBdr>
    </w:div>
    <w:div w:id="534537063">
      <w:bodyDiv w:val="1"/>
      <w:marLeft w:val="0"/>
      <w:marRight w:val="0"/>
      <w:marTop w:val="0"/>
      <w:marBottom w:val="0"/>
      <w:divBdr>
        <w:top w:val="none" w:sz="0" w:space="0" w:color="auto"/>
        <w:left w:val="none" w:sz="0" w:space="0" w:color="auto"/>
        <w:bottom w:val="none" w:sz="0" w:space="0" w:color="auto"/>
        <w:right w:val="none" w:sz="0" w:space="0" w:color="auto"/>
      </w:divBdr>
    </w:div>
    <w:div w:id="547304482">
      <w:bodyDiv w:val="1"/>
      <w:marLeft w:val="0"/>
      <w:marRight w:val="0"/>
      <w:marTop w:val="0"/>
      <w:marBottom w:val="0"/>
      <w:divBdr>
        <w:top w:val="none" w:sz="0" w:space="0" w:color="auto"/>
        <w:left w:val="none" w:sz="0" w:space="0" w:color="auto"/>
        <w:bottom w:val="none" w:sz="0" w:space="0" w:color="auto"/>
        <w:right w:val="none" w:sz="0" w:space="0" w:color="auto"/>
      </w:divBdr>
    </w:div>
    <w:div w:id="547690822">
      <w:bodyDiv w:val="1"/>
      <w:marLeft w:val="0"/>
      <w:marRight w:val="0"/>
      <w:marTop w:val="0"/>
      <w:marBottom w:val="0"/>
      <w:divBdr>
        <w:top w:val="none" w:sz="0" w:space="0" w:color="auto"/>
        <w:left w:val="none" w:sz="0" w:space="0" w:color="auto"/>
        <w:bottom w:val="none" w:sz="0" w:space="0" w:color="auto"/>
        <w:right w:val="none" w:sz="0" w:space="0" w:color="auto"/>
      </w:divBdr>
    </w:div>
    <w:div w:id="561332718">
      <w:bodyDiv w:val="1"/>
      <w:marLeft w:val="0"/>
      <w:marRight w:val="0"/>
      <w:marTop w:val="0"/>
      <w:marBottom w:val="0"/>
      <w:divBdr>
        <w:top w:val="none" w:sz="0" w:space="0" w:color="auto"/>
        <w:left w:val="none" w:sz="0" w:space="0" w:color="auto"/>
        <w:bottom w:val="none" w:sz="0" w:space="0" w:color="auto"/>
        <w:right w:val="none" w:sz="0" w:space="0" w:color="auto"/>
      </w:divBdr>
    </w:div>
    <w:div w:id="615016395">
      <w:bodyDiv w:val="1"/>
      <w:marLeft w:val="0"/>
      <w:marRight w:val="0"/>
      <w:marTop w:val="0"/>
      <w:marBottom w:val="0"/>
      <w:divBdr>
        <w:top w:val="none" w:sz="0" w:space="0" w:color="auto"/>
        <w:left w:val="none" w:sz="0" w:space="0" w:color="auto"/>
        <w:bottom w:val="none" w:sz="0" w:space="0" w:color="auto"/>
        <w:right w:val="none" w:sz="0" w:space="0" w:color="auto"/>
      </w:divBdr>
    </w:div>
    <w:div w:id="645403397">
      <w:bodyDiv w:val="1"/>
      <w:marLeft w:val="0"/>
      <w:marRight w:val="0"/>
      <w:marTop w:val="0"/>
      <w:marBottom w:val="0"/>
      <w:divBdr>
        <w:top w:val="none" w:sz="0" w:space="0" w:color="auto"/>
        <w:left w:val="none" w:sz="0" w:space="0" w:color="auto"/>
        <w:bottom w:val="none" w:sz="0" w:space="0" w:color="auto"/>
        <w:right w:val="none" w:sz="0" w:space="0" w:color="auto"/>
      </w:divBdr>
      <w:divsChild>
        <w:div w:id="2071540704">
          <w:marLeft w:val="-720"/>
          <w:marRight w:val="0"/>
          <w:marTop w:val="0"/>
          <w:marBottom w:val="0"/>
          <w:divBdr>
            <w:top w:val="none" w:sz="0" w:space="0" w:color="auto"/>
            <w:left w:val="none" w:sz="0" w:space="0" w:color="auto"/>
            <w:bottom w:val="none" w:sz="0" w:space="0" w:color="auto"/>
            <w:right w:val="none" w:sz="0" w:space="0" w:color="auto"/>
          </w:divBdr>
        </w:div>
      </w:divsChild>
    </w:div>
    <w:div w:id="653991227">
      <w:bodyDiv w:val="1"/>
      <w:marLeft w:val="0"/>
      <w:marRight w:val="0"/>
      <w:marTop w:val="0"/>
      <w:marBottom w:val="0"/>
      <w:divBdr>
        <w:top w:val="none" w:sz="0" w:space="0" w:color="auto"/>
        <w:left w:val="none" w:sz="0" w:space="0" w:color="auto"/>
        <w:bottom w:val="none" w:sz="0" w:space="0" w:color="auto"/>
        <w:right w:val="none" w:sz="0" w:space="0" w:color="auto"/>
      </w:divBdr>
      <w:divsChild>
        <w:div w:id="1538424145">
          <w:marLeft w:val="-720"/>
          <w:marRight w:val="0"/>
          <w:marTop w:val="0"/>
          <w:marBottom w:val="0"/>
          <w:divBdr>
            <w:top w:val="none" w:sz="0" w:space="0" w:color="auto"/>
            <w:left w:val="none" w:sz="0" w:space="0" w:color="auto"/>
            <w:bottom w:val="none" w:sz="0" w:space="0" w:color="auto"/>
            <w:right w:val="none" w:sz="0" w:space="0" w:color="auto"/>
          </w:divBdr>
        </w:div>
      </w:divsChild>
    </w:div>
    <w:div w:id="668023470">
      <w:bodyDiv w:val="1"/>
      <w:marLeft w:val="0"/>
      <w:marRight w:val="0"/>
      <w:marTop w:val="0"/>
      <w:marBottom w:val="0"/>
      <w:divBdr>
        <w:top w:val="none" w:sz="0" w:space="0" w:color="auto"/>
        <w:left w:val="none" w:sz="0" w:space="0" w:color="auto"/>
        <w:bottom w:val="none" w:sz="0" w:space="0" w:color="auto"/>
        <w:right w:val="none" w:sz="0" w:space="0" w:color="auto"/>
      </w:divBdr>
    </w:div>
    <w:div w:id="696470248">
      <w:bodyDiv w:val="1"/>
      <w:marLeft w:val="0"/>
      <w:marRight w:val="0"/>
      <w:marTop w:val="0"/>
      <w:marBottom w:val="0"/>
      <w:divBdr>
        <w:top w:val="none" w:sz="0" w:space="0" w:color="auto"/>
        <w:left w:val="none" w:sz="0" w:space="0" w:color="auto"/>
        <w:bottom w:val="none" w:sz="0" w:space="0" w:color="auto"/>
        <w:right w:val="none" w:sz="0" w:space="0" w:color="auto"/>
      </w:divBdr>
      <w:divsChild>
        <w:div w:id="2025398619">
          <w:marLeft w:val="-720"/>
          <w:marRight w:val="0"/>
          <w:marTop w:val="0"/>
          <w:marBottom w:val="0"/>
          <w:divBdr>
            <w:top w:val="none" w:sz="0" w:space="0" w:color="auto"/>
            <w:left w:val="none" w:sz="0" w:space="0" w:color="auto"/>
            <w:bottom w:val="none" w:sz="0" w:space="0" w:color="auto"/>
            <w:right w:val="none" w:sz="0" w:space="0" w:color="auto"/>
          </w:divBdr>
        </w:div>
      </w:divsChild>
    </w:div>
    <w:div w:id="705518974">
      <w:bodyDiv w:val="1"/>
      <w:marLeft w:val="0"/>
      <w:marRight w:val="0"/>
      <w:marTop w:val="0"/>
      <w:marBottom w:val="0"/>
      <w:divBdr>
        <w:top w:val="none" w:sz="0" w:space="0" w:color="auto"/>
        <w:left w:val="none" w:sz="0" w:space="0" w:color="auto"/>
        <w:bottom w:val="none" w:sz="0" w:space="0" w:color="auto"/>
        <w:right w:val="none" w:sz="0" w:space="0" w:color="auto"/>
      </w:divBdr>
    </w:div>
    <w:div w:id="734007721">
      <w:bodyDiv w:val="1"/>
      <w:marLeft w:val="0"/>
      <w:marRight w:val="0"/>
      <w:marTop w:val="0"/>
      <w:marBottom w:val="0"/>
      <w:divBdr>
        <w:top w:val="none" w:sz="0" w:space="0" w:color="auto"/>
        <w:left w:val="none" w:sz="0" w:space="0" w:color="auto"/>
        <w:bottom w:val="none" w:sz="0" w:space="0" w:color="auto"/>
        <w:right w:val="none" w:sz="0" w:space="0" w:color="auto"/>
      </w:divBdr>
    </w:div>
    <w:div w:id="781147838">
      <w:bodyDiv w:val="1"/>
      <w:marLeft w:val="0"/>
      <w:marRight w:val="0"/>
      <w:marTop w:val="0"/>
      <w:marBottom w:val="0"/>
      <w:divBdr>
        <w:top w:val="none" w:sz="0" w:space="0" w:color="auto"/>
        <w:left w:val="none" w:sz="0" w:space="0" w:color="auto"/>
        <w:bottom w:val="none" w:sz="0" w:space="0" w:color="auto"/>
        <w:right w:val="none" w:sz="0" w:space="0" w:color="auto"/>
      </w:divBdr>
    </w:div>
    <w:div w:id="808204595">
      <w:bodyDiv w:val="1"/>
      <w:marLeft w:val="0"/>
      <w:marRight w:val="0"/>
      <w:marTop w:val="0"/>
      <w:marBottom w:val="0"/>
      <w:divBdr>
        <w:top w:val="none" w:sz="0" w:space="0" w:color="auto"/>
        <w:left w:val="none" w:sz="0" w:space="0" w:color="auto"/>
        <w:bottom w:val="none" w:sz="0" w:space="0" w:color="auto"/>
        <w:right w:val="none" w:sz="0" w:space="0" w:color="auto"/>
      </w:divBdr>
      <w:divsChild>
        <w:div w:id="201551541">
          <w:marLeft w:val="-720"/>
          <w:marRight w:val="0"/>
          <w:marTop w:val="0"/>
          <w:marBottom w:val="0"/>
          <w:divBdr>
            <w:top w:val="none" w:sz="0" w:space="0" w:color="auto"/>
            <w:left w:val="none" w:sz="0" w:space="0" w:color="auto"/>
            <w:bottom w:val="none" w:sz="0" w:space="0" w:color="auto"/>
            <w:right w:val="none" w:sz="0" w:space="0" w:color="auto"/>
          </w:divBdr>
        </w:div>
      </w:divsChild>
    </w:div>
    <w:div w:id="811947932">
      <w:bodyDiv w:val="1"/>
      <w:marLeft w:val="0"/>
      <w:marRight w:val="0"/>
      <w:marTop w:val="0"/>
      <w:marBottom w:val="0"/>
      <w:divBdr>
        <w:top w:val="none" w:sz="0" w:space="0" w:color="auto"/>
        <w:left w:val="none" w:sz="0" w:space="0" w:color="auto"/>
        <w:bottom w:val="none" w:sz="0" w:space="0" w:color="auto"/>
        <w:right w:val="none" w:sz="0" w:space="0" w:color="auto"/>
      </w:divBdr>
    </w:div>
    <w:div w:id="844632587">
      <w:bodyDiv w:val="1"/>
      <w:marLeft w:val="0"/>
      <w:marRight w:val="0"/>
      <w:marTop w:val="0"/>
      <w:marBottom w:val="0"/>
      <w:divBdr>
        <w:top w:val="none" w:sz="0" w:space="0" w:color="auto"/>
        <w:left w:val="none" w:sz="0" w:space="0" w:color="auto"/>
        <w:bottom w:val="none" w:sz="0" w:space="0" w:color="auto"/>
        <w:right w:val="none" w:sz="0" w:space="0" w:color="auto"/>
      </w:divBdr>
    </w:div>
    <w:div w:id="866794697">
      <w:bodyDiv w:val="1"/>
      <w:marLeft w:val="0"/>
      <w:marRight w:val="0"/>
      <w:marTop w:val="0"/>
      <w:marBottom w:val="0"/>
      <w:divBdr>
        <w:top w:val="none" w:sz="0" w:space="0" w:color="auto"/>
        <w:left w:val="none" w:sz="0" w:space="0" w:color="auto"/>
        <w:bottom w:val="none" w:sz="0" w:space="0" w:color="auto"/>
        <w:right w:val="none" w:sz="0" w:space="0" w:color="auto"/>
      </w:divBdr>
    </w:div>
    <w:div w:id="897477865">
      <w:bodyDiv w:val="1"/>
      <w:marLeft w:val="0"/>
      <w:marRight w:val="0"/>
      <w:marTop w:val="0"/>
      <w:marBottom w:val="0"/>
      <w:divBdr>
        <w:top w:val="none" w:sz="0" w:space="0" w:color="auto"/>
        <w:left w:val="none" w:sz="0" w:space="0" w:color="auto"/>
        <w:bottom w:val="none" w:sz="0" w:space="0" w:color="auto"/>
        <w:right w:val="none" w:sz="0" w:space="0" w:color="auto"/>
      </w:divBdr>
    </w:div>
    <w:div w:id="918059521">
      <w:bodyDiv w:val="1"/>
      <w:marLeft w:val="0"/>
      <w:marRight w:val="0"/>
      <w:marTop w:val="0"/>
      <w:marBottom w:val="0"/>
      <w:divBdr>
        <w:top w:val="none" w:sz="0" w:space="0" w:color="auto"/>
        <w:left w:val="none" w:sz="0" w:space="0" w:color="auto"/>
        <w:bottom w:val="none" w:sz="0" w:space="0" w:color="auto"/>
        <w:right w:val="none" w:sz="0" w:space="0" w:color="auto"/>
      </w:divBdr>
    </w:div>
    <w:div w:id="934896885">
      <w:bodyDiv w:val="1"/>
      <w:marLeft w:val="0"/>
      <w:marRight w:val="0"/>
      <w:marTop w:val="0"/>
      <w:marBottom w:val="0"/>
      <w:divBdr>
        <w:top w:val="none" w:sz="0" w:space="0" w:color="auto"/>
        <w:left w:val="none" w:sz="0" w:space="0" w:color="auto"/>
        <w:bottom w:val="none" w:sz="0" w:space="0" w:color="auto"/>
        <w:right w:val="none" w:sz="0" w:space="0" w:color="auto"/>
      </w:divBdr>
    </w:div>
    <w:div w:id="949779539">
      <w:bodyDiv w:val="1"/>
      <w:marLeft w:val="0"/>
      <w:marRight w:val="0"/>
      <w:marTop w:val="0"/>
      <w:marBottom w:val="0"/>
      <w:divBdr>
        <w:top w:val="none" w:sz="0" w:space="0" w:color="auto"/>
        <w:left w:val="none" w:sz="0" w:space="0" w:color="auto"/>
        <w:bottom w:val="none" w:sz="0" w:space="0" w:color="auto"/>
        <w:right w:val="none" w:sz="0" w:space="0" w:color="auto"/>
      </w:divBdr>
    </w:div>
    <w:div w:id="973828152">
      <w:bodyDiv w:val="1"/>
      <w:marLeft w:val="0"/>
      <w:marRight w:val="0"/>
      <w:marTop w:val="0"/>
      <w:marBottom w:val="0"/>
      <w:divBdr>
        <w:top w:val="none" w:sz="0" w:space="0" w:color="auto"/>
        <w:left w:val="none" w:sz="0" w:space="0" w:color="auto"/>
        <w:bottom w:val="none" w:sz="0" w:space="0" w:color="auto"/>
        <w:right w:val="none" w:sz="0" w:space="0" w:color="auto"/>
      </w:divBdr>
    </w:div>
    <w:div w:id="976035011">
      <w:bodyDiv w:val="1"/>
      <w:marLeft w:val="0"/>
      <w:marRight w:val="0"/>
      <w:marTop w:val="0"/>
      <w:marBottom w:val="0"/>
      <w:divBdr>
        <w:top w:val="none" w:sz="0" w:space="0" w:color="auto"/>
        <w:left w:val="none" w:sz="0" w:space="0" w:color="auto"/>
        <w:bottom w:val="none" w:sz="0" w:space="0" w:color="auto"/>
        <w:right w:val="none" w:sz="0" w:space="0" w:color="auto"/>
      </w:divBdr>
      <w:divsChild>
        <w:div w:id="1082948338">
          <w:marLeft w:val="-720"/>
          <w:marRight w:val="0"/>
          <w:marTop w:val="0"/>
          <w:marBottom w:val="0"/>
          <w:divBdr>
            <w:top w:val="none" w:sz="0" w:space="0" w:color="auto"/>
            <w:left w:val="none" w:sz="0" w:space="0" w:color="auto"/>
            <w:bottom w:val="none" w:sz="0" w:space="0" w:color="auto"/>
            <w:right w:val="none" w:sz="0" w:space="0" w:color="auto"/>
          </w:divBdr>
        </w:div>
      </w:divsChild>
    </w:div>
    <w:div w:id="976060269">
      <w:bodyDiv w:val="1"/>
      <w:marLeft w:val="0"/>
      <w:marRight w:val="0"/>
      <w:marTop w:val="0"/>
      <w:marBottom w:val="0"/>
      <w:divBdr>
        <w:top w:val="none" w:sz="0" w:space="0" w:color="auto"/>
        <w:left w:val="none" w:sz="0" w:space="0" w:color="auto"/>
        <w:bottom w:val="none" w:sz="0" w:space="0" w:color="auto"/>
        <w:right w:val="none" w:sz="0" w:space="0" w:color="auto"/>
      </w:divBdr>
    </w:div>
    <w:div w:id="981470643">
      <w:bodyDiv w:val="1"/>
      <w:marLeft w:val="0"/>
      <w:marRight w:val="0"/>
      <w:marTop w:val="0"/>
      <w:marBottom w:val="0"/>
      <w:divBdr>
        <w:top w:val="none" w:sz="0" w:space="0" w:color="auto"/>
        <w:left w:val="none" w:sz="0" w:space="0" w:color="auto"/>
        <w:bottom w:val="none" w:sz="0" w:space="0" w:color="auto"/>
        <w:right w:val="none" w:sz="0" w:space="0" w:color="auto"/>
      </w:divBdr>
    </w:div>
    <w:div w:id="984507465">
      <w:bodyDiv w:val="1"/>
      <w:marLeft w:val="0"/>
      <w:marRight w:val="0"/>
      <w:marTop w:val="0"/>
      <w:marBottom w:val="0"/>
      <w:divBdr>
        <w:top w:val="none" w:sz="0" w:space="0" w:color="auto"/>
        <w:left w:val="none" w:sz="0" w:space="0" w:color="auto"/>
        <w:bottom w:val="none" w:sz="0" w:space="0" w:color="auto"/>
        <w:right w:val="none" w:sz="0" w:space="0" w:color="auto"/>
      </w:divBdr>
    </w:div>
    <w:div w:id="994601179">
      <w:bodyDiv w:val="1"/>
      <w:marLeft w:val="0"/>
      <w:marRight w:val="0"/>
      <w:marTop w:val="0"/>
      <w:marBottom w:val="0"/>
      <w:divBdr>
        <w:top w:val="none" w:sz="0" w:space="0" w:color="auto"/>
        <w:left w:val="none" w:sz="0" w:space="0" w:color="auto"/>
        <w:bottom w:val="none" w:sz="0" w:space="0" w:color="auto"/>
        <w:right w:val="none" w:sz="0" w:space="0" w:color="auto"/>
      </w:divBdr>
    </w:div>
    <w:div w:id="1003822080">
      <w:bodyDiv w:val="1"/>
      <w:marLeft w:val="0"/>
      <w:marRight w:val="0"/>
      <w:marTop w:val="0"/>
      <w:marBottom w:val="0"/>
      <w:divBdr>
        <w:top w:val="none" w:sz="0" w:space="0" w:color="auto"/>
        <w:left w:val="none" w:sz="0" w:space="0" w:color="auto"/>
        <w:bottom w:val="none" w:sz="0" w:space="0" w:color="auto"/>
        <w:right w:val="none" w:sz="0" w:space="0" w:color="auto"/>
      </w:divBdr>
    </w:div>
    <w:div w:id="1034843848">
      <w:bodyDiv w:val="1"/>
      <w:marLeft w:val="0"/>
      <w:marRight w:val="0"/>
      <w:marTop w:val="0"/>
      <w:marBottom w:val="0"/>
      <w:divBdr>
        <w:top w:val="none" w:sz="0" w:space="0" w:color="auto"/>
        <w:left w:val="none" w:sz="0" w:space="0" w:color="auto"/>
        <w:bottom w:val="none" w:sz="0" w:space="0" w:color="auto"/>
        <w:right w:val="none" w:sz="0" w:space="0" w:color="auto"/>
      </w:divBdr>
    </w:div>
    <w:div w:id="1050611028">
      <w:bodyDiv w:val="1"/>
      <w:marLeft w:val="0"/>
      <w:marRight w:val="0"/>
      <w:marTop w:val="0"/>
      <w:marBottom w:val="0"/>
      <w:divBdr>
        <w:top w:val="none" w:sz="0" w:space="0" w:color="auto"/>
        <w:left w:val="none" w:sz="0" w:space="0" w:color="auto"/>
        <w:bottom w:val="none" w:sz="0" w:space="0" w:color="auto"/>
        <w:right w:val="none" w:sz="0" w:space="0" w:color="auto"/>
      </w:divBdr>
    </w:div>
    <w:div w:id="1056050410">
      <w:bodyDiv w:val="1"/>
      <w:marLeft w:val="0"/>
      <w:marRight w:val="0"/>
      <w:marTop w:val="0"/>
      <w:marBottom w:val="0"/>
      <w:divBdr>
        <w:top w:val="none" w:sz="0" w:space="0" w:color="auto"/>
        <w:left w:val="none" w:sz="0" w:space="0" w:color="auto"/>
        <w:bottom w:val="none" w:sz="0" w:space="0" w:color="auto"/>
        <w:right w:val="none" w:sz="0" w:space="0" w:color="auto"/>
      </w:divBdr>
      <w:divsChild>
        <w:div w:id="1877306774">
          <w:marLeft w:val="-720"/>
          <w:marRight w:val="0"/>
          <w:marTop w:val="0"/>
          <w:marBottom w:val="0"/>
          <w:divBdr>
            <w:top w:val="none" w:sz="0" w:space="0" w:color="auto"/>
            <w:left w:val="none" w:sz="0" w:space="0" w:color="auto"/>
            <w:bottom w:val="none" w:sz="0" w:space="0" w:color="auto"/>
            <w:right w:val="none" w:sz="0" w:space="0" w:color="auto"/>
          </w:divBdr>
        </w:div>
      </w:divsChild>
    </w:div>
    <w:div w:id="1105032623">
      <w:bodyDiv w:val="1"/>
      <w:marLeft w:val="0"/>
      <w:marRight w:val="0"/>
      <w:marTop w:val="0"/>
      <w:marBottom w:val="0"/>
      <w:divBdr>
        <w:top w:val="none" w:sz="0" w:space="0" w:color="auto"/>
        <w:left w:val="none" w:sz="0" w:space="0" w:color="auto"/>
        <w:bottom w:val="none" w:sz="0" w:space="0" w:color="auto"/>
        <w:right w:val="none" w:sz="0" w:space="0" w:color="auto"/>
      </w:divBdr>
      <w:divsChild>
        <w:div w:id="401149184">
          <w:marLeft w:val="-720"/>
          <w:marRight w:val="0"/>
          <w:marTop w:val="0"/>
          <w:marBottom w:val="0"/>
          <w:divBdr>
            <w:top w:val="none" w:sz="0" w:space="0" w:color="auto"/>
            <w:left w:val="none" w:sz="0" w:space="0" w:color="auto"/>
            <w:bottom w:val="none" w:sz="0" w:space="0" w:color="auto"/>
            <w:right w:val="none" w:sz="0" w:space="0" w:color="auto"/>
          </w:divBdr>
        </w:div>
      </w:divsChild>
    </w:div>
    <w:div w:id="1159611545">
      <w:bodyDiv w:val="1"/>
      <w:marLeft w:val="0"/>
      <w:marRight w:val="0"/>
      <w:marTop w:val="0"/>
      <w:marBottom w:val="0"/>
      <w:divBdr>
        <w:top w:val="none" w:sz="0" w:space="0" w:color="auto"/>
        <w:left w:val="none" w:sz="0" w:space="0" w:color="auto"/>
        <w:bottom w:val="none" w:sz="0" w:space="0" w:color="auto"/>
        <w:right w:val="none" w:sz="0" w:space="0" w:color="auto"/>
      </w:divBdr>
    </w:div>
    <w:div w:id="1260259991">
      <w:bodyDiv w:val="1"/>
      <w:marLeft w:val="0"/>
      <w:marRight w:val="0"/>
      <w:marTop w:val="0"/>
      <w:marBottom w:val="0"/>
      <w:divBdr>
        <w:top w:val="none" w:sz="0" w:space="0" w:color="auto"/>
        <w:left w:val="none" w:sz="0" w:space="0" w:color="auto"/>
        <w:bottom w:val="none" w:sz="0" w:space="0" w:color="auto"/>
        <w:right w:val="none" w:sz="0" w:space="0" w:color="auto"/>
      </w:divBdr>
    </w:div>
    <w:div w:id="1275165826">
      <w:bodyDiv w:val="1"/>
      <w:marLeft w:val="0"/>
      <w:marRight w:val="0"/>
      <w:marTop w:val="0"/>
      <w:marBottom w:val="0"/>
      <w:divBdr>
        <w:top w:val="none" w:sz="0" w:space="0" w:color="auto"/>
        <w:left w:val="none" w:sz="0" w:space="0" w:color="auto"/>
        <w:bottom w:val="none" w:sz="0" w:space="0" w:color="auto"/>
        <w:right w:val="none" w:sz="0" w:space="0" w:color="auto"/>
      </w:divBdr>
    </w:div>
    <w:div w:id="1275870058">
      <w:bodyDiv w:val="1"/>
      <w:marLeft w:val="0"/>
      <w:marRight w:val="0"/>
      <w:marTop w:val="0"/>
      <w:marBottom w:val="0"/>
      <w:divBdr>
        <w:top w:val="none" w:sz="0" w:space="0" w:color="auto"/>
        <w:left w:val="none" w:sz="0" w:space="0" w:color="auto"/>
        <w:bottom w:val="none" w:sz="0" w:space="0" w:color="auto"/>
        <w:right w:val="none" w:sz="0" w:space="0" w:color="auto"/>
      </w:divBdr>
    </w:div>
    <w:div w:id="1287346863">
      <w:bodyDiv w:val="1"/>
      <w:marLeft w:val="0"/>
      <w:marRight w:val="0"/>
      <w:marTop w:val="0"/>
      <w:marBottom w:val="0"/>
      <w:divBdr>
        <w:top w:val="none" w:sz="0" w:space="0" w:color="auto"/>
        <w:left w:val="none" w:sz="0" w:space="0" w:color="auto"/>
        <w:bottom w:val="none" w:sz="0" w:space="0" w:color="auto"/>
        <w:right w:val="none" w:sz="0" w:space="0" w:color="auto"/>
      </w:divBdr>
      <w:divsChild>
        <w:div w:id="1473525385">
          <w:marLeft w:val="-720"/>
          <w:marRight w:val="0"/>
          <w:marTop w:val="0"/>
          <w:marBottom w:val="0"/>
          <w:divBdr>
            <w:top w:val="none" w:sz="0" w:space="0" w:color="auto"/>
            <w:left w:val="none" w:sz="0" w:space="0" w:color="auto"/>
            <w:bottom w:val="none" w:sz="0" w:space="0" w:color="auto"/>
            <w:right w:val="none" w:sz="0" w:space="0" w:color="auto"/>
          </w:divBdr>
        </w:div>
      </w:divsChild>
    </w:div>
    <w:div w:id="1306201622">
      <w:bodyDiv w:val="1"/>
      <w:marLeft w:val="0"/>
      <w:marRight w:val="0"/>
      <w:marTop w:val="0"/>
      <w:marBottom w:val="0"/>
      <w:divBdr>
        <w:top w:val="none" w:sz="0" w:space="0" w:color="auto"/>
        <w:left w:val="none" w:sz="0" w:space="0" w:color="auto"/>
        <w:bottom w:val="none" w:sz="0" w:space="0" w:color="auto"/>
        <w:right w:val="none" w:sz="0" w:space="0" w:color="auto"/>
      </w:divBdr>
    </w:div>
    <w:div w:id="1345207148">
      <w:bodyDiv w:val="1"/>
      <w:marLeft w:val="0"/>
      <w:marRight w:val="0"/>
      <w:marTop w:val="0"/>
      <w:marBottom w:val="0"/>
      <w:divBdr>
        <w:top w:val="none" w:sz="0" w:space="0" w:color="auto"/>
        <w:left w:val="none" w:sz="0" w:space="0" w:color="auto"/>
        <w:bottom w:val="none" w:sz="0" w:space="0" w:color="auto"/>
        <w:right w:val="none" w:sz="0" w:space="0" w:color="auto"/>
      </w:divBdr>
      <w:divsChild>
        <w:div w:id="520439401">
          <w:marLeft w:val="-720"/>
          <w:marRight w:val="0"/>
          <w:marTop w:val="0"/>
          <w:marBottom w:val="0"/>
          <w:divBdr>
            <w:top w:val="none" w:sz="0" w:space="0" w:color="auto"/>
            <w:left w:val="none" w:sz="0" w:space="0" w:color="auto"/>
            <w:bottom w:val="none" w:sz="0" w:space="0" w:color="auto"/>
            <w:right w:val="none" w:sz="0" w:space="0" w:color="auto"/>
          </w:divBdr>
        </w:div>
      </w:divsChild>
    </w:div>
    <w:div w:id="1353147910">
      <w:bodyDiv w:val="1"/>
      <w:marLeft w:val="0"/>
      <w:marRight w:val="0"/>
      <w:marTop w:val="0"/>
      <w:marBottom w:val="0"/>
      <w:divBdr>
        <w:top w:val="none" w:sz="0" w:space="0" w:color="auto"/>
        <w:left w:val="none" w:sz="0" w:space="0" w:color="auto"/>
        <w:bottom w:val="none" w:sz="0" w:space="0" w:color="auto"/>
        <w:right w:val="none" w:sz="0" w:space="0" w:color="auto"/>
      </w:divBdr>
    </w:div>
    <w:div w:id="1355351642">
      <w:bodyDiv w:val="1"/>
      <w:marLeft w:val="0"/>
      <w:marRight w:val="0"/>
      <w:marTop w:val="0"/>
      <w:marBottom w:val="0"/>
      <w:divBdr>
        <w:top w:val="none" w:sz="0" w:space="0" w:color="auto"/>
        <w:left w:val="none" w:sz="0" w:space="0" w:color="auto"/>
        <w:bottom w:val="none" w:sz="0" w:space="0" w:color="auto"/>
        <w:right w:val="none" w:sz="0" w:space="0" w:color="auto"/>
      </w:divBdr>
    </w:div>
    <w:div w:id="1369841537">
      <w:bodyDiv w:val="1"/>
      <w:marLeft w:val="0"/>
      <w:marRight w:val="0"/>
      <w:marTop w:val="0"/>
      <w:marBottom w:val="0"/>
      <w:divBdr>
        <w:top w:val="none" w:sz="0" w:space="0" w:color="auto"/>
        <w:left w:val="none" w:sz="0" w:space="0" w:color="auto"/>
        <w:bottom w:val="none" w:sz="0" w:space="0" w:color="auto"/>
        <w:right w:val="none" w:sz="0" w:space="0" w:color="auto"/>
      </w:divBdr>
    </w:div>
    <w:div w:id="1504393279">
      <w:bodyDiv w:val="1"/>
      <w:marLeft w:val="0"/>
      <w:marRight w:val="0"/>
      <w:marTop w:val="0"/>
      <w:marBottom w:val="0"/>
      <w:divBdr>
        <w:top w:val="none" w:sz="0" w:space="0" w:color="auto"/>
        <w:left w:val="none" w:sz="0" w:space="0" w:color="auto"/>
        <w:bottom w:val="none" w:sz="0" w:space="0" w:color="auto"/>
        <w:right w:val="none" w:sz="0" w:space="0" w:color="auto"/>
      </w:divBdr>
    </w:div>
    <w:div w:id="1522433759">
      <w:bodyDiv w:val="1"/>
      <w:marLeft w:val="0"/>
      <w:marRight w:val="0"/>
      <w:marTop w:val="0"/>
      <w:marBottom w:val="0"/>
      <w:divBdr>
        <w:top w:val="none" w:sz="0" w:space="0" w:color="auto"/>
        <w:left w:val="none" w:sz="0" w:space="0" w:color="auto"/>
        <w:bottom w:val="none" w:sz="0" w:space="0" w:color="auto"/>
        <w:right w:val="none" w:sz="0" w:space="0" w:color="auto"/>
      </w:divBdr>
    </w:div>
    <w:div w:id="1534342922">
      <w:bodyDiv w:val="1"/>
      <w:marLeft w:val="0"/>
      <w:marRight w:val="0"/>
      <w:marTop w:val="0"/>
      <w:marBottom w:val="0"/>
      <w:divBdr>
        <w:top w:val="none" w:sz="0" w:space="0" w:color="auto"/>
        <w:left w:val="none" w:sz="0" w:space="0" w:color="auto"/>
        <w:bottom w:val="none" w:sz="0" w:space="0" w:color="auto"/>
        <w:right w:val="none" w:sz="0" w:space="0" w:color="auto"/>
      </w:divBdr>
    </w:div>
    <w:div w:id="1539388338">
      <w:bodyDiv w:val="1"/>
      <w:marLeft w:val="0"/>
      <w:marRight w:val="0"/>
      <w:marTop w:val="0"/>
      <w:marBottom w:val="0"/>
      <w:divBdr>
        <w:top w:val="none" w:sz="0" w:space="0" w:color="auto"/>
        <w:left w:val="none" w:sz="0" w:space="0" w:color="auto"/>
        <w:bottom w:val="none" w:sz="0" w:space="0" w:color="auto"/>
        <w:right w:val="none" w:sz="0" w:space="0" w:color="auto"/>
      </w:divBdr>
    </w:div>
    <w:div w:id="1549100836">
      <w:bodyDiv w:val="1"/>
      <w:marLeft w:val="0"/>
      <w:marRight w:val="0"/>
      <w:marTop w:val="0"/>
      <w:marBottom w:val="0"/>
      <w:divBdr>
        <w:top w:val="none" w:sz="0" w:space="0" w:color="auto"/>
        <w:left w:val="none" w:sz="0" w:space="0" w:color="auto"/>
        <w:bottom w:val="none" w:sz="0" w:space="0" w:color="auto"/>
        <w:right w:val="none" w:sz="0" w:space="0" w:color="auto"/>
      </w:divBdr>
    </w:div>
    <w:div w:id="1589774426">
      <w:bodyDiv w:val="1"/>
      <w:marLeft w:val="0"/>
      <w:marRight w:val="0"/>
      <w:marTop w:val="0"/>
      <w:marBottom w:val="0"/>
      <w:divBdr>
        <w:top w:val="none" w:sz="0" w:space="0" w:color="auto"/>
        <w:left w:val="none" w:sz="0" w:space="0" w:color="auto"/>
        <w:bottom w:val="none" w:sz="0" w:space="0" w:color="auto"/>
        <w:right w:val="none" w:sz="0" w:space="0" w:color="auto"/>
      </w:divBdr>
      <w:divsChild>
        <w:div w:id="1323041317">
          <w:marLeft w:val="-720"/>
          <w:marRight w:val="0"/>
          <w:marTop w:val="0"/>
          <w:marBottom w:val="0"/>
          <w:divBdr>
            <w:top w:val="none" w:sz="0" w:space="0" w:color="auto"/>
            <w:left w:val="none" w:sz="0" w:space="0" w:color="auto"/>
            <w:bottom w:val="none" w:sz="0" w:space="0" w:color="auto"/>
            <w:right w:val="none" w:sz="0" w:space="0" w:color="auto"/>
          </w:divBdr>
        </w:div>
      </w:divsChild>
    </w:div>
    <w:div w:id="1602762851">
      <w:bodyDiv w:val="1"/>
      <w:marLeft w:val="0"/>
      <w:marRight w:val="0"/>
      <w:marTop w:val="0"/>
      <w:marBottom w:val="0"/>
      <w:divBdr>
        <w:top w:val="none" w:sz="0" w:space="0" w:color="auto"/>
        <w:left w:val="none" w:sz="0" w:space="0" w:color="auto"/>
        <w:bottom w:val="none" w:sz="0" w:space="0" w:color="auto"/>
        <w:right w:val="none" w:sz="0" w:space="0" w:color="auto"/>
      </w:divBdr>
      <w:divsChild>
        <w:div w:id="1183322436">
          <w:marLeft w:val="-720"/>
          <w:marRight w:val="0"/>
          <w:marTop w:val="0"/>
          <w:marBottom w:val="0"/>
          <w:divBdr>
            <w:top w:val="none" w:sz="0" w:space="0" w:color="auto"/>
            <w:left w:val="none" w:sz="0" w:space="0" w:color="auto"/>
            <w:bottom w:val="none" w:sz="0" w:space="0" w:color="auto"/>
            <w:right w:val="none" w:sz="0" w:space="0" w:color="auto"/>
          </w:divBdr>
        </w:div>
      </w:divsChild>
    </w:div>
    <w:div w:id="1615483744">
      <w:bodyDiv w:val="1"/>
      <w:marLeft w:val="0"/>
      <w:marRight w:val="0"/>
      <w:marTop w:val="0"/>
      <w:marBottom w:val="0"/>
      <w:divBdr>
        <w:top w:val="none" w:sz="0" w:space="0" w:color="auto"/>
        <w:left w:val="none" w:sz="0" w:space="0" w:color="auto"/>
        <w:bottom w:val="none" w:sz="0" w:space="0" w:color="auto"/>
        <w:right w:val="none" w:sz="0" w:space="0" w:color="auto"/>
      </w:divBdr>
    </w:div>
    <w:div w:id="1656296593">
      <w:bodyDiv w:val="1"/>
      <w:marLeft w:val="0"/>
      <w:marRight w:val="0"/>
      <w:marTop w:val="0"/>
      <w:marBottom w:val="0"/>
      <w:divBdr>
        <w:top w:val="none" w:sz="0" w:space="0" w:color="auto"/>
        <w:left w:val="none" w:sz="0" w:space="0" w:color="auto"/>
        <w:bottom w:val="none" w:sz="0" w:space="0" w:color="auto"/>
        <w:right w:val="none" w:sz="0" w:space="0" w:color="auto"/>
      </w:divBdr>
    </w:div>
    <w:div w:id="1667055664">
      <w:bodyDiv w:val="1"/>
      <w:marLeft w:val="0"/>
      <w:marRight w:val="0"/>
      <w:marTop w:val="0"/>
      <w:marBottom w:val="0"/>
      <w:divBdr>
        <w:top w:val="none" w:sz="0" w:space="0" w:color="auto"/>
        <w:left w:val="none" w:sz="0" w:space="0" w:color="auto"/>
        <w:bottom w:val="none" w:sz="0" w:space="0" w:color="auto"/>
        <w:right w:val="none" w:sz="0" w:space="0" w:color="auto"/>
      </w:divBdr>
    </w:div>
    <w:div w:id="1669480349">
      <w:bodyDiv w:val="1"/>
      <w:marLeft w:val="0"/>
      <w:marRight w:val="0"/>
      <w:marTop w:val="0"/>
      <w:marBottom w:val="0"/>
      <w:divBdr>
        <w:top w:val="none" w:sz="0" w:space="0" w:color="auto"/>
        <w:left w:val="none" w:sz="0" w:space="0" w:color="auto"/>
        <w:bottom w:val="none" w:sz="0" w:space="0" w:color="auto"/>
        <w:right w:val="none" w:sz="0" w:space="0" w:color="auto"/>
      </w:divBdr>
      <w:divsChild>
        <w:div w:id="1381321712">
          <w:marLeft w:val="-720"/>
          <w:marRight w:val="0"/>
          <w:marTop w:val="0"/>
          <w:marBottom w:val="0"/>
          <w:divBdr>
            <w:top w:val="none" w:sz="0" w:space="0" w:color="auto"/>
            <w:left w:val="none" w:sz="0" w:space="0" w:color="auto"/>
            <w:bottom w:val="none" w:sz="0" w:space="0" w:color="auto"/>
            <w:right w:val="none" w:sz="0" w:space="0" w:color="auto"/>
          </w:divBdr>
        </w:div>
      </w:divsChild>
    </w:div>
    <w:div w:id="1694577140">
      <w:bodyDiv w:val="1"/>
      <w:marLeft w:val="0"/>
      <w:marRight w:val="0"/>
      <w:marTop w:val="0"/>
      <w:marBottom w:val="0"/>
      <w:divBdr>
        <w:top w:val="none" w:sz="0" w:space="0" w:color="auto"/>
        <w:left w:val="none" w:sz="0" w:space="0" w:color="auto"/>
        <w:bottom w:val="none" w:sz="0" w:space="0" w:color="auto"/>
        <w:right w:val="none" w:sz="0" w:space="0" w:color="auto"/>
      </w:divBdr>
    </w:div>
    <w:div w:id="1702630589">
      <w:bodyDiv w:val="1"/>
      <w:marLeft w:val="0"/>
      <w:marRight w:val="0"/>
      <w:marTop w:val="0"/>
      <w:marBottom w:val="0"/>
      <w:divBdr>
        <w:top w:val="none" w:sz="0" w:space="0" w:color="auto"/>
        <w:left w:val="none" w:sz="0" w:space="0" w:color="auto"/>
        <w:bottom w:val="none" w:sz="0" w:space="0" w:color="auto"/>
        <w:right w:val="none" w:sz="0" w:space="0" w:color="auto"/>
      </w:divBdr>
      <w:divsChild>
        <w:div w:id="1636371002">
          <w:marLeft w:val="-720"/>
          <w:marRight w:val="0"/>
          <w:marTop w:val="0"/>
          <w:marBottom w:val="0"/>
          <w:divBdr>
            <w:top w:val="none" w:sz="0" w:space="0" w:color="auto"/>
            <w:left w:val="none" w:sz="0" w:space="0" w:color="auto"/>
            <w:bottom w:val="none" w:sz="0" w:space="0" w:color="auto"/>
            <w:right w:val="none" w:sz="0" w:space="0" w:color="auto"/>
          </w:divBdr>
        </w:div>
      </w:divsChild>
    </w:div>
    <w:div w:id="1741559868">
      <w:bodyDiv w:val="1"/>
      <w:marLeft w:val="0"/>
      <w:marRight w:val="0"/>
      <w:marTop w:val="0"/>
      <w:marBottom w:val="0"/>
      <w:divBdr>
        <w:top w:val="none" w:sz="0" w:space="0" w:color="auto"/>
        <w:left w:val="none" w:sz="0" w:space="0" w:color="auto"/>
        <w:bottom w:val="none" w:sz="0" w:space="0" w:color="auto"/>
        <w:right w:val="none" w:sz="0" w:space="0" w:color="auto"/>
      </w:divBdr>
      <w:divsChild>
        <w:div w:id="1602953234">
          <w:marLeft w:val="-720"/>
          <w:marRight w:val="0"/>
          <w:marTop w:val="0"/>
          <w:marBottom w:val="0"/>
          <w:divBdr>
            <w:top w:val="none" w:sz="0" w:space="0" w:color="auto"/>
            <w:left w:val="none" w:sz="0" w:space="0" w:color="auto"/>
            <w:bottom w:val="none" w:sz="0" w:space="0" w:color="auto"/>
            <w:right w:val="none" w:sz="0" w:space="0" w:color="auto"/>
          </w:divBdr>
        </w:div>
      </w:divsChild>
    </w:div>
    <w:div w:id="1769890136">
      <w:bodyDiv w:val="1"/>
      <w:marLeft w:val="0"/>
      <w:marRight w:val="0"/>
      <w:marTop w:val="0"/>
      <w:marBottom w:val="0"/>
      <w:divBdr>
        <w:top w:val="none" w:sz="0" w:space="0" w:color="auto"/>
        <w:left w:val="none" w:sz="0" w:space="0" w:color="auto"/>
        <w:bottom w:val="none" w:sz="0" w:space="0" w:color="auto"/>
        <w:right w:val="none" w:sz="0" w:space="0" w:color="auto"/>
      </w:divBdr>
    </w:div>
    <w:div w:id="1802073980">
      <w:bodyDiv w:val="1"/>
      <w:marLeft w:val="0"/>
      <w:marRight w:val="0"/>
      <w:marTop w:val="0"/>
      <w:marBottom w:val="0"/>
      <w:divBdr>
        <w:top w:val="none" w:sz="0" w:space="0" w:color="auto"/>
        <w:left w:val="none" w:sz="0" w:space="0" w:color="auto"/>
        <w:bottom w:val="none" w:sz="0" w:space="0" w:color="auto"/>
        <w:right w:val="none" w:sz="0" w:space="0" w:color="auto"/>
      </w:divBdr>
      <w:divsChild>
        <w:div w:id="898057110">
          <w:marLeft w:val="-720"/>
          <w:marRight w:val="0"/>
          <w:marTop w:val="0"/>
          <w:marBottom w:val="0"/>
          <w:divBdr>
            <w:top w:val="none" w:sz="0" w:space="0" w:color="auto"/>
            <w:left w:val="none" w:sz="0" w:space="0" w:color="auto"/>
            <w:bottom w:val="none" w:sz="0" w:space="0" w:color="auto"/>
            <w:right w:val="none" w:sz="0" w:space="0" w:color="auto"/>
          </w:divBdr>
        </w:div>
      </w:divsChild>
    </w:div>
    <w:div w:id="1828741969">
      <w:bodyDiv w:val="1"/>
      <w:marLeft w:val="0"/>
      <w:marRight w:val="0"/>
      <w:marTop w:val="0"/>
      <w:marBottom w:val="0"/>
      <w:divBdr>
        <w:top w:val="none" w:sz="0" w:space="0" w:color="auto"/>
        <w:left w:val="none" w:sz="0" w:space="0" w:color="auto"/>
        <w:bottom w:val="none" w:sz="0" w:space="0" w:color="auto"/>
        <w:right w:val="none" w:sz="0" w:space="0" w:color="auto"/>
      </w:divBdr>
    </w:div>
    <w:div w:id="1843085664">
      <w:bodyDiv w:val="1"/>
      <w:marLeft w:val="0"/>
      <w:marRight w:val="0"/>
      <w:marTop w:val="0"/>
      <w:marBottom w:val="0"/>
      <w:divBdr>
        <w:top w:val="none" w:sz="0" w:space="0" w:color="auto"/>
        <w:left w:val="none" w:sz="0" w:space="0" w:color="auto"/>
        <w:bottom w:val="none" w:sz="0" w:space="0" w:color="auto"/>
        <w:right w:val="none" w:sz="0" w:space="0" w:color="auto"/>
      </w:divBdr>
      <w:divsChild>
        <w:div w:id="1017316875">
          <w:marLeft w:val="-720"/>
          <w:marRight w:val="0"/>
          <w:marTop w:val="0"/>
          <w:marBottom w:val="0"/>
          <w:divBdr>
            <w:top w:val="none" w:sz="0" w:space="0" w:color="auto"/>
            <w:left w:val="none" w:sz="0" w:space="0" w:color="auto"/>
            <w:bottom w:val="none" w:sz="0" w:space="0" w:color="auto"/>
            <w:right w:val="none" w:sz="0" w:space="0" w:color="auto"/>
          </w:divBdr>
        </w:div>
      </w:divsChild>
    </w:div>
    <w:div w:id="1846048621">
      <w:bodyDiv w:val="1"/>
      <w:marLeft w:val="0"/>
      <w:marRight w:val="0"/>
      <w:marTop w:val="0"/>
      <w:marBottom w:val="0"/>
      <w:divBdr>
        <w:top w:val="none" w:sz="0" w:space="0" w:color="auto"/>
        <w:left w:val="none" w:sz="0" w:space="0" w:color="auto"/>
        <w:bottom w:val="none" w:sz="0" w:space="0" w:color="auto"/>
        <w:right w:val="none" w:sz="0" w:space="0" w:color="auto"/>
      </w:divBdr>
      <w:divsChild>
        <w:div w:id="1064765557">
          <w:marLeft w:val="-720"/>
          <w:marRight w:val="0"/>
          <w:marTop w:val="0"/>
          <w:marBottom w:val="0"/>
          <w:divBdr>
            <w:top w:val="none" w:sz="0" w:space="0" w:color="auto"/>
            <w:left w:val="none" w:sz="0" w:space="0" w:color="auto"/>
            <w:bottom w:val="none" w:sz="0" w:space="0" w:color="auto"/>
            <w:right w:val="none" w:sz="0" w:space="0" w:color="auto"/>
          </w:divBdr>
        </w:div>
      </w:divsChild>
    </w:div>
    <w:div w:id="1856770125">
      <w:bodyDiv w:val="1"/>
      <w:marLeft w:val="0"/>
      <w:marRight w:val="0"/>
      <w:marTop w:val="0"/>
      <w:marBottom w:val="0"/>
      <w:divBdr>
        <w:top w:val="none" w:sz="0" w:space="0" w:color="auto"/>
        <w:left w:val="none" w:sz="0" w:space="0" w:color="auto"/>
        <w:bottom w:val="none" w:sz="0" w:space="0" w:color="auto"/>
        <w:right w:val="none" w:sz="0" w:space="0" w:color="auto"/>
      </w:divBdr>
      <w:divsChild>
        <w:div w:id="5983514">
          <w:marLeft w:val="-720"/>
          <w:marRight w:val="0"/>
          <w:marTop w:val="0"/>
          <w:marBottom w:val="0"/>
          <w:divBdr>
            <w:top w:val="none" w:sz="0" w:space="0" w:color="auto"/>
            <w:left w:val="none" w:sz="0" w:space="0" w:color="auto"/>
            <w:bottom w:val="none" w:sz="0" w:space="0" w:color="auto"/>
            <w:right w:val="none" w:sz="0" w:space="0" w:color="auto"/>
          </w:divBdr>
        </w:div>
      </w:divsChild>
    </w:div>
    <w:div w:id="1861813891">
      <w:bodyDiv w:val="1"/>
      <w:marLeft w:val="0"/>
      <w:marRight w:val="0"/>
      <w:marTop w:val="0"/>
      <w:marBottom w:val="0"/>
      <w:divBdr>
        <w:top w:val="none" w:sz="0" w:space="0" w:color="auto"/>
        <w:left w:val="none" w:sz="0" w:space="0" w:color="auto"/>
        <w:bottom w:val="none" w:sz="0" w:space="0" w:color="auto"/>
        <w:right w:val="none" w:sz="0" w:space="0" w:color="auto"/>
      </w:divBdr>
      <w:divsChild>
        <w:div w:id="1515798428">
          <w:marLeft w:val="-720"/>
          <w:marRight w:val="0"/>
          <w:marTop w:val="0"/>
          <w:marBottom w:val="0"/>
          <w:divBdr>
            <w:top w:val="none" w:sz="0" w:space="0" w:color="auto"/>
            <w:left w:val="none" w:sz="0" w:space="0" w:color="auto"/>
            <w:bottom w:val="none" w:sz="0" w:space="0" w:color="auto"/>
            <w:right w:val="none" w:sz="0" w:space="0" w:color="auto"/>
          </w:divBdr>
        </w:div>
      </w:divsChild>
    </w:div>
    <w:div w:id="1862428438">
      <w:bodyDiv w:val="1"/>
      <w:marLeft w:val="0"/>
      <w:marRight w:val="0"/>
      <w:marTop w:val="0"/>
      <w:marBottom w:val="0"/>
      <w:divBdr>
        <w:top w:val="none" w:sz="0" w:space="0" w:color="auto"/>
        <w:left w:val="none" w:sz="0" w:space="0" w:color="auto"/>
        <w:bottom w:val="none" w:sz="0" w:space="0" w:color="auto"/>
        <w:right w:val="none" w:sz="0" w:space="0" w:color="auto"/>
      </w:divBdr>
    </w:div>
    <w:div w:id="1889762692">
      <w:bodyDiv w:val="1"/>
      <w:marLeft w:val="0"/>
      <w:marRight w:val="0"/>
      <w:marTop w:val="0"/>
      <w:marBottom w:val="0"/>
      <w:divBdr>
        <w:top w:val="none" w:sz="0" w:space="0" w:color="auto"/>
        <w:left w:val="none" w:sz="0" w:space="0" w:color="auto"/>
        <w:bottom w:val="none" w:sz="0" w:space="0" w:color="auto"/>
        <w:right w:val="none" w:sz="0" w:space="0" w:color="auto"/>
      </w:divBdr>
    </w:div>
    <w:div w:id="1894657649">
      <w:bodyDiv w:val="1"/>
      <w:marLeft w:val="0"/>
      <w:marRight w:val="0"/>
      <w:marTop w:val="0"/>
      <w:marBottom w:val="0"/>
      <w:divBdr>
        <w:top w:val="none" w:sz="0" w:space="0" w:color="auto"/>
        <w:left w:val="none" w:sz="0" w:space="0" w:color="auto"/>
        <w:bottom w:val="none" w:sz="0" w:space="0" w:color="auto"/>
        <w:right w:val="none" w:sz="0" w:space="0" w:color="auto"/>
      </w:divBdr>
    </w:div>
    <w:div w:id="1958902540">
      <w:bodyDiv w:val="1"/>
      <w:marLeft w:val="0"/>
      <w:marRight w:val="0"/>
      <w:marTop w:val="0"/>
      <w:marBottom w:val="0"/>
      <w:divBdr>
        <w:top w:val="none" w:sz="0" w:space="0" w:color="auto"/>
        <w:left w:val="none" w:sz="0" w:space="0" w:color="auto"/>
        <w:bottom w:val="none" w:sz="0" w:space="0" w:color="auto"/>
        <w:right w:val="none" w:sz="0" w:space="0" w:color="auto"/>
      </w:divBdr>
    </w:div>
    <w:div w:id="1978296029">
      <w:bodyDiv w:val="1"/>
      <w:marLeft w:val="0"/>
      <w:marRight w:val="0"/>
      <w:marTop w:val="0"/>
      <w:marBottom w:val="0"/>
      <w:divBdr>
        <w:top w:val="none" w:sz="0" w:space="0" w:color="auto"/>
        <w:left w:val="none" w:sz="0" w:space="0" w:color="auto"/>
        <w:bottom w:val="none" w:sz="0" w:space="0" w:color="auto"/>
        <w:right w:val="none" w:sz="0" w:space="0" w:color="auto"/>
      </w:divBdr>
    </w:div>
    <w:div w:id="1978950889">
      <w:bodyDiv w:val="1"/>
      <w:marLeft w:val="0"/>
      <w:marRight w:val="0"/>
      <w:marTop w:val="0"/>
      <w:marBottom w:val="0"/>
      <w:divBdr>
        <w:top w:val="none" w:sz="0" w:space="0" w:color="auto"/>
        <w:left w:val="none" w:sz="0" w:space="0" w:color="auto"/>
        <w:bottom w:val="none" w:sz="0" w:space="0" w:color="auto"/>
        <w:right w:val="none" w:sz="0" w:space="0" w:color="auto"/>
      </w:divBdr>
      <w:divsChild>
        <w:div w:id="1754232663">
          <w:marLeft w:val="-720"/>
          <w:marRight w:val="0"/>
          <w:marTop w:val="0"/>
          <w:marBottom w:val="0"/>
          <w:divBdr>
            <w:top w:val="none" w:sz="0" w:space="0" w:color="auto"/>
            <w:left w:val="none" w:sz="0" w:space="0" w:color="auto"/>
            <w:bottom w:val="none" w:sz="0" w:space="0" w:color="auto"/>
            <w:right w:val="none" w:sz="0" w:space="0" w:color="auto"/>
          </w:divBdr>
        </w:div>
      </w:divsChild>
    </w:div>
    <w:div w:id="1997764075">
      <w:bodyDiv w:val="1"/>
      <w:marLeft w:val="0"/>
      <w:marRight w:val="0"/>
      <w:marTop w:val="0"/>
      <w:marBottom w:val="0"/>
      <w:divBdr>
        <w:top w:val="none" w:sz="0" w:space="0" w:color="auto"/>
        <w:left w:val="none" w:sz="0" w:space="0" w:color="auto"/>
        <w:bottom w:val="none" w:sz="0" w:space="0" w:color="auto"/>
        <w:right w:val="none" w:sz="0" w:space="0" w:color="auto"/>
      </w:divBdr>
    </w:div>
    <w:div w:id="1998604739">
      <w:bodyDiv w:val="1"/>
      <w:marLeft w:val="0"/>
      <w:marRight w:val="0"/>
      <w:marTop w:val="0"/>
      <w:marBottom w:val="0"/>
      <w:divBdr>
        <w:top w:val="none" w:sz="0" w:space="0" w:color="auto"/>
        <w:left w:val="none" w:sz="0" w:space="0" w:color="auto"/>
        <w:bottom w:val="none" w:sz="0" w:space="0" w:color="auto"/>
        <w:right w:val="none" w:sz="0" w:space="0" w:color="auto"/>
      </w:divBdr>
      <w:divsChild>
        <w:div w:id="586691994">
          <w:marLeft w:val="-720"/>
          <w:marRight w:val="0"/>
          <w:marTop w:val="0"/>
          <w:marBottom w:val="0"/>
          <w:divBdr>
            <w:top w:val="none" w:sz="0" w:space="0" w:color="auto"/>
            <w:left w:val="none" w:sz="0" w:space="0" w:color="auto"/>
            <w:bottom w:val="none" w:sz="0" w:space="0" w:color="auto"/>
            <w:right w:val="none" w:sz="0" w:space="0" w:color="auto"/>
          </w:divBdr>
        </w:div>
      </w:divsChild>
    </w:div>
    <w:div w:id="2018844449">
      <w:bodyDiv w:val="1"/>
      <w:marLeft w:val="0"/>
      <w:marRight w:val="0"/>
      <w:marTop w:val="0"/>
      <w:marBottom w:val="0"/>
      <w:divBdr>
        <w:top w:val="none" w:sz="0" w:space="0" w:color="auto"/>
        <w:left w:val="none" w:sz="0" w:space="0" w:color="auto"/>
        <w:bottom w:val="none" w:sz="0" w:space="0" w:color="auto"/>
        <w:right w:val="none" w:sz="0" w:space="0" w:color="auto"/>
      </w:divBdr>
    </w:div>
    <w:div w:id="2027094960">
      <w:bodyDiv w:val="1"/>
      <w:marLeft w:val="0"/>
      <w:marRight w:val="0"/>
      <w:marTop w:val="0"/>
      <w:marBottom w:val="0"/>
      <w:divBdr>
        <w:top w:val="none" w:sz="0" w:space="0" w:color="auto"/>
        <w:left w:val="none" w:sz="0" w:space="0" w:color="auto"/>
        <w:bottom w:val="none" w:sz="0" w:space="0" w:color="auto"/>
        <w:right w:val="none" w:sz="0" w:space="0" w:color="auto"/>
      </w:divBdr>
    </w:div>
    <w:div w:id="2039815273">
      <w:bodyDiv w:val="1"/>
      <w:marLeft w:val="0"/>
      <w:marRight w:val="0"/>
      <w:marTop w:val="0"/>
      <w:marBottom w:val="0"/>
      <w:divBdr>
        <w:top w:val="none" w:sz="0" w:space="0" w:color="auto"/>
        <w:left w:val="none" w:sz="0" w:space="0" w:color="auto"/>
        <w:bottom w:val="none" w:sz="0" w:space="0" w:color="auto"/>
        <w:right w:val="none" w:sz="0" w:space="0" w:color="auto"/>
      </w:divBdr>
    </w:div>
    <w:div w:id="2049915868">
      <w:bodyDiv w:val="1"/>
      <w:marLeft w:val="0"/>
      <w:marRight w:val="0"/>
      <w:marTop w:val="0"/>
      <w:marBottom w:val="0"/>
      <w:divBdr>
        <w:top w:val="none" w:sz="0" w:space="0" w:color="auto"/>
        <w:left w:val="none" w:sz="0" w:space="0" w:color="auto"/>
        <w:bottom w:val="none" w:sz="0" w:space="0" w:color="auto"/>
        <w:right w:val="none" w:sz="0" w:space="0" w:color="auto"/>
      </w:divBdr>
    </w:div>
    <w:div w:id="2069069632">
      <w:bodyDiv w:val="1"/>
      <w:marLeft w:val="0"/>
      <w:marRight w:val="0"/>
      <w:marTop w:val="0"/>
      <w:marBottom w:val="0"/>
      <w:divBdr>
        <w:top w:val="none" w:sz="0" w:space="0" w:color="auto"/>
        <w:left w:val="none" w:sz="0" w:space="0" w:color="auto"/>
        <w:bottom w:val="none" w:sz="0" w:space="0" w:color="auto"/>
        <w:right w:val="none" w:sz="0" w:space="0" w:color="auto"/>
      </w:divBdr>
    </w:div>
    <w:div w:id="2139569241">
      <w:bodyDiv w:val="1"/>
      <w:marLeft w:val="0"/>
      <w:marRight w:val="0"/>
      <w:marTop w:val="0"/>
      <w:marBottom w:val="0"/>
      <w:divBdr>
        <w:top w:val="none" w:sz="0" w:space="0" w:color="auto"/>
        <w:left w:val="none" w:sz="0" w:space="0" w:color="auto"/>
        <w:bottom w:val="none" w:sz="0" w:space="0" w:color="auto"/>
        <w:right w:val="none" w:sz="0" w:space="0" w:color="auto"/>
      </w:divBdr>
      <w:divsChild>
        <w:div w:id="1626621480">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lemonconsult.be/tabel-waardering-vruchtgebrui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e.vandeursen\Downloads\Howest_definitieve%20templates\Howest_blanco%20lesdocument.dotx" TargetMode="External"/></Relationships>
</file>

<file path=word/theme/theme1.xml><?xml version="1.0" encoding="utf-8"?>
<a:theme xmlns:a="http://schemas.openxmlformats.org/drawingml/2006/main" name="Howest">
  <a:themeElements>
    <a:clrScheme name="Aangepast 1">
      <a:dk1>
        <a:sysClr val="windowText" lastClr="000000"/>
      </a:dk1>
      <a:lt1>
        <a:srgbClr val="EBEBEB"/>
      </a:lt1>
      <a:dk2>
        <a:srgbClr val="44C8F5"/>
      </a:dk2>
      <a:lt2>
        <a:srgbClr val="FFFFFF"/>
      </a:lt2>
      <a:accent1>
        <a:srgbClr val="44C8F5"/>
      </a:accent1>
      <a:accent2>
        <a:srgbClr val="ED008D"/>
      </a:accent2>
      <a:accent3>
        <a:srgbClr val="FEF100"/>
      </a:accent3>
      <a:accent4>
        <a:srgbClr val="B0CDD6"/>
      </a:accent4>
      <a:accent5>
        <a:srgbClr val="E2B7BA"/>
      </a:accent5>
      <a:accent6>
        <a:srgbClr val="FBF196"/>
      </a:accent6>
      <a:hlink>
        <a:srgbClr val="44C8F5"/>
      </a:hlink>
      <a:folHlink>
        <a:srgbClr val="000000"/>
      </a:folHlink>
    </a:clrScheme>
    <a:fontScheme name="Howest">
      <a:majorFont>
        <a:latin typeface="Arial Rounded MT Bold"/>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CB3C0CA7B74C540818E8A224807419F" ma:contentTypeVersion="16" ma:contentTypeDescription="Een nieuw document maken." ma:contentTypeScope="" ma:versionID="36eb988f54a65d8c84b987ebf74d96e9">
  <xsd:schema xmlns:xsd="http://www.w3.org/2001/XMLSchema" xmlns:xs="http://www.w3.org/2001/XMLSchema" xmlns:p="http://schemas.microsoft.com/office/2006/metadata/properties" xmlns:ns2="cb92456b-f73d-4dfc-8c8b-44c165f58c29" xmlns:ns3="d8496354-570a-4d4e-8749-d73fe577cf8a" targetNamespace="http://schemas.microsoft.com/office/2006/metadata/properties" ma:root="true" ma:fieldsID="ad0c74837305958aea4707793afd07a7" ns2:_="" ns3:_="">
    <xsd:import namespace="cb92456b-f73d-4dfc-8c8b-44c165f58c29"/>
    <xsd:import namespace="d8496354-570a-4d4e-8749-d73fe577cf8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92456b-f73d-4dfc-8c8b-44c165f58c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d9af33d-1c7e-4655-8224-df3a670842a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8496354-570a-4d4e-8749-d73fe577cf8a"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4af5b0e-2ef2-4a81-9e76-3e74a18a736d}" ma:internalName="TaxCatchAll" ma:showField="CatchAllData" ma:web="d8496354-570a-4d4e-8749-d73fe577cf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8496354-570a-4d4e-8749-d73fe577cf8a" xsi:nil="true"/>
    <lcf76f155ced4ddcb4097134ff3c332f xmlns="cb92456b-f73d-4dfc-8c8b-44c165f58c2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5CFF06-F586-4DDC-84C2-E141499697AD}">
  <ds:schemaRefs>
    <ds:schemaRef ds:uri="http://schemas.openxmlformats.org/officeDocument/2006/bibliography"/>
  </ds:schemaRefs>
</ds:datastoreItem>
</file>

<file path=customXml/itemProps2.xml><?xml version="1.0" encoding="utf-8"?>
<ds:datastoreItem xmlns:ds="http://schemas.openxmlformats.org/officeDocument/2006/customXml" ds:itemID="{B1CF711E-E128-4EA0-9C03-2D3DC25CF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92456b-f73d-4dfc-8c8b-44c165f58c29"/>
    <ds:schemaRef ds:uri="d8496354-570a-4d4e-8749-d73fe577cf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54D354-4A01-48A3-8C5F-136C08A70B4D}">
  <ds:schemaRefs>
    <ds:schemaRef ds:uri="http://schemas.microsoft.com/office/2006/metadata/properties"/>
    <ds:schemaRef ds:uri="http://schemas.microsoft.com/office/infopath/2007/PartnerControls"/>
    <ds:schemaRef ds:uri="d8496354-570a-4d4e-8749-d73fe577cf8a"/>
    <ds:schemaRef ds:uri="cb92456b-f73d-4dfc-8c8b-44c165f58c29"/>
  </ds:schemaRefs>
</ds:datastoreItem>
</file>

<file path=customXml/itemProps4.xml><?xml version="1.0" encoding="utf-8"?>
<ds:datastoreItem xmlns:ds="http://schemas.openxmlformats.org/officeDocument/2006/customXml" ds:itemID="{0FFCAE3F-E885-43D0-9D31-557856900D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Howest_blanco lesdocument.dotx</Template>
  <TotalTime>0</TotalTime>
  <Pages>56</Pages>
  <Words>19114</Words>
  <Characters>105133</Characters>
  <Application>Microsoft Office Word</Application>
  <DocSecurity>0</DocSecurity>
  <Lines>876</Lines>
  <Paragraphs>247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Howest</Company>
  <LinksUpToDate>false</LinksUpToDate>
  <CharactersWithSpaces>124000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Vandeursen Hanne</dc:creator>
  <cp:keywords/>
  <dc:description/>
  <cp:lastModifiedBy>Jari DIET</cp:lastModifiedBy>
  <cp:revision>1346</cp:revision>
  <dcterms:created xsi:type="dcterms:W3CDTF">2024-10-03T11:47:00Z</dcterms:created>
  <dcterms:modified xsi:type="dcterms:W3CDTF">2025-06-18T12:30:00Z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0x0101004CB3C0CA7B74C540818E8A224807419F</vt:lpwstr>
  </property>
  <property fmtid="{D5CDD505-2E9C-101B-9397-08002B2CF9AE}" pid="3" name="MediaServiceImageTags">
    <vt:lpwstr/>
  </property>
</Properties>
</file>